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0"/>
        <w:rPr>
          <w:rFonts w:eastAsia="黑体"/>
          <w:b/>
          <w:bCs/>
          <w:sz w:val="84"/>
        </w:rPr>
      </w:pPr>
      <w:r>
        <w:rPr>
          <w:rFonts w:eastAsia="黑体"/>
          <w:b/>
          <w:bCs/>
          <w:sz w:val="84"/>
        </w:rPr>
      </w:r>
      <w:r/>
    </w:p>
    <w:p>
      <w:pPr>
        <w:pStyle w:val="903"/>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常州刘国钧高等职业技术学校编程设计工作站项目（二）</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w:t>
      </w:r>
      <w:r>
        <w:rPr>
          <w:rFonts w:ascii="等线" w:hAnsi="等线" w:eastAsia="等线" w:cs="等线"/>
          <w:bCs/>
          <w:sz w:val="32"/>
          <w:szCs w:val="32"/>
          <w:u w:val="single"/>
          <w:lang w:bidi="ar"/>
        </w:rPr>
        <w:t xml:space="preserve">0321</w:t>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846"/>
        <w:spacing w:before="0" w:beforeAutospacing="0" w:after="0" w:afterAutospacing="0" w:line="360" w:lineRule="auto"/>
        <w:widowControl w:val="off"/>
        <w:rPr>
          <w:rFonts w:hint="eastAsia"/>
        </w:rPr>
      </w:pPr>
      <w:r>
        <w:rPr>
          <w:rFonts w:hint="eastAsia"/>
        </w:rPr>
      </w:r>
      <w:r/>
    </w:p>
    <w:p>
      <w:pPr>
        <w:pStyle w:val="846"/>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46"/>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w:t>
      </w:r>
      <w:r>
        <w:rPr>
          <w:rFonts w:hint="eastAsia" w:ascii="等线" w:hAnsi="等线" w:eastAsia="等线" w:cs="等线"/>
          <w:bCs/>
          <w:sz w:val="36"/>
          <w:szCs w:val="36"/>
          <w:lang w:bidi="ar"/>
        </w:rPr>
        <w:t xml:space="preserve">9</w:t>
      </w:r>
      <w:r>
        <w:rPr>
          <w:rFonts w:hint="eastAsia" w:ascii="等线" w:hAnsi="等线" w:eastAsia="等线" w:cs="等线"/>
          <w:bCs/>
          <w:sz w:val="36"/>
          <w:szCs w:val="36"/>
          <w:lang w:bidi="ar"/>
        </w:rPr>
        <w:t xml:space="preserve">月</w:t>
      </w:r>
      <w:r>
        <w:rPr>
          <w:rFonts w:hint="eastAsia" w:ascii="等线" w:hAnsi="等线" w:eastAsia="等线" w:cs="等线"/>
          <w:bCs/>
          <w:sz w:val="36"/>
          <w:szCs w:val="36"/>
          <w:lang w:bidi="ar"/>
        </w:rPr>
        <w:t xml:space="preserve">2</w:t>
      </w:r>
      <w:r>
        <w:rPr>
          <w:rFonts w:hint="eastAsia" w:ascii="等线" w:hAnsi="等线" w:eastAsia="等线" w:cs="等线"/>
          <w:bCs/>
          <w:sz w:val="36"/>
          <w:szCs w:val="36"/>
          <w:lang w:bidi="ar"/>
        </w:rPr>
        <w:t xml:space="preserve">0</w:t>
      </w:r>
      <w:r>
        <w:rPr>
          <w:rFonts w:hint="eastAsia" w:ascii="等线" w:hAnsi="等线" w:eastAsia="等线" w:cs="等线"/>
          <w:bCs/>
          <w:sz w:val="36"/>
          <w:szCs w:val="36"/>
          <w:lang w:bidi="ar"/>
        </w:rPr>
        <w:t xml:space="preserve">日</w:t>
      </w:r>
      <w:r/>
    </w:p>
    <w:p>
      <w:pPr>
        <w:pStyle w:val="903"/>
        <w:ind w:firstLine="0"/>
      </w:pPr>
      <w:r>
        <w:rPr>
          <w:rFonts w:hint="eastAsia"/>
        </w:rPr>
        <w:t xml:space="preserve">                        </w:t>
      </w:r>
      <w:r/>
    </w:p>
    <w:p>
      <w:pPr>
        <w:pStyle w:val="903"/>
        <w:ind w:firstLine="0"/>
      </w:pPr>
      <w:r/>
      <w:r/>
    </w:p>
    <w:p>
      <w:pPr>
        <w:pStyle w:val="903"/>
        <w:ind w:firstLine="0"/>
      </w:pPr>
      <w:r/>
      <w:r/>
    </w:p>
    <w:p>
      <w:pPr>
        <w:pStyle w:val="903"/>
        <w:ind w:firstLine="0"/>
        <w:rPr>
          <w:u w:val="single"/>
        </w:rPr>
      </w:pPr>
      <w:r>
        <w:rPr>
          <w:u w:val="single"/>
        </w:rPr>
      </w:r>
      <w:r/>
    </w:p>
    <w:p>
      <w:r/>
      <w:bookmarkStart w:id="0" w:name="_Toc120614210"/>
      <w:r/>
      <w:bookmarkStart w:id="1" w:name="_Toc479757206"/>
      <w:r/>
      <w:bookmarkStart w:id="2" w:name="_Toc20823272"/>
      <w:r/>
      <w:bookmarkStart w:id="3" w:name="_Toc523127445"/>
      <w:r/>
      <w:bookmarkStart w:id="4" w:name="_Toc513029200"/>
      <w:r/>
      <w:bookmarkStart w:id="5" w:name="_Toc16938516"/>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841"/>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854"/>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841"/>
        <w:rPr>
          <w:rFonts w:hint="eastAsia" w:asciiTheme="minorHAnsi" w:hAnsiTheme="minorHAnsi" w:eastAsiaTheme="minorEastAsia" w:cstheme="minorBidi"/>
          <w:sz w:val="28"/>
          <w:szCs w:val="32"/>
          <w14:ligatures w14:val="standardContextual"/>
        </w:rPr>
      </w:pPr>
      <w:r/>
      <w:hyperlink w:tooltip="#_Toc175731537" w:anchor="_Toc175731537" w:history="1">
        <w:r>
          <w:rPr>
            <w:rStyle w:val="854"/>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841"/>
        <w:rPr>
          <w:rFonts w:hint="eastAsia" w:asciiTheme="minorHAnsi" w:hAnsiTheme="minorHAnsi" w:eastAsiaTheme="minorEastAsia" w:cstheme="minorBidi"/>
          <w:sz w:val="28"/>
          <w:szCs w:val="32"/>
          <w14:ligatures w14:val="standardContextual"/>
        </w:rPr>
      </w:pPr>
      <w:r/>
      <w:hyperlink w:tooltip="#_Toc175731538" w:anchor="_Toc175731538" w:history="1">
        <w:r>
          <w:rPr>
            <w:rStyle w:val="854"/>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20</w:t>
        </w:r>
        <w:r>
          <w:rPr>
            <w:sz w:val="28"/>
            <w:szCs w:val="28"/>
          </w:rPr>
          <w:fldChar w:fldCharType="end"/>
        </w:r>
      </w:hyperlink>
      <w:r/>
      <w:r/>
    </w:p>
    <w:p>
      <w:pPr>
        <w:pStyle w:val="841"/>
        <w:rPr>
          <w:rFonts w:hint="eastAsia" w:asciiTheme="minorHAnsi" w:hAnsiTheme="minorHAnsi" w:eastAsiaTheme="minorEastAsia" w:cstheme="minorBidi"/>
          <w:sz w:val="28"/>
          <w:szCs w:val="32"/>
          <w14:ligatures w14:val="standardContextual"/>
        </w:rPr>
      </w:pPr>
      <w:r/>
      <w:hyperlink w:tooltip="#_Toc175731539" w:anchor="_Toc175731539" w:history="1">
        <w:r>
          <w:rPr>
            <w:rStyle w:val="854"/>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841"/>
        <w:rPr>
          <w:rFonts w:hint="eastAsia" w:asciiTheme="minorHAnsi" w:hAnsiTheme="minorHAnsi" w:eastAsiaTheme="minorEastAsia" w:cstheme="minorBidi"/>
          <w:sz w:val="28"/>
          <w:szCs w:val="32"/>
          <w14:ligatures w14:val="standardContextual"/>
        </w:rPr>
      </w:pPr>
      <w:r/>
      <w:hyperlink w:tooltip="#_Toc175731540" w:anchor="_Toc175731540" w:history="1">
        <w:r>
          <w:rPr>
            <w:rStyle w:val="854"/>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46</w:t>
        </w:r>
        <w:r>
          <w:rPr>
            <w:sz w:val="28"/>
            <w:szCs w:val="28"/>
          </w:rPr>
          <w:fldChar w:fldCharType="end"/>
        </w:r>
      </w:hyperlink>
      <w:r/>
      <w:r/>
    </w:p>
    <w:p>
      <w:pPr>
        <w:pStyle w:val="841"/>
        <w:rPr>
          <w:rFonts w:hint="eastAsia" w:asciiTheme="minorHAnsi" w:hAnsiTheme="minorHAnsi" w:eastAsiaTheme="minorEastAsia" w:cstheme="minorBidi"/>
          <w:sz w:val="28"/>
          <w:szCs w:val="32"/>
          <w14:ligatures w14:val="standardContextual"/>
        </w:rPr>
      </w:pPr>
      <w:r/>
      <w:hyperlink w:tooltip="#_Toc175731541" w:anchor="_Toc175731541" w:history="1">
        <w:r>
          <w:rPr>
            <w:rStyle w:val="854"/>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51</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815"/>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815"/>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35393790"/>
      <w:r/>
      <w:bookmarkStart w:id="8" w:name="_Toc38985263"/>
      <w:r/>
      <w:bookmarkStart w:id="9" w:name="_Toc28359079"/>
      <w:r/>
      <w:bookmarkStart w:id="10" w:name="_Toc35393621"/>
      <w:r/>
      <w:bookmarkStart w:id="11" w:name="_Toc28359002"/>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常州刘国钧高等职业技术学校</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常州刘国钧高等职业技术学校编程设计工作站项目（二）</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w:t>
      </w:r>
      <w:r>
        <w:rPr>
          <w:rFonts w:ascii="等线" w:hAnsi="等线" w:eastAsia="等线"/>
          <w:sz w:val="24"/>
          <w:szCs w:val="24"/>
          <w:u w:val="single"/>
        </w:rPr>
        <w:t xml:space="preserve">0321</w:t>
      </w:r>
      <w:r>
        <w:rPr>
          <w:rFonts w:hint="eastAsia" w:ascii="等线" w:hAnsi="等线" w:eastAsia="等线"/>
          <w:sz w:val="24"/>
          <w:szCs w:val="24"/>
        </w:rPr>
        <w:t xml:space="preserve">)项目进行公开招标采购，欢迎符合条件的供应商投标。</w:t>
      </w:r>
      <w:r/>
    </w:p>
    <w:p>
      <w:pPr>
        <w:pStyle w:val="817"/>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28359080"/>
      <w:r/>
      <w:bookmarkStart w:id="14" w:name="_Toc38985264"/>
      <w:r/>
      <w:bookmarkStart w:id="15" w:name="_Toc28359003"/>
      <w:r/>
      <w:bookmarkStart w:id="16" w:name="_Toc35393791"/>
      <w:r/>
      <w:bookmarkStart w:id="17" w:name="_Toc35393622"/>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w:t>
      </w:r>
      <w:r>
        <w:rPr>
          <w:rFonts w:ascii="等线" w:hAnsi="等线" w:eastAsia="等线"/>
          <w:sz w:val="24"/>
          <w:szCs w:val="24"/>
        </w:rPr>
        <w:t xml:space="preserve">0321</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常州刘国钧高等职业技术学校编程设计工作站项目（二）</w:t>
      </w:r>
      <w:r/>
    </w:p>
    <w:p>
      <w:pPr>
        <w:ind w:firstLine="480"/>
        <w:rPr>
          <w:rFonts w:hint="eastAsia" w:ascii="等线" w:hAnsi="等线" w:eastAsia="等线"/>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100万元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98.5万元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编辑设计工作站共197套，4间实训室。面向工业自动化场景，完整适配工业自动化编程、机电一体化系统仿真、数字化设计等核心业务，可流畅运行主流工业设计软件，具备虚拟仿真调试、大容量数据快速处理、多任务并行运行能力，满足制造类专业教学、工业项目开发的使用需求。包含机房管理系统和教学电子教室软件</w:t>
      </w:r>
      <w:r>
        <w:rPr>
          <w:rFonts w:hint="eastAsia" w:ascii="等线" w:hAnsi="等线" w:eastAsia="等线"/>
          <w:sz w:val="24"/>
          <w:szCs w:val="24"/>
        </w:rPr>
        <w:t xml:space="preserve">。</w:t>
      </w:r>
      <w:r>
        <w:rPr>
          <w:rFonts w:hint="eastAsia" w:ascii="等线" w:hAnsi="等线" w:eastAsia="等线" w:cs="宋体"/>
          <w:sz w:val="24"/>
          <w:szCs w:val="24"/>
        </w:rPr>
        <w:t xml:space="preserve">（详细内容见本招标文件第四章）</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2026年11月20日前</w:t>
      </w:r>
      <w:r/>
    </w:p>
    <w:p>
      <w:pPr>
        <w:pStyle w:val="817"/>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35393623"/>
      <w:r/>
      <w:bookmarkStart w:id="19" w:name="_Toc38985265"/>
      <w:r/>
      <w:bookmarkStart w:id="20" w:name="_Toc28359004"/>
      <w:r/>
      <w:bookmarkStart w:id="21" w:name="_Toc35393792"/>
      <w:r/>
      <w:bookmarkStart w:id="22" w:name="_Toc28359081"/>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817"/>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8985266"/>
      <w:r/>
      <w:bookmarkStart w:id="24" w:name="_Toc28359082"/>
      <w:r/>
      <w:bookmarkStart w:id="25" w:name="_Toc35393624"/>
      <w:r/>
      <w:bookmarkStart w:id="26" w:name="_Toc28359005"/>
      <w:r/>
      <w:bookmarkStart w:id="27" w:name="_Toc35393793"/>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817"/>
        <w:ind w:firstLine="498"/>
        <w:spacing w:before="156" w:after="156" w:line="360" w:lineRule="auto"/>
      </w:pPr>
      <w:r/>
      <w:bookmarkStart w:id="28" w:name="_Toc35393794"/>
      <w:r/>
      <w:bookmarkStart w:id="29" w:name="_Toc28359084"/>
      <w:r/>
      <w:bookmarkStart w:id="30" w:name="_Toc38985267"/>
      <w:r/>
      <w:bookmarkStart w:id="31" w:name="_Toc35393625"/>
      <w:r/>
      <w:bookmarkStart w:id="32" w:name="_Toc28359007"/>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17"/>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626"/>
      <w:r/>
      <w:bookmarkStart w:id="34" w:name="_Toc35393795"/>
      <w:r/>
      <w:bookmarkStart w:id="35" w:name="_Toc38985268"/>
      <w:r>
        <w:rPr>
          <w:rFonts w:hint="eastAsia" w:ascii="等线" w:hAnsi="等线" w:eastAsia="等线" w:cs="宋体"/>
          <w:sz w:val="24"/>
          <w:szCs w:val="24"/>
        </w:rPr>
        <w:t xml:space="preserve">招标公告及招标文件公告期限为自本公告发布之日起5个工作日。</w:t>
      </w:r>
      <w:r/>
    </w:p>
    <w:p>
      <w:pPr>
        <w:pStyle w:val="817"/>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17"/>
        <w:ind w:firstLine="498"/>
        <w:spacing w:before="156" w:after="156" w:line="360" w:lineRule="auto"/>
      </w:pPr>
      <w:r/>
      <w:bookmarkStart w:id="36" w:name="_Toc28359085"/>
      <w:r/>
      <w:bookmarkStart w:id="37" w:name="_Toc28359008"/>
      <w:r/>
      <w:bookmarkStart w:id="38" w:name="_Toc38985269"/>
      <w:r/>
      <w:bookmarkStart w:id="39" w:name="_Toc35393627"/>
      <w:r/>
      <w:bookmarkStart w:id="40" w:name="_Toc35393796"/>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常州刘国钧高等职业技术学校</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常州市经济开发区富民路296号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联系人：周老师</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bookmarkStart w:id="43" w:name="_Toc28359009"/>
      <w:r/>
      <w:bookmarkStart w:id="44" w:name="_Toc28359086"/>
      <w:r>
        <w:rPr>
          <w:rFonts w:ascii="等线" w:hAnsi="等线" w:eastAsia="等线" w:cs="宋体"/>
          <w:sz w:val="24"/>
          <w:szCs w:val="24"/>
        </w:rPr>
        <w:t xml:space="preserve">0519-68785271</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17"/>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815"/>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20823274"/>
      <w:r/>
      <w:bookmarkStart w:id="48" w:name="_Toc16938518"/>
      <w:r/>
      <w:bookmarkStart w:id="49" w:name="_Toc513029202"/>
      <w:r/>
      <w:bookmarkStart w:id="50" w:name="_Toc120614213"/>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817"/>
        <w:ind w:firstLine="498"/>
        <w:spacing w:before="156" w:after="156" w:line="360" w:lineRule="auto"/>
      </w:pPr>
      <w:r/>
      <w:bookmarkStart w:id="51" w:name="_Toc16938519"/>
      <w:r/>
      <w:bookmarkStart w:id="52" w:name="_Toc20823275"/>
      <w:r/>
      <w:bookmarkStart w:id="53" w:name="_Toc120614214"/>
      <w:r/>
      <w:bookmarkStart w:id="54" w:name="_Toc513029203"/>
      <w:r>
        <w:rPr>
          <w:rFonts w:hint="eastAsia"/>
        </w:rPr>
        <w:t xml:space="preserve">一、总则</w:t>
      </w:r>
      <w:bookmarkEnd w:id="51"/>
      <w:r/>
      <w:bookmarkEnd w:id="52"/>
      <w:r/>
      <w:bookmarkEnd w:id="53"/>
      <w:r/>
      <w:bookmarkEnd w:id="54"/>
      <w:r/>
      <w:r/>
    </w:p>
    <w:p>
      <w:pPr>
        <w:pStyle w:val="818"/>
        <w:ind w:firstLine="420"/>
        <w:spacing w:before="0" w:after="0" w:line="240" w:lineRule="auto"/>
        <w:rPr>
          <w:b w:val="0"/>
          <w:bCs w:val="0"/>
        </w:rPr>
      </w:pPr>
      <w:r/>
      <w:bookmarkStart w:id="55" w:name="_Hlt16619475"/>
      <w:r/>
      <w:bookmarkStart w:id="56" w:name="_Toc458694821"/>
      <w:r/>
      <w:bookmarkStart w:id="57" w:name="_Toc16938520"/>
      <w:r/>
      <w:bookmarkStart w:id="58" w:name="_Toc513029204"/>
      <w:r/>
      <w:bookmarkStart w:id="59" w:name="_Toc20823276"/>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18"/>
        <w:ind w:firstLine="420"/>
        <w:spacing w:before="0" w:after="0" w:line="240" w:lineRule="auto"/>
        <w:rPr>
          <w:b w:val="0"/>
          <w:bCs w:val="0"/>
        </w:rPr>
      </w:pPr>
      <w:r/>
      <w:bookmarkStart w:id="60" w:name="_Toc20823277"/>
      <w:r/>
      <w:bookmarkStart w:id="61" w:name="_Toc16938521"/>
      <w:r/>
      <w:bookmarkStart w:id="62" w:name="_Toc513029205"/>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18"/>
        <w:ind w:firstLine="420"/>
        <w:spacing w:before="0" w:after="0" w:line="240" w:lineRule="auto"/>
        <w:rPr>
          <w:b w:val="0"/>
          <w:bCs w:val="0"/>
        </w:rPr>
      </w:pPr>
      <w:r/>
      <w:bookmarkStart w:id="63" w:name="_Toc20823278"/>
      <w:r/>
      <w:bookmarkStart w:id="64" w:name="_Toc513029206"/>
      <w:r/>
      <w:bookmarkStart w:id="65" w:name="_Toc16938522"/>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18"/>
        <w:ind w:firstLine="420"/>
        <w:spacing w:before="0" w:after="0" w:line="240" w:lineRule="auto"/>
        <w:rPr>
          <w:b w:val="0"/>
          <w:bCs w:val="0"/>
        </w:rPr>
      </w:pPr>
      <w:r/>
      <w:bookmarkStart w:id="66" w:name="_Toc20823279"/>
      <w:r/>
      <w:bookmarkStart w:id="67" w:name="_Toc513029207"/>
      <w:r/>
      <w:bookmarkStart w:id="68" w:name="_Toc16938523"/>
      <w:r/>
      <w:bookmarkStart w:id="69" w:name="_Toc46256406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1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17"/>
        <w:ind w:firstLine="321"/>
        <w:spacing w:before="156" w:after="156" w:line="360" w:lineRule="auto"/>
      </w:pPr>
      <w:r/>
      <w:bookmarkStart w:id="70" w:name="_Toc513029209"/>
      <w:r/>
      <w:bookmarkStart w:id="71" w:name="_Toc16938525"/>
      <w:r/>
      <w:bookmarkStart w:id="72" w:name="_Toc120614215"/>
      <w:r/>
      <w:bookmarkStart w:id="73" w:name="_Toc20823281"/>
      <w:r>
        <w:rPr>
          <w:rFonts w:hint="eastAsia"/>
        </w:rPr>
        <w:t xml:space="preserve">二、招标文件</w:t>
      </w:r>
      <w:bookmarkEnd w:id="70"/>
      <w:r/>
      <w:bookmarkEnd w:id="71"/>
      <w:r/>
      <w:bookmarkEnd w:id="72"/>
      <w:r/>
      <w:bookmarkEnd w:id="73"/>
      <w:r/>
      <w:r/>
    </w:p>
    <w:p>
      <w:pPr>
        <w:pStyle w:val="818"/>
        <w:ind w:firstLine="420"/>
        <w:spacing w:before="0" w:after="0" w:line="240" w:lineRule="auto"/>
        <w:rPr>
          <w:b w:val="0"/>
          <w:bCs w:val="0"/>
        </w:rPr>
      </w:pPr>
      <w:r/>
      <w:bookmarkStart w:id="74" w:name="_Toc16938526"/>
      <w:r/>
      <w:bookmarkStart w:id="75" w:name="_Toc513029210"/>
      <w:r/>
      <w:bookmarkStart w:id="76" w:name="_Toc20823282"/>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8"/>
        <w:ind w:firstLine="560"/>
        <w:spacing w:before="0" w:after="0" w:line="240" w:lineRule="auto"/>
        <w:rPr>
          <w:b w:val="0"/>
          <w:bCs w:val="0"/>
        </w:rPr>
      </w:pPr>
      <w:r/>
      <w:bookmarkStart w:id="77" w:name="_Toc462564070"/>
      <w:r/>
      <w:bookmarkStart w:id="78" w:name="_Toc20823283"/>
      <w:r/>
      <w:bookmarkStart w:id="79" w:name="_Toc16938527"/>
      <w:r/>
      <w:bookmarkStart w:id="80" w:name="_Toc513029211"/>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18"/>
        <w:ind w:firstLine="560"/>
        <w:spacing w:before="0" w:after="0" w:line="240" w:lineRule="auto"/>
        <w:rPr>
          <w:b w:val="0"/>
          <w:bCs w:val="0"/>
        </w:rPr>
      </w:pPr>
      <w:r/>
      <w:bookmarkStart w:id="81" w:name="_Toc462564071"/>
      <w:r/>
      <w:bookmarkStart w:id="82" w:name="_Toc20823284"/>
      <w:r/>
      <w:bookmarkStart w:id="83" w:name="_Toc16938528"/>
      <w:r/>
      <w:bookmarkStart w:id="84" w:name="_Toc513029212"/>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17"/>
        <w:ind w:firstLine="482"/>
        <w:spacing w:before="156" w:after="156" w:line="360" w:lineRule="auto"/>
      </w:pPr>
      <w:r/>
      <w:bookmarkStart w:id="85" w:name="_Toc462564072"/>
      <w:r/>
      <w:bookmarkStart w:id="86" w:name="_Toc513029213"/>
      <w:r/>
      <w:bookmarkStart w:id="87" w:name="_Toc20823285"/>
      <w:r/>
      <w:bookmarkStart w:id="88" w:name="_Toc120614216"/>
      <w:r/>
      <w:bookmarkStart w:id="89" w:name="_Toc16938529"/>
      <w:r>
        <w:rPr>
          <w:rFonts w:hint="eastAsia"/>
        </w:rPr>
        <w:t xml:space="preserve">三、投标文件的编制</w:t>
      </w:r>
      <w:bookmarkEnd w:id="85"/>
      <w:r/>
      <w:bookmarkEnd w:id="86"/>
      <w:r/>
      <w:bookmarkEnd w:id="87"/>
      <w:r/>
      <w:bookmarkEnd w:id="88"/>
      <w:r/>
      <w:bookmarkEnd w:id="89"/>
      <w:r/>
      <w:r/>
    </w:p>
    <w:p>
      <w:pPr>
        <w:pStyle w:val="818"/>
        <w:ind w:firstLine="560"/>
        <w:spacing w:before="0" w:after="0" w:line="240" w:lineRule="auto"/>
        <w:rPr>
          <w:bCs w:val="0"/>
        </w:rPr>
      </w:pPr>
      <w:r/>
      <w:bookmarkStart w:id="90" w:name="_Toc462564073"/>
      <w:r/>
      <w:bookmarkStart w:id="91" w:name="_Toc16938530"/>
      <w:r/>
      <w:bookmarkStart w:id="92" w:name="_Toc513029214"/>
      <w:r/>
      <w:bookmarkStart w:id="93" w:name="_Toc20823286"/>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18"/>
        <w:ind w:firstLine="420"/>
        <w:spacing w:before="0" w:after="0" w:line="240" w:lineRule="auto"/>
        <w:rPr>
          <w:b w:val="0"/>
          <w:bCs w:val="0"/>
        </w:rPr>
      </w:pPr>
      <w:r/>
      <w:bookmarkStart w:id="94" w:name="_Toc513029215"/>
      <w:r/>
      <w:bookmarkStart w:id="95" w:name="_Toc20823287"/>
      <w:r/>
      <w:bookmarkStart w:id="96" w:name="_Toc16938531"/>
      <w:r/>
      <w:bookmarkStart w:id="97" w:name="_Toc462564074"/>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18"/>
        <w:ind w:firstLine="420"/>
        <w:spacing w:before="0" w:after="0" w:line="240" w:lineRule="auto"/>
        <w:rPr>
          <w:b w:val="0"/>
          <w:bCs w:val="0"/>
        </w:rPr>
      </w:pPr>
      <w:r/>
      <w:bookmarkStart w:id="98" w:name="_Hlt26670360"/>
      <w:r/>
      <w:bookmarkStart w:id="99" w:name="_Hlt26954838"/>
      <w:r/>
      <w:bookmarkStart w:id="100" w:name="_Hlt26668975"/>
      <w:r/>
      <w:bookmarkStart w:id="101" w:name="_Toc49090509"/>
      <w:r/>
      <w:bookmarkStart w:id="102" w:name="_Toc14577357"/>
      <w:r/>
      <w:bookmarkStart w:id="103" w:name="_Toc513029219"/>
      <w:r/>
      <w:bookmarkStart w:id="104" w:name="_Toc49090507"/>
      <w:r/>
      <w:bookmarkStart w:id="105" w:name="_Toc14577354"/>
      <w:r/>
      <w:bookmarkStart w:id="106" w:name="_Toc513029216"/>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18"/>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18"/>
        <w:ind w:firstLine="420"/>
        <w:spacing w:before="0" w:after="0" w:line="240" w:lineRule="auto"/>
        <w:rPr>
          <w:b w:val="0"/>
          <w:bCs w:val="0"/>
        </w:rPr>
      </w:pPr>
      <w:r/>
      <w:bookmarkStart w:id="112" w:name="_Hlt26954844"/>
      <w:r/>
      <w:bookmarkStart w:id="113" w:name="_Hlt26670482"/>
      <w:r/>
      <w:bookmarkStart w:id="114" w:name="_Hlt26954842"/>
      <w:r/>
      <w:bookmarkStart w:id="115" w:name="_Hlt26670425"/>
      <w:r/>
      <w:bookmarkStart w:id="116" w:name="_Hlt26954848"/>
      <w:r/>
      <w:bookmarkStart w:id="117" w:name="_Hlt26670403"/>
      <w:r/>
      <w:bookmarkStart w:id="118" w:name="_Hlt26954731"/>
      <w:r/>
      <w:bookmarkStart w:id="119" w:name="_Hlt26954846"/>
      <w:r/>
      <w:bookmarkStart w:id="120" w:name="_Hlt26668983"/>
      <w:r/>
      <w:bookmarkStart w:id="121" w:name="_Hlt26670486"/>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818"/>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18"/>
        <w:ind w:firstLine="420"/>
        <w:spacing w:before="0" w:after="0" w:line="240" w:lineRule="auto"/>
        <w:rPr>
          <w:b w:val="0"/>
          <w:bCs w:val="0"/>
        </w:rPr>
      </w:pPr>
      <w:r/>
      <w:bookmarkStart w:id="124" w:name="_Hlt26954734"/>
      <w:r/>
      <w:bookmarkStart w:id="125" w:name="_Hlt26954850"/>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18"/>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17"/>
        <w:ind w:firstLine="482"/>
        <w:spacing w:before="156" w:after="156" w:line="360" w:lineRule="auto"/>
      </w:pPr>
      <w:r/>
      <w:bookmarkStart w:id="129" w:name="_Hlt26954852"/>
      <w:r/>
      <w:bookmarkStart w:id="130" w:name="_Hlt26954739"/>
      <w:r/>
      <w:bookmarkStart w:id="131" w:name="_Toc120614217"/>
      <w:r/>
      <w:bookmarkStart w:id="132" w:name="_Toc16938540"/>
      <w:r/>
      <w:bookmarkStart w:id="133" w:name="_Toc20823296"/>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818"/>
        <w:ind w:firstLine="560"/>
        <w:spacing w:before="0" w:after="0" w:line="240" w:lineRule="auto"/>
        <w:rPr>
          <w:rFonts w:ascii="黑体"/>
          <w:b w:val="0"/>
          <w:bCs w:val="0"/>
        </w:rPr>
      </w:pPr>
      <w:r/>
      <w:bookmarkStart w:id="135" w:name="_Toc20823297"/>
      <w:r/>
      <w:bookmarkStart w:id="136" w:name="_Toc513029225"/>
      <w:r/>
      <w:bookmarkStart w:id="137" w:name="_Toc16938541"/>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2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
    </w:p>
    <w:p>
      <w:pPr>
        <w:pStyle w:val="818"/>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18"/>
        <w:ind w:firstLine="420"/>
        <w:spacing w:before="0" w:after="0" w:line="240" w:lineRule="auto"/>
        <w:rPr>
          <w:b w:val="0"/>
          <w:bCs w:val="0"/>
        </w:rPr>
      </w:pPr>
      <w:r/>
      <w:bookmarkStart w:id="142" w:name="_Toc16938543"/>
      <w:r/>
      <w:bookmarkStart w:id="143" w:name="_Toc513029227"/>
      <w:r/>
      <w:bookmarkStart w:id="144" w:name="_Toc20823299"/>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18"/>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17"/>
        <w:ind w:firstLine="482"/>
        <w:spacing w:before="156" w:after="156" w:line="360" w:lineRule="auto"/>
      </w:pPr>
      <w:r/>
      <w:bookmarkStart w:id="148" w:name="_Toc513029229"/>
      <w:r/>
      <w:bookmarkStart w:id="149" w:name="_Toc16938545"/>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818"/>
        <w:ind w:firstLine="420"/>
        <w:spacing w:before="0" w:after="0" w:line="240" w:lineRule="auto"/>
        <w:rPr>
          <w:b w:val="0"/>
          <w:bCs w:val="0"/>
        </w:rPr>
      </w:pPr>
      <w:r/>
      <w:bookmarkStart w:id="152" w:name="_Toc513029230"/>
      <w:r/>
      <w:bookmarkStart w:id="153" w:name="_Toc16938546"/>
      <w:r/>
      <w:bookmarkStart w:id="154" w:name="_Toc20823302"/>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18"/>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18"/>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18"/>
        <w:ind w:firstLine="420"/>
        <w:spacing w:before="0" w:after="0" w:line="240" w:lineRule="auto"/>
        <w:rPr>
          <w:b w:val="0"/>
          <w:bCs w:val="0"/>
        </w:rPr>
      </w:pPr>
      <w:r/>
      <w:bookmarkStart w:id="158" w:name="_Toc20823304"/>
      <w:r/>
      <w:bookmarkStart w:id="159" w:name="_Toc16938548"/>
      <w:r/>
      <w:bookmarkStart w:id="160" w:name="_Toc513029232"/>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18"/>
        <w:ind w:firstLine="420"/>
        <w:spacing w:before="0" w:after="0" w:line="240" w:lineRule="auto"/>
        <w:rPr>
          <w:b w:val="0"/>
          <w:bCs w:val="0"/>
        </w:rPr>
      </w:pPr>
      <w:r/>
      <w:bookmarkStart w:id="161" w:name="_Toc513029233"/>
      <w:r/>
      <w:bookmarkStart w:id="162" w:name="_Toc16938549"/>
      <w:r/>
      <w:bookmarkStart w:id="163" w:name="_Toc20823305"/>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513029234"/>
      <w:r/>
      <w:bookmarkStart w:id="165" w:name="_Toc16938550"/>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18"/>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hint="eastAsia" w:ascii="宋体" w:hAnsi="宋体"/>
          <w:bCs/>
          <w:sz w:val="24"/>
        </w:rPr>
        <w:t xml:space="preserve">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17"/>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18"/>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1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1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7"/>
        <w:spacing w:before="156" w:after="156" w:line="360" w:lineRule="auto"/>
      </w:pPr>
      <w:r/>
      <w:bookmarkStart w:id="175" w:name="_Toc120614220"/>
      <w:r/>
      <w:bookmarkStart w:id="176" w:name="_Toc16938552"/>
      <w:r/>
      <w:bookmarkStart w:id="177" w:name="_Toc20823308"/>
      <w:r/>
      <w:bookmarkStart w:id="178" w:name="_Toc513029236"/>
      <w:r>
        <w:rPr>
          <w:rFonts w:hint="eastAsia"/>
        </w:rPr>
        <w:t xml:space="preserve">七、授予合同</w:t>
      </w:r>
      <w:bookmarkEnd w:id="175"/>
      <w:r/>
      <w:r/>
    </w:p>
    <w:p>
      <w:pPr>
        <w:pStyle w:val="818"/>
        <w:ind w:firstLine="600"/>
        <w:spacing w:before="0" w:after="0" w:line="240" w:lineRule="auto"/>
        <w:rPr>
          <w:rFonts w:hint="eastAsia" w:ascii="黑体" w:hAnsi="宋体" w:cs="Times New Roman"/>
          <w:b w:val="0"/>
          <w:sz w:val="30"/>
          <w:szCs w:val="30"/>
        </w:rPr>
      </w:pPr>
      <w:r/>
      <w:bookmarkStart w:id="179" w:name="_Toc20823309"/>
      <w:r/>
      <w:bookmarkStart w:id="180" w:name="_Toc513029237"/>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1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818"/>
        <w:ind w:firstLine="600"/>
        <w:spacing w:before="0" w:after="0" w:line="240" w:lineRule="auto"/>
        <w:rPr>
          <w:rFonts w:hint="eastAsia" w:ascii="黑体" w:hAnsi="宋体" w:cs="Times New Roman"/>
          <w:b w:val="0"/>
          <w:sz w:val="30"/>
          <w:szCs w:val="30"/>
        </w:rPr>
      </w:pPr>
      <w:r/>
      <w:bookmarkStart w:id="182" w:name="_Toc20823314"/>
      <w:r/>
      <w:bookmarkStart w:id="183" w:name="_Toc479757207"/>
      <w:r/>
      <w:bookmarkStart w:id="184" w:name="_Toc513029242"/>
      <w:r/>
      <w:bookmarkStart w:id="185" w:name="_Toc120614221"/>
      <w:r/>
      <w:bookmarkStart w:id="186" w:name="_Toc16938558"/>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w:t>
      </w:r>
      <w:r>
        <w:rPr>
          <w:rFonts w:ascii="宋体" w:hAnsi="宋体"/>
          <w:sz w:val="24"/>
          <w:szCs w:val="24"/>
        </w:rPr>
        <w:t xml:space="preserve">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w:t>
      </w:r>
      <w:r>
        <w:rPr>
          <w:rFonts w:ascii="宋体" w:hAnsi="宋体"/>
          <w:sz w:val="24"/>
          <w:szCs w:val="24"/>
        </w:rPr>
        <w:t xml:space="preserve">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w:t>
      </w:r>
      <w:r>
        <w:rPr>
          <w:rFonts w:hint="eastAsia" w:ascii="宋体" w:hAnsi="宋体" w:cs="宋体"/>
          <w:color w:val="000000"/>
          <w:sz w:val="24"/>
          <w:szCs w:val="24"/>
        </w:rPr>
        <w:t xml:space="preserve">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27"/>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15"/>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513029243"/>
      <w:r/>
      <w:bookmarkStart w:id="189" w:name="_Toc16938559"/>
      <w:r/>
      <w:bookmarkStart w:id="190" w:name="_Toc20823315"/>
      <w:r>
        <w:rPr>
          <w:rFonts w:hint="eastAsia" w:ascii="宋体" w:hAnsi="宋体"/>
          <w:bCs/>
          <w:sz w:val="24"/>
        </w:rPr>
        <w:t xml:space="preserve">以下为中标后签定本项目合同的通用条款，中标人不得提出实质性的修改。</w:t>
      </w:r>
      <w:r/>
    </w:p>
    <w:p>
      <w:r/>
      <w:r/>
    </w:p>
    <w:p>
      <w:r/>
      <w:r/>
    </w:p>
    <w:p>
      <w:r/>
      <w:r/>
    </w:p>
    <w:p>
      <w:r/>
      <w:r/>
    </w:p>
    <w:p>
      <w:r/>
      <w:r/>
    </w:p>
    <w:p>
      <w:r/>
      <w:r/>
    </w:p>
    <w:p>
      <w:pPr>
        <w:pStyle w:val="83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32"/>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816"/>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33"/>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33"/>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33"/>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33"/>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930"/>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30"/>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0"/>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0"/>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0"/>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930"/>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930"/>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930"/>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930"/>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897"/>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u w:val="single"/>
        </w:rPr>
      </w:pPr>
      <w:r>
        <w:rPr>
          <w:rFonts w:ascii="Segoe UI Symbol" w:hAnsi="Segoe UI Symbol" w:cs="Segoe UI Symbol"/>
        </w:rPr>
        <w:t xml:space="preserve">☑</w:t>
      </w:r>
      <w:r>
        <w:rPr>
          <w:rFonts w:hint="eastAsia" w:ascii="宋体" w:hAnsi="宋体"/>
        </w:rPr>
        <w:t xml:space="preserve">全额付款：</w:t>
      </w:r>
      <w:r>
        <w:rPr>
          <w:rFonts w:hint="eastAsia" w:ascii="宋体" w:hAnsi="宋体"/>
          <w:u w:val="single"/>
        </w:rPr>
        <w:t xml:space="preserve">安装调试完成并验收合格，自收到发票后一次性支付全部款项。验收合格，满足合同约定支付条件的，自收到发票后10个工作日内支付。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rPr>
        <w:t xml:space="preserve">☑</w:t>
      </w:r>
      <w:r>
        <w:rPr>
          <w:rFonts w:hint="eastAsia" w:ascii="宋体" w:hAnsi="宋体" w:cs="宋体"/>
        </w:rPr>
        <w:t xml:space="preserve">否</w:t>
      </w:r>
      <w:r/>
    </w:p>
    <w:p>
      <w:pPr>
        <w:pStyle w:val="930"/>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930"/>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930"/>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930"/>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897"/>
        <w:spacing w:line="400" w:lineRule="exact"/>
        <w:rPr>
          <w:rFonts w:hint="eastAsia" w:ascii="宋体" w:hAnsi="宋体"/>
          <w:lang w:eastAsia="zh-CN"/>
        </w:rPr>
      </w:pPr>
      <w:r>
        <w:rPr>
          <w:rFonts w:hint="eastAsia" w:ascii="宋体" w:hAnsi="宋体"/>
          <w:lang w:eastAsia="zh-CN"/>
        </w:rPr>
      </w:r>
      <w:r/>
    </w:p>
    <w:p>
      <w:pPr>
        <w:pStyle w:val="897"/>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33"/>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16"/>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32"/>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32"/>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930"/>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35"/>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5"/>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2"/>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0"/>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0"/>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930"/>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930"/>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32"/>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930"/>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0"/>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16"/>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930"/>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15"/>
        <w:rPr>
          <w:rFonts w:ascii="黑体" w:eastAsia="黑体"/>
          <w:sz w:val="44"/>
        </w:rPr>
      </w:pPr>
      <w:r/>
      <w:bookmarkStart w:id="195" w:name="_Toc175731539"/>
      <w:r/>
      <w:bookmarkStart w:id="196" w:name="_Toc49090575"/>
      <w:r/>
      <w:bookmarkStart w:id="197" w:name="_Toc26554093"/>
      <w:r/>
      <w:bookmarkStart w:id="198" w:name="_Toc120614281"/>
      <w:r/>
      <w:bookmarkStart w:id="199" w:name="_Toc479757211"/>
      <w:r/>
      <w:bookmarkStart w:id="200" w:name="_Toc462564139"/>
      <w:r/>
      <w:bookmarkEnd w:id="188"/>
      <w:r/>
      <w:bookmarkEnd w:id="189"/>
      <w:r/>
      <w:bookmarkEnd w:id="190"/>
      <w:r>
        <w:rPr>
          <w:rFonts w:hint="eastAsia" w:ascii="黑体" w:eastAsia="黑体"/>
          <w:sz w:val="44"/>
        </w:rPr>
        <w:t xml:space="preserve">第四章  采购需求</w:t>
      </w:r>
      <w:bookmarkEnd w:id="195"/>
      <w:r/>
      <w:r/>
    </w:p>
    <w:p>
      <w:pPr>
        <w:pStyle w:val="931"/>
        <w:numPr>
          <w:ilvl w:val="0"/>
          <w:numId w:val="11"/>
        </w:numPr>
        <w:contextualSpacing/>
        <w:spacing w:after="0" w:line="360" w:lineRule="auto"/>
        <w:rPr>
          <w:rFonts w:ascii="Times New Roman" w:hAnsi="Times New Roman"/>
          <w:b/>
          <w:sz w:val="24"/>
        </w:rPr>
      </w:pPr>
      <w:r>
        <w:rPr>
          <w:rFonts w:ascii="Times New Roman" w:hAnsi="Times New Roman"/>
          <w:b/>
          <w:sz w:val="24"/>
        </w:rPr>
        <w:t xml:space="preserve">采购标的</w:t>
      </w:r>
      <w:r/>
    </w:p>
    <w:p>
      <w:pPr>
        <w:contextualSpacing/>
        <w:spacing w:line="360" w:lineRule="auto"/>
        <w:widowControl/>
        <w:rPr>
          <w:rFonts w:hint="eastAsia" w:hAnsi="宋体"/>
          <w:sz w:val="24"/>
          <w:szCs w:val="24"/>
        </w:rPr>
      </w:pPr>
      <w:r>
        <w:rPr>
          <w:rFonts w:hAnsi="宋体"/>
          <w:sz w:val="24"/>
          <w:szCs w:val="24"/>
        </w:rPr>
        <w:t xml:space="preserve">1.</w:t>
      </w:r>
      <w:r>
        <w:rPr>
          <w:rFonts w:hint="eastAsia" w:hAnsi="宋体"/>
          <w:sz w:val="24"/>
          <w:szCs w:val="24"/>
        </w:rPr>
        <w:t xml:space="preserve">项目名称：</w:t>
      </w:r>
      <w:r>
        <w:rPr>
          <w:rFonts w:hint="eastAsia" w:hAnsi="宋体"/>
          <w:sz w:val="24"/>
          <w:szCs w:val="24"/>
        </w:rPr>
        <w:t xml:space="preserve">常州刘国钧高等职业技术学校编程设计工作站项目（二）</w:t>
      </w:r>
      <w:r>
        <w:rPr>
          <w:rFonts w:hAnsi="宋体"/>
          <w:sz w:val="24"/>
          <w:szCs w:val="24"/>
        </w:rPr>
        <w:t xml:space="preserve"> </w:t>
      </w:r>
      <w:r/>
    </w:p>
    <w:p>
      <w:pPr>
        <w:contextualSpacing/>
        <w:spacing w:line="360" w:lineRule="auto"/>
        <w:widowControl/>
        <w:rPr>
          <w:rFonts w:hint="eastAsia" w:hAnsi="宋体"/>
          <w:sz w:val="24"/>
          <w:szCs w:val="24"/>
        </w:rPr>
      </w:pPr>
      <w:r>
        <w:rPr>
          <w:rFonts w:hint="eastAsia" w:hAnsi="宋体"/>
          <w:sz w:val="24"/>
          <w:szCs w:val="24"/>
        </w:rPr>
        <w:t xml:space="preserve">2.</w:t>
      </w:r>
      <w:r>
        <w:rPr>
          <w:rFonts w:hint="eastAsia" w:hAnsi="宋体"/>
          <w:sz w:val="24"/>
          <w:szCs w:val="24"/>
        </w:rPr>
        <w:t xml:space="preserve">预算金额：</w:t>
      </w:r>
      <w:r>
        <w:rPr>
          <w:rFonts w:hint="eastAsia" w:hAnsi="宋体"/>
          <w:sz w:val="24"/>
          <w:szCs w:val="24"/>
        </w:rPr>
        <w:t xml:space="preserve">100</w:t>
      </w:r>
      <w:r>
        <w:rPr>
          <w:rFonts w:hint="eastAsia" w:hAnsi="宋体"/>
          <w:sz w:val="24"/>
          <w:szCs w:val="24"/>
        </w:rPr>
        <w:t xml:space="preserve">万元</w:t>
      </w:r>
      <w:r>
        <w:rPr>
          <w:rFonts w:hAnsi="宋体"/>
          <w:sz w:val="24"/>
          <w:szCs w:val="24"/>
        </w:rPr>
        <w:t xml:space="preserve"> </w:t>
      </w:r>
      <w:r/>
    </w:p>
    <w:p>
      <w:pPr>
        <w:contextualSpacing/>
        <w:spacing w:line="360" w:lineRule="auto"/>
        <w:widowControl/>
        <w:rPr>
          <w:rFonts w:hint="eastAsia" w:hAnsi="宋体"/>
          <w:sz w:val="24"/>
          <w:szCs w:val="24"/>
        </w:rPr>
      </w:pPr>
      <w:r>
        <w:rPr>
          <w:rFonts w:hint="eastAsia" w:hAnsi="宋体"/>
          <w:sz w:val="24"/>
          <w:szCs w:val="24"/>
        </w:rPr>
        <w:t xml:space="preserve">3.</w:t>
      </w:r>
      <w:r>
        <w:rPr>
          <w:rFonts w:hint="eastAsia" w:hAnsi="宋体"/>
          <w:sz w:val="24"/>
          <w:szCs w:val="24"/>
        </w:rPr>
        <w:t xml:space="preserve">最高限价：</w:t>
      </w:r>
      <w:r>
        <w:rPr>
          <w:rFonts w:hint="eastAsia" w:hAnsi="宋体"/>
          <w:sz w:val="24"/>
          <w:szCs w:val="24"/>
        </w:rPr>
        <w:t xml:space="preserve">98.5</w:t>
      </w:r>
      <w:r>
        <w:rPr>
          <w:rFonts w:hint="eastAsia" w:hAnsi="宋体"/>
          <w:sz w:val="24"/>
          <w:szCs w:val="24"/>
        </w:rPr>
        <w:t xml:space="preserve">万元</w:t>
      </w:r>
      <w:r/>
    </w:p>
    <w:p>
      <w:pPr>
        <w:contextualSpacing/>
        <w:spacing w:line="360" w:lineRule="auto"/>
        <w:widowControl/>
        <w:rPr>
          <w:rFonts w:hint="eastAsia" w:hAnsi="宋体"/>
          <w:sz w:val="24"/>
          <w:szCs w:val="24"/>
        </w:rPr>
      </w:pPr>
      <w:r>
        <w:rPr>
          <w:rFonts w:hint="eastAsia" w:hAnsi="宋体"/>
          <w:sz w:val="24"/>
          <w:szCs w:val="24"/>
        </w:rPr>
        <w:t xml:space="preserve">4.</w:t>
      </w:r>
      <w:r>
        <w:rPr>
          <w:rFonts w:hint="eastAsia" w:hAnsi="宋体"/>
          <w:sz w:val="24"/>
          <w:szCs w:val="24"/>
        </w:rPr>
        <w:t xml:space="preserve">采购项目概况（简介）：</w:t>
      </w:r>
      <w:r>
        <w:rPr>
          <w:rFonts w:hint="eastAsia" w:hAnsi="宋体"/>
          <w:sz w:val="24"/>
          <w:szCs w:val="24"/>
        </w:rPr>
        <w:t xml:space="preserve"> </w:t>
      </w:r>
      <w:r>
        <w:rPr>
          <w:rFonts w:hint="eastAsia" w:hAnsi="宋体"/>
          <w:sz w:val="24"/>
          <w:szCs w:val="24"/>
        </w:rPr>
        <w:t xml:space="preserve">编辑设计工作站共</w:t>
      </w:r>
      <w:r>
        <w:rPr>
          <w:rFonts w:hint="eastAsia" w:hAnsi="宋体"/>
          <w:sz w:val="24"/>
          <w:szCs w:val="24"/>
        </w:rPr>
        <w:t xml:space="preserve">197</w:t>
      </w:r>
      <w:r>
        <w:rPr>
          <w:rFonts w:hint="eastAsia" w:hAnsi="宋体"/>
          <w:sz w:val="24"/>
          <w:szCs w:val="24"/>
        </w:rPr>
        <w:t xml:space="preserve">套，</w:t>
      </w:r>
      <w:r>
        <w:rPr>
          <w:rFonts w:hint="eastAsia" w:hAnsi="宋体"/>
          <w:sz w:val="24"/>
          <w:szCs w:val="24"/>
        </w:rPr>
        <w:t xml:space="preserve">4</w:t>
      </w:r>
      <w:r>
        <w:rPr>
          <w:rFonts w:hint="eastAsia" w:hAnsi="宋体"/>
          <w:sz w:val="24"/>
          <w:szCs w:val="24"/>
        </w:rPr>
        <w:t xml:space="preserve">间实训室。面向工业自动化场景，完整适配工业自动化编程、机电一体化系统仿真、数字化设计等核心业务，可流畅运行主流工业设计软件，具备虚拟仿真调试、大容量数据快速处理、多任务并行运行能力，满足制造类专业教学、工业项目开发的使用需求。包含机房管理系统和教学电子教室软件。</w:t>
      </w:r>
      <w:r/>
    </w:p>
    <w:p>
      <w:pPr>
        <w:contextualSpacing/>
        <w:spacing w:line="360" w:lineRule="auto"/>
        <w:widowControl/>
        <w:rPr>
          <w:rFonts w:hint="eastAsia" w:hAnsi="宋体"/>
          <w:sz w:val="24"/>
          <w:szCs w:val="24"/>
        </w:rPr>
      </w:pPr>
      <w:r>
        <w:rPr>
          <w:rFonts w:hint="eastAsia" w:hAnsi="宋体"/>
          <w:sz w:val="24"/>
          <w:szCs w:val="24"/>
        </w:rPr>
        <w:t xml:space="preserve">5.</w:t>
      </w:r>
      <w:r>
        <w:rPr>
          <w:rFonts w:hint="eastAsia" w:hAnsi="宋体"/>
          <w:sz w:val="24"/>
          <w:szCs w:val="24"/>
        </w:rPr>
        <w:t xml:space="preserve">合同履行期限：</w:t>
      </w:r>
      <w:r>
        <w:rPr>
          <w:rFonts w:hint="eastAsia" w:hAnsi="宋体"/>
          <w:sz w:val="24"/>
          <w:szCs w:val="24"/>
        </w:rPr>
        <w:t xml:space="preserve">2026</w:t>
      </w:r>
      <w:r>
        <w:rPr>
          <w:rFonts w:hint="eastAsia" w:hAnsi="宋体"/>
          <w:sz w:val="24"/>
          <w:szCs w:val="24"/>
        </w:rPr>
        <w:t xml:space="preserve">年</w:t>
      </w:r>
      <w:r>
        <w:rPr>
          <w:rFonts w:hint="eastAsia" w:hAnsi="宋体"/>
          <w:sz w:val="24"/>
          <w:szCs w:val="24"/>
        </w:rPr>
        <w:t xml:space="preserve">11月20日前</w:t>
      </w:r>
      <w:r>
        <w:rPr>
          <w:rFonts w:hint="eastAsia" w:hAnsi="宋体"/>
          <w:sz w:val="24"/>
          <w:szCs w:val="24"/>
        </w:rPr>
        <w:t xml:space="preserve">完成安装调试</w:t>
      </w:r>
      <w:r/>
    </w:p>
    <w:p>
      <w:pPr>
        <w:contextualSpacing/>
        <w:spacing w:line="360" w:lineRule="auto"/>
        <w:widowControl/>
        <w:rPr>
          <w:rFonts w:hint="eastAsia" w:hAnsi="宋体"/>
          <w:sz w:val="24"/>
          <w:szCs w:val="24"/>
        </w:rPr>
      </w:pPr>
      <w:r>
        <w:rPr>
          <w:rFonts w:hint="eastAsia" w:hAnsi="宋体"/>
          <w:sz w:val="24"/>
          <w:szCs w:val="24"/>
        </w:rPr>
        <w:t xml:space="preserve">6.</w:t>
      </w:r>
      <w:r>
        <w:rPr>
          <w:rFonts w:hint="eastAsia" w:hAnsi="宋体"/>
          <w:sz w:val="24"/>
          <w:szCs w:val="24"/>
        </w:rPr>
        <w:t xml:space="preserve">是</w:t>
      </w:r>
      <w:r>
        <w:rPr>
          <w:rFonts w:hint="eastAsia" w:hAnsi="宋体"/>
          <w:sz w:val="24"/>
          <w:szCs w:val="24"/>
        </w:rPr>
        <w:t xml:space="preserve">/</w:t>
      </w:r>
      <w:r>
        <w:rPr>
          <w:rFonts w:hint="eastAsia" w:hAnsi="宋体"/>
          <w:sz w:val="24"/>
          <w:szCs w:val="24"/>
        </w:rPr>
        <w:t xml:space="preserve">否接受联合体投标：不接受</w:t>
      </w:r>
      <w:r/>
    </w:p>
    <w:p>
      <w:pPr>
        <w:contextualSpacing/>
        <w:spacing w:line="360" w:lineRule="auto"/>
        <w:widowControl/>
        <w:rPr>
          <w:rFonts w:hint="eastAsia" w:hAnsi="宋体"/>
          <w:sz w:val="24"/>
          <w:szCs w:val="24"/>
        </w:rPr>
      </w:pPr>
      <w:r>
        <w:rPr>
          <w:rFonts w:hint="eastAsia" w:hAnsi="宋体"/>
          <w:sz w:val="24"/>
          <w:szCs w:val="24"/>
        </w:rPr>
        <w:t xml:space="preserve">7.</w:t>
      </w:r>
      <w:r>
        <w:rPr>
          <w:rFonts w:hAnsi="宋体"/>
          <w:sz w:val="24"/>
          <w:szCs w:val="24"/>
        </w:rPr>
        <w:t xml:space="preserve">是</w:t>
      </w:r>
      <w:r>
        <w:rPr>
          <w:rFonts w:hint="eastAsia" w:hAnsi="宋体"/>
          <w:sz w:val="24"/>
          <w:szCs w:val="24"/>
        </w:rPr>
        <w:t xml:space="preserve">/</w:t>
      </w:r>
      <w:r>
        <w:rPr>
          <w:rFonts w:hAnsi="宋体"/>
          <w:sz w:val="24"/>
          <w:szCs w:val="24"/>
        </w:rPr>
        <w:t xml:space="preserve">否接受分支机构参与响应：</w:t>
      </w:r>
      <w:r>
        <w:rPr>
          <w:rFonts w:hint="eastAsia" w:hAnsi="宋体"/>
          <w:sz w:val="24"/>
          <w:szCs w:val="24"/>
        </w:rPr>
        <w:t xml:space="preserve">否</w:t>
      </w:r>
      <w:r/>
    </w:p>
    <w:p>
      <w:pPr>
        <w:contextualSpacing/>
        <w:spacing w:line="360" w:lineRule="auto"/>
        <w:widowControl/>
        <w:rPr>
          <w:rFonts w:hint="eastAsia" w:hAnsi="宋体"/>
          <w:sz w:val="24"/>
          <w:szCs w:val="24"/>
        </w:rPr>
      </w:pPr>
      <w:r>
        <w:rPr>
          <w:rFonts w:hint="eastAsia" w:hAnsi="宋体"/>
          <w:sz w:val="24"/>
          <w:szCs w:val="24"/>
        </w:rPr>
        <w:t xml:space="preserve">8.</w:t>
      </w:r>
      <w:r>
        <w:rPr>
          <w:rFonts w:hAnsi="宋体"/>
          <w:sz w:val="24"/>
          <w:szCs w:val="24"/>
        </w:rPr>
        <w:t xml:space="preserve">是</w:t>
      </w:r>
      <w:r>
        <w:rPr>
          <w:rFonts w:hint="eastAsia" w:hAnsi="宋体"/>
          <w:sz w:val="24"/>
          <w:szCs w:val="24"/>
        </w:rPr>
        <w:t xml:space="preserve">/</w:t>
      </w:r>
      <w:r>
        <w:rPr>
          <w:rFonts w:hAnsi="宋体"/>
          <w:sz w:val="24"/>
          <w:szCs w:val="24"/>
        </w:rPr>
        <w:t xml:space="preserve">否属于政府购买服务：</w:t>
      </w:r>
      <w:r>
        <w:rPr>
          <w:rFonts w:hint="eastAsia" w:hAnsi="宋体"/>
          <w:sz w:val="24"/>
          <w:szCs w:val="24"/>
        </w:rPr>
        <w:t xml:space="preserve">否</w:t>
      </w:r>
      <w:r/>
    </w:p>
    <w:p>
      <w:pPr>
        <w:contextualSpacing/>
        <w:spacing w:line="360" w:lineRule="auto"/>
        <w:widowControl/>
        <w:rPr>
          <w:rFonts w:hint="eastAsia" w:hAnsi="宋体"/>
          <w:sz w:val="24"/>
          <w:szCs w:val="24"/>
        </w:rPr>
      </w:pPr>
      <w:r>
        <w:rPr>
          <w:rFonts w:hint="eastAsia" w:hAnsi="宋体"/>
          <w:sz w:val="24"/>
          <w:szCs w:val="24"/>
        </w:rPr>
        <w:t xml:space="preserve">9.</w:t>
      </w:r>
      <w:r>
        <w:rPr>
          <w:rFonts w:hAnsi="宋体"/>
          <w:sz w:val="24"/>
          <w:szCs w:val="24"/>
        </w:rPr>
        <w:t xml:space="preserve">是</w:t>
      </w:r>
      <w:r>
        <w:rPr>
          <w:rFonts w:hint="eastAsia" w:hAnsi="宋体"/>
          <w:sz w:val="24"/>
          <w:szCs w:val="24"/>
        </w:rPr>
        <w:t xml:space="preserve">/</w:t>
      </w:r>
      <w:r>
        <w:rPr>
          <w:rFonts w:hAnsi="宋体"/>
          <w:sz w:val="24"/>
          <w:szCs w:val="24"/>
        </w:rPr>
        <w:t xml:space="preserve">否接受</w:t>
      </w:r>
      <w:r>
        <w:rPr>
          <w:rFonts w:hint="eastAsia" w:hAnsi="宋体"/>
          <w:sz w:val="24"/>
          <w:szCs w:val="24"/>
        </w:rPr>
        <w:t xml:space="preserve">进口产品投标：否</w:t>
      </w:r>
      <w:r/>
    </w:p>
    <w:p>
      <w:pPr>
        <w:contextualSpacing/>
        <w:spacing w:line="360" w:lineRule="auto"/>
        <w:widowControl/>
        <w:rPr>
          <w:rFonts w:hint="eastAsia" w:hAnsi="宋体"/>
          <w:sz w:val="24"/>
          <w:szCs w:val="24"/>
        </w:rPr>
      </w:pPr>
      <w:r>
        <w:rPr>
          <w:rFonts w:hint="eastAsia" w:hAnsi="宋体"/>
          <w:sz w:val="24"/>
          <w:szCs w:val="24"/>
        </w:rPr>
        <w:t xml:space="preserve">10.</w:t>
      </w:r>
      <w:r>
        <w:rPr>
          <w:rFonts w:hint="eastAsia" w:hAnsi="宋体"/>
          <w:sz w:val="24"/>
          <w:szCs w:val="24"/>
        </w:rPr>
        <w:t xml:space="preserve">是</w:t>
      </w:r>
      <w:r>
        <w:rPr>
          <w:rFonts w:hint="eastAsia" w:hAnsi="宋体"/>
          <w:sz w:val="24"/>
          <w:szCs w:val="24"/>
        </w:rPr>
        <w:t xml:space="preserve">/</w:t>
      </w:r>
      <w:r>
        <w:rPr>
          <w:rFonts w:hint="eastAsia" w:hAnsi="宋体"/>
          <w:sz w:val="24"/>
          <w:szCs w:val="24"/>
        </w:rPr>
        <w:t xml:space="preserve">否</w:t>
      </w:r>
      <w:r>
        <w:rPr>
          <w:rFonts w:hAnsi="宋体"/>
          <w:sz w:val="24"/>
          <w:szCs w:val="24"/>
        </w:rPr>
        <w:t xml:space="preserve">专门面向中小企业预留采购份额</w:t>
      </w:r>
      <w:r>
        <w:rPr>
          <w:rFonts w:hint="eastAsia" w:hAnsi="宋体"/>
          <w:sz w:val="24"/>
          <w:szCs w:val="24"/>
        </w:rPr>
        <w:t xml:space="preserve">：否</w:t>
      </w:r>
      <w:r/>
    </w:p>
    <w:p>
      <w:pPr>
        <w:contextualSpacing/>
        <w:spacing w:line="360" w:lineRule="auto"/>
        <w:widowControl/>
        <w:rPr>
          <w:rFonts w:hint="eastAsia" w:hAnsi="宋体"/>
          <w:sz w:val="24"/>
          <w:szCs w:val="24"/>
        </w:rPr>
      </w:pPr>
      <w:r>
        <w:rPr>
          <w:rFonts w:hint="eastAsia" w:hAnsi="宋体"/>
          <w:sz w:val="24"/>
          <w:szCs w:val="24"/>
        </w:rPr>
        <w:t xml:space="preserve">11.</w:t>
      </w:r>
      <w:r>
        <w:rPr>
          <w:rFonts w:hint="eastAsia" w:hAnsi="宋体"/>
          <w:sz w:val="24"/>
          <w:szCs w:val="24"/>
        </w:rPr>
        <w:t xml:space="preserve">本项目的特定资格要求：无</w:t>
      </w:r>
      <w:r/>
    </w:p>
    <w:p>
      <w:pPr>
        <w:contextualSpacing/>
        <w:spacing w:line="360" w:lineRule="auto"/>
        <w:widowControl/>
        <w:rPr>
          <w:rFonts w:hint="eastAsia" w:hAnsi="宋体"/>
          <w:sz w:val="24"/>
          <w:szCs w:val="24"/>
        </w:rPr>
      </w:pPr>
      <w:r>
        <w:rPr>
          <w:rFonts w:hint="eastAsia" w:hAnsi="宋体"/>
          <w:sz w:val="24"/>
          <w:szCs w:val="24"/>
        </w:rPr>
        <w:t xml:space="preserve">12.</w:t>
      </w:r>
      <w:r>
        <w:rPr>
          <w:rFonts w:hint="eastAsia" w:hAnsi="宋体"/>
          <w:sz w:val="24"/>
          <w:szCs w:val="24"/>
        </w:rPr>
        <w:t xml:space="preserve">项目类别：货物类</w:t>
      </w:r>
      <w:r/>
    </w:p>
    <w:p>
      <w:pPr>
        <w:rPr>
          <w:rFonts w:hint="eastAsia" w:ascii="宋体" w:hAnsi="宋体"/>
          <w:bCs/>
          <w:sz w:val="24"/>
        </w:rPr>
      </w:pPr>
      <w:r>
        <w:rPr>
          <w:rFonts w:hint="eastAsia" w:ascii="宋体" w:hAnsi="宋体"/>
          <w:bCs/>
          <w:sz w:val="24"/>
        </w:rPr>
      </w:r>
      <w:r/>
    </w:p>
    <w:p>
      <w:pPr>
        <w:pStyle w:val="931"/>
        <w:numPr>
          <w:ilvl w:val="0"/>
          <w:numId w:val="11"/>
        </w:numPr>
        <w:contextualSpacing/>
        <w:spacing w:after="0" w:line="360" w:lineRule="auto"/>
        <w:rPr>
          <w:rFonts w:ascii="Times New Roman" w:hAnsi="Times New Roman"/>
          <w:b/>
          <w:sz w:val="24"/>
        </w:rPr>
      </w:pPr>
      <w:r>
        <w:rPr>
          <w:rFonts w:hint="eastAsia" w:ascii="Times New Roman" w:hAnsi="Times New Roman"/>
          <w:b/>
          <w:sz w:val="24"/>
        </w:rPr>
        <w:t xml:space="preserve">政府采购中实施本国产品标准及相</w:t>
      </w:r>
      <w:r>
        <w:rPr>
          <w:rFonts w:hint="eastAsia" w:ascii="Times New Roman" w:hAnsi="Times New Roman"/>
          <w:b/>
          <w:sz w:val="24"/>
        </w:rPr>
        <w:t xml:space="preserve">关政策</w:t>
      </w:r>
      <w:r/>
    </w:p>
    <w:p>
      <w:pPr>
        <w:contextualSpacing/>
        <w:spacing w:line="360" w:lineRule="auto"/>
        <w:widowControl/>
        <w:rPr>
          <w:rFonts w:hint="eastAsia" w:hAnsi="宋体"/>
          <w:sz w:val="24"/>
          <w:szCs w:val="24"/>
        </w:rPr>
      </w:pPr>
      <w:r>
        <w:rPr>
          <w:rFonts w:hint="eastAsia" w:hAnsi="宋体"/>
          <w:sz w:val="24"/>
          <w:szCs w:val="24"/>
        </w:rPr>
        <w:t xml:space="preserve">1.</w:t>
      </w:r>
      <w:r>
        <w:rPr>
          <w:rFonts w:hint="eastAsia" w:hAnsi="宋体"/>
          <w:sz w:val="24"/>
          <w:szCs w:val="24"/>
        </w:rPr>
        <w:t xml:space="preserve">本项目对采购本国产品给予政策支持，具体内容见招标文件“第</w:t>
      </w:r>
      <w:r>
        <w:rPr>
          <w:rFonts w:hint="eastAsia" w:hAnsi="宋体"/>
          <w:sz w:val="24"/>
          <w:szCs w:val="24"/>
        </w:rPr>
        <w:t xml:space="preserve">五章</w:t>
      </w:r>
      <w:r>
        <w:rPr>
          <w:rFonts w:hint="eastAsia" w:hAnsi="宋体"/>
          <w:sz w:val="24"/>
          <w:szCs w:val="24"/>
        </w:rPr>
        <w:t xml:space="preserve"> </w:t>
      </w:r>
      <w:r>
        <w:rPr>
          <w:rFonts w:hint="eastAsia" w:hAnsi="宋体"/>
          <w:sz w:val="24"/>
          <w:szCs w:val="24"/>
        </w:rPr>
        <w:t xml:space="preserve">评标方法与评标标准”。</w:t>
      </w:r>
      <w:r/>
    </w:p>
    <w:p>
      <w:pPr>
        <w:contextualSpacing/>
        <w:spacing w:line="360" w:lineRule="auto"/>
        <w:widowControl/>
        <w:rPr>
          <w:rFonts w:hint="eastAsia" w:hAnsi="宋体"/>
          <w:sz w:val="24"/>
          <w:szCs w:val="24"/>
        </w:rPr>
      </w:pPr>
      <w:r>
        <w:rPr>
          <w:rFonts w:hint="eastAsia" w:hAnsi="宋体"/>
          <w:sz w:val="24"/>
          <w:szCs w:val="24"/>
        </w:rPr>
        <w:t xml:space="preserve">2.</w:t>
      </w:r>
      <w:r>
        <w:rPr>
          <w:rFonts w:hint="eastAsia" w:hAnsi="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spacing w:line="360" w:lineRule="auto"/>
        <w:widowControl/>
        <w:rPr>
          <w:rFonts w:hint="eastAsia" w:hAnsi="宋体"/>
          <w:sz w:val="24"/>
          <w:szCs w:val="24"/>
        </w:rPr>
      </w:pPr>
      <w:r>
        <w:rPr>
          <w:rFonts w:hint="eastAsia" w:hAnsi="宋体"/>
          <w:sz w:val="24"/>
          <w:szCs w:val="24"/>
        </w:rPr>
        <w:t xml:space="preserve">3.</w:t>
      </w:r>
      <w:r>
        <w:rPr>
          <w:rFonts w:hint="eastAsia" w:hAnsi="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w:t>
      </w:r>
      <w:r>
        <w:rPr>
          <w:rFonts w:hint="eastAsia" w:hAnsi="宋体"/>
          <w:sz w:val="24"/>
          <w:szCs w:val="24"/>
        </w:rPr>
        <w:t xml:space="preserve">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pStyle w:val="931"/>
        <w:numPr>
          <w:ilvl w:val="0"/>
          <w:numId w:val="11"/>
        </w:numPr>
        <w:contextualSpacing/>
        <w:spacing w:after="0" w:line="360" w:lineRule="auto"/>
        <w:rPr>
          <w:rFonts w:ascii="Times New Roman" w:hAnsi="Times New Roman"/>
          <w:b/>
          <w:sz w:val="24"/>
        </w:rPr>
      </w:pPr>
      <w:r>
        <w:rPr>
          <w:rFonts w:ascii="Times New Roman" w:hAnsi="Times New Roman"/>
          <w:b/>
          <w:sz w:val="24"/>
        </w:rPr>
        <w:t xml:space="preserve">商务要求</w:t>
      </w:r>
      <w:r/>
    </w:p>
    <w:p>
      <w:pPr>
        <w:contextualSpacing/>
        <w:spacing w:line="360" w:lineRule="auto"/>
        <w:rPr>
          <w:i/>
          <w:sz w:val="24"/>
        </w:rPr>
      </w:pPr>
      <w:r>
        <w:rPr>
          <w:sz w:val="24"/>
        </w:rPr>
        <w:t xml:space="preserve">1. </w:t>
      </w:r>
      <w:r>
        <w:rPr>
          <w:sz w:val="24"/>
        </w:rPr>
        <w:t xml:space="preserve">交付（实施）的时间（期限）和地点（范围）</w:t>
      </w:r>
      <w:r/>
    </w:p>
    <w:p>
      <w:pPr>
        <w:contextualSpacing/>
        <w:spacing w:line="360" w:lineRule="auto"/>
        <w:rPr>
          <w:i/>
          <w:sz w:val="24"/>
        </w:rPr>
      </w:pPr>
      <w:r>
        <w:rPr>
          <w:rFonts w:hint="eastAsia"/>
          <w:i/>
          <w:sz w:val="24"/>
        </w:rPr>
        <w:t xml:space="preserve">2026</w:t>
      </w:r>
      <w:r>
        <w:rPr>
          <w:rFonts w:hint="eastAsia"/>
          <w:i/>
          <w:sz w:val="24"/>
        </w:rPr>
        <w:t xml:space="preserve">年</w:t>
      </w:r>
      <w:r>
        <w:rPr>
          <w:rFonts w:hint="eastAsia"/>
          <w:i/>
          <w:sz w:val="24"/>
        </w:rPr>
        <w:t xml:space="preserve">11月20日前</w:t>
      </w:r>
      <w:r>
        <w:rPr>
          <w:rFonts w:hint="eastAsia"/>
          <w:i/>
          <w:sz w:val="24"/>
        </w:rPr>
        <w:t xml:space="preserve">，常州刘国钧高等职业技术学校。</w:t>
      </w:r>
      <w:r/>
    </w:p>
    <w:p>
      <w:pPr>
        <w:contextualSpacing/>
        <w:spacing w:line="360" w:lineRule="auto"/>
        <w:rPr>
          <w:sz w:val="24"/>
        </w:rPr>
      </w:pPr>
      <w:r>
        <w:rPr>
          <w:sz w:val="24"/>
        </w:rPr>
        <w:t xml:space="preserve">2. </w:t>
      </w:r>
      <w:r>
        <w:rPr>
          <w:sz w:val="24"/>
        </w:rPr>
        <w:t xml:space="preserve">付款条件（进度和方式）</w:t>
      </w:r>
      <w:r/>
    </w:p>
    <w:p>
      <w:pPr>
        <w:contextualSpacing/>
        <w:spacing w:line="360" w:lineRule="auto"/>
        <w:widowControl/>
        <w:rPr>
          <w:sz w:val="24"/>
        </w:rPr>
      </w:pPr>
      <w:r>
        <w:rPr>
          <w:rFonts w:hint="eastAsia" w:hAnsi="宋体"/>
          <w:sz w:val="24"/>
          <w:szCs w:val="24"/>
        </w:rPr>
        <w:t xml:space="preserve">安装调试完成并验收合格，</w:t>
      </w:r>
      <w:r>
        <w:rPr>
          <w:rFonts w:hint="eastAsia" w:ascii="Calibri" w:hAnsi="Calibri"/>
          <w:sz w:val="24"/>
          <w:szCs w:val="24"/>
        </w:rPr>
        <w:t xml:space="preserve">自收到发票后</w:t>
      </w:r>
      <w:r>
        <w:rPr>
          <w:rFonts w:hint="eastAsia"/>
          <w:sz w:val="24"/>
          <w:szCs w:val="24"/>
        </w:rPr>
        <w:t xml:space="preserve">一次性</w:t>
      </w:r>
      <w:r>
        <w:rPr>
          <w:rFonts w:hint="eastAsia" w:ascii="Calibri" w:hAnsi="Calibri"/>
          <w:sz w:val="24"/>
          <w:szCs w:val="24"/>
        </w:rPr>
        <w:t xml:space="preserve">支付全部款项。</w:t>
      </w:r>
      <w:r>
        <w:rPr>
          <w:rFonts w:hint="eastAsia"/>
          <w:sz w:val="24"/>
        </w:rPr>
        <w:t xml:space="preserve">验收合格，满足合同约定支付条件的，自收到发票后</w:t>
      </w:r>
      <w:r>
        <w:rPr>
          <w:rFonts w:hint="eastAsia"/>
          <w:sz w:val="24"/>
        </w:rPr>
        <w:t xml:space="preserve">10</w:t>
      </w:r>
      <w:r>
        <w:rPr>
          <w:rFonts w:hint="eastAsia"/>
          <w:sz w:val="24"/>
        </w:rPr>
        <w:t xml:space="preserve">个工作日内支付。</w:t>
      </w:r>
      <w:r/>
    </w:p>
    <w:p>
      <w:pPr>
        <w:contextualSpacing/>
        <w:spacing w:line="360" w:lineRule="auto"/>
        <w:rPr>
          <w:sz w:val="24"/>
        </w:rPr>
      </w:pPr>
      <w:r>
        <w:rPr>
          <w:sz w:val="24"/>
        </w:rPr>
        <w:t xml:space="preserve">3. </w:t>
      </w:r>
      <w:r>
        <w:rPr>
          <w:sz w:val="24"/>
        </w:rPr>
        <w:t xml:space="preserve">包装和运输</w:t>
      </w:r>
      <w:r/>
    </w:p>
    <w:p>
      <w:pPr>
        <w:contextualSpacing/>
        <w:spacing w:line="360" w:lineRule="auto"/>
        <w:rPr>
          <w:sz w:val="24"/>
        </w:rPr>
      </w:pPr>
      <w:r>
        <w:rPr>
          <w:rFonts w:hint="eastAsia" w:hAnsi="宋体"/>
          <w:sz w:val="24"/>
          <w:szCs w:val="24"/>
        </w:rPr>
        <w:t xml:space="preserve">货物类必须要求供应商</w:t>
      </w:r>
      <w:r>
        <w:rPr>
          <w:rFonts w:hAnsi="宋体"/>
          <w:sz w:val="24"/>
          <w:szCs w:val="24"/>
        </w:rPr>
        <w:t xml:space="preserve">满足《关于印发〈商品包装政府采购需求标准（试行）〉、〈快递包装政府采购需求标准（试行）〉的通知》（财办库﹝</w:t>
      </w:r>
      <w:r>
        <w:rPr>
          <w:rFonts w:hAnsi="宋体"/>
          <w:sz w:val="24"/>
          <w:szCs w:val="24"/>
        </w:rPr>
        <w:t xml:space="preserve">2020</w:t>
      </w:r>
      <w:r>
        <w:rPr>
          <w:rFonts w:hAnsi="宋体"/>
          <w:sz w:val="24"/>
          <w:szCs w:val="24"/>
        </w:rPr>
        <w:t xml:space="preserve">﹞</w:t>
      </w:r>
      <w:r>
        <w:rPr>
          <w:rFonts w:hAnsi="宋体"/>
          <w:sz w:val="24"/>
          <w:szCs w:val="24"/>
        </w:rPr>
        <w:t xml:space="preserve">123</w:t>
      </w:r>
      <w:r>
        <w:rPr>
          <w:rFonts w:hAnsi="宋体"/>
          <w:sz w:val="24"/>
          <w:szCs w:val="24"/>
        </w:rPr>
        <w:t xml:space="preserve">号））</w:t>
      </w:r>
      <w:r>
        <w:rPr>
          <w:rFonts w:hint="eastAsia" w:hAnsi="宋体"/>
          <w:sz w:val="24"/>
          <w:szCs w:val="24"/>
        </w:rPr>
        <w:t xml:space="preserve">的规定。</w:t>
      </w:r>
      <w:r/>
    </w:p>
    <w:p>
      <w:pPr>
        <w:contextualSpacing/>
        <w:spacing w:line="360" w:lineRule="auto"/>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contextualSpacing/>
        <w:spacing w:line="360" w:lineRule="auto"/>
        <w:rPr>
          <w:sz w:val="24"/>
        </w:rPr>
      </w:pPr>
      <w:r>
        <w:rPr>
          <w:rFonts w:hint="eastAsia"/>
          <w:sz w:val="24"/>
        </w:rPr>
        <w:t xml:space="preserve">免费</w:t>
      </w:r>
      <w:r>
        <w:rPr>
          <w:sz w:val="24"/>
        </w:rPr>
        <w:t xml:space="preserve">质保期不少于</w:t>
      </w:r>
      <w:r>
        <w:rPr>
          <w:rFonts w:hint="eastAsia"/>
          <w:sz w:val="24"/>
        </w:rPr>
        <w:t xml:space="preserve">3</w:t>
      </w:r>
      <w:r>
        <w:rPr>
          <w:sz w:val="24"/>
        </w:rPr>
        <w:t xml:space="preserve">年。</w:t>
      </w:r>
      <w:r/>
    </w:p>
    <w:p>
      <w:pPr>
        <w:contextualSpacing/>
        <w:spacing w:line="360" w:lineRule="auto"/>
        <w:rPr>
          <w:sz w:val="24"/>
        </w:rPr>
      </w:pPr>
      <w:r>
        <w:rPr>
          <w:sz w:val="24"/>
        </w:rPr>
        <w:t xml:space="preserve">5. </w:t>
      </w:r>
      <w:r>
        <w:rPr>
          <w:sz w:val="24"/>
        </w:rPr>
        <w:t xml:space="preserve">保险</w:t>
      </w:r>
      <w:r/>
    </w:p>
    <w:p>
      <w:pPr>
        <w:contextualSpacing/>
        <w:spacing w:line="360" w:lineRule="auto"/>
        <w:rPr>
          <w:sz w:val="24"/>
        </w:rPr>
      </w:pPr>
      <w:r>
        <w:rPr>
          <w:rFonts w:hint="eastAsia"/>
          <w:sz w:val="24"/>
        </w:rPr>
        <w:t xml:space="preserve">无</w:t>
      </w:r>
      <w:r/>
    </w:p>
    <w:p>
      <w:pPr>
        <w:contextualSpacing/>
        <w:spacing w:line="360" w:lineRule="auto"/>
        <w:rPr>
          <w:sz w:val="24"/>
        </w:rPr>
      </w:pPr>
      <w:r>
        <w:rPr>
          <w:sz w:val="24"/>
        </w:rPr>
      </w:r>
      <w:r/>
    </w:p>
    <w:p>
      <w:pPr>
        <w:pStyle w:val="931"/>
        <w:numPr>
          <w:ilvl w:val="0"/>
          <w:numId w:val="11"/>
        </w:numPr>
        <w:contextualSpacing/>
        <w:spacing w:after="0" w:line="360" w:lineRule="auto"/>
        <w:rPr>
          <w:rFonts w:ascii="Times New Roman" w:hAnsi="Times New Roman"/>
          <w:b/>
          <w:sz w:val="24"/>
        </w:rPr>
      </w:pPr>
      <w:r>
        <w:rPr>
          <w:rFonts w:ascii="Times New Roman" w:hAnsi="Times New Roman"/>
          <w:b/>
          <w:sz w:val="24"/>
        </w:rPr>
        <w:t xml:space="preserve">技术要求</w:t>
      </w:r>
      <w:r/>
    </w:p>
    <w:p>
      <w:pPr>
        <w:contextualSpacing/>
        <w:spacing w:line="360" w:lineRule="auto"/>
        <w:rPr>
          <w:sz w:val="24"/>
        </w:rPr>
      </w:pPr>
      <w:r>
        <w:rPr>
          <w:sz w:val="24"/>
        </w:rPr>
        <w:t xml:space="preserve">1. </w:t>
      </w:r>
      <w:r>
        <w:rPr>
          <w:sz w:val="24"/>
        </w:rPr>
        <w:t xml:space="preserve">基本要求</w:t>
      </w:r>
      <w:r/>
    </w:p>
    <w:p>
      <w:pPr>
        <w:contextualSpacing/>
        <w:ind w:firstLine="480"/>
        <w:spacing w:line="300" w:lineRule="auto"/>
        <w:rPr>
          <w:sz w:val="24"/>
        </w:rPr>
      </w:pPr>
      <w:r>
        <w:rPr>
          <w:sz w:val="24"/>
        </w:rPr>
        <w:t xml:space="preserve">1.1 </w:t>
      </w:r>
      <w:r>
        <w:rPr>
          <w:sz w:val="24"/>
        </w:rPr>
        <w:t xml:space="preserve">采购标的需实现的功能或者目标</w:t>
      </w:r>
      <w:r/>
    </w:p>
    <w:p>
      <w:pPr>
        <w:contextualSpacing/>
        <w:ind w:firstLine="480"/>
        <w:spacing w:line="300" w:lineRule="auto"/>
        <w:rPr>
          <w:b/>
          <w:sz w:val="24"/>
          <w:u w:val="single"/>
        </w:rPr>
      </w:pPr>
      <w:r>
        <w:rPr>
          <w:rFonts w:hint="eastAsia"/>
          <w:b/>
          <w:sz w:val="24"/>
          <w:u w:val="single"/>
        </w:rPr>
        <w:t xml:space="preserve">★项为实质性条款，未按要求提供相应证明材料，视为无效响应。</w:t>
      </w:r>
      <w:r/>
    </w:p>
    <w:p>
      <w:pPr>
        <w:contextualSpacing/>
        <w:ind w:firstLine="480"/>
        <w:spacing w:line="300" w:lineRule="auto"/>
        <w:rPr>
          <w:b/>
          <w:sz w:val="24"/>
          <w:u w:val="single"/>
        </w:rPr>
      </w:pPr>
      <w:r>
        <w:rPr>
          <w:rFonts w:hint="eastAsia"/>
          <w:b/>
          <w:sz w:val="24"/>
          <w:u w:val="single"/>
        </w:rPr>
        <w:t xml:space="preserve">根据《工作站政府采购需求标准（</w:t>
      </w:r>
      <w:r>
        <w:rPr>
          <w:rFonts w:hint="eastAsia"/>
          <w:b/>
          <w:sz w:val="24"/>
          <w:u w:val="single"/>
        </w:rPr>
        <w:t xml:space="preserve">2023</w:t>
      </w:r>
      <w:r>
        <w:rPr>
          <w:rFonts w:hint="eastAsia"/>
          <w:b/>
          <w:sz w:val="24"/>
          <w:u w:val="single"/>
        </w:rPr>
        <w:t xml:space="preserve">年版）》、《通用服务器政府采购需求标准（</w:t>
      </w:r>
      <w:r>
        <w:rPr>
          <w:rFonts w:hint="eastAsia"/>
          <w:b/>
          <w:sz w:val="24"/>
          <w:u w:val="single"/>
        </w:rPr>
        <w:t xml:space="preserve">2023</w:t>
      </w:r>
      <w:r>
        <w:rPr>
          <w:rFonts w:hint="eastAsia"/>
          <w:b/>
          <w:sz w:val="24"/>
          <w:u w:val="single"/>
        </w:rPr>
        <w:t xml:space="preserve">年版）》规定，★项目须提供所投产品的具体型号及详细技术参数文件并加盖投标人公章。</w:t>
      </w:r>
      <w:r/>
    </w:p>
    <w:p>
      <w:pPr>
        <w:contextualSpacing/>
        <w:ind w:firstLine="480"/>
        <w:spacing w:line="300" w:lineRule="auto"/>
        <w:rPr>
          <w:b/>
          <w:sz w:val="24"/>
          <w:u w:val="single"/>
        </w:rPr>
      </w:pPr>
      <w:r>
        <w:rPr>
          <w:rFonts w:hint="eastAsia"/>
          <w:b/>
          <w:sz w:val="24"/>
          <w:u w:val="single"/>
        </w:rPr>
        <w:t xml:space="preserve">★投标人须提供所投产品型号整机有效的</w:t>
      </w:r>
      <w:r>
        <w:rPr>
          <w:rFonts w:hint="eastAsia" w:ascii="宋体" w:hAnsi="宋体"/>
          <w:b/>
          <w:sz w:val="24"/>
          <w:u w:val="single"/>
        </w:rPr>
        <w:t xml:space="preserve">CCC认证证书复印件并加盖</w:t>
      </w:r>
      <w:r>
        <w:rPr>
          <w:rFonts w:hint="eastAsia"/>
          <w:b/>
          <w:sz w:val="24"/>
          <w:u w:val="single"/>
        </w:rPr>
        <w:t xml:space="preserve">投标人公章。</w:t>
      </w:r>
      <w:r/>
    </w:p>
    <w:p>
      <w:pPr>
        <w:contextualSpacing/>
        <w:spacing w:line="360" w:lineRule="auto"/>
        <w:rPr>
          <w:sz w:val="24"/>
        </w:rPr>
      </w:pPr>
      <w:r>
        <w:rPr>
          <w:sz w:val="24"/>
        </w:rPr>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4"/>
        <w:gridCol w:w="1810"/>
        <w:gridCol w:w="872"/>
        <w:gridCol w:w="1200"/>
        <w:gridCol w:w="4036"/>
      </w:tblGrid>
      <w:tr>
        <w:trPr>
          <w:jc w:val="center"/>
        </w:trPr>
        <w:tc>
          <w:tcPr>
            <w:tcW w:w="604" w:type="dxa"/>
            <w:vAlign w:val="center"/>
            <w:textDirection w:val="lrTb"/>
            <w:noWrap/>
          </w:tcPr>
          <w:p>
            <w:pPr>
              <w:jc w:val="center"/>
              <w:keepNext/>
              <w:widowControl/>
              <w:rPr>
                <w:rFonts w:hint="eastAsia" w:ascii="宋体" w:hAnsi="宋体" w:cs="宋体"/>
                <w:b/>
                <w:bCs/>
                <w:lang w:bidi="ar"/>
              </w:rPr>
            </w:pPr>
            <w:r>
              <w:rPr>
                <w:rFonts w:hint="eastAsia" w:ascii="宋体" w:hAnsi="宋体" w:cs="宋体"/>
                <w:b/>
                <w:bCs/>
                <w:lang w:bidi="ar"/>
              </w:rPr>
              <w:t xml:space="preserve">序号</w:t>
            </w:r>
            <w:r/>
          </w:p>
        </w:tc>
        <w:tc>
          <w:tcPr>
            <w:tcW w:w="1810" w:type="dxa"/>
            <w:vAlign w:val="center"/>
            <w:textDirection w:val="lrTb"/>
            <w:noWrap/>
          </w:tcPr>
          <w:p>
            <w:pPr>
              <w:jc w:val="center"/>
              <w:keepNext/>
              <w:widowControl/>
              <w:rPr>
                <w:rFonts w:hint="eastAsia" w:ascii="宋体" w:hAnsi="宋体" w:cs="宋体"/>
                <w:b/>
                <w:bCs/>
              </w:rPr>
            </w:pPr>
            <w:r>
              <w:rPr>
                <w:rFonts w:hint="eastAsia" w:ascii="宋体" w:hAnsi="宋体" w:cs="宋体"/>
                <w:b/>
                <w:bCs/>
                <w:lang w:bidi="ar"/>
              </w:rPr>
              <w:t xml:space="preserve">设备名称</w:t>
            </w:r>
            <w:r/>
          </w:p>
        </w:tc>
        <w:tc>
          <w:tcPr>
            <w:tcW w:w="872" w:type="dxa"/>
            <w:vAlign w:val="center"/>
            <w:textDirection w:val="lrTb"/>
            <w:noWrap/>
          </w:tcPr>
          <w:p>
            <w:pPr>
              <w:jc w:val="center"/>
              <w:keepNext/>
              <w:widowControl/>
              <w:rPr>
                <w:rFonts w:hint="eastAsia" w:ascii="宋体" w:hAnsi="宋体" w:cs="宋体"/>
                <w:b/>
                <w:bCs/>
                <w:lang w:bidi="ar"/>
              </w:rPr>
            </w:pPr>
            <w:r>
              <w:rPr>
                <w:rFonts w:hint="eastAsia" w:ascii="宋体" w:hAnsi="宋体" w:cs="宋体"/>
                <w:b/>
                <w:bCs/>
                <w:lang w:bidi="ar"/>
              </w:rPr>
              <w:t xml:space="preserve">数量</w:t>
            </w:r>
            <w:r/>
          </w:p>
        </w:tc>
        <w:tc>
          <w:tcPr>
            <w:tcW w:w="1200" w:type="dxa"/>
            <w:vAlign w:val="center"/>
            <w:textDirection w:val="lrTb"/>
            <w:noWrap/>
          </w:tcPr>
          <w:p>
            <w:pPr>
              <w:jc w:val="center"/>
              <w:keepNext/>
              <w:widowControl/>
              <w:rPr>
                <w:rFonts w:hint="eastAsia" w:ascii="宋体" w:hAnsi="宋体" w:cs="宋体"/>
                <w:b/>
                <w:bCs/>
                <w:lang w:bidi="ar"/>
              </w:rPr>
            </w:pPr>
            <w:r>
              <w:rPr>
                <w:rFonts w:hint="eastAsia" w:ascii="宋体" w:hAnsi="宋体" w:cs="宋体"/>
                <w:b/>
                <w:bCs/>
                <w:lang w:bidi="ar"/>
              </w:rPr>
              <w:t xml:space="preserve">部件名称</w:t>
            </w:r>
            <w:r/>
          </w:p>
        </w:tc>
        <w:tc>
          <w:tcPr>
            <w:tcW w:w="4036" w:type="dxa"/>
            <w:vAlign w:val="center"/>
            <w:textDirection w:val="lrTb"/>
            <w:noWrap/>
          </w:tcPr>
          <w:p>
            <w:pPr>
              <w:jc w:val="center"/>
              <w:keepNext/>
              <w:widowControl/>
              <w:rPr>
                <w:rFonts w:hint="eastAsia" w:ascii="宋体" w:hAnsi="宋体" w:cs="宋体"/>
                <w:b/>
                <w:bCs/>
              </w:rPr>
            </w:pPr>
            <w:r>
              <w:rPr>
                <w:rFonts w:hint="eastAsia" w:ascii="宋体" w:hAnsi="宋体" w:cs="宋体"/>
                <w:b/>
                <w:bCs/>
                <w:lang w:bidi="ar"/>
              </w:rPr>
              <w:t xml:space="preserve">规格参数</w:t>
            </w:r>
            <w:r/>
          </w:p>
        </w:tc>
      </w:tr>
      <w:tr>
        <w:trPr>
          <w:jc w:val="center"/>
        </w:trPr>
        <w:tc>
          <w:tcPr>
            <w:tcW w:w="604" w:type="dxa"/>
            <w:vAlign w:val="center"/>
            <w:vMerge w:val="restart"/>
            <w:textDirection w:val="lrTb"/>
            <w:noWrap/>
          </w:tcPr>
          <w:p>
            <w:pPr>
              <w:jc w:val="center"/>
              <w:keepNext/>
              <w:widowControl/>
              <w:rPr>
                <w:rFonts w:hint="eastAsia" w:ascii="宋体" w:hAnsi="宋体" w:cs="宋体"/>
                <w:b/>
                <w:bCs/>
                <w:lang w:bidi="ar"/>
              </w:rPr>
            </w:pPr>
            <w:r>
              <w:rPr>
                <w:rFonts w:hint="eastAsia" w:ascii="宋体" w:hAnsi="宋体" w:cs="宋体"/>
                <w:b/>
                <w:bCs/>
                <w:lang w:bidi="ar"/>
              </w:rPr>
              <w:t xml:space="preserve">1</w:t>
            </w:r>
            <w:r/>
          </w:p>
        </w:tc>
        <w:tc>
          <w:tcPr>
            <w:tcW w:w="1810" w:type="dxa"/>
            <w:vAlign w:val="center"/>
            <w:vMerge w:val="restart"/>
            <w:textDirection w:val="lrTb"/>
            <w:noWrap/>
          </w:tcPr>
          <w:p>
            <w:pPr>
              <w:jc w:val="left"/>
              <w:keepNext/>
              <w:rPr>
                <w:rFonts w:hint="eastAsia" w:ascii="宋体" w:hAnsi="宋体" w:cs="宋体"/>
                <w:b/>
                <w:bCs/>
                <w:lang w:bidi="ar"/>
              </w:rPr>
            </w:pPr>
            <w:r>
              <w:rPr>
                <w:rFonts w:hint="eastAsia" w:ascii="宋体" w:hAnsi="Arial" w:cs="Arial"/>
                <w:szCs w:val="20"/>
                <w:lang w:bidi="ar"/>
              </w:rPr>
              <w:t xml:space="preserve">软件数据学院编程设计工作站</w:t>
            </w:r>
            <w:r/>
          </w:p>
        </w:tc>
        <w:tc>
          <w:tcPr>
            <w:tcW w:w="872" w:type="dxa"/>
            <w:vAlign w:val="center"/>
            <w:vMerge w:val="restart"/>
            <w:textDirection w:val="lrTb"/>
            <w:noWrap/>
          </w:tcPr>
          <w:p>
            <w:pPr>
              <w:jc w:val="center"/>
              <w:keepNext/>
              <w:widowControl/>
              <w:rPr>
                <w:rFonts w:hint="eastAsia" w:ascii="宋体" w:hAnsi="宋体" w:cs="宋体"/>
                <w:b/>
                <w:bCs/>
                <w:lang w:bidi="ar"/>
              </w:rPr>
            </w:pPr>
            <w:r>
              <w:rPr>
                <w:rFonts w:hint="eastAsia" w:ascii="宋体" w:hAnsi="Arial" w:cs="Arial"/>
                <w:szCs w:val="20"/>
                <w:lang w:bidi="ar"/>
              </w:rPr>
              <w:t xml:space="preserve">50套</w:t>
            </w:r>
            <w:r/>
          </w:p>
        </w:tc>
        <w:tc>
          <w:tcPr>
            <w:tcW w:w="1200" w:type="dxa"/>
            <w:vAlign w:val="center"/>
            <w:textDirection w:val="lrTb"/>
            <w:noWrap/>
          </w:tcPr>
          <w:p>
            <w:pPr>
              <w:jc w:val="left"/>
              <w:keepNext/>
              <w:rPr>
                <w:rFonts w:ascii="宋体"/>
              </w:rPr>
            </w:pPr>
            <w:r>
              <w:rPr>
                <w:rFonts w:hint="eastAsia" w:ascii="宋体"/>
              </w:rPr>
              <w:t xml:space="preserve">CPU</w:t>
            </w:r>
            <w:r/>
          </w:p>
        </w:tc>
        <w:tc>
          <w:tcPr>
            <w:tcW w:w="4036" w:type="dxa"/>
            <w:vAlign w:val="center"/>
            <w:textDirection w:val="lrTb"/>
            <w:noWrap/>
          </w:tcPr>
          <w:p>
            <w:pPr>
              <w:jc w:val="left"/>
              <w:keepNext/>
              <w:rPr>
                <w:rFonts w:hint="eastAsia" w:ascii="宋体" w:hAnsi="宋体" w:cs="宋体"/>
              </w:rPr>
            </w:pPr>
            <w:r>
              <w:rPr>
                <w:rFonts w:hint="eastAsia" w:ascii="宋体" w:hAnsi="宋体" w:cs="宋体"/>
              </w:rPr>
              <w:t xml:space="preserve">★CPU ：8核16线程、基准主频不低于3.0GHz、加速频率不低于3.3GHz，末级缓存不低于16MB、热设计功耗不高于65W、内存最高速率3200MHz</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ascii="宋体" w:hAnsi="宋体" w:cs="宋体"/>
              </w:rPr>
              <w:t xml:space="preserve">内存</w:t>
            </w:r>
            <w:r/>
          </w:p>
        </w:tc>
        <w:tc>
          <w:tcPr>
            <w:tcW w:w="4036" w:type="dxa"/>
            <w:vAlign w:val="center"/>
            <w:textDirection w:val="lrTb"/>
            <w:noWrap/>
          </w:tcPr>
          <w:p>
            <w:pPr>
              <w:jc w:val="left"/>
              <w:keepNext/>
              <w:rPr>
                <w:rFonts w:hint="eastAsia" w:ascii="宋体" w:hAnsi="宋体" w:cs="宋体"/>
              </w:rPr>
            </w:pPr>
            <w:r>
              <w:rPr>
                <w:rFonts w:hint="eastAsia" w:ascii="宋体" w:hAnsi="宋体" w:cs="宋体"/>
              </w:rPr>
              <w:t xml:space="preserve">★内存容量：≥32GB，内存读写速率≥3200MHz,内存类型为：不低于DDR4</w:t>
            </w:r>
            <w:r>
              <w:rPr>
                <w:rFonts w:hint="eastAsia" w:ascii="宋体" w:hAnsi="宋体"/>
              </w:rPr>
              <w:t xml:space="preserve">。</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ascii="宋体" w:hAnsi="宋体" w:cs="宋体"/>
              </w:rPr>
              <w:t xml:space="preserve">主板</w:t>
            </w:r>
            <w:r/>
          </w:p>
        </w:tc>
        <w:tc>
          <w:tcPr>
            <w:tcW w:w="4036" w:type="dxa"/>
            <w:vAlign w:val="center"/>
            <w:textDirection w:val="lrTb"/>
            <w:noWrap/>
          </w:tcPr>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主板集成模块：集成资源扩展模块、计算处理模块、音频扩展模块等，主板的互联拓扑可通过处理器或交换电路实现；</w:t>
            </w:r>
            <w:r/>
          </w:p>
          <w:p>
            <w:pPr>
              <w:jc w:val="left"/>
              <w:keepNext/>
              <w:rPr>
                <w:rFonts w:hint="eastAsia" w:ascii="宋体" w:hAnsi="宋体" w:cs="宋体"/>
              </w:rPr>
            </w:pPr>
            <w:r>
              <w:rPr>
                <w:rFonts w:hint="eastAsia" w:ascii="宋体" w:hAnsi="宋体" w:cs="宋体"/>
              </w:rPr>
              <w:t xml:space="preserve">内存扩展接口(板载内存不涉及)≥4个；</w:t>
            </w:r>
            <w:r/>
          </w:p>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主板内置PCIe插槽数量：支持PCIe插槽数量≥4个</w:t>
            </w:r>
            <w:r>
              <w:rPr>
                <w:rFonts w:hint="eastAsia" w:ascii="宋体"/>
              </w:rPr>
              <w:t xml:space="preserve">，其中至少2个PCI-E X16，1个PCI-E X8，1个PCI-E X1</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存储</w:t>
            </w:r>
            <w:r/>
          </w:p>
        </w:tc>
        <w:tc>
          <w:tcPr>
            <w:tcW w:w="4036" w:type="dxa"/>
            <w:vAlign w:val="center"/>
            <w:textDirection w:val="lrTb"/>
            <w:noWrap/>
          </w:tcPr>
          <w:p>
            <w:pPr>
              <w:jc w:val="left"/>
              <w:keepNext/>
              <w:rPr>
                <w:rFonts w:hint="eastAsia" w:ascii="宋体" w:hAnsi="宋体" w:cs="宋体"/>
              </w:rPr>
            </w:pPr>
            <w:r>
              <w:rPr>
                <w:rFonts w:hint="eastAsia" w:ascii="宋体" w:hAnsi="宋体" w:cs="宋体"/>
              </w:rPr>
              <w:t xml:space="preserve">★固态盘数量≥1个；</w:t>
            </w:r>
            <w:r/>
          </w:p>
          <w:p>
            <w:pPr>
              <w:jc w:val="left"/>
              <w:keepNext/>
              <w:rPr>
                <w:rFonts w:hint="eastAsia" w:ascii="宋体" w:hAnsi="宋体" w:cs="宋体"/>
              </w:rPr>
            </w:pPr>
            <w:r>
              <w:rPr>
                <w:rFonts w:hint="eastAsia" w:ascii="宋体" w:hAnsi="宋体" w:cs="宋体"/>
              </w:rPr>
              <w:t xml:space="preserve">★固态存储容量≥</w:t>
            </w:r>
            <w:r>
              <w:rPr>
                <w:rFonts w:hint="eastAsia" w:ascii="宋体" w:hAnsi="宋体"/>
              </w:rPr>
              <w:t xml:space="preserve">512GB</w:t>
            </w:r>
            <w:r>
              <w:rPr>
                <w:rFonts w:hint="eastAsia" w:ascii="宋体"/>
              </w:rPr>
              <w:t xml:space="preserve">，支持扩展，至少满足1个2.5寸 SATA SSD+1个3.5寸 SATA HDD硬盘；硬盘最大支持数量≥3个</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显卡</w:t>
            </w:r>
            <w:r/>
          </w:p>
        </w:tc>
        <w:tc>
          <w:tcPr>
            <w:tcW w:w="4036" w:type="dxa"/>
            <w:vAlign w:val="center"/>
            <w:textDirection w:val="lrTb"/>
            <w:noWrap/>
          </w:tcPr>
          <w:p>
            <w:pPr>
              <w:jc w:val="left"/>
              <w:keepNext/>
              <w:rPr>
                <w:rFonts w:hint="eastAsia" w:ascii="宋体" w:hAnsi="宋体" w:cs="宋体"/>
              </w:rPr>
            </w:pPr>
            <w:r>
              <w:rPr>
                <w:rFonts w:hint="eastAsia" w:ascii="宋体" w:hAnsi="宋体" w:cs="宋体"/>
              </w:rPr>
              <w:t xml:space="preserve">★显卡类型：独立显卡；</w:t>
            </w:r>
            <w:r/>
          </w:p>
          <w:p>
            <w:pPr>
              <w:jc w:val="left"/>
              <w:keepNext/>
              <w:rPr>
                <w:rFonts w:hint="eastAsia" w:ascii="宋体" w:hAnsi="宋体" w:cs="宋体"/>
              </w:rPr>
            </w:pPr>
            <w:r>
              <w:rPr>
                <w:rFonts w:hint="eastAsia" w:ascii="宋体" w:hAnsi="宋体" w:cs="宋体"/>
              </w:rPr>
              <w:t xml:space="preserve">★显示分辨率：≥1920x1080；</w:t>
            </w:r>
            <w:r/>
          </w:p>
          <w:p>
            <w:pPr>
              <w:jc w:val="left"/>
              <w:keepNext/>
              <w:rPr>
                <w:rFonts w:hint="eastAsia" w:ascii="宋体" w:hAnsi="宋体" w:cs="宋体"/>
              </w:rPr>
            </w:pPr>
            <w:r>
              <w:rPr>
                <w:rFonts w:hint="eastAsia" w:ascii="宋体" w:hAnsi="宋体" w:cs="宋体"/>
              </w:rPr>
              <w:t xml:space="preserve">★显存类型：不低于DDR4</w:t>
            </w:r>
            <w:r/>
          </w:p>
          <w:p>
            <w:pPr>
              <w:jc w:val="left"/>
              <w:keepNext/>
              <w:rPr>
                <w:rFonts w:hint="eastAsia" w:ascii="宋体" w:hAnsi="宋体" w:cs="宋体"/>
              </w:rPr>
            </w:pPr>
            <w:r>
              <w:rPr>
                <w:rFonts w:hint="eastAsia" w:ascii="宋体" w:hAnsi="宋体" w:cs="宋体"/>
              </w:rPr>
              <w:t xml:space="preserve">★显存容量：≥4GB</w:t>
            </w:r>
            <w:r/>
          </w:p>
          <w:p>
            <w:pPr>
              <w:jc w:val="left"/>
              <w:keepNext/>
              <w:rPr>
                <w:rFonts w:hint="eastAsia" w:ascii="宋体" w:hAnsi="宋体" w:cs="宋体"/>
              </w:rPr>
            </w:pPr>
            <w:r>
              <w:rPr>
                <w:rFonts w:hint="eastAsia" w:ascii="宋体" w:hAnsi="宋体" w:cs="宋体"/>
              </w:rPr>
              <w:t xml:space="preserve">★除被显示器使用的接口，还需要至少一个</w:t>
            </w:r>
            <w:r>
              <w:rPr>
                <w:rFonts w:hint="eastAsia" w:ascii="宋体" w:hAnsi="宋体" w:cs="宋体"/>
              </w:rPr>
              <w:t xml:space="preserve">hdmi</w:t>
            </w:r>
            <w:r>
              <w:rPr>
                <w:rFonts w:hint="eastAsia" w:ascii="宋体" w:hAnsi="宋体" w:cs="宋体"/>
              </w:rPr>
              <w:t xml:space="preserve">接口</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显示设备</w:t>
            </w:r>
            <w:r/>
          </w:p>
        </w:tc>
        <w:tc>
          <w:tcPr>
            <w:tcW w:w="4036" w:type="dxa"/>
            <w:vAlign w:val="center"/>
            <w:textDirection w:val="lrTb"/>
            <w:noWrap/>
          </w:tcPr>
          <w:p>
            <w:pPr>
              <w:jc w:val="left"/>
              <w:keepNext/>
              <w:rPr>
                <w:rFonts w:hint="eastAsia" w:ascii="宋体" w:hAnsi="宋体" w:cs="宋体"/>
              </w:rPr>
            </w:pPr>
            <w:r>
              <w:rPr>
                <w:rFonts w:hint="eastAsia" w:ascii="宋体" w:hAnsi="宋体" w:cs="宋体"/>
              </w:rPr>
              <w:t xml:space="preserve">显示屏分辨率≥1920x1080；</w:t>
            </w:r>
            <w:r/>
          </w:p>
          <w:p>
            <w:pPr>
              <w:jc w:val="left"/>
              <w:keepNext/>
              <w:rPr>
                <w:rFonts w:hint="eastAsia" w:ascii="宋体" w:hAnsi="宋体" w:cs="宋体"/>
              </w:rPr>
            </w:pPr>
            <w:r>
              <w:rPr>
                <w:rFonts w:hint="eastAsia" w:ascii="宋体" w:hAnsi="宋体" w:cs="宋体"/>
              </w:rPr>
              <w:t xml:space="preserve">显示屏尺寸≥23英寸；</w:t>
            </w:r>
            <w:r/>
          </w:p>
          <w:p>
            <w:pPr>
              <w:jc w:val="left"/>
              <w:keepNext/>
              <w:rPr>
                <w:rFonts w:hint="eastAsia" w:ascii="宋体" w:hAnsi="宋体" w:cs="宋体"/>
              </w:rPr>
            </w:pPr>
            <w:r>
              <w:rPr>
                <w:rFonts w:hint="eastAsia" w:ascii="宋体" w:hAnsi="宋体" w:cs="宋体"/>
              </w:rPr>
              <w:t xml:space="preserve">显示屏屏幕比例：16:9；</w:t>
            </w:r>
            <w:r/>
          </w:p>
          <w:p>
            <w:pPr>
              <w:jc w:val="left"/>
              <w:keepNext/>
              <w:rPr>
                <w:rFonts w:hint="eastAsia" w:ascii="宋体" w:hAnsi="宋体" w:cs="宋体"/>
              </w:rPr>
            </w:pPr>
            <w:r>
              <w:rPr>
                <w:rFonts w:hint="eastAsia" w:ascii="宋体" w:hAnsi="宋体" w:cs="宋体"/>
              </w:rPr>
              <w:t xml:space="preserve">显示屏刷新率≥100Hz；</w:t>
            </w:r>
            <w:r/>
          </w:p>
          <w:p>
            <w:pPr>
              <w:jc w:val="left"/>
              <w:keepNext/>
              <w:rPr>
                <w:rFonts w:hint="eastAsia" w:ascii="宋体" w:hAnsi="宋体" w:cs="宋体"/>
              </w:rPr>
            </w:pPr>
            <w:r>
              <w:rPr>
                <w:rFonts w:hint="eastAsia" w:ascii="宋体" w:hAnsi="宋体" w:cs="宋体"/>
              </w:rPr>
              <w:t xml:space="preserve">显示屏色域≥99% sRGB 或 72% NTSC；</w:t>
            </w:r>
            <w:r/>
          </w:p>
          <w:p>
            <w:pPr>
              <w:jc w:val="left"/>
              <w:keepNext/>
              <w:rPr>
                <w:rFonts w:hint="eastAsia" w:ascii="宋体" w:hAnsi="宋体" w:cs="宋体"/>
              </w:rPr>
            </w:pPr>
            <w:r>
              <w:rPr>
                <w:rFonts w:hint="eastAsia" w:ascii="宋体" w:hAnsi="宋体" w:cs="宋体"/>
              </w:rPr>
              <w:t xml:space="preserve">显示屏响应时间≤5ms；</w:t>
            </w:r>
            <w:r/>
          </w:p>
          <w:p>
            <w:pPr>
              <w:jc w:val="left"/>
              <w:keepNext/>
              <w:rPr>
                <w:rFonts w:hint="eastAsia" w:ascii="宋体" w:hAnsi="宋体" w:cs="宋体"/>
              </w:rPr>
            </w:pPr>
            <w:r>
              <w:rPr>
                <w:rFonts w:hint="eastAsia" w:ascii="宋体" w:hAnsi="宋体" w:cs="宋体"/>
              </w:rPr>
              <w:t xml:space="preserve">显示屏亮度≥250尼特</w:t>
            </w:r>
            <w:r/>
          </w:p>
          <w:p>
            <w:pPr>
              <w:jc w:val="left"/>
              <w:keepNext/>
              <w:rPr>
                <w:rFonts w:hint="eastAsia" w:ascii="宋体" w:hAnsi="宋体" w:cs="宋体"/>
              </w:rPr>
            </w:pPr>
            <w:r>
              <w:rPr>
                <w:rFonts w:hint="eastAsia" w:ascii="宋体" w:hAnsi="宋体"/>
              </w:rPr>
              <w:t xml:space="preserve">视频接口VGA+HDMI</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外设</w:t>
            </w:r>
            <w:r/>
          </w:p>
        </w:tc>
        <w:tc>
          <w:tcPr>
            <w:tcW w:w="4036" w:type="dxa"/>
            <w:vAlign w:val="center"/>
            <w:textDirection w:val="lrTb"/>
            <w:noWrap/>
          </w:tcPr>
          <w:p>
            <w:pPr>
              <w:jc w:val="left"/>
              <w:keepNext/>
              <w:rPr>
                <w:rFonts w:hint="eastAsia" w:ascii="宋体" w:hAnsi="宋体" w:cs="宋体"/>
              </w:rPr>
            </w:pPr>
            <w:r>
              <w:rPr>
                <w:rFonts w:hint="eastAsia" w:ascii="宋体" w:hAnsi="宋体" w:cs="宋体"/>
              </w:rPr>
              <w:t xml:space="preserve">包含键盘和鼠标</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网络设备</w:t>
            </w:r>
            <w:r/>
          </w:p>
        </w:tc>
        <w:tc>
          <w:tcPr>
            <w:tcW w:w="4036" w:type="dxa"/>
            <w:vAlign w:val="center"/>
            <w:textDirection w:val="lrTb"/>
            <w:noWrap/>
          </w:tcPr>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有线千兆网卡数量≥2个</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外部接口</w:t>
            </w:r>
            <w:r/>
          </w:p>
        </w:tc>
        <w:tc>
          <w:tcPr>
            <w:tcW w:w="4036" w:type="dxa"/>
            <w:vAlign w:val="center"/>
            <w:textDirection w:val="lrTb"/>
            <w:noWrap/>
          </w:tcPr>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USB接口数量：主板原生10个USB其中6个USB3.0、4个USB2.0 ；</w:t>
            </w:r>
            <w:r/>
          </w:p>
          <w:p>
            <w:pPr>
              <w:jc w:val="left"/>
              <w:keepNext/>
              <w:rPr>
                <w:rFonts w:hint="eastAsia" w:ascii="宋体" w:hAnsi="宋体" w:cs="宋体"/>
              </w:rPr>
            </w:pPr>
            <w:r>
              <w:rPr>
                <w:rFonts w:hint="eastAsia" w:ascii="宋体" w:hAnsi="宋体" w:cs="宋体"/>
              </w:rPr>
              <w:t xml:space="preserve">视频接口数量≥2；</w:t>
            </w:r>
            <w:r/>
          </w:p>
          <w:p>
            <w:pPr>
              <w:jc w:val="left"/>
              <w:keepNext/>
              <w:rPr>
                <w:rFonts w:hint="eastAsia" w:ascii="宋体" w:hAnsi="宋体" w:cs="宋体"/>
              </w:rPr>
            </w:pPr>
            <w:r>
              <w:rPr>
                <w:rFonts w:hint="eastAsia" w:ascii="宋体" w:hAnsi="宋体" w:cs="宋体"/>
              </w:rPr>
              <w:t xml:space="preserve">音频接口数量≥5；</w:t>
            </w:r>
            <w:r/>
          </w:p>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其他接口：≥2个串口</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widowControl/>
              <w:rPr>
                <w:rFonts w:hint="eastAsia" w:ascii="宋体" w:hAnsi="宋体" w:cs="宋体"/>
              </w:rPr>
            </w:pPr>
            <w:r>
              <w:rPr>
                <w:rFonts w:hint="eastAsia" w:ascii="宋体" w:hAnsi="宋体" w:cs="宋体"/>
              </w:rPr>
              <w:t xml:space="preserve">机箱尺寸容量</w:t>
            </w:r>
            <w:r/>
          </w:p>
        </w:tc>
        <w:tc>
          <w:tcPr>
            <w:tcW w:w="4036" w:type="dxa"/>
            <w:vAlign w:val="center"/>
            <w:textDirection w:val="lrTb"/>
            <w:noWrap/>
          </w:tcPr>
          <w:p>
            <w:pPr>
              <w:jc w:val="left"/>
              <w:keepNext/>
              <w:widowControl/>
              <w:rPr>
                <w:rFonts w:hint="eastAsia" w:ascii="宋体" w:hAnsi="宋体" w:cs="宋体"/>
              </w:rPr>
            </w:pPr>
            <w:r>
              <w:rPr>
                <w:rFonts w:hint="eastAsia" w:ascii="宋体" w:hAnsi="宋体" w:cs="宋体"/>
              </w:rPr>
              <w:t xml:space="preserve">机箱体积应不大于13L</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widowControl/>
              <w:rPr>
                <w:rFonts w:hint="eastAsia" w:ascii="宋体" w:hAnsi="宋体" w:cs="宋体"/>
              </w:rPr>
            </w:pPr>
            <w:r>
              <w:rPr>
                <w:rFonts w:hint="eastAsia" w:ascii="宋体" w:hAnsi="宋体" w:cs="宋体"/>
              </w:rPr>
              <w:t xml:space="preserve">外部接口功能</w:t>
            </w:r>
            <w:r/>
          </w:p>
        </w:tc>
        <w:tc>
          <w:tcPr>
            <w:tcW w:w="4036" w:type="dxa"/>
            <w:vAlign w:val="center"/>
            <w:textDirection w:val="lrTb"/>
            <w:noWrap/>
          </w:tcPr>
          <w:p>
            <w:pPr>
              <w:jc w:val="left"/>
              <w:keepNext/>
              <w:widowControl/>
              <w:rPr>
                <w:rFonts w:hint="eastAsia" w:ascii="宋体" w:hAnsi="宋体" w:cs="宋体"/>
              </w:rPr>
            </w:pPr>
            <w:r>
              <w:rPr>
                <w:rFonts w:hint="eastAsia" w:ascii="宋体" w:hAnsi="宋体" w:cs="宋体"/>
                <w:szCs w:val="18"/>
              </w:rPr>
              <w:t xml:space="preserve">▲</w:t>
            </w:r>
            <w:r>
              <w:rPr>
                <w:rFonts w:hint="eastAsia" w:ascii="宋体" w:hAnsi="宋体" w:cs="宋体"/>
              </w:rPr>
              <w:t xml:space="preserve">主板原生USB接口≥10个，其中6个USB3.0 </w:t>
            </w:r>
            <w:r/>
          </w:p>
          <w:p>
            <w:pPr>
              <w:jc w:val="left"/>
              <w:keepNext/>
              <w:widowControl/>
              <w:rPr>
                <w:rFonts w:hint="eastAsia" w:ascii="宋体" w:hAnsi="宋体" w:cs="宋体"/>
              </w:rPr>
            </w:pPr>
            <w:r>
              <w:rPr>
                <w:rFonts w:hint="eastAsia" w:ascii="宋体" w:hAnsi="宋体" w:cs="宋体"/>
              </w:rPr>
              <w:t xml:space="preserve">视频接口数量≥2</w:t>
            </w:r>
            <w:r/>
          </w:p>
          <w:p>
            <w:pPr>
              <w:jc w:val="left"/>
              <w:keepNext/>
              <w:widowControl/>
              <w:rPr>
                <w:rFonts w:hint="eastAsia" w:ascii="宋体" w:hAnsi="宋体" w:cs="宋体"/>
              </w:rPr>
            </w:pPr>
            <w:r>
              <w:rPr>
                <w:rFonts w:hint="eastAsia" w:ascii="宋体" w:hAnsi="宋体" w:cs="宋体"/>
              </w:rPr>
              <w:t xml:space="preserve">音频接口数量≥3</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widowControl/>
              <w:rPr>
                <w:rFonts w:hint="eastAsia" w:ascii="宋体" w:hAnsi="宋体" w:cs="宋体"/>
                <w:szCs w:val="18"/>
              </w:rPr>
            </w:pPr>
            <w:r>
              <w:rPr>
                <w:rFonts w:hint="eastAsia" w:ascii="宋体" w:hAnsi="宋体"/>
              </w:rPr>
              <w:t xml:space="preserve">数据安全</w:t>
            </w:r>
            <w:r/>
          </w:p>
        </w:tc>
        <w:tc>
          <w:tcPr>
            <w:tcW w:w="4036" w:type="dxa"/>
            <w:vAlign w:val="center"/>
            <w:textDirection w:val="lrTb"/>
            <w:noWrap/>
          </w:tcPr>
          <w:p>
            <w:pPr>
              <w:jc w:val="left"/>
              <w:keepNext/>
              <w:widowControl/>
              <w:rPr>
                <w:rFonts w:hint="eastAsia" w:ascii="宋体" w:hAnsi="宋体" w:cs="宋体"/>
                <w:szCs w:val="18"/>
              </w:rPr>
            </w:pPr>
            <w:r>
              <w:rPr>
                <w:rFonts w:hint="eastAsia" w:ascii="宋体" w:hAnsi="宋体" w:cs="宋体"/>
                <w:b/>
                <w:bCs/>
                <w:szCs w:val="18"/>
              </w:rPr>
              <w:t xml:space="preserve">▲</w:t>
            </w:r>
            <w:r>
              <w:rPr>
                <w:rFonts w:hint="eastAsia" w:ascii="宋体" w:hAnsi="宋体"/>
              </w:rPr>
              <w:t xml:space="preserve">具备BIOS级USB屏蔽功能，USB具有支持BIOS下全部接口一键开关、全部接口一键只读、前后置USB口分组开关、前后置USB口分组只读、USB口逐个开关、USB口逐个只读等功能。</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widowControl/>
              <w:rPr>
                <w:rFonts w:hint="eastAsia" w:ascii="宋体" w:hAnsi="宋体" w:cs="宋体"/>
                <w:szCs w:val="18"/>
              </w:rPr>
            </w:pPr>
            <w:r>
              <w:rPr>
                <w:rFonts w:hint="eastAsia" w:ascii="宋体" w:hAnsi="宋体" w:cs="宋体"/>
                <w:lang w:bidi="ar"/>
              </w:rPr>
              <w:t xml:space="preserve">电源</w:t>
            </w:r>
            <w:r/>
          </w:p>
        </w:tc>
        <w:tc>
          <w:tcPr>
            <w:tcW w:w="4036" w:type="dxa"/>
            <w:vAlign w:val="center"/>
            <w:textDirection w:val="lrTb"/>
            <w:noWrap/>
          </w:tcPr>
          <w:p>
            <w:pPr>
              <w:jc w:val="left"/>
              <w:keepNext/>
              <w:widowControl/>
              <w:rPr>
                <w:rFonts w:hint="eastAsia" w:ascii="宋体" w:hAnsi="宋体" w:cs="宋体"/>
                <w:szCs w:val="18"/>
              </w:rPr>
            </w:pPr>
            <w:r>
              <w:rPr>
                <w:rFonts w:hint="eastAsia" w:ascii="宋体" w:hAnsi="宋体" w:cs="宋体"/>
                <w:szCs w:val="18"/>
              </w:rPr>
              <w:t xml:space="preserve">▲</w:t>
            </w:r>
            <w:r>
              <w:rPr>
                <w:rFonts w:hint="eastAsia" w:ascii="宋体" w:hAnsi="宋体" w:cs="宋体"/>
                <w:lang w:bidi="ar"/>
              </w:rPr>
              <w:t xml:space="preserve">电源功率≥200W</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widowControl/>
              <w:rPr>
                <w:rFonts w:hint="eastAsia" w:ascii="宋体" w:hAnsi="宋体" w:cs="宋体"/>
              </w:rPr>
            </w:pPr>
            <w:r>
              <w:rPr>
                <w:rFonts w:hint="eastAsia" w:ascii="宋体" w:hAnsi="宋体" w:cs="宋体"/>
              </w:rPr>
              <w:t xml:space="preserve">整机可靠性</w:t>
            </w:r>
            <w:r/>
          </w:p>
        </w:tc>
        <w:tc>
          <w:tcPr>
            <w:tcW w:w="4036" w:type="dxa"/>
            <w:vAlign w:val="center"/>
            <w:textDirection w:val="lrTb"/>
            <w:noWrap/>
          </w:tcPr>
          <w:p>
            <w:pPr>
              <w:jc w:val="left"/>
              <w:keepNext/>
              <w:widowControl/>
              <w:rPr>
                <w:rFonts w:hint="eastAsia" w:ascii="宋体" w:hAnsi="宋体" w:cs="宋体"/>
              </w:rPr>
            </w:pPr>
            <w:r>
              <w:rPr>
                <w:rFonts w:hint="eastAsia" w:ascii="宋体" w:hAnsi="宋体" w:cs="宋体"/>
              </w:rPr>
              <w:t xml:space="preserve">MTBF测试：MTBF(m1)≥3万小时</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服务要求</w:t>
            </w:r>
            <w:r/>
          </w:p>
        </w:tc>
        <w:tc>
          <w:tcPr>
            <w:tcW w:w="4036" w:type="dxa"/>
            <w:vAlign w:val="center"/>
            <w:textDirection w:val="lrTb"/>
            <w:noWrap/>
          </w:tcPr>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整机质量服务要求：免费服务周期（含换件和维修）应不少于3年</w:t>
            </w:r>
            <w:r/>
          </w:p>
        </w:tc>
      </w:tr>
      <w:tr>
        <w:trPr>
          <w:jc w:val="center"/>
        </w:trPr>
        <w:tc>
          <w:tcPr>
            <w:tcW w:w="604"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tcPr>
          <w:p>
            <w:pPr>
              <w:jc w:val="left"/>
              <w:keepNext/>
              <w:rPr>
                <w:rFonts w:hint="eastAsia" w:ascii="宋体" w:hAnsi="宋体" w:cs="宋体"/>
              </w:rPr>
            </w:pPr>
            <w:r>
              <w:rPr>
                <w:rFonts w:hint="eastAsia" w:ascii="宋体" w:hAnsi="宋体" w:cs="宋体"/>
              </w:rPr>
              <w:t xml:space="preserve">机房管理系统功能</w:t>
            </w:r>
            <w:r/>
          </w:p>
        </w:tc>
        <w:tc>
          <w:tcPr>
            <w:tcW w:w="4036" w:type="dxa"/>
            <w:vAlign w:val="center"/>
            <w:textDirection w:val="lrTb"/>
            <w:noWrap/>
          </w:tcPr>
          <w:p>
            <w:pPr>
              <w:jc w:val="left"/>
              <w:keepNext/>
              <w:rPr>
                <w:rFonts w:hint="eastAsia" w:ascii="宋体" w:hAnsi="宋体" w:cs="宋体"/>
                <w:szCs w:val="20"/>
              </w:rPr>
            </w:pPr>
            <w:r>
              <w:rPr>
                <w:rFonts w:ascii="宋体" w:hAnsi="宋体"/>
              </w:rPr>
              <w:t xml:space="preserve">★</w:t>
            </w:r>
            <w:r>
              <w:rPr>
                <w:rFonts w:hint="eastAsia" w:ascii="宋体" w:hAnsi="宋体" w:cs="宋体"/>
                <w:szCs w:val="20"/>
              </w:rPr>
              <w:t xml:space="preserve">1.预装正版国产操作系统；</w:t>
            </w:r>
            <w:r/>
          </w:p>
          <w:p>
            <w:pPr>
              <w:jc w:val="left"/>
              <w:keepNext/>
              <w:rPr>
                <w:rFonts w:hint="eastAsia" w:ascii="宋体" w:hAnsi="宋体" w:cs="宋体"/>
                <w:szCs w:val="20"/>
              </w:rPr>
            </w:pPr>
            <w:r>
              <w:rPr>
                <w:rFonts w:hint="eastAsia" w:ascii="宋体" w:hAnsi="宋体" w:cs="宋体"/>
                <w:szCs w:val="20"/>
              </w:rPr>
              <w:t xml:space="preserve">2.支持主流操作系统支持多种保护模式，如保护模式、开放模式等；支持多种还原模式，如手动还原、自动还原、定时还原；支持三个以上的还原点设置。</w:t>
            </w:r>
            <w:r/>
          </w:p>
          <w:p>
            <w:pPr>
              <w:jc w:val="left"/>
              <w:keepNext/>
              <w:rPr>
                <w:rFonts w:hint="eastAsia" w:ascii="宋体" w:hAnsi="宋体" w:cs="宋体"/>
                <w:szCs w:val="20"/>
              </w:rPr>
            </w:pPr>
            <w:r>
              <w:rPr>
                <w:rFonts w:hint="eastAsia" w:ascii="宋体" w:hAnsi="宋体" w:cs="宋体"/>
                <w:szCs w:val="20"/>
              </w:rPr>
              <w:t xml:space="preserve">3.支持数据共享：即三个还原点均可单独设置成共享盘，其他还原点还原的镜像可以共享该还原点的数据。</w:t>
            </w:r>
            <w:r/>
          </w:p>
          <w:p>
            <w:pPr>
              <w:jc w:val="left"/>
              <w:keepNext/>
              <w:rPr>
                <w:rFonts w:hint="eastAsia" w:ascii="宋体" w:hAnsi="宋体" w:cs="宋体"/>
                <w:szCs w:val="20"/>
              </w:rPr>
            </w:pPr>
            <w:r>
              <w:rPr>
                <w:rFonts w:hint="eastAsia" w:ascii="宋体" w:hAnsi="宋体" w:cs="宋体"/>
                <w:szCs w:val="20"/>
              </w:rPr>
              <w:t xml:space="preserve">4.网络同传：同传部署时，接收端电脑无需安装同传模块，即可通过网络引导进入同传进行批量部署。同时支持50台以上电脑智能同传，千兆网络环境下同传速度可达4G-6G/分；</w:t>
            </w:r>
            <w:r/>
          </w:p>
          <w:p>
            <w:pPr>
              <w:jc w:val="left"/>
              <w:keepNext/>
              <w:rPr>
                <w:rFonts w:hint="eastAsia" w:ascii="宋体" w:hAnsi="宋体" w:cs="宋体"/>
                <w:szCs w:val="20"/>
              </w:rPr>
            </w:pPr>
            <w:r>
              <w:rPr>
                <w:rFonts w:hint="eastAsia" w:ascii="宋体" w:hAnsi="宋体" w:cs="宋体"/>
                <w:szCs w:val="20"/>
              </w:rPr>
              <w:t xml:space="preserve">5.IP分配：不同的还原点可以设置不同的IP地址；支持自动批量分配IP、DNS、网关等参数；支持单独或批量设置IP地址起始段、终端名称；</w:t>
            </w:r>
            <w:r/>
          </w:p>
          <w:p>
            <w:pPr>
              <w:jc w:val="left"/>
              <w:keepNext/>
              <w:rPr>
                <w:rFonts w:hint="eastAsia" w:ascii="宋体" w:hAnsi="宋体" w:cs="宋体"/>
                <w:szCs w:val="20"/>
              </w:rPr>
            </w:pPr>
            <w:r>
              <w:rPr>
                <w:rFonts w:hint="eastAsia" w:ascii="宋体" w:hAnsi="宋体" w:cs="宋体"/>
                <w:szCs w:val="20"/>
              </w:rPr>
              <w:t xml:space="preserve">6.定点增量更新：可以指定对某个分区进行增量更新，其他分区数据不变。</w:t>
            </w:r>
            <w:r/>
          </w:p>
          <w:p>
            <w:pPr>
              <w:jc w:val="left"/>
              <w:keepNext/>
              <w:rPr>
                <w:rFonts w:hint="eastAsia" w:ascii="宋体" w:hAnsi="宋体" w:cs="宋体"/>
                <w:szCs w:val="20"/>
              </w:rPr>
            </w:pPr>
            <w:r>
              <w:rPr>
                <w:rFonts w:hint="eastAsia" w:ascii="宋体" w:hAnsi="宋体" w:cs="宋体"/>
                <w:szCs w:val="20"/>
              </w:rPr>
              <w:t xml:space="preserve">7.“断点续传”：同传过程接收端电脑网线掉线或意外中断，只需排除故障，重新连线后即可从断点处继续传输；</w:t>
            </w:r>
            <w:r/>
          </w:p>
          <w:p>
            <w:pPr>
              <w:jc w:val="left"/>
              <w:keepNext/>
              <w:rPr>
                <w:rFonts w:hint="eastAsia" w:ascii="宋体" w:hAnsi="宋体" w:cs="宋体"/>
                <w:szCs w:val="20"/>
              </w:rPr>
            </w:pPr>
            <w:r>
              <w:rPr>
                <w:rFonts w:hint="eastAsia" w:ascii="宋体" w:hAnsi="宋体" w:cs="宋体"/>
                <w:szCs w:val="20"/>
              </w:rPr>
              <w:t xml:space="preserve">8</w:t>
            </w:r>
            <w:r>
              <w:rPr>
                <w:rFonts w:ascii="宋体" w:hAnsi="宋体" w:cs="宋体"/>
                <w:szCs w:val="20"/>
              </w:rPr>
              <w:t xml:space="preserve">.</w:t>
            </w:r>
            <w:r>
              <w:rPr>
                <w:rFonts w:hint="eastAsia" w:ascii="宋体" w:hAnsi="宋体" w:cs="宋体"/>
                <w:szCs w:val="20"/>
              </w:rPr>
              <w:t xml:space="preserve">支持自动连线，即任意一台计算机启动同传发送功能，其他计算机开机自动连线进入同传；</w:t>
            </w:r>
            <w:r/>
          </w:p>
          <w:p>
            <w:pPr>
              <w:jc w:val="left"/>
              <w:keepNext/>
              <w:rPr>
                <w:rFonts w:hint="eastAsia" w:ascii="宋体" w:hAnsi="宋体" w:cs="宋体"/>
                <w:szCs w:val="20"/>
              </w:rPr>
            </w:pPr>
            <w:r>
              <w:rPr>
                <w:rFonts w:hint="eastAsia" w:ascii="宋体" w:hAnsi="宋体" w:cs="宋体"/>
                <w:szCs w:val="20"/>
              </w:rPr>
              <w:t xml:space="preserve">9.远程唤醒：断电后再次供电时，教师机对学生机可以实现远程唤醒、开关机、重启等功能；</w:t>
            </w:r>
            <w:r/>
          </w:p>
          <w:p>
            <w:pPr>
              <w:jc w:val="left"/>
              <w:keepNext/>
              <w:rPr>
                <w:rFonts w:hint="eastAsia" w:ascii="宋体" w:hAnsi="宋体" w:cs="宋体"/>
                <w:szCs w:val="20"/>
              </w:rPr>
            </w:pPr>
            <w:r>
              <w:rPr>
                <w:rFonts w:hint="eastAsia" w:ascii="宋体" w:hAnsi="宋体" w:cs="宋体"/>
                <w:szCs w:val="20"/>
              </w:rPr>
              <w:t xml:space="preserve">10.终端管理：支持查看固件版本、内存信息、主板信息、处理器信息和系统时间信息等功能；</w:t>
            </w:r>
            <w:r/>
          </w:p>
          <w:p>
            <w:pPr>
              <w:jc w:val="left"/>
              <w:keepNext/>
              <w:rPr>
                <w:rFonts w:hint="eastAsia" w:ascii="宋体" w:hAnsi="宋体" w:cs="宋体"/>
                <w:szCs w:val="20"/>
              </w:rPr>
            </w:pPr>
            <w:r>
              <w:rPr>
                <w:rFonts w:hint="eastAsia" w:ascii="宋体" w:hAnsi="宋体" w:cs="宋体"/>
                <w:szCs w:val="20"/>
              </w:rPr>
              <w:t xml:space="preserve">11.报警管理：对关键事件进行报警处理，如</w:t>
            </w:r>
            <w:r>
              <w:rPr>
                <w:rFonts w:ascii="宋体" w:hAnsi="宋体" w:cs="宋体"/>
                <w:szCs w:val="20"/>
              </w:rPr>
              <w:t xml:space="preserve">IP</w:t>
            </w:r>
            <w:r>
              <w:rPr>
                <w:rFonts w:hint="eastAsia" w:ascii="宋体" w:hAnsi="宋体" w:cs="宋体"/>
                <w:szCs w:val="20"/>
              </w:rPr>
              <w:t xml:space="preserve">地址变动、性能指标异常、黑名单进程启动、网络非法外联等；</w:t>
            </w:r>
            <w:r/>
          </w:p>
          <w:p>
            <w:pPr>
              <w:jc w:val="left"/>
              <w:widowControl/>
              <w:rPr>
                <w:rFonts w:hint="eastAsia" w:ascii="宋体" w:hAnsi="宋体" w:cs="宋体"/>
              </w:rPr>
            </w:pPr>
            <w:r>
              <w:rPr>
                <w:rFonts w:hint="eastAsia" w:ascii="宋体" w:hAnsi="宋体" w:cs="宋体"/>
                <w:szCs w:val="20"/>
              </w:rPr>
              <w:t xml:space="preserve">12.资产管理：能够自动获取前台终端的资产信息，并登记到后台服务器端，支持在</w:t>
            </w:r>
            <w:r>
              <w:rPr>
                <w:rFonts w:ascii="宋体" w:hAnsi="宋体" w:cs="宋体"/>
                <w:szCs w:val="20"/>
              </w:rPr>
              <w:t xml:space="preserve">web</w:t>
            </w:r>
            <w:r>
              <w:rPr>
                <w:rFonts w:hint="eastAsia" w:ascii="宋体" w:hAnsi="宋体" w:cs="宋体"/>
                <w:szCs w:val="20"/>
              </w:rPr>
              <w:t xml:space="preserve">管理平台查询相关资产情况，包括软件资产、硬件资产等。</w:t>
            </w:r>
            <w:r/>
          </w:p>
        </w:tc>
      </w:tr>
      <w:tr>
        <w:trPr>
          <w:jc w:val="center"/>
        </w:trPr>
        <w:tc>
          <w:tcPr>
            <w:tcW w:w="604" w:type="dxa"/>
            <w:vAlign w:val="center"/>
            <w:vMerge w:val="restart"/>
            <w:textDirection w:val="lrTb"/>
            <w:noWrap/>
          </w:tcPr>
          <w:p>
            <w:pPr>
              <w:jc w:val="center"/>
              <w:keepNext/>
              <w:rPr>
                <w:rFonts w:hint="eastAsia" w:ascii="宋体" w:hAnsi="宋体" w:cs="宋体"/>
                <w:szCs w:val="24"/>
              </w:rPr>
            </w:pPr>
            <w:r>
              <w:rPr>
                <w:rFonts w:hint="eastAsia" w:ascii="宋体" w:hAnsi="宋体"/>
              </w:rPr>
              <w:t xml:space="preserve">2</w:t>
            </w:r>
            <w:r/>
          </w:p>
        </w:tc>
        <w:tc>
          <w:tcPr>
            <w:tcW w:w="1810" w:type="dxa"/>
            <w:vAlign w:val="center"/>
            <w:vMerge w:val="restart"/>
            <w:textDirection w:val="lrTb"/>
            <w:noWrap/>
          </w:tcPr>
          <w:p>
            <w:pPr>
              <w:jc w:val="left"/>
              <w:keepNext/>
              <w:rPr>
                <w:rFonts w:ascii="宋体" w:hAnsi="Calibri"/>
                <w:szCs w:val="24"/>
              </w:rPr>
            </w:pPr>
            <w:r>
              <w:rPr>
                <w:rFonts w:hint="eastAsia" w:ascii="宋体" w:hAnsi="Arial" w:cs="Arial"/>
                <w:b/>
                <w:bCs/>
                <w:szCs w:val="20"/>
                <w:lang w:bidi="ar"/>
              </w:rPr>
              <w:t xml:space="preserve">核心产品：</w:t>
            </w:r>
            <w:r>
              <w:rPr>
                <w:rFonts w:hint="eastAsia" w:ascii="宋体" w:hAnsi="Arial" w:cs="Arial"/>
                <w:szCs w:val="20"/>
                <w:lang w:bidi="ar"/>
              </w:rPr>
              <w:t xml:space="preserve">智能制造学院编程设计工作站</w:t>
            </w:r>
            <w:r/>
          </w:p>
        </w:tc>
        <w:tc>
          <w:tcPr>
            <w:tcW w:w="872" w:type="dxa"/>
            <w:vAlign w:val="center"/>
            <w:vMerge w:val="restart"/>
            <w:textDirection w:val="lrTb"/>
            <w:noWrap/>
          </w:tcPr>
          <w:p>
            <w:pPr>
              <w:jc w:val="center"/>
              <w:keepNext/>
              <w:rPr>
                <w:rFonts w:ascii="宋体" w:hAnsi="Arial" w:cs="Arial"/>
                <w:szCs w:val="20"/>
                <w:lang w:bidi="ar"/>
              </w:rPr>
            </w:pPr>
            <w:r>
              <w:rPr>
                <w:rFonts w:hint="eastAsia" w:ascii="宋体" w:hAnsi="Arial" w:cs="Arial"/>
                <w:szCs w:val="20"/>
                <w:lang w:bidi="ar"/>
              </w:rPr>
              <w:t xml:space="preserve">147套</w:t>
            </w:r>
            <w:r/>
          </w:p>
        </w:tc>
        <w:tc>
          <w:tcPr>
            <w:tcW w:w="1200" w:type="dxa"/>
            <w:vAlign w:val="center"/>
            <w:textDirection w:val="lrTb"/>
            <w:noWrap/>
          </w:tcPr>
          <w:p>
            <w:pPr>
              <w:jc w:val="left"/>
              <w:keepNext/>
              <w:rPr>
                <w:rFonts w:hint="eastAsia" w:ascii="宋体" w:hAnsi="宋体"/>
                <w:szCs w:val="24"/>
              </w:rPr>
            </w:pPr>
            <w:r>
              <w:rPr>
                <w:rFonts w:hint="eastAsia" w:ascii="宋体" w:hAnsi="宋体"/>
              </w:rPr>
              <w:t xml:space="preserve">CPU</w:t>
            </w:r>
            <w:r/>
          </w:p>
        </w:tc>
        <w:tc>
          <w:tcPr>
            <w:tcW w:w="4036" w:type="dxa"/>
            <w:vAlign w:val="center"/>
            <w:textDirection w:val="lrTb"/>
            <w:noWrap/>
          </w:tcPr>
          <w:p>
            <w:pPr>
              <w:jc w:val="left"/>
              <w:keepNext/>
              <w:rPr>
                <w:rFonts w:hint="eastAsia" w:ascii="宋体" w:hAnsi="仿宋"/>
                <w:szCs w:val="24"/>
              </w:rPr>
            </w:pPr>
            <w:r>
              <w:rPr>
                <w:rFonts w:ascii="宋体" w:hAnsi="宋体"/>
              </w:rPr>
              <w:t xml:space="preserve">★</w:t>
            </w:r>
            <w:r>
              <w:rPr>
                <w:rFonts w:hint="eastAsia" w:ascii="宋体" w:hAnsi="宋体"/>
              </w:rPr>
              <w:t xml:space="preserve">CPU</w:t>
            </w:r>
            <w:r>
              <w:rPr>
                <w:rFonts w:hint="eastAsia" w:ascii="宋体" w:hAnsi="宋体" w:cs="宋体"/>
              </w:rPr>
              <w:t xml:space="preserve">：C</w:t>
            </w:r>
            <w:r>
              <w:rPr>
                <w:rFonts w:ascii="宋体" w:hAnsi="宋体" w:cs="宋体"/>
              </w:rPr>
              <w:t xml:space="preserve">86架构处理器</w:t>
            </w:r>
            <w:r>
              <w:rPr>
                <w:rFonts w:hint="eastAsia" w:ascii="宋体" w:hAnsi="宋体" w:cs="宋体"/>
              </w:rPr>
              <w:t xml:space="preserve">、主</w:t>
            </w:r>
            <w:r>
              <w:rPr>
                <w:rFonts w:hint="eastAsia" w:ascii="宋体" w:hAnsi="宋体"/>
              </w:rPr>
              <w:t xml:space="preserve">频≥3.0GHz 、≥8核处理器16线程，</w:t>
            </w:r>
            <w:r>
              <w:rPr>
                <w:rFonts w:hint="eastAsia" w:ascii="宋体" w:hAnsi="宋体" w:cs="宋体"/>
              </w:rPr>
              <w:t xml:space="preserve">加速频率不低于3.3GHz</w:t>
            </w:r>
            <w:r>
              <w:rPr>
                <w:rFonts w:hint="eastAsia" w:ascii="宋体" w:hAnsi="宋体"/>
              </w:rPr>
              <w:t xml:space="preserve">，</w:t>
            </w:r>
            <w:r>
              <w:rPr>
                <w:rFonts w:hint="eastAsia" w:ascii="宋体" w:hAnsi="宋体" w:cs="宋体"/>
              </w:rPr>
              <w:t xml:space="preserve">末级缓存不低于16MB、内存最高速率≥3200MHz。</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内存</w:t>
            </w:r>
            <w:r/>
          </w:p>
        </w:tc>
        <w:tc>
          <w:tcPr>
            <w:tcW w:w="4036" w:type="dxa"/>
            <w:vAlign w:val="center"/>
            <w:textDirection w:val="lrTb"/>
            <w:noWrap w:val="false"/>
          </w:tcPr>
          <w:p>
            <w:pPr>
              <w:jc w:val="left"/>
              <w:keepNext/>
              <w:rPr>
                <w:rFonts w:hint="eastAsia" w:ascii="宋体" w:hAnsi="宋体"/>
                <w:szCs w:val="24"/>
              </w:rPr>
            </w:pPr>
            <w:r>
              <w:rPr>
                <w:rFonts w:ascii="宋体" w:hAnsi="宋体"/>
              </w:rPr>
              <w:t xml:space="preserve">★</w:t>
            </w:r>
            <w:r>
              <w:rPr>
                <w:rFonts w:hint="eastAsia" w:ascii="宋体" w:hAnsi="宋体"/>
              </w:rPr>
              <w:t xml:space="preserve">内存：</w:t>
            </w:r>
            <w:r>
              <w:rPr>
                <w:rFonts w:hint="eastAsia" w:ascii="宋体" w:hAnsi="宋体" w:cs="宋体"/>
              </w:rPr>
              <w:t xml:space="preserve">≥32GB，内存读写速率≥3200MT/s,内存类型≥DDR4</w:t>
            </w:r>
            <w:r>
              <w:rPr>
                <w:rFonts w:hint="eastAsia" w:ascii="宋体" w:hAnsi="宋体"/>
              </w:rPr>
              <w:t xml:space="preserve">。</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硬盘</w:t>
            </w:r>
            <w:r/>
          </w:p>
        </w:tc>
        <w:tc>
          <w:tcPr>
            <w:tcW w:w="4036" w:type="dxa"/>
            <w:vAlign w:val="center"/>
            <w:textDirection w:val="lrTb"/>
            <w:noWrap w:val="false"/>
          </w:tcPr>
          <w:p>
            <w:pPr>
              <w:jc w:val="left"/>
              <w:keepNext/>
              <w:rPr>
                <w:rFonts w:hint="eastAsia" w:ascii="宋体" w:hAnsi="宋体" w:cs="宋体"/>
              </w:rPr>
            </w:pPr>
            <w:r>
              <w:rPr>
                <w:rFonts w:hint="eastAsia" w:ascii="宋体" w:hAnsi="宋体" w:cs="宋体"/>
              </w:rPr>
              <w:t xml:space="preserve">固态盘数量≥1个；</w:t>
            </w:r>
            <w:r/>
          </w:p>
          <w:p>
            <w:pPr>
              <w:jc w:val="left"/>
              <w:keepNext/>
              <w:rPr>
                <w:rFonts w:hint="eastAsia" w:ascii="宋体" w:hAnsi="宋体"/>
                <w:szCs w:val="24"/>
              </w:rPr>
            </w:pPr>
            <w:r>
              <w:rPr>
                <w:rFonts w:hint="eastAsia" w:ascii="宋体" w:hAnsi="宋体" w:cs="宋体"/>
              </w:rPr>
              <w:t xml:space="preserve">★固态存储容量</w:t>
            </w:r>
            <w:r>
              <w:rPr>
                <w:rFonts w:hint="eastAsia" w:ascii="宋体" w:hAnsi="宋体"/>
              </w:rPr>
              <w:t xml:space="preserve">≥256 GB M.2 </w:t>
            </w:r>
            <w:r>
              <w:rPr>
                <w:rFonts w:hint="eastAsia" w:ascii="宋体" w:hAnsi="宋体"/>
              </w:rPr>
              <w:t xml:space="preserve">NVMe</w:t>
            </w:r>
            <w:r>
              <w:rPr>
                <w:rFonts w:hint="eastAsia" w:ascii="宋体" w:hAnsi="宋体"/>
              </w:rPr>
              <w:t xml:space="preserve"> SSD硬盘。</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独立显卡</w:t>
            </w:r>
            <w:r/>
          </w:p>
        </w:tc>
        <w:tc>
          <w:tcPr>
            <w:tcW w:w="4036" w:type="dxa"/>
            <w:vAlign w:val="center"/>
            <w:textDirection w:val="lrTb"/>
            <w:noWrap w:val="false"/>
          </w:tcPr>
          <w:p>
            <w:pPr>
              <w:jc w:val="left"/>
              <w:keepNext/>
              <w:rPr>
                <w:rFonts w:hint="eastAsia" w:ascii="宋体" w:hAnsi="宋体" w:cs="宋体"/>
              </w:rPr>
            </w:pPr>
            <w:r>
              <w:rPr>
                <w:rFonts w:hint="eastAsia" w:ascii="宋体" w:hAnsi="宋体" w:cs="宋体"/>
              </w:rPr>
              <w:t xml:space="preserve">显卡类型：独立显卡；</w:t>
            </w:r>
            <w:r/>
          </w:p>
          <w:p>
            <w:pPr>
              <w:jc w:val="left"/>
              <w:keepNext/>
              <w:rPr>
                <w:rFonts w:hint="eastAsia" w:ascii="宋体" w:hAnsi="宋体" w:cs="宋体"/>
              </w:rPr>
            </w:pPr>
            <w:r>
              <w:rPr>
                <w:rFonts w:hint="eastAsia" w:ascii="宋体" w:hAnsi="宋体" w:cs="宋体"/>
              </w:rPr>
              <w:t xml:space="preserve">显示分辨率：≥1920x1080；</w:t>
            </w:r>
            <w:r/>
          </w:p>
          <w:p>
            <w:pPr>
              <w:jc w:val="left"/>
              <w:keepNext/>
              <w:rPr>
                <w:rFonts w:hint="eastAsia" w:ascii="宋体" w:hAnsi="宋体" w:cs="宋体"/>
              </w:rPr>
            </w:pPr>
            <w:r>
              <w:rPr>
                <w:rFonts w:hint="eastAsia" w:ascii="宋体" w:hAnsi="宋体" w:cs="宋体"/>
              </w:rPr>
              <w:t xml:space="preserve">显卡显示芯片核心频率：≥1350MHz；</w:t>
            </w:r>
            <w:r/>
          </w:p>
          <w:p>
            <w:pPr>
              <w:jc w:val="left"/>
              <w:keepNext/>
              <w:rPr>
                <w:rFonts w:hint="eastAsia" w:ascii="宋体" w:hAnsi="宋体" w:cs="宋体"/>
              </w:rPr>
            </w:pPr>
            <w:r>
              <w:rPr>
                <w:rFonts w:hint="eastAsia" w:ascii="宋体" w:hAnsi="宋体" w:cs="宋体"/>
              </w:rPr>
              <w:t xml:space="preserve">独立显卡显存类型：若配置独立显卡，显存类型≥DDR4</w:t>
            </w:r>
            <w:r/>
          </w:p>
          <w:p>
            <w:pPr>
              <w:jc w:val="left"/>
              <w:keepNext/>
              <w:rPr>
                <w:rFonts w:hint="eastAsia" w:ascii="宋体" w:hAnsi="宋体"/>
                <w:szCs w:val="24"/>
              </w:rPr>
            </w:pPr>
            <w:r>
              <w:rPr>
                <w:rFonts w:hint="eastAsia" w:ascii="宋体" w:hAnsi="宋体" w:cs="宋体"/>
              </w:rPr>
              <w:t xml:space="preserve">★独立显卡显存容量：显存容量≥4GB</w:t>
            </w:r>
            <w:r/>
          </w:p>
        </w:tc>
      </w:tr>
      <w:tr>
        <w:trPr>
          <w:jc w:val="center"/>
          <w:trHeight w:val="1884"/>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ascii="宋体" w:hAnsi="宋体" w:cs="宋体"/>
              </w:rPr>
              <w:t xml:space="preserve">主板</w:t>
            </w:r>
            <w:r/>
          </w:p>
        </w:tc>
        <w:tc>
          <w:tcPr>
            <w:tcW w:w="4036" w:type="dxa"/>
            <w:vAlign w:val="center"/>
            <w:textDirection w:val="lrTb"/>
            <w:noWrap w:val="false"/>
          </w:tcPr>
          <w:p>
            <w:pPr>
              <w:jc w:val="left"/>
              <w:keepNext/>
              <w:rPr>
                <w:rFonts w:hint="eastAsia" w:ascii="宋体" w:hAnsi="宋体" w:cs="宋体"/>
              </w:rPr>
            </w:pPr>
            <w:r>
              <w:rPr>
                <w:rFonts w:hint="eastAsia" w:ascii="宋体" w:hAnsi="宋体" w:cs="宋体"/>
              </w:rPr>
              <w:t xml:space="preserve">主板集成模块：集成资源扩展模块、计算处理模块、音频扩展模块等，主板的互联拓扑可通过处理器或交换电路实现；</w:t>
            </w:r>
            <w:r/>
          </w:p>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内存扩展接口(板载内存不涉及)≥4个；</w:t>
            </w:r>
            <w:r/>
          </w:p>
          <w:p>
            <w:pPr>
              <w:jc w:val="left"/>
              <w:keepNext/>
              <w:rPr>
                <w:rFonts w:hint="eastAsia" w:ascii="宋体" w:hAnsi="宋体"/>
                <w:szCs w:val="24"/>
              </w:rPr>
            </w:pPr>
            <w:r>
              <w:rPr>
                <w:rFonts w:hint="eastAsia" w:ascii="宋体" w:hAnsi="宋体" w:cs="宋体"/>
                <w:lang w:bidi="ar"/>
              </w:rPr>
              <w:t xml:space="preserve">★</w:t>
            </w:r>
            <w:r>
              <w:rPr>
                <w:rFonts w:hint="eastAsia" w:ascii="宋体" w:hAnsi="宋体" w:cs="宋体"/>
              </w:rPr>
              <w:t xml:space="preserve">主板内置PCIe</w:t>
            </w:r>
            <w:r>
              <w:rPr>
                <w:rFonts w:hint="eastAsia" w:ascii="宋体" w:hAnsi="宋体"/>
              </w:rPr>
              <w:t xml:space="preserve">插槽：PCIEX16≥2个；PCIEX8≥1个；PCIEX1≥1个；M.2≥1个；SATA≥2个。</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网卡</w:t>
            </w:r>
            <w:r/>
          </w:p>
        </w:tc>
        <w:tc>
          <w:tcPr>
            <w:tcW w:w="4036" w:type="dxa"/>
            <w:vAlign w:val="center"/>
            <w:textDirection w:val="lrTb"/>
            <w:noWrap w:val="false"/>
          </w:tcPr>
          <w:p>
            <w:pPr>
              <w:jc w:val="left"/>
              <w:keepNext/>
              <w:rPr>
                <w:rFonts w:hint="eastAsia" w:ascii="宋体" w:hAnsi="宋体"/>
                <w:szCs w:val="24"/>
              </w:rPr>
            </w:pPr>
            <w:r>
              <w:rPr>
                <w:rFonts w:hint="eastAsia" w:ascii="宋体" w:hAnsi="宋体" w:cs="宋体"/>
                <w:szCs w:val="18"/>
              </w:rPr>
              <w:t xml:space="preserve">▲</w:t>
            </w:r>
            <w:r>
              <w:rPr>
                <w:rFonts w:hint="eastAsia" w:ascii="宋体" w:hAnsi="宋体"/>
              </w:rPr>
              <w:t xml:space="preserve">网卡：10M/100M/1000M自适应有线网卡。</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外部接口规格</w:t>
            </w:r>
            <w:r/>
          </w:p>
        </w:tc>
        <w:tc>
          <w:tcPr>
            <w:tcW w:w="4036" w:type="dxa"/>
            <w:vAlign w:val="center"/>
            <w:textDirection w:val="lrTb"/>
            <w:noWrap w:val="false"/>
          </w:tcPr>
          <w:p>
            <w:pPr>
              <w:pStyle w:val="846"/>
              <w:keepNext/>
              <w:spacing w:before="0" w:beforeAutospacing="0" w:after="0" w:afterAutospacing="0"/>
              <w:rPr>
                <w:rFonts w:hint="eastAsia"/>
                <w:sz w:val="21"/>
                <w:szCs w:val="21"/>
              </w:rPr>
            </w:pPr>
            <w:r>
              <w:rPr>
                <w:rFonts w:hint="eastAsia"/>
                <w:sz w:val="21"/>
                <w:szCs w:val="18"/>
              </w:rPr>
              <w:t xml:space="preserve">▲</w:t>
            </w:r>
            <w:r>
              <w:rPr>
                <w:rFonts w:hint="eastAsia"/>
                <w:sz w:val="21"/>
                <w:szCs w:val="21"/>
              </w:rPr>
              <w:t xml:space="preserve">前置面板：</w:t>
            </w:r>
            <w:r>
              <w:rPr>
                <w:rFonts w:hAnsi="Helvetica Neue" w:cs="Helvetica Neue"/>
                <w:sz w:val="21"/>
                <w:szCs w:val="21"/>
              </w:rPr>
              <w:t xml:space="preserve">USB3.0</w:t>
            </w:r>
            <w:r>
              <w:rPr>
                <w:rFonts w:hAnsi="Helvetica Neue" w:cs="Helvetica Neue"/>
                <w:sz w:val="21"/>
                <w:szCs w:val="21"/>
              </w:rPr>
              <w:t xml:space="preserve">≥</w:t>
            </w:r>
            <w:r>
              <w:rPr>
                <w:rFonts w:hAnsi="Helvetica Neue" w:cs="Helvetica Neue"/>
                <w:sz w:val="21"/>
                <w:szCs w:val="21"/>
              </w:rPr>
              <w:t xml:space="preserve">2</w:t>
            </w:r>
            <w:r>
              <w:rPr>
                <w:rFonts w:hint="eastAsia"/>
                <w:sz w:val="21"/>
                <w:szCs w:val="21"/>
              </w:rPr>
              <w:t xml:space="preserve">个；USB2.0</w:t>
            </w:r>
            <w:r>
              <w:rPr>
                <w:rFonts w:hAnsi="Helvetica Neue" w:cs="Helvetica Neue"/>
                <w:sz w:val="21"/>
                <w:szCs w:val="21"/>
              </w:rPr>
              <w:t xml:space="preserve">≥</w:t>
            </w:r>
            <w:r>
              <w:rPr>
                <w:rFonts w:hAnsi="Helvetica Neue" w:cs="Helvetica Neue"/>
                <w:sz w:val="21"/>
                <w:szCs w:val="21"/>
              </w:rPr>
              <w:t xml:space="preserve">4</w:t>
            </w:r>
            <w:r>
              <w:rPr>
                <w:rFonts w:hint="eastAsia"/>
                <w:sz w:val="21"/>
                <w:szCs w:val="21"/>
              </w:rPr>
              <w:t xml:space="preserve">个；</w:t>
            </w:r>
            <w:r>
              <w:rPr>
                <w:rFonts w:hAnsi="Helvetica Neue" w:cs="Helvetica Neue"/>
                <w:sz w:val="21"/>
                <w:szCs w:val="21"/>
              </w:rPr>
              <w:t xml:space="preserve">TypeC</w:t>
            </w:r>
            <w:r>
              <w:rPr>
                <w:rFonts w:hAnsi="Helvetica Neue" w:cs="Helvetica Neue"/>
                <w:sz w:val="21"/>
                <w:szCs w:val="21"/>
              </w:rPr>
              <w:t xml:space="preserve">≥</w:t>
            </w:r>
            <w:r>
              <w:rPr>
                <w:rFonts w:hAnsi="Helvetica Neue" w:cs="Helvetica Neue"/>
                <w:sz w:val="21"/>
                <w:szCs w:val="21"/>
              </w:rPr>
              <w:t xml:space="preserve">1</w:t>
            </w:r>
            <w:r>
              <w:rPr>
                <w:rFonts w:hint="eastAsia"/>
                <w:sz w:val="21"/>
                <w:szCs w:val="21"/>
              </w:rPr>
              <w:t xml:space="preserve">个；</w:t>
            </w:r>
            <w:r/>
          </w:p>
          <w:p>
            <w:pPr>
              <w:pStyle w:val="846"/>
              <w:keepNext/>
              <w:spacing w:before="0" w:beforeAutospacing="0" w:after="0" w:afterAutospacing="0"/>
              <w:rPr>
                <w:rFonts w:hint="eastAsia" w:hAnsi="Helvetica Neue" w:cs="Helvetica Neue"/>
                <w:sz w:val="21"/>
                <w:szCs w:val="21"/>
              </w:rPr>
            </w:pPr>
            <w:r>
              <w:rPr>
                <w:rFonts w:hint="eastAsia"/>
                <w:sz w:val="21"/>
                <w:szCs w:val="21"/>
              </w:rPr>
              <w:t xml:space="preserve">前置面板：四段式耳麦接口</w:t>
            </w:r>
            <w:r>
              <w:rPr>
                <w:rFonts w:hAnsi="Helvetica Neue" w:cs="Helvetica Neue"/>
                <w:sz w:val="21"/>
                <w:szCs w:val="21"/>
              </w:rPr>
              <w:t xml:space="preserve">≥</w:t>
            </w:r>
            <w:r>
              <w:rPr>
                <w:rFonts w:hAnsi="Helvetica Neue" w:cs="Helvetica Neue"/>
                <w:sz w:val="21"/>
                <w:szCs w:val="21"/>
              </w:rPr>
              <w:t xml:space="preserve">1</w:t>
            </w:r>
            <w:r>
              <w:rPr>
                <w:rFonts w:hint="eastAsia"/>
                <w:sz w:val="21"/>
                <w:szCs w:val="21"/>
              </w:rPr>
              <w:t xml:space="preserve">个（支持耳机麦克风二合一）；三段式麦克风接口</w:t>
            </w:r>
            <w:r>
              <w:rPr>
                <w:rFonts w:hAnsi="Helvetica Neue" w:cs="Helvetica Neue"/>
                <w:sz w:val="21"/>
                <w:szCs w:val="21"/>
              </w:rPr>
              <w:t xml:space="preserve">≥</w:t>
            </w:r>
            <w:r>
              <w:rPr>
                <w:rFonts w:hAnsi="Helvetica Neue" w:cs="Helvetica Neue"/>
                <w:sz w:val="21"/>
                <w:szCs w:val="21"/>
              </w:rPr>
              <w:t xml:space="preserve">1</w:t>
            </w:r>
            <w:r>
              <w:rPr>
                <w:rFonts w:hint="eastAsia" w:hAnsi="Helvetica Neue" w:cs="Helvetica Neue"/>
                <w:sz w:val="21"/>
                <w:szCs w:val="21"/>
              </w:rPr>
              <w:t xml:space="preserve">，</w:t>
            </w:r>
            <w:r/>
          </w:p>
          <w:p>
            <w:pPr>
              <w:pStyle w:val="846"/>
              <w:keepNext/>
              <w:spacing w:before="0" w:beforeAutospacing="0" w:after="0" w:afterAutospacing="0"/>
              <w:rPr>
                <w:rFonts w:hint="eastAsia"/>
                <w:sz w:val="21"/>
              </w:rPr>
            </w:pPr>
            <w:r>
              <w:rPr>
                <w:rFonts w:hint="eastAsia"/>
                <w:sz w:val="21"/>
                <w:szCs w:val="18"/>
              </w:rPr>
              <w:t xml:space="preserve">▲</w:t>
            </w:r>
            <w:r>
              <w:rPr>
                <w:rFonts w:hint="eastAsia"/>
                <w:sz w:val="21"/>
                <w:szCs w:val="18"/>
                <w:lang w:eastAsia="zh"/>
              </w:rPr>
              <w:t xml:space="preserve">后</w:t>
            </w:r>
            <w:r>
              <w:rPr>
                <w:rFonts w:hint="eastAsia"/>
                <w:sz w:val="21"/>
                <w:szCs w:val="21"/>
                <w:lang w:bidi="ar"/>
              </w:rPr>
              <w:t xml:space="preserve">置面板：</w:t>
            </w:r>
            <w:r>
              <w:rPr>
                <w:rFonts w:hAnsi="Helvetica Neue" w:cs="Helvetica Neue"/>
                <w:sz w:val="21"/>
                <w:szCs w:val="21"/>
                <w:lang w:bidi="ar"/>
              </w:rPr>
              <w:t xml:space="preserve">USB3.0</w:t>
            </w:r>
            <w:r>
              <w:rPr>
                <w:rFonts w:hAnsi="Helvetica Neue" w:cs="Helvetica Neue"/>
                <w:sz w:val="21"/>
                <w:szCs w:val="21"/>
                <w:lang w:bidi="ar"/>
              </w:rPr>
              <w:t xml:space="preserve">≥</w:t>
            </w:r>
            <w:r>
              <w:rPr>
                <w:rFonts w:hAnsi="Helvetica Neue" w:cs="Helvetica Neue"/>
                <w:sz w:val="21"/>
                <w:szCs w:val="21"/>
                <w:lang w:bidi="ar"/>
              </w:rPr>
              <w:t xml:space="preserve">7</w:t>
            </w:r>
            <w:r>
              <w:rPr>
                <w:rFonts w:hint="eastAsia"/>
                <w:sz w:val="21"/>
                <w:szCs w:val="21"/>
                <w:lang w:bidi="ar"/>
              </w:rPr>
              <w:t xml:space="preserve">个；音频输入</w:t>
            </w:r>
            <w:r>
              <w:rPr>
                <w:rFonts w:hAnsi="Helvetica Neue" w:cs="Helvetica Neue"/>
                <w:sz w:val="21"/>
                <w:szCs w:val="21"/>
                <w:lang w:bidi="ar"/>
              </w:rPr>
              <w:t xml:space="preserve">≥</w:t>
            </w:r>
            <w:r>
              <w:rPr>
                <w:rFonts w:hAnsi="Helvetica Neue" w:cs="Helvetica Neue"/>
                <w:sz w:val="21"/>
                <w:szCs w:val="21"/>
                <w:lang w:bidi="ar"/>
              </w:rPr>
              <w:t xml:space="preserve">2个</w:t>
            </w:r>
            <w:r>
              <w:rPr>
                <w:rFonts w:hint="eastAsia"/>
                <w:sz w:val="21"/>
                <w:szCs w:val="21"/>
                <w:lang w:bidi="ar"/>
              </w:rPr>
              <w:t xml:space="preserve">；音频输出</w:t>
            </w:r>
            <w:r>
              <w:rPr>
                <w:rFonts w:hAnsi="Helvetica Neue" w:cs="Helvetica Neue"/>
                <w:sz w:val="21"/>
                <w:szCs w:val="21"/>
                <w:lang w:bidi="ar"/>
              </w:rPr>
              <w:t xml:space="preserve">≥</w:t>
            </w:r>
            <w:r>
              <w:rPr>
                <w:rFonts w:hAnsi="Helvetica Neue" w:cs="Helvetica Neue"/>
                <w:sz w:val="21"/>
                <w:szCs w:val="21"/>
                <w:lang w:bidi="ar"/>
              </w:rPr>
              <w:t xml:space="preserve">1个</w:t>
            </w:r>
            <w:r>
              <w:rPr>
                <w:rFonts w:hint="eastAsia"/>
                <w:sz w:val="21"/>
                <w:szCs w:val="21"/>
                <w:lang w:bidi="ar"/>
              </w:rPr>
              <w:t xml:space="preserve">；</w:t>
            </w:r>
            <w:r/>
          </w:p>
          <w:p>
            <w:pPr>
              <w:jc w:val="left"/>
              <w:keepNext/>
              <w:rPr>
                <w:rFonts w:hint="eastAsia" w:ascii="宋体" w:hAnsi="宋体" w:cs="宋体"/>
                <w:szCs w:val="24"/>
              </w:rPr>
            </w:pPr>
            <w:r>
              <w:rPr>
                <w:rFonts w:hint="eastAsia" w:ascii="宋体" w:hAnsi="宋体" w:cs="宋体"/>
              </w:rPr>
              <w:t xml:space="preserve">其他接口：≥1个串口</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外设规格</w:t>
            </w:r>
            <w:r/>
          </w:p>
        </w:tc>
        <w:tc>
          <w:tcPr>
            <w:tcW w:w="4036" w:type="dxa"/>
            <w:vAlign w:val="center"/>
            <w:textDirection w:val="lrTb"/>
            <w:noWrap w:val="false"/>
          </w:tcPr>
          <w:p>
            <w:pPr>
              <w:jc w:val="left"/>
              <w:keepNext/>
              <w:rPr>
                <w:rFonts w:hint="eastAsia" w:ascii="宋体" w:hAnsi="宋体" w:cs="宋体"/>
              </w:rPr>
            </w:pPr>
            <w:r>
              <w:rPr>
                <w:rFonts w:hint="eastAsia" w:ascii="宋体" w:hAnsi="宋体" w:cs="宋体"/>
              </w:rPr>
              <w:t xml:space="preserve">★提供键盘和鼠标</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电源</w:t>
            </w:r>
            <w:r/>
          </w:p>
        </w:tc>
        <w:tc>
          <w:tcPr>
            <w:tcW w:w="4036" w:type="dxa"/>
            <w:vAlign w:val="center"/>
            <w:textDirection w:val="lrTb"/>
            <w:noWrap w:val="false"/>
          </w:tcPr>
          <w:p>
            <w:pPr>
              <w:jc w:val="left"/>
              <w:keepNext/>
              <w:widowControl/>
              <w:rPr>
                <w:rFonts w:hint="eastAsia" w:ascii="宋体" w:hAnsi="宋体" w:cs="宋体"/>
              </w:rPr>
            </w:pPr>
            <w:r>
              <w:rPr>
                <w:rFonts w:hint="eastAsia" w:ascii="宋体" w:hAnsi="宋体" w:cs="宋体"/>
                <w:szCs w:val="18"/>
              </w:rPr>
              <w:t xml:space="preserve">▲</w:t>
            </w:r>
            <w:r>
              <w:rPr>
                <w:rFonts w:hint="eastAsia" w:ascii="宋体" w:hAnsi="宋体" w:cs="宋体"/>
                <w:lang w:bidi="ar"/>
              </w:rPr>
              <w:t xml:space="preserve">电源功率≥200W</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机箱体积</w:t>
            </w:r>
            <w:r/>
          </w:p>
        </w:tc>
        <w:tc>
          <w:tcPr>
            <w:tcW w:w="4036" w:type="dxa"/>
            <w:vAlign w:val="center"/>
            <w:textDirection w:val="lrTb"/>
            <w:noWrap w:val="false"/>
          </w:tcPr>
          <w:p>
            <w:pPr>
              <w:jc w:val="left"/>
              <w:keepNext/>
              <w:rPr>
                <w:rFonts w:hint="eastAsia" w:ascii="宋体" w:hAnsi="宋体"/>
                <w:szCs w:val="24"/>
              </w:rPr>
            </w:pPr>
            <w:r>
              <w:rPr>
                <w:rFonts w:hint="eastAsia" w:ascii="宋体" w:hAnsi="宋体" w:cs="宋体"/>
                <w:szCs w:val="18"/>
              </w:rPr>
              <w:t xml:space="preserve">▲</w:t>
            </w:r>
            <w:r>
              <w:rPr>
                <w:rFonts w:hint="eastAsia" w:ascii="宋体" w:hAnsi="宋体"/>
              </w:rPr>
              <w:t xml:space="preserve">机箱体积：≥15L。</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显示器</w:t>
            </w:r>
            <w:r/>
          </w:p>
        </w:tc>
        <w:tc>
          <w:tcPr>
            <w:tcW w:w="4036" w:type="dxa"/>
            <w:vAlign w:val="center"/>
            <w:textDirection w:val="lrTb"/>
            <w:noWrap w:val="false"/>
          </w:tcPr>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显示屏分辨率≥1920x1080；</w:t>
            </w:r>
            <w:r/>
          </w:p>
          <w:p>
            <w:pPr>
              <w:jc w:val="left"/>
              <w:keepNext/>
              <w:rPr>
                <w:rFonts w:hint="eastAsia" w:ascii="宋体" w:hAnsi="宋体" w:cs="宋体"/>
              </w:rPr>
            </w:pPr>
            <w:r>
              <w:rPr>
                <w:rFonts w:hint="eastAsia" w:ascii="宋体" w:hAnsi="宋体" w:cs="宋体"/>
              </w:rPr>
              <w:t xml:space="preserve">★显示屏尺寸≥23英寸；</w:t>
            </w:r>
            <w:r/>
          </w:p>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显示屏屏幕比例：16:9；</w:t>
            </w:r>
            <w:r/>
          </w:p>
          <w:p>
            <w:pPr>
              <w:jc w:val="left"/>
              <w:keepNext/>
              <w:rPr>
                <w:rFonts w:hint="eastAsia" w:ascii="宋体" w:hAnsi="宋体" w:cs="宋体"/>
              </w:rPr>
            </w:pPr>
            <w:r>
              <w:rPr>
                <w:rFonts w:hint="eastAsia" w:ascii="宋体" w:hAnsi="宋体" w:cs="宋体"/>
                <w:szCs w:val="18"/>
              </w:rPr>
              <w:t xml:space="preserve">▲</w:t>
            </w:r>
            <w:r>
              <w:rPr>
                <w:rFonts w:hint="eastAsia" w:ascii="宋体" w:hAnsi="宋体" w:cs="宋体"/>
              </w:rPr>
              <w:t xml:space="preserve">显示屏刷新率≥100Hz；</w:t>
            </w:r>
            <w:r/>
          </w:p>
          <w:p>
            <w:pPr>
              <w:jc w:val="left"/>
              <w:keepNext/>
              <w:rPr>
                <w:rFonts w:hint="eastAsia" w:ascii="宋体" w:hAnsi="宋体" w:cs="宋体"/>
              </w:rPr>
            </w:pPr>
            <w:r>
              <w:rPr>
                <w:rFonts w:hint="eastAsia" w:ascii="宋体" w:hAnsi="宋体" w:cs="宋体"/>
              </w:rPr>
              <w:t xml:space="preserve">显示屏色域≥120% sRGB 或 82% NTSC；</w:t>
            </w:r>
            <w:r/>
          </w:p>
          <w:p>
            <w:pPr>
              <w:jc w:val="left"/>
              <w:keepNext/>
              <w:rPr>
                <w:rFonts w:hint="eastAsia" w:ascii="宋体" w:hAnsi="宋体" w:cs="宋体"/>
              </w:rPr>
            </w:pPr>
            <w:r>
              <w:rPr>
                <w:rFonts w:hint="eastAsia" w:ascii="宋体" w:hAnsi="宋体" w:cs="宋体"/>
              </w:rPr>
              <w:t xml:space="preserve">显示屏响应时间≤7ms；</w:t>
            </w:r>
            <w:r/>
          </w:p>
          <w:p>
            <w:pPr>
              <w:jc w:val="left"/>
              <w:keepNext/>
              <w:rPr>
                <w:rFonts w:hint="eastAsia" w:ascii="宋体" w:hAnsi="宋体"/>
                <w:szCs w:val="24"/>
              </w:rPr>
            </w:pPr>
            <w:r>
              <w:rPr>
                <w:rFonts w:hint="eastAsia" w:ascii="宋体" w:hAnsi="宋体" w:cs="宋体"/>
              </w:rPr>
              <w:t xml:space="preserve">显示屏亮度≥300尼特</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操作系统</w:t>
            </w:r>
            <w:r/>
          </w:p>
        </w:tc>
        <w:tc>
          <w:tcPr>
            <w:tcW w:w="4036" w:type="dxa"/>
            <w:vAlign w:val="center"/>
            <w:textDirection w:val="lrTb"/>
            <w:noWrap w:val="false"/>
          </w:tcPr>
          <w:p>
            <w:pPr>
              <w:jc w:val="left"/>
              <w:keepNext/>
              <w:rPr>
                <w:rFonts w:hint="eastAsia" w:ascii="宋体" w:hAnsi="宋体"/>
                <w:szCs w:val="24"/>
              </w:rPr>
            </w:pPr>
            <w:r>
              <w:rPr>
                <w:rFonts w:ascii="宋体" w:hAnsi="宋体"/>
              </w:rPr>
              <w:t xml:space="preserve">★</w:t>
            </w:r>
            <w:r>
              <w:rPr>
                <w:rFonts w:hint="eastAsia" w:ascii="宋体" w:hAnsi="宋体"/>
              </w:rPr>
              <w:t xml:space="preserve">操作系统：预装正版国产操作系统，含三年技术支持服务。</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整机可靠性</w:t>
            </w:r>
            <w:r/>
          </w:p>
        </w:tc>
        <w:tc>
          <w:tcPr>
            <w:tcW w:w="4036" w:type="dxa"/>
            <w:vAlign w:val="center"/>
            <w:textDirection w:val="lrTb"/>
            <w:noWrap w:val="false"/>
          </w:tcPr>
          <w:p>
            <w:pPr>
              <w:jc w:val="left"/>
              <w:keepNext/>
              <w:widowControl/>
              <w:rPr>
                <w:rFonts w:hint="eastAsia" w:ascii="宋体" w:hAnsi="宋体" w:cs="宋体"/>
              </w:rPr>
            </w:pPr>
            <w:r>
              <w:rPr>
                <w:rFonts w:hint="eastAsia" w:ascii="宋体" w:hAnsi="宋体" w:cs="宋体"/>
                <w:szCs w:val="18"/>
              </w:rPr>
              <w:t xml:space="preserve">▲</w:t>
            </w:r>
            <w:r>
              <w:rPr>
                <w:rFonts w:hint="eastAsia" w:ascii="宋体" w:hAnsi="宋体" w:cs="宋体"/>
              </w:rPr>
              <w:t xml:space="preserve">MTBF测试：MTBF(m1)≥3万小时</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服务要求</w:t>
            </w:r>
            <w:r/>
          </w:p>
        </w:tc>
        <w:tc>
          <w:tcPr>
            <w:tcW w:w="4036" w:type="dxa"/>
            <w:vAlign w:val="center"/>
            <w:textDirection w:val="lrTb"/>
            <w:noWrap w:val="false"/>
          </w:tcPr>
          <w:p>
            <w:pPr>
              <w:jc w:val="left"/>
              <w:keepNext/>
              <w:rPr>
                <w:rFonts w:hint="eastAsia" w:ascii="宋体" w:hAnsi="宋体" w:cs="宋体"/>
              </w:rPr>
            </w:pPr>
            <w:r>
              <w:rPr>
                <w:rFonts w:hint="eastAsia" w:ascii="宋体" w:hAnsi="宋体" w:cs="宋体"/>
              </w:rPr>
              <w:t xml:space="preserve">★整机质量服务要求：免费服务周期（含换件和维修）应不少于3年</w:t>
            </w:r>
            <w:r/>
          </w:p>
        </w:tc>
      </w:tr>
      <w:tr>
        <w:trPr>
          <w:jc w:val="center"/>
        </w:trPr>
        <w:tc>
          <w:tcPr>
            <w:tcW w:w="604"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810" w:type="dxa"/>
            <w:vAlign w:val="center"/>
            <w:vMerge w:val="continue"/>
            <w:textDirection w:val="lrTb"/>
            <w:noWrap w:val="false"/>
          </w:tcPr>
          <w:p>
            <w:pPr>
              <w:jc w:val="left"/>
              <w:keepNext/>
              <w:widowControl/>
              <w:rPr>
                <w:rFonts w:hint="eastAsia" w:ascii="宋体" w:hAnsi="宋体" w:cs="宋体"/>
                <w:b/>
                <w:bCs/>
                <w:lang w:bidi="ar"/>
              </w:rPr>
            </w:pPr>
            <w:r>
              <w:rPr>
                <w:rFonts w:hint="eastAsia" w:ascii="宋体" w:hAnsi="宋体" w:cs="宋体"/>
                <w:b/>
                <w:bCs/>
                <w:lang w:bidi="ar"/>
              </w:rPr>
            </w:r>
            <w:r/>
          </w:p>
        </w:tc>
        <w:tc>
          <w:tcPr>
            <w:tcW w:w="872" w:type="dxa"/>
            <w:vAlign w:val="center"/>
            <w:vMerge w:val="continue"/>
            <w:textDirection w:val="lrTb"/>
            <w:noWrap w:val="false"/>
          </w:tcPr>
          <w:p>
            <w:pPr>
              <w:jc w:val="center"/>
              <w:keepNext/>
              <w:widowControl/>
              <w:rPr>
                <w:rFonts w:hint="eastAsia" w:ascii="宋体" w:hAnsi="宋体" w:cs="宋体"/>
                <w:b/>
                <w:bCs/>
                <w:lang w:bidi="ar"/>
              </w:rPr>
            </w:pPr>
            <w:r>
              <w:rPr>
                <w:rFonts w:hint="eastAsia" w:ascii="宋体" w:hAnsi="宋体" w:cs="宋体"/>
                <w:b/>
                <w:bCs/>
                <w:lang w:bidi="ar"/>
              </w:rPr>
            </w:r>
            <w:r/>
          </w:p>
        </w:tc>
        <w:tc>
          <w:tcPr>
            <w:tcW w:w="1200" w:type="dxa"/>
            <w:vAlign w:val="center"/>
            <w:textDirection w:val="lrTb"/>
            <w:noWrap w:val="false"/>
          </w:tcPr>
          <w:p>
            <w:pPr>
              <w:jc w:val="left"/>
              <w:keepNext/>
              <w:rPr>
                <w:rFonts w:hint="eastAsia" w:ascii="宋体" w:hAnsi="宋体"/>
                <w:szCs w:val="24"/>
              </w:rPr>
            </w:pPr>
            <w:r>
              <w:rPr>
                <w:rFonts w:hint="eastAsia" w:ascii="宋体" w:hAnsi="宋体"/>
              </w:rPr>
              <w:t xml:space="preserve">机房管理系统功能</w:t>
            </w:r>
            <w:r/>
          </w:p>
        </w:tc>
        <w:tc>
          <w:tcPr>
            <w:tcW w:w="4036" w:type="dxa"/>
            <w:vAlign w:val="center"/>
            <w:textDirection w:val="lrTb"/>
            <w:noWrap w:val="false"/>
          </w:tcPr>
          <w:p>
            <w:pPr>
              <w:jc w:val="left"/>
              <w:keepNext/>
              <w:rPr>
                <w:rFonts w:ascii="宋体"/>
              </w:rPr>
            </w:pPr>
            <w:r>
              <w:rPr>
                <w:rFonts w:hint="eastAsia" w:ascii="宋体" w:hAnsi="宋体"/>
              </w:rPr>
              <w:t xml:space="preserve">1.机房管理系统</w:t>
            </w:r>
            <w:r/>
          </w:p>
          <w:p>
            <w:pPr>
              <w:pStyle w:val="835"/>
              <w:jc w:val="left"/>
              <w:keepNext/>
            </w:pPr>
            <w:r>
              <w:rPr>
                <w:rFonts w:hint="eastAsia"/>
              </w:rPr>
              <w:t xml:space="preserve">(1)具备</w:t>
            </w:r>
            <w:r>
              <w:t xml:space="preserve">管理多种架构的终端设备</w:t>
            </w:r>
            <w:r>
              <w:rPr>
                <w:rFonts w:hint="eastAsia"/>
              </w:rPr>
              <w:t xml:space="preserve">的功能</w:t>
            </w:r>
            <w:r>
              <w:t xml:space="preserve">，无需部署服务器即可管理包括国产化终端、X86终端、ARM终端；支持受管理的终端启动国产化操作系统且断网可用；支持受管理的终端使用手机扫码登录、网络诊断等功能</w:t>
            </w:r>
            <w:r/>
          </w:p>
          <w:p>
            <w:pPr>
              <w:pStyle w:val="835"/>
              <w:jc w:val="left"/>
              <w:keepNext/>
            </w:pPr>
            <w:r>
              <w:rPr>
                <w:rFonts w:hint="eastAsia"/>
              </w:rPr>
              <w:t xml:space="preserve">(2)</w:t>
            </w:r>
            <w:r>
              <w:t xml:space="preserve">在Windows、统信UOS、麒麟等云桌面镜像系统中查看设备的CPU型号、GPU型号、系统型号、BIOS版本等系统信息显示与终端物理设备一致</w:t>
            </w:r>
            <w:r/>
          </w:p>
          <w:p>
            <w:pPr>
              <w:pStyle w:val="835"/>
              <w:jc w:val="left"/>
              <w:keepNext/>
            </w:pPr>
            <w:r>
              <w:rPr>
                <w:rFonts w:hint="eastAsia"/>
              </w:rPr>
              <w:t xml:space="preserve">(3)</w:t>
            </w:r>
            <w:r>
              <w:t xml:space="preserve">终端</w:t>
            </w:r>
            <w:r>
              <w:rPr>
                <w:rFonts w:hint="eastAsia"/>
              </w:rPr>
              <w:t xml:space="preserve">具备</w:t>
            </w:r>
            <w:r>
              <w:t xml:space="preserve">裸机部署模式</w:t>
            </w:r>
            <w:r>
              <w:rPr>
                <w:rFonts w:hint="eastAsia"/>
              </w:rPr>
              <w:t xml:space="preserve">的功能</w:t>
            </w:r>
            <w:r>
              <w:t xml:space="preserve">，支持多硬盘管理，终端设备在部署时指定系统安装位置，可灵活支持U盘、网络、本机硬盘等多种部署方式</w:t>
            </w:r>
            <w:r/>
          </w:p>
          <w:p>
            <w:pPr>
              <w:pStyle w:val="835"/>
              <w:jc w:val="left"/>
              <w:keepNext/>
            </w:pPr>
            <w:r>
              <w:rPr>
                <w:rFonts w:hint="eastAsia" w:hAnsi="宋体"/>
              </w:rPr>
              <w:t xml:space="preserve">▲</w:t>
            </w:r>
            <w:r>
              <w:rPr>
                <w:rFonts w:hint="eastAsia"/>
              </w:rPr>
              <w:t xml:space="preserve">(4)具备</w:t>
            </w:r>
            <w:r>
              <w:t xml:space="preserve">复杂网络环境、跨教室跨楼层部署</w:t>
            </w:r>
            <w:r>
              <w:rPr>
                <w:rFonts w:hint="eastAsia"/>
              </w:rPr>
              <w:t xml:space="preserve">的功能</w:t>
            </w:r>
            <w:r>
              <w:t xml:space="preserve">。IP可达即可部署，简化网络结构。不同网段的终端可以镜像同传</w:t>
            </w:r>
            <w:r>
              <w:rPr>
                <w:rFonts w:hint="eastAsia"/>
              </w:rPr>
              <w:t xml:space="preserve">。</w:t>
            </w:r>
            <w:r/>
          </w:p>
          <w:p>
            <w:pPr>
              <w:pStyle w:val="835"/>
              <w:jc w:val="left"/>
              <w:keepNext/>
            </w:pPr>
            <w:r>
              <w:rPr>
                <w:rFonts w:hint="eastAsia" w:hAnsi="宋体"/>
              </w:rPr>
              <w:t xml:space="preserve">▲</w:t>
            </w:r>
            <w:r>
              <w:rPr>
                <w:rFonts w:hint="eastAsia"/>
              </w:rPr>
              <w:t xml:space="preserve">(5)具备</w:t>
            </w:r>
            <w:r>
              <w:t xml:space="preserve">在系统无法启动、系统异常时，可通过键盘进行系统恢复至出厂默认状态正常启动镜像系统</w:t>
            </w:r>
            <w:r>
              <w:rPr>
                <w:rFonts w:hint="eastAsia"/>
              </w:rPr>
              <w:t xml:space="preserve">的功能</w:t>
            </w:r>
            <w:r>
              <w:t xml:space="preserve">，无需连接网络、无需连接管理平台、无需额外工具辅助。</w:t>
            </w:r>
            <w:r/>
          </w:p>
          <w:p>
            <w:pPr>
              <w:pStyle w:val="835"/>
              <w:jc w:val="left"/>
              <w:keepNext/>
            </w:pPr>
            <w:r>
              <w:rPr>
                <w:rFonts w:hint="eastAsia" w:hAnsi="宋体"/>
              </w:rPr>
              <w:t xml:space="preserve">▲</w:t>
            </w:r>
            <w:r>
              <w:rPr>
                <w:rFonts w:hint="eastAsia"/>
              </w:rPr>
              <w:t xml:space="preserve">(6)具备</w:t>
            </w:r>
            <w:r>
              <w:t xml:space="preserve">在未连接管理平台与服务器时，任意终端能对教学环境进行镜像导入导出到U盘、查看信息、设置默认启动、设置还原、同传镜像、导入镜像、导出镜像、删除镜像、更新镜像等运维操作</w:t>
            </w:r>
            <w:r>
              <w:rPr>
                <w:rFonts w:hint="eastAsia"/>
              </w:rPr>
              <w:t xml:space="preserve">的功能。</w:t>
            </w:r>
            <w:r/>
          </w:p>
          <w:p>
            <w:pPr>
              <w:jc w:val="left"/>
              <w:keepNext/>
              <w:rPr>
                <w:rFonts w:ascii="宋体"/>
              </w:rPr>
            </w:pPr>
            <w:r>
              <w:rPr>
                <w:rFonts w:hint="eastAsia" w:ascii="宋体"/>
              </w:rPr>
              <w:t xml:space="preserve">（7） 具备将差分盘数据更新至原镜像的功能，也可另存为新镜像，并具备在更新过程中查看进度、传输速度等信息的功能 。</w:t>
            </w:r>
            <w:r/>
          </w:p>
          <w:p>
            <w:pPr>
              <w:jc w:val="left"/>
              <w:keepNext/>
              <w:rPr>
                <w:rFonts w:ascii="宋体"/>
              </w:rPr>
            </w:pPr>
            <w:r>
              <w:rPr>
                <w:rFonts w:hint="eastAsia" w:ascii="宋体" w:hAnsi="宋体"/>
              </w:rPr>
              <w:t xml:space="preserve">▲</w:t>
            </w:r>
            <w:r>
              <w:rPr>
                <w:rFonts w:hint="eastAsia" w:ascii="宋体"/>
              </w:rPr>
              <w:t xml:space="preserve">（8）具备将单个或多个镜像同传给局域网内其他终端设备的功能，具备辨别其他终端的设备型号、IP地址、MAC地址、剩余磁盘容量等信息的功能，具备在同传过程中查看进度、传输速度等信息的功能 。</w:t>
            </w:r>
            <w:r/>
          </w:p>
          <w:p>
            <w:pPr>
              <w:jc w:val="left"/>
              <w:keepNext/>
              <w:rPr>
                <w:rFonts w:ascii="宋体"/>
              </w:rPr>
            </w:pPr>
            <w:r>
              <w:rPr>
                <w:rFonts w:hint="eastAsia" w:ascii="宋体" w:hAnsi="宋体"/>
              </w:rPr>
              <w:t xml:space="preserve">▲</w:t>
            </w:r>
            <w:r>
              <w:rPr>
                <w:rFonts w:hint="eastAsia" w:ascii="宋体"/>
              </w:rPr>
              <w:t xml:space="preserve">（9）具备配置管理平台地址的功能，具备搜索发现网络中管理平台的功能（无需手动配置管理服务器IP地址），同时也具备手动指定管理平台的功能，具备检测管理平台连通性的功能；同时还具备通过手机扫码进行关联设置的功能 。</w:t>
            </w:r>
            <w:r/>
          </w:p>
          <w:p>
            <w:pPr>
              <w:jc w:val="left"/>
              <w:keepNext/>
              <w:rPr>
                <w:rFonts w:ascii="宋体"/>
              </w:rPr>
            </w:pPr>
            <w:r>
              <w:rPr>
                <w:rFonts w:hint="eastAsia" w:ascii="宋体"/>
              </w:rPr>
              <w:t xml:space="preserve">（10）具备基于广域网统一纳管多分支机构云桌面的能力，具备在三层网络、多校区等复杂网络环境下安装的功能 。</w:t>
            </w:r>
            <w:r/>
          </w:p>
          <w:p>
            <w:pPr>
              <w:jc w:val="left"/>
              <w:keepNext/>
              <w:rPr>
                <w:rFonts w:ascii="宋体"/>
              </w:rPr>
            </w:pPr>
            <w:r>
              <w:rPr>
                <w:rFonts w:hint="eastAsia" w:ascii="宋体"/>
              </w:rPr>
              <w:t xml:space="preserve">（11）具备PC终端设备与云桌面终端设备统一管理的功能，支持在同一个设备分组中添加不同类型的PC和云桌面设备，</w:t>
            </w:r>
            <w:r>
              <w:rPr>
                <w:rFonts w:hint="eastAsia" w:ascii="宋体"/>
              </w:rPr>
              <w:t xml:space="preserve">并具备对选择的PC和云桌面设备进行批量操作的功能。</w:t>
            </w:r>
            <w:r/>
          </w:p>
          <w:p>
            <w:pPr>
              <w:jc w:val="left"/>
              <w:keepNext/>
              <w:rPr>
                <w:rFonts w:ascii="宋体"/>
              </w:rPr>
            </w:pPr>
            <w:r>
              <w:rPr>
                <w:rFonts w:hint="eastAsia" w:ascii="宋体"/>
              </w:rPr>
              <w:t xml:space="preserve">（12）具备终端发现的功能，无需安装插件或程序，仅通过浏览器即可扫描局域网内可访问互联网的终端设备进行批量配置，包括关联学校、关联分组、设置名称、配置网络 。</w:t>
            </w:r>
            <w:r/>
          </w:p>
          <w:p>
            <w:pPr>
              <w:jc w:val="left"/>
              <w:keepNext/>
              <w:rPr>
                <w:rFonts w:ascii="宋体"/>
              </w:rPr>
            </w:pPr>
            <w:r>
              <w:rPr>
                <w:rFonts w:hint="eastAsia" w:ascii="宋体"/>
              </w:rPr>
              <w:t xml:space="preserve">（13）具备增强终端发现的功能，安装插件后通过浏览器即可扫描局域网内不可访问互联网的终端设备进行批量配置，包括关联学校、关联分组、设置名称、配置网络。</w:t>
            </w:r>
            <w:r/>
          </w:p>
          <w:p>
            <w:pPr>
              <w:jc w:val="left"/>
              <w:keepNext/>
              <w:rPr>
                <w:rFonts w:ascii="宋体"/>
              </w:rPr>
            </w:pPr>
            <w:r>
              <w:rPr>
                <w:rFonts w:hint="eastAsia" w:ascii="宋体"/>
              </w:rPr>
              <w:t xml:space="preserve">（14）具备终端设备分组管理的功能，支持按照楼栋、楼层、教室、小组等范围进行终端分组划分管理，具备在终端组中添加不同型号终端设备的功能，具备为终端组添加不同云桌面镜像、统一管理多台终端的功能；同时具备对独立分组中的学生终端、教师终端分别进行配置和管理的功能。</w:t>
            </w:r>
            <w:r/>
          </w:p>
          <w:p>
            <w:pPr>
              <w:jc w:val="left"/>
              <w:keepNext/>
              <w:rPr>
                <w:rFonts w:ascii="宋体"/>
              </w:rPr>
            </w:pPr>
            <w:r>
              <w:rPr>
                <w:rFonts w:hint="eastAsia" w:ascii="宋体"/>
              </w:rPr>
              <w:t xml:space="preserve">（15） 单个终端具备同时支持访客桌面和登录桌面两种使用方式的功能，访客桌面开机无需账号直接进入桌面，满足学生上课使用；登录桌面开机须输入账号密码进入桌面，便于个性化实验或教师办公使用；管理台具备控制允许终端进入的桌面类型的功能，包括仅使用访客桌面、仅使用登录桌面、混合登录三种方式。</w:t>
            </w:r>
            <w:r/>
          </w:p>
          <w:p>
            <w:pPr>
              <w:jc w:val="left"/>
              <w:keepNext/>
              <w:rPr>
                <w:rFonts w:ascii="宋体"/>
              </w:rPr>
            </w:pPr>
            <w:r>
              <w:rPr>
                <w:rFonts w:hint="eastAsia" w:ascii="宋体" w:hAnsi="宋体"/>
              </w:rPr>
              <w:t xml:space="preserve">▲</w:t>
            </w:r>
            <w:r>
              <w:rPr>
                <w:rFonts w:hint="eastAsia" w:ascii="宋体"/>
              </w:rPr>
              <w:t xml:space="preserve">（16）具备远程还原终端设备的功能，在终端设备云桌面镜像系统无法启动、系统异常时，可远程操作系统恢复；同时具备可选清空终端设备公共数据分区数据的功能。</w:t>
            </w:r>
            <w:r/>
          </w:p>
          <w:p>
            <w:pPr>
              <w:jc w:val="left"/>
              <w:keepNext/>
              <w:rPr>
                <w:rFonts w:ascii="宋体"/>
              </w:rPr>
            </w:pPr>
            <w:r>
              <w:rPr>
                <w:rFonts w:hint="eastAsia" w:ascii="宋体" w:hAnsi="宋体"/>
              </w:rPr>
              <w:t xml:space="preserve">2.教学系统功能</w:t>
            </w:r>
            <w:r/>
          </w:p>
          <w:p>
            <w:pPr>
              <w:jc w:val="left"/>
              <w:keepNext/>
              <w:rPr>
                <w:rFonts w:hint="eastAsia" w:ascii="宋体" w:hAnsi="宋体"/>
              </w:rPr>
            </w:pPr>
            <w:r>
              <w:rPr>
                <w:rFonts w:hint="eastAsia" w:ascii="宋体" w:hAnsi="宋体"/>
              </w:rPr>
              <w:t xml:space="preserve">（1）登录方式多样性： 具备二维码扫码登录和账号密码登录的功能，具备使用社交软件或教学软件实现一键扫码联合登录的功能，提供无账号登录选项，无需账号信息即可进入系统授课。</w:t>
            </w:r>
            <w:r/>
          </w:p>
          <w:p>
            <w:pPr>
              <w:jc w:val="left"/>
              <w:keepNext/>
              <w:rPr>
                <w:rFonts w:hint="eastAsia" w:ascii="宋体" w:hAnsi="宋体"/>
              </w:rPr>
            </w:pPr>
            <w:r>
              <w:rPr>
                <w:rFonts w:hint="eastAsia" w:ascii="宋体" w:hAnsi="宋体"/>
              </w:rPr>
              <w:t xml:space="preserve">▲（2）设备管理： 可实现实时监控学生机画面，以及具备进行统一教学管理、文件共享和回收的功能。</w:t>
            </w:r>
            <w:r/>
          </w:p>
          <w:p>
            <w:pPr>
              <w:jc w:val="left"/>
              <w:keepNext/>
              <w:rPr>
                <w:rFonts w:hint="eastAsia" w:ascii="宋体" w:hAnsi="宋体"/>
              </w:rPr>
            </w:pPr>
            <w:r>
              <w:rPr>
                <w:rFonts w:hint="eastAsia" w:ascii="宋体" w:hAnsi="宋体"/>
              </w:rPr>
              <w:t xml:space="preserve">（3）人员管理： 学校超级管理员可以添加教师和管理员的角色，添加之后管理员具备绑定设备和进行正常授课工作的功能，教师只能在终端应用软件进行授课操作。</w:t>
            </w:r>
            <w:r/>
          </w:p>
          <w:p>
            <w:pPr>
              <w:jc w:val="left"/>
              <w:keepNext/>
              <w:rPr>
                <w:rFonts w:hint="eastAsia" w:ascii="宋体" w:hAnsi="宋体"/>
              </w:rPr>
            </w:pPr>
            <w:r>
              <w:rPr>
                <w:rFonts w:hint="eastAsia" w:ascii="宋体" w:hAnsi="宋体"/>
              </w:rPr>
              <w:t xml:space="preserve">（4）教师广播关闭接收端设备音频： 教师发起屏幕广播后，具备将学生接收端原先播放的音频输出关闭的功能。</w:t>
            </w:r>
            <w:r/>
          </w:p>
          <w:p>
            <w:pPr>
              <w:jc w:val="left"/>
              <w:keepNext/>
              <w:rPr>
                <w:rFonts w:hint="eastAsia" w:ascii="宋体" w:hAnsi="宋体"/>
              </w:rPr>
            </w:pPr>
            <w:r>
              <w:rPr>
                <w:rFonts w:hint="eastAsia" w:ascii="宋体" w:hAnsi="宋体"/>
              </w:rPr>
              <w:t xml:space="preserve">（5）教师广播批注： 教师在屏幕广播状</w:t>
            </w:r>
            <w:r>
              <w:rPr>
                <w:rFonts w:hint="eastAsia" w:ascii="宋体" w:hAnsi="宋体"/>
              </w:rPr>
              <w:t xml:space="preserve">态下，提供授课小工具，包括提供可自由调整笔迹颜色及笔触粗细的画笔、黑板、橡皮擦，以及具备撤销和加页码的功能，最多支持增加页数到10页。</w:t>
            </w:r>
            <w:r/>
          </w:p>
          <w:p>
            <w:pPr>
              <w:jc w:val="left"/>
              <w:keepNext/>
              <w:rPr>
                <w:rFonts w:hint="eastAsia" w:ascii="宋体" w:hAnsi="宋体"/>
              </w:rPr>
            </w:pPr>
            <w:r>
              <w:rPr>
                <w:rFonts w:hint="eastAsia" w:ascii="宋体" w:hAnsi="宋体"/>
              </w:rPr>
              <w:t xml:space="preserve">▲（6）课件答题互动： 具备同步课堂活动的课件并支持下发的功能，下发后学生拖动答案进行作答，系统将自动判断正误。 </w:t>
            </w:r>
            <w:r/>
          </w:p>
          <w:p>
            <w:pPr>
              <w:jc w:val="left"/>
              <w:keepNext/>
              <w:rPr>
                <w:rFonts w:hint="eastAsia" w:ascii="宋体" w:hAnsi="宋体"/>
              </w:rPr>
            </w:pPr>
            <w:r>
              <w:rPr>
                <w:rFonts w:hint="eastAsia" w:ascii="宋体" w:hAnsi="宋体"/>
              </w:rPr>
              <w:t xml:space="preserve">（7）课堂活动作答： 学生在完成教师下发的课堂活动时，具备查看自己本次作答完成的排名、耗时以及答题情况的功能。</w:t>
            </w:r>
            <w:r/>
          </w:p>
          <w:p>
            <w:pPr>
              <w:jc w:val="left"/>
              <w:keepNext/>
              <w:rPr>
                <w:rFonts w:hint="eastAsia" w:ascii="宋体" w:hAnsi="宋体"/>
              </w:rPr>
            </w:pPr>
            <w:r>
              <w:rPr>
                <w:rFonts w:hint="eastAsia" w:ascii="宋体" w:hAnsi="宋体"/>
              </w:rPr>
              <w:t xml:space="preserve">（8）学生未进入课堂通知： 教师可以在管理后台预先录入学生名单。授课时，教师选择相应的班级，学生在课程开始后只需输入自己的姓名即可完成签到。同时，教师端具备实时显示尚未签到的学生名单的功能。</w:t>
            </w:r>
            <w:r/>
          </w:p>
          <w:p>
            <w:pPr>
              <w:jc w:val="left"/>
              <w:keepNext/>
              <w:rPr>
                <w:rFonts w:hint="eastAsia" w:ascii="宋体" w:hAnsi="宋体"/>
              </w:rPr>
            </w:pPr>
            <w:r>
              <w:rPr>
                <w:rFonts w:hint="eastAsia" w:ascii="宋体" w:hAnsi="宋体"/>
              </w:rPr>
              <w:t xml:space="preserve">（9）广播互动答题： 在教师广播过程中，具备自动截取屏幕内容供学生答题的功能，并在学生回答后在教师端展示答题数据。</w:t>
            </w:r>
            <w:r/>
          </w:p>
          <w:p>
            <w:pPr>
              <w:jc w:val="left"/>
              <w:keepNext/>
              <w:rPr>
                <w:rFonts w:hint="eastAsia" w:ascii="宋体" w:hAnsi="宋体"/>
              </w:rPr>
            </w:pPr>
            <w:r>
              <w:rPr>
                <w:rFonts w:hint="eastAsia" w:ascii="宋体" w:hAnsi="宋体"/>
              </w:rPr>
              <w:t xml:space="preserve">（10）离线续播： 当教师对一台或多台学生设备进行广播教学时，学生终端在重启后能够自动重新加入当前的广播教学，具备离线续播的功能。</w:t>
            </w:r>
            <w:r/>
          </w:p>
          <w:p>
            <w:pPr>
              <w:jc w:val="left"/>
              <w:keepNext/>
              <w:rPr>
                <w:rFonts w:hint="eastAsia" w:ascii="宋体" w:hAnsi="宋体"/>
              </w:rPr>
            </w:pPr>
            <w:r>
              <w:rPr>
                <w:rFonts w:hint="eastAsia" w:ascii="宋体" w:hAnsi="宋体"/>
              </w:rPr>
              <w:t xml:space="preserve">（11）移动传屏广播： 教师可通过移动教学软件，在不同局域网环境下实现屏幕共享，具备屏幕画面自动广播至学生端的功能。 </w:t>
            </w:r>
            <w:r/>
          </w:p>
          <w:p>
            <w:pPr>
              <w:jc w:val="left"/>
              <w:keepNext/>
              <w:rPr>
                <w:rFonts w:hint="eastAsia" w:ascii="宋体" w:hAnsi="宋体"/>
              </w:rPr>
            </w:pPr>
            <w:r>
              <w:rPr>
                <w:rFonts w:hint="eastAsia" w:ascii="宋体" w:hAnsi="宋体"/>
              </w:rPr>
              <w:t xml:space="preserve">（12）移动摄像广播： 教师可通过移动教学软件，在不同局域网环境下实现摄像直播，具备摄像画面自动广播至学生端的功能。 </w:t>
            </w:r>
            <w:r/>
          </w:p>
          <w:p>
            <w:pPr>
              <w:jc w:val="left"/>
              <w:keepNext/>
              <w:rPr>
                <w:rFonts w:hint="eastAsia" w:ascii="宋体" w:hAnsi="宋体"/>
              </w:rPr>
            </w:pPr>
            <w:r>
              <w:rPr>
                <w:rFonts w:hint="eastAsia" w:ascii="宋体" w:hAnsi="宋体"/>
              </w:rPr>
              <w:t xml:space="preserve">（13）课件答题参与： 课堂活动的参与按钮具备根据开课状态智能显示的功能。 </w:t>
            </w:r>
            <w:r/>
          </w:p>
          <w:p>
            <w:pPr>
              <w:jc w:val="left"/>
              <w:keepNext/>
              <w:rPr>
                <w:rFonts w:hint="eastAsia" w:ascii="宋体" w:hAnsi="宋体"/>
              </w:rPr>
            </w:pPr>
            <w:r>
              <w:rPr>
                <w:rFonts w:hint="eastAsia" w:ascii="宋体" w:hAnsi="宋体"/>
              </w:rPr>
              <w:t xml:space="preserve">（14）教学白板课件同步： 具备同步教学软件课件内容的功能，具备按照大小、更新时间进行排序的功能，具备按照文件类型进行筛选的功能。</w:t>
            </w:r>
            <w:r/>
          </w:p>
          <w:p>
            <w:pPr>
              <w:jc w:val="left"/>
              <w:keepNext/>
              <w:rPr>
                <w:rFonts w:hint="eastAsia" w:ascii="宋体" w:hAnsi="宋体"/>
              </w:rPr>
            </w:pPr>
            <w:r>
              <w:rPr>
                <w:rFonts w:hint="eastAsia" w:ascii="宋体" w:hAnsi="宋体"/>
              </w:rPr>
              <w:t xml:space="preserve">（15）文件上传： 具备将"本地文件"上传到终端应用软件教师云空间的功能。</w:t>
            </w:r>
            <w:r/>
          </w:p>
          <w:p>
            <w:pPr>
              <w:jc w:val="left"/>
              <w:keepNext/>
              <w:rPr>
                <w:rFonts w:hint="eastAsia" w:ascii="宋体" w:hAnsi="宋体"/>
              </w:rPr>
            </w:pPr>
            <w:r>
              <w:rPr>
                <w:rFonts w:hint="eastAsia" w:ascii="宋体" w:hAnsi="宋体"/>
              </w:rPr>
              <w:t xml:space="preserve">（16）文件共享： 教师具备将云空间的文件批量共享给指定的多个授课班级的功能，设备重启还原后，学生进入授课班级后仍可重新下载。教师具备将已共享的资料进行取消共享的功能。</w:t>
            </w:r>
            <w:r/>
          </w:p>
          <w:p>
            <w:pPr>
              <w:jc w:val="left"/>
              <w:keepNext/>
              <w:rPr>
                <w:rFonts w:hint="eastAsia" w:ascii="宋体" w:hAnsi="宋体"/>
              </w:rPr>
            </w:pPr>
            <w:r>
              <w:rPr>
                <w:rFonts w:hint="eastAsia" w:ascii="宋体" w:hAnsi="宋体"/>
              </w:rPr>
              <w:t xml:space="preserve">（17）授课班级状态： 当作业空间存在多个班级时，具备显示当前正在授课班级的功能。</w:t>
            </w:r>
            <w:r/>
          </w:p>
          <w:p>
            <w:pPr>
              <w:jc w:val="left"/>
              <w:keepNext/>
              <w:rPr>
                <w:rFonts w:hint="eastAsia" w:ascii="宋体" w:hAnsi="宋体" w:cs="宋体"/>
                <w:szCs w:val="24"/>
              </w:rPr>
            </w:pPr>
            <w:r>
              <w:rPr>
                <w:rFonts w:hint="eastAsia" w:ascii="宋体" w:hAnsi="宋体"/>
              </w:rPr>
              <w:t xml:space="preserve">▲（18）自动获取学生端应用环境： 开启授课后具备自动获取授课学生设备安装</w:t>
            </w:r>
            <w:r>
              <w:rPr>
                <w:rFonts w:hint="eastAsia" w:ascii="宋体" w:hAnsi="宋体"/>
              </w:rPr>
              <w:t xml:space="preserve">的应用环境的功能，教师可以直接禁用管理学生设备的实际真实应用。 </w:t>
            </w:r>
            <w:r/>
          </w:p>
        </w:tc>
      </w:tr>
    </w:tbl>
    <w:p>
      <w:pPr>
        <w:pStyle w:val="832"/>
        <w:ind w:left="1262" w:hanging="422"/>
        <w:rPr>
          <w:rFonts w:hint="eastAsia" w:ascii="宋体" w:hAnsi="宋体"/>
          <w:b/>
          <w:bCs/>
          <w:sz w:val="21"/>
        </w:rPr>
      </w:pPr>
      <w:r>
        <w:rPr>
          <w:rFonts w:hint="eastAsia" w:ascii="宋体" w:hAnsi="宋体"/>
          <w:b/>
          <w:bCs/>
          <w:sz w:val="21"/>
        </w:rPr>
      </w:r>
      <w:r/>
    </w:p>
    <w:p>
      <w:pPr>
        <w:pStyle w:val="832"/>
        <w:ind w:firstLine="420"/>
        <w:rPr>
          <w:b/>
          <w:bCs/>
        </w:rPr>
      </w:pPr>
      <w:r>
        <w:rPr>
          <w:rFonts w:hint="eastAsia" w:ascii="宋体" w:hAnsi="宋体"/>
          <w:b/>
          <w:bCs/>
          <w:sz w:val="21"/>
        </w:rPr>
        <w:t xml:space="preserve">注：加</w:t>
      </w:r>
      <w:r>
        <w:rPr>
          <w:rFonts w:ascii="宋体" w:hAnsi="宋体"/>
          <w:b/>
          <w:bCs/>
          <w:sz w:val="21"/>
        </w:rPr>
        <w:t xml:space="preserve">★</w:t>
      </w:r>
      <w:r>
        <w:rPr>
          <w:rFonts w:hint="eastAsia" w:ascii="宋体" w:hAnsi="宋体"/>
          <w:b/>
          <w:bCs/>
          <w:sz w:val="21"/>
        </w:rPr>
        <w:t xml:space="preserve">项参数为实质性指标要求，不满足或负偏离为无效投标。</w:t>
      </w:r>
      <w:r/>
    </w:p>
    <w:p>
      <w:pPr>
        <w:contextualSpacing/>
        <w:spacing w:line="360" w:lineRule="auto"/>
        <w:rPr>
          <w:sz w:val="24"/>
        </w:rPr>
      </w:pPr>
      <w:r>
        <w:rPr>
          <w:sz w:val="24"/>
        </w:rPr>
      </w:r>
      <w:r/>
    </w:p>
    <w:p>
      <w:pPr>
        <w:contextualSpacing/>
        <w:spacing w:line="360" w:lineRule="auto"/>
        <w:rPr>
          <w:i/>
          <w:iCs/>
          <w:sz w:val="24"/>
        </w:rPr>
      </w:pPr>
      <w:r>
        <w:rPr>
          <w:sz w:val="24"/>
        </w:rPr>
        <w:t xml:space="preserve">3. </w:t>
      </w:r>
      <w:r>
        <w:rPr>
          <w:sz w:val="24"/>
        </w:rPr>
        <w:t xml:space="preserve">验收标准</w:t>
      </w:r>
      <w:r/>
    </w:p>
    <w:p>
      <w:pPr>
        <w:ind w:firstLine="480"/>
        <w:spacing w:line="30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w:t>
      </w:r>
      <w:r>
        <w:rPr>
          <w:rFonts w:ascii="宋体" w:hAnsi="宋体" w:cs="宋体"/>
          <w:sz w:val="24"/>
        </w:rPr>
        <w:t xml:space="preserve">货品到货后，供应商与采购人共同配合有关部门对所有货品进行开箱检查，出现损坏、数量不全或产品不对等问题时，由供应商负责解决。</w:t>
      </w:r>
      <w:r/>
    </w:p>
    <w:p>
      <w:pPr>
        <w:ind w:firstLine="480"/>
        <w:spacing w:line="30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ascii="宋体" w:hAnsi="宋体" w:cs="宋体"/>
          <w:sz w:val="24"/>
        </w:rPr>
        <w:t xml:space="preserve">货品安装调试正常运行后，由供应商制定测试方案并经采购人确认后，对产品的性能和配置进行测试验收，验收后形成验收报告。</w:t>
      </w:r>
      <w:r/>
    </w:p>
    <w:p>
      <w:pPr>
        <w:ind w:firstLine="480"/>
        <w:spacing w:line="300" w:lineRule="auto"/>
        <w:rPr>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w:t>
      </w:r>
      <w:r>
        <w:rPr>
          <w:rFonts w:ascii="宋体" w:hAnsi="宋体" w:cs="宋体"/>
          <w:sz w:val="24"/>
        </w:rPr>
        <w:t xml:space="preserve">如验收中出现不符合标书和合同要求的严重质量问题时，采购人保留索赔权利。</w:t>
      </w:r>
      <w:r/>
    </w:p>
    <w:p>
      <w:pPr>
        <w:spacing w:line="0" w:lineRule="atLeast"/>
        <w:rPr>
          <w:i/>
          <w:sz w:val="28"/>
          <w:szCs w:val="28"/>
          <w:u w:val="single"/>
        </w:rPr>
      </w:pPr>
      <w:r>
        <w:rPr>
          <w:i/>
          <w:sz w:val="28"/>
          <w:szCs w:val="28"/>
          <w:u w:val="single"/>
        </w:rPr>
      </w:r>
      <w:r/>
    </w:p>
    <w:p>
      <w:pPr>
        <w:spacing w:line="0" w:lineRule="atLeast"/>
        <w:rPr>
          <w:b/>
          <w:sz w:val="28"/>
          <w:szCs w:val="28"/>
        </w:rPr>
      </w:pPr>
      <w:r>
        <w:rPr>
          <w:rFonts w:hint="eastAsia"/>
          <w:sz w:val="28"/>
          <w:szCs w:val="28"/>
        </w:rPr>
        <w:t xml:space="preserve">5. </w:t>
      </w:r>
      <w:r>
        <w:rPr>
          <w:rFonts w:hint="eastAsia"/>
          <w:b/>
          <w:sz w:val="28"/>
          <w:szCs w:val="28"/>
        </w:rPr>
        <w:t xml:space="preserve">实质性要求汇总表</w:t>
      </w:r>
      <w:r/>
    </w:p>
    <w:tbl>
      <w:tblPr>
        <w:tblW w:w="85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20" w:type="dxa"/>
          <w:top w:w="120" w:type="dxa"/>
          <w:right w:w="120" w:type="dxa"/>
          <w:bottom w:w="120" w:type="dxa"/>
        </w:tblCellMar>
        <w:tblLook w:val="04A0" w:firstRow="1" w:lastRow="0" w:firstColumn="1" w:lastColumn="0" w:noHBand="0" w:noVBand="1"/>
      </w:tblPr>
      <w:tblGrid>
        <w:gridCol w:w="548"/>
        <w:gridCol w:w="5938"/>
        <w:gridCol w:w="2060"/>
      </w:tblGrid>
      <w:tr>
        <w:trPr>
          <w:jc w:val="center"/>
          <w:tblHeader/>
        </w:trPr>
        <w:tc>
          <w:tcPr>
            <w:tcW w:w="548" w:type="dxa"/>
            <w:vAlign w:val="center"/>
            <w:textDirection w:val="lrTb"/>
            <w:noWrap w:val="false"/>
          </w:tcPr>
          <w:p>
            <w:pPr>
              <w:jc w:val="center"/>
              <w:widowControl/>
              <w:rPr>
                <w:rFonts w:hint="eastAsia" w:ascii="宋体" w:hAnsi="宋体" w:cs="宋体"/>
                <w:b/>
                <w:sz w:val="24"/>
                <w:szCs w:val="24"/>
                <w:lang w:bidi="ar"/>
              </w:rPr>
            </w:pPr>
            <w:r>
              <w:rPr>
                <w:rFonts w:hint="eastAsia" w:ascii="宋体" w:hAnsi="宋体" w:cs="宋体"/>
                <w:b/>
                <w:sz w:val="24"/>
                <w:szCs w:val="24"/>
                <w:lang w:bidi="ar"/>
              </w:rPr>
              <w:t xml:space="preserve">序号</w:t>
            </w:r>
            <w:r/>
          </w:p>
        </w:tc>
        <w:tc>
          <w:tcPr>
            <w:tcMar>
              <w:left w:w="120" w:type="dxa"/>
              <w:top w:w="120" w:type="dxa"/>
              <w:right w:w="120" w:type="dxa"/>
              <w:bottom w:w="120" w:type="dxa"/>
            </w:tcMar>
            <w:tcW w:w="5938" w:type="dxa"/>
            <w:vAlign w:val="center"/>
            <w:textDirection w:val="lrTb"/>
            <w:noWrap w:val="false"/>
          </w:tcPr>
          <w:p>
            <w:pPr>
              <w:jc w:val="center"/>
              <w:widowControl/>
              <w:rPr>
                <w:rFonts w:hint="eastAsia" w:ascii="宋体" w:hAnsi="宋体"/>
                <w:b/>
                <w:sz w:val="24"/>
                <w:szCs w:val="24"/>
              </w:rPr>
            </w:pPr>
            <w:r>
              <w:rPr>
                <w:rFonts w:hint="eastAsia" w:ascii="宋体" w:hAnsi="宋体" w:cs="宋体"/>
                <w:b/>
                <w:sz w:val="24"/>
                <w:szCs w:val="24"/>
                <w:lang w:bidi="ar"/>
              </w:rPr>
              <w:t xml:space="preserve">实质性条款</w:t>
            </w:r>
            <w:r/>
          </w:p>
        </w:tc>
        <w:tc>
          <w:tcPr>
            <w:tcMar>
              <w:left w:w="120" w:type="dxa"/>
              <w:top w:w="120" w:type="dxa"/>
              <w:right w:w="120" w:type="dxa"/>
              <w:bottom w:w="120" w:type="dxa"/>
            </w:tcMar>
            <w:tcW w:w="2060" w:type="dxa"/>
            <w:vAlign w:val="center"/>
            <w:textDirection w:val="lrTb"/>
            <w:noWrap w:val="false"/>
          </w:tcPr>
          <w:p>
            <w:pPr>
              <w:jc w:val="center"/>
              <w:widowControl/>
              <w:rPr>
                <w:rFonts w:hint="eastAsia" w:ascii="宋体" w:hAnsi="宋体"/>
                <w:b/>
                <w:sz w:val="24"/>
                <w:szCs w:val="24"/>
              </w:rPr>
            </w:pPr>
            <w:r>
              <w:rPr>
                <w:rFonts w:ascii="宋体" w:hAnsi="宋体" w:cs="宋体"/>
                <w:b/>
                <w:sz w:val="24"/>
                <w:szCs w:val="24"/>
                <w:lang w:bidi="ar"/>
              </w:rPr>
              <w:t xml:space="preserve">响应要求</w:t>
            </w:r>
            <w:r/>
          </w:p>
        </w:tc>
      </w:tr>
      <w:tr>
        <w:trPr>
          <w:jc w:val="center"/>
        </w:trPr>
        <w:tc>
          <w:tcPr>
            <w:gridSpan w:val="3"/>
            <w:tcW w:w="8546" w:type="dxa"/>
            <w:vAlign w:val="center"/>
            <w:textDirection w:val="lrTb"/>
            <w:noWrap w:val="false"/>
          </w:tcPr>
          <w:p>
            <w:pPr>
              <w:jc w:val="center"/>
              <w:rPr>
                <w:rFonts w:hint="eastAsia" w:ascii="宋体" w:hAnsi="宋体" w:cs="宋体"/>
                <w:sz w:val="20"/>
                <w:szCs w:val="20"/>
                <w:lang w:bidi="ar"/>
              </w:rPr>
            </w:pPr>
            <w:r>
              <w:rPr>
                <w:rFonts w:hint="eastAsia" w:ascii="宋体" w:hAnsi="宋体" w:cs="宋体"/>
                <w:b/>
                <w:bCs/>
                <w:sz w:val="24"/>
                <w:szCs w:val="24"/>
                <w:lang w:bidi="ar"/>
              </w:rPr>
              <w:t xml:space="preserve">软件数据学院</w:t>
            </w:r>
            <w:r/>
          </w:p>
        </w:tc>
      </w:tr>
      <w:tr>
        <w:trPr>
          <w:jc w:val="center"/>
        </w:trPr>
        <w:tc>
          <w:tcPr>
            <w:tcW w:w="548" w:type="dxa"/>
            <w:vAlign w:val="center"/>
            <w:textDirection w:val="lrTb"/>
            <w:noWrap w:val="false"/>
          </w:tcPr>
          <w:p>
            <w:pPr>
              <w:jc w:val="center"/>
              <w:rPr>
                <w:rFonts w:hint="eastAsia" w:ascii="宋体" w:hAnsi="宋体" w:cs="宋体"/>
                <w:szCs w:val="24"/>
                <w:lang w:bidi="ar"/>
              </w:rPr>
            </w:pPr>
            <w:r>
              <w:rPr>
                <w:rFonts w:hint="eastAsia" w:ascii="宋体" w:hAnsi="宋体" w:cs="宋体"/>
                <w:szCs w:val="24"/>
                <w:lang w:bidi="ar"/>
              </w:rPr>
              <w:t xml:space="preserve">1</w:t>
            </w:r>
            <w:r/>
          </w:p>
        </w:tc>
        <w:tc>
          <w:tcPr>
            <w:tcMar>
              <w:left w:w="120" w:type="dxa"/>
              <w:top w:w="120" w:type="dxa"/>
              <w:right w:w="120" w:type="dxa"/>
              <w:bottom w:w="120" w:type="dxa"/>
            </w:tcMar>
            <w:tcW w:w="5938" w:type="dxa"/>
            <w:vAlign w:val="center"/>
            <w:textDirection w:val="lrTb"/>
            <w:noWrap w:val="false"/>
          </w:tcPr>
          <w:p>
            <w:pPr>
              <w:jc w:val="left"/>
              <w:rPr>
                <w:rFonts w:hint="eastAsia" w:ascii="宋体" w:hAnsi="宋体" w:cs="宋体"/>
                <w:szCs w:val="24"/>
                <w:lang w:bidi="ar"/>
              </w:rPr>
            </w:pPr>
            <w:r>
              <w:rPr>
                <w:rFonts w:hint="eastAsia" w:ascii="宋体" w:hAnsi="宋体" w:cs="宋体"/>
              </w:rPr>
              <w:t xml:space="preserve">★CPU ：8核16线程、基准主频不低于3.0GHz、加速频率不低于3.3GHz，末级缓存不低于16MB、热设计功耗不高于65W、内存最高速率3200MHz</w:t>
            </w:r>
            <w:r/>
          </w:p>
        </w:tc>
        <w:tc>
          <w:tcPr>
            <w:tcMar>
              <w:left w:w="120" w:type="dxa"/>
              <w:top w:w="120" w:type="dxa"/>
              <w:right w:w="120" w:type="dxa"/>
              <w:bottom w:w="120" w:type="dxa"/>
            </w:tcMar>
            <w:tcW w:w="2060" w:type="dxa"/>
            <w:vAlign w:val="center"/>
            <w:textDirection w:val="lrTb"/>
            <w:noWrap w:val="false"/>
          </w:tcPr>
          <w:p>
            <w:pPr>
              <w:jc w:val="left"/>
              <w:rPr>
                <w:rFonts w:hint="eastAsia" w:ascii="宋体" w:hAnsi="宋体" w:cs="宋体"/>
                <w:szCs w:val="24"/>
              </w:rPr>
            </w:pPr>
            <w:r>
              <w:rPr>
                <w:rFonts w:hint="eastAsia" w:ascii="宋体" w:hAnsi="宋体" w:cs="宋体"/>
                <w:szCs w:val="20"/>
                <w:lang w:bidi="ar"/>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szCs w:val="24"/>
              </w:rPr>
            </w:pPr>
            <w:r>
              <w:rPr>
                <w:rFonts w:hint="eastAsia" w:ascii="宋体" w:hAnsi="宋体"/>
                <w:szCs w:val="24"/>
              </w:rPr>
              <w:t xml:space="preserve">2</w:t>
            </w:r>
            <w:r/>
          </w:p>
        </w:tc>
        <w:tc>
          <w:tcPr>
            <w:tcMar>
              <w:left w:w="120" w:type="dxa"/>
              <w:top w:w="120" w:type="dxa"/>
              <w:right w:w="120" w:type="dxa"/>
              <w:bottom w:w="120" w:type="dxa"/>
            </w:tcMar>
            <w:tcW w:w="5938" w:type="dxa"/>
            <w:vAlign w:val="center"/>
            <w:textDirection w:val="lrTb"/>
            <w:noWrap w:val="false"/>
          </w:tcPr>
          <w:p>
            <w:pPr>
              <w:jc w:val="left"/>
              <w:keepNext/>
              <w:rPr>
                <w:rFonts w:hint="eastAsia" w:ascii="宋体" w:hAnsi="宋体"/>
                <w:b/>
                <w:szCs w:val="24"/>
              </w:rPr>
            </w:pPr>
            <w:r>
              <w:rPr>
                <w:rFonts w:hint="eastAsia" w:ascii="宋体" w:hAnsi="宋体" w:cs="宋体"/>
              </w:rPr>
              <w:t xml:space="preserve">★内存容量：≥32GB，内存读写速率≥3200MHz,内存类型为DDR4</w:t>
            </w:r>
            <w:r/>
          </w:p>
        </w:tc>
        <w:tc>
          <w:tcPr>
            <w:tcMar>
              <w:left w:w="120" w:type="dxa"/>
              <w:top w:w="120" w:type="dxa"/>
              <w:right w:w="120" w:type="dxa"/>
              <w:bottom w:w="120" w:type="dxa"/>
            </w:tcMar>
            <w:tcW w:w="2060" w:type="dxa"/>
            <w:vAlign w:val="center"/>
            <w:textDirection w:val="lrTb"/>
            <w:noWrap w:val="false"/>
          </w:tcPr>
          <w:p>
            <w:pPr>
              <w:jc w:val="left"/>
              <w:rPr>
                <w:rFonts w:hint="eastAsia" w:ascii="宋体" w:hAnsi="宋体"/>
                <w:b/>
                <w:szCs w:val="24"/>
              </w:rPr>
            </w:pPr>
            <w:r>
              <w:rPr>
                <w:rFonts w:hint="eastAsia" w:ascii="宋体" w:hAnsi="宋体" w:cs="宋体"/>
                <w:szCs w:val="20"/>
                <w:lang w:bidi="ar"/>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szCs w:val="24"/>
              </w:rPr>
            </w:pPr>
            <w:r>
              <w:rPr>
                <w:rFonts w:hint="eastAsia" w:ascii="宋体" w:hAnsi="宋体"/>
                <w:szCs w:val="24"/>
              </w:rPr>
              <w:t xml:space="preserve">3</w:t>
            </w:r>
            <w:r/>
          </w:p>
        </w:tc>
        <w:tc>
          <w:tcPr>
            <w:tcMar>
              <w:left w:w="120" w:type="dxa"/>
              <w:top w:w="120" w:type="dxa"/>
              <w:right w:w="120" w:type="dxa"/>
              <w:bottom w:w="120" w:type="dxa"/>
            </w:tcMar>
            <w:tcW w:w="5938" w:type="dxa"/>
            <w:vAlign w:val="center"/>
            <w:textDirection w:val="lrTb"/>
            <w:noWrap w:val="false"/>
          </w:tcPr>
          <w:p>
            <w:pPr>
              <w:jc w:val="left"/>
              <w:rPr>
                <w:rFonts w:hint="eastAsia" w:ascii="宋体" w:hAnsi="宋体" w:cs="宋体"/>
              </w:rPr>
            </w:pPr>
            <w:r>
              <w:rPr>
                <w:rFonts w:hint="eastAsia" w:ascii="宋体" w:hAnsi="宋体" w:cs="宋体"/>
              </w:rPr>
              <w:t xml:space="preserve">★固态盘数量≥1个；</w:t>
            </w:r>
            <w:r/>
          </w:p>
          <w:p>
            <w:pPr>
              <w:jc w:val="left"/>
              <w:rPr>
                <w:rFonts w:hint="eastAsia" w:ascii="宋体" w:hAnsi="宋体"/>
                <w:b/>
                <w:szCs w:val="24"/>
              </w:rPr>
            </w:pPr>
            <w:r>
              <w:rPr>
                <w:rFonts w:hint="eastAsia" w:ascii="宋体" w:hAnsi="宋体" w:cs="宋体"/>
              </w:rPr>
              <w:t xml:space="preserve">★固态存储容量≥</w:t>
            </w:r>
            <w:r>
              <w:rPr>
                <w:rFonts w:hint="eastAsia" w:ascii="宋体" w:hAnsi="宋体"/>
              </w:rPr>
              <w:t xml:space="preserve">512GB</w:t>
            </w:r>
            <w:r>
              <w:rPr>
                <w:rFonts w:hint="eastAsia" w:ascii="宋体"/>
              </w:rPr>
              <w:t xml:space="preserve">，至少支持扩展1个2.5寸 SATA SSD+1个3.5寸 SATA HDD硬盘；硬盘最大支持数量≥3个</w:t>
            </w:r>
            <w:r/>
          </w:p>
        </w:tc>
        <w:tc>
          <w:tcPr>
            <w:tcMar>
              <w:left w:w="120" w:type="dxa"/>
              <w:top w:w="120" w:type="dxa"/>
              <w:right w:w="120" w:type="dxa"/>
              <w:bottom w:w="120" w:type="dxa"/>
            </w:tcMar>
            <w:tcW w:w="2060" w:type="dxa"/>
            <w:vAlign w:val="center"/>
            <w:textDirection w:val="lrTb"/>
            <w:noWrap w:val="false"/>
          </w:tcPr>
          <w:p>
            <w:pPr>
              <w:jc w:val="left"/>
              <w:rPr>
                <w:rFonts w:hint="eastAsia" w:ascii="宋体" w:hAnsi="宋体"/>
                <w:b/>
                <w:szCs w:val="24"/>
              </w:rPr>
            </w:pPr>
            <w:r>
              <w:rPr>
                <w:rFonts w:hint="eastAsia" w:ascii="宋体" w:hAnsi="宋体" w:cs="宋体"/>
                <w:szCs w:val="20"/>
                <w:lang w:bidi="ar"/>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szCs w:val="24"/>
              </w:rPr>
            </w:pPr>
            <w:r>
              <w:rPr>
                <w:rFonts w:hint="eastAsia" w:ascii="宋体" w:hAnsi="宋体"/>
                <w:szCs w:val="24"/>
              </w:rPr>
              <w:t xml:space="preserve">4</w:t>
            </w:r>
            <w:r/>
          </w:p>
        </w:tc>
        <w:tc>
          <w:tcPr>
            <w:tcMar>
              <w:left w:w="120" w:type="dxa"/>
              <w:top w:w="120" w:type="dxa"/>
              <w:right w:w="120" w:type="dxa"/>
              <w:bottom w:w="120" w:type="dxa"/>
            </w:tcMar>
            <w:tcW w:w="5938" w:type="dxa"/>
            <w:vAlign w:val="center"/>
            <w:textDirection w:val="lrTb"/>
            <w:noWrap w:val="false"/>
          </w:tcPr>
          <w:p>
            <w:pPr>
              <w:jc w:val="left"/>
              <w:keepNext/>
              <w:rPr>
                <w:rFonts w:hint="eastAsia" w:ascii="宋体" w:hAnsi="宋体" w:cs="宋体"/>
              </w:rPr>
            </w:pPr>
            <w:r>
              <w:rPr>
                <w:rFonts w:hint="eastAsia" w:ascii="宋体" w:hAnsi="宋体" w:cs="宋体"/>
              </w:rPr>
              <w:t xml:space="preserve">★显卡类型：独立显卡</w:t>
            </w:r>
            <w:r/>
          </w:p>
          <w:p>
            <w:pPr>
              <w:jc w:val="left"/>
              <w:keepNext/>
              <w:rPr>
                <w:rFonts w:hint="eastAsia" w:ascii="宋体" w:hAnsi="宋体" w:cs="宋体"/>
              </w:rPr>
            </w:pPr>
            <w:r>
              <w:rPr>
                <w:rFonts w:hint="eastAsia" w:ascii="宋体" w:hAnsi="宋体" w:cs="宋体"/>
              </w:rPr>
              <w:t xml:space="preserve">★显示分辨率：≥1920x1080</w:t>
            </w:r>
            <w:r/>
          </w:p>
          <w:p>
            <w:pPr>
              <w:jc w:val="left"/>
              <w:keepNext/>
              <w:rPr>
                <w:rFonts w:hint="eastAsia" w:ascii="宋体" w:hAnsi="宋体" w:cs="宋体"/>
              </w:rPr>
            </w:pPr>
            <w:r>
              <w:rPr>
                <w:rFonts w:hint="eastAsia" w:ascii="宋体" w:hAnsi="宋体" w:cs="宋体"/>
              </w:rPr>
              <w:t xml:space="preserve">★显存类型不低于DDR4</w:t>
            </w:r>
            <w:r/>
          </w:p>
          <w:p>
            <w:pPr>
              <w:jc w:val="left"/>
              <w:keepNext/>
              <w:rPr>
                <w:rFonts w:hint="eastAsia" w:ascii="宋体" w:hAnsi="宋体" w:cs="宋体"/>
              </w:rPr>
            </w:pPr>
            <w:r>
              <w:rPr>
                <w:rFonts w:hint="eastAsia" w:ascii="宋体" w:hAnsi="宋体" w:cs="宋体"/>
              </w:rPr>
              <w:t xml:space="preserve">★显存容量：≥4GB</w:t>
            </w:r>
            <w:r/>
          </w:p>
          <w:p>
            <w:pPr>
              <w:jc w:val="left"/>
              <w:rPr>
                <w:rFonts w:hint="eastAsia" w:ascii="宋体" w:hAnsi="宋体"/>
                <w:b/>
                <w:szCs w:val="24"/>
              </w:rPr>
            </w:pPr>
            <w:r>
              <w:rPr>
                <w:rFonts w:hint="eastAsia" w:ascii="宋体" w:hAnsi="宋体" w:cs="宋体"/>
              </w:rPr>
              <w:t xml:space="preserve">★除被显示器使用的接口，还需要至少一个</w:t>
            </w:r>
            <w:r>
              <w:rPr>
                <w:rFonts w:hint="eastAsia" w:ascii="宋体" w:hAnsi="宋体" w:cs="宋体"/>
              </w:rPr>
              <w:t xml:space="preserve">hdmi</w:t>
            </w:r>
            <w:r>
              <w:rPr>
                <w:rFonts w:hint="eastAsia" w:ascii="宋体" w:hAnsi="宋体" w:cs="宋体"/>
              </w:rPr>
              <w:t xml:space="preserve">接口</w:t>
            </w:r>
            <w:r/>
          </w:p>
        </w:tc>
        <w:tc>
          <w:tcPr>
            <w:tcMar>
              <w:left w:w="120" w:type="dxa"/>
              <w:top w:w="120" w:type="dxa"/>
              <w:right w:w="120" w:type="dxa"/>
              <w:bottom w:w="120" w:type="dxa"/>
            </w:tcMar>
            <w:tcW w:w="2060" w:type="dxa"/>
            <w:vAlign w:val="center"/>
            <w:textDirection w:val="lrTb"/>
            <w:noWrap w:val="false"/>
          </w:tcPr>
          <w:p>
            <w:pPr>
              <w:jc w:val="left"/>
              <w:rPr>
                <w:rFonts w:hint="eastAsia" w:ascii="宋体" w:hAnsi="宋体"/>
                <w:b/>
                <w:szCs w:val="24"/>
              </w:rPr>
            </w:pPr>
            <w:r>
              <w:rPr>
                <w:rFonts w:hint="eastAsia" w:ascii="宋体" w:hAnsi="宋体" w:cs="宋体"/>
                <w:szCs w:val="20"/>
                <w:lang w:bidi="ar"/>
              </w:rPr>
              <w:t xml:space="preserve">投标人出具参数要求承诺函并加盖投标人公章</w:t>
            </w:r>
            <w:r/>
          </w:p>
        </w:tc>
      </w:tr>
      <w:tr>
        <w:trPr>
          <w:jc w:val="center"/>
        </w:trPr>
        <w:tc>
          <w:tcPr>
            <w:gridSpan w:val="3"/>
            <w:tcW w:w="8546" w:type="dxa"/>
            <w:vAlign w:val="center"/>
            <w:textDirection w:val="lrTb"/>
            <w:noWrap w:val="false"/>
          </w:tcPr>
          <w:p>
            <w:pPr>
              <w:jc w:val="center"/>
              <w:rPr>
                <w:rFonts w:hint="eastAsia" w:ascii="宋体" w:hAnsi="宋体" w:cs="宋体"/>
                <w:sz w:val="24"/>
                <w:szCs w:val="24"/>
              </w:rPr>
            </w:pPr>
            <w:r>
              <w:rPr>
                <w:rFonts w:hint="eastAsia" w:ascii="宋体" w:hAnsi="宋体" w:cs="宋体"/>
                <w:b/>
                <w:bCs/>
                <w:sz w:val="24"/>
                <w:szCs w:val="24"/>
              </w:rPr>
              <w:t xml:space="preserve">智能制造学院</w:t>
            </w:r>
            <w:r/>
          </w:p>
        </w:tc>
      </w:tr>
      <w:tr>
        <w:trPr>
          <w:jc w:val="center"/>
        </w:trPr>
        <w:tc>
          <w:tcPr>
            <w:tcW w:w="548" w:type="dxa"/>
            <w:vAlign w:val="center"/>
            <w:textDirection w:val="lrTb"/>
            <w:noWrap w:val="false"/>
          </w:tcPr>
          <w:p>
            <w:pPr>
              <w:jc w:val="center"/>
              <w:rPr>
                <w:rFonts w:hint="eastAsia" w:ascii="宋体" w:hAnsi="宋体"/>
                <w:szCs w:val="24"/>
              </w:rPr>
            </w:pPr>
            <w:r>
              <w:rPr>
                <w:rFonts w:hint="eastAsia" w:ascii="宋体" w:hAnsi="宋体"/>
                <w:szCs w:val="24"/>
              </w:rPr>
              <w:t xml:space="preserve">1</w:t>
            </w:r>
            <w:r/>
          </w:p>
        </w:tc>
        <w:tc>
          <w:tcPr>
            <w:tcMar>
              <w:left w:w="120" w:type="dxa"/>
              <w:top w:w="120" w:type="dxa"/>
              <w:right w:w="120" w:type="dxa"/>
              <w:bottom w:w="120" w:type="dxa"/>
            </w:tcMar>
            <w:tcW w:w="5938" w:type="dxa"/>
            <w:vAlign w:val="center"/>
            <w:textDirection w:val="lrTb"/>
            <w:noWrap w:val="false"/>
          </w:tcPr>
          <w:p>
            <w:pPr>
              <w:jc w:val="left"/>
              <w:keepNext/>
              <w:rPr>
                <w:rFonts w:hint="eastAsia" w:ascii="宋体" w:hAnsi="宋体"/>
              </w:rPr>
            </w:pPr>
            <w:r>
              <w:rPr>
                <w:rFonts w:ascii="宋体" w:hAnsi="宋体"/>
              </w:rPr>
              <w:t xml:space="preserve">★</w:t>
            </w:r>
            <w:r>
              <w:rPr>
                <w:rFonts w:hint="eastAsia" w:ascii="宋体" w:hAnsi="宋体"/>
              </w:rPr>
              <w:t xml:space="preserve">CPU</w:t>
            </w:r>
            <w:r>
              <w:rPr>
                <w:rFonts w:hint="eastAsia" w:ascii="宋体" w:hAnsi="宋体" w:cs="宋体"/>
              </w:rPr>
              <w:t xml:space="preserve">：C</w:t>
            </w:r>
            <w:r>
              <w:rPr>
                <w:rFonts w:ascii="宋体" w:hAnsi="宋体" w:cs="宋体"/>
              </w:rPr>
              <w:t xml:space="preserve">86架构处理器</w:t>
            </w:r>
            <w:r>
              <w:rPr>
                <w:rFonts w:hint="eastAsia" w:ascii="宋体" w:hAnsi="宋体" w:cs="宋体"/>
              </w:rPr>
              <w:t xml:space="preserve">、主</w:t>
            </w:r>
            <w:r>
              <w:rPr>
                <w:rFonts w:hint="eastAsia" w:ascii="宋体" w:hAnsi="宋体"/>
              </w:rPr>
              <w:t xml:space="preserve">频≥3.0GHz 、≥8核处理器16线程，</w:t>
            </w:r>
            <w:r>
              <w:rPr>
                <w:rFonts w:hint="eastAsia" w:ascii="宋体" w:hAnsi="宋体" w:cs="宋体"/>
              </w:rPr>
              <w:t xml:space="preserve">加速频率不低于3.3GHz</w:t>
            </w:r>
            <w:r>
              <w:rPr>
                <w:rFonts w:hint="eastAsia" w:ascii="宋体" w:hAnsi="宋体"/>
              </w:rPr>
              <w:t xml:space="preserve">，</w:t>
            </w:r>
            <w:r>
              <w:rPr>
                <w:rFonts w:hint="eastAsia" w:ascii="宋体" w:hAnsi="宋体" w:cs="宋体"/>
              </w:rPr>
              <w:t xml:space="preserve">末级缓存不低于16MB、内存最高速率≥3200MHz</w:t>
            </w:r>
            <w:r/>
          </w:p>
        </w:tc>
        <w:tc>
          <w:tcPr>
            <w:tcMar>
              <w:left w:w="120" w:type="dxa"/>
              <w:top w:w="120" w:type="dxa"/>
              <w:right w:w="120" w:type="dxa"/>
              <w:bottom w:w="120" w:type="dxa"/>
            </w:tcMa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lang w:bidi="ar"/>
              </w:rPr>
            </w:pPr>
            <w:r>
              <w:rPr>
                <w:rFonts w:hint="eastAsia" w:ascii="宋体" w:hAnsi="宋体" w:cs="宋体"/>
                <w:szCs w:val="24"/>
                <w:lang w:bidi="ar"/>
              </w:rPr>
              <w:t xml:space="preserve">2</w:t>
            </w:r>
            <w:r/>
          </w:p>
        </w:tc>
        <w:tc>
          <w:tcPr>
            <w:tcMar>
              <w:left w:w="120" w:type="dxa"/>
              <w:top w:w="120" w:type="dxa"/>
              <w:right w:w="120" w:type="dxa"/>
              <w:bottom w:w="120" w:type="dxa"/>
            </w:tcMar>
            <w:tcW w:w="5938" w:type="dxa"/>
            <w:vAlign w:val="center"/>
            <w:textDirection w:val="lrTb"/>
            <w:noWrap w:val="false"/>
          </w:tcPr>
          <w:p>
            <w:pPr>
              <w:jc w:val="left"/>
              <w:keepNext/>
              <w:rPr>
                <w:rFonts w:hint="eastAsia" w:ascii="宋体" w:hAnsi="宋体"/>
              </w:rPr>
            </w:pPr>
            <w:r>
              <w:rPr>
                <w:rFonts w:ascii="宋体" w:hAnsi="宋体"/>
              </w:rPr>
              <w:t xml:space="preserve">★</w:t>
            </w:r>
            <w:r>
              <w:rPr>
                <w:rFonts w:hint="eastAsia" w:ascii="宋体" w:hAnsi="宋体"/>
              </w:rPr>
              <w:t xml:space="preserve">内存：</w:t>
            </w:r>
            <w:r>
              <w:rPr>
                <w:rFonts w:hint="eastAsia" w:ascii="宋体" w:hAnsi="宋体" w:cs="宋体"/>
              </w:rPr>
              <w:t xml:space="preserve">≥32GB，内存读写速率≥3200MT/s,内存类型不低于</w:t>
            </w:r>
            <w:r>
              <w:rPr>
                <w:rFonts w:hint="eastAsia" w:ascii="宋体" w:hAnsi="宋体" w:cs="宋体"/>
              </w:rPr>
              <w:t xml:space="preserve">DDR4</w:t>
            </w:r>
            <w:r/>
          </w:p>
        </w:tc>
        <w:tc>
          <w:tcPr>
            <w:tcMar>
              <w:left w:w="120" w:type="dxa"/>
              <w:top w:w="120" w:type="dxa"/>
              <w:right w:w="120" w:type="dxa"/>
              <w:bottom w:w="120" w:type="dxa"/>
            </w:tcMa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w:t>
            </w:r>
            <w:r>
              <w:rPr>
                <w:rFonts w:hint="eastAsia" w:ascii="宋体" w:hAnsi="宋体"/>
              </w:rPr>
              <w:t xml:space="preserve">求承诺函并加盖投标人公章</w:t>
            </w:r>
            <w:r/>
          </w:p>
        </w:tc>
      </w:tr>
      <w:tr>
        <w:trPr>
          <w:jc w:val="center"/>
        </w:trPr>
        <w:tc>
          <w:tcPr>
            <w:tcW w:w="548" w:type="dxa"/>
            <w:vAlign w:val="center"/>
            <w:textDirection w:val="lrTb"/>
            <w:noWrap w:val="false"/>
          </w:tcPr>
          <w:p>
            <w:pPr>
              <w:jc w:val="center"/>
              <w:rPr>
                <w:rFonts w:hint="eastAsia" w:ascii="宋体" w:hAnsi="宋体"/>
                <w:szCs w:val="24"/>
              </w:rPr>
            </w:pPr>
            <w:r>
              <w:rPr>
                <w:rFonts w:hint="eastAsia" w:ascii="宋体" w:hAnsi="宋体"/>
                <w:szCs w:val="24"/>
              </w:rPr>
              <w:t xml:space="preserve">3</w:t>
            </w:r>
            <w:r/>
          </w:p>
        </w:tc>
        <w:tc>
          <w:tcPr>
            <w:tcW w:w="5938" w:type="dxa"/>
            <w:vAlign w:val="center"/>
            <w:textDirection w:val="lrTb"/>
            <w:noWrap w:val="false"/>
          </w:tcPr>
          <w:p>
            <w:pPr>
              <w:jc w:val="left"/>
              <w:keepNext/>
              <w:rPr>
                <w:rFonts w:hint="eastAsia" w:ascii="宋体" w:hAnsi="宋体"/>
              </w:rPr>
            </w:pPr>
            <w:r>
              <w:rPr>
                <w:rFonts w:hint="eastAsia" w:ascii="宋体" w:hAnsi="宋体" w:cs="宋体"/>
              </w:rPr>
              <w:t xml:space="preserve">★固态存储容量</w:t>
            </w:r>
            <w:r>
              <w:rPr>
                <w:rFonts w:hint="eastAsia" w:ascii="宋体" w:hAnsi="宋体"/>
              </w:rPr>
              <w:t xml:space="preserve">≥256 GB M.2接口 </w:t>
            </w:r>
            <w:r>
              <w:rPr>
                <w:rFonts w:hint="eastAsia" w:ascii="宋体" w:hAnsi="宋体"/>
              </w:rPr>
              <w:t xml:space="preserve">NVMe</w:t>
            </w:r>
            <w:r>
              <w:rPr>
                <w:rFonts w:hint="eastAsia" w:ascii="宋体" w:hAnsi="宋体"/>
              </w:rPr>
              <w:t xml:space="preserve">协议 SSD硬盘</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szCs w:val="24"/>
              </w:rPr>
            </w:pPr>
            <w:r>
              <w:rPr>
                <w:rFonts w:hint="eastAsia" w:ascii="宋体" w:hAnsi="宋体"/>
                <w:szCs w:val="24"/>
              </w:rPr>
              <w:t xml:space="preserve">4</w:t>
            </w:r>
            <w:r/>
          </w:p>
        </w:tc>
        <w:tc>
          <w:tcPr>
            <w:tcW w:w="5938" w:type="dxa"/>
            <w:vAlign w:val="center"/>
            <w:textDirection w:val="lrTb"/>
            <w:noWrap w:val="false"/>
          </w:tcPr>
          <w:p>
            <w:pPr>
              <w:jc w:val="left"/>
              <w:rPr>
                <w:rFonts w:hint="eastAsia" w:ascii="宋体" w:hAnsi="宋体"/>
              </w:rPr>
            </w:pPr>
            <w:r>
              <w:rPr>
                <w:rFonts w:hint="eastAsia" w:ascii="宋体" w:hAnsi="宋体" w:cs="宋体"/>
              </w:rPr>
              <w:t xml:space="preserve">★独立显卡显存容量：显存容量≥4GB</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5</w:t>
            </w:r>
            <w:r/>
          </w:p>
        </w:tc>
        <w:tc>
          <w:tcPr>
            <w:tcW w:w="5938" w:type="dxa"/>
            <w:vAlign w:val="center"/>
            <w:textDirection w:val="lrTb"/>
            <w:noWrap w:val="false"/>
          </w:tcPr>
          <w:p>
            <w:pPr>
              <w:jc w:val="left"/>
              <w:rPr>
                <w:rFonts w:hint="eastAsia" w:ascii="宋体" w:hAnsi="宋体" w:cs="宋体"/>
              </w:rPr>
            </w:pPr>
            <w:r>
              <w:rPr>
                <w:rFonts w:hint="eastAsia" w:ascii="宋体" w:hAnsi="宋体" w:cs="宋体"/>
              </w:rPr>
              <w:t xml:space="preserve">★提供键盘和鼠标</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6</w:t>
            </w:r>
            <w:r/>
          </w:p>
        </w:tc>
        <w:tc>
          <w:tcPr>
            <w:tcW w:w="5938" w:type="dxa"/>
            <w:vAlign w:val="center"/>
            <w:textDirection w:val="lrTb"/>
            <w:noWrap w:val="false"/>
          </w:tcPr>
          <w:p>
            <w:pPr>
              <w:jc w:val="left"/>
              <w:keepNext/>
              <w:rPr>
                <w:rFonts w:hint="eastAsia" w:ascii="宋体" w:hAnsi="宋体" w:cs="宋体"/>
              </w:rPr>
            </w:pPr>
            <w:r>
              <w:rPr>
                <w:rFonts w:hint="eastAsia" w:ascii="宋体" w:hAnsi="宋体" w:cs="宋体"/>
                <w:lang w:bidi="ar"/>
              </w:rPr>
              <w:t xml:space="preserve">★</w:t>
            </w:r>
            <w:r>
              <w:rPr>
                <w:rFonts w:hint="eastAsia" w:ascii="宋体" w:hAnsi="宋体" w:cs="宋体"/>
              </w:rPr>
              <w:t xml:space="preserve">主板内置PCIe</w:t>
            </w:r>
            <w:r>
              <w:rPr>
                <w:rFonts w:hint="eastAsia" w:ascii="宋体" w:hAnsi="宋体"/>
              </w:rPr>
              <w:t xml:space="preserve">插槽：PCIEX16≥2个；PCIEX8≥1个；PCIEX1≥1个；M.2≥1个；SATA≥2个</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7</w:t>
            </w:r>
            <w:r/>
          </w:p>
        </w:tc>
        <w:tc>
          <w:tcPr>
            <w:tcW w:w="5938" w:type="dxa"/>
            <w:vAlign w:val="center"/>
            <w:textDirection w:val="lrTb"/>
            <w:noWrap w:val="false"/>
          </w:tcPr>
          <w:p>
            <w:pPr>
              <w:jc w:val="left"/>
              <w:rPr>
                <w:rFonts w:hint="eastAsia" w:ascii="宋体" w:hAnsi="宋体" w:cs="宋体"/>
              </w:rPr>
            </w:pPr>
            <w:r>
              <w:rPr>
                <w:rFonts w:hint="eastAsia" w:ascii="宋体" w:hAnsi="宋体" w:cs="宋体"/>
              </w:rPr>
              <w:t xml:space="preserve">★显示屏尺寸≥23英寸</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8</w:t>
            </w:r>
            <w:r/>
          </w:p>
        </w:tc>
        <w:tc>
          <w:tcPr>
            <w:tcW w:w="5938" w:type="dxa"/>
            <w:vAlign w:val="center"/>
            <w:textDirection w:val="lrTb"/>
            <w:noWrap w:val="false"/>
          </w:tcPr>
          <w:p>
            <w:pPr>
              <w:jc w:val="left"/>
              <w:keepNext/>
              <w:rPr>
                <w:rFonts w:hint="eastAsia" w:ascii="宋体" w:hAnsi="宋体"/>
              </w:rPr>
            </w:pPr>
            <w:r>
              <w:rPr>
                <w:rFonts w:ascii="宋体" w:hAnsi="宋体"/>
              </w:rPr>
              <w:t xml:space="preserve">★</w:t>
            </w:r>
            <w:r>
              <w:rPr>
                <w:rFonts w:hint="eastAsia" w:ascii="宋体" w:hAnsi="宋体"/>
              </w:rPr>
              <w:t xml:space="preserve">操作系统：预装正版国产操作系统，含三年技术支持服务</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投标人出具参数要求和售后服务承诺函并加盖投标人公章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9</w:t>
            </w:r>
            <w:r/>
          </w:p>
        </w:tc>
        <w:tc>
          <w:tcPr>
            <w:tcW w:w="5938" w:type="dxa"/>
            <w:vAlign w:val="center"/>
            <w:textDirection w:val="lrTb"/>
            <w:noWrap w:val="false"/>
          </w:tcPr>
          <w:p>
            <w:pPr>
              <w:jc w:val="left"/>
              <w:rPr>
                <w:rFonts w:hint="eastAsia" w:ascii="宋体" w:hAnsi="宋体"/>
              </w:rPr>
            </w:pPr>
            <w:r>
              <w:rPr>
                <w:rFonts w:hint="eastAsia" w:ascii="宋体" w:hAnsi="宋体" w:cs="宋体"/>
              </w:rPr>
              <w:t xml:space="preserve">★整机质量服务要求：免费服务周期（含换件和维修）应≥3年</w:t>
            </w:r>
            <w:r/>
          </w:p>
        </w:tc>
        <w:tc>
          <w:tcPr>
            <w:tcW w:w="2060" w:type="dxa"/>
            <w:vAlign w:val="center"/>
            <w:textDirection w:val="lrTb"/>
            <w:noWrap w:val="false"/>
          </w:tcPr>
          <w:p>
            <w:pPr>
              <w:jc w:val="left"/>
              <w:keepNext/>
              <w:rPr>
                <w:rFonts w:hint="eastAsia" w:ascii="宋体" w:hAnsi="宋体"/>
              </w:rPr>
            </w:pPr>
            <w:r>
              <w:rPr>
                <w:rFonts w:hint="eastAsia" w:ascii="宋体" w:hAnsi="宋体"/>
              </w:rPr>
              <w:t xml:space="preserve">投标人出具售后服务承诺函并加盖投标人公章</w:t>
            </w:r>
            <w:r/>
          </w:p>
        </w:tc>
      </w:tr>
      <w:tr>
        <w:trPr>
          <w:jc w:val="center"/>
        </w:trPr>
        <w:tc>
          <w:tcPr>
            <w:tcW w:w="548"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10</w:t>
            </w:r>
            <w:r/>
          </w:p>
        </w:tc>
        <w:tc>
          <w:tcPr>
            <w:tcW w:w="5938" w:type="dxa"/>
            <w:vAlign w:val="center"/>
            <w:textDirection w:val="lrTb"/>
            <w:noWrap w:val="false"/>
          </w:tcPr>
          <w:p>
            <w:pPr>
              <w:jc w:val="left"/>
              <w:widowControl/>
              <w:rPr>
                <w:rFonts w:hint="eastAsia" w:ascii="宋体" w:hAnsi="宋体"/>
              </w:rPr>
            </w:pPr>
            <w:r>
              <w:rPr>
                <w:rFonts w:hint="eastAsia" w:ascii="宋体" w:hAnsi="宋体" w:cs="宋体"/>
                <w:lang w:bidi="ar"/>
              </w:rPr>
              <w:t xml:space="preserve">★所投产品型号整机有效的CCC认证证书</w:t>
            </w:r>
            <w:r/>
          </w:p>
        </w:tc>
        <w:tc>
          <w:tcPr>
            <w:tcW w:w="2060" w:type="dxa"/>
            <w:vAlign w:val="center"/>
            <w:textDirection w:val="lrTb"/>
            <w:noWrap w:val="false"/>
          </w:tcPr>
          <w:p>
            <w:pPr>
              <w:jc w:val="left"/>
              <w:widowControl/>
              <w:rPr>
                <w:rFonts w:hint="eastAsia" w:ascii="宋体" w:hAnsi="宋体"/>
              </w:rPr>
            </w:pPr>
            <w:r>
              <w:rPr>
                <w:rFonts w:hint="eastAsia" w:ascii="宋体" w:hAnsi="宋体" w:cs="宋体"/>
                <w:szCs w:val="20"/>
                <w:lang w:bidi="ar"/>
              </w:rPr>
              <w:t xml:space="preserve">投标人提供复印件并加盖投标人公章。</w:t>
            </w:r>
            <w:r/>
          </w:p>
        </w:tc>
      </w:tr>
    </w:tbl>
    <w:p>
      <w:pPr>
        <w:ind w:firstLine="275"/>
        <w:spacing w:line="0" w:lineRule="atLeast"/>
        <w:rPr>
          <w:b/>
          <w:i/>
          <w:sz w:val="28"/>
          <w:szCs w:val="28"/>
          <w:u w:val="single"/>
        </w:rPr>
      </w:pPr>
      <w:r>
        <w:rPr>
          <w:b/>
          <w:i/>
          <w:sz w:val="28"/>
          <w:szCs w:val="28"/>
          <w:u w:val="single"/>
        </w:rPr>
      </w:r>
      <w:r/>
    </w:p>
    <w:p>
      <w:pPr>
        <w:ind w:firstLine="274"/>
        <w:spacing w:line="0" w:lineRule="atLeast"/>
        <w:rPr>
          <w:i/>
          <w:sz w:val="28"/>
          <w:szCs w:val="28"/>
          <w:u w:val="single"/>
        </w:rPr>
      </w:pPr>
      <w:r>
        <w:rPr>
          <w:i/>
          <w:sz w:val="28"/>
          <w:szCs w:val="28"/>
          <w:u w:val="single"/>
        </w:rPr>
      </w:r>
      <w:r/>
    </w:p>
    <w:p>
      <w:pPr>
        <w:spacing w:line="500" w:lineRule="exact"/>
        <w:rPr>
          <w:rFonts w:hint="eastAsia" w:ascii="宋体" w:hAnsi="宋体"/>
          <w:sz w:val="24"/>
        </w:rPr>
      </w:pPr>
      <w:r>
        <w:rPr>
          <w:rFonts w:hint="eastAsia" w:ascii="宋体" w:hAnsi="宋体"/>
          <w:sz w:val="24"/>
        </w:rPr>
        <w:t xml:space="preserve">8.采购标的对应的中小企业划分标准所属行业一览表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460"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460" w:type="pct"/>
            <w:textDirection w:val="lrTb"/>
            <w:noWrap w:val="false"/>
          </w:tcPr>
          <w:p>
            <w:pPr>
              <w:jc w:val="center"/>
              <w:spacing w:line="300" w:lineRule="auto"/>
              <w:rPr>
                <w:rFonts w:hint="eastAsia" w:ascii="宋体" w:hAnsi="宋体"/>
                <w:sz w:val="24"/>
              </w:rPr>
            </w:pPr>
            <w:r>
              <w:rPr>
                <w:rFonts w:hint="eastAsia" w:ascii="宋体" w:hAnsi="宋体"/>
                <w:sz w:val="24"/>
              </w:rPr>
              <w:t xml:space="preserve">工作站</w:t>
            </w:r>
            <w:r/>
          </w:p>
        </w:tc>
        <w:tc>
          <w:tcPr>
            <w:tcW w:w="2132" w:type="pct"/>
            <w:textDirection w:val="lrTb"/>
            <w:noWrap w:val="false"/>
          </w:tcPr>
          <w:p>
            <w:pPr>
              <w:jc w:val="center"/>
              <w:spacing w:line="300" w:lineRule="auto"/>
              <w:rPr>
                <w:rFonts w:hint="eastAsia" w:ascii="宋体" w:hAnsi="宋体"/>
                <w:sz w:val="24"/>
              </w:rPr>
            </w:pPr>
            <w:r>
              <w:rPr>
                <w:rFonts w:hint="eastAsia" w:ascii="宋体" w:hAnsi="宋体"/>
                <w:sz w:val="24"/>
              </w:rPr>
              <w:t xml:space="preserve">工业</w:t>
            </w:r>
            <w:r/>
          </w:p>
        </w:tc>
      </w:tr>
    </w:tbl>
    <w:p>
      <w:r/>
      <w:r/>
    </w:p>
    <w:p>
      <w:r/>
      <w:r/>
    </w:p>
    <w:p>
      <w:r>
        <w:rPr>
          <w:rFonts w:hint="eastAsia"/>
        </w:rPr>
        <w:br w:type="page" w:clear="all"/>
      </w:r>
      <w:r/>
    </w:p>
    <w:p>
      <w:pPr>
        <w:pStyle w:val="815"/>
        <w:rPr>
          <w:rFonts w:ascii="黑体" w:eastAsia="黑体"/>
          <w:bCs/>
          <w:sz w:val="44"/>
        </w:rPr>
      </w:pPr>
      <w:r/>
      <w:bookmarkStart w:id="201" w:name="_Toc175731540"/>
      <w:r>
        <w:rPr>
          <w:rFonts w:hint="eastAsia" w:ascii="黑体" w:eastAsia="黑体"/>
          <w:bCs/>
          <w:sz w:val="44"/>
        </w:rPr>
        <w:t xml:space="preserve">第五章  评标方法与评标标准</w:t>
      </w:r>
      <w:bookmarkEnd w:id="201"/>
      <w:r/>
      <w:r/>
    </w:p>
    <w:p>
      <w:pPr>
        <w:pStyle w:val="90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03"/>
        <w:ind w:firstLine="441"/>
        <w:rPr>
          <w:rFonts w:hint="eastAsia" w:ascii="宋体" w:hAnsi="宋体"/>
          <w:b/>
          <w:highlight w:val="yellow"/>
        </w:rPr>
      </w:pPr>
      <w:r>
        <w:rPr>
          <w:rFonts w:hint="eastAsia" w:ascii="宋体" w:hAnsi="宋体"/>
          <w:b/>
        </w:rPr>
        <w:t xml:space="preserve">政府采购政策功能落实</w:t>
      </w:r>
      <w:r/>
    </w:p>
    <w:p>
      <w:pPr>
        <w:pStyle w:val="903"/>
        <w:spacing w:line="0" w:lineRule="atLeast"/>
        <w:rPr>
          <w:rFonts w:hint="eastAsia" w:ascii="宋体" w:hAnsi="宋体"/>
        </w:rPr>
      </w:pPr>
      <w:r>
        <w:rPr>
          <w:rFonts w:hint="eastAsia" w:ascii="宋体" w:hAnsi="宋体"/>
        </w:rPr>
        <w:t xml:space="preserve">1、小微型企业价格扣除</w:t>
      </w:r>
      <w:r/>
    </w:p>
    <w:p>
      <w:pPr>
        <w:pStyle w:val="903"/>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0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0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03"/>
        <w:spacing w:line="0" w:lineRule="atLeast"/>
        <w:rPr>
          <w:rFonts w:hint="eastAsia" w:ascii="宋体" w:hAnsi="宋体"/>
        </w:rPr>
      </w:pPr>
      <w:r>
        <w:rPr>
          <w:rFonts w:hint="eastAsia" w:ascii="宋体" w:hAnsi="宋体"/>
        </w:rPr>
        <w:t xml:space="preserve">2、残疾人福利单位价格扣除</w:t>
      </w:r>
      <w:r/>
    </w:p>
    <w:p>
      <w:pPr>
        <w:pStyle w:val="90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3"/>
        <w:spacing w:line="0" w:lineRule="atLeast"/>
        <w:rPr>
          <w:rFonts w:hint="eastAsia" w:ascii="宋体" w:hAnsi="宋体"/>
        </w:rPr>
      </w:pPr>
      <w:r>
        <w:rPr>
          <w:rFonts w:hint="eastAsia" w:ascii="宋体" w:hAnsi="宋体"/>
        </w:rPr>
        <w:t xml:space="preserve">3、监狱和戒毒企业价格扣除</w:t>
      </w:r>
      <w:r/>
    </w:p>
    <w:p>
      <w:pPr>
        <w:pStyle w:val="90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0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0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w:t>
      </w:r>
      <w:r>
        <w:rPr>
          <w:rFonts w:hint="eastAsia" w:ascii="宋体" w:hAnsi="宋体"/>
        </w:rPr>
        <w:t xml:space="preserve">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03"/>
        <w:spacing w:line="400" w:lineRule="exact"/>
        <w:rPr>
          <w:rFonts w:hint="eastAsia" w:ascii="宋体" w:hAnsi="宋体"/>
        </w:rPr>
      </w:pPr>
      <w:r>
        <w:rPr>
          <w:rFonts w:hint="eastAsia" w:ascii="宋体" w:hAnsi="宋体"/>
        </w:rPr>
        <w:t xml:space="preserve">7、采购本国产品的支持政策</w:t>
      </w:r>
      <w:r/>
    </w:p>
    <w:p>
      <w:pPr>
        <w:pStyle w:val="903"/>
        <w:spacing w:line="400" w:lineRule="exact"/>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903"/>
        <w:spacing w:line="400" w:lineRule="exact"/>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3"/>
        <w:spacing w:line="400" w:lineRule="exact"/>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903"/>
        <w:spacing w:line="400" w:lineRule="exact"/>
        <w:rPr>
          <w:rFonts w:hint="eastAsia" w:ascii="宋体" w:hAnsi="宋体"/>
        </w:rPr>
      </w:pPr>
      <w:r>
        <w:rPr>
          <w:rFonts w:hint="eastAsia" w:ascii="宋体" w:hAnsi="宋体"/>
        </w:rPr>
        <w:t xml:space="preserve">7.4 供应商需在《声明函》中逐一、</w:t>
      </w:r>
      <w:r>
        <w:rPr>
          <w:rFonts w:ascii="宋体" w:hAnsi="宋体"/>
        </w:rPr>
        <w:t xml:space="preserve">准确</w:t>
      </w:r>
      <w:r>
        <w:rPr>
          <w:rFonts w:hint="eastAsia" w:ascii="宋体" w:hAnsi="宋体"/>
        </w:rPr>
        <w:t xml:space="preserve">填写产品名称、厂名、生产厂址三项信息（《声明函》中用斜线划除的地方无需填写），三</w:t>
      </w:r>
      <w:r>
        <w:rPr>
          <w:rFonts w:ascii="宋体" w:hAnsi="宋体"/>
        </w:rPr>
        <w:t xml:space="preserve">项信息中</w:t>
      </w:r>
      <w:r>
        <w:rPr>
          <w:rFonts w:hint="eastAsia" w:ascii="宋体" w:hAnsi="宋体"/>
        </w:rPr>
        <w:t xml:space="preserve">任意一项未填写的视为该项产品不符合本国产品标准，不享受本国产品价格评审优惠。</w:t>
      </w:r>
      <w:r/>
    </w:p>
    <w:p>
      <w:pPr>
        <w:pStyle w:val="903"/>
        <w:spacing w:line="400" w:lineRule="exact"/>
        <w:rPr>
          <w:rFonts w:hint="eastAsia" w:ascii="宋体" w:hAnsi="宋体"/>
        </w:rPr>
      </w:pPr>
      <w:r>
        <w:rPr>
          <w:rFonts w:hint="eastAsia" w:ascii="宋体" w:hAnsi="宋体"/>
        </w:rPr>
        <w:t xml:space="preserve">7.5 评标过程</w:t>
      </w:r>
      <w:r>
        <w:rPr>
          <w:rFonts w:hint="eastAsia" w:ascii="宋体" w:hAnsi="宋体"/>
        </w:rPr>
        <w:t xml:space="preserve">中，如发现供应商在《声明函》内容</w:t>
      </w:r>
      <w:r>
        <w:rPr>
          <w:rFonts w:ascii="宋体" w:hAnsi="宋体"/>
        </w:rPr>
        <w:t xml:space="preserve">含义不明确、同类事项与投</w:t>
      </w:r>
      <w:r>
        <w:rPr>
          <w:rFonts w:hint="eastAsia" w:ascii="宋体" w:hAnsi="宋体"/>
        </w:rPr>
        <w:t xml:space="preserve">标</w:t>
      </w:r>
      <w:r>
        <w:rPr>
          <w:rFonts w:ascii="宋体" w:hAnsi="宋体"/>
        </w:rPr>
        <w:t xml:space="preserve">（</w:t>
      </w:r>
      <w:r>
        <w:rPr>
          <w:rFonts w:hint="eastAsia" w:ascii="宋体" w:hAnsi="宋体"/>
        </w:rPr>
        <w:t xml:space="preserve">响应</w:t>
      </w:r>
      <w:r>
        <w:rPr>
          <w:rFonts w:ascii="宋体" w:hAnsi="宋体"/>
        </w:rPr>
        <w:t xml:space="preserve">）</w:t>
      </w:r>
      <w:r>
        <w:rPr>
          <w:rFonts w:hint="eastAsia" w:ascii="宋体" w:hAnsi="宋体"/>
        </w:rPr>
        <w:t xml:space="preserve">文件</w:t>
      </w:r>
      <w:r>
        <w:rPr>
          <w:rFonts w:ascii="宋体" w:hAnsi="宋体"/>
        </w:rPr>
        <w:t xml:space="preserve">表述不一致或者有</w:t>
      </w:r>
      <w:r>
        <w:rPr>
          <w:rFonts w:hint="eastAsia" w:ascii="宋体" w:hAnsi="宋体"/>
        </w:rPr>
        <w:t xml:space="preserve">明显</w:t>
      </w:r>
      <w:r>
        <w:rPr>
          <w:rFonts w:ascii="宋体" w:hAnsi="宋体"/>
        </w:rPr>
        <w:t xml:space="preserve">文字错误等情况的</w:t>
      </w:r>
      <w:r>
        <w:rPr>
          <w:rFonts w:hint="eastAsia" w:ascii="宋体" w:hAnsi="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3"/>
        <w:spacing w:line="0" w:lineRule="atLeast"/>
        <w:rPr>
          <w:rFonts w:hint="eastAsia" w:ascii="宋体" w:hAnsi="宋体"/>
        </w:rPr>
      </w:pPr>
      <w:r>
        <w:rPr>
          <w:rFonts w:hint="eastAsia" w:ascii="宋体" w:hAnsi="宋体"/>
        </w:rPr>
      </w:r>
      <w:r/>
    </w:p>
    <w:p>
      <w:pPr>
        <w:pStyle w:val="903"/>
        <w:ind w:firstLine="482"/>
        <w:spacing w:line="0" w:lineRule="atLeast"/>
        <w:rPr>
          <w:rFonts w:hint="eastAsia" w:ascii="宋体" w:hAnsi="宋体"/>
          <w:b/>
        </w:rPr>
      </w:pPr>
      <w:r>
        <w:rPr>
          <w:rFonts w:hint="eastAsia" w:ascii="宋体" w:hAnsi="宋体"/>
          <w:b/>
        </w:rPr>
        <w:t xml:space="preserve">评标方法与评标标准</w:t>
      </w:r>
      <w:r/>
    </w:p>
    <w:tbl>
      <w:tblPr>
        <w:tblW w:w="5024" w:type="pct"/>
        <w:tblCellMar>
          <w:left w:w="0" w:type="dxa"/>
          <w:right w:w="0" w:type="dxa"/>
        </w:tblCellMar>
        <w:tblLook w:val="04A0" w:firstRow="1" w:lastRow="0" w:firstColumn="1" w:lastColumn="0" w:noHBand="0" w:noVBand="1"/>
      </w:tblPr>
      <w:tblGrid>
        <w:gridCol w:w="743"/>
        <w:gridCol w:w="1266"/>
        <w:gridCol w:w="3782"/>
        <w:gridCol w:w="703"/>
        <w:gridCol w:w="540"/>
        <w:gridCol w:w="648"/>
        <w:gridCol w:w="644"/>
      </w:tblGrid>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采用低价优先法计算，即满足招标文件要求且投标价格最低的投标报价为评标基准价，其价格分为满分。其他投标人的价格分统一按照下列公式计算： 投标</w:t>
            </w:r>
            <w:r>
              <w:rPr>
                <w:rFonts w:hint="eastAsia" w:ascii="仿宋_GB2312" w:hAnsi="仿宋_GB2312" w:eastAsia="仿宋_GB2312" w:cs="仿宋_GB2312"/>
                <w:b/>
                <w:bCs/>
                <w:sz w:val="20"/>
                <w:szCs w:val="20"/>
              </w:rPr>
              <w:t xml:space="preserve">报价得分=(评标基准价／投标报价)×价格权值×100。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40</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技术分</w:t>
            </w:r>
            <w:r/>
          </w:p>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下列（2.1，2.2，2.3，2.4）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16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项目组织方案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项目组织方案：投标文件中提供工作站采购渠道、项目具体实施人员配备等：工作站供货渠道清晰可靠，项目实施人员组成合理，方案内容详实得5分；工作站供货渠道清晰可靠，项目实施人员组成较为合理，方案内容较为详实得3分；工作站供货渠道清晰可靠，方案一般得1分；未提供项目组织方案或未明确工作站的供货渠道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4"/>
                <w:szCs w:val="24"/>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rPr>
              <w:t xml:space="preserve">安装与调试方案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pStyle w:val="934"/>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rPr>
              <w:t xml:space="preserve">安装与调试方案：投标文件中提供有效的安装与调试措施：进度控制、保证措施全面详实、安排合理得当，调试故障处置方案合理的得5分；措施基本全面、安排基本合理，调试故障处置方案基本合理的得3分；措施片面、考虑不当、未考虑调试故障处理的得1分；未提供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5</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4"/>
                <w:szCs w:val="24"/>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培训方案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培训方案：投标文件中提供有效的培训方案：培训内容全面、培训思路清晰、培训时间安排得当的得3分；培训内容较为全面、培训思路较为清晰、培训时间安排较为得当的得2分；培训内容片面、培训思路模糊、培训时间安排一般的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4"/>
                <w:szCs w:val="24"/>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售后服务方案：投标文件中提供的售后服务体系、售后响应时间、售后服务方案、故障解决方案、专业技术人员保障、质保期内外售后服务承诺以及应急处理措施等，方案合理完善，可行性高，内容详实，得3分；方案较合理完善，可行性较高，内容较详实，得2分；方案一般得1分；未提供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商务分</w:t>
            </w:r>
            <w:r/>
          </w:p>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jc w:val="left"/>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44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4"/>
                <w:szCs w:val="24"/>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技术参数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lang w:bidi="ar"/>
              </w:rPr>
              <w:t xml:space="preserve">带▲有一项不满足，扣</w:t>
            </w:r>
            <w:r>
              <w:rPr>
                <w:rFonts w:hint="eastAsia" w:ascii="仿宋_GB2312" w:hAnsi="仿宋_GB2312" w:eastAsia="仿宋_GB2312" w:cs="仿宋_GB2312"/>
                <w:b/>
                <w:bCs/>
                <w:sz w:val="20"/>
                <w:szCs w:val="20"/>
                <w:lang w:bidi="ar"/>
              </w:rPr>
              <w:t xml:space="preserve">0.5</w:t>
            </w:r>
            <w:r>
              <w:rPr>
                <w:rFonts w:hint="eastAsia" w:ascii="仿宋_GB2312" w:hAnsi="仿宋_GB2312" w:eastAsia="仿宋_GB2312" w:cs="仿宋_GB2312"/>
                <w:b/>
                <w:bCs/>
                <w:sz w:val="20"/>
                <w:szCs w:val="20"/>
                <w:lang w:bidi="ar"/>
              </w:rPr>
              <w:t xml:space="preserve">分（偏离表为负偏离或为提供证明材料）；一般参数，有一项不满足（偏离表中为负偏离）扣</w:t>
            </w:r>
            <w:r>
              <w:rPr>
                <w:rFonts w:hint="eastAsia" w:ascii="仿宋_GB2312" w:hAnsi="仿宋_GB2312" w:eastAsia="仿宋_GB2312" w:cs="仿宋_GB2312"/>
                <w:b/>
                <w:bCs/>
                <w:sz w:val="20"/>
                <w:szCs w:val="20"/>
                <w:lang w:bidi="ar"/>
              </w:rPr>
              <w:t xml:space="preserve">0.3</w:t>
            </w:r>
            <w:r>
              <w:rPr>
                <w:rFonts w:hint="eastAsia" w:ascii="仿宋_GB2312" w:hAnsi="仿宋_GB2312" w:eastAsia="仿宋_GB2312" w:cs="仿宋_GB2312"/>
                <w:b/>
                <w:bCs/>
                <w:sz w:val="20"/>
                <w:szCs w:val="20"/>
                <w:lang w:bidi="ar"/>
              </w:rPr>
              <w:t xml:space="preserve">分，扣完为止。</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27</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4"/>
                <w:szCs w:val="24"/>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具有有效的质量管理体系认证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投标人或所投产品制造商具有有效的质量管理体系认证，认证范围包含</w:t>
            </w:r>
            <w:r>
              <w:rPr>
                <w:rFonts w:hint="eastAsia" w:ascii="仿宋_GB2312" w:hAnsi="仿宋_GB2312" w:eastAsia="仿宋_GB2312" w:cs="仿宋_GB2312"/>
                <w:sz w:val="20"/>
                <w:szCs w:val="20"/>
                <w:lang w:bidi="ar"/>
              </w:rPr>
              <w:t xml:space="preserve">工作站或计算机</w:t>
            </w:r>
            <w:r>
              <w:rPr>
                <w:rFonts w:hint="eastAsia" w:ascii="仿宋_GB2312" w:hAnsi="仿宋_GB2312" w:eastAsia="仿宋_GB2312" w:cs="仿宋_GB2312"/>
                <w:sz w:val="20"/>
                <w:szCs w:val="20"/>
                <w:lang w:bidi="ar"/>
              </w:rPr>
              <w:t xml:space="preserve">，满足得1分，缺项不得分。</w:t>
            </w:r>
            <w:r>
              <w:rPr>
                <w:rFonts w:hint="eastAsia" w:ascii="仿宋_GB2312" w:hAnsi="仿宋_GB2312" w:eastAsia="仿宋_GB2312" w:cs="仿宋_GB2312"/>
                <w:b/>
                <w:bCs/>
                <w:sz w:val="20"/>
                <w:szCs w:val="20"/>
                <w:lang w:bidi="ar"/>
              </w:rPr>
              <w:t xml:space="preserve">须同时提供：①有效证书复印件并加盖投标人公章；②全国认证认可信息公共服务平台（http://cx.cnca.cn）查询截图，截图须清晰显示证书状态为“有效”。 两项材料缺一不可，否则不得分。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4"/>
                <w:szCs w:val="24"/>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具有有效的环境管理体系认证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vAlign w:val="center"/>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投标人或所投产品制造商具有有效的环境管理体系认证，认证范围包</w:t>
            </w:r>
            <w:r>
              <w:rPr>
                <w:rFonts w:hint="eastAsia" w:ascii="仿宋_GB2312" w:hAnsi="仿宋_GB2312" w:eastAsia="仿宋_GB2312" w:cs="仿宋_GB2312"/>
                <w:sz w:val="20"/>
                <w:szCs w:val="20"/>
                <w:lang w:bidi="ar"/>
              </w:rPr>
              <w:t xml:space="preserve">工作站或计算机</w:t>
            </w:r>
            <w:r>
              <w:rPr>
                <w:rFonts w:hint="eastAsia" w:ascii="仿宋_GB2312" w:hAnsi="仿宋_GB2312" w:eastAsia="仿宋_GB2312" w:cs="仿宋_GB2312"/>
                <w:sz w:val="20"/>
                <w:szCs w:val="20"/>
                <w:lang w:bidi="ar"/>
              </w:rPr>
              <w:t xml:space="preserve">，满足得1分，缺项不得分。</w:t>
            </w:r>
            <w:r>
              <w:rPr>
                <w:rFonts w:hint="eastAsia" w:ascii="仿宋_GB2312" w:hAnsi="仿宋_GB2312" w:eastAsia="仿宋_GB2312" w:cs="仿宋_GB2312"/>
                <w:b/>
                <w:bCs/>
                <w:sz w:val="20"/>
                <w:szCs w:val="20"/>
                <w:lang w:bidi="ar"/>
              </w:rPr>
              <w:t xml:space="preserve">须同时提供：①有效证书复印件并加盖投标人公章；②全国认证认可信息公共服务平台（http://cx.cnca.cn）查询截图，截图须清晰显示证书状态为“有效”。 两项材料缺一不可，否则不得分。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具有有效的信息技术服务管理体系认证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投标人或所投产品制造商具有有效的信息技术服务管理体系认证，认证范围包台式</w:t>
            </w:r>
            <w:r>
              <w:rPr>
                <w:rFonts w:hint="eastAsia" w:ascii="仿宋_GB2312" w:hAnsi="仿宋_GB2312" w:eastAsia="仿宋_GB2312" w:cs="仿宋_GB2312"/>
                <w:sz w:val="20"/>
                <w:szCs w:val="20"/>
                <w:lang w:bidi="ar"/>
              </w:rPr>
              <w:t xml:space="preserve">工作站或计算机</w:t>
            </w:r>
            <w:r>
              <w:rPr>
                <w:rFonts w:hint="eastAsia" w:ascii="仿宋_GB2312" w:hAnsi="仿宋_GB2312" w:eastAsia="仿宋_GB2312" w:cs="仿宋_GB2312"/>
                <w:sz w:val="20"/>
                <w:szCs w:val="20"/>
                <w:lang w:bidi="ar"/>
              </w:rPr>
              <w:t xml:space="preserve">，满足得1分，缺项不得分。</w:t>
            </w:r>
            <w:r>
              <w:rPr>
                <w:rFonts w:hint="eastAsia" w:ascii="仿宋_GB2312" w:hAnsi="仿宋_GB2312" w:eastAsia="仿宋_GB2312" w:cs="仿宋_GB2312"/>
                <w:b/>
                <w:bCs/>
                <w:sz w:val="20"/>
                <w:szCs w:val="20"/>
                <w:lang w:bidi="ar"/>
              </w:rPr>
              <w:t xml:space="preserve">须同时提供：①有效证书复印件并加盖投标人公章；②全国认证认可信息公共服务平台（http://cx.cnca.cn）查询截图，截图须清晰显示证书状态为“有效”。 两项材料缺一不可，否则不得分。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具有有效的信息安全管理体系认证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投标人或所投产品制造商具有有效的信息安全管理体系认证，认证范围包</w:t>
            </w:r>
            <w:r>
              <w:rPr>
                <w:rFonts w:hint="eastAsia" w:ascii="仿宋_GB2312" w:hAnsi="仿宋_GB2312" w:eastAsia="仿宋_GB2312" w:cs="仿宋_GB2312"/>
                <w:sz w:val="20"/>
                <w:szCs w:val="20"/>
                <w:lang w:bidi="ar"/>
              </w:rPr>
              <w:t xml:space="preserve">工作站或计算机</w:t>
            </w:r>
            <w:r>
              <w:rPr>
                <w:rFonts w:hint="eastAsia" w:ascii="仿宋_GB2312" w:hAnsi="仿宋_GB2312" w:eastAsia="仿宋_GB2312" w:cs="仿宋_GB2312"/>
                <w:sz w:val="20"/>
                <w:szCs w:val="20"/>
                <w:lang w:bidi="ar"/>
              </w:rPr>
              <w:t xml:space="preserve">，满足得1分，缺项不得分。</w:t>
            </w:r>
            <w:r>
              <w:rPr>
                <w:rFonts w:hint="eastAsia" w:ascii="仿宋_GB2312" w:hAnsi="仿宋_GB2312" w:eastAsia="仿宋_GB2312" w:cs="仿宋_GB2312"/>
                <w:b/>
                <w:bCs/>
                <w:sz w:val="20"/>
                <w:szCs w:val="20"/>
                <w:lang w:bidi="ar"/>
              </w:rPr>
              <w:t xml:space="preserve">须同时提供：①有效证书复印件并加盖投标人公章；②全国认证认可信息公共服务平台（http://cx.cnca.cn）查询截图，截图须清晰显示证书状态为“有效”。 两项材料缺一不可，否则不得分。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具有有效的知识产权管理体系认证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投标人或所投产品制造商具有有效的知识产权管理体系认证，认证范围包工作站，满足得1分，缺项不得分。</w:t>
            </w:r>
            <w:r>
              <w:rPr>
                <w:rFonts w:hint="eastAsia" w:ascii="仿宋_GB2312" w:hAnsi="仿宋_GB2312" w:eastAsia="仿宋_GB2312" w:cs="仿宋_GB2312"/>
                <w:b/>
                <w:bCs/>
                <w:sz w:val="20"/>
                <w:szCs w:val="20"/>
                <w:lang w:bidi="ar"/>
              </w:rPr>
              <w:t xml:space="preserve">须同时提供：①有效证书复印件并加盖投标人公章；②全国认证认可信息公共服务平台（http://cx.cnca.cn）查询截图，截图须清晰显示证书状态为“有效”。 两项材料缺一不可，否则不得分。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1</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sz w:val="20"/>
                <w:szCs w:val="20"/>
                <w:lang w:bidi="ar"/>
              </w:rPr>
            </w:pPr>
            <w:r>
              <w:rPr>
                <w:rFonts w:hint="eastAsia" w:ascii="仿宋_GB2312" w:hAnsi="仿宋_GB2312" w:eastAsia="仿宋_GB2312" w:cs="仿宋_GB2312"/>
                <w:sz w:val="20"/>
                <w:szCs w:val="20"/>
                <w:lang w:bidi="ar"/>
              </w:rPr>
              <w:t xml:space="preserve">具有有效的环境标志产品认证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textDirection w:val="lrTb"/>
            <w:noWrap w:val="false"/>
          </w:tcPr>
          <w:p>
            <w:pPr>
              <w:spacing w:line="240" w:lineRule="atLeast"/>
              <w:rPr>
                <w:rFonts w:hint="eastAsia" w:ascii="仿宋_GB2312" w:hAnsi="仿宋_GB2312" w:eastAsia="仿宋_GB2312" w:cs="仿宋_GB2312"/>
                <w:sz w:val="20"/>
                <w:szCs w:val="20"/>
                <w:lang w:bidi="ar"/>
              </w:rPr>
            </w:pPr>
            <w:r>
              <w:rPr>
                <w:rFonts w:hint="eastAsia" w:ascii="仿宋_GB2312" w:hAnsi="仿宋_GB2312" w:eastAsia="仿宋_GB2312" w:cs="仿宋_GB2312"/>
                <w:sz w:val="20"/>
                <w:szCs w:val="20"/>
                <w:lang w:bidi="ar"/>
              </w:rPr>
              <w:t xml:space="preserve">属于财政部、生态环境部公布的“环境标志产品品目清单”范围的，投标人提供国</w:t>
            </w:r>
            <w:r>
              <w:rPr>
                <w:rFonts w:hint="eastAsia" w:ascii="仿宋_GB2312" w:hAnsi="仿宋_GB2312" w:eastAsia="仿宋_GB2312" w:cs="仿宋_GB2312"/>
                <w:sz w:val="20"/>
                <w:szCs w:val="20"/>
                <w:lang w:bidi="ar"/>
              </w:rPr>
              <w:t xml:space="preserve">家确定的认证机构出具的、处于有效期内的该环境标志产品认证证书复印件的，有1个得2分，最多得2分。</w:t>
            </w:r>
            <w:r>
              <w:rPr>
                <w:rFonts w:hint="eastAsia" w:ascii="仿宋_GB2312" w:hAnsi="仿宋_GB2312" w:eastAsia="仿宋_GB2312" w:cs="仿宋_GB2312"/>
                <w:b/>
                <w:bCs/>
                <w:sz w:val="20"/>
                <w:szCs w:val="20"/>
                <w:lang w:bidi="ar"/>
              </w:rPr>
              <w:t xml:space="preserve">须同时提供：①有效证书复印件并加盖投标人公章；②全国认证认可信息公共服务平台（http://cx.cnca.cn）查询截图，截图须清晰显示证书状态为“有效”。 两项材料缺一不可，否则不得分。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2</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同类产品销售项目案例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rPr>
              <w:t xml:space="preserve">2023年1月1日以来，</w:t>
            </w:r>
            <w:r>
              <w:rPr>
                <w:rFonts w:hint="eastAsia" w:ascii="仿宋_GB2312" w:hAnsi="仿宋_GB2312" w:eastAsia="仿宋_GB2312" w:cs="仿宋_GB2312"/>
                <w:sz w:val="20"/>
                <w:szCs w:val="20"/>
                <w:lang w:bidi="ar"/>
              </w:rPr>
              <w:t xml:space="preserve">投标人提供来同类产品销售项目案例，案例需提供完整合同，有1份得1分，最高6分。</w:t>
            </w:r>
            <w:r>
              <w:rPr>
                <w:rFonts w:hint="eastAsia" w:ascii="仿宋_GB2312" w:hAnsi="仿宋_GB2312" w:eastAsia="仿宋_GB2312" w:cs="仿宋_GB2312"/>
                <w:b/>
                <w:bCs/>
                <w:sz w:val="20"/>
                <w:szCs w:val="20"/>
                <w:lang w:bidi="ar"/>
              </w:rPr>
              <w:t xml:space="preserve">提供合同原件并加盖投标单位公章，不提供不得分。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0"/>
                <w:szCs w:val="20"/>
                <w:lang w:bidi="ar"/>
              </w:rPr>
              <w:t xml:space="preserve">6</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是</w:t>
            </w:r>
            <w:r/>
          </w:p>
        </w:tc>
      </w:tr>
      <w:tr>
        <w:trPr>
          <w:trHeight w:val="420"/>
        </w:trPr>
        <w:tc>
          <w:tcPr>
            <w:tcBorders>
              <w:top w:val="single" w:color="auto" w:sz="8" w:space="0"/>
              <w:left w:val="single" w:color="auto" w:sz="8" w:space="0"/>
              <w:bottom w:val="single" w:color="auto" w:sz="8" w:space="0"/>
              <w:right w:val="single" w:color="auto" w:sz="8" w:space="0"/>
            </w:tcBorders>
            <w:tcW w:w="446"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b/>
                <w:bCs/>
                <w:sz w:val="20"/>
                <w:szCs w:val="20"/>
              </w:rPr>
              <w:t xml:space="preserve">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9" w:type="pct"/>
            <w:vAlign w:val="center"/>
            <w:textDirection w:val="lrTb"/>
            <w:noWrap w:val="false"/>
          </w:tcPr>
          <w:p>
            <w:pPr>
              <w:jc w:val="center"/>
              <w:widowControl/>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提供原厂质保函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69" w:type="pct"/>
            <w:textDirection w:val="lrTb"/>
            <w:noWrap w:val="false"/>
          </w:tcPr>
          <w:p>
            <w:pPr>
              <w:spacing w:line="240" w:lineRule="atLeast"/>
              <w:rPr>
                <w:rFonts w:hint="eastAsia" w:ascii="仿宋_GB2312" w:hAnsi="仿宋_GB2312" w:eastAsia="仿宋_GB2312" w:cs="仿宋_GB2312"/>
                <w:b/>
                <w:bCs/>
                <w:sz w:val="20"/>
                <w:szCs w:val="20"/>
              </w:rPr>
            </w:pPr>
            <w:r>
              <w:rPr>
                <w:rFonts w:hint="eastAsia" w:ascii="仿宋_GB2312" w:hAnsi="仿宋_GB2312" w:eastAsia="仿宋_GB2312" w:cs="仿宋_GB2312"/>
                <w:sz w:val="20"/>
                <w:szCs w:val="20"/>
                <w:lang w:bidi="ar"/>
              </w:rPr>
              <w:t xml:space="preserve">投标人承诺为本项目所投产品提供原厂质保函（质保范围包括键盘、鼠标、显示器等周边设备），满足以下条件得分：承诺提 在3年基础上，每增加1年加2分，累计加分最高不超过4分。</w:t>
            </w:r>
            <w:r>
              <w:rPr>
                <w:rFonts w:hint="eastAsia" w:ascii="仿宋_GB2312" w:hAnsi="仿宋_GB2312" w:eastAsia="仿宋_GB2312" w:cs="仿宋_GB2312"/>
                <w:b/>
                <w:bCs/>
                <w:sz w:val="20"/>
                <w:szCs w:val="20"/>
                <w:lang w:bidi="ar"/>
              </w:rPr>
              <w:t xml:space="preserve">须提供投标供应商承诺函并加盖投标单位公章，承诺函须明确载明质保年限及质保范围（包含键盘、鼠标、显示器等周边设备）。不提供承诺函或承诺函内容不符合要求的，本项不得分。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2" w:type="pct"/>
            <w:vAlign w:val="center"/>
            <w:textDirection w:val="lrTb"/>
            <w:noWrap w:val="false"/>
          </w:tcPr>
          <w:p>
            <w:pPr>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spacing w:line="240" w:lineRule="atLeast"/>
              <w:rPr>
                <w:rFonts w:hint="eastAsia" w:ascii="仿宋_GB2312" w:hAnsi="仿宋_GB2312" w:eastAsia="仿宋_GB2312" w:cs="仿宋_GB2312"/>
                <w:sz w:val="24"/>
                <w:szCs w:val="24"/>
              </w:rPr>
            </w:pPr>
            <w:r>
              <w:rPr>
                <w:rFonts w:hint="eastAsia" w:ascii="仿宋_GB2312" w:hAnsi="仿宋_GB2312" w:eastAsia="仿宋_GB2312" w:cs="仿宋_GB2312"/>
                <w:sz w:val="20"/>
                <w:szCs w:val="20"/>
                <w:lang w:bidi="ar"/>
              </w:rPr>
              <w:t xml:space="preserve">4</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否</w:t>
            </w:r>
            <w:r/>
          </w:p>
        </w:tc>
        <w:tc>
          <w:tcPr>
            <w:tcBorders>
              <w:top w:val="single" w:color="auto" w:sz="8" w:space="0"/>
              <w:left w:val="single" w:color="auto" w:sz="8" w:space="0"/>
              <w:bottom w:val="single" w:color="auto" w:sz="8" w:space="0"/>
              <w:right w:val="single" w:color="auto" w:sz="8" w:space="0"/>
            </w:tcBorders>
            <w:tcW w:w="387" w:type="pct"/>
            <w:vAlign w:val="center"/>
            <w:textDirection w:val="lrTb"/>
            <w:noWrap w:val="false"/>
          </w:tcPr>
          <w:p>
            <w:pPr>
              <w:jc w:val="center"/>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是</w:t>
            </w:r>
            <w:r/>
          </w:p>
        </w:tc>
      </w:tr>
    </w:tbl>
    <w:p>
      <w:r/>
      <w:r/>
    </w:p>
    <w:p>
      <w:r/>
      <w:r/>
    </w:p>
    <w:p>
      <w:pPr>
        <w:rPr>
          <w:rFonts w:ascii="黑体" w:eastAsia="黑体"/>
          <w:bCs/>
          <w:sz w:val="44"/>
        </w:rPr>
      </w:pPr>
      <w:r/>
      <w:bookmarkStart w:id="202" w:name="_Toc175731541"/>
      <w:r>
        <w:rPr>
          <w:rFonts w:hint="eastAsia" w:ascii="黑体" w:eastAsia="黑体"/>
          <w:bCs/>
          <w:sz w:val="44"/>
        </w:rPr>
        <w:br w:type="page" w:clear="all"/>
      </w:r>
      <w:r/>
    </w:p>
    <w:p>
      <w:pPr>
        <w:pStyle w:val="815"/>
        <w:rPr>
          <w:rFonts w:ascii="黑体" w:eastAsia="黑体"/>
          <w:bCs/>
          <w:sz w:val="44"/>
        </w:rPr>
      </w:pPr>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2"/>
      <w:r>
        <w:rPr>
          <w:rFonts w:hint="eastAsia" w:ascii="黑体" w:eastAsia="黑体"/>
          <w:bCs/>
          <w:sz w:val="44"/>
        </w:rPr>
        <w:t xml:space="preserve"> </w:t>
      </w:r>
      <w:r/>
    </w:p>
    <w:p>
      <w:pPr>
        <w:jc w:val="center"/>
        <w:rPr>
          <w:rFonts w:hint="eastAsia" w:ascii="宋体" w:hAnsi="宋体"/>
          <w:b/>
          <w:sz w:val="72"/>
        </w:rPr>
      </w:pPr>
      <w:r/>
      <w:bookmarkStart w:id="203" w:name="_Hlt26671244"/>
      <w:r/>
      <w:bookmarkStart w:id="204" w:name="_Hlt26955039"/>
      <w:r/>
      <w:bookmarkStart w:id="205" w:name="_Toc120614282"/>
      <w:r/>
      <w:bookmarkStart w:id="206" w:name="_Toc26554094"/>
      <w:r/>
      <w:bookmarkStart w:id="207" w:name="_Toc49090576"/>
      <w:r/>
      <w:bookmarkEnd w:id="203"/>
      <w:r/>
      <w:bookmarkEnd w:id="20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440" w:lineRule="exact"/>
        <w:rPr>
          <w:rFonts w:hint="eastAsia" w:ascii="宋体" w:hAnsi="宋体"/>
          <w:iCs/>
          <w:sz w:val="24"/>
        </w:rPr>
      </w:pPr>
      <w:r>
        <w:rPr>
          <w:rFonts w:hint="eastAsia" w:ascii="宋体" w:hAnsi="宋体"/>
          <w:iCs/>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8" w:name="_Toc120614284"/>
      <w:r/>
      <w:bookmarkEnd w:id="205"/>
      <w:r/>
      <w:bookmarkEnd w:id="206"/>
      <w:r/>
      <w:bookmarkEnd w:id="207"/>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27"/>
        <w:ind w:firstLine="480"/>
        <w:spacing w:line="460" w:lineRule="exact"/>
      </w:pPr>
      <w:r>
        <w:rPr>
          <w:rFonts w:hint="eastAsia"/>
        </w:rPr>
        <w:t xml:space="preserve">致：常州市政府采购中心</w:t>
      </w:r>
      <w:r/>
    </w:p>
    <w:p>
      <w:pPr>
        <w:pStyle w:val="827"/>
        <w:ind w:firstLine="840"/>
        <w:spacing w:line="460" w:lineRule="exact"/>
        <w:rPr>
          <w:u w:val="single"/>
        </w:rPr>
      </w:pPr>
      <w:r>
        <w:rPr>
          <w:rFonts w:hint="eastAsia"/>
          <w:u w:val="single"/>
        </w:rPr>
        <w:t xml:space="preserve">（采购人名称）</w:t>
      </w:r>
      <w:r/>
    </w:p>
    <w:p>
      <w:pPr>
        <w:pStyle w:val="827"/>
        <w:ind w:firstLine="480"/>
        <w:spacing w:line="460" w:lineRule="exact"/>
      </w:pPr>
      <w:r>
        <w:rPr>
          <w:rFonts w:hint="eastAsia"/>
        </w:rPr>
        <w:t xml:space="preserve">按照《中华人民共和国政府采购法》第二十二条和招标文件的规定，我单位郑重声明如下：</w:t>
      </w:r>
      <w:r/>
    </w:p>
    <w:p>
      <w:pPr>
        <w:pStyle w:val="82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7"/>
        <w:ind w:firstLine="480"/>
        <w:spacing w:line="460" w:lineRule="exact"/>
      </w:pPr>
      <w:r>
        <w:rPr>
          <w:rFonts w:hint="eastAsia"/>
        </w:rPr>
        <w:t xml:space="preserve">二、我单位具有良好的商业信誉（指投标人经营状况良好，无本资格声明第十条情形）和健全的财务会计制度。</w:t>
      </w:r>
      <w:r/>
    </w:p>
    <w:p>
      <w:pPr>
        <w:pStyle w:val="827"/>
        <w:ind w:firstLine="480"/>
        <w:spacing w:line="460" w:lineRule="exact"/>
      </w:pPr>
      <w:r>
        <w:rPr>
          <w:rFonts w:hint="eastAsia"/>
        </w:rPr>
        <w:t xml:space="preserve">三、我单位依法进行纳税和社会保险申报并实际履行了义务。</w:t>
      </w:r>
      <w:r/>
    </w:p>
    <w:p>
      <w:pPr>
        <w:pStyle w:val="82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27"/>
        <w:ind w:firstLine="480"/>
        <w:spacing w:line="460" w:lineRule="exact"/>
      </w:pPr>
      <w:r>
        <w:rPr>
          <w:rFonts w:hint="eastAsia"/>
        </w:rPr>
        <w:t xml:space="preserve">主要设备有：</w:t>
      </w:r>
      <w:r>
        <w:rPr>
          <w:u w:val="single"/>
        </w:rPr>
        <w:t xml:space="preserve">            </w:t>
      </w:r>
      <w:r/>
    </w:p>
    <w:p>
      <w:pPr>
        <w:pStyle w:val="827"/>
        <w:ind w:firstLine="480"/>
        <w:spacing w:line="460" w:lineRule="exact"/>
      </w:pPr>
      <w:r>
        <w:rPr>
          <w:rFonts w:hint="eastAsia"/>
        </w:rPr>
        <w:t xml:space="preserve">主要专业技术能力有</w:t>
      </w:r>
      <w:r>
        <w:rPr>
          <w:rFonts w:hint="eastAsia"/>
          <w:u w:val="single"/>
        </w:rPr>
        <w:t xml:space="preserve">                 </w:t>
      </w:r>
      <w:r/>
    </w:p>
    <w:p>
      <w:pPr>
        <w:pStyle w:val="82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27"/>
        <w:ind w:firstLine="480"/>
        <w:spacing w:line="460" w:lineRule="exact"/>
      </w:pPr>
      <w:r>
        <w:rPr>
          <w:rFonts w:hint="eastAsia"/>
        </w:rPr>
        <w:t xml:space="preserve">六、我单位具备法律、行政法规规定的其他条件。</w:t>
      </w:r>
      <w:r/>
    </w:p>
    <w:p>
      <w:pPr>
        <w:pStyle w:val="82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7"/>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27"/>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27"/>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2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7"/>
        <w:ind w:firstLine="480"/>
        <w:spacing w:line="460" w:lineRule="exact"/>
      </w:pPr>
      <w:r>
        <w:rPr>
          <w:rFonts w:hint="eastAsia"/>
        </w:rPr>
        <w:t xml:space="preserve">九、</w:t>
      </w:r>
      <w:r>
        <w:t xml:space="preserve">我单位无以下不良信用记录情形：</w:t>
      </w:r>
      <w:r/>
    </w:p>
    <w:p>
      <w:pPr>
        <w:pStyle w:val="827"/>
        <w:ind w:firstLine="480"/>
        <w:spacing w:line="460" w:lineRule="exact"/>
      </w:pPr>
      <w:r>
        <w:t xml:space="preserve">1</w:t>
      </w:r>
      <w:r>
        <w:rPr>
          <w:rFonts w:hint="eastAsia"/>
        </w:rPr>
        <w:t xml:space="preserve">、在“信用中国”网站被列入失信被执行人和重大税收违法案件当事人名单；</w:t>
      </w:r>
      <w:r/>
    </w:p>
    <w:p>
      <w:pPr>
        <w:pStyle w:val="827"/>
        <w:ind w:firstLine="480"/>
        <w:spacing w:line="460" w:lineRule="exact"/>
      </w:pPr>
      <w:r>
        <w:t xml:space="preserve">2</w:t>
      </w:r>
      <w:r>
        <w:rPr>
          <w:rFonts w:hint="eastAsia"/>
        </w:rPr>
        <w:t xml:space="preserve">、在“中国政府采购网”网站被列入政府采购严重违法失信行为记录名单；</w:t>
      </w:r>
      <w:r/>
    </w:p>
    <w:p>
      <w:pPr>
        <w:pStyle w:val="827"/>
        <w:ind w:firstLine="480"/>
        <w:spacing w:line="460" w:lineRule="exact"/>
      </w:pPr>
      <w:r>
        <w:t xml:space="preserve">3</w:t>
      </w:r>
      <w:r>
        <w:rPr>
          <w:rFonts w:hint="eastAsia"/>
        </w:rPr>
        <w:t xml:space="preserve">、</w:t>
      </w:r>
      <w:r>
        <w:t xml:space="preserve">不符合《政府采购法》第二十二条规定的条件。</w:t>
      </w:r>
      <w:r/>
    </w:p>
    <w:p>
      <w:pPr>
        <w:pStyle w:val="827"/>
        <w:ind w:firstLine="480"/>
        <w:spacing w:line="460" w:lineRule="exact"/>
      </w:pPr>
      <w:r/>
      <w:r/>
    </w:p>
    <w:p>
      <w:pPr>
        <w:pStyle w:val="82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7"/>
        <w:ind w:firstLine="480"/>
        <w:spacing w:line="460" w:lineRule="exact"/>
      </w:pPr>
      <w:r/>
      <w:r/>
    </w:p>
    <w:p>
      <w:pPr>
        <w:pStyle w:val="827"/>
        <w:ind w:firstLine="480"/>
        <w:spacing w:line="460" w:lineRule="exact"/>
      </w:pPr>
      <w:r/>
      <w:r/>
    </w:p>
    <w:p>
      <w:pPr>
        <w:pStyle w:val="827"/>
        <w:ind w:firstLine="480"/>
        <w:spacing w:line="460" w:lineRule="exact"/>
      </w:pPr>
      <w:r>
        <w:rPr>
          <w:rFonts w:hint="eastAsia"/>
        </w:rPr>
        <w:t xml:space="preserve">                                            </w:t>
      </w:r>
      <w:r>
        <w:rPr>
          <w:rFonts w:hint="eastAsia"/>
        </w:rPr>
        <w:t xml:space="preserve">投标人：（加盖公章）</w:t>
      </w:r>
      <w:r/>
    </w:p>
    <w:p>
      <w:pPr>
        <w:pStyle w:val="827"/>
        <w:ind w:firstLine="480"/>
        <w:spacing w:line="460" w:lineRule="exact"/>
      </w:pPr>
      <w:r>
        <w:rPr>
          <w:rFonts w:hint="eastAsia"/>
        </w:rPr>
        <w:t xml:space="preserve">                                           </w:t>
      </w:r>
      <w:r>
        <w:rPr>
          <w:rFonts w:hint="eastAsia"/>
        </w:rPr>
        <w:t xml:space="preserve">法定代表人（或单位负责人）签字或盖章：</w:t>
      </w:r>
      <w:r/>
    </w:p>
    <w:p>
      <w:pPr>
        <w:pStyle w:val="827"/>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0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0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0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0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0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0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01"/>
        <w:ind w:firstLine="480"/>
        <w:rPr>
          <w:sz w:val="24"/>
          <w:szCs w:val="24"/>
        </w:rPr>
      </w:pPr>
      <w:r>
        <w:rPr>
          <w:rFonts w:hint="eastAsia"/>
          <w:sz w:val="24"/>
          <w:szCs w:val="24"/>
        </w:rPr>
        <w:t xml:space="preserve">      </w:t>
      </w:r>
      <w:r>
        <w:rPr>
          <w:rFonts w:hint="eastAsia"/>
          <w:sz w:val="24"/>
          <w:szCs w:val="24"/>
        </w:rPr>
        <w:t xml:space="preserve">日期：</w:t>
      </w:r>
      <w:bookmarkStart w:id="209" w:name="_Hlt26955070"/>
      <w:r/>
      <w:bookmarkStart w:id="210" w:name="_格式3__银行出具的资信证明"/>
      <w:r/>
      <w:bookmarkStart w:id="211" w:name="_Hlt26671380"/>
      <w:r/>
      <w:bookmarkEnd w:id="209"/>
      <w:r/>
      <w:bookmarkEnd w:id="210"/>
      <w:r/>
      <w:bookmarkEnd w:id="211"/>
      <w:r>
        <w:rPr>
          <w:rFonts w:hint="eastAsia"/>
          <w:sz w:val="24"/>
          <w:szCs w:val="24"/>
          <w:u w:val="single"/>
        </w:rPr>
        <w:t xml:space="preserve">                                         </w:t>
      </w:r>
      <w:r/>
    </w:p>
    <w:p>
      <w:pPr>
        <w:pStyle w:val="827"/>
        <w:rPr>
          <w:i/>
          <w:sz w:val="24"/>
          <w:szCs w:val="24"/>
          <w:u w:val="single"/>
        </w:rPr>
      </w:pPr>
      <w:r>
        <w:rPr>
          <w:i/>
          <w:sz w:val="24"/>
          <w:szCs w:val="24"/>
          <w:u w:val="single"/>
        </w:rPr>
      </w:r>
      <w:r/>
    </w:p>
    <w:p>
      <w:pPr>
        <w:pStyle w:val="82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903"/>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0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03"/>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3"/>
        <w:ind w:left="420"/>
        <w:spacing w:before="0" w:after="0" w:line="420" w:lineRule="exact"/>
        <w:rPr>
          <w:rFonts w:hint="eastAsia" w:ascii="宋体" w:hAnsi="宋体"/>
          <w:szCs w:val="21"/>
        </w:rPr>
      </w:pPr>
      <w:r>
        <w:rPr>
          <w:rFonts w:hint="eastAsia" w:ascii="宋体" w:hAnsi="宋体"/>
          <w:szCs w:val="21"/>
        </w:rPr>
        <w:t xml:space="preserve">地          址：</w:t>
      </w:r>
      <w:r/>
    </w:p>
    <w:p>
      <w:pPr>
        <w:pStyle w:val="903"/>
        <w:ind w:left="420"/>
        <w:spacing w:before="0" w:after="0" w:line="420" w:lineRule="exact"/>
        <w:rPr>
          <w:rFonts w:hint="eastAsia" w:ascii="宋体" w:hAnsi="宋体"/>
          <w:szCs w:val="21"/>
        </w:rPr>
      </w:pPr>
      <w:r>
        <w:rPr>
          <w:rFonts w:hint="eastAsia" w:ascii="宋体" w:hAnsi="宋体"/>
          <w:szCs w:val="21"/>
        </w:rPr>
        <w:t xml:space="preserve">邮          编：</w:t>
      </w:r>
      <w:r/>
    </w:p>
    <w:p>
      <w:pPr>
        <w:pStyle w:val="903"/>
        <w:ind w:left="420"/>
        <w:spacing w:before="0" w:after="0" w:line="420" w:lineRule="exact"/>
        <w:rPr>
          <w:rFonts w:hint="eastAsia" w:ascii="宋体" w:hAnsi="宋体"/>
          <w:szCs w:val="21"/>
        </w:rPr>
      </w:pPr>
      <w:r>
        <w:rPr>
          <w:rFonts w:hint="eastAsia" w:ascii="宋体" w:hAnsi="宋体"/>
          <w:szCs w:val="21"/>
        </w:rPr>
        <w:t xml:space="preserve">电          话：</w:t>
      </w:r>
      <w:r/>
    </w:p>
    <w:p>
      <w:pPr>
        <w:pStyle w:val="903"/>
        <w:ind w:left="420"/>
        <w:spacing w:before="0" w:after="0" w:line="420" w:lineRule="exact"/>
        <w:rPr>
          <w:rFonts w:hint="eastAsia" w:ascii="宋体" w:hAnsi="宋体"/>
          <w:szCs w:val="21"/>
        </w:rPr>
      </w:pPr>
      <w:r>
        <w:rPr>
          <w:rFonts w:hint="eastAsia" w:ascii="宋体" w:hAnsi="宋体"/>
          <w:szCs w:val="21"/>
        </w:rPr>
        <w:t xml:space="preserve">传          真：</w:t>
      </w:r>
      <w:r/>
    </w:p>
    <w:p>
      <w:pPr>
        <w:pStyle w:val="90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3"/>
        <w:ind w:left="420"/>
        <w:spacing w:before="0" w:after="0" w:line="420" w:lineRule="exact"/>
        <w:rPr>
          <w:rFonts w:hint="eastAsia" w:ascii="宋体" w:hAnsi="宋体"/>
          <w:szCs w:val="21"/>
        </w:rPr>
      </w:pPr>
      <w:r>
        <w:rPr>
          <w:rFonts w:hint="eastAsia" w:ascii="宋体" w:hAnsi="宋体"/>
          <w:szCs w:val="21"/>
        </w:rPr>
        <w:t xml:space="preserve">账          号： </w:t>
      </w:r>
      <w:r/>
    </w:p>
    <w:p>
      <w:pPr>
        <w:pStyle w:val="90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4"/>
        <w:gridCol w:w="959"/>
        <w:gridCol w:w="894"/>
        <w:gridCol w:w="1309"/>
        <w:gridCol w:w="1145"/>
        <w:gridCol w:w="757"/>
        <w:gridCol w:w="673"/>
        <w:gridCol w:w="678"/>
        <w:gridCol w:w="860"/>
        <w:gridCol w:w="1154"/>
      </w:tblGrid>
      <w:tr>
        <w:trPr>
          <w:cantSplit/>
          <w:jc w:val="center"/>
          <w:trHeight w:val="544"/>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288" w:type="pct"/>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536" w:type="pct"/>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50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2"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0"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23"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6"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479"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435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45" w:type="pct"/>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5000" w:type="pct"/>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备注：</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w:t>
      </w:r>
      <w:r>
        <w:rPr>
          <w:rFonts w:hint="eastAsia" w:asciiTheme="minorEastAsia" w:hAnsi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Theme="minorEastAsia" w:hAnsiTheme="minorEastAsia"/>
          <w:sz w:val="24"/>
          <w:szCs w:val="24"/>
        </w:rPr>
        <w:t xml:space="preserve">80%</w:t>
      </w:r>
      <w:r>
        <w:rPr>
          <w:rFonts w:hint="eastAsia" w:asciiTheme="minorEastAsia" w:hAnsiTheme="minorEastAsia"/>
          <w:sz w:val="24"/>
          <w:szCs w:val="24"/>
        </w:rPr>
        <w:t xml:space="preserve">的，将不享受本国产品价格评审优惠。</w:t>
      </w:r>
      <w:r/>
    </w:p>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hint="eastAsia" w:ascii="黑体" w:hAnsi="黑体" w:eastAsia="黑体"/>
          <w:b/>
          <w:sz w:val="32"/>
          <w:szCs w:val="32"/>
        </w:rPr>
      </w:pPr>
      <w:r/>
      <w:bookmarkStart w:id="212" w:name="_Hlt26955054"/>
      <w:r/>
      <w:bookmarkEnd w:id="208"/>
      <w:r/>
      <w:bookmarkEnd w:id="212"/>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3" w:name="_Hlt26955064"/>
            <w:r/>
            <w:bookmarkStart w:id="214" w:name="_Hlt26955056"/>
            <w:r/>
            <w:bookmarkStart w:id="215" w:name="_Hlt26609391"/>
            <w:r/>
            <w:bookmarkStart w:id="216" w:name="_Hlt26671343"/>
            <w:r/>
            <w:bookmarkStart w:id="217" w:name="_Hlt26580838"/>
            <w:r/>
            <w:bookmarkStart w:id="218" w:name="_Hlt24879081"/>
            <w:r/>
            <w:bookmarkStart w:id="219" w:name="_Hlt26671372"/>
            <w:r/>
            <w:bookmarkStart w:id="220" w:name="_Hlt26782999"/>
            <w:r/>
            <w:bookmarkEnd w:id="213"/>
            <w:r/>
            <w:bookmarkEnd w:id="214"/>
            <w:r/>
            <w:bookmarkEnd w:id="215"/>
            <w:r/>
            <w:bookmarkEnd w:id="216"/>
            <w:r/>
            <w:bookmarkEnd w:id="217"/>
            <w:r/>
            <w:bookmarkEnd w:id="218"/>
            <w:r/>
            <w:bookmarkEnd w:id="219"/>
            <w:r/>
            <w:bookmarkEnd w:id="220"/>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27"/>
        <w:ind w:firstLine="0"/>
        <w:rPr>
          <w:rFonts w:hint="eastAsia" w:ascii="宋体" w:hAnsi="宋体"/>
          <w:sz w:val="24"/>
        </w:rPr>
      </w:pPr>
      <w:r/>
      <w:bookmarkStart w:id="221" w:name="_Hlt26671374"/>
      <w:r/>
      <w:bookmarkStart w:id="222" w:name="_Hlt26955066"/>
      <w:r/>
      <w:bookmarkStart w:id="223" w:name="_Hlt26609389"/>
      <w:r/>
      <w:bookmarkStart w:id="224" w:name="_Toc462564146"/>
      <w:r/>
      <w:bookmarkEnd w:id="221"/>
      <w:r/>
      <w:bookmarkEnd w:id="222"/>
      <w:r/>
      <w:bookmarkEnd w:id="223"/>
      <w:r/>
      <w:r/>
    </w:p>
    <w:p>
      <w:pPr>
        <w:jc w:val="center"/>
        <w:rPr>
          <w:rFonts w:hint="eastAsia" w:ascii="黑体" w:hAnsi="黑体" w:eastAsia="黑体"/>
          <w:b/>
          <w:sz w:val="32"/>
          <w:szCs w:val="32"/>
        </w:rPr>
      </w:pPr>
      <w:r/>
      <w:bookmarkStart w:id="225" w:name="_格式2__法定代表人授权书"/>
      <w:r/>
      <w:bookmarkEnd w:id="199"/>
      <w:r/>
      <w:bookmarkEnd w:id="200"/>
      <w:r/>
      <w:bookmarkEnd w:id="224"/>
      <w:r/>
      <w:bookmarkEnd w:id="225"/>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26"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26"/>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321"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27"/>
        <w:rPr>
          <w:sz w:val="24"/>
          <w:szCs w:val="24"/>
        </w:rPr>
      </w:pPr>
      <w:r>
        <w:rPr>
          <w:sz w:val="24"/>
          <w:szCs w:val="24"/>
        </w:rPr>
      </w:r>
      <w:r/>
    </w:p>
    <w:p>
      <w:pPr>
        <w:pStyle w:val="827"/>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Helvetica Neue">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39"/>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9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0"/>
      <w:isLgl w:val="false"/>
      <w:suff w:val="nothing"/>
      <w:lvlText w:val=""/>
      <w:lvlJc w:val="left"/>
      <w:pPr>
        <w:ind w:left="0" w:firstLine="0"/>
      </w:pPr>
      <w:rPr>
        <w:rFonts w:hint="eastAsia"/>
      </w:rPr>
    </w:lvl>
    <w:lvl w:ilvl="6">
      <w:start w:val="1"/>
      <w:numFmt w:val="none"/>
      <w:pStyle w:val="821"/>
      <w:isLgl w:val="false"/>
      <w:suff w:val="nothing"/>
      <w:lvlText w:val=""/>
      <w:lvlJc w:val="left"/>
      <w:pPr>
        <w:ind w:left="0" w:firstLine="0"/>
      </w:pPr>
      <w:rPr>
        <w:rFonts w:hint="eastAsia"/>
      </w:rPr>
    </w:lvl>
    <w:lvl w:ilvl="7">
      <w:start w:val="1"/>
      <w:numFmt w:val="none"/>
      <w:pStyle w:val="822"/>
      <w:isLgl w:val="false"/>
      <w:suff w:val="nothing"/>
      <w:lvlText w:val=""/>
      <w:lvlJc w:val="left"/>
      <w:pPr>
        <w:ind w:left="0" w:firstLine="0"/>
      </w:pPr>
      <w:rPr>
        <w:rFonts w:hint="eastAsia"/>
      </w:rPr>
    </w:lvl>
    <w:lvl w:ilvl="8">
      <w:start w:val="1"/>
      <w:numFmt w:val="none"/>
      <w:pStyle w:val="823"/>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10"/>
  </w:num>
  <w:num w:numId="5">
    <w:abstractNumId w:val="1"/>
  </w:num>
  <w:num w:numId="6">
    <w:abstractNumId w:val="5"/>
  </w:num>
  <w:num w:numId="7">
    <w:abstractNumId w:val="3"/>
  </w:num>
  <w:num w:numId="8">
    <w:abstractNumId w:val="2"/>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4"/>
    <w:link w:val="815"/>
    <w:uiPriority w:val="9"/>
    <w:rPr>
      <w:rFonts w:ascii="Arial" w:hAnsi="Arial" w:eastAsia="Arial" w:cs="Arial"/>
      <w:sz w:val="40"/>
      <w:szCs w:val="40"/>
    </w:rPr>
  </w:style>
  <w:style w:type="character" w:styleId="15">
    <w:name w:val="Heading 2 Char"/>
    <w:basedOn w:val="824"/>
    <w:link w:val="816"/>
    <w:uiPriority w:val="9"/>
    <w:rPr>
      <w:rFonts w:ascii="Arial" w:hAnsi="Arial" w:eastAsia="Arial" w:cs="Arial"/>
      <w:sz w:val="34"/>
    </w:rPr>
  </w:style>
  <w:style w:type="character" w:styleId="17">
    <w:name w:val="Heading 3 Char"/>
    <w:basedOn w:val="824"/>
    <w:link w:val="817"/>
    <w:uiPriority w:val="9"/>
    <w:rPr>
      <w:rFonts w:ascii="Arial" w:hAnsi="Arial" w:eastAsia="Arial" w:cs="Arial"/>
      <w:sz w:val="30"/>
      <w:szCs w:val="30"/>
    </w:rPr>
  </w:style>
  <w:style w:type="character" w:styleId="19">
    <w:name w:val="Heading 4 Char"/>
    <w:basedOn w:val="824"/>
    <w:link w:val="818"/>
    <w:uiPriority w:val="9"/>
    <w:rPr>
      <w:rFonts w:ascii="Arial" w:hAnsi="Arial" w:eastAsia="Arial" w:cs="Arial"/>
      <w:b/>
      <w:bCs/>
      <w:sz w:val="26"/>
      <w:szCs w:val="26"/>
    </w:rPr>
  </w:style>
  <w:style w:type="character" w:styleId="21">
    <w:name w:val="Heading 5 Char"/>
    <w:basedOn w:val="824"/>
    <w:link w:val="819"/>
    <w:uiPriority w:val="9"/>
    <w:rPr>
      <w:rFonts w:ascii="Arial" w:hAnsi="Arial" w:eastAsia="Arial" w:cs="Arial"/>
      <w:b/>
      <w:bCs/>
      <w:sz w:val="24"/>
      <w:szCs w:val="24"/>
    </w:rPr>
  </w:style>
  <w:style w:type="character" w:styleId="23">
    <w:name w:val="Heading 6 Char"/>
    <w:basedOn w:val="824"/>
    <w:link w:val="820"/>
    <w:uiPriority w:val="9"/>
    <w:rPr>
      <w:rFonts w:ascii="Arial" w:hAnsi="Arial" w:eastAsia="Arial" w:cs="Arial"/>
      <w:b/>
      <w:bCs/>
      <w:sz w:val="22"/>
      <w:szCs w:val="22"/>
    </w:rPr>
  </w:style>
  <w:style w:type="character" w:styleId="25">
    <w:name w:val="Heading 7 Char"/>
    <w:basedOn w:val="824"/>
    <w:link w:val="821"/>
    <w:uiPriority w:val="9"/>
    <w:rPr>
      <w:rFonts w:ascii="Arial" w:hAnsi="Arial" w:eastAsia="Arial" w:cs="Arial"/>
      <w:b/>
      <w:bCs/>
      <w:i/>
      <w:iCs/>
      <w:sz w:val="22"/>
      <w:szCs w:val="22"/>
    </w:rPr>
  </w:style>
  <w:style w:type="character" w:styleId="27">
    <w:name w:val="Heading 8 Char"/>
    <w:basedOn w:val="824"/>
    <w:link w:val="822"/>
    <w:uiPriority w:val="9"/>
    <w:rPr>
      <w:rFonts w:ascii="Arial" w:hAnsi="Arial" w:eastAsia="Arial" w:cs="Arial"/>
      <w:i/>
      <w:iCs/>
      <w:sz w:val="22"/>
      <w:szCs w:val="22"/>
    </w:rPr>
  </w:style>
  <w:style w:type="character" w:styleId="29">
    <w:name w:val="Heading 9 Char"/>
    <w:basedOn w:val="824"/>
    <w:link w:val="823"/>
    <w:uiPriority w:val="9"/>
    <w:rPr>
      <w:rFonts w:ascii="Arial" w:hAnsi="Arial" w:eastAsia="Arial" w:cs="Arial"/>
      <w:i/>
      <w:iCs/>
      <w:sz w:val="21"/>
      <w:szCs w:val="21"/>
    </w:rPr>
  </w:style>
  <w:style w:type="paragraph" w:styleId="30">
    <w:name w:val="List Paragraph"/>
    <w:basedOn w:val="814"/>
    <w:uiPriority w:val="34"/>
    <w:qFormat/>
    <w:pPr>
      <w:contextualSpacing/>
      <w:ind w:left="720"/>
    </w:p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824"/>
    <w:link w:val="33"/>
    <w:uiPriority w:val="10"/>
    <w:rPr>
      <w:sz w:val="48"/>
      <w:szCs w:val="48"/>
    </w:rPr>
  </w:style>
  <w:style w:type="paragraph" w:styleId="35">
    <w:name w:val="Subtitle"/>
    <w:basedOn w:val="814"/>
    <w:next w:val="814"/>
    <w:link w:val="36"/>
    <w:uiPriority w:val="11"/>
    <w:qFormat/>
    <w:pPr>
      <w:spacing w:before="200" w:after="200"/>
    </w:pPr>
    <w:rPr>
      <w:sz w:val="24"/>
      <w:szCs w:val="24"/>
    </w:rPr>
  </w:style>
  <w:style w:type="character" w:styleId="36">
    <w:name w:val="Subtitle Char"/>
    <w:basedOn w:val="824"/>
    <w:link w:val="35"/>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4"/>
    <w:link w:val="840"/>
    <w:uiPriority w:val="99"/>
  </w:style>
  <w:style w:type="character" w:styleId="44">
    <w:name w:val="Footer Char"/>
    <w:basedOn w:val="824"/>
    <w:link w:val="839"/>
    <w:uiPriority w:val="99"/>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839"/>
    <w:uiPriority w:val="99"/>
  </w:style>
  <w:style w:type="table" w:styleId="48">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4"/>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4"/>
    <w:uiPriority w:val="99"/>
    <w:semiHidden/>
    <w:unhideWhenUsed/>
    <w:rPr>
      <w:vertAlign w:val="superscript"/>
    </w:r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814" w:default="1">
    <w:name w:val="Normal"/>
    <w:qFormat/>
    <w:pPr>
      <w:jc w:val="both"/>
      <w:widowControl w:val="off"/>
    </w:pPr>
    <w:rPr>
      <w:sz w:val="21"/>
      <w:szCs w:val="21"/>
    </w:rPr>
  </w:style>
  <w:style w:type="paragraph" w:styleId="815">
    <w:name w:val="Heading 1"/>
    <w:basedOn w:val="814"/>
    <w:next w:val="814"/>
    <w:link w:val="856"/>
    <w:qFormat/>
    <w:pPr>
      <w:jc w:val="center"/>
      <w:keepNext/>
      <w:outlineLvl w:val="0"/>
    </w:pPr>
    <w:rPr>
      <w:rFonts w:ascii="楷体_GB2312" w:eastAsia="楷体_GB2312"/>
      <w:sz w:val="28"/>
      <w:szCs w:val="28"/>
    </w:rPr>
  </w:style>
  <w:style w:type="paragraph" w:styleId="816">
    <w:name w:val="Heading 2"/>
    <w:basedOn w:val="814"/>
    <w:next w:val="827"/>
    <w:link w:val="857"/>
    <w:qFormat/>
    <w:pPr>
      <w:jc w:val="center"/>
      <w:keepLines/>
      <w:keepNext/>
      <w:spacing w:before="260" w:after="260" w:line="416" w:lineRule="auto"/>
      <w:outlineLvl w:val="1"/>
    </w:pPr>
    <w:rPr>
      <w:rFonts w:ascii="Arial" w:hAnsi="Arial" w:eastAsia="幼圆" w:cs="Arial"/>
      <w:b/>
      <w:bCs/>
      <w:sz w:val="44"/>
      <w:szCs w:val="44"/>
    </w:rPr>
  </w:style>
  <w:style w:type="paragraph" w:styleId="817">
    <w:name w:val="Heading 3"/>
    <w:basedOn w:val="814"/>
    <w:next w:val="827"/>
    <w:link w:val="858"/>
    <w:qFormat/>
    <w:pPr>
      <w:keepLines/>
      <w:keepNext/>
      <w:spacing w:before="260" w:after="260" w:line="416" w:lineRule="auto"/>
      <w:outlineLvl w:val="2"/>
    </w:pPr>
    <w:rPr>
      <w:b/>
      <w:bCs/>
      <w:sz w:val="32"/>
      <w:szCs w:val="32"/>
    </w:rPr>
  </w:style>
  <w:style w:type="paragraph" w:styleId="818">
    <w:name w:val="Heading 4"/>
    <w:basedOn w:val="814"/>
    <w:next w:val="827"/>
    <w:link w:val="859"/>
    <w:qFormat/>
    <w:pPr>
      <w:keepLines/>
      <w:keepNext/>
      <w:spacing w:before="280" w:after="290" w:line="376" w:lineRule="auto"/>
      <w:outlineLvl w:val="3"/>
    </w:pPr>
    <w:rPr>
      <w:rFonts w:ascii="Arial" w:hAnsi="Arial" w:eastAsia="黑体" w:cs="Arial"/>
      <w:b/>
      <w:bCs/>
      <w:sz w:val="28"/>
      <w:szCs w:val="28"/>
    </w:rPr>
  </w:style>
  <w:style w:type="paragraph" w:styleId="819">
    <w:name w:val="Heading 5"/>
    <w:basedOn w:val="814"/>
    <w:next w:val="827"/>
    <w:link w:val="860"/>
    <w:qFormat/>
    <w:pPr>
      <w:keepNext/>
      <w:outlineLvl w:val="4"/>
    </w:pPr>
    <w:rPr>
      <w:rFonts w:ascii="宋体"/>
      <w:color w:val="000000"/>
      <w:sz w:val="28"/>
      <w:szCs w:val="28"/>
    </w:rPr>
  </w:style>
  <w:style w:type="paragraph" w:styleId="820">
    <w:name w:val="Heading 6"/>
    <w:basedOn w:val="814"/>
    <w:next w:val="814"/>
    <w:link w:val="861"/>
    <w:qFormat/>
    <w:pPr>
      <w:numPr>
        <w:ilvl w:val="5"/>
        <w:numId w:val="1"/>
      </w:numPr>
      <w:keepLines/>
      <w:keepNext/>
      <w:spacing w:before="240" w:after="64" w:line="320" w:lineRule="auto"/>
      <w:outlineLvl w:val="5"/>
    </w:pPr>
    <w:rPr>
      <w:rFonts w:ascii="Arial" w:hAnsi="Arial" w:eastAsia="黑体"/>
      <w:b/>
      <w:bCs/>
      <w:sz w:val="24"/>
      <w:szCs w:val="24"/>
    </w:rPr>
  </w:style>
  <w:style w:type="paragraph" w:styleId="821">
    <w:name w:val="Heading 7"/>
    <w:basedOn w:val="814"/>
    <w:next w:val="814"/>
    <w:link w:val="862"/>
    <w:qFormat/>
    <w:pPr>
      <w:numPr>
        <w:ilvl w:val="6"/>
        <w:numId w:val="1"/>
      </w:numPr>
      <w:keepLines/>
      <w:keepNext/>
      <w:spacing w:before="240" w:after="64" w:line="320" w:lineRule="auto"/>
      <w:outlineLvl w:val="6"/>
    </w:pPr>
    <w:rPr>
      <w:b/>
      <w:bCs/>
      <w:sz w:val="24"/>
      <w:szCs w:val="24"/>
    </w:rPr>
  </w:style>
  <w:style w:type="paragraph" w:styleId="822">
    <w:name w:val="Heading 8"/>
    <w:basedOn w:val="814"/>
    <w:next w:val="814"/>
    <w:link w:val="863"/>
    <w:qFormat/>
    <w:pPr>
      <w:numPr>
        <w:ilvl w:val="7"/>
        <w:numId w:val="1"/>
      </w:numPr>
      <w:keepLines/>
      <w:keepNext/>
      <w:spacing w:before="240" w:after="64" w:line="320" w:lineRule="auto"/>
      <w:outlineLvl w:val="7"/>
    </w:pPr>
    <w:rPr>
      <w:rFonts w:ascii="Arial" w:hAnsi="Arial" w:eastAsia="黑体"/>
      <w:sz w:val="24"/>
      <w:szCs w:val="24"/>
    </w:rPr>
  </w:style>
  <w:style w:type="paragraph" w:styleId="823">
    <w:name w:val="Heading 9"/>
    <w:basedOn w:val="814"/>
    <w:next w:val="814"/>
    <w:link w:val="864"/>
    <w:qFormat/>
    <w:pPr>
      <w:numPr>
        <w:ilvl w:val="8"/>
        <w:numId w:val="1"/>
      </w:numPr>
      <w:keepLines/>
      <w:keepNext/>
      <w:spacing w:before="240" w:after="64" w:line="320" w:lineRule="auto"/>
      <w:outlineLvl w:val="8"/>
    </w:pPr>
    <w:rPr>
      <w:rFonts w:ascii="Arial" w:hAnsi="Arial" w:eastAsia="黑体"/>
    </w:rPr>
  </w:style>
  <w:style w:type="character" w:styleId="824" w:default="1">
    <w:name w:val="Default Paragraph Font"/>
    <w:uiPriority w:val="1"/>
    <w:semiHidden/>
    <w:unhideWhenUsed/>
  </w:style>
  <w:style w:type="table" w:styleId="825" w:default="1">
    <w:name w:val="Normal Table"/>
    <w:uiPriority w:val="99"/>
    <w:semiHidden/>
    <w:unhideWhenUsed/>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Normal Indent"/>
    <w:basedOn w:val="814"/>
    <w:link w:val="865"/>
    <w:uiPriority w:val="99"/>
    <w:qFormat/>
    <w:pPr>
      <w:ind w:firstLine="420"/>
    </w:pPr>
  </w:style>
  <w:style w:type="paragraph" w:styleId="828">
    <w:name w:val="List 3"/>
    <w:basedOn w:val="814"/>
    <w:qFormat/>
    <w:pPr>
      <w:ind w:left="100" w:hanging="200"/>
    </w:pPr>
  </w:style>
  <w:style w:type="paragraph" w:styleId="829">
    <w:name w:val="Document Map"/>
    <w:basedOn w:val="814"/>
    <w:link w:val="867"/>
    <w:semiHidden/>
    <w:qFormat/>
    <w:pPr>
      <w:shd w:val="clear" w:color="auto" w:fill="000080"/>
    </w:pPr>
  </w:style>
  <w:style w:type="paragraph" w:styleId="830">
    <w:name w:val="annotation text"/>
    <w:basedOn w:val="814"/>
    <w:link w:val="868"/>
    <w:qFormat/>
    <w:pPr>
      <w:jc w:val="left"/>
    </w:pPr>
  </w:style>
  <w:style w:type="paragraph" w:styleId="831">
    <w:name w:val="Body Text 3"/>
    <w:basedOn w:val="814"/>
    <w:link w:val="869"/>
    <w:qFormat/>
    <w:rPr>
      <w:rFonts w:ascii="仿宋_GB2312" w:hAnsi="Arial" w:eastAsia="仿宋_GB2312"/>
      <w:sz w:val="32"/>
      <w:szCs w:val="32"/>
    </w:rPr>
  </w:style>
  <w:style w:type="paragraph" w:styleId="832">
    <w:name w:val="Body Text"/>
    <w:basedOn w:val="814"/>
    <w:link w:val="870"/>
    <w:qFormat/>
    <w:rPr>
      <w:rFonts w:ascii="楷体_GB2312" w:hAnsi="Arial" w:eastAsia="楷体_GB2312"/>
      <w:sz w:val="28"/>
      <w:szCs w:val="28"/>
    </w:rPr>
  </w:style>
  <w:style w:type="paragraph" w:styleId="833">
    <w:name w:val="Body Text Indent"/>
    <w:basedOn w:val="814"/>
    <w:link w:val="871"/>
    <w:qFormat/>
    <w:pPr>
      <w:ind w:firstLine="645"/>
    </w:pPr>
    <w:rPr>
      <w:rFonts w:ascii="楷体_GB2312" w:eastAsia="楷体_GB2312"/>
      <w:sz w:val="32"/>
      <w:szCs w:val="32"/>
    </w:rPr>
  </w:style>
  <w:style w:type="paragraph" w:styleId="834">
    <w:name w:val="List 2"/>
    <w:basedOn w:val="814"/>
    <w:qFormat/>
    <w:pPr>
      <w:ind w:left="100" w:hanging="200"/>
    </w:pPr>
  </w:style>
  <w:style w:type="paragraph" w:styleId="835">
    <w:name w:val="Plain Text"/>
    <w:basedOn w:val="814"/>
    <w:link w:val="874"/>
    <w:qFormat/>
    <w:rPr>
      <w:rFonts w:ascii="宋体" w:hAnsi="Courier New" w:cs="Courier New"/>
    </w:rPr>
  </w:style>
  <w:style w:type="paragraph" w:styleId="836">
    <w:name w:val="Date"/>
    <w:basedOn w:val="814"/>
    <w:next w:val="814"/>
    <w:link w:val="876"/>
    <w:qFormat/>
    <w:rPr>
      <w:sz w:val="24"/>
      <w:szCs w:val="24"/>
    </w:rPr>
  </w:style>
  <w:style w:type="paragraph" w:styleId="837">
    <w:name w:val="Body Text Indent 2"/>
    <w:basedOn w:val="814"/>
    <w:link w:val="877"/>
    <w:qFormat/>
    <w:pPr>
      <w:ind w:left="630" w:firstLine="645"/>
    </w:pPr>
    <w:rPr>
      <w:rFonts w:ascii="Arial" w:hAnsi="Arial" w:eastAsia="仿宋_GB2312" w:cs="Arial"/>
      <w:sz w:val="32"/>
      <w:szCs w:val="32"/>
    </w:rPr>
  </w:style>
  <w:style w:type="paragraph" w:styleId="838">
    <w:name w:val="Balloon Text"/>
    <w:basedOn w:val="814"/>
    <w:link w:val="878"/>
    <w:semiHidden/>
    <w:qFormat/>
    <w:rPr>
      <w:sz w:val="18"/>
      <w:szCs w:val="18"/>
    </w:rPr>
  </w:style>
  <w:style w:type="paragraph" w:styleId="839">
    <w:name w:val="Footer"/>
    <w:basedOn w:val="814"/>
    <w:link w:val="879"/>
    <w:uiPriority w:val="99"/>
    <w:qFormat/>
    <w:pPr>
      <w:jc w:val="left"/>
      <w:tabs>
        <w:tab w:val="center" w:pos="4153" w:leader="none"/>
        <w:tab w:val="right" w:pos="8306" w:leader="none"/>
      </w:tabs>
    </w:pPr>
    <w:rPr>
      <w:sz w:val="18"/>
      <w:szCs w:val="18"/>
    </w:rPr>
  </w:style>
  <w:style w:type="paragraph" w:styleId="840">
    <w:name w:val="Header"/>
    <w:basedOn w:val="814"/>
    <w:link w:val="880"/>
    <w:qFormat/>
    <w:pPr>
      <w:jc w:val="center"/>
      <w:tabs>
        <w:tab w:val="center" w:pos="4153" w:leader="none"/>
        <w:tab w:val="right" w:pos="8306" w:leader="none"/>
      </w:tabs>
      <w:pBdr>
        <w:bottom w:val="single" w:color="auto" w:sz="6" w:space="1"/>
      </w:pBdr>
    </w:pPr>
    <w:rPr>
      <w:sz w:val="18"/>
      <w:szCs w:val="18"/>
    </w:rPr>
  </w:style>
  <w:style w:type="paragraph" w:styleId="841">
    <w:name w:val="toc 1"/>
    <w:basedOn w:val="814"/>
    <w:next w:val="814"/>
    <w:uiPriority w:val="39"/>
    <w:unhideWhenUsed/>
    <w:qFormat/>
    <w:pPr>
      <w:spacing w:line="360" w:lineRule="auto"/>
      <w:tabs>
        <w:tab w:val="right" w:pos="9016" w:leader="dot"/>
      </w:tabs>
    </w:pPr>
  </w:style>
  <w:style w:type="paragraph" w:styleId="842">
    <w:name w:val="List"/>
    <w:basedOn w:val="814"/>
    <w:qFormat/>
    <w:pPr>
      <w:ind w:left="200" w:hanging="200"/>
    </w:pPr>
  </w:style>
  <w:style w:type="paragraph" w:styleId="843">
    <w:name w:val="Body Text Indent 3"/>
    <w:basedOn w:val="814"/>
    <w:link w:val="884"/>
    <w:qFormat/>
    <w:pPr>
      <w:ind w:left="645" w:firstLine="645"/>
    </w:pPr>
    <w:rPr>
      <w:rFonts w:ascii="Arial" w:hAnsi="Arial" w:eastAsia="仿宋_GB2312" w:cs="Arial"/>
      <w:color w:val="ffff00"/>
      <w:sz w:val="32"/>
      <w:szCs w:val="32"/>
    </w:rPr>
  </w:style>
  <w:style w:type="paragraph" w:styleId="844">
    <w:name w:val="table of figures"/>
    <w:basedOn w:val="814"/>
    <w:next w:val="814"/>
    <w:semiHidden/>
    <w:qFormat/>
    <w:pPr>
      <w:ind w:left="840" w:hanging="420"/>
    </w:pPr>
  </w:style>
  <w:style w:type="paragraph" w:styleId="845">
    <w:name w:val="Body Text 2"/>
    <w:basedOn w:val="814"/>
    <w:link w:val="887"/>
    <w:qFormat/>
    <w:pPr>
      <w:jc w:val="center"/>
      <w:widowControl/>
    </w:pPr>
    <w:rPr>
      <w:rFonts w:ascii="楷体_GB2312" w:eastAsia="楷体_GB2312"/>
      <w:sz w:val="28"/>
      <w:szCs w:val="28"/>
    </w:rPr>
  </w:style>
  <w:style w:type="paragraph" w:styleId="846">
    <w:name w:val="Normal (Web)"/>
    <w:basedOn w:val="814"/>
    <w:uiPriority w:val="99"/>
    <w:qFormat/>
    <w:pPr>
      <w:jc w:val="left"/>
      <w:spacing w:before="100" w:beforeAutospacing="1" w:after="100" w:afterAutospacing="1"/>
      <w:widowControl/>
    </w:pPr>
    <w:rPr>
      <w:rFonts w:ascii="宋体" w:hAnsi="宋体" w:cs="宋体"/>
      <w:sz w:val="24"/>
      <w:szCs w:val="24"/>
    </w:rPr>
  </w:style>
  <w:style w:type="paragraph" w:styleId="847">
    <w:name w:val="index 1"/>
    <w:basedOn w:val="814"/>
    <w:next w:val="814"/>
    <w:semiHidden/>
    <w:qFormat/>
    <w:pPr>
      <w:spacing w:line="240" w:lineRule="atLeast"/>
    </w:pPr>
    <w:rPr>
      <w:b/>
      <w:bCs/>
    </w:rPr>
  </w:style>
  <w:style w:type="paragraph" w:styleId="848">
    <w:name w:val="annotation subject"/>
    <w:basedOn w:val="830"/>
    <w:next w:val="830"/>
    <w:link w:val="888"/>
    <w:semiHidden/>
    <w:qFormat/>
    <w:rPr>
      <w:b/>
      <w:bCs/>
    </w:rPr>
  </w:style>
  <w:style w:type="paragraph" w:styleId="849">
    <w:name w:val="Body Text First Indent"/>
    <w:basedOn w:val="832"/>
    <w:link w:val="933"/>
    <w:semiHidden/>
    <w:unhideWhenUsed/>
    <w:qFormat/>
    <w:pPr>
      <w:ind w:firstLine="420"/>
      <w:spacing w:after="120"/>
    </w:pPr>
    <w:rPr>
      <w:rFonts w:ascii="Times New Roman" w:hAnsi="Times New Roman" w:eastAsia="宋体"/>
      <w:sz w:val="21"/>
      <w:szCs w:val="21"/>
    </w:rPr>
  </w:style>
  <w:style w:type="table" w:styleId="850">
    <w:name w:val="Table Grid"/>
    <w:basedOn w:val="8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1">
    <w:name w:val="Strong"/>
    <w:qFormat/>
    <w:rPr>
      <w:b/>
      <w:bCs/>
    </w:rPr>
  </w:style>
  <w:style w:type="character" w:styleId="852">
    <w:name w:val="page number"/>
    <w:qFormat/>
  </w:style>
  <w:style w:type="character" w:styleId="853">
    <w:name w:val="FollowedHyperlink"/>
    <w:qFormat/>
    <w:rPr>
      <w:color w:val="800080"/>
      <w:u w:val="single"/>
    </w:rPr>
  </w:style>
  <w:style w:type="character" w:styleId="854">
    <w:name w:val="Hyperlink"/>
    <w:uiPriority w:val="99"/>
    <w:qFormat/>
    <w:rPr>
      <w:color w:val="0000ff"/>
      <w:u w:val="single"/>
    </w:rPr>
  </w:style>
  <w:style w:type="character" w:styleId="855">
    <w:name w:val="annotation reference"/>
    <w:qFormat/>
    <w:rPr>
      <w:sz w:val="21"/>
      <w:szCs w:val="21"/>
    </w:rPr>
  </w:style>
  <w:style w:type="character" w:styleId="856" w:customStyle="1">
    <w:name w:val="标题 1 字符"/>
    <w:link w:val="815"/>
    <w:qFormat/>
    <w:rPr>
      <w:rFonts w:ascii="楷体_GB2312" w:hAnsi="Times New Roman" w:eastAsia="楷体_GB2312" w:cs="Times New Roman"/>
      <w:sz w:val="28"/>
      <w:szCs w:val="28"/>
    </w:rPr>
  </w:style>
  <w:style w:type="character" w:styleId="857" w:customStyle="1">
    <w:name w:val="标题 2 字符"/>
    <w:link w:val="816"/>
    <w:qFormat/>
    <w:rPr>
      <w:rFonts w:ascii="Arial" w:hAnsi="Arial" w:eastAsia="幼圆" w:cs="Arial"/>
      <w:b/>
      <w:bCs/>
      <w:sz w:val="44"/>
      <w:szCs w:val="44"/>
    </w:rPr>
  </w:style>
  <w:style w:type="character" w:styleId="858" w:customStyle="1">
    <w:name w:val="标题 3 字符"/>
    <w:link w:val="817"/>
    <w:qFormat/>
    <w:rPr>
      <w:rFonts w:ascii="Times New Roman" w:hAnsi="Times New Roman" w:eastAsia="宋体" w:cs="Times New Roman"/>
      <w:b/>
      <w:bCs/>
      <w:sz w:val="32"/>
      <w:szCs w:val="32"/>
    </w:rPr>
  </w:style>
  <w:style w:type="character" w:styleId="859" w:customStyle="1">
    <w:name w:val="标题 4 字符"/>
    <w:link w:val="818"/>
    <w:qFormat/>
    <w:rPr>
      <w:rFonts w:ascii="Arial" w:hAnsi="Arial" w:eastAsia="黑体" w:cs="Arial"/>
      <w:b/>
      <w:bCs/>
      <w:sz w:val="28"/>
      <w:szCs w:val="28"/>
    </w:rPr>
  </w:style>
  <w:style w:type="character" w:styleId="860" w:customStyle="1">
    <w:name w:val="标题 5 字符"/>
    <w:link w:val="819"/>
    <w:qFormat/>
    <w:rPr>
      <w:rFonts w:ascii="宋体" w:hAnsi="Times New Roman" w:eastAsia="宋体" w:cs="Times New Roman"/>
      <w:color w:val="000000"/>
      <w:sz w:val="28"/>
      <w:szCs w:val="28"/>
    </w:rPr>
  </w:style>
  <w:style w:type="character" w:styleId="861" w:customStyle="1">
    <w:name w:val="标题 6 字符"/>
    <w:link w:val="820"/>
    <w:qFormat/>
    <w:rPr>
      <w:rFonts w:ascii="Arial" w:hAnsi="Arial" w:eastAsia="黑体" w:cs="Times New Roman"/>
      <w:b/>
      <w:bCs/>
      <w:sz w:val="24"/>
      <w:szCs w:val="24"/>
    </w:rPr>
  </w:style>
  <w:style w:type="character" w:styleId="862" w:customStyle="1">
    <w:name w:val="标题 7 字符"/>
    <w:link w:val="821"/>
    <w:qFormat/>
    <w:rPr>
      <w:rFonts w:ascii="Times New Roman" w:hAnsi="Times New Roman" w:eastAsia="宋体" w:cs="Times New Roman"/>
      <w:b/>
      <w:bCs/>
      <w:sz w:val="24"/>
      <w:szCs w:val="24"/>
    </w:rPr>
  </w:style>
  <w:style w:type="character" w:styleId="863" w:customStyle="1">
    <w:name w:val="标题 8 字符"/>
    <w:link w:val="822"/>
    <w:qFormat/>
    <w:rPr>
      <w:rFonts w:ascii="Arial" w:hAnsi="Arial" w:eastAsia="黑体" w:cs="Times New Roman"/>
      <w:sz w:val="24"/>
      <w:szCs w:val="24"/>
    </w:rPr>
  </w:style>
  <w:style w:type="character" w:styleId="864" w:customStyle="1">
    <w:name w:val="标题 9 字符"/>
    <w:link w:val="823"/>
    <w:qFormat/>
    <w:rPr>
      <w:rFonts w:ascii="Arial" w:hAnsi="Arial" w:eastAsia="黑体" w:cs="Times New Roman"/>
      <w:szCs w:val="21"/>
    </w:rPr>
  </w:style>
  <w:style w:type="character" w:styleId="865" w:customStyle="1">
    <w:name w:val="正文缩进 字符"/>
    <w:link w:val="827"/>
    <w:qFormat/>
    <w:rPr>
      <w:rFonts w:ascii="Times New Roman" w:hAnsi="Times New Roman" w:eastAsia="宋体" w:cs="Times New Roman"/>
      <w:szCs w:val="21"/>
    </w:rPr>
  </w:style>
  <w:style w:type="paragraph" w:styleId="866" w:customStyle="1">
    <w:name w:val="目录 71"/>
    <w:basedOn w:val="814"/>
    <w:next w:val="814"/>
    <w:semiHidden/>
    <w:qFormat/>
    <w:pPr>
      <w:ind w:left="1260"/>
      <w:jc w:val="left"/>
    </w:pPr>
  </w:style>
  <w:style w:type="character" w:styleId="867" w:customStyle="1">
    <w:name w:val="文档结构图 字符"/>
    <w:link w:val="829"/>
    <w:semiHidden/>
    <w:qFormat/>
    <w:rPr>
      <w:rFonts w:ascii="Times New Roman" w:hAnsi="Times New Roman" w:eastAsia="宋体" w:cs="Times New Roman"/>
      <w:szCs w:val="21"/>
      <w:shd w:val="clear" w:color="auto" w:fill="000080"/>
    </w:rPr>
  </w:style>
  <w:style w:type="character" w:styleId="868" w:customStyle="1">
    <w:name w:val="批注文字 字符"/>
    <w:link w:val="830"/>
    <w:qFormat/>
    <w:rPr>
      <w:rFonts w:ascii="Times New Roman" w:hAnsi="Times New Roman" w:eastAsia="宋体" w:cs="Times New Roman"/>
      <w:szCs w:val="21"/>
    </w:rPr>
  </w:style>
  <w:style w:type="character" w:styleId="869" w:customStyle="1">
    <w:name w:val="正文文本 3 字符"/>
    <w:link w:val="831"/>
    <w:qFormat/>
    <w:rPr>
      <w:rFonts w:ascii="仿宋_GB2312" w:hAnsi="Arial" w:eastAsia="仿宋_GB2312" w:cs="Times New Roman"/>
      <w:sz w:val="32"/>
      <w:szCs w:val="32"/>
    </w:rPr>
  </w:style>
  <w:style w:type="character" w:styleId="870" w:customStyle="1">
    <w:name w:val="正文文本 字符"/>
    <w:link w:val="832"/>
    <w:qFormat/>
    <w:rPr>
      <w:rFonts w:ascii="楷体_GB2312" w:hAnsi="Arial" w:eastAsia="楷体_GB2312" w:cs="Times New Roman"/>
      <w:sz w:val="28"/>
      <w:szCs w:val="28"/>
    </w:rPr>
  </w:style>
  <w:style w:type="character" w:styleId="871" w:customStyle="1">
    <w:name w:val="正文文本缩进 字符"/>
    <w:link w:val="833"/>
    <w:qFormat/>
    <w:rPr>
      <w:rFonts w:ascii="楷体_GB2312" w:hAnsi="Times New Roman" w:eastAsia="楷体_GB2312" w:cs="Times New Roman"/>
      <w:sz w:val="32"/>
      <w:szCs w:val="32"/>
    </w:rPr>
  </w:style>
  <w:style w:type="paragraph" w:styleId="872" w:customStyle="1">
    <w:name w:val="目录 51"/>
    <w:basedOn w:val="814"/>
    <w:next w:val="814"/>
    <w:semiHidden/>
    <w:qFormat/>
    <w:pPr>
      <w:ind w:left="840"/>
      <w:jc w:val="left"/>
    </w:pPr>
  </w:style>
  <w:style w:type="paragraph" w:styleId="873" w:customStyle="1">
    <w:name w:val="目录 31"/>
    <w:basedOn w:val="814"/>
    <w:next w:val="814"/>
    <w:semiHidden/>
    <w:qFormat/>
    <w:pPr>
      <w:ind w:left="420"/>
      <w:jc w:val="left"/>
    </w:pPr>
    <w:rPr>
      <w:i/>
      <w:iCs/>
      <w:szCs w:val="24"/>
    </w:rPr>
  </w:style>
  <w:style w:type="character" w:styleId="874" w:customStyle="1">
    <w:name w:val="纯文本 字符"/>
    <w:link w:val="835"/>
    <w:qFormat/>
    <w:rPr>
      <w:rFonts w:ascii="宋体" w:hAnsi="Courier New" w:eastAsia="宋体" w:cs="Courier New"/>
      <w:szCs w:val="21"/>
    </w:rPr>
  </w:style>
  <w:style w:type="paragraph" w:styleId="875" w:customStyle="1">
    <w:name w:val="目录 81"/>
    <w:basedOn w:val="814"/>
    <w:next w:val="814"/>
    <w:semiHidden/>
    <w:qFormat/>
    <w:pPr>
      <w:ind w:left="1470"/>
      <w:jc w:val="left"/>
    </w:pPr>
  </w:style>
  <w:style w:type="character" w:styleId="876" w:customStyle="1">
    <w:name w:val="日期 字符"/>
    <w:link w:val="836"/>
    <w:qFormat/>
    <w:rPr>
      <w:rFonts w:ascii="Times New Roman" w:hAnsi="Times New Roman" w:eastAsia="宋体" w:cs="Times New Roman"/>
      <w:sz w:val="24"/>
      <w:szCs w:val="24"/>
    </w:rPr>
  </w:style>
  <w:style w:type="character" w:styleId="877" w:customStyle="1">
    <w:name w:val="正文文本缩进 2 字符"/>
    <w:link w:val="837"/>
    <w:qFormat/>
    <w:rPr>
      <w:rFonts w:ascii="Arial" w:hAnsi="Arial" w:eastAsia="仿宋_GB2312" w:cs="Arial"/>
      <w:sz w:val="32"/>
      <w:szCs w:val="32"/>
    </w:rPr>
  </w:style>
  <w:style w:type="character" w:styleId="878" w:customStyle="1">
    <w:name w:val="批注框文本 字符"/>
    <w:link w:val="838"/>
    <w:semiHidden/>
    <w:qFormat/>
    <w:rPr>
      <w:rFonts w:ascii="Times New Roman" w:hAnsi="Times New Roman" w:eastAsia="宋体" w:cs="Times New Roman"/>
      <w:sz w:val="18"/>
      <w:szCs w:val="18"/>
    </w:rPr>
  </w:style>
  <w:style w:type="character" w:styleId="879" w:customStyle="1">
    <w:name w:val="页脚 字符"/>
    <w:link w:val="839"/>
    <w:uiPriority w:val="99"/>
    <w:qFormat/>
    <w:rPr>
      <w:rFonts w:ascii="Times New Roman" w:hAnsi="Times New Roman" w:eastAsia="宋体" w:cs="Times New Roman"/>
      <w:sz w:val="18"/>
      <w:szCs w:val="18"/>
    </w:rPr>
  </w:style>
  <w:style w:type="character" w:styleId="880" w:customStyle="1">
    <w:name w:val="页眉 字符"/>
    <w:link w:val="840"/>
    <w:qFormat/>
    <w:rPr>
      <w:rFonts w:ascii="Times New Roman" w:hAnsi="Times New Roman" w:eastAsia="宋体" w:cs="Times New Roman"/>
      <w:sz w:val="18"/>
      <w:szCs w:val="18"/>
    </w:rPr>
  </w:style>
  <w:style w:type="paragraph" w:styleId="881" w:customStyle="1">
    <w:name w:val="目录 11"/>
    <w:basedOn w:val="814"/>
    <w:next w:val="814"/>
    <w:uiPriority w:val="39"/>
    <w:qFormat/>
    <w:pPr>
      <w:jc w:val="left"/>
      <w:spacing w:before="120" w:after="120" w:line="400" w:lineRule="exact"/>
      <w:tabs>
        <w:tab w:val="right" w:pos="8720" w:leader="dot"/>
      </w:tabs>
    </w:pPr>
    <w:rPr>
      <w:rFonts w:ascii="宋体" w:hAnsi="宋体"/>
      <w:caps/>
      <w:sz w:val="24"/>
      <w:szCs w:val="24"/>
    </w:rPr>
  </w:style>
  <w:style w:type="paragraph" w:styleId="882" w:customStyle="1">
    <w:name w:val="目录 41"/>
    <w:basedOn w:val="814"/>
    <w:next w:val="814"/>
    <w:semiHidden/>
    <w:qFormat/>
    <w:pPr>
      <w:ind w:left="630"/>
      <w:jc w:val="left"/>
    </w:pPr>
  </w:style>
  <w:style w:type="paragraph" w:styleId="883" w:customStyle="1">
    <w:name w:val="目录 61"/>
    <w:basedOn w:val="814"/>
    <w:next w:val="814"/>
    <w:semiHidden/>
    <w:qFormat/>
    <w:pPr>
      <w:ind w:left="1050"/>
      <w:jc w:val="left"/>
    </w:pPr>
  </w:style>
  <w:style w:type="character" w:styleId="884" w:customStyle="1">
    <w:name w:val="正文文本缩进 3 字符"/>
    <w:link w:val="843"/>
    <w:qFormat/>
    <w:rPr>
      <w:rFonts w:ascii="Arial" w:hAnsi="Arial" w:eastAsia="仿宋_GB2312" w:cs="Arial"/>
      <w:color w:val="ffff00"/>
      <w:sz w:val="32"/>
      <w:szCs w:val="32"/>
    </w:rPr>
  </w:style>
  <w:style w:type="paragraph" w:styleId="885" w:customStyle="1">
    <w:name w:val="目录 21"/>
    <w:basedOn w:val="814"/>
    <w:next w:val="814"/>
    <w:semiHidden/>
    <w:qFormat/>
    <w:pPr>
      <w:ind w:left="210"/>
      <w:jc w:val="left"/>
    </w:pPr>
    <w:rPr>
      <w:smallCaps/>
      <w:szCs w:val="24"/>
    </w:rPr>
  </w:style>
  <w:style w:type="paragraph" w:styleId="886" w:customStyle="1">
    <w:name w:val="目录 91"/>
    <w:basedOn w:val="814"/>
    <w:next w:val="814"/>
    <w:semiHidden/>
    <w:qFormat/>
    <w:pPr>
      <w:ind w:left="1680"/>
      <w:jc w:val="left"/>
    </w:pPr>
  </w:style>
  <w:style w:type="character" w:styleId="887" w:customStyle="1">
    <w:name w:val="正文文本 2 字符"/>
    <w:link w:val="845"/>
    <w:qFormat/>
    <w:rPr>
      <w:rFonts w:ascii="楷体_GB2312" w:hAnsi="Times New Roman" w:eastAsia="楷体_GB2312" w:cs="Times New Roman"/>
      <w:sz w:val="28"/>
      <w:szCs w:val="28"/>
    </w:rPr>
  </w:style>
  <w:style w:type="character" w:styleId="888" w:customStyle="1">
    <w:name w:val="批注主题 字符"/>
    <w:link w:val="848"/>
    <w:semiHidden/>
    <w:qFormat/>
    <w:rPr>
      <w:rFonts w:ascii="Times New Roman" w:hAnsi="Times New Roman" w:eastAsia="宋体" w:cs="Times New Roman"/>
      <w:b/>
      <w:bCs/>
      <w:szCs w:val="21"/>
    </w:rPr>
  </w:style>
  <w:style w:type="paragraph" w:styleId="889" w:customStyle="1">
    <w:name w:val="正文首行缩进1"/>
    <w:basedOn w:val="814"/>
    <w:link w:val="890"/>
    <w:qFormat/>
    <w:pPr>
      <w:ind w:firstLine="200"/>
      <w:spacing w:line="360" w:lineRule="auto"/>
    </w:pPr>
    <w:rPr>
      <w:rFonts w:ascii="仿宋_GB2312" w:eastAsia="仿宋_GB2312"/>
      <w:sz w:val="30"/>
      <w:szCs w:val="30"/>
    </w:rPr>
  </w:style>
  <w:style w:type="character" w:styleId="890" w:customStyle="1">
    <w:name w:val="正文首行缩进 Char"/>
    <w:link w:val="889"/>
    <w:qFormat/>
    <w:rPr>
      <w:rFonts w:ascii="仿宋_GB2312" w:hAnsi="Times New Roman" w:eastAsia="仿宋_GB2312" w:cs="Times New Roman"/>
      <w:sz w:val="30"/>
      <w:szCs w:val="30"/>
    </w:rPr>
  </w:style>
  <w:style w:type="paragraph" w:styleId="891" w:customStyle="1">
    <w:name w:val="正文首行缩进 21"/>
    <w:basedOn w:val="833"/>
    <w:link w:val="892"/>
    <w:qFormat/>
    <w:pPr>
      <w:ind w:firstLine="420"/>
      <w:spacing w:line="360" w:lineRule="auto"/>
    </w:pPr>
    <w:rPr>
      <w:rFonts w:ascii="宋体" w:hAnsi="宋体" w:eastAsia="宋体"/>
      <w:sz w:val="21"/>
      <w:szCs w:val="20"/>
    </w:rPr>
  </w:style>
  <w:style w:type="character" w:styleId="892" w:customStyle="1">
    <w:name w:val="正文首行缩进 2 Char"/>
    <w:link w:val="891"/>
    <w:qFormat/>
    <w:rPr>
      <w:rFonts w:ascii="宋体" w:hAnsi="宋体" w:eastAsia="宋体" w:cs="Times New Roman"/>
      <w:sz w:val="32"/>
      <w:szCs w:val="20"/>
    </w:rPr>
  </w:style>
  <w:style w:type="character" w:styleId="893" w:customStyle="1">
    <w:name w:val="font5 Char"/>
    <w:qFormat/>
    <w:rPr>
      <w:rFonts w:ascii="宋体" w:hAnsi="宋体" w:eastAsia="宋体"/>
      <w:sz w:val="28"/>
      <w:szCs w:val="28"/>
      <w:lang w:val="en-US" w:eastAsia="zh-CN" w:bidi="ar-SA"/>
    </w:rPr>
  </w:style>
  <w:style w:type="character" w:styleId="894" w:customStyle="1">
    <w:name w:val="二级目录 Char"/>
    <w:link w:val="895"/>
    <w:qFormat/>
    <w:rPr>
      <w:b/>
      <w:sz w:val="30"/>
      <w:szCs w:val="28"/>
    </w:rPr>
  </w:style>
  <w:style w:type="paragraph" w:styleId="895" w:customStyle="1">
    <w:name w:val="二级目录"/>
    <w:next w:val="814"/>
    <w:link w:val="894"/>
    <w:qFormat/>
    <w:pPr>
      <w:ind w:left="907" w:hanging="907"/>
      <w:tabs>
        <w:tab w:val="left" w:pos="907" w:leader="none"/>
        <w:tab w:val="left" w:pos="1145" w:leader="none"/>
      </w:tabs>
      <w:outlineLvl w:val="1"/>
    </w:pPr>
    <w:rPr>
      <w:rFonts w:ascii="Calibri" w:hAnsi="Calibri"/>
      <w:b/>
      <w:sz w:val="30"/>
      <w:szCs w:val="28"/>
    </w:rPr>
  </w:style>
  <w:style w:type="character" w:styleId="896" w:customStyle="1">
    <w:name w:val="列出段落 Char"/>
    <w:link w:val="897"/>
    <w:qFormat/>
    <w:rPr>
      <w:rFonts w:ascii="Calibri" w:hAnsi="Calibri"/>
      <w:sz w:val="24"/>
      <w:szCs w:val="24"/>
      <w:lang w:eastAsia="en-US" w:bidi="en-US"/>
    </w:rPr>
  </w:style>
  <w:style w:type="paragraph" w:styleId="897" w:customStyle="1">
    <w:name w:val="列出段落1"/>
    <w:basedOn w:val="814"/>
    <w:link w:val="896"/>
    <w:qFormat/>
    <w:pPr>
      <w:contextualSpacing/>
      <w:ind w:left="720"/>
      <w:jc w:val="left"/>
      <w:widowControl/>
    </w:pPr>
    <w:rPr>
      <w:rFonts w:ascii="Calibri" w:hAnsi="Calibri"/>
      <w:sz w:val="24"/>
      <w:szCs w:val="24"/>
      <w:lang w:eastAsia="en-US" w:bidi="en-US"/>
    </w:rPr>
  </w:style>
  <w:style w:type="paragraph" w:styleId="898" w:customStyle="1">
    <w:name w:val="Body Text(ch)"/>
    <w:basedOn w:val="814"/>
    <w:next w:val="832"/>
    <w:qFormat/>
    <w:pPr>
      <w:spacing w:after="120"/>
    </w:pPr>
    <w:rPr>
      <w:rFonts w:ascii="宋体" w:hAnsi="Arial"/>
      <w:bCs/>
      <w:iCs/>
      <w:szCs w:val="24"/>
    </w:rPr>
  </w:style>
  <w:style w:type="paragraph" w:styleId="899" w:customStyle="1">
    <w:name w:val="xl27"/>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0" w:customStyle="1">
    <w:name w:val="xl26"/>
    <w:basedOn w:val="8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1" w:customStyle="1">
    <w:name w:val="Char"/>
    <w:basedOn w:val="814"/>
    <w:qFormat/>
    <w:pPr>
      <w:ind w:firstLine="200"/>
      <w:tabs>
        <w:tab w:val="left" w:pos="360" w:leader="none"/>
      </w:tabs>
    </w:pPr>
    <w:rPr>
      <w:sz w:val="28"/>
      <w:szCs w:val="30"/>
    </w:rPr>
  </w:style>
  <w:style w:type="paragraph" w:styleId="902" w:customStyle="1">
    <w:name w:val="Char1"/>
    <w:basedOn w:val="829"/>
    <w:qFormat/>
    <w:rPr>
      <w:rFonts w:ascii="Tahoma" w:hAnsi="Tahoma"/>
      <w:sz w:val="24"/>
      <w:szCs w:val="24"/>
    </w:rPr>
  </w:style>
  <w:style w:type="paragraph" w:styleId="903" w:customStyle="1">
    <w:name w:val="普通正文"/>
    <w:basedOn w:val="814"/>
    <w:qFormat/>
    <w:pPr>
      <w:ind w:firstLine="480"/>
      <w:jc w:val="left"/>
      <w:spacing w:before="120" w:after="120" w:line="360" w:lineRule="auto"/>
    </w:pPr>
    <w:rPr>
      <w:rFonts w:ascii="Arial" w:hAnsi="Arial"/>
      <w:sz w:val="24"/>
      <w:szCs w:val="24"/>
    </w:rPr>
  </w:style>
  <w:style w:type="paragraph" w:styleId="904" w:customStyle="1">
    <w:name w:val="table_lines"/>
    <w:basedOn w:val="814"/>
    <w:qFormat/>
    <w:pPr>
      <w:jc w:val="left"/>
      <w:widowControl/>
    </w:pPr>
    <w:rPr>
      <w:sz w:val="20"/>
      <w:szCs w:val="20"/>
      <w:lang w:val="de-DE" w:eastAsia="de-DE"/>
    </w:rPr>
  </w:style>
  <w:style w:type="paragraph" w:styleId="905" w:customStyle="1">
    <w:name w:val="附录1"/>
    <w:qFormat/>
    <w:pPr>
      <w:numPr>
        <w:numId w:val="2"/>
      </w:numPr>
      <w:spacing w:before="240" w:line="600" w:lineRule="atLeast"/>
    </w:pPr>
    <w:rPr>
      <w:b/>
      <w:i/>
      <w:sz w:val="28"/>
    </w:rPr>
  </w:style>
  <w:style w:type="paragraph" w:styleId="906" w:customStyle="1">
    <w:name w:val="font7"/>
    <w:basedOn w:val="814"/>
    <w:qFormat/>
    <w:pPr>
      <w:jc w:val="left"/>
      <w:spacing w:before="100" w:beforeAutospacing="1" w:after="100" w:afterAutospacing="1"/>
      <w:widowControl/>
    </w:pPr>
    <w:rPr>
      <w:rFonts w:hint="eastAsia" w:ascii="宋体" w:hAnsi="宋体"/>
      <w:sz w:val="18"/>
      <w:szCs w:val="18"/>
    </w:rPr>
  </w:style>
  <w:style w:type="paragraph" w:styleId="907" w:customStyle="1">
    <w:name w:val="Char Char Char Char"/>
    <w:basedOn w:val="829"/>
    <w:qFormat/>
    <w:pPr>
      <w:spacing w:line="360" w:lineRule="auto"/>
    </w:pPr>
    <w:rPr>
      <w:rFonts w:ascii="Tahoma" w:hAnsi="Tahoma"/>
      <w:sz w:val="24"/>
      <w:szCs w:val="24"/>
    </w:rPr>
  </w:style>
  <w:style w:type="paragraph" w:styleId="908" w:customStyle="1">
    <w:name w:val="列出段落"/>
    <w:basedOn w:val="814"/>
    <w:link w:val="929"/>
    <w:uiPriority w:val="34"/>
    <w:qFormat/>
    <w:pPr>
      <w:contextualSpacing/>
      <w:ind w:left="720"/>
      <w:jc w:val="left"/>
      <w:widowControl/>
    </w:pPr>
    <w:rPr>
      <w:rFonts w:ascii="Calibri" w:hAnsi="Calibri"/>
      <w:sz w:val="24"/>
      <w:szCs w:val="24"/>
      <w:lang w:eastAsia="en-US" w:bidi="en-US"/>
    </w:rPr>
  </w:style>
  <w:style w:type="paragraph" w:styleId="909" w:customStyle="1">
    <w:name w:val="4"/>
    <w:basedOn w:val="814"/>
    <w:next w:val="843"/>
    <w:qFormat/>
    <w:pPr>
      <w:ind w:firstLine="420"/>
      <w:spacing w:line="360" w:lineRule="auto"/>
    </w:pPr>
    <w:rPr>
      <w:color w:val="ff0000"/>
      <w:sz w:val="24"/>
      <w:szCs w:val="24"/>
    </w:rPr>
  </w:style>
  <w:style w:type="paragraph" w:styleId="910" w:customStyle="1">
    <w:name w:val="普通 (Web)"/>
    <w:basedOn w:val="814"/>
    <w:qFormat/>
    <w:pPr>
      <w:jc w:val="left"/>
      <w:spacing w:before="100" w:beforeAutospacing="1" w:after="100" w:afterAutospacing="1"/>
      <w:widowControl/>
    </w:pPr>
    <w:rPr>
      <w:rFonts w:ascii="宋体" w:hAnsi="宋体"/>
      <w:sz w:val="24"/>
      <w:szCs w:val="24"/>
    </w:rPr>
  </w:style>
  <w:style w:type="paragraph" w:styleId="911" w:customStyle="1">
    <w:name w:val="Char Char Char Char Char Char Char Char Char Char"/>
    <w:basedOn w:val="814"/>
    <w:qFormat/>
    <w:pPr>
      <w:spacing w:line="360" w:lineRule="auto"/>
    </w:pPr>
    <w:rPr>
      <w:sz w:val="24"/>
      <w:szCs w:val="20"/>
    </w:rPr>
  </w:style>
  <w:style w:type="paragraph" w:styleId="912" w:customStyle="1">
    <w:name w:val="样式1"/>
    <w:basedOn w:val="814"/>
    <w:qFormat/>
    <w:pPr>
      <w:numPr>
        <w:numId w:val="3"/>
      </w:numPr>
    </w:pPr>
    <w:rPr>
      <w:rFonts w:ascii="宋体" w:hAnsi="宋体"/>
    </w:rPr>
  </w:style>
  <w:style w:type="paragraph" w:styleId="913" w:customStyle="1">
    <w:name w:val="font6"/>
    <w:basedOn w:val="814"/>
    <w:qFormat/>
    <w:pPr>
      <w:jc w:val="left"/>
      <w:spacing w:before="100" w:beforeAutospacing="1" w:after="100" w:afterAutospacing="1"/>
      <w:widowControl/>
    </w:pPr>
    <w:rPr>
      <w:rFonts w:hint="eastAsia" w:ascii="宋体" w:hAnsi="宋体"/>
      <w:sz w:val="28"/>
      <w:szCs w:val="28"/>
      <w:u w:val="single"/>
    </w:rPr>
  </w:style>
  <w:style w:type="paragraph" w:styleId="914" w:customStyle="1">
    <w:name w:val="xl25"/>
    <w:basedOn w:val="8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5" w:customStyle="1">
    <w:name w:val="图标"/>
    <w:basedOn w:val="814"/>
    <w:next w:val="81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6" w:customStyle="1">
    <w:name w:val="标题3"/>
    <w:basedOn w:val="814"/>
    <w:next w:val="814"/>
    <w:qFormat/>
    <w:pPr>
      <w:ind w:firstLine="624"/>
      <w:spacing w:line="590" w:lineRule="atLeast"/>
    </w:pPr>
    <w:rPr>
      <w:rFonts w:ascii="方正黑体_GBK" w:eastAsia="方正黑体_GBK"/>
      <w:sz w:val="32"/>
      <w:szCs w:val="32"/>
    </w:rPr>
  </w:style>
  <w:style w:type="paragraph" w:styleId="917" w:customStyle="1">
    <w:name w:val="xl24"/>
    <w:basedOn w:val="8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8" w:customStyle="1">
    <w:name w:val="xl29"/>
    <w:basedOn w:val="81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9" w:customStyle="1">
    <w:name w:val="Char Char Char Char Char Char Char Char"/>
    <w:basedOn w:val="814"/>
    <w:qFormat/>
    <w:pPr>
      <w:jc w:val="left"/>
      <w:spacing w:after="160" w:line="240" w:lineRule="exact"/>
      <w:widowControl/>
    </w:pPr>
    <w:rPr>
      <w:rFonts w:ascii="Verdana" w:hAnsi="Verdana"/>
      <w:sz w:val="20"/>
      <w:szCs w:val="20"/>
      <w:lang w:eastAsia="en-US"/>
    </w:rPr>
  </w:style>
  <w:style w:type="paragraph" w:styleId="920" w:customStyle="1">
    <w:name w:val="xl28"/>
    <w:basedOn w:val="8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1" w:customStyle="1">
    <w:name w:val="Char Char Char Char Char Char Char Char1"/>
    <w:basedOn w:val="814"/>
    <w:qFormat/>
    <w:pPr>
      <w:jc w:val="left"/>
      <w:spacing w:after="160" w:line="240" w:lineRule="exact"/>
      <w:widowControl/>
    </w:pPr>
    <w:rPr>
      <w:rFonts w:ascii="Verdana" w:hAnsi="Verdana"/>
      <w:sz w:val="20"/>
      <w:szCs w:val="20"/>
      <w:lang w:eastAsia="en-US"/>
    </w:rPr>
  </w:style>
  <w:style w:type="paragraph" w:styleId="922" w:customStyle="1">
    <w:name w:val="xl30"/>
    <w:basedOn w:val="814"/>
    <w:qFormat/>
    <w:pPr>
      <w:jc w:val="center"/>
      <w:spacing w:before="100" w:beforeAutospacing="1" w:after="100" w:afterAutospacing="1"/>
      <w:widowControl/>
    </w:pPr>
    <w:rPr>
      <w:rFonts w:ascii="宋体" w:hAnsi="宋体"/>
      <w:b/>
      <w:bCs/>
      <w:sz w:val="36"/>
      <w:szCs w:val="36"/>
    </w:rPr>
  </w:style>
  <w:style w:type="paragraph" w:styleId="923" w:customStyle="1">
    <w:name w:val="Char Char Char Char1"/>
    <w:basedOn w:val="829"/>
    <w:qFormat/>
    <w:pPr>
      <w:spacing w:line="360" w:lineRule="auto"/>
    </w:pPr>
    <w:rPr>
      <w:rFonts w:ascii="Tahoma" w:hAnsi="Tahoma"/>
      <w:sz w:val="24"/>
      <w:szCs w:val="24"/>
    </w:rPr>
  </w:style>
  <w:style w:type="paragraph" w:styleId="924" w:customStyle="1">
    <w:name w:val="table_1stline"/>
    <w:basedOn w:val="814"/>
    <w:qFormat/>
    <w:pPr>
      <w:jc w:val="left"/>
      <w:spacing w:before="120"/>
      <w:widowControl/>
    </w:pPr>
    <w:rPr>
      <w:bCs/>
      <w:sz w:val="20"/>
      <w:szCs w:val="20"/>
      <w:lang w:val="de-DE" w:eastAsia="de-DE"/>
    </w:rPr>
  </w:style>
  <w:style w:type="paragraph" w:styleId="925" w:customStyle="1">
    <w:name w:val="font5"/>
    <w:basedOn w:val="814"/>
    <w:qFormat/>
    <w:pPr>
      <w:jc w:val="left"/>
      <w:spacing w:before="100" w:beforeAutospacing="1" w:after="100" w:afterAutospacing="1"/>
      <w:widowControl/>
    </w:pPr>
    <w:rPr>
      <w:rFonts w:hint="eastAsia" w:ascii="宋体" w:hAnsi="宋体"/>
      <w:sz w:val="28"/>
      <w:szCs w:val="28"/>
    </w:rPr>
  </w:style>
  <w:style w:type="paragraph" w:styleId="926" w:customStyle="1">
    <w:name w:val="标题1"/>
    <w:basedOn w:val="814"/>
    <w:next w:val="8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7" w:customStyle="1">
    <w:name w:val="修订1"/>
    <w:uiPriority w:val="99"/>
    <w:semiHidden/>
    <w:qFormat/>
    <w:rPr>
      <w:sz w:val="21"/>
      <w:szCs w:val="21"/>
    </w:rPr>
  </w:style>
  <w:style w:type="paragraph" w:styleId="928">
    <w:name w:val="No Spacing"/>
    <w:uiPriority w:val="1"/>
    <w:qFormat/>
    <w:pPr>
      <w:jc w:val="both"/>
      <w:widowControl w:val="off"/>
    </w:pPr>
    <w:rPr>
      <w:sz w:val="21"/>
      <w:szCs w:val="21"/>
    </w:rPr>
  </w:style>
  <w:style w:type="character" w:styleId="929" w:customStyle="1">
    <w:name w:val="列出段落 Char1"/>
    <w:link w:val="908"/>
    <w:uiPriority w:val="34"/>
    <w:qFormat/>
    <w:rPr>
      <w:sz w:val="24"/>
      <w:szCs w:val="24"/>
      <w:lang w:eastAsia="en-US" w:bidi="en-US"/>
    </w:rPr>
  </w:style>
  <w:style w:type="paragraph" w:styleId="930" w:customStyle="1">
    <w:name w:val="AONormal"/>
    <w:qFormat/>
    <w:pPr>
      <w:ind w:firstLine="440"/>
      <w:spacing w:line="400" w:lineRule="exact"/>
    </w:pPr>
    <w:rPr>
      <w:rFonts w:ascii="华文楷体" w:hAnsi="华文楷体" w:eastAsia="华文楷体" w:cs="华文楷体"/>
      <w:sz w:val="22"/>
      <w:szCs w:val="21"/>
    </w:rPr>
  </w:style>
  <w:style w:type="paragraph" w:styleId="931" w:customStyle="1">
    <w:name w:val="_Style 30"/>
    <w:basedOn w:val="832"/>
    <w:next w:val="849"/>
    <w:qFormat/>
    <w:pPr>
      <w:ind w:firstLine="420"/>
      <w:spacing w:after="120"/>
    </w:pPr>
    <w:rPr>
      <w:rFonts w:asciiTheme="minorHAnsi" w:hAnsiTheme="minorHAnsi" w:eastAsiaTheme="minorEastAsia" w:cstheme="minorBidi"/>
      <w:sz w:val="21"/>
      <w:szCs w:val="24"/>
      <w14:ligatures w14:val="standardContextual"/>
    </w:rPr>
  </w:style>
  <w:style w:type="character" w:styleId="932" w:customStyle="1">
    <w:name w:val="纯文本 字符1"/>
    <w:qFormat/>
    <w:rPr>
      <w:rFonts w:ascii="宋体" w:hAnsi="Courier New" w:eastAsia="宋体" w:cs="Courier New"/>
      <w:szCs w:val="21"/>
      <w14:ligatures w14:val="none"/>
    </w:rPr>
  </w:style>
  <w:style w:type="character" w:styleId="933" w:customStyle="1">
    <w:name w:val="正文文本首行缩进 字符"/>
    <w:basedOn w:val="870"/>
    <w:link w:val="849"/>
    <w:semiHidden/>
    <w:qFormat/>
    <w:rPr>
      <w:rFonts w:ascii="Times New Roman" w:hAnsi="Times New Roman" w:eastAsia="楷体_GB2312" w:cs="Times New Roman"/>
      <w:sz w:val="21"/>
      <w:szCs w:val="21"/>
    </w:rPr>
  </w:style>
  <w:style w:type="paragraph" w:styleId="934" w:customStyle="1">
    <w:name w:val="批注文字1"/>
    <w:basedOn w:val="814"/>
    <w:qFormat/>
    <w:pPr>
      <w:jc w:val="left"/>
    </w:pPr>
  </w:style>
  <w:style w:type="paragraph" w:styleId="935" w:customStyle="1">
    <w:name w:val="修订2"/>
    <w:hidden/>
    <w:uiPriority w:val="99"/>
    <w:unhideWhenUsed/>
    <w:qFormat/>
    <w:rPr>
      <w:sz w:val="21"/>
      <w:szCs w:val="21"/>
    </w:rPr>
  </w:style>
  <w:style w:type="paragraph" w:styleId="936">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40</cp:revision>
  <dcterms:created xsi:type="dcterms:W3CDTF">2024-08-28T09:24:00Z</dcterms:created>
  <dcterms:modified xsi:type="dcterms:W3CDTF">2026-09-23T01:34:57Z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AD107460C2404B6E874B8433E3F1A29E_13</vt:lpwstr>
  </property>
  <property fmtid="{D5CDD505-2E9C-101B-9397-08002B2CF9AE}" pid="4" name="KSOTemplateDocerSaveRecord">
    <vt:lpwstr>eyJoZGlkIjoiYzViMDhkN2IzNzM4NDYxNWFhNWQwOTE2MjkxMTViOTAiLCJ1c2VySWQiOiIzMTY1MDE0OSJ9</vt:lpwstr>
  </property>
</Properties>
</file>