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2"/>
        <w:jc w:val="center"/>
        <w:spacing w:before="120" w:after="120" w:line="360" w:lineRule="auto"/>
        <w:rPr>
          <w:rFonts w:ascii="Arial" w:hAnsi="Arial" w:eastAsia="黑体"/>
          <w:b/>
          <w:bCs/>
          <w:sz w:val="84"/>
          <w:szCs w:val="24"/>
        </w:rPr>
      </w:pPr>
      <w:r>
        <w:rPr>
          <w:rFonts w:ascii="Arial" w:hAnsi="Arial" w:eastAsia="黑体"/>
          <w:b/>
          <w:bCs/>
          <w:sz w:val="84"/>
          <w:szCs w:val="24"/>
        </w:rPr>
      </w:r>
      <w:r/>
    </w:p>
    <w:p>
      <w:pPr>
        <w:pStyle w:val="892"/>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竞争性磋商文件</w:t>
      </w:r>
      <w:r>
        <w:rPr>
          <w:rFonts w:hint="eastAsia" w:ascii="方正小标宋_GBK" w:hAnsi="方正小标宋_GBK" w:eastAsia="方正小标宋_GBK" w:cs="方正小标宋_GBK"/>
          <w:b w:val="0"/>
          <w:bCs w:val="0"/>
          <w:sz w:val="32"/>
          <w:szCs w:val="32"/>
        </w:rPr>
      </w:r>
      <w:r>
        <w:rPr>
          <w:rFonts w:hint="eastAsia" w:ascii="方正小标宋_GBK" w:hAnsi="方正小标宋_GBK" w:eastAsia="方正小标宋_GBK" w:cs="方正小标宋_GBK"/>
          <w:b w:val="0"/>
          <w:bCs w:val="0"/>
          <w:sz w:val="32"/>
          <w:szCs w:val="32"/>
        </w:rPr>
      </w:r>
    </w:p>
    <w:p>
      <w:pPr>
        <w:jc w:val="center"/>
        <w:keepLines w:val="0"/>
        <w:keepNext w:val="0"/>
        <w:pageBreakBefore w:val="0"/>
        <w:spacing w:before="120" w:after="120" w:line="660" w:lineRule="exact"/>
        <w:widowControl w:val="off"/>
        <w:rPr>
          <w:rFonts w:hint="eastAsia" w:ascii="方正小标宋_GBK" w:hAnsi="方正小标宋_GBK" w:eastAsia="方正小标宋_GBK" w:cs="方正小标宋_GBK"/>
          <w:b w:val="0"/>
          <w:bCs w:val="0"/>
          <w:sz w:val="32"/>
          <w:szCs w:val="32"/>
        </w:rPr>
      </w:pPr>
      <w:r>
        <w:rPr>
          <w:rFonts w:hint="eastAsia" w:ascii="方正小标宋_GBK" w:hAnsi="方正小标宋_GBK" w:eastAsia="方正小标宋_GBK" w:cs="方正小标宋_GBK"/>
          <w:b w:val="0"/>
          <w:bCs w:val="0"/>
          <w:sz w:val="32"/>
          <w:szCs w:val="32"/>
        </w:rPr>
        <w:t xml:space="preserve">（更正稿）</w:t>
      </w:r>
      <w:r/>
      <w:r/>
    </w:p>
    <w:p>
      <w:pPr>
        <w:pStyle w:val="892"/>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2"/>
        <w:ind w:firstLine="84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r>
      <w:r/>
    </w:p>
    <w:p>
      <w:pPr>
        <w:pStyle w:val="892"/>
        <w:ind w:firstLine="112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000000"/>
          <w:sz w:val="28"/>
          <w:szCs w:val="28"/>
        </w:rPr>
      </w:pPr>
      <w:r>
        <w:rPr>
          <w:rFonts w:hint="eastAsia" w:ascii="方正黑体_GBK" w:hAnsi="方正黑体_GBK" w:eastAsia="方正黑体_GBK" w:cs="方正黑体_GBK"/>
          <w:b w:val="0"/>
          <w:bCs w:val="0"/>
          <w:color w:val="000000"/>
          <w:sz w:val="28"/>
          <w:szCs w:val="28"/>
        </w:rPr>
        <w:t xml:space="preserve">项目名称：LIMS系统国产化升级改造三期项目</w:t>
      </w:r>
      <w:r>
        <w:rPr>
          <w:rFonts w:hint="eastAsia" w:ascii="方正黑体_GBK" w:hAnsi="方正黑体_GBK" w:eastAsia="方正黑体_GBK" w:cs="方正黑体_GBK"/>
          <w:b w:val="0"/>
          <w:bCs w:val="0"/>
          <w:color w:val="000000"/>
          <w:sz w:val="28"/>
          <w:szCs w:val="28"/>
        </w:rPr>
      </w:r>
      <w:r/>
    </w:p>
    <w:p>
      <w:pPr>
        <w:pStyle w:val="892"/>
        <w:ind w:firstLine="1120"/>
        <w:jc w:val="left"/>
        <w:keepLines w:val="0"/>
        <w:keepNext w:val="0"/>
        <w:pageBreakBefore w:val="0"/>
        <w:spacing w:before="120" w:after="120" w:line="400" w:lineRule="exact"/>
        <w:widowControl w:val="off"/>
        <w:rPr>
          <w:rFonts w:ascii="Arial" w:hAnsi="Arial"/>
          <w:b/>
          <w:bCs/>
          <w:color w:val="000000"/>
          <w:sz w:val="28"/>
          <w:szCs w:val="28"/>
        </w:rPr>
      </w:pPr>
      <w:r>
        <w:rPr>
          <w:rFonts w:hint="eastAsia" w:ascii="方正黑体_GBK" w:hAnsi="方正黑体_GBK" w:eastAsia="方正黑体_GBK" w:cs="方正黑体_GBK"/>
          <w:b w:val="0"/>
          <w:bCs w:val="0"/>
          <w:color w:val="000000"/>
          <w:sz w:val="28"/>
          <w:szCs w:val="28"/>
          <w:lang w:eastAsia="zh-CN"/>
        </w:rPr>
        <w:t xml:space="preserve">采购编号</w:t>
      </w:r>
      <w:r>
        <w:rPr>
          <w:rFonts w:hint="eastAsia" w:ascii="方正黑体_GBK" w:hAnsi="方正黑体_GBK" w:eastAsia="方正黑体_GBK" w:cs="方正黑体_GBK"/>
          <w:b w:val="0"/>
          <w:bCs w:val="0"/>
          <w:color w:val="000000"/>
          <w:sz w:val="28"/>
          <w:szCs w:val="28"/>
        </w:rPr>
        <w:t xml:space="preserve">：</w:t>
      </w:r>
      <w:r>
        <w:rPr>
          <w:rFonts w:ascii="Times New Roman" w:hAnsi="Times New Roman" w:eastAsia="方正黑体_GBK" w:cs="Times New Roman"/>
          <w:b w:val="0"/>
          <w:bCs w:val="0"/>
          <w:color w:val="000000"/>
          <w:sz w:val="28"/>
          <w:szCs w:val="28"/>
        </w:rPr>
        <w:t xml:space="preserve">JSZC-320000-</w:t>
      </w:r>
      <w:r>
        <w:rPr>
          <w:rFonts w:ascii="Times New Roman" w:hAnsi="Times New Roman" w:eastAsia="方正黑体_GBK" w:cs="Times New Roman"/>
          <w:b w:val="0"/>
          <w:bCs w:val="0"/>
          <w:color w:val="000000"/>
          <w:sz w:val="28"/>
          <w:szCs w:val="28"/>
          <w:lang w:val="en-US" w:eastAsia="zh-CN"/>
        </w:rPr>
        <w:t xml:space="preserve">SCZX-C20</w:t>
      </w:r>
      <w:r>
        <w:rPr>
          <w:rFonts w:hint="eastAsia" w:ascii="Times New Roman" w:hAnsi="Times New Roman" w:eastAsia="方正黑体_GBK" w:cs="Times New Roman"/>
          <w:b w:val="0"/>
          <w:bCs w:val="0"/>
          <w:color w:val="000000"/>
          <w:sz w:val="28"/>
          <w:szCs w:val="28"/>
          <w:lang w:val="en-US" w:eastAsia="zh-CN"/>
        </w:rPr>
        <w:t xml:space="preserve">26-0464</w:t>
      </w:r>
      <w:r>
        <w:rPr>
          <w:rFonts w:ascii="Times New Roman" w:hAnsi="Times New Roman" w:eastAsia="方正黑体_GBK" w:cs="Times New Roman"/>
          <w:b w:val="0"/>
          <w:bCs w:val="0"/>
          <w:color w:val="000000"/>
          <w:sz w:val="28"/>
          <w:szCs w:val="28"/>
        </w:rPr>
        <w:t xml:space="preserve">  </w:t>
      </w:r>
      <w:r>
        <w:rPr>
          <w:rFonts w:ascii="Arial" w:hAnsi="Arial"/>
          <w:b/>
          <w:bCs/>
          <w:color w:val="000000"/>
          <w:sz w:val="28"/>
          <w:szCs w:val="28"/>
        </w:rPr>
        <w:t xml:space="preserve">            </w:t>
      </w:r>
      <w:r>
        <w:rPr>
          <w:rFonts w:ascii="Arial" w:hAnsi="Arial"/>
          <w:b/>
          <w:bCs/>
          <w:color w:val="000000"/>
          <w:sz w:val="28"/>
          <w:szCs w:val="28"/>
        </w:rPr>
      </w:r>
      <w:r/>
    </w:p>
    <w:p>
      <w:pPr>
        <w:pStyle w:val="892"/>
        <w:ind w:firstLine="1470"/>
        <w:jc w:val="left"/>
        <w:spacing w:before="120" w:after="120" w:line="360" w:lineRule="auto"/>
        <w:rPr>
          <w:rFonts w:hint="eastAsia" w:ascii="Times New Roman" w:hAnsi="Times New Roman"/>
          <w:b/>
          <w:sz w:val="30"/>
          <w:szCs w:val="30"/>
        </w:rPr>
      </w:pPr>
      <w:r>
        <w:rPr>
          <w:rFonts w:hint="eastAsia" w:ascii="Times New Roman" w:hAnsi="Times New Roman"/>
          <w:szCs w:val="21"/>
        </w:rPr>
        <w:t xml:space="preserve">        </w:t>
      </w:r>
      <w:r>
        <w:rPr>
          <w:rFonts w:hint="eastAsia" w:ascii="Times New Roman" w:hAnsi="Times New Roman"/>
          <w:b/>
          <w:sz w:val="30"/>
          <w:szCs w:val="30"/>
        </w:rPr>
        <w:t xml:space="preserve">     </w:t>
      </w:r>
      <w:r>
        <w:rPr>
          <w:rFonts w:hint="eastAsia" w:ascii="Times New Roman" w:hAnsi="Times New Roman"/>
          <w:b/>
          <w:sz w:val="30"/>
          <w:szCs w:val="30"/>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keepLines w:val="0"/>
        <w:keepNext w:val="0"/>
        <w:pageBreakBefore w:val="0"/>
        <w:spacing w:before="120" w:after="120" w:line="660" w:lineRule="exact"/>
        <w:widowControl w:val="off"/>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left"/>
        <w:spacing w:line="360" w:lineRule="auto"/>
        <w:rPr>
          <w:rFonts w:hint="eastAsia" w:ascii="宋体" w:hAnsi="宋体"/>
          <w:sz w:val="24"/>
          <w:szCs w:val="24"/>
        </w:rPr>
      </w:pPr>
      <w:r>
        <w:rPr>
          <w:rFonts w:hint="eastAsia" w:ascii="宋体" w:hAnsi="宋体"/>
          <w:sz w:val="24"/>
          <w:szCs w:val="24"/>
        </w:rPr>
      </w:r>
      <w:r/>
    </w:p>
    <w:p>
      <w:pPr>
        <w:pStyle w:val="89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江苏省政府采购中心</w:t>
      </w:r>
      <w:r>
        <w:rPr>
          <w:rFonts w:hint="eastAsia" w:ascii="方正黑体_GBK" w:hAnsi="方正黑体_GBK" w:eastAsia="方正黑体_GBK" w:cs="方正黑体_GBK"/>
          <w:b w:val="0"/>
          <w:bCs w:val="0"/>
          <w:sz w:val="28"/>
          <w:szCs w:val="28"/>
        </w:rPr>
      </w:r>
      <w:r/>
    </w:p>
    <w:p>
      <w:pPr>
        <w:pStyle w:val="892"/>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2026</w:t>
      </w:r>
      <w:r>
        <w:rPr>
          <w:rFonts w:hint="eastAsia" w:ascii="方正黑体_GBK" w:hAnsi="方正黑体_GBK" w:eastAsia="方正黑体_GBK" w:cs="方正黑体_GBK"/>
          <w:b w:val="0"/>
          <w:bCs w:val="0"/>
          <w:sz w:val="28"/>
          <w:szCs w:val="28"/>
        </w:rPr>
        <w:t xml:space="preserve">年</w:t>
      </w:r>
      <w:r>
        <w:rPr>
          <w:rFonts w:hint="eastAsia" w:ascii="方正黑体_GBK" w:hAnsi="方正黑体_GBK" w:eastAsia="方正黑体_GBK" w:cs="方正黑体_GBK"/>
          <w:b w:val="0"/>
          <w:bCs w:val="0"/>
          <w:sz w:val="28"/>
          <w:szCs w:val="28"/>
          <w:lang w:val="en-US" w:eastAsia="zh-CN"/>
        </w:rPr>
        <w:t xml:space="preserve">9</w:t>
      </w:r>
      <w:r>
        <w:rPr>
          <w:rFonts w:hint="eastAsia" w:ascii="方正黑体_GBK" w:hAnsi="方正黑体_GBK" w:eastAsia="方正黑体_GBK" w:cs="方正黑体_GBK"/>
          <w:b w:val="0"/>
          <w:bCs w:val="0"/>
          <w:sz w:val="28"/>
          <w:szCs w:val="28"/>
        </w:rPr>
        <w:t xml:space="preserve">月</w:t>
      </w:r>
      <w:r>
        <w:rPr>
          <w:rFonts w:hint="eastAsia" w:ascii="方正黑体_GBK" w:hAnsi="方正黑体_GBK" w:eastAsia="方正黑体_GBK" w:cs="方正黑体_GBK"/>
          <w:b w:val="0"/>
          <w:bCs w:val="0"/>
          <w:sz w:val="28"/>
          <w:szCs w:val="28"/>
        </w:rPr>
      </w:r>
      <w:r/>
    </w:p>
    <w:p>
      <w:pPr>
        <w:pStyle w:val="892"/>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92"/>
        <w:jc w:val="center"/>
        <w:spacing w:before="120" w:after="120" w:line="360" w:lineRule="auto"/>
        <w:rPr>
          <w:rFonts w:hint="eastAsia" w:ascii="Arial" w:hAnsi="Arial"/>
          <w:sz w:val="24"/>
          <w:szCs w:val="24"/>
        </w:rPr>
      </w:pPr>
      <w:r>
        <w:rPr>
          <w:rFonts w:hint="eastAsia" w:ascii="Arial" w:hAnsi="Arial"/>
          <w:sz w:val="24"/>
          <w:szCs w:val="24"/>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ascii="Times New Roman" w:hAnsi="Times New Roman"/>
          <w:szCs w:val="21"/>
        </w:rPr>
        <w:br w:type="page" w:clear="all"/>
      </w:r>
      <w:bookmarkStart w:id="0" w:name="_Toc120614210"/>
      <w:r/>
      <w:bookmarkStart w:id="1" w:name="_Toc523127445"/>
      <w:r/>
      <w:bookmarkStart w:id="2" w:name="_Toc513029200"/>
      <w:r/>
      <w:bookmarkStart w:id="3" w:name="_Toc479757206"/>
      <w:r/>
      <w:bookmarkStart w:id="4" w:name="_Toc20823272"/>
      <w:r/>
      <w:bookmarkStart w:id="5" w:name="_Toc16938516"/>
      <w:r>
        <w:rPr>
          <w:rFonts w:hint="eastAsia" w:ascii="方正黑体_GBK" w:hAnsi="方正黑体_GBK" w:eastAsia="方正黑体_GBK" w:cs="方正黑体_GBK"/>
          <w:b w:val="0"/>
          <w:bCs/>
          <w:sz w:val="28"/>
          <w:szCs w:val="28"/>
        </w:rPr>
        <w:t xml:space="preserve">总  目  录</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第一章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磋商邀请……………………………………</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outlineLvl w:val="0"/>
      </w:pPr>
      <w:r>
        <w:rPr>
          <w:rFonts w:hint="eastAsia" w:ascii="方正黑体_GBK" w:hAnsi="方正黑体_GBK" w:eastAsia="方正黑体_GBK" w:cs="方正黑体_GBK"/>
          <w:b w:val="0"/>
          <w:bCs/>
          <w:sz w:val="28"/>
          <w:szCs w:val="28"/>
          <w:lang w:eastAsia="zh-CN"/>
        </w:rPr>
        <w:t xml:space="preserve">第二章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供应商须知…………………………………</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w:t>
      </w:r>
      <w:r>
        <w:rPr>
          <w:rFonts w:hint="eastAsia" w:ascii="方正黑体_GBK" w:hAnsi="方正黑体_GBK" w:eastAsia="方正黑体_GBK" w:cs="方正黑体_GBK"/>
          <w:b w:val="0"/>
          <w:bCs/>
          <w:sz w:val="28"/>
          <w:szCs w:val="28"/>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第三章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合同文本……………………………………</w:t>
      </w:r>
      <w:r>
        <w:rPr>
          <w:rFonts w:hint="eastAsia" w:ascii="方正黑体_GBK" w:hAnsi="方正黑体_GBK" w:eastAsia="方正黑体_GBK" w:cs="方正黑体_GBK"/>
          <w:b w:val="0"/>
          <w:bCs/>
          <w:sz w:val="28"/>
          <w:szCs w:val="28"/>
          <w:lang w:val="en-US" w:eastAsia="zh-CN"/>
        </w:rPr>
        <w:t xml:space="preserve">16</w:t>
      </w:r>
      <w:r>
        <w:rPr>
          <w:rFonts w:ascii="方正黑体_GBK" w:hAnsi="方正黑体_GBK" w:eastAsia="方正黑体_GBK" w:cs="方正黑体_GBK"/>
          <w:b w:val="0"/>
          <w:bCs/>
          <w:sz w:val="28"/>
          <w:szCs w:val="28"/>
          <w:lang w:val="en-US" w:eastAsia="zh-CN"/>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第四章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采购需求……………………………………</w:t>
      </w:r>
      <w:r>
        <w:rPr>
          <w:rFonts w:hint="eastAsia" w:ascii="方正黑体_GBK" w:hAnsi="方正黑体_GBK" w:eastAsia="方正黑体_GBK" w:cs="方正黑体_GBK"/>
          <w:b w:val="0"/>
          <w:bCs/>
          <w:sz w:val="28"/>
          <w:szCs w:val="28"/>
          <w:lang w:val="en-US" w:eastAsia="zh-CN"/>
        </w:rPr>
        <w:t xml:space="preserve">22</w:t>
      </w:r>
      <w:r>
        <w:rPr>
          <w:rFonts w:ascii="方正黑体_GBK" w:hAnsi="方正黑体_GBK" w:eastAsia="方正黑体_GBK" w:cs="方正黑体_GBK"/>
          <w:b w:val="0"/>
          <w:bCs/>
          <w:sz w:val="28"/>
          <w:szCs w:val="28"/>
          <w:lang w:val="en-US" w:eastAsia="zh-CN"/>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第五章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评审方法与评审标准………………………</w:t>
      </w:r>
      <w:r>
        <w:rPr>
          <w:rFonts w:hint="eastAsia" w:ascii="方正黑体_GBK" w:hAnsi="方正黑体_GBK" w:eastAsia="方正黑体_GBK" w:cs="方正黑体_GBK"/>
          <w:b w:val="0"/>
          <w:bCs/>
          <w:sz w:val="28"/>
          <w:szCs w:val="28"/>
          <w:lang w:val="en-US" w:eastAsia="zh-CN"/>
        </w:rPr>
        <w:t xml:space="preserve">36</w:t>
      </w:r>
      <w:r>
        <w:rPr>
          <w:rFonts w:ascii="方正黑体_GBK" w:hAnsi="方正黑体_GBK" w:eastAsia="方正黑体_GBK" w:cs="方正黑体_GBK"/>
          <w:b w:val="0"/>
          <w:bCs/>
          <w:sz w:val="28"/>
          <w:szCs w:val="28"/>
          <w:lang w:val="en-US" w:eastAsia="zh-CN"/>
        </w:rPr>
      </w:r>
      <w:r/>
    </w:p>
    <w:p>
      <w:pPr>
        <w:pStyle w:val="892"/>
        <w:jc w:val="center"/>
        <w:keepLines w:val="0"/>
        <w:keepNext w:val="0"/>
        <w:pageBreakBefore w:val="0"/>
        <w:spacing w:line="400" w:lineRule="exact"/>
        <w:widowControl w:val="off"/>
        <w:rPr>
          <w:rFonts w:ascii="方正黑体_GBK" w:hAnsi="方正黑体_GBK" w:eastAsia="方正黑体_GBK" w:cs="方正黑体_GBK"/>
          <w:b w:val="0"/>
          <w:bCs/>
          <w:sz w:val="28"/>
          <w:szCs w:val="28"/>
          <w:lang w:val="en-US" w:eastAsia="zh-CN"/>
        </w:rPr>
        <w:outlineLvl w:val="0"/>
      </w:pPr>
      <w:r>
        <w:rPr>
          <w:rFonts w:hint="eastAsia" w:ascii="方正黑体_GBK" w:hAnsi="方正黑体_GBK" w:eastAsia="方正黑体_GBK" w:cs="方正黑体_GBK"/>
          <w:b w:val="0"/>
          <w:bCs/>
          <w:sz w:val="28"/>
          <w:szCs w:val="28"/>
          <w:lang w:eastAsia="zh-CN"/>
        </w:rPr>
        <w:t xml:space="preserve">第六章</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rPr>
        <w:t xml:space="preserve">响应文件格式………………………………</w:t>
      </w:r>
      <w:r>
        <w:rPr>
          <w:rFonts w:hint="eastAsia" w:ascii="方正黑体_GBK" w:hAnsi="方正黑体_GBK" w:eastAsia="方正黑体_GBK" w:cs="方正黑体_GBK"/>
          <w:b w:val="0"/>
          <w:bCs/>
          <w:sz w:val="28"/>
          <w:szCs w:val="28"/>
          <w:lang w:val="en-US" w:eastAsia="zh-CN"/>
        </w:rPr>
        <w:t xml:space="preserve">42</w:t>
      </w:r>
      <w:r>
        <w:rPr>
          <w:rFonts w:ascii="方正黑体_GBK" w:hAnsi="方正黑体_GBK" w:eastAsia="方正黑体_GBK" w:cs="方正黑体_GBK"/>
          <w:b w:val="0"/>
          <w:bCs/>
          <w:sz w:val="28"/>
          <w:szCs w:val="28"/>
          <w:lang w:val="en-US" w:eastAsia="zh-CN"/>
        </w:rPr>
      </w:r>
      <w:r/>
    </w:p>
    <w:p>
      <w:pPr>
        <w:pStyle w:val="892"/>
        <w:numPr>
          <w:ilvl w:val="0"/>
          <w:numId w:val="0"/>
        </w:numPr>
        <w:spacing w:line="480" w:lineRule="auto"/>
        <w:rPr>
          <w:rFonts w:hint="eastAsia" w:ascii="黑体" w:hAnsi="Showcard Gothic" w:eastAsia="黑体"/>
          <w:sz w:val="36"/>
          <w:szCs w:val="21"/>
        </w:rPr>
        <w:outlineLvl w:val="0"/>
      </w:pPr>
      <w:r>
        <w:rPr>
          <w:rFonts w:hint="eastAsia" w:ascii="黑体" w:hAnsi="Showcard Gothic" w:eastAsia="黑体"/>
          <w:sz w:val="36"/>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rPr>
          <w:rFonts w:hint="eastAsia" w:ascii="Times New Roman" w:hAnsi="Times New Roman"/>
        </w:rPr>
      </w:pPr>
      <w:r>
        <w:rPr>
          <w:rFonts w:hint="eastAsia" w:ascii="Times New Roman" w:hAnsi="Times New Roman"/>
          <w:szCs w:val="21"/>
        </w:rPr>
      </w:r>
      <w:r>
        <w:rPr>
          <w:rFonts w:hint="eastAsia" w:ascii="Times New Roman" w:hAnsi="Times New Roman"/>
          <w:szCs w:val="21"/>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rPr>
          <w:rFonts w:hint="eastAsia" w:ascii="Times New Roman" w:hAnsi="Times New Roman"/>
        </w:rPr>
      </w:pPr>
      <w:r>
        <w:rPr>
          <w:rFonts w:hint="eastAsia" w:ascii="Times New Roman" w:hAnsi="Times New Roman"/>
        </w:rPr>
      </w:r>
      <w:r>
        <w:rPr>
          <w:rFonts w:hint="eastAsia" w:ascii="Times New Roman" w:hAnsi="Times New Roman"/>
        </w:rPr>
      </w:r>
      <w:r/>
    </w:p>
    <w:p>
      <w:pPr>
        <w:pStyle w:val="892"/>
        <w:rPr>
          <w:rFonts w:hint="eastAsia" w:ascii="Times New Roman" w:hAnsi="Times New Roman"/>
        </w:rPr>
      </w:pPr>
      <w:r>
        <w:rPr>
          <w:rFonts w:hint="eastAsia" w:ascii="Times New Roman" w:hAnsi="Times New Roman"/>
          <w:szCs w:val="21"/>
        </w:rPr>
      </w:r>
      <w:r/>
    </w:p>
    <w:p>
      <w:pPr>
        <w:pStyle w:val="892"/>
        <w:jc w:val="center"/>
        <w:keepLines w:val="0"/>
        <w:keepNext/>
        <w:pageBreakBefore w:val="0"/>
        <w:spacing w:line="400" w:lineRule="exact"/>
        <w:widowControl w:val="off"/>
        <w:rPr>
          <w:rFonts w:hint="eastAsia" w:ascii="方正黑体_GBK" w:hAnsi="方正黑体_GBK" w:eastAsia="方正黑体_GBK" w:cs="方正黑体_GBK"/>
          <w:sz w:val="28"/>
          <w:szCs w:val="28"/>
        </w:rPr>
        <w:outlineLvl w:val="0"/>
      </w:pPr>
      <w:r/>
      <w:bookmarkEnd w:id="0"/>
      <w:r>
        <w:rPr>
          <w:rFonts w:hint="eastAsia" w:ascii="方正黑体_GBK" w:hAnsi="方正黑体_GBK" w:eastAsia="方正黑体_GBK" w:cs="方正黑体_GBK"/>
          <w:sz w:val="28"/>
          <w:szCs w:val="28"/>
        </w:rPr>
        <w:t xml:space="preserve">第一章  磋商邀请</w:t>
      </w:r>
      <w:r>
        <w:rPr>
          <w:rFonts w:hint="eastAsia" w:ascii="方正黑体_GBK" w:hAnsi="方正黑体_GBK" w:eastAsia="方正黑体_GBK" w:cs="方正黑体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受〔江苏省纺织产品质量监督检验研究院〕的委托，江苏省政府采购中心就〔LIMS系统国产化升级改造三期项目〕(JSZC-320000-SCZX-C2026-0464)项目进行竞争性磋商采购，欢迎符合条件的供应商参加磋商。</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rPr>
        <w:t xml:space="preserve">项目概况</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sz w:val="28"/>
          <w:szCs w:val="28"/>
          <w:u w:val="single"/>
        </w:rPr>
        <w:t xml:space="preserve"> (LIMS系统国产化升级改造三期项目)</w:t>
      </w:r>
      <w:r>
        <w:rPr>
          <w:rFonts w:hint="eastAsia" w:ascii="方正仿宋_GBK" w:hAnsi="方正仿宋_GBK" w:eastAsia="方正仿宋_GBK" w:cs="方正仿宋_GBK"/>
          <w:sz w:val="28"/>
          <w:szCs w:val="28"/>
        </w:rPr>
        <w:t xml:space="preserve">竞争性磋商项目的潜在供应商可在</w:t>
      </w:r>
      <w:r>
        <w:rPr>
          <w:rFonts w:hint="eastAsia" w:ascii="方正仿宋_GBK" w:hAnsi="方正仿宋_GBK" w:eastAsia="方正仿宋_GBK" w:cs="方正仿宋_GBK"/>
          <w:sz w:val="28"/>
          <w:szCs w:val="28"/>
          <w:u w:val="single"/>
        </w:rPr>
        <w:t xml:space="preserve">“江苏政府采购网”自行免费下载</w:t>
      </w:r>
      <w:r>
        <w:rPr>
          <w:rFonts w:hint="eastAsia" w:ascii="方正仿宋_GBK" w:hAnsi="方正仿宋_GBK" w:eastAsia="方正仿宋_GBK" w:cs="方正仿宋_GBK"/>
          <w:sz w:val="28"/>
          <w:szCs w:val="28"/>
        </w:rPr>
        <w:t xml:space="preserve">磋商文件，并于</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w:t>
      </w:r>
      <w:r>
        <w:rPr>
          <w:rFonts w:hint="eastAsia" w:ascii="Times New Roman" w:hAnsi="Times New Roman" w:eastAsia="方正黑体_GBK" w:cs="Times New Roman"/>
          <w:b w:val="0"/>
          <w:bCs w:val="0"/>
          <w:sz w:val="28"/>
          <w:szCs w:val="28"/>
          <w:lang w:val="en-US" w:eastAsia="zh-CN"/>
        </w:rPr>
        <w:t xml:space="preserve">10</w:t>
      </w:r>
      <w:r>
        <w:rPr>
          <w:rFonts w:hint="eastAsia" w:ascii="方正仿宋_GBK" w:hAnsi="方正仿宋_GBK" w:eastAsia="方正仿宋_GBK" w:cs="方正仿宋_GBK"/>
          <w:bCs/>
          <w:sz w:val="28"/>
          <w:szCs w:val="28"/>
          <w:u w:val="none"/>
        </w:rPr>
        <w:t xml:space="preserve">月14</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前递交响应文件</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6" w:name="_Toc35393621"/>
      <w:r/>
      <w:bookmarkStart w:id="7" w:name="_Toc35393790"/>
      <w:r/>
      <w:bookmarkStart w:id="8" w:name="_Toc38985263"/>
      <w:r/>
      <w:bookmarkStart w:id="9" w:name="_Toc28359002"/>
      <w:r/>
      <w:bookmarkStart w:id="10" w:name="_Toc28359079"/>
      <w:r/>
      <w:bookmarkStart w:id="11" w:name="_Hlk24379207"/>
      <w:r>
        <w:rPr>
          <w:rFonts w:hint="eastAsia" w:ascii="方正黑体_GBK" w:hAnsi="方正黑体_GBK" w:eastAsia="方正黑体_GBK" w:cs="方正黑体_GBK"/>
          <w:b w:val="0"/>
          <w:bCs w:val="0"/>
          <w:sz w:val="28"/>
          <w:szCs w:val="28"/>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黑体_GBK" w:cs="Times New Roman"/>
          <w:b w:val="0"/>
          <w:bCs w:val="0"/>
          <w:sz w:val="28"/>
          <w:szCs w:val="28"/>
          <w:lang w:eastAsia="zh-CN"/>
        </w:rPr>
        <w:t xml:space="preserve">JSZC-320000-SCZX-C2026-0464 </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2.项目名称：LIMS系统国产化升级改造三期项目</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bookmarkEnd w:id="11"/>
      <w:r>
        <w:rPr>
          <w:rFonts w:hint="eastAsia" w:ascii="方正仿宋_GBK" w:hAnsi="方正仿宋_GBK" w:eastAsia="方正仿宋_GBK" w:cs="方正仿宋_GBK"/>
          <w:sz w:val="28"/>
          <w:szCs w:val="28"/>
        </w:rPr>
        <w:t xml:space="preserve">3.预算金额</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4"/>
        <w:gridCol w:w="3250"/>
      </w:tblGrid>
      <w:tr>
        <w:trPr/>
        <w:tc>
          <w:tcPr>
            <w:tcW w:w="1154"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预算金额</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（人民币：万元）</w:t>
            </w:r>
            <w:r>
              <w:rPr>
                <w:rFonts w:hint="eastAsia" w:ascii="方正仿宋_GBK" w:hAnsi="方正仿宋_GBK" w:eastAsia="方正仿宋_GBK" w:cs="方正仿宋_GBK"/>
                <w:sz w:val="28"/>
                <w:szCs w:val="28"/>
              </w:rPr>
            </w:r>
            <w:r/>
          </w:p>
        </w:tc>
      </w:tr>
      <w:tr>
        <w:trPr/>
        <w:tc>
          <w:tcPr>
            <w:tcW w:w="1154"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250" w:type="dxa"/>
            <w:vAlign w:val="top"/>
            <w:textDirection w:val="lrTb"/>
            <w:noWrap w:val="false"/>
          </w:tcPr>
          <w:p>
            <w:pPr>
              <w:pStyle w:val="892"/>
              <w:ind w:firstLine="1120"/>
              <w:jc w:val="both"/>
              <w:keepLines w:val="0"/>
              <w:keepNext w:val="0"/>
              <w:pageBreakBefore w:val="0"/>
              <w:spacing w:line="400" w:lineRule="exact"/>
              <w:widowControl w:val="off"/>
              <w:rPr>
                <w:rFonts w:ascii="方正仿宋_GBK" w:hAnsi="方正仿宋_GBK" w:eastAsia="方正仿宋_GBK" w:cs="方正仿宋_GBK"/>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73</w:t>
            </w:r>
            <w:r>
              <w:rPr>
                <w:rFonts w:ascii="方正仿宋_GBK" w:hAnsi="方正仿宋_GBK" w:eastAsia="方正仿宋_GBK" w:cs="方正仿宋_GBK"/>
                <w:sz w:val="28"/>
                <w:szCs w:val="28"/>
                <w:lang w:val="en-US" w:eastAsia="zh-CN"/>
              </w:rPr>
            </w:r>
            <w:r/>
          </w:p>
        </w:tc>
      </w:tr>
    </w:tbl>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4.最高限价</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233"/>
      </w:tblGrid>
      <w:tr>
        <w:trPr/>
        <w:tc>
          <w:tcPr>
            <w:tcW w:w="1148"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w:t>
            </w:r>
            <w:r>
              <w:rPr>
                <w:rFonts w:hint="eastAsia" w:ascii="方正仿宋_GBK" w:hAnsi="方正仿宋_GBK" w:eastAsia="方正仿宋_GBK" w:cs="方正仿宋_GBK"/>
                <w:color w:val="000000"/>
                <w:sz w:val="28"/>
                <w:szCs w:val="28"/>
              </w:rPr>
            </w:r>
            <w:r/>
          </w:p>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最高限价</w:t>
            </w:r>
            <w:r>
              <w:rPr>
                <w:rFonts w:hint="eastAsia" w:ascii="方正仿宋_GBK" w:hAnsi="方正仿宋_GBK" w:eastAsia="方正仿宋_GBK" w:cs="方正仿宋_GBK"/>
                <w:color w:val="000000"/>
                <w:sz w:val="28"/>
                <w:szCs w:val="28"/>
              </w:rPr>
            </w:r>
            <w:r/>
          </w:p>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（人民币：万元）</w:t>
            </w:r>
            <w:r>
              <w:rPr>
                <w:rFonts w:hint="eastAsia" w:ascii="方正仿宋_GBK" w:hAnsi="方正仿宋_GBK" w:eastAsia="方正仿宋_GBK" w:cs="方正仿宋_GBK"/>
                <w:color w:val="000000"/>
                <w:sz w:val="28"/>
                <w:szCs w:val="28"/>
              </w:rPr>
            </w:r>
            <w:r/>
          </w:p>
        </w:tc>
      </w:tr>
      <w:tr>
        <w:trPr/>
        <w:tc>
          <w:tcPr>
            <w:tcW w:w="1148" w:type="dxa"/>
            <w:vAlign w:val="top"/>
            <w:textDirection w:val="lrTb"/>
            <w:noWrap w:val="false"/>
          </w:tcPr>
          <w:p>
            <w:pPr>
              <w:pStyle w:val="892"/>
              <w:jc w:val="center"/>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233" w:type="dxa"/>
            <w:vAlign w:val="top"/>
            <w:textDirection w:val="lrTb"/>
            <w:noWrap w:val="false"/>
          </w:tcPr>
          <w:p>
            <w:pPr>
              <w:pStyle w:val="892"/>
              <w:jc w:val="center"/>
              <w:pageBreakBefore w:val="0"/>
              <w:spacing w:line="400" w:lineRule="exact"/>
              <w:rPr>
                <w:rFonts w:ascii="方正仿宋_GBK" w:hAnsi="方正仿宋_GBK" w:eastAsia="方正仿宋_GBK" w:cs="方正仿宋_GBK"/>
                <w:color w:val="000000"/>
                <w:sz w:val="28"/>
                <w:szCs w:val="28"/>
                <w:lang w:val="en-US" w:eastAsia="zh-CN"/>
              </w:rPr>
            </w:pPr>
            <w:r>
              <w:rPr>
                <w:rFonts w:hint="eastAsia" w:ascii="Times New Roman" w:hAnsi="Times New Roman" w:eastAsia="方正黑体_GBK" w:cs="Times New Roman"/>
                <w:b w:val="0"/>
                <w:bCs w:val="0"/>
                <w:sz w:val="28"/>
                <w:szCs w:val="28"/>
                <w:lang w:val="en-US" w:eastAsia="zh-CN"/>
              </w:rPr>
              <w:t xml:space="preserve">73</w:t>
            </w:r>
            <w:r>
              <w:rPr>
                <w:rFonts w:ascii="方正仿宋_GBK" w:hAnsi="方正仿宋_GBK" w:eastAsia="方正仿宋_GBK" w:cs="方正仿宋_GBK"/>
                <w:color w:val="000000"/>
                <w:sz w:val="28"/>
                <w:szCs w:val="28"/>
                <w:lang w:val="en-US" w:eastAsia="zh-CN"/>
              </w:rPr>
            </w:r>
            <w:r/>
          </w:p>
        </w:tc>
      </w:tr>
    </w:tbl>
    <w:p>
      <w:pPr>
        <w:pStyle w:val="892"/>
        <w:ind w:firstLine="560"/>
        <w:keepLines w:val="0"/>
        <w:keepNext w:val="0"/>
        <w:pageBreakBefore w:val="0"/>
        <w:spacing w:line="400" w:lineRule="exact"/>
        <w:widowControl w:val="off"/>
        <w:rPr>
          <w:rFonts w:ascii="宋体" w:hAnsi="宋体"/>
          <w:sz w:val="28"/>
          <w:szCs w:val="28"/>
          <w:u w:val="single"/>
        </w:rPr>
      </w:pPr>
      <w:r>
        <w:rPr>
          <w:rFonts w:hint="eastAsia" w:ascii="方正仿宋_GBK" w:hAnsi="方正仿宋_GBK" w:eastAsia="方正仿宋_GBK" w:cs="方正仿宋_GBK"/>
          <w:sz w:val="28"/>
          <w:szCs w:val="28"/>
          <w:lang w:val="en-US" w:eastAsia="zh-CN"/>
        </w:rPr>
        <w:t xml:space="preserve">5</w:t>
      </w:r>
      <w:r>
        <w:rPr>
          <w:rFonts w:hint="eastAsia" w:ascii="方正仿宋_GBK" w:hAnsi="方正仿宋_GBK" w:eastAsia="方正仿宋_GBK" w:cs="方正仿宋_GBK"/>
          <w:sz w:val="28"/>
          <w:szCs w:val="28"/>
        </w:rPr>
        <w:t xml:space="preserve">.采购需求（简介）：详细内容见本磋商文件第四章</w:t>
      </w:r>
      <w:r>
        <w:rPr>
          <w:rFonts w:ascii="宋体" w:hAnsi="宋体"/>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.合同履行期限：详细内容见本磋商文件第四章</w:t>
      </w:r>
      <w:r>
        <w:rPr>
          <w:rFonts w:hint="eastAsia" w:ascii="方正仿宋_GBK" w:hAnsi="方正仿宋_GBK" w:eastAsia="方正仿宋_GBK" w:cs="方正仿宋_GBK"/>
          <w:sz w:val="28"/>
          <w:szCs w:val="28"/>
          <w:lang w:eastAsia="zh-CN"/>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12" w:name="_Toc38985264"/>
      <w:r/>
      <w:bookmarkStart w:id="13" w:name="_Toc28359003"/>
      <w:r/>
      <w:bookmarkStart w:id="14" w:name="_Toc28359080"/>
      <w:r/>
      <w:bookmarkStart w:id="15" w:name="_Toc35393622"/>
      <w:r/>
      <w:bookmarkStart w:id="16" w:name="_Toc35393791"/>
      <w:r>
        <w:rPr>
          <w:rFonts w:hint="eastAsia" w:ascii="方正黑体_GBK" w:hAnsi="方正黑体_GBK" w:eastAsia="方正黑体_GBK" w:cs="方正黑体_GBK"/>
          <w:b w:val="0"/>
          <w:bCs w:val="0"/>
          <w:sz w:val="28"/>
          <w:szCs w:val="28"/>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7" w:name="_Toc35393792"/>
      <w:r/>
      <w:bookmarkStart w:id="18" w:name="_Toc35393623"/>
      <w:r/>
      <w:bookmarkStart w:id="19" w:name="_Toc28359004"/>
      <w:r/>
      <w:bookmarkStart w:id="20" w:name="_Toc28359081"/>
      <w:r/>
      <w:bookmarkStart w:id="21" w:name="_Toc38985265"/>
      <w:r>
        <w:rPr>
          <w:rFonts w:hint="eastAsia" w:ascii="方正楷体_GBK" w:hAnsi="方正楷体_GBK" w:eastAsia="方正楷体_GBK" w:cs="方正楷体_GBK"/>
          <w:sz w:val="28"/>
          <w:szCs w:val="28"/>
        </w:rPr>
        <w:t xml:space="preserve">（一）通用资格要求</w:t>
      </w:r>
      <w:r>
        <w:rPr>
          <w:rFonts w:hint="eastAsia" w:ascii="方正楷体_GBK" w:hAnsi="方正楷体_GBK" w:eastAsia="方正楷体_GBK" w:cs="方正楷体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1.满足《中华人民共和国政府采购法》第二十二条规定，并提供下列材料：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1.2上一年度的财务状况报告（成立不满一年无需提供）；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1.4具备履行合同所必需的设备和专业技术能力的书面声明；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1.5参加政府采购活动前3年内在经营活动中没有重大违法记录的书面声明。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2.在“信用中国”网站（</w:t>
      </w:r>
      <w:r>
        <w:rPr>
          <w:rFonts w:hint="eastAsia" w:ascii="Times New Roman" w:hAnsi="Times New Roman" w:eastAsia="方正黑体_GBK" w:cs="Times New Roman"/>
          <w:b w:val="0"/>
          <w:bCs w:val="0"/>
          <w:sz w:val="28"/>
          <w:szCs w:val="28"/>
        </w:rPr>
        <w:t xml:space="preserve">www.creditchina.gov.cn</w:t>
      </w:r>
      <w:r>
        <w:rPr>
          <w:rFonts w:hint="eastAsia" w:ascii="方正仿宋_GBK" w:hAnsi="方正仿宋_GBK" w:eastAsia="方正仿宋_GBK" w:cs="方正仿宋_GBK"/>
          <w:sz w:val="28"/>
          <w:szCs w:val="28"/>
        </w:rPr>
        <w:t xml:space="preserve">）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3.落实政府采购政策需满足的资格要求：无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4.联合体参与磋商</w:t>
      </w:r>
      <w:r>
        <w:rPr>
          <w:rFonts w:hint="eastAsia" w:ascii="方正仿宋_GBK" w:hAnsi="方正仿宋_GBK" w:eastAsia="方正仿宋_GBK" w:cs="方正仿宋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5"/>
        <w:gridCol w:w="3358"/>
        <w:gridCol w:w="3353"/>
      </w:tblGrid>
      <w:tr>
        <w:trPr/>
        <w:tc>
          <w:tcPr>
            <w:tcW w:w="805"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335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是否接受联合体参与磋商</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（是/否）</w:t>
            </w:r>
            <w:r>
              <w:rPr>
                <w:rFonts w:hint="eastAsia" w:ascii="方正仿宋_GBK" w:hAnsi="方正仿宋_GBK" w:eastAsia="方正仿宋_GBK" w:cs="方正仿宋_GBK"/>
                <w:sz w:val="28"/>
                <w:szCs w:val="28"/>
              </w:rPr>
            </w:r>
            <w:r/>
          </w:p>
        </w:tc>
        <w:tc>
          <w:tcPr>
            <w:tcW w:w="3353"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该采购包中联合体成员</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数量上限</w:t>
            </w:r>
            <w:r>
              <w:rPr>
                <w:rFonts w:hint="eastAsia" w:ascii="方正仿宋_GBK" w:hAnsi="方正仿宋_GBK" w:eastAsia="方正仿宋_GBK" w:cs="方正仿宋_GBK"/>
                <w:sz w:val="28"/>
                <w:szCs w:val="28"/>
              </w:rPr>
            </w:r>
            <w:r/>
          </w:p>
        </w:tc>
      </w:tr>
      <w:tr>
        <w:trPr/>
        <w:tc>
          <w:tcPr>
            <w:tcW w:w="805"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35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否</w:t>
            </w:r>
            <w:r>
              <w:rPr>
                <w:rFonts w:hint="eastAsia" w:ascii="方正仿宋_GBK" w:hAnsi="方正仿宋_GBK" w:eastAsia="方正仿宋_GBK" w:cs="方正仿宋_GBK"/>
                <w:sz w:val="28"/>
                <w:szCs w:val="28"/>
              </w:rPr>
            </w:r>
            <w:r/>
          </w:p>
        </w:tc>
        <w:tc>
          <w:tcPr>
            <w:tcW w:w="3353"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r>
            <w:r/>
          </w:p>
        </w:tc>
      </w:tr>
    </w:tbl>
    <w:p>
      <w:pPr>
        <w:pStyle w:val="892"/>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（二）本项目的特定资格要求</w:t>
      </w:r>
      <w:r>
        <w:rPr>
          <w:rFonts w:hint="eastAsia" w:ascii="方正楷体_GBK" w:hAnsi="方正楷体_GBK" w:eastAsia="方正楷体_GBK" w:cs="方正楷体_GBK"/>
          <w:sz w:val="28"/>
          <w:szCs w:val="28"/>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9"/>
        <w:gridCol w:w="6707"/>
      </w:tblGrid>
      <w:tr>
        <w:trPr/>
        <w:tc>
          <w:tcPr>
            <w:tcW w:w="80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采购包号</w:t>
            </w:r>
            <w:r>
              <w:rPr>
                <w:rFonts w:hint="eastAsia" w:ascii="方正仿宋_GBK" w:hAnsi="方正仿宋_GBK" w:eastAsia="方正仿宋_GBK" w:cs="方正仿宋_GBK"/>
                <w:sz w:val="28"/>
                <w:szCs w:val="28"/>
              </w:rPr>
            </w:r>
            <w:r/>
          </w:p>
        </w:tc>
        <w:tc>
          <w:tcPr>
            <w:tcW w:w="6707"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特定资格要求</w:t>
            </w:r>
            <w:r>
              <w:rPr>
                <w:rFonts w:hint="eastAsia" w:ascii="方正仿宋_GBK" w:hAnsi="方正仿宋_GBK" w:eastAsia="方正仿宋_GBK" w:cs="方正仿宋_GBK"/>
                <w:sz w:val="28"/>
                <w:szCs w:val="28"/>
              </w:rPr>
            </w:r>
            <w:r/>
          </w:p>
        </w:tc>
      </w:tr>
      <w:tr>
        <w:trPr/>
        <w:tc>
          <w:tcPr>
            <w:tcW w:w="80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6707"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黑体_GBK" w:cs="Times New Roman"/>
                <w:b w:val="0"/>
                <w:bCs w:val="0"/>
                <w:sz w:val="28"/>
                <w:szCs w:val="28"/>
                <w:lang w:val="en-US" w:eastAsia="zh-CN"/>
              </w:rPr>
              <w:t xml:space="preserve">/</w:t>
            </w:r>
            <w:r>
              <w:rPr>
                <w:rFonts w:hint="eastAsia" w:ascii="方正仿宋_GBK" w:hAnsi="方正仿宋_GBK" w:eastAsia="方正仿宋_GBK" w:cs="方正仿宋_GBK"/>
                <w:sz w:val="28"/>
                <w:szCs w:val="28"/>
                <w:lang w:eastAsia="zh-CN"/>
              </w:rPr>
            </w:r>
            <w:r/>
          </w:p>
        </w:tc>
      </w:tr>
    </w:tbl>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三、获取磋商文件</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1.时间：自磋商文件公告发布之日起5个工作日。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2.方式：在“江苏政府采购网”自行免费下载磋商文件。</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End w:id="17"/>
      <w:r/>
      <w:bookmarkEnd w:id="18"/>
      <w:r/>
      <w:bookmarkEnd w:id="19"/>
      <w:r/>
      <w:bookmarkEnd w:id="20"/>
      <w:r/>
      <w:bookmarkEnd w:id="21"/>
      <w:r/>
      <w:bookmarkStart w:id="22" w:name="_Toc28359082"/>
      <w:r/>
      <w:bookmarkStart w:id="23" w:name="_Toc28359005"/>
      <w:r/>
      <w:bookmarkStart w:id="24" w:name="_Toc35393624"/>
      <w:r/>
      <w:bookmarkStart w:id="25" w:name="_Toc38985266"/>
      <w:r/>
      <w:bookmarkStart w:id="26" w:name="_Toc35393793"/>
      <w:r>
        <w:rPr>
          <w:rFonts w:hint="eastAsia" w:ascii="方正黑体_GBK" w:hAnsi="方正黑体_GBK" w:eastAsia="方正黑体_GBK" w:cs="方正黑体_GBK"/>
          <w:b w:val="0"/>
          <w:bCs w:val="0"/>
          <w:sz w:val="28"/>
          <w:szCs w:val="28"/>
        </w:rPr>
        <w:t xml:space="preserve">四、提交</w:t>
      </w:r>
      <w:bookmarkEnd w:id="22"/>
      <w:r/>
      <w:bookmarkEnd w:id="23"/>
      <w:r>
        <w:rPr>
          <w:rFonts w:hint="eastAsia" w:ascii="方正黑体_GBK" w:hAnsi="方正黑体_GBK" w:eastAsia="方正黑体_GBK" w:cs="方正黑体_GBK"/>
          <w:b w:val="0"/>
          <w:bCs w:val="0"/>
          <w:sz w:val="28"/>
          <w:szCs w:val="28"/>
        </w:rPr>
        <w:t xml:space="preserve">响应文件截止时间</w:t>
      </w:r>
      <w:bookmarkEnd w:id="24"/>
      <w:r/>
      <w:bookmarkEnd w:id="25"/>
      <w:r/>
      <w:bookmarkEnd w:id="26"/>
      <w:r>
        <w:rPr>
          <w:rFonts w:hint="eastAsia" w:ascii="方正黑体_GBK" w:hAnsi="方正黑体_GBK" w:eastAsia="方正黑体_GBK" w:cs="方正黑体_GBK"/>
          <w:b w:val="0"/>
          <w:bCs w:val="0"/>
          <w:sz w:val="28"/>
          <w:szCs w:val="28"/>
        </w:rPr>
        <w:t xml:space="preserve">、开启时间及地点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u w:val="none"/>
        </w:rPr>
        <w:t xml:space="preserve">1.</w:t>
      </w:r>
      <w:r>
        <w:rPr>
          <w:rFonts w:hint="eastAsia" w:ascii="Times New Roman" w:hAnsi="Times New Roman" w:eastAsia="方正黑体_GBK" w:cs="Times New Roman"/>
          <w:b w:val="0"/>
          <w:bCs w:val="0"/>
          <w:sz w:val="28"/>
          <w:szCs w:val="28"/>
          <w:lang w:val="en-US" w:eastAsia="zh-CN"/>
        </w:rPr>
        <w:t xml:space="preserve">2026</w:t>
      </w:r>
      <w:r>
        <w:rPr>
          <w:rFonts w:hint="eastAsia" w:ascii="方正仿宋_GBK" w:hAnsi="方正仿宋_GBK" w:eastAsia="方正仿宋_GBK" w:cs="方正仿宋_GBK"/>
          <w:bCs/>
          <w:sz w:val="28"/>
          <w:szCs w:val="28"/>
          <w:u w:val="none"/>
        </w:rPr>
        <w:t xml:space="preserve">年10</w:t>
      </w:r>
      <w:r>
        <w:rPr>
          <w:rFonts w:hint="eastAsia" w:ascii="方正仿宋_GBK" w:hAnsi="方正仿宋_GBK" w:eastAsia="方正仿宋_GBK" w:cs="方正仿宋_GBK"/>
          <w:bCs/>
          <w:sz w:val="28"/>
          <w:szCs w:val="28"/>
          <w:u w:val="none"/>
        </w:rPr>
        <w:t xml:space="preserve">月</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rPr>
        <w:t xml:space="preserve">日</w:t>
      </w:r>
      <w:r>
        <w:rPr>
          <w:rFonts w:hint="eastAsia" w:ascii="Times New Roman" w:hAnsi="Times New Roman" w:eastAsia="方正黑体_GBK" w:cs="Times New Roman"/>
          <w:b w:val="0"/>
          <w:bCs w:val="0"/>
          <w:sz w:val="28"/>
          <w:szCs w:val="28"/>
          <w:lang w:val="en-US" w:eastAsia="zh-CN"/>
        </w:rPr>
        <w:t xml:space="preserve">14</w:t>
      </w:r>
      <w:r>
        <w:rPr>
          <w:rFonts w:hint="eastAsia" w:ascii="方正仿宋_GBK" w:hAnsi="方正仿宋_GBK" w:eastAsia="方正仿宋_GBK" w:cs="方正仿宋_GBK"/>
          <w:bCs/>
          <w:sz w:val="28"/>
          <w:szCs w:val="28"/>
          <w:u w:val="none"/>
          <w:lang w:val="en-US" w:eastAsia="zh-CN"/>
        </w:rPr>
        <w:t xml:space="preserve">时</w:t>
      </w:r>
      <w:r>
        <w:rPr>
          <w:rFonts w:hint="eastAsia" w:ascii="Times New Roman" w:hAnsi="Times New Roman" w:eastAsia="方正黑体_GBK" w:cs="Times New Roman"/>
          <w:b w:val="0"/>
          <w:bCs w:val="0"/>
          <w:sz w:val="28"/>
          <w:szCs w:val="28"/>
          <w:lang w:val="en-US" w:eastAsia="zh-CN"/>
        </w:rPr>
        <w:t xml:space="preserve">30</w:t>
      </w:r>
      <w:r>
        <w:rPr>
          <w:rFonts w:hint="eastAsia" w:ascii="方正仿宋_GBK" w:hAnsi="方正仿宋_GBK" w:eastAsia="方正仿宋_GBK" w:cs="方正仿宋_GBK"/>
          <w:bCs/>
          <w:sz w:val="28"/>
          <w:szCs w:val="28"/>
          <w:u w:val="none"/>
        </w:rPr>
        <w:t xml:space="preserve">分（北京时间）</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2.地点：“苏采云”政府采购交易系统。</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27" w:name="_Toc38985267"/>
      <w:r/>
      <w:bookmarkStart w:id="28" w:name="_Toc35393794"/>
      <w:r/>
      <w:bookmarkStart w:id="29" w:name="_Toc35393625"/>
      <w:r/>
      <w:bookmarkStart w:id="30" w:name="_Toc28359084"/>
      <w:r/>
      <w:bookmarkStart w:id="31" w:name="_Toc28359007"/>
      <w:r>
        <w:rPr>
          <w:rFonts w:hint="eastAsia" w:ascii="方正黑体_GBK" w:hAnsi="方正黑体_GBK" w:eastAsia="方正黑体_GBK" w:cs="方正黑体_GBK"/>
          <w:b w:val="0"/>
          <w:bCs w:val="0"/>
          <w:sz w:val="28"/>
          <w:szCs w:val="28"/>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磋商公告期限为自本公告发布之日起3个工作日，磋商文件公告期限为自本公告发布之日起5个工作日。</w:t>
      </w:r>
      <w:r>
        <w:rPr>
          <w:rFonts w:hint="eastAsia" w:ascii="方正仿宋_GBK" w:hAnsi="方正仿宋_GBK" w:eastAsia="方正仿宋_GBK" w:cs="方正仿宋_GBK"/>
          <w:sz w:val="28"/>
          <w:szCs w:val="28"/>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2" w:name="_Toc35393626"/>
      <w:r/>
      <w:bookmarkStart w:id="33" w:name="_Toc38985268"/>
      <w:r/>
      <w:bookmarkStart w:id="34" w:name="_Toc35393795"/>
      <w:r>
        <w:rPr>
          <w:rFonts w:hint="eastAsia" w:ascii="方正黑体_GBK" w:hAnsi="方正黑体_GBK" w:eastAsia="方正黑体_GBK" w:cs="方正黑体_GBK"/>
          <w:b w:val="0"/>
          <w:bCs w:val="0"/>
          <w:sz w:val="28"/>
          <w:szCs w:val="28"/>
        </w:rPr>
        <w:t xml:space="preserve">六、其他补充事宜</w:t>
      </w:r>
      <w:bookmarkEnd w:id="32"/>
      <w:r/>
      <w:bookmarkEnd w:id="33"/>
      <w:r/>
      <w:bookmarkEnd w:id="34"/>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无</w:t>
      </w:r>
      <w:r>
        <w:rPr>
          <w:rFonts w:hint="eastAsia" w:ascii="方正仿宋_GBK" w:hAnsi="方正仿宋_GBK" w:eastAsia="方正仿宋_GBK" w:cs="方正仿宋_GBK"/>
          <w:sz w:val="28"/>
          <w:szCs w:val="28"/>
          <w:lang w:eastAsia="zh-CN"/>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bookmarkStart w:id="35" w:name="_Toc35393796"/>
      <w:r/>
      <w:bookmarkStart w:id="36" w:name="_Toc35393627"/>
      <w:r/>
      <w:bookmarkStart w:id="37" w:name="_Toc28359008"/>
      <w:r/>
      <w:bookmarkStart w:id="38" w:name="_Toc28359085"/>
      <w:r/>
      <w:bookmarkStart w:id="39" w:name="_Toc38985269"/>
      <w:r>
        <w:rPr>
          <w:rFonts w:hint="eastAsia" w:ascii="方正黑体_GBK" w:hAnsi="方正黑体_GBK" w:eastAsia="方正黑体_GBK" w:cs="方正黑体_GBK"/>
          <w:b w:val="0"/>
          <w:bCs w:val="0"/>
          <w:sz w:val="28"/>
          <w:szCs w:val="28"/>
        </w:rPr>
        <w:t xml:space="preserve">七、本次磋商联系方式</w:t>
      </w:r>
      <w:bookmarkEnd w:id="35"/>
      <w:r/>
      <w:bookmarkEnd w:id="36"/>
      <w:r/>
      <w:bookmarkEnd w:id="37"/>
      <w:r/>
      <w:bookmarkEnd w:id="38"/>
      <w:r/>
      <w:bookmarkEnd w:id="39"/>
      <w:r>
        <w:rPr>
          <w:rFonts w:hint="eastAsia" w:ascii="方正黑体_GBK" w:hAnsi="方正黑体_GBK" w:eastAsia="方正黑体_GBK" w:cs="方正黑体_GBK"/>
          <w:b w:val="0"/>
          <w:bCs w:val="0"/>
          <w:sz w:val="28"/>
          <w:szCs w:val="28"/>
        </w:rPr>
      </w:r>
      <w:r/>
    </w:p>
    <w:p>
      <w:pPr>
        <w:pStyle w:val="892"/>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仿宋" w:hAnsi="仿宋" w:eastAsia="仿宋" w:cs="宋体"/>
          <w:sz w:val="28"/>
          <w:szCs w:val="28"/>
        </w:rPr>
        <w:t xml:space="preserve">　　</w:t>
      </w:r>
      <w:bookmarkStart w:id="40" w:name="_Toc28359087"/>
      <w:r/>
      <w:bookmarkStart w:id="41" w:name="_Toc28359010"/>
      <w:r>
        <w:rPr>
          <w:rFonts w:hint="eastAsia" w:ascii="仿宋" w:hAnsi="仿宋" w:eastAsia="仿宋" w:cs="宋体"/>
          <w:sz w:val="28"/>
          <w:szCs w:val="28"/>
          <w:lang w:val="en-US" w:eastAsia="zh-CN"/>
        </w:rPr>
        <w:t xml:space="preserve"> </w:t>
      </w:r>
      <w:r>
        <w:rPr>
          <w:rFonts w:hint="eastAsia" w:ascii="方正仿宋_GBK" w:hAnsi="方正仿宋_GBK" w:eastAsia="方正仿宋_GBK" w:cs="方正仿宋_GBK"/>
          <w:sz w:val="28"/>
          <w:szCs w:val="28"/>
        </w:rPr>
        <w:t xml:space="preserve">1.采购人信息</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名 称：</w:t>
      </w:r>
      <w:r>
        <w:rPr>
          <w:rFonts w:hint="eastAsia" w:ascii="方正仿宋_GBK" w:hAnsi="方正仿宋_GBK" w:eastAsia="方正仿宋_GBK" w:cs="方正仿宋_GBK"/>
          <w:sz w:val="28"/>
          <w:szCs w:val="28"/>
          <w:u w:val="single"/>
        </w:rPr>
        <w:t xml:space="preserve">江苏省纺织产品质量监督检验研究院</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址：</w:t>
      </w:r>
      <w:r>
        <w:rPr>
          <w:rFonts w:hint="eastAsia" w:ascii="方正仿宋_GBK" w:hAnsi="方正仿宋_GBK" w:eastAsia="方正仿宋_GBK" w:cs="方正仿宋_GBK"/>
          <w:sz w:val="28"/>
          <w:szCs w:val="28"/>
          <w:u w:val="single"/>
        </w:rPr>
        <w:t xml:space="preserve">光华东街3号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王工</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联系方式：</w:t>
      </w:r>
      <w:bookmarkStart w:id="42" w:name="_Toc28359009"/>
      <w:r/>
      <w:bookmarkStart w:id="43" w:name="_Toc28359086"/>
      <w:r>
        <w:rPr>
          <w:rFonts w:hint="eastAsia" w:ascii="方正仿宋_GBK" w:hAnsi="方正仿宋_GBK" w:eastAsia="方正仿宋_GBK" w:cs="方正仿宋_GBK"/>
          <w:sz w:val="28"/>
          <w:szCs w:val="28"/>
          <w:u w:val="single"/>
        </w:rPr>
        <w:t xml:space="preserve">13813886716</w:t>
      </w:r>
      <w:r>
        <w:rPr>
          <w:rFonts w:hint="eastAsia" w:ascii="方正仿宋_GBK" w:hAnsi="方正仿宋_GBK" w:eastAsia="方正仿宋_GBK" w:cs="方正仿宋_GBK"/>
          <w:sz w:val="28"/>
          <w:szCs w:val="28"/>
          <w:u w:val="single"/>
        </w:rPr>
      </w:r>
      <w:r/>
    </w:p>
    <w:p>
      <w:pPr>
        <w:pStyle w:val="892"/>
        <w:ind w:firstLine="560"/>
        <w:jc w:val="left"/>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2.江苏省政府采购中心信息</w:t>
      </w:r>
      <w:bookmarkEnd w:id="42"/>
      <w:r/>
      <w:bookmarkEnd w:id="43"/>
      <w:r>
        <w:rPr>
          <w:rFonts w:hint="eastAsia" w:ascii="方正仿宋_GBK" w:hAnsi="方正仿宋_GBK" w:eastAsia="方正仿宋_GBK" w:cs="方正仿宋_GBK"/>
          <w:sz w:val="28"/>
          <w:szCs w:val="28"/>
        </w:rPr>
      </w:r>
      <w:r/>
    </w:p>
    <w:p>
      <w:pPr>
        <w:pStyle w:val="892"/>
        <w:ind w:firstLine="560"/>
        <w:jc w:val="left"/>
        <w:spacing w:line="400" w:lineRule="exact"/>
        <w:rPr>
          <w:rFonts w:ascii="方正仿宋_GBK" w:hAnsi="方正仿宋_GBK" w:eastAsia="方正仿宋_GBK" w:cs="方正仿宋_GBK"/>
          <w:color w:val="000000"/>
          <w:sz w:val="28"/>
          <w:szCs w:val="28"/>
        </w:rPr>
      </w:pPr>
      <w:r/>
      <w:bookmarkEnd w:id="40"/>
      <w:r/>
      <w:bookmarkEnd w:id="41"/>
      <w:r>
        <w:rPr>
          <w:rFonts w:hint="eastAsia" w:ascii="方正仿宋_GBK" w:hAnsi="方正仿宋_GBK" w:eastAsia="方正仿宋_GBK" w:cs="方正仿宋_GBK"/>
          <w:color w:val="000000"/>
          <w:sz w:val="28"/>
          <w:szCs w:val="28"/>
        </w:rPr>
        <w:t xml:space="preserve">地　址：</w:t>
      </w:r>
      <w:r>
        <w:rPr>
          <w:rFonts w:hint="eastAsia" w:ascii="方正仿宋_GBK" w:hAnsi="方正仿宋_GBK" w:eastAsia="方正仿宋_GBK" w:cs="方正仿宋_GBK"/>
          <w:color w:val="000000"/>
          <w:sz w:val="28"/>
          <w:szCs w:val="28"/>
          <w:u w:val="single"/>
        </w:rPr>
        <w:t xml:space="preserve">南京市汉中门大街145号</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892"/>
        <w:ind w:firstLine="560"/>
        <w:jc w:val="left"/>
        <w:spacing w:line="400" w:lineRule="exact"/>
        <w:rPr>
          <w:rFonts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 </w:t>
      </w:r>
      <w:r>
        <w:rPr>
          <w:rFonts w:hint="eastAsia" w:ascii="方正仿宋_GBK" w:hAnsi="方正仿宋_GBK" w:eastAsia="方正仿宋_GBK" w:cs="方正仿宋_GBK"/>
          <w:color w:val="000000"/>
          <w:sz w:val="28"/>
          <w:szCs w:val="28"/>
          <w:u w:val="single"/>
        </w:rPr>
        <w:t xml:space="preserve">时富荣、许滢 </w:t>
      </w:r>
      <w:r>
        <w:rPr>
          <w:rFonts w:hint="eastAsia" w:ascii="方正仿宋_GBK" w:hAnsi="方正仿宋_GBK" w:eastAsia="方正仿宋_GBK" w:cs="方正仿宋_GBK"/>
          <w:color w:val="000000"/>
          <w:sz w:val="28"/>
          <w:szCs w:val="28"/>
        </w:rPr>
        <w:t xml:space="preserve">          </w:t>
      </w:r>
      <w:r>
        <w:rPr>
          <w:rFonts w:ascii="方正仿宋_GBK" w:hAnsi="方正仿宋_GBK" w:eastAsia="方正仿宋_GBK" w:cs="方正仿宋_GBK"/>
          <w:color w:val="000000"/>
          <w:sz w:val="28"/>
          <w:szCs w:val="28"/>
        </w:rPr>
      </w:r>
      <w:r/>
    </w:p>
    <w:p>
      <w:pPr>
        <w:pStyle w:val="892"/>
        <w:ind w:firstLine="560"/>
        <w:keepLines/>
        <w:keepNext/>
        <w:pageBreakBefore w:val="0"/>
        <w:spacing w:before="156" w:after="156" w:line="400" w:lineRule="exact"/>
        <w:widowControl w:val="off"/>
        <w:rPr>
          <w:rFonts w:hint="eastAsia" w:ascii="方正仿宋_GBK" w:hAnsi="方正仿宋_GBK" w:eastAsia="方正仿宋_GBK" w:cs="方正仿宋_GBK"/>
          <w:color w:val="000000"/>
          <w:sz w:val="28"/>
          <w:szCs w:val="28"/>
          <w:u w:val="single"/>
        </w:rPr>
        <w:outlineLvl w:val="2"/>
      </w:pPr>
      <w:r>
        <w:rPr>
          <w:rFonts w:hint="eastAsia" w:ascii="方正仿宋_GBK" w:hAnsi="方正仿宋_GBK" w:eastAsia="方正仿宋_GBK" w:cs="方正仿宋_GBK"/>
          <w:color w:val="000000"/>
          <w:sz w:val="28"/>
          <w:szCs w:val="28"/>
        </w:rPr>
        <w:t xml:space="preserve">联系方式：</w:t>
      </w:r>
      <w:r>
        <w:rPr>
          <w:rFonts w:hint="eastAsia" w:ascii="方正仿宋_GBK" w:hAnsi="方正仿宋_GBK" w:eastAsia="方正仿宋_GBK" w:cs="方正仿宋_GBK"/>
          <w:color w:val="000000"/>
          <w:sz w:val="28"/>
          <w:szCs w:val="28"/>
          <w:u w:val="single"/>
        </w:rPr>
        <w:t xml:space="preserve">025-83668559　</w:t>
      </w:r>
      <w:r>
        <w:rPr>
          <w:rFonts w:hint="eastAsia" w:ascii="方正仿宋_GBK" w:hAnsi="方正仿宋_GBK" w:eastAsia="方正仿宋_GBK" w:cs="方正仿宋_GBK"/>
          <w:color w:val="000000"/>
          <w:sz w:val="28"/>
          <w:szCs w:val="28"/>
          <w:u w:val="single"/>
        </w:rPr>
      </w:r>
      <w:r/>
    </w:p>
    <w:p>
      <w:pPr>
        <w:pStyle w:val="892"/>
        <w:ind w:firstLine="560"/>
        <w:keepLines/>
        <w:keepNext/>
        <w:pageBreakBefore w:val="0"/>
        <w:spacing w:before="156" w:after="156" w:line="400" w:lineRule="exact"/>
        <w:widowControl w:val="off"/>
        <w:rPr>
          <w:rFonts w:hint="eastAsia" w:ascii="方正黑体_GBK" w:hAnsi="方正黑体_GBK" w:eastAsia="方正黑体_GBK" w:cs="方正黑体_GBK"/>
          <w:b w:val="0"/>
          <w:bCs w:val="0"/>
          <w:sz w:val="28"/>
          <w:szCs w:val="28"/>
        </w:rPr>
        <w:outlineLvl w:val="2"/>
      </w:pPr>
      <w:r>
        <w:rPr>
          <w:rFonts w:hint="eastAsia" w:ascii="方正黑体_GBK" w:hAnsi="方正黑体_GBK" w:eastAsia="方正黑体_GBK" w:cs="方正黑体_GBK"/>
          <w:b w:val="0"/>
          <w:bCs w:val="0"/>
          <w:sz w:val="28"/>
          <w:szCs w:val="28"/>
        </w:rPr>
        <w:t xml:space="preserve">八、其他</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A和方正国际软件（北京）有限公司电子签章。具体办理指南和操作手册见链接：</w:t>
      </w:r>
      <w:r>
        <w:rPr>
          <w:rFonts w:ascii="Times New Roman" w:hAnsi="Times New Roman" w:eastAsia="方正仿宋_GBK" w:cs="Times New Roman"/>
          <w:sz w:val="28"/>
          <w:szCs w:val="28"/>
        </w:rPr>
        <w:t xml:space="preserve">http://www.ccgp-jiangsu.gov.cn/jiangsu/zlxz/ee/ee3a4bc5a3454aa2b0d9312230633ce9.html。</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有关本次磋商的事项若存在变动或修改，敬请及时关注江苏省政府采购中心在“江苏政府采购网”发布的更正公告。</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 本次磋商不收取磋商保证金。</w:t>
      </w:r>
      <w:r>
        <w:rPr>
          <w:rFonts w:hint="eastAsia" w:ascii="方正仿宋_GBK" w:hAnsi="方正仿宋_GBK" w:eastAsia="方正仿宋_GBK" w:cs="方正仿宋_GBK"/>
          <w:sz w:val="28"/>
          <w:szCs w:val="28"/>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ind w:right="840"/>
        <w:rPr>
          <w:rFonts w:hint="eastAsia" w:ascii="宋体" w:hAnsi="宋体"/>
          <w:sz w:val="24"/>
          <w:szCs w:val="24"/>
        </w:rPr>
      </w:pPr>
      <w:r>
        <w:rPr>
          <w:rFonts w:hint="eastAsia" w:ascii="宋体" w:hAnsi="宋体"/>
          <w:sz w:val="24"/>
          <w:szCs w:val="24"/>
        </w:rPr>
      </w:r>
      <w:r/>
    </w:p>
    <w:p>
      <w:pPr>
        <w:pStyle w:val="892"/>
        <w:jc w:val="center"/>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
      <w:r/>
      <w:bookmarkEnd w:id="2"/>
      <w:r/>
      <w:bookmarkEnd w:id="3"/>
      <w:r/>
      <w:bookmarkEnd w:id="4"/>
      <w:r/>
      <w:bookmarkEnd w:id="5"/>
      <w:r/>
      <w:bookmarkStart w:id="44" w:name="_Toc120614211"/>
      <w:r/>
      <w:bookmarkStart w:id="45" w:name="_Toc513029203"/>
      <w:r/>
      <w:bookmarkStart w:id="46" w:name="_Toc16938519"/>
      <w:r/>
      <w:bookmarkStart w:id="47" w:name="_Toc20823275"/>
      <w:r/>
      <w:bookmarkStart w:id="48" w:name="_Toc120614214"/>
      <w:r>
        <w:rPr>
          <w:rFonts w:hint="eastAsia" w:ascii="方正黑体_GBK" w:hAnsi="方正黑体_GBK" w:eastAsia="方正黑体_GBK" w:cs="方正黑体_GBK"/>
          <w:b w:val="0"/>
          <w:bCs w:val="0"/>
          <w:sz w:val="28"/>
          <w:szCs w:val="28"/>
        </w:rPr>
        <w:t xml:space="preserve">第二章  </w:t>
      </w:r>
      <w:bookmarkEnd w:id="44"/>
      <w:r>
        <w:rPr>
          <w:rFonts w:hint="eastAsia" w:ascii="方正黑体_GBK" w:hAnsi="方正黑体_GBK" w:eastAsia="方正黑体_GBK" w:cs="方正黑体_GBK"/>
          <w:b w:val="0"/>
          <w:bCs w:val="0"/>
          <w:sz w:val="28"/>
          <w:szCs w:val="28"/>
        </w:rPr>
        <w:t xml:space="preserve">供应商须知</w:t>
      </w:r>
      <w:r>
        <w:rPr>
          <w:rFonts w:hint="eastAsia" w:ascii="方正黑体_GBK" w:hAnsi="方正黑体_GBK" w:eastAsia="方正黑体_GBK" w:cs="方正黑体_GBK"/>
          <w:b w:val="0"/>
          <w:bCs w:val="0"/>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5"/>
      <w:r/>
      <w:bookmarkEnd w:id="46"/>
      <w:r/>
      <w:bookmarkEnd w:id="47"/>
      <w:r/>
      <w:bookmarkEnd w:id="48"/>
      <w:r/>
      <w:bookmarkStart w:id="49" w:name="_Toc120614215"/>
      <w:r/>
      <w:bookmarkStart w:id="50" w:name="_Toc16938525"/>
      <w:r/>
      <w:bookmarkStart w:id="51" w:name="_Toc20823281"/>
      <w:r/>
      <w:bookmarkStart w:id="52" w:name="_Toc513029209"/>
      <w:r>
        <w:rPr>
          <w:rFonts w:hint="eastAsia" w:ascii="方正黑体_GBK" w:hAnsi="方正黑体_GBK" w:eastAsia="方正黑体_GBK" w:cs="方正黑体_GBK"/>
          <w:b w:val="0"/>
          <w:bCs w:val="0"/>
          <w:sz w:val="28"/>
          <w:szCs w:val="28"/>
        </w:rPr>
        <w:t xml:space="preserve">一、总则</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3" w:name="_Hlt16619475"/>
      <w:r/>
      <w:bookmarkEnd w:id="53"/>
      <w:r/>
      <w:bookmarkStart w:id="54" w:name="_Toc458694821"/>
      <w:r/>
      <w:bookmarkStart w:id="55" w:name="_Toc513029204"/>
      <w:r/>
      <w:bookmarkStart w:id="56" w:name="_Toc16938520"/>
      <w:r/>
      <w:bookmarkStart w:id="57" w:name="_Toc20823276"/>
      <w:r>
        <w:rPr>
          <w:rFonts w:hint="eastAsia" w:ascii="方正仿宋_GBK" w:hAnsi="方正仿宋_GBK" w:eastAsia="方正仿宋_GBK" w:cs="方正仿宋_GBK"/>
          <w:bCs/>
          <w:sz w:val="28"/>
          <w:szCs w:val="28"/>
        </w:rPr>
        <w:t xml:space="preserve">1</w:t>
      </w:r>
      <w:bookmarkEnd w:id="54"/>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采购方式</w:t>
      </w:r>
      <w:bookmarkEnd w:id="55"/>
      <w:r/>
      <w:bookmarkEnd w:id="56"/>
      <w:r/>
      <w:bookmarkEnd w:id="57"/>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 本次政府采购活动采取竞争性磋商(以下简称磋商)方式，本磋商文件仅适用于磋商公告中所述项目。</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58" w:name="_Toc20823277"/>
      <w:r/>
      <w:bookmarkStart w:id="59" w:name="_Toc513029205"/>
      <w:r/>
      <w:bookmarkStart w:id="60" w:name="_Toc16938521"/>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合格的</w:t>
      </w:r>
      <w:bookmarkEnd w:id="58"/>
      <w:r/>
      <w:bookmarkEnd w:id="59"/>
      <w:r/>
      <w:bookmarkEnd w:id="60"/>
      <w:r>
        <w:rPr>
          <w:rFonts w:hint="eastAsia" w:ascii="方正仿宋_GBK" w:hAnsi="方正仿宋_GBK" w:eastAsia="方正仿宋_GBK" w:cs="方正仿宋_GBK"/>
          <w:bCs/>
          <w:sz w:val="28"/>
          <w:szCs w:val="28"/>
        </w:rPr>
        <w:t xml:space="preserve">供应商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2.1满足磋商公告中供应商资格要求的规定。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 满足本磋商文件实质性要求的规定。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eastAsia="zh-CN"/>
        </w:rPr>
      </w:pPr>
      <w:r/>
      <w:bookmarkStart w:id="61" w:name="_Toc16938522"/>
      <w:r/>
      <w:bookmarkStart w:id="62" w:name="_Toc20823278"/>
      <w:r/>
      <w:bookmarkStart w:id="63" w:name="_Toc513029206"/>
      <w:r/>
      <w:bookmarkStart w:id="64" w:name="_Toc462564067"/>
      <w:r/>
      <w:bookmarkStart w:id="65" w:name="_Toc20823279"/>
      <w:r/>
      <w:bookmarkStart w:id="66" w:name="_Toc513029207"/>
      <w:r/>
      <w:bookmarkStart w:id="67" w:name="_Toc16938523"/>
      <w:r>
        <w:rPr>
          <w:rFonts w:hint="eastAsia" w:ascii="方正仿宋_GBK" w:hAnsi="方正仿宋_GBK" w:eastAsia="方正仿宋_GBK" w:cs="方正仿宋_GBK"/>
          <w:bCs/>
          <w:sz w:val="28"/>
          <w:szCs w:val="28"/>
        </w:rPr>
        <w:t xml:space="preserve">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适用法律</w:t>
      </w:r>
      <w:bookmarkEnd w:id="61"/>
      <w:r/>
      <w:bookmarkEnd w:id="62"/>
      <w:r/>
      <w:bookmarkEnd w:id="63"/>
      <w:r>
        <w:rPr>
          <w:rFonts w:hint="eastAsia" w:ascii="方正仿宋_GBK" w:hAnsi="方正仿宋_GBK" w:eastAsia="方正仿宋_GBK" w:cs="方正仿宋_GBK"/>
          <w:bCs/>
          <w:sz w:val="28"/>
          <w:szCs w:val="28"/>
          <w:lang w:eastAsia="zh-CN"/>
        </w:rPr>
        <w:t xml:space="preserve">和标准</w:t>
      </w:r>
      <w:r>
        <w:rPr>
          <w:rFonts w:hint="eastAsia" w:ascii="方正仿宋_GBK" w:hAnsi="方正仿宋_GBK" w:eastAsia="方正仿宋_GBK" w:cs="方正仿宋_GBK"/>
          <w:bCs/>
          <w:sz w:val="28"/>
          <w:szCs w:val="28"/>
          <w:lang w:eastAsia="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3.1本次</w:t>
      </w:r>
      <w:r>
        <w:rPr>
          <w:rFonts w:hint="eastAsia" w:ascii="方正仿宋_GBK" w:hAnsi="方正仿宋_GBK" w:eastAsia="方正仿宋_GBK" w:cs="方正仿宋_GBK"/>
          <w:bCs/>
          <w:sz w:val="28"/>
          <w:szCs w:val="28"/>
          <w:lang w:eastAsia="zh-CN"/>
        </w:rPr>
        <w:t xml:space="preserve">磋商</w:t>
      </w:r>
      <w:r>
        <w:rPr>
          <w:rFonts w:hint="eastAsia" w:ascii="方正仿宋_GBK" w:hAnsi="方正仿宋_GBK" w:eastAsia="方正仿宋_GBK" w:cs="方正仿宋_GBK"/>
          <w:bCs/>
          <w:sz w:val="28"/>
          <w:szCs w:val="28"/>
        </w:rPr>
        <w:t xml:space="preserve">及由此产生的合同受中华人民共和国有关的法律法规制约和保护。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3.2在本项目政府采购活动过程中，如果所执行的标准有更新的，按照最新标准执行。</w:t>
      </w:r>
      <w:r>
        <w:rPr>
          <w:rFonts w:hint="eastAsia" w:ascii="方正仿宋_GBK" w:hAnsi="方正仿宋_GBK" w:eastAsia="方正仿宋_GBK" w:cs="方正仿宋_GBK"/>
          <w:bCs/>
          <w:sz w:val="28"/>
          <w:szCs w:val="28"/>
          <w:lang w:val="en-US" w:eastAsia="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磋商费用</w:t>
      </w:r>
      <w:bookmarkEnd w:id="64"/>
      <w:r/>
      <w:bookmarkEnd w:id="65"/>
      <w:r/>
      <w:bookmarkEnd w:id="66"/>
      <w:r/>
      <w:bookmarkEnd w:id="67"/>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4.1供应商应自行承担所有与参加本次磋商有关的费用，无论磋商过程中的做法和结果如何，江苏省政府采购中心（以下简称采购中心）在任何情况下均无义务和责任承担这些费用。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4.2本次磋商采购中心和采购人不收取标书工本费与成交服务费。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磋商文件的约束力</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5.1供应商一旦参加本项目采购活动，即被认为接受了本磋商文件的规定和约束。</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49"/>
      <w:r/>
      <w:bookmarkEnd w:id="50"/>
      <w:r/>
      <w:bookmarkEnd w:id="51"/>
      <w:r/>
      <w:bookmarkEnd w:id="52"/>
      <w:r/>
      <w:bookmarkStart w:id="68" w:name="_Toc20823285"/>
      <w:r/>
      <w:bookmarkStart w:id="69" w:name="_Toc16938529"/>
      <w:r/>
      <w:bookmarkStart w:id="70" w:name="_Toc120614216"/>
      <w:r/>
      <w:bookmarkStart w:id="71" w:name="_Toc462564072"/>
      <w:r/>
      <w:bookmarkStart w:id="72" w:name="_Toc513029213"/>
      <w:r>
        <w:rPr>
          <w:rFonts w:hint="eastAsia" w:ascii="方正黑体_GBK" w:hAnsi="方正黑体_GBK" w:eastAsia="方正黑体_GBK" w:cs="方正黑体_GBK"/>
          <w:b w:val="0"/>
          <w:bCs w:val="0"/>
          <w:sz w:val="28"/>
          <w:szCs w:val="28"/>
        </w:rPr>
        <w:t xml:space="preserve">二、磋商文件</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3" w:name="_Toc513029210"/>
      <w:r/>
      <w:bookmarkStart w:id="74" w:name="_Toc16938526"/>
      <w:r/>
      <w:bookmarkStart w:id="75" w:name="_Toc20823282"/>
      <w:r>
        <w:rPr>
          <w:rFonts w:hint="eastAsia" w:ascii="方正仿宋_GBK" w:hAnsi="方正仿宋_GBK" w:eastAsia="方正仿宋_GBK" w:cs="方正仿宋_GBK"/>
          <w:bCs/>
          <w:sz w:val="28"/>
          <w:szCs w:val="28"/>
        </w:rPr>
        <w:t xml:space="preserve">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磋商文件构成</w:t>
      </w:r>
      <w:bookmarkEnd w:id="73"/>
      <w:r/>
      <w:bookmarkEnd w:id="74"/>
      <w:r/>
      <w:bookmarkEnd w:id="75"/>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6.1磋商文件由以下部分组成：</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（1）磋商邀请</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（2）供应商须知</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（3）合同文本</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（4）采购需求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（5）评审方法与评审标准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（6）响应文件格式</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请仔细检查磋商文件是否齐全，如有缺漏请立即与采购中心联系解决。</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76" w:name="_Toc16938528"/>
      <w:r/>
      <w:bookmarkStart w:id="77" w:name="_Toc462564071"/>
      <w:r/>
      <w:bookmarkStart w:id="78" w:name="_Toc20823284"/>
      <w:r/>
      <w:bookmarkStart w:id="79" w:name="_Toc513029212"/>
      <w:r>
        <w:rPr>
          <w:rFonts w:hint="eastAsia" w:ascii="方正仿宋_GBK" w:hAnsi="方正仿宋_GBK" w:eastAsia="方正仿宋_GBK" w:cs="方正仿宋_GBK"/>
          <w:bCs/>
          <w:sz w:val="28"/>
          <w:szCs w:val="28"/>
        </w:rPr>
        <w:t xml:space="preserve">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磋商文件的澄清和修改</w:t>
      </w:r>
      <w:bookmarkEnd w:id="76"/>
      <w:r/>
      <w:bookmarkEnd w:id="77"/>
      <w:r/>
      <w:bookmarkEnd w:id="78"/>
      <w:r/>
      <w:bookmarkEnd w:id="79"/>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7.1在响应文件提交截止时间前，采购中心可以对磋商文件进行澄清和修改, 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 更正公告内容将作为磋商文件的组成部分，并对供应商具有约束力。不足5日的，采购中心将顺延提交首次响应文件截止时间。</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7.2采购中心可以视采购项目的具体情况，组织供应商进行现场考察或召开磋商前答疑会，但不单独或分别组织只有一个供应商参加的现场考察和答疑会。</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68"/>
      <w:r/>
      <w:bookmarkEnd w:id="69"/>
      <w:r/>
      <w:bookmarkEnd w:id="70"/>
      <w:r/>
      <w:bookmarkEnd w:id="71"/>
      <w:r/>
      <w:bookmarkEnd w:id="72"/>
      <w:r/>
      <w:bookmarkStart w:id="80" w:name="_Hlt26954852"/>
      <w:r/>
      <w:bookmarkEnd w:id="80"/>
      <w:r/>
      <w:bookmarkStart w:id="81" w:name="_Hlt26954739"/>
      <w:r/>
      <w:bookmarkEnd w:id="81"/>
      <w:r/>
      <w:bookmarkStart w:id="82" w:name="_Toc513029214"/>
      <w:r/>
      <w:bookmarkStart w:id="83" w:name="_Toc16938530"/>
      <w:r/>
      <w:bookmarkStart w:id="84" w:name="_Toc462564073"/>
      <w:r/>
      <w:bookmarkStart w:id="85" w:name="_Toc20823286"/>
      <w:r/>
      <w:bookmarkStart w:id="86" w:name="_Toc20823296"/>
      <w:r/>
      <w:bookmarkStart w:id="87" w:name="_Toc120614217"/>
      <w:r/>
      <w:bookmarkStart w:id="88" w:name="_Toc513029224"/>
      <w:r/>
      <w:bookmarkStart w:id="89" w:name="_Toc16938540"/>
      <w:r>
        <w:rPr>
          <w:rFonts w:hint="eastAsia" w:ascii="方正黑体_GBK" w:hAnsi="方正黑体_GBK" w:eastAsia="方正黑体_GBK" w:cs="方正黑体_GBK"/>
          <w:b w:val="0"/>
          <w:bCs w:val="0"/>
          <w:sz w:val="28"/>
          <w:szCs w:val="28"/>
        </w:rPr>
        <w:t xml:space="preserve">三、响应文件的编制</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响应文件的语言及度量衡单位</w:t>
      </w:r>
      <w:bookmarkEnd w:id="82"/>
      <w:r/>
      <w:bookmarkEnd w:id="83"/>
      <w:r/>
      <w:bookmarkEnd w:id="84"/>
      <w:r/>
      <w:bookmarkEnd w:id="85"/>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8.1供应商提交的响应文件以及供应商与采购中心就有关磋商的所有来往通知、函件和文件均应使用简体中文。</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8.2 除技术性能另有规定外，响应文件所使用的度量衡单位，均须采用国家法定计量单位。</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0" w:name="_Toc462564074"/>
      <w:r/>
      <w:bookmarkStart w:id="91" w:name="_Toc20823287"/>
      <w:r/>
      <w:bookmarkStart w:id="92" w:name="_Toc513029215"/>
      <w:r/>
      <w:bookmarkStart w:id="93" w:name="_Toc16938531"/>
      <w:r>
        <w:rPr>
          <w:rFonts w:hint="eastAsia" w:ascii="方正仿宋_GBK" w:hAnsi="方正仿宋_GBK" w:eastAsia="方正仿宋_GBK" w:cs="方正仿宋_GBK"/>
          <w:bCs/>
          <w:sz w:val="28"/>
          <w:szCs w:val="28"/>
        </w:rPr>
        <w:t xml:space="preserve">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响应文件构成</w:t>
      </w:r>
      <w:bookmarkEnd w:id="90"/>
      <w:r/>
      <w:bookmarkEnd w:id="91"/>
      <w:r/>
      <w:bookmarkEnd w:id="92"/>
      <w:r/>
      <w:bookmarkEnd w:id="93"/>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9.1供应商编写的响应文件应包括资格证明文件、实质性要求响应及偏离表、分项报价表、技术要求响应及偏离表、商务要求响应及偏离表、其他证明文件、磋商响应函等部分。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9.2 如标书制作工具中格式和内容与“江苏政府采购网”发布的磋商文件不一致，请以“江苏政府采购网”发布的磋商文件为准。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94" w:name="_Toc49090509"/>
      <w:r/>
      <w:bookmarkStart w:id="95" w:name="_Toc513029219"/>
      <w:r/>
      <w:bookmarkStart w:id="96" w:name="_Toc513029216"/>
      <w:r/>
      <w:bookmarkStart w:id="97" w:name="_Toc49090507"/>
      <w:r/>
      <w:bookmarkStart w:id="98" w:name="_Toc14577354"/>
      <w:r/>
      <w:bookmarkStart w:id="99" w:name="_Toc14577355"/>
      <w:r/>
      <w:bookmarkStart w:id="100" w:name="_Toc49090508"/>
      <w:r/>
      <w:bookmarkStart w:id="101" w:name="_Hlt26668975"/>
      <w:r/>
      <w:bookmarkEnd w:id="101"/>
      <w:r/>
      <w:bookmarkStart w:id="102" w:name="_Hlt26954838"/>
      <w:r/>
      <w:bookmarkEnd w:id="102"/>
      <w:r/>
      <w:bookmarkStart w:id="103" w:name="_Hlt26670360"/>
      <w:r/>
      <w:bookmarkEnd w:id="103"/>
      <w:r/>
      <w:bookmarkStart w:id="104" w:name="_Toc14577357"/>
      <w:r>
        <w:rPr>
          <w:rFonts w:hint="eastAsia" w:ascii="方正仿宋_GBK" w:hAnsi="方正仿宋_GBK" w:eastAsia="方正仿宋_GBK" w:cs="方正仿宋_GBK"/>
          <w:bCs/>
          <w:sz w:val="28"/>
          <w:szCs w:val="28"/>
        </w:rPr>
        <w:t xml:space="preserve">10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证明磋商响应标的符合磋商文件规定的文件</w:t>
      </w:r>
      <w:bookmarkEnd w:id="94"/>
      <w:r/>
      <w:bookmarkEnd w:id="95"/>
      <w:r/>
      <w:bookmarkEnd w:id="104"/>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6"/>
      <w:r/>
      <w:bookmarkEnd w:id="97"/>
      <w:r/>
      <w:bookmarkEnd w:id="98"/>
      <w:r>
        <w:rPr>
          <w:rFonts w:hint="eastAsia" w:ascii="方正仿宋_GBK" w:hAnsi="方正仿宋_GBK" w:eastAsia="方正仿宋_GBK" w:cs="方正仿宋_GBK"/>
          <w:bCs/>
          <w:sz w:val="28"/>
          <w:szCs w:val="28"/>
        </w:rPr>
        <w:t xml:space="preserve">10.1供应商应按照磋商文件要求提交证明文件，证明其及磋商响应标的符合磋商文件规定。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10.2磋商文件对证明文件无明确形式要求的，证明文件可以以文字资料、图纸和数据等形式提交。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99"/>
      <w:r/>
      <w:bookmarkEnd w:id="100"/>
      <w:r>
        <w:rPr>
          <w:rFonts w:hint="eastAsia" w:ascii="方正仿宋_GBK" w:hAnsi="方正仿宋_GBK" w:eastAsia="方正仿宋_GBK" w:cs="方正仿宋_GBK"/>
          <w:bCs/>
          <w:sz w:val="28"/>
          <w:szCs w:val="28"/>
        </w:rPr>
        <w:t xml:space="preserve">11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分项报价表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11.1供应商应按照磋商文件规定格式填报分项报价表。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11.2磋商货币。响应文件中的单价和总价无特殊规定的采用人民币报价，以元为单位标注。磋商文件中另有规定的按规定执行。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05" w:name="_Hlt26670482"/>
      <w:r/>
      <w:bookmarkEnd w:id="105"/>
      <w:r/>
      <w:bookmarkStart w:id="106" w:name="_Hlt26954731"/>
      <w:r/>
      <w:bookmarkEnd w:id="106"/>
      <w:r/>
      <w:bookmarkStart w:id="107" w:name="_Hlt26954846"/>
      <w:r/>
      <w:bookmarkEnd w:id="107"/>
      <w:r/>
      <w:bookmarkStart w:id="108" w:name="_Hlt26670486"/>
      <w:r/>
      <w:bookmarkEnd w:id="108"/>
      <w:r/>
      <w:bookmarkStart w:id="109" w:name="_Hlt26954848"/>
      <w:r/>
      <w:bookmarkEnd w:id="109"/>
      <w:r>
        <w:rPr>
          <w:rFonts w:hint="eastAsia" w:ascii="方正仿宋_GBK" w:hAnsi="方正仿宋_GBK" w:eastAsia="方正仿宋_GBK" w:cs="方正仿宋_GBK"/>
          <w:bCs/>
          <w:sz w:val="28"/>
          <w:szCs w:val="28"/>
        </w:rPr>
        <w:t xml:space="preserve">12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技术要求响应及偏离表、商务要求响应及偏离表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12.1供应商需对磋商文件中的技术要求与商务要求逐项作出响应或偏离，并说明原因。</w:t>
      </w:r>
      <w:r>
        <w:rPr>
          <w:rFonts w:hint="eastAsia" w:ascii="方正仿宋_GBK" w:hAnsi="方正仿宋_GBK" w:eastAsia="方正仿宋_GBK" w:cs="方正仿宋_GBK"/>
          <w:bCs/>
          <w:sz w:val="28"/>
          <w:szCs w:val="28"/>
          <w:lang w:val="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lang w:val="zh-CN"/>
        </w:rPr>
      </w:pPr>
      <w:r>
        <w:rPr>
          <w:rFonts w:hint="eastAsia" w:ascii="方正仿宋_GBK" w:hAnsi="方正仿宋_GBK" w:eastAsia="方正仿宋_GBK" w:cs="方正仿宋_GBK"/>
          <w:bCs/>
          <w:sz w:val="28"/>
          <w:szCs w:val="28"/>
          <w:lang w:val="zh-CN"/>
        </w:rPr>
        <w:t xml:space="preserve">12.2供应商需按照磋商文件要求，在响应文件中提供与技术要求和商务要求相关的证明材料。</w:t>
      </w:r>
      <w:r>
        <w:rPr>
          <w:rFonts w:hint="eastAsia" w:ascii="方正仿宋_GBK" w:hAnsi="方正仿宋_GBK" w:eastAsia="方正仿宋_GBK" w:cs="方正仿宋_GBK"/>
          <w:bCs/>
          <w:sz w:val="28"/>
          <w:szCs w:val="28"/>
          <w:lang w:val="zh-CN"/>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服务承诺、培训计划、人员安排及其他</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13.1供应商需根据磋商文件要求提供有关售后服务的管理制度，售后服务机构的分布情况，售后服务人员的数量、素质、技术水平及售后服务的反应能力等。</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13.2供应商需根据磋商文件要求提供培训计划。</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13.3供应商需根据磋商文件要求提供</w:t>
      </w:r>
      <w:r>
        <w:rPr>
          <w:rFonts w:hint="eastAsia" w:ascii="方正仿宋_GBK" w:hAnsi="方正仿宋_GBK" w:eastAsia="方正仿宋_GBK" w:cs="方正仿宋_GBK"/>
          <w:bCs/>
          <w:sz w:val="28"/>
          <w:szCs w:val="28"/>
          <w:lang w:val="zh-CN"/>
        </w:rPr>
        <w:t xml:space="preserve">磋商响应标的的主要组成部分、功能设计、实现思路及关键技术等。</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0" w:name="_Toc14577359"/>
      <w:r/>
      <w:bookmarkStart w:id="111" w:name="_Toc49090510"/>
      <w:r>
        <w:rPr>
          <w:rFonts w:hint="eastAsia" w:ascii="方正仿宋_GBK" w:hAnsi="方正仿宋_GBK" w:eastAsia="方正仿宋_GBK" w:cs="方正仿宋_GBK"/>
          <w:bCs/>
          <w:sz w:val="28"/>
          <w:szCs w:val="28"/>
        </w:rPr>
        <w:t xml:space="preserve">14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磋商响应函</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14.1供应商应按照磋商文件中提供的格式完整、正确填写磋商响应函。</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10"/>
      <w:r/>
      <w:bookmarkEnd w:id="111"/>
      <w:r/>
      <w:bookmarkStart w:id="112" w:name="_Toc49090511"/>
      <w:r/>
      <w:bookmarkStart w:id="113" w:name="_Toc14577360"/>
      <w:r>
        <w:rPr>
          <w:rFonts w:hint="eastAsia" w:ascii="方正仿宋_GBK" w:hAnsi="方正仿宋_GBK" w:eastAsia="方正仿宋_GBK" w:cs="方正仿宋_GBK"/>
          <w:bCs/>
          <w:sz w:val="28"/>
          <w:szCs w:val="28"/>
        </w:rPr>
        <w:t xml:space="preserve">15</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w:t>
      </w:r>
      <w:bookmarkEnd w:id="112"/>
      <w:r/>
      <w:bookmarkEnd w:id="113"/>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15.1磋商有效期为采购中心规定的提交响应文件截止之日后六十（60）天。磋商有效期比规定短的将被视为非实质性响应磋商文件而予以拒绝。</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磋商有效期的延长</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16.1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受磋商有效期约束的所有权利与义务均延长至新的有效期。</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86"/>
      <w:r/>
      <w:bookmarkEnd w:id="87"/>
      <w:r/>
      <w:bookmarkEnd w:id="88"/>
      <w:r/>
      <w:bookmarkEnd w:id="89"/>
      <w:r/>
      <w:bookmarkStart w:id="114" w:name="_Toc20823301"/>
      <w:r/>
      <w:bookmarkStart w:id="115" w:name="_Toc120614218"/>
      <w:r/>
      <w:bookmarkStart w:id="116" w:name="_Toc16938545"/>
      <w:r/>
      <w:bookmarkStart w:id="117" w:name="_Toc513029229"/>
      <w:r>
        <w:rPr>
          <w:rFonts w:hint="eastAsia" w:ascii="方正黑体_GBK" w:hAnsi="方正黑体_GBK" w:eastAsia="方正黑体_GBK" w:cs="方正黑体_GBK"/>
          <w:b w:val="0"/>
          <w:bCs w:val="0"/>
          <w:sz w:val="28"/>
          <w:szCs w:val="28"/>
        </w:rPr>
        <w:t xml:space="preserve">四、响应文件的递交</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18" w:name="_Toc20823297"/>
      <w:r/>
      <w:bookmarkStart w:id="119" w:name="_Toc462564084"/>
      <w:r/>
      <w:bookmarkStart w:id="120" w:name="_Toc16938541"/>
      <w:r/>
      <w:bookmarkStart w:id="121" w:name="_Toc513029225"/>
      <w:r>
        <w:rPr>
          <w:rFonts w:hint="eastAsia" w:ascii="方正仿宋_GBK" w:hAnsi="方正仿宋_GBK" w:eastAsia="方正仿宋_GBK" w:cs="方正仿宋_GBK"/>
          <w:bCs/>
          <w:sz w:val="28"/>
          <w:szCs w:val="28"/>
        </w:rPr>
        <w:t xml:space="preserve">17</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电子磋商</w:t>
      </w:r>
      <w:bookmarkEnd w:id="118"/>
      <w:r/>
      <w:bookmarkEnd w:id="119"/>
      <w:r/>
      <w:bookmarkEnd w:id="120"/>
      <w:r/>
      <w:bookmarkEnd w:id="121"/>
      <w:r>
        <w:rPr>
          <w:rFonts w:hint="eastAsia" w:ascii="方正仿宋_GBK" w:hAnsi="方正仿宋_GBK" w:eastAsia="方正仿宋_GBK" w:cs="方正仿宋_GBK"/>
          <w:bCs/>
          <w:sz w:val="28"/>
          <w:szCs w:val="28"/>
        </w:rPr>
        <w:t xml:space="preserve">响应文件的递交</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17.1供应商应当按照《操作手册》规定，在提交响应文件截止时间前制作并上传电子响应文件。</w:t>
      </w:r>
      <w:bookmarkStart w:id="122" w:name="_Toc20823298"/>
      <w:r/>
      <w:bookmarkStart w:id="123" w:name="_Toc513029226"/>
      <w:r/>
      <w:bookmarkStart w:id="124" w:name="_Toc16938542"/>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提交响应文件截止时间</w:t>
      </w:r>
      <w:bookmarkEnd w:id="122"/>
      <w:r/>
      <w:bookmarkEnd w:id="123"/>
      <w:r/>
      <w:bookmarkEnd w:id="124"/>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18.1供应商上传电子响应文件的时间不得迟于磋商公告中规定的提交响应文件截止时间。</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供应商应充分考虑到网络环境、网络带宽等风险因素，如因供应商自身原因造成的电子响应文件上传不成功的按照本磋商文件第二章第25.3.2条规定做无效响应处理。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18.2 采购中心可以按照规定，通过修改磋商文件酌情延长提交响应文件截止日期，在此情况下，供应商的所有权利和义务以及供应商受制的截止日期均应以延长后新的截止日期为准。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5" w:name="_Toc20823299"/>
      <w:r/>
      <w:bookmarkStart w:id="126" w:name="_Toc513029227"/>
      <w:r/>
      <w:bookmarkStart w:id="127" w:name="_Toc16938543"/>
      <w:r>
        <w:rPr>
          <w:rFonts w:hint="eastAsia" w:ascii="方正仿宋_GBK" w:hAnsi="方正仿宋_GBK" w:eastAsia="方正仿宋_GBK" w:cs="方正仿宋_GBK"/>
          <w:bCs/>
          <w:sz w:val="28"/>
          <w:szCs w:val="28"/>
        </w:rPr>
        <w:t xml:space="preserve">19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w:t>
      </w:r>
      <w:bookmarkEnd w:id="125"/>
      <w:r/>
      <w:bookmarkEnd w:id="126"/>
      <w:r/>
      <w:bookmarkEnd w:id="127"/>
      <w:r>
        <w:rPr>
          <w:rFonts w:hint="eastAsia" w:ascii="方正仿宋_GBK" w:hAnsi="方正仿宋_GBK" w:eastAsia="方正仿宋_GBK" w:cs="方正仿宋_GBK"/>
          <w:bCs/>
          <w:sz w:val="28"/>
          <w:szCs w:val="28"/>
        </w:rPr>
        <w:t xml:space="preserve">的拒收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19.1 采购中心拒绝接收在其规定的提交响应文件截止时间后上传的任何电子响应文件。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28" w:name="_Toc513029228"/>
      <w:r/>
      <w:bookmarkStart w:id="129" w:name="_Toc20823300"/>
      <w:r/>
      <w:bookmarkStart w:id="130" w:name="_Toc16938544"/>
      <w:r>
        <w:rPr>
          <w:rFonts w:hint="eastAsia" w:ascii="方正仿宋_GBK" w:hAnsi="方正仿宋_GBK" w:eastAsia="方正仿宋_GBK" w:cs="方正仿宋_GBK"/>
          <w:bCs/>
          <w:sz w:val="28"/>
          <w:szCs w:val="28"/>
        </w:rPr>
        <w:t xml:space="preserve">20</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响应文件的撤回和修改</w:t>
      </w:r>
      <w:bookmarkEnd w:id="128"/>
      <w:r/>
      <w:bookmarkEnd w:id="129"/>
      <w:r/>
      <w:bookmarkEnd w:id="130"/>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20.1响应文件的撤回</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20.1.1 电子响应文件的撤回</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供应商可在提交响应文件截止时间前，撤回其电子响应文件，具体操作方法见《操作手册》。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20.1.2供应商撤回电子响应文件，则认为其不再参与本项目磋商活动。</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20.2响应文件的修改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供应商可在提交响应文件截止时间前，对其电子响应文件进行修改，具体操作方法见《操作手册》。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20.3 在提交响应文件截止时间之后，供应商不得对其电子响应文件作任何修改。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20.4 在提交响应文件截止时间至磋商文件中规定的磋商有效期满之间的这段时间内，供应商不得撤回其响应文件。</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rPr>
          <w:rFonts w:hint="eastAsia" w:ascii="方正黑体_GBK" w:hAnsi="方正黑体_GBK" w:eastAsia="方正黑体_GBK" w:cs="方正黑体_GBK"/>
          <w:b w:val="0"/>
          <w:bCs w:val="0"/>
          <w:sz w:val="28"/>
          <w:szCs w:val="28"/>
        </w:rPr>
        <w:t xml:space="preserve">五、响应文件的解密与评审</w:t>
      </w:r>
      <w:bookmarkEnd w:id="114"/>
      <w:r/>
      <w:bookmarkEnd w:id="115"/>
      <w:r/>
      <w:bookmarkEnd w:id="116"/>
      <w:r/>
      <w:bookmarkEnd w:id="117"/>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1" w:name="_Toc513029230"/>
      <w:r/>
      <w:bookmarkStart w:id="132" w:name="_Toc20823302"/>
      <w:r/>
      <w:bookmarkStart w:id="133" w:name="_Toc16938546"/>
      <w:r/>
      <w:bookmarkStart w:id="134" w:name="_Toc513029232"/>
      <w:r/>
      <w:bookmarkStart w:id="135" w:name="_Toc20823304"/>
      <w:r/>
      <w:bookmarkStart w:id="136" w:name="_Toc16938548"/>
      <w:r>
        <w:rPr>
          <w:rFonts w:hint="eastAsia" w:ascii="方正仿宋_GBK" w:hAnsi="方正仿宋_GBK" w:eastAsia="方正仿宋_GBK" w:cs="方正仿宋_GBK"/>
          <w:bCs/>
          <w:sz w:val="28"/>
          <w:szCs w:val="28"/>
        </w:rPr>
        <w:t xml:space="preserve">21</w:t>
      </w:r>
      <w:bookmarkEnd w:id="131"/>
      <w:r/>
      <w:bookmarkEnd w:id="132"/>
      <w:r/>
      <w:bookmarkEnd w:id="133"/>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响应文件解密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21.1供应商应当按照《操作手册》规定，在苏采云系统规定的时间内对磋商响应文件进行解密。</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37" w:name="_Toc16938547"/>
      <w:r/>
      <w:bookmarkStart w:id="138" w:name="_Toc20823303"/>
      <w:r/>
      <w:bookmarkStart w:id="139" w:name="_Toc513029231"/>
      <w:r>
        <w:rPr>
          <w:rFonts w:hint="eastAsia" w:ascii="方正仿宋_GBK" w:hAnsi="方正仿宋_GBK" w:eastAsia="方正仿宋_GBK" w:cs="方正仿宋_GBK"/>
          <w:bCs/>
          <w:sz w:val="28"/>
          <w:szCs w:val="28"/>
        </w:rPr>
        <w:t xml:space="preserve">22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磋商小组</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22.1采购中心将组织磋商小组对响应文件进行评审。磋商小组由采购人代表和有关技术、经济等方面的专家组成，且人员构成符合政府采购有关规定。</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22.2磋商小组独立工作，负责评审所有响应文件并确定成交侯选人。</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评审过程的保密与公正</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7"/>
      <w:r/>
      <w:bookmarkEnd w:id="138"/>
      <w:r/>
      <w:bookmarkEnd w:id="139"/>
      <w:r>
        <w:rPr>
          <w:rFonts w:hint="eastAsia" w:ascii="方正仿宋_GBK" w:hAnsi="方正仿宋_GBK" w:eastAsia="方正仿宋_GBK" w:cs="方正仿宋_GBK"/>
          <w:bCs/>
          <w:sz w:val="28"/>
          <w:szCs w:val="28"/>
        </w:rPr>
        <w:t xml:space="preserve">23.1磋商小组、采购人和采购中心工作人员、相关监督人员等与评审工作有关的人员，对评审情况以及在评审过程中获悉的国家秘密、商业秘密负有保密责任。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23.2在评审过程中，供应商不得以任何行为影响磋商评审过程，否则其响应文件将被作为无效响应文件。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23.3在项目评审期间，采购中心将设专门人员与供应商联系。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23.4 采购中心和磋商小组不向未成交的供应商解释未成交原因，也不公布评审过程中的相关细节。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34"/>
      <w:r/>
      <w:bookmarkEnd w:id="135"/>
      <w:r/>
      <w:bookmarkEnd w:id="136"/>
      <w:r/>
      <w:bookmarkStart w:id="140" w:name="_Toc20823305"/>
      <w:r/>
      <w:bookmarkStart w:id="141" w:name="_Toc16938549"/>
      <w:r/>
      <w:bookmarkStart w:id="142" w:name="_Toc513029233"/>
      <w:r>
        <w:rPr>
          <w:rFonts w:hint="eastAsia" w:ascii="方正仿宋_GBK" w:hAnsi="方正仿宋_GBK" w:eastAsia="方正仿宋_GBK" w:cs="方正仿宋_GBK"/>
          <w:bCs/>
          <w:sz w:val="28"/>
          <w:szCs w:val="28"/>
        </w:rPr>
        <w:t xml:space="preserve">24</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评审过程中的的澄清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磋商小组并非对每个供应商都作澄清要求。</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24.3 接到磋商小组澄清、说明和更正要求的供应商如未按规定做出澄清、说明和 更正，其风险由供应商自行承担。</w:t>
      </w:r>
      <w:r>
        <w:rPr>
          <w:rFonts w:hint="eastAsia" w:ascii="方正仿宋_GBK" w:hAnsi="方正仿宋_GBK" w:eastAsia="方正仿宋_GBK" w:cs="方正仿宋_GBK"/>
          <w:bCs/>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对响应文件的审</w:t>
      </w:r>
      <w:bookmarkEnd w:id="140"/>
      <w:r/>
      <w:bookmarkEnd w:id="141"/>
      <w:r/>
      <w:bookmarkEnd w:id="142"/>
      <w:r>
        <w:rPr>
          <w:rFonts w:hint="eastAsia" w:ascii="方正仿宋_GBK" w:hAnsi="方正仿宋_GBK" w:eastAsia="方正仿宋_GBK" w:cs="方正仿宋_GBK"/>
          <w:sz w:val="28"/>
          <w:szCs w:val="28"/>
        </w:rPr>
        <w:t xml:space="preserve">查</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25.1</w:t>
      </w:r>
      <w:r>
        <w:rPr>
          <w:rFonts w:hint="eastAsia" w:ascii="方正仿宋_GBK" w:hAnsi="方正仿宋_GBK" w:eastAsia="方正仿宋_GBK" w:cs="方正仿宋_GBK"/>
          <w:bCs/>
          <w:sz w:val="28"/>
          <w:szCs w:val="28"/>
        </w:rPr>
        <w:t xml:space="preserve">响应文件审查分为资格审查和符合性审查。</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25.1.1 资格审查：由磋商小组依据法律法规和磋商文件的规定，对响应文件中的资格证明文件进行审查，以确定供应商是否具备参加磋商的资格。</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磋商小组在进行资格审查的同时，将在“信用中国”网站（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）查询供应商的信用记录，以确定供应商是否具备磋商资格,查询结果留存并归档。</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25.1.2 符合性审查：依据磋商文件的规定，由磋商小组从响应文件的有效性、完整性和对磋商文件的响应程度进行审查，以确定是否对磋商文件的实质性要求作出响应。</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25.1.3 未通过资格审查或符合性审查的供应商，磋商小组将在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中告知未通过资格审查或符合性审查的原因，评审结束后，磋商小组将不再告知未通过资格审查或符合性审查的原因。</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25.2在详细评审之前，磋商小组将首先审查每份响应文件是否实质性响应了磋商文件的要求。实质性响应的响应文件应该是与磋商文件要求的条款、条件和规格相符，没有重大偏离或保留。</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25.3未实质性响应磋商文件的情形</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25.3.1供应商在</w:t>
      </w:r>
      <w:r>
        <w:rPr>
          <w:rFonts w:hint="eastAsia" w:ascii="方正仿宋_GBK" w:hAnsi="方正仿宋_GBK" w:eastAsia="方正仿宋_GBK" w:cs="方正仿宋_GBK"/>
          <w:sz w:val="28"/>
          <w:szCs w:val="28"/>
        </w:rPr>
        <w:t xml:space="preserve">苏采云系统</w:t>
      </w:r>
      <w:r>
        <w:rPr>
          <w:rFonts w:hint="eastAsia" w:ascii="方正仿宋_GBK" w:hAnsi="方正仿宋_GBK" w:eastAsia="方正仿宋_GBK" w:cs="方正仿宋_GBK"/>
          <w:bCs/>
          <w:sz w:val="28"/>
          <w:szCs w:val="28"/>
        </w:rPr>
        <w:t xml:space="preserve">规定的时间内未成功解密电子响应文件的。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25.3.2供应商未按照磋商文件要求上传电子响应文件的。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25.3.3供应商同一采购包提交两个（含两个）以上不同的响应文件或者最后报价的。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25.3.4供应商不具备磋商文件中规定资格要求的。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25.3.5供应商的最后报价超过了采购预算。</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25.3.6不符合磋商文件中规定的实质性要求的</w:t>
      </w:r>
      <w:r>
        <w:rPr>
          <w:rFonts w:hint="eastAsia" w:ascii="方正仿宋_GBK" w:hAnsi="方正仿宋_GBK" w:eastAsia="方正仿宋_GBK" w:cs="方正仿宋_GBK"/>
          <w:b/>
          <w:bCs/>
          <w:sz w:val="28"/>
          <w:szCs w:val="28"/>
        </w:rPr>
        <w:t xml:space="preserve">（本磋商文件中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25.3.7供应商被 “信用中国”网站（</w:t>
      </w:r>
      <w:r>
        <w:rPr>
          <w:rFonts w:ascii="Times New Roman" w:hAnsi="Times New Roman" w:eastAsia="方正仿宋_GBK" w:cs="Times New Roman"/>
          <w:bCs/>
          <w:sz w:val="28"/>
          <w:szCs w:val="28"/>
        </w:rPr>
        <w:t xml:space="preserve">www.creditchina.gov.cn</w:t>
      </w:r>
      <w:r>
        <w:rPr>
          <w:rFonts w:hint="eastAsia" w:ascii="方正仿宋_GBK" w:hAnsi="方正仿宋_GBK" w:eastAsia="方正仿宋_GBK" w:cs="方正仿宋_GBK"/>
          <w:bCs/>
          <w:sz w:val="28"/>
          <w:szCs w:val="28"/>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25.3.8 响应文件含有采购人不能接受的附加条件的。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25.3.9响应文件未按照磋商文件要求加盖CA电子公章的。</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lang w:eastAsia="zh-CN"/>
        </w:rPr>
      </w:pPr>
      <w:r>
        <w:rPr>
          <w:rFonts w:hint="eastAsia" w:ascii="方正仿宋_GBK" w:hAnsi="方正仿宋_GBK" w:eastAsia="方正仿宋_GBK" w:cs="方正仿宋_GBK"/>
          <w:bCs/>
          <w:sz w:val="28"/>
          <w:szCs w:val="28"/>
          <w:lang w:val="en-US" w:eastAsia="zh-CN"/>
        </w:rPr>
        <w:t xml:space="preserve">25.3.10 </w:t>
      </w:r>
      <w:r>
        <w:rPr>
          <w:rFonts w:hint="eastAsia" w:ascii="方正仿宋_GBK" w:hAnsi="方正仿宋_GBK" w:eastAsia="方正仿宋_GBK" w:cs="方正仿宋_GBK"/>
          <w:bCs/>
          <w:sz w:val="28"/>
          <w:szCs w:val="28"/>
          <w:lang w:eastAsia="zh-CN"/>
        </w:rPr>
        <w:t xml:space="preserve">供应商所提供的服务不符合磋商文件中所列国家强制性标准的。</w:t>
      </w:r>
      <w:r>
        <w:rPr>
          <w:rFonts w:hint="eastAsia" w:ascii="方正仿宋_GBK" w:hAnsi="方正仿宋_GBK" w:eastAsia="方正仿宋_GBK" w:cs="方正仿宋_GBK"/>
          <w:bCs/>
          <w:sz w:val="28"/>
          <w:szCs w:val="28"/>
          <w:lang w:eastAsia="zh-CN"/>
        </w:rPr>
      </w:r>
      <w:r/>
    </w:p>
    <w:p>
      <w:pPr>
        <w:pStyle w:val="892"/>
        <w:ind w:firstLine="560"/>
        <w:pageBreakBefore w:val="0"/>
        <w:spacing w:line="400" w:lineRule="exact"/>
        <w:widowControl w:val="off"/>
        <w:rPr>
          <w:rFonts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25.3.11</w:t>
      </w:r>
      <w:r>
        <w:rPr>
          <w:rFonts w:hint="eastAsia" w:ascii="方正仿宋_GBK" w:hAnsi="方正仿宋_GBK" w:eastAsia="方正仿宋_GBK" w:cs="方正仿宋_GBK"/>
          <w:bCs/>
          <w:sz w:val="28"/>
          <w:szCs w:val="28"/>
        </w:rPr>
        <w:t xml:space="preserve">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ascii="方正仿宋_GBK" w:hAnsi="方正仿宋_GBK" w:eastAsia="方正仿宋_GBK" w:cs="方正仿宋_GBK"/>
          <w:bCs/>
          <w:sz w:val="28"/>
          <w:szCs w:val="28"/>
          <w:lang w:val="en-US" w:eastAsia="zh-CN"/>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25.4未实质性响应磋商文件的响应文件按无效响应处理。</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sz w:val="28"/>
          <w:szCs w:val="28"/>
        </w:rPr>
        <w:t xml:space="preserve">25.5</w:t>
      </w:r>
      <w:r>
        <w:rPr>
          <w:rFonts w:hint="eastAsia" w:ascii="方正仿宋_GBK" w:hAnsi="方正仿宋_GBK" w:eastAsia="方正仿宋_GBK" w:cs="方正仿宋_GBK"/>
          <w:bCs/>
          <w:sz w:val="28"/>
          <w:szCs w:val="28"/>
        </w:rPr>
        <w:t xml:space="preserve">如果响应文件实质上没有响应磋商文件的要求，磋商小组将予以拒绝，供应商不得通过修改或撤销不</w:t>
      </w:r>
      <w:r>
        <w:rPr>
          <w:rFonts w:hint="eastAsia" w:ascii="方正仿宋_GBK" w:hAnsi="方正仿宋_GBK" w:eastAsia="方正仿宋_GBK" w:cs="方正仿宋_GBK"/>
          <w:bCs/>
          <w:sz w:val="28"/>
          <w:szCs w:val="28"/>
          <w:lang w:eastAsia="zh-CN"/>
        </w:rPr>
        <w:t xml:space="preserve">符</w:t>
      </w:r>
      <w:r>
        <w:rPr>
          <w:rFonts w:hint="eastAsia" w:ascii="方正仿宋_GBK" w:hAnsi="方正仿宋_GBK" w:eastAsia="方正仿宋_GBK" w:cs="方正仿宋_GBK"/>
          <w:bCs/>
          <w:sz w:val="28"/>
          <w:szCs w:val="28"/>
        </w:rPr>
        <w:t xml:space="preserve">合要求的偏离或保留而使其成为实质性响应的文件。</w:t>
      </w:r>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bookmarkStart w:id="143" w:name="_Toc20823306"/>
      <w:r/>
      <w:bookmarkStart w:id="144" w:name="_Toc16938550"/>
      <w:r/>
      <w:bookmarkStart w:id="145" w:name="_Toc513029234"/>
      <w:r>
        <w:rPr>
          <w:rFonts w:hint="eastAsia" w:ascii="方正仿宋_GBK" w:hAnsi="方正仿宋_GBK" w:eastAsia="方正仿宋_GBK" w:cs="方正仿宋_GBK"/>
          <w:sz w:val="28"/>
          <w:szCs w:val="28"/>
        </w:rPr>
        <w:t xml:space="preserve">25.6供应商在项目评审全过程中应保持通讯畅通，并安排专人与采购中心及磋商小组联系。</w:t>
      </w:r>
      <w:r>
        <w:rPr>
          <w:rFonts w:hint="eastAsia" w:ascii="方正仿宋_GBK" w:hAnsi="方正仿宋_GBK" w:eastAsia="方正仿宋_GBK" w:cs="方正仿宋_GBK"/>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sz w:val="28"/>
          <w:szCs w:val="28"/>
        </w:rPr>
        <w:outlineLvl w:val="3"/>
      </w:pPr>
      <w:r>
        <w:rPr>
          <w:rFonts w:hint="eastAsia" w:ascii="方正仿宋_GBK" w:hAnsi="方正仿宋_GBK" w:eastAsia="方正仿宋_GBK" w:cs="方正仿宋_GBK"/>
          <w:sz w:val="28"/>
          <w:szCs w:val="28"/>
        </w:rPr>
        <w:t xml:space="preserve">26</w:t>
      </w:r>
      <w:bookmarkEnd w:id="143"/>
      <w:r/>
      <w:bookmarkEnd w:id="144"/>
      <w:r/>
      <w:bookmarkEnd w:id="145"/>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磋商程序及评审方法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26.1磋商程序</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w:t>
      </w:r>
      <w:r>
        <w:rPr>
          <w:rFonts w:hint="eastAsia" w:ascii="方正仿宋_GBK" w:hAnsi="方正仿宋_GBK" w:eastAsia="方正仿宋_GBK" w:cs="方正仿宋_GBK"/>
          <w:sz w:val="28"/>
          <w:szCs w:val="28"/>
        </w:rPr>
        <w:t xml:space="preserve"> 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1.4.1</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eastAsia="zh-CN"/>
        </w:rPr>
        <w:t xml:space="preserve">评审</w:t>
      </w:r>
      <w:r>
        <w:rPr>
          <w:rFonts w:hint="eastAsia" w:ascii="方正仿宋_GBK" w:hAnsi="方正仿宋_GBK" w:eastAsia="方正仿宋_GBK" w:cs="方正仿宋_GBK"/>
          <w:sz w:val="28"/>
          <w:szCs w:val="28"/>
        </w:rPr>
        <w:t xml:space="preserve">过程中出现下列情形之一的，</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应当启动异常低价</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审查程序：</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报价低于全部通过符合性审查供应商</w:t>
      </w:r>
      <w:r>
        <w:rPr>
          <w:rFonts w:hint="eastAsia" w:ascii="方正仿宋_GBK" w:hAnsi="方正仿宋_GBK" w:eastAsia="方正仿宋_GBK" w:cs="方正仿宋_GBK"/>
          <w:sz w:val="28"/>
          <w:szCs w:val="28"/>
          <w:lang w:eastAsia="zh-CN"/>
        </w:rPr>
        <w:t xml:space="preserve">响应</w:t>
      </w:r>
      <w:r>
        <w:rPr>
          <w:rFonts w:hint="eastAsia" w:ascii="方正仿宋_GBK" w:hAnsi="方正仿宋_GBK" w:eastAsia="方正仿宋_GBK" w:cs="方正仿宋_GBK"/>
          <w:sz w:val="28"/>
          <w:szCs w:val="28"/>
        </w:rPr>
        <w:t xml:space="preserve">报价平均值50%的，即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&lt;全部通过符合性审查供应商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平均值×50%；</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低于通过符合性审查的次低报价供应商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50%的，即</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&lt;通过符合性审查的次低报价供应商</w:t>
      </w:r>
      <w:r>
        <w:rPr>
          <w:rFonts w:hint="eastAsia" w:ascii="方正仿宋_GBK" w:hAnsi="方正仿宋_GBK" w:eastAsia="方正仿宋_GBK" w:cs="方正仿宋_GBK"/>
          <w:sz w:val="28"/>
          <w:szCs w:val="28"/>
          <w:lang w:eastAsia="zh-CN"/>
        </w:rPr>
        <w:t xml:space="preserve">响应报价</w:t>
      </w:r>
      <w:r>
        <w:rPr>
          <w:rFonts w:hint="eastAsia" w:ascii="方正仿宋_GBK" w:hAnsi="方正仿宋_GBK" w:eastAsia="方正仿宋_GBK" w:cs="方正仿宋_GBK"/>
          <w:sz w:val="28"/>
          <w:szCs w:val="28"/>
        </w:rPr>
        <w:t xml:space="preserve">×50%；</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lang w:eastAsia="zh-CN"/>
        </w:rPr>
        <w:t xml:space="preserve">（</w:t>
      </w:r>
      <w:r>
        <w:rPr>
          <w:rFonts w:hint="eastAsia" w:ascii="方正仿宋_GBK" w:hAnsi="方正仿宋_GBK" w:eastAsia="方正仿宋_GBK" w:cs="方正仿宋_GBK"/>
          <w:sz w:val="28"/>
          <w:szCs w:val="28"/>
          <w:lang w:val="en-US" w:eastAsia="zh-CN"/>
        </w:rPr>
        <w:t xml:space="preserve">3</w:t>
      </w:r>
      <w:r>
        <w:rPr>
          <w:rFonts w:hint="eastAsia" w:ascii="方正仿宋_GBK" w:hAnsi="方正仿宋_GBK" w:eastAsia="方正仿宋_GBK" w:cs="方正仿宋_GBK"/>
          <w:sz w:val="28"/>
          <w:szCs w:val="28"/>
          <w:lang w:eastAsia="zh-CN"/>
        </w:rPr>
        <w:t xml:space="preserve">）响应报价低于采购项目最高限价45%的，即响应报价&lt;采购项目最高限价×45%；</w:t>
      </w:r>
      <w:r>
        <w:rPr>
          <w:rFonts w:hint="eastAsia" w:ascii="方正仿宋_GBK" w:hAnsi="方正仿宋_GBK" w:eastAsia="方正仿宋_GBK" w:cs="方正仿宋_GBK"/>
          <w:sz w:val="28"/>
          <w:szCs w:val="28"/>
          <w:lang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磋商小组</w:t>
      </w:r>
      <w:r>
        <w:rPr>
          <w:rFonts w:hint="eastAsia" w:ascii="方正仿宋_GBK" w:hAnsi="方正仿宋_GBK" w:eastAsia="方正仿宋_GBK" w:cs="方正仿宋_GBK"/>
          <w:sz w:val="28"/>
          <w:szCs w:val="28"/>
        </w:rPr>
        <w:t xml:space="preserve">基于专业判断，认为供应商报价过低，有可能影响产品质量或者不能诚信履约的其他情形。</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2</w:t>
      </w:r>
      <w:r>
        <w:rPr>
          <w:rFonts w:hint="eastAsia" w:ascii="方正仿宋_GBK" w:hAnsi="方正仿宋_GBK" w:eastAsia="方正仿宋_GBK" w:cs="方正仿宋_GBK"/>
          <w:sz w:val="28"/>
          <w:szCs w:val="28"/>
          <w:lang w:val="en-US" w:eastAsia="zh-CN"/>
        </w:rPr>
        <w:t xml:space="preserve">6</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val="en-US" w:eastAsia="zh-CN"/>
        </w:rPr>
        <w:t xml:space="preserve">1.4.2</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lang w:val="en-US" w:eastAsia="zh-CN"/>
        </w:rPr>
        <w:t xml:space="preserve">磋商小组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rPr>
          <w:rFonts w:hint="eastAsia" w:ascii="方正仿宋_GBK" w:hAnsi="方正仿宋_GBK" w:eastAsia="方正仿宋_GBK" w:cs="方正仿宋_GBK"/>
          <w:sz w:val="28"/>
          <w:szCs w:val="28"/>
          <w:lang w:val="en-US"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rPr>
          <w:rFonts w:hint="eastAsia" w:ascii="方正仿宋_GBK" w:hAnsi="方正仿宋_GBK" w:eastAsia="方正仿宋_GBK" w:cs="方正仿宋_GBK"/>
          <w:sz w:val="28"/>
          <w:szCs w:val="28"/>
          <w:lang w:val="en-US" w:eastAsia="zh-CN"/>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 评审方法</w:t>
      </w:r>
      <w:r>
        <w:rPr>
          <w:rFonts w:hint="eastAsia" w:ascii="方正仿宋_GBK" w:hAnsi="方正仿宋_GBK" w:eastAsia="方正仿宋_GBK" w:cs="方正仿宋_GBK"/>
          <w:sz w:val="28"/>
          <w:szCs w:val="28"/>
          <w:lang w:eastAsia="zh-CN"/>
        </w:rPr>
        <w:t xml:space="preserve">与</w:t>
      </w:r>
      <w:r>
        <w:rPr>
          <w:rFonts w:hint="eastAsia" w:ascii="方正仿宋_GBK" w:hAnsi="方正仿宋_GBK" w:eastAsia="方正仿宋_GBK" w:cs="方正仿宋_GBK"/>
          <w:sz w:val="28"/>
          <w:szCs w:val="28"/>
        </w:rPr>
        <w:t xml:space="preserve">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26.2.1评审方法。经磋商确定最终采购需求和提交最后报价的供应商后，由磋商小组采用综合评分法对提交最后报价的供应商的响应文件和最后报价进行综合评分。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26.2.2评审标准</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见本磋商文件第五章规定。</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26.3采购活动终止的情况</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出现下列情形之一的，本次竞争性磋商采购活动将被终止：</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26.3.1因情况变化，不再符合规定的竞争性磋商采购方式适用情形的。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26.3.2出现影响采购公正的违法、违规行为的。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26.3.3除本磋商文件第二章第26.1.2条第三款规定的情形外，在采购过程中符合要求的供应商或者最后报价未超过采购预算的供应商不足3家的。</w:t>
      </w:r>
      <w:r>
        <w:rPr>
          <w:rFonts w:hint="eastAsia" w:ascii="方正仿宋_GBK" w:hAnsi="方正仿宋_GBK" w:eastAsia="方正仿宋_GBK" w:cs="方正仿宋_GBK"/>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26.3.4在苏采云系统规定时间内成功解密电子响应文件的供应商不足3家的。</w:t>
      </w:r>
      <w:r>
        <w:rPr>
          <w:rFonts w:hint="eastAsia" w:ascii="方正仿宋_GBK" w:hAnsi="方正仿宋_GBK" w:eastAsia="方正仿宋_GBK" w:cs="方正仿宋_GBK"/>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Start w:id="146" w:name="_Toc20823307"/>
      <w:r/>
      <w:bookmarkStart w:id="147" w:name="_Toc16938551"/>
      <w:r/>
      <w:bookmarkStart w:id="148" w:name="_Toc513029235"/>
      <w:r/>
      <w:bookmarkStart w:id="149" w:name="_Toc120614219"/>
      <w:r>
        <w:rPr>
          <w:rFonts w:hint="eastAsia" w:ascii="方正黑体_GBK" w:hAnsi="方正黑体_GBK" w:eastAsia="方正黑体_GBK" w:cs="方正黑体_GBK"/>
          <w:b w:val="0"/>
          <w:bCs w:val="0"/>
          <w:sz w:val="28"/>
          <w:szCs w:val="28"/>
        </w:rPr>
        <w:t xml:space="preserve">六、</w:t>
      </w:r>
      <w:bookmarkEnd w:id="146"/>
      <w:r/>
      <w:bookmarkEnd w:id="147"/>
      <w:r/>
      <w:bookmarkEnd w:id="148"/>
      <w:r/>
      <w:bookmarkEnd w:id="149"/>
      <w:r>
        <w:rPr>
          <w:rFonts w:hint="eastAsia" w:ascii="方正黑体_GBK" w:hAnsi="方正黑体_GBK" w:eastAsia="方正黑体_GBK" w:cs="方正黑体_GBK"/>
          <w:b w:val="0"/>
          <w:bCs w:val="0"/>
          <w:sz w:val="28"/>
          <w:szCs w:val="28"/>
        </w:rPr>
        <w:t xml:space="preserve">成交</w:t>
      </w:r>
      <w:r>
        <w:rPr>
          <w:rFonts w:hint="eastAsia" w:ascii="方正黑体_GBK" w:hAnsi="方正黑体_GBK" w:eastAsia="方正黑体_GBK" w:cs="方正黑体_GBK"/>
          <w:b w:val="0"/>
          <w:bCs w:val="0"/>
          <w:sz w:val="28"/>
          <w:szCs w:val="28"/>
        </w:rPr>
      </w:r>
      <w:r/>
    </w:p>
    <w:p>
      <w:pPr>
        <w:pStyle w:val="892"/>
        <w:ind w:firstLine="56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bookmarkStart w:id="150" w:name="_Toc513029238"/>
      <w:r/>
      <w:bookmarkStart w:id="151" w:name="_Toc16938554"/>
      <w:r/>
      <w:bookmarkStart w:id="152" w:name="_Toc20823310"/>
      <w:r>
        <w:rPr>
          <w:rFonts w:hint="eastAsia" w:ascii="方正仿宋_GBK" w:hAnsi="方正仿宋_GBK" w:eastAsia="方正仿宋_GBK" w:cs="方正仿宋_GBK"/>
          <w:sz w:val="28"/>
          <w:szCs w:val="28"/>
        </w:rPr>
        <w:t xml:space="preserve">27</w:t>
      </w:r>
      <w:bookmarkEnd w:id="150"/>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确定</w:t>
      </w:r>
      <w:bookmarkEnd w:id="151"/>
      <w:r/>
      <w:bookmarkEnd w:id="152"/>
      <w:r>
        <w:rPr>
          <w:rFonts w:hint="eastAsia" w:ascii="方正仿宋_GBK" w:hAnsi="方正仿宋_GBK" w:eastAsia="方正仿宋_GBK" w:cs="方正仿宋_GBK"/>
          <w:sz w:val="28"/>
          <w:szCs w:val="28"/>
        </w:rPr>
        <w:t xml:space="preserve">成交单位</w:t>
      </w:r>
      <w:r>
        <w:rPr>
          <w:rFonts w:hint="eastAsia" w:ascii="方正仿宋_GBK" w:hAnsi="方正仿宋_GBK" w:eastAsia="方正仿宋_GBK" w:cs="方正仿宋_GBK"/>
          <w:sz w:val="28"/>
          <w:szCs w:val="28"/>
        </w:rPr>
      </w:r>
      <w:r/>
    </w:p>
    <w:p>
      <w:pPr>
        <w:pStyle w:val="892"/>
        <w:ind w:firstLine="560"/>
        <w:keepLines w:val="0"/>
        <w:keepNext w:val="0"/>
        <w:pageBreakBefore w:val="0"/>
        <w:spacing w:after="156" w:line="400" w:lineRule="exact"/>
        <w:widowControl w:val="off"/>
        <w:tabs>
          <w:tab w:val="left" w:pos="90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bCs/>
          <w:sz w:val="28"/>
          <w:szCs w:val="28"/>
        </w:rPr>
        <w:t xml:space="preserve">27.1</w:t>
      </w:r>
      <w:r>
        <w:rPr>
          <w:rFonts w:hint="eastAsia" w:ascii="方正仿宋_GBK" w:hAnsi="方正仿宋_GBK" w:eastAsia="方正仿宋_GBK" w:cs="方正仿宋_GBK"/>
          <w:sz w:val="28"/>
          <w:szCs w:val="28"/>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27.3若有充分证据证明，成交供应商出现下列情况之一的，一经查实，将被取消成交资格：</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27.3.1提供虚假材料谋取成交的。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27.3.2与评审专家、采购人、其他供应商或者采购中心工作人员恶意串通的。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27.3.3向评审专家、采购人或采购中心工作人员行贿或者提供其他不正当利益的。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27.3.4恶意竞争，最后报价明显低于其自身合理成本且又无法提供证明的。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27.3.5不满足本磋商文件规定的实质性要求，但在评审过程中又未被磋商小组发现的。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27.3.6成交后无正当理由拒不与采购人签订政府采购合同或者未按照磋商文件确定的事项签订政府采购合同的。</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27.3.7将政府采购合同转包的。</w:t>
      </w:r>
      <w:r>
        <w:rPr>
          <w:rFonts w:hint="eastAsia" w:ascii="方正仿宋_GBK" w:hAnsi="方正仿宋_GBK" w:eastAsia="方正仿宋_GBK" w:cs="方正仿宋_GBK"/>
          <w:bCs/>
          <w:sz w:val="28"/>
          <w:szCs w:val="28"/>
        </w:rPr>
      </w:r>
      <w:r/>
    </w:p>
    <w:p>
      <w:pPr>
        <w:pStyle w:val="892"/>
        <w:ind w:firstLine="560"/>
        <w:keepLines/>
        <w:keepNext/>
        <w:pageBreakBefore w:val="0"/>
        <w:spacing w:line="400" w:lineRule="exact"/>
        <w:widowControl w:val="off"/>
        <w:rPr>
          <w:rFonts w:hint="eastAsia" w:ascii="方正仿宋_GBK" w:hAnsi="方正仿宋_GBK" w:eastAsia="方正仿宋_GBK" w:cs="方正仿宋_GBK"/>
          <w:bCs/>
          <w:sz w:val="28"/>
          <w:szCs w:val="28"/>
        </w:rPr>
        <w:outlineLvl w:val="3"/>
      </w:pPr>
      <w:r/>
      <w:bookmarkStart w:id="153" w:name="_Toc200451960"/>
      <w:r>
        <w:rPr>
          <w:rFonts w:hint="eastAsia" w:ascii="方正仿宋_GBK" w:hAnsi="方正仿宋_GBK" w:eastAsia="方正仿宋_GBK" w:cs="方正仿宋_GBK"/>
          <w:bCs/>
          <w:sz w:val="28"/>
          <w:szCs w:val="28"/>
        </w:rPr>
        <w:t xml:space="preserve">2</w:t>
      </w:r>
      <w:r>
        <w:rPr>
          <w:rFonts w:hint="eastAsia" w:ascii="方正仿宋_GBK" w:hAnsi="方正仿宋_GBK" w:eastAsia="方正仿宋_GBK" w:cs="方正仿宋_GBK"/>
          <w:bCs/>
          <w:sz w:val="28"/>
          <w:szCs w:val="28"/>
          <w:lang w:val="en-US" w:eastAsia="zh-CN"/>
        </w:rPr>
        <w:t xml:space="preserve">8</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质疑处理</w:t>
      </w:r>
      <w:bookmarkEnd w:id="153"/>
      <w:r>
        <w:rPr>
          <w:rFonts w:hint="eastAsia" w:ascii="方正仿宋_GBK" w:hAnsi="方正仿宋_GBK" w:eastAsia="方正仿宋_GBK" w:cs="方正仿宋_GBK"/>
          <w:bCs/>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28.1 提出质疑的供应商应当是参与所质疑项目采购活动的供应商。潜在供应商依法获取其可质疑的采购文件的，可以对采购文件提出质疑。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28.2.1</w:t>
      </w:r>
      <w:r>
        <w:rPr>
          <w:rFonts w:hint="eastAsia" w:ascii="方正仿宋_GBK" w:hAnsi="方正仿宋_GBK" w:eastAsia="方正仿宋_GBK" w:cs="方正仿宋_GBK"/>
          <w:sz w:val="28"/>
          <w:szCs w:val="28"/>
        </w:rPr>
        <w:t xml:space="preserve">对可以质疑的采购文件提出质疑的，为收到采购文件之日或者采购文件公告期限届满之日。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28.2.2</w:t>
      </w:r>
      <w:r>
        <w:rPr>
          <w:rFonts w:hint="eastAsia" w:ascii="方正仿宋_GBK" w:hAnsi="方正仿宋_GBK" w:eastAsia="方正仿宋_GBK" w:cs="方正仿宋_GBK"/>
          <w:sz w:val="28"/>
          <w:szCs w:val="28"/>
        </w:rPr>
        <w:t xml:space="preserve">对采购过程提出质疑的，为各采购程序环节结束之日。</w:t>
      </w:r>
      <w:r>
        <w:rPr>
          <w:rFonts w:hint="eastAsia" w:ascii="方正仿宋_GBK" w:hAnsi="方正仿宋_GBK" w:eastAsia="方正仿宋_GBK" w:cs="方正仿宋_GBK"/>
          <w:sz w:val="28"/>
          <w:szCs w:val="28"/>
        </w:rPr>
        <w:br w:type="textWrapping" w:clear="all"/>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t xml:space="preserve">28.2.3</w:t>
      </w:r>
      <w:r>
        <w:rPr>
          <w:rFonts w:hint="eastAsia" w:ascii="方正仿宋_GBK" w:hAnsi="方正仿宋_GBK" w:eastAsia="方正仿宋_GBK" w:cs="方正仿宋_GBK"/>
          <w:sz w:val="28"/>
          <w:szCs w:val="28"/>
        </w:rPr>
        <w:t xml:space="preserve">对成交结果提出质疑的，为成交结果公告期限届满之日。</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28.4 供应商（含潜在供应商）对采购方式、采购需求、供应商资格条件、评审方法与评审标准、合同文本的询问、质疑请向采购人提出，由采购人负责答复。供应商对其他事项的询问、质疑请向采购中心提出，由采购中心负责答复。</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采购人及采购中心只接收以纸质原件形式送达的质疑,建议供应商尽量通过邮寄方式提交质疑（采购人和采购中心不接受无快递运单号的快递）。</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采购中心质疑接收部门为质疑处理科（快递运单上的收件人填写“质疑处理科”即可），联系地址：南京市汉中门大街145号省政务中心二期3楼南区3029室，联系电话：025-83668531。</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采购人质疑接收人及联系方式见</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文件第一章。</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28.5以下情形的质疑不予受理</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28.5.1内容不符合《政府采购质疑和投诉办法》第十二条规定的质疑。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28.5.2超出政府采购法定期限的质疑。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28.5.3以传真、电子邮件等方式递交的非原件形式的质疑。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28.5.4未参加磋商活动的供应商或在磋商活动中自身权益未受到损害的供应商所提出的质疑。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28.5.5供应商组成联合体参加磋商，联合体中任何一方或多方未按要求签字、盖章、加盖公章的质疑。</w:t>
      </w:r>
      <w:r>
        <w:rPr>
          <w:rFonts w:hint="eastAsia" w:ascii="方正仿宋_GBK" w:hAnsi="方正仿宋_GBK" w:eastAsia="方正仿宋_GBK" w:cs="方正仿宋_GBK"/>
          <w:sz w:val="28"/>
          <w:szCs w:val="28"/>
        </w:rPr>
      </w:r>
      <w:r/>
    </w:p>
    <w:p>
      <w:pPr>
        <w:pStyle w:val="892"/>
        <w:ind w:firstLine="56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方正仿宋_GBK" w:hAnsi="方正仿宋_GBK" w:eastAsia="方正仿宋_GBK" w:cs="方正仿宋_GBK"/>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54" w:name="_Toc20823308"/>
      <w:r/>
      <w:bookmarkStart w:id="155" w:name="_Toc120614220"/>
      <w:r/>
      <w:bookmarkStart w:id="156" w:name="_Toc513029236"/>
      <w:r/>
      <w:bookmarkStart w:id="157" w:name="_Toc16938552"/>
      <w:r>
        <w:rPr>
          <w:rFonts w:hint="eastAsia" w:ascii="方正仿宋_GBK" w:hAnsi="方正仿宋_GBK" w:eastAsia="方正仿宋_GBK" w:cs="方正仿宋_GBK"/>
          <w:bCs/>
          <w:sz w:val="28"/>
          <w:szCs w:val="28"/>
        </w:rPr>
        <w:t xml:space="preserve">29</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成交通知书</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29.1成交结果确定后，采购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方正仿宋_GBK" w:hAnsi="方正仿宋_GBK" w:eastAsia="方正仿宋_GBK" w:cs="方正仿宋_GBK"/>
          <w:bCs/>
          <w:sz w:val="28"/>
          <w:szCs w:val="28"/>
        </w:rPr>
      </w:r>
      <w:r/>
    </w:p>
    <w:p>
      <w:pPr>
        <w:pStyle w:val="892"/>
        <w:ind w:firstLine="560"/>
        <w:jc w:val="left"/>
        <w:keepLines/>
        <w:keepNext/>
        <w:pageBreakBefore w:val="0"/>
        <w:spacing w:before="260" w:after="260" w:line="400" w:lineRule="exact"/>
        <w:widowControl w:val="off"/>
        <w:rPr>
          <w:rFonts w:hint="eastAsia" w:ascii="方正黑体_GBK" w:hAnsi="方正黑体_GBK" w:eastAsia="方正黑体_GBK" w:cs="方正黑体_GBK"/>
          <w:b w:val="0"/>
          <w:bCs w:val="0"/>
          <w:sz w:val="28"/>
          <w:szCs w:val="28"/>
        </w:rPr>
        <w:outlineLvl w:val="1"/>
      </w:pPr>
      <w:r/>
      <w:bookmarkEnd w:id="154"/>
      <w:r/>
      <w:bookmarkEnd w:id="155"/>
      <w:r/>
      <w:bookmarkEnd w:id="156"/>
      <w:r/>
      <w:bookmarkEnd w:id="157"/>
      <w:r/>
      <w:bookmarkStart w:id="158" w:name="_Toc16938558"/>
      <w:r/>
      <w:bookmarkStart w:id="159" w:name="_Toc20823314"/>
      <w:r/>
      <w:bookmarkStart w:id="160" w:name="_Toc513029242"/>
      <w:r/>
      <w:bookmarkStart w:id="161" w:name="_Toc479757207"/>
      <w:r/>
      <w:bookmarkStart w:id="162" w:name="_Toc120614221"/>
      <w:r>
        <w:rPr>
          <w:rFonts w:hint="eastAsia" w:ascii="方正黑体_GBK" w:hAnsi="方正黑体_GBK" w:eastAsia="方正黑体_GBK" w:cs="方正黑体_GBK"/>
          <w:b w:val="0"/>
          <w:bCs w:val="0"/>
          <w:sz w:val="28"/>
          <w:szCs w:val="28"/>
        </w:rPr>
        <w:t xml:space="preserve">七、授予合同</w:t>
      </w:r>
      <w:r>
        <w:rPr>
          <w:rFonts w:hint="eastAsia" w:ascii="方正黑体_GBK" w:hAnsi="方正黑体_GBK" w:eastAsia="方正黑体_GBK" w:cs="方正黑体_GBK"/>
          <w:b w:val="0"/>
          <w:bCs w:val="0"/>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Start w:id="163" w:name="_Toc20823309"/>
      <w:r/>
      <w:bookmarkStart w:id="164" w:name="_Toc16938553"/>
      <w:r/>
      <w:bookmarkStart w:id="165" w:name="_Toc513029237"/>
      <w:r>
        <w:rPr>
          <w:rFonts w:hint="eastAsia" w:ascii="方正仿宋_GBK" w:hAnsi="方正仿宋_GBK" w:eastAsia="方正仿宋_GBK" w:cs="方正仿宋_GBK"/>
          <w:bCs/>
          <w:sz w:val="28"/>
          <w:szCs w:val="28"/>
        </w:rPr>
        <w:t xml:space="preserve">30.签订合同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30.l成交供应商应当在成交通知书发出之日起三十日内，按照磋商文件确定的事项与采购人签订政府采购合同。</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30.2磋商文件、成交供应商的响应文件及磋商过程中有关澄清、承诺文件均应作为合同附件。</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30.3签订合同后，成交供应商不得将合同标的进行转包。未经采购人同意，成交供应商也不得采用分包形式履行合同,否则采购人有权终止合同。转包或分包造成采购人损失的，成交供应商应承担相应赔偿责任。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标的物的追加</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31.1政府采购合同履行中，采购人需追加与合同标的相同的货物（包含与货物相关的服务）的，在不改变合同其他条款的前提下，可以与成交供应商协商签订补充合同，但所有补充合同的采购金额不超过原合同金额10%。</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bookmarkEnd w:id="163"/>
      <w:r/>
      <w:bookmarkEnd w:id="164"/>
      <w:r/>
      <w:bookmarkEnd w:id="165"/>
      <w:r>
        <w:rPr>
          <w:rFonts w:hint="eastAsia" w:ascii="方正仿宋_GBK" w:hAnsi="方正仿宋_GBK" w:eastAsia="方正仿宋_GBK" w:cs="方正仿宋_GBK"/>
          <w:bCs/>
          <w:sz w:val="28"/>
          <w:szCs w:val="28"/>
        </w:rPr>
        <w:t xml:space="preserve">32</w:t>
      </w:r>
      <w:r>
        <w:rPr>
          <w:rFonts w:hint="eastAsia" w:ascii="方正仿宋_GBK" w:hAnsi="方正仿宋_GBK" w:eastAsia="方正仿宋_GBK" w:cs="方正仿宋_GBK"/>
          <w:bCs/>
          <w:sz w:val="28"/>
          <w:szCs w:val="28"/>
          <w:lang w:val="en-US" w:eastAsia="zh-CN"/>
        </w:rPr>
        <w:t xml:space="preserve">.</w:t>
      </w:r>
      <w:r>
        <w:rPr>
          <w:rFonts w:hint="eastAsia" w:ascii="方正仿宋_GBK" w:hAnsi="方正仿宋_GBK" w:eastAsia="方正仿宋_GBK" w:cs="方正仿宋_GBK"/>
          <w:bCs/>
          <w:sz w:val="28"/>
          <w:szCs w:val="28"/>
        </w:rPr>
        <w:t xml:space="preserve">政府采购履约资金扶持政策</w:t>
      </w:r>
      <w:r>
        <w:rPr>
          <w:rFonts w:hint="eastAsia" w:ascii="方正仿宋_GBK" w:hAnsi="方正仿宋_GBK" w:eastAsia="方正仿宋_GBK" w:cs="方正仿宋_GBK"/>
          <w:bCs/>
          <w:sz w:val="28"/>
          <w:szCs w:val="28"/>
        </w:rPr>
      </w:r>
      <w:r/>
    </w:p>
    <w:p>
      <w:pPr>
        <w:pStyle w:val="892"/>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成交供应商可凭政府采购合同办理融资贷款，详情请见江苏政府采购网“政采贷”专栏。</w:t>
      </w:r>
      <w:r>
        <w:rPr>
          <w:rFonts w:hint="eastAsia" w:ascii="方正仿宋_GBK" w:hAnsi="方正仿宋_GBK" w:eastAsia="方正仿宋_GBK" w:cs="方正仿宋_GBK"/>
          <w:bCs/>
          <w:sz w:val="28"/>
          <w:szCs w:val="28"/>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r>
      <w:r/>
    </w:p>
    <w:p>
      <w:pPr>
        <w:pStyle w:val="892"/>
        <w:ind w:firstLine="2240"/>
        <w:jc w:val="both"/>
        <w:keepLines w:val="0"/>
        <w:keepNext/>
        <w:pageBreakBefore w:val="0"/>
        <w:spacing w:line="400" w:lineRule="exact"/>
        <w:widowControl w:val="off"/>
        <w:rPr>
          <w:rFonts w:hint="eastAsia" w:ascii="方正黑体_GBK" w:hAnsi="方正黑体_GBK" w:eastAsia="方正黑体_GBK" w:cs="方正黑体_GBK"/>
          <w:bCs/>
          <w:color w:val="000000"/>
          <w:sz w:val="28"/>
          <w:szCs w:val="28"/>
        </w:rPr>
        <w:outlineLvl w:val="0"/>
      </w:pPr>
      <w:r>
        <w:rPr>
          <w:rFonts w:hint="eastAsia" w:ascii="方正黑体_GBK" w:hAnsi="方正黑体_GBK" w:eastAsia="方正黑体_GBK" w:cs="方正黑体_GBK"/>
          <w:bCs/>
          <w:color w:val="000000"/>
          <w:sz w:val="28"/>
          <w:szCs w:val="28"/>
        </w:rPr>
        <w:t xml:space="preserve">第三章  合同</w:t>
      </w:r>
      <w:bookmarkEnd w:id="158"/>
      <w:r/>
      <w:bookmarkEnd w:id="159"/>
      <w:r/>
      <w:bookmarkEnd w:id="160"/>
      <w:r/>
      <w:bookmarkEnd w:id="161"/>
      <w:r/>
      <w:bookmarkEnd w:id="162"/>
      <w:r>
        <w:rPr>
          <w:rFonts w:hint="eastAsia" w:ascii="方正黑体_GBK" w:hAnsi="方正黑体_GBK" w:eastAsia="方正黑体_GBK" w:cs="方正黑体_GBK"/>
          <w:bCs/>
          <w:color w:val="000000"/>
          <w:sz w:val="28"/>
          <w:szCs w:val="28"/>
        </w:rPr>
        <w:t xml:space="preserve">文本</w:t>
      </w:r>
      <w:r>
        <w:rPr>
          <w:rFonts w:hint="eastAsia" w:ascii="方正黑体_GBK" w:hAnsi="方正黑体_GBK" w:eastAsia="方正黑体_GBK" w:cs="方正黑体_GBK"/>
          <w:bCs/>
          <w:color w:val="000000"/>
          <w:sz w:val="28"/>
          <w:szCs w:val="28"/>
        </w:rPr>
      </w:r>
      <w:r/>
    </w:p>
    <w:p>
      <w:pPr>
        <w:pStyle w:val="892"/>
        <w:spacing w:line="400" w:lineRule="exact"/>
        <w:rPr>
          <w:rFonts w:ascii="宋体" w:hAnsi="宋体"/>
          <w:bCs/>
          <w:color w:val="000000"/>
          <w:sz w:val="28"/>
          <w:szCs w:val="28"/>
          <w:highlight w:val="yellow"/>
        </w:rPr>
      </w:pPr>
      <w:r/>
      <w:bookmarkStart w:id="166" w:name="_Toc16938559"/>
      <w:r/>
      <w:bookmarkStart w:id="167" w:name="_Toc20823315"/>
      <w:r/>
      <w:bookmarkStart w:id="168" w:name="_Toc513029243"/>
      <w:r>
        <w:rPr>
          <w:rFonts w:ascii="宋体" w:hAnsi="宋体"/>
          <w:bCs/>
          <w:color w:val="000000"/>
          <w:sz w:val="28"/>
          <w:szCs w:val="28"/>
          <w:highlight w:val="yellow"/>
        </w:rPr>
      </w:r>
      <w:r/>
    </w:p>
    <w:p>
      <w:pPr>
        <w:pStyle w:val="892"/>
        <w:jc w:val="center"/>
        <w:spacing w:before="156" w:after="156"/>
        <w:rPr>
          <w:rFonts w:hint="eastAsia" w:ascii="宋体" w:hAnsi="宋体"/>
          <w:b/>
          <w:sz w:val="30"/>
          <w:szCs w:val="21"/>
        </w:rPr>
        <w:outlineLvl w:val="0"/>
      </w:pPr>
      <w:r>
        <w:rPr>
          <w:rFonts w:hint="eastAsia" w:ascii="宋体" w:hAnsi="宋体"/>
          <w:b/>
          <w:sz w:val="30"/>
          <w:szCs w:val="21"/>
        </w:rPr>
      </w:r>
      <w:r/>
    </w:p>
    <w:p>
      <w:pPr>
        <w:pStyle w:val="923"/>
        <w:jc w:val="center"/>
        <w:keepLines w:val="0"/>
        <w:keepNext w:val="0"/>
        <w:pageBreakBefore w:val="0"/>
        <w:spacing w:line="400" w:lineRule="exact"/>
        <w:widowControl w:val="off"/>
        <w:rPr>
          <w:rFonts w:hint="eastAsia" w:ascii="方正黑体_GBK" w:hAnsi="方正黑体_GBK" w:eastAsia="方正黑体_GBK" w:cs="方正黑体_GBK"/>
          <w:b w:val="0"/>
          <w:bCs w:val="0"/>
          <w:spacing w:val="-20"/>
          <w:sz w:val="28"/>
          <w:szCs w:val="28"/>
        </w:rPr>
      </w:pPr>
      <w:r>
        <w:rPr>
          <w:rFonts w:hint="eastAsia" w:ascii="方正黑体_GBK" w:hAnsi="方正黑体_GBK" w:eastAsia="方正黑体_GBK" w:cs="方正黑体_GBK"/>
          <w:b w:val="0"/>
          <w:bCs w:val="0"/>
          <w:spacing w:val="-20"/>
          <w:sz w:val="28"/>
          <w:szCs w:val="28"/>
        </w:rPr>
        <w:t xml:space="preserve">江苏省政府采购合同</w:t>
      </w:r>
      <w:r>
        <w:rPr>
          <w:rFonts w:hint="eastAsia" w:ascii="方正黑体_GBK" w:hAnsi="方正黑体_GBK" w:eastAsia="方正黑体_GBK" w:cs="方正黑体_GBK"/>
          <w:b w:val="0"/>
          <w:bCs w:val="0"/>
          <w:spacing w:val="-20"/>
          <w:sz w:val="28"/>
          <w:szCs w:val="28"/>
          <w:lang w:val="en-US" w:eastAsia="zh-CN"/>
        </w:rPr>
        <w:t xml:space="preserve">（服务）</w:t>
      </w:r>
      <w:r>
        <w:rPr>
          <w:rFonts w:hint="eastAsia" w:ascii="方正黑体_GBK" w:hAnsi="方正黑体_GBK" w:eastAsia="方正黑体_GBK" w:cs="方正黑体_GBK"/>
          <w:b w:val="0"/>
          <w:bCs w:val="0"/>
          <w:spacing w:val="-20"/>
          <w:sz w:val="28"/>
          <w:szCs w:val="28"/>
        </w:rPr>
        <w:t xml:space="preserve">（合同编号）</w:t>
      </w:r>
      <w:r>
        <w:rPr>
          <w:rFonts w:hint="eastAsia" w:ascii="方正黑体_GBK" w:hAnsi="方正黑体_GBK" w:eastAsia="方正黑体_GBK" w:cs="方正黑体_GBK"/>
          <w:b w:val="0"/>
          <w:bCs w:val="0"/>
          <w:spacing w:val="-20"/>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项目名称：</w:t>
      </w:r>
      <w:r>
        <w:rPr>
          <w:rFonts w:ascii="Times New Roman" w:hAnsi="Times New Roman" w:eastAsia="方正仿宋_GBK" w:cs="Times New Roman"/>
          <w:sz w:val="28"/>
          <w:szCs w:val="28"/>
          <w:lang w:eastAsia="zh-CN"/>
        </w:rPr>
        <w:t xml:space="preserve">XXXX</w:t>
      </w:r>
      <w:r>
        <w:rPr>
          <w:rFonts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eastAsia="zh-CN"/>
        </w:rPr>
        <w:t xml:space="preserve">采购编号</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lang w:eastAsia="zh-CN"/>
        </w:rPr>
        <w:t xml:space="preserve">JSZC-320000-</w:t>
      </w:r>
      <w:r>
        <w:rPr>
          <w:rFonts w:hint="eastAsia" w:ascii="Times New Roman" w:hAnsi="Times New Roman" w:eastAsia="方正仿宋_GBK" w:cs="Times New Roman"/>
          <w:sz w:val="28"/>
          <w:szCs w:val="28"/>
          <w:lang w:val="en-US" w:eastAsia="zh-CN"/>
        </w:rPr>
        <w:t xml:space="preserve">SCZX-C20XX-XXXX</w:t>
      </w:r>
      <w:r>
        <w:rPr>
          <w:rFonts w:hint="eastAsia" w:ascii="Times New Roman" w:hAnsi="Times New Roman" w:eastAsia="方正仿宋_GBK" w:cs="Times New Roman"/>
          <w:sz w:val="28"/>
          <w:szCs w:val="28"/>
          <w:lang w:eastAsia="zh-CN"/>
        </w:rPr>
        <w:t xml:space="preserve">  </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甲方：（买方/采购人）_________</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乙方：（卖方/成交供应商）_________</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sz w:val="28"/>
          <w:szCs w:val="28"/>
        </w:rPr>
        <w:t xml:space="preserve">甲、乙双方根据江苏省政府采购中心</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项目竞争性</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的结果，签署本合同。</w:t>
      </w:r>
      <w:r>
        <w:rPr>
          <w:rFonts w:hint="eastAsia" w:ascii="方正仿宋_GBK" w:hAnsi="方正仿宋_GBK" w:eastAsia="方正仿宋_GBK" w:cs="方正仿宋_GBK"/>
          <w:b/>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一、合同内容</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1.1 标的名称：</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1.2 标的质量：</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1.3 标的数量（规模）：</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1.4 履行时间（期限）：</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1.5 履行地点：</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1.6 履行方式：</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二、合同金额</w:t>
      </w:r>
      <w:r>
        <w:rPr>
          <w:rFonts w:hint="eastAsia" w:ascii="方正黑体_GBK" w:hAnsi="方正黑体_GBK" w:eastAsia="方正黑体_GBK" w:cs="方正黑体_GBK"/>
          <w:b w:val="0"/>
          <w:bCs/>
          <w:sz w:val="28"/>
          <w:szCs w:val="28"/>
        </w:rPr>
      </w:r>
      <w:r/>
    </w:p>
    <w:p>
      <w:pPr>
        <w:pStyle w:val="892"/>
        <w:ind w:left="0"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2.1 本合同金额为（大写）：______圆（_____元）人民币或其他币种。</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三、技术资料</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3.1乙方应按</w:t>
      </w:r>
      <w:r>
        <w:rPr>
          <w:rFonts w:hint="eastAsia" w:ascii="方正仿宋_GBK" w:hAnsi="方正仿宋_GBK" w:eastAsia="方正仿宋_GBK" w:cs="方正仿宋_GBK"/>
          <w:sz w:val="28"/>
          <w:szCs w:val="28"/>
          <w:lang w:eastAsia="zh-CN"/>
        </w:rPr>
        <w:t xml:space="preserve">磋商文件</w:t>
      </w:r>
      <w:r>
        <w:rPr>
          <w:rFonts w:hint="eastAsia" w:ascii="方正仿宋_GBK" w:hAnsi="方正仿宋_GBK" w:eastAsia="方正仿宋_GBK" w:cs="方正仿宋_GBK"/>
          <w:sz w:val="28"/>
          <w:szCs w:val="28"/>
        </w:rPr>
        <w:t xml:space="preserve">规定的时间向甲方提供与合同标的有关的技术资料。</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四、知识产权</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4.1乙方应保证甲方在使用、接受本合同标的或其任何一部分时不受第三方提出侵犯其专利权、版权、商标权和工业设计权等知识产权的起诉。一旦出现侵权，由乙方负全部责任。</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五、产权担保</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5.1 乙方保证所交付的合同标的的所有权完全属于乙方且无任何抵押、查封等产权瑕疵。</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六、履约保证金</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6.1 乙方交纳人民币_________元作为本合同的履约保证金。（不得超过合同金额的10%）</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6.2合同履行结束后，甲方应及时退还交纳的履约保证金。</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6.2.1履约保证金退还方式：</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ascii="方正仿宋_GBK" w:hAnsi="方正仿宋_GBK" w:eastAsia="方正仿宋_GBK" w:cs="方正仿宋_GBK"/>
          <w:sz w:val="28"/>
          <w:szCs w:val="28"/>
          <w:lang w:val="en-US"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6.2.2履约保证金退还时间：</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6.2.3履约保证金退还条件：</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6.2.4履约保证金不予退还的情形：</w:t>
      </w:r>
      <w:r>
        <w:rPr>
          <w:rFonts w:hint="eastAsia" w:ascii="Times New Roman" w:hAnsi="Times New Roman" w:eastAsia="方正仿宋_GBK" w:cs="Times New Roman"/>
          <w:sz w:val="28"/>
          <w:szCs w:val="28"/>
          <w:lang w:eastAsia="zh-CN"/>
        </w:rPr>
        <w:t xml:space="preserve">XXX</w:t>
      </w:r>
      <w:r>
        <w:rPr>
          <w:rFonts w:hint="eastAsia" w:ascii="Times New Roman" w:hAnsi="Times New Roman" w:eastAsia="方正仿宋_GBK" w:cs="Times New Roman"/>
          <w:sz w:val="28"/>
          <w:szCs w:val="28"/>
          <w:lang w:val="en-US" w:eastAsia="zh-CN"/>
        </w:rPr>
        <w:t xml:space="preserve">X</w:t>
      </w:r>
      <w:r>
        <w:rPr>
          <w:rFonts w:hint="eastAsia" w:ascii="方正仿宋_GBK" w:hAnsi="方正仿宋_GBK" w:eastAsia="方正仿宋_GBK" w:cs="方正仿宋_GBK"/>
          <w:sz w:val="28"/>
          <w:szCs w:val="28"/>
          <w:lang w:eastAsia="zh-CN"/>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七、合同转包或分包</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7.1乙方不得将合同标的转包给他人履行。</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7.2乙方不得将合同标的分包给他人履行。</w:t>
      </w:r>
      <w:r>
        <w:rPr>
          <w:rFonts w:hint="eastAsia" w:ascii="方正仿宋_GBK" w:hAnsi="方正仿宋_GBK" w:eastAsia="方正仿宋_GBK" w:cs="方正仿宋_GBK"/>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7.3乙方如有转包或未经甲方同意的分包行为，甲方有权解除合同。</w:t>
      </w:r>
      <w:r>
        <w:rPr>
          <w:rFonts w:hint="eastAsia" w:ascii="方正仿宋_GBK" w:hAnsi="方正仿宋_GBK" w:eastAsia="方正仿宋_GBK" w:cs="方正仿宋_GBK"/>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八、合同款项支付</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8.1合同款项的支付方式及进度安排</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8.1.1 预付款  支付时间：</w:t>
      </w:r>
      <w:r>
        <w:rPr>
          <w:rFonts w:hint="eastAsia" w:ascii="方正仿宋_GBK" w:hAnsi="方正仿宋_GBK" w:eastAsia="方正仿宋_GBK" w:cs="方正仿宋_GBK"/>
          <w:bCs/>
          <w:sz w:val="28"/>
          <w:szCs w:val="28"/>
          <w:u w:val="single"/>
        </w:rPr>
        <w:t xml:space="preserve">合同签订后</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bCs/>
          <w:sz w:val="28"/>
          <w:szCs w:val="28"/>
          <w:u w:val="single"/>
        </w:rPr>
        <w:t xml:space="preserve">工作日内</w:t>
      </w:r>
      <w:r>
        <w:rPr>
          <w:rFonts w:hint="eastAsia" w:ascii="方正仿宋_GBK" w:hAnsi="方正仿宋_GBK" w:eastAsia="方正仿宋_GBK" w:cs="方正仿宋_GBK"/>
          <w:bCs/>
          <w:sz w:val="28"/>
          <w:szCs w:val="28"/>
        </w:rPr>
        <w:t xml:space="preserve">，预付款支付比例：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8.1.2 尾款  支付时间：</w:t>
      </w:r>
      <w:r>
        <w:rPr>
          <w:rFonts w:hint="eastAsia" w:ascii="方正仿宋_GBK" w:hAnsi="方正仿宋_GBK" w:eastAsia="方正仿宋_GBK" w:cs="方正仿宋_GBK"/>
          <w:bCs/>
          <w:sz w:val="28"/>
          <w:szCs w:val="28"/>
          <w:u w:val="single"/>
        </w:rPr>
        <w:t xml:space="preserve">采购人收到发票后10个工作日内</w:t>
      </w:r>
      <w:r>
        <w:rPr>
          <w:rFonts w:hint="eastAsia" w:ascii="方正仿宋_GBK" w:hAnsi="方正仿宋_GBK" w:eastAsia="方正仿宋_GBK" w:cs="方正仿宋_GBK"/>
          <w:bCs/>
          <w:sz w:val="28"/>
          <w:szCs w:val="28"/>
        </w:rPr>
        <w:t xml:space="preserve">，尾款支付比例：</w:t>
      </w:r>
      <w:r>
        <w:rPr>
          <w:rFonts w:hint="eastAsia" w:ascii="方正仿宋_GBK" w:hAnsi="方正仿宋_GBK" w:eastAsia="方正仿宋_GBK" w:cs="方正仿宋_GBK"/>
          <w:sz w:val="28"/>
          <w:szCs w:val="28"/>
          <w:u w:val="single"/>
        </w:rPr>
        <w:t xml:space="preserve">合同金额的</w:t>
      </w:r>
      <w:r>
        <w:rPr>
          <w:rFonts w:hint="eastAsia" w:ascii="Times New Roman" w:hAnsi="Times New Roman" w:eastAsia="方正仿宋_GBK" w:cs="Times New Roman"/>
          <w:sz w:val="28"/>
          <w:szCs w:val="28"/>
          <w:u w:val="single"/>
          <w:lang w:eastAsia="zh-CN"/>
        </w:rPr>
        <w:t xml:space="preserve">XX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bCs/>
          <w:sz w:val="28"/>
          <w:szCs w:val="28"/>
        </w:rPr>
        <w:t xml:space="preserve">。</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九、税费</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9.1本合同执行中相关的一切税费均由乙方负担。</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十、项目验收</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10.1 甲方依法组织履约验收工作。</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10.3 对于实际使用人和甲方分离的项目，甲方邀请实际使用人参与验收。</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10.4 如有必要，甲方邀请参加本项目的其他供应商或第三方专业机构及专家参与验收，相关意见将作为验收书的参考资料。</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方正仿宋_GBK" w:hAnsi="方正仿宋_GBK" w:eastAsia="方正仿宋_GBK" w:cs="方正仿宋_GBK"/>
          <w:bCs/>
          <w:sz w:val="28"/>
          <w:szCs w:val="28"/>
          <w:lang w:eastAsia="zh-CN"/>
        </w:rPr>
        <w:t xml:space="preserve">中华人民共和国</w:t>
      </w:r>
      <w:r>
        <w:rPr>
          <w:rFonts w:hint="eastAsia" w:ascii="方正仿宋_GBK" w:hAnsi="方正仿宋_GBK" w:eastAsia="方正仿宋_GBK" w:cs="方正仿宋_GBK"/>
          <w:bCs/>
          <w:sz w:val="28"/>
          <w:szCs w:val="28"/>
        </w:rPr>
        <w:t xml:space="preserve">民法典》。乙方在履约过程中有政府采购法律法规规定的违法违规情形的,甲方将及时报告本级财政部门。</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十一、违约责任</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11.1 甲方无正当理由拒绝接受乙方提供的合同标的的，甲方向乙方偿付拒绝接受合同价款总值</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11.2 甲方无故逾期验收和办理合同款项支付手续的,甲方应按逾期付款总额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每日向乙方支付违约金。</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bCs/>
          <w:sz w:val="28"/>
          <w:szCs w:val="28"/>
          <w:u w:val="single"/>
          <w:lang w:val="en-US" w:eastAsia="zh-CN"/>
        </w:rPr>
        <w:t xml:space="preserve">%</w:t>
      </w:r>
      <w:r>
        <w:rPr>
          <w:rFonts w:hint="eastAsia" w:ascii="方正仿宋_GBK" w:hAnsi="方正仿宋_GBK" w:eastAsia="方正仿宋_GBK" w:cs="方正仿宋_GBK"/>
          <w:bCs/>
          <w:sz w:val="28"/>
          <w:szCs w:val="28"/>
        </w:rPr>
        <w:t xml:space="preserve">的违约金，如造成甲方损失超过违约金的，超出部分由乙方继续承担赔偿责任。 </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11.4 乙方交付合同标的的标准不符合合同规定及</w:t>
      </w:r>
      <w:r>
        <w:rPr>
          <w:rFonts w:hint="eastAsia" w:ascii="方正仿宋_GBK" w:hAnsi="方正仿宋_GBK" w:eastAsia="方正仿宋_GBK" w:cs="方正仿宋_GBK"/>
          <w:bCs/>
          <w:sz w:val="28"/>
          <w:szCs w:val="28"/>
          <w:lang w:eastAsia="zh-CN"/>
        </w:rPr>
        <w:t xml:space="preserve">磋商文件</w:t>
      </w:r>
      <w:r>
        <w:rPr>
          <w:rFonts w:hint="eastAsia" w:ascii="方正仿宋_GBK" w:hAnsi="方正仿宋_GBK" w:eastAsia="方正仿宋_GBK" w:cs="方正仿宋_GBK"/>
          <w:bCs/>
          <w:sz w:val="28"/>
          <w:szCs w:val="28"/>
        </w:rPr>
        <w:t xml:space="preserve">规定标准的，甲方有权拒绝接受合同标的，并可单方面解除合同。</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十二、不可抗力事件处理</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12.1 在合同有效期内，任何一方因不可抗力事件导致不能履行合同，则合同履行期可延长，其延长期与不可抗力影响 期相同。</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12.2 不可抗力事件发生后，应立即通知对方，并寄送有关权威机构出具的证明。</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12.3 不可抗力事件延续120天以上，双方应通过友好协商，确定是否继续履行合同。</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十三、解决争议的方法</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13.1双方在签订、履行合同中所发生的一切争议，应通过友好协商解决。如协商不成，由甲方住所地人民法院管辖。</w:t>
      </w:r>
      <w:r>
        <w:rPr>
          <w:rFonts w:hint="eastAsia" w:ascii="方正仿宋_GBK" w:hAnsi="方正仿宋_GBK" w:eastAsia="方正仿宋_GBK" w:cs="方正仿宋_GBK"/>
          <w:bCs/>
          <w:sz w:val="28"/>
          <w:szCs w:val="28"/>
        </w:rPr>
      </w:r>
      <w:r/>
    </w:p>
    <w:p>
      <w:pPr>
        <w:pStyle w:val="930"/>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十四、合同生效及其它</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14.1 合同经双方法定代表人或授权委托代表人签字并加盖单位公章后生效。</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14.2本合同未尽事宜，遵照中华人民共和国现行法律法规有关条文执行。</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14.3 本合同正本一式两份，具有同等法律效力，甲方、乙方各执一份。</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甲方：                        乙方： </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地址：                        地址： </w:t>
      </w:r>
      <w:r>
        <w:rPr>
          <w:rFonts w:hint="eastAsia" w:ascii="方正仿宋_GBK" w:hAnsi="方正仿宋_GBK" w:eastAsia="方正仿宋_GBK" w:cs="方正仿宋_GBK"/>
          <w:bCs/>
          <w:sz w:val="28"/>
          <w:szCs w:val="28"/>
        </w:rPr>
      </w:r>
      <w:r/>
    </w:p>
    <w:p>
      <w:pPr>
        <w:pStyle w:val="892"/>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法定代表人或授权代表：        法定代表人或授权代表：联系电话：                    联系电话：          </w:t>
      </w:r>
      <w:r>
        <w:rPr>
          <w:rFonts w:hint="eastAsia" w:ascii="方正仿宋_GBK" w:hAnsi="方正仿宋_GBK" w:eastAsia="方正仿宋_GBK" w:cs="方正仿宋_GBK"/>
          <w:bCs/>
          <w:sz w:val="28"/>
          <w:szCs w:val="28"/>
        </w:rPr>
      </w:r>
      <w:r/>
    </w:p>
    <w:p>
      <w:pPr>
        <w:pStyle w:val="892"/>
        <w:ind w:firstLine="560"/>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w:t>
      </w:r>
      <w:r>
        <w:rPr>
          <w:rFonts w:hint="eastAsia" w:ascii="方正仿宋_GBK" w:hAnsi="方正仿宋_GBK" w:eastAsia="方正仿宋_GBK" w:cs="方正仿宋_GBK"/>
          <w:bCs/>
          <w:sz w:val="28"/>
          <w:szCs w:val="28"/>
        </w:rPr>
      </w:r>
      <w:r/>
    </w:p>
    <w:p>
      <w:pPr>
        <w:pStyle w:val="892"/>
        <w:ind w:firstLine="560"/>
        <w:jc w:val="right"/>
        <w:keepLines w:val="0"/>
        <w:keepNext w:val="0"/>
        <w:pageBreakBefore w:val="0"/>
        <w:spacing w:before="120" w:after="120"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 签订日期：   年   月   日</w:t>
      </w:r>
      <w:r>
        <w:rPr>
          <w:rFonts w:hint="eastAsia" w:ascii="方正仿宋_GBK" w:hAnsi="方正仿宋_GBK" w:eastAsia="方正仿宋_GBK" w:cs="方正仿宋_GBK"/>
          <w:bCs/>
          <w:sz w:val="28"/>
          <w:szCs w:val="28"/>
        </w:rPr>
      </w:r>
      <w:r/>
    </w:p>
    <w:p>
      <w:pPr>
        <w:pStyle w:val="892"/>
        <w:jc w:val="both"/>
        <w:spacing w:line="500" w:lineRule="exact"/>
        <w:rPr>
          <w:rFonts w:hint="eastAsia" w:ascii="Times New Roman" w:hAnsi="Times New Roman" w:eastAsia="宋体"/>
          <w:sz w:val="24"/>
          <w:szCs w:val="24"/>
          <w:lang w:val="en-US" w:eastAsia="zh-CN"/>
        </w:rPr>
      </w:pPr>
      <w:r>
        <w:rPr>
          <w:rFonts w:hint="eastAsia" w:ascii="Times New Roman" w:hAnsi="Times New Roman" w:eastAsia="宋体"/>
          <w:sz w:val="24"/>
          <w:szCs w:val="24"/>
          <w:lang w:val="en-US" w:eastAsia="zh-CN"/>
        </w:rPr>
      </w:r>
      <w:r/>
    </w:p>
    <w:p>
      <w:pPr>
        <w:pStyle w:val="892"/>
        <w:ind w:firstLine="480"/>
        <w:jc w:val="right"/>
        <w:spacing w:line="500" w:lineRule="exact"/>
        <w:rPr>
          <w:rFonts w:ascii="Times New Roman" w:hAnsi="Times New Roman"/>
          <w:sz w:val="24"/>
          <w:szCs w:val="24"/>
        </w:rPr>
      </w:pPr>
      <w:r>
        <w:rPr>
          <w:rFonts w:ascii="Times New Roman" w:hAnsi="Times New Roman"/>
          <w:sz w:val="24"/>
          <w:szCs w:val="24"/>
        </w:rPr>
      </w:r>
      <w:r/>
    </w:p>
    <w:p>
      <w:pPr>
        <w:pStyle w:val="894"/>
        <w:keepLines/>
        <w:keepNext/>
        <w:pageBreakBefore w:val="0"/>
        <w:spacing w:line="400" w:lineRule="exact"/>
        <w:widowControl w:val="off"/>
        <w:rPr>
          <w:rFonts w:ascii="宋体" w:hAnsi="Courier New" w:cs="Courier New"/>
          <w:sz w:val="28"/>
          <w:szCs w:val="28"/>
        </w:rPr>
      </w:pPr>
      <w:r/>
      <w:bookmarkEnd w:id="166"/>
      <w:r/>
      <w:bookmarkEnd w:id="167"/>
      <w:r/>
      <w:bookmarkEnd w:id="168"/>
      <w:r/>
      <w:bookmarkStart w:id="169" w:name="_Hlt16619369"/>
      <w:r/>
      <w:bookmarkEnd w:id="169"/>
      <w:r/>
      <w:bookmarkStart w:id="170" w:name="_Toc49090575"/>
      <w:r/>
      <w:bookmarkStart w:id="171" w:name="_Toc26554093"/>
      <w:r/>
      <w:bookmarkStart w:id="172" w:name="_Toc462564139"/>
      <w:r/>
      <w:bookmarkStart w:id="173" w:name="_Toc479757211"/>
      <w:r>
        <w:rPr>
          <w:rFonts w:hint="eastAsia" w:ascii="方正黑体_GBK" w:hAnsi="方正黑体_GBK" w:eastAsia="方正黑体_GBK" w:cs="方正黑体_GBK"/>
          <w:b w:val="0"/>
          <w:bCs w:val="0"/>
          <w:sz w:val="28"/>
          <w:szCs w:val="28"/>
          <w:lang w:val="en-US" w:eastAsia="zh-CN"/>
        </w:rPr>
        <w:t xml:space="preserve">第四章 采购需求</w:t>
      </w:r>
      <w:r>
        <w:rPr>
          <w:rFonts w:ascii="宋体" w:hAnsi="Courier New" w:cs="Courier New"/>
          <w:sz w:val="28"/>
          <w:szCs w:val="28"/>
        </w:rPr>
      </w:r>
      <w:r/>
    </w:p>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一、采购标的清单</w:t>
      </w:r>
      <w:r>
        <w:rPr>
          <w:rFonts w:hint="eastAsia" w:ascii="方正黑体_GBK" w:hAnsi="方正黑体_GBK" w:eastAsia="方正黑体_GBK" w:cs="方正黑体_GBK"/>
          <w:b w:val="0"/>
          <w:bCs w:val="0"/>
          <w:sz w:val="28"/>
          <w:szCs w:val="28"/>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9"/>
        <w:gridCol w:w="1007"/>
        <w:gridCol w:w="2764"/>
        <w:gridCol w:w="2738"/>
      </w:tblGrid>
      <w:tr>
        <w:trPr>
          <w:cantSplit/>
        </w:trPr>
        <w:tc>
          <w:tcPr>
            <w:tcW w:w="1249"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包</w:t>
            </w:r>
            <w:r>
              <w:rPr>
                <w:rFonts w:hint="eastAsia" w:ascii="方正仿宋_GBK" w:hAnsi="方正仿宋_GBK" w:eastAsia="方正仿宋_GBK" w:cs="方正仿宋_GBK"/>
                <w:sz w:val="28"/>
                <w:szCs w:val="28"/>
                <w:lang w:eastAsia="zh-CN"/>
              </w:rPr>
              <w:t xml:space="preserve">号</w:t>
            </w:r>
            <w:r>
              <w:rPr>
                <w:rFonts w:hint="eastAsia" w:ascii="方正仿宋_GBK" w:hAnsi="方正仿宋_GBK" w:eastAsia="方正仿宋_GBK" w:cs="方正仿宋_GBK"/>
                <w:sz w:val="28"/>
                <w:szCs w:val="28"/>
                <w:lang w:val="en-US" w:eastAsia="zh-CN"/>
              </w:rPr>
            </w:r>
            <w:r/>
          </w:p>
        </w:tc>
        <w:tc>
          <w:tcPr>
            <w:tcW w:w="1007"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2764"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采购标的</w:t>
            </w:r>
            <w:r>
              <w:rPr>
                <w:rFonts w:hint="eastAsia" w:ascii="方正仿宋_GBK" w:hAnsi="方正仿宋_GBK" w:eastAsia="方正仿宋_GBK" w:cs="方正仿宋_GBK"/>
                <w:sz w:val="28"/>
                <w:szCs w:val="28"/>
              </w:rPr>
            </w:r>
            <w:r/>
          </w:p>
        </w:tc>
        <w:tc>
          <w:tcPr>
            <w:tcW w:w="2738" w:type="dxa"/>
            <w:vAlign w:val="center"/>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对应中小企业划分标准所属行业</w:t>
            </w:r>
            <w:r>
              <w:rPr>
                <w:rFonts w:hint="eastAsia" w:ascii="方正仿宋_GBK" w:hAnsi="方正仿宋_GBK" w:eastAsia="方正仿宋_GBK" w:cs="方正仿宋_GBK"/>
                <w:sz w:val="28"/>
                <w:szCs w:val="28"/>
              </w:rPr>
            </w:r>
            <w:r/>
          </w:p>
        </w:tc>
      </w:tr>
      <w:tr>
        <w:trPr>
          <w:cantSplit/>
          <w:trHeight w:val="291"/>
        </w:trPr>
        <w:tc>
          <w:tcPr>
            <w:tcW w:w="1249" w:type="dxa"/>
            <w:vAlign w:val="top"/>
            <w:vMerge w:val="restart"/>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Times New Roman" w:hAnsi="Times New Roman" w:eastAsia="方正仿宋_GBK" w:cs="Times New Roman"/>
                <w:sz w:val="28"/>
                <w:szCs w:val="28"/>
                <w:u w:val="none"/>
                <w:lang w:eastAsia="zh-CN"/>
              </w:rPr>
              <w:t xml:space="preserve">1</w:t>
            </w:r>
            <w:r/>
          </w:p>
        </w:tc>
        <w:tc>
          <w:tcPr>
            <w:tcW w:w="1007"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2764" w:type="dxa"/>
            <w:vAlign w:val="top"/>
            <w:textDirection w:val="lrTb"/>
            <w:noWrap w:val="false"/>
          </w:tcPr>
          <w:p>
            <w:pPr>
              <w:pStyle w:val="892"/>
              <w:jc w:val="left"/>
              <w:keepLines w:val="0"/>
              <w:keepNext w:val="0"/>
              <w:pageBreakBefore w:val="0"/>
              <w:spacing w:line="400" w:lineRule="exact"/>
              <w:widowControl w:val="off"/>
              <w:tabs>
                <w:tab w:val="left" w:pos="202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LIMS系统国产化升级改造三期项目</w:t>
            </w:r>
            <w:r>
              <w:rPr>
                <w:rFonts w:hint="eastAsia" w:ascii="方正仿宋_GBK" w:hAnsi="方正仿宋_GBK" w:eastAsia="方正仿宋_GBK" w:cs="方正仿宋_GBK"/>
                <w:sz w:val="28"/>
                <w:szCs w:val="28"/>
              </w:rPr>
            </w:r>
            <w:r/>
          </w:p>
        </w:tc>
        <w:tc>
          <w:tcPr>
            <w:tcW w:w="2738" w:type="dxa"/>
            <w:vAlign w:val="top"/>
            <w:textDirection w:val="lrTb"/>
            <w:noWrap w:val="false"/>
          </w:tcPr>
          <w:p>
            <w:pPr>
              <w:pStyle w:val="892"/>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rPr>
                <w:rFonts w:hint="eastAsia" w:ascii="方正仿宋_GBK" w:hAnsi="方正仿宋_GBK" w:eastAsia="方正仿宋_GBK" w:cs="方正仿宋_GBK"/>
                <w:sz w:val="28"/>
                <w:szCs w:val="28"/>
              </w:rPr>
              <w:t xml:space="preserve">软件和信息技术服务业</w:t>
            </w:r>
            <w:r>
              <w:rPr>
                <w:rFonts w:hint="eastAsia" w:ascii="方正仿宋_GBK" w:hAnsi="方正仿宋_GBK" w:eastAsia="方正仿宋_GBK" w:cs="方正仿宋_GBK"/>
                <w:sz w:val="28"/>
                <w:szCs w:val="28"/>
              </w:rPr>
            </w:r>
            <w:r/>
          </w:p>
        </w:tc>
      </w:tr>
    </w:tbl>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二、政府采购中实施本国产品标准及相关政策</w:t>
      </w:r>
      <w:r>
        <w:rPr>
          <w:rFonts w:hint="eastAsia" w:ascii="方正黑体_GBK" w:hAnsi="方正黑体_GBK" w:eastAsia="方正黑体_GBK" w:cs="方正黑体_GBK"/>
          <w:b w:val="0"/>
          <w:bCs w:val="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1.根据《国务院办公厅关于在政府采购中实施本国产品标准及相关政策的通知》（国办发〔2025〕34号）规定，本项目对采购本国产品给予政策支持，具体内容见磋商文件“第五章 评审方法与评审标准”。</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lang w:val="en-US" w:eastAsia="zh-CN"/>
        </w:rPr>
      </w:pPr>
      <w:r>
        <w:rPr>
          <w:rFonts w:hint="eastAsia" w:ascii="方正仿宋_GBK" w:hAnsi="方正仿宋_GBK" w:eastAsia="方正仿宋_GBK" w:cs="方正仿宋_GBK"/>
          <w:bCs/>
          <w:sz w:val="28"/>
          <w:szCs w:val="28"/>
          <w:lang w:val="en-US" w:eastAsia="zh-CN"/>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方正仿宋_GBK" w:hAnsi="方正仿宋_GBK" w:eastAsia="方正仿宋_GBK" w:cs="方正仿宋_GBK"/>
          <w:bCs/>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方正仿宋_GBK" w:hAnsi="方正仿宋_GBK" w:eastAsia="方正仿宋_GBK" w:cs="方正仿宋_GBK"/>
          <w:bCs/>
          <w:sz w:val="28"/>
          <w:szCs w:val="28"/>
        </w:rPr>
      </w:r>
      <w:r/>
    </w:p>
    <w:p>
      <w:pPr>
        <w:pStyle w:val="894"/>
        <w:jc w:val="left"/>
        <w:keepLines/>
        <w:keepNext/>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三、技术要求</w:t>
      </w:r>
      <w:r>
        <w:rPr>
          <w:rFonts w:hint="eastAsia" w:ascii="方正黑体_GBK" w:hAnsi="方正黑体_GBK" w:eastAsia="方正黑体_GBK" w:cs="方正黑体_GBK"/>
          <w:b w:val="0"/>
          <w:bCs w:val="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Cs/>
          <w:color w:val="000000"/>
          <w:sz w:val="28"/>
          <w:szCs w:val="28"/>
        </w:rPr>
        <w:t xml:space="preserve">技术要求是指对采购标的功能和质量要求，包括性能、材料、结构、外观、安全，或者服务内容和标准等。其中</w:t>
      </w:r>
      <w:r>
        <w:rPr>
          <w:rFonts w:hint="eastAsia" w:ascii="方正仿宋_GBK" w:hAnsi="方正仿宋_GBK" w:eastAsia="方正仿宋_GBK" w:cs="方正仿宋_GBK"/>
          <w:b/>
          <w:bCs/>
          <w:i/>
          <w:sz w:val="28"/>
          <w:szCs w:val="28"/>
          <w:u w:val="single"/>
        </w:rPr>
        <w:t xml:space="preserve">斜体且有下划线部分</w:t>
      </w:r>
      <w:r>
        <w:rPr>
          <w:rFonts w:hint="eastAsia" w:ascii="方正仿宋_GBK" w:hAnsi="方正仿宋_GBK" w:eastAsia="方正仿宋_GBK" w:cs="方正仿宋_GBK"/>
          <w:b/>
          <w:bCs/>
          <w:sz w:val="28"/>
          <w:szCs w:val="28"/>
        </w:rPr>
        <w:t xml:space="preserve">或</w:t>
      </w:r>
      <w:r>
        <w:rPr>
          <w:rFonts w:hint="eastAsia" w:ascii="方正仿宋_GBK" w:hAnsi="方正仿宋_GBK" w:eastAsia="方正仿宋_GBK" w:cs="方正仿宋_GBK"/>
          <w:b/>
          <w:bCs/>
          <w:sz w:val="28"/>
          <w:szCs w:val="28"/>
          <w:lang w:eastAsia="zh-CN"/>
        </w:rPr>
        <w:t xml:space="preserve">加*号条款</w:t>
      </w:r>
      <w:r>
        <w:rPr>
          <w:rFonts w:hint="eastAsia" w:ascii="方正仿宋_GBK" w:hAnsi="方正仿宋_GBK" w:eastAsia="方正仿宋_GBK" w:cs="方正仿宋_GBK"/>
          <w:b/>
          <w:bCs/>
          <w:sz w:val="28"/>
          <w:szCs w:val="28"/>
        </w:rPr>
        <w:t xml:space="preserve">为实质性要求。</w:t>
      </w:r>
      <w:r>
        <w:rPr>
          <w:rFonts w:hint="eastAsia" w:ascii="方正仿宋_GBK" w:hAnsi="方正仿宋_GBK" w:eastAsia="方正仿宋_GBK" w:cs="方正仿宋_GBK"/>
          <w:b/>
          <w:bCs/>
          <w:sz w:val="28"/>
          <w:szCs w:val="28"/>
        </w:rPr>
      </w:r>
      <w:r/>
    </w:p>
    <w:p>
      <w:pPr>
        <w:pStyle w:val="892"/>
        <w:ind w:firstLine="480"/>
        <w:jc w:val="left"/>
        <w:spacing w:after="200" w:line="360" w:lineRule="auto"/>
        <w:widowControl/>
        <w:rPr>
          <w:rFonts w:ascii="宋体" w:hAnsi="宋体" w:eastAsia="宋体" w:cs="Times New Roman"/>
          <w:b w:val="0"/>
          <w:sz w:val="24"/>
          <w:lang w:eastAsia="en-US"/>
        </w:rPr>
      </w:pPr>
      <w:r>
        <w:rPr>
          <w:rFonts w:ascii="宋体" w:hAnsi="宋体" w:eastAsia="宋体" w:cs="Times New Roman"/>
          <w:b/>
          <w:bCs/>
          <w:sz w:val="24"/>
          <w:lang w:eastAsia="en-US"/>
        </w:rPr>
        <w:t xml:space="preserve">项目建设目标：</w:t>
      </w:r>
      <w:r>
        <w:rPr>
          <w:rFonts w:ascii="宋体" w:hAnsi="宋体" w:eastAsia="宋体" w:cs="Times New Roman"/>
          <w:b w:val="0"/>
          <w:sz w:val="24"/>
          <w:lang w:eastAsia="en-US"/>
        </w:rPr>
        <w:t xml:space="preserve">完成系统存量电子原始记录国产化替代改造，摒弃传统Office依赖模式，全线升级为纯Web轻量化架构。本次改造覆盖约1300套电子原始记录模板，实现记录在线录入、公式运算、系统数据互通、在线预览、归档版本管理、模板平滑切换、统一身份认证等全功能国产化适配，彻底摆脱Office插件、本地文档依赖问题，保障系统自主可控、运行稳定。本次改造覆盖的1300套为当前系统存量原始记录模板数量。改造过程中可能根据业务实际需要，对同类原始记录进行合并、优化或拆分调整，最终验收完成的原始记录套数以甲方书面确认为准。</w:t>
      </w:r>
      <w:r>
        <w:rPr>
          <w:rFonts w:ascii="宋体" w:hAnsi="宋体" w:eastAsia="宋体" w:cs="Times New Roman"/>
          <w:b w:val="0"/>
          <w:sz w:val="24"/>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（一）总体要求</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1. 本地化部署及数据安全要求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本地化部署要求：供应商需承诺所提供系统必须满足采购人本地化部署要求，Web原始记录模块及所有数据处理全本地化部署，所有数据存储、处理和分析均在采购人本地服务器完成，不得将任何业务数据上传至外部云端或第三方平台，保障数据安全与自主可控。</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（2）数据标准化要求：需结合纺织品检验检测领域电子原始记录特点，完成不低于1300套电子原始记录模板的Web化改造与知识融合，配套新增统一数据访问API接口，保障原始记录数据的规范化管理与高效利用。</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2. 系统性能要求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根据业务处理类型的不同，把作业划分为交互类业务、查询类业务和统计分析类业务，分别给出响应时间要求的参考值，包括峰值响应时间和平均响应时间。</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（1）系统在常规压力下保持7×24小时稳定运行，事务成功率达99.99%。</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（2）并发数不小于100时，常规页面展示小于等于3秒。</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（3）并发数不小于100时，交互类页面响应一般要求小于等于3秒。</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（4）并发数不小于100时，查询列表类页面响应一般要求小于等于5秒。</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（5）并发数不小于100时，统计分析类事务响应一般要求响应时间小于等于5秒，对于跨年度、多条件组合的复杂统计分析响应时间原则上不应超过8秒。</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3. 安全要求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安全评估要求：投标供应商承诺符合国家网络安全法律法规要求，严格落实网络安全等级保护相关要求，按照采购人网络安全工作要求，完成系统建设并符合相应等级的网络安全保护要求，保障系统与数据安全。</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保密要求：投标供应商承诺中标后完整交付所有源代码与开发文档，项目全部知识产权归采购人独享，将对项目全量业务资料（包括代码、文档、原始记录数据等）保密，未经采购人书面同意不得向任何第三方泄露、复制，保密义务覆盖软件全生命周期。</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4. 系统架构与接口要求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系统架构要求：系统采用模块化、低耦合的架构设计，各功能模块可独立部署、独立升级，支持横向扩展，具备良好的可维护性和可扩展性。Web原始记录模块采用纯B/S架构，前端基于Html5标准开发，彻底脱离Office插件及本地办公软件依赖。</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（2）接口规范要求：提供标准化RESTful API接口，支持与采购人现有LIMS系统等业务系统对接集成，实现人员信息、样品数据、项目数据、基础配置数据的双向实时同步，并实现与LIMS系统仪器管理模块、标准管理模块、温湿度监控模块的对接集成，接口文档完整规范，支持数据互通和业务协同。</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5. 国产化要求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本项目技术架构采用国产化操作系统、国产化数据库、国产化中间件，开发系统架构采用B/S模式，执行Html5页面开发规范，软件及所使用的中间件均需实现在国产化环境下稳定、安全、可靠运行。</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（1）支持国产芯片。</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（2）支持国产化服务器操作系统。</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（3）支持国产数据库。</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（4）支持国产桌面操作系统。</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（5）PC端应当兼容所有主流浏览器和国产浏览器。</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6. 项目验收要求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系统正式交付前，中标方将技术文档和项目源码和软件交甲方，对于已检测出来的安全漏洞，必须由中标人修复完成，否则不予上线交付。</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1、项目验收前，中标方要完成招标文件和合同规定的各项建设内容并满足要求，符合国家有关工程建设、安全及保密等各项规定，验收资料齐全。</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2、项目完工后，中标方按招标文件和合同要求提交所有项目成果和项目文档。并提出验收申请，用户单位出具用户使用意见。</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3、采购人、用户使用方等接收项目成果和项目文档。用户单位确认是否达到验收要求，并按验收方案，组织项目验收。</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4、系统在完成功能开发上线联调测试并经用户单位验证通过后可进行项目验收。</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5、对整个项目的验收包括检查应用系统是否实现了双方签定的《需求说明书》所要求实现的相关功能，是否与投标人提出的解决方案中既定建设目标一致。</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（二）技术指标要求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系统需满足以下技术指标要求：</w:t>
      </w:r>
      <w:r>
        <w:rPr>
          <w:rFonts w:ascii="Cambria" w:hAnsi="Cambria" w:eastAsia="宋体" w:cs="Times New Roman"/>
          <w:sz w:val="2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1980"/>
        <w:gridCol w:w="5139"/>
      </w:tblGrid>
      <w:tr>
        <w:trPr/>
        <w:tc>
          <w:tcPr>
            <w:shd w:val="clear" w:color="auto" w:fill="d9e2f3"/>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序号</w:t>
            </w:r>
            <w:r>
              <w:rPr>
                <w:rFonts w:ascii="Cambria" w:hAnsi="Cambria" w:eastAsia="宋体" w:cs="Times New Roman"/>
                <w:sz w:val="22"/>
                <w:lang w:eastAsia="en-US"/>
              </w:rPr>
            </w:r>
            <w:r/>
          </w:p>
        </w:tc>
        <w:tc>
          <w:tcPr>
            <w:shd w:val="clear" w:color="auto" w:fill="d9e2f3"/>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技术指标</w:t>
            </w:r>
            <w:r>
              <w:rPr>
                <w:rFonts w:ascii="Cambria" w:hAnsi="Cambria" w:eastAsia="宋体" w:cs="Times New Roman"/>
                <w:sz w:val="22"/>
                <w:lang w:eastAsia="en-US"/>
              </w:rPr>
            </w:r>
            <w:r/>
          </w:p>
        </w:tc>
        <w:tc>
          <w:tcPr>
            <w:shd w:val="clear" w:color="auto" w:fill="d9e2f3"/>
            <w:tcW w:w="5139"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具体参数</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安装平台</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国产麒麟操作系统、Linux和Windows下均要支持</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分布式</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支持多机集群分布式安装，支持负载均衡</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数据库</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国产数据库OceanBase、MySQL、SQLServer等主流数据库</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消息队列</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支持ActiveMQ或RabbitMQ等主流消息队列配置</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分布式缓存</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支持Redis或Memcached等主流缓存</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6</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文件存储</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支持多机多卷分布式存储，支持横向磁盘扩展</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7</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服务接口</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XML、JSON、JSONP、CSV、JSV、Soap1.1、Soap1.2数据格式均要支持</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8</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服务响应速度</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hint="eastAsia" w:ascii="宋体" w:hAnsi="宋体" w:eastAsia="宋体" w:cs="Times New Roman"/>
                <w:b w:val="0"/>
                <w:sz w:val="21"/>
                <w:lang w:val="en-US" w:eastAsia="zh-CN"/>
              </w:rPr>
              <w:t xml:space="preserve">1</w:t>
            </w:r>
            <w:r>
              <w:rPr>
                <w:rFonts w:ascii="宋体" w:hAnsi="宋体" w:eastAsia="宋体" w:cs="Times New Roman"/>
                <w:b w:val="0"/>
                <w:sz w:val="21"/>
                <w:lang w:eastAsia="en-US"/>
              </w:rPr>
              <w:t xml:space="preserve">00并发下，一般查询</w:t>
            </w:r>
            <w:r>
              <w:rPr>
                <w:rFonts w:hint="eastAsia" w:ascii="宋体" w:hAnsi="宋体" w:eastAsia="宋体" w:cs="Times New Roman"/>
                <w:b w:val="0"/>
                <w:sz w:val="21"/>
                <w:lang w:val="en-US" w:eastAsia="zh-CN"/>
              </w:rPr>
              <w:t xml:space="preserve">3</w:t>
            </w:r>
            <w:r>
              <w:rPr>
                <w:rFonts w:ascii="宋体" w:hAnsi="宋体" w:eastAsia="宋体" w:cs="Times New Roman"/>
                <w:b w:val="0"/>
                <w:sz w:val="21"/>
                <w:lang w:eastAsia="en-US"/>
              </w:rPr>
              <w:t xml:space="preserve">秒之内，复杂查询5秒之内</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9</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服务权限</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与现有LIMS系统集成，支持权限体系，支持LIMS系统的统一身份认证，保持账号、权限映射及访问控制机制兼容，支持独立配置服务访问权限，以提升系统安全性</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10</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系统安全</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支持身份认证与授权，具有良好的数据备份与恢复策略</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11</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服务文档</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支持自动生成各服务接口文档</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12</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计划任务</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支持秒级分布式计划任务调度</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13</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扩展性</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支持前端或后端业务逻辑的二次扩展，能便利地进行调试和发布</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14</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密码策略</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支持自定义的密码安全策略</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15</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性能管理</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支持对系统内所有服务的性能进行监控和分析</w:t>
            </w:r>
            <w:r>
              <w:rPr>
                <w:rFonts w:ascii="Cambria" w:hAnsi="Cambria" w:eastAsia="宋体" w:cs="Times New Roman"/>
                <w:sz w:val="22"/>
                <w:lang w:eastAsia="en-US"/>
              </w:rPr>
            </w:r>
            <w:r/>
          </w:p>
        </w:tc>
      </w:tr>
      <w:tr>
        <w:trPr/>
        <w:tc>
          <w:tcPr>
            <w:tcW w:w="119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16</w:t>
            </w:r>
            <w:r>
              <w:rPr>
                <w:rFonts w:ascii="Cambria" w:hAnsi="Cambria" w:eastAsia="宋体" w:cs="Times New Roman"/>
                <w:sz w:val="22"/>
                <w:lang w:eastAsia="en-US"/>
              </w:rPr>
            </w:r>
            <w:r/>
          </w:p>
        </w:tc>
        <w:tc>
          <w:tcPr>
            <w:tcW w:w="1980"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三方扩展</w:t>
            </w:r>
            <w:r>
              <w:rPr>
                <w:rFonts w:ascii="Cambria" w:hAnsi="Cambria" w:eastAsia="宋体" w:cs="Times New Roman"/>
                <w:sz w:val="22"/>
                <w:lang w:eastAsia="en-US"/>
              </w:rPr>
            </w:r>
            <w:r/>
          </w:p>
        </w:tc>
        <w:tc>
          <w:tcPr>
            <w:tcW w:w="5139"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支持对已有服务接口进行无侵入的功能扩展和对接</w:t>
            </w:r>
            <w:r>
              <w:rPr>
                <w:rFonts w:ascii="Cambria" w:hAnsi="Cambria" w:eastAsia="宋体" w:cs="Times New Roman"/>
                <w:sz w:val="22"/>
                <w:lang w:eastAsia="en-US"/>
              </w:rPr>
            </w:r>
            <w:r/>
          </w:p>
        </w:tc>
      </w:tr>
    </w:tbl>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（三）技术功能参数</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1. 技术功能参数表</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LIMS系统国产化升级改造三期项目建设具体技术功能参数要求如下（技术功能参数表）：</w:t>
      </w:r>
      <w:r>
        <w:rPr>
          <w:rFonts w:ascii="Cambria" w:hAnsi="Cambria" w:eastAsia="宋体" w:cs="Times New Roman"/>
          <w:sz w:val="22"/>
          <w:lang w:eastAsia="en-US"/>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544"/>
        <w:gridCol w:w="1936"/>
        <w:gridCol w:w="3974"/>
      </w:tblGrid>
      <w:tr>
        <w:trPr/>
        <w:tc>
          <w:tcPr>
            <w:shd w:val="clear" w:color="auto" w:fill="d9e2f3"/>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序号</w:t>
            </w:r>
            <w:r>
              <w:rPr>
                <w:rFonts w:ascii="Cambria" w:hAnsi="Cambria" w:eastAsia="宋体" w:cs="Times New Roman"/>
                <w:sz w:val="22"/>
                <w:lang w:eastAsia="en-US"/>
              </w:rPr>
            </w:r>
            <w:r/>
          </w:p>
        </w:tc>
        <w:tc>
          <w:tcPr>
            <w:shd w:val="clear" w:color="auto" w:fill="d9e2f3"/>
            <w:tcW w:w="154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功能模块</w:t>
            </w:r>
            <w:r>
              <w:rPr>
                <w:rFonts w:ascii="Cambria" w:hAnsi="Cambria" w:eastAsia="宋体" w:cs="Times New Roman"/>
                <w:sz w:val="22"/>
                <w:lang w:eastAsia="en-US"/>
              </w:rPr>
            </w:r>
            <w:r/>
          </w:p>
        </w:tc>
        <w:tc>
          <w:tcPr>
            <w:shd w:val="clear" w:color="auto" w:fill="d9e2f3"/>
            <w:tcW w:w="1936"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功能子项</w:t>
            </w:r>
            <w:r>
              <w:rPr>
                <w:rFonts w:ascii="Cambria" w:hAnsi="Cambria" w:eastAsia="宋体" w:cs="Times New Roman"/>
                <w:sz w:val="22"/>
                <w:lang w:eastAsia="en-US"/>
              </w:rPr>
            </w:r>
            <w:r/>
          </w:p>
        </w:tc>
        <w:tc>
          <w:tcPr>
            <w:shd w:val="clear" w:color="auto" w:fill="d9e2f3"/>
            <w:tcW w:w="3974"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sz w:val="21"/>
                <w:lang w:eastAsia="en-US"/>
              </w:rPr>
              <w:t xml:space="preserve">功能描述</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架构设计</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原始记录业务规则梳理</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全面盘点</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Office转Web适配难点调研分析</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调研原有Office模板公式运算、格式排版、单元格联动、权限锁定、打印样式等特性，梳理Web端适配兼容难点、技术风险点、业务适配痛点。</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Web端原始记录整体架构搭建</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设计Web原始记录模块整体技术架构，包含前端渲染架构、后端服务架构、数据存储架构、接口调度架构、第三方适配架构，明确各层级职责与调用关系。</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统一数据交互规范制定</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定义Web原始记录与LIMS系统、数据库、各业务模块的数据交互格式、字段映射规则、请求响应规范、异常处理规范、数据传输加密规范。</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公式运算底层框架搭建</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开发通用公式解析、运算、校验底层框架，兼容原有Office公式逻辑，支持自定义公式、联动运算、数值校验、异常报错，保障Web端公式运算结果与原Office完全一致。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6</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前后端适配标准统一定义</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统一Web原始记录页面布局、控件样式、弹窗交互、表单校验、操作按钮、适配分辨率、响应式规则，制定前后端开发统一标准。</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7</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LIMS系统统一身份认证适配</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LIMS身份认证体系对接</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适配现有LIMS系统登录逻辑、账号存储规则、角色体系、权限分级机制、认证接口、令牌规则，明确对接适配方案。</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8</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单点登录功能开发适配</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实现Web原始记录模块与LIMS系统单点登录，用户登录LIMS后可无感知跳转Web原始记录模块，无需重复登录，支持登录状态同步、超时同步。</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9</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账号信息同步功能开发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开发账号实时同步机制，LIMS新增、修改、禁用、删除账号时，Web原始记录模块自动同步对应账号状态，保证两端账号一致性。</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10</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角色权限复用适配开发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对接LIMS角色权限体系，Web原始记录模块直接复用原有角色、权限配置，无需单独新建角色权限，支持权限颗粒度完全对齐。</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11</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全系统权限统一管控逻辑开发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去除模块独立账号权限体系，开发统一权限校验逻辑，所有页面操作、数据查看、功能按钮均走LIMS统一权限校验规则。</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12</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原有权限分级规则适配落地</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完全适配LIMS原有多级权限分级规则，包含管理员、录入员、复核员、审核员等不同角色的操作权限、数据权限、功能权限差异化管控。</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13</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独立账号体系禁用与校验开发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关闭模块独立注册、独立登录、独立权限配置功能，增加校验机制，杜绝独立账号体系生效，保障权限统一。</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14</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权限适配全场景测试优化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覆盖登录、跳转、权限校验、账号变更、角色调整等全场景测试，修复适配问题，保证权限管控稳定合规。</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15</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人员与时间字段自动抓取开发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人员信息通用底层抓取接口开发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开发通用可复用底层接口，适配所有Web原始记录模板，支持批量、单条记录抓取LIMS人员信息，统一接口出入参规范。</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16</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录入/复核/审核人员账号姓名自动抓取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记录创建时自动抓取当前登录录入人账号、姓名；复核操作时自动抓取复核人信息；审核操作时自动抓取审核人信息，自动回填对应字段。</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17</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全场景操作时间自动生成功能开发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实现录入时间、提交时间、复核时间、审核时间、归档时间全操作节点自动生成，无需人工填写。</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18</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统一时间格式校准功能开发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统一所有时间字段展示格式、存储格式，适配系统时区，自动校准时间偏差，保证全系统时间格式统一、准确。</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19</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字段手动篡改禁用与锁定开发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对所有自动抓取的人员字段、时间字段做页面锁定、后台校验，禁止手动编辑、修改、清空，前端隐藏编辑入口，后台拦截篡改请求。</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20</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人员时间字段异常容错处理</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针对LIMS账号异常、接口超时、信息缺失等场景，开发容错机制，给出明确异常提示，记录异常日志，避免记录报错中断业务。</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21</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多模板通用适配逻辑开发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适配所有改造后的Web原始记录模板，无需单模板单独开发，实现一套逻辑全覆盖，支持后续新模板快速适配。</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22</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合规性校验与日志记录开发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人员、时间字段变更、生成、异常场景全程日志留存，满足实验室合规溯源要求，支持后续查询追溯。</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23</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LIMS系统数据互通对接开发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LIMS基础数据读取接口开发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开发通用接口，支持Web原始记录实时读取LIMS系统基础配置数据、字典数据、参数数据、基础业务配置数据，支撑表单自动回填。</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24</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LIMS样品数据实时读取接口开发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对接LIMS数据库，实现样品编号、样品名称、样品类型、采样信息、检测项目等样品核心数据实时拉取、自动回填Web记录。</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25</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LIMS项目数据实时读取接口开发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实时读取项目编号、项目名称、委托信息、检测标准、任务信息等项目数据，自动同步至对应Web原始记录表单。</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26</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Web记录数据实时反写接口开发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开发数据反写接口，Web原始记录填报、修改、复核、审核完成后，自动将最新数据同步反写至LIMS核心数据库。</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27</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双向数据同步机制开发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建立LIMS与Web原始记录双向联动同步机制，LIMS数据更新实时同步Web，Web数据变更实时同步LIMS，保证两端数据实时一致。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28</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数据一致性校验规则开发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制定字段一致性、数据长度、数据类型、业务逻辑校验规则，定时校验+操作触发校验双重模式，识别两端数据差异并预警。</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29</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数据同步异常重试机制开发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针对网络波动、接口超时、数据库卡顿等场景，开发自动重试机制，配置重试次数、重试间隔，同步失败留存异常日志。</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30</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数据对接全场景兼容与容错优化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兼容新旧数据、不同版本模板数据对接，处理空数据、特殊字符、数据变更冲突等场景，保障数据对接稳定无丢失、无错乱。</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31</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仪器管理模块对接开发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开发Web原始记录与LIMS系统仪器管理模块的对接接口，实现仪器设备信息、校准状态、使用记录等数据的实时读取与自动回填，支持原始记录中仪器信息字段的自动关联与校验。</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32</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标准管理模块对接开发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开发Web原始记录与LIMS系统标准管理模块的对接接口，实现检测标准、标准版本、标准条款、检测方法等数据的实时读取与自动关联，支持原始记录中标准信息字段的自动回填与版本一致性校验。</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33</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温湿度模块对接开发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开发Web原始记录与LIMS系统温湿度监控模块的对接接口，实现检测环境温湿度数据的实时采集、自动回填与超限预警，支持原始记录中环境条件字段的自动记录与合规性校验。</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34</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Web端在线预览功能开发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通用在线预览组件封装开发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独立封装可复用的Web原始记录在线预览组件，支持所有改造后模板一键调用，统一预览样式与交互逻辑。</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35</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PC端在线预览基础功能开发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实现PC端浏览器直接打开原始记录，完整展示表单格式、数据内容、公式运算结果、签章信息、操作痕迹，样式与原Office模板一致。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36</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预览页翻页、缩放交互功能开发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支持预览页面上下翻页、页面缩放（放大/缩小/自适应）、页面拖动查看等基础交互功能，操作流畅无卡顿。</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37</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预览内容检索功能开发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支持在预览页面关键词检索，快速定位对应数据、字段、备注内容，高亮展示检索结果，提升查阅效率。</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38</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无第三方软件依赖适配开发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彻底脱离Office、WPS等第三方办公软件，纯浏览器原生预览，无需安装插件、无需依赖本地办公环境。</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39</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预览权限与数据安全管控开发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关联LIMS权限体系，无查看权限用户禁止预览，预览页面禁止私自下载、篡改、截屏（后台管控），保障数据安全。</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40</w:t>
            </w:r>
            <w:r>
              <w:rPr>
                <w:rFonts w:ascii="Cambria" w:hAnsi="Cambria" w:eastAsia="宋体" w:cs="Times New Roman"/>
                <w:sz w:val="22"/>
                <w:lang w:eastAsia="en-US"/>
              </w:rPr>
            </w:r>
            <w:r/>
          </w:p>
        </w:tc>
        <w:tc>
          <w:tcPr>
            <w:tcW w:w="1544" w:type="dxa"/>
            <w:vAlign w:val="top"/>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多模板预览通用兼容优化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兼容复杂表格、公式字段、联动字段、空白字段、签章字段等特殊内容的预览展示，统一所有模板预览效果。</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41</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后台归档与版本管理功能开发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统一后台归档引擎开发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搭建通用后台归档引擎，统一所有Web原始记录归档规则、存储路径、数据封装格式，实现归档功能标准化、自动化。</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42</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审核完成自动归集归档功能开发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原始记录完成全部审核流程、状态归档后，系统自动归集该项目下所有关联Web原始记录，批量同步至专属归档数据库。</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43</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记录版本自动留存功能开发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记录每次修改、复核、审核、作废、重新填报均自动生成新版本，完整留存历史版本数据，无版本丢失、无数据覆盖。</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44</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历史版本回溯还原功能开发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支持选择任意历史版本进行预览、回溯，有权限人员可一键还原至对应历史版本，还原后自动生成新版本记录。</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45</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全场景版本日志查询开发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记录所有版本变更日志，包含变更人、变更时间、变更内容、变更场景、操作IP、设备信息，支持多条件筛选、查询、导出。</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46</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作废/修改/复核场景版本管控</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覆盖填报修改、复核驳回、审核作废、二次编辑、流程重走等全业务场景，所有操作均触发版本留存，无管控盲区。</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47</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归档数据存储与合规管控优化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归档数据只读锁定，禁止私自修改、删除，保障归档数据不可篡改，满足实验室数据留存、溯源、合规审计要求。</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48</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模板平滑切换兼容适配开发</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新旧模板并行运行机制开发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搭建新旧模板双轨运行架构，Office旧模板与Web新模板可同时在线使用、独立运行、互不冲突，支持分批次切换改造。</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49</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新旧模板数据兼容读取开发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系统支持正常读取旧模板历史数据，同时兼容新模板新增字段、新逻辑数据，实现新旧数据互通识别、正常展示、正常调用。</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50</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新旧业务流程无感知过渡适配</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对齐新旧模板填报、复核、审核、归档全业务流程，切换过程中业务人员操作习惯、流程节点无变化，实现业务无感知过渡。</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51</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模板手动/自动切换功能开发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支持按项目、按记录类型、按批次配置模板切换规则，可手动指定模板，也可配置规则自动适配新旧模板。</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52</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旧数据迁移适配兼容开发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针对历史Office模板数据，开发兼容解析逻辑，可正常同步、展示、归档、追溯，无需批量迁移即可适配新系统架构。</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53</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新模板增量迭代适配开发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支持后续新模板增量更新、迭代优化，无需整体重构系统，适配长期平稳升级需求。</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54</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业务中断风险防控逻辑开发</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增加模板切换容错、回滚机制，切换异常自动回落至原有模板运行状态，杜绝批量改造导致的业务停滞、数据异常。</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55</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模板切换全场景测试适配优化</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覆盖新旧数据混用、流程交叉、模板切换、历史数据查询、新数据填报等全场景测试，优化兼容问题，保障系统平稳迭代。</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56</w:t>
            </w:r>
            <w:r>
              <w:rPr>
                <w:rFonts w:ascii="Cambria" w:hAnsi="Cambria" w:eastAsia="宋体" w:cs="Times New Roman"/>
                <w:sz w:val="22"/>
                <w:lang w:eastAsia="en-US"/>
              </w:rPr>
            </w:r>
            <w:r/>
          </w:p>
        </w:tc>
        <w:tc>
          <w:tcPr>
            <w:tcW w:w="1544" w:type="dxa"/>
            <w:vAlign w:val="center"/>
            <w:vMerge w:val="restart"/>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单条电子原始记录Web改造</w:t>
            </w: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Office模板Web页面重构</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还原原有Office原始记录版式、字段布局、填报规则，重构为纯Web页面，适配系统统一UI规范，保证填报体验、展示效果与原模板一致。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57</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简单/复杂公式Web适配</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迁移原有Excel公式逻辑，实现加减乘除、均值、极值、偏差计算等简单公式，及嵌套计算、条件判断、数据联动等复杂公式在Web端精准运算，运算结果与原Office版本完全一致。</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58</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字段数据绑定与系统对接</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完成单条记录所有填报字段与LIMS系统数据接口绑定，实现数据读取、填报保存、校验反写功能，对接人员、时间自动抓取公共能力。</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59</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单条记录功能调试与校验</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测试页面填报、公式运算、数据同步、预览展示功能，修复适配问题，校验新旧数据兼容性，确保单条记录功能合规、运行稳定。</w:t>
            </w:r>
            <w:r>
              <w:rPr>
                <w:rFonts w:ascii="Cambria" w:hAnsi="Cambria" w:eastAsia="宋体" w:cs="Times New Roman"/>
                <w:sz w:val="22"/>
                <w:lang w:eastAsia="en-US"/>
              </w:rPr>
            </w:r>
            <w:r/>
          </w:p>
        </w:tc>
      </w:tr>
      <w:tr>
        <w:trPr/>
        <w:tc>
          <w:tcPr>
            <w:tcW w:w="858" w:type="dxa"/>
            <w:vAlign w:val="top"/>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60</w:t>
            </w:r>
            <w:r>
              <w:rPr>
                <w:rFonts w:ascii="Cambria" w:hAnsi="Cambria" w:eastAsia="宋体" w:cs="Times New Roman"/>
                <w:sz w:val="22"/>
                <w:lang w:eastAsia="en-US"/>
              </w:rPr>
            </w:r>
            <w:r/>
          </w:p>
        </w:tc>
        <w:tc>
          <w:tcPr>
            <w:tcW w:w="1544" w:type="dxa"/>
            <w:vAlign w:val="center"/>
            <w:vMerge w:val="continue"/>
            <w:textDirection w:val="lrTb"/>
            <w:noWrap w:val="false"/>
          </w:tcPr>
          <w:p>
            <w:pPr>
              <w:pStyle w:val="892"/>
              <w:jc w:val="center"/>
              <w:spacing w:after="200" w:line="276" w:lineRule="auto"/>
              <w:widowControl/>
              <w:rPr>
                <w:rFonts w:ascii="Cambria" w:hAnsi="Cambria" w:eastAsia="宋体" w:cs="Times New Roman"/>
                <w:sz w:val="22"/>
                <w:lang w:eastAsia="en-US"/>
              </w:rPr>
            </w:pPr>
            <w:r>
              <w:rPr>
                <w:rFonts w:ascii="Cambria" w:hAnsi="Cambria" w:eastAsia="宋体" w:cs="Times New Roman"/>
                <w:sz w:val="22"/>
                <w:lang w:eastAsia="en-US"/>
              </w:rPr>
            </w:r>
            <w:r/>
          </w:p>
        </w:tc>
        <w:tc>
          <w:tcPr>
            <w:tcW w:w="1936"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归档与版本适配配置</w:t>
            </w:r>
            <w:r>
              <w:rPr>
                <w:rFonts w:ascii="Cambria" w:hAnsi="Cambria" w:eastAsia="宋体" w:cs="Times New Roman"/>
                <w:sz w:val="22"/>
                <w:lang w:eastAsia="en-US"/>
              </w:rPr>
            </w:r>
            <w:r/>
          </w:p>
        </w:tc>
        <w:tc>
          <w:tcPr>
            <w:tcW w:w="3974" w:type="dxa"/>
            <w:vAlign w:val="top"/>
            <w:textDirection w:val="lrTb"/>
            <w:noWrap w:val="false"/>
          </w:tcPr>
          <w:p>
            <w:pPr>
              <w:pStyle w:val="892"/>
              <w:jc w:val="left"/>
              <w:spacing w:after="200" w:line="276" w:lineRule="auto"/>
              <w:widowControl/>
              <w:rPr>
                <w:rFonts w:ascii="Cambria" w:hAnsi="Cambria" w:eastAsia="宋体" w:cs="Times New Roman"/>
                <w:sz w:val="22"/>
                <w:lang w:eastAsia="en-US"/>
              </w:rPr>
            </w:pPr>
            <w:r>
              <w:rPr>
                <w:rFonts w:ascii="宋体" w:hAnsi="宋体" w:eastAsia="宋体" w:cs="Times New Roman"/>
                <w:b w:val="0"/>
                <w:sz w:val="21"/>
                <w:lang w:eastAsia="en-US"/>
              </w:rPr>
              <w:t xml:space="preserve">将单条Web原始记录纳入系统归档、版本管理体系，配置归档规则、版本留存策略，适配整体切换兼容机制。</w:t>
            </w:r>
            <w:r>
              <w:rPr>
                <w:rFonts w:ascii="Cambria" w:hAnsi="Cambria" w:eastAsia="宋体" w:cs="Times New Roman"/>
                <w:sz w:val="22"/>
                <w:lang w:eastAsia="en-US"/>
              </w:rPr>
            </w:r>
            <w:r/>
          </w:p>
        </w:tc>
      </w:tr>
    </w:tbl>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（四）技术方案要求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投标人应根据磋商文件要求及本项目特点提交技术方案，具体要求如下：</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1. 总体设计方案</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应充分了解本项目背景，根据磋商文件要求，提供总体设计方案。方案内容包括但不限于：（1）总体建设思路；（2）分阶段落地路径；（3）架构设计；（4）性能保障设计等。要求总体设计方案科学合理、切实可行，能充分保障电子原始记录Web化改造的高效实施与稳定运行。</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2. Web原始记录改造方案</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需根据磋商文件第四章采购要求-三、技术要求-（三）技术功能参数要求，提交完整Web原始记录改造专项设计方案。方案内容包括但不限于：（1）Office转Web页面重构方案；（2）公式运算迁移与适配方案；（3）LIMS系统数据互通对接方案（含仪器管理模块、标准管理模块、温湿度监控模块对接）；（4）统一身份认证与权限适配方案等。整体方案需逻辑清晰、流程可落地、功能覆盖无遗漏。</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3. 国产化适配方案</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需根据磋商文件要求，提交国产化适配专项设计方案。方案内容包括但不限于：（1）国产化软硬件适配架构设计；（2）数据安全保障措施；（3）纯Web轻量化架构设计；（4）性能优化方案等。整体方案需确保系统在国产化环境下稳定、安全、可靠运行，彻底摆脱Office插件及本地办公软件依赖。</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（五）项目实施要求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投标人应根据磋商文件要求及本项目特点，制订项目实施方案。方案内容包括但不限于：（1）进度计划及保障；（2）人员组织规划；（3）测试方案等。实施方案应做到完整全面、科学可行，并有针对性，配备具有相应资质和经验的项目经理及技术服务人员，应服从采购人管理要求，确保在规定的交付时限内完成。</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（六）培训要求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1、中标方必须提供相应的应用软件技术和系统操作等方面的培训。有关应用软件的操作培训课程，培训应该在本期项目验收完成前进行。</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2、中标方应提供面向系统管理员的应用软件系统结构、设计等方面的培训。项目实施入场，中标供应商将详细的培训课程以及时间表交给采购人，最后以采购人认可为准。</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3、中标方派出的培训教员应具有丰富的同类课程的教学经验和应用经验；所有的培训教员必须用中文授课；投标人必须为所有被培训人员提供培训用文字资料和讲义等相关材料。</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中标方须提供详细的培训计划，包括培训方案的设计、培训制度的制定、在系统运行（含试运行）的各个阶段相应的培训内容描述，培训效果评估，保证培训课程符合采购人实际的需要。需针对用户按照不同的角色安排不同的培训课程，如系统管理员、普通用户、领导等角色，同时中标方应考虑到省市县三级用户的相应培训方案。</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（七）售后服务要求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1、整个项目质保期为验收后一年，质保期间的维护服务不收取任何额外费用，由中标方提供免费的软件维护服务、技术服务支持，包括系统维护、性能提升、故障检测等，并保证系统正常运行。</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2、在项目验收后的服务期内，如果是软件设计漏洞或偏差，中标方必须及时修正，且不另收费用。</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项目服务期满后，供应商必须承诺在法定工作时间内，可以提供技术指导和咨询；供应商要长期建立完善的技术支持和售后服务管理体系和服务队伍，为配合用户使用提供全方位的技术支持工作，并对如何实施服务提出承诺。</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4、响应时效：中标方应提供实时在线的客户服务和现场服务。应具备灵活多样的通讯手段，提供7×24小时响应服务。实时解决常见问题。</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故障响应。中标方在接到系统故障报修要求时，半小时内做出明确响应和维护安排，在2小时内为建设单位提供维护服务，并做出故障诊断报告，3小时内恢复正常。</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热线服务。投标供应商应提供热线电话、E-mail、传真、网站等途径，随时接受建设单位提出的各种技术和使用问题，不能即时解决的问题要在1小时内提出解决方案。</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系统巡检。每月至少提供4次对系统进行巡检服务，及时发现和排除潜在问题或故障隐患，保证系统的稳定运行。</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系统升级。质保期内投标供应商应提供免费的系统软件升级服务。升级内容包括解决的BUG、采纳用户建议以及业务需求调整实现的功能和其他内容。</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同时，中标方须为试点地市县使用单位提供及时便捷的技术支持，除正常运维外，确保每月至少一次现场回访。</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5、投标人应具备相关的售后服务体系，在承诺服务期内提供完善、及时、无推诿的应用软件等项目实施范围内的服务保障。</w:t>
      </w:r>
      <w:r>
        <w:rPr>
          <w:rFonts w:ascii="Cambria" w:hAnsi="Cambria" w:eastAsia="宋体" w:cs="Times New Roman"/>
          <w:sz w:val="22"/>
          <w:lang w:eastAsia="en-US"/>
        </w:rPr>
      </w:r>
      <w:r/>
    </w:p>
    <w:p>
      <w:pPr>
        <w:pStyle w:val="892"/>
        <w:jc w:val="left"/>
        <w:spacing w:before="240" w:after="12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四、商务要求</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商务要求是指取得采购标的的时间、地点、财务和服务要求，包括交付（实施）的时间（期限）和地点（范围），付款条件（进度和方法），包装和运输，售后服务，保险等。其中斜体且有下划线部分或加*号条款为实质性要求。</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（一）项目服务期限</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自合同签订之日起9个月内完成全部开发、部署、测试及交付。本项目免费运维服务期为1年，从项目最终验收合格之日起计算运维期。</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（二）付款方式</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1. 预付款支付时间：合同签订后，在采购人收到发票20个工作日内，预付款支付比例：合同金额的50%。</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 第二次付款时间：供应商完成产品的交付，系统运行调试合格，并通过采购人初步验收后20个工作日内支付至合同总价的90%。</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 尾款支付时间：系统通过采购人组织的正式验收合格后，在采购人收到发票后10个工作日内，支付至合同总价的100%。</w:t>
      </w:r>
      <w:r>
        <w:rPr>
          <w:rFonts w:ascii="Cambria" w:hAnsi="Cambria" w:eastAsia="宋体" w:cs="Times New Roman"/>
          <w:sz w:val="22"/>
          <w:lang w:eastAsia="en-US"/>
        </w:rPr>
      </w:r>
      <w:r/>
    </w:p>
    <w:p>
      <w:pPr>
        <w:pStyle w:val="892"/>
        <w:jc w:val="left"/>
        <w:spacing w:before="160" w:after="80" w:line="276" w:lineRule="auto"/>
        <w:widowControl/>
        <w:rPr>
          <w:rFonts w:ascii="Cambria" w:hAnsi="Cambria" w:eastAsia="宋体" w:cs="Times New Roman"/>
          <w:sz w:val="22"/>
          <w:lang w:eastAsia="en-US"/>
        </w:rPr>
      </w:pPr>
      <w:r>
        <w:rPr>
          <w:rFonts w:ascii="黑体" w:hAnsi="黑体" w:eastAsia="黑体" w:cs="Times New Roman"/>
          <w:b/>
          <w:sz w:val="28"/>
          <w:lang w:eastAsia="en-US"/>
        </w:rPr>
        <w:t xml:space="preserve">（三）交付地点</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江苏省南京市光华东街3号。</w:t>
      </w:r>
      <w:r>
        <w:rPr>
          <w:rFonts w:ascii="Cambria" w:hAnsi="Cambria" w:eastAsia="宋体" w:cs="Times New Roman"/>
          <w:sz w:val="22"/>
          <w:lang w:eastAsia="en-US"/>
        </w:rPr>
      </w:r>
      <w:r/>
    </w:p>
    <w:p>
      <w:pPr>
        <w:pStyle w:val="892"/>
        <w:jc w:val="left"/>
        <w:spacing w:before="120" w:after="60" w:line="276" w:lineRule="auto"/>
        <w:widowControl/>
        <w:rPr>
          <w:rFonts w:ascii="Cambria" w:hAnsi="Cambria" w:eastAsia="宋体" w:cs="Times New Roman"/>
          <w:sz w:val="22"/>
          <w:lang w:eastAsia="en-US"/>
        </w:rPr>
      </w:pPr>
      <w:r>
        <w:rPr>
          <w:rFonts w:ascii="黑体" w:hAnsi="黑体" w:eastAsia="黑体" w:cs="Times New Roman"/>
          <w:b/>
          <w:sz w:val="24"/>
          <w:lang w:eastAsia="en-US"/>
        </w:rPr>
        <w:t xml:space="preserve">履约能力</w:t>
      </w:r>
      <w:r>
        <w:rPr>
          <w:rFonts w:ascii="Cambria" w:hAnsi="Cambria" w:eastAsia="宋体" w:cs="Times New Roman"/>
          <w:sz w:val="22"/>
          <w:lang w:eastAsia="en-US"/>
        </w:rPr>
      </w:r>
      <w:r/>
    </w:p>
    <w:p>
      <w:pPr>
        <w:ind w:left="0" w:right="0" w:firstLine="480"/>
        <w:spacing w:before="220" w:after="200" w:line="85" w:lineRule="atLeast"/>
        <w:pBdr>
          <w:top w:val="none" w:color="000000" w:sz="4" w:space="0"/>
          <w:left w:val="none" w:color="000000" w:sz="4" w:space="0"/>
          <w:bottom w:val="none" w:color="000000" w:sz="4" w:space="0"/>
          <w:right w:val="none" w:color="000000" w:sz="4" w:space="0"/>
        </w:pBdr>
      </w:pPr>
      <w:r>
        <w:rPr>
          <w:rFonts w:ascii="宋体" w:hAnsi="宋体" w:eastAsia="宋体" w:cs="Times New Roman"/>
          <w:b w:val="0"/>
          <w:sz w:val="24"/>
          <w:lang w:eastAsia="en-US"/>
        </w:rPr>
        <w:t xml:space="preserve">1.拟投入本项目的项目经理具有本科及以上学历</w:t>
      </w:r>
      <w:r>
        <w:rPr>
          <w:rFonts w:ascii="宋体" w:hAnsi="宋体" w:eastAsia="宋体" w:cs="Times New Roman"/>
          <w:b w:val="0"/>
          <w:sz w:val="24"/>
          <w:lang w:eastAsia="en-US"/>
        </w:rPr>
        <w:t xml:space="preserve">，</w:t>
      </w:r>
      <w:r>
        <w:rPr>
          <w:rFonts w:ascii="SimSun" w:hAnsi="SimSun" w:eastAsia="SimSun" w:cs="SimSun"/>
          <w:color w:val="000000"/>
          <w:sz w:val="24"/>
        </w:rPr>
        <w:t xml:space="preserve">且专业为计算机软件相关专业。</w:t>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2拟投入本项目的实施团队（不含项目经理）团队成员中具有本科及以上学历</w:t>
      </w:r>
      <w:r>
        <w:rPr>
          <w:rFonts w:ascii="宋体" w:hAnsi="宋体" w:eastAsia="宋体" w:cs="Times New Roman"/>
          <w:b w:val="0"/>
          <w:sz w:val="24"/>
          <w:lang w:eastAsia="en-US"/>
        </w:rPr>
        <w:t xml:space="preserve">，</w:t>
      </w:r>
      <w:r>
        <w:rPr>
          <w:rFonts w:ascii="SimSun" w:hAnsi="SimSun" w:eastAsia="SimSun" w:cs="SimSun"/>
          <w:color w:val="000000"/>
          <w:sz w:val="24"/>
        </w:rPr>
        <w:t xml:space="preserve">且专业为计算机软件相关专业</w:t>
      </w:r>
      <w:r>
        <w:rPr>
          <w:rFonts w:ascii="宋体" w:hAnsi="宋体" w:eastAsia="宋体" w:cs="Times New Roman"/>
          <w:b w:val="0"/>
          <w:sz w:val="24"/>
          <w:lang w:eastAsia="en-US"/>
        </w:rPr>
        <w:t xml:space="preserve">。</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3.投标人自2023年1月1日以来，有LIMS系统或实验室管理系统</w:t>
      </w:r>
      <w:r>
        <w:rPr>
          <w:rFonts w:ascii="宋体" w:hAnsi="宋体" w:eastAsia="宋体" w:cs="Times New Roman"/>
          <w:b w:val="0"/>
          <w:sz w:val="24"/>
          <w:lang w:eastAsia="en-US"/>
        </w:rPr>
        <w:t xml:space="preserve">或LIMS系统国产化</w:t>
      </w:r>
      <w:r>
        <w:rPr>
          <w:rFonts w:ascii="宋体" w:hAnsi="宋体" w:eastAsia="宋体" w:cs="Times New Roman"/>
          <w:b w:val="0"/>
          <w:sz w:val="24"/>
          <w:lang w:eastAsia="en-US"/>
        </w:rPr>
        <w:t xml:space="preserve">相关软件开发项目业绩。</w:t>
      </w:r>
      <w:r>
        <w:rPr>
          <w:rFonts w:ascii="Cambria" w:hAnsi="Cambria" w:eastAsia="宋体" w:cs="Times New Roman"/>
          <w:sz w:val="22"/>
          <w:lang w:eastAsia="en-US"/>
        </w:rPr>
      </w:r>
      <w:r/>
    </w:p>
    <w:p>
      <w:pPr>
        <w:pStyle w:val="892"/>
        <w:ind w:firstLine="480"/>
        <w:jc w:val="left"/>
        <w:spacing w:after="200" w:line="360" w:lineRule="auto"/>
        <w:widowControl/>
        <w:rPr>
          <w:rFonts w:ascii="Cambria" w:hAnsi="Cambria" w:eastAsia="宋体" w:cs="Times New Roman"/>
          <w:sz w:val="22"/>
          <w:lang w:eastAsia="en-US"/>
        </w:rPr>
      </w:pPr>
      <w:r>
        <w:rPr>
          <w:rFonts w:ascii="宋体" w:hAnsi="宋体" w:eastAsia="宋体" w:cs="Times New Roman"/>
          <w:b w:val="0"/>
          <w:sz w:val="24"/>
          <w:lang w:eastAsia="en-US"/>
        </w:rPr>
        <w:t xml:space="preserve">4.投标人具有由国家版权局颁发的软件著作权登记证书，证书名称包含关键词：</w:t>
      </w:r>
      <w:r>
        <w:rPr>
          <w:rFonts w:ascii="宋体" w:hAnsi="宋体" w:eastAsia="宋体" w:cs="Times New Roman"/>
          <w:b w:val="0"/>
          <w:sz w:val="24"/>
          <w:lang w:eastAsia="en-US"/>
        </w:rPr>
        <w:t xml:space="preserve">LIMS系统或实验室管理</w:t>
      </w:r>
      <w:r>
        <w:rPr>
          <w:rFonts w:ascii="宋体" w:hAnsi="宋体" w:eastAsia="宋体" w:cs="Times New Roman"/>
          <w:b w:val="0"/>
          <w:sz w:val="24"/>
          <w:lang w:eastAsia="en-US"/>
        </w:rPr>
        <w:t xml:space="preserve">。</w:t>
      </w:r>
      <w:r>
        <w:rPr>
          <w:rFonts w:ascii="Cambria" w:hAnsi="Cambria" w:eastAsia="宋体" w:cs="Times New Roman"/>
          <w:sz w:val="22"/>
          <w:lang w:eastAsia="en-US"/>
        </w:rPr>
      </w:r>
      <w:r/>
    </w:p>
    <w:p>
      <w:pPr>
        <w:pStyle w:val="892"/>
        <w:ind w:firstLine="480"/>
        <w:jc w:val="left"/>
        <w:spacing w:after="200" w:line="360" w:lineRule="auto"/>
        <w:widowControl/>
        <w:rPr>
          <w:rFonts w:ascii="宋体" w:hAnsi="宋体" w:eastAsia="宋体" w:cs="Times New Roman"/>
          <w:b w:val="0"/>
          <w:sz w:val="24"/>
          <w:lang w:eastAsia="en-US"/>
        </w:rPr>
      </w:pPr>
      <w:r>
        <w:rPr>
          <w:rFonts w:ascii="宋体" w:hAnsi="宋体" w:eastAsia="宋体" w:cs="Times New Roman"/>
          <w:b w:val="0"/>
          <w:sz w:val="24"/>
          <w:lang w:eastAsia="en-US"/>
        </w:rPr>
      </w:r>
      <w:r/>
    </w:p>
    <w:p>
      <w:pPr>
        <w:pStyle w:val="892"/>
        <w:ind w:firstLine="480"/>
        <w:jc w:val="left"/>
        <w:spacing w:after="200" w:line="360" w:lineRule="auto"/>
        <w:widowControl/>
        <w:rPr>
          <w:rFonts w:ascii="宋体" w:hAnsi="宋体" w:eastAsia="宋体" w:cs="Times New Roman"/>
          <w:b w:val="0"/>
          <w:sz w:val="24"/>
          <w:lang w:eastAsia="en-US"/>
        </w:rPr>
      </w:pPr>
      <w:r>
        <w:rPr>
          <w:rFonts w:ascii="宋体" w:hAnsi="宋体" w:eastAsia="宋体" w:cs="Times New Roman"/>
          <w:b w:val="0"/>
          <w:sz w:val="24"/>
          <w:lang w:eastAsia="en-US"/>
        </w:rPr>
      </w:r>
      <w:r/>
    </w:p>
    <w:p>
      <w:pPr>
        <w:pStyle w:val="892"/>
        <w:ind w:firstLine="562"/>
        <w:keepLines w:val="0"/>
        <w:keepNext w:val="0"/>
        <w:pageBreakBefore w:val="0"/>
        <w:spacing w:line="400" w:lineRule="exact"/>
        <w:widowControl w:val="off"/>
        <w:rPr>
          <w:rFonts w:hint="eastAsia" w:ascii="方正仿宋_GBK" w:hAnsi="方正仿宋_GBK" w:eastAsia="方正仿宋_GBK" w:cs="方正仿宋_GBK"/>
          <w:b/>
          <w:bCs/>
          <w:sz w:val="28"/>
          <w:szCs w:val="28"/>
        </w:rPr>
      </w:pPr>
      <w:r>
        <w:rPr>
          <w:rFonts w:hint="eastAsia" w:ascii="方正仿宋_GBK" w:hAnsi="方正仿宋_GBK" w:eastAsia="方正仿宋_GBK" w:cs="方正仿宋_GBK"/>
          <w:b/>
          <w:bCs/>
          <w:sz w:val="28"/>
          <w:szCs w:val="28"/>
        </w:rPr>
      </w:r>
      <w:r/>
    </w:p>
    <w:p>
      <w:pPr>
        <w:pStyle w:val="892"/>
        <w:spacing w:line="0" w:lineRule="atLeast"/>
        <w:rPr>
          <w:rFonts w:hint="eastAsia" w:ascii="宋体" w:hAnsi="宋体"/>
          <w:color w:val="ff0000"/>
          <w:sz w:val="24"/>
          <w:szCs w:val="24"/>
        </w:rPr>
      </w:pPr>
      <w:r>
        <w:rPr>
          <w:rFonts w:hint="eastAsia" w:ascii="宋体" w:hAnsi="宋体"/>
          <w:color w:val="ff0000"/>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spacing w:before="120" w:after="120" w:line="0" w:lineRule="atLeast"/>
        <w:rPr>
          <w:rFonts w:ascii="宋体" w:hAnsi="Courier New" w:cs="Courier New"/>
          <w:sz w:val="24"/>
          <w:szCs w:val="24"/>
        </w:rPr>
      </w:pPr>
      <w:r>
        <w:rPr>
          <w:rFonts w:ascii="宋体" w:hAnsi="Courier New" w:cs="Courier New"/>
          <w:sz w:val="24"/>
          <w:szCs w:val="24"/>
        </w:rPr>
      </w:r>
      <w:r/>
    </w:p>
    <w:p>
      <w:pPr>
        <w:pStyle w:val="892"/>
        <w:jc w:val="center"/>
        <w:keepLines w:val="0"/>
        <w:keepNext/>
        <w:pageBreakBefore w:val="0"/>
        <w:spacing w:line="400" w:lineRule="exact"/>
        <w:widowControl w:val="off"/>
        <w:rPr>
          <w:rFonts w:hint="eastAsia" w:ascii="黑体" w:hAnsi="Times New Roman" w:eastAsia="黑体"/>
          <w:b w:val="0"/>
          <w:bCs/>
          <w:sz w:val="28"/>
          <w:szCs w:val="28"/>
        </w:rPr>
        <w:outlineLvl w:val="0"/>
      </w:pPr>
      <w:r/>
      <w:bookmarkStart w:id="174" w:name="_Toc120614281"/>
      <w:r>
        <w:rPr>
          <w:rFonts w:hint="eastAsia" w:ascii="黑体" w:hAnsi="Times New Roman" w:eastAsia="黑体"/>
          <w:b w:val="0"/>
          <w:bCs/>
          <w:sz w:val="28"/>
          <w:szCs w:val="28"/>
        </w:rPr>
        <w:t xml:space="preserve">第五章  评审方法与评审标准</w:t>
      </w:r>
      <w:r>
        <w:rPr>
          <w:rFonts w:hint="eastAsia" w:ascii="黑体" w:hAnsi="Times New Roman" w:eastAsia="黑体"/>
          <w:b w:val="0"/>
          <w:bCs/>
          <w:sz w:val="28"/>
          <w:szCs w:val="28"/>
        </w:rPr>
      </w:r>
      <w:r/>
    </w:p>
    <w:p>
      <w:pPr>
        <w:pStyle w:val="892"/>
        <w:ind w:firstLine="643"/>
        <w:jc w:val="left"/>
        <w:keepLines w:val="0"/>
        <w:keepNext w:val="0"/>
        <w:pageBreakBefore w:val="0"/>
        <w:spacing w:before="120" w:after="120" w:line="400" w:lineRule="exact"/>
        <w:widowControl w:val="off"/>
        <w:rPr>
          <w:rFonts w:hint="eastAsia" w:ascii="方正仿宋_GBK" w:hAnsi="方正仿宋_GBK" w:eastAsia="方正仿宋_GBK" w:cs="方正仿宋_GBK"/>
          <w:b/>
          <w:sz w:val="32"/>
          <w:szCs w:val="32"/>
        </w:rPr>
      </w:pPr>
      <w:r>
        <w:rPr>
          <w:rFonts w:hint="eastAsia" w:ascii="方正仿宋_GBK" w:hAnsi="方正仿宋_GBK" w:eastAsia="方正仿宋_GBK" w:cs="方正仿宋_GBK"/>
          <w:b/>
          <w:sz w:val="32"/>
          <w:szCs w:val="32"/>
        </w:rPr>
      </w:r>
      <w:r/>
    </w:p>
    <w:p>
      <w:pPr>
        <w:pStyle w:val="892"/>
        <w:ind w:firstLine="562"/>
        <w:jc w:val="left"/>
        <w:keepLines w:val="0"/>
        <w:keepNext w:val="0"/>
        <w:pageBreakBefore w:val="0"/>
        <w:spacing w:before="120" w:after="120" w:line="400" w:lineRule="exact"/>
        <w:widowControl w:val="off"/>
        <w:rPr>
          <w:rFonts w:hint="eastAsia" w:ascii="方正仿宋_GBK" w:hAnsi="方正仿宋_GBK" w:eastAsia="方正仿宋_GBK" w:cs="方正仿宋_GBK"/>
          <w:b/>
          <w:sz w:val="28"/>
          <w:szCs w:val="28"/>
          <w:highlight w:val="yellow"/>
        </w:rPr>
      </w:pPr>
      <w:r>
        <w:rPr>
          <w:rFonts w:hint="eastAsia" w:ascii="方正仿宋_GBK" w:hAnsi="方正仿宋_GBK" w:eastAsia="方正仿宋_GBK" w:cs="方正仿宋_GBK"/>
          <w:b/>
          <w:sz w:val="28"/>
          <w:szCs w:val="28"/>
        </w:rPr>
        <w:t xml:space="preserve">政府采购政策功能落实</w:t>
      </w:r>
      <w:r>
        <w:rPr>
          <w:rFonts w:hint="eastAsia" w:ascii="方正仿宋_GBK" w:hAnsi="方正仿宋_GBK" w:eastAsia="方正仿宋_GBK" w:cs="方正仿宋_GBK"/>
          <w:b/>
          <w:sz w:val="28"/>
          <w:szCs w:val="28"/>
          <w:highlight w:val="yellow"/>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小微型企业价格扣除</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（1）本项目对小型和微型企业产品/本项目对小型和微型企业提供的服务 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的扣除价格，用扣除后的价格参与评审。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（2）供应商需按照采购文件的要求提供相应的《中小微企业声明函》。</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注：非专门面向中小微型企业采购的采购项目采购包，供应商未提供本项目所投采购包提供服务的人员均为依照《中华人民共和国劳动合同法》订立劳动合同的从业人员的书面声明（书面声明格式见竞争性磋商文件第六章附件13）</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残疾人福利单位价格扣除</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（1）本项目对残疾人福利性单位视同小型、微型企业，给予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（2）残疾人福利单位需按照采购文件的要求提供《残疾人福利性单位声明函》。</w:t>
      </w:r>
      <w:r>
        <w:rPr>
          <w:rFonts w:hint="eastAsia" w:ascii="方正仿宋_GBK" w:hAnsi="方正仿宋_GBK" w:eastAsia="方正仿宋_GBK" w:cs="方正仿宋_GBK"/>
          <w:sz w:val="28"/>
          <w:szCs w:val="28"/>
        </w:rPr>
      </w:r>
      <w:r/>
    </w:p>
    <w:p>
      <w:pPr>
        <w:pStyle w:val="892"/>
        <w:ind w:left="120"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（3）残疾人福利单位标准请参照《关于促进残疾人就业政府采购政策的通知》（财库〔2017〕141号）。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监狱和戒毒企业价格扣除</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（1）本项目对监狱和戒毒企业（简称监狱企业）视同小型、微型企业，给予</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（2）监狱企业参加政府采购活动时，需提供由省级以上监狱管理局、戒毒管理局(含新疆生产建设兵团)出具的属于监狱企业的证明文件。</w:t>
      </w:r>
      <w:r>
        <w:rPr>
          <w:rFonts w:hint="eastAsia" w:ascii="方正仿宋_GBK" w:hAnsi="方正仿宋_GBK" w:eastAsia="方正仿宋_GBK" w:cs="方正仿宋_GBK"/>
          <w:sz w:val="28"/>
          <w:szCs w:val="28"/>
        </w:rPr>
        <w:t xml:space="preserve">供应商如不提供上述证明文件，价格将不做相应扣除</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（3）监狱企业标准请参照《关于政府采购支持监狱企业发展有关问题的通知》（财库〔2014〕68号）。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残疾人福利单位、监狱企业属于小型、微型企业的，不重复享受政策。</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w:t>
      </w:r>
      <w:r>
        <w:rPr>
          <w:rFonts w:hint="eastAsia" w:ascii="方正仿宋_GBK" w:hAnsi="方正仿宋_GBK" w:eastAsia="方正仿宋_GBK" w:cs="方正仿宋_GBK"/>
          <w:sz w:val="28"/>
          <w:szCs w:val="28"/>
          <w:u w:val="single"/>
        </w:rPr>
        <w:t xml:space="preserve">30%</w:t>
      </w:r>
      <w:r>
        <w:rPr>
          <w:rFonts w:hint="eastAsia" w:ascii="方正仿宋_GBK" w:hAnsi="方正仿宋_GBK" w:eastAsia="方正仿宋_GBK" w:cs="方正仿宋_GBK"/>
          <w:sz w:val="28"/>
          <w:szCs w:val="28"/>
        </w:rPr>
        <w:t xml:space="preserve">以上的，给予联合体或者大中型企业</w:t>
      </w:r>
      <w:r>
        <w:rPr>
          <w:rFonts w:hint="eastAsia" w:ascii="方正仿宋_GBK" w:hAnsi="方正仿宋_GBK" w:eastAsia="方正仿宋_GBK" w:cs="方正仿宋_GBK"/>
          <w:sz w:val="28"/>
          <w:szCs w:val="28"/>
          <w:u w:val="single"/>
        </w:rPr>
        <w:t xml:space="preserve">4%</w:t>
      </w:r>
      <w:r>
        <w:rPr>
          <w:rFonts w:hint="eastAsia" w:ascii="方正仿宋_GBK" w:hAnsi="方正仿宋_GBK" w:eastAsia="方正仿宋_GBK" w:cs="方正仿宋_GBK"/>
          <w:sz w:val="28"/>
          <w:szCs w:val="28"/>
        </w:rPr>
        <w:t xml:space="preserve">的价格扣除，用扣除后的价格参与评审。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w:t>
      </w:r>
      <w:r>
        <w:rPr>
          <w:rFonts w:hint="eastAsia" w:ascii="方正仿宋_GBK" w:hAnsi="方正仿宋_GBK" w:eastAsia="方正仿宋_GBK" w:cs="方正仿宋_GBK"/>
          <w:sz w:val="28"/>
          <w:szCs w:val="28"/>
          <w:lang w:val="en-US" w:eastAsia="zh-CN"/>
        </w:rPr>
        <w:t xml:space="preserve">.</w:t>
      </w:r>
      <w:r>
        <w:rPr>
          <w:rFonts w:hint="eastAsia" w:ascii="方正仿宋_GBK" w:hAnsi="方正仿宋_GBK" w:eastAsia="方正仿宋_GBK" w:cs="方正仿宋_GBK"/>
          <w:sz w:val="28"/>
          <w:szCs w:val="28"/>
        </w:rPr>
        <w:t xml:space="preserve">联合体各方均为小型、微型企业（残疾人福利单位、监狱企业）的，联合体享受</w:t>
      </w:r>
      <w:r>
        <w:rPr>
          <w:rFonts w:hint="eastAsia" w:ascii="方正仿宋_GBK" w:hAnsi="方正仿宋_GBK" w:eastAsia="方正仿宋_GBK" w:cs="方正仿宋_GBK"/>
          <w:sz w:val="28"/>
          <w:szCs w:val="28"/>
          <w:u w:val="single"/>
        </w:rPr>
        <w:t xml:space="preserve">10%</w:t>
      </w:r>
      <w:r>
        <w:rPr>
          <w:rFonts w:hint="eastAsia" w:ascii="方正仿宋_GBK" w:hAnsi="方正仿宋_GBK" w:eastAsia="方正仿宋_GBK" w:cs="方正仿宋_GBK"/>
          <w:sz w:val="28"/>
          <w:szCs w:val="28"/>
        </w:rPr>
        <w:t xml:space="preserve">价格扣除，用扣除后的价格参与评审。</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7.采购本国产品的支持政策</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7.1当采购包中含有货物的，供应商为该采购包提供的符合本国产品标准的货物成本之和占该供应商提供的</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成本之和的比例达到</w:t>
      </w:r>
      <w:r>
        <w:rPr>
          <w:rFonts w:hint="eastAsia" w:ascii="方正仿宋_GBK" w:hAnsi="方正仿宋_GBK" w:eastAsia="方正仿宋_GBK" w:cs="方正仿宋_GBK"/>
          <w:color w:val="000000"/>
          <w:sz w:val="28"/>
          <w:szCs w:val="28"/>
          <w:u w:val="none"/>
          <w:lang w:val="en-US" w:eastAsia="zh-CN"/>
        </w:rPr>
        <w:t xml:space="preserve">80%</w:t>
      </w:r>
      <w:r>
        <w:rPr>
          <w:rFonts w:hint="eastAsia" w:ascii="方正仿宋_GBK" w:hAnsi="方正仿宋_GBK" w:eastAsia="方正仿宋_GBK" w:cs="方正仿宋_GBK"/>
          <w:color w:val="000000"/>
          <w:sz w:val="28"/>
          <w:szCs w:val="28"/>
          <w:lang w:val="en-US" w:eastAsia="zh-CN"/>
        </w:rPr>
        <w:t xml:space="preserve">以上时（供应商需在“第六章 响应文件格式”的“附件1 分项报价表”中填写比例数值），依法对该供应商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给予价格评审优惠，即对该供应商</w:t>
      </w:r>
      <w:r>
        <w:rPr>
          <w:rFonts w:hint="eastAsia" w:ascii="方正仿宋_GBK" w:hAnsi="方正仿宋_GBK" w:eastAsia="方正仿宋_GBK" w:cs="方正仿宋_GBK"/>
          <w:strike w:val="0"/>
          <w:color w:val="000000"/>
          <w:sz w:val="28"/>
          <w:szCs w:val="28"/>
          <w:lang w:val="en-US" w:eastAsia="zh-CN"/>
        </w:rPr>
        <w:t xml:space="preserve">整个采购包</w:t>
      </w:r>
      <w:r>
        <w:rPr>
          <w:rFonts w:hint="eastAsia" w:ascii="方正仿宋_GBK" w:hAnsi="方正仿宋_GBK" w:eastAsia="方正仿宋_GBK" w:cs="方正仿宋_GBK"/>
          <w:color w:val="000000"/>
          <w:sz w:val="28"/>
          <w:szCs w:val="28"/>
          <w:lang w:val="en-US" w:eastAsia="zh-CN"/>
        </w:rPr>
        <w:t xml:space="preserve">的总报价给予</w:t>
      </w:r>
      <w:r>
        <w:rPr>
          <w:rFonts w:hint="eastAsia" w:ascii="方正仿宋_GBK" w:hAnsi="方正仿宋_GBK" w:eastAsia="方正仿宋_GBK" w:cs="方正仿宋_GBK"/>
          <w:color w:val="000000"/>
          <w:sz w:val="28"/>
          <w:szCs w:val="28"/>
          <w:u w:val="none"/>
          <w:lang w:val="en-US" w:eastAsia="zh-CN"/>
        </w:rPr>
        <w:t xml:space="preserve">20%</w:t>
      </w:r>
      <w:r>
        <w:rPr>
          <w:rFonts w:hint="eastAsia" w:ascii="方正仿宋_GBK" w:hAnsi="方正仿宋_GBK" w:eastAsia="方正仿宋_GBK" w:cs="方正仿宋_GBK"/>
          <w:color w:val="000000"/>
          <w:sz w:val="28"/>
          <w:szCs w:val="28"/>
          <w:lang w:val="en-US" w:eastAsia="zh-CN"/>
        </w:rPr>
        <w:t xml:space="preserve">的价格扣除，用扣除后的价格参与评审。供应商未填写比例数值，或比例数值</w:t>
      </w:r>
      <w:r>
        <w:rPr>
          <w:rFonts w:hint="eastAsia" w:ascii="方正仿宋_GBK" w:hAnsi="方正仿宋_GBK" w:eastAsia="方正仿宋_GBK" w:cs="方正仿宋_GBK"/>
          <w:color w:val="000000"/>
          <w:sz w:val="28"/>
          <w:szCs w:val="28"/>
          <w:u w:val="none"/>
          <w:lang w:val="en-US" w:eastAsia="zh-CN"/>
        </w:rPr>
        <w:t xml:space="preserve">不足80%</w:t>
      </w:r>
      <w:r>
        <w:rPr>
          <w:rFonts w:hint="eastAsia" w:ascii="方正仿宋_GBK" w:hAnsi="方正仿宋_GBK" w:eastAsia="方正仿宋_GBK" w:cs="方正仿宋_GBK"/>
          <w:color w:val="000000"/>
          <w:sz w:val="28"/>
          <w:szCs w:val="28"/>
          <w:lang w:val="en-US" w:eastAsia="zh-CN"/>
        </w:rPr>
        <w:t xml:space="preserve">的，将不享受本国产品价格评审优惠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7.2</w:t>
      </w:r>
      <w:r>
        <w:rPr>
          <w:rFonts w:hint="eastAsia" w:ascii="方正仿宋_GBK" w:hAnsi="方正仿宋_GBK" w:eastAsia="方正仿宋_GBK" w:cs="方正仿宋_GBK"/>
          <w:color w:val="000000"/>
          <w:sz w:val="28"/>
          <w:szCs w:val="28"/>
        </w:rPr>
        <w:t xml:space="preserve">供应商需按照</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文件的要求提供《关于符合本国产品标准的声明函》</w:t>
      </w:r>
      <w:r>
        <w:rPr>
          <w:rFonts w:hint="eastAsia" w:ascii="方正仿宋_GBK" w:hAnsi="方正仿宋_GBK" w:eastAsia="方正仿宋_GBK" w:cs="方正仿宋_GBK"/>
          <w:color w:val="000000"/>
          <w:sz w:val="28"/>
          <w:szCs w:val="28"/>
          <w:lang w:eastAsia="zh-CN"/>
        </w:rPr>
        <w:t xml:space="preserve">（以下简称《声明函》），如不提供</w:t>
      </w:r>
      <w:r>
        <w:rPr>
          <w:rFonts w:hint="eastAsia" w:ascii="方正仿宋_GBK" w:hAnsi="方正仿宋_GBK" w:eastAsia="方正仿宋_GBK" w:cs="方正仿宋_GBK"/>
          <w:color w:val="000000"/>
          <w:sz w:val="28"/>
          <w:szCs w:val="28"/>
          <w:lang w:val="en-US" w:eastAsia="zh-CN"/>
        </w:rPr>
        <w:t xml:space="preserve">将不享受本国产品价格评审优惠</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7.3 </w:t>
      </w:r>
      <w:r>
        <w:rPr>
          <w:rFonts w:hint="eastAsia" w:ascii="方正仿宋_GBK" w:hAnsi="方正仿宋_GBK" w:eastAsia="方正仿宋_GBK" w:cs="方正仿宋_GBK"/>
          <w:color w:val="000000"/>
          <w:sz w:val="28"/>
          <w:szCs w:val="28"/>
        </w:rPr>
        <w:t xml:space="preserve">供应商需在《声明函》中逐一、准确填写产品名称、厂名、生产厂址三项信息（</w:t>
      </w:r>
      <w:r>
        <w:rPr>
          <w:rFonts w:hint="eastAsia" w:ascii="方正仿宋_GBK" w:hAnsi="方正仿宋_GBK" w:eastAsia="方正仿宋_GBK" w:cs="方正仿宋_GBK"/>
          <w:color w:val="000000"/>
          <w:sz w:val="28"/>
          <w:szCs w:val="28"/>
          <w:lang w:val="en-US" w:eastAsia="zh-CN"/>
        </w:rPr>
        <w:t xml:space="preserve">《声明函》中标注“</w:t>
      </w:r>
      <w:r>
        <w:rPr>
          <w:rFonts w:hint="eastAsia" w:ascii="方正仿宋_GBK" w:hAnsi="方正仿宋_GBK" w:eastAsia="方正仿宋_GBK" w:cs="方正仿宋_GBK"/>
          <w:color w:val="000000"/>
          <w:sz w:val="28"/>
          <w:szCs w:val="28"/>
          <w:u w:val="single"/>
          <w:lang w:val="en-US" w:eastAsia="zh-CN"/>
        </w:rPr>
        <w:t xml:space="preserve">  /  </w:t>
      </w:r>
      <w:r>
        <w:rPr>
          <w:rFonts w:hint="eastAsia" w:ascii="方正仿宋_GBK" w:hAnsi="方正仿宋_GBK" w:eastAsia="方正仿宋_GBK" w:cs="方正仿宋_GBK"/>
          <w:color w:val="000000"/>
          <w:sz w:val="28"/>
          <w:szCs w:val="28"/>
          <w:lang w:val="en-US" w:eastAsia="zh-CN"/>
        </w:rPr>
        <w:t xml:space="preserve">”的地方无需填写</w:t>
      </w:r>
      <w:r>
        <w:rPr>
          <w:rFonts w:hint="eastAsia" w:ascii="方正仿宋_GBK" w:hAnsi="方正仿宋_GBK" w:eastAsia="方正仿宋_GBK" w:cs="方正仿宋_GBK"/>
          <w:color w:val="000000"/>
          <w:sz w:val="28"/>
          <w:szCs w:val="28"/>
        </w:rPr>
        <w:t xml:space="preserve">），三项信息中任意一项未填写的视为该项产品不符合本国产品标准，不享受本国产品价格评审优惠。</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lang w:val="en-US" w:eastAsia="zh-CN"/>
        </w:rPr>
        <w:t xml:space="preserve">7.4 评审</w:t>
      </w:r>
      <w:r>
        <w:rPr>
          <w:rFonts w:hint="eastAsia" w:ascii="方正仿宋_GBK" w:hAnsi="方正仿宋_GBK" w:eastAsia="方正仿宋_GBK" w:cs="方正仿宋_GBK"/>
          <w:color w:val="000000"/>
          <w:sz w:val="28"/>
          <w:szCs w:val="28"/>
        </w:rPr>
        <w:t xml:space="preserve">过程中如发现供应商在《声明函》内容含义不明确、同类事项与投标（响应）文件表述不一致或者有明显文字错误等情况的，</w:t>
      </w:r>
      <w:r>
        <w:rPr>
          <w:rFonts w:hint="eastAsia" w:ascii="方正仿宋_GBK" w:hAnsi="方正仿宋_GBK" w:eastAsia="方正仿宋_GBK" w:cs="方正仿宋_GBK"/>
          <w:color w:val="000000"/>
          <w:sz w:val="28"/>
          <w:szCs w:val="28"/>
          <w:lang w:eastAsia="zh-CN"/>
        </w:rPr>
        <w:t xml:space="preserve">磋商小组</w:t>
      </w:r>
      <w:r>
        <w:rPr>
          <w:rFonts w:hint="eastAsia" w:ascii="方正仿宋_GBK" w:hAnsi="方正仿宋_GBK" w:eastAsia="方正仿宋_GBK" w:cs="方正仿宋_GBK"/>
          <w:color w:val="000000"/>
          <w:sz w:val="28"/>
          <w:szCs w:val="28"/>
        </w:rPr>
        <w:t xml:space="preserve">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000000"/>
          <w:sz w:val="28"/>
          <w:szCs w:val="28"/>
          <w:lang w:eastAsia="zh-CN"/>
        </w:rPr>
        <w:t xml:space="preserve">和磋商文件</w:t>
      </w:r>
      <w:r>
        <w:rPr>
          <w:rFonts w:hint="eastAsia" w:ascii="方正仿宋_GBK" w:hAnsi="方正仿宋_GBK" w:eastAsia="方正仿宋_GBK" w:cs="方正仿宋_GBK"/>
          <w:color w:val="000000"/>
          <w:sz w:val="28"/>
          <w:szCs w:val="28"/>
        </w:rPr>
        <w:t xml:space="preserve">规定的，供应商提供的相关产品视为不符合本国产品标准。</w:t>
      </w:r>
      <w:r>
        <w:rPr>
          <w:rFonts w:hint="eastAsia" w:ascii="方正仿宋_GBK" w:hAnsi="方正仿宋_GBK" w:eastAsia="方正仿宋_GBK" w:cs="方正仿宋_GBK"/>
          <w:color w:val="000000"/>
          <w:sz w:val="28"/>
          <w:szCs w:val="28"/>
        </w:rPr>
      </w:r>
      <w:r/>
    </w:p>
    <w:p>
      <w:pPr>
        <w:pStyle w:val="892"/>
        <w:ind w:firstLine="562"/>
        <w:jc w:val="left"/>
        <w:keepLines w:val="0"/>
        <w:pageBreakBefore w:val="0"/>
        <w:spacing w:before="120" w:after="120" w:line="400" w:lineRule="exact"/>
        <w:widowControl w:val="off"/>
        <w:rPr>
          <w:rFonts w:ascii="宋体" w:hAnsi="宋体"/>
          <w:b/>
          <w:sz w:val="28"/>
          <w:szCs w:val="28"/>
        </w:rPr>
      </w:pPr>
      <w:r>
        <w:rPr>
          <w:rFonts w:ascii="宋体" w:hAnsi="宋体"/>
          <w:b/>
          <w:sz w:val="28"/>
          <w:szCs w:val="28"/>
        </w:rPr>
      </w:r>
      <w:r/>
    </w:p>
    <w:p>
      <w:pPr>
        <w:pStyle w:val="892"/>
        <w:ind w:firstLine="562"/>
        <w:jc w:val="left"/>
        <w:keepLines w:val="0"/>
        <w:pageBreakBefore w:val="0"/>
        <w:spacing w:before="120" w:after="120" w:line="400" w:lineRule="exact"/>
        <w:widowControl w:val="off"/>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评审方法与评审标准</w:t>
      </w:r>
      <w:r>
        <w:rPr>
          <w:rFonts w:hint="eastAsia" w:ascii="方正仿宋_GBK" w:hAnsi="方正仿宋_GBK" w:eastAsia="方正仿宋_GBK" w:cs="方正仿宋_GBK"/>
          <w:b/>
          <w:color w:val="000000"/>
          <w:sz w:val="28"/>
          <w:szCs w:val="28"/>
        </w:rPr>
      </w:r>
      <w:r/>
    </w:p>
    <w:p>
      <w:pPr>
        <w:pStyle w:val="892"/>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t xml:space="preserve">   </w:t>
      </w:r>
      <w:r>
        <w:rPr>
          <w:rFonts w:hint="eastAsia" w:ascii="方正仿宋_GBK" w:hAnsi="方正仿宋_GBK" w:eastAsia="方正仿宋_GBK" w:cs="方正仿宋_GBK"/>
          <w:b/>
          <w:color w:val="000000"/>
          <w:sz w:val="32"/>
          <w:szCs w:val="32"/>
          <w:lang w:val="en-US" w:eastAsia="zh-CN"/>
        </w:rPr>
        <w:t xml:space="preserve">      </w:t>
      </w:r>
      <w:r>
        <w:rPr>
          <w:rFonts w:hint="eastAsia" w:ascii="方正仿宋_GBK" w:hAnsi="方正仿宋_GBK" w:eastAsia="方正仿宋_GBK" w:cs="方正仿宋_GBK"/>
          <w:b/>
          <w:color w:val="000000"/>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13"/>
        <w:gridCol w:w="4369"/>
        <w:gridCol w:w="1250"/>
      </w:tblGrid>
      <w:tr>
        <w:trPr/>
        <w:tc>
          <w:tcPr>
            <w:shd w:val="clear" w:color="auto" w:fill="d9e2f3"/>
            <w:tcW w:w="1413" w:type="dxa"/>
            <w:vAlign w:val="top"/>
            <w:textDirection w:val="lrTb"/>
            <w:noWrap w:val="false"/>
          </w:tcPr>
          <w:p>
            <w:pPr>
              <w:pStyle w:val="892"/>
              <w:jc w:val="center"/>
            </w:pPr>
            <w:r>
              <w:rPr>
                <w:rFonts w:ascii="宋体" w:hAnsi="宋体" w:eastAsia="宋体"/>
                <w:b/>
                <w:sz w:val="21"/>
              </w:rPr>
              <w:t xml:space="preserve">评分项</w:t>
            </w:r>
            <w:r/>
          </w:p>
        </w:tc>
        <w:tc>
          <w:tcPr>
            <w:shd w:val="clear" w:color="auto" w:fill="d9e2f3"/>
            <w:tcW w:w="4369" w:type="dxa"/>
            <w:vAlign w:val="top"/>
            <w:textDirection w:val="lrTb"/>
            <w:noWrap w:val="false"/>
          </w:tcPr>
          <w:p>
            <w:pPr>
              <w:pStyle w:val="892"/>
              <w:jc w:val="center"/>
            </w:pPr>
            <w:r>
              <w:rPr>
                <w:rFonts w:ascii="宋体" w:hAnsi="宋体" w:eastAsia="宋体"/>
                <w:b/>
                <w:sz w:val="21"/>
              </w:rPr>
              <w:t xml:space="preserve">评分标准</w:t>
            </w:r>
            <w:r/>
          </w:p>
        </w:tc>
        <w:tc>
          <w:tcPr>
            <w:shd w:val="clear" w:color="auto" w:fill="d9e2f3"/>
            <w:tcW w:w="1250" w:type="dxa"/>
            <w:vAlign w:val="top"/>
            <w:textDirection w:val="lrTb"/>
            <w:noWrap w:val="false"/>
          </w:tcPr>
          <w:p>
            <w:pPr>
              <w:pStyle w:val="892"/>
              <w:jc w:val="center"/>
            </w:pPr>
            <w:r>
              <w:rPr>
                <w:rFonts w:ascii="宋体" w:hAnsi="宋体" w:eastAsia="宋体"/>
                <w:b/>
                <w:sz w:val="21"/>
              </w:rPr>
              <w:t xml:space="preserve">满分</w:t>
            </w:r>
            <w:r/>
          </w:p>
        </w:tc>
      </w:tr>
      <w:tr>
        <w:trPr/>
        <w:tc>
          <w:tcPr>
            <w:tcW w:w="1413" w:type="dxa"/>
            <w:vAlign w:val="top"/>
            <w:textDirection w:val="lrTb"/>
            <w:noWrap w:val="false"/>
          </w:tcPr>
          <w:p>
            <w:pPr>
              <w:pStyle w:val="892"/>
            </w:pPr>
            <w:r>
              <w:rPr>
                <w:rFonts w:ascii="宋体" w:hAnsi="宋体" w:eastAsia="宋体"/>
                <w:b w:val="0"/>
                <w:sz w:val="21"/>
              </w:rPr>
              <w:t xml:space="preserve">价格分</w:t>
            </w:r>
            <w:r/>
          </w:p>
        </w:tc>
        <w:tc>
          <w:tcPr>
            <w:tcW w:w="4369" w:type="dxa"/>
            <w:vAlign w:val="top"/>
            <w:textDirection w:val="lrTb"/>
            <w:noWrap w:val="false"/>
          </w:tcPr>
          <w:p>
            <w:pPr>
              <w:pStyle w:val="892"/>
            </w:pPr>
            <w:r>
              <w:rPr>
                <w:rFonts w:ascii="宋体" w:hAnsi="宋体" w:eastAsia="宋体"/>
                <w:b w:val="0"/>
                <w:sz w:val="21"/>
              </w:rPr>
              <w:t xml:space="preserve">满足磋商文件要求且最后报价最低的供应商的价格为磋商基准价，其价格分为满分。其他供应商的价格分统一按照下列公式计算：响应报价得分=（磋商基准价/最后报价）×10。分值保留小数点后2位。</w:t>
            </w:r>
            <w:r/>
          </w:p>
        </w:tc>
        <w:tc>
          <w:tcPr>
            <w:tcW w:w="1250" w:type="dxa"/>
            <w:vAlign w:val="top"/>
            <w:textDirection w:val="lrTb"/>
            <w:noWrap w:val="false"/>
          </w:tcPr>
          <w:p>
            <w:pPr>
              <w:pStyle w:val="892"/>
              <w:jc w:val="center"/>
            </w:pPr>
            <w:r>
              <w:rPr>
                <w:rFonts w:ascii="宋体" w:hAnsi="宋体" w:eastAsia="宋体"/>
                <w:b w:val="0"/>
                <w:sz w:val="21"/>
              </w:rPr>
              <w:t xml:space="preserve">10</w:t>
            </w:r>
            <w:r/>
          </w:p>
        </w:tc>
      </w:tr>
      <w:tr>
        <w:trPr/>
        <w:tc>
          <w:tcPr>
            <w:tcW w:w="1413" w:type="dxa"/>
            <w:vAlign w:val="top"/>
            <w:textDirection w:val="lrTb"/>
            <w:noWrap w:val="false"/>
          </w:tcPr>
          <w:p>
            <w:pPr>
              <w:pStyle w:val="892"/>
            </w:pPr>
            <w:r>
              <w:rPr>
                <w:rFonts w:ascii="宋体" w:hAnsi="宋体" w:eastAsia="宋体"/>
                <w:b w:val="0"/>
                <w:sz w:val="21"/>
              </w:rPr>
              <w:t xml:space="preserve">2.1需求响应情况</w:t>
            </w:r>
            <w:r/>
          </w:p>
        </w:tc>
        <w:tc>
          <w:tcPr>
            <w:tcW w:w="4369" w:type="dxa"/>
            <w:vAlign w:val="top"/>
            <w:textDirection w:val="lrTb"/>
            <w:noWrap w:val="false"/>
          </w:tcPr>
          <w:p>
            <w:pPr>
              <w:pStyle w:val="892"/>
            </w:pPr>
            <w:r>
              <w:rPr>
                <w:rFonts w:ascii="宋体" w:hAnsi="宋体" w:eastAsia="宋体"/>
                <w:b w:val="0"/>
                <w:sz w:val="21"/>
              </w:rPr>
              <w:t xml:space="preserve">根据第四章采购需求-三、技术要求-（三）技术功能参数要求进行打分。针对各项技术功能参数要求逐条响应，完全响应磋商文件要求的得28分，每有1项不符合要求或未响应的扣0.5分，扣完为止。（供应商需在"技术参数响应及偏离表"中如实逐项填列所投产品的参数指标或承诺。）</w:t>
            </w:r>
            <w:r/>
          </w:p>
        </w:tc>
        <w:tc>
          <w:tcPr>
            <w:tcW w:w="1250" w:type="dxa"/>
            <w:vAlign w:val="top"/>
            <w:textDirection w:val="lrTb"/>
            <w:noWrap w:val="false"/>
          </w:tcPr>
          <w:p>
            <w:pPr>
              <w:pStyle w:val="892"/>
              <w:jc w:val="center"/>
              <w:rPr>
                <w:rFonts w:hint="eastAsia" w:eastAsia="宋体"/>
                <w:lang w:eastAsia="zh-CN"/>
              </w:rPr>
            </w:pPr>
            <w:r>
              <w:rPr>
                <w:rFonts w:ascii="宋体" w:hAnsi="宋体" w:eastAsia="宋体"/>
                <w:b w:val="0"/>
                <w:sz w:val="21"/>
              </w:rPr>
              <w:t xml:space="preserve">2</w:t>
            </w:r>
            <w:r>
              <w:rPr>
                <w:rFonts w:hint="eastAsia" w:ascii="宋体" w:hAnsi="宋体" w:eastAsia="宋体"/>
                <w:b w:val="0"/>
                <w:sz w:val="21"/>
                <w:lang w:val="en-US" w:eastAsia="zh-CN"/>
              </w:rPr>
              <w:t xml:space="preserve">8</w:t>
            </w:r>
            <w:r>
              <w:rPr>
                <w:rFonts w:hint="eastAsia" w:eastAsia="宋体"/>
                <w:lang w:eastAsia="zh-CN"/>
              </w:rPr>
            </w:r>
            <w:r/>
          </w:p>
        </w:tc>
      </w:tr>
      <w:tr>
        <w:trPr/>
        <w:tc>
          <w:tcPr>
            <w:tcW w:w="1413" w:type="dxa"/>
            <w:vAlign w:val="top"/>
            <w:textDirection w:val="lrTb"/>
            <w:noWrap w:val="false"/>
          </w:tcPr>
          <w:p>
            <w:pPr>
              <w:pStyle w:val="892"/>
            </w:pPr>
            <w:r>
              <w:rPr>
                <w:rFonts w:ascii="宋体" w:hAnsi="宋体" w:eastAsia="宋体"/>
                <w:b w:val="0"/>
                <w:sz w:val="21"/>
              </w:rPr>
              <w:t xml:space="preserve">2.2技术指标响应</w:t>
            </w:r>
            <w:r/>
          </w:p>
        </w:tc>
        <w:tc>
          <w:tcPr>
            <w:tcW w:w="4369" w:type="dxa"/>
            <w:vAlign w:val="top"/>
            <w:textDirection w:val="lrTb"/>
            <w:noWrap w:val="false"/>
          </w:tcPr>
          <w:p>
            <w:pPr>
              <w:pStyle w:val="892"/>
            </w:pPr>
            <w:r>
              <w:rPr>
                <w:rFonts w:ascii="宋体" w:hAnsi="宋体" w:eastAsia="宋体"/>
                <w:b w:val="0"/>
                <w:sz w:val="21"/>
              </w:rPr>
              <w:t xml:space="preserve">根据磋商文件第四章采购需求-三、技术要求-（二）技术指标要求的16项技术指标逐项响应，并提供对应的系统截图或相关证明材料。每提供1项技术指标的有效截图或证明材料得1分，满分16分。未提供或提供材料无效的不得分。</w:t>
            </w:r>
            <w:r/>
          </w:p>
        </w:tc>
        <w:tc>
          <w:tcPr>
            <w:tcW w:w="1250" w:type="dxa"/>
            <w:vAlign w:val="top"/>
            <w:textDirection w:val="lrTb"/>
            <w:noWrap w:val="false"/>
          </w:tcPr>
          <w:p>
            <w:pPr>
              <w:pStyle w:val="892"/>
              <w:jc w:val="center"/>
            </w:pPr>
            <w:r>
              <w:rPr>
                <w:rFonts w:ascii="宋体" w:hAnsi="宋体" w:eastAsia="宋体"/>
                <w:b w:val="0"/>
                <w:sz w:val="21"/>
              </w:rPr>
              <w:t xml:space="preserve">16</w:t>
            </w:r>
            <w:r/>
          </w:p>
        </w:tc>
      </w:tr>
      <w:tr>
        <w:trPr/>
        <w:tc>
          <w:tcPr>
            <w:tcW w:w="1413" w:type="dxa"/>
            <w:vAlign w:val="top"/>
            <w:textDirection w:val="lrTb"/>
            <w:noWrap w:val="false"/>
          </w:tcPr>
          <w:p>
            <w:pPr>
              <w:pStyle w:val="892"/>
            </w:pPr>
            <w:r>
              <w:rPr>
                <w:rFonts w:ascii="宋体" w:hAnsi="宋体" w:eastAsia="宋体"/>
                <w:b w:val="0"/>
                <w:sz w:val="21"/>
              </w:rPr>
              <w:t xml:space="preserve">3.1总体技术方案</w:t>
            </w:r>
            <w:r/>
          </w:p>
        </w:tc>
        <w:tc>
          <w:tcPr>
            <w:tcW w:w="4369" w:type="dxa"/>
            <w:vAlign w:val="top"/>
            <w:textDirection w:val="lrTb"/>
            <w:noWrap w:val="false"/>
          </w:tcPr>
          <w:p>
            <w:pPr>
              <w:pStyle w:val="892"/>
            </w:pPr>
            <w:r>
              <w:rPr>
                <w:rFonts w:ascii="宋体" w:hAnsi="宋体" w:eastAsia="宋体"/>
                <w:b w:val="0"/>
                <w:sz w:val="21"/>
              </w:rPr>
              <w:t xml:space="preserve">评委根据响应文件对磋商文件第四章采购需求中总体设计方案要求的响应情况进行评审。（1）</w:t>
            </w:r>
            <w:r>
              <w:rPr>
                <w:rFonts w:ascii="宋体" w:hAnsi="宋体" w:eastAsia="宋体"/>
                <w:b w:val="0"/>
                <w:sz w:val="21"/>
              </w:rPr>
              <w:t xml:space="preserve">响应</w:t>
            </w:r>
            <w:r>
              <w:rPr>
                <w:rFonts w:ascii="宋体" w:hAnsi="宋体" w:eastAsia="宋体"/>
                <w:b w:val="0"/>
                <w:sz w:val="21"/>
              </w:rPr>
              <w:t xml:space="preserve">文件未响应总体设计方案中全部条款要求的，本项得0分；（2）</w:t>
            </w:r>
            <w:r>
              <w:rPr>
                <w:rFonts w:ascii="宋体" w:hAnsi="宋体" w:eastAsia="宋体"/>
                <w:b w:val="0"/>
                <w:sz w:val="21"/>
              </w:rPr>
              <w:t xml:space="preserve">响应</w:t>
            </w:r>
            <w:r>
              <w:rPr>
                <w:rFonts w:ascii="宋体" w:hAnsi="宋体" w:eastAsia="宋体"/>
                <w:b w:val="0"/>
                <w:sz w:val="21"/>
              </w:rPr>
              <w:t xml:space="preserve">文件符合总体设计方案中全部条款要求的，本项得3分；（3）</w:t>
            </w:r>
            <w:r>
              <w:rPr>
                <w:rFonts w:ascii="宋体" w:hAnsi="宋体" w:eastAsia="宋体"/>
                <w:b w:val="0"/>
                <w:sz w:val="21"/>
              </w:rPr>
              <w:t xml:space="preserve">响应</w:t>
            </w:r>
            <w:r>
              <w:rPr>
                <w:rFonts w:ascii="宋体" w:hAnsi="宋体" w:eastAsia="宋体"/>
                <w:b w:val="0"/>
                <w:sz w:val="21"/>
              </w:rPr>
              <w:t xml:space="preserve">文件对总体设计方案中"性能保障设计要求"的响应内容优于磋商文件要求的（前提是</w:t>
            </w:r>
            <w:r>
              <w:rPr>
                <w:rFonts w:ascii="宋体" w:hAnsi="宋体" w:eastAsia="宋体"/>
                <w:b w:val="0"/>
                <w:sz w:val="21"/>
              </w:rPr>
              <w:t xml:space="preserve">响应</w:t>
            </w:r>
            <w:r>
              <w:rPr>
                <w:rFonts w:ascii="宋体" w:hAnsi="宋体" w:eastAsia="宋体"/>
                <w:b w:val="0"/>
                <w:sz w:val="21"/>
              </w:rPr>
              <w:t xml:space="preserve">文件对"总体设计方案"中除"性能保障设计要求"外其他要求响应内容符合磋商文件要求），本项得5分。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3.2Web原始记录改造方案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文件对磋商文件第四章采购需求中Web原始记录改造方案要求的响应情况进行</w:t>
            </w:r>
            <w:r>
              <w:rPr>
                <w:rFonts w:ascii="宋体" w:hAnsi="宋体" w:eastAsia="宋体"/>
                <w:b w:val="0"/>
                <w:sz w:val="21"/>
              </w:rPr>
              <w:t xml:space="preserve">评审。（1）</w:t>
            </w:r>
            <w:r>
              <w:rPr>
                <w:rFonts w:ascii="宋体" w:hAnsi="宋体" w:eastAsia="宋体"/>
                <w:b w:val="0"/>
                <w:sz w:val="21"/>
              </w:rPr>
              <w:t xml:space="preserve">响应</w:t>
            </w:r>
            <w:r>
              <w:rPr>
                <w:rFonts w:ascii="宋体" w:hAnsi="宋体" w:eastAsia="宋体"/>
                <w:b w:val="0"/>
                <w:sz w:val="21"/>
              </w:rPr>
              <w:t xml:space="preserve">文件未响应Web原始记录改造方案中全部条款要求的，本项得0分；（2）</w:t>
            </w:r>
            <w:r>
              <w:rPr>
                <w:rFonts w:ascii="宋体" w:hAnsi="宋体" w:eastAsia="宋体"/>
                <w:b w:val="0"/>
                <w:sz w:val="21"/>
              </w:rPr>
              <w:t xml:space="preserve">响应</w:t>
            </w:r>
            <w:r>
              <w:rPr>
                <w:rFonts w:ascii="宋体" w:hAnsi="宋体" w:eastAsia="宋体"/>
                <w:b w:val="0"/>
                <w:sz w:val="21"/>
              </w:rPr>
              <w:t xml:space="preserve">文件符合Web原始记录改造方案中全部条款要求的，本项得3分；（3）</w:t>
            </w:r>
            <w:r>
              <w:rPr>
                <w:rFonts w:ascii="宋体" w:hAnsi="宋体" w:eastAsia="宋体"/>
                <w:b w:val="0"/>
                <w:sz w:val="21"/>
              </w:rPr>
              <w:t xml:space="preserve">响应</w:t>
            </w:r>
            <w:r>
              <w:rPr>
                <w:rFonts w:ascii="宋体" w:hAnsi="宋体" w:eastAsia="宋体"/>
                <w:b w:val="0"/>
                <w:sz w:val="21"/>
              </w:rPr>
              <w:t xml:space="preserve">文件"Office转Web页面重构方案"或"LIMS系统数据互通对接方案（含仪器管理、标准管理、温湿度模块对接）"要求的响应内容优于磋商文件要求的（前提是投标文件对"Web原始记录改造方案"中除"Office转Web页面重构方案"或"LIMS系统数据互通对接方案（含仪器管理、标准管理、温湿度模块对接）"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3.3国产化适配方案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文件对磋商文件第四章采购需求中国产化适配方案要求的响应情况进行评审。（1）</w:t>
            </w:r>
            <w:r>
              <w:rPr>
                <w:rFonts w:ascii="宋体" w:hAnsi="宋体" w:eastAsia="宋体"/>
                <w:b w:val="0"/>
                <w:sz w:val="21"/>
              </w:rPr>
              <w:t xml:space="preserve">响应</w:t>
            </w:r>
            <w:r>
              <w:rPr>
                <w:rFonts w:ascii="宋体" w:hAnsi="宋体" w:eastAsia="宋体"/>
                <w:b w:val="0"/>
                <w:sz w:val="21"/>
              </w:rPr>
              <w:t xml:space="preserve">文件未响应国产化适配方案中全部条款要求的，本项得0分；（2）</w:t>
            </w:r>
            <w:r>
              <w:rPr>
                <w:rFonts w:ascii="宋体" w:hAnsi="宋体" w:eastAsia="宋体"/>
                <w:b w:val="0"/>
                <w:sz w:val="21"/>
              </w:rPr>
              <w:t xml:space="preserve">响应</w:t>
            </w:r>
            <w:r>
              <w:rPr>
                <w:rFonts w:ascii="宋体" w:hAnsi="宋体" w:eastAsia="宋体"/>
                <w:b w:val="0"/>
                <w:sz w:val="21"/>
              </w:rPr>
              <w:t xml:space="preserve">文件符合国产化适配方案中全部条款要求的，本项得3分；（3）</w:t>
            </w:r>
            <w:r>
              <w:rPr>
                <w:rFonts w:ascii="宋体" w:hAnsi="宋体" w:eastAsia="宋体"/>
                <w:b w:val="0"/>
                <w:sz w:val="21"/>
              </w:rPr>
              <w:t xml:space="preserve">响应</w:t>
            </w:r>
            <w:r>
              <w:rPr>
                <w:rFonts w:ascii="宋体" w:hAnsi="宋体" w:eastAsia="宋体"/>
                <w:b w:val="0"/>
                <w:sz w:val="21"/>
              </w:rPr>
              <w:t xml:space="preserve">文件对"数据安全保障措施要求"的响应内容优于磋商文件要求的（前提是投标文件对"数据安全保障措施要求"外其他要求响应内容符合磋商文件要求），本项得5分。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3.4项目实施方案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文件对磋商文件第四章采购需求中项目实施要求的响应情况进行评审。（1）</w:t>
            </w:r>
            <w:r>
              <w:rPr>
                <w:rFonts w:ascii="宋体" w:hAnsi="宋体" w:eastAsia="宋体"/>
                <w:b w:val="0"/>
                <w:sz w:val="21"/>
              </w:rPr>
              <w:t xml:space="preserve">响应</w:t>
            </w:r>
            <w:r>
              <w:rPr>
                <w:rFonts w:ascii="宋体" w:hAnsi="宋体" w:eastAsia="宋体"/>
                <w:b w:val="0"/>
                <w:sz w:val="21"/>
              </w:rPr>
              <w:t xml:space="preserve">文件未响应项目实施要求中全部条款要求的，本项得0分；（2）</w:t>
            </w:r>
            <w:r>
              <w:rPr>
                <w:rFonts w:ascii="宋体" w:hAnsi="宋体" w:eastAsia="宋体"/>
                <w:b w:val="0"/>
                <w:sz w:val="21"/>
              </w:rPr>
              <w:t xml:space="preserve">响应</w:t>
            </w:r>
            <w:r>
              <w:rPr>
                <w:rFonts w:ascii="宋体" w:hAnsi="宋体" w:eastAsia="宋体"/>
                <w:b w:val="0"/>
                <w:sz w:val="21"/>
              </w:rPr>
              <w:t xml:space="preserve">文件符合项目实施要求中全部条款要求的，本项得3分；（3）</w:t>
            </w:r>
            <w:r>
              <w:rPr>
                <w:rFonts w:ascii="宋体" w:hAnsi="宋体" w:eastAsia="宋体"/>
                <w:b w:val="0"/>
                <w:sz w:val="21"/>
              </w:rPr>
              <w:t xml:space="preserve">响应</w:t>
            </w:r>
            <w:r>
              <w:rPr>
                <w:rFonts w:ascii="宋体" w:hAnsi="宋体" w:eastAsia="宋体"/>
                <w:b w:val="0"/>
                <w:sz w:val="21"/>
              </w:rPr>
              <w:t xml:space="preserve">文件对项目实施要求中"人员组织规划"的响应内容优于磋商文件要求的（前提是投标文件对"人员组织规划"外其他要求响应内容符合磋商文件要求），本项得5分。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3.5培训方案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文件对磋商文件第四章采购需求中培训要求的响应情况进行评审。（1）</w:t>
            </w:r>
            <w:r>
              <w:rPr>
                <w:rFonts w:ascii="宋体" w:hAnsi="宋体" w:eastAsia="宋体"/>
                <w:b w:val="0"/>
                <w:sz w:val="21"/>
              </w:rPr>
              <w:t xml:space="preserve">响应</w:t>
            </w:r>
            <w:r>
              <w:rPr>
                <w:rFonts w:ascii="宋体" w:hAnsi="宋体" w:eastAsia="宋体"/>
                <w:b w:val="0"/>
                <w:sz w:val="21"/>
              </w:rPr>
              <w:t xml:space="preserve">文件未响应培训要求中全部条款要求的，本项得0分；（2）</w:t>
            </w:r>
            <w:r>
              <w:rPr>
                <w:rFonts w:ascii="宋体" w:hAnsi="宋体" w:eastAsia="宋体"/>
                <w:b w:val="0"/>
                <w:sz w:val="21"/>
              </w:rPr>
              <w:t xml:space="preserve">响应</w:t>
            </w:r>
            <w:r>
              <w:rPr>
                <w:rFonts w:ascii="宋体" w:hAnsi="宋体" w:eastAsia="宋体"/>
                <w:b w:val="0"/>
                <w:sz w:val="21"/>
              </w:rPr>
              <w:t xml:space="preserve">文件符合培训要求中全部条款要求的，本项得3分；（3）</w:t>
            </w:r>
            <w:r>
              <w:rPr>
                <w:rFonts w:ascii="宋体" w:hAnsi="宋体" w:eastAsia="宋体"/>
                <w:b w:val="0"/>
                <w:sz w:val="21"/>
              </w:rPr>
              <w:t xml:space="preserve">响应</w:t>
            </w:r>
            <w:r>
              <w:rPr>
                <w:rFonts w:ascii="宋体" w:hAnsi="宋体" w:eastAsia="宋体"/>
                <w:b w:val="0"/>
                <w:sz w:val="21"/>
              </w:rPr>
              <w:t xml:space="preserve">文件对培训要求中"培训内容设计"的响应内容优于磋商文件要求的（前提是投标文件对"培训内容设计"外其他要求响应内容符合磋商文件要求），本项得5分。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3.6售后服务方案</w:t>
            </w:r>
            <w:r/>
          </w:p>
        </w:tc>
        <w:tc>
          <w:tcPr>
            <w:tcW w:w="4369" w:type="dxa"/>
            <w:vAlign w:val="top"/>
            <w:textDirection w:val="lrTb"/>
            <w:noWrap w:val="false"/>
          </w:tcPr>
          <w:p>
            <w:pPr>
              <w:pStyle w:val="892"/>
            </w:pPr>
            <w:r>
              <w:rPr>
                <w:rFonts w:ascii="宋体" w:hAnsi="宋体" w:eastAsia="宋体"/>
                <w:b w:val="0"/>
                <w:sz w:val="21"/>
              </w:rPr>
              <w:t xml:space="preserve">评委根据</w:t>
            </w:r>
            <w:r>
              <w:rPr>
                <w:rFonts w:ascii="宋体" w:hAnsi="宋体" w:eastAsia="宋体"/>
                <w:b w:val="0"/>
                <w:sz w:val="21"/>
              </w:rPr>
              <w:t xml:space="preserve">响应</w:t>
            </w:r>
            <w:r>
              <w:rPr>
                <w:rFonts w:ascii="宋体" w:hAnsi="宋体" w:eastAsia="宋体"/>
                <w:b w:val="0"/>
                <w:sz w:val="21"/>
              </w:rPr>
              <w:t xml:space="preserve">文件对磋商文件第四章采购需求中售后服务要求的响应情况进行评审。（1）</w:t>
            </w:r>
            <w:r>
              <w:rPr>
                <w:rFonts w:ascii="宋体" w:hAnsi="宋体" w:eastAsia="宋体"/>
                <w:b w:val="0"/>
                <w:sz w:val="21"/>
              </w:rPr>
              <w:t xml:space="preserve">响应</w:t>
            </w:r>
            <w:r>
              <w:rPr>
                <w:rFonts w:ascii="宋体" w:hAnsi="宋体" w:eastAsia="宋体"/>
                <w:b w:val="0"/>
                <w:sz w:val="21"/>
              </w:rPr>
              <w:t xml:space="preserve">文件未响应售后服务要求中全部条款要求的，本项得0分；（2）</w:t>
            </w:r>
            <w:r>
              <w:rPr>
                <w:rFonts w:ascii="宋体" w:hAnsi="宋体" w:eastAsia="宋体"/>
                <w:b w:val="0"/>
                <w:sz w:val="21"/>
              </w:rPr>
              <w:t xml:space="preserve">响应</w:t>
            </w:r>
            <w:r>
              <w:rPr>
                <w:rFonts w:ascii="宋体" w:hAnsi="宋体" w:eastAsia="宋体"/>
                <w:b w:val="0"/>
                <w:sz w:val="21"/>
              </w:rPr>
              <w:t xml:space="preserve">文件符合售后服务要求中全部条款要求的，本项得3分；（3）</w:t>
            </w:r>
            <w:r>
              <w:rPr>
                <w:rFonts w:ascii="宋体" w:hAnsi="宋体" w:eastAsia="宋体"/>
                <w:b w:val="0"/>
                <w:sz w:val="21"/>
              </w:rPr>
              <w:t xml:space="preserve">响应</w:t>
            </w:r>
            <w:r>
              <w:rPr>
                <w:rFonts w:ascii="宋体" w:hAnsi="宋体" w:eastAsia="宋体"/>
                <w:b w:val="0"/>
                <w:sz w:val="21"/>
              </w:rPr>
              <w:t xml:space="preserve">文件对售后服务要求中响应时效的响应内容优于磋商文件要求的（前提是投标文件对"响应时效"外其他要求响应内容符合磋商文件要求），本项得5分。</w:t>
            </w:r>
            <w:r/>
          </w:p>
        </w:tc>
        <w:tc>
          <w:tcPr>
            <w:tcW w:w="1250" w:type="dxa"/>
            <w:vAlign w:val="top"/>
            <w:textDirection w:val="lrTb"/>
            <w:noWrap w:val="false"/>
          </w:tcPr>
          <w:p>
            <w:pPr>
              <w:pStyle w:val="892"/>
              <w:jc w:val="center"/>
            </w:pPr>
            <w:r>
              <w:rPr>
                <w:rFonts w:ascii="宋体" w:hAnsi="宋体" w:eastAsia="宋体"/>
                <w:b w:val="0"/>
                <w:sz w:val="21"/>
              </w:rPr>
              <w:t xml:space="preserve">5</w:t>
            </w:r>
            <w:r/>
          </w:p>
        </w:tc>
      </w:tr>
      <w:tr>
        <w:trPr/>
        <w:tc>
          <w:tcPr>
            <w:tcW w:w="1413" w:type="dxa"/>
            <w:vAlign w:val="top"/>
            <w:textDirection w:val="lrTb"/>
            <w:noWrap w:val="false"/>
          </w:tcPr>
          <w:p>
            <w:pPr>
              <w:pStyle w:val="892"/>
            </w:pPr>
            <w:r>
              <w:rPr>
                <w:rFonts w:ascii="宋体" w:hAnsi="宋体" w:eastAsia="宋体"/>
                <w:b w:val="0"/>
                <w:sz w:val="21"/>
              </w:rPr>
              <w:t xml:space="preserve">4.1项目团队</w:t>
            </w:r>
            <w:r/>
          </w:p>
        </w:tc>
        <w:tc>
          <w:tcPr>
            <w:tcW w:w="4369" w:type="dxa"/>
            <w:vAlign w:val="top"/>
            <w:textDirection w:val="lrTb"/>
            <w:noWrap w:val="false"/>
          </w:tcPr>
          <w:p>
            <w:pPr>
              <w:pStyle w:val="892"/>
            </w:pPr>
            <w:r>
              <w:rPr>
                <w:rFonts w:ascii="宋体" w:hAnsi="宋体" w:eastAsia="宋体"/>
                <w:b w:val="0"/>
                <w:sz w:val="21"/>
              </w:rPr>
            </w:r>
            <w:r>
              <w:rPr>
                <w:rFonts w:ascii="宋体" w:hAnsi="宋体" w:eastAsia="宋体"/>
                <w:b w:val="0"/>
                <w:sz w:val="21"/>
              </w:rPr>
              <w:t xml:space="preserve">（1）拟投入本项目的项目经理：具有本科及以上学历，且专业为计算机软件相关专业，得2分；（2）拟投入本项目的实施团队（不含项目经理）：团队成员中每有1人具有本科及以上学历，且专业为计算机软件相关专业，得2分，最多得2分。（投标人需提供学历证书复印件，近半年内为项目团队人员缴纳的任意一个月的社保证明材料并加盖公章，不提供不得分）</w:t>
            </w:r>
            <w:r>
              <w:rPr>
                <w:rFonts w:ascii="宋体" w:hAnsi="宋体" w:eastAsia="宋体"/>
                <w:b w:val="0"/>
                <w:sz w:val="21"/>
              </w:rPr>
            </w:r>
            <w:r/>
          </w:p>
        </w:tc>
        <w:tc>
          <w:tcPr>
            <w:tcW w:w="1250" w:type="dxa"/>
            <w:vAlign w:val="top"/>
            <w:textDirection w:val="lrTb"/>
            <w:noWrap w:val="false"/>
          </w:tcPr>
          <w:p>
            <w:pPr>
              <w:pStyle w:val="892"/>
              <w:jc w:val="center"/>
              <w:rPr>
                <w:rFonts w:hint="eastAsia" w:eastAsia="宋体"/>
                <w:lang w:eastAsia="zh-CN"/>
              </w:rPr>
            </w:pPr>
            <w:r>
              <w:rPr>
                <w:rFonts w:hint="eastAsia" w:ascii="宋体" w:hAnsi="宋体" w:eastAsia="宋体"/>
                <w:b w:val="0"/>
                <w:sz w:val="21"/>
                <w:lang w:val="en-US" w:eastAsia="zh-CN"/>
              </w:rPr>
              <w:t xml:space="preserve">4</w:t>
            </w:r>
            <w:r>
              <w:rPr>
                <w:rFonts w:hint="eastAsia" w:eastAsia="宋体"/>
                <w:lang w:eastAsia="zh-CN"/>
              </w:rPr>
            </w:r>
            <w:r/>
          </w:p>
        </w:tc>
      </w:tr>
      <w:tr>
        <w:trPr/>
        <w:tc>
          <w:tcPr>
            <w:tcW w:w="1413" w:type="dxa"/>
            <w:vAlign w:val="top"/>
            <w:textDirection w:val="lrTb"/>
            <w:noWrap w:val="false"/>
          </w:tcPr>
          <w:p>
            <w:pPr>
              <w:pStyle w:val="892"/>
            </w:pPr>
            <w:r>
              <w:rPr>
                <w:rFonts w:ascii="宋体" w:hAnsi="宋体" w:eastAsia="宋体"/>
                <w:b w:val="0"/>
                <w:sz w:val="21"/>
              </w:rPr>
              <w:t xml:space="preserve">4.2类似项目业绩</w:t>
            </w:r>
            <w:r/>
          </w:p>
        </w:tc>
        <w:tc>
          <w:tcPr>
            <w:tcW w:w="4369" w:type="dxa"/>
            <w:vAlign w:val="top"/>
            <w:textDirection w:val="lrTb"/>
            <w:noWrap w:val="false"/>
          </w:tcPr>
          <w:p>
            <w:pPr>
              <w:pStyle w:val="892"/>
            </w:pPr>
            <w:r>
              <w:rPr>
                <w:rFonts w:ascii="宋体" w:hAnsi="宋体" w:eastAsia="宋体"/>
                <w:b w:val="0"/>
                <w:sz w:val="21"/>
              </w:rPr>
            </w:r>
            <w:r>
              <w:rPr>
                <w:rFonts w:ascii="宋体" w:hAnsi="宋体" w:eastAsia="宋体"/>
                <w:b w:val="0"/>
                <w:sz w:val="21"/>
              </w:rPr>
              <w:t xml:space="preserve">投标人自2023年1月1日以来，有LIMS系统或实验室管理系统或LIMS系统国产化相关软件开发项目的，每提供1个得3分，最高得9分。（投标人须提供加盖投标人公章的合同关键页扫描件作为证明文件，不符合要求或未按要求提供有效证明文件的不得分）</w:t>
            </w:r>
            <w:r>
              <w:rPr>
                <w:rFonts w:ascii="宋体" w:hAnsi="宋体" w:eastAsia="宋体"/>
                <w:b w:val="0"/>
                <w:sz w:val="21"/>
              </w:rPr>
            </w:r>
            <w:r/>
          </w:p>
        </w:tc>
        <w:tc>
          <w:tcPr>
            <w:tcW w:w="1250" w:type="dxa"/>
            <w:vAlign w:val="top"/>
            <w:textDirection w:val="lrTb"/>
            <w:noWrap w:val="false"/>
          </w:tcPr>
          <w:p>
            <w:pPr>
              <w:pStyle w:val="892"/>
              <w:jc w:val="center"/>
            </w:pPr>
            <w:r>
              <w:rPr>
                <w:rFonts w:ascii="宋体" w:hAnsi="宋体" w:eastAsia="宋体"/>
                <w:b w:val="0"/>
                <w:sz w:val="21"/>
              </w:rPr>
              <w:t xml:space="preserve">9</w:t>
            </w:r>
            <w:r/>
          </w:p>
        </w:tc>
      </w:tr>
      <w:tr>
        <w:trPr/>
        <w:tc>
          <w:tcPr>
            <w:tcW w:w="1413" w:type="dxa"/>
            <w:vAlign w:val="top"/>
            <w:textDirection w:val="lrTb"/>
            <w:noWrap w:val="false"/>
          </w:tcPr>
          <w:p>
            <w:pPr>
              <w:pStyle w:val="892"/>
            </w:pPr>
            <w:r>
              <w:rPr>
                <w:rFonts w:ascii="宋体" w:hAnsi="宋体" w:eastAsia="宋体"/>
                <w:b w:val="0"/>
                <w:sz w:val="21"/>
              </w:rPr>
              <w:t xml:space="preserve">4.3软件著作权</w:t>
            </w:r>
            <w:r/>
          </w:p>
        </w:tc>
        <w:tc>
          <w:tcPr>
            <w:tcW w:w="4369" w:type="dxa"/>
            <w:vAlign w:val="top"/>
            <w:textDirection w:val="lrTb"/>
            <w:noWrap w:val="false"/>
          </w:tcPr>
          <w:p>
            <w:pPr>
              <w:pStyle w:val="892"/>
            </w:pPr>
            <w:r>
              <w:rPr>
                <w:rFonts w:ascii="宋体" w:hAnsi="宋体" w:eastAsia="宋体"/>
                <w:b w:val="0"/>
                <w:sz w:val="21"/>
              </w:rPr>
            </w:r>
            <w:r>
              <w:rPr>
                <w:rFonts w:ascii="宋体" w:hAnsi="宋体" w:eastAsia="宋体"/>
                <w:b w:val="0"/>
                <w:sz w:val="21"/>
              </w:rPr>
              <w:t xml:space="preserve">投标人具有由国家版权局颁发的软件著作权登记证书，证书名称包含关键词：LIMS系统或实验室管理。每提供1个得3分，满分3分。</w:t>
            </w:r>
            <w:r>
              <w:rPr>
                <w:rFonts w:ascii="宋体" w:hAnsi="宋体" w:eastAsia="宋体"/>
                <w:b w:val="0"/>
                <w:sz w:val="21"/>
              </w:rPr>
              <w:t xml:space="preserve">（需提供有效证书复印件并加盖公章</w:t>
            </w:r>
            <w:r>
              <w:rPr>
                <w:rFonts w:ascii="宋体" w:hAnsi="宋体" w:eastAsia="宋体"/>
                <w:b w:val="0"/>
                <w:sz w:val="21"/>
              </w:rPr>
              <w:t xml:space="preserve">。</w:t>
            </w:r>
            <w:r>
              <w:rPr>
                <w:rFonts w:ascii="宋体" w:hAnsi="宋体" w:eastAsia="宋体"/>
                <w:b w:val="0"/>
                <w:sz w:val="21"/>
              </w:rPr>
              <w:t xml:space="preserve">如所提供的著作权内容表述与采购文件描述的关键字样不一致，而该响应文件中能证明投标的软件著作权具有相同或相似功能和效果，且评标委员会认可的，视同符合要求</w:t>
            </w:r>
            <w:r>
              <w:rPr>
                <w:rFonts w:ascii="宋体" w:hAnsi="宋体" w:eastAsia="宋体"/>
                <w:b w:val="0"/>
                <w:sz w:val="21"/>
              </w:rPr>
              <w:t xml:space="preserve">）</w:t>
            </w:r>
            <w:r/>
          </w:p>
        </w:tc>
        <w:tc>
          <w:tcPr>
            <w:tcW w:w="1250" w:type="dxa"/>
            <w:vAlign w:val="top"/>
            <w:textDirection w:val="lrTb"/>
            <w:noWrap w:val="false"/>
          </w:tcPr>
          <w:p>
            <w:pPr>
              <w:pStyle w:val="892"/>
              <w:jc w:val="center"/>
            </w:pPr>
            <w:r>
              <w:rPr>
                <w:rFonts w:ascii="宋体" w:hAnsi="宋体" w:eastAsia="宋体"/>
                <w:b w:val="0"/>
                <w:sz w:val="21"/>
              </w:rPr>
              <w:t xml:space="preserve">3</w:t>
            </w:r>
            <w:r/>
          </w:p>
        </w:tc>
      </w:tr>
      <w:tr>
        <w:trPr/>
        <w:tc>
          <w:tcPr>
            <w:gridSpan w:val="2"/>
            <w:tcW w:w="5782" w:type="dxa"/>
            <w:vAlign w:val="top"/>
            <w:textDirection w:val="lrTb"/>
            <w:noWrap w:val="false"/>
          </w:tcPr>
          <w:p>
            <w:pPr>
              <w:pStyle w:val="892"/>
              <w:rPr>
                <w:rFonts w:hint="eastAsia" w:eastAsia="宋体"/>
                <w:lang w:val="en-US" w:eastAsia="zh-CN"/>
              </w:rPr>
            </w:pPr>
            <w:r>
              <w:rPr>
                <w:rFonts w:hint="eastAsia"/>
                <w:lang w:val="en-US" w:eastAsia="zh-CN"/>
              </w:rPr>
              <w:t xml:space="preserve">共计</w:t>
            </w:r>
            <w:r>
              <w:rPr>
                <w:rFonts w:hint="eastAsia" w:eastAsia="宋体"/>
                <w:lang w:val="en-US" w:eastAsia="zh-CN"/>
              </w:rPr>
            </w:r>
            <w:r/>
          </w:p>
        </w:tc>
        <w:tc>
          <w:tcPr>
            <w:tcW w:w="1250" w:type="dxa"/>
            <w:vAlign w:val="top"/>
            <w:textDirection w:val="lrTb"/>
            <w:noWrap w:val="false"/>
          </w:tcPr>
          <w:p>
            <w:pPr>
              <w:pStyle w:val="892"/>
              <w:jc w:val="center"/>
            </w:pPr>
            <w:r>
              <w:rPr>
                <w:rFonts w:ascii="宋体" w:hAnsi="宋体" w:eastAsia="宋体"/>
                <w:b/>
                <w:sz w:val="21"/>
              </w:rPr>
              <w:t xml:space="preserve">100</w:t>
            </w:r>
            <w:r/>
          </w:p>
        </w:tc>
      </w:tr>
    </w:tbl>
    <w:p>
      <w:pPr>
        <w:pStyle w:val="892"/>
        <w:ind w:firstLine="643"/>
        <w:jc w:val="left"/>
        <w:keepLines w:val="0"/>
        <w:pageBreakBefore w:val="0"/>
        <w:spacing w:before="120" w:after="120" w:line="400" w:lineRule="exact"/>
        <w:widowControl w:val="off"/>
        <w:rPr>
          <w:rFonts w:hint="eastAsia" w:ascii="方正仿宋_GBK" w:hAnsi="方正仿宋_GBK" w:eastAsia="方正仿宋_GBK" w:cs="方正仿宋_GBK"/>
          <w:b/>
          <w:color w:val="000000"/>
          <w:sz w:val="32"/>
          <w:szCs w:val="32"/>
        </w:rPr>
      </w:pPr>
      <w:r>
        <w:rPr>
          <w:rFonts w:hint="eastAsia" w:ascii="方正仿宋_GBK" w:hAnsi="方正仿宋_GBK" w:eastAsia="方正仿宋_GBK" w:cs="方正仿宋_GBK"/>
          <w:b/>
          <w:color w:val="000000"/>
          <w:sz w:val="32"/>
          <w:szCs w:val="32"/>
        </w:rPr>
      </w:r>
      <w:r/>
    </w:p>
    <w:p>
      <w:pPr>
        <w:pStyle w:val="892"/>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2"/>
        <w:keepLines w:val="0"/>
        <w:pageBreakBefore w:val="0"/>
        <w:spacing w:line="400" w:lineRule="exact"/>
        <w:widowControl w:val="off"/>
        <w:rPr>
          <w:rFonts w:hint="eastAsia" w:ascii="Times New Roman" w:hAnsi="Times New Roman"/>
          <w:szCs w:val="21"/>
        </w:rPr>
      </w:pPr>
      <w:r>
        <w:rPr>
          <w:rFonts w:hint="eastAsia"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keepLines w:val="0"/>
        <w:pageBreakBefore w:val="0"/>
        <w:spacing w:line="400" w:lineRule="exact"/>
        <w:widowControl w:val="off"/>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hint="eastAsia" w:ascii="Times New Roman" w:hAnsi="Times New Roman"/>
          <w:szCs w:val="21"/>
        </w:rPr>
      </w:pPr>
      <w:r>
        <w:rPr>
          <w:rFonts w:hint="eastAsia"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2"/>
        <w:rPr>
          <w:rFonts w:ascii="Times New Roman" w:hAnsi="Times New Roman"/>
          <w:szCs w:val="21"/>
        </w:rPr>
      </w:pPr>
      <w:r>
        <w:rPr>
          <w:rFonts w:ascii="Times New Roman" w:hAnsi="Times New Roman"/>
          <w:szCs w:val="21"/>
        </w:rPr>
      </w:r>
      <w:r/>
    </w:p>
    <w:p>
      <w:pPr>
        <w:pStyle w:val="894"/>
        <w:keepLines/>
        <w:keepNext/>
        <w:pageBreakBefore w:val="0"/>
        <w:spacing w:line="400" w:lineRule="exact"/>
        <w:widowControl w:val="off"/>
        <w:rPr>
          <w:rFonts w:hint="eastAsia" w:ascii="黑体" w:hAnsi="黑体" w:eastAsia="黑体" w:cs="Arial"/>
          <w:b w:val="0"/>
          <w:bCs w:val="0"/>
          <w:sz w:val="28"/>
          <w:szCs w:val="28"/>
        </w:rPr>
      </w:pPr>
      <w:r/>
      <w:bookmarkEnd w:id="170"/>
      <w:r/>
      <w:bookmarkEnd w:id="171"/>
      <w:r/>
      <w:bookmarkEnd w:id="174"/>
      <w:r/>
      <w:bookmarkStart w:id="175" w:name="_Toc26554094"/>
      <w:r/>
      <w:bookmarkStart w:id="176" w:name="_Toc49090576"/>
      <w:r/>
      <w:bookmarkStart w:id="177" w:name="_Toc120614282"/>
      <w:r>
        <w:rPr>
          <w:rFonts w:hint="eastAsia" w:ascii="黑体" w:hAnsi="黑体" w:eastAsia="黑体" w:cs="Arial"/>
          <w:b w:val="0"/>
          <w:bCs w:val="0"/>
          <w:sz w:val="28"/>
          <w:szCs w:val="28"/>
        </w:rPr>
        <w:t xml:space="preserve">第六章  响应文件格式 </w:t>
      </w:r>
      <w:r>
        <w:rPr>
          <w:rFonts w:hint="eastAsia" w:ascii="黑体" w:hAnsi="黑体" w:eastAsia="黑体" w:cs="Arial"/>
          <w:b w:val="0"/>
          <w:bCs w:val="0"/>
          <w:sz w:val="28"/>
          <w:szCs w:val="28"/>
        </w:rPr>
      </w:r>
      <w:r/>
    </w:p>
    <w:p>
      <w:pPr>
        <w:pStyle w:val="892"/>
        <w:jc w:val="center"/>
        <w:rPr>
          <w:rFonts w:hint="eastAsia" w:ascii="宋体" w:hAnsi="宋体"/>
          <w:b/>
          <w:sz w:val="72"/>
          <w:szCs w:val="21"/>
        </w:rPr>
      </w:pPr>
      <w:r/>
      <w:bookmarkStart w:id="178" w:name="_Hlt26671244"/>
      <w:r/>
      <w:bookmarkEnd w:id="178"/>
      <w:r/>
      <w:bookmarkStart w:id="179" w:name="_Hlt26955039"/>
      <w:r/>
      <w:bookmarkEnd w:id="179"/>
      <w:r>
        <w:rPr>
          <w:rFonts w:hint="eastAsia" w:ascii="宋体" w:hAnsi="宋体"/>
          <w:b/>
          <w:sz w:val="72"/>
          <w:szCs w:val="21"/>
        </w:rPr>
      </w:r>
      <w:r/>
    </w:p>
    <w:p>
      <w:pPr>
        <w:pStyle w:val="892"/>
        <w:jc w:val="center"/>
        <w:keepLines w:val="0"/>
        <w:keepNext w:val="0"/>
        <w:pageBreakBefore w:val="0"/>
        <w:spacing w:line="660" w:lineRule="exact"/>
        <w:widowControl w:val="off"/>
        <w:rPr>
          <w:rFonts w:hint="eastAsia" w:ascii="方正小标宋_GBK" w:hAnsi="方正小标宋_GBK" w:eastAsia="方正小标宋_GBK" w:cs="方正小标宋_GBK"/>
          <w:b w:val="0"/>
          <w:bCs/>
          <w:color w:val="000000"/>
          <w:sz w:val="32"/>
          <w:szCs w:val="32"/>
        </w:rPr>
      </w:pPr>
      <w:r>
        <w:rPr>
          <w:rFonts w:hint="eastAsia" w:ascii="方正小标宋_GBK" w:hAnsi="方正小标宋_GBK" w:eastAsia="方正小标宋_GBK" w:cs="方正小标宋_GBK"/>
          <w:b w:val="0"/>
          <w:bCs/>
          <w:color w:val="000000"/>
          <w:sz w:val="32"/>
          <w:szCs w:val="32"/>
        </w:rPr>
        <w:t xml:space="preserve">响  应  文  件</w:t>
      </w:r>
      <w:r>
        <w:rPr>
          <w:rFonts w:hint="eastAsia" w:ascii="方正小标宋_GBK" w:hAnsi="方正小标宋_GBK" w:eastAsia="方正小标宋_GBK" w:cs="方正小标宋_GBK"/>
          <w:b w:val="0"/>
          <w:bCs/>
          <w:color w:val="000000"/>
          <w:sz w:val="32"/>
          <w:szCs w:val="32"/>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72"/>
          <w:szCs w:val="21"/>
        </w:rPr>
      </w:pPr>
      <w:r>
        <w:rPr>
          <w:rFonts w:hint="eastAsia" w:ascii="宋体" w:hAnsi="宋体"/>
          <w:b/>
          <w:sz w:val="72"/>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jc w:val="center"/>
        <w:rPr>
          <w:rFonts w:hint="eastAsia" w:ascii="宋体" w:hAnsi="宋体"/>
          <w:b/>
          <w:sz w:val="36"/>
          <w:szCs w:val="21"/>
        </w:rPr>
      </w:pPr>
      <w:r>
        <w:rPr>
          <w:rFonts w:hint="eastAsia" w:ascii="宋体" w:hAnsi="宋体"/>
          <w:b/>
          <w:sz w:val="36"/>
          <w:szCs w:val="21"/>
        </w:rPr>
      </w:r>
      <w:r/>
    </w:p>
    <w:p>
      <w:pPr>
        <w:pStyle w:val="89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项 目 名 称：</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rPr>
      </w:r>
      <w:r/>
    </w:p>
    <w:p>
      <w:pPr>
        <w:pStyle w:val="892"/>
        <w:ind w:firstLine="840"/>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lang w:eastAsia="zh-CN"/>
        </w:rPr>
        <w:t xml:space="preserve">采</w:t>
      </w:r>
      <w:r>
        <w:rPr>
          <w:rFonts w:hint="eastAsia" w:ascii="方正黑体_GBK" w:hAnsi="方正黑体_GBK" w:eastAsia="方正黑体_GBK" w:cs="方正黑体_GBK"/>
          <w:b w:val="0"/>
          <w:bCs/>
          <w:sz w:val="28"/>
          <w:szCs w:val="28"/>
          <w:lang w:val="en-US" w:eastAsia="zh-CN"/>
        </w:rPr>
        <w:t xml:space="preserve"> </w:t>
      </w:r>
      <w:r>
        <w:rPr>
          <w:rFonts w:hint="eastAsia" w:ascii="方正黑体_GBK" w:hAnsi="方正黑体_GBK" w:eastAsia="方正黑体_GBK" w:cs="方正黑体_GBK"/>
          <w:b w:val="0"/>
          <w:bCs/>
          <w:sz w:val="28"/>
          <w:szCs w:val="28"/>
          <w:lang w:eastAsia="zh-CN"/>
        </w:rPr>
        <w:t xml:space="preserve">购</w:t>
      </w:r>
      <w:r>
        <w:rPr>
          <w:rFonts w:hint="eastAsia" w:ascii="方正黑体_GBK" w:hAnsi="方正黑体_GBK" w:eastAsia="方正黑体_GBK" w:cs="方正黑体_GBK"/>
          <w:b w:val="0"/>
          <w:bCs/>
          <w:sz w:val="28"/>
          <w:szCs w:val="28"/>
        </w:rPr>
        <w:t xml:space="preserve"> 编 号：</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供应商名称 ：</w:t>
      </w:r>
      <w:r>
        <w:rPr>
          <w:rFonts w:hint="eastAsia" w:ascii="方正黑体_GBK" w:hAnsi="方正黑体_GBK" w:eastAsia="方正黑体_GBK" w:cs="方正黑体_GBK"/>
          <w:b w:val="0"/>
          <w:bCs/>
          <w:sz w:val="28"/>
          <w:szCs w:val="28"/>
          <w:u w:val="single"/>
        </w:rPr>
        <w:t xml:space="preserve">（加盖CA电子公章）</w:t>
      </w:r>
      <w:r>
        <w:rPr>
          <w:rFonts w:hint="eastAsia" w:ascii="方正黑体_GBK" w:hAnsi="方正黑体_GBK" w:eastAsia="方正黑体_GBK" w:cs="方正黑体_GBK"/>
          <w:b w:val="0"/>
          <w:bCs/>
          <w:sz w:val="28"/>
          <w:szCs w:val="28"/>
          <w:u w:val="single"/>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u w:val="single"/>
        </w:rPr>
      </w:pPr>
      <w:r>
        <w:rPr>
          <w:rFonts w:hint="eastAsia" w:ascii="方正黑体_GBK" w:hAnsi="方正黑体_GBK" w:eastAsia="方正黑体_GBK" w:cs="方正黑体_GBK"/>
          <w:b w:val="0"/>
          <w:bCs/>
          <w:sz w:val="28"/>
          <w:szCs w:val="28"/>
        </w:rPr>
        <w:t xml:space="preserve">      日      期 ：</w:t>
      </w:r>
      <w:r>
        <w:rPr>
          <w:rFonts w:hint="eastAsia" w:ascii="方正黑体_GBK" w:hAnsi="方正黑体_GBK" w:eastAsia="方正黑体_GBK" w:cs="方正黑体_GBK"/>
          <w:b w:val="0"/>
          <w:bCs/>
          <w:sz w:val="28"/>
          <w:szCs w:val="28"/>
          <w:u w:val="single"/>
        </w:rPr>
        <w:t xml:space="preserve">               </w:t>
      </w:r>
      <w:r>
        <w:rPr>
          <w:rFonts w:hint="eastAsia" w:ascii="方正黑体_GBK" w:hAnsi="方正黑体_GBK" w:eastAsia="方正黑体_GBK" w:cs="方正黑体_GBK"/>
          <w:b w:val="0"/>
          <w:bCs/>
          <w:sz w:val="28"/>
          <w:szCs w:val="28"/>
          <w:u w:val="single"/>
        </w:rPr>
      </w:r>
      <w:r/>
    </w:p>
    <w:p>
      <w:pPr>
        <w:pStyle w:val="892"/>
        <w:jc w:val="center"/>
        <w:spacing w:line="440" w:lineRule="exact"/>
        <w:rPr>
          <w:rFonts w:hint="eastAsia" w:ascii="宋体" w:hAnsi="宋体"/>
          <w:b/>
          <w:bCs/>
          <w:sz w:val="32"/>
          <w:szCs w:val="32"/>
        </w:rPr>
      </w:pPr>
      <w:r>
        <w:rPr>
          <w:rFonts w:hint="eastAsia" w:ascii="宋体" w:hAnsi="宋体"/>
          <w:b/>
          <w:bCs/>
          <w:sz w:val="32"/>
          <w:szCs w:val="32"/>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ascii="宋体" w:hAnsi="宋体"/>
          <w:szCs w:val="21"/>
        </w:rPr>
      </w:pPr>
      <w:r>
        <w:rPr>
          <w:rFonts w:ascii="宋体" w:hAnsi="宋体"/>
          <w:szCs w:val="21"/>
        </w:rPr>
      </w:r>
      <w:r/>
    </w:p>
    <w:p>
      <w:pPr>
        <w:pStyle w:val="892"/>
        <w:spacing w:line="440" w:lineRule="exact"/>
        <w:rPr>
          <w:rFonts w:hint="eastAsia" w:ascii="宋体" w:hAnsi="宋体"/>
          <w:szCs w:val="21"/>
        </w:rPr>
      </w:pPr>
      <w:r>
        <w:rPr>
          <w:rFonts w:hint="eastAsia" w:ascii="宋体" w:hAnsi="宋体"/>
          <w:szCs w:val="21"/>
        </w:rPr>
      </w:r>
      <w:r/>
    </w:p>
    <w:p>
      <w:pPr>
        <w:pStyle w:val="892"/>
        <w:ind w:firstLine="964"/>
        <w:rPr>
          <w:rFonts w:ascii="宋体" w:hAnsi="宋体"/>
          <w:b/>
          <w:bCs/>
          <w:sz w:val="32"/>
          <w:szCs w:val="32"/>
        </w:rPr>
      </w:pPr>
      <w:r>
        <w:rPr>
          <w:rFonts w:ascii="宋体" w:hAnsi="宋体"/>
          <w:b/>
          <w:bCs/>
          <w:sz w:val="32"/>
          <w:szCs w:val="32"/>
        </w:rPr>
      </w:r>
      <w:r/>
    </w:p>
    <w:p>
      <w:pPr>
        <w:pStyle w:val="892"/>
        <w:ind w:firstLine="964"/>
        <w:rPr>
          <w:rFonts w:ascii="宋体" w:hAnsi="宋体"/>
          <w:b/>
          <w:bCs/>
          <w:sz w:val="32"/>
          <w:szCs w:val="32"/>
        </w:rPr>
      </w:pPr>
      <w:r>
        <w:rPr>
          <w:rFonts w:ascii="宋体" w:hAnsi="宋体"/>
          <w:b/>
          <w:bCs/>
          <w:sz w:val="32"/>
          <w:szCs w:val="32"/>
        </w:rPr>
      </w:r>
      <w:r/>
    </w:p>
    <w:p>
      <w:pPr>
        <w:pStyle w:val="892"/>
        <w:ind w:firstLine="964"/>
        <w:rPr>
          <w:rFonts w:ascii="宋体" w:hAnsi="宋体"/>
          <w:b/>
          <w:bCs/>
          <w:sz w:val="32"/>
          <w:szCs w:val="32"/>
        </w:rPr>
      </w:pPr>
      <w:r>
        <w:rPr>
          <w:rFonts w:ascii="宋体" w:hAnsi="宋体"/>
          <w:b/>
          <w:bCs/>
          <w:sz w:val="32"/>
          <w:szCs w:val="32"/>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响应文件的组成</w:t>
      </w:r>
      <w:r>
        <w:rPr>
          <w:rFonts w:hint="eastAsia" w:ascii="方正黑体_GBK" w:hAnsi="方正黑体_GBK" w:eastAsia="方正黑体_GBK" w:cs="方正黑体_GBK"/>
          <w:b w:val="0"/>
          <w:bCs w:val="0"/>
          <w:sz w:val="28"/>
          <w:szCs w:val="28"/>
        </w:rPr>
      </w:r>
      <w:r/>
    </w:p>
    <w:p>
      <w:pPr>
        <w:pStyle w:val="892"/>
        <w:jc w:val="center"/>
        <w:keepLines w:val="0"/>
        <w:keepNext w:val="0"/>
        <w:pageBreakBefore w:val="0"/>
        <w:spacing w:line="400" w:lineRule="exact"/>
        <w:widowControl w:val="off"/>
        <w:rPr>
          <w:rFonts w:hint="eastAsia" w:ascii="宋体" w:hAnsi="宋体"/>
          <w:b/>
          <w:bCs/>
          <w:sz w:val="28"/>
          <w:szCs w:val="28"/>
        </w:rPr>
      </w:pPr>
      <w:r>
        <w:rPr>
          <w:rFonts w:hint="eastAsia" w:ascii="宋体" w:hAnsi="宋体"/>
          <w:b/>
          <w:bCs/>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一、基本目录</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1.分项报价表（格式见附件1）</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2.技术要求响应及偏离表（格式见附件2）</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3.商务要求响应及偏离表（格式见附件3）</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w:t>
      </w:r>
      <w:r>
        <w:rPr>
          <w:rFonts w:hint="eastAsia" w:ascii="Times New Roman" w:hAnsi="Times New Roman" w:eastAsia="方正仿宋_GBK" w:cs="Times New Roman"/>
          <w:sz w:val="28"/>
          <w:szCs w:val="28"/>
          <w:lang w:eastAsia="zh-CN"/>
        </w:rPr>
        <w:t xml:space="preserve">XXXX</w:t>
      </w:r>
      <w:r>
        <w:rPr>
          <w:rFonts w:hint="eastAsia" w:ascii="方正仿宋_GBK" w:hAnsi="方正仿宋_GBK" w:eastAsia="方正仿宋_GBK" w:cs="方正仿宋_GBK"/>
          <w:sz w:val="28"/>
          <w:szCs w:val="28"/>
        </w:rPr>
        <w:t xml:space="preserve">（格式见附件</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二、资格审查内容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1.法人或者其他组织的营业执照等证明文件，自然人的身份证明</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2.上一年度的财务状况报告（供应商成立不满一年无需提供）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4.具备履行合同所必需的设备和专业技术能力的书面声明（格式见附件4）</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5.参加政府采购活动前 3 年内在经营活动中没有重大违法记录的书面声明（格式见附件5）</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6.特定资格要求的证明文件（如果本项目对供应商做出特定资格要求的，必须提供）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7.在“信用中国”网站（</w:t>
      </w:r>
      <w:r>
        <w:rPr>
          <w:rFonts w:hint="eastAsia" w:ascii="Times New Roman" w:hAnsi="Times New Roman" w:eastAsia="方正仿宋_GBK" w:cs="Times New Roman"/>
          <w:sz w:val="28"/>
          <w:szCs w:val="28"/>
          <w:lang w:eastAsia="zh-CN"/>
        </w:rPr>
        <w:t xml:space="preserve">www.creditchina.gov.cn</w:t>
      </w:r>
      <w:r>
        <w:rPr>
          <w:rFonts w:hint="eastAsia" w:ascii="方正仿宋_GBK" w:hAnsi="方正仿宋_GBK" w:eastAsia="方正仿宋_GBK" w:cs="方正仿宋_GBK"/>
          <w:sz w:val="28"/>
          <w:szCs w:val="28"/>
        </w:rPr>
        <w:t xml:space="preserve">）查询，无被列入失信被执行人、重大税收违法案件当事人名单、政府采购严重失信行为记录名单及其他不符合《中华人民共和国政府采购法》第二十二条规定条件的信用记录（响应文件中无需提供证明材料）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8.法人授权书（格式见附件6）</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9.响应函（格式见附件7）</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总备注：上述“资格审查内容”中1-5条、8、9条供应商必须在响应文件中提供相关材料，否则作无效响应处理；6、10、11、12条如磋商文件要求必须提供相关材料而未提供的，作无效响应处理。</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三、符合性审查内容</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供应商必须对磋商文件（含技术要求和商务要求）中</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color w:val="000000"/>
          <w:sz w:val="28"/>
          <w:szCs w:val="28"/>
        </w:rPr>
        <w:t xml:space="preserve">的实质性要求逐条做出响应，并按照磋商文件要求提供证明材料，否则做无效响应处理。（格式见附件11）</w:t>
      </w:r>
      <w:r>
        <w:rPr>
          <w:rFonts w:hint="eastAsia" w:ascii="方正仿宋_GBK" w:hAnsi="方正仿宋_GBK" w:eastAsia="方正仿宋_GBK" w:cs="方正仿宋_GBK"/>
          <w:color w:val="000000"/>
          <w:sz w:val="28"/>
          <w:szCs w:val="28"/>
        </w:rPr>
      </w:r>
      <w:r/>
    </w:p>
    <w:p>
      <w:pPr>
        <w:pStyle w:val="892"/>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四、价格扣除证明文件</w:t>
      </w:r>
      <w:r>
        <w:rPr>
          <w:rFonts w:hint="eastAsia" w:ascii="方正黑体_GBK" w:hAnsi="方正黑体_GBK" w:eastAsia="方正黑体_GBK" w:cs="方正黑体_GBK"/>
          <w:b w:val="0"/>
          <w:bCs w:val="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1.中小微企业声明函（格式见附件8）</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2.残疾人福利性单位声明函（格式见附件9）</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32"/>
          <w:szCs w:val="32"/>
          <w:lang w:val="en-US" w:eastAsia="zh-CN"/>
        </w:rPr>
      </w:pPr>
      <w:r>
        <w:rPr>
          <w:rFonts w:hint="eastAsia" w:ascii="方正仿宋_GBK" w:hAnsi="方正仿宋_GBK" w:eastAsia="方正仿宋_GBK" w:cs="方正仿宋_GBK"/>
          <w:color w:val="000000"/>
          <w:sz w:val="28"/>
          <w:szCs w:val="28"/>
          <w:lang w:val="en-US" w:eastAsia="zh-CN"/>
        </w:rPr>
        <w:t xml:space="preserve">3.关于符合本国产品标准的声明函（</w:t>
      </w:r>
      <w:r>
        <w:rPr>
          <w:rFonts w:hint="eastAsia" w:ascii="方正仿宋_GBK" w:hAnsi="方正仿宋_GBK" w:eastAsia="方正仿宋_GBK" w:cs="方正仿宋_GBK"/>
          <w:color w:val="000000"/>
          <w:sz w:val="28"/>
          <w:szCs w:val="28"/>
        </w:rPr>
        <w:t xml:space="preserve">格式见附件</w:t>
      </w:r>
      <w:r>
        <w:rPr>
          <w:rFonts w:hint="eastAsia" w:ascii="方正仿宋_GBK" w:hAnsi="方正仿宋_GBK" w:eastAsia="方正仿宋_GBK" w:cs="方正仿宋_GBK"/>
          <w:color w:val="000000"/>
          <w:sz w:val="28"/>
          <w:szCs w:val="28"/>
          <w:lang w:val="en-US" w:eastAsia="zh-CN"/>
        </w:rPr>
        <w:t xml:space="preserve">12）</w:t>
      </w:r>
      <w:r>
        <w:rPr>
          <w:rFonts w:hint="eastAsia" w:ascii="方正仿宋_GBK" w:hAnsi="方正仿宋_GBK" w:eastAsia="方正仿宋_GBK" w:cs="方正仿宋_GBK"/>
          <w:color w:val="000000"/>
          <w:sz w:val="32"/>
          <w:szCs w:val="32"/>
          <w:lang w:val="en-US" w:eastAsia="zh-CN"/>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ind w:left="480"/>
        <w:rPr>
          <w:rFonts w:ascii="宋体" w:hAnsi="宋体"/>
          <w:b/>
          <w:sz w:val="24"/>
          <w:szCs w:val="21"/>
        </w:rPr>
      </w:pPr>
      <w:r>
        <w:rPr>
          <w:rFonts w:ascii="宋体" w:hAnsi="宋体"/>
          <w:b/>
          <w:sz w:val="24"/>
          <w:szCs w:val="21"/>
        </w:rPr>
      </w:r>
      <w:r/>
    </w:p>
    <w:p>
      <w:pPr>
        <w:pStyle w:val="892"/>
        <w:rPr>
          <w:rFonts w:ascii="宋体" w:hAnsi="宋体"/>
          <w:b/>
          <w:sz w:val="24"/>
          <w:szCs w:val="21"/>
        </w:rPr>
      </w:pPr>
      <w:r>
        <w:rPr>
          <w:rFonts w:ascii="宋体" w:hAnsi="宋体"/>
          <w:b/>
          <w:sz w:val="24"/>
          <w:szCs w:val="21"/>
        </w:rPr>
      </w:r>
      <w:r/>
    </w:p>
    <w:p>
      <w:pPr>
        <w:pStyle w:val="892"/>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 分项报价表</w:t>
      </w:r>
      <w:r>
        <w:rPr>
          <w:rFonts w:hint="eastAsia" w:ascii="方正黑体_GBK" w:hAnsi="方正黑体_GBK" w:eastAsia="方正黑体_GBK" w:cs="方正黑体_GBK"/>
          <w:b w:val="0"/>
          <w:bCs/>
          <w:sz w:val="28"/>
          <w:szCs w:val="28"/>
          <w:lang w:eastAsia="zh-CN"/>
        </w:rPr>
        <w:t xml:space="preserve">（服务类项目）</w:t>
      </w:r>
      <w:r>
        <w:rPr>
          <w:rFonts w:hint="eastAsia" w:ascii="方正黑体_GBK" w:hAnsi="方正黑体_GBK" w:eastAsia="方正黑体_GBK" w:cs="方正黑体_GBK"/>
          <w:b w:val="0"/>
          <w:bCs/>
          <w:sz w:val="28"/>
          <w:szCs w:val="28"/>
        </w:rPr>
        <w:t xml:space="preserve">（采购包号：</w:t>
      </w:r>
      <w:r>
        <w:rPr>
          <w:rFonts w:hint="eastAsia" w:ascii="Times New Roman" w:hAnsi="Times New Roman" w:eastAsia="方正仿宋_GBK" w:cs="Times New Roman"/>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9861" w:type="dxa"/>
        <w:tblInd w:w="-7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w:t>
            </w: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7</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8</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9</w:t>
            </w:r>
            <w:r>
              <w:rPr>
                <w:rFonts w:hint="eastAsia" w:ascii="方正仿宋_GBK" w:hAnsi="方正仿宋_GBK" w:eastAsia="方正仿宋_GBK" w:cs="方正仿宋_GBK"/>
                <w:color w:val="000000"/>
                <w:sz w:val="28"/>
                <w:szCs w:val="28"/>
              </w:rPr>
            </w:r>
            <w:r/>
          </w:p>
        </w:tc>
      </w:tr>
      <w:tr>
        <w:trPr>
          <w:cantSplit/>
          <w:trHeight w:val="294"/>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both"/>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lang w:val="en-US" w:eastAsia="zh-CN"/>
              </w:rPr>
              <w:t xml:space="preserve">分项服务名称/</w:t>
            </w:r>
            <w:r>
              <w:rPr>
                <w:rFonts w:hint="eastAsia" w:ascii="方正仿宋_GBK" w:hAnsi="方正仿宋_GBK" w:eastAsia="方正仿宋_GBK" w:cs="方正仿宋_GBK"/>
                <w:color w:val="000000"/>
                <w:sz w:val="28"/>
                <w:szCs w:val="28"/>
                <w:lang w:eastAsia="zh-CN"/>
              </w:rPr>
              <w:t xml:space="preserve">货物</w:t>
            </w:r>
            <w:r>
              <w:rPr>
                <w:rFonts w:hint="eastAsia" w:ascii="方正仿宋_GBK" w:hAnsi="方正仿宋_GBK" w:eastAsia="方正仿宋_GBK" w:cs="方正仿宋_GBK"/>
                <w:color w:val="000000"/>
                <w:sz w:val="28"/>
                <w:szCs w:val="28"/>
              </w:rPr>
              <w:t xml:space="preserve">名称</w:t>
            </w:r>
            <w:r>
              <w:rPr>
                <w:rFonts w:hint="eastAsia" w:ascii="方正仿宋_GBK" w:hAnsi="方正仿宋_GBK" w:eastAsia="方正仿宋_GBK" w:cs="方正仿宋_GBK"/>
                <w:color w:val="000000"/>
                <w:sz w:val="28"/>
                <w:szCs w:val="28"/>
                <w:lang w:val="en-US" w:eastAsia="zh-CN"/>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品牌</w:t>
            </w: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规格</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型号</w:t>
            </w: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制造商名称</w:t>
            </w:r>
            <w:r>
              <w:rPr>
                <w:rFonts w:hint="eastAsia" w:ascii="方正仿宋_GBK" w:hAnsi="方正仿宋_GBK" w:eastAsia="方正仿宋_GBK" w:cs="方正仿宋_GBK"/>
                <w:color w:val="000000"/>
                <w:sz w:val="28"/>
                <w:szCs w:val="28"/>
              </w:rPr>
            </w:r>
            <w:r/>
          </w:p>
        </w:tc>
        <w:tc>
          <w:tcPr>
            <w:tcW w:w="104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产地</w:t>
            </w: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交付期</w:t>
            </w:r>
            <w:r>
              <w:rPr>
                <w:rFonts w:hint="eastAsia" w:ascii="方正仿宋_GBK" w:hAnsi="方正仿宋_GBK" w:eastAsia="方正仿宋_GBK" w:cs="方正仿宋_GBK"/>
                <w:color w:val="000000"/>
                <w:sz w:val="28"/>
                <w:szCs w:val="28"/>
                <w:lang w:val="en-US" w:eastAsia="zh-CN"/>
              </w:rPr>
              <w:t xml:space="preserve">/服务期</w:t>
            </w:r>
            <w:r>
              <w:rPr>
                <w:rFonts w:hint="eastAsia" w:ascii="方正仿宋_GBK" w:hAnsi="方正仿宋_GBK" w:eastAsia="方正仿宋_GBK" w:cs="方正仿宋_GBK"/>
                <w:color w:val="000000"/>
                <w:sz w:val="28"/>
                <w:szCs w:val="28"/>
                <w:lang w:val="en-US" w:eastAsia="zh-CN"/>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数量</w:t>
            </w: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单价</w:t>
            </w: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分项</w:t>
            </w:r>
            <w:r>
              <w:rPr>
                <w:rFonts w:hint="eastAsia" w:ascii="方正仿宋_GBK" w:hAnsi="方正仿宋_GBK" w:eastAsia="方正仿宋_GBK" w:cs="方正仿宋_GBK"/>
                <w:color w:val="000000"/>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总价</w:t>
            </w:r>
            <w:r>
              <w:rPr>
                <w:rFonts w:hint="eastAsia" w:ascii="方正仿宋_GBK" w:hAnsi="方正仿宋_GBK" w:eastAsia="方正仿宋_GBK" w:cs="方正仿宋_GBK"/>
                <w:color w:val="000000"/>
                <w:sz w:val="28"/>
                <w:szCs w:val="28"/>
              </w:rPr>
            </w:r>
            <w:r/>
          </w:p>
        </w:tc>
      </w:tr>
      <w:tr>
        <w:trPr>
          <w:cantSplit/>
          <w:trHeight w:val="696"/>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highlight w:val="cyan"/>
              </w:rPr>
            </w:pPr>
            <w:r>
              <w:rPr>
                <w:rFonts w:hint="eastAsia" w:ascii="方正仿宋_GBK" w:hAnsi="方正仿宋_GBK" w:eastAsia="方正仿宋_GBK" w:cs="方正仿宋_GBK"/>
                <w:color w:val="000000"/>
                <w:sz w:val="28"/>
                <w:szCs w:val="28"/>
                <w:highlight w:val="cyan"/>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合同签订后</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u w:val="single"/>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724"/>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580"/>
        </w:trPr>
        <w:tc>
          <w:tcPr>
            <w:tcW w:w="7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10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1064"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8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040"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25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920"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86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434"/>
        </w:trPr>
        <w:tc>
          <w:tcPr>
            <w:gridSpan w:val="10"/>
            <w:tcW w:w="9861" w:type="dxa"/>
            <w:vAlign w:val="top"/>
            <w:textDirection w:val="lrTb"/>
            <w:noWrap w:val="false"/>
          </w:tcPr>
          <w:p>
            <w:pPr>
              <w:pStyle w:val="892"/>
              <w:keepLines w:val="0"/>
              <w:keepNext w:val="0"/>
              <w:pageBreakBefore w:val="0"/>
              <w:spacing w:line="400" w:lineRule="exact"/>
              <w:rPr>
                <w:rFonts w:hint="eastAsia" w:ascii="方正仿宋_GBK" w:hAnsi="方正仿宋_GBK" w:eastAsia="方正仿宋_GBK" w:cs="方正仿宋_GBK"/>
                <w:color w:val="000000"/>
                <w:sz w:val="28"/>
                <w:szCs w:val="28"/>
                <w:u w:val="single"/>
                <w:lang w:val="en-US" w:eastAsia="zh-CN"/>
              </w:rPr>
            </w:pP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总报价（人民币：元）</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u w:val="single"/>
                <w:lang w:val="en-US" w:eastAsia="zh-CN"/>
              </w:rPr>
            </w:r>
            <w:r/>
          </w:p>
        </w:tc>
      </w:tr>
      <w:tr>
        <w:trPr>
          <w:cantSplit/>
          <w:trHeight w:val="767"/>
        </w:trPr>
        <w:tc>
          <w:tcPr>
            <w:gridSpan w:val="10"/>
            <w:tcW w:w="9861" w:type="dxa"/>
            <w:vAlign w:val="top"/>
            <w:textDirection w:val="lrTb"/>
            <w:noWrap w:val="false"/>
          </w:tcPr>
          <w:p>
            <w:pPr>
              <w:pStyle w:val="954"/>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highlight w:val="none"/>
                <w:lang w:eastAsia="zh-CN"/>
              </w:rPr>
              <w:t xml:space="preserve">本</w:t>
            </w:r>
            <w:r>
              <w:rPr>
                <w:rFonts w:hint="eastAsia" w:ascii="方正仿宋_GBK" w:hAnsi="方正仿宋_GBK" w:eastAsia="方正仿宋_GBK" w:cs="方正仿宋_GBK"/>
                <w:i w:val="0"/>
                <w:iCs w:val="0"/>
                <w:caps w:val="0"/>
                <w:color w:val="000000"/>
                <w:spacing w:val="0"/>
                <w:sz w:val="28"/>
                <w:szCs w:val="28"/>
                <w:highlight w:val="none"/>
              </w:rPr>
              <w:t xml:space="preserve">采购包</w:t>
            </w:r>
            <w:r>
              <w:rPr>
                <w:rFonts w:hint="eastAsia" w:ascii="方正仿宋_GBK" w:hAnsi="方正仿宋_GBK" w:eastAsia="方正仿宋_GBK" w:cs="方正仿宋_GBK"/>
                <w:i w:val="0"/>
                <w:iCs w:val="0"/>
                <w:caps w:val="0"/>
                <w:color w:val="000000"/>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000000"/>
                <w:spacing w:val="0"/>
                <w:sz w:val="28"/>
                <w:szCs w:val="28"/>
                <w:highlight w:val="none"/>
              </w:rPr>
              <w:t xml:space="preserve">提供的符合本国产品标准的</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货物</w:t>
            </w:r>
            <w:r>
              <w:rPr>
                <w:rFonts w:hint="eastAsia" w:ascii="方正仿宋_GBK" w:hAnsi="方正仿宋_GBK" w:eastAsia="方正仿宋_GBK" w:cs="方正仿宋_GBK"/>
                <w:i w:val="0"/>
                <w:iCs w:val="0"/>
                <w:caps w:val="0"/>
                <w:color w:val="000000"/>
                <w:spacing w:val="0"/>
                <w:sz w:val="28"/>
                <w:szCs w:val="28"/>
                <w:highlight w:val="none"/>
              </w:rPr>
              <w:t xml:space="preserve">成本之和占</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该采购包</w:t>
            </w:r>
            <w:r>
              <w:rPr>
                <w:rFonts w:hint="eastAsia" w:ascii="方正仿宋_GBK" w:hAnsi="方正仿宋_GBK" w:eastAsia="方正仿宋_GBK" w:cs="方正仿宋_GBK"/>
                <w:i w:val="0"/>
                <w:iCs w:val="0"/>
                <w:caps w:val="0"/>
                <w:strike w:val="0"/>
                <w:color w:val="000000"/>
                <w:spacing w:val="0"/>
                <w:sz w:val="28"/>
                <w:szCs w:val="28"/>
                <w:highlight w:val="none"/>
                <w:lang w:eastAsia="zh-CN"/>
              </w:rPr>
              <w:t xml:space="preserve">全部</w:t>
            </w:r>
            <w:r>
              <w:rPr>
                <w:rFonts w:hint="eastAsia" w:ascii="方正仿宋_GBK" w:hAnsi="方正仿宋_GBK" w:eastAsia="方正仿宋_GBK" w:cs="方正仿宋_GBK"/>
                <w:i w:val="0"/>
                <w:iCs w:val="0"/>
                <w:caps w:val="0"/>
                <w:color w:val="000000"/>
                <w:spacing w:val="0"/>
                <w:sz w:val="28"/>
                <w:szCs w:val="28"/>
                <w:highlight w:val="none"/>
              </w:rPr>
              <w:t xml:space="preserve">成本之和的比例</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为</w:t>
            </w:r>
            <w:r>
              <w:rPr>
                <w:rFonts w:hint="eastAsia" w:ascii="方正仿宋_GBK" w:hAnsi="方正仿宋_GBK" w:eastAsia="方正仿宋_GBK" w:cs="方正仿宋_GBK"/>
                <w:color w:val="000000"/>
                <w:sz w:val="28"/>
                <w:szCs w:val="28"/>
                <w:u w:val="single"/>
                <w:lang w:val="en-US" w:eastAsia="zh-CN" w:bidi="ar-SA"/>
              </w:rPr>
              <w:t xml:space="preserve">XX</w:t>
            </w:r>
            <w:r>
              <w:rPr>
                <w:rFonts w:hint="eastAsia" w:ascii="方正仿宋_GBK" w:hAnsi="方正仿宋_GBK" w:eastAsia="方正仿宋_GBK" w:cs="方正仿宋_GBK"/>
                <w:i w:val="0"/>
                <w:iCs w:val="0"/>
                <w:caps w:val="0"/>
                <w:color w:val="000000"/>
                <w:spacing w:val="0"/>
                <w:sz w:val="28"/>
                <w:szCs w:val="28"/>
                <w:highlight w:val="none"/>
                <w:u w:val="none"/>
              </w:rPr>
              <w:t xml:space="preserve">%</w:t>
            </w:r>
            <w:r>
              <w:rPr>
                <w:rFonts w:hint="eastAsia" w:ascii="方正仿宋_GBK" w:hAnsi="方正仿宋_GBK" w:eastAsia="方正仿宋_GBK" w:cs="方正仿宋_GBK"/>
                <w:i w:val="0"/>
                <w:iCs w:val="0"/>
                <w:caps w:val="0"/>
                <w:color w:val="000000"/>
                <w:spacing w:val="0"/>
                <w:sz w:val="28"/>
                <w:szCs w:val="28"/>
                <w:highlight w:val="none"/>
                <w:lang w:eastAsia="zh-CN"/>
              </w:rPr>
              <w:t xml:space="preserve">。</w:t>
            </w:r>
            <w:r>
              <w:rPr>
                <w:rFonts w:hint="eastAsia" w:ascii="方正仿宋_GBK" w:hAnsi="方正仿宋_GBK" w:eastAsia="方正仿宋_GBK" w:cs="方正仿宋_GBK"/>
                <w:color w:val="000000"/>
                <w:sz w:val="28"/>
                <w:szCs w:val="28"/>
              </w:rPr>
            </w:r>
            <w:r/>
          </w:p>
        </w:tc>
      </w:tr>
    </w:tbl>
    <w:p>
      <w:pPr>
        <w:pStyle w:val="892"/>
        <w:ind w:firstLine="560"/>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rPr>
        <w:t xml:space="preserve">备注：</w:t>
      </w:r>
      <w:r>
        <w:rPr>
          <w:rFonts w:hint="eastAsia" w:ascii="宋体" w:hAnsi="宋体"/>
          <w:sz w:val="28"/>
          <w:szCs w:val="28"/>
        </w:rPr>
        <w:t xml:space="preserve"> </w:t>
      </w:r>
      <w:r>
        <w:rPr>
          <w:rFonts w:ascii="宋体" w:hAnsi="宋体"/>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lang w:eastAsia="zh-CN"/>
        </w:rPr>
      </w:pPr>
      <w:r>
        <w:rPr>
          <w:rFonts w:hint="eastAsia" w:ascii="方正仿宋_GBK" w:hAnsi="方正仿宋_GBK" w:eastAsia="方正仿宋_GBK" w:cs="方正仿宋_GBK"/>
          <w:sz w:val="28"/>
          <w:szCs w:val="28"/>
        </w:rPr>
        <w:t xml:space="preserve">1.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hint="eastAsia" w:ascii="方正仿宋_GBK" w:hAnsi="方正仿宋_GBK" w:eastAsia="方正仿宋_GBK" w:cs="方正仿宋_GBK"/>
          <w:sz w:val="28"/>
          <w:szCs w:val="28"/>
          <w:lang w:eastAsia="zh-CN"/>
        </w:rPr>
        <w:t xml:space="preserve">“磋商总报价”数额为各“分项总价”之和。</w:t>
      </w:r>
      <w:r>
        <w:rPr>
          <w:rFonts w:hint="eastAsia" w:ascii="方正仿宋_GBK" w:hAnsi="方正仿宋_GBK" w:eastAsia="方正仿宋_GBK" w:cs="方正仿宋_GBK"/>
          <w:sz w:val="28"/>
          <w:szCs w:val="28"/>
          <w:lang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2.项目经办人可以根据项目实际需要对表格结构进行调整。</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ascii="方正仿宋_GBK" w:hAnsi="方正仿宋_GBK" w:eastAsia="方正仿宋_GBK" w:cs="方正仿宋_GBK"/>
          <w:sz w:val="28"/>
          <w:szCs w:val="28"/>
          <w:lang w:val="en-US"/>
        </w:rPr>
      </w:pPr>
      <w:r>
        <w:rPr>
          <w:rFonts w:hint="eastAsia" w:ascii="方正仿宋_GBK" w:hAnsi="方正仿宋_GBK" w:eastAsia="方正仿宋_GBK" w:cs="方正仿宋_GBK"/>
          <w:sz w:val="28"/>
          <w:szCs w:val="28"/>
          <w:lang w:val="en-US" w:eastAsia="zh-CN"/>
        </w:rPr>
        <w:t xml:space="preserve">3.分项服务不需填写品牌、规格型号、制造商、产地。</w:t>
      </w:r>
      <w:r>
        <w:rPr>
          <w:rFonts w:ascii="方正仿宋_GBK" w:hAnsi="方正仿宋_GBK" w:eastAsia="方正仿宋_GBK" w:cs="方正仿宋_GBK"/>
          <w:sz w:val="28"/>
          <w:szCs w:val="28"/>
          <w:lang w:val="en-US"/>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4</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lang w:eastAsia="zh-CN"/>
        </w:rPr>
        <w:t xml:space="preserve">本</w:t>
      </w:r>
      <w:r>
        <w:rPr>
          <w:rFonts w:hint="eastAsia" w:ascii="方正仿宋_GBK" w:hAnsi="方正仿宋_GBK" w:eastAsia="方正仿宋_GBK" w:cs="方正仿宋_GBK"/>
          <w:sz w:val="28"/>
          <w:szCs w:val="28"/>
          <w:lang w:val="en-US" w:eastAsia="zh-CN"/>
        </w:rPr>
        <w:t xml:space="preserve">采购包中含有货物时，</w:t>
      </w:r>
      <w:r>
        <w:rPr>
          <w:rFonts w:hint="eastAsia" w:ascii="方正仿宋_GBK" w:hAnsi="方正仿宋_GBK" w:eastAsia="方正仿宋_GBK" w:cs="方正仿宋_GBK"/>
          <w:sz w:val="28"/>
          <w:szCs w:val="28"/>
        </w:rPr>
        <w:t xml:space="preserve">供应商未填写本采购包中提供的符合本国产品标准的</w:t>
      </w:r>
      <w:r>
        <w:rPr>
          <w:rFonts w:hint="eastAsia" w:ascii="方正仿宋_GBK" w:hAnsi="方正仿宋_GBK" w:eastAsia="方正仿宋_GBK" w:cs="方正仿宋_GBK"/>
          <w:sz w:val="28"/>
          <w:szCs w:val="28"/>
          <w:lang w:eastAsia="zh-CN"/>
        </w:rPr>
        <w:t xml:space="preserve">货物</w:t>
      </w:r>
      <w:r>
        <w:rPr>
          <w:rFonts w:hint="eastAsia" w:ascii="方正仿宋_GBK" w:hAnsi="方正仿宋_GBK" w:eastAsia="方正仿宋_GBK" w:cs="方正仿宋_GBK"/>
          <w:sz w:val="28"/>
          <w:szCs w:val="28"/>
        </w:rPr>
        <w:t xml:space="preserve">成本之和占该采购包</w:t>
      </w:r>
      <w:r>
        <w:rPr>
          <w:rFonts w:hint="eastAsia" w:ascii="方正仿宋_GBK" w:hAnsi="方正仿宋_GBK" w:eastAsia="方正仿宋_GBK" w:cs="方正仿宋_GBK"/>
          <w:sz w:val="28"/>
          <w:szCs w:val="28"/>
          <w:lang w:eastAsia="zh-CN"/>
        </w:rPr>
        <w:t xml:space="preserve">全部</w:t>
      </w:r>
      <w:r>
        <w:rPr>
          <w:rFonts w:hint="eastAsia" w:ascii="方正仿宋_GBK" w:hAnsi="方正仿宋_GBK" w:eastAsia="方正仿宋_GBK" w:cs="方正仿宋_GBK"/>
          <w:sz w:val="28"/>
          <w:szCs w:val="28"/>
        </w:rPr>
        <w:t xml:space="preserve">成本之和比例数值的，或比例数值低于</w:t>
      </w:r>
      <w:r>
        <w:rPr>
          <w:rFonts w:hint="eastAsia" w:ascii="方正仿宋_GBK" w:hAnsi="方正仿宋_GBK" w:eastAsia="方正仿宋_GBK" w:cs="方正仿宋_GBK"/>
          <w:sz w:val="28"/>
          <w:szCs w:val="28"/>
          <w:u w:val="single"/>
        </w:rPr>
        <w:t xml:space="preserve">80%</w:t>
      </w:r>
      <w:r>
        <w:rPr>
          <w:rFonts w:hint="eastAsia" w:ascii="方正仿宋_GBK" w:hAnsi="方正仿宋_GBK" w:eastAsia="方正仿宋_GBK" w:cs="方正仿宋_GBK"/>
          <w:sz w:val="28"/>
          <w:szCs w:val="28"/>
        </w:rPr>
        <w:t xml:space="preserve">的，将不享受本国产品价格评审优惠。</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魏碑_GBK" w:hAnsi="方正魏碑_GBK" w:eastAsia="方正魏碑_GBK" w:cs="方正魏碑_GBK"/>
          <w:b/>
          <w:bCs/>
          <w:color w:val="ff0000"/>
          <w:sz w:val="28"/>
          <w:szCs w:val="28"/>
          <w:lang w:eastAsia="zh-CN"/>
        </w:rPr>
      </w:pPr>
      <w:r>
        <w:rPr>
          <w:rFonts w:hint="eastAsia" w:ascii="方正魏碑_GBK" w:hAnsi="方正魏碑_GBK" w:eastAsia="方正魏碑_GBK" w:cs="方正魏碑_GBK"/>
          <w:b/>
          <w:bCs/>
          <w:color w:val="ff0000"/>
          <w:sz w:val="28"/>
          <w:szCs w:val="28"/>
          <w:lang w:eastAsia="zh-CN"/>
        </w:rPr>
      </w:r>
      <w:r/>
    </w:p>
    <w:p>
      <w:pPr>
        <w:pStyle w:val="892"/>
        <w:jc w:val="both"/>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2</w:t>
      </w:r>
      <w:r>
        <w:rPr>
          <w:rFonts w:hint="eastAsia" w:ascii="方正黑体_GBK" w:hAnsi="方正黑体_GBK" w:eastAsia="方正黑体_GBK" w:cs="方正黑体_GBK"/>
          <w:b w:val="0"/>
          <w:bCs/>
          <w:sz w:val="28"/>
          <w:szCs w:val="28"/>
        </w:rPr>
        <w:t xml:space="preserve"> 技术要求响应及偏离表（采购包号：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技术要求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keepLines w:val="0"/>
        <w:keepNext w:val="0"/>
        <w:pageBreakBefore w:val="0"/>
        <w:spacing w:line="400" w:lineRule="exact"/>
        <w:widowControl w:val="off"/>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lang w:val="en-US" w:eastAsia="zh-CN"/>
        </w:rPr>
        <w:t xml:space="preserve">附件3-1  证明材料1，证明材料2，……</w:t>
      </w:r>
      <w:r>
        <w:rPr>
          <w:rFonts w:hint="eastAsia" w:ascii="方正仿宋_GBK" w:hAnsi="方正仿宋_GBK" w:eastAsia="方正仿宋_GBK" w:cs="方正仿宋_GBK"/>
          <w:sz w:val="28"/>
          <w:szCs w:val="28"/>
          <w:lang w:val="en-US" w:eastAsia="zh-CN"/>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3</w:t>
      </w:r>
      <w:r>
        <w:rPr>
          <w:rFonts w:hint="eastAsia" w:ascii="方正黑体_GBK" w:hAnsi="方正黑体_GBK" w:eastAsia="方正黑体_GBK" w:cs="方正黑体_GBK"/>
          <w:b w:val="0"/>
          <w:bCs/>
          <w:sz w:val="28"/>
          <w:szCs w:val="28"/>
        </w:rPr>
        <w:t xml:space="preserve"> 商务要求响应及偏离表（采购包号：</w:t>
      </w:r>
      <w:r>
        <w:rPr>
          <w:rFonts w:hint="eastAsia"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序号</w:t>
            </w:r>
            <w:r>
              <w:rPr>
                <w:rFonts w:hint="eastAsia" w:ascii="方正仿宋_GBK" w:hAnsi="方正仿宋_GBK" w:eastAsia="方正仿宋_GBK" w:cs="方正仿宋_GBK"/>
                <w:sz w:val="28"/>
                <w:szCs w:val="28"/>
              </w:rPr>
            </w:r>
            <w:r/>
          </w:p>
        </w:tc>
        <w:tc>
          <w:tcPr>
            <w:tcW w:w="3063"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商务要求</w:t>
            </w:r>
            <w:r>
              <w:rPr>
                <w:rFonts w:hint="eastAsia" w:ascii="方正仿宋_GBK" w:hAnsi="方正仿宋_GBK" w:eastAsia="方正仿宋_GBK" w:cs="方正仿宋_GBK"/>
                <w:sz w:val="28"/>
                <w:szCs w:val="28"/>
              </w:rPr>
            </w:r>
            <w:r/>
          </w:p>
        </w:tc>
        <w:tc>
          <w:tcPr>
            <w:tcW w:w="3191"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投标响应情况</w:t>
            </w:r>
            <w:r>
              <w:rPr>
                <w:rFonts w:hint="eastAsia" w:ascii="方正仿宋_GBK" w:hAnsi="方正仿宋_GBK" w:eastAsia="方正仿宋_GBK" w:cs="方正仿宋_GBK"/>
                <w:sz w:val="28"/>
                <w:szCs w:val="28"/>
              </w:rPr>
            </w:r>
            <w:r/>
          </w:p>
        </w:tc>
        <w:tc>
          <w:tcPr>
            <w:tcW w:w="2128"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超出、符合或</w:t>
            </w:r>
            <w:r>
              <w:rPr>
                <w:rFonts w:hint="eastAsia" w:ascii="方正仿宋_GBK" w:hAnsi="方正仿宋_GBK" w:eastAsia="方正仿宋_GBK" w:cs="方正仿宋_GBK"/>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偏离</w:t>
            </w: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w:t>
            </w: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3063"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tc>
        <w:tc>
          <w:tcPr>
            <w:tcW w:w="3191"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c>
          <w:tcPr>
            <w:tcW w:w="2128"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tc>
      </w:tr>
    </w:tbl>
    <w:p>
      <w:pPr>
        <w:pStyle w:val="892"/>
        <w:ind w:firstLine="482"/>
        <w:keepLines w:val="0"/>
        <w:keepNext w:val="0"/>
        <w:pageBreakBefore w:val="0"/>
        <w:spacing w:line="400" w:lineRule="exact"/>
        <w:widowControl w:val="off"/>
        <w:rPr>
          <w:rFonts w:ascii="宋体" w:hAnsi="宋体"/>
          <w:sz w:val="28"/>
          <w:szCs w:val="28"/>
        </w:rPr>
      </w:pPr>
      <w:r>
        <w:rPr>
          <w:rFonts w:hint="eastAsia" w:ascii="方正仿宋_GBK" w:hAnsi="方正仿宋_GBK" w:eastAsia="方正仿宋_GBK" w:cs="方正仿宋_GBK"/>
          <w:sz w:val="28"/>
          <w:szCs w:val="28"/>
          <w:lang w:val="en-US" w:eastAsia="zh-CN"/>
        </w:rPr>
        <w:t xml:space="preserve">附件4-1  证明材料1，证明材料2，……</w:t>
      </w:r>
      <w:r>
        <w:rPr>
          <w:rFonts w:ascii="宋体" w:hAnsi="宋体"/>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lang w:eastAsia="zh-CN"/>
        </w:rPr>
        <w:t xml:space="preserve">供应商</w:t>
      </w:r>
      <w:r>
        <w:rPr>
          <w:rFonts w:hint="eastAsia" w:ascii="方正仿宋_GBK" w:hAnsi="方正仿宋_GBK" w:eastAsia="方正仿宋_GBK" w:cs="方正仿宋_GBK"/>
          <w:color w:val="000000"/>
          <w:sz w:val="28"/>
          <w:szCs w:val="28"/>
        </w:rPr>
        <w:t xml:space="preserve">需对</w:t>
      </w:r>
      <w:r>
        <w:rPr>
          <w:rFonts w:hint="eastAsia" w:ascii="方正仿宋_GBK" w:hAnsi="方正仿宋_GBK" w:eastAsia="方正仿宋_GBK" w:cs="方正仿宋_GBK"/>
          <w:color w:val="000000"/>
          <w:sz w:val="28"/>
          <w:szCs w:val="28"/>
          <w:lang w:eastAsia="zh-CN"/>
        </w:rPr>
        <w:t xml:space="preserve">磋商</w:t>
      </w:r>
      <w:r>
        <w:rPr>
          <w:rFonts w:hint="eastAsia" w:ascii="方正仿宋_GBK" w:hAnsi="方正仿宋_GBK" w:eastAsia="方正仿宋_GBK" w:cs="方正仿宋_GBK"/>
          <w:color w:val="000000"/>
          <w:sz w:val="28"/>
          <w:szCs w:val="28"/>
        </w:rPr>
        <w:t xml:space="preserve">文件技术要求中非实质性要求（</w:t>
      </w:r>
      <w:r>
        <w:rPr>
          <w:rFonts w:hint="eastAsia" w:ascii="方正仿宋_GBK" w:hAnsi="方正仿宋_GBK" w:eastAsia="方正仿宋_GBK" w:cs="方正仿宋_GBK"/>
          <w:b/>
          <w:color w:val="000000"/>
          <w:sz w:val="28"/>
          <w:szCs w:val="28"/>
        </w:rPr>
        <w:t xml:space="preserve">未加</w:t>
      </w:r>
      <w:r>
        <w:rPr>
          <w:rFonts w:hint="eastAsia" w:ascii="方正仿宋_GBK" w:hAnsi="方正仿宋_GBK" w:eastAsia="方正仿宋_GBK" w:cs="方正仿宋_GBK"/>
          <w:b/>
          <w:i/>
          <w:color w:val="000000"/>
          <w:sz w:val="28"/>
          <w:szCs w:val="28"/>
          <w:u w:val="single"/>
        </w:rPr>
        <w:t xml:space="preserve">斜体下划线</w:t>
      </w:r>
      <w:r>
        <w:rPr>
          <w:rFonts w:hint="eastAsia" w:ascii="方正仿宋_GBK" w:hAnsi="方正仿宋_GBK" w:eastAsia="方正仿宋_GBK" w:cs="方正仿宋_GBK"/>
          <w:b/>
          <w:iCs/>
          <w:color w:val="000000"/>
          <w:sz w:val="28"/>
          <w:szCs w:val="28"/>
        </w:rPr>
        <w:t xml:space="preserve">部分</w:t>
      </w:r>
      <w:r>
        <w:rPr>
          <w:rFonts w:hint="eastAsia" w:ascii="方正仿宋_GBK" w:hAnsi="方正仿宋_GBK" w:eastAsia="方正仿宋_GBK" w:cs="方正仿宋_GBK"/>
          <w:b/>
          <w:color w:val="000000"/>
          <w:sz w:val="28"/>
          <w:szCs w:val="28"/>
        </w:rPr>
        <w:t xml:space="preserve">或未加</w:t>
      </w:r>
      <w:r>
        <w:rPr>
          <w:rFonts w:hint="eastAsia" w:ascii="方正仿宋_GBK" w:hAnsi="方正仿宋_GBK" w:eastAsia="方正仿宋_GBK" w:cs="方正仿宋_GBK"/>
          <w:b/>
          <w:color w:val="000000"/>
          <w:sz w:val="28"/>
          <w:szCs w:val="28"/>
          <w:lang w:val="en-US" w:eastAsia="zh-CN"/>
        </w:rPr>
        <w:t xml:space="preserve">*</w:t>
      </w:r>
      <w:r>
        <w:rPr>
          <w:rFonts w:hint="eastAsia" w:ascii="方正仿宋_GBK" w:hAnsi="方正仿宋_GBK" w:eastAsia="方正仿宋_GBK" w:cs="方正仿宋_GBK"/>
          <w:b/>
          <w:color w:val="000000"/>
          <w:sz w:val="28"/>
          <w:szCs w:val="28"/>
        </w:rPr>
        <w:t xml:space="preserve">号条款</w:t>
      </w: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sz w:val="28"/>
          <w:szCs w:val="28"/>
        </w:rPr>
        <w:t xml:space="preserve">逐条做出明确响应。</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2.如果</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文件要求提供证明材料，</w:t>
      </w:r>
      <w:r>
        <w:rPr>
          <w:rFonts w:hint="eastAsia" w:ascii="方正仿宋_GBK" w:hAnsi="方正仿宋_GBK" w:eastAsia="方正仿宋_GBK" w:cs="方正仿宋_GBK"/>
          <w:sz w:val="28"/>
          <w:szCs w:val="28"/>
          <w:lang w:eastAsia="zh-CN"/>
        </w:rPr>
        <w:t xml:space="preserve">供应商</w:t>
      </w:r>
      <w:r>
        <w:rPr>
          <w:rFonts w:hint="eastAsia" w:ascii="方正仿宋_GBK" w:hAnsi="方正仿宋_GBK" w:eastAsia="方正仿宋_GBK" w:cs="方正仿宋_GBK"/>
          <w:sz w:val="28"/>
          <w:szCs w:val="28"/>
        </w:rPr>
        <w:t xml:space="preserve">需将证明材料列于该表之下。</w:t>
      </w:r>
      <w:r>
        <w:rPr>
          <w:rFonts w:hint="eastAsia" w:ascii="方正仿宋_GBK" w:hAnsi="方正仿宋_GBK" w:eastAsia="方正仿宋_GBK" w:cs="方正仿宋_GBK"/>
          <w:sz w:val="28"/>
          <w:szCs w:val="28"/>
        </w:rPr>
      </w:r>
      <w:r/>
    </w:p>
    <w:p>
      <w:pPr>
        <w:pStyle w:val="89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ind w:left="480"/>
        <w:keepLines w:val="0"/>
        <w:keepNext w:val="0"/>
        <w:pageBreakBefore w:val="0"/>
        <w:spacing w:line="400" w:lineRule="exact"/>
        <w:rPr>
          <w:rFonts w:hint="eastAsia" w:ascii="宋体" w:hAnsi="宋体"/>
          <w:b/>
          <w:color w:val="000000"/>
          <w:sz w:val="28"/>
          <w:szCs w:val="28"/>
          <w:lang w:val="en-US" w:eastAsia="zh-CN"/>
        </w:rPr>
      </w:pPr>
      <w:r>
        <w:rPr>
          <w:rFonts w:hint="eastAsia" w:ascii="宋体" w:hAnsi="宋体"/>
          <w:b/>
          <w:color w:val="000000"/>
          <w:sz w:val="28"/>
          <w:szCs w:val="28"/>
          <w:lang w:val="en-US" w:eastAsia="zh-CN"/>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4</w:t>
      </w:r>
      <w:r>
        <w:rPr>
          <w:rFonts w:hint="eastAsia" w:ascii="方正黑体_GBK" w:hAnsi="方正黑体_GBK" w:eastAsia="方正黑体_GBK" w:cs="方正黑体_GBK"/>
          <w:b w:val="0"/>
          <w:bCs/>
          <w:sz w:val="28"/>
          <w:szCs w:val="28"/>
        </w:rPr>
        <w:t xml:space="preserve"> 具备履行合同所必需的设备和专业技术能力的书面声明</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我单位郑重声明：我单位具备履行本项采购合同所必需的设备和专业技术能力，为履行本项采购合同我公司具备如下主要设备和主要专业技术能力：</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主要设备有：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主要专业技术能力有：</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t xml:space="preserve">                                     </w:t>
      </w:r>
      <w:r>
        <w:rPr>
          <w:rFonts w:hint="eastAsia" w:ascii="宋体" w:hAnsi="宋体"/>
          <w:bCs/>
          <w:color w:val="000000"/>
          <w:sz w:val="28"/>
          <w:szCs w:val="28"/>
        </w:rPr>
      </w:r>
      <w:r/>
    </w:p>
    <w:p>
      <w:pPr>
        <w:pStyle w:val="892"/>
        <w:ind w:left="480"/>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2"/>
        <w:keepLines w:val="0"/>
        <w:keepNext w:val="0"/>
        <w:pageBreakBefore w:val="0"/>
        <w:spacing w:line="400" w:lineRule="exact"/>
        <w:rPr>
          <w:rFonts w:ascii="宋体" w:hAnsi="宋体"/>
          <w:b/>
          <w:color w:val="000000"/>
          <w:sz w:val="28"/>
          <w:szCs w:val="28"/>
        </w:rPr>
      </w:pPr>
      <w:r>
        <w:rPr>
          <w:rFonts w:ascii="宋体" w:hAnsi="宋体"/>
          <w:b/>
          <w:color w:val="000000"/>
          <w:sz w:val="28"/>
          <w:szCs w:val="28"/>
        </w:rPr>
      </w:r>
      <w:r/>
    </w:p>
    <w:p>
      <w:pPr>
        <w:pStyle w:val="892"/>
        <w:ind w:left="480"/>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5</w:t>
      </w:r>
      <w:r>
        <w:rPr>
          <w:rFonts w:hint="eastAsia" w:ascii="方正黑体_GBK" w:hAnsi="方正黑体_GBK" w:eastAsia="方正黑体_GBK" w:cs="方正黑体_GBK"/>
          <w:b w:val="0"/>
          <w:bCs/>
          <w:sz w:val="28"/>
          <w:szCs w:val="28"/>
        </w:rPr>
        <w:t xml:space="preserve"> 参加政府采购活动前 3 年内在经营活动中没有重大违法记录的书面声明</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方正仿宋_GBK" w:hAnsi="方正仿宋_GBK" w:eastAsia="方正仿宋_GBK" w:cs="方正仿宋_GBK"/>
          <w:sz w:val="28"/>
          <w:szCs w:val="28"/>
        </w:rPr>
      </w:r>
      <w:r/>
    </w:p>
    <w:p>
      <w:pPr>
        <w:pStyle w:val="892"/>
        <w:ind w:firstLine="492"/>
        <w:keepLines w:val="0"/>
        <w:keepNext w:val="0"/>
        <w:pageBreakBefore w:val="0"/>
        <w:spacing w:line="400" w:lineRule="exact"/>
        <w:rPr>
          <w:rFonts w:hint="eastAsia" w:ascii="宋体" w:hAnsi="宋体"/>
          <w:bCs/>
          <w:color w:val="000000"/>
          <w:sz w:val="28"/>
          <w:szCs w:val="28"/>
        </w:rPr>
      </w:pPr>
      <w:r>
        <w:rPr>
          <w:rFonts w:hint="eastAsia" w:ascii="宋体" w:hAnsi="宋体"/>
          <w:bCs/>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bookmarkEnd w:id="175"/>
      <w:r/>
      <w:bookmarkEnd w:id="176"/>
      <w:r/>
      <w:bookmarkEnd w:id="177"/>
      <w:r/>
      <w:bookmarkStart w:id="180" w:name="_Toc120614284"/>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keepLines w:val="0"/>
        <w:keepNext w:val="0"/>
        <w:pageBreakBefore w:val="0"/>
        <w:spacing w:line="400" w:lineRule="exact"/>
        <w:rPr>
          <w:rFonts w:hint="eastAsia" w:ascii="宋体" w:hAnsi="宋体"/>
          <w:b/>
          <w:color w:val="000000"/>
          <w:sz w:val="28"/>
          <w:szCs w:val="28"/>
        </w:rPr>
      </w:pPr>
      <w:r>
        <w:rPr>
          <w:rFonts w:hint="eastAsia" w:ascii="宋体" w:hAnsi="宋体"/>
          <w:b/>
          <w:color w:val="000000"/>
          <w:sz w:val="28"/>
          <w:szCs w:val="28"/>
        </w:rPr>
      </w:r>
      <w:r/>
    </w:p>
    <w:p>
      <w:pPr>
        <w:pStyle w:val="892"/>
        <w:jc w:val="both"/>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w:t>
      </w:r>
      <w:r>
        <w:rPr>
          <w:rFonts w:hint="eastAsia" w:ascii="方正黑体_GBK" w:hAnsi="方正黑体_GBK" w:eastAsia="方正黑体_GBK" w:cs="方正黑体_GBK"/>
          <w:b w:val="0"/>
          <w:bCs/>
          <w:sz w:val="28"/>
          <w:szCs w:val="28"/>
          <w:lang w:val="en-US" w:eastAsia="zh-CN"/>
        </w:rPr>
        <w:t xml:space="preserve">6</w:t>
      </w:r>
      <w:r>
        <w:rPr>
          <w:rFonts w:hint="eastAsia" w:ascii="方正黑体_GBK" w:hAnsi="方正黑体_GBK" w:eastAsia="方正黑体_GBK" w:cs="方正黑体_GBK"/>
          <w:b w:val="0"/>
          <w:bCs/>
          <w:sz w:val="28"/>
          <w:szCs w:val="28"/>
        </w:rPr>
        <w:t xml:space="preserve">                   法人授权书</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本授权书声明：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（投标人名称）授权</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（被授权人的姓名）为我方就采购编号为</w:t>
      </w:r>
      <w:r>
        <w:rPr>
          <w:rFonts w:ascii="Times New Roman" w:hAnsi="Times New Roman" w:eastAsia="方正仿宋_GBK" w:cs="Times New Roman"/>
          <w:color w:val="000000"/>
          <w:sz w:val="28"/>
          <w:szCs w:val="28"/>
        </w:rPr>
        <w:t xml:space="preserve">JSZC-320000-</w:t>
      </w:r>
      <w:r>
        <w:rPr>
          <w:rFonts w:ascii="Times New Roman" w:hAnsi="Times New Roman" w:eastAsia="方正仿宋_GBK" w:cs="Times New Roman"/>
          <w:color w:val="000000"/>
          <w:sz w:val="28"/>
          <w:szCs w:val="28"/>
          <w:lang w:val="en-US" w:eastAsia="zh-CN"/>
        </w:rPr>
        <w:t xml:space="preserve">SCZX-C20XX-XXXX</w:t>
      </w:r>
      <w:r>
        <w:rPr>
          <w:rFonts w:hint="eastAsia" w:ascii="方正仿宋_GBK" w:hAnsi="方正仿宋_GBK" w:eastAsia="方正仿宋_GBK" w:cs="方正仿宋_GBK"/>
          <w:color w:val="000000"/>
          <w:sz w:val="28"/>
          <w:szCs w:val="28"/>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color w:val="000000"/>
          <w:sz w:val="28"/>
          <w:szCs w:val="28"/>
        </w:rPr>
        <w:t xml:space="preserve">项目（项目名称）采购活动的合法代理人，以本单位名义全权处理一切与该项目采购有关的事务。</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本授权书于</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年</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月</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color w:val="000000"/>
          <w:sz w:val="28"/>
          <w:szCs w:val="28"/>
        </w:rPr>
        <w:t xml:space="preserve">日起生效，特此声明。</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被授权人身份证号码：</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被授权人联系电话：（手机）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被授权人电子邮箱：</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lang w:val="en-US" w:eastAsia="zh-CN"/>
        </w:rPr>
      </w:pPr>
      <w:r>
        <w:rPr>
          <w:rFonts w:hint="eastAsia" w:ascii="方正仿宋_GBK" w:hAnsi="方正仿宋_GBK" w:eastAsia="方正仿宋_GBK" w:cs="方正仿宋_GBK"/>
          <w:color w:val="000000"/>
          <w:sz w:val="28"/>
          <w:szCs w:val="28"/>
        </w:rPr>
        <w:t xml:space="preserve">授权单位名称：</w:t>
      </w:r>
      <w:r>
        <w:rPr>
          <w:rFonts w:hint="eastAsia" w:ascii="方正仿宋_GBK" w:hAnsi="方正仿宋_GBK" w:eastAsia="方正仿宋_GBK" w:cs="方正仿宋_GBK"/>
          <w:color w:val="000000"/>
          <w:sz w:val="28"/>
          <w:szCs w:val="28"/>
          <w:u w:val="single"/>
        </w:rPr>
        <w:t xml:space="preserve">（加盖CA电子公章）</w:t>
      </w:r>
      <w:r>
        <w:rPr>
          <w:rFonts w:hint="eastAsia" w:ascii="方正仿宋_GBK" w:hAnsi="方正仿宋_GBK" w:eastAsia="方正仿宋_GBK" w:cs="方正仿宋_GBK"/>
          <w:color w:val="000000"/>
          <w:sz w:val="28"/>
          <w:szCs w:val="28"/>
          <w:u w:val="single"/>
          <w:lang w:val="en-US" w:eastAsia="zh-CN"/>
        </w:rPr>
        <w:t xml:space="preserve"> </w:t>
      </w:r>
      <w:r>
        <w:rPr>
          <w:rFonts w:hint="eastAsia" w:ascii="方正仿宋_GBK" w:hAnsi="方正仿宋_GBK" w:eastAsia="方正仿宋_GBK" w:cs="方正仿宋_GBK"/>
          <w:color w:val="000000"/>
          <w:sz w:val="28"/>
          <w:szCs w:val="28"/>
          <w:lang w:val="en-US" w:eastAsia="zh-CN"/>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单位地址：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u w:val="single"/>
        </w:rPr>
      </w:r>
      <w:r/>
    </w:p>
    <w:p>
      <w:pPr>
        <w:pStyle w:val="892"/>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w:t>
      </w:r>
      <w:r>
        <w:rPr>
          <w:rFonts w:hint="eastAsia" w:ascii="方正仿宋_GBK" w:hAnsi="方正仿宋_GBK" w:eastAsia="方正仿宋_GBK" w:cs="方正仿宋_GBK"/>
          <w:color w:val="000000"/>
          <w:sz w:val="28"/>
          <w:szCs w:val="28"/>
          <w:lang w:val="en-US" w:eastAsia="zh-CN"/>
        </w:rPr>
        <w:t xml:space="preserve">    </w:t>
      </w:r>
      <w:r>
        <w:rPr>
          <w:rFonts w:hint="eastAsia" w:ascii="方正仿宋_GBK" w:hAnsi="方正仿宋_GBK" w:eastAsia="方正仿宋_GBK" w:cs="方正仿宋_GBK"/>
          <w:color w:val="000000"/>
          <w:sz w:val="28"/>
          <w:szCs w:val="28"/>
        </w:rPr>
        <w:t xml:space="preserve">期：</w:t>
      </w:r>
      <w:bookmarkStart w:id="181" w:name="_Hlt26955070"/>
      <w:r/>
      <w:bookmarkEnd w:id="181"/>
      <w:r/>
      <w:bookmarkStart w:id="182" w:name="_Hlt26671380"/>
      <w:r/>
      <w:bookmarkEnd w:id="182"/>
      <w:r/>
      <w:bookmarkStart w:id="183" w:name="_格式3__银行出具的资信证明"/>
      <w:r/>
      <w:bookmarkEnd w:id="183"/>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u w:val="none"/>
        </w:rPr>
        <w:t xml:space="preserve">  </w:t>
      </w:r>
      <w:r>
        <w:rPr>
          <w:rFonts w:hint="eastAsia" w:ascii="方正仿宋_GBK" w:hAnsi="方正仿宋_GBK" w:eastAsia="方正仿宋_GBK" w:cs="方正仿宋_GBK"/>
          <w:color w:val="000000"/>
          <w:sz w:val="28"/>
          <w:szCs w:val="28"/>
        </w:rPr>
      </w:r>
      <w:r/>
    </w:p>
    <w:p>
      <w:pPr>
        <w:pStyle w:val="892"/>
        <w:ind w:firstLine="420"/>
        <w:keepLines w:val="0"/>
        <w:keepNext w:val="0"/>
        <w:pageBreakBefore w:val="0"/>
        <w:spacing w:line="400" w:lineRule="exact"/>
        <w:rPr>
          <w:rFonts w:ascii="Times New Roman" w:hAnsi="Times New Roman"/>
          <w:color w:val="000000"/>
          <w:sz w:val="28"/>
          <w:szCs w:val="28"/>
          <w:highlight w:val="yellow"/>
        </w:rPr>
      </w:pPr>
      <w:r>
        <w:rPr>
          <w:rFonts w:ascii="Times New Roman" w:hAnsi="Times New Roman"/>
          <w:color w:val="000000"/>
          <w:sz w:val="28"/>
          <w:szCs w:val="28"/>
          <w:highlight w:val="yellow"/>
        </w:rPr>
      </w:r>
      <w:r/>
    </w:p>
    <w:p>
      <w:pPr>
        <w:pStyle w:val="892"/>
        <w:ind w:firstLine="560"/>
        <w:keepLines w:val="0"/>
        <w:keepNext w:val="0"/>
        <w:pageBreakBefore w:val="0"/>
        <w:spacing w:line="400" w:lineRule="exact"/>
        <w:tabs>
          <w:tab w:val="left" w:pos="360" w:leader="none"/>
        </w:tabs>
        <w:rPr>
          <w:rFonts w:ascii="Times New Roman" w:hAnsi="Times New Roman"/>
          <w:sz w:val="28"/>
          <w:szCs w:val="28"/>
          <w:u w:val="single"/>
        </w:rPr>
      </w:pPr>
      <w:r>
        <w:rPr>
          <w:rFonts w:ascii="Times New Roman" w:hAnsi="Times New Roman"/>
          <w:sz w:val="28"/>
          <w:szCs w:val="28"/>
          <w:u w:val="single"/>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560"/>
        <w:keepLines w:val="0"/>
        <w:keepNext w:val="0"/>
        <w:pageBreakBefore w:val="0"/>
        <w:spacing w:line="400" w:lineRule="exact"/>
        <w:tabs>
          <w:tab w:val="left" w:pos="360" w:leader="none"/>
        </w:tabs>
        <w:rPr>
          <w:rFonts w:hint="eastAsia" w:ascii="Times New Roman" w:hAnsi="Times New Roman"/>
          <w:sz w:val="28"/>
          <w:szCs w:val="28"/>
        </w:rPr>
      </w:pPr>
      <w:r>
        <w:rPr>
          <w:rFonts w:hint="eastAsia" w:ascii="Times New Roman" w:hAnsi="Times New Roman"/>
          <w:sz w:val="28"/>
          <w:szCs w:val="28"/>
        </w:rPr>
      </w:r>
      <w:r/>
    </w:p>
    <w:p>
      <w:pPr>
        <w:pStyle w:val="892"/>
        <w:ind w:firstLine="420"/>
        <w:keepLines w:val="0"/>
        <w:keepNext w:val="0"/>
        <w:pageBreakBefore w:val="0"/>
        <w:spacing w:line="400" w:lineRule="exact"/>
        <w:rPr>
          <w:rFonts w:hint="eastAsia" w:ascii="Times New Roman" w:hAnsi="Times New Roman"/>
          <w:i/>
          <w:sz w:val="28"/>
          <w:szCs w:val="28"/>
          <w:u w:val="single"/>
        </w:rPr>
      </w:pPr>
      <w:r>
        <w:rPr>
          <w:rFonts w:hint="eastAsia" w:ascii="Times New Roman" w:hAnsi="Times New Roman"/>
          <w:i/>
          <w:sz w:val="28"/>
          <w:szCs w:val="28"/>
          <w:u w:val="single"/>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keepLines w:val="0"/>
        <w:keepNext w:val="0"/>
        <w:pageBreakBefore w:val="0"/>
        <w:spacing w:line="400" w:lineRule="exact"/>
        <w:rPr>
          <w:rFonts w:hint="eastAsia" w:ascii="Times New Roman" w:hAnsi="Times New Roman"/>
          <w:sz w:val="28"/>
          <w:szCs w:val="28"/>
        </w:rPr>
      </w:pPr>
      <w:r>
        <w:rPr>
          <w:rFonts w:hint="eastAsia" w:ascii="Times New Roman" w:hAnsi="Times New Roman"/>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附件7   磋商响应函</w:t>
      </w:r>
      <w:r>
        <w:rPr>
          <w:rFonts w:hint="eastAsia" w:ascii="方正黑体_GBK" w:hAnsi="方正黑体_GBK" w:eastAsia="方正黑体_GBK" w:cs="方正黑体_GBK"/>
          <w:b w:val="0"/>
          <w:bCs/>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致：江苏省政府采购中心</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根据贵方采购编号</w:t>
      </w:r>
      <w:r>
        <w:rPr>
          <w:rFonts w:hint="eastAsia" w:ascii="方正仿宋_GBK" w:hAnsi="方正仿宋_GBK" w:eastAsia="方正仿宋_GBK" w:cs="方正仿宋_GBK"/>
          <w:sz w:val="28"/>
          <w:szCs w:val="28"/>
          <w:lang w:eastAsia="zh-CN"/>
        </w:rPr>
        <w:t xml:space="preserve">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的</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文件，正式授权下述签字人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(姓名)代表我方</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（供应商的名称），全权处理本次项目</w:t>
      </w:r>
      <w:r>
        <w:rPr>
          <w:rFonts w:hint="eastAsia" w:ascii="方正仿宋_GBK" w:hAnsi="方正仿宋_GBK" w:eastAsia="方正仿宋_GBK" w:cs="方正仿宋_GBK"/>
          <w:sz w:val="28"/>
          <w:szCs w:val="28"/>
          <w:lang w:eastAsia="zh-CN"/>
        </w:rPr>
        <w:t xml:space="preserve">磋商</w:t>
      </w:r>
      <w:r>
        <w:rPr>
          <w:rFonts w:hint="eastAsia" w:ascii="方正仿宋_GBK" w:hAnsi="方正仿宋_GBK" w:eastAsia="方正仿宋_GBK" w:cs="方正仿宋_GBK"/>
          <w:sz w:val="28"/>
          <w:szCs w:val="28"/>
        </w:rPr>
        <w:t xml:space="preserve">的有关事宜。</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据此函，</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签字人兹宣布同意如下：</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1.按磋商文件规定的各项要求，向买方提供所需货物、服务（包含与货物相关的服务及与服务相关的货物）。</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2.我们完全理解贵方不一定将合同授予最低报价的供应商。</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3.我们已详细审核全部磋商文件及其有效补充文件。</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4.我们同意从规定的开标日期起遵循本响应文件，并在规定的磋商有效期期满之前均具有约束力。</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5.同意向贵方提供贵方可能另外要求的与磋商有关的任何证据或资料，并保证我方已提供和将要提供的文件是真实的、准确的。</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6.一旦我方成交,我方将根据磋商文件的规定，严格履行合同的责任和义务,并保证在磋商文件规定的时间完成项目，交付买方验收、使用。</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7.我方与本磋商有关的正式通讯地址为：</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          址：</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邮          编：</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电          话：</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传          真：</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供应商开户行：</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账          号： </w:t>
      </w:r>
      <w:r>
        <w:rPr>
          <w:rFonts w:hint="eastAsia" w:ascii="方正仿宋_GBK" w:hAnsi="方正仿宋_GBK" w:eastAsia="方正仿宋_GBK" w:cs="方正仿宋_GBK"/>
          <w:sz w:val="28"/>
          <w:szCs w:val="28"/>
        </w:rPr>
      </w:r>
      <w:r/>
    </w:p>
    <w:p>
      <w:pPr>
        <w:pStyle w:val="892"/>
        <w:ind w:left="420" w:firstLine="560"/>
        <w:jc w:val="left"/>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ind w:firstLine="584"/>
        <w:keepLines w:val="0"/>
        <w:keepNext w:val="0"/>
        <w:pageBreakBefore w:val="0"/>
        <w:spacing w:line="400" w:lineRule="exact"/>
        <w:rPr>
          <w:rFonts w:ascii="仿宋_GB2312" w:hAnsi="Times New Roman" w:eastAsia="仿宋_GB2312"/>
          <w:color w:val="000000"/>
          <w:spacing w:val="6"/>
          <w:sz w:val="28"/>
          <w:szCs w:val="28"/>
        </w:rPr>
      </w:pPr>
      <w:r>
        <w:rPr>
          <w:rFonts w:ascii="仿宋_GB2312" w:hAnsi="Times New Roman" w:eastAsia="仿宋_GB2312"/>
          <w:color w:val="000000"/>
          <w:spacing w:val="6"/>
          <w:sz w:val="28"/>
          <w:szCs w:val="28"/>
        </w:rPr>
      </w:r>
      <w:r/>
    </w:p>
    <w:p>
      <w:pPr>
        <w:pStyle w:val="89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供应商全称（加盖CA电子公章）：</w:t>
      </w:r>
      <w:r>
        <w:rPr>
          <w:rFonts w:hint="eastAsia" w:ascii="方正仿宋_GBK" w:hAnsi="方正仿宋_GBK" w:eastAsia="方正仿宋_GBK" w:cs="方正仿宋_GBK"/>
          <w:sz w:val="28"/>
          <w:szCs w:val="28"/>
        </w:rPr>
      </w:r>
      <w:r/>
    </w:p>
    <w:p>
      <w:pPr>
        <w:pStyle w:val="892"/>
        <w:jc w:val="right"/>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color w:val="000000"/>
          <w:sz w:val="28"/>
          <w:szCs w:val="28"/>
        </w:rPr>
        <w:t xml:space="preserve">日    期：___年____月____日</w:t>
      </w:r>
      <w:r>
        <w:rPr>
          <w:rFonts w:hint="eastAsia" w:ascii="宋体" w:hAnsi="宋体"/>
          <w:color w:val="000000"/>
          <w:sz w:val="28"/>
          <w:szCs w:val="28"/>
        </w:rPr>
      </w:r>
      <w:r/>
    </w:p>
    <w:p>
      <w:pPr>
        <w:pStyle w:val="892"/>
        <w:keepLines w:val="0"/>
        <w:keepNext w:val="0"/>
        <w:pageBreakBefore w:val="0"/>
        <w:spacing w:line="400" w:lineRule="exact"/>
        <w:rPr>
          <w:rFonts w:hint="eastAsia" w:ascii="黑体" w:hAnsi="黑体" w:eastAsia="黑体"/>
          <w:b/>
          <w:color w:val="ff0000"/>
          <w:sz w:val="28"/>
          <w:szCs w:val="28"/>
          <w:highlight w:val="cyan"/>
        </w:rPr>
      </w:pPr>
      <w:r>
        <w:rPr>
          <w:rFonts w:hint="eastAsia" w:ascii="黑体" w:hAnsi="黑体" w:eastAsia="黑体"/>
          <w:b/>
          <w:color w:val="ff0000"/>
          <w:sz w:val="28"/>
          <w:szCs w:val="28"/>
          <w:highlight w:val="cyan"/>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t xml:space="preserve"> </w:t>
      </w: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sz w:val="28"/>
          <w:szCs w:val="28"/>
        </w:rPr>
      </w:pPr>
      <w:r>
        <w:rPr>
          <w:rFonts w:hint="eastAsia" w:ascii="宋体" w:hAnsi="宋体"/>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附件8 中小微企业声明函（服务类项目）（采购包号：</w:t>
      </w:r>
      <w:r>
        <w:rPr>
          <w:rFonts w:hint="eastAsia" w:ascii="方正黑体_GBK" w:hAnsi="方正黑体_GBK" w:eastAsia="方正黑体_GBK" w:cs="方正黑体_GBK"/>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本公司（联合体）郑重声明，根据《政府采购促进中小企业发展管理办法》(财库〔2020〕46号)的规定，本公司（联合体）参加江苏省政府采购中心组织的</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rPr>
        <w:t xml:space="preserve">（项目名称）（采购包号：</w:t>
      </w:r>
      <w:r>
        <w:rPr>
          <w:rFonts w:hint="eastAsia" w:ascii="方正仿宋_GBK" w:hAnsi="方正仿宋_GBK" w:eastAsia="方正仿宋_GBK" w:cs="方正仿宋_GBK"/>
          <w:sz w:val="28"/>
          <w:szCs w:val="28"/>
          <w:u w:val="none"/>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的采购活动，服务全部由符合政策的中小微企业承接。相关企业（含联合体中的中小微企业、签订采购包意向协议的中小微企业）的具体情况如下：</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1.</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i/>
          <w:sz w:val="28"/>
          <w:szCs w:val="28"/>
          <w:u w:val="single"/>
        </w:rPr>
      </w:pPr>
      <w:r>
        <w:rPr>
          <w:rFonts w:hint="eastAsia" w:ascii="方正仿宋_GBK" w:hAnsi="方正仿宋_GBK" w:eastAsia="方正仿宋_GBK" w:cs="方正仿宋_GBK"/>
          <w:sz w:val="28"/>
          <w:szCs w:val="28"/>
        </w:rPr>
        <w:t xml:space="preserve">2.</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（标的名称）</w:t>
      </w:r>
      <w:r>
        <w:rPr>
          <w:rFonts w:hint="eastAsia" w:ascii="方正仿宋_GBK" w:hAnsi="方正仿宋_GBK" w:eastAsia="方正仿宋_GBK" w:cs="方正仿宋_GBK"/>
          <w:i/>
          <w:sz w:val="28"/>
          <w:szCs w:val="28"/>
        </w:rPr>
        <w:t xml:space="preserve">，</w:t>
      </w:r>
      <w:r>
        <w:rPr>
          <w:rFonts w:hint="eastAsia" w:ascii="方正仿宋_GBK" w:hAnsi="方正仿宋_GBK" w:eastAsia="方正仿宋_GBK" w:cs="方正仿宋_GBK"/>
          <w:sz w:val="28"/>
          <w:szCs w:val="28"/>
        </w:rPr>
        <w:t xml:space="preserve">属</w:t>
      </w:r>
      <w:r>
        <w:rPr>
          <w:rFonts w:hint="eastAsia" w:ascii="方正仿宋_GBK" w:hAnsi="方正仿宋_GBK" w:eastAsia="方正仿宋_GBK" w:cs="方正仿宋_GBK"/>
          <w:sz w:val="28"/>
          <w:szCs w:val="28"/>
          <w:lang w:eastAsia="zh-CN"/>
        </w:rPr>
        <w:t xml:space="preserve">于</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u w:val="none"/>
        </w:rPr>
        <w:t xml:space="preserve">（供应商填写磋商文件中明确的所属行业）</w:t>
      </w:r>
      <w:r>
        <w:rPr>
          <w:rFonts w:hint="eastAsia" w:ascii="方正仿宋_GBK" w:hAnsi="方正仿宋_GBK" w:eastAsia="方正仿宋_GBK" w:cs="方正仿宋_GBK"/>
          <w:sz w:val="28"/>
          <w:szCs w:val="28"/>
        </w:rPr>
        <w:t xml:space="preserve">行业；承接企业为</w:t>
      </w:r>
      <w:r>
        <w:rPr>
          <w:rFonts w:hint="eastAsia" w:ascii="方正仿宋_GBK" w:hAnsi="方正仿宋_GBK" w:eastAsia="方正仿宋_GBK" w:cs="方正仿宋_GBK"/>
          <w:sz w:val="28"/>
          <w:szCs w:val="28"/>
          <w:u w:val="single"/>
        </w:rPr>
        <w:t xml:space="preserve">（企业名称）</w:t>
      </w:r>
      <w:r>
        <w:rPr>
          <w:rFonts w:hint="eastAsia" w:ascii="方正仿宋_GBK" w:hAnsi="方正仿宋_GBK" w:eastAsia="方正仿宋_GBK" w:cs="方正仿宋_GBK"/>
          <w:sz w:val="28"/>
          <w:szCs w:val="28"/>
        </w:rPr>
        <w:t xml:space="preserve">，从业人员</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人，营业收入为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万元，资产总额为</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万元</w:t>
      </w:r>
      <w:r>
        <w:rPr>
          <w:rFonts w:hint="eastAsia" w:ascii="方正仿宋_GBK" w:hAnsi="方正仿宋_GBK" w:eastAsia="方正仿宋_GBK" w:cs="方正仿宋_GBK"/>
          <w:sz w:val="28"/>
          <w:szCs w:val="28"/>
          <w:vertAlign w:val="superscript"/>
        </w:rPr>
        <w:t xml:space="preserve">1</w:t>
      </w:r>
      <w:r>
        <w:rPr>
          <w:rFonts w:hint="eastAsia" w:ascii="方正仿宋_GBK" w:hAnsi="方正仿宋_GBK" w:eastAsia="方正仿宋_GBK" w:cs="方正仿宋_GBK"/>
          <w:sz w:val="28"/>
          <w:szCs w:val="28"/>
        </w:rPr>
        <w:t xml:space="preserve">，属于</w:t>
      </w:r>
      <w:r>
        <w:rPr>
          <w:rFonts w:hint="eastAsia" w:ascii="方正仿宋_GBK" w:hAnsi="方正仿宋_GBK" w:eastAsia="方正仿宋_GBK" w:cs="方正仿宋_GBK"/>
          <w:sz w:val="28"/>
          <w:szCs w:val="28"/>
          <w:u w:val="single"/>
        </w:rPr>
        <w:t xml:space="preserve">（□中型企业 □小型企业 □微型企业）；</w:t>
      </w:r>
      <w:r>
        <w:rPr>
          <w:rFonts w:hint="eastAsia" w:ascii="方正仿宋_GBK" w:hAnsi="方正仿宋_GBK" w:eastAsia="方正仿宋_GBK" w:cs="方正仿宋_GBK"/>
          <w:i/>
          <w:sz w:val="28"/>
          <w:szCs w:val="28"/>
          <w:u w:val="single"/>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以上企业，不属于大企业的分支机构，不存在控股股东为大企业的情形，也不存在与大企业的负责人为同一人的情形。</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本企业对上述声明内容的真实性负责。如有虚假，将依法承担相应责任</w:t>
      </w:r>
      <w:r>
        <w:rPr>
          <w:rFonts w:hint="eastAsia" w:ascii="方正仿宋_GBK" w:hAnsi="方正仿宋_GBK" w:eastAsia="方正仿宋_GBK" w:cs="方正仿宋_GBK"/>
          <w:sz w:val="28"/>
          <w:szCs w:val="28"/>
        </w:rPr>
      </w:r>
      <w:r/>
    </w:p>
    <w:p>
      <w:pPr>
        <w:pStyle w:val="892"/>
        <w:ind w:right="180" w:firstLine="560"/>
        <w:jc w:val="center"/>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企业名称（加盖CA电子公章）：</w:t>
      </w:r>
      <w:r>
        <w:rPr>
          <w:rFonts w:hint="eastAsia" w:ascii="方正仿宋_GBK" w:hAnsi="方正仿宋_GBK" w:eastAsia="方正仿宋_GBK" w:cs="方正仿宋_GBK"/>
          <w:sz w:val="28"/>
          <w:szCs w:val="28"/>
        </w:rPr>
      </w:r>
      <w:r/>
    </w:p>
    <w:p>
      <w:pPr>
        <w:pStyle w:val="892"/>
        <w:ind w:right="480"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1.从业人员、营业收入、资产总额填报上一年度数据，无上一年度数据的新成立企业可不填报。</w:t>
      </w:r>
      <w:r>
        <w:rPr>
          <w:rFonts w:hint="eastAsia" w:ascii="方正仿宋_GBK" w:hAnsi="方正仿宋_GBK" w:eastAsia="方正仿宋_GBK" w:cs="方正仿宋_GBK"/>
          <w:sz w:val="28"/>
          <w:szCs w:val="28"/>
        </w:rPr>
      </w:r>
      <w:r/>
    </w:p>
    <w:p>
      <w:pPr>
        <w:pStyle w:val="892"/>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2.</w:t>
      </w:r>
      <w:r>
        <w:rPr>
          <w:rFonts w:hint="eastAsia" w:ascii="方正仿宋_GBK" w:hAnsi="方正仿宋_GBK" w:eastAsia="方正仿宋_GBK" w:cs="方正仿宋_GBK"/>
          <w:sz w:val="28"/>
          <w:szCs w:val="28"/>
        </w:rPr>
        <w:t xml:space="preserve">专门面向中小微型企业采购的项目，供应商如不提供此声明函，则不能通过资格审查；非专门面向中小微型企业采购的项目，供应商如不提供此声明函，价格将不做相应扣除。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numPr>
          <w:ilvl w:val="0"/>
          <w:numId w:val="0"/>
        </w:numPr>
        <w:ind w:firstLine="560"/>
        <w:keepLines w:val="0"/>
        <w:keepNext w:val="0"/>
        <w:pageBreakBefore w:val="0"/>
        <w:spacing w:line="400" w:lineRule="exact"/>
        <w:widowControl w:val="off"/>
        <w:rPr>
          <w:rFonts w:hint="eastAsia" w:ascii="宋体" w:hAnsi="宋体"/>
          <w:color w:val="000000"/>
          <w:sz w:val="28"/>
          <w:szCs w:val="28"/>
        </w:rPr>
      </w:pPr>
      <w:r>
        <w:rPr>
          <w:rFonts w:hint="eastAsia" w:ascii="方正仿宋_GBK" w:hAnsi="方正仿宋_GBK" w:eastAsia="方正仿宋_GBK" w:cs="方正仿宋_GBK"/>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rPr>
          <w:rFonts w:hint="eastAsia" w:ascii="宋体" w:hAnsi="宋体"/>
          <w:color w:val="000000"/>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附件9 残疾人福利性单位声明函（服务类项目）（采购包号：</w:t>
      </w:r>
      <w:r>
        <w:rPr>
          <w:rFonts w:ascii="Times New Roman" w:hAnsi="Times New Roman" w:eastAsia="方正黑体_GBK" w:cs="Times New Roman"/>
          <w:b w:val="0"/>
          <w:bCs/>
          <w:sz w:val="28"/>
          <w:szCs w:val="28"/>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eastAsia="方正黑体_GBK" w:cs="Times New Roman"/>
          <w:b w:val="0"/>
          <w:bCs/>
          <w:sz w:val="28"/>
          <w:szCs w:val="28"/>
          <w:u w:val="single"/>
          <w:lang w:val="en-US" w:eastAsia="zh-CN"/>
        </w:rPr>
        <w:t xml:space="preserve">XX</w:t>
      </w:r>
      <w:r>
        <w:rPr>
          <w:rFonts w:hint="eastAsia" w:ascii="方正仿宋_GBK" w:hAnsi="方正仿宋_GBK" w:eastAsia="方正仿宋_GBK" w:cs="方正仿宋_GBK"/>
          <w:sz w:val="28"/>
          <w:szCs w:val="28"/>
        </w:rPr>
        <w:t xml:space="preserve">单位的采购文件编号为</w:t>
      </w:r>
      <w:r>
        <w:rPr>
          <w:rFonts w:hint="eastAsia" w:ascii="Times New Roman" w:hAnsi="Times New Roman" w:eastAsia="方正黑体_GBK" w:cs="Times New Roman"/>
          <w:b w:val="0"/>
          <w:bCs/>
          <w:sz w:val="28"/>
          <w:szCs w:val="28"/>
          <w:lang w:eastAsia="zh-CN"/>
        </w:rPr>
        <w:t xml:space="preserve">JSZC-320000-</w:t>
      </w:r>
      <w:r>
        <w:rPr>
          <w:rFonts w:hint="eastAsia" w:ascii="Times New Roman" w:hAnsi="Times New Roman" w:eastAsia="方正黑体_GBK" w:cs="Times New Roman"/>
          <w:b w:val="0"/>
          <w:bCs/>
          <w:sz w:val="28"/>
          <w:szCs w:val="28"/>
          <w:lang w:val="en-US" w:eastAsia="zh-CN"/>
        </w:rPr>
        <w:t xml:space="preserve">SCZX-C20XX-XXXX</w:t>
      </w:r>
      <w:r>
        <w:rPr>
          <w:rFonts w:hint="eastAsia" w:ascii="方正仿宋_GBK" w:hAnsi="方正仿宋_GBK" w:eastAsia="方正仿宋_GBK" w:cs="方正仿宋_GBK"/>
          <w:sz w:val="28"/>
          <w:szCs w:val="28"/>
          <w:lang w:eastAsia="zh-CN"/>
        </w:rPr>
        <w:t xml:space="preserve">，</w:t>
      </w:r>
      <w:r>
        <w:rPr>
          <w:rFonts w:hint="eastAsia" w:ascii="Times New Roman" w:hAnsi="Times New Roman" w:eastAsia="方正黑体_GBK" w:cs="Times New Roman"/>
          <w:b w:val="0"/>
          <w:bCs/>
          <w:sz w:val="28"/>
          <w:szCs w:val="28"/>
          <w:u w:val="single"/>
          <w:lang w:val="en-US" w:eastAsia="zh-CN"/>
        </w:rPr>
        <w:t xml:space="preserve">XXXX</w:t>
      </w:r>
      <w:r>
        <w:rPr>
          <w:rFonts w:hint="eastAsia" w:ascii="方正仿宋_GBK" w:hAnsi="方正仿宋_GBK" w:eastAsia="方正仿宋_GBK" w:cs="方正仿宋_GBK"/>
          <w:sz w:val="28"/>
          <w:szCs w:val="28"/>
        </w:rPr>
        <w:t xml:space="preserve">项目</w:t>
      </w:r>
      <w:r>
        <w:rPr>
          <w:rFonts w:hint="eastAsia" w:ascii="方正仿宋_GBK" w:hAnsi="方正仿宋_GBK" w:eastAsia="方正仿宋_GBK" w:cs="方正仿宋_GBK"/>
          <w:sz w:val="28"/>
          <w:szCs w:val="28"/>
          <w:u w:val="none"/>
        </w:rPr>
        <w:t xml:space="preserve">（项目名称）</w:t>
      </w:r>
      <w:r>
        <w:rPr>
          <w:rFonts w:hint="eastAsia" w:ascii="方正仿宋_GBK" w:hAnsi="方正仿宋_GBK" w:eastAsia="方正仿宋_GBK" w:cs="方正仿宋_GBK"/>
          <w:sz w:val="28"/>
          <w:szCs w:val="28"/>
        </w:rPr>
        <w:t xml:space="preserve">（采购包号：</w:t>
      </w:r>
      <w:r>
        <w:rPr>
          <w:rFonts w:hint="eastAsia" w:ascii="Times New Roman" w:hAnsi="Times New Roman" w:eastAsia="方正黑体_GBK" w:cs="Times New Roman"/>
          <w:b w:val="0"/>
          <w:bCs/>
          <w:sz w:val="28"/>
          <w:szCs w:val="28"/>
          <w:lang w:eastAsia="zh-CN"/>
        </w:rPr>
        <w:t xml:space="preserve">XX</w:t>
      </w:r>
      <w:r>
        <w:rPr>
          <w:rFonts w:hint="eastAsia" w:ascii="方正仿宋_GBK" w:hAnsi="方正仿宋_GBK" w:eastAsia="方正仿宋_GBK" w:cs="方正仿宋_GBK"/>
          <w:sz w:val="28"/>
          <w:szCs w:val="28"/>
        </w:rPr>
        <w:t xml:space="preserve">）采购活动由本单位提供服务。</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本单位对上述声明的真实性负责。如有虚假，将依法承担相应责任。</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1.专门面向中小微型企业采购的项目，供应商为残疾人福利性单位并提供服务的必须提供此声明函，否则将不能通过资格审查。</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 非专门面向中小微型企业采购的项目，供应商如不提供此声明函，价格将不做相应扣除。</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3.中标/成交供应商为残疾人福利性单位的，此声明函将随中标/成交结果同时公告，接受社会监督）</w:t>
      </w:r>
      <w:r>
        <w:rPr>
          <w:rFonts w:hint="eastAsia" w:ascii="方正仿宋_GBK" w:hAnsi="方正仿宋_GBK" w:eastAsia="方正仿宋_GBK" w:cs="方正仿宋_GBK"/>
          <w:sz w:val="28"/>
          <w:szCs w:val="28"/>
        </w:rPr>
      </w:r>
      <w:r/>
    </w:p>
    <w:p>
      <w:pPr>
        <w:pStyle w:val="892"/>
        <w:ind w:right="1559" w:firstLine="584"/>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pacing w:val="6"/>
          <w:sz w:val="28"/>
          <w:szCs w:val="28"/>
        </w:rPr>
        <w:t xml:space="preserve">             </w:t>
      </w: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right="1559" w:firstLine="560"/>
        <w:jc w:val="right"/>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lang w:val="en-US" w:eastAsia="zh-CN"/>
        </w:rPr>
      </w:pPr>
      <w:r>
        <w:rPr>
          <w:rFonts w:hint="eastAsia" w:ascii="方正仿宋_GBK" w:hAnsi="方正仿宋_GBK" w:eastAsia="方正仿宋_GBK" w:cs="方正仿宋_GBK"/>
          <w:sz w:val="28"/>
          <w:szCs w:val="28"/>
        </w:rPr>
        <w:t xml:space="preserve">          供应商全称（加盖CA电子公章）：</w:t>
      </w: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lang w:val="en-US" w:eastAsia="zh-CN"/>
        </w:rPr>
      </w:r>
      <w:r/>
    </w:p>
    <w:p>
      <w:pPr>
        <w:pStyle w:val="892"/>
        <w:ind w:right="1559" w:firstLine="560"/>
        <w:jc w:val="center"/>
        <w:keepLines w:val="0"/>
        <w:keepNext w:val="0"/>
        <w:pageBreakBefore w:val="0"/>
        <w:spacing w:line="400" w:lineRule="exact"/>
        <w:widowControl w:val="off"/>
        <w:tabs>
          <w:tab w:val="left" w:pos="4860" w:leader="none"/>
        </w:tabs>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lang w:val="en-US" w:eastAsia="zh-CN"/>
        </w:rPr>
        <w:t xml:space="preserve">            </w:t>
      </w:r>
      <w:r>
        <w:rPr>
          <w:rFonts w:hint="eastAsia" w:ascii="方正仿宋_GBK" w:hAnsi="方正仿宋_GBK" w:eastAsia="方正仿宋_GBK" w:cs="方正仿宋_GBK"/>
          <w:sz w:val="28"/>
          <w:szCs w:val="28"/>
        </w:rPr>
        <w:t xml:space="preserve">日  期：____年____月____日</w:t>
      </w:r>
      <w:r>
        <w:rPr>
          <w:rFonts w:hint="eastAsia" w:ascii="方正仿宋_GBK" w:hAnsi="方正仿宋_GBK" w:eastAsia="方正仿宋_GBK" w:cs="方正仿宋_GBK"/>
          <w:sz w:val="28"/>
          <w:szCs w:val="28"/>
        </w:rPr>
      </w:r>
      <w:r/>
    </w:p>
    <w:p>
      <w:pPr>
        <w:pStyle w:val="892"/>
        <w:ind w:right="1559" w:firstLine="560"/>
        <w:jc w:val="center"/>
        <w:keepLines w:val="0"/>
        <w:keepNext w:val="0"/>
        <w:pageBreakBefore w:val="0"/>
        <w:spacing w:line="400" w:lineRule="exact"/>
        <w:tabs>
          <w:tab w:val="left" w:pos="4860" w:leader="none"/>
        </w:tabs>
        <w:rPr>
          <w:rFonts w:hint="eastAsia" w:ascii="宋体" w:hAnsi="宋体"/>
          <w:sz w:val="28"/>
          <w:szCs w:val="28"/>
        </w:rPr>
      </w:pPr>
      <w:r>
        <w:rPr>
          <w:rFonts w:hint="eastAsia" w:ascii="宋体" w:hAnsi="宋体"/>
          <w:sz w:val="28"/>
          <w:szCs w:val="28"/>
        </w:rPr>
      </w:r>
      <w:r/>
    </w:p>
    <w:p>
      <w:pPr>
        <w:pStyle w:val="892"/>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附件10 联合体协议（参考格式）（采购包号：</w:t>
      </w:r>
      <w:r>
        <w:rPr>
          <w:rFonts w:hint="eastAsia" w:ascii="Times New Roman" w:hAnsi="Times New Roman" w:eastAsia="方正黑体_GBK" w:cs="Times New Roman"/>
          <w:b w:val="0"/>
          <w:bCs/>
          <w:sz w:val="28"/>
          <w:szCs w:val="28"/>
          <w:u w:val="none"/>
          <w:lang w:val="en-US"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（联合体中各供应商全称）在此达成以下协议：</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1、我们</w:t>
      </w:r>
      <w:r>
        <w:rPr>
          <w:rFonts w:hint="eastAsia" w:ascii="方正仿宋_GBK" w:hAnsi="方正仿宋_GBK" w:eastAsia="方正仿宋_GBK" w:cs="方正仿宋_GBK"/>
          <w:sz w:val="28"/>
          <w:szCs w:val="28"/>
          <w:u w:val="single"/>
        </w:rPr>
        <w:t xml:space="preserve"> （供应商1），（供应商2） ，……</w:t>
      </w:r>
      <w:r>
        <w:rPr>
          <w:rFonts w:hint="eastAsia" w:ascii="方正仿宋_GBK" w:hAnsi="方正仿宋_GBK" w:eastAsia="方正仿宋_GBK" w:cs="方正仿宋_GBK"/>
          <w:sz w:val="28"/>
          <w:szCs w:val="28"/>
        </w:rPr>
        <w:t xml:space="preserve">自愿组成联合体，参加江苏省政府采购中心组织的采购编号为</w:t>
      </w:r>
      <w:r>
        <w:rPr>
          <w:rFonts w:ascii="Times New Roman" w:hAnsi="Times New Roman" w:eastAsia="方正仿宋_GBK" w:cs="Times New Roman"/>
          <w:sz w:val="28"/>
          <w:szCs w:val="28"/>
        </w:rPr>
        <w:t xml:space="preserve">JSZC-320000-</w:t>
      </w:r>
      <w:r>
        <w:rPr>
          <w:rFonts w:ascii="Times New Roman" w:hAnsi="Times New Roman" w:eastAsia="方正仿宋_GBK" w:cs="Times New Roman"/>
          <w:sz w:val="28"/>
          <w:szCs w:val="28"/>
          <w:u w:val="none"/>
          <w:lang w:val="en-US" w:eastAsia="zh-CN"/>
        </w:rPr>
        <w:t xml:space="preserve">SCZX-C20XX-XXXX</w:t>
      </w:r>
      <w:r>
        <w:rPr>
          <w:rFonts w:hint="eastAsia" w:ascii="方正仿宋_GBK" w:hAnsi="方正仿宋_GBK" w:eastAsia="方正仿宋_GBK" w:cs="方正仿宋_GBK"/>
          <w:sz w:val="28"/>
          <w:szCs w:val="28"/>
        </w:rPr>
        <w:t xml:space="preserve">，</w:t>
      </w:r>
      <w:r>
        <w:rPr>
          <w:rFonts w:hint="eastAsia" w:ascii="Times New Roman" w:hAnsi="Times New Roman" w:eastAsia="方正仿宋_GBK" w:cs="Times New Roman"/>
          <w:sz w:val="28"/>
          <w:szCs w:val="28"/>
          <w:u w:val="single"/>
          <w:lang w:val="en-US" w:eastAsia="zh-CN"/>
        </w:rPr>
        <w:t xml:space="preserve">XXXX</w:t>
      </w:r>
      <w:r>
        <w:rPr>
          <w:rFonts w:hint="eastAsia" w:ascii="方正仿宋_GBK" w:hAnsi="方正仿宋_GBK" w:eastAsia="方正仿宋_GBK" w:cs="方正仿宋_GBK"/>
          <w:sz w:val="28"/>
          <w:szCs w:val="28"/>
          <w:u w:val="none"/>
          <w:lang w:val="en-US" w:eastAsia="zh-CN"/>
        </w:rPr>
        <w:t xml:space="preserve">项目</w:t>
      </w:r>
      <w:r>
        <w:rPr>
          <w:rFonts w:hint="eastAsia" w:ascii="方正仿宋_GBK" w:hAnsi="方正仿宋_GBK" w:eastAsia="方正仿宋_GBK" w:cs="方正仿宋_GBK"/>
          <w:sz w:val="28"/>
          <w:szCs w:val="28"/>
          <w:u w:val="none"/>
        </w:rPr>
        <w:t xml:space="preserve">（项目名称）（采购包号：</w:t>
      </w:r>
      <w:r>
        <w:rPr>
          <w:rFonts w:hint="eastAsia" w:ascii="Times New Roman" w:hAnsi="Times New Roman" w:eastAsia="方正仿宋_GBK" w:cs="Times New Roman"/>
          <w:sz w:val="28"/>
          <w:szCs w:val="28"/>
          <w:lang w:eastAsia="zh-CN"/>
        </w:rPr>
        <w:t xml:space="preserve">XX</w:t>
      </w:r>
      <w:r>
        <w:rPr>
          <w:rFonts w:hint="eastAsia" w:ascii="方正仿宋_GBK" w:hAnsi="方正仿宋_GBK" w:eastAsia="方正仿宋_GBK" w:cs="方正仿宋_GBK"/>
          <w:sz w:val="28"/>
          <w:szCs w:val="28"/>
          <w:u w:val="none"/>
        </w:rPr>
        <w:t xml:space="preserve">）</w:t>
      </w:r>
      <w:r>
        <w:rPr>
          <w:rFonts w:hint="eastAsia" w:ascii="方正仿宋_GBK" w:hAnsi="方正仿宋_GBK" w:eastAsia="方正仿宋_GBK" w:cs="方正仿宋_GBK"/>
          <w:sz w:val="28"/>
          <w:szCs w:val="28"/>
        </w:rPr>
        <w:t xml:space="preserve">的政府采购活动，我联合体指定</w:t>
      </w:r>
      <w:r>
        <w:rPr>
          <w:rFonts w:hint="eastAsia" w:ascii="方正仿宋_GBK" w:hAnsi="方正仿宋_GBK" w:eastAsia="方正仿宋_GBK" w:cs="方正仿宋_GBK"/>
          <w:sz w:val="28"/>
          <w:szCs w:val="28"/>
          <w:u w:val="single"/>
        </w:rPr>
        <w:t xml:space="preserve">（供应商</w:t>
      </w:r>
      <w:r>
        <w:rPr>
          <w:rFonts w:hint="eastAsia" w:ascii="Times New Roman" w:hAnsi="Times New Roman" w:eastAsia="方正仿宋_GBK" w:cs="Times New Roman"/>
          <w:sz w:val="28"/>
          <w:szCs w:val="28"/>
          <w:u w:val="single"/>
          <w:lang w:eastAsia="zh-CN"/>
        </w:rPr>
        <w:t xml:space="preserve">X</w:t>
      </w:r>
      <w:r>
        <w:rPr>
          <w:rFonts w:hint="eastAsia" w:ascii="Times New Roman" w:hAnsi="Times New Roman" w:eastAsia="方正仿宋_GBK" w:cs="Times New Roman"/>
          <w:sz w:val="28"/>
          <w:szCs w:val="28"/>
          <w:u w:val="single"/>
          <w:lang w:val="en-US" w:eastAsia="zh-CN"/>
        </w:rPr>
        <w:t xml:space="preserve">X</w:t>
      </w:r>
      <w:r>
        <w:rPr>
          <w:rFonts w:hint="eastAsia" w:ascii="方正仿宋_GBK" w:hAnsi="方正仿宋_GBK" w:eastAsia="方正仿宋_GBK" w:cs="方正仿宋_GBK"/>
          <w:sz w:val="28"/>
          <w:szCs w:val="28"/>
          <w:u w:val="single"/>
        </w:rPr>
        <w:t xml:space="preserve">）</w:t>
      </w:r>
      <w:r>
        <w:rPr>
          <w:rFonts w:hint="eastAsia" w:ascii="方正仿宋_GBK" w:hAnsi="方正仿宋_GBK" w:eastAsia="方正仿宋_GBK" w:cs="方正仿宋_GBK"/>
          <w:sz w:val="28"/>
          <w:szCs w:val="28"/>
        </w:rPr>
        <w:t xml:space="preserve">为牵头单位（牵头单位必须为联合体成员）。</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3、其中</w:t>
      </w:r>
      <w:r>
        <w:rPr>
          <w:rFonts w:hint="eastAsia" w:ascii="Times New Roman" w:hAnsi="Times New Roman" w:eastAsia="方正仿宋_GBK" w:cs="Times New Roman"/>
          <w:sz w:val="28"/>
          <w:szCs w:val="28"/>
          <w:u w:val="single"/>
          <w:lang w:val="en-US" w:eastAsia="zh-CN"/>
        </w:rPr>
        <w:t xml:space="preserve">XX</w:t>
      </w:r>
      <w:r>
        <w:rPr>
          <w:rFonts w:hint="eastAsia" w:ascii="方正仿宋_GBK" w:hAnsi="方正仿宋_GBK" w:eastAsia="方正仿宋_GBK" w:cs="方正仿宋_GBK"/>
          <w:sz w:val="28"/>
          <w:szCs w:val="28"/>
        </w:rPr>
        <w:t xml:space="preserve">（小型、微型企业/残疾人福利性单位/监狱企业全称）为（</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小型、微型企业</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残疾人福利性单位</w:t>
      </w:r>
      <w:r>
        <w:rPr>
          <w:rFonts w:hint="eastAsia" w:ascii="方正仿宋_GBK" w:hAnsi="方正仿宋_GBK" w:eastAsia="方正仿宋_GBK" w:cs="方正仿宋_GBK"/>
          <w:sz w:val="28"/>
          <w:szCs w:val="28"/>
          <w:lang w:val="en-US" w:eastAsia="zh-CN"/>
        </w:rPr>
        <w:t xml:space="preserve"> </w:t>
      </w:r>
      <w:r>
        <w:rPr>
          <w:rFonts w:ascii="Wingdings 2" w:hAnsi="Wingdings 2" w:eastAsia="Wingdings 2" w:cs="Wingdings 2"/>
          <w:sz w:val="28"/>
          <w:szCs w:val="28"/>
        </w:rPr>
        <w:t xml:space="preserve">£</w:t>
      </w:r>
      <w:r>
        <w:rPr>
          <w:rFonts w:hint="eastAsia" w:ascii="方正仿宋_GBK" w:hAnsi="方正仿宋_GBK" w:eastAsia="方正仿宋_GBK" w:cs="方正仿宋_GBK"/>
          <w:sz w:val="28"/>
          <w:szCs w:val="28"/>
        </w:rPr>
        <w:t xml:space="preserve">监狱企业）企业，且我们约定该公司/单位所承担的合同金额将占本项目合同总金额的</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lang w:val="en-US" w:eastAsia="zh-CN"/>
        </w:rPr>
        <w:t xml:space="preserve"> </w:t>
      </w: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备注：本磋商文件中要求加盖CA电子公章的地方，仅需加盖牵头单位的CA电子公章。</w:t>
      </w:r>
      <w:r>
        <w:rPr>
          <w:rFonts w:hint="eastAsia" w:ascii="方正仿宋_GBK" w:hAnsi="方正仿宋_GBK" w:eastAsia="方正仿宋_GBK" w:cs="方正仿宋_GBK"/>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w:t>
      </w:r>
      <w:r>
        <w:rPr>
          <w:rFonts w:hint="eastAsia" w:ascii="方正仿宋_GBK" w:hAnsi="方正仿宋_GBK" w:eastAsia="方正仿宋_GBK" w:cs="方正仿宋_GBK"/>
          <w:sz w:val="28"/>
          <w:szCs w:val="28"/>
        </w:rPr>
      </w:r>
      <w:r/>
    </w:p>
    <w:p>
      <w:pPr>
        <w:pStyle w:val="892"/>
        <w:ind w:firstLine="560"/>
        <w:jc w:val="righ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联合体中各供应商全称（公章）：     </w:t>
      </w:r>
      <w:r>
        <w:rPr>
          <w:rFonts w:hint="eastAsia" w:ascii="方正仿宋_GBK" w:hAnsi="方正仿宋_GBK" w:eastAsia="方正仿宋_GBK" w:cs="方正仿宋_GBK"/>
          <w:sz w:val="28"/>
          <w:szCs w:val="28"/>
        </w:rPr>
      </w:r>
      <w:r/>
    </w:p>
    <w:p>
      <w:pPr>
        <w:pStyle w:val="892"/>
        <w:ind w:left="420" w:firstLine="560"/>
        <w:jc w:val="left"/>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                 日   期：____年____月____日</w:t>
      </w:r>
      <w:r>
        <w:rPr>
          <w:rFonts w:hint="eastAsia" w:ascii="方正仿宋_GBK" w:hAnsi="方正仿宋_GBK" w:eastAsia="方正仿宋_GBK" w:cs="方正仿宋_GBK"/>
          <w:sz w:val="28"/>
          <w:szCs w:val="28"/>
        </w:rPr>
      </w:r>
      <w:r/>
    </w:p>
    <w:p>
      <w:pPr>
        <w:pStyle w:val="892"/>
        <w:ind w:firstLine="645"/>
        <w:keepLines w:val="0"/>
        <w:keepNext w:val="0"/>
        <w:pageBreakBefore w:val="0"/>
        <w:spacing w:line="400" w:lineRule="exact"/>
        <w:rPr>
          <w:rFonts w:ascii="宋体" w:hAnsi="宋体"/>
          <w:sz w:val="28"/>
          <w:szCs w:val="28"/>
        </w:rPr>
      </w:pPr>
      <w:r>
        <w:rPr>
          <w:rFonts w:ascii="宋体" w:hAnsi="宋体"/>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rPr>
          <w:rFonts w:hint="eastAsia" w:ascii="宋体" w:hAnsi="宋体"/>
          <w:b/>
          <w:sz w:val="28"/>
          <w:szCs w:val="28"/>
        </w:rPr>
      </w:pPr>
      <w:r>
        <w:rPr>
          <w:rFonts w:hint="eastAsia" w:ascii="宋体" w:hAnsi="宋体"/>
          <w:b/>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rPr>
      </w:pPr>
      <w:r>
        <w:rPr>
          <w:rFonts w:hint="eastAsia" w:ascii="方正黑体_GBK" w:hAnsi="方正黑体_GBK" w:eastAsia="方正黑体_GBK" w:cs="方正黑体_GBK"/>
          <w:b w:val="0"/>
          <w:bCs/>
          <w:sz w:val="28"/>
          <w:szCs w:val="28"/>
        </w:rPr>
        <w:t xml:space="preserve">附件11实质性要求响应及偏离表（采购包号：</w:t>
      </w:r>
      <w:r>
        <w:rPr>
          <w:rFonts w:hint="eastAsia" w:ascii="Times New Roman" w:hAnsi="Times New Roman" w:eastAsia="方正仿宋_GBK" w:cs="Times New Roman"/>
          <w:sz w:val="28"/>
          <w:szCs w:val="28"/>
          <w:u w:val="none"/>
          <w:lang w:eastAsia="zh-CN"/>
        </w:rPr>
        <w:t xml:space="preserve">XX</w:t>
      </w:r>
      <w:r>
        <w:rPr>
          <w:rFonts w:hint="eastAsia" w:ascii="方正黑体_GBK" w:hAnsi="方正黑体_GBK" w:eastAsia="方正黑体_GBK" w:cs="方正黑体_GBK"/>
          <w:b w:val="0"/>
          <w:bCs/>
          <w:sz w:val="28"/>
          <w:szCs w:val="28"/>
        </w:rPr>
        <w:t xml:space="preserve">）</w:t>
      </w:r>
      <w:r>
        <w:rPr>
          <w:rFonts w:hint="eastAsia" w:ascii="方正黑体_GBK" w:hAnsi="方正黑体_GBK" w:eastAsia="方正黑体_GBK" w:cs="方正黑体_GBK"/>
          <w:b w:val="0"/>
          <w:bCs/>
          <w:sz w:val="28"/>
          <w:szCs w:val="28"/>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序号</w:t>
            </w:r>
            <w:r>
              <w:rPr>
                <w:rFonts w:hint="eastAsia" w:ascii="方正仿宋_GBK" w:hAnsi="方正仿宋_GBK" w:eastAsia="方正仿宋_GBK" w:cs="方正仿宋_GBK"/>
                <w:color w:val="000000"/>
                <w:sz w:val="28"/>
                <w:szCs w:val="28"/>
              </w:rPr>
            </w:r>
            <w:r/>
          </w:p>
        </w:tc>
        <w:tc>
          <w:tcPr>
            <w:tcW w:w="3609"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响应情况</w:t>
            </w:r>
            <w:r>
              <w:rPr>
                <w:rFonts w:hint="eastAsia" w:ascii="方正仿宋_GBK" w:hAnsi="方正仿宋_GBK" w:eastAsia="方正仿宋_GBK" w:cs="方正仿宋_GBK"/>
                <w:color w:val="000000"/>
                <w:sz w:val="28"/>
                <w:szCs w:val="28"/>
              </w:rPr>
            </w:r>
            <w:r/>
          </w:p>
        </w:tc>
        <w:tc>
          <w:tcPr>
            <w:tcW w:w="1526" w:type="dxa"/>
            <w:vAlign w:val="center"/>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超出、符合或偏离</w:t>
            </w: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w:t>
            </w: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r>
        <w:trPr>
          <w:cantSplit/>
          <w:trHeight w:val="640"/>
        </w:trPr>
        <w:tc>
          <w:tcPr>
            <w:tcW w:w="545"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3609"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rPr>
                <w:rFonts w:hint="eastAsia" w:ascii="方正仿宋_GBK" w:hAnsi="方正仿宋_GBK" w:eastAsia="方正仿宋_GBK" w:cs="方正仿宋_GBK"/>
                <w:color w:val="000000"/>
                <w:sz w:val="28"/>
                <w:szCs w:val="28"/>
              </w:rPr>
            </w:r>
            <w:r/>
          </w:p>
        </w:tc>
        <w:tc>
          <w:tcPr>
            <w:tcW w:w="3317"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c>
          <w:tcPr>
            <w:tcW w:w="1526" w:type="dxa"/>
            <w:vAlign w:val="top"/>
            <w:textDirection w:val="lrTb"/>
            <w:noWrap w:val="false"/>
          </w:tcPr>
          <w:p>
            <w:pPr>
              <w:pStyle w:val="892"/>
              <w:jc w:val="center"/>
              <w:keepLines w:val="0"/>
              <w:keepNext w:val="0"/>
              <w:pageBreakBefore w:val="0"/>
              <w:spacing w:line="400" w:lineRule="exact"/>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r>
            <w:r/>
          </w:p>
        </w:tc>
      </w:tr>
    </w:tbl>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附件11-1 证明材料1，证明材料2，……</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ascii="宋体" w:hAnsi="宋体"/>
          <w:color w:val="000000"/>
          <w:sz w:val="28"/>
          <w:szCs w:val="28"/>
        </w:rPr>
      </w:pPr>
      <w:r>
        <w:rPr>
          <w:rFonts w:ascii="宋体" w:hAnsi="宋体"/>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备注：</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1.供应商必须对磋商文件（含技术要求和商务要求）中的实质性要求</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b/>
          <w:bCs/>
          <w:i/>
          <w:color w:val="000000"/>
          <w:sz w:val="28"/>
          <w:szCs w:val="28"/>
          <w:u w:val="single"/>
        </w:rPr>
        <w:t xml:space="preserve">斜体且有下划线部分</w:t>
      </w:r>
      <w:r>
        <w:rPr>
          <w:rFonts w:hint="eastAsia" w:ascii="方正仿宋_GBK" w:hAnsi="方正仿宋_GBK" w:eastAsia="方正仿宋_GBK" w:cs="方正仿宋_GBK"/>
          <w:b/>
          <w:bCs/>
          <w:color w:val="000000"/>
          <w:sz w:val="28"/>
          <w:szCs w:val="28"/>
        </w:rPr>
        <w:t xml:space="preserve">或</w:t>
      </w:r>
      <w:r>
        <w:rPr>
          <w:rFonts w:hint="eastAsia" w:ascii="方正仿宋_GBK" w:hAnsi="方正仿宋_GBK" w:eastAsia="方正仿宋_GBK" w:cs="方正仿宋_GBK"/>
          <w:b/>
          <w:bCs/>
          <w:color w:val="000000"/>
          <w:sz w:val="28"/>
          <w:szCs w:val="28"/>
          <w:lang w:eastAsia="zh-CN"/>
        </w:rPr>
        <w:t xml:space="preserve">加*号条款</w:t>
      </w:r>
      <w:r>
        <w:rPr>
          <w:rFonts w:hint="eastAsia" w:ascii="方正仿宋_GBK" w:hAnsi="方正仿宋_GBK" w:eastAsia="方正仿宋_GBK" w:cs="方正仿宋_GBK"/>
          <w:b/>
          <w:bCs/>
          <w:color w:val="000000"/>
          <w:sz w:val="28"/>
          <w:szCs w:val="28"/>
        </w:rPr>
        <w:t xml:space="preserve">）</w:t>
      </w:r>
      <w:r>
        <w:rPr>
          <w:rFonts w:hint="eastAsia" w:ascii="方正仿宋_GBK" w:hAnsi="方正仿宋_GBK" w:eastAsia="方正仿宋_GBK" w:cs="方正仿宋_GBK"/>
          <w:color w:val="000000"/>
          <w:sz w:val="28"/>
          <w:szCs w:val="28"/>
        </w:rPr>
        <w:t xml:space="preserve">逐条做出明确响应，否则做无效响应处理。</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2.如果磋商文件要求提供证明材料，供应商必须将证明材料列于该表之下。</w:t>
      </w:r>
      <w:r>
        <w:rPr>
          <w:rFonts w:hint="eastAsia" w:ascii="方正仿宋_GBK" w:hAnsi="方正仿宋_GBK" w:eastAsia="方正仿宋_GBK" w:cs="方正仿宋_GBK"/>
          <w:color w:val="000000"/>
          <w:sz w:val="28"/>
          <w:szCs w:val="28"/>
        </w:rPr>
      </w:r>
      <w:r/>
    </w:p>
    <w:p>
      <w:pPr>
        <w:pStyle w:val="892"/>
        <w:ind w:firstLine="560"/>
        <w:keepLines w:val="0"/>
        <w:keepNext w:val="0"/>
        <w:pageBreakBefore w:val="0"/>
        <w:spacing w:line="400" w:lineRule="exact"/>
        <w:widowControl w:val="off"/>
        <w:rPr>
          <w:rFonts w:hint="eastAsia" w:ascii="方正仿宋_GBK" w:hAnsi="方正仿宋_GBK" w:eastAsia="方正仿宋_GBK" w:cs="方正仿宋_GBK"/>
          <w:sz w:val="28"/>
          <w:szCs w:val="28"/>
        </w:rPr>
      </w:pPr>
      <w:r>
        <w:rPr>
          <w:rFonts w:hint="eastAsia" w:ascii="方正仿宋_GBK" w:hAnsi="方正仿宋_GBK" w:eastAsia="方正仿宋_GBK" w:cs="方正仿宋_GBK"/>
          <w:color w:val="000000"/>
          <w:sz w:val="28"/>
          <w:szCs w:val="28"/>
        </w:rPr>
        <w:t xml:space="preserve">3.供应商未对实质性要求逐条作出明确响应的</w:t>
      </w:r>
      <w:r>
        <w:rPr>
          <w:rFonts w:hint="eastAsia" w:ascii="方正仿宋_GBK" w:hAnsi="方正仿宋_GBK" w:eastAsia="方正仿宋_GBK" w:cs="方正仿宋_GBK"/>
          <w:sz w:val="28"/>
          <w:szCs w:val="28"/>
        </w:rPr>
        <w:t xml:space="preserve">，或未按磋商文件要求提供证明材料的，该采购包作无效响应处理。</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keepLines w:val="0"/>
        <w:keepNext w:val="0"/>
        <w:pageBreakBefore w:val="0"/>
        <w:spacing w:line="400" w:lineRule="exact"/>
        <w:rPr>
          <w:rFonts w:hint="eastAsia" w:ascii="宋体" w:hAnsi="宋体"/>
          <w:bCs/>
          <w:sz w:val="28"/>
          <w:szCs w:val="28"/>
        </w:rPr>
      </w:pPr>
      <w:r>
        <w:rPr>
          <w:rFonts w:hint="eastAsia" w:ascii="宋体" w:hAnsi="宋体"/>
          <w:bCs/>
          <w:sz w:val="28"/>
          <w:szCs w:val="28"/>
        </w:rPr>
      </w:r>
      <w:r/>
    </w:p>
    <w:p>
      <w:pPr>
        <w:pStyle w:val="892"/>
        <w:jc w:val="center"/>
        <w:keepLines w:val="0"/>
        <w:keepNext w:val="0"/>
        <w:pageBreakBefore w:val="0"/>
        <w:spacing w:line="400" w:lineRule="exact"/>
        <w:rPr>
          <w:rFonts w:hint="eastAsia" w:ascii="方正仿宋_GBK" w:hAnsi="方正仿宋_GBK" w:eastAsia="方正仿宋_GBK" w:cs="方正仿宋_GBK"/>
          <w:i w:val="0"/>
          <w:iCs w:val="0"/>
          <w:caps w:val="0"/>
          <w:color w:val="000000"/>
          <w:spacing w:val="0"/>
          <w:sz w:val="28"/>
          <w:szCs w:val="28"/>
        </w:rPr>
      </w:pPr>
      <w:r/>
      <w:bookmarkEnd w:id="172"/>
      <w:r/>
      <w:bookmarkEnd w:id="173"/>
      <w:r/>
      <w:bookmarkEnd w:id="180"/>
      <w:r>
        <w:rPr>
          <w:rFonts w:hint="eastAsia" w:ascii="方正仿宋_GBK" w:hAnsi="方正仿宋_GBK" w:eastAsia="方正仿宋_GBK" w:cs="方正仿宋_GBK"/>
          <w:b/>
          <w:color w:val="000000"/>
          <w:sz w:val="28"/>
          <w:szCs w:val="28"/>
        </w:rPr>
        <w:t xml:space="preserve">附件</w:t>
      </w:r>
      <w:r>
        <w:rPr>
          <w:rFonts w:hint="eastAsia" w:ascii="方正仿宋_GBK" w:hAnsi="方正仿宋_GBK" w:eastAsia="方正仿宋_GBK" w:cs="方正仿宋_GBK"/>
          <w:b/>
          <w:color w:val="000000"/>
          <w:sz w:val="28"/>
          <w:szCs w:val="28"/>
          <w:lang w:val="en-US" w:eastAsia="zh-CN"/>
        </w:rPr>
        <w:t xml:space="preserve">12</w:t>
      </w:r>
      <w:r>
        <w:rPr>
          <w:rFonts w:hint="eastAsia" w:ascii="方正仿宋_GBK" w:hAnsi="方正仿宋_GBK" w:eastAsia="方正仿宋_GBK" w:cs="方正仿宋_GBK"/>
          <w:b/>
          <w:color w:val="000000"/>
          <w:sz w:val="28"/>
          <w:szCs w:val="28"/>
        </w:rPr>
        <w:t xml:space="preserve">  关于符合本国产品标准的声明函（采购包号：</w:t>
      </w:r>
      <w:r>
        <w:rPr>
          <w:rFonts w:hint="eastAsia" w:ascii="方正仿宋_GBK" w:hAnsi="方正仿宋_GBK" w:eastAsia="方正仿宋_GBK" w:cs="方正仿宋_GBK"/>
          <w:b/>
          <w:color w:val="000000"/>
          <w:sz w:val="28"/>
          <w:szCs w:val="28"/>
          <w:lang w:eastAsia="zh-CN"/>
        </w:rPr>
        <w:t xml:space="preserve">XX</w:t>
      </w:r>
      <w:r>
        <w:rPr>
          <w:rFonts w:hint="eastAsia" w:ascii="方正仿宋_GBK" w:hAnsi="方正仿宋_GBK" w:eastAsia="方正仿宋_GBK" w:cs="方正仿宋_GBK"/>
          <w:b/>
          <w:color w:val="000000"/>
          <w:sz w:val="28"/>
          <w:szCs w:val="28"/>
        </w:rPr>
        <w:t xml:space="preserve">）</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（产品名称1）</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（产品名称</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2</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，生产厂为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，厂址为</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的</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在中国境内完成。</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42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本公司（单位）对上述声明内容的真实性负责。如有虚假，愿承担相应法律责任。</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color w:val="00000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000000"/>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000000"/>
          <w:spacing w:val="0"/>
          <w:sz w:val="28"/>
          <w:szCs w:val="28"/>
          <w:shd w:val="clear" w:color="auto" w:fill="ffffff"/>
        </w:rPr>
        <w:t xml:space="preserve">）：　        日期：</w:t>
      </w:r>
      <w:r>
        <w:rPr>
          <w:rFonts w:hint="eastAsia" w:ascii="方正仿宋_GBK" w:hAnsi="方正仿宋_GBK" w:eastAsia="方正仿宋_GBK" w:cs="方正仿宋_GBK"/>
          <w:color w:val="000000"/>
          <w:sz w:val="28"/>
          <w:szCs w:val="28"/>
        </w:rPr>
        <w:t xml:space="preserve">____年____月____日</w:t>
      </w:r>
      <w:r>
        <w:rPr>
          <w:rFonts w:hint="eastAsia" w:ascii="方正仿宋_GBK" w:hAnsi="方正仿宋_GBK" w:eastAsia="方正仿宋_GBK" w:cs="方正仿宋_GBK"/>
          <w:color w:val="000000"/>
          <w:sz w:val="28"/>
          <w:szCs w:val="28"/>
        </w:rPr>
      </w:r>
      <w:r/>
    </w:p>
    <w:p>
      <w:pPr>
        <w:pStyle w:val="954"/>
        <w:ind w:left="0" w:right="0" w:firstLine="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i w:val="0"/>
          <w:iCs w:val="0"/>
          <w:caps w:val="0"/>
          <w:color w:val="000000"/>
          <w:spacing w:val="0"/>
          <w:sz w:val="28"/>
          <w:szCs w:val="28"/>
        </w:rPr>
      </w:r>
      <w:r/>
    </w:p>
    <w:p>
      <w:pPr>
        <w:pStyle w:val="954"/>
        <w:ind w:left="0" w:right="0" w:firstLine="0"/>
        <w:jc w:val="left"/>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__________________</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1.产品如有型号，请在“产品名称”栏一并填写。</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2.生产厂名与厂址应与生产厂营业执照载明的相关信息保持一致。</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3.该产品的中国境内生产的组件成本占比相关要求实施前，“规定比例”栏可不填，下同。</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4.该产品的关键组件要求实施前，“关键组件”栏可不填，下同。</w:t>
      </w:r>
      <w:r>
        <w:rPr>
          <w:rFonts w:hint="eastAsia" w:ascii="方正仿宋_GBK" w:hAnsi="方正仿宋_GBK" w:eastAsia="方正仿宋_GBK" w:cs="方正仿宋_GBK"/>
          <w:i w:val="0"/>
          <w:iCs w:val="0"/>
          <w:caps w:val="0"/>
          <w:color w:val="000000"/>
          <w:spacing w:val="0"/>
          <w:sz w:val="28"/>
          <w:szCs w:val="28"/>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5.该产品的关键工序要求实施前，“关键工序”栏可不填，下同。</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Style w:val="966"/>
          <w:rFonts w:hint="eastAsia" w:ascii="方正仿宋_GBK" w:hAnsi="方正仿宋_GBK" w:eastAsia="方正仿宋_GBK" w:cs="方正仿宋_GBK"/>
          <w:i w:val="0"/>
          <w:iCs w:val="0"/>
          <w:caps w:val="0"/>
          <w:color w:val="000000"/>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t xml:space="preserve">”的地方不填。</w:t>
      </w:r>
      <w:r>
        <w:rPr>
          <w:rFonts w:hint="eastAsia" w:ascii="方正仿宋_GBK" w:hAnsi="方正仿宋_GBK" w:eastAsia="方正仿宋_GBK" w:cs="方正仿宋_GBK"/>
          <w:i w:val="0"/>
          <w:iCs w:val="0"/>
          <w:caps w:val="0"/>
          <w:color w:val="000000"/>
          <w:spacing w:val="0"/>
          <w:sz w:val="28"/>
          <w:szCs w:val="28"/>
          <w:shd w:val="clear" w:color="auto" w:fill="ffffff"/>
          <w:lang w:val="en-US" w:eastAsia="zh-CN"/>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r>
      <w:r/>
    </w:p>
    <w:p>
      <w:pPr>
        <w:pStyle w:val="892"/>
        <w:jc w:val="left"/>
        <w:keepLines w:val="0"/>
        <w:keepNext w:val="0"/>
        <w:pageBreakBefore w:val="0"/>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附件13</w:t>
      </w:r>
      <w:r>
        <w:rPr>
          <w:rFonts w:hint="eastAsia" w:ascii="方正仿宋_GBK" w:hAnsi="方正仿宋_GBK" w:eastAsia="方正仿宋_GBK" w:cs="方正仿宋_GBK"/>
          <w:b/>
          <w:color w:val="000000"/>
          <w:sz w:val="28"/>
          <w:szCs w:val="28"/>
          <w:lang w:val="en-US" w:eastAsia="zh-CN"/>
        </w:rPr>
        <w:t xml:space="preserve">  </w:t>
      </w:r>
      <w:r>
        <w:rPr>
          <w:rFonts w:hint="eastAsia" w:ascii="方正仿宋_GBK" w:hAnsi="方正仿宋_GBK" w:eastAsia="方正仿宋_GBK" w:cs="方正仿宋_GBK"/>
          <w:b/>
          <w:color w:val="000000"/>
          <w:sz w:val="28"/>
          <w:szCs w:val="28"/>
        </w:rPr>
        <w:t xml:space="preserve">提供服务的人员均为订立劳动合同的从业人员的书面声明</w:t>
      </w:r>
      <w:r>
        <w:rPr>
          <w:rFonts w:hint="eastAsia" w:ascii="方正仿宋_GBK" w:hAnsi="方正仿宋_GBK" w:eastAsia="方正仿宋_GBK" w:cs="方正仿宋_GBK"/>
          <w:b/>
          <w:color w:val="000000"/>
          <w:sz w:val="28"/>
          <w:szCs w:val="28"/>
        </w:rPr>
      </w:r>
      <w:r/>
    </w:p>
    <w:p>
      <w:pPr>
        <w:pStyle w:val="892"/>
        <w:jc w:val="both"/>
        <w:keepLines w:val="0"/>
        <w:keepNext w:val="0"/>
        <w:pageBreakBefore w:val="0"/>
        <w:spacing w:line="400" w:lineRule="exact"/>
        <w:rPr>
          <w:rFonts w:ascii="宋体" w:hAnsi="宋体" w:eastAsia="方正仿宋_GBK" w:cs="仿宋"/>
          <w:b/>
          <w:bCs/>
          <w:sz w:val="28"/>
          <w:szCs w:val="28"/>
          <w:lang w:val="en-US" w:eastAsia="zh-CN"/>
        </w:rPr>
      </w:pPr>
      <w:r>
        <w:rPr>
          <w:rFonts w:ascii="宋体" w:hAnsi="宋体" w:eastAsia="方正仿宋_GBK" w:cs="仿宋"/>
          <w:b/>
          <w:bCs/>
          <w:sz w:val="28"/>
          <w:szCs w:val="28"/>
          <w:lang w:val="en-US" w:eastAsia="zh-CN"/>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提供服务的人员均为订立劳动合同的从业人员的书面声明</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jc w:val="center"/>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（采购包号：XX）</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本联合体，如项目采购包接受联合体参加的）参加江苏省政府采购中心组织的项目编号为JSZC-320000-SCZX-G（C、T、K）20XX-XXXX，XXXX（项目名称）（采购包号：XX）项目采购活动，根据《政府采购促进中小企业发展管理办法》第四条规定，本企业（本联合体，如项目采购包接受联合体参加的）郑重声明：如服务由本企业（本联合体，如项目采购包接受联合体参加的）承接，为本项目采购包提供服务的人员均为依照《中华人民共和国劳动合同法》订立劳动合同的从业人员。</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i w:val="0"/>
          <w:iCs w:val="0"/>
          <w:caps w:val="0"/>
          <w:color w:val="000000"/>
          <w:spacing w:val="0"/>
          <w:sz w:val="28"/>
          <w:szCs w:val="28"/>
          <w:shd w:val="clear" w:color="auto" w:fill="ffffff"/>
        </w:rPr>
        <w:t xml:space="preserve">本企业（联合体）对上述声明的真实性负责。如有虚假，将依法承担相应责任。</w:t>
      </w:r>
      <w:r>
        <w:rPr>
          <w:rFonts w:hint="eastAsia" w:ascii="方正仿宋_GBK" w:hAnsi="方正仿宋_GBK" w:eastAsia="方正仿宋_GBK" w:cs="方正仿宋_GBK"/>
          <w:i w:val="0"/>
          <w:iCs w:val="0"/>
          <w:caps w:val="0"/>
          <w:color w:val="000000"/>
          <w:spacing w:val="0"/>
          <w:sz w:val="28"/>
          <w:szCs w:val="28"/>
          <w:shd w:val="clear" w:color="auto" w:fill="ffffff"/>
        </w:rPr>
      </w:r>
      <w:r/>
    </w:p>
    <w:p>
      <w:pPr>
        <w:pStyle w:val="954"/>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 </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954"/>
        <w:ind w:right="0" w:firstLine="562"/>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b/>
          <w:bCs/>
          <w:i w:val="0"/>
          <w:iCs w:val="0"/>
          <w:caps w:val="0"/>
          <w:color w:val="000000"/>
          <w:spacing w:val="0"/>
          <w:sz w:val="28"/>
          <w:szCs w:val="28"/>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方正仿宋_GBK" w:hAnsi="方正仿宋_GBK" w:eastAsia="方正仿宋_GBK" w:cs="方正仿宋_GBK"/>
          <w:b/>
          <w:bCs/>
          <w:i w:val="0"/>
          <w:iCs w:val="0"/>
          <w:caps w:val="0"/>
          <w:color w:val="000000"/>
          <w:spacing w:val="0"/>
          <w:sz w:val="28"/>
          <w:szCs w:val="28"/>
          <w:shd w:val="clear" w:color="auto" w:fill="ffffff"/>
        </w:rPr>
        <w:t xml:space="preserve">注：专门面向中小微型企业采购的采购项目采购包，投标人（供应商）未提供该书面声明的，投标（响应）无效。</w:t>
      </w:r>
      <w:r>
        <w:rPr>
          <w:rFonts w:hint="eastAsia" w:ascii="方正仿宋_GBK" w:hAnsi="方正仿宋_GBK" w:eastAsia="方正仿宋_GBK" w:cs="方正仿宋_GBK"/>
          <w:b/>
          <w:bCs/>
          <w:i w:val="0"/>
          <w:iCs w:val="0"/>
          <w:caps w:val="0"/>
          <w:color w:val="000000"/>
          <w:spacing w:val="0"/>
          <w:sz w:val="28"/>
          <w:szCs w:val="28"/>
          <w:shd w:val="clear" w:color="auto" w:fill="ffffff"/>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both"/>
        <w:keepLines w:val="0"/>
        <w:keepNext w:val="0"/>
        <w:pageBreakBefore w:val="0"/>
        <w:spacing w:line="400" w:lineRule="exact"/>
        <w:rPr>
          <w:rFonts w:hint="eastAsia" w:ascii="宋体" w:hAnsi="宋体" w:cs="仿宋"/>
          <w:b/>
          <w:bCs/>
          <w:sz w:val="28"/>
          <w:szCs w:val="28"/>
        </w:rPr>
      </w:pPr>
      <w:r>
        <w:rPr>
          <w:rFonts w:hint="eastAsia" w:ascii="宋体" w:hAnsi="宋体" w:cs="仿宋"/>
          <w:b/>
          <w:bCs/>
          <w:sz w:val="28"/>
          <w:szCs w:val="28"/>
        </w:rPr>
      </w:r>
      <w:r/>
    </w:p>
    <w:p>
      <w:pPr>
        <w:pStyle w:val="892"/>
        <w:jc w:val="center"/>
        <w:keepLines w:val="0"/>
        <w:keepNext w:val="0"/>
        <w:pageBreakBefore w:val="0"/>
        <w:spacing w:line="400" w:lineRule="exact"/>
        <w:widowControl w:val="off"/>
        <w:rPr>
          <w:rFonts w:hint="eastAsia" w:ascii="方正黑体_GBK" w:hAnsi="方正黑体_GBK" w:eastAsia="方正黑体_GBK" w:cs="方正黑体_GBK"/>
          <w:b w:val="0"/>
          <w:bCs/>
          <w:sz w:val="28"/>
          <w:szCs w:val="28"/>
          <w:lang w:eastAsia="zh-CN"/>
        </w:rPr>
      </w:pPr>
      <w:r>
        <w:rPr>
          <w:rFonts w:hint="eastAsia" w:ascii="方正黑体_GBK" w:hAnsi="方正黑体_GBK" w:eastAsia="方正黑体_GBK" w:cs="方正黑体_GBK"/>
          <w:b w:val="0"/>
          <w:bCs/>
          <w:sz w:val="28"/>
          <w:szCs w:val="28"/>
          <w:lang w:eastAsia="zh-CN"/>
        </w:rPr>
        <w:t xml:space="preserve">质疑函范本</w:t>
      </w:r>
      <w:r>
        <w:rPr>
          <w:rFonts w:hint="eastAsia" w:ascii="方正黑体_GBK" w:hAnsi="方正黑体_GBK" w:eastAsia="方正黑体_GBK" w:cs="方正黑体_GBK"/>
          <w:b w:val="0"/>
          <w:bCs/>
          <w:sz w:val="28"/>
          <w:szCs w:val="28"/>
          <w:lang w:eastAsia="zh-CN"/>
        </w:rPr>
      </w:r>
      <w:r/>
    </w:p>
    <w:p>
      <w:pPr>
        <w:pStyle w:val="892"/>
        <w:keepLines w:val="0"/>
        <w:keepNext w:val="0"/>
        <w:pageBreakBefore w:val="0"/>
        <w:spacing w:before="312"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一、质疑供应商基本信息</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质疑供应商：</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联系人：</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授权代表：</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联系电话：</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地址： </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邮编：</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二、质疑项目基本情况</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质疑项目的编号：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t xml:space="preserve">包号：</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采购人名称：</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采购文件获取日期：</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三、质疑事项具体内容</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质疑事项1：</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事实依据：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法律依据：</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质疑事项2</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Cs/>
          <w:sz w:val="28"/>
          <w:szCs w:val="28"/>
        </w:rPr>
      </w:pPr>
      <w:r>
        <w:rPr>
          <w:rFonts w:hint="eastAsia" w:ascii="方正仿宋_GBK" w:hAnsi="方正仿宋_GBK" w:eastAsia="方正仿宋_GBK" w:cs="方正仿宋_GBK"/>
          <w:bCs/>
          <w:sz w:val="28"/>
          <w:szCs w:val="28"/>
        </w:rPr>
        <w:t xml:space="preserve">四、与质疑事项相关的质疑请求</w:t>
      </w:r>
      <w:r>
        <w:rPr>
          <w:rFonts w:hint="eastAsia" w:ascii="方正仿宋_GBK" w:hAnsi="方正仿宋_GBK" w:eastAsia="方正仿宋_GBK" w:cs="方正仿宋_GBK"/>
          <w:bCs/>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u w:val="single"/>
        </w:rPr>
      </w:pPr>
      <w:r>
        <w:rPr>
          <w:rFonts w:hint="eastAsia" w:ascii="方正仿宋_GBK" w:hAnsi="方正仿宋_GBK" w:eastAsia="方正仿宋_GBK" w:cs="方正仿宋_GBK"/>
          <w:sz w:val="28"/>
          <w:szCs w:val="28"/>
        </w:rPr>
        <w:t xml:space="preserve">请求：</w:t>
      </w:r>
      <w:r>
        <w:rPr>
          <w:rFonts w:hint="eastAsia" w:ascii="方正仿宋_GBK" w:hAnsi="方正仿宋_GBK" w:eastAsia="方正仿宋_GBK" w:cs="方正仿宋_GBK"/>
          <w:sz w:val="28"/>
          <w:szCs w:val="28"/>
          <w:u w:val="single"/>
        </w:rPr>
        <w:t xml:space="preserve">                                                                     </w:t>
      </w:r>
      <w:r>
        <w:rPr>
          <w:rFonts w:hint="eastAsia" w:ascii="方正仿宋_GBK" w:hAnsi="方正仿宋_GBK" w:eastAsia="方正仿宋_GBK" w:cs="方正仿宋_GBK"/>
          <w:sz w:val="28"/>
          <w:szCs w:val="28"/>
          <w:u w:val="single"/>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签字(签章)：                   公章：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日期：    </w:t>
      </w:r>
      <w:r>
        <w:rPr>
          <w:rFonts w:hint="eastAsia" w:ascii="方正仿宋_GBK" w:hAnsi="方正仿宋_GBK" w:eastAsia="方正仿宋_GBK" w:cs="方正仿宋_GBK"/>
          <w:sz w:val="28"/>
          <w:szCs w:val="28"/>
        </w:rPr>
      </w:r>
      <w:r/>
    </w:p>
    <w:p>
      <w:pPr>
        <w:pStyle w:val="892"/>
        <w:keepLines w:val="0"/>
        <w:keepNext w:val="0"/>
        <w:pageBreakBefore w:val="0"/>
        <w:spacing w:line="400" w:lineRule="exact"/>
        <w:rPr>
          <w:rFonts w:hint="eastAsia" w:ascii="方正仿宋_GBK" w:hAnsi="方正仿宋_GBK" w:eastAsia="方正仿宋_GBK" w:cs="方正仿宋_GBK"/>
          <w:b/>
          <w:sz w:val="28"/>
          <w:szCs w:val="28"/>
        </w:rPr>
      </w:pPr>
      <w:r>
        <w:rPr>
          <w:rFonts w:hint="eastAsia" w:ascii="方正仿宋_GBK" w:hAnsi="方正仿宋_GBK" w:eastAsia="方正仿宋_GBK" w:cs="方正仿宋_GBK"/>
          <w:b/>
          <w:sz w:val="28"/>
          <w:szCs w:val="28"/>
        </w:rPr>
        <w:t xml:space="preserve">质疑函制作说明：</w:t>
      </w:r>
      <w:r>
        <w:rPr>
          <w:rFonts w:hint="eastAsia" w:ascii="方正仿宋_GBK" w:hAnsi="方正仿宋_GBK" w:eastAsia="方正仿宋_GBK" w:cs="方正仿宋_GBK"/>
          <w:b/>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1.供应商提出质疑时，应提交质疑函和必要的证明材料。</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sz w:val="28"/>
          <w:szCs w:val="28"/>
        </w:rPr>
        <w:t xml:space="preserve">供应商签署的授权委托书。授权委托书应载明代理人的姓名或者名称、代理事项、具体权限、期限和相关事项。</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3.质疑供应商若对项目的某一采购包进行质疑，质疑函中应列明具体采购包号。</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4.质疑函的质疑事项应具体、明确，并有必要的事实依据和法律依据。</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5.质疑函的质疑请求应与质疑事项相关。</w:t>
      </w:r>
      <w:r>
        <w:rPr>
          <w:rFonts w:hint="eastAsia" w:ascii="方正仿宋_GBK" w:hAnsi="方正仿宋_GBK" w:eastAsia="方正仿宋_GBK" w:cs="方正仿宋_GBK"/>
          <w:sz w:val="28"/>
          <w:szCs w:val="28"/>
        </w:rPr>
      </w:r>
      <w:r/>
    </w:p>
    <w:p>
      <w:pPr>
        <w:pStyle w:val="892"/>
        <w:ind w:firstLine="560"/>
        <w:jc w:val="left"/>
        <w:keepLines w:val="0"/>
        <w:keepNext w:val="0"/>
        <w:pageBreakBefore w:val="0"/>
        <w:spacing w:line="400" w:lineRule="exact"/>
        <w:widowControl/>
        <w:rPr>
          <w:rFonts w:hint="eastAsia" w:ascii="方正仿宋_GBK" w:hAnsi="方正仿宋_GBK" w:eastAsia="方正仿宋_GBK" w:cs="方正仿宋_GBK"/>
          <w:sz w:val="28"/>
          <w:szCs w:val="28"/>
        </w:rPr>
      </w:pPr>
      <w:r>
        <w:rPr>
          <w:rFonts w:hint="eastAsia" w:ascii="方正仿宋_GBK" w:hAnsi="方正仿宋_GBK" w:eastAsia="方正仿宋_GBK" w:cs="方正仿宋_GBK"/>
          <w:sz w:val="28"/>
          <w:szCs w:val="28"/>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K" w:hAnsi="方正仿宋_GBK" w:eastAsia="方正仿宋_GBK" w:cs="方正仿宋_GBK"/>
          <w:sz w:val="28"/>
          <w:szCs w:val="28"/>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imSun">
    <w:panose1 w:val="02010600030101010101"/>
  </w:font>
  <w:font w:name="Cambria">
    <w:panose1 w:val="02040503050406030204"/>
  </w:font>
  <w:font w:name="仿宋">
    <w:panose1 w:val="02010609060101010101"/>
  </w:font>
  <w:font w:name="方正楷体_GBK">
    <w:panose1 w:val="020B0503020202020204"/>
  </w:font>
  <w:font w:name="Showcard Gothic">
    <w:panose1 w:val="040209040201020206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39"/>
                      <w:tabs>
                        <w:tab w:val="clear" w:pos="4153" w:leader="none"/>
                        <w:tab w:val="clear" w:pos="8306" w:leader="none"/>
                      </w:tabs>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rPr>
                        <w:rFonts w:ascii="宋体" w:hAnsi="宋体" w:eastAsia="宋体"/>
                        <w:sz w:val="28"/>
                      </w:rPr>
                    </w:r>
                    <w:r/>
                  </w:p>
                  <w:p>
                    <w:pPr>
                      <w:pStyle w:val="89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tabs>
        <w:tab w:val="center" w:pos="4153" w:leader="none"/>
        <w:tab w:val="right" w:pos="8306" w:leader="none"/>
      </w:tabs>
      <w:rPr>
        <w:rStyle w:val="964"/>
      </w:rPr>
      <w:framePr w:wrap="around" w:vAnchor="text" w:hAnchor="margin" w:xAlign="center" w:y="1"/>
    </w:pPr>
    <w:r>
      <w:fldChar w:fldCharType="begin"/>
    </w:r>
    <w:r>
      <w:rPr>
        <w:rStyle w:val="964"/>
      </w:rPr>
      <w:instrText xml:space="preserve">PAGE  </w:instrText>
    </w:r>
    <w:r>
      <w:fldChar w:fldCharType="separate"/>
    </w:r>
    <w:r>
      <w:rPr>
        <w:rStyle w:val="964"/>
      </w:rPr>
      <w:t xml:space="preserve">1</w:t>
    </w:r>
    <w:r>
      <w:fldChar w:fldCharType="end"/>
    </w:r>
    <w:r>
      <w:rPr>
        <w:rStyle w:val="964"/>
      </w:rPr>
    </w:r>
    <w:r/>
  </w:p>
  <w:p>
    <w:pPr>
      <w:pStyle w:val="93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1"/>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71"/>
      <w:isLgl w:val="false"/>
      <w:suff w:val="tab"/>
      <w:lvlText w:val="附录%1."/>
      <w:lvlJc w:val="left"/>
      <w:pPr>
        <w:pStyle w:val="89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8"/>
      <w:isLgl w:val="false"/>
      <w:suff w:val="tab"/>
      <w:lvlText w:val="%1."/>
      <w:lvlJc w:val="left"/>
      <w:pPr>
        <w:pStyle w:val="892"/>
        <w:ind w:left="709" w:hanging="709"/>
        <w:tabs>
          <w:tab w:val="num" w:pos="709" w:leader="none"/>
        </w:tabs>
      </w:pPr>
      <w:rPr>
        <w:rFonts w:hint="eastAsia"/>
      </w:rPr>
    </w:lvl>
    <w:lvl w:ilvl="1">
      <w:start w:val="1"/>
      <w:numFmt w:val="decimal"/>
      <w:isLgl w:val="false"/>
      <w:suff w:val="tab"/>
      <w:lvlText w:val="%1.%2"/>
      <w:lvlJc w:val="left"/>
      <w:pPr>
        <w:pStyle w:val="892"/>
        <w:ind w:left="709" w:hanging="709"/>
        <w:tabs>
          <w:tab w:val="num" w:pos="709" w:leader="none"/>
        </w:tabs>
      </w:pPr>
      <w:rPr>
        <w:rFonts w:hint="eastAsia"/>
      </w:rPr>
    </w:lvl>
    <w:lvl w:ilvl="2">
      <w:start w:val="1"/>
      <w:numFmt w:val="decimal"/>
      <w:isLgl w:val="false"/>
      <w:suff w:val="tab"/>
      <w:lvlText w:val="%1.%2.%3."/>
      <w:lvlJc w:val="left"/>
      <w:pPr>
        <w:pStyle w:val="892"/>
        <w:ind w:left="425" w:hanging="425"/>
        <w:tabs>
          <w:tab w:val="num" w:pos="425" w:leader="none"/>
        </w:tabs>
      </w:pPr>
      <w:rPr>
        <w:rFonts w:hint="eastAsia"/>
      </w:rPr>
    </w:lvl>
    <w:lvl w:ilvl="3">
      <w:start w:val="1"/>
      <w:numFmt w:val="decimal"/>
      <w:isLgl w:val="false"/>
      <w:suff w:val="tab"/>
      <w:lvlText w:val="%1.%2.%3.%4."/>
      <w:lvlJc w:val="left"/>
      <w:pPr>
        <w:pStyle w:val="892"/>
        <w:ind w:left="851" w:hanging="851"/>
        <w:tabs>
          <w:tab w:val="num" w:pos="851" w:leader="none"/>
        </w:tabs>
      </w:pPr>
      <w:rPr>
        <w:rFonts w:hint="eastAsia"/>
      </w:rPr>
    </w:lvl>
    <w:lvl w:ilvl="4">
      <w:start w:val="1"/>
      <w:numFmt w:val="decimal"/>
      <w:isLgl w:val="false"/>
      <w:suff w:val="tab"/>
      <w:lvlText w:val="%1.%2.%3.%4.%5."/>
      <w:lvlJc w:val="left"/>
      <w:pPr>
        <w:pStyle w:val="892"/>
        <w:ind w:left="992" w:hanging="992"/>
        <w:tabs>
          <w:tab w:val="num" w:pos="992" w:leader="none"/>
        </w:tabs>
      </w:pPr>
      <w:rPr>
        <w:rFonts w:hint="eastAsia"/>
      </w:rPr>
    </w:lvl>
    <w:lvl w:ilvl="5">
      <w:start w:val="1"/>
      <w:numFmt w:val="decimal"/>
      <w:isLgl w:val="false"/>
      <w:suff w:val="tab"/>
      <w:lvlText w:val="%1.%2.%3.%4.%5.%6."/>
      <w:lvlJc w:val="left"/>
      <w:pPr>
        <w:pStyle w:val="892"/>
        <w:ind w:left="1134" w:hanging="1134"/>
        <w:tabs>
          <w:tab w:val="num" w:pos="1134" w:leader="none"/>
        </w:tabs>
      </w:pPr>
      <w:rPr>
        <w:rFonts w:hint="eastAsia"/>
      </w:rPr>
    </w:lvl>
    <w:lvl w:ilvl="6">
      <w:start w:val="1"/>
      <w:numFmt w:val="decimal"/>
      <w:isLgl w:val="false"/>
      <w:suff w:val="tab"/>
      <w:lvlText w:val="%1.%2.%3.%4.%5.%6.%7."/>
      <w:lvlJc w:val="left"/>
      <w:pPr>
        <w:pStyle w:val="892"/>
        <w:ind w:left="1276" w:hanging="1276"/>
        <w:tabs>
          <w:tab w:val="num" w:pos="1276" w:leader="none"/>
        </w:tabs>
      </w:pPr>
      <w:rPr>
        <w:rFonts w:hint="eastAsia"/>
      </w:rPr>
    </w:lvl>
    <w:lvl w:ilvl="7">
      <w:start w:val="1"/>
      <w:numFmt w:val="decimal"/>
      <w:isLgl w:val="false"/>
      <w:suff w:val="tab"/>
      <w:lvlText w:val="%1.%2.%3.%4.%5.%6.%7.%8."/>
      <w:lvlJc w:val="left"/>
      <w:pPr>
        <w:pStyle w:val="892"/>
        <w:ind w:left="1418" w:hanging="1418"/>
        <w:tabs>
          <w:tab w:val="num" w:pos="1418" w:leader="none"/>
        </w:tabs>
      </w:pPr>
      <w:rPr>
        <w:rFonts w:hint="eastAsia"/>
      </w:rPr>
    </w:lvl>
    <w:lvl w:ilvl="8">
      <w:start w:val="1"/>
      <w:numFmt w:val="decimal"/>
      <w:isLgl w:val="false"/>
      <w:suff w:val="tab"/>
      <w:lvlText w:val="%1.%2.%3.%4.%5.%6.%7.%8.%9."/>
      <w:lvlJc w:val="left"/>
      <w:pPr>
        <w:pStyle w:val="892"/>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92"/>
        <w:ind w:left="0" w:firstLine="0"/>
      </w:pPr>
      <w:rPr>
        <w:rFonts w:hint="eastAsia"/>
      </w:rPr>
    </w:lvl>
    <w:lvl w:ilvl="1">
      <w:start w:val="1"/>
      <w:numFmt w:val="decimal"/>
      <w:isLgl w:val="false"/>
      <w:suff w:val="nothing"/>
      <w:lvlText w:val="%2、"/>
      <w:lvlJc w:val="left"/>
      <w:pPr>
        <w:pStyle w:val="892"/>
        <w:ind w:left="0" w:firstLine="0"/>
      </w:pPr>
      <w:rPr>
        <w:rFonts w:hint="eastAsia"/>
      </w:rPr>
    </w:lvl>
    <w:lvl w:ilvl="2">
      <w:start w:val="1"/>
      <w:numFmt w:val="decimal"/>
      <w:isLgl w:val="false"/>
      <w:suff w:val="nothing"/>
      <w:lvlText w:val="%2.%3 "/>
      <w:lvlJc w:val="left"/>
      <w:pPr>
        <w:pStyle w:val="892"/>
        <w:ind w:left="0" w:firstLine="0"/>
      </w:pPr>
      <w:rPr>
        <w:rFonts w:hint="eastAsia"/>
      </w:rPr>
    </w:lvl>
    <w:lvl w:ilvl="3">
      <w:start w:val="1"/>
      <w:numFmt w:val="decimal"/>
      <w:isLgl w:val="false"/>
      <w:suff w:val="nothing"/>
      <w:lvlText w:val="%2.%3.%4 "/>
      <w:lvlJc w:val="left"/>
      <w:pPr>
        <w:pStyle w:val="892"/>
        <w:ind w:left="0" w:firstLine="0"/>
      </w:pPr>
      <w:rPr>
        <w:rFonts w:hint="eastAsia"/>
      </w:rPr>
    </w:lvl>
    <w:lvl w:ilvl="4">
      <w:start w:val="1"/>
      <w:numFmt w:val="decimal"/>
      <w:isLgl w:val="false"/>
      <w:suff w:val="nothing"/>
      <w:lvlText w:val="%2.%3.%4.%5 "/>
      <w:lvlJc w:val="left"/>
      <w:pPr>
        <w:pStyle w:val="892"/>
        <w:ind w:left="0" w:firstLine="0"/>
      </w:pPr>
      <w:rPr>
        <w:rFonts w:hint="eastAsia"/>
      </w:rPr>
    </w:lvl>
    <w:lvl w:ilvl="5">
      <w:start w:val="1"/>
      <w:numFmt w:val="decimal"/>
      <w:pStyle w:val="898"/>
      <w:isLgl w:val="false"/>
      <w:suff w:val="nothing"/>
      <w:lvlText w:val=""/>
      <w:lvlJc w:val="left"/>
      <w:pPr>
        <w:pStyle w:val="892"/>
        <w:ind w:left="0" w:firstLine="0"/>
      </w:pPr>
      <w:rPr>
        <w:rFonts w:hint="eastAsia"/>
      </w:rPr>
    </w:lvl>
    <w:lvl w:ilvl="6">
      <w:start w:val="1"/>
      <w:numFmt w:val="decimal"/>
      <w:pStyle w:val="899"/>
      <w:isLgl w:val="false"/>
      <w:suff w:val="nothing"/>
      <w:lvlText w:val=""/>
      <w:lvlJc w:val="left"/>
      <w:pPr>
        <w:pStyle w:val="892"/>
        <w:ind w:left="0" w:firstLine="0"/>
      </w:pPr>
      <w:rPr>
        <w:rFonts w:hint="eastAsia"/>
      </w:rPr>
    </w:lvl>
    <w:lvl w:ilvl="7">
      <w:start w:val="1"/>
      <w:numFmt w:val="decimal"/>
      <w:pStyle w:val="900"/>
      <w:isLgl w:val="false"/>
      <w:suff w:val="nothing"/>
      <w:lvlText w:val=""/>
      <w:lvlJc w:val="left"/>
      <w:pPr>
        <w:pStyle w:val="892"/>
        <w:ind w:left="0" w:firstLine="0"/>
      </w:pPr>
      <w:rPr>
        <w:rFonts w:hint="eastAsia"/>
      </w:rPr>
    </w:lvl>
    <w:lvl w:ilvl="8">
      <w:start w:val="1"/>
      <w:numFmt w:val="decimal"/>
      <w:pStyle w:val="901"/>
      <w:isLgl w:val="false"/>
      <w:suff w:val="nothing"/>
      <w:lvlText w:val=""/>
      <w:lvlJc w:val="left"/>
      <w:pPr>
        <w:pStyle w:val="892"/>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4">
    <w:name w:val="Heading 1"/>
    <w:basedOn w:val="892"/>
    <w:next w:val="892"/>
    <w:link w:val="715"/>
    <w:uiPriority w:val="9"/>
    <w:qFormat/>
    <w:pPr>
      <w:keepLines/>
      <w:keepNext/>
      <w:spacing w:before="480" w:after="200"/>
      <w:outlineLvl w:val="0"/>
    </w:pPr>
    <w:rPr>
      <w:rFonts w:ascii="Arial" w:hAnsi="Arial" w:eastAsia="Arial" w:cs="Arial"/>
      <w:sz w:val="40"/>
      <w:szCs w:val="40"/>
    </w:rPr>
  </w:style>
  <w:style w:type="character" w:styleId="715">
    <w:name w:val="Heading 1 Char"/>
    <w:link w:val="714"/>
    <w:uiPriority w:val="9"/>
    <w:rPr>
      <w:rFonts w:ascii="Arial" w:hAnsi="Arial" w:eastAsia="Arial" w:cs="Arial"/>
      <w:sz w:val="40"/>
      <w:szCs w:val="40"/>
    </w:rPr>
  </w:style>
  <w:style w:type="paragraph" w:styleId="716">
    <w:name w:val="Heading 2"/>
    <w:basedOn w:val="892"/>
    <w:next w:val="892"/>
    <w:link w:val="717"/>
    <w:uiPriority w:val="9"/>
    <w:unhideWhenUsed/>
    <w:qFormat/>
    <w:pPr>
      <w:keepLines/>
      <w:keepNext/>
      <w:spacing w:before="360" w:after="200"/>
      <w:outlineLvl w:val="1"/>
    </w:pPr>
    <w:rPr>
      <w:rFonts w:ascii="Arial" w:hAnsi="Arial" w:eastAsia="Arial" w:cs="Arial"/>
      <w:sz w:val="34"/>
    </w:rPr>
  </w:style>
  <w:style w:type="character" w:styleId="717">
    <w:name w:val="Heading 2 Char"/>
    <w:link w:val="716"/>
    <w:uiPriority w:val="9"/>
    <w:rPr>
      <w:rFonts w:ascii="Arial" w:hAnsi="Arial" w:eastAsia="Arial" w:cs="Arial"/>
      <w:sz w:val="34"/>
    </w:rPr>
  </w:style>
  <w:style w:type="paragraph" w:styleId="718">
    <w:name w:val="Heading 3"/>
    <w:basedOn w:val="892"/>
    <w:next w:val="892"/>
    <w:link w:val="719"/>
    <w:uiPriority w:val="9"/>
    <w:unhideWhenUsed/>
    <w:qFormat/>
    <w:pPr>
      <w:keepLines/>
      <w:keepNext/>
      <w:spacing w:before="320" w:after="200"/>
      <w:outlineLvl w:val="2"/>
    </w:pPr>
    <w:rPr>
      <w:rFonts w:ascii="Arial" w:hAnsi="Arial" w:eastAsia="Arial" w:cs="Arial"/>
      <w:sz w:val="30"/>
      <w:szCs w:val="30"/>
    </w:rPr>
  </w:style>
  <w:style w:type="character" w:styleId="719">
    <w:name w:val="Heading 3 Char"/>
    <w:link w:val="718"/>
    <w:uiPriority w:val="9"/>
    <w:rPr>
      <w:rFonts w:ascii="Arial" w:hAnsi="Arial" w:eastAsia="Arial" w:cs="Arial"/>
      <w:sz w:val="30"/>
      <w:szCs w:val="30"/>
    </w:rPr>
  </w:style>
  <w:style w:type="paragraph" w:styleId="720">
    <w:name w:val="Heading 4"/>
    <w:basedOn w:val="892"/>
    <w:next w:val="892"/>
    <w:link w:val="721"/>
    <w:uiPriority w:val="9"/>
    <w:unhideWhenUsed/>
    <w:qFormat/>
    <w:pPr>
      <w:keepLines/>
      <w:keepNext/>
      <w:spacing w:before="320" w:after="200"/>
      <w:outlineLvl w:val="3"/>
    </w:pPr>
    <w:rPr>
      <w:rFonts w:ascii="Arial" w:hAnsi="Arial" w:eastAsia="Arial" w:cs="Arial"/>
      <w:b/>
      <w:bCs/>
      <w:sz w:val="26"/>
      <w:szCs w:val="26"/>
    </w:rPr>
  </w:style>
  <w:style w:type="character" w:styleId="721">
    <w:name w:val="Heading 4 Char"/>
    <w:link w:val="720"/>
    <w:uiPriority w:val="9"/>
    <w:rPr>
      <w:rFonts w:ascii="Arial" w:hAnsi="Arial" w:eastAsia="Arial" w:cs="Arial"/>
      <w:b/>
      <w:bCs/>
      <w:sz w:val="26"/>
      <w:szCs w:val="26"/>
    </w:rPr>
  </w:style>
  <w:style w:type="paragraph" w:styleId="722">
    <w:name w:val="Heading 5"/>
    <w:basedOn w:val="892"/>
    <w:next w:val="892"/>
    <w:link w:val="723"/>
    <w:uiPriority w:val="9"/>
    <w:unhideWhenUsed/>
    <w:qFormat/>
    <w:pPr>
      <w:keepLines/>
      <w:keepNext/>
      <w:spacing w:before="320" w:after="200"/>
      <w:outlineLvl w:val="4"/>
    </w:pPr>
    <w:rPr>
      <w:rFonts w:ascii="Arial" w:hAnsi="Arial" w:eastAsia="Arial" w:cs="Arial"/>
      <w:b/>
      <w:bCs/>
      <w:sz w:val="24"/>
      <w:szCs w:val="24"/>
    </w:rPr>
  </w:style>
  <w:style w:type="character" w:styleId="723">
    <w:name w:val="Heading 5 Char"/>
    <w:link w:val="722"/>
    <w:uiPriority w:val="9"/>
    <w:rPr>
      <w:rFonts w:ascii="Arial" w:hAnsi="Arial" w:eastAsia="Arial" w:cs="Arial"/>
      <w:b/>
      <w:bCs/>
      <w:sz w:val="24"/>
      <w:szCs w:val="24"/>
    </w:rPr>
  </w:style>
  <w:style w:type="paragraph" w:styleId="724">
    <w:name w:val="Heading 6"/>
    <w:basedOn w:val="892"/>
    <w:next w:val="892"/>
    <w:link w:val="725"/>
    <w:uiPriority w:val="9"/>
    <w:unhideWhenUsed/>
    <w:qFormat/>
    <w:pPr>
      <w:keepLines/>
      <w:keepNext/>
      <w:spacing w:before="320" w:after="200"/>
      <w:outlineLvl w:val="5"/>
    </w:pPr>
    <w:rPr>
      <w:rFonts w:ascii="Arial" w:hAnsi="Arial" w:eastAsia="Arial" w:cs="Arial"/>
      <w:b/>
      <w:bCs/>
      <w:sz w:val="22"/>
      <w:szCs w:val="22"/>
    </w:rPr>
  </w:style>
  <w:style w:type="character" w:styleId="725">
    <w:name w:val="Heading 6 Char"/>
    <w:link w:val="724"/>
    <w:uiPriority w:val="9"/>
    <w:rPr>
      <w:rFonts w:ascii="Arial" w:hAnsi="Arial" w:eastAsia="Arial" w:cs="Arial"/>
      <w:b/>
      <w:bCs/>
      <w:sz w:val="22"/>
      <w:szCs w:val="22"/>
    </w:rPr>
  </w:style>
  <w:style w:type="paragraph" w:styleId="726">
    <w:name w:val="Heading 7"/>
    <w:basedOn w:val="892"/>
    <w:next w:val="892"/>
    <w:link w:val="727"/>
    <w:uiPriority w:val="9"/>
    <w:unhideWhenUsed/>
    <w:qFormat/>
    <w:pPr>
      <w:keepLines/>
      <w:keepNext/>
      <w:spacing w:before="320" w:after="200"/>
      <w:outlineLvl w:val="6"/>
    </w:pPr>
    <w:rPr>
      <w:rFonts w:ascii="Arial" w:hAnsi="Arial" w:eastAsia="Arial" w:cs="Arial"/>
      <w:b/>
      <w:bCs/>
      <w:i/>
      <w:iCs/>
      <w:sz w:val="22"/>
      <w:szCs w:val="22"/>
    </w:rPr>
  </w:style>
  <w:style w:type="character" w:styleId="727">
    <w:name w:val="Heading 7 Char"/>
    <w:link w:val="726"/>
    <w:uiPriority w:val="9"/>
    <w:rPr>
      <w:rFonts w:ascii="Arial" w:hAnsi="Arial" w:eastAsia="Arial" w:cs="Arial"/>
      <w:b/>
      <w:bCs/>
      <w:i/>
      <w:iCs/>
      <w:sz w:val="22"/>
      <w:szCs w:val="22"/>
    </w:rPr>
  </w:style>
  <w:style w:type="paragraph" w:styleId="728">
    <w:name w:val="Heading 8"/>
    <w:basedOn w:val="892"/>
    <w:next w:val="892"/>
    <w:link w:val="729"/>
    <w:uiPriority w:val="9"/>
    <w:unhideWhenUsed/>
    <w:qFormat/>
    <w:pPr>
      <w:keepLines/>
      <w:keepNext/>
      <w:spacing w:before="320" w:after="200"/>
      <w:outlineLvl w:val="7"/>
    </w:pPr>
    <w:rPr>
      <w:rFonts w:ascii="Arial" w:hAnsi="Arial" w:eastAsia="Arial" w:cs="Arial"/>
      <w:i/>
      <w:iCs/>
      <w:sz w:val="22"/>
      <w:szCs w:val="22"/>
    </w:rPr>
  </w:style>
  <w:style w:type="character" w:styleId="729">
    <w:name w:val="Heading 8 Char"/>
    <w:link w:val="728"/>
    <w:uiPriority w:val="9"/>
    <w:rPr>
      <w:rFonts w:ascii="Arial" w:hAnsi="Arial" w:eastAsia="Arial" w:cs="Arial"/>
      <w:i/>
      <w:iCs/>
      <w:sz w:val="22"/>
      <w:szCs w:val="22"/>
    </w:rPr>
  </w:style>
  <w:style w:type="paragraph" w:styleId="730">
    <w:name w:val="Heading 9"/>
    <w:basedOn w:val="892"/>
    <w:next w:val="892"/>
    <w:link w:val="731"/>
    <w:uiPriority w:val="9"/>
    <w:unhideWhenUsed/>
    <w:qFormat/>
    <w:pPr>
      <w:keepLines/>
      <w:keepNext/>
      <w:spacing w:before="320" w:after="200"/>
      <w:outlineLvl w:val="8"/>
    </w:pPr>
    <w:rPr>
      <w:rFonts w:ascii="Arial" w:hAnsi="Arial" w:eastAsia="Arial" w:cs="Arial"/>
      <w:i/>
      <w:iCs/>
      <w:sz w:val="21"/>
      <w:szCs w:val="21"/>
    </w:rPr>
  </w:style>
  <w:style w:type="character" w:styleId="731">
    <w:name w:val="Heading 9 Char"/>
    <w:link w:val="730"/>
    <w:uiPriority w:val="9"/>
    <w:rPr>
      <w:rFonts w:ascii="Arial" w:hAnsi="Arial" w:eastAsia="Arial" w:cs="Arial"/>
      <w:i/>
      <w:iCs/>
      <w:sz w:val="21"/>
      <w:szCs w:val="21"/>
    </w:rPr>
  </w:style>
  <w:style w:type="paragraph" w:styleId="732">
    <w:name w:val="List Paragraph"/>
    <w:basedOn w:val="892"/>
    <w:uiPriority w:val="34"/>
    <w:qFormat/>
    <w:pPr>
      <w:contextualSpacing/>
      <w:ind w:left="720"/>
    </w:pPr>
  </w:style>
  <w:style w:type="paragraph" w:styleId="733">
    <w:name w:val="No Spacing"/>
    <w:uiPriority w:val="1"/>
    <w:qFormat/>
    <w:pPr>
      <w:spacing w:before="0" w:after="0" w:line="240" w:lineRule="auto"/>
    </w:pPr>
  </w:style>
  <w:style w:type="paragraph" w:styleId="734">
    <w:name w:val="Title"/>
    <w:basedOn w:val="892"/>
    <w:next w:val="892"/>
    <w:link w:val="735"/>
    <w:uiPriority w:val="10"/>
    <w:qFormat/>
    <w:pPr>
      <w:contextualSpacing/>
      <w:spacing w:before="300" w:after="200"/>
    </w:pPr>
    <w:rPr>
      <w:sz w:val="48"/>
      <w:szCs w:val="48"/>
    </w:rPr>
  </w:style>
  <w:style w:type="character" w:styleId="735">
    <w:name w:val="Title Char"/>
    <w:link w:val="734"/>
    <w:uiPriority w:val="10"/>
    <w:rPr>
      <w:sz w:val="48"/>
      <w:szCs w:val="48"/>
    </w:rPr>
  </w:style>
  <w:style w:type="paragraph" w:styleId="736">
    <w:name w:val="Subtitle"/>
    <w:basedOn w:val="892"/>
    <w:next w:val="892"/>
    <w:link w:val="737"/>
    <w:uiPriority w:val="11"/>
    <w:qFormat/>
    <w:pPr>
      <w:spacing w:before="200" w:after="200"/>
    </w:pPr>
    <w:rPr>
      <w:sz w:val="24"/>
      <w:szCs w:val="24"/>
    </w:rPr>
  </w:style>
  <w:style w:type="character" w:styleId="737">
    <w:name w:val="Subtitle Char"/>
    <w:link w:val="736"/>
    <w:uiPriority w:val="11"/>
    <w:rPr>
      <w:sz w:val="24"/>
      <w:szCs w:val="24"/>
    </w:rPr>
  </w:style>
  <w:style w:type="paragraph" w:styleId="738">
    <w:name w:val="Quote"/>
    <w:basedOn w:val="892"/>
    <w:next w:val="892"/>
    <w:link w:val="739"/>
    <w:uiPriority w:val="29"/>
    <w:qFormat/>
    <w:pPr>
      <w:ind w:left="720" w:right="720"/>
    </w:pPr>
    <w:rPr>
      <w:i/>
    </w:rPr>
  </w:style>
  <w:style w:type="character" w:styleId="739">
    <w:name w:val="Quote Char"/>
    <w:link w:val="738"/>
    <w:uiPriority w:val="29"/>
    <w:rPr>
      <w:i/>
    </w:rPr>
  </w:style>
  <w:style w:type="paragraph" w:styleId="740">
    <w:name w:val="Intense Quote"/>
    <w:basedOn w:val="892"/>
    <w:next w:val="892"/>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paragraph" w:styleId="742">
    <w:name w:val="Header"/>
    <w:basedOn w:val="892"/>
    <w:link w:val="743"/>
    <w:uiPriority w:val="99"/>
    <w:unhideWhenUsed/>
    <w:pPr>
      <w:spacing w:after="0" w:line="240" w:lineRule="auto"/>
      <w:tabs>
        <w:tab w:val="center" w:pos="7143" w:leader="none"/>
        <w:tab w:val="right" w:pos="14287" w:leader="none"/>
      </w:tabs>
    </w:pPr>
  </w:style>
  <w:style w:type="character" w:styleId="743">
    <w:name w:val="Header Char"/>
    <w:link w:val="742"/>
    <w:uiPriority w:val="99"/>
  </w:style>
  <w:style w:type="paragraph" w:styleId="744">
    <w:name w:val="Footer"/>
    <w:basedOn w:val="892"/>
    <w:link w:val="747"/>
    <w:uiPriority w:val="99"/>
    <w:unhideWhenUsed/>
    <w:pPr>
      <w:spacing w:after="0" w:line="240" w:lineRule="auto"/>
      <w:tabs>
        <w:tab w:val="center" w:pos="7143" w:leader="none"/>
        <w:tab w:val="right" w:pos="14287" w:leader="none"/>
      </w:tabs>
    </w:pPr>
  </w:style>
  <w:style w:type="character" w:styleId="745">
    <w:name w:val="Footer Char"/>
    <w:link w:val="744"/>
    <w:uiPriority w:val="99"/>
  </w:style>
  <w:style w:type="paragraph" w:styleId="746">
    <w:name w:val="Caption"/>
    <w:basedOn w:val="892"/>
    <w:next w:val="892"/>
    <w:uiPriority w:val="35"/>
    <w:semiHidden/>
    <w:unhideWhenUsed/>
    <w:qFormat/>
    <w:pPr>
      <w:spacing w:line="276" w:lineRule="auto"/>
    </w:pPr>
    <w:rPr>
      <w:b/>
      <w:bCs/>
      <w:color w:val="4f81bd" w:themeColor="accent1"/>
      <w:sz w:val="18"/>
      <w:szCs w:val="18"/>
    </w:rPr>
  </w:style>
  <w:style w:type="character" w:styleId="747">
    <w:name w:val="Caption Char"/>
    <w:basedOn w:val="746"/>
    <w:link w:val="744"/>
    <w:uiPriority w:val="99"/>
  </w:style>
  <w:style w:type="table" w:styleId="7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4">
    <w:name w:val="Hyperlink"/>
    <w:uiPriority w:val="99"/>
    <w:unhideWhenUsed/>
    <w:rPr>
      <w:color w:val="0000ff" w:themeColor="hyperlink"/>
      <w:u w:val="single"/>
    </w:rPr>
  </w:style>
  <w:style w:type="paragraph" w:styleId="875">
    <w:name w:val="footnote text"/>
    <w:basedOn w:val="892"/>
    <w:link w:val="876"/>
    <w:uiPriority w:val="99"/>
    <w:semiHidden/>
    <w:unhideWhenUsed/>
    <w:pPr>
      <w:spacing w:after="40" w:line="240" w:lineRule="auto"/>
    </w:pPr>
    <w:rPr>
      <w:sz w:val="18"/>
    </w:rPr>
  </w:style>
  <w:style w:type="character" w:styleId="876">
    <w:name w:val="Footnote Text Char"/>
    <w:link w:val="875"/>
    <w:uiPriority w:val="99"/>
    <w:rPr>
      <w:sz w:val="18"/>
    </w:rPr>
  </w:style>
  <w:style w:type="character" w:styleId="877">
    <w:name w:val="footnote reference"/>
    <w:uiPriority w:val="99"/>
    <w:unhideWhenUsed/>
    <w:rPr>
      <w:vertAlign w:val="superscript"/>
    </w:rPr>
  </w:style>
  <w:style w:type="paragraph" w:styleId="878">
    <w:name w:val="endnote text"/>
    <w:basedOn w:val="892"/>
    <w:link w:val="879"/>
    <w:uiPriority w:val="99"/>
    <w:semiHidden/>
    <w:unhideWhenUsed/>
    <w:pPr>
      <w:spacing w:after="0" w:line="240" w:lineRule="auto"/>
    </w:pPr>
    <w:rPr>
      <w:sz w:val="20"/>
    </w:rPr>
  </w:style>
  <w:style w:type="character" w:styleId="879">
    <w:name w:val="Endnote Text Char"/>
    <w:link w:val="878"/>
    <w:uiPriority w:val="99"/>
    <w:rPr>
      <w:sz w:val="20"/>
    </w:rPr>
  </w:style>
  <w:style w:type="character" w:styleId="880">
    <w:name w:val="endnote reference"/>
    <w:uiPriority w:val="99"/>
    <w:semiHidden/>
    <w:unhideWhenUsed/>
    <w:rPr>
      <w:vertAlign w:val="superscript"/>
    </w:rPr>
  </w:style>
  <w:style w:type="paragraph" w:styleId="881">
    <w:name w:val="toc 1"/>
    <w:basedOn w:val="892"/>
    <w:next w:val="892"/>
    <w:uiPriority w:val="39"/>
    <w:unhideWhenUsed/>
    <w:pPr>
      <w:ind w:left="0" w:right="0" w:firstLine="0"/>
      <w:spacing w:after="57"/>
    </w:pPr>
  </w:style>
  <w:style w:type="paragraph" w:styleId="882">
    <w:name w:val="toc 2"/>
    <w:basedOn w:val="892"/>
    <w:next w:val="892"/>
    <w:uiPriority w:val="39"/>
    <w:unhideWhenUsed/>
    <w:pPr>
      <w:ind w:left="283" w:right="0" w:firstLine="0"/>
      <w:spacing w:after="57"/>
    </w:pPr>
  </w:style>
  <w:style w:type="paragraph" w:styleId="883">
    <w:name w:val="toc 3"/>
    <w:basedOn w:val="892"/>
    <w:next w:val="892"/>
    <w:uiPriority w:val="39"/>
    <w:unhideWhenUsed/>
    <w:pPr>
      <w:ind w:left="567" w:right="0" w:firstLine="0"/>
      <w:spacing w:after="57"/>
    </w:pPr>
  </w:style>
  <w:style w:type="paragraph" w:styleId="884">
    <w:name w:val="toc 4"/>
    <w:basedOn w:val="892"/>
    <w:next w:val="892"/>
    <w:uiPriority w:val="39"/>
    <w:unhideWhenUsed/>
    <w:pPr>
      <w:ind w:left="850" w:right="0" w:firstLine="0"/>
      <w:spacing w:after="57"/>
    </w:pPr>
  </w:style>
  <w:style w:type="paragraph" w:styleId="885">
    <w:name w:val="toc 5"/>
    <w:basedOn w:val="892"/>
    <w:next w:val="892"/>
    <w:uiPriority w:val="39"/>
    <w:unhideWhenUsed/>
    <w:pPr>
      <w:ind w:left="1134" w:right="0" w:firstLine="0"/>
      <w:spacing w:after="57"/>
    </w:pPr>
  </w:style>
  <w:style w:type="paragraph" w:styleId="886">
    <w:name w:val="toc 6"/>
    <w:basedOn w:val="892"/>
    <w:next w:val="892"/>
    <w:uiPriority w:val="39"/>
    <w:unhideWhenUsed/>
    <w:pPr>
      <w:ind w:left="1417" w:right="0" w:firstLine="0"/>
      <w:spacing w:after="57"/>
    </w:pPr>
  </w:style>
  <w:style w:type="paragraph" w:styleId="887">
    <w:name w:val="toc 7"/>
    <w:basedOn w:val="892"/>
    <w:next w:val="892"/>
    <w:uiPriority w:val="39"/>
    <w:unhideWhenUsed/>
    <w:pPr>
      <w:ind w:left="1701" w:right="0" w:firstLine="0"/>
      <w:spacing w:after="57"/>
    </w:pPr>
  </w:style>
  <w:style w:type="paragraph" w:styleId="888">
    <w:name w:val="toc 8"/>
    <w:basedOn w:val="892"/>
    <w:next w:val="892"/>
    <w:uiPriority w:val="39"/>
    <w:unhideWhenUsed/>
    <w:pPr>
      <w:ind w:left="1984" w:right="0" w:firstLine="0"/>
      <w:spacing w:after="57"/>
    </w:pPr>
  </w:style>
  <w:style w:type="paragraph" w:styleId="889">
    <w:name w:val="toc 9"/>
    <w:basedOn w:val="892"/>
    <w:next w:val="892"/>
    <w:uiPriority w:val="39"/>
    <w:unhideWhenUsed/>
    <w:pPr>
      <w:ind w:left="2268" w:right="0" w:firstLine="0"/>
      <w:spacing w:after="57"/>
    </w:pPr>
  </w:style>
  <w:style w:type="paragraph" w:styleId="890">
    <w:name w:val="TOC Heading"/>
    <w:uiPriority w:val="39"/>
    <w:unhideWhenUsed/>
  </w:style>
  <w:style w:type="paragraph" w:styleId="891">
    <w:name w:val="table of figures"/>
    <w:basedOn w:val="892"/>
    <w:next w:val="892"/>
    <w:uiPriority w:val="99"/>
    <w:unhideWhenUsed/>
    <w:pPr>
      <w:spacing w:after="0" w:afterAutospacing="0"/>
    </w:pPr>
  </w:style>
  <w:style w:type="paragraph" w:styleId="892" w:default="1">
    <w:name w:val="Normal"/>
    <w:next w:val="892"/>
    <w:link w:val="892"/>
    <w:qFormat/>
    <w:pPr>
      <w:jc w:val="both"/>
      <w:widowControl w:val="off"/>
    </w:pPr>
    <w:rPr>
      <w:sz w:val="21"/>
      <w:szCs w:val="22"/>
      <w:lang w:val="en-US" w:eastAsia="zh-CN" w:bidi="ar-SA"/>
    </w:rPr>
  </w:style>
  <w:style w:type="paragraph" w:styleId="893">
    <w:name w:val="标题 1"/>
    <w:basedOn w:val="892"/>
    <w:next w:val="892"/>
    <w:link w:val="904"/>
    <w:qFormat/>
    <w:pPr>
      <w:jc w:val="center"/>
      <w:keepNext/>
      <w:outlineLvl w:val="0"/>
    </w:pPr>
    <w:rPr>
      <w:rFonts w:ascii="楷体_GB2312" w:hAnsi="Times New Roman" w:eastAsia="楷体_GB2312" w:cs="Times New Roman"/>
      <w:sz w:val="28"/>
      <w:szCs w:val="28"/>
    </w:rPr>
  </w:style>
  <w:style w:type="paragraph" w:styleId="894">
    <w:name w:val="标题 2"/>
    <w:basedOn w:val="892"/>
    <w:next w:val="906"/>
    <w:link w:val="905"/>
    <w:qFormat/>
    <w:pPr>
      <w:jc w:val="center"/>
      <w:keepLines/>
      <w:keepNext/>
      <w:spacing w:before="260" w:after="260" w:line="416" w:lineRule="auto"/>
      <w:outlineLvl w:val="1"/>
    </w:pPr>
    <w:rPr>
      <w:rFonts w:ascii="Arial" w:hAnsi="Arial" w:eastAsia="幼圆" w:cs="Arial"/>
      <w:b/>
      <w:bCs/>
      <w:sz w:val="44"/>
      <w:szCs w:val="44"/>
    </w:rPr>
  </w:style>
  <w:style w:type="paragraph" w:styleId="895">
    <w:name w:val="标题 3"/>
    <w:basedOn w:val="892"/>
    <w:next w:val="906"/>
    <w:link w:val="90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6">
    <w:name w:val="标题 4"/>
    <w:basedOn w:val="892"/>
    <w:next w:val="906"/>
    <w:link w:val="909"/>
    <w:qFormat/>
    <w:pPr>
      <w:keepLines/>
      <w:keepNext/>
      <w:spacing w:before="280" w:after="290" w:line="376" w:lineRule="auto"/>
      <w:outlineLvl w:val="3"/>
    </w:pPr>
    <w:rPr>
      <w:rFonts w:ascii="Arial" w:hAnsi="Arial" w:eastAsia="黑体" w:cs="Arial"/>
      <w:b/>
      <w:bCs/>
      <w:sz w:val="28"/>
      <w:szCs w:val="28"/>
    </w:rPr>
  </w:style>
  <w:style w:type="paragraph" w:styleId="897">
    <w:name w:val="标题 5"/>
    <w:basedOn w:val="892"/>
    <w:next w:val="906"/>
    <w:link w:val="910"/>
    <w:qFormat/>
    <w:pPr>
      <w:keepNext/>
      <w:outlineLvl w:val="4"/>
    </w:pPr>
    <w:rPr>
      <w:rFonts w:ascii="宋体" w:hAnsi="Times New Roman" w:eastAsia="宋体" w:cs="Times New Roman"/>
      <w:color w:val="000000"/>
      <w:sz w:val="28"/>
      <w:szCs w:val="28"/>
    </w:rPr>
  </w:style>
  <w:style w:type="paragraph" w:styleId="898">
    <w:name w:val="标题 6"/>
    <w:basedOn w:val="892"/>
    <w:next w:val="892"/>
    <w:link w:val="91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99">
    <w:name w:val="标题 7"/>
    <w:basedOn w:val="892"/>
    <w:next w:val="892"/>
    <w:link w:val="91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00">
    <w:name w:val="标题 8"/>
    <w:basedOn w:val="892"/>
    <w:next w:val="892"/>
    <w:link w:val="91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01">
    <w:name w:val="标题 9"/>
    <w:basedOn w:val="892"/>
    <w:next w:val="892"/>
    <w:link w:val="914"/>
    <w:qFormat/>
    <w:pPr>
      <w:numPr>
        <w:ilvl w:val="8"/>
        <w:numId w:val="1"/>
      </w:numPr>
      <w:keepLines/>
      <w:keepNext/>
      <w:spacing w:before="240" w:after="64" w:line="320" w:lineRule="auto"/>
      <w:outlineLvl w:val="8"/>
    </w:pPr>
    <w:rPr>
      <w:rFonts w:ascii="Arial" w:hAnsi="Arial" w:eastAsia="黑体" w:cs="Times New Roman"/>
      <w:szCs w:val="21"/>
    </w:rPr>
  </w:style>
  <w:style w:type="character" w:styleId="902">
    <w:name w:val="默认段落字体"/>
    <w:next w:val="902"/>
    <w:link w:val="892"/>
    <w:uiPriority w:val="1"/>
    <w:unhideWhenUsed/>
  </w:style>
  <w:style w:type="table" w:styleId="903">
    <w:name w:val="普通表格"/>
    <w:next w:val="903"/>
    <w:link w:val="892"/>
    <w:uiPriority w:val="99"/>
    <w:unhideWhenUsed/>
    <w:tblPr/>
  </w:style>
  <w:style w:type="character" w:styleId="904">
    <w:name w:val="标题 1 Char"/>
    <w:next w:val="904"/>
    <w:link w:val="893"/>
    <w:rPr>
      <w:rFonts w:ascii="楷体_GB2312" w:hAnsi="Times New Roman" w:eastAsia="楷体_GB2312" w:cs="Times New Roman"/>
      <w:sz w:val="28"/>
      <w:szCs w:val="28"/>
    </w:rPr>
  </w:style>
  <w:style w:type="character" w:styleId="905">
    <w:name w:val="标题 2 Char"/>
    <w:next w:val="905"/>
    <w:link w:val="894"/>
    <w:rPr>
      <w:rFonts w:ascii="Arial" w:hAnsi="Arial" w:eastAsia="幼圆" w:cs="Arial"/>
      <w:b/>
      <w:bCs/>
      <w:sz w:val="44"/>
      <w:szCs w:val="44"/>
    </w:rPr>
  </w:style>
  <w:style w:type="paragraph" w:styleId="906">
    <w:name w:val="正文缩进"/>
    <w:basedOn w:val="892"/>
    <w:next w:val="906"/>
    <w:link w:val="907"/>
    <w:pPr>
      <w:ind w:firstLine="420"/>
    </w:pPr>
    <w:rPr>
      <w:szCs w:val="21"/>
    </w:rPr>
  </w:style>
  <w:style w:type="character" w:styleId="907">
    <w:name w:val="正文缩进 Char"/>
    <w:next w:val="907"/>
    <w:link w:val="906"/>
    <w:rPr>
      <w:szCs w:val="21"/>
    </w:rPr>
  </w:style>
  <w:style w:type="character" w:styleId="908">
    <w:name w:val="标题 3 Char"/>
    <w:next w:val="908"/>
    <w:link w:val="895"/>
    <w:rPr>
      <w:rFonts w:ascii="Times New Roman" w:hAnsi="Times New Roman" w:eastAsia="宋体" w:cs="Times New Roman"/>
      <w:b/>
      <w:bCs/>
      <w:sz w:val="32"/>
      <w:szCs w:val="32"/>
    </w:rPr>
  </w:style>
  <w:style w:type="character" w:styleId="909">
    <w:name w:val="标题 4 Char"/>
    <w:next w:val="909"/>
    <w:link w:val="896"/>
    <w:rPr>
      <w:rFonts w:ascii="Arial" w:hAnsi="Arial" w:eastAsia="黑体" w:cs="Arial"/>
      <w:b/>
      <w:bCs/>
      <w:sz w:val="28"/>
      <w:szCs w:val="28"/>
    </w:rPr>
  </w:style>
  <w:style w:type="character" w:styleId="910">
    <w:name w:val="标题 5 Char"/>
    <w:next w:val="910"/>
    <w:link w:val="897"/>
    <w:rPr>
      <w:rFonts w:ascii="宋体" w:hAnsi="Times New Roman" w:eastAsia="宋体" w:cs="Times New Roman"/>
      <w:color w:val="000000"/>
      <w:sz w:val="28"/>
      <w:szCs w:val="28"/>
    </w:rPr>
  </w:style>
  <w:style w:type="character" w:styleId="911">
    <w:name w:val="标题 6 Char"/>
    <w:next w:val="911"/>
    <w:link w:val="898"/>
    <w:rPr>
      <w:rFonts w:ascii="Arial" w:hAnsi="Arial" w:eastAsia="黑体" w:cs="Times New Roman"/>
      <w:b/>
      <w:bCs/>
      <w:sz w:val="24"/>
      <w:szCs w:val="24"/>
    </w:rPr>
  </w:style>
  <w:style w:type="character" w:styleId="912">
    <w:name w:val="标题 7 Char"/>
    <w:next w:val="912"/>
    <w:link w:val="899"/>
    <w:rPr>
      <w:rFonts w:ascii="Times New Roman" w:hAnsi="Times New Roman" w:eastAsia="宋体" w:cs="Times New Roman"/>
      <w:b/>
      <w:bCs/>
      <w:sz w:val="24"/>
      <w:szCs w:val="24"/>
    </w:rPr>
  </w:style>
  <w:style w:type="character" w:styleId="913">
    <w:name w:val="标题 8 Char"/>
    <w:next w:val="913"/>
    <w:link w:val="900"/>
    <w:rPr>
      <w:rFonts w:ascii="Arial" w:hAnsi="Arial" w:eastAsia="黑体" w:cs="Times New Roman"/>
      <w:sz w:val="24"/>
      <w:szCs w:val="24"/>
    </w:rPr>
  </w:style>
  <w:style w:type="character" w:styleId="914">
    <w:name w:val="标题 9 Char"/>
    <w:next w:val="914"/>
    <w:link w:val="901"/>
    <w:rPr>
      <w:rFonts w:ascii="Arial" w:hAnsi="Arial" w:eastAsia="黑体" w:cs="Times New Roman"/>
      <w:szCs w:val="21"/>
    </w:rPr>
  </w:style>
  <w:style w:type="paragraph" w:styleId="915">
    <w:name w:val="列表 3"/>
    <w:basedOn w:val="892"/>
    <w:next w:val="915"/>
    <w:link w:val="892"/>
    <w:pPr>
      <w:ind w:left="100" w:hanging="200"/>
    </w:pPr>
    <w:rPr>
      <w:rFonts w:ascii="Times New Roman" w:hAnsi="Times New Roman" w:eastAsia="宋体" w:cs="Times New Roman"/>
      <w:szCs w:val="21"/>
    </w:rPr>
  </w:style>
  <w:style w:type="paragraph" w:styleId="916">
    <w:name w:val="目录 7"/>
    <w:basedOn w:val="892"/>
    <w:next w:val="892"/>
    <w:link w:val="892"/>
    <w:semiHidden/>
    <w:pPr>
      <w:ind w:left="1260"/>
      <w:jc w:val="left"/>
    </w:pPr>
    <w:rPr>
      <w:rFonts w:ascii="Times New Roman" w:hAnsi="Times New Roman" w:eastAsia="宋体" w:cs="Times New Roman"/>
      <w:szCs w:val="21"/>
    </w:rPr>
  </w:style>
  <w:style w:type="paragraph" w:styleId="917">
    <w:name w:val="文档结构图"/>
    <w:basedOn w:val="892"/>
    <w:next w:val="917"/>
    <w:link w:val="918"/>
    <w:semiHidden/>
    <w:pPr>
      <w:shd w:val="clear" w:color="auto" w:fill="000080"/>
    </w:pPr>
    <w:rPr>
      <w:rFonts w:ascii="Times New Roman" w:hAnsi="Times New Roman" w:eastAsia="宋体" w:cs="Times New Roman"/>
      <w:szCs w:val="21"/>
    </w:rPr>
  </w:style>
  <w:style w:type="character" w:styleId="918">
    <w:name w:val="文档结构图 Char"/>
    <w:next w:val="918"/>
    <w:link w:val="917"/>
    <w:semiHidden/>
    <w:rPr>
      <w:rFonts w:ascii="Times New Roman" w:hAnsi="Times New Roman" w:eastAsia="宋体" w:cs="Times New Roman"/>
      <w:szCs w:val="21"/>
      <w:shd w:val="clear" w:color="auto" w:fill="000080"/>
    </w:rPr>
  </w:style>
  <w:style w:type="paragraph" w:styleId="919">
    <w:name w:val="批注文字"/>
    <w:basedOn w:val="892"/>
    <w:next w:val="919"/>
    <w:link w:val="920"/>
    <w:unhideWhenUsed/>
    <w:pPr>
      <w:jc w:val="left"/>
    </w:pPr>
  </w:style>
  <w:style w:type="character" w:styleId="920">
    <w:name w:val="批注文字 Char"/>
    <w:next w:val="920"/>
    <w:link w:val="919"/>
    <w:uiPriority w:val="99"/>
    <w:semiHidden/>
  </w:style>
  <w:style w:type="paragraph" w:styleId="921">
    <w:name w:val="正文文本 3"/>
    <w:basedOn w:val="892"/>
    <w:next w:val="921"/>
    <w:link w:val="922"/>
    <w:rPr>
      <w:rFonts w:ascii="仿宋_GB2312" w:hAnsi="Arial" w:eastAsia="仿宋_GB2312" w:cs="Times New Roman"/>
      <w:sz w:val="32"/>
      <w:szCs w:val="32"/>
    </w:rPr>
  </w:style>
  <w:style w:type="character" w:styleId="922">
    <w:name w:val="正文文本 3 Char"/>
    <w:next w:val="922"/>
    <w:link w:val="921"/>
    <w:rPr>
      <w:rFonts w:ascii="仿宋_GB2312" w:hAnsi="Arial" w:eastAsia="仿宋_GB2312" w:cs="Times New Roman"/>
      <w:sz w:val="32"/>
      <w:szCs w:val="32"/>
    </w:rPr>
  </w:style>
  <w:style w:type="paragraph" w:styleId="923">
    <w:name w:val="正文文本"/>
    <w:basedOn w:val="892"/>
    <w:next w:val="923"/>
    <w:link w:val="924"/>
    <w:rPr>
      <w:rFonts w:ascii="楷体_GB2312" w:hAnsi="Arial" w:eastAsia="楷体_GB2312" w:cs="Times New Roman"/>
      <w:sz w:val="28"/>
      <w:szCs w:val="28"/>
    </w:rPr>
  </w:style>
  <w:style w:type="character" w:styleId="924">
    <w:name w:val="正文文本 Char"/>
    <w:next w:val="924"/>
    <w:link w:val="923"/>
    <w:rPr>
      <w:rFonts w:ascii="楷体_GB2312" w:hAnsi="Arial" w:eastAsia="楷体_GB2312" w:cs="Times New Roman"/>
      <w:sz w:val="28"/>
      <w:szCs w:val="28"/>
    </w:rPr>
  </w:style>
  <w:style w:type="paragraph" w:styleId="925">
    <w:name w:val="正文文本缩进"/>
    <w:basedOn w:val="892"/>
    <w:next w:val="925"/>
    <w:link w:val="926"/>
    <w:unhideWhenUsed/>
    <w:pPr>
      <w:ind w:left="420"/>
      <w:spacing w:after="120"/>
    </w:pPr>
  </w:style>
  <w:style w:type="character" w:styleId="926">
    <w:name w:val="正文文本缩进 Char"/>
    <w:next w:val="926"/>
    <w:link w:val="925"/>
    <w:uiPriority w:val="99"/>
    <w:semiHidden/>
  </w:style>
  <w:style w:type="paragraph" w:styleId="927">
    <w:name w:val="列表 2"/>
    <w:basedOn w:val="892"/>
    <w:next w:val="927"/>
    <w:link w:val="892"/>
    <w:pPr>
      <w:ind w:left="100" w:hanging="200"/>
    </w:pPr>
    <w:rPr>
      <w:rFonts w:ascii="Times New Roman" w:hAnsi="Times New Roman" w:eastAsia="宋体" w:cs="Times New Roman"/>
      <w:szCs w:val="21"/>
    </w:rPr>
  </w:style>
  <w:style w:type="paragraph" w:styleId="928">
    <w:name w:val="目录 5"/>
    <w:basedOn w:val="892"/>
    <w:next w:val="892"/>
    <w:link w:val="892"/>
    <w:semiHidden/>
    <w:pPr>
      <w:ind w:left="840"/>
      <w:jc w:val="left"/>
    </w:pPr>
    <w:rPr>
      <w:rFonts w:ascii="Times New Roman" w:hAnsi="Times New Roman" w:eastAsia="宋体" w:cs="Times New Roman"/>
      <w:szCs w:val="21"/>
    </w:rPr>
  </w:style>
  <w:style w:type="paragraph" w:styleId="929">
    <w:name w:val="目录 3"/>
    <w:basedOn w:val="892"/>
    <w:next w:val="892"/>
    <w:link w:val="892"/>
    <w:semiHidden/>
    <w:pPr>
      <w:ind w:left="420"/>
      <w:jc w:val="left"/>
    </w:pPr>
    <w:rPr>
      <w:rFonts w:ascii="Times New Roman" w:hAnsi="Times New Roman" w:eastAsia="宋体" w:cs="Times New Roman"/>
      <w:i/>
      <w:iCs/>
      <w:szCs w:val="24"/>
    </w:rPr>
  </w:style>
  <w:style w:type="paragraph" w:styleId="930">
    <w:name w:val="纯文本"/>
    <w:basedOn w:val="892"/>
    <w:next w:val="930"/>
    <w:link w:val="931"/>
    <w:qFormat/>
    <w:rPr>
      <w:rFonts w:ascii="宋体" w:hAnsi="Courier New" w:eastAsia="宋体" w:cs="Courier New"/>
      <w:szCs w:val="21"/>
    </w:rPr>
  </w:style>
  <w:style w:type="character" w:styleId="931">
    <w:name w:val="纯文本 Char"/>
    <w:next w:val="931"/>
    <w:link w:val="930"/>
    <w:rPr>
      <w:rFonts w:ascii="宋体" w:hAnsi="Courier New" w:eastAsia="宋体" w:cs="Courier New"/>
      <w:szCs w:val="21"/>
    </w:rPr>
  </w:style>
  <w:style w:type="paragraph" w:styleId="932">
    <w:name w:val="目录 8"/>
    <w:basedOn w:val="892"/>
    <w:next w:val="892"/>
    <w:link w:val="892"/>
    <w:semiHidden/>
    <w:pPr>
      <w:ind w:left="1470"/>
      <w:jc w:val="left"/>
    </w:pPr>
    <w:rPr>
      <w:rFonts w:ascii="Times New Roman" w:hAnsi="Times New Roman" w:eastAsia="宋体" w:cs="Times New Roman"/>
      <w:szCs w:val="21"/>
    </w:rPr>
  </w:style>
  <w:style w:type="paragraph" w:styleId="933">
    <w:name w:val="日期"/>
    <w:basedOn w:val="892"/>
    <w:next w:val="892"/>
    <w:link w:val="934"/>
    <w:rPr>
      <w:rFonts w:ascii="Times New Roman" w:hAnsi="Times New Roman" w:eastAsia="宋体" w:cs="Times New Roman"/>
      <w:sz w:val="24"/>
      <w:szCs w:val="24"/>
    </w:rPr>
  </w:style>
  <w:style w:type="character" w:styleId="934">
    <w:name w:val="日期 Char"/>
    <w:next w:val="934"/>
    <w:link w:val="933"/>
    <w:rPr>
      <w:rFonts w:ascii="Times New Roman" w:hAnsi="Times New Roman" w:eastAsia="宋体" w:cs="Times New Roman"/>
      <w:sz w:val="24"/>
      <w:szCs w:val="24"/>
    </w:rPr>
  </w:style>
  <w:style w:type="paragraph" w:styleId="935">
    <w:name w:val="正文文本缩进 2"/>
    <w:basedOn w:val="892"/>
    <w:next w:val="935"/>
    <w:link w:val="936"/>
    <w:pPr>
      <w:ind w:left="630" w:firstLine="645"/>
    </w:pPr>
    <w:rPr>
      <w:rFonts w:ascii="Arial" w:hAnsi="Arial" w:eastAsia="仿宋_GB2312" w:cs="Arial"/>
      <w:sz w:val="32"/>
      <w:szCs w:val="32"/>
    </w:rPr>
  </w:style>
  <w:style w:type="character" w:styleId="936">
    <w:name w:val="正文文本缩进 2 Char"/>
    <w:next w:val="936"/>
    <w:link w:val="935"/>
    <w:rPr>
      <w:rFonts w:ascii="Arial" w:hAnsi="Arial" w:eastAsia="仿宋_GB2312" w:cs="Arial"/>
      <w:sz w:val="32"/>
      <w:szCs w:val="32"/>
    </w:rPr>
  </w:style>
  <w:style w:type="paragraph" w:styleId="937">
    <w:name w:val="批注框文本"/>
    <w:basedOn w:val="892"/>
    <w:next w:val="937"/>
    <w:link w:val="938"/>
    <w:semiHidden/>
    <w:rPr>
      <w:rFonts w:ascii="Times New Roman" w:hAnsi="Times New Roman" w:eastAsia="宋体" w:cs="Times New Roman"/>
      <w:sz w:val="18"/>
      <w:szCs w:val="18"/>
    </w:rPr>
  </w:style>
  <w:style w:type="character" w:styleId="938">
    <w:name w:val="批注框文本 Char"/>
    <w:next w:val="938"/>
    <w:link w:val="937"/>
    <w:semiHidden/>
    <w:rPr>
      <w:rFonts w:ascii="Times New Roman" w:hAnsi="Times New Roman" w:eastAsia="宋体" w:cs="Times New Roman"/>
      <w:sz w:val="18"/>
      <w:szCs w:val="18"/>
    </w:rPr>
  </w:style>
  <w:style w:type="paragraph" w:styleId="939">
    <w:name w:val="页脚"/>
    <w:basedOn w:val="892"/>
    <w:next w:val="939"/>
    <w:link w:val="940"/>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940">
    <w:name w:val="页脚 Char"/>
    <w:next w:val="940"/>
    <w:link w:val="939"/>
    <w:uiPriority w:val="99"/>
    <w:rPr>
      <w:rFonts w:ascii="Times New Roman" w:hAnsi="Times New Roman" w:eastAsia="宋体" w:cs="Times New Roman"/>
      <w:sz w:val="18"/>
      <w:szCs w:val="18"/>
    </w:rPr>
  </w:style>
  <w:style w:type="paragraph" w:styleId="941">
    <w:name w:val="页眉"/>
    <w:basedOn w:val="892"/>
    <w:next w:val="941"/>
    <w:link w:val="942"/>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42">
    <w:name w:val="页眉 Char"/>
    <w:next w:val="942"/>
    <w:link w:val="941"/>
    <w:rPr>
      <w:rFonts w:ascii="Times New Roman" w:hAnsi="Times New Roman" w:eastAsia="宋体" w:cs="Times New Roman"/>
      <w:sz w:val="18"/>
      <w:szCs w:val="18"/>
    </w:rPr>
  </w:style>
  <w:style w:type="paragraph" w:styleId="943">
    <w:name w:val="目录 1"/>
    <w:basedOn w:val="892"/>
    <w:next w:val="892"/>
    <w:link w:val="892"/>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44">
    <w:name w:val="目录 4"/>
    <w:basedOn w:val="892"/>
    <w:next w:val="892"/>
    <w:link w:val="892"/>
    <w:semiHidden/>
    <w:pPr>
      <w:ind w:left="630"/>
      <w:jc w:val="left"/>
    </w:pPr>
    <w:rPr>
      <w:rFonts w:ascii="Times New Roman" w:hAnsi="Times New Roman" w:eastAsia="宋体" w:cs="Times New Roman"/>
      <w:szCs w:val="21"/>
    </w:rPr>
  </w:style>
  <w:style w:type="paragraph" w:styleId="945">
    <w:name w:val="列表"/>
    <w:basedOn w:val="892"/>
    <w:next w:val="945"/>
    <w:link w:val="892"/>
    <w:pPr>
      <w:ind w:left="200" w:hanging="200"/>
    </w:pPr>
    <w:rPr>
      <w:rFonts w:ascii="Times New Roman" w:hAnsi="Times New Roman" w:eastAsia="宋体" w:cs="Times New Roman"/>
      <w:szCs w:val="21"/>
    </w:rPr>
  </w:style>
  <w:style w:type="paragraph" w:styleId="946">
    <w:name w:val="目录 6"/>
    <w:basedOn w:val="892"/>
    <w:next w:val="892"/>
    <w:link w:val="892"/>
    <w:semiHidden/>
    <w:pPr>
      <w:ind w:left="1050"/>
      <w:jc w:val="left"/>
    </w:pPr>
    <w:rPr>
      <w:rFonts w:ascii="Times New Roman" w:hAnsi="Times New Roman" w:eastAsia="宋体" w:cs="Times New Roman"/>
      <w:szCs w:val="21"/>
    </w:rPr>
  </w:style>
  <w:style w:type="paragraph" w:styleId="947">
    <w:name w:val="正文文本缩进 3"/>
    <w:basedOn w:val="892"/>
    <w:next w:val="947"/>
    <w:link w:val="948"/>
    <w:pPr>
      <w:ind w:left="645" w:firstLine="645"/>
    </w:pPr>
    <w:rPr>
      <w:rFonts w:ascii="Arial" w:hAnsi="Arial" w:eastAsia="仿宋_GB2312" w:cs="Arial"/>
      <w:color w:val="ffff00"/>
      <w:sz w:val="32"/>
      <w:szCs w:val="32"/>
    </w:rPr>
  </w:style>
  <w:style w:type="character" w:styleId="948">
    <w:name w:val="正文文本缩进 3 Char"/>
    <w:next w:val="948"/>
    <w:link w:val="947"/>
    <w:rPr>
      <w:rFonts w:ascii="Arial" w:hAnsi="Arial" w:eastAsia="仿宋_GB2312" w:cs="Arial"/>
      <w:color w:val="ffff00"/>
      <w:sz w:val="32"/>
      <w:szCs w:val="32"/>
    </w:rPr>
  </w:style>
  <w:style w:type="paragraph" w:styleId="949">
    <w:name w:val="图表目录"/>
    <w:basedOn w:val="892"/>
    <w:next w:val="892"/>
    <w:link w:val="892"/>
    <w:semiHidden/>
    <w:pPr>
      <w:ind w:left="840" w:hanging="420"/>
    </w:pPr>
    <w:rPr>
      <w:rFonts w:ascii="Times New Roman" w:hAnsi="Times New Roman" w:eastAsia="宋体" w:cs="Times New Roman"/>
      <w:szCs w:val="21"/>
    </w:rPr>
  </w:style>
  <w:style w:type="paragraph" w:styleId="950">
    <w:name w:val="目录 2"/>
    <w:basedOn w:val="892"/>
    <w:next w:val="892"/>
    <w:link w:val="892"/>
    <w:semiHidden/>
    <w:pPr>
      <w:ind w:left="210"/>
      <w:jc w:val="left"/>
    </w:pPr>
    <w:rPr>
      <w:rFonts w:ascii="Times New Roman" w:hAnsi="Times New Roman" w:eastAsia="宋体" w:cs="Times New Roman"/>
      <w:smallCaps/>
      <w:szCs w:val="24"/>
    </w:rPr>
  </w:style>
  <w:style w:type="paragraph" w:styleId="951">
    <w:name w:val="目录 9"/>
    <w:basedOn w:val="892"/>
    <w:next w:val="892"/>
    <w:link w:val="892"/>
    <w:semiHidden/>
    <w:pPr>
      <w:ind w:left="1680"/>
      <w:jc w:val="left"/>
    </w:pPr>
    <w:rPr>
      <w:rFonts w:ascii="Times New Roman" w:hAnsi="Times New Roman" w:eastAsia="宋体" w:cs="Times New Roman"/>
      <w:szCs w:val="21"/>
    </w:rPr>
  </w:style>
  <w:style w:type="paragraph" w:styleId="952">
    <w:name w:val="正文文本 2"/>
    <w:basedOn w:val="892"/>
    <w:next w:val="952"/>
    <w:link w:val="953"/>
    <w:pPr>
      <w:jc w:val="center"/>
      <w:widowControl/>
    </w:pPr>
    <w:rPr>
      <w:rFonts w:ascii="楷体_GB2312" w:hAnsi="Times New Roman" w:eastAsia="楷体_GB2312" w:cs="Times New Roman"/>
      <w:sz w:val="28"/>
      <w:szCs w:val="28"/>
    </w:rPr>
  </w:style>
  <w:style w:type="character" w:styleId="953">
    <w:name w:val="正文文本 2 Char"/>
    <w:next w:val="953"/>
    <w:link w:val="952"/>
    <w:rPr>
      <w:rFonts w:ascii="楷体_GB2312" w:hAnsi="Times New Roman" w:eastAsia="楷体_GB2312" w:cs="Times New Roman"/>
      <w:sz w:val="28"/>
      <w:szCs w:val="28"/>
    </w:rPr>
  </w:style>
  <w:style w:type="paragraph" w:styleId="954">
    <w:name w:val="普通(网站)"/>
    <w:basedOn w:val="892"/>
    <w:next w:val="954"/>
    <w:link w:val="892"/>
    <w:uiPriority w:val="99"/>
    <w:pPr>
      <w:jc w:val="left"/>
      <w:spacing w:before="100" w:beforeAutospacing="1" w:after="100" w:afterAutospacing="1"/>
      <w:widowControl/>
    </w:pPr>
    <w:rPr>
      <w:rFonts w:ascii="宋体" w:hAnsi="宋体" w:eastAsia="宋体" w:cs="宋体"/>
      <w:sz w:val="24"/>
      <w:szCs w:val="24"/>
    </w:rPr>
  </w:style>
  <w:style w:type="paragraph" w:styleId="955">
    <w:name w:val="索引 1"/>
    <w:basedOn w:val="892"/>
    <w:next w:val="892"/>
    <w:link w:val="892"/>
    <w:semiHidden/>
    <w:pPr>
      <w:spacing w:line="240" w:lineRule="atLeast"/>
    </w:pPr>
    <w:rPr>
      <w:rFonts w:ascii="Times New Roman" w:hAnsi="Times New Roman" w:eastAsia="宋体" w:cs="Times New Roman"/>
      <w:b/>
      <w:bCs/>
      <w:szCs w:val="21"/>
    </w:rPr>
  </w:style>
  <w:style w:type="paragraph" w:styleId="956">
    <w:name w:val="批注主题"/>
    <w:basedOn w:val="919"/>
    <w:next w:val="919"/>
    <w:link w:val="957"/>
    <w:semiHidden/>
    <w:rPr>
      <w:rFonts w:ascii="Times New Roman" w:hAnsi="Times New Roman" w:eastAsia="宋体" w:cs="Times New Roman"/>
      <w:b/>
      <w:bCs/>
      <w:szCs w:val="21"/>
    </w:rPr>
  </w:style>
  <w:style w:type="character" w:styleId="957">
    <w:name w:val="批注主题 Char"/>
    <w:next w:val="957"/>
    <w:link w:val="956"/>
    <w:semiHidden/>
    <w:rPr>
      <w:rFonts w:ascii="Times New Roman" w:hAnsi="Times New Roman" w:eastAsia="宋体" w:cs="Times New Roman"/>
      <w:b/>
      <w:bCs/>
      <w:szCs w:val="21"/>
    </w:rPr>
  </w:style>
  <w:style w:type="paragraph" w:styleId="958">
    <w:name w:val="正文首行缩进"/>
    <w:basedOn w:val="892"/>
    <w:next w:val="958"/>
    <w:link w:val="959"/>
    <w:pPr>
      <w:ind w:firstLine="200"/>
      <w:spacing w:line="360" w:lineRule="auto"/>
    </w:pPr>
    <w:rPr>
      <w:rFonts w:ascii="仿宋_GB2312" w:hAnsi="Times New Roman" w:eastAsia="仿宋_GB2312" w:cs="Times New Roman"/>
      <w:sz w:val="30"/>
      <w:szCs w:val="30"/>
    </w:rPr>
  </w:style>
  <w:style w:type="character" w:styleId="959">
    <w:name w:val="正文首行缩进 Char"/>
    <w:next w:val="959"/>
    <w:link w:val="958"/>
    <w:rPr>
      <w:rFonts w:ascii="仿宋_GB2312" w:hAnsi="Times New Roman" w:eastAsia="仿宋_GB2312" w:cs="Times New Roman"/>
      <w:sz w:val="30"/>
      <w:szCs w:val="30"/>
    </w:rPr>
  </w:style>
  <w:style w:type="paragraph" w:styleId="960">
    <w:name w:val="正文首行缩进 2"/>
    <w:basedOn w:val="925"/>
    <w:next w:val="960"/>
    <w:link w:val="961"/>
    <w:pPr>
      <w:ind w:left="0" w:firstLine="420"/>
      <w:spacing w:after="0" w:line="360" w:lineRule="auto"/>
    </w:pPr>
    <w:rPr>
      <w:rFonts w:ascii="宋体" w:hAnsi="宋体" w:eastAsia="宋体" w:cs="Times New Roman"/>
      <w:szCs w:val="20"/>
    </w:rPr>
  </w:style>
  <w:style w:type="character" w:styleId="961">
    <w:name w:val="正文首行缩进 2 Char"/>
    <w:next w:val="961"/>
    <w:link w:val="960"/>
    <w:rPr>
      <w:rFonts w:ascii="宋体" w:hAnsi="宋体" w:eastAsia="宋体" w:cs="Times New Roman"/>
      <w:szCs w:val="20"/>
    </w:rPr>
  </w:style>
  <w:style w:type="table" w:styleId="962">
    <w:name w:val="网格型"/>
    <w:basedOn w:val="903"/>
    <w:next w:val="962"/>
    <w:link w:val="892"/>
    <w:pPr>
      <w:jc w:val="both"/>
      <w:widowControl w:val="off"/>
    </w:pPr>
    <w:rPr>
      <w:rFonts w:ascii="Times New Roman" w:hAnsi="Times New Roman" w:eastAsia="宋体" w:cs="Times New Roman"/>
      <w:sz w:val="20"/>
      <w:szCs w:val="20"/>
    </w:rPr>
    <w:tblPr/>
  </w:style>
  <w:style w:type="character" w:styleId="963">
    <w:name w:val="要点"/>
    <w:next w:val="963"/>
    <w:link w:val="892"/>
    <w:qFormat/>
    <w:rPr>
      <w:b/>
      <w:bCs/>
    </w:rPr>
  </w:style>
  <w:style w:type="character" w:styleId="964">
    <w:name w:val="页码"/>
    <w:next w:val="964"/>
    <w:link w:val="892"/>
  </w:style>
  <w:style w:type="character" w:styleId="965">
    <w:name w:val="已访问的超链接"/>
    <w:next w:val="965"/>
    <w:link w:val="892"/>
    <w:rPr>
      <w:color w:val="800080"/>
      <w:u w:val="single"/>
    </w:rPr>
  </w:style>
  <w:style w:type="character" w:styleId="966">
    <w:name w:val="强调"/>
    <w:basedOn w:val="902"/>
    <w:next w:val="966"/>
    <w:link w:val="892"/>
    <w:qFormat/>
    <w:rPr>
      <w:i/>
    </w:rPr>
  </w:style>
  <w:style w:type="character" w:styleId="967">
    <w:name w:val="超链接"/>
    <w:next w:val="967"/>
    <w:link w:val="892"/>
    <w:rPr>
      <w:color w:val="0000ff"/>
      <w:u w:val="single"/>
    </w:rPr>
  </w:style>
  <w:style w:type="character" w:styleId="968">
    <w:name w:val="批注引用"/>
    <w:next w:val="968"/>
    <w:link w:val="892"/>
    <w:semiHidden/>
    <w:rPr>
      <w:sz w:val="21"/>
      <w:szCs w:val="21"/>
    </w:rPr>
  </w:style>
  <w:style w:type="character" w:styleId="969">
    <w:name w:val="font5 Char"/>
    <w:next w:val="969"/>
    <w:link w:val="892"/>
    <w:rPr>
      <w:rFonts w:ascii="宋体" w:hAnsi="宋体" w:eastAsia="宋体"/>
      <w:sz w:val="28"/>
      <w:szCs w:val="28"/>
      <w:lang w:val="en-US" w:eastAsia="zh-CN" w:bidi="ar-SA"/>
    </w:rPr>
  </w:style>
  <w:style w:type="character" w:styleId="970">
    <w:name w:val="二级目录 Char"/>
    <w:next w:val="970"/>
    <w:link w:val="971"/>
    <w:rPr>
      <w:b/>
      <w:sz w:val="30"/>
      <w:szCs w:val="28"/>
    </w:rPr>
  </w:style>
  <w:style w:type="paragraph" w:styleId="971">
    <w:name w:val="二级目录"/>
    <w:next w:val="892"/>
    <w:link w:val="970"/>
    <w:pPr>
      <w:numPr>
        <w:ilvl w:val="0"/>
        <w:numId w:val="2"/>
      </w:numPr>
      <w:tabs>
        <w:tab w:val="left" w:pos="907" w:leader="none"/>
        <w:tab w:val="left" w:pos="1145" w:leader="none"/>
      </w:tabs>
      <w:outlineLvl w:val="1"/>
    </w:pPr>
    <w:rPr>
      <w:b/>
      <w:sz w:val="30"/>
      <w:szCs w:val="28"/>
      <w:lang w:val="en-US" w:eastAsia="zh-CN" w:bidi="ar-SA"/>
    </w:rPr>
  </w:style>
  <w:style w:type="character" w:styleId="972">
    <w:name w:val="列出段落 Char,Bullet List Char,numbered Char,FooterText Char,List Paragraph1 Char,Paragraphe de liste1 Char"/>
    <w:next w:val="972"/>
    <w:link w:val="973"/>
    <w:rPr>
      <w:rFonts w:ascii="Calibri" w:hAnsi="Calibri"/>
      <w:sz w:val="24"/>
      <w:szCs w:val="24"/>
      <w:lang w:eastAsia="en-US" w:bidi="en-US"/>
    </w:rPr>
  </w:style>
  <w:style w:type="paragraph" w:styleId="973">
    <w:name w:val="列出段落1"/>
    <w:basedOn w:val="892"/>
    <w:next w:val="973"/>
    <w:link w:val="972"/>
    <w:qFormat/>
    <w:pPr>
      <w:contextualSpacing/>
      <w:ind w:left="720"/>
      <w:jc w:val="left"/>
      <w:widowControl/>
    </w:pPr>
    <w:rPr>
      <w:rFonts w:ascii="Calibri" w:hAnsi="Calibri"/>
      <w:sz w:val="24"/>
      <w:szCs w:val="24"/>
      <w:lang w:eastAsia="en-US" w:bidi="en-US"/>
    </w:rPr>
  </w:style>
  <w:style w:type="paragraph" w:styleId="974">
    <w:name w:val="Body Text(ch)"/>
    <w:basedOn w:val="892"/>
    <w:next w:val="923"/>
    <w:link w:val="892"/>
    <w:pPr>
      <w:spacing w:after="120"/>
    </w:pPr>
    <w:rPr>
      <w:rFonts w:ascii="宋体" w:hAnsi="Arial" w:eastAsia="宋体" w:cs="Times New Roman"/>
      <w:bCs/>
      <w:iCs/>
      <w:szCs w:val="24"/>
    </w:rPr>
  </w:style>
  <w:style w:type="paragraph" w:styleId="975">
    <w:name w:val="xl27"/>
    <w:basedOn w:val="892"/>
    <w:next w:val="975"/>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xl26"/>
    <w:basedOn w:val="892"/>
    <w:next w:val="976"/>
    <w:link w:val="89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Char"/>
    <w:basedOn w:val="892"/>
    <w:next w:val="977"/>
    <w:link w:val="892"/>
    <w:pPr>
      <w:ind w:firstLine="200"/>
      <w:tabs>
        <w:tab w:val="left" w:pos="360" w:leader="none"/>
      </w:tabs>
    </w:pPr>
    <w:rPr>
      <w:rFonts w:ascii="Times New Roman" w:hAnsi="Times New Roman" w:eastAsia="宋体" w:cs="Times New Roman"/>
      <w:sz w:val="28"/>
      <w:szCs w:val="30"/>
    </w:rPr>
  </w:style>
  <w:style w:type="paragraph" w:styleId="978">
    <w:name w:val=" Char"/>
    <w:basedOn w:val="917"/>
    <w:next w:val="978"/>
    <w:link w:val="892"/>
    <w:rPr>
      <w:rFonts w:ascii="Tahoma" w:hAnsi="Tahoma"/>
      <w:sz w:val="24"/>
      <w:szCs w:val="24"/>
    </w:rPr>
  </w:style>
  <w:style w:type="paragraph" w:styleId="979">
    <w:name w:val="普通正文"/>
    <w:basedOn w:val="892"/>
    <w:next w:val="979"/>
    <w:link w:val="892"/>
    <w:pPr>
      <w:ind w:firstLine="480"/>
      <w:jc w:val="left"/>
      <w:spacing w:before="120" w:after="120" w:line="360" w:lineRule="auto"/>
    </w:pPr>
    <w:rPr>
      <w:rFonts w:ascii="Arial" w:hAnsi="Arial" w:eastAsia="宋体" w:cs="Times New Roman"/>
      <w:sz w:val="24"/>
      <w:szCs w:val="24"/>
    </w:rPr>
  </w:style>
  <w:style w:type="paragraph" w:styleId="980">
    <w:name w:val="table_lines"/>
    <w:basedOn w:val="892"/>
    <w:next w:val="980"/>
    <w:link w:val="892"/>
    <w:pPr>
      <w:jc w:val="left"/>
      <w:widowControl/>
    </w:pPr>
    <w:rPr>
      <w:rFonts w:ascii="Times New Roman" w:hAnsi="Times New Roman" w:eastAsia="宋体" w:cs="Times New Roman"/>
      <w:sz w:val="20"/>
      <w:szCs w:val="20"/>
      <w:lang w:val="de-DE" w:eastAsia="de-DE"/>
    </w:rPr>
  </w:style>
  <w:style w:type="paragraph" w:styleId="981">
    <w:name w:val="附录1"/>
    <w:next w:val="981"/>
    <w:link w:val="89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82">
    <w:name w:val="font7"/>
    <w:basedOn w:val="892"/>
    <w:next w:val="982"/>
    <w:link w:val="892"/>
    <w:pPr>
      <w:jc w:val="left"/>
      <w:spacing w:before="100" w:beforeAutospacing="1" w:after="100" w:afterAutospacing="1"/>
      <w:widowControl/>
    </w:pPr>
    <w:rPr>
      <w:rFonts w:hint="eastAsia" w:ascii="宋体" w:hAnsi="宋体" w:eastAsia="宋体" w:cs="Times New Roman"/>
      <w:sz w:val="18"/>
      <w:szCs w:val="18"/>
    </w:rPr>
  </w:style>
  <w:style w:type="paragraph" w:styleId="983">
    <w:name w:val=" Char Char Char Char"/>
    <w:basedOn w:val="917"/>
    <w:next w:val="983"/>
    <w:link w:val="892"/>
    <w:pPr>
      <w:spacing w:line="360" w:lineRule="auto"/>
    </w:pPr>
    <w:rPr>
      <w:rFonts w:ascii="Tahoma" w:hAnsi="Tahoma"/>
      <w:sz w:val="24"/>
      <w:szCs w:val="24"/>
    </w:rPr>
  </w:style>
  <w:style w:type="paragraph" w:styleId="984">
    <w:name w:val="列出段落"/>
    <w:basedOn w:val="892"/>
    <w:next w:val="984"/>
    <w:link w:val="892"/>
    <w:qFormat/>
    <w:pPr>
      <w:contextualSpacing/>
      <w:ind w:left="720"/>
      <w:jc w:val="left"/>
      <w:widowControl/>
    </w:pPr>
    <w:rPr>
      <w:rFonts w:ascii="Calibri" w:hAnsi="Calibri" w:eastAsia="宋体" w:cs="Times New Roman"/>
      <w:sz w:val="24"/>
      <w:szCs w:val="24"/>
      <w:lang w:eastAsia="en-US" w:bidi="en-US"/>
    </w:rPr>
  </w:style>
  <w:style w:type="paragraph" w:styleId="985">
    <w:name w:val="4"/>
    <w:basedOn w:val="892"/>
    <w:next w:val="947"/>
    <w:link w:val="892"/>
    <w:pPr>
      <w:ind w:firstLine="420"/>
      <w:spacing w:line="360" w:lineRule="auto"/>
    </w:pPr>
    <w:rPr>
      <w:rFonts w:ascii="Times New Roman" w:hAnsi="Times New Roman" w:eastAsia="宋体" w:cs="Times New Roman"/>
      <w:color w:val="ff0000"/>
      <w:sz w:val="24"/>
      <w:szCs w:val="24"/>
    </w:rPr>
  </w:style>
  <w:style w:type="paragraph" w:styleId="986">
    <w:name w:val="普通 (Web)"/>
    <w:basedOn w:val="892"/>
    <w:next w:val="986"/>
    <w:link w:val="892"/>
    <w:pPr>
      <w:jc w:val="left"/>
      <w:spacing w:before="100" w:beforeAutospacing="1" w:after="100" w:afterAutospacing="1"/>
      <w:widowControl/>
    </w:pPr>
    <w:rPr>
      <w:rFonts w:ascii="宋体" w:hAnsi="宋体" w:eastAsia="宋体" w:cs="Times New Roman"/>
      <w:sz w:val="24"/>
      <w:szCs w:val="24"/>
    </w:rPr>
  </w:style>
  <w:style w:type="paragraph" w:styleId="987">
    <w:name w:val=" Char Char Char Char Char Char Char Char Char Char"/>
    <w:basedOn w:val="892"/>
    <w:next w:val="987"/>
    <w:link w:val="892"/>
    <w:pPr>
      <w:spacing w:line="360" w:lineRule="auto"/>
    </w:pPr>
    <w:rPr>
      <w:rFonts w:ascii="Times New Roman" w:hAnsi="Times New Roman" w:eastAsia="宋体" w:cs="Times New Roman"/>
      <w:sz w:val="24"/>
      <w:szCs w:val="20"/>
    </w:rPr>
  </w:style>
  <w:style w:type="paragraph" w:styleId="988">
    <w:name w:val="样式1"/>
    <w:basedOn w:val="892"/>
    <w:next w:val="988"/>
    <w:link w:val="892"/>
    <w:pPr>
      <w:numPr>
        <w:ilvl w:val="0"/>
        <w:numId w:val="3"/>
      </w:numPr>
      <w:tabs>
        <w:tab w:val="left" w:pos="709" w:leader="none"/>
      </w:tabs>
    </w:pPr>
    <w:rPr>
      <w:rFonts w:ascii="宋体" w:hAnsi="宋体" w:eastAsia="宋体" w:cs="Times New Roman"/>
      <w:szCs w:val="21"/>
    </w:rPr>
  </w:style>
  <w:style w:type="paragraph" w:styleId="989">
    <w:name w:val="font6"/>
    <w:basedOn w:val="892"/>
    <w:next w:val="989"/>
    <w:link w:val="892"/>
    <w:pPr>
      <w:jc w:val="left"/>
      <w:spacing w:before="100" w:beforeAutospacing="1" w:after="100" w:afterAutospacing="1"/>
      <w:widowControl/>
    </w:pPr>
    <w:rPr>
      <w:rFonts w:hint="eastAsia" w:ascii="宋体" w:hAnsi="宋体" w:eastAsia="宋体" w:cs="Times New Roman"/>
      <w:sz w:val="28"/>
      <w:szCs w:val="28"/>
      <w:u w:val="single"/>
    </w:rPr>
  </w:style>
  <w:style w:type="paragraph" w:styleId="990">
    <w:name w:val="xl25"/>
    <w:basedOn w:val="892"/>
    <w:next w:val="990"/>
    <w:link w:val="89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1">
    <w:name w:val="图标"/>
    <w:basedOn w:val="892"/>
    <w:next w:val="892"/>
    <w:link w:val="892"/>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2">
    <w:name w:val="标题3"/>
    <w:basedOn w:val="892"/>
    <w:next w:val="892"/>
    <w:link w:val="892"/>
    <w:pPr>
      <w:ind w:firstLine="624"/>
      <w:spacing w:line="590" w:lineRule="atLeast"/>
    </w:pPr>
    <w:rPr>
      <w:rFonts w:ascii="方正黑体_GBK" w:hAnsi="Times New Roman" w:eastAsia="方正黑体_GBK" w:cs="Times New Roman"/>
      <w:sz w:val="32"/>
      <w:szCs w:val="32"/>
    </w:rPr>
  </w:style>
  <w:style w:type="paragraph" w:styleId="993">
    <w:name w:val="xl24"/>
    <w:basedOn w:val="892"/>
    <w:next w:val="993"/>
    <w:link w:val="89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4">
    <w:name w:val="xl29"/>
    <w:basedOn w:val="892"/>
    <w:next w:val="994"/>
    <w:link w:val="892"/>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95">
    <w:name w:val="Char Char Char Char Char Char Char Char"/>
    <w:basedOn w:val="892"/>
    <w:next w:val="995"/>
    <w:link w:val="892"/>
    <w:pPr>
      <w:jc w:val="left"/>
      <w:spacing w:after="160" w:line="240" w:lineRule="exact"/>
      <w:widowControl/>
    </w:pPr>
    <w:rPr>
      <w:rFonts w:ascii="Verdana" w:hAnsi="Verdana" w:eastAsia="宋体" w:cs="Times New Roman"/>
      <w:sz w:val="20"/>
      <w:szCs w:val="20"/>
      <w:lang w:eastAsia="en-US"/>
    </w:rPr>
  </w:style>
  <w:style w:type="paragraph" w:styleId="996">
    <w:name w:val="xl28"/>
    <w:basedOn w:val="892"/>
    <w:next w:val="996"/>
    <w:link w:val="89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97">
    <w:name w:val=" Char Char Char Char Char Char Char Char"/>
    <w:basedOn w:val="892"/>
    <w:next w:val="997"/>
    <w:link w:val="892"/>
    <w:pPr>
      <w:jc w:val="left"/>
      <w:spacing w:after="160" w:line="240" w:lineRule="exact"/>
      <w:widowControl/>
    </w:pPr>
    <w:rPr>
      <w:rFonts w:ascii="Verdana" w:hAnsi="Verdana" w:eastAsia="宋体" w:cs="Times New Roman"/>
      <w:sz w:val="20"/>
      <w:szCs w:val="20"/>
      <w:lang w:eastAsia="en-US"/>
    </w:rPr>
  </w:style>
  <w:style w:type="paragraph" w:styleId="998">
    <w:name w:val="xl30"/>
    <w:basedOn w:val="892"/>
    <w:next w:val="998"/>
    <w:link w:val="892"/>
    <w:pPr>
      <w:jc w:val="center"/>
      <w:spacing w:before="100" w:beforeAutospacing="1" w:after="100" w:afterAutospacing="1"/>
      <w:widowControl/>
    </w:pPr>
    <w:rPr>
      <w:rFonts w:ascii="宋体" w:hAnsi="宋体" w:eastAsia="宋体" w:cs="Times New Roman"/>
      <w:b/>
      <w:bCs/>
      <w:sz w:val="36"/>
      <w:szCs w:val="36"/>
    </w:rPr>
  </w:style>
  <w:style w:type="paragraph" w:styleId="999">
    <w:name w:val="Char Char Char Char"/>
    <w:basedOn w:val="917"/>
    <w:next w:val="999"/>
    <w:link w:val="892"/>
    <w:pPr>
      <w:spacing w:line="360" w:lineRule="auto"/>
    </w:pPr>
    <w:rPr>
      <w:rFonts w:ascii="Tahoma" w:hAnsi="Tahoma"/>
      <w:sz w:val="24"/>
      <w:szCs w:val="24"/>
    </w:rPr>
  </w:style>
  <w:style w:type="paragraph" w:styleId="1000">
    <w:name w:val="table_1stline"/>
    <w:basedOn w:val="892"/>
    <w:next w:val="1000"/>
    <w:link w:val="892"/>
    <w:pPr>
      <w:jc w:val="left"/>
      <w:spacing w:before="120"/>
      <w:widowControl/>
    </w:pPr>
    <w:rPr>
      <w:rFonts w:ascii="Times New Roman" w:hAnsi="Times New Roman" w:eastAsia="宋体" w:cs="Times New Roman"/>
      <w:bCs/>
      <w:sz w:val="20"/>
      <w:szCs w:val="20"/>
      <w:lang w:val="de-DE" w:eastAsia="de-DE"/>
    </w:rPr>
  </w:style>
  <w:style w:type="paragraph" w:styleId="1001">
    <w:name w:val="font5"/>
    <w:basedOn w:val="892"/>
    <w:next w:val="1001"/>
    <w:link w:val="892"/>
    <w:pPr>
      <w:jc w:val="left"/>
      <w:spacing w:before="100" w:beforeAutospacing="1" w:after="100" w:afterAutospacing="1"/>
      <w:widowControl/>
    </w:pPr>
    <w:rPr>
      <w:rFonts w:hint="eastAsia" w:ascii="宋体" w:hAnsi="宋体" w:eastAsia="宋体" w:cs="Times New Roman"/>
      <w:sz w:val="28"/>
      <w:szCs w:val="28"/>
    </w:rPr>
  </w:style>
  <w:style w:type="paragraph" w:styleId="1002">
    <w:name w:val="标题1"/>
    <w:basedOn w:val="892"/>
    <w:next w:val="892"/>
    <w:link w:val="892"/>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03">
    <w:name w:val="修订"/>
    <w:next w:val="1003"/>
    <w:link w:val="892"/>
    <w:uiPriority w:val="99"/>
    <w:semiHidden/>
    <w:rPr>
      <w:rFonts w:ascii="Times New Roman" w:hAnsi="Times New Roman"/>
      <w:sz w:val="21"/>
      <w:szCs w:val="21"/>
      <w:lang w:val="en-US" w:eastAsia="zh-CN" w:bidi="ar-SA"/>
    </w:rPr>
  </w:style>
  <w:style w:type="paragraph" w:styleId="1004">
    <w:name w:val="无间隔"/>
    <w:next w:val="1004"/>
    <w:link w:val="892"/>
    <w:uiPriority w:val="99"/>
    <w:qFormat/>
    <w:pPr>
      <w:jc w:val="both"/>
      <w:widowControl w:val="off"/>
    </w:pPr>
    <w:rPr>
      <w:rFonts w:ascii="Times New Roman" w:hAnsi="Times New Roman"/>
      <w:sz w:val="21"/>
      <w:szCs w:val="21"/>
      <w:lang w:val="en-US" w:eastAsia="zh-CN" w:bidi="ar-SA"/>
    </w:rPr>
  </w:style>
  <w:style w:type="paragraph" w:styleId="1005">
    <w:name w:val="AONormal"/>
    <w:next w:val="1005"/>
    <w:link w:val="892"/>
    <w:qFormat/>
    <w:pPr>
      <w:ind w:firstLine="440"/>
      <w:spacing w:line="400" w:lineRule="exact"/>
    </w:pPr>
    <w:rPr>
      <w:rFonts w:ascii="华文楷体" w:hAnsi="华文楷体" w:eastAsia="华文楷体" w:cs="华文楷体"/>
      <w:sz w:val="22"/>
      <w:szCs w:val="21"/>
      <w:lang w:val="en-US" w:eastAsia="zh-CN" w:bidi="ar-SA"/>
    </w:rPr>
  </w:style>
  <w:style w:type="character" w:styleId="1006" w:default="1">
    <w:name w:val="Default Paragraph Font"/>
    <w:uiPriority w:val="1"/>
    <w:semiHidden/>
    <w:unhideWhenUsed/>
  </w:style>
  <w:style w:type="numbering" w:styleId="1007" w:default="1">
    <w:name w:val="No List"/>
    <w:uiPriority w:val="99"/>
    <w:semiHidden/>
    <w:unhideWhenUsed/>
  </w:style>
  <w:style w:type="table" w:styleId="100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时富荣</cp:lastModifiedBy>
  <cp:revision>10</cp:revision>
  <dcterms:created xsi:type="dcterms:W3CDTF">2023-03-27T07:28:00Z</dcterms:created>
  <dcterms:modified xsi:type="dcterms:W3CDTF">2026-09-17T00:54:37Z</dcterms:modified>
</cp:coreProperties>
</file>