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JSZC-320500-JZCG-G2026-0330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苏州市消防救援支队</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2026年度消防器材采购项目（包1-包3）</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9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99"/>
        <w:ind w:firstLine="0"/>
        <w:jc w:val="left"/>
        <w:spacing w:before="120" w:after="120"/>
        <w:tabs>
          <w:tab w:val="right" w:pos="9856" w:leader="dot"/>
        </w:tabs>
        <w:rPr>
          <w:rStyle w:val="1031"/>
          <w:rFonts w:ascii="宋体" w:hAnsi="宋体" w:cs="Calibri"/>
          <w:bCs/>
          <w:caps/>
          <w:color w:val="auto"/>
          <w:sz w:val="32"/>
          <w:szCs w:val="32"/>
        </w:rPr>
        <w:outlineLvl w:val="9"/>
      </w:pPr>
      <w:r>
        <w:rPr>
          <w:rFonts w:ascii="宋体" w:hAnsi="宋体" w:cs="Calibri"/>
          <w:bCs/>
          <w:caps/>
          <w:color w:val="auto"/>
          <w:sz w:val="32"/>
          <w:szCs w:val="32"/>
        </w:rPr>
      </w:r>
      <w:r/>
    </w:p>
    <w:p>
      <w:pPr>
        <w:pStyle w:val="999"/>
        <w:ind w:firstLine="0"/>
        <w:jc w:val="left"/>
        <w:spacing w:before="120" w:after="120"/>
        <w:tabs>
          <w:tab w:val="right" w:pos="9854" w:leader="dot"/>
        </w:tabs>
        <w:rPr>
          <w:rStyle w:val="1031"/>
          <w:rFonts w:ascii="宋体" w:hAnsi="宋体" w:cs="Calibri"/>
          <w:bCs/>
          <w:caps/>
          <w:color w:val="auto"/>
          <w:sz w:val="32"/>
          <w:szCs w:val="32"/>
        </w:rPr>
        <w:outlineLvl w:val="9"/>
      </w:pPr>
      <w:r>
        <w:rPr>
          <w:rStyle w:val="1031"/>
          <w:rFonts w:ascii="宋体" w:hAnsi="宋体" w:cs="Calibri"/>
          <w:bCs/>
          <w:caps/>
          <w:color w:val="auto"/>
          <w:sz w:val="32"/>
        </w:rPr>
        <w:fldChar w:fldCharType="begin"/>
      </w:r>
      <w:r>
        <w:rPr>
          <w:rStyle w:val="1031"/>
          <w:rFonts w:ascii="宋体" w:hAnsi="宋体" w:cs="Calibri"/>
          <w:bCs/>
          <w:caps/>
          <w:color w:val="auto"/>
          <w:sz w:val="32"/>
        </w:rPr>
        <w:instrText xml:space="preserve"> TOC \o "1-1" \h \z \u </w:instrText>
      </w:r>
      <w:r>
        <w:rPr>
          <w:rStyle w:val="1031"/>
          <w:rFonts w:ascii="宋体" w:hAnsi="宋体" w:cs="Calibri"/>
          <w:bCs/>
          <w:caps/>
          <w:color w:val="auto"/>
          <w:sz w:val="32"/>
        </w:rPr>
        <w:fldChar w:fldCharType="separate"/>
      </w:r>
      <w:hyperlink w:tooltip="#_Toc105397776" w:anchor="_Toc105397776" w:history="1">
        <w:r>
          <w:rPr>
            <w:rStyle w:val="1031"/>
            <w:rFonts w:ascii="宋体" w:hAnsi="宋体" w:cs="Calibri"/>
            <w:bCs/>
            <w:caps/>
            <w:color w:val="auto"/>
            <w:sz w:val="32"/>
            <w:szCs w:val="32"/>
          </w:rPr>
          <w:t xml:space="preserve">第一章 投标邀请函</w:t>
        </w:r>
        <w:r>
          <w:rPr>
            <w:rStyle w:val="1031"/>
            <w:rFonts w:ascii="宋体" w:hAnsi="宋体" w:cs="Calibri"/>
            <w:bCs/>
            <w:caps/>
            <w:color w:val="auto"/>
            <w:sz w:val="32"/>
            <w:szCs w:val="32"/>
          </w:rPr>
          <w:tab/>
        </w:r>
        <w:r>
          <w:rPr>
            <w:rStyle w:val="1031"/>
            <w:rFonts w:ascii="宋体" w:hAnsi="宋体" w:cs="Calibri"/>
            <w:bCs/>
            <w:caps/>
            <w:color w:val="auto"/>
            <w:sz w:val="32"/>
            <w:szCs w:val="32"/>
          </w:rPr>
          <w:fldChar w:fldCharType="begin"/>
        </w:r>
        <w:r>
          <w:rPr>
            <w:rStyle w:val="1031"/>
            <w:rFonts w:ascii="宋体" w:hAnsi="宋体" w:cs="Calibri"/>
            <w:bCs/>
            <w:caps/>
            <w:color w:val="auto"/>
            <w:sz w:val="32"/>
            <w:szCs w:val="32"/>
          </w:rPr>
          <w:instrText xml:space="preserve"> PAGEREF _Toc105397776 \h </w:instrText>
        </w:r>
        <w:r>
          <w:rPr>
            <w:rStyle w:val="1031"/>
            <w:rFonts w:ascii="宋体" w:hAnsi="宋体" w:cs="Calibri"/>
            <w:bCs/>
            <w:caps/>
            <w:color w:val="auto"/>
            <w:sz w:val="32"/>
            <w:szCs w:val="32"/>
          </w:rPr>
        </w:r>
        <w:r>
          <w:rPr>
            <w:rStyle w:val="1031"/>
            <w:rFonts w:ascii="宋体" w:hAnsi="宋体" w:cs="Calibri"/>
            <w:bCs/>
            <w:caps/>
            <w:color w:val="auto"/>
            <w:sz w:val="32"/>
            <w:szCs w:val="32"/>
          </w:rPr>
          <w:fldChar w:fldCharType="separate"/>
        </w:r>
        <w:r>
          <w:rPr>
            <w:rStyle w:val="1031"/>
            <w:rFonts w:ascii="宋体" w:hAnsi="宋体" w:cs="Calibri"/>
            <w:bCs/>
            <w:caps/>
            <w:color w:val="auto"/>
            <w:sz w:val="32"/>
            <w:szCs w:val="32"/>
          </w:rPr>
          <w:t xml:space="preserve">6</w:t>
        </w:r>
        <w:r>
          <w:rPr>
            <w:rStyle w:val="1031"/>
            <w:rFonts w:ascii="宋体" w:hAnsi="宋体" w:cs="Calibri"/>
            <w:bCs/>
            <w:caps/>
            <w:color w:val="auto"/>
            <w:sz w:val="32"/>
            <w:szCs w:val="32"/>
          </w:rPr>
          <w:fldChar w:fldCharType="end"/>
        </w:r>
      </w:hyperlink>
      <w:r/>
      <w:r/>
    </w:p>
    <w:p>
      <w:pPr>
        <w:pStyle w:val="999"/>
        <w:ind w:firstLine="0"/>
        <w:jc w:val="left"/>
        <w:spacing w:before="120" w:after="120"/>
        <w:tabs>
          <w:tab w:val="right" w:pos="9854" w:leader="dot"/>
        </w:tabs>
        <w:rPr>
          <w:rStyle w:val="1031"/>
          <w:rFonts w:ascii="宋体" w:hAnsi="宋体" w:cs="Calibri"/>
          <w:bCs/>
          <w:caps/>
          <w:color w:val="auto"/>
          <w:sz w:val="32"/>
          <w:szCs w:val="32"/>
        </w:rPr>
        <w:outlineLvl w:val="9"/>
      </w:pPr>
      <w:r/>
      <w:hyperlink w:tooltip="#_Toc105397777" w:anchor="_Toc105397777" w:history="1">
        <w:r>
          <w:rPr>
            <w:rStyle w:val="1031"/>
            <w:rFonts w:ascii="宋体" w:hAnsi="宋体" w:cs="Calibri"/>
            <w:bCs/>
            <w:caps/>
            <w:color w:val="auto"/>
            <w:sz w:val="32"/>
            <w:szCs w:val="32"/>
          </w:rPr>
          <w:t xml:space="preserve">第二章 投标人须知</w:t>
        </w:r>
        <w:r>
          <w:rPr>
            <w:rStyle w:val="1031"/>
            <w:rFonts w:ascii="宋体" w:hAnsi="宋体" w:cs="Calibri"/>
            <w:bCs/>
            <w:caps/>
            <w:color w:val="auto"/>
            <w:sz w:val="32"/>
            <w:szCs w:val="32"/>
          </w:rPr>
          <w:tab/>
        </w:r>
        <w:r>
          <w:rPr>
            <w:rStyle w:val="1031"/>
            <w:rFonts w:ascii="宋体" w:hAnsi="宋体" w:cs="Calibri"/>
            <w:bCs/>
            <w:caps/>
            <w:color w:val="auto"/>
            <w:sz w:val="32"/>
            <w:szCs w:val="32"/>
          </w:rPr>
          <w:fldChar w:fldCharType="begin"/>
        </w:r>
        <w:r>
          <w:rPr>
            <w:rStyle w:val="1031"/>
            <w:rFonts w:ascii="宋体" w:hAnsi="宋体" w:cs="Calibri"/>
            <w:bCs/>
            <w:caps/>
            <w:color w:val="auto"/>
            <w:sz w:val="32"/>
            <w:szCs w:val="32"/>
          </w:rPr>
          <w:instrText xml:space="preserve"> PAGEREF _Toc105397777 \h </w:instrText>
        </w:r>
        <w:r>
          <w:rPr>
            <w:rStyle w:val="1031"/>
            <w:rFonts w:ascii="宋体" w:hAnsi="宋体" w:cs="Calibri"/>
            <w:bCs/>
            <w:caps/>
            <w:color w:val="auto"/>
            <w:sz w:val="32"/>
            <w:szCs w:val="32"/>
          </w:rPr>
        </w:r>
        <w:r>
          <w:rPr>
            <w:rStyle w:val="1031"/>
            <w:rFonts w:ascii="宋体" w:hAnsi="宋体" w:cs="Calibri"/>
            <w:bCs/>
            <w:caps/>
            <w:color w:val="auto"/>
            <w:sz w:val="32"/>
            <w:szCs w:val="32"/>
          </w:rPr>
          <w:fldChar w:fldCharType="separate"/>
        </w:r>
        <w:r>
          <w:rPr>
            <w:rStyle w:val="1031"/>
            <w:rFonts w:ascii="宋体" w:hAnsi="宋体" w:cs="Calibri"/>
            <w:bCs/>
            <w:caps/>
            <w:color w:val="auto"/>
            <w:sz w:val="32"/>
            <w:szCs w:val="32"/>
          </w:rPr>
          <w:t xml:space="preserve">10</w:t>
        </w:r>
        <w:r>
          <w:rPr>
            <w:rStyle w:val="1031"/>
            <w:rFonts w:ascii="宋体" w:hAnsi="宋体" w:cs="Calibri"/>
            <w:bCs/>
            <w:caps/>
            <w:color w:val="auto"/>
            <w:sz w:val="32"/>
            <w:szCs w:val="32"/>
          </w:rPr>
          <w:fldChar w:fldCharType="end"/>
        </w:r>
      </w:hyperlink>
      <w:r/>
      <w:r/>
    </w:p>
    <w:p>
      <w:pPr>
        <w:pStyle w:val="999"/>
        <w:ind w:firstLine="0"/>
        <w:jc w:val="left"/>
        <w:spacing w:before="120" w:after="120"/>
        <w:tabs>
          <w:tab w:val="right" w:pos="9854" w:leader="dot"/>
        </w:tabs>
        <w:rPr>
          <w:rStyle w:val="1031"/>
          <w:rFonts w:ascii="宋体" w:hAnsi="宋体" w:cs="Calibri"/>
          <w:bCs/>
          <w:caps/>
          <w:color w:val="auto"/>
          <w:sz w:val="32"/>
          <w:szCs w:val="32"/>
        </w:rPr>
        <w:outlineLvl w:val="9"/>
      </w:pPr>
      <w:r/>
      <w:hyperlink w:tooltip="#_Toc105397778" w:anchor="_Toc105397778" w:history="1">
        <w:r>
          <w:rPr>
            <w:rStyle w:val="1031"/>
            <w:rFonts w:ascii="宋体" w:hAnsi="宋体" w:cs="Calibri"/>
            <w:bCs/>
            <w:caps/>
            <w:color w:val="auto"/>
            <w:sz w:val="32"/>
            <w:szCs w:val="32"/>
          </w:rPr>
          <w:t xml:space="preserve">第三章 投标文件格式</w:t>
        </w:r>
        <w:r>
          <w:rPr>
            <w:rStyle w:val="1031"/>
            <w:rFonts w:ascii="宋体" w:hAnsi="宋体" w:cs="Calibri"/>
            <w:bCs/>
            <w:caps/>
            <w:color w:val="auto"/>
            <w:sz w:val="32"/>
            <w:szCs w:val="32"/>
          </w:rPr>
          <w:tab/>
        </w:r>
        <w:r>
          <w:rPr>
            <w:rStyle w:val="1031"/>
            <w:rFonts w:ascii="宋体" w:hAnsi="宋体" w:cs="Calibri"/>
            <w:bCs/>
            <w:caps/>
            <w:color w:val="auto"/>
            <w:sz w:val="32"/>
            <w:szCs w:val="32"/>
          </w:rPr>
          <w:fldChar w:fldCharType="begin"/>
        </w:r>
        <w:r>
          <w:rPr>
            <w:rStyle w:val="1031"/>
            <w:rFonts w:ascii="宋体" w:hAnsi="宋体" w:cs="Calibri"/>
            <w:bCs/>
            <w:caps/>
            <w:color w:val="auto"/>
            <w:sz w:val="32"/>
            <w:szCs w:val="32"/>
          </w:rPr>
          <w:instrText xml:space="preserve"> PAGEREF _Toc105397778 \h </w:instrText>
        </w:r>
        <w:r>
          <w:rPr>
            <w:rStyle w:val="1031"/>
            <w:rFonts w:ascii="宋体" w:hAnsi="宋体" w:cs="Calibri"/>
            <w:bCs/>
            <w:caps/>
            <w:color w:val="auto"/>
            <w:sz w:val="32"/>
            <w:szCs w:val="32"/>
          </w:rPr>
        </w:r>
        <w:r>
          <w:rPr>
            <w:rStyle w:val="1031"/>
            <w:rFonts w:ascii="宋体" w:hAnsi="宋体" w:cs="Calibri"/>
            <w:bCs/>
            <w:caps/>
            <w:color w:val="auto"/>
            <w:sz w:val="32"/>
            <w:szCs w:val="32"/>
          </w:rPr>
          <w:fldChar w:fldCharType="separate"/>
        </w:r>
        <w:r>
          <w:rPr>
            <w:rStyle w:val="1031"/>
            <w:rFonts w:ascii="宋体" w:hAnsi="宋体" w:cs="Calibri"/>
            <w:bCs/>
            <w:caps/>
            <w:color w:val="auto"/>
            <w:sz w:val="32"/>
            <w:szCs w:val="32"/>
          </w:rPr>
          <w:t xml:space="preserve">26</w:t>
        </w:r>
        <w:r>
          <w:rPr>
            <w:rStyle w:val="1031"/>
            <w:rFonts w:ascii="宋体" w:hAnsi="宋体" w:cs="Calibri"/>
            <w:bCs/>
            <w:caps/>
            <w:color w:val="auto"/>
            <w:sz w:val="32"/>
            <w:szCs w:val="32"/>
          </w:rPr>
          <w:fldChar w:fldCharType="end"/>
        </w:r>
      </w:hyperlink>
      <w:r/>
      <w:r/>
    </w:p>
    <w:p>
      <w:pPr>
        <w:pStyle w:val="999"/>
        <w:ind w:firstLine="0"/>
        <w:jc w:val="left"/>
        <w:spacing w:before="120" w:after="120"/>
        <w:tabs>
          <w:tab w:val="right" w:pos="9854" w:leader="dot"/>
        </w:tabs>
        <w:rPr>
          <w:rStyle w:val="1031"/>
          <w:rFonts w:ascii="宋体" w:hAnsi="宋体" w:cs="Calibri"/>
          <w:bCs/>
          <w:caps/>
          <w:color w:val="auto"/>
          <w:sz w:val="32"/>
          <w:szCs w:val="32"/>
        </w:rPr>
        <w:outlineLvl w:val="9"/>
      </w:pPr>
      <w:r/>
      <w:hyperlink w:tooltip="#_Toc105397793" w:anchor="_Toc105397793" w:history="1">
        <w:r>
          <w:rPr>
            <w:rStyle w:val="1031"/>
            <w:rFonts w:ascii="宋体" w:hAnsi="宋体" w:cs="Calibri"/>
            <w:bCs/>
            <w:caps/>
            <w:color w:val="auto"/>
            <w:sz w:val="32"/>
            <w:szCs w:val="32"/>
          </w:rPr>
          <w:t xml:space="preserve">第四章 招标书</w:t>
        </w:r>
        <w:r>
          <w:rPr>
            <w:rStyle w:val="1031"/>
            <w:rFonts w:ascii="宋体" w:hAnsi="宋体" w:cs="Calibri"/>
            <w:bCs/>
            <w:caps/>
            <w:color w:val="auto"/>
            <w:sz w:val="32"/>
            <w:szCs w:val="32"/>
          </w:rPr>
          <w:tab/>
        </w:r>
        <w:r>
          <w:rPr>
            <w:rStyle w:val="1031"/>
            <w:rFonts w:ascii="宋体" w:hAnsi="宋体" w:cs="Calibri"/>
            <w:bCs/>
            <w:caps/>
            <w:color w:val="auto"/>
            <w:sz w:val="32"/>
            <w:szCs w:val="32"/>
          </w:rPr>
          <w:fldChar w:fldCharType="begin"/>
        </w:r>
        <w:r>
          <w:rPr>
            <w:rStyle w:val="1031"/>
            <w:rFonts w:ascii="宋体" w:hAnsi="宋体" w:cs="Calibri"/>
            <w:bCs/>
            <w:caps/>
            <w:color w:val="auto"/>
            <w:sz w:val="32"/>
            <w:szCs w:val="32"/>
          </w:rPr>
          <w:instrText xml:space="preserve"> PAGEREF _Toc105397793 \h </w:instrText>
        </w:r>
        <w:r>
          <w:rPr>
            <w:rStyle w:val="1031"/>
            <w:rFonts w:ascii="宋体" w:hAnsi="宋体" w:cs="Calibri"/>
            <w:bCs/>
            <w:caps/>
            <w:color w:val="auto"/>
            <w:sz w:val="32"/>
            <w:szCs w:val="32"/>
          </w:rPr>
        </w:r>
        <w:r>
          <w:rPr>
            <w:rStyle w:val="1031"/>
            <w:rFonts w:ascii="宋体" w:hAnsi="宋体" w:cs="Calibri"/>
            <w:bCs/>
            <w:caps/>
            <w:color w:val="auto"/>
            <w:sz w:val="32"/>
            <w:szCs w:val="32"/>
          </w:rPr>
          <w:fldChar w:fldCharType="separate"/>
        </w:r>
        <w:r>
          <w:rPr>
            <w:rStyle w:val="1031"/>
            <w:rFonts w:ascii="宋体" w:hAnsi="宋体" w:cs="Calibri"/>
            <w:bCs/>
            <w:caps/>
            <w:color w:val="auto"/>
            <w:sz w:val="32"/>
            <w:szCs w:val="32"/>
          </w:rPr>
          <w:t xml:space="preserve">44</w:t>
        </w:r>
        <w:r>
          <w:rPr>
            <w:rStyle w:val="1031"/>
            <w:rFonts w:ascii="宋体" w:hAnsi="宋体" w:cs="Calibri"/>
            <w:bCs/>
            <w:caps/>
            <w:color w:val="auto"/>
            <w:sz w:val="32"/>
            <w:szCs w:val="32"/>
          </w:rPr>
          <w:fldChar w:fldCharType="end"/>
        </w:r>
      </w:hyperlink>
      <w:r/>
      <w:r/>
    </w:p>
    <w:p>
      <w:pPr>
        <w:pStyle w:val="999"/>
        <w:ind w:firstLine="0"/>
        <w:jc w:val="left"/>
        <w:spacing w:before="120" w:after="120"/>
        <w:tabs>
          <w:tab w:val="right" w:pos="9854" w:leader="dot"/>
        </w:tabs>
        <w:rPr>
          <w:rStyle w:val="1031"/>
          <w:rFonts w:ascii="宋体" w:hAnsi="宋体" w:cs="Calibri"/>
          <w:bCs/>
          <w:caps/>
          <w:color w:val="auto"/>
          <w:sz w:val="32"/>
          <w:szCs w:val="32"/>
        </w:rPr>
        <w:outlineLvl w:val="9"/>
      </w:pPr>
      <w:r/>
      <w:hyperlink w:tooltip="#_Toc105397794" w:anchor="_Toc105397794" w:history="1">
        <w:r>
          <w:rPr>
            <w:rStyle w:val="1031"/>
            <w:rFonts w:ascii="宋体" w:hAnsi="宋体" w:cs="Calibri"/>
            <w:bCs/>
            <w:caps/>
            <w:color w:val="auto"/>
            <w:sz w:val="32"/>
            <w:szCs w:val="32"/>
          </w:rPr>
          <w:t xml:space="preserve">第五章 合同及主要条款</w:t>
        </w:r>
        <w:r>
          <w:rPr>
            <w:rStyle w:val="1031"/>
            <w:rFonts w:ascii="宋体" w:hAnsi="宋体" w:cs="Calibri"/>
            <w:bCs/>
            <w:caps/>
            <w:color w:val="auto"/>
            <w:sz w:val="32"/>
            <w:szCs w:val="32"/>
          </w:rPr>
          <w:tab/>
        </w:r>
        <w:r>
          <w:rPr>
            <w:rStyle w:val="1031"/>
            <w:rFonts w:ascii="宋体" w:hAnsi="宋体" w:cs="Calibri"/>
            <w:bCs/>
            <w:caps/>
            <w:color w:val="auto"/>
            <w:sz w:val="32"/>
            <w:szCs w:val="32"/>
          </w:rPr>
          <w:fldChar w:fldCharType="begin"/>
        </w:r>
        <w:r>
          <w:rPr>
            <w:rStyle w:val="1031"/>
            <w:rFonts w:ascii="宋体" w:hAnsi="宋体" w:cs="Calibri"/>
            <w:bCs/>
            <w:caps/>
            <w:color w:val="auto"/>
            <w:sz w:val="32"/>
            <w:szCs w:val="32"/>
          </w:rPr>
          <w:instrText xml:space="preserve"> PAGEREF _Toc105397794 \h </w:instrText>
        </w:r>
        <w:r>
          <w:rPr>
            <w:rStyle w:val="1031"/>
            <w:rFonts w:ascii="宋体" w:hAnsi="宋体" w:cs="Calibri"/>
            <w:bCs/>
            <w:caps/>
            <w:color w:val="auto"/>
            <w:sz w:val="32"/>
            <w:szCs w:val="32"/>
          </w:rPr>
        </w:r>
        <w:r>
          <w:rPr>
            <w:rStyle w:val="1031"/>
            <w:rFonts w:ascii="宋体" w:hAnsi="宋体" w:cs="Calibri"/>
            <w:bCs/>
            <w:caps/>
            <w:color w:val="auto"/>
            <w:sz w:val="32"/>
            <w:szCs w:val="32"/>
          </w:rPr>
          <w:fldChar w:fldCharType="separate"/>
        </w:r>
        <w:r>
          <w:rPr>
            <w:rStyle w:val="1031"/>
            <w:rFonts w:ascii="宋体" w:hAnsi="宋体" w:cs="Calibri"/>
            <w:bCs/>
            <w:caps/>
            <w:color w:val="auto"/>
            <w:sz w:val="32"/>
            <w:szCs w:val="32"/>
          </w:rPr>
          <w:t xml:space="preserve">69</w:t>
        </w:r>
        <w:r>
          <w:rPr>
            <w:rStyle w:val="1031"/>
            <w:rFonts w:ascii="宋体" w:hAnsi="宋体" w:cs="Calibri"/>
            <w:bCs/>
            <w:caps/>
            <w:color w:val="auto"/>
            <w:sz w:val="32"/>
            <w:szCs w:val="32"/>
          </w:rPr>
          <w:fldChar w:fldCharType="end"/>
        </w:r>
      </w:hyperlink>
      <w:r/>
      <w:r/>
    </w:p>
    <w:p>
      <w:pPr>
        <w:pStyle w:val="999"/>
        <w:ind w:firstLine="0"/>
        <w:jc w:val="left"/>
        <w:spacing w:before="120" w:after="120"/>
        <w:tabs>
          <w:tab w:val="right" w:pos="9854" w:leader="dot"/>
        </w:tabs>
        <w:rPr>
          <w:rStyle w:val="1031"/>
          <w:rFonts w:ascii="宋体" w:hAnsi="宋体" w:cs="Calibri"/>
          <w:bCs/>
          <w:caps/>
          <w:color w:val="auto"/>
          <w:sz w:val="32"/>
          <w:szCs w:val="32"/>
        </w:rPr>
        <w:outlineLvl w:val="9"/>
      </w:pPr>
      <w:r/>
      <w:hyperlink w:tooltip="#_Toc105397795" w:anchor="_Toc105397795" w:history="1">
        <w:r>
          <w:rPr>
            <w:rStyle w:val="1031"/>
            <w:rFonts w:ascii="宋体" w:hAnsi="宋体" w:cs="Calibri"/>
            <w:bCs/>
            <w:caps/>
            <w:color w:val="auto"/>
            <w:sz w:val="32"/>
            <w:szCs w:val="32"/>
          </w:rPr>
          <w:t xml:space="preserve">第六章 评标办法和评分标准</w:t>
        </w:r>
        <w:r>
          <w:rPr>
            <w:rStyle w:val="1031"/>
            <w:rFonts w:ascii="宋体" w:hAnsi="宋体" w:cs="Calibri"/>
            <w:bCs/>
            <w:caps/>
            <w:color w:val="auto"/>
            <w:sz w:val="32"/>
            <w:szCs w:val="32"/>
          </w:rPr>
          <w:tab/>
        </w:r>
        <w:r>
          <w:rPr>
            <w:rStyle w:val="1031"/>
            <w:rFonts w:ascii="宋体" w:hAnsi="宋体" w:cs="Calibri"/>
            <w:bCs/>
            <w:caps/>
            <w:color w:val="auto"/>
            <w:sz w:val="32"/>
            <w:szCs w:val="32"/>
          </w:rPr>
          <w:fldChar w:fldCharType="begin"/>
        </w:r>
        <w:r>
          <w:rPr>
            <w:rStyle w:val="1031"/>
            <w:rFonts w:ascii="宋体" w:hAnsi="宋体" w:cs="Calibri"/>
            <w:bCs/>
            <w:caps/>
            <w:color w:val="auto"/>
            <w:sz w:val="32"/>
            <w:szCs w:val="32"/>
          </w:rPr>
          <w:instrText xml:space="preserve"> PAGEREF _Toc105397795 \h </w:instrText>
        </w:r>
        <w:r>
          <w:rPr>
            <w:rStyle w:val="1031"/>
            <w:rFonts w:ascii="宋体" w:hAnsi="宋体" w:cs="Calibri"/>
            <w:bCs/>
            <w:caps/>
            <w:color w:val="auto"/>
            <w:sz w:val="32"/>
            <w:szCs w:val="32"/>
          </w:rPr>
        </w:r>
        <w:r>
          <w:rPr>
            <w:rStyle w:val="1031"/>
            <w:rFonts w:ascii="宋体" w:hAnsi="宋体" w:cs="Calibri"/>
            <w:bCs/>
            <w:caps/>
            <w:color w:val="auto"/>
            <w:sz w:val="32"/>
            <w:szCs w:val="32"/>
          </w:rPr>
          <w:fldChar w:fldCharType="separate"/>
        </w:r>
        <w:r>
          <w:rPr>
            <w:rStyle w:val="1031"/>
            <w:rFonts w:ascii="宋体" w:hAnsi="宋体" w:cs="Calibri"/>
            <w:bCs/>
            <w:caps/>
            <w:color w:val="auto"/>
            <w:sz w:val="32"/>
            <w:szCs w:val="32"/>
          </w:rPr>
          <w:t xml:space="preserve">80</w:t>
        </w:r>
        <w:r>
          <w:rPr>
            <w:rStyle w:val="1031"/>
            <w:rFonts w:ascii="宋体" w:hAnsi="宋体" w:cs="Calibri"/>
            <w:bCs/>
            <w:caps/>
            <w:color w:val="auto"/>
            <w:sz w:val="32"/>
            <w:szCs w:val="32"/>
          </w:rPr>
          <w:fldChar w:fldCharType="end"/>
        </w:r>
      </w:hyperlink>
      <w:r/>
      <w:r/>
    </w:p>
    <w:p>
      <w:pPr>
        <w:pStyle w:val="999"/>
        <w:ind w:firstLine="0"/>
        <w:jc w:val="left"/>
        <w:spacing w:before="120" w:after="120"/>
        <w:tabs>
          <w:tab w:val="right" w:pos="9856" w:leader="dot"/>
        </w:tabs>
        <w:rPr>
          <w:rFonts w:ascii="宋体" w:hAnsi="宋体"/>
          <w:sz w:val="32"/>
          <w:szCs w:val="32"/>
        </w:rPr>
        <w:outlineLvl w:val="9"/>
      </w:pPr>
      <w:r>
        <w:rPr>
          <w:rStyle w:val="103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JSZC-320500-JZCG-G2026-0330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2026年度消防器材采购项目（包1-包3）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989"/>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yellow"/>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rPr>
              <w:t xml:space="preserve">合同总金额5%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0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0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1</w:t>
            </w: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本项目预算金额</w:t>
            </w:r>
            <w:r>
              <w:rPr>
                <w:rFonts w:ascii="宋体" w:hAnsi="宋体" w:cs="宋体"/>
                <w:b/>
                <w:sz w:val="21"/>
                <w:szCs w:val="21"/>
              </w:rPr>
              <w:t xml:space="preserve">731.649</w:t>
            </w:r>
            <w:r>
              <w:rPr>
                <w:rFonts w:hint="eastAsia" w:ascii="宋体" w:hAnsi="宋体" w:cs="宋体"/>
                <w:b/>
                <w:sz w:val="21"/>
                <w:szCs w:val="21"/>
              </w:rPr>
              <w:t xml:space="preserve">万元，其中</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第一标段</w:t>
            </w:r>
            <w:r>
              <w:rPr>
                <w:rFonts w:hint="eastAsia" w:ascii="宋体" w:hAnsi="宋体" w:cs="宋体"/>
                <w:b/>
                <w:sz w:val="21"/>
                <w:szCs w:val="21"/>
              </w:rPr>
              <w:t xml:space="preserve">：2</w:t>
            </w:r>
            <w:r>
              <w:rPr>
                <w:rFonts w:ascii="宋体" w:hAnsi="宋体" w:cs="宋体"/>
                <w:b/>
                <w:sz w:val="21"/>
                <w:szCs w:val="21"/>
              </w:rPr>
              <w:t xml:space="preserve">61.309</w:t>
            </w:r>
            <w:r>
              <w:rPr>
                <w:rFonts w:hint="eastAsia" w:ascii="宋体" w:hAnsi="宋体" w:cs="宋体"/>
                <w:b/>
                <w:sz w:val="21"/>
                <w:szCs w:val="21"/>
              </w:rPr>
              <w:t xml:space="preserve">万元；</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第二标段</w:t>
            </w:r>
            <w:r>
              <w:rPr>
                <w:rFonts w:hint="eastAsia" w:ascii="宋体" w:hAnsi="宋体" w:cs="宋体"/>
                <w:b/>
                <w:sz w:val="21"/>
                <w:szCs w:val="21"/>
              </w:rPr>
              <w:t xml:space="preserve">：2</w:t>
            </w:r>
            <w:r>
              <w:rPr>
                <w:rFonts w:ascii="宋体" w:hAnsi="宋体" w:cs="宋体"/>
                <w:b/>
                <w:sz w:val="21"/>
                <w:szCs w:val="21"/>
              </w:rPr>
              <w:t xml:space="preserve">48.01</w:t>
            </w:r>
            <w:r>
              <w:rPr>
                <w:rFonts w:hint="eastAsia" w:ascii="宋体" w:hAnsi="宋体" w:cs="宋体"/>
                <w:b/>
                <w:sz w:val="21"/>
                <w:szCs w:val="21"/>
              </w:rPr>
              <w:t xml:space="preserve">万元；</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第三标段</w:t>
            </w:r>
            <w:r>
              <w:rPr>
                <w:rFonts w:hint="eastAsia" w:ascii="宋体" w:hAnsi="宋体" w:cs="宋体"/>
                <w:b/>
                <w:sz w:val="21"/>
                <w:szCs w:val="21"/>
              </w:rPr>
              <w:t xml:space="preserve">：2</w:t>
            </w:r>
            <w:r>
              <w:rPr>
                <w:rFonts w:ascii="宋体" w:hAnsi="宋体" w:cs="宋体"/>
                <w:b/>
                <w:sz w:val="21"/>
                <w:szCs w:val="21"/>
              </w:rPr>
              <w:t xml:space="preserve">22.33</w:t>
            </w:r>
            <w:r>
              <w:rPr>
                <w:rFonts w:hint="eastAsia" w:ascii="宋体" w:hAnsi="宋体" w:cs="宋体"/>
                <w:b/>
                <w:sz w:val="21"/>
                <w:szCs w:val="21"/>
              </w:rPr>
              <w:t xml:space="preserve">万元。</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：（100万元×1.5%）+（</w:t>
            </w:r>
            <w:r>
              <w:rPr>
                <w:rFonts w:ascii="宋体" w:hAnsi="宋体" w:cs="宋体"/>
                <w:sz w:val="21"/>
                <w:szCs w:val="21"/>
              </w:rPr>
              <w:t xml:space="preserve">261.309</w:t>
            </w:r>
            <w:r>
              <w:rPr>
                <w:rFonts w:hint="eastAsia" w:ascii="宋体" w:hAnsi="宋体" w:cs="宋体"/>
                <w:sz w:val="21"/>
                <w:szCs w:val="21"/>
              </w:rPr>
              <w:t xml:space="preserve">万元-100万元）×1.1%=</w:t>
            </w:r>
            <w:r>
              <w:rPr>
                <w:rFonts w:ascii="宋体" w:hAnsi="宋体" w:cs="宋体"/>
                <w:sz w:val="21"/>
                <w:szCs w:val="21"/>
              </w:rPr>
              <w:t xml:space="preserve">3.27</w:t>
            </w:r>
            <w:r>
              <w:rPr>
                <w:rFonts w:hint="eastAsia" w:ascii="宋体" w:hAnsi="宋体" w:cs="宋体"/>
                <w:sz w:val="21"/>
                <w:szCs w:val="21"/>
              </w:rPr>
              <w:t xml:space="preserve">万元（小数点保留后两位，四舍五入）；</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：（100万元×1.5%）+（</w:t>
            </w:r>
            <w:r>
              <w:rPr>
                <w:rFonts w:ascii="宋体" w:hAnsi="宋体" w:cs="宋体"/>
                <w:sz w:val="21"/>
                <w:szCs w:val="21"/>
              </w:rPr>
              <w:t xml:space="preserve">248.01</w:t>
            </w:r>
            <w:r>
              <w:rPr>
                <w:rFonts w:hint="eastAsia" w:ascii="宋体" w:hAnsi="宋体" w:cs="宋体"/>
                <w:sz w:val="21"/>
                <w:szCs w:val="21"/>
              </w:rPr>
              <w:t xml:space="preserve">万元-100万元）×1.1%=3.</w:t>
            </w:r>
            <w:r>
              <w:rPr>
                <w:rFonts w:ascii="宋体" w:hAnsi="宋体" w:cs="宋体"/>
                <w:sz w:val="21"/>
                <w:szCs w:val="21"/>
              </w:rPr>
              <w:t xml:space="preserve">13</w:t>
            </w:r>
            <w:r>
              <w:rPr>
                <w:rFonts w:hint="eastAsia" w:ascii="宋体" w:hAnsi="宋体" w:cs="宋体"/>
                <w:sz w:val="21"/>
                <w:szCs w:val="21"/>
              </w:rPr>
              <w:t xml:space="preserve">万元（小数点保留后两位，四舍五入）；</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：（100万元×1.5%）+（</w:t>
            </w:r>
            <w:r>
              <w:rPr>
                <w:rFonts w:ascii="宋体" w:hAnsi="宋体" w:cs="宋体"/>
                <w:sz w:val="21"/>
                <w:szCs w:val="21"/>
              </w:rPr>
              <w:t xml:space="preserve">222.33</w:t>
            </w:r>
            <w:r>
              <w:rPr>
                <w:rFonts w:hint="eastAsia" w:ascii="宋体" w:hAnsi="宋体" w:cs="宋体"/>
                <w:sz w:val="21"/>
                <w:szCs w:val="21"/>
              </w:rPr>
              <w:t xml:space="preserve">万元-100万元）×1.1%=</w:t>
            </w:r>
            <w:r>
              <w:rPr>
                <w:rFonts w:ascii="宋体" w:hAnsi="宋体" w:cs="宋体"/>
                <w:sz w:val="21"/>
                <w:szCs w:val="21"/>
              </w:rPr>
              <w:t xml:space="preserve">2.85</w:t>
            </w:r>
            <w:r>
              <w:rPr>
                <w:rFonts w:hint="eastAsia" w:ascii="宋体" w:hAnsi="宋体" w:cs="宋体"/>
                <w:sz w:val="21"/>
                <w:szCs w:val="21"/>
              </w:rPr>
              <w:t xml:space="preserve">万元（小数点保留后两位，四舍五入）。</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收款账号信息</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ind w:left="0" w:firstLine="42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账号：325604000013001662258</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99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92"/>
        <w:rPr>
          <w:rFonts w:ascii="宋体" w:hAnsi="宋体"/>
        </w:rPr>
      </w:pPr>
      <w:r>
        <w:rPr>
          <w:rFonts w:ascii="宋体" w:hAnsi="宋体"/>
        </w:rPr>
      </w:r>
      <w:r/>
    </w:p>
    <w:p>
      <w:pPr>
        <w:pStyle w:val="984"/>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66"/>
        <w:ind w:left="431" w:firstLine="17"/>
        <w:jc w:val="center"/>
        <w:spacing w:before="0" w:after="0" w:line="360" w:lineRule="auto"/>
        <w:rPr>
          <w:rStyle w:val="1096"/>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2026年度消防器材采购项目（包1-包3）</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98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8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JSZC-320500-JZCG-G2026-0330</w:t>
      </w:r>
      <w:r/>
    </w:p>
    <w:p>
      <w:pPr>
        <w:pStyle w:val="98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2026年度消防器材采购项目（包1-包3）</w:t>
      </w:r>
      <w:r/>
    </w:p>
    <w:p>
      <w:pPr>
        <w:pStyle w:val="984"/>
        <w:ind w:left="0" w:firstLine="420"/>
        <w:spacing w:line="360" w:lineRule="auto"/>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苏州市消防救援支队2026年度消防器材采购项目（包1）</w:t>
      </w:r>
      <w:r/>
    </w:p>
    <w:p>
      <w:pPr>
        <w:pStyle w:val="984"/>
        <w:ind w:left="0" w:firstLine="420"/>
        <w:spacing w:line="360" w:lineRule="auto"/>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苏州市消防救援支队2026年度消防器材采购项目（包</w:t>
      </w:r>
      <w:r>
        <w:rPr>
          <w:rFonts w:ascii="宋体" w:hAnsi="宋体"/>
          <w:sz w:val="21"/>
          <w:szCs w:val="21"/>
        </w:rPr>
        <w:t xml:space="preserve">2</w:t>
      </w:r>
      <w:r>
        <w:rPr>
          <w:rFonts w:hint="eastAsia" w:ascii="宋体" w:hAnsi="宋体"/>
          <w:sz w:val="21"/>
          <w:szCs w:val="21"/>
        </w:rPr>
        <w:t xml:space="preserve">）</w:t>
      </w:r>
      <w:r/>
    </w:p>
    <w:p>
      <w:pPr>
        <w:pStyle w:val="984"/>
        <w:ind w:left="0" w:firstLine="420"/>
        <w:spacing w:line="360" w:lineRule="auto"/>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苏州市消防救援支队2026年度消防器材采购项目（包</w:t>
      </w:r>
      <w:r>
        <w:rPr>
          <w:rFonts w:hint="eastAsia" w:ascii="宋体" w:hAnsi="宋体"/>
          <w:sz w:val="21"/>
          <w:szCs w:val="21"/>
        </w:rPr>
        <w:t xml:space="preserve">3</w:t>
      </w:r>
      <w:r>
        <w:rPr>
          <w:rFonts w:hint="eastAsia" w:ascii="宋体" w:hAnsi="宋体"/>
          <w:sz w:val="21"/>
          <w:szCs w:val="21"/>
        </w:rPr>
        <w:t xml:space="preserve">）</w:t>
      </w:r>
      <w:r/>
    </w:p>
    <w:p>
      <w:pPr>
        <w:pStyle w:val="98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w:t>
      </w:r>
      <w:r>
        <w:rPr>
          <w:rFonts w:hint="eastAsia" w:ascii="宋体" w:hAnsi="宋体"/>
          <w:sz w:val="21"/>
        </w:rPr>
        <w:t xml:space="preserve">预算金额：人民币</w:t>
      </w:r>
      <w:r>
        <w:rPr>
          <w:rFonts w:hint="eastAsia" w:ascii="宋体" w:hAnsi="宋体"/>
          <w:sz w:val="21"/>
        </w:rPr>
        <w:t xml:space="preserve">柒佰叁拾壹万陆仟肆佰玖拾</w:t>
      </w:r>
      <w:r>
        <w:rPr>
          <w:rFonts w:hint="eastAsia" w:ascii="宋体" w:hAnsi="宋体"/>
          <w:sz w:val="21"/>
        </w:rPr>
        <w:t xml:space="preserve">元整（￥7</w:t>
      </w:r>
      <w:r>
        <w:rPr>
          <w:rFonts w:ascii="宋体" w:hAnsi="宋体"/>
          <w:sz w:val="21"/>
        </w:rPr>
        <w:t xml:space="preserve">316490.00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w:t>
      </w:r>
      <w:r>
        <w:rPr>
          <w:rFonts w:hint="eastAsia" w:ascii="宋体" w:hAnsi="宋体"/>
          <w:sz w:val="21"/>
        </w:rPr>
        <w:t xml:space="preserve">人民币贰佰陆拾壹万叁仟零玖拾元整（￥2613090.00元）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贰佰肆拾捌万零壹佰</w:t>
      </w:r>
      <w:r>
        <w:rPr>
          <w:rFonts w:hint="eastAsia" w:ascii="宋体" w:hAnsi="宋体"/>
          <w:sz w:val="21"/>
        </w:rPr>
        <w:t xml:space="preserve">元整（￥2480100.00元）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w:t>
      </w:r>
      <w:r>
        <w:rPr>
          <w:rFonts w:hint="eastAsia" w:ascii="宋体" w:hAnsi="宋体"/>
          <w:sz w:val="21"/>
        </w:rPr>
        <w:t xml:space="preserve">人民币贰佰贰拾贰万叁仟叁佰元整（￥2223300.00元）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rPr>
        <w:t xml:space="preserve">柒佰叁拾壹万陆仟肆佰玖拾</w:t>
      </w:r>
      <w:r>
        <w:rPr>
          <w:rFonts w:hint="eastAsia" w:ascii="宋体" w:hAnsi="宋体"/>
          <w:sz w:val="21"/>
        </w:rPr>
        <w:t xml:space="preserve">元整（￥7316490.00元）其中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rPr>
        <w:t xml:space="preserve">人民币贰佰陆拾壹万叁仟零玖拾元整（￥2613090.00元）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贰佰肆拾捌万零壹佰</w:t>
      </w:r>
      <w:r>
        <w:rPr>
          <w:rFonts w:hint="eastAsia" w:ascii="宋体" w:hAnsi="宋体"/>
          <w:sz w:val="21"/>
        </w:rPr>
        <w:t xml:space="preserve">元整（￥2</w:t>
      </w:r>
      <w:r>
        <w:rPr>
          <w:rFonts w:ascii="宋体" w:hAnsi="宋体"/>
          <w:sz w:val="21"/>
        </w:rPr>
        <w:t xml:space="preserve">480100.00</w:t>
      </w:r>
      <w:r>
        <w:rPr>
          <w:rFonts w:hint="eastAsia" w:ascii="宋体" w:hAnsi="宋体"/>
          <w:sz w:val="21"/>
        </w:rPr>
        <w:t xml:space="preserve">元）</w:t>
      </w:r>
      <w:r>
        <w:rPr>
          <w:rFonts w:hint="eastAsia" w:ascii="宋体" w:hAnsi="宋体"/>
          <w:sz w:val="21"/>
        </w:rPr>
        <w:t xml:space="preserve">其中</w:t>
      </w:r>
      <w:r>
        <w:rPr>
          <w:rFonts w:hint="eastAsia" w:ascii="宋体" w:hAnsi="宋体"/>
          <w:sz w:val="21"/>
        </w:rPr>
        <w:t xml:space="preserve">最高</w:t>
      </w:r>
      <w:r>
        <w:rPr>
          <w:rFonts w:hint="eastAsia" w:ascii="宋体" w:hAnsi="宋体"/>
          <w:sz w:val="21"/>
        </w:rPr>
        <w:t xml:space="preserve">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rPr>
        <w:t xml:space="preserve">人民币贰佰贰拾贰万叁仟叁佰元整（￥2</w:t>
      </w:r>
      <w:r>
        <w:rPr>
          <w:rFonts w:ascii="宋体" w:hAnsi="宋体"/>
          <w:sz w:val="21"/>
        </w:rPr>
        <w:t xml:space="preserve">223300.00</w:t>
      </w:r>
      <w:r>
        <w:rPr>
          <w:rFonts w:hint="eastAsia" w:ascii="宋体" w:hAnsi="宋体"/>
          <w:sz w:val="21"/>
        </w:rPr>
        <w:t xml:space="preserve">元）</w:t>
      </w:r>
      <w:r>
        <w:rPr>
          <w:rFonts w:hint="eastAsia" w:ascii="宋体" w:hAnsi="宋体"/>
          <w:sz w:val="21"/>
        </w:rPr>
        <w:t xml:space="preserve">其中</w:t>
      </w:r>
      <w:r>
        <w:rPr>
          <w:rFonts w:hint="eastAsia" w:ascii="宋体" w:hAnsi="宋体"/>
          <w:sz w:val="21"/>
        </w:rPr>
        <w:t xml:space="preserve">最高</w:t>
      </w:r>
      <w:r>
        <w:rPr>
          <w:rFonts w:hint="eastAsia" w:ascii="宋体" w:hAnsi="宋体"/>
          <w:sz w:val="21"/>
        </w:rPr>
        <w:t xml:space="preserve">单价限价详见采购清单</w:t>
      </w:r>
      <w:r/>
    </w:p>
    <w:p>
      <w:pPr>
        <w:pStyle w:val="984"/>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签订合同后60</w:t>
      </w:r>
      <w:r>
        <w:rPr>
          <w:rFonts w:hint="eastAsia" w:ascii="宋体" w:hAnsi="宋体"/>
          <w:sz w:val="21"/>
          <w:szCs w:val="21"/>
        </w:rPr>
        <w:t xml:space="preserve">日历天</w:t>
      </w:r>
      <w:r>
        <w:rPr>
          <w:rFonts w:hint="eastAsia" w:ascii="宋体" w:hAnsi="宋体"/>
          <w:sz w:val="21"/>
          <w:szCs w:val="21"/>
        </w:rPr>
        <w:t xml:space="preserve">内完成送货上门及安装调试。免费质量保证期为验收合格后三十六个月（双方签署验收报告时起算）。</w:t>
      </w:r>
      <w:r/>
    </w:p>
    <w:p>
      <w:pPr>
        <w:pStyle w:val="98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2026年度消防器材采购项目（包1-包3）</w:t>
      </w:r>
      <w:r>
        <w:rPr>
          <w:rFonts w:hint="eastAsia" w:ascii="宋体" w:hAnsi="宋体"/>
          <w:sz w:val="21"/>
          <w:szCs w:val="21"/>
        </w:rPr>
        <w:t xml:space="preserve">。包括</w:t>
      </w:r>
      <w:r>
        <w:rPr>
          <w:rFonts w:hint="eastAsia" w:ascii="宋体" w:hAnsi="宋体"/>
          <w:sz w:val="21"/>
          <w:szCs w:val="21"/>
        </w:rPr>
        <w:t xml:space="preserve">灭火防护头套</w:t>
      </w:r>
      <w:r>
        <w:rPr>
          <w:rFonts w:hint="eastAsia" w:ascii="宋体" w:hAnsi="宋体"/>
          <w:sz w:val="21"/>
          <w:szCs w:val="21"/>
        </w:rPr>
        <w:t xml:space="preserve">、</w:t>
      </w:r>
      <w:r>
        <w:rPr>
          <w:rFonts w:hint="eastAsia" w:ascii="宋体" w:hAnsi="宋体"/>
          <w:sz w:val="21"/>
          <w:szCs w:val="21"/>
        </w:rPr>
        <w:t xml:space="preserve">消防员避火</w:t>
      </w:r>
      <w:r>
        <w:rPr>
          <w:rFonts w:hint="eastAsia" w:ascii="宋体" w:hAnsi="宋体"/>
          <w:sz w:val="21"/>
          <w:szCs w:val="21"/>
        </w:rPr>
        <w:t xml:space="preserve">防护服</w:t>
      </w:r>
      <w:r>
        <w:rPr>
          <w:rFonts w:hint="eastAsia" w:ascii="宋体" w:hAnsi="宋体"/>
          <w:sz w:val="21"/>
          <w:szCs w:val="21"/>
        </w:rPr>
        <w:t xml:space="preserve">、</w:t>
      </w:r>
      <w:r>
        <w:rPr>
          <w:rFonts w:hint="eastAsia" w:ascii="宋体" w:hAnsi="宋体"/>
          <w:sz w:val="21"/>
          <w:szCs w:val="21"/>
        </w:rPr>
        <w:t xml:space="preserve">救援三脚架</w:t>
      </w:r>
      <w:r>
        <w:rPr>
          <w:rFonts w:hint="eastAsia" w:ascii="宋体" w:hAnsi="宋体"/>
          <w:sz w:val="21"/>
          <w:szCs w:val="21"/>
        </w:rPr>
        <w:t xml:space="preserve">等</w:t>
      </w:r>
      <w:r/>
    </w:p>
    <w:p>
      <w:pPr>
        <w:pStyle w:val="98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8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8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8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8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8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8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8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8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8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98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8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8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84"/>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984"/>
        <w:ind w:left="0" w:firstLine="420"/>
        <w:spacing w:line="360" w:lineRule="auto"/>
        <w:rPr>
          <w:rFonts w:ascii="宋体" w:hAnsi="宋体"/>
          <w:sz w:val="21"/>
          <w:szCs w:val="21"/>
        </w:rPr>
      </w:pPr>
      <w:r>
        <w:rPr>
          <w:rFonts w:hint="eastAsia" w:ascii="宋体" w:hAnsi="宋体"/>
          <w:sz w:val="21"/>
          <w:szCs w:val="21"/>
        </w:rPr>
        <w:t xml:space="preserve">3.方式：</w:t>
      </w:r>
      <w:r/>
    </w:p>
    <w:p>
      <w:pPr>
        <w:pStyle w:val="98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8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98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84"/>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8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84"/>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8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8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98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8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8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98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8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8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98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年11</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98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98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8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8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8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8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98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2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2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2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2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98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8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8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pStyle w:val="98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pStyle w:val="98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pStyle w:val="98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0512-62765293</w:t>
      </w:r>
      <w:r/>
    </w:p>
    <w:p>
      <w:pPr>
        <w:pStyle w:val="98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8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8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98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p>
    <w:p>
      <w:pPr>
        <w:pStyle w:val="98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84"/>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p>
    <w:p>
      <w:pPr>
        <w:pStyle w:val="984"/>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pStyle w:val="978"/>
        <w:ind w:left="0" w:firstLine="0"/>
      </w:pPr>
      <w:r/>
      <w:r/>
    </w:p>
    <w:p>
      <w:pPr>
        <w:ind w:left="0"/>
        <w:jc w:val="left"/>
        <w:rPr>
          <w:rFonts w:ascii="宋体" w:hAnsi="宋体"/>
          <w:b/>
          <w:sz w:val="44"/>
          <w:szCs w:val="22"/>
        </w:rPr>
      </w:pPr>
      <w:r/>
      <w:bookmarkStart w:id="6" w:name="_Toc2412"/>
      <w:r/>
      <w:bookmarkStart w:id="7" w:name="_Toc6217"/>
      <w:r/>
      <w:bookmarkStart w:id="8" w:name="_Toc105397777"/>
      <w:r>
        <w:rPr>
          <w:rFonts w:ascii="宋体" w:hAnsi="宋体"/>
          <w:b/>
          <w:sz w:val="44"/>
          <w:szCs w:val="22"/>
        </w:rPr>
        <w:br w:type="page" w:clear="all"/>
      </w:r>
      <w:r/>
    </w:p>
    <w:p>
      <w:pPr>
        <w:pStyle w:val="966"/>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984"/>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984"/>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98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8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8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84"/>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98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8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8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8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8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8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984"/>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98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2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2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2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2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8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8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8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8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98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8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98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8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98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8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8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8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8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84"/>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98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8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98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8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8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8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8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8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8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84"/>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8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0" w:name="OLE_LINK38"/>
      <w:r/>
      <w:bookmarkStart w:id="21" w:name="OLE_LINK41"/>
      <w:r/>
      <w:bookmarkStart w:id="2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0"/>
      <w:r/>
      <w:bookmarkEnd w:id="21"/>
      <w:r/>
      <w:bookmarkEnd w:id="22"/>
      <w:r/>
      <w:bookmarkEnd w:id="23"/>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98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84"/>
        <w:ind w:left="0" w:firstLine="422"/>
        <w:spacing w:line="360" w:lineRule="auto"/>
        <w:rPr>
          <w:rFonts w:ascii="宋体" w:hAnsi="宋体"/>
          <w:b/>
          <w:sz w:val="21"/>
          <w:szCs w:val="21"/>
        </w:rPr>
      </w:pPr>
      <w:r>
        <w:rPr>
          <w:rFonts w:hint="eastAsia" w:ascii="宋体" w:hAnsi="宋体"/>
          <w:b/>
          <w:sz w:val="21"/>
          <w:szCs w:val="21"/>
        </w:rPr>
        <w:t xml:space="preserve">本项目的质疑由采购人负责答复。</w:t>
      </w:r>
      <w:r/>
    </w:p>
    <w:p>
      <w:pPr>
        <w:pStyle w:val="984"/>
        <w:ind w:left="0" w:firstLine="422"/>
        <w:spacing w:line="360" w:lineRule="auto"/>
        <w:rPr>
          <w:rFonts w:ascii="宋体" w:hAnsi="宋体"/>
          <w:b/>
          <w:sz w:val="21"/>
          <w:szCs w:val="21"/>
        </w:rPr>
      </w:pPr>
      <w:r>
        <w:rPr>
          <w:rFonts w:hint="eastAsia" w:ascii="宋体" w:hAnsi="宋体"/>
          <w:b/>
          <w:sz w:val="21"/>
          <w:szCs w:val="21"/>
        </w:rPr>
        <w:t xml:space="preserve">质疑联系人：</w:t>
      </w:r>
      <w:r>
        <w:rPr>
          <w:rFonts w:hint="eastAsia" w:ascii="宋体" w:hAnsi="宋体"/>
          <w:b/>
          <w:sz w:val="21"/>
          <w:szCs w:val="21"/>
        </w:rPr>
        <w:t xml:space="preserve">周工</w:t>
      </w:r>
      <w:r/>
    </w:p>
    <w:p>
      <w:pPr>
        <w:pStyle w:val="984"/>
        <w:ind w:left="0" w:firstLine="422"/>
        <w:spacing w:line="360" w:lineRule="auto"/>
        <w:rPr>
          <w:rFonts w:ascii="宋体" w:hAnsi="宋体"/>
          <w:b/>
          <w:sz w:val="21"/>
          <w:szCs w:val="21"/>
        </w:rPr>
      </w:pPr>
      <w:r/>
      <w:bookmarkStart w:id="24" w:name="OLE_LINK32"/>
      <w:r/>
      <w:bookmarkStart w:id="25" w:name="OLE_LINK33"/>
      <w:r/>
      <w:bookmarkStart w:id="26" w:name="OLE_LINK35"/>
      <w:r/>
      <w:bookmarkStart w:id="27" w:name="OLE_LINK20"/>
      <w:r>
        <w:rPr>
          <w:rFonts w:hint="eastAsia" w:ascii="宋体" w:hAnsi="宋体"/>
          <w:b/>
          <w:sz w:val="21"/>
          <w:szCs w:val="21"/>
        </w:rPr>
        <w:t xml:space="preserve">联系电话</w:t>
      </w:r>
      <w:r>
        <w:rPr>
          <w:rFonts w:hint="eastAsia" w:ascii="宋体" w:hAnsi="宋体"/>
          <w:b/>
          <w:sz w:val="21"/>
          <w:szCs w:val="21"/>
        </w:rPr>
        <w:t xml:space="preserve">：</w:t>
      </w:r>
      <w:r>
        <w:rPr>
          <w:rFonts w:ascii="宋体" w:hAnsi="宋体"/>
          <w:b/>
          <w:sz w:val="21"/>
          <w:szCs w:val="21"/>
        </w:rPr>
        <w:t xml:space="preserve">0512-62765293</w:t>
      </w:r>
      <w:r/>
    </w:p>
    <w:p>
      <w:pPr>
        <w:pStyle w:val="98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苏州市工业园区中新大道西198号</w:t>
      </w:r>
      <w:bookmarkEnd w:id="24"/>
      <w:bookmarkEnd w:id="25"/>
      <w:bookmarkEnd w:id="26"/>
      <w:bookmarkEnd w:id="27"/>
      <w:r/>
    </w:p>
    <w:p>
      <w:pPr>
        <w:pStyle w:val="98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98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8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98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8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8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8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8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8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98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8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98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2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2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2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8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8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14.1.5.5参加本次政府采购活动前3年内在经营活动中，投标人和其单位负责人无行贿犯罪行为的。</w:t>
      </w:r>
      <w:r/>
    </w:p>
    <w:p>
      <w:pPr>
        <w:ind w:left="0"/>
        <w:spacing w:line="360" w:lineRule="auto"/>
        <w:rPr>
          <w:rFonts w:ascii="宋体" w:hAnsi="宋体"/>
          <w:sz w:val="21"/>
          <w:szCs w:val="21"/>
        </w:rPr>
      </w:pPr>
      <w:r>
        <w:rPr>
          <w:rFonts w:hint="eastAsia" w:ascii="宋体" w:hAnsi="宋体"/>
          <w:sz w:val="21"/>
          <w:szCs w:val="21"/>
        </w:rPr>
        <w:t xml:space="preserve">须提供承诺函（声明函）（格式见第三章）。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0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0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0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0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0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0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0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0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0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8" w:name="_Toc25608"/>
      <w:r/>
      <w:bookmarkStart w:id="2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20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0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0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98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0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0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0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0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0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0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0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20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0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0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00"/>
        <w:ind w:left="0" w:firstLine="422"/>
        <w:spacing w:line="360" w:lineRule="auto"/>
        <w:rPr>
          <w:rFonts w:ascii="宋体" w:hAnsi="宋体" w:cs="宋体"/>
          <w:b/>
          <w:color w:val="000000" w:themeColor="text1"/>
          <w:sz w:val="21"/>
          <w:szCs w:val="21"/>
        </w:rPr>
      </w:pPr>
      <w:r/>
      <w:bookmarkStart w:id="3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0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rPr>
        <w:t xml:space="preserve">评标</w:t>
      </w:r>
      <w:bookmarkEnd w:id="33"/>
      <w:r/>
      <w:bookmarkEnd w:id="34"/>
      <w:r>
        <w:rPr>
          <w:rFonts w:hint="eastAsia" w:ascii="宋体" w:hAnsi="宋体" w:cs="宋体"/>
          <w:b/>
          <w:color w:val="000000" w:themeColor="text1"/>
          <w:sz w:val="21"/>
          <w:szCs w:val="21"/>
          <w:lang w:val="en-US"/>
        </w:rPr>
        <w:t xml:space="preserve">委员会应当启动异常低价投标审查程序：</w:t>
      </w:r>
      <w:r/>
    </w:p>
    <w:p>
      <w:pPr>
        <w:pStyle w:val="120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0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0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0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00"/>
        <w:ind w:left="0" w:firstLine="422"/>
        <w:spacing w:line="360" w:lineRule="auto"/>
        <w:rPr>
          <w:color w:val="333333"/>
          <w:shd w:val="clear" w:color="auto" w:fill="ffffff"/>
        </w:rPr>
      </w:pPr>
      <w:r/>
      <w:bookmarkStart w:id="35" w:name="OLE_LINK3"/>
      <w:r/>
      <w:bookmarkStart w:id="36"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7" w:name="OLE_LINK1"/>
      <w:r/>
      <w:bookmarkStart w:id="38" w:name="OLE_LINK2"/>
      <w:r>
        <w:rPr>
          <w:rFonts w:hint="eastAsia" w:ascii="宋体" w:hAnsi="宋体"/>
          <w:b/>
          <w:color w:val="000000" w:themeColor="text1"/>
          <w:sz w:val="21"/>
          <w:szCs w:val="21"/>
        </w:rPr>
        <w:t xml:space="preserve">评标委员会</w:t>
      </w:r>
      <w:bookmarkEnd w:id="37"/>
      <w:r/>
      <w:bookmarkEnd w:id="38"/>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39" w:name="OLE_LINK9"/>
      <w:r/>
      <w:bookmarkStart w:id="40" w:name="OLE_LINK10"/>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0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00"/>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00"/>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5"/>
      <w:r/>
      <w:bookmarkEnd w:id="36"/>
      <w:r/>
      <w:r/>
    </w:p>
    <w:p>
      <w:pPr>
        <w:pStyle w:val="120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2"/>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0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0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0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0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8442"/>
      <w:r/>
      <w:bookmarkStart w:id="42" w:name="_Toc19501"/>
      <w:r/>
      <w:r/>
    </w:p>
    <w:p>
      <w:pPr>
        <w:pStyle w:val="120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20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0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0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0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0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0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8186"/>
      <w:r/>
      <w:bookmarkStart w:id="44" w:name="_Toc21029"/>
      <w:r/>
      <w:r/>
    </w:p>
    <w:p>
      <w:pPr>
        <w:pStyle w:val="120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20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本项目预算金额731.649万元，其中</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：261.309万元；</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：248.01万元；</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：222.33万元。</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：（100万元×1.5%）+（261.309万元-100万元）×1.1%=3.27万元（小数点保留后两位，四舍五入）；</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：（100万元×1.5%）+（248.01万元-100万元）×1.1%=3.13万元（小数点保留后两位，四舍五入）；</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：（100万元×1.5%）+（222.33万元-100万元）×1.1%=2.85万元（小数点保留后两位，四舍五入）。</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收款账号信息</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00"/>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pStyle w:val="1200"/>
        <w:ind w:left="0" w:firstLine="420"/>
        <w:spacing w:line="360" w:lineRule="auto"/>
        <w:rPr>
          <w:rFonts w:ascii="宋体" w:hAnsi="宋体" w:cs="宋体"/>
          <w:b/>
          <w:sz w:val="21"/>
          <w:szCs w:val="21"/>
          <w:lang w:val="en-US"/>
        </w:rPr>
      </w:pPr>
      <w:r>
        <w:rPr>
          <w:rFonts w:hint="eastAsia" w:ascii="宋体" w:hAnsi="宋体" w:cs="宋体"/>
          <w:sz w:val="21"/>
          <w:szCs w:val="21"/>
        </w:rPr>
        <w:t xml:space="preserve">账号：325604000013001662258</w:t>
      </w:r>
      <w:r>
        <w:rPr>
          <w:rFonts w:hint="eastAsia" w:ascii="宋体" w:hAnsi="宋体" w:cs="宋体"/>
          <w:sz w:val="21"/>
          <w:szCs w:val="21"/>
        </w:rPr>
        <w:t xml:space="preserve">。</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0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0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00"/>
        <w:ind w:left="0" w:firstLine="0"/>
        <w:spacing w:line="360" w:lineRule="auto"/>
        <w:rPr>
          <w:rFonts w:ascii="宋体" w:hAnsi="宋体" w:cs="宋体"/>
          <w:sz w:val="21"/>
          <w:szCs w:val="21"/>
        </w:rPr>
      </w:pPr>
      <w:r>
        <w:rPr>
          <w:rFonts w:ascii="宋体" w:hAnsi="宋体" w:cs="宋体"/>
          <w:sz w:val="21"/>
          <w:szCs w:val="21"/>
        </w:rPr>
      </w:r>
      <w:r/>
    </w:p>
    <w:p>
      <w:pPr>
        <w:pStyle w:val="1200"/>
        <w:ind w:left="0" w:firstLine="0"/>
        <w:spacing w:line="360" w:lineRule="auto"/>
        <w:rPr>
          <w:rFonts w:ascii="宋体" w:hAnsi="宋体" w:cs="宋体"/>
          <w:sz w:val="21"/>
          <w:szCs w:val="21"/>
        </w:rPr>
      </w:pPr>
      <w:r>
        <w:rPr>
          <w:rFonts w:ascii="宋体" w:hAnsi="宋体" w:cs="宋体"/>
          <w:sz w:val="21"/>
          <w:szCs w:val="21"/>
        </w:rPr>
      </w:r>
      <w:r/>
    </w:p>
    <w:p>
      <w:pPr>
        <w:pStyle w:val="966"/>
        <w:ind w:left="0" w:firstLine="0"/>
        <w:jc w:val="center"/>
        <w:rPr>
          <w:rFonts w:ascii="宋体" w:hAnsi="宋体"/>
          <w:sz w:val="21"/>
          <w:szCs w:val="21"/>
          <w:lang w:val="zh-CN"/>
        </w:rPr>
      </w:pPr>
      <w:r/>
      <w:bookmarkStart w:id="45" w:name="_Toc7264"/>
      <w:r/>
      <w:bookmarkStart w:id="46" w:name="_Toc105397778"/>
      <w:r/>
      <w:bookmarkStart w:id="47" w:name="_Toc24711"/>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20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71810480"/>
      <w:r/>
      <w:bookmarkStart w:id="50" w:name="_Toc3821"/>
      <w:r/>
      <w:bookmarkStart w:id="51" w:name="_Toc17036"/>
      <w:r/>
      <w:bookmarkStart w:id="52" w:name="_Toc105397779"/>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105397780"/>
      <w:r/>
      <w:bookmarkStart w:id="5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标段</w:t>
      </w:r>
      <w:r>
        <w:rPr>
          <w:rFonts w:hint="eastAsia" w:ascii="宋体" w:hAnsi="宋体"/>
          <w:sz w:val="21"/>
          <w:szCs w:val="21"/>
          <w:lang w:val="zh-CN"/>
        </w:rPr>
        <w:t xml:space="preserve">号：</w:t>
      </w:r>
      <w:bookmarkStart w:id="57" w:name="FBH"/>
      <w:r/>
      <w:bookmarkEnd w:id="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992"/>
        <w:rPr>
          <w:rFonts w:ascii="宋体" w:hAnsi="宋体"/>
        </w:rPr>
      </w:pPr>
      <w:r>
        <w:rPr>
          <w:rFonts w:ascii="宋体" w:hAnsi="宋体"/>
        </w:rPr>
      </w:r>
      <w:r/>
    </w:p>
    <w:p>
      <w:pPr>
        <w:ind w:left="0"/>
        <w:spacing w:line="440" w:lineRule="exact"/>
        <w:rPr>
          <w:rFonts w:ascii="宋体" w:hAnsi="宋体"/>
          <w:b/>
          <w:sz w:val="21"/>
          <w:szCs w:val="21"/>
        </w:rPr>
      </w:pPr>
      <w:r/>
      <w:bookmarkStart w:id="64" w:name="_Toc241"/>
      <w:r/>
      <w:bookmarkStart w:id="65" w:name="_Toc7945"/>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9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bookmarkEnd w:id="66"/>
      <w:r/>
      <w:bookmarkEnd w:id="67"/>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8" w:name="OLE_LINK27"/>
      <w:r/>
      <w:bookmarkStart w:id="69" w:name="OLE_LINK28"/>
      <w:r>
        <w:rPr>
          <w:rFonts w:hint="eastAsia" w:ascii="宋体" w:hAnsi="宋体"/>
          <w:b/>
          <w:sz w:val="21"/>
          <w:szCs w:val="21"/>
        </w:rPr>
        <w:t xml:space="preserve">公开分项报价</w:t>
      </w:r>
      <w:bookmarkEnd w:id="68"/>
      <w:bookmarkEnd w:id="69"/>
      <w:r/>
    </w:p>
    <w:p>
      <w:pPr>
        <w:pStyle w:val="992"/>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rPr>
        <w:t xml:space="preserve"> </w:t>
      </w:r>
      <w:r>
        <w:rPr>
          <w:rFonts w:hint="eastAsia" w:ascii="宋体" w:hAnsi="宋体"/>
          <w:b/>
          <w:sz w:val="21"/>
          <w:szCs w:val="21"/>
        </w:rPr>
        <w:t xml:space="preserve">公开分项报价中的单价报价不可高于最高单价限价</w:t>
      </w:r>
      <w:r>
        <w:rPr>
          <w:rFonts w:hint="eastAsia" w:ascii="宋体" w:hAnsi="宋体"/>
          <w:b/>
          <w:sz w:val="21"/>
          <w:szCs w:val="21"/>
        </w:rPr>
        <w:t xml:space="preserve">（</w:t>
      </w:r>
      <w:r>
        <w:rPr>
          <w:rFonts w:hint="eastAsia" w:ascii="宋体" w:hAnsi="宋体"/>
          <w:b/>
          <w:sz w:val="21"/>
          <w:szCs w:val="21"/>
        </w:rPr>
        <w:t xml:space="preserve">最高单价限价详见采购清单</w:t>
      </w:r>
      <w:r>
        <w:rPr>
          <w:rFonts w:hint="eastAsia" w:ascii="宋体" w:hAnsi="宋体"/>
          <w:b/>
          <w:sz w:val="21"/>
          <w:szCs w:val="21"/>
        </w:rPr>
        <w:t xml:space="preserve">）</w:t>
      </w:r>
      <w:r>
        <w:rPr>
          <w:rFonts w:hint="eastAsia" w:ascii="宋体" w:hAnsi="宋体"/>
          <w:b/>
          <w:sz w:val="21"/>
          <w:szCs w:val="21"/>
        </w:rPr>
        <w:t xml:space="preserve">，否则为非实质性响应，投标无效。</w:t>
      </w:r>
      <w:r/>
    </w:p>
    <w:p>
      <w:pPr>
        <w:ind w:left="0" w:firstLine="422"/>
        <w:spacing w:line="360" w:lineRule="auto"/>
        <w:widowControl w:val="off"/>
        <w:rPr>
          <w:rFonts w:ascii="宋体" w:hAnsi="宋体"/>
          <w:b/>
          <w:sz w:val="21"/>
          <w:szCs w:val="21"/>
        </w:rPr>
      </w:pPr>
      <w:r>
        <w:rPr>
          <w:rFonts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.投标人需认真填写本报价表，尤其注意规格型号的准确填写。</w:t>
      </w:r>
      <w:r/>
    </w:p>
    <w:p>
      <w:pPr>
        <w:ind w:left="0"/>
        <w:rPr>
          <w:rFonts w:ascii="宋体" w:hAnsi="宋体"/>
          <w:sz w:val="21"/>
          <w:szCs w:val="21"/>
        </w:rPr>
        <w:outlineLvl w:val="0"/>
      </w:pPr>
      <w:r>
        <w:rPr>
          <w:rFonts w:ascii="宋体" w:hAnsi="宋体"/>
          <w:b/>
          <w:sz w:val="21"/>
          <w:szCs w:val="21"/>
        </w:rPr>
        <w:br w:type="page" w:clear="all"/>
      </w:r>
      <w:bookmarkStart w:id="70" w:name="_Toc71810483"/>
      <w:r/>
      <w:bookmarkStart w:id="7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9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21574"/>
      <w:r/>
      <w:bookmarkStart w:id="73" w:name="_Toc19621"/>
      <w:r/>
      <w:bookmarkStart w:id="74" w:name="_Toc105397783"/>
      <w:r/>
      <w:bookmarkStart w:id="7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rPr>
          <w:rFonts w:hint="eastAsia" w:ascii="宋体" w:hAnsi="宋体"/>
          <w:b/>
          <w:sz w:val="21"/>
          <w:szCs w:val="21"/>
        </w:rPr>
        <w:t xml:space="preserve">（第_</w:t>
      </w:r>
      <w:r>
        <w:rPr>
          <w:rFonts w:ascii="宋体" w:hAnsi="宋体"/>
          <w:b/>
          <w:sz w:val="21"/>
          <w:szCs w:val="21"/>
        </w:rPr>
        <w:t xml:space="preserve">1</w:t>
      </w:r>
      <w:r>
        <w:rPr>
          <w:rFonts w:ascii="宋体" w:hAnsi="宋体"/>
          <w:b/>
          <w:sz w:val="21"/>
          <w:szCs w:val="21"/>
        </w:rPr>
        <w:t xml:space="preserve">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苏州市消防救援支队2026年度消防器材采购项目（包1）</w:t>
      </w:r>
      <w:r>
        <w:rPr>
          <w:rFonts w:hint="eastAsia" w:ascii="宋体" w:hAnsi="宋体"/>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3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992"/>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pStyle w:val="978"/>
        <w:rPr>
          <w:lang w:val="zh-CN"/>
        </w:rPr>
      </w:pPr>
      <w:r>
        <w:rPr>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2_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苏州市消防救援支队2026年度消防器材采购项目（包2）</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33"/>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992"/>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jc w:val="left"/>
        <w:rPr>
          <w:rFonts w:ascii="宋体" w:hAnsi="宋体"/>
          <w:sz w:val="21"/>
          <w:szCs w:val="21"/>
          <w:lang w:val="zh-CN"/>
        </w:rPr>
      </w:pPr>
      <w:r>
        <w:rPr>
          <w:rFonts w:ascii="宋体" w:hAnsi="宋体"/>
          <w:sz w:val="21"/>
          <w:szCs w:val="21"/>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3_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苏州市消防救援支队2026年度消防器材采购项目（包3）</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33"/>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992"/>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right="2500" w:firstLine="4410"/>
        <w:spacing w:line="360" w:lineRule="auto"/>
        <w:rPr>
          <w:rFonts w:ascii="宋体" w:hAnsi="宋体"/>
          <w:sz w:val="21"/>
          <w:szCs w:val="21"/>
          <w:lang w:val="zh-CN"/>
        </w:rPr>
      </w:pPr>
      <w:r>
        <w:rPr>
          <w:rFonts w:ascii="宋体" w:hAnsi="宋体"/>
          <w:sz w:val="21"/>
          <w:szCs w:val="21"/>
          <w:lang w:val="zh-CN"/>
        </w:rPr>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9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15378"/>
      <w:r/>
      <w:bookmarkStart w:id="79" w:name="_Toc32206"/>
      <w:r/>
      <w:bookmarkStart w:id="8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1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5"/>
        <w:ind w:left="0" w:firstLine="0"/>
        <w:rPr>
          <w:rFonts w:ascii="宋体" w:hAnsi="宋体"/>
          <w:b/>
          <w:lang w:val="zh-CN"/>
        </w:rPr>
      </w:pPr>
      <w:r>
        <w:rPr>
          <w:rFonts w:ascii="宋体" w:hAnsi="宋体"/>
          <w:b/>
          <w:lang w:val="zh-CN"/>
        </w:rPr>
      </w:r>
      <w:r/>
    </w:p>
    <w:p>
      <w:pPr>
        <w:pStyle w:val="102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2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2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2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2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2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25"/>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2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105397786"/>
      <w:r/>
      <w:bookmarkStart w:id="82" w:name="_Toc27138"/>
      <w:r/>
      <w:bookmarkStart w:id="83"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23"/>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2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30"/>
          <w:rFonts w:hint="eastAsia"/>
          <w:color w:val="333333"/>
          <w:u w:val="single"/>
        </w:rPr>
        <w:t xml:space="preserve">（产品名称</w:t>
      </w:r>
      <w:r>
        <w:rPr>
          <w:rStyle w:val="1030"/>
          <w:rFonts w:hint="eastAsia"/>
          <w:color w:val="333333"/>
          <w:u w:val="single"/>
        </w:rPr>
        <w:t xml:space="preserve">1</w:t>
      </w:r>
      <w:r>
        <w:rPr>
          <w:rStyle w:val="1030"/>
          <w:rFonts w:hint="eastAsia"/>
          <w:color w:val="333333"/>
          <w:u w:val="single"/>
        </w:rPr>
        <w:t xml:space="preserve">）</w:t>
      </w:r>
      <w:r>
        <w:rPr>
          <w:rStyle w:val="1030"/>
          <w:rFonts w:hint="eastAsia"/>
          <w:color w:val="333333"/>
          <w:vertAlign w:val="superscript"/>
        </w:rPr>
        <w:t xml:space="preserve">1</w:t>
      </w:r>
      <w:r>
        <w:rPr>
          <w:rFonts w:hint="eastAsia"/>
          <w:color w:val="333333"/>
        </w:rPr>
        <w:t xml:space="preserve">，生产厂为</w:t>
      </w:r>
      <w:r>
        <w:rPr>
          <w:rStyle w:val="1030"/>
          <w:rFonts w:hint="eastAsia"/>
          <w:color w:val="333333"/>
          <w:u w:val="single"/>
        </w:rPr>
        <w:t xml:space="preserve">（厂名）</w:t>
      </w:r>
      <w:r>
        <w:rPr>
          <w:rStyle w:val="1030"/>
          <w:rFonts w:hint="eastAsia"/>
          <w:color w:val="333333"/>
          <w:vertAlign w:val="superscript"/>
        </w:rPr>
        <w:t xml:space="preserve">2</w:t>
      </w:r>
      <w:r>
        <w:rPr>
          <w:rFonts w:hint="eastAsia"/>
          <w:color w:val="333333"/>
        </w:rPr>
        <w:t xml:space="preserve">，厂址为</w:t>
      </w:r>
      <w:r>
        <w:rPr>
          <w:rStyle w:val="1030"/>
          <w:rFonts w:hint="eastAsia"/>
          <w:color w:val="333333"/>
          <w:u w:val="single"/>
        </w:rPr>
        <w:t xml:space="preserve">（生产厂址）</w:t>
      </w:r>
      <w:r>
        <w:rPr>
          <w:rFonts w:hint="eastAsia"/>
          <w:color w:val="333333"/>
        </w:rPr>
        <w:t xml:space="preserve">。</w:t>
      </w:r>
      <w:r>
        <w:rPr>
          <w:rStyle w:val="1030"/>
          <w:rFonts w:hint="eastAsia"/>
          <w:color w:val="333333"/>
          <w:u w:val="single"/>
        </w:rPr>
        <w:t xml:space="preserve">（产品名称</w:t>
      </w:r>
      <w:r>
        <w:rPr>
          <w:rStyle w:val="1030"/>
          <w:rFonts w:hint="eastAsia"/>
          <w:color w:val="333333"/>
          <w:u w:val="single"/>
        </w:rPr>
        <w:t xml:space="preserve">1</w:t>
      </w:r>
      <w:r>
        <w:rPr>
          <w:rStyle w:val="1030"/>
          <w:rFonts w:hint="eastAsia"/>
          <w:color w:val="333333"/>
          <w:u w:val="single"/>
        </w:rPr>
        <w:t xml:space="preserve">）</w:t>
      </w:r>
      <w:r>
        <w:rPr>
          <w:rFonts w:hint="eastAsia"/>
          <w:color w:val="333333"/>
        </w:rPr>
        <w:t xml:space="preserve">的中国境内生产的组件成本占比≥</w:t>
      </w:r>
      <w:r>
        <w:rPr>
          <w:rStyle w:val="1030"/>
          <w:rFonts w:hint="eastAsia"/>
          <w:color w:val="333333"/>
          <w:u w:val="single"/>
        </w:rPr>
        <w:t xml:space="preserve">（规定比例）</w:t>
      </w:r>
      <w:r>
        <w:rPr>
          <w:rStyle w:val="1030"/>
          <w:rFonts w:hint="eastAsia"/>
          <w:color w:val="333333"/>
          <w:vertAlign w:val="superscript"/>
        </w:rPr>
        <w:t xml:space="preserve">3</w:t>
      </w:r>
      <w:r>
        <w:rPr>
          <w:rFonts w:hint="eastAsia"/>
          <w:color w:val="333333"/>
        </w:rPr>
        <w:t xml:space="preserve">。</w:t>
      </w:r>
      <w:r>
        <w:rPr>
          <w:rStyle w:val="1030"/>
          <w:rFonts w:hint="eastAsia"/>
          <w:color w:val="333333"/>
          <w:u w:val="single"/>
        </w:rPr>
        <w:t xml:space="preserve">（产品名称</w:t>
      </w:r>
      <w:r>
        <w:rPr>
          <w:rStyle w:val="1030"/>
          <w:rFonts w:hint="eastAsia"/>
          <w:color w:val="333333"/>
          <w:u w:val="single"/>
        </w:rPr>
        <w:t xml:space="preserve">1</w:t>
      </w:r>
      <w:r>
        <w:rPr>
          <w:rStyle w:val="1030"/>
          <w:rFonts w:hint="eastAsia"/>
          <w:color w:val="333333"/>
          <w:u w:val="single"/>
        </w:rPr>
        <w:t xml:space="preserve">）</w:t>
      </w:r>
      <w:r>
        <w:rPr>
          <w:rFonts w:hint="eastAsia"/>
          <w:color w:val="333333"/>
        </w:rPr>
        <w:t xml:space="preserve">的</w:t>
      </w:r>
      <w:r>
        <w:rPr>
          <w:rStyle w:val="1030"/>
          <w:rFonts w:hint="eastAsia"/>
          <w:color w:val="333333"/>
          <w:u w:val="single"/>
        </w:rPr>
        <w:t xml:space="preserve">（关键组件）</w:t>
      </w:r>
      <w:r>
        <w:rPr>
          <w:rStyle w:val="1030"/>
          <w:rFonts w:hint="eastAsia"/>
          <w:color w:val="333333"/>
          <w:vertAlign w:val="superscript"/>
        </w:rPr>
        <w:t xml:space="preserve">4</w:t>
      </w:r>
      <w:r>
        <w:rPr>
          <w:rFonts w:hint="eastAsia"/>
          <w:color w:val="333333"/>
        </w:rPr>
        <w:t xml:space="preserve">在中国境内生产。</w:t>
      </w:r>
      <w:r>
        <w:rPr>
          <w:rStyle w:val="1030"/>
          <w:rFonts w:hint="eastAsia"/>
          <w:color w:val="333333"/>
          <w:u w:val="single"/>
        </w:rPr>
        <w:t xml:space="preserve">（产品名称</w:t>
      </w:r>
      <w:r>
        <w:rPr>
          <w:rStyle w:val="1030"/>
          <w:rFonts w:hint="eastAsia"/>
          <w:color w:val="333333"/>
          <w:u w:val="single"/>
        </w:rPr>
        <w:t xml:space="preserve">1</w:t>
      </w:r>
      <w:r>
        <w:rPr>
          <w:rStyle w:val="1030"/>
          <w:rFonts w:hint="eastAsia"/>
          <w:color w:val="333333"/>
          <w:u w:val="single"/>
        </w:rPr>
        <w:t xml:space="preserve">）</w:t>
      </w:r>
      <w:r>
        <w:rPr>
          <w:rFonts w:hint="eastAsia"/>
          <w:color w:val="333333"/>
        </w:rPr>
        <w:t xml:space="preserve">的</w:t>
      </w:r>
      <w:r>
        <w:rPr>
          <w:rStyle w:val="1030"/>
          <w:rFonts w:hint="eastAsia"/>
          <w:color w:val="333333"/>
          <w:u w:val="single"/>
        </w:rPr>
        <w:t xml:space="preserve">（关键工序）</w:t>
      </w:r>
      <w:r>
        <w:rPr>
          <w:rStyle w:val="1030"/>
          <w:rFonts w:hint="eastAsia"/>
          <w:color w:val="333333"/>
          <w:vertAlign w:val="superscript"/>
        </w:rPr>
        <w:t xml:space="preserve">5</w:t>
      </w:r>
      <w:r>
        <w:rPr>
          <w:rFonts w:hint="eastAsia"/>
          <w:color w:val="333333"/>
        </w:rPr>
        <w:t xml:space="preserve">在中国境内完成。</w:t>
      </w:r>
      <w:r/>
    </w:p>
    <w:p>
      <w:pPr>
        <w:pStyle w:val="102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30"/>
          <w:rFonts w:hint="eastAsia"/>
          <w:color w:val="333333"/>
          <w:u w:val="single"/>
        </w:rPr>
        <w:t xml:space="preserve">（产品名称</w:t>
      </w:r>
      <w:r>
        <w:rPr>
          <w:rStyle w:val="1030"/>
          <w:rFonts w:hint="eastAsia"/>
          <w:color w:val="333333"/>
          <w:u w:val="single"/>
        </w:rPr>
        <w:t xml:space="preserve">2</w:t>
      </w:r>
      <w:r>
        <w:rPr>
          <w:rStyle w:val="1030"/>
          <w:rFonts w:hint="eastAsia"/>
          <w:color w:val="333333"/>
          <w:u w:val="single"/>
        </w:rPr>
        <w:t xml:space="preserve">）</w:t>
      </w:r>
      <w:r>
        <w:rPr>
          <w:rFonts w:hint="eastAsia"/>
          <w:color w:val="333333"/>
        </w:rPr>
        <w:t xml:space="preserve">，生产厂为</w:t>
      </w:r>
      <w:r>
        <w:rPr>
          <w:rStyle w:val="1030"/>
          <w:rFonts w:hint="eastAsia"/>
          <w:color w:val="333333"/>
          <w:u w:val="single"/>
        </w:rPr>
        <w:t xml:space="preserve">（厂名）</w:t>
      </w:r>
      <w:r>
        <w:rPr>
          <w:rFonts w:hint="eastAsia"/>
          <w:color w:val="333333"/>
        </w:rPr>
        <w:t xml:space="preserve">，厂址为</w:t>
      </w:r>
      <w:r>
        <w:rPr>
          <w:rStyle w:val="1030"/>
          <w:rFonts w:hint="eastAsia"/>
          <w:color w:val="333333"/>
          <w:u w:val="single"/>
        </w:rPr>
        <w:t xml:space="preserve">（生产厂址）</w:t>
      </w:r>
      <w:r>
        <w:rPr>
          <w:rFonts w:hint="eastAsia"/>
          <w:color w:val="333333"/>
        </w:rPr>
        <w:t xml:space="preserve">。</w:t>
      </w:r>
      <w:r>
        <w:rPr>
          <w:rStyle w:val="1030"/>
          <w:rFonts w:hint="eastAsia"/>
          <w:color w:val="333333"/>
          <w:u w:val="single"/>
        </w:rPr>
        <w:t xml:space="preserve">（产品名称</w:t>
      </w:r>
      <w:r>
        <w:rPr>
          <w:rStyle w:val="1030"/>
          <w:rFonts w:hint="eastAsia"/>
          <w:color w:val="333333"/>
          <w:u w:val="single"/>
        </w:rPr>
        <w:t xml:space="preserve">2</w:t>
      </w:r>
      <w:r>
        <w:rPr>
          <w:rStyle w:val="1030"/>
          <w:rFonts w:hint="eastAsia"/>
          <w:color w:val="333333"/>
          <w:u w:val="single"/>
        </w:rPr>
        <w:t xml:space="preserve">）</w:t>
      </w:r>
      <w:r>
        <w:rPr>
          <w:rFonts w:hint="eastAsia"/>
          <w:color w:val="333333"/>
        </w:rPr>
        <w:t xml:space="preserve">的中国境内生产的组件成本占比≥</w:t>
      </w:r>
      <w:r>
        <w:rPr>
          <w:rStyle w:val="1030"/>
          <w:rFonts w:hint="eastAsia"/>
          <w:color w:val="333333"/>
          <w:u w:val="single"/>
        </w:rPr>
        <w:t xml:space="preserve">（规定比例）</w:t>
      </w:r>
      <w:r>
        <w:rPr>
          <w:rFonts w:hint="eastAsia"/>
          <w:color w:val="333333"/>
        </w:rPr>
        <w:t xml:space="preserve">。</w:t>
      </w:r>
      <w:r>
        <w:rPr>
          <w:rStyle w:val="1030"/>
          <w:rFonts w:hint="eastAsia"/>
          <w:color w:val="333333"/>
          <w:u w:val="single"/>
        </w:rPr>
        <w:t xml:space="preserve">（产品名称</w:t>
      </w:r>
      <w:r>
        <w:rPr>
          <w:rStyle w:val="1030"/>
          <w:rFonts w:hint="eastAsia"/>
          <w:color w:val="333333"/>
          <w:u w:val="single"/>
        </w:rPr>
        <w:t xml:space="preserve">2</w:t>
      </w:r>
      <w:r>
        <w:rPr>
          <w:rStyle w:val="1030"/>
          <w:rFonts w:hint="eastAsia"/>
          <w:color w:val="333333"/>
          <w:u w:val="single"/>
        </w:rPr>
        <w:t xml:space="preserve">）</w:t>
      </w:r>
      <w:r>
        <w:rPr>
          <w:rFonts w:hint="eastAsia"/>
          <w:color w:val="333333"/>
        </w:rPr>
        <w:t xml:space="preserve">的</w:t>
      </w:r>
      <w:r>
        <w:rPr>
          <w:rStyle w:val="1030"/>
          <w:rFonts w:hint="eastAsia"/>
          <w:color w:val="333333"/>
          <w:u w:val="single"/>
        </w:rPr>
        <w:t xml:space="preserve">（关键组件）</w:t>
      </w:r>
      <w:r>
        <w:rPr>
          <w:rFonts w:hint="eastAsia"/>
          <w:color w:val="333333"/>
        </w:rPr>
        <w:t xml:space="preserve">在中国境内生产。</w:t>
      </w:r>
      <w:r>
        <w:rPr>
          <w:rStyle w:val="1030"/>
          <w:rFonts w:hint="eastAsia"/>
          <w:color w:val="333333"/>
          <w:u w:val="single"/>
        </w:rPr>
        <w:t xml:space="preserve">（产品名称</w:t>
      </w:r>
      <w:r>
        <w:rPr>
          <w:rStyle w:val="1030"/>
          <w:rFonts w:hint="eastAsia"/>
          <w:color w:val="333333"/>
          <w:u w:val="single"/>
        </w:rPr>
        <w:t xml:space="preserve">2</w:t>
      </w:r>
      <w:r>
        <w:rPr>
          <w:rStyle w:val="1030"/>
          <w:rFonts w:hint="eastAsia"/>
          <w:color w:val="333333"/>
          <w:u w:val="single"/>
        </w:rPr>
        <w:t xml:space="preserve">）</w:t>
      </w:r>
      <w:r>
        <w:rPr>
          <w:rFonts w:hint="eastAsia"/>
          <w:color w:val="333333"/>
        </w:rPr>
        <w:t xml:space="preserve">的</w:t>
      </w:r>
      <w:r>
        <w:rPr>
          <w:rStyle w:val="1030"/>
          <w:rFonts w:hint="eastAsia"/>
          <w:color w:val="333333"/>
          <w:u w:val="single"/>
        </w:rPr>
        <w:t xml:space="preserve">（关键工序）</w:t>
      </w:r>
      <w:r>
        <w:rPr>
          <w:rFonts w:hint="eastAsia"/>
          <w:color w:val="333333"/>
        </w:rPr>
        <w:t xml:space="preserve">在中国境内完成。</w:t>
      </w:r>
      <w:r/>
    </w:p>
    <w:p>
      <w:pPr>
        <w:pStyle w:val="1023"/>
        <w:ind w:firstLine="480"/>
        <w:spacing w:before="30" w:after="30"/>
        <w:shd w:val="clear" w:color="auto" w:fill="ffffff"/>
        <w:rPr>
          <w:color w:val="333333"/>
        </w:rPr>
      </w:pPr>
      <w:r>
        <w:rPr>
          <w:rFonts w:hint="eastAsia"/>
          <w:color w:val="333333"/>
        </w:rPr>
        <w:t xml:space="preserve">……</w:t>
      </w:r>
      <w:r/>
    </w:p>
    <w:p>
      <w:pPr>
        <w:pStyle w:val="1023"/>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23"/>
        <w:spacing w:before="30" w:after="30"/>
        <w:shd w:val="clear" w:color="auto" w:fill="ffffff"/>
        <w:rPr>
          <w:color w:val="333333"/>
        </w:rPr>
      </w:pPr>
      <w:r>
        <w:rPr>
          <w:color w:val="333333"/>
        </w:rPr>
      </w:r>
      <w:r/>
    </w:p>
    <w:p>
      <w:pPr>
        <w:pStyle w:val="1023"/>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23"/>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23"/>
        <w:jc w:val="right"/>
        <w:spacing w:before="0" w:after="0"/>
        <w:shd w:val="clear" w:color="auto" w:fill="ffffff"/>
        <w:rPr>
          <w:color w:val="333333"/>
        </w:rPr>
      </w:pPr>
      <w:r>
        <w:rPr>
          <w:color w:val="333333"/>
        </w:rPr>
      </w:r>
      <w:r/>
    </w:p>
    <w:p>
      <w:pPr>
        <w:pStyle w:val="1023"/>
        <w:jc w:val="right"/>
        <w:spacing w:before="0" w:after="0"/>
        <w:shd w:val="clear" w:color="auto" w:fill="ffffff"/>
        <w:rPr>
          <w:color w:val="333333"/>
        </w:rPr>
      </w:pPr>
      <w:r>
        <w:rPr>
          <w:color w:val="333333"/>
        </w:rPr>
      </w:r>
      <w:r/>
    </w:p>
    <w:p>
      <w:pPr>
        <w:pStyle w:val="1023"/>
        <w:jc w:val="right"/>
        <w:spacing w:before="0" w:after="0"/>
        <w:shd w:val="clear" w:color="auto" w:fill="ffffff"/>
        <w:rPr>
          <w:color w:val="333333"/>
        </w:rPr>
      </w:pPr>
      <w:r>
        <w:rPr>
          <w:color w:val="333333"/>
        </w:rPr>
      </w:r>
      <w:r/>
    </w:p>
    <w:p>
      <w:pPr>
        <w:pStyle w:val="1023"/>
        <w:jc w:val="right"/>
        <w:spacing w:before="0" w:after="0"/>
        <w:shd w:val="clear" w:color="auto" w:fill="ffffff"/>
      </w:pPr>
      <w:r/>
      <w:r/>
    </w:p>
    <w:p>
      <w:pPr>
        <w:pStyle w:val="1023"/>
        <w:ind w:left="0" w:firstLine="0"/>
        <w:spacing w:before="30" w:after="30"/>
        <w:shd w:val="clear" w:color="auto" w:fill="ffffff"/>
        <w:rPr>
          <w:color w:val="333333"/>
        </w:rPr>
      </w:pPr>
      <w:r>
        <w:rPr>
          <w:rFonts w:hint="eastAsia"/>
          <w:color w:val="333333"/>
        </w:rPr>
        <w:t xml:space="preserve">__________________</w:t>
      </w:r>
      <w:r/>
    </w:p>
    <w:p>
      <w:pPr>
        <w:pStyle w:val="1023"/>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23"/>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23"/>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23"/>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23"/>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23"/>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w:t>
      </w:r>
      <w:r>
        <w:rPr>
          <w:rFonts w:hint="eastAsia"/>
          <w:b/>
          <w:color w:val="ff0000"/>
          <w:sz w:val="21"/>
          <w:szCs w:val="21"/>
        </w:rPr>
        <w:t xml:space="preserve">斜线划除的</w:t>
      </w:r>
      <w:r>
        <w:rPr>
          <w:rFonts w:hint="eastAsia"/>
          <w:b/>
          <w:color w:val="ff0000"/>
          <w:sz w:val="21"/>
          <w:szCs w:val="21"/>
        </w:rPr>
        <w:t xml:space="preserve">地方无需填写。</w:t>
      </w:r>
      <w:r/>
    </w:p>
    <w:p>
      <w:pPr>
        <w:pStyle w:val="1023"/>
        <w:jc w:val="right"/>
        <w:spacing w:before="0" w:after="0"/>
        <w:shd w:val="clear" w:color="auto" w:fill="ffffff"/>
        <w:rPr>
          <w:rFonts w:ascii="宋体" w:hAnsi="宋体"/>
          <w:sz w:val="21"/>
          <w:szCs w:val="21"/>
        </w:rPr>
      </w:pPr>
      <w:r>
        <w:rPr>
          <w:rFonts w:ascii="宋体" w:hAnsi="宋体"/>
          <w:sz w:val="21"/>
          <w:szCs w:val="21"/>
        </w:rPr>
      </w:r>
      <w:r/>
    </w:p>
    <w:p>
      <w:pPr>
        <w:pStyle w:val="978"/>
      </w:pPr>
      <w:r/>
      <w:r/>
    </w:p>
    <w:p>
      <w:r/>
      <w:r/>
    </w:p>
    <w:p>
      <w:pPr>
        <w:pStyle w:val="1023"/>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1"/>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4" w:name="_Toc71810489"/>
      <w:r/>
      <w:bookmarkStart w:id="85"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92"/>
        <w:rPr>
          <w:rFonts w:ascii="宋体" w:hAnsi="宋体"/>
        </w:rPr>
      </w:pPr>
      <w:r>
        <w:rPr>
          <w:rFonts w:ascii="宋体" w:hAnsi="宋体"/>
        </w:rPr>
      </w:r>
      <w:r/>
    </w:p>
    <w:p>
      <w:r/>
      <w:r/>
    </w:p>
    <w:p>
      <w:pPr>
        <w:pStyle w:val="978"/>
      </w:pPr>
      <w:r/>
      <w:r/>
    </w:p>
    <w:p>
      <w:r/>
      <w:r/>
    </w:p>
    <w:p>
      <w:pPr>
        <w:pStyle w:val="978"/>
      </w:pPr>
      <w:r/>
      <w:r/>
    </w:p>
    <w:p>
      <w:r/>
      <w:r/>
    </w:p>
    <w:p>
      <w:pPr>
        <w:pStyle w:val="978"/>
      </w:pPr>
      <w:r/>
      <w:r/>
    </w:p>
    <w:p>
      <w:pPr>
        <w:pStyle w:val="978"/>
      </w:pPr>
      <w:r/>
      <w:r/>
    </w:p>
    <w:p>
      <w:pPr>
        <w:pStyle w:val="984"/>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6" w:name="_Toc71810490"/>
      <w:r/>
      <w:bookmarkEnd w:id="82"/>
      <w:r/>
      <w:bookmarkEnd w:id="83"/>
      <w:r>
        <w:rPr>
          <w:rFonts w:ascii="宋体" w:hAnsi="宋体"/>
        </w:rPr>
        <w:t xml:space="preserve"> </w:t>
      </w:r>
      <w:r/>
    </w:p>
    <w:p>
      <w:pPr>
        <w:pStyle w:val="98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6"/>
      <w:r/>
      <w:bookmarkEnd w:id="8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97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8" w:name="OLE_LINK7"/>
      <w:r/>
      <w:bookmarkStart w:id="89"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1" w:name="OLE_LINK16"/>
      <w:r>
        <w:rPr>
          <w:rFonts w:hint="eastAsia" w:ascii="宋体" w:hAnsi="宋体"/>
          <w:b/>
          <w:color w:val="ff0000"/>
          <w:sz w:val="21"/>
          <w:szCs w:val="21"/>
          <w:lang w:val="zh-CN"/>
        </w:rPr>
        <w:t xml:space="preserve">的</w:t>
      </w:r>
      <w:bookmarkEnd w:id="90"/>
      <w:r/>
      <w:bookmarkEnd w:id="9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8"/>
      <w:bookmarkEnd w:id="89"/>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978"/>
        <w:rPr>
          <w:lang w:val="zh-CN"/>
        </w:rPr>
      </w:pPr>
      <w:r>
        <w:rPr>
          <w:lang w:val="zh-CN"/>
        </w:rPr>
      </w:r>
      <w:r/>
    </w:p>
    <w:p>
      <w:pPr>
        <w:ind w:left="0"/>
        <w:jc w:val="left"/>
        <w:rPr>
          <w:rFonts w:ascii="Times New Roman" w:hAnsi="Times New Roman" w:cs="Times New Roman"/>
          <w:lang w:val="zh-CN"/>
        </w:rPr>
      </w:pPr>
      <w:r>
        <w:rPr>
          <w:lang w:val="zh-CN"/>
        </w:rPr>
        <w:br w:type="page" w:clear="all"/>
      </w:r>
      <w:r/>
    </w:p>
    <w:p>
      <w:pPr>
        <w:ind w:left="0"/>
        <w:widowControl w:val="off"/>
        <w:rPr>
          <w:rFonts w:ascii="宋体" w:hAnsi="宋体"/>
          <w:sz w:val="21"/>
          <w:szCs w:val="21"/>
        </w:rPr>
        <w:outlineLvl w:val="0"/>
      </w:pPr>
      <w:r>
        <w:rPr>
          <w:rFonts w:ascii="宋体" w:hAnsi="宋体"/>
          <w:b/>
          <w:sz w:val="21"/>
          <w:szCs w:val="21"/>
        </w:rPr>
        <w:t xml:space="preserve">附件13</w:t>
      </w:r>
      <w:r>
        <w:rPr>
          <w:rFonts w:hint="eastAsia" w:ascii="宋体" w:hAnsi="宋体"/>
          <w:b/>
          <w:sz w:val="21"/>
          <w:szCs w:val="21"/>
        </w:rPr>
        <w:t xml:space="preserve">.</w:t>
      </w:r>
      <w:r>
        <w:rPr>
          <w:rFonts w:hint="eastAsia"/>
        </w:rPr>
        <w:t xml:space="preserve"> </w:t>
      </w:r>
      <w:r>
        <w:rPr>
          <w:rFonts w:hint="eastAsia" w:asciiTheme="minorEastAsia" w:hAnsiTheme="minorEastAsia" w:eastAsiaTheme="minorEastAsia" w:cstheme="minorEastAsia"/>
          <w:b/>
          <w:bCs/>
          <w:sz w:val="21"/>
          <w:szCs w:val="21"/>
        </w:rPr>
        <w:t xml:space="preserve">近3年投标人行贿犯罪情况的书面声明</w:t>
      </w:r>
      <w:r/>
    </w:p>
    <w:p>
      <w:pPr>
        <w:ind w:left="0" w:firstLine="420"/>
        <w:jc w:val="center"/>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jc w:val="center"/>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近3年投标人行贿犯罪情况的书面声明</w:t>
      </w:r>
      <w:r/>
    </w:p>
    <w:p>
      <w:pPr>
        <w:ind w:left="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自___年___月___日起至今， ____________________（投标人名称）（统一社会信用代码：_____________），法定代表人：_______________，身份证号：____________________， 没有行贿犯罪记录。</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我方承诺以上信息是真实的，如有虚假或被发现与事实不符，我方同意并接受以下条款： </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招标人或评标委员会可以按弄虚作假行为进行认定；</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如我方已中标，招标人可以取消我方中标资格；</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如已与招标人签订合同，招标人可以无条件终止合同并不承担任何违约责任； </w:t>
      </w:r>
      <w:r/>
    </w:p>
    <w:p>
      <w:pPr>
        <w:ind w:left="40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（4）我方愿意承担由此给招标人造成的直接或间接损失以及相应的法律责任。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特此声明！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投标人名称：____________________（盖单位公章）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法定代表人（单位负责人）或其委托代理人：____________________（签字或盖章）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备注：参加本次政府采购活动前3年内在经营活动中没有行贿犯罪记录的承诺书，截止至开标日成立不足3年的投标人可提供自成立以来无行贿犯罪记录的承诺书。</w:t>
      </w:r>
      <w:r/>
    </w:p>
    <w:p>
      <w:pPr>
        <w:pStyle w:val="978"/>
      </w:pPr>
      <w:r/>
      <w:r/>
    </w:p>
    <w:p>
      <w:pPr>
        <w:ind w:left="0"/>
        <w:jc w:val="left"/>
        <w:rPr>
          <w:rFonts w:ascii="宋体" w:hAnsi="宋体"/>
          <w:b/>
          <w:sz w:val="44"/>
          <w:szCs w:val="22"/>
        </w:rPr>
      </w:pPr>
      <w:r/>
      <w:bookmarkStart w:id="92" w:name="_Toc4098"/>
      <w:r/>
      <w:bookmarkStart w:id="93" w:name="_Toc23660"/>
      <w:r/>
      <w:bookmarkStart w:id="94" w:name="_Toc105397793"/>
      <w:r>
        <w:rPr>
          <w:rFonts w:ascii="宋体" w:hAnsi="宋体"/>
          <w:b/>
          <w:sz w:val="44"/>
          <w:szCs w:val="22"/>
        </w:rPr>
        <w:br w:type="page" w:clear="all"/>
      </w:r>
      <w:r/>
    </w:p>
    <w:p>
      <w:pPr>
        <w:pStyle w:val="966"/>
        <w:ind w:left="0" w:firstLine="0"/>
        <w:jc w:val="center"/>
        <w:rPr>
          <w:rFonts w:ascii="宋体" w:hAnsi="宋体"/>
          <w:b/>
          <w:sz w:val="44"/>
          <w:szCs w:val="22"/>
        </w:rPr>
      </w:pPr>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苏州市消防救援支队</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2026年度消防器材采购项目（包1-包3）</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JSZC-320500-JZCG-G2026-0330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2026年度消防器材采购项目（包1-包3）</w:t>
      </w:r>
      <w:r/>
    </w:p>
    <w:p>
      <w:pPr>
        <w:ind w:left="0" w:firstLine="420"/>
        <w:spacing w:line="360" w:lineRule="auto"/>
        <w:tabs>
          <w:tab w:val="left" w:pos="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苏州市消防救援支队2026年度消防器材采购项目（包</w:t>
      </w:r>
      <w:r>
        <w:rPr>
          <w:rFonts w:ascii="宋体" w:hAnsi="宋体"/>
          <w:sz w:val="21"/>
        </w:rPr>
        <w:t xml:space="preserve">1</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第二</w:t>
      </w:r>
      <w:r>
        <w:rPr>
          <w:rFonts w:hint="eastAsia" w:ascii="宋体" w:hAnsi="宋体"/>
          <w:sz w:val="21"/>
        </w:rPr>
        <w:t xml:space="preserve">标段：苏州市消防救援支队2026年度消防器材采购项目（包</w:t>
      </w:r>
      <w:r>
        <w:rPr>
          <w:rFonts w:ascii="宋体" w:hAnsi="宋体"/>
          <w:sz w:val="21"/>
        </w:rPr>
        <w:t xml:space="preserve">2</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第三</w:t>
      </w:r>
      <w:r>
        <w:rPr>
          <w:rFonts w:hint="eastAsia" w:ascii="宋体" w:hAnsi="宋体"/>
          <w:sz w:val="21"/>
        </w:rPr>
        <w:t xml:space="preserve">标段：苏州市消防救援支队2026年度消防器材采购项目（包</w:t>
      </w:r>
      <w:r>
        <w:rPr>
          <w:rFonts w:ascii="宋体" w:hAnsi="宋体"/>
          <w:sz w:val="21"/>
        </w:rPr>
        <w:t xml:space="preserve">3</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rPr>
        <w:t xml:space="preserve">柒佰叁拾壹万陆仟肆佰玖拾</w:t>
      </w:r>
      <w:r>
        <w:rPr>
          <w:rFonts w:hint="eastAsia" w:ascii="宋体" w:hAnsi="宋体"/>
          <w:sz w:val="21"/>
        </w:rPr>
        <w:t xml:space="preserve">元整（￥7</w:t>
      </w:r>
      <w:r>
        <w:rPr>
          <w:rFonts w:ascii="宋体" w:hAnsi="宋体"/>
          <w:sz w:val="21"/>
        </w:rPr>
        <w:t xml:space="preserve">316490.00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w:t>
      </w:r>
      <w:r>
        <w:rPr>
          <w:rFonts w:hint="eastAsia" w:ascii="宋体" w:hAnsi="宋体"/>
          <w:sz w:val="21"/>
        </w:rPr>
        <w:t xml:space="preserve">人民币贰佰陆拾壹万叁仟零玖拾元整（￥2613090.00元）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贰佰肆拾捌万零壹佰</w:t>
      </w:r>
      <w:r>
        <w:rPr>
          <w:rFonts w:hint="eastAsia" w:ascii="宋体" w:hAnsi="宋体"/>
          <w:sz w:val="21"/>
        </w:rPr>
        <w:t xml:space="preserve">元整（￥2480100.00元）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w:t>
      </w:r>
      <w:r>
        <w:rPr>
          <w:rFonts w:hint="eastAsia" w:ascii="宋体" w:hAnsi="宋体"/>
          <w:sz w:val="21"/>
        </w:rPr>
        <w:t xml:space="preserve">人民币贰佰贰拾贰万叁仟叁佰元整（￥2223300.00元）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柒佰叁拾壹万陆仟肆佰玖拾</w:t>
      </w:r>
      <w:r>
        <w:rPr>
          <w:rFonts w:hint="eastAsia" w:ascii="宋体" w:hAnsi="宋体"/>
          <w:sz w:val="21"/>
        </w:rPr>
        <w:t xml:space="preserve">元整（￥7316490.00元）其中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rPr>
        <w:t xml:space="preserve">人民币贰佰陆拾壹万叁仟零玖拾元整（￥2613090.00元）</w:t>
      </w:r>
      <w:r>
        <w:rPr>
          <w:rFonts w:hint="eastAsia" w:ascii="宋体" w:hAnsi="宋体"/>
          <w:sz w:val="21"/>
        </w:rPr>
        <w:t xml:space="preserve">其中</w:t>
      </w:r>
      <w:r>
        <w:rPr>
          <w:rFonts w:hint="eastAsia" w:ascii="宋体" w:hAnsi="宋体"/>
          <w:sz w:val="21"/>
        </w:rPr>
        <w:t xml:space="preserve">最高</w:t>
      </w:r>
      <w:r>
        <w:rPr>
          <w:rFonts w:hint="eastAsia" w:ascii="宋体" w:hAnsi="宋体"/>
          <w:sz w:val="21"/>
        </w:rPr>
        <w:t xml:space="preserve">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贰佰肆拾捌万零壹佰</w:t>
      </w:r>
      <w:r>
        <w:rPr>
          <w:rFonts w:hint="eastAsia" w:ascii="宋体" w:hAnsi="宋体"/>
          <w:sz w:val="21"/>
        </w:rPr>
        <w:t xml:space="preserve">元整（￥2</w:t>
      </w:r>
      <w:r>
        <w:rPr>
          <w:rFonts w:ascii="宋体" w:hAnsi="宋体"/>
          <w:sz w:val="21"/>
        </w:rPr>
        <w:t xml:space="preserve">480100.00</w:t>
      </w:r>
      <w:r>
        <w:rPr>
          <w:rFonts w:hint="eastAsia" w:ascii="宋体" w:hAnsi="宋体"/>
          <w:sz w:val="21"/>
        </w:rPr>
        <w:t xml:space="preserve">元）</w:t>
      </w:r>
      <w:r>
        <w:rPr>
          <w:rFonts w:hint="eastAsia" w:ascii="宋体" w:hAnsi="宋体"/>
          <w:sz w:val="21"/>
        </w:rPr>
        <w:t xml:space="preserve">其中</w:t>
      </w:r>
      <w:r>
        <w:rPr>
          <w:rFonts w:hint="eastAsia" w:ascii="宋体" w:hAnsi="宋体"/>
          <w:sz w:val="21"/>
        </w:rPr>
        <w:t xml:space="preserve">最高</w:t>
      </w:r>
      <w:r>
        <w:rPr>
          <w:rFonts w:hint="eastAsia" w:ascii="宋体" w:hAnsi="宋体"/>
          <w:sz w:val="21"/>
        </w:rPr>
        <w:t xml:space="preserve">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贰佰贰拾贰万叁仟叁佰元整（￥2</w:t>
      </w:r>
      <w:r>
        <w:rPr>
          <w:rFonts w:ascii="宋体" w:hAnsi="宋体"/>
          <w:sz w:val="21"/>
        </w:rPr>
        <w:t xml:space="preserve">223300.00</w:t>
      </w:r>
      <w:r>
        <w:rPr>
          <w:rFonts w:hint="eastAsia" w:ascii="宋体" w:hAnsi="宋体"/>
          <w:sz w:val="21"/>
        </w:rPr>
        <w:t xml:space="preserve">元）</w:t>
      </w:r>
      <w:r>
        <w:rPr>
          <w:rFonts w:hint="eastAsia" w:ascii="宋体" w:hAnsi="宋体"/>
          <w:sz w:val="21"/>
        </w:rPr>
        <w:t xml:space="preserve">其中</w:t>
      </w:r>
      <w:r>
        <w:rPr>
          <w:rFonts w:hint="eastAsia" w:ascii="宋体" w:hAnsi="宋体"/>
          <w:sz w:val="21"/>
        </w:rPr>
        <w:t xml:space="preserve">最高</w:t>
      </w:r>
      <w:r>
        <w:rPr>
          <w:rFonts w:hint="eastAsia" w:ascii="宋体" w:hAnsi="宋体"/>
          <w:sz w:val="21"/>
        </w:rPr>
        <w:t xml:space="preserve">单价限价详见采购清单</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签订合同后60</w:t>
      </w:r>
      <w:r>
        <w:rPr>
          <w:rFonts w:hint="eastAsia" w:ascii="宋体" w:hAnsi="宋体"/>
          <w:sz w:val="21"/>
        </w:rPr>
        <w:t xml:space="preserve">日历天</w:t>
      </w:r>
      <w:r>
        <w:rPr>
          <w:rFonts w:hint="eastAsia" w:ascii="宋体" w:hAnsi="宋体"/>
          <w:sz w:val="21"/>
        </w:rPr>
        <w:t xml:space="preserve">内</w:t>
      </w:r>
      <w:r>
        <w:rPr>
          <w:rFonts w:hint="eastAsia" w:ascii="宋体" w:hAnsi="宋体"/>
          <w:sz w:val="21"/>
        </w:rPr>
        <w:t xml:space="preserve">完成</w:t>
      </w:r>
      <w:r>
        <w:rPr>
          <w:rFonts w:hint="eastAsia" w:ascii="宋体" w:hAnsi="宋体"/>
          <w:sz w:val="21"/>
        </w:rPr>
        <w:t xml:space="preserve">送货上门及安装调试</w:t>
      </w:r>
      <w:r>
        <w:rPr>
          <w:rFonts w:hint="eastAsia" w:ascii="宋体" w:hAnsi="宋体"/>
          <w:sz w:val="21"/>
        </w:rPr>
        <w:t xml:space="preserve">。免费质量保证期为</w:t>
      </w:r>
      <w:r>
        <w:rPr>
          <w:rFonts w:hint="eastAsia" w:ascii="宋体" w:hAnsi="宋体"/>
          <w:sz w:val="21"/>
        </w:rPr>
        <w:t xml:space="preserve">验收合格后三十六个月（双方签署验收报告时起算）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rPr>
          <w:rFonts w:ascii="Times New Roman" w:hAnsi="Times New Roman" w:cs="Times New Roman"/>
          <w:b/>
          <w:bCs/>
          <w:sz w:val="21"/>
          <w:szCs w:val="21"/>
        </w:rPr>
      </w:pPr>
      <w:r>
        <w:rPr>
          <w:rFonts w:hint="eastAsia" w:ascii="Times New Roman" w:hAnsi="Times New Roman" w:cs="Times New Roman"/>
          <w:b/>
          <w:bCs/>
          <w:sz w:val="21"/>
          <w:szCs w:val="21"/>
        </w:rPr>
        <w:t xml:space="preserve">第一标段</w:t>
      </w:r>
      <w:r>
        <w:rPr>
          <w:rFonts w:hint="eastAsia" w:ascii="Times New Roman" w:hAnsi="Times New Roman" w:cs="Times New Roman"/>
          <w:b/>
          <w:bCs/>
          <w:sz w:val="21"/>
          <w:szCs w:val="21"/>
        </w:rPr>
        <w:t xml:space="preserve">：</w:t>
      </w:r>
      <w:r>
        <w:rPr>
          <w:rFonts w:hint="eastAsia" w:ascii="Times New Roman" w:hAnsi="Times New Roman" w:cs="Times New Roman"/>
          <w:b/>
          <w:bCs/>
          <w:sz w:val="21"/>
          <w:szCs w:val="21"/>
        </w:rPr>
        <w:t xml:space="preserve">苏州市消防救援支队</w:t>
      </w:r>
      <w:r>
        <w:rPr>
          <w:rFonts w:hint="eastAsia" w:ascii="Times New Roman" w:hAnsi="Times New Roman" w:cs="Times New Roman"/>
          <w:b/>
          <w:bCs/>
          <w:sz w:val="21"/>
          <w:szCs w:val="21"/>
        </w:rPr>
        <w:t xml:space="preserve">2026</w:t>
      </w:r>
      <w:r>
        <w:rPr>
          <w:rFonts w:hint="eastAsia" w:ascii="Times New Roman" w:hAnsi="Times New Roman" w:cs="Times New Roman"/>
          <w:b/>
          <w:bCs/>
          <w:sz w:val="21"/>
          <w:szCs w:val="21"/>
        </w:rPr>
        <w:t xml:space="preserve">年度消防器材采购项目（包</w:t>
      </w:r>
      <w:r>
        <w:rPr>
          <w:rFonts w:hint="eastAsia" w:ascii="Times New Roman" w:hAnsi="Times New Roman" w:cs="Times New Roman"/>
          <w:b/>
          <w:bCs/>
          <w:sz w:val="21"/>
          <w:szCs w:val="21"/>
        </w:rPr>
        <w:t xml:space="preserve">1</w:t>
      </w:r>
      <w:r>
        <w:rPr>
          <w:rFonts w:hint="eastAsia" w:ascii="Times New Roman" w:hAnsi="Times New Roman" w:cs="Times New Roman"/>
          <w:b/>
          <w:bCs/>
          <w:sz w:val="21"/>
          <w:szCs w:val="21"/>
        </w:rPr>
        <w:t xml:space="preserve">）</w:t>
      </w:r>
      <w:r/>
    </w:p>
    <w:p>
      <w:pPr>
        <w:pStyle w:val="967"/>
        <w:ind w:left="0" w:firstLine="422"/>
        <w:spacing w:before="0" w:after="0" w:line="360" w:lineRule="auto"/>
        <w:rPr>
          <w:b/>
          <w:bCs/>
          <w:sz w:val="21"/>
          <w:szCs w:val="21"/>
        </w:rPr>
      </w:pPr>
      <w:r>
        <w:rPr>
          <w:rFonts w:hint="eastAsia"/>
          <w:b/>
          <w:bCs/>
          <w:sz w:val="21"/>
          <w:szCs w:val="21"/>
        </w:rPr>
        <w:t xml:space="preserve">（一）</w:t>
      </w:r>
      <w:r>
        <w:rPr>
          <w:rFonts w:hint="eastAsia"/>
          <w:b/>
          <w:bCs/>
          <w:sz w:val="21"/>
          <w:szCs w:val="21"/>
        </w:rPr>
        <w:t xml:space="preserve">第一标段</w:t>
      </w:r>
      <w:r>
        <w:rPr>
          <w:rFonts w:hint="eastAsia"/>
          <w:b/>
          <w:bCs/>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98"/>
        <w:gridCol w:w="751"/>
        <w:gridCol w:w="2552"/>
        <w:gridCol w:w="1559"/>
        <w:gridCol w:w="1134"/>
        <w:gridCol w:w="1134"/>
        <w:gridCol w:w="1916"/>
      </w:tblGrid>
      <w:tr>
        <w:trPr>
          <w:jc w:val="center"/>
          <w:trHeight w:val="582"/>
        </w:trPr>
        <w:tc>
          <w:tcPr>
            <w:tcW w:w="40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38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29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79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97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p>
        </w:tc>
        <w:tc>
          <w:tcPr>
            <w:tcW w:w="381"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1</w:t>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灭火防护头套</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2143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0.0200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2</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呼救器</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671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0.0500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3</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呼救器后场接收装置</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2.5000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4</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消防安全腰带</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条</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657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0.0220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5</w:t>
            </w:r>
            <w:r/>
          </w:p>
        </w:tc>
        <w:tc>
          <w:tcPr>
            <w:tcW w:w="381"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296"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应急逃生自救安全绳</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892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0.0650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6</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消防腰斧</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444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0.0250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7</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消防护目镜</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副</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479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0.0140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8</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防静电内衣</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件</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452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0.0250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9</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消防阻燃毛衣</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件</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241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0.0300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10</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消防员降温背心</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件</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399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0.0500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1</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移动供气源</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12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2.8000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2</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他救面罩</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58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0.0970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3</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消防过滤式综合防毒面具</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218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0.0500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4</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9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消防过滤式自救呼吸器</w:t>
            </w:r>
            <w:r/>
          </w:p>
        </w:tc>
        <w:tc>
          <w:tcPr>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374 </w:t>
            </w:r>
            <w:r/>
          </w:p>
        </w:tc>
        <w:tc>
          <w:tcPr>
            <w:tcW w:w="576" w:type="pct"/>
            <w:vAlign w:val="center"/>
            <w:textDirection w:val="lrTb"/>
            <w:noWrap/>
          </w:tcPr>
          <w:p>
            <w:pPr>
              <w:ind w:left="0"/>
              <w:jc w:val="center"/>
              <w:rPr>
                <w:rFonts w:ascii="宋体" w:hAnsi="宋体" w:cs="Times New Roman"/>
                <w:sz w:val="21"/>
                <w:szCs w:val="21"/>
              </w:rPr>
            </w:pPr>
            <w:r>
              <w:rPr>
                <w:rFonts w:hint="eastAsia" w:ascii="等线" w:hAnsi="等线" w:eastAsia="等线" w:cs="Times New Roman"/>
                <w:sz w:val="22"/>
                <w:szCs w:val="22"/>
              </w:rPr>
              <w:t xml:space="preserve">否</w:t>
            </w:r>
            <w:r/>
          </w:p>
        </w:tc>
        <w:tc>
          <w:tcPr>
            <w:tcW w:w="973"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0.0095 </w:t>
            </w:r>
            <w:r/>
          </w:p>
        </w:tc>
      </w:tr>
    </w:tbl>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注：</w:t>
      </w:r>
      <w:r/>
    </w:p>
    <w:p>
      <w:pPr>
        <w:ind w:left="0" w:firstLine="422"/>
        <w:spacing w:line="360" w:lineRule="auto"/>
        <w:tabs>
          <w:tab w:val="left" w:pos="420" w:leader="none"/>
        </w:tabs>
        <w:rPr>
          <w:rFonts w:ascii="宋体" w:hAnsi="宋体"/>
          <w:sz w:val="21"/>
          <w:szCs w:val="21"/>
        </w:rPr>
      </w:pPr>
      <w:r>
        <w:rPr>
          <w:rFonts w:hint="eastAsia" w:ascii="宋体" w:hAnsi="宋体"/>
          <w:b/>
          <w:sz w:val="21"/>
          <w:szCs w:val="21"/>
        </w:rPr>
        <w:t xml:space="preserve">（1）</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（2）核心产品：应急逃生自救安全绳（序号5）</w:t>
      </w:r>
      <w:r/>
    </w:p>
    <w:p>
      <w:pPr>
        <w:pStyle w:val="967"/>
        <w:ind w:left="0" w:firstLine="422"/>
        <w:spacing w:before="0" w:after="0"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第一标段</w:t>
      </w:r>
      <w:r>
        <w:rPr>
          <w:rFonts w:hint="eastAsia" w:ascii="宋体" w:hAnsi="宋体"/>
          <w:b/>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1、灭火防护头套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（报告具有CMA标识），检验结果和结论都应符合XF 869-2010《消防员灭火防护头套》标准要求。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（2）主要组成部分：包含外层织物、内层织物、缝线、面部开口边缘包边、与防护服领口重叠区域、与呼吸防护具面罩重叠区域等部分组合制成，颜色为黑色。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（3）主要材质：采用阻燃针织面料，缝线应采用防火阻燃线，整体应无熔融、滴落现象。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▲（4）阻燃性能：损毁长度≤40mm、经向纬向续燃时间≤2s，无熔融、滴落现象。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▲（5）热稳定性能及水洗尺寸变化率：尺寸变化率≤3%，水洗尺寸变化率径向横向均≤2.5%，无变色、熔融、滴落现象。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▲（6）面料抗起球性能：≥4级。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（7）整体质量：不应大于160g。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（8）单位面积质量要求：保护区域采用单层面料的头套，面料的单位面积质量不应小于 400 g/m²。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保护区域采用两层或两层以上面料的头套，面料的单位面积质量不应小于 200 g/m²。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▲（9）接缝强力：≥610N。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）保护区域：头套前、后部与防护服领口内重叠长度≥200mm，侧部≥130mm，面部开口边缘与呼吸防护具面罩重叠长度≥10mm。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2、呼救器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（报告具有CMA标识），检验结果和结论都应符合GB 27900-2011《消防员呼救器》标准要求。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▲（2）报警声级强度：强报警声级≥100dB，预报警≥90dB，低电压告警≥85dB，具有声光报警功能。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▲（3）呼救器连续开机时间≥75h，连续报警时间≥550min。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▲（4）防护等级≥IP68，呼救器置于水深1.5m的容器内2h，应无水渗入呼救器内，呼救器应能正常工作。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（5）防爆等级不低于Ex ib IIC T4 Gb。</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（6）绝缘性能：≥500MΩ。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（7）呼救器允许在温度为-25℃~70℃、相对湿度为30%~93%、大气压力为86kPa~106kPa的环境中正常使用。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（8）呼救器允许静止时间30s±2S，预报警时间为15s±2S。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（9）整机质量：呼救器质量≤230g，设有佩戴装置，佩戴后不易脱落，能在任意工作方位时正常工作；供电电源应采用可充电电池，设置电池充放电保护电路；配备充电箱，呼救器放入即可充电。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3、呼救器后场接收装置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★（1）提供所投产品中呼救器的完整有效的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（报告具有CMA标识），检验结果和结论执行标准应符合 GB 27900-2011《消防员呼救器》标准要求。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（2）整套配置：包含后场控制终端1个、对应数量的消防员呼救器≥8个、充电收纳箱1个以及必要的配套软件和附件。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▲（3）空旷单点传输距离：≥1km，支持中继接力传输。</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（4）预报警声级强度：≥90 dB。</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（5）强报警强度：≥100 dB。</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（6）单台呼救器重量：≤240 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（7）连续待机时长：≥24 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（8）连续强报警时间：≥600 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（9）呼救器防护等级：≥IP68（水深1.5m，时间2h）。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）呼救器防爆等级：≥Ex (ib) Ⅱ C T4 Gb。</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）后场控制终端功能：应具备接收所有呼救器工作状态数据功能，显示在线人员的信号、状态、组别、空</w:t>
      </w:r>
      <w:r>
        <w:rPr>
          <w:rFonts w:hint="eastAsia" w:ascii="宋体" w:hAnsi="宋体" w:cs="Times New Roman"/>
          <w:sz w:val="21"/>
          <w:szCs w:val="21"/>
        </w:rPr>
        <w:t xml:space="preserve">呼压力</w:t>
      </w:r>
      <w:r>
        <w:rPr>
          <w:rFonts w:hint="eastAsia" w:ascii="宋体" w:hAnsi="宋体" w:cs="Times New Roman"/>
          <w:sz w:val="21"/>
          <w:szCs w:val="21"/>
        </w:rPr>
        <w:t xml:space="preserve">及剩余使用时间、人员心率、环境温度、运动状态（正常运行状态、跌倒预报警状态、跌倒连续报警状态）、呼救器电量等信息；能向呼救器发出撤离命令，判定呼救器是否确认收到撤离指令。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4、消防安全腰带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（报告具有CMA标识），检验结果和结论都应符合《消防用防坠落装备》XF 494-2023的规定。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（2）主要结构：由织带、带扣、拉环/D型环等零部件构成，一整根无接缝织带。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（3）安全腰带应能调节尺寸大小以适应不同体型佩戴；织带边缘应通过热封或其他措施防止织线松脱；缝线应与织带相匹配，肉眼易于检查；缝合接口及缝合</w:t>
      </w:r>
      <w:r>
        <w:rPr>
          <w:rFonts w:hint="eastAsia" w:ascii="宋体" w:hAnsi="宋体" w:cs="Times New Roman"/>
          <w:sz w:val="21"/>
          <w:szCs w:val="21"/>
        </w:rPr>
        <w:t xml:space="preserve">末端回缝</w:t>
      </w:r>
      <w:r>
        <w:rPr>
          <w:rFonts w:hint="eastAsia" w:ascii="宋体" w:hAnsi="宋体" w:cs="Times New Roman"/>
          <w:sz w:val="21"/>
          <w:szCs w:val="21"/>
        </w:rPr>
        <w:t xml:space="preserve">≥13mm。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▲（4）质量≤0.85kg。耐高温性能：置于温度为204℃±5℃的干燥箱内5min，安全带的织带和缝线不出现熔融、焦化现象。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（5）金属零件的耐腐蚀性能：耐腐蚀性能在经48h中性盐雾试验后保持原有的性能。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（6）抗冲击性能：安全带上所有承载连接部件进行冲击试验，安全带不从人体模型上松脱，且安全带不出现影响其安全性能的明显损伤。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5、应急逃生自救安全绳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★（1）提供安全绳、轻型安全钩、下降器完整有效的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（报告具有CMA标识），检验结果和结论都应符合XF494-2023《消防用防坠落装备》相关标准要求。</w:t>
      </w:r>
      <w:r>
        <w:rPr>
          <w:rFonts w:ascii="宋体" w:hAnsi="宋体" w:cs="Times New Roman"/>
          <w:sz w:val="21"/>
          <w:szCs w:val="21"/>
        </w:rPr>
        <w:t xml:space="preserve">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）整套产品由多功能绳包、应急逃生自救安全绳（即具备高温环境承载性能的消防安全绳）、轻型安全</w:t>
      </w:r>
      <w:r>
        <w:rPr>
          <w:rFonts w:hint="eastAsia" w:ascii="宋体" w:hAnsi="宋体" w:cs="Times New Roman"/>
          <w:sz w:val="21"/>
          <w:szCs w:val="21"/>
        </w:rPr>
        <w:t xml:space="preserve">钩</w:t>
      </w:r>
      <w:r>
        <w:rPr>
          <w:rFonts w:hint="eastAsia" w:ascii="宋体" w:hAnsi="宋体" w:cs="Times New Roman"/>
          <w:sz w:val="21"/>
          <w:szCs w:val="21"/>
        </w:rPr>
        <w:t xml:space="preserve">2个、下降器1个、中空</w:t>
      </w:r>
      <w:r>
        <w:rPr>
          <w:rFonts w:hint="eastAsia" w:ascii="宋体" w:hAnsi="宋体" w:cs="Times New Roman"/>
          <w:sz w:val="21"/>
          <w:szCs w:val="21"/>
        </w:rPr>
        <w:t xml:space="preserve">连接扁带1条</w:t>
      </w:r>
      <w:r>
        <w:rPr>
          <w:rFonts w:hint="eastAsia" w:ascii="宋体" w:hAnsi="宋体" w:cs="Times New Roman"/>
          <w:sz w:val="21"/>
          <w:szCs w:val="21"/>
        </w:rPr>
        <w:t xml:space="preserve">和排绳器1个组成。总质量≤1.5Kg。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应急逃生自救安全绳（即具备高温环境承载性能的消防安全绳）：直径8mm±0.5mm，长度≥16m，最小破断强度≥30kN。经204（±5）℃的耐高温性能试验后，不应出现熔融、焦化现象；延伸率：1%～10%（承重10%破断强度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）安全钩：开口距离≥20mm。在开口闭合状态时，安全</w:t>
      </w:r>
      <w:r>
        <w:rPr>
          <w:rFonts w:hint="eastAsia" w:ascii="宋体" w:hAnsi="宋体" w:cs="Times New Roman"/>
          <w:sz w:val="21"/>
          <w:szCs w:val="21"/>
        </w:rPr>
        <w:t xml:space="preserve">钩</w:t>
      </w:r>
      <w:r>
        <w:rPr>
          <w:rFonts w:hint="eastAsia" w:ascii="宋体" w:hAnsi="宋体" w:cs="Times New Roman"/>
          <w:sz w:val="21"/>
          <w:szCs w:val="21"/>
        </w:rPr>
        <w:t xml:space="preserve">长轴的破断强度≥30kN；在打开状态时，安全</w:t>
      </w:r>
      <w:r>
        <w:rPr>
          <w:rFonts w:hint="eastAsia" w:ascii="宋体" w:hAnsi="宋体" w:cs="Times New Roman"/>
          <w:sz w:val="21"/>
          <w:szCs w:val="21"/>
        </w:rPr>
        <w:t xml:space="preserve">钩</w:t>
      </w:r>
      <w:r>
        <w:rPr>
          <w:rFonts w:hint="eastAsia" w:ascii="宋体" w:hAnsi="宋体" w:cs="Times New Roman"/>
          <w:sz w:val="21"/>
          <w:szCs w:val="21"/>
        </w:rPr>
        <w:t xml:space="preserve">长轴的破断强度≥10kN。安全</w:t>
      </w:r>
      <w:r>
        <w:rPr>
          <w:rFonts w:hint="eastAsia" w:ascii="宋体" w:hAnsi="宋体" w:cs="Times New Roman"/>
          <w:sz w:val="21"/>
          <w:szCs w:val="21"/>
        </w:rPr>
        <w:t xml:space="preserve">钩</w:t>
      </w:r>
      <w:r>
        <w:rPr>
          <w:rFonts w:hint="eastAsia" w:ascii="宋体" w:hAnsi="宋体" w:cs="Times New Roman"/>
          <w:sz w:val="21"/>
          <w:szCs w:val="21"/>
        </w:rPr>
        <w:t xml:space="preserve">短轴的破断强度≥11kN。应有提起、转动、开锁的自</w:t>
      </w:r>
      <w:r>
        <w:rPr>
          <w:rFonts w:hint="eastAsia" w:ascii="宋体" w:hAnsi="宋体" w:cs="Times New Roman"/>
          <w:sz w:val="21"/>
          <w:szCs w:val="21"/>
        </w:rPr>
        <w:t xml:space="preserve">保护三锁装置</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）下降器：四孔设计，工作负荷≥5kN。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扁带规格</w:t>
      </w:r>
      <w:r>
        <w:rPr>
          <w:rFonts w:hint="eastAsia" w:ascii="宋体" w:hAnsi="宋体" w:cs="Times New Roman"/>
          <w:sz w:val="21"/>
          <w:szCs w:val="21"/>
        </w:rPr>
        <w:t xml:space="preserve">：工作长度≥1m（周长≥2m），破断强度≥30kN。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）排绳器：尺寸≤200mm×110mm×3mm，单人操作。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绳包外层</w:t>
      </w:r>
      <w:r>
        <w:rPr>
          <w:rFonts w:hint="eastAsia" w:ascii="宋体" w:hAnsi="宋体" w:cs="Times New Roman"/>
          <w:sz w:val="21"/>
          <w:szCs w:val="21"/>
        </w:rPr>
        <w:t xml:space="preserve">应采用耐高温材料，经260（±5）℃高温试验后，无熔融、焦化现象。</w:t>
      </w:r>
      <w:r>
        <w:rPr>
          <w:rFonts w:hint="eastAsia" w:ascii="宋体" w:hAnsi="宋体" w:cs="Times New Roman"/>
          <w:sz w:val="21"/>
          <w:szCs w:val="21"/>
        </w:rPr>
        <w:t xml:space="preserve">绳包应</w:t>
      </w:r>
      <w:r>
        <w:rPr>
          <w:rFonts w:hint="eastAsia" w:ascii="宋体" w:hAnsi="宋体" w:cs="Times New Roman"/>
          <w:sz w:val="21"/>
          <w:szCs w:val="21"/>
        </w:rPr>
        <w:t xml:space="preserve">具备防止绳索缠绕、</w:t>
      </w:r>
      <w:r>
        <w:rPr>
          <w:rFonts w:hint="eastAsia" w:ascii="宋体" w:hAnsi="宋体" w:cs="Times New Roman"/>
          <w:sz w:val="21"/>
          <w:szCs w:val="21"/>
        </w:rPr>
        <w:t xml:space="preserve">垂降墙角</w:t>
      </w:r>
      <w:r>
        <w:rPr>
          <w:rFonts w:hint="eastAsia" w:ascii="宋体" w:hAnsi="宋体" w:cs="Times New Roman"/>
          <w:sz w:val="21"/>
          <w:szCs w:val="21"/>
        </w:rPr>
        <w:t xml:space="preserve">保护、防水和泄水功能，可放置安全钩、下降器和</w:t>
      </w:r>
      <w:r>
        <w:rPr>
          <w:rFonts w:hint="eastAsia" w:ascii="宋体" w:hAnsi="宋体" w:cs="Times New Roman"/>
          <w:sz w:val="21"/>
          <w:szCs w:val="21"/>
        </w:rPr>
        <w:t xml:space="preserve">扁带</w:t>
      </w:r>
      <w:r>
        <w:rPr>
          <w:rFonts w:hint="eastAsia" w:ascii="宋体" w:hAnsi="宋体" w:cs="Times New Roman"/>
          <w:sz w:val="21"/>
          <w:szCs w:val="21"/>
        </w:rPr>
        <w:t xml:space="preserve">，可在消防安全腰带上携带，应有可横放腰斧装置。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6、消防腰斧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（报告具有CMA标识），检验结果和结论都应符合XF 630-2023《消防腰斧》标准要求。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（2）整体尺寸：≤290mm×165mm，公差符合标准要求。整体质量：≤1kg。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一体式消防</w:t>
      </w:r>
      <w:r>
        <w:rPr>
          <w:rFonts w:hint="eastAsia" w:ascii="宋体" w:hAnsi="宋体" w:cs="Times New Roman"/>
          <w:sz w:val="21"/>
          <w:szCs w:val="21"/>
        </w:rPr>
        <w:t xml:space="preserve">腰斧，斧头斧柄应采用不锈钢或优质碳钢材质一体加工成型；头部为一头平刀口、一头尖刀口，中间有开口；柄上加装绝缘套，尾部为扁平刀口并有固定防护套，可用</w:t>
      </w:r>
      <w:r>
        <w:rPr>
          <w:rFonts w:hint="eastAsia" w:ascii="宋体" w:hAnsi="宋体" w:cs="Times New Roman"/>
          <w:sz w:val="21"/>
          <w:szCs w:val="21"/>
        </w:rPr>
        <w:t xml:space="preserve">于砍和撬</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（4）刃部硬度：范围48-56HRC；刃部表面粗糙度≤1.13μm；电绝缘性能：斧柄抓握区域绝缘电阻≥10MΩ。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7、消防护目镜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 XF 1273-2015《消防员防护辅助装备 消防护目镜》标准要求。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（2）头带要求：头带应可调节，宽度≥10mm。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（3）镜片尺寸要求：镜片长≥130mm，宽≥50mm，厚度≤4mm。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（4）整体质量：整体质量应≤150g。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（5）光透射比：光透射比应≥85%。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（6）广角散射：广角散射经耐磨试验后测量值应≤1%。</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▲（7）防雾性能：防雾实验8s内不起雾，镜面应做防雾处理。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8、防静电内衣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 GB 12014-2019《防护服装防静电服》标准要求。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（2）产品结构：上下分体式结构，包含上衣和下衣。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（3）核心材质：防静电处理织物。</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（4）带电电荷量：≤0.6μC/套。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▲（5）甲醛含量：≤ 20mg/kg；pH值：4.0～8.5；可分解致癌芳香</w:t>
      </w:r>
      <w:r>
        <w:rPr>
          <w:rFonts w:hint="eastAsia" w:ascii="宋体" w:hAnsi="宋体" w:cs="Times New Roman"/>
          <w:sz w:val="21"/>
          <w:szCs w:val="21"/>
        </w:rPr>
        <w:t xml:space="preserve">胺</w:t>
      </w:r>
      <w:r>
        <w:rPr>
          <w:rFonts w:hint="eastAsia" w:ascii="宋体" w:hAnsi="宋体" w:cs="Times New Roman"/>
          <w:sz w:val="21"/>
          <w:szCs w:val="21"/>
        </w:rPr>
        <w:t xml:space="preserve">染料禁用，异味无。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耐洗色牢度：≥4级；耐干摩擦色牢度：≥4级。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（6）断裂强力（机织物）≥ 400 N（经、纬向）；撕破强力（机织物）≥ 15 N（经、纬向）；胀破强力（针织物）≥ 200 kPa；起球（针织物）≥ 3 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（7）尺寸变化率（机织物）</w:t>
      </w:r>
      <w:r>
        <w:rPr>
          <w:rFonts w:hint="eastAsia" w:ascii="宋体" w:hAnsi="宋体" w:cs="Times New Roman"/>
          <w:sz w:val="21"/>
          <w:szCs w:val="21"/>
        </w:rPr>
        <w:tab/>
        <w:t xml:space="preserve">-2.5%～+2.5%（经、纬向）。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（8）透气率（非涂层面料）≥ 50 mm/s（非涂层面料）/ ≥ 10 mm/s（涂层面料）。</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、消防阻燃毛衣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 XF1274-2015《消防员防护辅助装备阻燃毛衣》标准要求。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（2）材料组成：采用芳纶、绵羊毛、锦纶异性纤维、腈纶等混纺材质，对人体皮肤无刺激性，无异味。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（3）结构设计：蓝色长袖款，鸡心领设计，</w:t>
      </w:r>
      <w:r>
        <w:rPr>
          <w:rFonts w:hint="eastAsia" w:ascii="宋体" w:hAnsi="宋体" w:cs="Times New Roman"/>
          <w:sz w:val="21"/>
          <w:szCs w:val="21"/>
        </w:rPr>
        <w:t xml:space="preserve">可手洗及机洗</w:t>
      </w:r>
      <w:r>
        <w:rPr>
          <w:rFonts w:hint="eastAsia" w:ascii="宋体" w:hAnsi="宋体" w:cs="Times New Roman"/>
          <w:sz w:val="21"/>
          <w:szCs w:val="21"/>
        </w:rPr>
        <w:t xml:space="preserve">，面料不易褶皱。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（4）阻燃性能：续燃时间≤2s，无熔融、滴落现象。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▲（5）水洗尺寸变化率：经向纬向水洗尺寸变化率≤6%。</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（6）顶破强度：≥300KPa。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（7）色牢度性能：耐洗色牢度、耐摩擦色牢度、耐光色牢度均≥4级。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（8）起毛起球性能：≥3级。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▲（9）甲醛含量：≤75mg/kg，符合国家纺织品安全标准。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）pH值：4.0～8.5。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、消防员降温背心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★（1）提供所投产品完整有效的检验</w:t>
      </w:r>
      <w:r>
        <w:rPr>
          <w:rFonts w:hint="eastAsia" w:ascii="宋体" w:hAnsi="宋体" w:cs="Times New Roman"/>
          <w:sz w:val="21"/>
          <w:szCs w:val="21"/>
        </w:rPr>
        <w:t xml:space="preserve">检测</w:t>
      </w:r>
      <w:r>
        <w:rPr>
          <w:rFonts w:hint="eastAsia" w:ascii="宋体" w:hAnsi="宋体" w:cs="Times New Roman"/>
          <w:sz w:val="21"/>
          <w:szCs w:val="21"/>
        </w:rPr>
        <w:t xml:space="preserve">报告（报告具有CMA标识），检验结果和结论都应符合XF 1265-2015《蓄冷型消防员降温背心》标准相关要求。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（2）产品组成：马甲式设计，由外层、隔冷层、舒适层组成，颜色为藏蓝色。蓄冷袋置于外层和</w:t>
      </w:r>
      <w:r>
        <w:rPr>
          <w:rFonts w:hint="eastAsia" w:ascii="宋体" w:hAnsi="宋体" w:cs="Times New Roman"/>
          <w:sz w:val="21"/>
          <w:szCs w:val="21"/>
        </w:rPr>
        <w:t xml:space="preserve">隔冷层之间</w:t>
      </w:r>
      <w:r>
        <w:rPr>
          <w:rFonts w:hint="eastAsia" w:ascii="宋体" w:hAnsi="宋体" w:cs="Times New Roman"/>
          <w:sz w:val="21"/>
          <w:szCs w:val="21"/>
        </w:rPr>
        <w:t xml:space="preserve">的口袋中。</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（3）外层面料阻燃性能：损毁长度≤100mm，续燃时间0s，无熔融、滴落现象。经纬向断裂强力≥350N。经纬向撕破强力≥25N。热稳定性能：外层面料经180℃±5℃热稳定性能试验后，经纬向尺寸变化率＜3%。色牢度：</w:t>
      </w:r>
      <w:r>
        <w:rPr>
          <w:rFonts w:hint="eastAsia" w:ascii="宋体" w:hAnsi="宋体" w:cs="Times New Roman"/>
          <w:sz w:val="21"/>
          <w:szCs w:val="21"/>
        </w:rPr>
        <w:t xml:space="preserve">耐洗沾色</w:t>
      </w:r>
      <w:r>
        <w:rPr>
          <w:rFonts w:hint="eastAsia" w:ascii="宋体" w:hAnsi="宋体" w:cs="Times New Roman"/>
          <w:sz w:val="21"/>
          <w:szCs w:val="21"/>
        </w:rPr>
        <w:t xml:space="preserve">≥3级、耐水摩擦≥3级。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（4）蓄冷剂相变热≥200kJ/kg。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（5）降温背心接触温度≥5℃。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（6）总质量≤2.0kg。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、移动供气源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★（1）提供所投产品完整有效的检验</w:t>
      </w:r>
      <w:r>
        <w:rPr>
          <w:rFonts w:hint="eastAsia" w:ascii="宋体" w:hAnsi="宋体" w:cs="Times New Roman"/>
          <w:sz w:val="21"/>
          <w:szCs w:val="21"/>
        </w:rPr>
        <w:t xml:space="preserve">检测</w:t>
      </w:r>
      <w:r>
        <w:rPr>
          <w:rFonts w:hint="eastAsia" w:ascii="宋体" w:hAnsi="宋体" w:cs="Times New Roman"/>
          <w:sz w:val="21"/>
          <w:szCs w:val="21"/>
        </w:rPr>
        <w:t xml:space="preserve">报告（报告具有CMA标识），检验结果和结论都应符合XF1261-2015《长管空气呼吸器》标准要求。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（2）具有应急供气、面罩强制去雾、排放余气等功能。整套装置由小车、气瓶、气瓶阀、单向阀、减压器、安全阀、压力表、报警器、供气管、滚筒、快插接口、Y 型三通接头、腰带、转换装置、应急供气装置、全面罩、供气阀、通话装置等组成。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▲（3）气瓶组成：</w:t>
      </w:r>
      <w:r>
        <w:rPr>
          <w:rFonts w:hint="eastAsia" w:ascii="宋体" w:hAnsi="宋体" w:cs="Times New Roman"/>
          <w:sz w:val="21"/>
          <w:szCs w:val="21"/>
        </w:rPr>
        <w:t xml:space="preserve">标配</w:t>
      </w:r>
      <w:r>
        <w:rPr>
          <w:rFonts w:hint="eastAsia" w:ascii="宋体" w:hAnsi="宋体" w:cs="Times New Roman"/>
          <w:sz w:val="21"/>
          <w:szCs w:val="21"/>
        </w:rPr>
        <w:t xml:space="preserve">≥4只6.8L及以上气瓶+2只容积≥2L应急逃生气瓶，额定工作压力≥30MPa。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（4）静态压力</w:t>
      </w:r>
      <w:r>
        <w:rPr>
          <w:rFonts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500pa</w:t>
      </w:r>
      <w:r>
        <w:rPr>
          <w:rFonts w:hint="eastAsia" w:ascii="宋体" w:hAnsi="宋体" w:cs="Times New Roman"/>
          <w:sz w:val="21"/>
          <w:szCs w:val="21"/>
        </w:rPr>
        <w:t xml:space="preserve">。动态呼吸阻力：在</w:t>
      </w:r>
      <w:r>
        <w:rPr>
          <w:rFonts w:ascii="宋体" w:hAnsi="宋体" w:cs="Times New Roman"/>
          <w:sz w:val="21"/>
          <w:szCs w:val="21"/>
        </w:rPr>
        <w:t xml:space="preserve">30MPa—2MPa</w:t>
      </w:r>
      <w:r>
        <w:rPr>
          <w:rFonts w:hint="eastAsia" w:ascii="宋体" w:hAnsi="宋体" w:cs="Times New Roman"/>
          <w:sz w:val="21"/>
          <w:szCs w:val="21"/>
        </w:rPr>
        <w:t xml:space="preserve">范围内，以呼吸频率</w:t>
      </w:r>
      <w:r>
        <w:rPr>
          <w:rFonts w:ascii="宋体" w:hAnsi="宋体" w:cs="Times New Roman"/>
          <w:sz w:val="21"/>
          <w:szCs w:val="21"/>
        </w:rPr>
        <w:t xml:space="preserve">25</w:t>
      </w:r>
      <w:r>
        <w:rPr>
          <w:rFonts w:hint="eastAsia" w:ascii="宋体" w:hAnsi="宋体" w:cs="Times New Roman"/>
          <w:sz w:val="21"/>
          <w:szCs w:val="21"/>
        </w:rPr>
        <w:t xml:space="preserve">次</w:t>
      </w:r>
      <w:r>
        <w:rPr>
          <w:rFonts w:ascii="宋体" w:hAnsi="宋体" w:cs="Times New Roman"/>
          <w:sz w:val="21"/>
          <w:szCs w:val="21"/>
        </w:rPr>
        <w:t xml:space="preserve">/min</w:t>
      </w:r>
      <w:r>
        <w:rPr>
          <w:rFonts w:hint="eastAsia" w:ascii="宋体" w:hAnsi="宋体" w:cs="Times New Roman"/>
          <w:sz w:val="21"/>
          <w:szCs w:val="21"/>
        </w:rPr>
        <w:t xml:space="preserve">、呼吸流量</w:t>
      </w:r>
      <w:r>
        <w:rPr>
          <w:rFonts w:ascii="宋体" w:hAnsi="宋体" w:cs="Times New Roman"/>
          <w:sz w:val="21"/>
          <w:szCs w:val="21"/>
        </w:rPr>
        <w:t xml:space="preserve">50L/min</w:t>
      </w:r>
      <w:r>
        <w:rPr>
          <w:rFonts w:hint="eastAsia" w:ascii="宋体" w:hAnsi="宋体" w:cs="Times New Roman"/>
          <w:sz w:val="21"/>
          <w:szCs w:val="21"/>
        </w:rPr>
        <w:t xml:space="preserve">进行呼吸，呼吸器的全面罩内应始终保持正压，吸气阻力不应大于</w:t>
      </w:r>
      <w:r>
        <w:rPr>
          <w:rFonts w:ascii="宋体" w:hAnsi="宋体" w:cs="Times New Roman"/>
          <w:sz w:val="21"/>
          <w:szCs w:val="21"/>
        </w:rPr>
        <w:t xml:space="preserve">500Pa</w:t>
      </w:r>
      <w:r>
        <w:rPr>
          <w:rFonts w:hint="eastAsia" w:ascii="宋体" w:hAnsi="宋体" w:cs="Times New Roman"/>
          <w:sz w:val="21"/>
          <w:szCs w:val="21"/>
        </w:rPr>
        <w:t xml:space="preserve">，呼气阻力不应大于</w:t>
      </w:r>
      <w:r>
        <w:rPr>
          <w:rFonts w:ascii="宋体" w:hAnsi="宋体" w:cs="Times New Roman"/>
          <w:sz w:val="21"/>
          <w:szCs w:val="21"/>
        </w:rPr>
        <w:t xml:space="preserve">1000Pa</w:t>
      </w:r>
      <w:r>
        <w:rPr>
          <w:rFonts w:hint="eastAsia" w:ascii="宋体" w:hAnsi="宋体" w:cs="Times New Roman"/>
          <w:sz w:val="21"/>
          <w:szCs w:val="21"/>
        </w:rPr>
        <w:t xml:space="preserve">。吸入气体中</w:t>
      </w:r>
      <w:r>
        <w:rPr>
          <w:rFonts w:ascii="宋体" w:hAnsi="宋体" w:cs="Times New Roman"/>
          <w:sz w:val="21"/>
          <w:szCs w:val="21"/>
        </w:rPr>
        <w:t xml:space="preserve">CO</w:t>
      </w:r>
      <w:r>
        <w:rPr>
          <w:rFonts w:ascii="Times New Roman" w:hAnsi="Times New Roman" w:cs="Times New Roman"/>
          <w:sz w:val="21"/>
          <w:szCs w:val="21"/>
        </w:rPr>
        <w:t xml:space="preserve">₂</w:t>
      </w:r>
      <w:r>
        <w:rPr>
          <w:rFonts w:hint="eastAsia" w:ascii="宋体" w:hAnsi="宋体" w:cs="Times New Roman"/>
          <w:sz w:val="21"/>
          <w:szCs w:val="21"/>
        </w:rPr>
        <w:t xml:space="preserve">含量≤</w:t>
      </w:r>
      <w:r>
        <w:rPr>
          <w:rFonts w:ascii="宋体" w:hAnsi="宋体" w:cs="Times New Roman"/>
          <w:sz w:val="21"/>
          <w:szCs w:val="21"/>
        </w:rPr>
        <w:t xml:space="preserve">1%</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▲（5）配备1根≥60米（±1.0m）的主供气胶管，2根≥10米(±0.2m）的分供气胶管。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（6）报警功能：当气瓶压力下降至(5.5±0.5)MPa时，警报器应发出连续声响警报，直至气压力降至1MPa为止，声强峰值≥90dB。</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（7）阻燃性能：所有织物、胶管、配件阻燃，试验后无熔融、续燃时间≤5s。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（8）全面罩：面罩配备通话装置，可安装声音放大器、无线对讲等器材，传声清晰，佩戴者之间及与外界可正常通话。面罩总视野保留率≥80%，双目视野保留率≥60%，下方视野不小于 35°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w:t>
      </w:r>
      <w:r>
        <w:rPr>
          <w:rFonts w:hint="eastAsia" w:ascii="宋体" w:hAnsi="宋体" w:cs="Times New Roman"/>
          <w:sz w:val="21"/>
          <w:szCs w:val="21"/>
        </w:rPr>
        <w:t xml:space="preserve">背具及</w:t>
      </w:r>
      <w:r>
        <w:rPr>
          <w:rFonts w:hint="eastAsia" w:ascii="宋体" w:hAnsi="宋体" w:cs="Times New Roman"/>
          <w:sz w:val="21"/>
          <w:szCs w:val="21"/>
        </w:rPr>
        <w:t xml:space="preserve">腰带：背托纺织材料抗静电、耐腐蚀；腰带可调节、卡扣锁紧；快插接口带锁紧防脱功能。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、他救面罩</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他救面罩应由快速接头、呼吸导管、头罩和外包装等组成。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（2）</w:t>
      </w:r>
      <w:r>
        <w:rPr>
          <w:rFonts w:hint="eastAsia" w:ascii="宋体" w:hAnsi="宋体" w:cs="Times New Roman"/>
          <w:sz w:val="21"/>
          <w:szCs w:val="21"/>
        </w:rPr>
        <w:t xml:space="preserve">面罩接口，应与现行任何型号空气呼吸器供气阀接口配对连接，连接后不应产生漏气现象，并能自锁。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（3）</w:t>
      </w:r>
      <w:r>
        <w:rPr>
          <w:rFonts w:hint="eastAsia" w:ascii="宋体" w:hAnsi="宋体" w:cs="Times New Roman"/>
          <w:sz w:val="21"/>
          <w:szCs w:val="21"/>
        </w:rPr>
        <w:t xml:space="preserve">面罩中压导气管：长度≥1.5m，送气流量≥35L/min，接口密封可靠，无泄漏。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、消防过滤式综合防毒面具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提供所投产品完整有效的检验</w:t>
      </w:r>
      <w:r>
        <w:rPr>
          <w:rFonts w:hint="eastAsia" w:ascii="宋体" w:hAnsi="宋体" w:cs="Times New Roman"/>
          <w:sz w:val="21"/>
          <w:szCs w:val="21"/>
        </w:rPr>
        <w:t xml:space="preserve">检测</w:t>
      </w:r>
      <w:r>
        <w:rPr>
          <w:rFonts w:hint="eastAsia" w:ascii="宋体" w:hAnsi="宋体" w:cs="Times New Roman"/>
          <w:sz w:val="21"/>
          <w:szCs w:val="21"/>
        </w:rPr>
        <w:t xml:space="preserve">报告（报告具有CMA标识），检验结果和结论都应符合GB2890-2022《呼吸防护自吸过滤式防毒面具》相关要求。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面罩结构：全面罩设计，由罩体、面屏、呼气阀、吸气阀、头带、过滤件接口等组成。面</w:t>
      </w:r>
      <w:r>
        <w:rPr>
          <w:rFonts w:hint="eastAsia" w:ascii="宋体" w:hAnsi="宋体" w:cs="Times New Roman"/>
          <w:sz w:val="21"/>
          <w:szCs w:val="21"/>
        </w:rPr>
        <w:t xml:space="preserve">屏防雾耐</w:t>
      </w:r>
      <w:r>
        <w:rPr>
          <w:rFonts w:hint="eastAsia" w:ascii="宋体" w:hAnsi="宋体" w:cs="Times New Roman"/>
          <w:sz w:val="21"/>
          <w:szCs w:val="21"/>
        </w:rPr>
        <w:t xml:space="preserve">冲击，头带可调节。过滤件接口连接牢固，不需工具即可拆装。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（3）</w:t>
      </w:r>
      <w:r>
        <w:rPr>
          <w:rFonts w:hint="eastAsia" w:ascii="宋体" w:hAnsi="宋体" w:cs="Times New Roman"/>
          <w:sz w:val="21"/>
          <w:szCs w:val="21"/>
        </w:rPr>
        <w:t xml:space="preserve">面罩与过滤件接头的结合力≥250N；面罩吸气阻力≤50Pa、呼气阻力≤100Pa。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气密性：全面罩 60s 内压力变化≤100Pa，泄漏率＜0.05%。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总视野：≥70%，双目视野≥55%，下方视野≥35%。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过滤罐配置：每套配备≥2个综合过滤罐，可同时防护有机气体、无机气体、酸性气体、氨及颗粒物；防护时间符合 GB2890-2022 要求（A 型≥45min，B/E/K 型≥25min）。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过滤罐（过滤件）本体应永久清晰标注以下内容：标准号、过滤件标记/型号、防护气体种类、制造商名称及厂址、生产日期、有效期、标识应采用永久性方式标注；确保在正常使用条件下不脱落、不褪色。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（8）</w:t>
      </w:r>
      <w:r>
        <w:rPr>
          <w:rFonts w:hint="eastAsia" w:ascii="宋体" w:hAnsi="宋体" w:cs="Times New Roman"/>
          <w:sz w:val="21"/>
          <w:szCs w:val="21"/>
        </w:rPr>
        <w:t xml:space="preserve">过滤罐有效期≥5年，自生产日期起计算。</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14</w:t>
      </w:r>
      <w:r>
        <w:rPr>
          <w:rFonts w:hint="eastAsia" w:ascii="宋体" w:hAnsi="宋体" w:cs="Times New Roman"/>
          <w:sz w:val="21"/>
          <w:szCs w:val="21"/>
        </w:rPr>
        <w:t xml:space="preserve">、</w:t>
      </w:r>
      <w:r>
        <w:rPr>
          <w:rFonts w:hint="eastAsia" w:ascii="宋体" w:hAnsi="宋体" w:cs="Times New Roman"/>
          <w:sz w:val="21"/>
          <w:szCs w:val="21"/>
        </w:rPr>
        <w:t xml:space="preserve">消防</w:t>
      </w:r>
      <w:r>
        <w:rPr>
          <w:rFonts w:hint="eastAsia" w:ascii="宋体" w:hAnsi="宋体" w:cs="Times New Roman"/>
          <w:sz w:val="21"/>
          <w:szCs w:val="21"/>
        </w:rPr>
        <w:t xml:space="preserve">过滤式自救呼吸器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（报告具有CMA标识），检验结果和结论都应符合GB21976.7-2012《建筑火灾逃生避难器材第7部分：过滤式消防自救呼吸器》标准要求。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（2）</w:t>
      </w:r>
      <w:r>
        <w:rPr>
          <w:rFonts w:hint="eastAsia" w:ascii="宋体" w:hAnsi="宋体" w:cs="Times New Roman"/>
          <w:sz w:val="21"/>
          <w:szCs w:val="21"/>
        </w:rPr>
        <w:t xml:space="preserve">提供所投产品</w:t>
      </w:r>
      <w:r>
        <w:rPr>
          <w:rFonts w:hint="eastAsia" w:ascii="宋体" w:hAnsi="宋体" w:cs="Times New Roman"/>
          <w:sz w:val="21"/>
          <w:szCs w:val="21"/>
        </w:rPr>
        <w:t xml:space="preserve">对应</w:t>
      </w:r>
      <w:r>
        <w:rPr>
          <w:rFonts w:hint="eastAsia" w:ascii="宋体" w:hAnsi="宋体" w:cs="Times New Roman"/>
          <w:sz w:val="21"/>
          <w:szCs w:val="21"/>
        </w:rPr>
        <w:t xml:space="preserve">的消防产品</w:t>
      </w:r>
      <w:r>
        <w:rPr>
          <w:rFonts w:hint="eastAsia" w:ascii="宋体" w:hAnsi="宋体" w:cs="Times New Roman"/>
          <w:sz w:val="21"/>
          <w:szCs w:val="21"/>
        </w:rPr>
        <w:t xml:space="preserve">强制性</w:t>
      </w:r>
      <w:r>
        <w:rPr>
          <w:rFonts w:hint="eastAsia" w:ascii="宋体" w:hAnsi="宋体" w:cs="Times New Roman"/>
          <w:sz w:val="21"/>
          <w:szCs w:val="21"/>
        </w:rPr>
        <w:t xml:space="preserve">认证</w:t>
      </w:r>
      <w:r>
        <w:rPr>
          <w:rFonts w:hint="eastAsia" w:ascii="宋体" w:hAnsi="宋体" w:cs="Times New Roman"/>
          <w:sz w:val="21"/>
          <w:szCs w:val="21"/>
        </w:rPr>
        <w:t xml:space="preserve">（3C）</w:t>
      </w:r>
      <w:r>
        <w:rPr>
          <w:rFonts w:hint="eastAsia" w:ascii="宋体" w:hAnsi="宋体" w:cs="Times New Roman"/>
          <w:sz w:val="21"/>
          <w:szCs w:val="21"/>
        </w:rPr>
        <w:t xml:space="preserve">证书</w:t>
      </w:r>
      <w:r>
        <w:rPr>
          <w:rFonts w:hint="eastAsia" w:ascii="宋体" w:hAnsi="宋体" w:cs="Times New Roman"/>
          <w:sz w:val="21"/>
          <w:szCs w:val="21"/>
        </w:rPr>
        <w:t xml:space="preserve">复印件（加盖投标人公章）</w:t>
      </w:r>
      <w:r>
        <w:rPr>
          <w:rFonts w:hint="eastAsia" w:ascii="宋体" w:hAnsi="宋体" w:cs="Times New Roman"/>
          <w:sz w:val="21"/>
          <w:szCs w:val="21"/>
        </w:rPr>
        <w:t xml:space="preserve">，</w:t>
      </w:r>
      <w:r>
        <w:rPr>
          <w:rFonts w:hint="eastAsia" w:ascii="宋体" w:hAnsi="宋体" w:cs="Times New Roman"/>
          <w:sz w:val="21"/>
          <w:szCs w:val="21"/>
        </w:rPr>
        <w:t xml:space="preserve">证书发证机构为</w:t>
      </w:r>
      <w:r>
        <w:rPr>
          <w:rFonts w:hint="eastAsia" w:ascii="宋体" w:hAnsi="宋体" w:cs="Times New Roman"/>
          <w:sz w:val="21"/>
          <w:szCs w:val="21"/>
        </w:rPr>
        <w:t xml:space="preserve">经国务院认证认可监督管理部门批准</w:t>
      </w:r>
      <w:r>
        <w:rPr>
          <w:rFonts w:hint="eastAsia" w:ascii="宋体" w:hAnsi="宋体" w:cs="Times New Roman"/>
          <w:sz w:val="21"/>
          <w:szCs w:val="21"/>
        </w:rPr>
        <w:t xml:space="preserve">、具备对应资质的认证机构</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结构组成：呼吸器应由防护头罩、过滤装置和半面罩组成。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防护性能：额定防护时间≥</w:t>
      </w:r>
      <w:r>
        <w:rPr>
          <w:rFonts w:ascii="宋体" w:hAnsi="宋体" w:cs="Times New Roman"/>
          <w:sz w:val="21"/>
          <w:szCs w:val="21"/>
        </w:rPr>
        <w:t xml:space="preserve">30min</w:t>
      </w:r>
      <w:r>
        <w:rPr>
          <w:rFonts w:hint="eastAsia" w:ascii="宋体" w:hAnsi="宋体" w:cs="Times New Roman"/>
          <w:sz w:val="21"/>
          <w:szCs w:val="21"/>
        </w:rPr>
        <w:t xml:space="preserve">；一氧化碳透过浓度≤</w:t>
      </w:r>
      <w:r>
        <w:rPr>
          <w:rFonts w:ascii="宋体" w:hAnsi="宋体" w:cs="Times New Roman"/>
          <w:sz w:val="21"/>
          <w:szCs w:val="21"/>
        </w:rPr>
        <w:t xml:space="preserve">200mL/m³</w:t>
      </w:r>
      <w:r>
        <w:rPr>
          <w:rFonts w:hint="eastAsia" w:ascii="宋体" w:hAnsi="宋体" w:cs="Times New Roman"/>
          <w:sz w:val="21"/>
          <w:szCs w:val="21"/>
        </w:rPr>
        <w:t xml:space="preserve">，吸气温度≤</w:t>
      </w:r>
      <w:r>
        <w:rPr>
          <w:rFonts w:ascii="宋体" w:hAnsi="宋体" w:cs="Times New Roman"/>
          <w:sz w:val="21"/>
          <w:szCs w:val="21"/>
        </w:rPr>
        <w:t xml:space="preserve">65</w:t>
      </w:r>
      <w:r>
        <w:rPr>
          <w:rFonts w:hint="eastAsia" w:ascii="宋体" w:hAnsi="宋体" w:cs="Times New Roman"/>
          <w:sz w:val="21"/>
          <w:szCs w:val="21"/>
        </w:rPr>
        <w:t xml:space="preserve">℃，吸气阻力≤</w:t>
      </w:r>
      <w:r>
        <w:rPr>
          <w:rFonts w:ascii="宋体" w:hAnsi="宋体" w:cs="Times New Roman"/>
          <w:sz w:val="21"/>
          <w:szCs w:val="21"/>
        </w:rPr>
        <w:t xml:space="preserve">800Pa</w:t>
      </w:r>
      <w:r>
        <w:rPr>
          <w:rFonts w:hint="eastAsia" w:ascii="宋体" w:hAnsi="宋体" w:cs="Times New Roman"/>
          <w:sz w:val="21"/>
          <w:szCs w:val="21"/>
        </w:rPr>
        <w:t xml:space="preserve">，呼气阻力≤</w:t>
      </w:r>
      <w:r>
        <w:rPr>
          <w:rFonts w:ascii="宋体" w:hAnsi="宋体" w:cs="Times New Roman"/>
          <w:sz w:val="21"/>
          <w:szCs w:val="21"/>
        </w:rPr>
        <w:t xml:space="preserve">300Pa</w:t>
      </w:r>
      <w:r>
        <w:rPr>
          <w:rFonts w:hint="eastAsia" w:ascii="宋体" w:hAnsi="宋体" w:cs="Times New Roman"/>
          <w:sz w:val="21"/>
          <w:szCs w:val="21"/>
        </w:rPr>
        <w:t xml:space="preserve">；</w:t>
      </w:r>
      <w:r>
        <w:rPr>
          <w:rFonts w:hint="eastAsia" w:ascii="宋体" w:hAnsi="宋体" w:cs="Times New Roman"/>
          <w:sz w:val="21"/>
          <w:szCs w:val="21"/>
        </w:rPr>
        <w:t xml:space="preserve">滤烟效率</w:t>
      </w:r>
      <w:r>
        <w:rPr>
          <w:rFonts w:hint="eastAsia" w:ascii="宋体" w:hAnsi="宋体" w:cs="Times New Roman"/>
          <w:sz w:val="21"/>
          <w:szCs w:val="21"/>
        </w:rPr>
        <w:t xml:space="preserve">≥</w:t>
      </w:r>
      <w:r>
        <w:rPr>
          <w:rFonts w:ascii="宋体" w:hAnsi="宋体" w:cs="Times New Roman"/>
          <w:sz w:val="21"/>
          <w:szCs w:val="21"/>
        </w:rPr>
        <w:t xml:space="preserve">95%</w:t>
      </w:r>
      <w:r>
        <w:rPr>
          <w:rFonts w:hint="eastAsia" w:ascii="宋体" w:hAnsi="宋体" w:cs="Times New Roman"/>
          <w:sz w:val="21"/>
          <w:szCs w:val="21"/>
        </w:rPr>
        <w:t xml:space="preserve">；吸入气体中</w:t>
      </w:r>
      <w:r>
        <w:rPr>
          <w:rFonts w:ascii="宋体" w:hAnsi="宋体" w:cs="Times New Roman"/>
          <w:sz w:val="21"/>
          <w:szCs w:val="21"/>
        </w:rPr>
        <w:t xml:space="preserve"> CO</w:t>
      </w:r>
      <w:r>
        <w:rPr>
          <w:rFonts w:ascii="Times New Roman" w:hAnsi="Times New Roman" w:cs="Times New Roman"/>
          <w:sz w:val="21"/>
          <w:szCs w:val="21"/>
        </w:rPr>
        <w:t xml:space="preserve">₂</w:t>
      </w:r>
      <w:r>
        <w:rPr>
          <w:rFonts w:hint="eastAsia" w:ascii="宋体" w:hAnsi="宋体" w:cs="Times New Roman"/>
          <w:sz w:val="21"/>
          <w:szCs w:val="21"/>
        </w:rPr>
        <w:t xml:space="preserve">含量≤</w:t>
      </w:r>
      <w:r>
        <w:rPr>
          <w:rFonts w:ascii="宋体" w:hAnsi="宋体" w:cs="Times New Roman"/>
          <w:sz w:val="21"/>
          <w:szCs w:val="21"/>
        </w:rPr>
        <w:t xml:space="preserve">2%</w:t>
      </w:r>
      <w:r>
        <w:rPr>
          <w:rFonts w:hint="eastAsia" w:ascii="宋体" w:hAnsi="宋体" w:cs="Times New Roman"/>
          <w:sz w:val="21"/>
          <w:szCs w:val="21"/>
        </w:rPr>
        <w:t xml:space="preserve">；视窗透光率≥</w:t>
      </w:r>
      <w:r>
        <w:rPr>
          <w:rFonts w:ascii="宋体" w:hAnsi="宋体" w:cs="Times New Roman"/>
          <w:sz w:val="21"/>
          <w:szCs w:val="21"/>
        </w:rPr>
        <w:t xml:space="preserve">85%</w:t>
      </w:r>
      <w:r>
        <w:rPr>
          <w:rFonts w:hint="eastAsia" w:ascii="宋体" w:hAnsi="宋体" w:cs="Times New Roman"/>
          <w:sz w:val="21"/>
          <w:szCs w:val="21"/>
        </w:rPr>
        <w:t xml:space="preserve">；具备对</w:t>
      </w:r>
      <w:r>
        <w:rPr>
          <w:rFonts w:ascii="宋体" w:hAnsi="宋体" w:cs="Times New Roman"/>
          <w:sz w:val="21"/>
          <w:szCs w:val="21"/>
        </w:rPr>
        <w:t xml:space="preserve">CO</w:t>
      </w:r>
      <w:r>
        <w:rPr>
          <w:rFonts w:hint="eastAsia" w:ascii="宋体" w:hAnsi="宋体" w:cs="Times New Roman"/>
          <w:sz w:val="21"/>
          <w:szCs w:val="21"/>
        </w:rPr>
        <w:t xml:space="preserve">、烟雾、毒烟、毒雾等有毒有害气体的综合防护能力。佩戴质量≤</w:t>
      </w:r>
      <w:r>
        <w:rPr>
          <w:rFonts w:ascii="宋体" w:hAnsi="宋体" w:cs="Times New Roman"/>
          <w:sz w:val="21"/>
          <w:szCs w:val="21"/>
        </w:rPr>
        <w:t xml:space="preserve">1000 g</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漏气系数：防护头罩眼区漏气系数≤20%，呼吸区漏气系数≤5%。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头罩视野：总视野≥70%，双目视野≥55%，下方视野≥35°。</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苏州市消防救援支队2026年度消防器材采购项目（包</w:t>
      </w:r>
      <w:r>
        <w:rPr>
          <w:rFonts w:ascii="宋体" w:hAnsi="宋体" w:cstheme="minorEastAsia"/>
          <w:b/>
          <w:bCs/>
          <w:sz w:val="21"/>
          <w:szCs w:val="21"/>
        </w:rPr>
        <w:t xml:space="preserve">2</w:t>
      </w:r>
      <w:r>
        <w:rPr>
          <w:rFonts w:hint="eastAsia" w:ascii="宋体" w:hAnsi="宋体" w:cstheme="minorEastAsia"/>
          <w:b/>
          <w:bCs/>
          <w:sz w:val="21"/>
          <w:szCs w:val="21"/>
        </w:rPr>
        <w:t xml:space="preserve">）</w:t>
      </w:r>
      <w:r/>
    </w:p>
    <w:p>
      <w:pPr>
        <w:pStyle w:val="978"/>
        <w:ind w:left="0" w:firstLine="422"/>
        <w:spacing w:line="360" w:lineRule="auto"/>
        <w:rPr>
          <w:rFonts w:ascii="宋体" w:hAnsi="宋体"/>
          <w:b/>
          <w:sz w:val="21"/>
          <w:szCs w:val="21"/>
        </w:rPr>
        <w:outlineLvl w:val="1"/>
      </w:pPr>
      <w:r>
        <w:rPr>
          <w:rFonts w:hint="eastAsia" w:ascii="宋体" w:hAnsi="宋体"/>
          <w:b/>
          <w:sz w:val="21"/>
          <w:szCs w:val="21"/>
        </w:rPr>
        <w:t xml:space="preserve">（三）</w:t>
      </w:r>
      <w:r>
        <w:rPr>
          <w:rFonts w:hint="eastAsia" w:ascii="宋体" w:hAnsi="宋体"/>
          <w:b/>
          <w:sz w:val="21"/>
          <w:szCs w:val="21"/>
        </w:rPr>
        <w:t xml:space="preserve">第二标段</w:t>
      </w:r>
      <w:r>
        <w:rPr>
          <w:rFonts w:hint="eastAsia" w:ascii="宋体" w:hAnsi="宋体"/>
          <w:b/>
          <w:sz w:val="21"/>
          <w:szCs w:val="21"/>
        </w:rPr>
        <w:t xml:space="preserve">采购清单</w:t>
      </w:r>
      <w:r/>
    </w:p>
    <w:tbl>
      <w:tblPr>
        <w:tblW w:w="5000" w:type="pct"/>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00"/>
        <w:gridCol w:w="990"/>
        <w:gridCol w:w="1987"/>
        <w:gridCol w:w="1276"/>
        <w:gridCol w:w="1134"/>
        <w:gridCol w:w="1416"/>
        <w:gridCol w:w="2341"/>
      </w:tblGrid>
      <w:tr>
        <w:trPr>
          <w:trHeight w:val="582"/>
        </w:trPr>
        <w:tc>
          <w:tcPr>
            <w:tcW w:w="35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50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00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1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18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trHeight w:val="402"/>
        </w:trPr>
        <w:tc>
          <w:tcPr>
            <w:tcW w:w="356"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5</w:t>
            </w:r>
            <w:r/>
          </w:p>
        </w:tc>
        <w:tc>
          <w:tcPr>
            <w:tcW w:w="50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2</w:t>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消防员避火</w:t>
            </w:r>
            <w:r>
              <w:rPr>
                <w:rFonts w:hint="eastAsia" w:ascii="宋体" w:hAnsi="宋体"/>
                <w:sz w:val="21"/>
                <w:szCs w:val="21"/>
              </w:rPr>
              <w:t xml:space="preserve">防护服</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14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0.5000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16</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消防员隔热防护服</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136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0.6000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17</w:t>
            </w:r>
            <w:r/>
          </w:p>
        </w:tc>
        <w:tc>
          <w:tcPr>
            <w:tcW w:w="50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特级化学防护服</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3.5000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18</w:t>
            </w:r>
            <w:r/>
          </w:p>
        </w:tc>
        <w:tc>
          <w:tcPr>
            <w:tcW w:w="50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二级化学防护服</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116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0.2500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19</w:t>
            </w:r>
            <w:r/>
          </w:p>
        </w:tc>
        <w:tc>
          <w:tcPr>
            <w:tcW w:w="50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0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一级化学防护服</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72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1.2000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20</w:t>
            </w:r>
            <w:r/>
          </w:p>
        </w:tc>
        <w:tc>
          <w:tcPr>
            <w:tcW w:w="50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消防</w:t>
            </w:r>
            <w:r>
              <w:rPr>
                <w:rFonts w:hint="eastAsia" w:ascii="宋体" w:hAnsi="宋体"/>
                <w:sz w:val="21"/>
                <w:szCs w:val="21"/>
              </w:rPr>
              <w:t xml:space="preserve">员防蜂服</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119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0.2300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21</w:t>
            </w:r>
            <w:r/>
          </w:p>
        </w:tc>
        <w:tc>
          <w:tcPr>
            <w:tcW w:w="50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化学防护手套</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双</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218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0.0200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22</w:t>
            </w:r>
            <w:r/>
          </w:p>
        </w:tc>
        <w:tc>
          <w:tcPr>
            <w:tcW w:w="50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防高温手套</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双</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176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0.0300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（2）核心产品：消防员隔热防护服（序号2）</w:t>
      </w:r>
      <w:r/>
    </w:p>
    <w:p>
      <w:pPr>
        <w:pStyle w:val="967"/>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（四）</w:t>
      </w: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消防员避火</w:t>
      </w:r>
      <w:r>
        <w:rPr>
          <w:rFonts w:hint="eastAsia" w:ascii="宋体" w:hAnsi="宋体" w:cs="Times New Roman"/>
          <w:sz w:val="21"/>
          <w:szCs w:val="21"/>
        </w:rPr>
        <w:t xml:space="preserve">防护服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★（1）提供该产品依据XF634-2015《消防员隔热防护服》要求检测的检验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★（2）火焰和辐射热防护能力TPP≥45 cal/cm2。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（3）阻燃性能：外层续燃时间经向≤0s，纬向≤0s；隔热层续燃时间经向≤0s，纬向≤0s，隔热层损毁长度经向≤30mm，纬向≤25mm；舒适层续燃时间经向≤0s，纬向≤0s，舒适层损毁长度经向≤88mm，纬向≤92mm。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（4）断裂强力：外层断裂强力径向≥1300N，纬向≥1300N。舒适层断裂强力经向≥430N，纬向≥370N。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（5）热稳定性能：外层经向尺寸变化率≤1%，纬向尺寸变化率≤1%。</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▲（6）面料外层抗辐射热渗透性能：内表面温升达到24℃的时间≥60s。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（7）整体</w:t>
      </w:r>
      <w:r>
        <w:rPr>
          <w:rFonts w:hint="eastAsia" w:ascii="宋体" w:hAnsi="宋体" w:cs="Times New Roman"/>
          <w:sz w:val="21"/>
          <w:szCs w:val="21"/>
        </w:rPr>
        <w:t xml:space="preserve">质服装</w:t>
      </w:r>
      <w:r>
        <w:rPr>
          <w:rFonts w:hint="eastAsia" w:ascii="宋体" w:hAnsi="宋体" w:cs="Times New Roman"/>
          <w:sz w:val="21"/>
          <w:szCs w:val="21"/>
        </w:rPr>
        <w:t xml:space="preserve">量≤11kg。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（8）隔热手套灵巧性能不低于“</w:t>
      </w:r>
      <w:r>
        <w:rPr>
          <w:rFonts w:hint="eastAsia" w:ascii="宋体" w:hAnsi="宋体" w:cs="Times New Roman"/>
          <w:sz w:val="21"/>
          <w:szCs w:val="21"/>
        </w:rPr>
        <w:t xml:space="preserve">XF 7-2004 《消防手套》</w:t>
      </w:r>
      <w:r>
        <w:rPr>
          <w:rFonts w:hint="eastAsia" w:ascii="宋体" w:hAnsi="宋体" w:cs="Times New Roman"/>
          <w:sz w:val="21"/>
          <w:szCs w:val="21"/>
        </w:rPr>
        <w:t xml:space="preserve">”标准内3级性能等级要求。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6</w:t>
      </w:r>
      <w:r>
        <w:rPr>
          <w:rFonts w:hint="eastAsia" w:ascii="宋体" w:hAnsi="宋体" w:cs="Times New Roman"/>
          <w:sz w:val="21"/>
          <w:szCs w:val="21"/>
        </w:rPr>
        <w:t xml:space="preserve">、消防员隔热防护服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★（1）提供产品依据XF634-2015《消防员隔热防护服》要求检测的检验</w:t>
      </w:r>
      <w:r>
        <w:rPr>
          <w:rFonts w:hint="eastAsia" w:ascii="宋体" w:hAnsi="宋体" w:cs="Times New Roman"/>
          <w:sz w:val="21"/>
          <w:szCs w:val="21"/>
        </w:rPr>
        <w:t xml:space="preserve">检测</w:t>
      </w:r>
      <w:r>
        <w:rPr>
          <w:rFonts w:hint="eastAsia" w:ascii="宋体" w:hAnsi="宋体" w:cs="Times New Roman"/>
          <w:sz w:val="21"/>
          <w:szCs w:val="21"/>
        </w:rPr>
        <w:t xml:space="preserve">报告（报告具有CMA标识）。火焰和辐射热防护能力TPP≥50cal/cm2。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▲（2）质量≤6kg。接缝断裂强力≥700N。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（3）面料外层性能：断裂强力≥1000N，撕破强力≥100N。剥离强力≥10N/30mm热稳定性能：热稳定试验后，沿经、纬向尺寸变化率≤3%，没有变色、脱层、碳化、熔融和滴落现象。耐弯折性能：断裂强力≥1200N。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▲（4）面料外层抗辐射热渗透性能：内表面温升达到24℃的时间≥60s。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（5）面料舒适层性能：断裂强力≥300N。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（6）隔热头罩视野：左右水平视野≥105°，上视野≥7°，下视野≥45°。视窗透光率：无色透明视窗透光率≥85%或浅色透明视窗透光率≥18%。</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7</w:t>
      </w:r>
      <w:r>
        <w:rPr>
          <w:rFonts w:hint="eastAsia" w:ascii="宋体" w:hAnsi="宋体" w:cs="Times New Roman"/>
          <w:sz w:val="21"/>
          <w:szCs w:val="21"/>
        </w:rPr>
        <w:t xml:space="preserve">、特级化学防护服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★（1）提供参照XF 770-2008《消防员化学防护服装》内一级化学防护</w:t>
      </w:r>
      <w:r>
        <w:rPr>
          <w:rFonts w:hint="eastAsia" w:ascii="宋体" w:hAnsi="宋体" w:cs="Times New Roman"/>
          <w:sz w:val="21"/>
          <w:szCs w:val="21"/>
        </w:rPr>
        <w:t xml:space="preserve">服相关</w:t>
      </w:r>
      <w:r>
        <w:rPr>
          <w:rFonts w:hint="eastAsia" w:ascii="宋体" w:hAnsi="宋体" w:cs="Times New Roman"/>
          <w:sz w:val="21"/>
          <w:szCs w:val="21"/>
        </w:rPr>
        <w:t xml:space="preserve">标准要求检测的报告，检验结果和结论都应符合XF 770-2008《消防员化学防护服装》内一级化学防护</w:t>
      </w:r>
      <w:r>
        <w:rPr>
          <w:rFonts w:hint="eastAsia" w:ascii="宋体" w:hAnsi="宋体" w:cs="Times New Roman"/>
          <w:sz w:val="21"/>
          <w:szCs w:val="21"/>
        </w:rPr>
        <w:t xml:space="preserve">服标准</w:t>
      </w:r>
      <w:r>
        <w:rPr>
          <w:rFonts w:hint="eastAsia" w:ascii="宋体" w:hAnsi="宋体" w:cs="Times New Roman"/>
          <w:sz w:val="21"/>
          <w:szCs w:val="21"/>
        </w:rPr>
        <w:t xml:space="preserve">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（2）全密封连体式结构，由大视窗的连体头罩、化学防护服、呼吸器背囊、防护靴、防护手套、排气阀、气流分配阀等部分组成，可与空气呼吸器等设备配合使用。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▲（3）化学防护服面料性能：拉伸强度：经向≥28kN/m，纬向≥25kN/m；撕裂强力：经向≥135N，纬向≥100 N；接缝断裂强力≥1000N；耐热老化：125℃/24h 不发粘、不脆裂；耐寒性能：-25℃/5min低温作业无裂纹。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▲（4）整套防护</w:t>
      </w:r>
      <w:r>
        <w:rPr>
          <w:rFonts w:hint="eastAsia" w:ascii="宋体" w:hAnsi="宋体" w:cs="Times New Roman"/>
          <w:sz w:val="21"/>
          <w:szCs w:val="21"/>
        </w:rPr>
        <w:t xml:space="preserve">服材料抗</w:t>
      </w:r>
      <w:r>
        <w:rPr>
          <w:rFonts w:hint="eastAsia" w:ascii="宋体" w:hAnsi="宋体" w:cs="Times New Roman"/>
          <w:sz w:val="21"/>
          <w:szCs w:val="21"/>
        </w:rPr>
        <w:t xml:space="preserve">化学品渗透性能：对丙酮、乙腈、二硫化碳、二氯甲烷、二乙胺、乙酸乙酯、正己烷、甲醇、氢氧化钠（质量分数30％）、硫酸（96％）、四氢呋喃、甲苯、氨气（体积分数99.9％）、氯气（体积分数99.5％）、氯化氢等十五种以上常用有毒有害工业化学品的抗渗透时间≥480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（5）化学防护</w:t>
      </w:r>
      <w:r>
        <w:rPr>
          <w:rFonts w:hint="eastAsia" w:ascii="宋体" w:hAnsi="宋体" w:cs="Times New Roman"/>
          <w:sz w:val="21"/>
          <w:szCs w:val="21"/>
        </w:rPr>
        <w:t xml:space="preserve">靴</w:t>
      </w:r>
      <w:r>
        <w:rPr>
          <w:rFonts w:hint="eastAsia" w:ascii="宋体" w:hAnsi="宋体" w:cs="Times New Roman"/>
          <w:sz w:val="21"/>
          <w:szCs w:val="21"/>
        </w:rPr>
        <w:t xml:space="preserve">性能：靴底耐穿刺性能≥1100N；</w:t>
      </w:r>
      <w:r>
        <w:rPr>
          <w:rFonts w:hint="eastAsia" w:ascii="宋体" w:hAnsi="宋体" w:cs="Times New Roman"/>
          <w:sz w:val="21"/>
          <w:szCs w:val="21"/>
        </w:rPr>
        <w:t xml:space="preserve">胶靴电</w:t>
      </w:r>
      <w:r>
        <w:rPr>
          <w:rFonts w:hint="eastAsia" w:ascii="宋体" w:hAnsi="宋体" w:cs="Times New Roman"/>
          <w:sz w:val="21"/>
          <w:szCs w:val="21"/>
        </w:rPr>
        <w:t xml:space="preserve">绝缘性能：击穿电压≥5000V时，泄露电流＜1mA；防滑性能：</w:t>
      </w:r>
      <w:r>
        <w:rPr>
          <w:rFonts w:hint="eastAsia" w:ascii="宋体" w:hAnsi="宋体" w:cs="Times New Roman"/>
          <w:sz w:val="21"/>
          <w:szCs w:val="21"/>
        </w:rPr>
        <w:t xml:space="preserve">始滑角</w:t>
      </w:r>
      <w:r>
        <w:rPr>
          <w:rFonts w:hint="eastAsia" w:ascii="宋体" w:hAnsi="宋体" w:cs="Times New Roman"/>
          <w:sz w:val="21"/>
          <w:szCs w:val="21"/>
        </w:rPr>
        <w:t xml:space="preserve">≥15°防砸钢头，耐低温-35℃无开裂。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（6）化学防护服的整体要求：气密性≤200pa。化学防护手套：加厚丁基橡胶手套，耐刺穿≥22N；手套灵巧性能：5级。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标配内置</w:t>
      </w:r>
      <w:r>
        <w:rPr>
          <w:rFonts w:hint="eastAsia" w:ascii="宋体" w:hAnsi="宋体" w:cs="Times New Roman"/>
          <w:sz w:val="21"/>
          <w:szCs w:val="21"/>
        </w:rPr>
        <w:t xml:space="preserve">通风分配阀，外接降温空气，定量供气5L/min、手动增压30L/min；头罩兼容消防头盔，大曲面双层防雾视窗。</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18</w:t>
      </w:r>
      <w:r>
        <w:rPr>
          <w:rFonts w:hint="eastAsia" w:ascii="宋体" w:hAnsi="宋体" w:cs="Times New Roman"/>
          <w:sz w:val="21"/>
          <w:szCs w:val="21"/>
        </w:rPr>
        <w:t xml:space="preserve">、二级化学防护服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，检验结果和结论都应符合XF 770-2008《消防员化学防护服装》内二级化学防护</w:t>
      </w:r>
      <w:r>
        <w:rPr>
          <w:rFonts w:hint="eastAsia" w:ascii="宋体" w:hAnsi="宋体" w:cs="Times New Roman"/>
          <w:sz w:val="21"/>
          <w:szCs w:val="21"/>
        </w:rPr>
        <w:t xml:space="preserve">服标准</w:t>
      </w:r>
      <w:r>
        <w:rPr>
          <w:rFonts w:hint="eastAsia" w:ascii="宋体" w:hAnsi="宋体" w:cs="Times New Roman"/>
          <w:sz w:val="21"/>
          <w:szCs w:val="21"/>
        </w:rPr>
        <w:t xml:space="preserve">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连体式半封闭结构，除面部裸露，其余部位采用密闭形式；手套采用卡环可拆卸式或环组件连接，便于更换；缝纫接缝全部采用内外用密封条密封；整套防化服是由帽、上下衣、防化手套、防化胶靴连为一体。材料应具有可防化、防渗透、防酸、碱、磷、硫类等有毒喷溅液体性能；整套产品总质量≤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▲（3）面料拉伸强度经纬向≥20KN/m；面料撕裂强力≥100N；面料接缝强力≥200N；面料阻燃性能：经纬向有焰燃烧时间≤10s，无焰燃烧时间≤10s，损毁长度≤10cm。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▲（4）抗化学品渗透性能：对二甲基硫酸盐、氨气、氯气、氢氧化物、羰基氯化物、氢氰化物等常见化学危险品渗透时间≥60min。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（5）化学防护手套性能：耐</w:t>
      </w:r>
      <w:r>
        <w:rPr>
          <w:rFonts w:hint="eastAsia" w:ascii="宋体" w:hAnsi="宋体" w:cs="Times New Roman"/>
          <w:sz w:val="21"/>
          <w:szCs w:val="21"/>
        </w:rPr>
        <w:t xml:space="preserve">刺穿力</w:t>
      </w:r>
      <w:r>
        <w:rPr>
          <w:rFonts w:hint="eastAsia" w:ascii="宋体" w:hAnsi="宋体" w:cs="Times New Roman"/>
          <w:sz w:val="21"/>
          <w:szCs w:val="21"/>
        </w:rPr>
        <w:t xml:space="preserve">≥22N，灵巧性≥4级。化学防护</w:t>
      </w:r>
      <w:r>
        <w:rPr>
          <w:rFonts w:hint="eastAsia" w:ascii="宋体" w:hAnsi="宋体" w:cs="Times New Roman"/>
          <w:sz w:val="21"/>
          <w:szCs w:val="21"/>
        </w:rPr>
        <w:t xml:space="preserve">靴</w:t>
      </w:r>
      <w:r>
        <w:rPr>
          <w:rFonts w:hint="eastAsia" w:ascii="宋体" w:hAnsi="宋体" w:cs="Times New Roman"/>
          <w:sz w:val="21"/>
          <w:szCs w:val="21"/>
        </w:rPr>
        <w:t xml:space="preserve">性能：靴底抗</w:t>
      </w:r>
      <w:r>
        <w:rPr>
          <w:rFonts w:hint="eastAsia" w:ascii="宋体" w:hAnsi="宋体" w:cs="Times New Roman"/>
          <w:sz w:val="21"/>
          <w:szCs w:val="21"/>
        </w:rPr>
        <w:t xml:space="preserve">刺穿力</w:t>
      </w:r>
      <w:r>
        <w:rPr>
          <w:rFonts w:hint="eastAsia" w:ascii="宋体" w:hAnsi="宋体" w:cs="Times New Roman"/>
          <w:sz w:val="21"/>
          <w:szCs w:val="21"/>
        </w:rPr>
        <w:t xml:space="preserve">≥900N；防砸性能（静压力/冲击试验后）间隙高度≥15mm；电绝缘击穿电压≥5000V，泄露电流≤1mA。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9</w:t>
      </w:r>
      <w:r>
        <w:rPr>
          <w:rFonts w:hint="eastAsia" w:ascii="宋体" w:hAnsi="宋体" w:cs="Times New Roman"/>
          <w:sz w:val="21"/>
          <w:szCs w:val="21"/>
        </w:rPr>
        <w:t xml:space="preserve">、一级化学防护服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，检验结果和结论都应符合XF 770-2008《消防员化学防</w:t>
      </w:r>
      <w:r>
        <w:rPr>
          <w:rFonts w:hint="eastAsia" w:ascii="宋体" w:hAnsi="宋体" w:cs="Times New Roman"/>
          <w:sz w:val="21"/>
          <w:szCs w:val="21"/>
        </w:rPr>
        <w:t xml:space="preserve">护服装》内一级化学防护</w:t>
      </w:r>
      <w:r>
        <w:rPr>
          <w:rFonts w:hint="eastAsia" w:ascii="宋体" w:hAnsi="宋体" w:cs="Times New Roman"/>
          <w:sz w:val="21"/>
          <w:szCs w:val="21"/>
        </w:rPr>
        <w:t xml:space="preserve">服标准</w:t>
      </w:r>
      <w:r>
        <w:rPr>
          <w:rFonts w:hint="eastAsia" w:ascii="宋体" w:hAnsi="宋体" w:cs="Times New Roman"/>
          <w:sz w:val="21"/>
          <w:szCs w:val="21"/>
        </w:rPr>
        <w:t xml:space="preserve">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（2）全密封连体式结构，包含连体头罩、化学防护服、呼吸器背囊、化学防护靴、化学防护手套、排气阀、分配阀等核心部件，可配合正压式消防空气呼吸器等设备使用；整套重量≤8kg。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（3）整体气密性≤300Pa；超压排气阀气密性≥15s；超压排气阀通气阻力≥78-118Pa。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▲（4）面料阻燃性能（有焰燃烧时间）≤10s，无熔融、滴落现象；面料阻燃性能（无焰燃烧时间）≤10s；面料阻燃性能（损毁长度）≤10cm、面料抗化学品渗透性能：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▲（5）对二甲基硫酸盐、氨气、氯气、氰氯化物、羰基氯化物、氢氰化物等常见化学危险品渗透时间≥70min。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▲（6）化学防护手套耐</w:t>
      </w:r>
      <w:r>
        <w:rPr>
          <w:rFonts w:hint="eastAsia" w:ascii="宋体" w:hAnsi="宋体" w:cs="Times New Roman"/>
          <w:sz w:val="21"/>
          <w:szCs w:val="21"/>
        </w:rPr>
        <w:t xml:space="preserve">刺穿力</w:t>
      </w:r>
      <w:r>
        <w:rPr>
          <w:rFonts w:hint="eastAsia" w:ascii="宋体" w:hAnsi="宋体" w:cs="Times New Roman"/>
          <w:sz w:val="21"/>
          <w:szCs w:val="21"/>
        </w:rPr>
        <w:t xml:space="preserve">≥22N、化学防护</w:t>
      </w:r>
      <w:r>
        <w:rPr>
          <w:rFonts w:hint="eastAsia" w:ascii="宋体" w:hAnsi="宋体" w:cs="Times New Roman"/>
          <w:sz w:val="21"/>
          <w:szCs w:val="21"/>
        </w:rPr>
        <w:t xml:space="preserve">靴</w:t>
      </w:r>
      <w:r>
        <w:rPr>
          <w:rFonts w:hint="eastAsia" w:ascii="宋体" w:hAnsi="宋体" w:cs="Times New Roman"/>
          <w:sz w:val="21"/>
          <w:szCs w:val="21"/>
        </w:rPr>
        <w:t xml:space="preserve">靴底抗刺穿性能≥1150N、化学</w:t>
      </w:r>
      <w:r>
        <w:rPr>
          <w:rFonts w:hint="eastAsia" w:ascii="宋体" w:hAnsi="宋体" w:cs="Times New Roman"/>
          <w:sz w:val="21"/>
          <w:szCs w:val="21"/>
        </w:rPr>
        <w:t xml:space="preserve">防护靴电绝缘性能</w:t>
      </w:r>
      <w:r>
        <w:rPr>
          <w:rFonts w:hint="eastAsia" w:ascii="宋体" w:hAnsi="宋体" w:cs="Times New Roman"/>
          <w:sz w:val="21"/>
          <w:szCs w:val="21"/>
        </w:rPr>
        <w:t xml:space="preserve">：击穿电压≥5000V，泄露电流≤0.8mA、化学防护</w:t>
      </w:r>
      <w:r>
        <w:rPr>
          <w:rFonts w:hint="eastAsia" w:ascii="宋体" w:hAnsi="宋体" w:cs="Times New Roman"/>
          <w:sz w:val="21"/>
          <w:szCs w:val="21"/>
        </w:rPr>
        <w:t xml:space="preserve">靴</w:t>
      </w:r>
      <w:r>
        <w:rPr>
          <w:rFonts w:hint="eastAsia" w:ascii="宋体" w:hAnsi="宋体" w:cs="Times New Roman"/>
          <w:sz w:val="21"/>
          <w:szCs w:val="21"/>
        </w:rPr>
        <w:t xml:space="preserve">防滑性能</w:t>
      </w:r>
      <w:r>
        <w:rPr>
          <w:rFonts w:hint="eastAsia" w:ascii="宋体" w:hAnsi="宋体" w:cs="Times New Roman"/>
          <w:sz w:val="21"/>
          <w:szCs w:val="21"/>
        </w:rPr>
        <w:t xml:space="preserve">始滑角</w:t>
      </w:r>
      <w:r>
        <w:rPr>
          <w:rFonts w:hint="eastAsia" w:ascii="宋体" w:hAnsi="宋体" w:cs="Times New Roman"/>
          <w:sz w:val="21"/>
          <w:szCs w:val="21"/>
        </w:rPr>
        <w:t xml:space="preserve">≥15°、化学防护</w:t>
      </w:r>
      <w:r>
        <w:rPr>
          <w:rFonts w:hint="eastAsia" w:ascii="宋体" w:hAnsi="宋体" w:cs="Times New Roman"/>
          <w:sz w:val="21"/>
          <w:szCs w:val="21"/>
        </w:rPr>
        <w:t xml:space="preserve">靴</w:t>
      </w:r>
      <w:r>
        <w:rPr>
          <w:rFonts w:hint="eastAsia" w:ascii="宋体" w:hAnsi="宋体" w:cs="Times New Roman"/>
          <w:sz w:val="21"/>
          <w:szCs w:val="21"/>
        </w:rPr>
        <w:t xml:space="preserve">防砸性能：静压力和冲击试验后间隙高度≥15mm。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（7）大视窗的连体头罩应有防（除）雾措施；视窗及周边接缝部位的抗化学品渗透性能：二甲基硫酸盐≥70min，氨气≥70min，氯气≥70min，氰氯化物≥70min，羰基氯化物≥70min，氢氰化物≥70min。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0</w:t>
      </w:r>
      <w:r>
        <w:rPr>
          <w:rFonts w:hint="eastAsia" w:ascii="宋体" w:hAnsi="宋体" w:cs="Times New Roman"/>
          <w:sz w:val="21"/>
          <w:szCs w:val="21"/>
        </w:rPr>
        <w:t xml:space="preserve">、消防</w:t>
      </w:r>
      <w:r>
        <w:rPr>
          <w:rFonts w:hint="eastAsia" w:ascii="宋体" w:hAnsi="宋体" w:cs="Times New Roman"/>
          <w:sz w:val="21"/>
          <w:szCs w:val="21"/>
        </w:rPr>
        <w:t xml:space="preserve">员防蜂服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★（1）提供所投产品完整有效的检验</w:t>
      </w:r>
      <w:r>
        <w:rPr>
          <w:rFonts w:hint="eastAsia" w:ascii="宋体" w:hAnsi="宋体" w:cs="Times New Roman"/>
          <w:sz w:val="21"/>
          <w:szCs w:val="21"/>
        </w:rPr>
        <w:t xml:space="preserve">检测</w:t>
      </w:r>
      <w:r>
        <w:rPr>
          <w:rFonts w:hint="eastAsia" w:ascii="宋体" w:hAnsi="宋体" w:cs="Times New Roman"/>
          <w:sz w:val="21"/>
          <w:szCs w:val="21"/>
        </w:rPr>
        <w:t xml:space="preserve">报告，检验结果和结论都应符合XF 3008-2020《消防员防蜂服》标准要求。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▲（2）全包覆</w:t>
      </w:r>
      <w:r>
        <w:rPr>
          <w:rFonts w:hint="eastAsia" w:ascii="宋体" w:hAnsi="宋体" w:cs="Times New Roman"/>
          <w:sz w:val="21"/>
          <w:szCs w:val="21"/>
        </w:rPr>
        <w:t xml:space="preserve">一</w:t>
      </w:r>
      <w:r>
        <w:rPr>
          <w:rFonts w:hint="eastAsia" w:ascii="宋体" w:hAnsi="宋体" w:cs="Times New Roman"/>
          <w:sz w:val="21"/>
          <w:szCs w:val="21"/>
        </w:rPr>
        <w:t xml:space="preserve">体式/连体式全封闭结构，包含头罩、上衣、裤子、手套、靴子等完整组件；用于消防员蜂类处置任务的全身封闭式防护，可有效防止蜂类攻击、硬物刮擦切割，兼顾防护性能与穿着舒适度；整体重量≤5kg。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防蜂服</w:t>
      </w:r>
      <w:r>
        <w:rPr>
          <w:rFonts w:hint="eastAsia" w:ascii="宋体" w:hAnsi="宋体" w:cs="Times New Roman"/>
          <w:sz w:val="21"/>
          <w:szCs w:val="21"/>
        </w:rPr>
        <w:t xml:space="preserve">面料抗</w:t>
      </w:r>
      <w:r>
        <w:rPr>
          <w:rFonts w:hint="eastAsia" w:ascii="宋体" w:hAnsi="宋体" w:cs="Times New Roman"/>
          <w:sz w:val="21"/>
          <w:szCs w:val="21"/>
        </w:rPr>
        <w:t xml:space="preserve">蛰</w:t>
      </w:r>
      <w:r>
        <w:rPr>
          <w:rFonts w:hint="eastAsia" w:ascii="宋体" w:hAnsi="宋体" w:cs="Times New Roman"/>
          <w:sz w:val="21"/>
          <w:szCs w:val="21"/>
        </w:rPr>
        <w:t xml:space="preserve">刺性能≥0.8N；面料耐磨性能≥2000次；面料阻燃性能：续燃时间≤2s，损毁长度≤80mm；面料经向断裂强力≥1000N、纬向≥800N；面料经向撕破强力≥90N、纬向≥60N；接缝断裂强力≥600N，面料表面抗湿性能≥4级；拒油性能≥4级；PH值4.0-8.5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（4）手套</w:t>
      </w:r>
      <w:r>
        <w:rPr>
          <w:rFonts w:hint="eastAsia" w:ascii="宋体" w:hAnsi="宋体" w:cs="Times New Roman"/>
          <w:sz w:val="21"/>
          <w:szCs w:val="21"/>
        </w:rPr>
        <w:t xml:space="preserve">抗垫刺</w:t>
      </w:r>
      <w:r>
        <w:rPr>
          <w:rFonts w:hint="eastAsia" w:ascii="宋体" w:hAnsi="宋体" w:cs="Times New Roman"/>
          <w:sz w:val="21"/>
          <w:szCs w:val="21"/>
        </w:rPr>
        <w:t xml:space="preserve">性能≥0.8N；耐切割性能≥2N；灵巧性能≥5级；靴帮抗穿刺性能≥80N；</w:t>
      </w:r>
      <w:r>
        <w:rPr>
          <w:rFonts w:hint="eastAsia" w:ascii="宋体" w:hAnsi="宋体" w:cs="Times New Roman"/>
          <w:sz w:val="21"/>
          <w:szCs w:val="21"/>
        </w:rPr>
        <w:t xml:space="preserve">靴子电</w:t>
      </w:r>
      <w:r>
        <w:rPr>
          <w:rFonts w:hint="eastAsia" w:ascii="宋体" w:hAnsi="宋体" w:cs="Times New Roman"/>
          <w:sz w:val="21"/>
          <w:szCs w:val="21"/>
        </w:rPr>
        <w:t xml:space="preserve">绝缘性能：击穿电压≥5000V时，漏电电流≤0.5mA。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1</w:t>
      </w:r>
      <w:r>
        <w:rPr>
          <w:rFonts w:hint="eastAsia" w:ascii="宋体" w:hAnsi="宋体" w:cs="Times New Roman"/>
          <w:sz w:val="21"/>
          <w:szCs w:val="21"/>
        </w:rPr>
        <w:t xml:space="preserve">、化学防护手套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，检验结果和结论都应符合XF770-2008《消防员化学防护服装》内化学防护手套标准要求。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（2）用于消防救援、化学灾害处置场景下的手部防护，采用乳胶材质应具备防酸碱、抗化学品渗透、防</w:t>
      </w:r>
      <w:r>
        <w:rPr>
          <w:rFonts w:hint="eastAsia" w:ascii="宋体" w:hAnsi="宋体" w:cs="Times New Roman"/>
          <w:sz w:val="21"/>
          <w:szCs w:val="21"/>
        </w:rPr>
        <w:t xml:space="preserve">水、佩戴舒适等核心功能。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▲（3）抗穿刺力≥22N；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▲（4）抗化学品渗透性能：二甲基硫酸盐≥60min，氨气≥60min，氯气≥60min，氰氯化物≥60min，羰基氯化物≥60min，氢氰化物≥60min；耐渗透性：无渗透、龟裂、剥离、溶解，无明显膨胀、收缩和硬化等异常现象；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（5）五指型设计，操作灵巧度≥5级。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2</w:t>
      </w:r>
      <w:r>
        <w:rPr>
          <w:rFonts w:hint="eastAsia" w:ascii="宋体" w:hAnsi="宋体" w:cs="Times New Roman"/>
          <w:sz w:val="21"/>
          <w:szCs w:val="21"/>
        </w:rPr>
        <w:t xml:space="preserve">、防高温手套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▲（1）采用耐高温</w:t>
      </w:r>
      <w:r>
        <w:rPr>
          <w:rFonts w:hint="eastAsia" w:ascii="宋体" w:hAnsi="宋体" w:cs="Times New Roman"/>
          <w:sz w:val="21"/>
          <w:szCs w:val="21"/>
        </w:rPr>
        <w:t xml:space="preserve">芳纶类面料</w:t>
      </w:r>
      <w:r>
        <w:rPr>
          <w:rFonts w:hint="eastAsia" w:ascii="宋体" w:hAnsi="宋体" w:cs="Times New Roman"/>
          <w:sz w:val="21"/>
          <w:szCs w:val="21"/>
        </w:rPr>
        <w:t xml:space="preserve">，五指型设计，操作灵巧度≥4级。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▲（2）火焰和辐射热防护性能TPP值≥45cal/cm²；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（3）耐热温度≥500℃。续燃和阴燃时间均≤2s，试验无熔融、滴落现象。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（4）接触热性能：</w:t>
      </w:r>
      <w:r>
        <w:rPr>
          <w:rFonts w:hint="eastAsia" w:ascii="宋体" w:hAnsi="宋体" w:cs="Times New Roman"/>
          <w:sz w:val="21"/>
          <w:szCs w:val="21"/>
        </w:rPr>
        <w:t xml:space="preserve">阀值时间</w:t>
      </w:r>
      <w:r>
        <w:rPr>
          <w:rFonts w:hint="eastAsia" w:ascii="宋体" w:hAnsi="宋体" w:cs="Times New Roman"/>
          <w:sz w:val="21"/>
          <w:szCs w:val="21"/>
        </w:rPr>
        <w:t xml:space="preserve">≥15s。</w:t>
      </w:r>
      <w:r/>
    </w:p>
    <w:p>
      <w:pPr>
        <w:pStyle w:val="978"/>
        <w:ind w:left="0" w:firstLine="420"/>
        <w:spacing w:line="360" w:lineRule="auto"/>
        <w:rPr>
          <w:rFonts w:ascii="宋体" w:hAnsi="宋体"/>
          <w:sz w:val="21"/>
          <w:szCs w:val="21"/>
        </w:rPr>
      </w:pPr>
      <w:r>
        <w:rPr>
          <w:rFonts w:hint="eastAsia" w:ascii="宋体" w:hAnsi="宋体"/>
          <w:sz w:val="21"/>
          <w:szCs w:val="21"/>
        </w:rPr>
        <w:t xml:space="preserve">（5）手套和袖筒外层和隔热层材料的损毁长度不应大于100mm，续燃时间和阴燃时间均≤2秒。</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苏州市消防救援支队2026年度消防器材采购项目（包</w:t>
      </w:r>
      <w:r>
        <w:rPr>
          <w:rFonts w:ascii="宋体" w:hAnsi="宋体" w:cstheme="minorEastAsia"/>
          <w:b/>
          <w:bCs/>
          <w:sz w:val="21"/>
          <w:szCs w:val="21"/>
        </w:rPr>
        <w:t xml:space="preserve">3</w:t>
      </w:r>
      <w:r>
        <w:rPr>
          <w:rFonts w:hint="eastAsia" w:ascii="宋体" w:hAnsi="宋体" w:cstheme="minorEastAsia"/>
          <w:b/>
          <w:bCs/>
          <w:sz w:val="21"/>
          <w:szCs w:val="21"/>
        </w:rPr>
        <w:t xml:space="preserve">）</w:t>
      </w:r>
      <w:r/>
    </w:p>
    <w:p>
      <w:pPr>
        <w:pStyle w:val="978"/>
        <w:ind w:left="0" w:firstLine="422"/>
        <w:spacing w:line="360" w:lineRule="auto"/>
        <w:rPr>
          <w:rFonts w:ascii="宋体" w:hAnsi="宋体"/>
          <w:b/>
          <w:sz w:val="21"/>
          <w:szCs w:val="21"/>
        </w:rPr>
        <w:outlineLvl w:val="1"/>
      </w:pPr>
      <w:r>
        <w:rPr>
          <w:rFonts w:hint="eastAsia" w:ascii="宋体" w:hAnsi="宋体"/>
          <w:b/>
          <w:sz w:val="21"/>
          <w:szCs w:val="21"/>
        </w:rPr>
        <w:t xml:space="preserve">（五）</w:t>
      </w:r>
      <w:r>
        <w:rPr>
          <w:rFonts w:hint="eastAsia" w:ascii="宋体" w:hAnsi="宋体"/>
          <w:b/>
          <w:sz w:val="21"/>
          <w:szCs w:val="21"/>
        </w:rPr>
        <w:t xml:space="preserve">第三标段</w:t>
      </w:r>
      <w:r>
        <w:rPr>
          <w:rFonts w:hint="eastAsia" w:ascii="宋体" w:hAnsi="宋体"/>
          <w:b/>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699"/>
        <w:gridCol w:w="852"/>
        <w:gridCol w:w="1559"/>
        <w:gridCol w:w="1130"/>
        <w:gridCol w:w="1278"/>
        <w:gridCol w:w="1418"/>
        <w:gridCol w:w="2908"/>
      </w:tblGrid>
      <w:tr>
        <w:trPr>
          <w:jc w:val="center"/>
          <w:trHeight w:val="582"/>
        </w:trPr>
        <w:tc>
          <w:tcPr>
            <w:tcW w:w="35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43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79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574"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64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2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477"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355"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23</w:t>
            </w:r>
            <w:r/>
          </w:p>
        </w:tc>
        <w:tc>
          <w:tcPr>
            <w:tcW w:w="433"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3</w:t>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救援三脚架</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18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1.2000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24</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稳固保护附件</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2.6000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25</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救生抛投器</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具</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10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3.2000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26</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救生照明线</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26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0.7500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27</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躯体固定气囊</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16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0.4000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28</w:t>
            </w:r>
            <w:r/>
          </w:p>
        </w:tc>
        <w:tc>
          <w:tcPr>
            <w:tcW w:w="43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支撑保护套具</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bCs/>
                <w:szCs w:val="21"/>
              </w:rPr>
              <w:t xml:space="preserve">10.0000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29</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护肘护膝</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副</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570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0.0240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30</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多功能担架</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副</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36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Cs w:val="21"/>
              </w:rPr>
              <w:t xml:space="preserve">0.2500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3</w:t>
            </w:r>
            <w:r>
              <w:rPr>
                <w:rFonts w:ascii="宋体" w:hAnsi="宋体" w:cs="Times New Roman"/>
                <w:bCs/>
                <w:sz w:val="21"/>
                <w:szCs w:val="21"/>
              </w:rPr>
              <w:t xml:space="preserve">1</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伤员</w:t>
            </w:r>
            <w:r>
              <w:rPr>
                <w:rFonts w:hint="eastAsia" w:ascii="宋体" w:hAnsi="宋体"/>
                <w:sz w:val="21"/>
                <w:szCs w:val="21"/>
              </w:rPr>
              <w:t xml:space="preserve">固定抬板</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25 </w:t>
            </w:r>
            <w:r/>
          </w:p>
        </w:tc>
        <w:tc>
          <w:tcPr>
            <w:tcW w:w="720" w:type="pct"/>
            <w:vAlign w:val="center"/>
            <w:textDirection w:val="lrTb"/>
            <w:noWrap/>
          </w:tcPr>
          <w:p>
            <w:pPr>
              <w:ind w:left="0"/>
              <w:jc w:val="center"/>
              <w:rPr>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bCs/>
                <w:szCs w:val="21"/>
              </w:rPr>
            </w:pPr>
            <w:r>
              <w:rPr>
                <w:rFonts w:ascii="宋体" w:hAnsi="宋体" w:cs="Times New Roman"/>
                <w:szCs w:val="21"/>
              </w:rPr>
              <w:t xml:space="preserve">0.0700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3</w:t>
            </w:r>
            <w:r>
              <w:rPr>
                <w:rFonts w:ascii="宋体" w:hAnsi="宋体" w:cs="Times New Roman"/>
                <w:bCs/>
                <w:sz w:val="21"/>
                <w:szCs w:val="21"/>
              </w:rPr>
              <w:t xml:space="preserve">2</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救生缓降器</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30 </w:t>
            </w:r>
            <w:r/>
          </w:p>
        </w:tc>
        <w:tc>
          <w:tcPr>
            <w:tcW w:w="720" w:type="pct"/>
            <w:vAlign w:val="center"/>
            <w:textDirection w:val="lrTb"/>
            <w:noWrap/>
          </w:tcPr>
          <w:p>
            <w:pPr>
              <w:ind w:left="0"/>
              <w:jc w:val="center"/>
              <w:rPr>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bCs/>
                <w:szCs w:val="21"/>
              </w:rPr>
            </w:pPr>
            <w:r>
              <w:rPr>
                <w:rFonts w:ascii="宋体" w:hAnsi="宋体" w:cs="Times New Roman"/>
                <w:szCs w:val="21"/>
              </w:rPr>
              <w:t xml:space="preserve">0.1000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3</w:t>
            </w:r>
            <w:r>
              <w:rPr>
                <w:rFonts w:ascii="宋体" w:hAnsi="宋体" w:cs="Times New Roman"/>
                <w:bCs/>
                <w:sz w:val="21"/>
                <w:szCs w:val="21"/>
              </w:rPr>
              <w:t xml:space="preserve">3</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救生气垫</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17 </w:t>
            </w:r>
            <w:r/>
          </w:p>
        </w:tc>
        <w:tc>
          <w:tcPr>
            <w:tcW w:w="720" w:type="pct"/>
            <w:vAlign w:val="center"/>
            <w:textDirection w:val="lrTb"/>
            <w:noWrap/>
          </w:tcPr>
          <w:p>
            <w:pPr>
              <w:ind w:left="0"/>
              <w:jc w:val="center"/>
              <w:rPr>
                <w:sz w:val="21"/>
                <w:szCs w:val="21"/>
              </w:rPr>
            </w:pPr>
            <w:r>
              <w:rPr>
                <w:rFonts w:hint="eastAsia"/>
                <w:sz w:val="21"/>
                <w:szCs w:val="21"/>
              </w:rPr>
              <w:t xml:space="preserve">否</w:t>
            </w:r>
            <w:r/>
          </w:p>
        </w:tc>
        <w:tc>
          <w:tcPr>
            <w:tcW w:w="1477" w:type="pct"/>
            <w:vAlign w:val="center"/>
            <w:textDirection w:val="lrTb"/>
            <w:noWrap/>
          </w:tcPr>
          <w:p>
            <w:pPr>
              <w:ind w:left="0"/>
              <w:jc w:val="left"/>
              <w:rPr>
                <w:rFonts w:ascii="宋体" w:hAnsi="宋体" w:cs="Times New Roman"/>
                <w:bCs/>
                <w:szCs w:val="21"/>
              </w:rPr>
            </w:pPr>
            <w:r>
              <w:rPr>
                <w:rFonts w:ascii="宋体" w:hAnsi="宋体" w:cs="Times New Roman"/>
                <w:szCs w:val="21"/>
              </w:rPr>
              <w:t xml:space="preserve">2.8000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（2）核心产品：支撑保护套具（序号2</w:t>
      </w:r>
      <w:r>
        <w:rPr>
          <w:rFonts w:ascii="宋体" w:hAnsi="宋体" w:cstheme="minorEastAsia"/>
          <w:b/>
          <w:bCs/>
          <w:sz w:val="21"/>
          <w:szCs w:val="21"/>
        </w:rPr>
        <w:t xml:space="preserve">8</w:t>
      </w:r>
      <w:r>
        <w:rPr>
          <w:rFonts w:hint="eastAsia" w:ascii="宋体" w:hAnsi="宋体" w:cstheme="minorEastAsia"/>
          <w:b/>
          <w:bCs/>
          <w:sz w:val="21"/>
          <w:szCs w:val="21"/>
        </w:rPr>
        <w:t xml:space="preserve">）</w:t>
      </w:r>
      <w:r/>
    </w:p>
    <w:p>
      <w:pPr>
        <w:pStyle w:val="967"/>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（六）</w:t>
      </w: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3</w:t>
      </w:r>
      <w:r>
        <w:rPr>
          <w:rFonts w:hint="eastAsia" w:ascii="宋体" w:hAnsi="宋体" w:cs="Times New Roman"/>
          <w:sz w:val="21"/>
          <w:szCs w:val="21"/>
        </w:rPr>
        <w:t xml:space="preserve">、救援三脚架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报告（报告具有CMA标识），检验结果和结论都应符合XF 3009-2020《救援三脚架》标准要求。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由三脚架、滑轮装置和保护链（带），以及钢丝绳、手动绞盘等组成。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（3）</w:t>
      </w:r>
      <w:r>
        <w:rPr>
          <w:rFonts w:hint="eastAsia" w:ascii="宋体" w:hAnsi="宋体" w:cs="Times New Roman"/>
          <w:sz w:val="21"/>
          <w:szCs w:val="21"/>
        </w:rPr>
        <w:t xml:space="preserve">主体支架采用铝合金材质，应具备耐腐蚀性能；便于携带和存储，折叠后长度≤1450mm。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（4）</w:t>
      </w:r>
      <w:r>
        <w:rPr>
          <w:rFonts w:hint="eastAsia" w:ascii="宋体" w:hAnsi="宋体" w:cs="Times New Roman"/>
          <w:sz w:val="21"/>
          <w:szCs w:val="21"/>
        </w:rPr>
        <w:t xml:space="preserve">三脚架额定负载质量≥300kg；</w:t>
      </w:r>
      <w:r>
        <w:rPr>
          <w:rFonts w:hint="eastAsia" w:ascii="宋体" w:hAnsi="宋体" w:cs="Times New Roman"/>
          <w:sz w:val="21"/>
          <w:szCs w:val="21"/>
        </w:rPr>
        <w:t xml:space="preserve">携行质量</w:t>
      </w:r>
      <w:r>
        <w:rPr>
          <w:rFonts w:hint="eastAsia" w:ascii="宋体" w:hAnsi="宋体" w:cs="Times New Roman"/>
          <w:sz w:val="21"/>
          <w:szCs w:val="21"/>
        </w:rPr>
        <w:t xml:space="preserve">（含部件</w:t>
      </w:r>
      <w:r>
        <w:rPr>
          <w:rFonts w:hint="eastAsia" w:ascii="宋体" w:hAnsi="宋体" w:cs="Times New Roman"/>
          <w:sz w:val="21"/>
          <w:szCs w:val="21"/>
        </w:rPr>
        <w:t xml:space="preserve">及携行</w:t>
      </w:r>
      <w:r>
        <w:rPr>
          <w:rFonts w:hint="eastAsia" w:ascii="宋体" w:hAnsi="宋体" w:cs="Times New Roman"/>
          <w:sz w:val="21"/>
          <w:szCs w:val="21"/>
        </w:rPr>
        <w:t xml:space="preserve">箱/包）≤50kg。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钢缆长度≥30m；钢丝绳破断强度≥15.3KN；救援三脚架的绞盘应具备自锁功能，额定高度展开后绞盘余绳长度不应小于1m，且应涂覆红色油漆。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最大工作状态高度≥2100mm，最小工作状态高度≥1000mm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救援三脚架顶端应设置不少于2个固定锚点，且均应能安装通用型滑轮装置。救援三脚架的各条支撑脚完全展开后，各支撑脚之间的最大长度差不应大于5mm、各支撑脚的滑动位移均不应超过20mm。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hint="eastAsia" w:ascii="宋体" w:hAnsi="宋体" w:cs="Times New Roman"/>
          <w:sz w:val="21"/>
          <w:szCs w:val="21"/>
        </w:rPr>
        <w:t xml:space="preserve">救援三脚架的每条支撑脚均应能安装并固定绞盘，救援三脚架应设置连接每条支撑脚、可调节长度的保护链（带），并有相应的捆绑固定措施。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4</w:t>
      </w:r>
      <w:r>
        <w:rPr>
          <w:rFonts w:hint="eastAsia" w:ascii="宋体" w:hAnsi="宋体" w:cs="Times New Roman"/>
          <w:sz w:val="21"/>
          <w:szCs w:val="21"/>
        </w:rPr>
        <w:t xml:space="preserve">、稳固保护附件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与起重气垫及重型支撑套具配合使用，</w:t>
      </w:r>
      <w:r>
        <w:rPr>
          <w:rFonts w:hint="eastAsia" w:ascii="宋体" w:hAnsi="宋体" w:cs="Times New Roman"/>
          <w:sz w:val="21"/>
          <w:szCs w:val="21"/>
        </w:rPr>
        <w:t xml:space="preserve">垫块和</w:t>
      </w:r>
      <w:r>
        <w:rPr>
          <w:rFonts w:hint="eastAsia" w:ascii="宋体" w:hAnsi="宋体" w:cs="Times New Roman"/>
          <w:sz w:val="21"/>
          <w:szCs w:val="21"/>
        </w:rPr>
        <w:t xml:space="preserve">楔块都有防滑功能，可以单独使用或者组合使用；单件最大承重 ≥110 kg/cm2。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（2）</w:t>
      </w:r>
      <w:r>
        <w:rPr>
          <w:rFonts w:hint="eastAsia" w:ascii="宋体" w:hAnsi="宋体" w:cs="Times New Roman"/>
          <w:sz w:val="21"/>
          <w:szCs w:val="21"/>
        </w:rPr>
        <w:t xml:space="preserve">支撑</w:t>
      </w:r>
      <w:r>
        <w:rPr>
          <w:rFonts w:hint="eastAsia" w:ascii="宋体" w:hAnsi="宋体" w:cs="Times New Roman"/>
          <w:sz w:val="21"/>
          <w:szCs w:val="21"/>
        </w:rPr>
        <w:t xml:space="preserve">垫块组套</w:t>
      </w:r>
      <w:r>
        <w:rPr>
          <w:rFonts w:hint="eastAsia" w:ascii="宋体" w:hAnsi="宋体" w:cs="Times New Roman"/>
          <w:sz w:val="21"/>
          <w:szCs w:val="21"/>
        </w:rPr>
        <w:t xml:space="preserve">：含2垫块（尺寸≥610mmx200mmx250mm）；2垫块（尺寸≥</w:t>
      </w:r>
      <w:r>
        <w:rPr>
          <w:rFonts w:hint="eastAsia" w:ascii="宋体" w:hAnsi="宋体" w:cs="Times New Roman"/>
          <w:sz w:val="21"/>
          <w:szCs w:val="21"/>
        </w:rPr>
        <w:t xml:space="preserve">200mmx200mmx</w:t>
      </w:r>
      <w:r>
        <w:rPr>
          <w:rFonts w:hint="eastAsia" w:ascii="宋体" w:hAnsi="宋体" w:cs="Times New Roman"/>
          <w:sz w:val="21"/>
          <w:szCs w:val="21"/>
        </w:rPr>
        <w:t xml:space="preserve">90mm）；2垫块（尺寸≥</w:t>
      </w:r>
      <w:r>
        <w:rPr>
          <w:rFonts w:hint="eastAsia" w:ascii="宋体" w:hAnsi="宋体" w:cs="Times New Roman"/>
          <w:sz w:val="21"/>
          <w:szCs w:val="21"/>
        </w:rPr>
        <w:t xml:space="preserve">200mmx200mmx</w:t>
      </w:r>
      <w:r>
        <w:rPr>
          <w:rFonts w:hint="eastAsia" w:ascii="宋体" w:hAnsi="宋体" w:cs="Times New Roman"/>
          <w:sz w:val="21"/>
          <w:szCs w:val="21"/>
        </w:rPr>
        <w:t xml:space="preserve">50mm）；2长方形垫块（尺寸≥580mmx200mmx90mm）；2厚方形垫块（尺寸≥</w:t>
      </w:r>
      <w:r>
        <w:rPr>
          <w:rFonts w:hint="eastAsia" w:ascii="宋体" w:hAnsi="宋体" w:cs="Times New Roman"/>
          <w:sz w:val="21"/>
          <w:szCs w:val="21"/>
        </w:rPr>
        <w:t xml:space="preserve">190mmx190mmx</w:t>
      </w:r>
      <w:r>
        <w:rPr>
          <w:rFonts w:hint="eastAsia" w:ascii="宋体" w:hAnsi="宋体" w:cs="Times New Roman"/>
          <w:sz w:val="21"/>
          <w:szCs w:val="21"/>
        </w:rPr>
        <w:t xml:space="preserve">80mm）。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标配附件</w:t>
      </w:r>
      <w:r>
        <w:rPr>
          <w:rFonts w:hint="eastAsia" w:ascii="宋体" w:hAnsi="宋体" w:cs="Times New Roman"/>
          <w:sz w:val="21"/>
          <w:szCs w:val="21"/>
        </w:rPr>
        <w:t xml:space="preserve">应包含：</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1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①</w:t>
      </w:r>
      <w:r>
        <w:rPr>
          <w:rFonts w:ascii="宋体" w:hAnsi="宋体" w:cs="Times New Roman"/>
          <w:sz w:val="21"/>
          <w:szCs w:val="21"/>
        </w:rPr>
        <w:fldChar w:fldCharType="end"/>
      </w:r>
      <w:r>
        <w:rPr>
          <w:rFonts w:hint="eastAsia" w:ascii="宋体" w:hAnsi="宋体" w:cs="Times New Roman"/>
          <w:sz w:val="21"/>
          <w:szCs w:val="21"/>
        </w:rPr>
        <w:t xml:space="preserve">止滑器（2个）工作负荷：≥5kN。</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2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②</w:t>
      </w:r>
      <w:r>
        <w:rPr>
          <w:rFonts w:ascii="宋体" w:hAnsi="宋体" w:cs="Times New Roman"/>
          <w:sz w:val="21"/>
          <w:szCs w:val="21"/>
        </w:rPr>
        <w:fldChar w:fldCharType="end"/>
      </w:r>
      <w:r>
        <w:rPr>
          <w:rFonts w:hint="eastAsia" w:ascii="宋体" w:hAnsi="宋体" w:cs="Times New Roman"/>
          <w:sz w:val="21"/>
          <w:szCs w:val="21"/>
        </w:rPr>
        <w:t xml:space="preserve">锁链（2条）单条长度：≥3m，破断强力：≥15kN。</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3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③</w:t>
      </w:r>
      <w:r>
        <w:rPr>
          <w:rFonts w:ascii="宋体" w:hAnsi="宋体" w:cs="Times New Roman"/>
          <w:sz w:val="21"/>
          <w:szCs w:val="21"/>
        </w:rPr>
        <w:fldChar w:fldCharType="end"/>
      </w:r>
      <w:r>
        <w:rPr>
          <w:rFonts w:hint="eastAsia" w:ascii="宋体" w:hAnsi="宋体" w:cs="Times New Roman"/>
          <w:sz w:val="21"/>
          <w:szCs w:val="21"/>
        </w:rPr>
        <w:t xml:space="preserve">紧固带（2条）单条长度：≥5m，破断强力：≥5kN。</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25</w:t>
      </w:r>
      <w:r>
        <w:rPr>
          <w:rFonts w:hint="eastAsia" w:ascii="宋体" w:hAnsi="宋体" w:cs="Times New Roman"/>
          <w:sz w:val="21"/>
          <w:szCs w:val="21"/>
        </w:rPr>
        <w:t xml:space="preserve">、救生抛投器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提供所投产品完整有效的检验</w:t>
      </w:r>
      <w:r>
        <w:rPr>
          <w:rFonts w:hint="eastAsia" w:ascii="宋体" w:hAnsi="宋体" w:cs="Times New Roman"/>
          <w:sz w:val="21"/>
          <w:szCs w:val="21"/>
        </w:rPr>
        <w:t xml:space="preserve">检测</w:t>
      </w:r>
      <w:r>
        <w:rPr>
          <w:rFonts w:hint="eastAsia" w:ascii="宋体" w:hAnsi="宋体" w:cs="Times New Roman"/>
          <w:sz w:val="21"/>
          <w:szCs w:val="21"/>
        </w:rPr>
        <w:t xml:space="preserve">报告（报告具有CMA标识），检验结果和结论都应符合GB/T 27906-2011《救生抛投器》相关要求。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救生抛投器由发射机械装置、发射气瓶总成、充气装置、保护装置、快速自动充气救生装置附件等</w:t>
      </w:r>
      <w:r>
        <w:rPr>
          <w:rFonts w:hint="eastAsia" w:ascii="宋体" w:hAnsi="宋体" w:cs="Times New Roman"/>
          <w:sz w:val="21"/>
          <w:szCs w:val="21"/>
        </w:rPr>
        <w:t xml:space="preserve">组成，可将救生绳或自动充气救生圈快速、安全、准确地发射至目标。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抛投器应配备压力表，且压力表的量程应能满足工作要求，准确度不得低于1.6级；抛投器应设有发射保险装置，保险装置的解脱动作应区别于抛投器的开启动作。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额定工作压力：≥8MPa；最大工作压力: ≥10MPa。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安全阀：安全阀的开启应为额定工作压力的1.1倍，误差不得超过±0.5MPa。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抛射距离：陆地抛射距离≥150m、水上抛射距离≥150m，抛射偏差角≤1.5°。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长度：抛绳、水用抛绳的长度不低于额定抛投距离的1.15倍。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hint="eastAsia" w:ascii="宋体" w:hAnsi="宋体" w:cs="Times New Roman"/>
          <w:sz w:val="21"/>
          <w:szCs w:val="21"/>
        </w:rPr>
        <w:t xml:space="preserve">水用抛绳悬浮性能：在水面悬浮试验时，应能浮于水面，悬浮时间不应小于1h。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w:t>
      </w:r>
      <w:r>
        <w:rPr>
          <w:rFonts w:hint="eastAsia" w:ascii="宋体" w:hAnsi="宋体" w:cs="Times New Roman"/>
          <w:sz w:val="21"/>
          <w:szCs w:val="21"/>
        </w:rPr>
        <w:t xml:space="preserve">破断强度：抛绳的破断强度≥2NK，水用抛绳破断强度≥6kN。</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救生照明线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提供投标产品</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（报告具有CMA标识），检验结果和结论都应符合GB26783-2011《消防救生照明线》标准要求。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应适用于火灾、浓烟、地下、山洞、水域、废墟等低能见度环境，具有发光导向和逃生指示双重功能。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外观结构：应具备电源、绕线盘一体化结构，便于携带和快速展开；线体</w:t>
      </w:r>
      <w:r>
        <w:rPr>
          <w:rFonts w:hint="eastAsia" w:ascii="宋体" w:hAnsi="宋体" w:cs="Times New Roman"/>
          <w:sz w:val="21"/>
          <w:szCs w:val="21"/>
        </w:rPr>
        <w:t xml:space="preserve">柔软可</w:t>
      </w:r>
      <w:r>
        <w:rPr>
          <w:rFonts w:hint="eastAsia" w:ascii="宋体" w:hAnsi="宋体" w:cs="Times New Roman"/>
          <w:sz w:val="21"/>
          <w:szCs w:val="21"/>
        </w:rPr>
        <w:t xml:space="preserve">弯曲，表面光滑无破损，可反复折叠、弯曲、缠绕收纳；线体上设有清晰的方向导向标志。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（4）</w:t>
      </w:r>
      <w:r>
        <w:rPr>
          <w:rFonts w:hint="eastAsia" w:ascii="宋体" w:hAnsi="宋体" w:cs="Times New Roman"/>
          <w:sz w:val="21"/>
          <w:szCs w:val="21"/>
        </w:rPr>
        <w:t xml:space="preserve">显示模式：应具备常亮和闪烁两种工作模式；闪烁频率：≥1～2Hz；线体发光亮度≥10cd/m²。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线体长度：线体长度应≥100m。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抗拉性能：线体抗拉强度≥300N，可兼作应急导向绳。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（7）</w:t>
      </w:r>
      <w:r>
        <w:rPr>
          <w:rFonts w:hint="eastAsia" w:ascii="宋体" w:hAnsi="宋体" w:cs="Times New Roman"/>
          <w:sz w:val="21"/>
          <w:szCs w:val="21"/>
        </w:rPr>
        <w:t xml:space="preserve">表面温度：连续工作状态下，表面最高温度≤60℃，不发热、</w:t>
      </w:r>
      <w:r>
        <w:rPr>
          <w:rFonts w:hint="eastAsia" w:ascii="宋体" w:hAnsi="宋体" w:cs="Times New Roman"/>
          <w:sz w:val="21"/>
          <w:szCs w:val="21"/>
        </w:rPr>
        <w:t xml:space="preserve">不</w:t>
      </w:r>
      <w:r>
        <w:rPr>
          <w:rFonts w:hint="eastAsia" w:ascii="宋体" w:hAnsi="宋体" w:cs="Times New Roman"/>
          <w:sz w:val="21"/>
          <w:szCs w:val="21"/>
        </w:rPr>
        <w:t xml:space="preserve">烫伤。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hint="eastAsia" w:ascii="宋体" w:hAnsi="宋体" w:cs="Times New Roman"/>
          <w:sz w:val="21"/>
          <w:szCs w:val="21"/>
        </w:rPr>
        <w:t xml:space="preserve">绝缘电阻：线体绝缘电阻应≥50MΩ，安全防触电。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（9）</w:t>
      </w:r>
      <w:r>
        <w:rPr>
          <w:rFonts w:hint="eastAsia" w:ascii="宋体" w:hAnsi="宋体" w:cs="Times New Roman"/>
          <w:sz w:val="21"/>
          <w:szCs w:val="21"/>
        </w:rPr>
        <w:t xml:space="preserve">续航时间：常亮模式续航时间≥8h；闪烁模式续航时间≥15h。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质量：≤13kg。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7</w:t>
      </w:r>
      <w:r>
        <w:rPr>
          <w:rFonts w:hint="eastAsia" w:ascii="宋体" w:hAnsi="宋体" w:cs="Times New Roman"/>
          <w:sz w:val="21"/>
          <w:szCs w:val="21"/>
        </w:rPr>
        <w:t xml:space="preserve">、躯体固定气囊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应采用真空负压原理，用于骨折、躯体伤员的固定，防止转运过程中的二次伤害。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外观结构：应采用</w:t>
      </w:r>
      <w:r>
        <w:rPr>
          <w:rFonts w:hint="eastAsia" w:ascii="宋体" w:hAnsi="宋体" w:cs="Times New Roman"/>
          <w:sz w:val="21"/>
          <w:szCs w:val="21"/>
        </w:rPr>
        <w:t xml:space="preserve">一</w:t>
      </w:r>
      <w:r>
        <w:rPr>
          <w:rFonts w:hint="eastAsia" w:ascii="宋体" w:hAnsi="宋体" w:cs="Times New Roman"/>
          <w:sz w:val="21"/>
          <w:szCs w:val="21"/>
        </w:rPr>
        <w:t xml:space="preserve">体式柔性气囊，结构展开时尺寸≥200×100×5.6cm，可随意折叠收纳。配备专用抽气工具及固定配件。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整体重量：≤8kg。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气密保持时间：真空定型后，气密保持时间应≥70h。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（5）</w:t>
      </w:r>
      <w:r>
        <w:rPr>
          <w:rFonts w:hint="eastAsia" w:ascii="宋体" w:hAnsi="宋体" w:cs="Times New Roman"/>
          <w:sz w:val="21"/>
          <w:szCs w:val="21"/>
        </w:rPr>
        <w:t xml:space="preserve">额定承载重量：额定承载重量≥140kg。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材质面料：采用耐磨阻燃PVC、防寒气密面料，内衬高分子无毒颗粒，耐老化。</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标配配件</w:t>
      </w:r>
      <w:r>
        <w:rPr>
          <w:rFonts w:hint="eastAsia" w:ascii="宋体" w:hAnsi="宋体" w:cs="Times New Roman"/>
          <w:sz w:val="21"/>
          <w:szCs w:val="21"/>
        </w:rPr>
        <w:t xml:space="preserve">：配备手动抽气筒、固定垫、收纳袋等全套配件。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8</w:t>
      </w:r>
      <w:r>
        <w:rPr>
          <w:rFonts w:hint="eastAsia" w:ascii="宋体" w:hAnsi="宋体" w:cs="Times New Roman"/>
          <w:sz w:val="21"/>
          <w:szCs w:val="21"/>
        </w:rPr>
        <w:t xml:space="preserve">、支撑保护套具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应适用于建筑物倒塌、地震塌方、交通事故、沟渠、隧道救援。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外观结构：应具备模块化组合结构；所有部件光滑无毛刺、无尖锐边角、</w:t>
      </w:r>
      <w:r>
        <w:rPr>
          <w:rFonts w:hint="eastAsia" w:ascii="宋体" w:hAnsi="宋体" w:cs="Times New Roman"/>
          <w:sz w:val="21"/>
          <w:szCs w:val="21"/>
        </w:rPr>
        <w:t xml:space="preserve">无加工</w:t>
      </w:r>
      <w:r>
        <w:rPr>
          <w:rFonts w:hint="eastAsia" w:ascii="宋体" w:hAnsi="宋体" w:cs="Times New Roman"/>
          <w:sz w:val="21"/>
          <w:szCs w:val="21"/>
        </w:rPr>
        <w:t xml:space="preserve">缺陷；支撑杆可伸缩、可连接延长杆、可配各类支撑头；底座防滑、防下陷、可固定、可万向旋转；采用气动或液压控制，带自锁功能，承重不回缩。</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（3）</w:t>
      </w:r>
      <w:r>
        <w:rPr>
          <w:rFonts w:hint="eastAsia" w:ascii="宋体" w:hAnsi="宋体" w:cs="Times New Roman"/>
          <w:sz w:val="21"/>
          <w:szCs w:val="21"/>
        </w:rPr>
        <w:t xml:space="preserve">材质工艺：主体为铝合金，所有部件经防腐防锈处理，耐水、耐油、耐腐蚀。</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承载性能：支撑柱、延长柱、配套底座、工作头额定轴向承载能力≥100kN；安全系数≥4:1（破坏载荷≥4倍额定载荷）。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（4）</w:t>
      </w:r>
      <w:r>
        <w:rPr>
          <w:rFonts w:hint="eastAsia" w:ascii="宋体" w:hAnsi="宋体" w:cs="Times New Roman"/>
          <w:sz w:val="21"/>
          <w:szCs w:val="21"/>
        </w:rPr>
        <w:t xml:space="preserve">支撑杆及延长杆规格，至少须满足以下型号：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救援支撑杆A：原始高度≥600mm，展开高度≥800mm，单根质量≤8.7KG （不少于2根）。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救援支撑杆B：原始高度≥800mm，展开高度≥1200mm,单根质量≤11KG（不少于2根）。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救援支撑杆C：原始高度≥1200mm，展开高度≥1800mm,单根质量≤17KG（不少于2根）。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救援延长杆A：长度≥280mm，单根质量≤4kg（不少于3根）。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救援延长杆B: 长度≥500mm，单根质量≤5kg（不少于3根）。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底座与支撑件：应具备万向旋转底座（360°、防滑固定）；配备三联、三脚架连接座；配备U型、L型、冠状、犀牛角支撑件；配备防滑防下陷多功能垫板以及模块化组合结构相关组件。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控制与安全：应具备手持气动或液压控制器，单手操作、升降可控；具备气动自锁或液压锁</w:t>
      </w:r>
      <w:r>
        <w:rPr>
          <w:rFonts w:hint="eastAsia" w:ascii="宋体" w:hAnsi="宋体" w:cs="Times New Roman"/>
          <w:sz w:val="21"/>
          <w:szCs w:val="21"/>
        </w:rPr>
        <w:t xml:space="preserve">止</w:t>
      </w:r>
      <w:r>
        <w:rPr>
          <w:rFonts w:hint="eastAsia" w:ascii="宋体" w:hAnsi="宋体" w:cs="Times New Roman"/>
          <w:sz w:val="21"/>
          <w:szCs w:val="21"/>
        </w:rPr>
        <w:t xml:space="preserve">功能，承重不回缩、</w:t>
      </w:r>
      <w:r>
        <w:rPr>
          <w:rFonts w:hint="eastAsia" w:ascii="宋体" w:hAnsi="宋体" w:cs="Times New Roman"/>
          <w:sz w:val="21"/>
          <w:szCs w:val="21"/>
        </w:rPr>
        <w:t xml:space="preserve">不</w:t>
      </w:r>
      <w:r>
        <w:rPr>
          <w:rFonts w:hint="eastAsia" w:ascii="宋体" w:hAnsi="宋体" w:cs="Times New Roman"/>
          <w:sz w:val="21"/>
          <w:szCs w:val="21"/>
        </w:rPr>
        <w:t xml:space="preserve">下滑、不变形；带安全泄压阀，具备过载保护、超压自动保护功能。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9</w:t>
      </w:r>
      <w:r>
        <w:rPr>
          <w:rFonts w:hint="eastAsia" w:ascii="宋体" w:hAnsi="宋体" w:cs="Times New Roman"/>
          <w:sz w:val="21"/>
          <w:szCs w:val="21"/>
        </w:rPr>
        <w:t xml:space="preserve">、护膝护肘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应适用于消防救援、废墟作业、攀爬破拆、地震塌方、狭小空间作业全场景。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外观结构应每套标配：护肘2只+护膝2只，成套供应；护膝采用双翼加宽保护，增大防护面积；采用可调节双重弹力绑带，松紧可调、穿戴牢固、不勒腿、不松脱。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（3）</w:t>
      </w:r>
      <w:r>
        <w:rPr>
          <w:rFonts w:hint="eastAsia" w:ascii="宋体" w:hAnsi="宋体" w:cs="Times New Roman"/>
          <w:sz w:val="21"/>
          <w:szCs w:val="21"/>
        </w:rPr>
        <w:t xml:space="preserve">抗冲击性能：护膝≥400N，护肘≥850N。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（4）</w:t>
      </w:r>
      <w:r>
        <w:rPr>
          <w:rFonts w:hint="eastAsia" w:ascii="宋体" w:hAnsi="宋体" w:cs="Times New Roman"/>
          <w:sz w:val="21"/>
          <w:szCs w:val="21"/>
        </w:rPr>
        <w:t xml:space="preserve">耐穿刺性能：护肘、护膝耐穿刺力均≥320N。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（5）</w:t>
      </w:r>
      <w:r>
        <w:rPr>
          <w:rFonts w:hint="eastAsia" w:ascii="宋体" w:hAnsi="宋体" w:cs="Times New Roman"/>
          <w:sz w:val="21"/>
          <w:szCs w:val="21"/>
        </w:rPr>
        <w:t xml:space="preserve">耐摩擦性能：在标准压强下耐摩擦次数≥2000次，推荐≥8000次，耐磨</w:t>
      </w:r>
      <w:r>
        <w:rPr>
          <w:rFonts w:hint="eastAsia" w:ascii="宋体" w:hAnsi="宋体" w:cs="Times New Roman"/>
          <w:sz w:val="21"/>
          <w:szCs w:val="21"/>
        </w:rPr>
        <w:t xml:space="preserve">不</w:t>
      </w:r>
      <w:r>
        <w:rPr>
          <w:rFonts w:hint="eastAsia" w:ascii="宋体" w:hAnsi="宋体" w:cs="Times New Roman"/>
          <w:sz w:val="21"/>
          <w:szCs w:val="21"/>
        </w:rPr>
        <w:t xml:space="preserve">破损、</w:t>
      </w:r>
      <w:r>
        <w:rPr>
          <w:rFonts w:hint="eastAsia" w:ascii="宋体" w:hAnsi="宋体" w:cs="Times New Roman"/>
          <w:sz w:val="21"/>
          <w:szCs w:val="21"/>
        </w:rPr>
        <w:t xml:space="preserve">不</w:t>
      </w:r>
      <w:r>
        <w:rPr>
          <w:rFonts w:hint="eastAsia" w:ascii="宋体" w:hAnsi="宋体" w:cs="Times New Roman"/>
          <w:sz w:val="21"/>
          <w:szCs w:val="21"/>
        </w:rPr>
        <w:t xml:space="preserve">起毛。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耐切割性能：耐切割性能≥7N，耐切割等级＞4级，可抵御刀刃、锐器切割。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总质量：≤450g。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0</w:t>
      </w:r>
      <w:r>
        <w:rPr>
          <w:rFonts w:hint="eastAsia" w:ascii="宋体" w:hAnsi="宋体" w:cs="Times New Roman"/>
          <w:sz w:val="21"/>
          <w:szCs w:val="21"/>
        </w:rPr>
        <w:t xml:space="preserve">、多功能担架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应适用于消防救援、高空吊运、深井、狭窄空间、水面救援、废墟转运全场景。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外观结构：主体应具备高柔韧一体成型材质，可卷曲存放，便于携带；双侧设多点位提手，便于多人协同搬运。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（3）</w:t>
      </w:r>
      <w:r>
        <w:rPr>
          <w:rFonts w:hint="eastAsia" w:ascii="宋体" w:hAnsi="宋体" w:cs="Times New Roman"/>
          <w:sz w:val="21"/>
          <w:szCs w:val="21"/>
        </w:rPr>
        <w:t xml:space="preserve">材质工艺：主体应具备高强度复合塑料或EVA柔韧材质。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（4）</w:t>
      </w:r>
      <w:r>
        <w:rPr>
          <w:rFonts w:hint="eastAsia" w:ascii="宋体" w:hAnsi="宋体" w:cs="Times New Roman"/>
          <w:sz w:val="21"/>
          <w:szCs w:val="21"/>
        </w:rPr>
        <w:t xml:space="preserve">承重性能：额定静态承重≥150kg。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重量：整体重量≤12kg。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展开尺寸：长240cm（±10cm），宽85cm（±5cm）。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固定系统：应具备多条高强度尼龙固定带，束缚牢固、不松脱。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hint="eastAsia" w:ascii="宋体" w:hAnsi="宋体" w:cs="Times New Roman"/>
          <w:sz w:val="21"/>
          <w:szCs w:val="21"/>
        </w:rPr>
        <w:t xml:space="preserve">吊运与防护：应支持垂直、水平安全吊运，整体受力均匀；可搭配防坠落系统使用。</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31</w:t>
      </w:r>
      <w:r>
        <w:rPr>
          <w:rFonts w:hint="eastAsia" w:ascii="宋体" w:hAnsi="宋体" w:cs="Times New Roman"/>
          <w:sz w:val="21"/>
          <w:szCs w:val="21"/>
        </w:rPr>
        <w:t xml:space="preserve">、伤员固定抬板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应适用于脊柱、颈椎、胸椎、腰椎损伤固定。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外观结构：应具备</w:t>
      </w:r>
      <w:r>
        <w:rPr>
          <w:rFonts w:hint="eastAsia" w:ascii="宋体" w:hAnsi="宋体" w:cs="Times New Roman"/>
          <w:sz w:val="21"/>
          <w:szCs w:val="21"/>
        </w:rPr>
        <w:t xml:space="preserve">一</w:t>
      </w:r>
      <w:r>
        <w:rPr>
          <w:rFonts w:hint="eastAsia" w:ascii="宋体" w:hAnsi="宋体" w:cs="Times New Roman"/>
          <w:sz w:val="21"/>
          <w:szCs w:val="21"/>
        </w:rPr>
        <w:t xml:space="preserve">体式硬质板式结构，整体成型、无拼接、无松动；板面平整光滑、无毛刺、无锐角；四周均匀开设多人提手口；配备绑带固定位。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（3）</w:t>
      </w:r>
      <w:r>
        <w:rPr>
          <w:rFonts w:hint="eastAsia" w:ascii="宋体" w:hAnsi="宋体" w:cs="Times New Roman"/>
          <w:sz w:val="21"/>
          <w:szCs w:val="21"/>
        </w:rPr>
        <w:t xml:space="preserve">材质工艺：主体应具备高强度工程塑料，一体成型。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（4）</w:t>
      </w:r>
      <w:r>
        <w:rPr>
          <w:rFonts w:hint="eastAsia" w:ascii="宋体" w:hAnsi="宋体" w:cs="Times New Roman"/>
          <w:sz w:val="21"/>
          <w:szCs w:val="21"/>
        </w:rPr>
        <w:t xml:space="preserve">尺寸规格：长度≥1800mm，宽度≥440mm，厚度≥20mm，符合人体工学。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重量指标：整体重量≤7kg。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承重性能：最大安全承重≥150kg。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（7）</w:t>
      </w:r>
      <w:r>
        <w:rPr>
          <w:rFonts w:hint="eastAsia" w:ascii="宋体" w:hAnsi="宋体" w:cs="Times New Roman"/>
          <w:sz w:val="21"/>
          <w:szCs w:val="21"/>
        </w:rPr>
        <w:t xml:space="preserve">抗冲击性能：从4米高度自由落体，板面无破裂、无变形、无裂纹。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hint="eastAsia" w:ascii="宋体" w:hAnsi="宋体" w:cs="Times New Roman"/>
          <w:sz w:val="21"/>
          <w:szCs w:val="21"/>
        </w:rPr>
        <w:t xml:space="preserve">漂浮性能：水中不沉、可漂浮，支持水上漂浮转运救援。</w:t>
      </w:r>
      <w:r/>
    </w:p>
    <w:p>
      <w:pPr>
        <w:ind w:left="0" w:firstLine="420"/>
        <w:spacing w:line="360" w:lineRule="auto"/>
        <w:rPr>
          <w:rFonts w:ascii="宋体" w:hAnsi="宋体"/>
          <w:sz w:val="21"/>
          <w:szCs w:val="21"/>
        </w:rPr>
      </w:pPr>
      <w:r>
        <w:rPr>
          <w:rFonts w:hint="eastAsia" w:ascii="宋体" w:hAnsi="宋体" w:cs="Times New Roman"/>
          <w:sz w:val="21"/>
          <w:szCs w:val="21"/>
        </w:rPr>
        <w:t xml:space="preserve">（9）</w:t>
      </w:r>
      <w:r>
        <w:rPr>
          <w:rFonts w:hint="eastAsia" w:ascii="宋体" w:hAnsi="宋体" w:cs="Times New Roman"/>
          <w:sz w:val="21"/>
          <w:szCs w:val="21"/>
        </w:rPr>
        <w:t xml:space="preserve">固定配置：</w:t>
      </w:r>
      <w:r>
        <w:rPr>
          <w:rFonts w:hint="eastAsia" w:ascii="宋体" w:hAnsi="宋体" w:cs="Times New Roman"/>
          <w:sz w:val="21"/>
          <w:szCs w:val="21"/>
        </w:rPr>
        <w:t xml:space="preserve">标配多个</w:t>
      </w:r>
      <w:r>
        <w:rPr>
          <w:rFonts w:hint="eastAsia" w:ascii="宋体" w:hAnsi="宋体" w:cs="Times New Roman"/>
          <w:sz w:val="21"/>
          <w:szCs w:val="21"/>
        </w:rPr>
        <w:t xml:space="preserve">高强度固定点，含胸、腰、腿固定位。</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32</w:t>
      </w:r>
      <w:r>
        <w:rPr>
          <w:rFonts w:hint="eastAsia" w:ascii="宋体" w:hAnsi="宋体" w:cs="Times New Roman"/>
          <w:sz w:val="21"/>
          <w:szCs w:val="21"/>
        </w:rPr>
        <w:t xml:space="preserve">、救</w:t>
      </w:r>
      <w:r>
        <w:rPr>
          <w:rFonts w:hint="eastAsia" w:ascii="宋体" w:hAnsi="宋体" w:cs="Times New Roman"/>
          <w:sz w:val="21"/>
          <w:szCs w:val="21"/>
        </w:rPr>
        <w:t xml:space="preserve">生缓降器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（报告具有CMA标识），检验结果和结论都应符合GB21976.2-2012《建筑火灾逃生避难器材 第2部分：逃生缓降器》标准要求。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（2）</w:t>
      </w:r>
      <w:r>
        <w:rPr>
          <w:rFonts w:hint="eastAsia" w:ascii="宋体" w:hAnsi="宋体" w:cs="Times New Roman"/>
          <w:sz w:val="21"/>
          <w:szCs w:val="21"/>
        </w:rPr>
        <w:t xml:space="preserve">提供所投产品对应的消防产品强制性认证（3C）证书复印件（加盖投标人公章），证书发证机构</w:t>
      </w:r>
      <w:r>
        <w:rPr>
          <w:rFonts w:hint="eastAsia" w:ascii="宋体" w:hAnsi="宋体" w:cs="Times New Roman"/>
          <w:sz w:val="21"/>
          <w:szCs w:val="21"/>
        </w:rPr>
        <w:t xml:space="preserve">为经国务院认证认可监督管理部门批准、具备对应资质的认证机构。</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由调速器、绳索、安全带、安全钩、金属连接件和绳索卷盘组成，依靠使用者自重安全下降并能往复使用。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缓降器各部件无变形、损伤等异常现象。</w:t>
      </w:r>
      <w:r>
        <w:rPr>
          <w:rFonts w:hint="eastAsia" w:ascii="宋体" w:hAnsi="宋体" w:cs="Times New Roman"/>
          <w:sz w:val="21"/>
          <w:szCs w:val="21"/>
        </w:rPr>
        <w:t xml:space="preserve">采用有芯绳索</w:t>
      </w:r>
      <w:r>
        <w:rPr>
          <w:rFonts w:hint="eastAsia" w:ascii="宋体" w:hAnsi="宋体" w:cs="Times New Roman"/>
          <w:sz w:val="21"/>
          <w:szCs w:val="21"/>
        </w:rPr>
        <w:t xml:space="preserve">，</w:t>
      </w:r>
      <w:r>
        <w:rPr>
          <w:rFonts w:hint="eastAsia" w:ascii="宋体" w:hAnsi="宋体" w:cs="Times New Roman"/>
          <w:sz w:val="21"/>
          <w:szCs w:val="21"/>
        </w:rPr>
        <w:t xml:space="preserve">绳芯采用</w:t>
      </w:r>
      <w:r>
        <w:rPr>
          <w:rFonts w:hint="eastAsia" w:ascii="宋体" w:hAnsi="宋体" w:cs="Times New Roman"/>
          <w:sz w:val="21"/>
          <w:szCs w:val="21"/>
        </w:rPr>
        <w:t xml:space="preserve">航空用钢丝绳，直径应≥3mm，材质符合YB/T5197的要求，外层材质为棉纱或合成纤维，全</w:t>
      </w:r>
      <w:r>
        <w:rPr>
          <w:rFonts w:hint="eastAsia" w:ascii="宋体" w:hAnsi="宋体" w:cs="Times New Roman"/>
          <w:sz w:val="21"/>
          <w:szCs w:val="21"/>
        </w:rPr>
        <w:t xml:space="preserve">绳结构</w:t>
      </w:r>
      <w:r>
        <w:rPr>
          <w:rFonts w:hint="eastAsia" w:ascii="宋体" w:hAnsi="宋体" w:cs="Times New Roman"/>
          <w:sz w:val="21"/>
          <w:szCs w:val="21"/>
        </w:rPr>
        <w:t xml:space="preserve">一致、编制紧密、粗细均匀且无扭曲现象。绳索长度≥30m。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安全带材质为棉纱或合成纤维材料，带宽40至80mm之间，</w:t>
      </w:r>
      <w:r>
        <w:rPr>
          <w:rFonts w:hint="eastAsia" w:ascii="宋体" w:hAnsi="宋体" w:cs="Times New Roman"/>
          <w:sz w:val="21"/>
          <w:szCs w:val="21"/>
        </w:rPr>
        <w:t xml:space="preserve">带厚1至3</w:t>
      </w:r>
      <w:r>
        <w:rPr>
          <w:rFonts w:hint="eastAsia" w:ascii="宋体" w:hAnsi="宋体" w:cs="Times New Roman"/>
          <w:sz w:val="21"/>
          <w:szCs w:val="21"/>
        </w:rPr>
        <w:t xml:space="preserve">mm之间，带长1000至1800mm之间，并带有能按使用者胸围大小调整长度的扣环。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安全钩应</w:t>
      </w:r>
      <w:r>
        <w:rPr>
          <w:rFonts w:hint="eastAsia" w:ascii="宋体" w:hAnsi="宋体" w:cs="Times New Roman"/>
          <w:sz w:val="21"/>
          <w:szCs w:val="21"/>
        </w:rPr>
        <w:t xml:space="preserve">由金属材料制成并设有防止误开启的保险装置，保险装置</w:t>
      </w:r>
      <w:r>
        <w:rPr>
          <w:rFonts w:hint="eastAsia" w:ascii="宋体" w:hAnsi="宋体" w:cs="Times New Roman"/>
          <w:sz w:val="21"/>
          <w:szCs w:val="21"/>
        </w:rPr>
        <w:t xml:space="preserve">应锁止</w:t>
      </w:r>
      <w:r>
        <w:rPr>
          <w:rFonts w:hint="eastAsia" w:ascii="宋体" w:hAnsi="宋体" w:cs="Times New Roman"/>
          <w:sz w:val="21"/>
          <w:szCs w:val="21"/>
        </w:rPr>
        <w:t xml:space="preserve">可靠。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（7）</w:t>
      </w:r>
      <w:r>
        <w:rPr>
          <w:rFonts w:hint="eastAsia" w:ascii="宋体" w:hAnsi="宋体" w:cs="Times New Roman"/>
          <w:sz w:val="21"/>
          <w:szCs w:val="21"/>
        </w:rPr>
        <w:t xml:space="preserve">不同负荷的下降速度：最小负荷（343±5）N情况下，下降速度0.6±0.2m/s、标准负荷（687±5）N情况下，下降速度0.8±0.2m/s、最大负荷（981±5）N情况下，下降速度0.9±0.2m/s。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w:t>
      </w:r>
      <w:r>
        <w:rPr>
          <w:rFonts w:hint="eastAsia" w:ascii="宋体" w:hAnsi="宋体" w:cs="Times New Roman"/>
          <w:sz w:val="21"/>
          <w:szCs w:val="21"/>
        </w:rPr>
        <w:t xml:space="preserve">抗跌落性能：缓降器经跌落试验后，调速器、安全钩、安全带、绳索及绳索卷盘等部件应无断裂、破损等异常现象。然后进行标准负荷下降速度试验，其下降速度应为0.7±0.1m/s。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w:t>
      </w:r>
      <w:r>
        <w:rPr>
          <w:rFonts w:hint="eastAsia" w:ascii="宋体" w:hAnsi="宋体" w:cs="Times New Roman"/>
          <w:sz w:val="21"/>
          <w:szCs w:val="21"/>
        </w:rPr>
        <w:t xml:space="preserve">抗冲击性能：缓降器经冲击试验后，调速器、安全钩、安全带、绳索等部件应无明显变形、破损等异常现象。然后进行标准负荷下降速度试验,其下降速度应为0.7±0.1m/s。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包装及标志: 每具产品应附有铭牌，标明以下内容: 产品名称、型号、执行标准代号、 配置高度、负荷范围、生产厂名称、商标、生产日期或出厂编号、安全警示(包括“不得注油”字样)。产品应装入塑料袋进行整具包装。</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3、救生气垫</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w:t>
      </w:r>
      <w:r>
        <w:rPr>
          <w:rFonts w:hint="eastAsia" w:ascii="宋体" w:hAnsi="宋体" w:cs="Times New Roman"/>
          <w:sz w:val="21"/>
          <w:szCs w:val="21"/>
        </w:rPr>
        <w:t xml:space="preserve">报告</w:t>
      </w:r>
      <w:r>
        <w:rPr>
          <w:rFonts w:hint="eastAsia" w:ascii="宋体" w:hAnsi="宋体" w:cs="Times New Roman"/>
          <w:sz w:val="21"/>
          <w:szCs w:val="21"/>
        </w:rPr>
        <w:t xml:space="preserve">（报告具有CMA标识），检验结果和结论都应符合XF631-2006《消防救生气垫》标准要求。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应适用于高层建筑跳楼逃生、火灾现场被困人员跳楼逃生、高空作业人员意外坠落救援。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外观结构：整体为充气式气垫结构，普通型，颜色为援橙色；顶部设红色中心落点标识+反光圈划定安全区；配备把手、气压表、检修门、气瓶袋。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（4）</w:t>
      </w:r>
      <w:r>
        <w:rPr>
          <w:rFonts w:hint="eastAsia" w:ascii="宋体" w:hAnsi="宋体" w:cs="Times New Roman"/>
          <w:sz w:val="21"/>
          <w:szCs w:val="21"/>
        </w:rPr>
        <w:t xml:space="preserve">材质工艺：主体采用高强度阻燃PVC夹网布，复合面料；承接面：厚度≥0.3mm，阻燃，耐磨；焊接：热合或高强度焊接。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（5）</w:t>
      </w:r>
      <w:r>
        <w:rPr>
          <w:rFonts w:hint="eastAsia" w:ascii="宋体" w:hAnsi="宋体" w:cs="Times New Roman"/>
          <w:sz w:val="21"/>
          <w:szCs w:val="21"/>
        </w:rPr>
        <w:t xml:space="preserve">展开尺寸：满足救援要求，普通型≥8×6m。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最大救援高度：最大安全救援高度≥16m。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质量要求：未充气</w:t>
      </w:r>
      <w:r>
        <w:rPr>
          <w:rFonts w:hint="eastAsia" w:ascii="宋体" w:hAnsi="宋体" w:cs="Times New Roman"/>
          <w:sz w:val="21"/>
          <w:szCs w:val="21"/>
        </w:rPr>
        <w:t xml:space="preserve">时整体</w:t>
      </w:r>
      <w:r>
        <w:rPr>
          <w:rFonts w:hint="eastAsia" w:ascii="宋体" w:hAnsi="宋体" w:cs="Times New Roman"/>
          <w:sz w:val="21"/>
          <w:szCs w:val="21"/>
        </w:rPr>
        <w:t xml:space="preserve">质量（不包括气源）应≤100kg。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（8）</w:t>
      </w:r>
      <w:r>
        <w:rPr>
          <w:rFonts w:hint="eastAsia" w:ascii="宋体" w:hAnsi="宋体" w:cs="Times New Roman"/>
          <w:sz w:val="21"/>
          <w:szCs w:val="21"/>
        </w:rPr>
        <w:t xml:space="preserve">充气/补气时间：充气≤60s，补气≤30s。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w:t>
      </w:r>
      <w:r>
        <w:rPr>
          <w:rFonts w:hint="eastAsia" w:ascii="宋体" w:hAnsi="宋体" w:cs="Times New Roman"/>
          <w:sz w:val="21"/>
          <w:szCs w:val="21"/>
        </w:rPr>
        <w:t xml:space="preserve">强度与耐磨耐油：强度合格、耐磨≤2级、耐油合格。</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稳定性：</w:t>
      </w:r>
      <w:r>
        <w:rPr>
          <w:rFonts w:hint="eastAsia" w:ascii="宋体" w:hAnsi="宋体" w:cs="Times New Roman"/>
          <w:sz w:val="21"/>
          <w:szCs w:val="21"/>
        </w:rPr>
        <w:t xml:space="preserve">不</w:t>
      </w:r>
      <w:r>
        <w:rPr>
          <w:rFonts w:hint="eastAsia" w:ascii="宋体" w:hAnsi="宋体" w:cs="Times New Roman"/>
          <w:sz w:val="21"/>
          <w:szCs w:val="21"/>
        </w:rPr>
        <w:t xml:space="preserve">倾倒、不侧翻、负载不弹出；可靠性：反复使用无破裂、无漏气。</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高低温适应性：工作温度-20℃~+50℃，高低温后性能不变。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充气方式：电动风机。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标配配件</w:t>
      </w:r>
      <w:r>
        <w:rPr>
          <w:rFonts w:hint="eastAsia" w:ascii="宋体" w:hAnsi="宋体" w:cs="Times New Roman"/>
          <w:sz w:val="21"/>
          <w:szCs w:val="21"/>
        </w:rPr>
        <w:t xml:space="preserve">：充气主机、连接管、维修工具、说明书、收纳包。</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针对</w:t>
      </w:r>
      <w:r>
        <w:rPr>
          <w:rFonts w:hint="eastAsia" w:ascii="宋体" w:hAnsi="宋体" w:cstheme="minorEastAsia"/>
          <w:b/>
          <w:bCs/>
          <w:sz w:val="21"/>
          <w:szCs w:val="21"/>
        </w:rPr>
        <w:t xml:space="preserve">标★项</w:t>
      </w:r>
      <w:r>
        <w:rPr>
          <w:rFonts w:hint="eastAsia" w:ascii="宋体" w:hAnsi="宋体" w:cstheme="minorEastAsia"/>
          <w:b/>
          <w:bCs/>
          <w:sz w:val="21"/>
          <w:szCs w:val="21"/>
        </w:rPr>
        <w:t xml:space="preserve">（适用于全部标段）</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①标★项技术指标已明确要求提供检验检测</w:t>
      </w:r>
      <w:r>
        <w:rPr>
          <w:rFonts w:hint="eastAsia" w:ascii="宋体" w:hAnsi="宋体" w:cstheme="minorEastAsia"/>
          <w:b/>
          <w:bCs/>
          <w:sz w:val="21"/>
          <w:szCs w:val="21"/>
        </w:rPr>
        <w:t xml:space="preserve">报告的，投标文件须提供相应的材料（如技术指标中明确要求报告须具</w:t>
      </w:r>
      <w:r>
        <w:rPr>
          <w:rFonts w:hint="eastAsia" w:ascii="宋体" w:hAnsi="宋体" w:cstheme="minorEastAsia"/>
          <w:b/>
          <w:bCs/>
          <w:sz w:val="21"/>
          <w:szCs w:val="21"/>
        </w:rPr>
        <w:t xml:space="preserve">有CMA标识，须提供由国家认可的检测机构出具与所投产品型号一致、完整有效的检验</w:t>
      </w:r>
      <w:r>
        <w:rPr>
          <w:rFonts w:hint="eastAsia" w:ascii="宋体" w:hAnsi="宋体" w:cstheme="minorEastAsia"/>
          <w:b/>
          <w:bCs/>
          <w:sz w:val="21"/>
          <w:szCs w:val="21"/>
        </w:rPr>
        <w:t xml:space="preserve">检测</w:t>
      </w:r>
      <w:r>
        <w:rPr>
          <w:rFonts w:hint="eastAsia" w:ascii="宋体" w:hAnsi="宋体" w:cstheme="minorEastAsia"/>
          <w:b/>
          <w:bCs/>
          <w:sz w:val="21"/>
          <w:szCs w:val="21"/>
        </w:rPr>
        <w:t xml:space="preserve">报告（具有CMA标志））,未提供视作负偏离。标★项不允许</w:t>
      </w:r>
      <w:r>
        <w:rPr>
          <w:rFonts w:hint="eastAsia" w:ascii="宋体" w:hAnsi="宋体" w:cstheme="minorEastAsia"/>
          <w:b/>
          <w:bCs/>
          <w:sz w:val="21"/>
          <w:szCs w:val="21"/>
        </w:rPr>
        <w:t xml:space="preserve">负偏离，负偏离视作非实质性响应招标文件</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②上述情形以外标★项技术指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标★项不允许负偏离，负偏离视作非实质性响应招标文件。</w:t>
      </w:r>
      <w:r/>
    </w:p>
    <w:p>
      <w:pPr>
        <w:pStyle w:val="978"/>
        <w:ind w:left="0" w:firstLine="426"/>
        <w:rPr>
          <w:b/>
          <w:sz w:val="21"/>
          <w:szCs w:val="21"/>
        </w:rPr>
      </w:pPr>
      <w:r>
        <w:rPr>
          <w:rFonts w:hint="eastAsia"/>
          <w:b/>
          <w:sz w:val="21"/>
          <w:szCs w:val="21"/>
        </w:rPr>
        <w:t xml:space="preserve">第一标段</w:t>
      </w:r>
      <w:r>
        <w:rPr>
          <w:rFonts w:hint="eastAsia"/>
          <w:b/>
          <w:sz w:val="21"/>
          <w:szCs w:val="21"/>
        </w:rPr>
        <w:t xml:space="preserve">：</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年度消防器材采购项目（包</w:t>
      </w:r>
      <w:r>
        <w:rPr>
          <w:b/>
          <w:sz w:val="21"/>
          <w:szCs w:val="21"/>
        </w:rPr>
        <w:t xml:space="preserve">1</w:t>
      </w:r>
      <w:r>
        <w:rPr>
          <w:rFonts w:hint="eastAsia"/>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1、灭火防护头套</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（报告具有CMA标识），检验结果和结论都应符合XF 869-2010《消防员灭火防护头套》标准要求。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2、呼救器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（报告具有CMA标识），检验结果和结论都应符合GB 27900-2011《消防员呼救器》标准要求。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3、呼救器后场接收装置</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★（1）提供所投产品中呼救器的完整有效的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（报告具有CMA标识），检验结果和结论执行标准应符合 GB 27900-2011《消防员呼救器》标准要求。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4、消防安全腰带</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（报告具有CMA标识），检验结果和结论都应符合《消防用防坠落装备》XF 494-2023的规定。</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5、应急逃生自救安全绳</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★（1）提供安全绳、轻型安全钩、下降器完整有效的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（报告具有CMA标识），检验结果和结论都应符合XF494-2023《消防用防坠落装备》相关标准要求。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6、消防腰斧</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（报告具有CMA标识），检验结果和结论都应符合XF 630-2023《消防腰斧》标准要求。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7、消防护目镜</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 XF 1273-2015《消防员防护辅助装备 消防护目镜》标准要求。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9</w:t>
      </w:r>
      <w:r>
        <w:rPr>
          <w:rFonts w:hint="eastAsia" w:ascii="宋体" w:hAnsi="宋体" w:cs="Times New Roman"/>
          <w:b/>
          <w:sz w:val="21"/>
          <w:szCs w:val="21"/>
        </w:rPr>
        <w:t xml:space="preserve">、消防阻燃毛衣</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 XF1274-2015《消防员防护辅助装备阻燃毛衣》标准要求。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0</w:t>
      </w:r>
      <w:r>
        <w:rPr>
          <w:rFonts w:hint="eastAsia" w:ascii="宋体" w:hAnsi="宋体" w:cs="Times New Roman"/>
          <w:b/>
          <w:sz w:val="21"/>
          <w:szCs w:val="21"/>
        </w:rPr>
        <w:t xml:space="preserve">、消防员降温背心</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报告（报告具有CMA标识），检验结果和结论都应符合XF 1265-2015《蓄冷型消防员降温背心》标准相关要求。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1</w:t>
      </w:r>
      <w:r>
        <w:rPr>
          <w:rFonts w:hint="eastAsia" w:ascii="宋体" w:hAnsi="宋体" w:cs="Times New Roman"/>
          <w:b/>
          <w:sz w:val="21"/>
          <w:szCs w:val="21"/>
        </w:rPr>
        <w:t xml:space="preserve">、移动供气源</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报告（报告具有CMA标识），检验结果和结论都应符合XF1261-2015《长管空气呼吸器》标准要求。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3</w:t>
      </w:r>
      <w:r>
        <w:rPr>
          <w:rFonts w:hint="eastAsia" w:ascii="宋体" w:hAnsi="宋体" w:cs="Times New Roman"/>
          <w:b/>
          <w:sz w:val="21"/>
          <w:szCs w:val="21"/>
        </w:rPr>
        <w:t xml:space="preserve">、消防过滤式综合防毒面具</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报告（报告具有CMA标识），检验结果和结论都应符合GB2890-2022《呼吸防护自吸过滤式防毒面具》相关要求。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14</w:t>
      </w:r>
      <w:r>
        <w:rPr>
          <w:rFonts w:hint="eastAsia" w:ascii="宋体" w:hAnsi="宋体" w:cs="Times New Roman"/>
          <w:b/>
          <w:sz w:val="21"/>
          <w:szCs w:val="21"/>
        </w:rPr>
        <w:t xml:space="preserve">、</w:t>
      </w:r>
      <w:r>
        <w:rPr>
          <w:rFonts w:hint="eastAsia" w:ascii="宋体" w:hAnsi="宋体" w:cs="Times New Roman"/>
          <w:b/>
          <w:sz w:val="21"/>
          <w:szCs w:val="21"/>
        </w:rPr>
        <w:t xml:space="preserve">消防</w:t>
      </w:r>
      <w:r>
        <w:rPr>
          <w:rFonts w:hint="eastAsia" w:ascii="宋体" w:hAnsi="宋体" w:cs="Times New Roman"/>
          <w:b/>
          <w:sz w:val="21"/>
          <w:szCs w:val="21"/>
        </w:rPr>
        <w:t xml:space="preserve">过滤式自救呼吸器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（报告具有CMA标识），检验结果和结论都应符合GB21976.7-2012《建筑火灾逃生避难器材第7部分：过滤式消防自救呼吸器》标准要求。</w:t>
      </w:r>
      <w:r/>
    </w:p>
    <w:p>
      <w:pPr>
        <w:pStyle w:val="978"/>
        <w:ind w:left="0" w:firstLine="422"/>
        <w:spacing w:line="360" w:lineRule="auto"/>
        <w:rPr>
          <w:b/>
          <w:sz w:val="21"/>
          <w:szCs w:val="21"/>
        </w:rPr>
      </w:pPr>
      <w:r>
        <w:rPr>
          <w:rFonts w:hint="eastAsia"/>
          <w:b/>
          <w:sz w:val="21"/>
          <w:szCs w:val="21"/>
        </w:rPr>
        <w:t xml:space="preserve">★（</w:t>
      </w:r>
      <w:r>
        <w:rPr>
          <w:rFonts w:hint="eastAsia"/>
          <w:b/>
          <w:sz w:val="21"/>
          <w:szCs w:val="21"/>
        </w:rPr>
        <w:t xml:space="preserve">2</w:t>
      </w:r>
      <w:r>
        <w:rPr>
          <w:rFonts w:hint="eastAsia"/>
          <w:b/>
          <w:sz w:val="21"/>
          <w:szCs w:val="21"/>
        </w:rPr>
        <w:t xml:space="preserve">）提供所投产品对应的消防产品强制性认证（</w:t>
      </w:r>
      <w:r>
        <w:rPr>
          <w:rFonts w:hint="eastAsia"/>
          <w:b/>
          <w:sz w:val="21"/>
          <w:szCs w:val="21"/>
        </w:rPr>
        <w:t xml:space="preserve">3C</w:t>
      </w:r>
      <w:r>
        <w:rPr>
          <w:rFonts w:hint="eastAsia"/>
          <w:b/>
          <w:sz w:val="21"/>
          <w:szCs w:val="21"/>
        </w:rPr>
        <w:t xml:space="preserve">）证书复印件（加盖投标人公章），证书发证机构为经国务院认证认可监督管理部门批准、具备对应资质的认证机构。</w:t>
      </w:r>
      <w:r/>
    </w:p>
    <w:p>
      <w:pPr>
        <w:pStyle w:val="978"/>
        <w:ind w:left="0" w:firstLine="422"/>
        <w:spacing w:line="360" w:lineRule="auto"/>
        <w:rPr>
          <w:b/>
          <w:sz w:val="21"/>
          <w:szCs w:val="21"/>
        </w:rPr>
      </w:pPr>
      <w:r>
        <w:rPr>
          <w:rFonts w:hint="eastAsia"/>
          <w:b/>
          <w:sz w:val="21"/>
          <w:szCs w:val="21"/>
        </w:rPr>
        <w:t xml:space="preserve">第二标段</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年度消防器材采购项目（包</w:t>
      </w:r>
      <w:r>
        <w:rPr>
          <w:b/>
          <w:sz w:val="21"/>
          <w:szCs w:val="21"/>
        </w:rPr>
        <w:t xml:space="preserve">2</w:t>
      </w:r>
      <w:r>
        <w:rPr>
          <w:rFonts w:hint="eastAsia"/>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5</w:t>
      </w:r>
      <w:r>
        <w:rPr>
          <w:rFonts w:hint="eastAsia" w:ascii="宋体" w:hAnsi="宋体" w:cs="Times New Roman"/>
          <w:b/>
          <w:sz w:val="21"/>
          <w:szCs w:val="21"/>
        </w:rPr>
        <w:t xml:space="preserve">、</w:t>
      </w:r>
      <w:r>
        <w:rPr>
          <w:rFonts w:hint="eastAsia" w:ascii="宋体" w:hAnsi="宋体" w:cs="Times New Roman"/>
          <w:b/>
          <w:sz w:val="21"/>
          <w:szCs w:val="21"/>
        </w:rPr>
        <w:t xml:space="preserve">消防员避火</w:t>
      </w:r>
      <w:r>
        <w:rPr>
          <w:rFonts w:hint="eastAsia" w:ascii="宋体" w:hAnsi="宋体" w:cs="Times New Roman"/>
          <w:b/>
          <w:sz w:val="21"/>
          <w:szCs w:val="21"/>
        </w:rPr>
        <w:t xml:space="preserve">防护服</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★（1）提供该产品依据XF634-2015《消防员隔热防护服》要求检测的检验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★（2）火焰和辐射热防护能力TPP≥45 cal/cm2。</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6</w:t>
      </w:r>
      <w:r>
        <w:rPr>
          <w:rFonts w:hint="eastAsia" w:ascii="宋体" w:hAnsi="宋体" w:cs="Times New Roman"/>
          <w:b/>
          <w:sz w:val="21"/>
          <w:szCs w:val="21"/>
        </w:rPr>
        <w:t xml:space="preserve">、消防员隔热防护服</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★（1）提供产品依据XF634-2015《消防员隔热防护服》要求检测的检验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报告（报告具有CMA标识）。火焰和辐射热防护能力TPP≥50cal/cm2。</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7</w:t>
      </w:r>
      <w:r>
        <w:rPr>
          <w:rFonts w:hint="eastAsia" w:ascii="宋体" w:hAnsi="宋体" w:cs="Times New Roman"/>
          <w:b/>
          <w:sz w:val="21"/>
          <w:szCs w:val="21"/>
        </w:rPr>
        <w:t xml:space="preserve">、特级化学防护服</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★（1）提供参照XF 770-2008《消防员化学防护服装》内一级化学防护</w:t>
      </w:r>
      <w:r>
        <w:rPr>
          <w:rFonts w:hint="eastAsia" w:ascii="宋体" w:hAnsi="宋体" w:cs="Times New Roman"/>
          <w:b/>
          <w:sz w:val="21"/>
          <w:szCs w:val="21"/>
        </w:rPr>
        <w:t xml:space="preserve">服相关</w:t>
      </w:r>
      <w:r>
        <w:rPr>
          <w:rFonts w:hint="eastAsia" w:ascii="宋体" w:hAnsi="宋体" w:cs="Times New Roman"/>
          <w:b/>
          <w:sz w:val="21"/>
          <w:szCs w:val="21"/>
        </w:rPr>
        <w:t xml:space="preserve">标准要求检测的报告，检验结果和结论都应符合XF 770-2008《消防员化学防护服装》内一级化学防护</w:t>
      </w:r>
      <w:r>
        <w:rPr>
          <w:rFonts w:hint="eastAsia" w:ascii="宋体" w:hAnsi="宋体" w:cs="Times New Roman"/>
          <w:b/>
          <w:sz w:val="21"/>
          <w:szCs w:val="21"/>
        </w:rPr>
        <w:t xml:space="preserve">服标准</w:t>
      </w:r>
      <w:r>
        <w:rPr>
          <w:rFonts w:hint="eastAsia" w:ascii="宋体" w:hAnsi="宋体" w:cs="Times New Roman"/>
          <w:b/>
          <w:sz w:val="21"/>
          <w:szCs w:val="21"/>
        </w:rPr>
        <w:t xml:space="preserve">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18</w:t>
      </w:r>
      <w:r>
        <w:rPr>
          <w:rFonts w:hint="eastAsia" w:ascii="宋体" w:hAnsi="宋体" w:cs="Times New Roman"/>
          <w:b/>
          <w:sz w:val="21"/>
          <w:szCs w:val="21"/>
        </w:rPr>
        <w:t xml:space="preserve">、二级化学防护服</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，检验结果和结论都应符合XF 770-2008《消防员化学防护服装》内二级化学防护</w:t>
      </w:r>
      <w:r>
        <w:rPr>
          <w:rFonts w:hint="eastAsia" w:ascii="宋体" w:hAnsi="宋体" w:cs="Times New Roman"/>
          <w:b/>
          <w:sz w:val="21"/>
          <w:szCs w:val="21"/>
        </w:rPr>
        <w:t xml:space="preserve">服标准</w:t>
      </w:r>
      <w:r>
        <w:rPr>
          <w:rFonts w:hint="eastAsia" w:ascii="宋体" w:hAnsi="宋体" w:cs="Times New Roman"/>
          <w:b/>
          <w:sz w:val="21"/>
          <w:szCs w:val="21"/>
        </w:rPr>
        <w:t xml:space="preserve">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9</w:t>
      </w:r>
      <w:r>
        <w:rPr>
          <w:rFonts w:hint="eastAsia" w:ascii="宋体" w:hAnsi="宋体" w:cs="Times New Roman"/>
          <w:b/>
          <w:sz w:val="21"/>
          <w:szCs w:val="21"/>
        </w:rPr>
        <w:t xml:space="preserve">、一级化学防护服</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，检验结果和结论都应符合XF 770-2008《消防员化学防护服装》内一级化学防护</w:t>
      </w:r>
      <w:r>
        <w:rPr>
          <w:rFonts w:hint="eastAsia" w:ascii="宋体" w:hAnsi="宋体" w:cs="Times New Roman"/>
          <w:b/>
          <w:sz w:val="21"/>
          <w:szCs w:val="21"/>
        </w:rPr>
        <w:t xml:space="preserve">服标准</w:t>
      </w:r>
      <w:r>
        <w:rPr>
          <w:rFonts w:hint="eastAsia" w:ascii="宋体" w:hAnsi="宋体" w:cs="Times New Roman"/>
          <w:b/>
          <w:sz w:val="21"/>
          <w:szCs w:val="21"/>
        </w:rPr>
        <w:t xml:space="preserve">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2</w:t>
      </w:r>
      <w:r>
        <w:rPr>
          <w:rFonts w:ascii="宋体" w:hAnsi="宋体" w:cs="Times New Roman"/>
          <w:b/>
          <w:sz w:val="21"/>
          <w:szCs w:val="21"/>
        </w:rPr>
        <w:t xml:space="preserve">0</w:t>
      </w:r>
      <w:r>
        <w:rPr>
          <w:rFonts w:hint="eastAsia" w:ascii="宋体" w:hAnsi="宋体" w:cs="Times New Roman"/>
          <w:b/>
          <w:sz w:val="21"/>
          <w:szCs w:val="21"/>
        </w:rPr>
        <w:t xml:space="preserve">、消防</w:t>
      </w:r>
      <w:r>
        <w:rPr>
          <w:rFonts w:hint="eastAsia" w:ascii="宋体" w:hAnsi="宋体" w:cs="Times New Roman"/>
          <w:b/>
          <w:sz w:val="21"/>
          <w:szCs w:val="21"/>
        </w:rPr>
        <w:t xml:space="preserve">员防蜂服</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报告，检验结果和结论都应符合XF 3008-2020《消防员防蜂服》标准要求。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2</w:t>
      </w:r>
      <w:r>
        <w:rPr>
          <w:rFonts w:ascii="宋体" w:hAnsi="宋体" w:cs="Times New Roman"/>
          <w:b/>
          <w:sz w:val="21"/>
          <w:szCs w:val="21"/>
        </w:rPr>
        <w:t xml:space="preserve">1</w:t>
      </w:r>
      <w:r>
        <w:rPr>
          <w:rFonts w:hint="eastAsia" w:ascii="宋体" w:hAnsi="宋体" w:cs="Times New Roman"/>
          <w:b/>
          <w:sz w:val="21"/>
          <w:szCs w:val="21"/>
        </w:rPr>
        <w:t xml:space="preserve">、化学防护手套</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，检验结果和结论都应符合XF770-2008《消防员化学防护服装》内化学防护手套标准要求。</w:t>
      </w:r>
      <w:r/>
    </w:p>
    <w:p>
      <w:pPr>
        <w:pStyle w:val="978"/>
        <w:ind w:left="0" w:firstLine="426"/>
        <w:rPr>
          <w:b/>
          <w:sz w:val="21"/>
          <w:szCs w:val="21"/>
        </w:rPr>
      </w:pPr>
      <w:r>
        <w:rPr>
          <w:rFonts w:hint="eastAsia"/>
          <w:b/>
          <w:sz w:val="21"/>
          <w:szCs w:val="21"/>
        </w:rPr>
        <w:t xml:space="preserve">第三标段</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年度消防器材采购项目（包</w:t>
      </w:r>
      <w:r>
        <w:rPr>
          <w:b/>
          <w:sz w:val="21"/>
          <w:szCs w:val="21"/>
        </w:rPr>
        <w:t xml:space="preserve">3</w:t>
      </w:r>
      <w:r>
        <w:rPr>
          <w:rFonts w:hint="eastAsia"/>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2</w:t>
      </w:r>
      <w:r>
        <w:rPr>
          <w:rFonts w:ascii="宋体" w:hAnsi="宋体" w:cs="Times New Roman"/>
          <w:b/>
          <w:sz w:val="21"/>
          <w:szCs w:val="21"/>
        </w:rPr>
        <w:t xml:space="preserve">3</w:t>
      </w:r>
      <w:r>
        <w:rPr>
          <w:rFonts w:hint="eastAsia" w:ascii="宋体" w:hAnsi="宋体" w:cs="Times New Roman"/>
          <w:b/>
          <w:sz w:val="21"/>
          <w:szCs w:val="21"/>
        </w:rPr>
        <w:t xml:space="preserve">、救援三脚架</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报告（报告具有CMA标识），检验结果和结论都应符合XF 3009-2020《救援三脚架》标准要求。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25</w:t>
      </w:r>
      <w:r>
        <w:rPr>
          <w:rFonts w:hint="eastAsia" w:ascii="宋体" w:hAnsi="宋体" w:cs="Times New Roman"/>
          <w:b/>
          <w:sz w:val="21"/>
          <w:szCs w:val="21"/>
        </w:rPr>
        <w:t xml:space="preserve">、救生抛投器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★（1）提供所投产品完整有效的检验</w:t>
      </w:r>
      <w:r>
        <w:rPr>
          <w:rFonts w:hint="eastAsia" w:ascii="宋体" w:hAnsi="宋体" w:cs="Times New Roman"/>
          <w:b/>
          <w:sz w:val="21"/>
          <w:szCs w:val="21"/>
        </w:rPr>
        <w:t xml:space="preserve">检测</w:t>
      </w:r>
      <w:bookmarkStart w:id="96" w:name="_GoBack"/>
      <w:r/>
      <w:bookmarkEnd w:id="96"/>
      <w:r>
        <w:rPr>
          <w:rFonts w:hint="eastAsia" w:ascii="宋体" w:hAnsi="宋体" w:cs="Times New Roman"/>
          <w:b/>
          <w:sz w:val="21"/>
          <w:szCs w:val="21"/>
        </w:rPr>
        <w:t xml:space="preserve">报告（报告具有CMA标识），检验结果和结论都应符合GB/T 27906-2011《救生抛投器》相关要求。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2</w:t>
      </w:r>
      <w:r>
        <w:rPr>
          <w:rFonts w:hint="eastAsia" w:ascii="宋体" w:hAnsi="宋体" w:cs="Times New Roman"/>
          <w:b/>
          <w:sz w:val="21"/>
          <w:szCs w:val="21"/>
        </w:rPr>
        <w:t xml:space="preserve">6、消防救生照明线</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★（1）提供投标产品</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（报告具有CMA标识），检验结果和结论都应符合GB26783-2011《消防救生照明线》标准要求。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32</w:t>
      </w:r>
      <w:r>
        <w:rPr>
          <w:rFonts w:hint="eastAsia" w:ascii="宋体" w:hAnsi="宋体" w:cs="Times New Roman"/>
          <w:b/>
          <w:sz w:val="21"/>
          <w:szCs w:val="21"/>
        </w:rPr>
        <w:t xml:space="preserve">、救</w:t>
      </w:r>
      <w:r>
        <w:rPr>
          <w:rFonts w:hint="eastAsia" w:ascii="宋体" w:hAnsi="宋体" w:cs="Times New Roman"/>
          <w:b/>
          <w:sz w:val="21"/>
          <w:szCs w:val="21"/>
        </w:rPr>
        <w:t xml:space="preserve">生缓降器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（报告具有CMA标识），检验结果和结论都应符合GB21976.2-2012《建筑火灾逃生避难器材 第2部分：逃生缓降器》标准要求。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★（2）提供所投产品对应的消防产品强制性认证（3C）证书复印件（加盖投标人公章），证书发证机构为经国务院认证认可监督管理部门批准、具备对应资质的认证机构。</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3</w:t>
      </w:r>
      <w:r>
        <w:rPr>
          <w:rFonts w:hint="eastAsia" w:ascii="宋体" w:hAnsi="宋体" w:cs="Times New Roman"/>
          <w:b/>
          <w:sz w:val="21"/>
          <w:szCs w:val="21"/>
        </w:rPr>
        <w:t xml:space="preserve">3、救生气垫</w:t>
      </w:r>
      <w:r/>
    </w:p>
    <w:p>
      <w:pPr>
        <w:ind w:left="0" w:firstLine="422"/>
        <w:spacing w:line="360" w:lineRule="auto"/>
        <w:widowControl w:val="off"/>
        <w:rPr>
          <w:rFonts w:ascii="宋体" w:hAnsi="宋体" w:cs="Times New Roman"/>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w:t>
      </w:r>
      <w:r>
        <w:rPr>
          <w:rFonts w:hint="eastAsia" w:ascii="宋体" w:hAnsi="宋体" w:cs="Times New Roman"/>
          <w:b/>
          <w:sz w:val="21"/>
          <w:szCs w:val="21"/>
        </w:rPr>
        <w:t xml:space="preserve">报告</w:t>
      </w:r>
      <w:r>
        <w:rPr>
          <w:rFonts w:hint="eastAsia" w:ascii="宋体" w:hAnsi="宋体" w:cs="Times New Roman"/>
          <w:b/>
          <w:sz w:val="21"/>
          <w:szCs w:val="21"/>
        </w:rPr>
        <w:t xml:space="preserve">（报告具有CMA标识），检验结果和结论都应符合XF631-2006《消防救生气垫》标准要求。</w:t>
      </w:r>
      <w:r/>
    </w:p>
    <w:p>
      <w:pPr>
        <w:pStyle w:val="967"/>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（七）</w:t>
      </w:r>
      <w:r>
        <w:rPr>
          <w:rFonts w:hint="eastAsia" w:ascii="宋体" w:hAnsi="宋体" w:cstheme="minorEastAsia"/>
          <w:b/>
          <w:bCs/>
          <w:sz w:val="21"/>
          <w:szCs w:val="21"/>
        </w:rPr>
        <w:t xml:space="preserve">商务要求（适用于全部标段</w:t>
      </w:r>
      <w:r>
        <w:rPr>
          <w:rFonts w:hint="eastAsia" w:ascii="宋体" w:hAnsi="宋体" w:cstheme="minorEastAsia"/>
          <w:b/>
          <w:bCs/>
          <w:sz w:val="21"/>
          <w:szCs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交付时间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签订合同后60</w:t>
      </w:r>
      <w:r>
        <w:rPr>
          <w:rFonts w:hint="eastAsia" w:asciiTheme="minorEastAsia" w:hAnsiTheme="minorEastAsia" w:eastAsiaTheme="minorEastAsia" w:cstheme="minorEastAsia"/>
          <w:sz w:val="21"/>
          <w:szCs w:val="21"/>
        </w:rPr>
        <w:t xml:space="preserve">日历天</w:t>
      </w:r>
      <w:r>
        <w:rPr>
          <w:rFonts w:hint="eastAsia" w:asciiTheme="minorEastAsia" w:hAnsiTheme="minorEastAsia" w:eastAsiaTheme="minorEastAsia" w:cstheme="minorEastAsia"/>
          <w:sz w:val="21"/>
          <w:szCs w:val="21"/>
        </w:rPr>
        <w:t xml:space="preserve">内将货物送达指定地点。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交付地点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以具体签署的采购合同中货物交付地点为准。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履约保证金（函）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自合同签订之日起7个工作日内，</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缴纳合同总金额5%的履约保证金（或金融机构出具的独立保函，该保函需载明：（1）见索即付；（2）收到</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法定代表人或授权委托代理人签字确认并加盖公章的书面索赔通知后即应不争辩、不挑剔、不可撤销地向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支付索赔款，直至最高担保金额；（3）有效期为保函开具之日起至验收合格后三十个工作日为止；（4）担保金额为合同金额的5%）。如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提供的保函未载明前述内容的，</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可以拒收该保函，并要求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以银行转账的方式提供履约保证金。</w:t>
      </w:r>
      <w:r>
        <w:rPr>
          <w:rFonts w:hint="eastAsia" w:asciiTheme="minorEastAsia" w:hAnsiTheme="minorEastAsia" w:eastAsiaTheme="minorEastAsia" w:cstheme="minorEastAsia"/>
          <w:sz w:val="21"/>
          <w:szCs w:val="21"/>
        </w:rPr>
        <w:t xml:space="preserve">合同履行完毕且在</w:t>
      </w:r>
      <w:r>
        <w:rPr>
          <w:rFonts w:hint="eastAsia" w:asciiTheme="minorEastAsia" w:hAnsiTheme="minorEastAsia" w:eastAsiaTheme="minorEastAsia" w:cstheme="minorEastAsia"/>
          <w:sz w:val="21"/>
          <w:szCs w:val="21"/>
        </w:rPr>
        <w:t xml:space="preserve">供应商无违约</w:t>
      </w:r>
      <w:r>
        <w:rPr>
          <w:rFonts w:hint="eastAsia" w:asciiTheme="minorEastAsia" w:hAnsiTheme="minorEastAsia" w:eastAsiaTheme="minorEastAsia" w:cstheme="minorEastAsia"/>
          <w:sz w:val="21"/>
          <w:szCs w:val="21"/>
        </w:rPr>
        <w:t xml:space="preserve">情形或无其它采购人有权扣除时，履约保证金将在采购人签署到货验收合格后，供应商向采购人提出申请，采购人于收到申请后30个工作日内将履约保证金或保</w:t>
      </w:r>
      <w:r>
        <w:rPr>
          <w:rFonts w:hint="eastAsia" w:asciiTheme="minorEastAsia" w:hAnsiTheme="minorEastAsia" w:eastAsiaTheme="minorEastAsia" w:cstheme="minorEastAsia"/>
          <w:sz w:val="21"/>
          <w:szCs w:val="21"/>
        </w:rPr>
        <w:t xml:space="preserve">函无息退还。若采购人超期未退还，则按照银行同期贷款利率支付利息</w:t>
      </w:r>
      <w:r>
        <w:rPr>
          <w:rFonts w:hint="eastAsia" w:asciiTheme="minorEastAsia" w:hAnsiTheme="minorEastAsia" w:eastAsiaTheme="minorEastAsia" w:cstheme="minorEastAsia"/>
          <w:sz w:val="21"/>
          <w:szCs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付款条件（进度和方式）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在收到履约保证金（函）后，30天内向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支付合同总金额30%的价款。</w:t>
      </w:r>
      <w:r>
        <w:rPr>
          <w:rFonts w:hint="eastAsia" w:asciiTheme="minorEastAsia" w:hAnsiTheme="minorEastAsia" w:eastAsiaTheme="minorEastAsia" w:cstheme="minorEastAsia"/>
          <w:sz w:val="21"/>
          <w:szCs w:val="21"/>
        </w:rPr>
        <w:t xml:space="preserve">供应</w:t>
      </w:r>
      <w:r>
        <w:rPr>
          <w:rFonts w:hint="eastAsia" w:asciiTheme="minorEastAsia" w:hAnsiTheme="minorEastAsia" w:eastAsiaTheme="minorEastAsia" w:cstheme="minorEastAsia"/>
          <w:sz w:val="21"/>
          <w:szCs w:val="21"/>
        </w:rPr>
        <w:t xml:space="preserve">商</w:t>
      </w:r>
      <w:r>
        <w:rPr>
          <w:rFonts w:hint="eastAsia" w:asciiTheme="minorEastAsia" w:hAnsiTheme="minorEastAsia" w:eastAsiaTheme="minorEastAsia" w:cstheme="minorEastAsia"/>
          <w:sz w:val="21"/>
          <w:szCs w:val="21"/>
        </w:rPr>
        <w:t xml:space="preserve">按照</w:t>
      </w:r>
      <w:r>
        <w:rPr>
          <w:rFonts w:hint="eastAsia" w:asciiTheme="minorEastAsia" w:hAnsiTheme="minorEastAsia" w:eastAsiaTheme="minorEastAsia" w:cstheme="minorEastAsia"/>
          <w:sz w:val="21"/>
          <w:szCs w:val="21"/>
        </w:rPr>
        <w:t xml:space="preserve">合同约定交货，经</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对合同中所有装备到货验收合格（</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签署到货验收合格报告），凭</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等额有效发票及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签署验收合格报告，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支付至合同金额的100%。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 售后服务要求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应按采购文件规定的货物性能、技术要求、质量标准向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提供未经使用的近六个月生产的全新产品。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须负责送货上门及安装调试、使用培训。过程中的全部运输、装卸、保管等均由中标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负责。</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（3）质量保证期：从验收合格后三十六个月（双方签署验收报告时起算）。</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维修和响应服务</w:t>
      </w:r>
      <w:r>
        <w:rPr>
          <w:rFonts w:hint="eastAsia" w:asciiTheme="minorEastAsia" w:hAnsiTheme="minorEastAsia" w:eastAsiaTheme="minorEastAsia" w:cstheme="minorEastAsia"/>
          <w:sz w:val="21"/>
          <w:szCs w:val="21"/>
        </w:rPr>
        <w:t xml:space="preserve">：质保期内，中标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必须在接到报修电话后8小时内响应，24小时内到达现场免费维修，24小时内修复。如 24小时内无法修复的，必须全免费提供不低于故障产品规格型号档次的备用产品（或采用应急措施）供</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临时使用，不得影响</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的正常工作，直到故障产品修复。中标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对所有设备实行终身维护，保修期外发生维修只收配件、材料及维修期人工工时费。</w:t>
      </w:r>
      <w:r/>
    </w:p>
    <w:p>
      <w:pPr>
        <w:ind w:left="0" w:firstLine="420"/>
        <w:spacing w:line="360" w:lineRule="auto"/>
        <w:rPr>
          <w:rFonts w:ascii="宋体" w:hAnsi="宋体" w:cstheme="minorEastAsia"/>
          <w:sz w:val="21"/>
          <w:szCs w:val="21"/>
        </w:rPr>
      </w:pPr>
      <w:r>
        <w:rPr>
          <w:rFonts w:hint="eastAsia" w:asciiTheme="minorEastAsia" w:hAnsiTheme="minorEastAsia" w:eastAsiaTheme="minorEastAsia" w:cstheme="minorEastAsia"/>
          <w:sz w:val="21"/>
          <w:szCs w:val="21"/>
        </w:rPr>
        <w:t xml:space="preserve">（5）中标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须提供全天候7×24的售后服务，中标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提供统一的售后服务受理电话，在投标文件中明确售后服务受理电话号码及专门为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服务的客户服务经理姓名、电话。中标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应免费为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培训使用及</w:t>
      </w:r>
      <w:r>
        <w:rPr>
          <w:rFonts w:hint="eastAsia" w:ascii="宋体" w:hAnsi="宋体" w:cstheme="minorEastAsia"/>
          <w:sz w:val="21"/>
          <w:szCs w:val="21"/>
        </w:rPr>
        <w:t xml:space="preserve">维护人员，确保</w:t>
      </w:r>
      <w:r>
        <w:rPr>
          <w:rFonts w:hint="eastAsia" w:ascii="宋体" w:hAnsi="宋体" w:cstheme="minorEastAsia"/>
          <w:sz w:val="21"/>
          <w:szCs w:val="21"/>
        </w:rPr>
        <w:t xml:space="preserve">采购人</w:t>
      </w:r>
      <w:r>
        <w:rPr>
          <w:rFonts w:hint="eastAsia" w:ascii="宋体" w:hAnsi="宋体" w:cstheme="minorEastAsia"/>
          <w:sz w:val="21"/>
          <w:szCs w:val="21"/>
        </w:rPr>
        <w:t xml:space="preserve">使用人员能正确使用、维护保养。</w:t>
      </w:r>
      <w:r/>
    </w:p>
    <w:p>
      <w:pPr>
        <w:ind w:left="0" w:firstLine="420"/>
        <w:spacing w:line="360" w:lineRule="auto"/>
        <w:rPr>
          <w:rFonts w:ascii="宋体" w:hAnsi="宋体" w:cstheme="minorEastAsia"/>
          <w:sz w:val="21"/>
          <w:szCs w:val="21"/>
        </w:rPr>
      </w:pPr>
      <w:r>
        <w:rPr>
          <w:rFonts w:hint="eastAsia" w:ascii="宋体" w:hAnsi="宋体" w:cstheme="minorEastAsia"/>
          <w:sz w:val="21"/>
          <w:szCs w:val="21"/>
        </w:rPr>
        <w:t xml:space="preserve">（6）所投产品如有备品备件，</w:t>
      </w:r>
      <w:r>
        <w:rPr>
          <w:rFonts w:hint="eastAsia" w:ascii="宋体" w:hAnsi="宋体" w:cstheme="minorEastAsia"/>
          <w:sz w:val="21"/>
          <w:szCs w:val="21"/>
        </w:rPr>
        <w:t xml:space="preserve">供应商</w:t>
      </w:r>
      <w:r>
        <w:rPr>
          <w:rFonts w:hint="eastAsia" w:ascii="宋体" w:hAnsi="宋体" w:cstheme="minorEastAsia"/>
          <w:sz w:val="21"/>
          <w:szCs w:val="21"/>
        </w:rPr>
        <w:t xml:space="preserve">须编制质保期后三年内必须的备品备件报价表</w:t>
      </w:r>
      <w:r>
        <w:rPr>
          <w:rFonts w:hint="eastAsia" w:ascii="宋体" w:hAnsi="宋体" w:cstheme="minorEastAsia"/>
          <w:sz w:val="21"/>
          <w:szCs w:val="21"/>
        </w:rPr>
        <w:t xml:space="preserve">，并承诺质保期后三年内，以报价表中的单价向</w:t>
      </w:r>
      <w:r>
        <w:rPr>
          <w:rFonts w:hint="eastAsia" w:ascii="宋体" w:hAnsi="宋体" w:cstheme="minorEastAsia"/>
          <w:sz w:val="21"/>
          <w:szCs w:val="21"/>
        </w:rPr>
        <w:t xml:space="preserve">采购人</w:t>
      </w:r>
      <w:r>
        <w:rPr>
          <w:rFonts w:hint="eastAsia" w:ascii="宋体" w:hAnsi="宋体" w:cstheme="minorEastAsia"/>
          <w:sz w:val="21"/>
          <w:szCs w:val="21"/>
        </w:rPr>
        <w:t xml:space="preserve">供应备品备件</w:t>
      </w:r>
      <w:r>
        <w:rPr>
          <w:rFonts w:hint="eastAsia" w:ascii="宋体" w:hAnsi="宋体" w:cstheme="minorEastAsia"/>
          <w:sz w:val="21"/>
          <w:szCs w:val="21"/>
        </w:rPr>
        <w:t xml:space="preserve">。</w:t>
      </w:r>
      <w:r/>
    </w:p>
    <w:p>
      <w:pPr>
        <w:pStyle w:val="978"/>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其他</w:t>
      </w:r>
      <w:r/>
    </w:p>
    <w:p>
      <w:pPr>
        <w:pStyle w:val="978"/>
        <w:ind w:left="0" w:firstLine="420"/>
        <w:spacing w:line="360" w:lineRule="auto"/>
        <w:rPr>
          <w:rFonts w:ascii="宋体" w:hAnsi="宋体"/>
          <w:sz w:val="21"/>
          <w:szCs w:val="21"/>
        </w:rPr>
      </w:pPr>
      <w:r>
        <w:rPr>
          <w:rFonts w:hint="eastAsia" w:ascii="宋体" w:hAnsi="宋体"/>
          <w:sz w:val="21"/>
          <w:szCs w:val="21"/>
        </w:rPr>
        <w:t xml:space="preserve">信息化标签要求：根据消防</w:t>
      </w:r>
      <w:r>
        <w:rPr>
          <w:rFonts w:hint="eastAsia" w:ascii="宋体" w:hAnsi="宋体"/>
          <w:sz w:val="21"/>
          <w:szCs w:val="21"/>
        </w:rPr>
        <w:t xml:space="preserve">救援局</w:t>
      </w:r>
      <w:r>
        <w:rPr>
          <w:rFonts w:hint="eastAsia" w:ascii="宋体" w:hAnsi="宋体"/>
          <w:sz w:val="21"/>
          <w:szCs w:val="21"/>
        </w:rPr>
        <w:t xml:space="preserve">发布的新版装备管理系统要求，中标</w:t>
      </w:r>
      <w:r>
        <w:rPr>
          <w:rFonts w:hint="eastAsia" w:ascii="宋体" w:hAnsi="宋体"/>
          <w:sz w:val="21"/>
          <w:szCs w:val="21"/>
        </w:rPr>
        <w:t xml:space="preserve">供应商</w:t>
      </w:r>
      <w:r>
        <w:rPr>
          <w:rFonts w:hint="eastAsia" w:ascii="宋体" w:hAnsi="宋体"/>
          <w:sz w:val="21"/>
          <w:szCs w:val="21"/>
        </w:rPr>
        <w:t xml:space="preserve">须在交货前自行登录装备基础信息采集子系统，按照系统内各类交货装备信息维护要求及赋码标准，录入相关装备信息，生成装备的专属</w:t>
      </w:r>
      <w:r>
        <w:rPr>
          <w:rFonts w:hint="eastAsia" w:ascii="宋体" w:hAnsi="宋体"/>
          <w:sz w:val="21"/>
          <w:szCs w:val="21"/>
        </w:rPr>
        <w:t xml:space="preserve">二维码和</w:t>
      </w:r>
      <w:r>
        <w:rPr>
          <w:rFonts w:hint="eastAsia" w:ascii="宋体" w:hAnsi="宋体"/>
          <w:sz w:val="21"/>
          <w:szCs w:val="21"/>
        </w:rPr>
        <w:t xml:space="preserve"> RFID 码。交货时须将生成的</w:t>
      </w:r>
      <w:r>
        <w:rPr>
          <w:rFonts w:hint="eastAsia" w:ascii="宋体" w:hAnsi="宋体"/>
          <w:sz w:val="21"/>
          <w:szCs w:val="21"/>
        </w:rPr>
        <w:t xml:space="preserve">二维码标签</w:t>
      </w:r>
      <w:r>
        <w:rPr>
          <w:rFonts w:hint="eastAsia" w:ascii="宋体" w:hAnsi="宋体"/>
          <w:sz w:val="21"/>
          <w:szCs w:val="21"/>
        </w:rPr>
        <w:t xml:space="preserve">和 RFID 码标签制作成标签固定安装在每件 （套）装备上，实现单件（套）装备的</w:t>
      </w:r>
      <w:r>
        <w:rPr>
          <w:rFonts w:hint="eastAsia" w:ascii="宋体" w:hAnsi="宋体"/>
          <w:sz w:val="21"/>
          <w:szCs w:val="21"/>
        </w:rPr>
        <w:t xml:space="preserve">扫码登记</w:t>
      </w:r>
      <w:r>
        <w:rPr>
          <w:rFonts w:hint="eastAsia" w:ascii="宋体" w:hAnsi="宋体"/>
          <w:sz w:val="21"/>
          <w:szCs w:val="21"/>
        </w:rPr>
        <w:t xml:space="preserve">功能。注：装备基础信息采集子系统为免费注册应用，系统网址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/xfzb.119.gov.cn。赋码要求：</w:t>
      </w:r>
      <w:r>
        <w:rPr>
          <w:rFonts w:hint="eastAsia" w:ascii="宋体" w:hAnsi="宋体"/>
          <w:sz w:val="21"/>
          <w:szCs w:val="21"/>
        </w:rPr>
        <w:t xml:space="preserve">二维码和</w:t>
      </w:r>
      <w:r>
        <w:rPr>
          <w:rFonts w:hint="eastAsia" w:ascii="宋体" w:hAnsi="宋体"/>
          <w:sz w:val="21"/>
          <w:szCs w:val="21"/>
        </w:rPr>
        <w:t xml:space="preserve"> RFID 实现二合一 (即在一个标签上体现)。</w:t>
      </w:r>
      <w:r/>
    </w:p>
    <w:p>
      <w:pPr>
        <w:pStyle w:val="967"/>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八</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供应商</w:t>
      </w:r>
      <w:r>
        <w:rPr>
          <w:rFonts w:hint="eastAsia" w:ascii="宋体" w:hAnsi="宋体"/>
          <w:sz w:val="21"/>
        </w:rPr>
        <w:t xml:space="preserve">根据本项目特点，制定下列</w:t>
      </w:r>
      <w:r>
        <w:rPr>
          <w:rFonts w:hint="eastAsia" w:asciiTheme="minorEastAsia" w:hAnsiTheme="minorEastAsia" w:eastAsiaTheme="minorEastAsia" w:cstheme="minorEastAsia"/>
          <w:sz w:val="21"/>
          <w:szCs w:val="21"/>
        </w:rPr>
        <w:t xml:space="preserve">培训方案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1.培训时间计划及培训人员安排；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2.培训内容设计安排；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3.重点难点及培训结果保障措施</w:t>
      </w:r>
      <w:r/>
    </w:p>
    <w:p>
      <w:pPr>
        <w:pStyle w:val="967"/>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（九</w:t>
      </w:r>
      <w:r>
        <w:rPr>
          <w:rFonts w:hint="eastAsia" w:asciiTheme="minorEastAsia" w:hAnsiTheme="minorEastAsia" w:eastAsiaTheme="minorEastAsia" w:cstheme="minorEastAsia"/>
          <w:sz w:val="21"/>
          <w:szCs w:val="21"/>
        </w:rPr>
        <w:t xml:space="preserve">）</w:t>
      </w:r>
      <w:r>
        <w:rPr>
          <w:rFonts w:hint="eastAsia" w:ascii="宋体" w:hAnsi="宋体"/>
          <w:sz w:val="21"/>
        </w:rPr>
        <w:t xml:space="preserve">供应商</w:t>
      </w:r>
      <w:r>
        <w:rPr>
          <w:rFonts w:hint="eastAsia" w:ascii="宋体" w:hAnsi="宋体"/>
          <w:sz w:val="21"/>
        </w:rPr>
        <w:t xml:space="preserve">根据本项目特点，制定下列售后服务</w:t>
      </w:r>
      <w:r>
        <w:rPr>
          <w:rFonts w:hint="eastAsia" w:asciiTheme="minorEastAsia" w:hAnsiTheme="minorEastAsia" w:eastAsiaTheme="minorEastAsia" w:cstheme="minorEastAsia"/>
          <w:sz w:val="21"/>
          <w:szCs w:val="21"/>
        </w:rPr>
        <w:t xml:space="preserve">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1.售后服务机构及人员网点配置；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2.响应时间；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3.零配件供应周期、备货储存、工时费等；</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4.定期安排技术人员针对产品的使用环境、使用频率及更新等进行回访、巡检、维护、保养等方案</w:t>
      </w:r>
      <w:r/>
    </w:p>
    <w:p>
      <w:pPr>
        <w:pStyle w:val="967"/>
        <w:ind w:left="0" w:firstLine="420"/>
        <w:spacing w:before="0"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（十</w:t>
      </w:r>
      <w:r>
        <w:rPr>
          <w:rFonts w:hint="eastAsia" w:asciiTheme="minorEastAsia" w:hAnsiTheme="minorEastAsia" w:eastAsiaTheme="minorEastAsia" w:cstheme="minorEastAsia"/>
          <w:sz w:val="21"/>
          <w:szCs w:val="21"/>
        </w:rPr>
        <w:t xml:space="preserve">）履约验收</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w:t>
      </w:r>
      <w:r>
        <w:rPr>
          <w:rFonts w:hint="eastAsia" w:ascii="宋体" w:hAnsi="宋体"/>
          <w:sz w:val="21"/>
        </w:rPr>
        <w:t xml:space="preserve">苏财</w:t>
      </w:r>
      <w:r>
        <w:rPr>
          <w:rFonts w:hint="eastAsia" w:ascii="宋体" w:hAnsi="宋体"/>
          <w:sz w:val="21"/>
        </w:rPr>
        <w:t xml:space="preserve">规</w:t>
      </w:r>
      <w:r>
        <w:rPr>
          <w:rFonts w:hint="eastAsia" w:ascii="宋体" w:hAnsi="宋体"/>
          <w:sz w:val="21"/>
        </w:rPr>
        <w:t xml:space="preserve">〔2024〕7号</w:t>
      </w:r>
      <w:r>
        <w:rPr>
          <w:rFonts w:hint="eastAsia" w:ascii="宋体" w:hAnsi="宋体"/>
          <w:sz w:val="21"/>
        </w:rPr>
        <w:t xml:space="preserve">)相关要求，组织项目履约验收基本工作。</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2.采购文件、投标文件、政府采购合同等是履约验收工作的重要依据。在政府采购合同约定的履行验收条件达到时，中标供应商可以主动联系采购人启动履约验收工作。</w:t>
      </w:r>
      <w:r/>
    </w:p>
    <w:p>
      <w:pPr>
        <w:ind w:left="0" w:firstLine="420"/>
        <w:jc w:val="left"/>
        <w:spacing w:line="360" w:lineRule="auto"/>
        <w:widowControl w:val="off"/>
        <w:tabs>
          <w:tab w:val="left" w:pos="420" w:leader="none"/>
        </w:tabs>
        <w:rPr>
          <w:rFonts w:asciiTheme="minorEastAsia" w:hAnsiTheme="minorEastAsia" w:eastAsiaTheme="minorEastAsia" w:cstheme="minorEastAsia"/>
          <w:sz w:val="21"/>
          <w:szCs w:val="21"/>
        </w:rPr>
      </w:pPr>
      <w:r>
        <w:rPr>
          <w:rFonts w:hint="eastAsia" w:ascii="宋体" w:hAnsi="宋体"/>
          <w:sz w:val="21"/>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w:t>
      </w:r>
      <w:r>
        <w:rPr>
          <w:rFonts w:hint="eastAsia" w:asciiTheme="minorEastAsia" w:hAnsiTheme="minorEastAsia" w:eastAsiaTheme="minorEastAsia"/>
          <w:sz w:val="21"/>
          <w:szCs w:val="21"/>
        </w:rPr>
        <w:t xml:space="preserve">考量</w:t>
      </w:r>
      <w:r>
        <w:rPr>
          <w:rFonts w:hint="eastAsia" w:asciiTheme="minorEastAsia" w:hAnsiTheme="minorEastAsia" w:eastAsiaTheme="minorEastAsia"/>
          <w:sz w:val="21"/>
          <w:szCs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w:t>
      </w:r>
      <w:r>
        <w:rPr>
          <w:rFonts w:hint="eastAsia" w:ascii="宋体" w:hAnsi="宋体"/>
          <w:sz w:val="21"/>
        </w:rPr>
        <w:t xml:space="preserve">123号</w:t>
      </w:r>
      <w:r>
        <w:rPr>
          <w:rFonts w:hint="eastAsia" w:ascii="宋体" w:hAnsi="宋体"/>
          <w:sz w:val="21"/>
        </w:rPr>
        <w:t xml:space="preserve">）文件规定，供应商提供产品及相关快递服务的包装应符合标准要求。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66"/>
        <w:ind w:left="0" w:firstLine="0"/>
        <w:jc w:val="center"/>
        <w:rPr>
          <w:rFonts w:ascii="宋体" w:hAnsi="宋体"/>
          <w:b/>
          <w:sz w:val="44"/>
          <w:szCs w:val="22"/>
        </w:rPr>
      </w:pPr>
      <w:r/>
      <w:bookmarkStart w:id="97" w:name="_Toc5111"/>
      <w:r/>
      <w:bookmarkStart w:id="98" w:name="_Toc11789"/>
      <w:r/>
      <w:bookmarkStart w:id="99" w:name="_Hlk55741158"/>
      <w:r>
        <w:rPr>
          <w:rFonts w:hint="eastAsia" w:ascii="宋体" w:hAnsi="宋体"/>
          <w:b/>
          <w:sz w:val="44"/>
          <w:szCs w:val="22"/>
        </w:rPr>
        <w:br w:type="page" w:clear="all"/>
      </w:r>
      <w:bookmarkStart w:id="100" w:name="_Toc105397794"/>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合同及主要条款</w:t>
      </w:r>
      <w:bookmarkEnd w:id="97"/>
      <w:r/>
      <w:bookmarkEnd w:id="98"/>
      <w:r/>
      <w:bookmarkEnd w:id="100"/>
      <w:r/>
      <w:r/>
    </w:p>
    <w:p>
      <w:pPr>
        <w:ind w:left="0"/>
        <w:jc w:val="center"/>
        <w:spacing w:line="360" w:lineRule="auto"/>
        <w:widowControl w:val="off"/>
        <w:rPr>
          <w:rFonts w:ascii="宋体" w:hAnsi="宋体"/>
          <w:sz w:val="21"/>
          <w:szCs w:val="21"/>
        </w:rPr>
      </w:pPr>
      <w:r/>
      <w:bookmarkStart w:id="102" w:name="_Toc57376410"/>
      <w:r/>
      <w:bookmarkStart w:id="103" w:name="_Toc8564"/>
      <w:r/>
      <w:bookmarkStart w:id="104" w:name="_Toc27667"/>
      <w:r/>
      <w:bookmarkEnd w:id="99"/>
      <w:r>
        <w:rPr>
          <w:rFonts w:hint="eastAsia" w:ascii="宋体" w:hAnsi="宋体"/>
          <w:b/>
          <w:sz w:val="32"/>
          <w:szCs w:val="32"/>
        </w:rPr>
        <w:t xml:space="preserve">采购合同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根据《中华人民共和国政府采购法》《中华人民共和国民法典》等法律、法规和相关规定，通过（招标编号：</w:t>
      </w:r>
      <w:r>
        <w:rPr>
          <w:rFonts w:hint="eastAsia" w:ascii="宋体" w:hAnsi="宋体"/>
          <w:sz w:val="21"/>
          <w:szCs w:val="21"/>
          <w:u w:val="single"/>
        </w:rPr>
        <w:t xml:space="preserve">       </w:t>
      </w:r>
      <w:r>
        <w:rPr>
          <w:rFonts w:hint="eastAsia" w:ascii="宋体" w:hAnsi="宋体"/>
          <w:sz w:val="21"/>
          <w:szCs w:val="21"/>
        </w:rPr>
        <w:t xml:space="preserve">）的招标并经评审专家评定，确定为中标单位。甲方与乙方经友好商，在平等自愿、诚实守信的原则下，同意按照下面条款</w:t>
      </w:r>
      <w:r>
        <w:rPr>
          <w:rFonts w:hint="eastAsia" w:ascii="宋体" w:hAnsi="宋体"/>
          <w:sz w:val="21"/>
          <w:szCs w:val="21"/>
        </w:rPr>
        <w:t xml:space="preserve">签署</w:t>
      </w:r>
      <w:r>
        <w:rPr>
          <w:rFonts w:hint="eastAsia" w:ascii="宋体" w:hAnsi="宋体"/>
          <w:sz w:val="21"/>
          <w:szCs w:val="21"/>
        </w:rPr>
        <w:t xml:space="preserve">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一、合同文件及优先解释顺序</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本合同由下列文件共同构成并视为一个整体，彼此相互解释，相互补充。</w:t>
      </w:r>
      <w:r>
        <w:rPr>
          <w:rFonts w:hint="eastAsia" w:ascii="宋体" w:hAnsi="宋体"/>
          <w:sz w:val="21"/>
          <w:szCs w:val="21"/>
        </w:rPr>
        <w:t xml:space="preserve">各合同</w:t>
      </w:r>
      <w:r>
        <w:rPr>
          <w:rFonts w:hint="eastAsia" w:ascii="宋体" w:hAnsi="宋体"/>
          <w:sz w:val="21"/>
          <w:szCs w:val="21"/>
        </w:rPr>
        <w:t xml:space="preserve">构成文件的优先解释顺序如下：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a.合同补充协议（如有）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b.本合同文本；</w:t>
      </w:r>
      <w:r/>
    </w:p>
    <w:p>
      <w:pPr>
        <w:ind w:left="0" w:firstLine="420"/>
        <w:spacing w:line="360" w:lineRule="auto"/>
        <w:widowControl w:val="off"/>
        <w:rPr>
          <w:rFonts w:ascii="宋体" w:hAnsi="宋体"/>
          <w:sz w:val="21"/>
          <w:szCs w:val="21"/>
        </w:rPr>
      </w:pPr>
      <w:r>
        <w:rPr>
          <w:rFonts w:hint="eastAsia" w:ascii="宋体" w:hAnsi="宋体"/>
          <w:sz w:val="21"/>
          <w:szCs w:val="21"/>
        </w:rPr>
        <w:t xml:space="preserve">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d.中标人的投标文件(含澄清文件)；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e.本项目招标文件（含招标文件补充通知、澄清文件）。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sz w:val="21"/>
          <w:szCs w:val="21"/>
        </w:rPr>
        <w:t xml:space="preserve">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本合同及附件的订立、效力、解释、履行、争议的解决等适用本合同签订时有效的中华人民共和国法律、法规的有关规定。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1.4 在本合同履行期间，因中国法律、法规、政策的变化致使本合同的部分条款相冲突、无效或失去可强制执行效力时，双方同意将密切合作，尽快修改本合同中相冲突或无效或失去强制执行效力的有关条款。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二、产品名称、单价</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3"/>
        <w:gridCol w:w="1312"/>
        <w:gridCol w:w="1312"/>
        <w:gridCol w:w="1312"/>
        <w:gridCol w:w="1314"/>
        <w:gridCol w:w="1318"/>
        <w:gridCol w:w="2019"/>
      </w:tblGrid>
      <w:tr>
        <w:trPr>
          <w:jc w:val="center"/>
          <w:trHeight w:val="57"/>
        </w:trPr>
        <w:tc>
          <w:tcPr>
            <w:tcW w:w="641"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品牌型号</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数量</w:t>
            </w:r>
            <w:r/>
          </w:p>
        </w:tc>
        <w:tc>
          <w:tcPr>
            <w:tcW w:w="667"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单价（元）</w:t>
            </w:r>
            <w:r/>
          </w:p>
        </w:tc>
        <w:tc>
          <w:tcPr>
            <w:tcW w:w="669"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合计</w:t>
            </w:r>
            <w:r/>
          </w:p>
          <w:p>
            <w:pPr>
              <w:ind w:left="0"/>
              <w:jc w:val="center"/>
              <w:widowControl w:val="off"/>
              <w:rPr>
                <w:rFonts w:ascii="宋体" w:hAnsi="宋体"/>
                <w:sz w:val="22"/>
                <w:szCs w:val="22"/>
              </w:rPr>
            </w:pPr>
            <w:r>
              <w:rPr>
                <w:rFonts w:hint="eastAsia" w:ascii="宋体" w:hAnsi="宋体"/>
                <w:sz w:val="22"/>
                <w:szCs w:val="22"/>
              </w:rPr>
              <w:t xml:space="preserve">（元）</w:t>
            </w:r>
            <w:r/>
          </w:p>
        </w:tc>
        <w:tc>
          <w:tcPr>
            <w:tcW w:w="1025"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备注</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restart"/>
            <w:textDirection w:val="lrTb"/>
            <w:noWrap w:val="false"/>
          </w:tcPr>
          <w:p>
            <w:pPr>
              <w:ind w:left="0"/>
              <w:widowControl w:val="off"/>
              <w:rPr>
                <w:rFonts w:ascii="宋体" w:hAnsi="宋体"/>
                <w:sz w:val="22"/>
                <w:szCs w:val="22"/>
              </w:rPr>
            </w:pPr>
            <w:r>
              <w:rPr>
                <w:rFonts w:hint="eastAsia" w:ascii="宋体" w:hAnsi="宋体"/>
                <w:sz w:val="22"/>
                <w:szCs w:val="22"/>
              </w:rPr>
              <w:t xml:space="preserve">（需满足为完成该项目的相关运输、安装、培训、售后服务、维修、更换和</w:t>
            </w:r>
            <w:r>
              <w:rPr>
                <w:rFonts w:hint="eastAsia" w:ascii="宋体" w:hAnsi="宋体"/>
                <w:sz w:val="22"/>
                <w:szCs w:val="22"/>
              </w:rPr>
              <w:t xml:space="preserve">质保</w:t>
            </w:r>
            <w:r>
              <w:rPr>
                <w:rFonts w:hint="eastAsia" w:ascii="宋体" w:hAnsi="宋体"/>
                <w:sz w:val="22"/>
                <w:szCs w:val="22"/>
              </w:rPr>
              <w:t xml:space="preserve">、检验等所有费用）</w:t>
            </w:r>
            <w:r/>
          </w:p>
          <w:p>
            <w:pPr>
              <w:ind w:left="0"/>
              <w:widowControl w:val="off"/>
              <w:rPr>
                <w:rFonts w:ascii="宋体" w:hAnsi="宋体"/>
                <w:sz w:val="22"/>
                <w:szCs w:val="22"/>
              </w:rPr>
            </w:pPr>
            <w:r>
              <w:rPr>
                <w:rFonts w:hint="eastAsia" w:ascii="宋体" w:hAnsi="宋体"/>
                <w:sz w:val="22"/>
                <w:szCs w:val="22"/>
              </w:rPr>
              <w:t xml:space="preserve">如投标文件中技术条款或商务条款有正偏离，应在合同中进行明确。</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bl>
    <w:p>
      <w:pPr>
        <w:spacing w:line="360" w:lineRule="auto"/>
        <w:widowControl w:val="off"/>
        <w:rPr>
          <w:rFonts w:ascii="宋体" w:hAnsi="宋体"/>
          <w:sz w:val="22"/>
          <w:szCs w:val="22"/>
        </w:rPr>
      </w:pPr>
      <w:r>
        <w:rPr>
          <w:rFonts w:ascii="宋体" w:hAnsi="宋体"/>
          <w:sz w:val="22"/>
          <w:szCs w:val="22"/>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三、合同总金额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3.1 本合同</w:t>
      </w:r>
      <w:r>
        <w:rPr>
          <w:rFonts w:hint="eastAsia" w:ascii="宋体" w:hAnsi="宋体"/>
          <w:sz w:val="21"/>
          <w:szCs w:val="21"/>
        </w:rPr>
        <w:t xml:space="preserve">预估</w:t>
      </w:r>
      <w:r>
        <w:rPr>
          <w:rFonts w:hint="eastAsia" w:ascii="宋体" w:hAnsi="宋体"/>
          <w:sz w:val="21"/>
          <w:szCs w:val="21"/>
        </w:rPr>
        <w:t xml:space="preserve">金额为（大写）：</w:t>
      </w:r>
      <w:r>
        <w:rPr>
          <w:rFonts w:hint="eastAsia" w:ascii="宋体" w:hAnsi="宋体"/>
          <w:sz w:val="21"/>
          <w:szCs w:val="21"/>
          <w:u w:val="single"/>
        </w:rPr>
        <w:t xml:space="preserve">    </w:t>
      </w:r>
      <w:r>
        <w:rPr>
          <w:rFonts w:hint="eastAsia" w:ascii="宋体" w:hAnsi="宋体"/>
          <w:sz w:val="21"/>
          <w:szCs w:val="21"/>
        </w:rPr>
        <w:t xml:space="preserve">元人民币（¥：</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widowControl w:val="off"/>
        <w:rPr>
          <w:rFonts w:ascii="宋体" w:hAnsi="宋体"/>
          <w:sz w:val="21"/>
          <w:szCs w:val="21"/>
        </w:rPr>
      </w:pPr>
      <w:r>
        <w:rPr>
          <w:rFonts w:hint="eastAsia" w:ascii="宋体" w:hAnsi="宋体"/>
          <w:sz w:val="21"/>
          <w:szCs w:val="21"/>
        </w:rPr>
        <w:t xml:space="preserve">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r>
        <w:rPr>
          <w:rFonts w:hint="eastAsia" w:ascii="宋体" w:hAnsi="宋体"/>
          <w:sz w:val="21"/>
          <w:szCs w:val="21"/>
        </w:rPr>
        <w:t xml:space="preserve">产品单价，在合同履行期间不因原材料价格、人工成本、汇率等任何因素调整。</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四、质量要求及技术准备</w:t>
      </w:r>
      <w:r/>
    </w:p>
    <w:p>
      <w:pPr>
        <w:ind w:left="0" w:firstLine="420"/>
        <w:spacing w:line="360" w:lineRule="auto"/>
        <w:widowControl w:val="off"/>
        <w:rPr>
          <w:rFonts w:ascii="宋体" w:hAnsi="宋体"/>
          <w:sz w:val="21"/>
          <w:szCs w:val="21"/>
        </w:rPr>
      </w:pPr>
      <w:r>
        <w:rPr>
          <w:rFonts w:hint="eastAsia" w:ascii="宋体" w:hAnsi="宋体"/>
          <w:sz w:val="21"/>
          <w:szCs w:val="21"/>
        </w:rPr>
        <w:t xml:space="preserve">4.1 乙方提供的产品或服务须符合（招标编号：</w:t>
      </w:r>
      <w:r>
        <w:rPr>
          <w:rFonts w:hint="eastAsia" w:ascii="宋体" w:hAnsi="宋体"/>
          <w:sz w:val="21"/>
          <w:szCs w:val="21"/>
          <w:u w:val="single"/>
        </w:rPr>
        <w:t xml:space="preserve">    </w:t>
      </w:r>
      <w:r>
        <w:rPr>
          <w:rFonts w:hint="eastAsia" w:ascii="宋体" w:hAnsi="宋体"/>
          <w:sz w:val="21"/>
          <w:szCs w:val="21"/>
        </w:rPr>
        <w:t xml:space="preserve">）招标文件指定标准及国家标准、行业标准、环保要求（上述标准不一致的，以严格或最新的标准为准），若本合同所涉产品涉及《强制性产品认证管理规定》，则须提供相关证明资料。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w:t>
      </w:r>
      <w:r>
        <w:rPr>
          <w:rFonts w:hint="eastAsia" w:ascii="宋体" w:hAnsi="宋体"/>
          <w:sz w:val="21"/>
          <w:szCs w:val="21"/>
        </w:rPr>
        <w:t xml:space="preserve">甲方消防</w:t>
      </w:r>
      <w:r>
        <w:rPr>
          <w:rFonts w:hint="eastAsia" w:ascii="宋体" w:hAnsi="宋体"/>
          <w:sz w:val="21"/>
          <w:szCs w:val="21"/>
        </w:rPr>
        <w:t xml:space="preserve">员或第三方在使用过程中发生伤亡的，由乙方负责一切后果，并承担法律责任）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4.4 根据消防</w:t>
      </w:r>
      <w:r>
        <w:rPr>
          <w:rFonts w:hint="eastAsia" w:ascii="宋体" w:hAnsi="宋体"/>
          <w:sz w:val="21"/>
          <w:szCs w:val="21"/>
        </w:rPr>
        <w:t xml:space="preserve">救援局</w:t>
      </w:r>
      <w:r>
        <w:rPr>
          <w:rFonts w:hint="eastAsia" w:ascii="宋体" w:hAnsi="宋体"/>
          <w:sz w:val="21"/>
          <w:szCs w:val="21"/>
        </w:rPr>
        <w:t xml:space="preserve">发布的新版装备管理系统要求，乙方须在交货前自行登录装备基础信息采集子系统，按照系统内各类交货装备信息维护要求及赋码标准，录入相关装备信息，生成装备的专属</w:t>
      </w:r>
      <w:r>
        <w:rPr>
          <w:rFonts w:hint="eastAsia" w:ascii="宋体" w:hAnsi="宋体"/>
          <w:sz w:val="21"/>
          <w:szCs w:val="21"/>
        </w:rPr>
        <w:t xml:space="preserve">二维码和</w:t>
      </w:r>
      <w:r>
        <w:rPr>
          <w:rFonts w:hint="eastAsia" w:ascii="宋体" w:hAnsi="宋体"/>
          <w:sz w:val="21"/>
          <w:szCs w:val="21"/>
        </w:rPr>
        <w:t xml:space="preserve"> RFID 码。交货时须将生成的</w:t>
      </w:r>
      <w:r>
        <w:rPr>
          <w:rFonts w:hint="eastAsia" w:ascii="宋体" w:hAnsi="宋体"/>
          <w:sz w:val="21"/>
          <w:szCs w:val="21"/>
        </w:rPr>
        <w:t xml:space="preserve">二维码标签</w:t>
      </w:r>
      <w:r>
        <w:rPr>
          <w:rFonts w:hint="eastAsia" w:ascii="宋体" w:hAnsi="宋体"/>
          <w:sz w:val="21"/>
          <w:szCs w:val="21"/>
        </w:rPr>
        <w:t xml:space="preserve">和 RFID 码标签制作成标签固定安装在每件(套)装备上赋码要求：</w:t>
      </w:r>
      <w:r>
        <w:rPr>
          <w:rFonts w:hint="eastAsia" w:ascii="宋体" w:hAnsi="宋体"/>
          <w:sz w:val="21"/>
          <w:szCs w:val="21"/>
        </w:rPr>
        <w:t xml:space="preserve">二维码和</w:t>
      </w:r>
      <w:r>
        <w:rPr>
          <w:rFonts w:hint="eastAsia" w:ascii="宋体" w:hAnsi="宋体"/>
          <w:sz w:val="21"/>
          <w:szCs w:val="21"/>
        </w:rPr>
        <w:t xml:space="preserve"> RFID 实现二合一(即在一个标签上体现)），实现单件(套)装备的</w:t>
      </w:r>
      <w:r>
        <w:rPr>
          <w:rFonts w:hint="eastAsia" w:ascii="宋体" w:hAnsi="宋体"/>
          <w:sz w:val="21"/>
          <w:szCs w:val="21"/>
        </w:rPr>
        <w:t xml:space="preserve">扫码登记</w:t>
      </w:r>
      <w:r>
        <w:rPr>
          <w:rFonts w:hint="eastAsia" w:ascii="宋体" w:hAnsi="宋体"/>
          <w:sz w:val="21"/>
          <w:szCs w:val="21"/>
        </w:rPr>
        <w:t xml:space="preserve">功能。</w:t>
      </w:r>
      <w:r>
        <w:rPr>
          <w:rFonts w:hint="eastAsia" w:ascii="宋体" w:hAnsi="宋体"/>
          <w:sz w:val="21"/>
          <w:szCs w:val="21"/>
        </w:rPr>
        <w:t xml:space="preserve">乙方未按本条要求完成赋码、标签制作或安装的，甲方有权拒绝接收该批次货物。</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 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五、交付使用时间、交货方式及交货地点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5.1 交付使用时间：</w:t>
      </w:r>
      <w:r>
        <w:rPr>
          <w:rFonts w:hint="eastAsia" w:ascii="宋体" w:hAnsi="宋体"/>
          <w:bCs/>
          <w:sz w:val="21"/>
          <w:szCs w:val="21"/>
        </w:rPr>
        <w:t xml:space="preserve">签订合同后60</w:t>
      </w:r>
      <w:r>
        <w:rPr>
          <w:rFonts w:hint="eastAsia" w:ascii="宋体" w:hAnsi="宋体"/>
          <w:bCs/>
          <w:sz w:val="21"/>
          <w:szCs w:val="21"/>
        </w:rPr>
        <w:t xml:space="preserve">日历天</w:t>
      </w:r>
      <w:r>
        <w:rPr>
          <w:rFonts w:hint="eastAsia" w:ascii="宋体" w:hAnsi="宋体"/>
          <w:bCs/>
          <w:sz w:val="21"/>
          <w:szCs w:val="21"/>
        </w:rPr>
        <w:t xml:space="preserve">内将货物送达指定地点。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5.2 交货地点： </w:t>
      </w:r>
      <w:r/>
    </w:p>
    <w:p>
      <w:pPr>
        <w:ind w:left="0" w:firstLine="420"/>
        <w:spacing w:line="360" w:lineRule="auto"/>
        <w:widowControl w:val="off"/>
        <w:rPr>
          <w:rFonts w:ascii="宋体" w:hAnsi="宋体"/>
          <w:sz w:val="21"/>
          <w:szCs w:val="21"/>
        </w:rPr>
      </w:pPr>
      <w:r>
        <w:rPr>
          <w:rFonts w:hint="eastAsia" w:ascii="宋体" w:hAnsi="宋体"/>
          <w:sz w:val="21"/>
          <w:szCs w:val="21"/>
        </w:rPr>
        <w:t xml:space="preserve">5.3 交货方式：由乙方送货上门。交货时甲乙双方均要有人在场负责清点移交。乙方应当按照约定或者交易习惯向甲方交付与产品有关的单证和资料。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六、货款支付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6 付款方式：甲方在收到履约保证金（函）后，30天内向乙方支付合同总金额30%的价款。乙方按照合同约定交货，经甲方对合同中所有装备到货验收合格（甲方签署到货验收合格报告），并经结算审计后，凭乙方等额有效发票及甲方签署验收合格报告，甲方在30天内向乙方支付至结算审定金额100%。</w:t>
      </w:r>
      <w:r/>
    </w:p>
    <w:p>
      <w:pPr>
        <w:ind w:left="0" w:firstLine="420"/>
        <w:spacing w:line="360" w:lineRule="auto"/>
        <w:widowControl w:val="off"/>
        <w:rPr>
          <w:rFonts w:ascii="宋体" w:hAnsi="宋体"/>
          <w:sz w:val="21"/>
          <w:szCs w:val="21"/>
        </w:rPr>
      </w:pPr>
      <w:r>
        <w:rPr>
          <w:rFonts w:hint="eastAsia" w:ascii="宋体" w:hAnsi="宋体"/>
          <w:sz w:val="21"/>
          <w:szCs w:val="21"/>
        </w:rPr>
        <w:t xml:space="preserve">七、履约保证金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7.1 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7.2 自甲方签署到货验收合格后，乙方向甲方提出申请，甲方于收到申请后30个工作日内将履约保证金或保函无息退还。</w:t>
      </w:r>
      <w:r/>
    </w:p>
    <w:p>
      <w:pPr>
        <w:ind w:left="0" w:firstLine="420"/>
        <w:spacing w:line="360" w:lineRule="auto"/>
        <w:widowControl w:val="off"/>
        <w:rPr>
          <w:rFonts w:ascii="宋体" w:hAnsi="宋体"/>
          <w:sz w:val="21"/>
          <w:szCs w:val="21"/>
        </w:rPr>
      </w:pPr>
      <w:r>
        <w:rPr>
          <w:rFonts w:hint="eastAsia" w:ascii="宋体" w:hAnsi="宋体"/>
          <w:sz w:val="21"/>
          <w:szCs w:val="21"/>
        </w:rPr>
        <w:t xml:space="preserve">7.3 对于乙方应承担的违约责任/索赔金额，甲方有权直接使用履约保证金进行抵扣或向出具独立保函的金融机构主张索赔。</w:t>
      </w:r>
      <w:r/>
    </w:p>
    <w:p>
      <w:pPr>
        <w:ind w:left="0" w:firstLine="420"/>
        <w:spacing w:line="360" w:lineRule="auto"/>
        <w:widowControl w:val="off"/>
        <w:rPr>
          <w:rFonts w:ascii="宋体" w:hAnsi="宋体"/>
          <w:sz w:val="21"/>
          <w:szCs w:val="21"/>
        </w:rPr>
      </w:pPr>
      <w:r>
        <w:rPr>
          <w:rFonts w:hint="eastAsia" w:ascii="宋体" w:hAnsi="宋体"/>
          <w:sz w:val="21"/>
          <w:szCs w:val="21"/>
        </w:rPr>
        <w:t xml:space="preserve">7.4 乙方应当自履约保证金抵扣发生之日起二日内向甲方补足履约保证金。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八、税费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8 本合同执行中相关的一切税费均由乙方负担。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九、质量保证及售后服务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9.1 乙方应按采购文件规定的货物性能、技术要求、质量标准向甲方提供未经使用的全新产品。</w:t>
      </w:r>
      <w:r/>
    </w:p>
    <w:p>
      <w:pPr>
        <w:ind w:left="0" w:firstLine="420"/>
        <w:spacing w:line="360" w:lineRule="auto"/>
        <w:widowControl w:val="off"/>
        <w:rPr>
          <w:rFonts w:ascii="宋体" w:hAnsi="宋体"/>
          <w:sz w:val="21"/>
          <w:szCs w:val="21"/>
        </w:rPr>
      </w:pPr>
      <w:r>
        <w:rPr>
          <w:rFonts w:hint="eastAsia" w:ascii="宋体" w:hAnsi="宋体"/>
          <w:sz w:val="21"/>
          <w:szCs w:val="21"/>
        </w:rPr>
        <w:t xml:space="preserve">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（1）更换：由乙方承担所发生的全部费用。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（2）退货处理：乙方应退还甲方支付的合同款，同时</w:t>
      </w:r>
      <w:r>
        <w:rPr>
          <w:rFonts w:hint="eastAsia" w:ascii="宋体" w:hAnsi="宋体"/>
          <w:sz w:val="21"/>
          <w:szCs w:val="21"/>
        </w:rPr>
        <w:t xml:space="preserve">应承担该货物</w:t>
      </w:r>
      <w:r>
        <w:rPr>
          <w:rFonts w:hint="eastAsia" w:ascii="宋体" w:hAnsi="宋体"/>
          <w:sz w:val="21"/>
          <w:szCs w:val="21"/>
        </w:rPr>
        <w:t xml:space="preserve">的直接费用（运输、保险、检验）。</w:t>
      </w:r>
      <w:r/>
    </w:p>
    <w:p>
      <w:pPr>
        <w:ind w:left="0" w:firstLine="420"/>
        <w:spacing w:line="360" w:lineRule="auto"/>
        <w:widowControl w:val="off"/>
        <w:rPr>
          <w:rFonts w:ascii="宋体" w:hAnsi="宋体"/>
          <w:sz w:val="21"/>
          <w:szCs w:val="21"/>
        </w:rPr>
      </w:pPr>
      <w:r>
        <w:rPr>
          <w:rFonts w:hint="eastAsia" w:ascii="宋体" w:hAnsi="宋体"/>
          <w:sz w:val="21"/>
          <w:szCs w:val="21"/>
        </w:rPr>
        <w:t xml:space="preserve">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r/>
    </w:p>
    <w:p>
      <w:pPr>
        <w:ind w:left="0" w:firstLine="420"/>
        <w:spacing w:line="360" w:lineRule="auto"/>
        <w:widowControl w:val="off"/>
        <w:rPr>
          <w:rFonts w:ascii="宋体" w:hAnsi="宋体"/>
          <w:sz w:val="21"/>
          <w:szCs w:val="21"/>
        </w:rPr>
      </w:pPr>
      <w:r>
        <w:rPr>
          <w:rFonts w:hint="eastAsia" w:ascii="宋体" w:hAnsi="宋体"/>
          <w:sz w:val="21"/>
          <w:szCs w:val="21"/>
        </w:rPr>
        <w:t xml:space="preserve">9.5 所投产品如有备品备件，乙方须编制质保期后三年内必须的备品备件报价表，并承诺质保期后三年内，以报价表中的单价向甲方供应备品备件。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十、调试和验收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10.2 乙方交货前应对产品</w:t>
      </w:r>
      <w:r>
        <w:rPr>
          <w:rFonts w:hint="eastAsia" w:ascii="宋体" w:hAnsi="宋体"/>
          <w:sz w:val="21"/>
          <w:szCs w:val="21"/>
        </w:rPr>
        <w:t xml:space="preserve">作出</w:t>
      </w:r>
      <w:r>
        <w:rPr>
          <w:rFonts w:hint="eastAsia" w:ascii="宋体" w:hAnsi="宋体"/>
          <w:sz w:val="21"/>
          <w:szCs w:val="21"/>
        </w:rPr>
        <w:t xml:space="preserve">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sz w:val="21"/>
          <w:szCs w:val="21"/>
        </w:rPr>
        <w:t xml:space="preserve">验收时乙方须提供投标文件内检测报告原件供验收使用。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10.3 依据法律规定或直观观察等日常工作经验能够直接确认的事实，可以直接作为判断是否有质量问题的依据，无需鉴定；确需鉴定的，以国家相关检测机构出具的书面鉴定意见为准，鉴定费用由乙方先行垫</w:t>
      </w:r>
      <w:r>
        <w:rPr>
          <w:rFonts w:hint="eastAsia" w:ascii="宋体" w:hAnsi="宋体"/>
          <w:sz w:val="21"/>
          <w:szCs w:val="21"/>
        </w:rPr>
        <w:t xml:space="preserve">付。货物符合质量标准的，鉴定费用由甲方承担；货物不符合质量标准的，鉴定费用由乙方承担，并且甲方有权追究乙方的违约责任。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10.4 验收时乙方必须在现场，验收完毕后作出验收结果报告。验收通过并不免除乙方因产品质量瑕疵而应承担的维修、赔偿等责任。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10.5 验收通过的，由甲方提供书面验</w:t>
      </w:r>
      <w:r>
        <w:rPr>
          <w:rFonts w:hint="eastAsia" w:ascii="宋体" w:hAnsi="宋体"/>
          <w:sz w:val="21"/>
          <w:szCs w:val="21"/>
        </w:rPr>
        <w:t xml:space="preserve">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10.6 产品用户手册、保修手册、有关单证资料及配备件、随机工具等均应列明清单并按清单交付给甲方。使用操作及安全须知等重要资料应附有中文说明。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10.7 产品使用进口配件的，必须提供原产地证明和商检局的检验证明及合法进货渠道证明。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十一、货物包装、发运及运输</w:t>
      </w:r>
      <w:r/>
    </w:p>
    <w:p>
      <w:pPr>
        <w:ind w:left="0" w:firstLine="420"/>
        <w:spacing w:line="360" w:lineRule="auto"/>
        <w:widowControl w:val="off"/>
        <w:rPr>
          <w:rFonts w:ascii="宋体" w:hAnsi="宋体"/>
          <w:sz w:val="21"/>
          <w:szCs w:val="21"/>
        </w:rPr>
      </w:pPr>
      <w:r>
        <w:rPr>
          <w:rFonts w:hint="eastAsia" w:ascii="宋体" w:hAnsi="宋体"/>
          <w:sz w:val="21"/>
          <w:szCs w:val="21"/>
        </w:rPr>
        <w:t xml:space="preserve">11.1 乙方应在货物发运前对其进行满足运输距离、防潮和防破损装卸等要求包装，以保证货物安全运达甲方指定地点。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11.2 使用说明书、质量检验证明书以及清单一并附于货物内。</w:t>
      </w:r>
      <w:r/>
    </w:p>
    <w:p>
      <w:pPr>
        <w:ind w:left="0" w:firstLine="420"/>
        <w:spacing w:line="360" w:lineRule="auto"/>
        <w:widowControl w:val="off"/>
        <w:rPr>
          <w:rFonts w:ascii="宋体" w:hAnsi="宋体"/>
          <w:sz w:val="21"/>
          <w:szCs w:val="21"/>
        </w:rPr>
      </w:pPr>
      <w:r>
        <w:rPr>
          <w:rFonts w:hint="eastAsia" w:ascii="宋体" w:hAnsi="宋体"/>
          <w:sz w:val="21"/>
          <w:szCs w:val="21"/>
        </w:rPr>
        <w:t xml:space="preserve">11.3 乙方在货物发运手续办理完毕后24小时内或货到甲方48小时前通知甲方，以准备接货。</w:t>
      </w:r>
      <w:r/>
    </w:p>
    <w:p>
      <w:pPr>
        <w:ind w:left="0" w:firstLine="420"/>
        <w:spacing w:line="360" w:lineRule="auto"/>
        <w:widowControl w:val="off"/>
        <w:rPr>
          <w:rFonts w:ascii="宋体" w:hAnsi="宋体"/>
          <w:sz w:val="21"/>
          <w:szCs w:val="21"/>
        </w:rPr>
      </w:pPr>
      <w:r>
        <w:rPr>
          <w:rFonts w:hint="eastAsia" w:ascii="宋体" w:hAnsi="宋体"/>
          <w:sz w:val="21"/>
          <w:szCs w:val="21"/>
        </w:rPr>
        <w:t xml:space="preserve">11.4 货物在交付甲方前发生的风险均由乙方负责。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11.5 货物在规定的交付期限内由乙方送达甲方指定的地点甲方出具签收单视为交付，乙方同时需通知甲方货物已送达</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十二、违约责任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12.1 甲方无正当理由拒收货物的，甲方向乙方偿付拒收货款总值的千分之五违约金。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12.2 甲方无故逾期付款的，依法承担逾期付款责任，不超过合同总价款的5%。</w:t>
      </w:r>
      <w:r/>
    </w:p>
    <w:p>
      <w:pPr>
        <w:ind w:left="0" w:firstLine="420"/>
        <w:spacing w:line="360" w:lineRule="auto"/>
        <w:widowControl w:val="off"/>
        <w:rPr>
          <w:rFonts w:ascii="宋体" w:hAnsi="宋体"/>
          <w:sz w:val="21"/>
          <w:szCs w:val="21"/>
        </w:rPr>
      </w:pPr>
      <w:r>
        <w:rPr>
          <w:rFonts w:hint="eastAsia" w:ascii="宋体" w:hAnsi="宋体"/>
          <w:sz w:val="21"/>
          <w:szCs w:val="21"/>
        </w:rPr>
        <w:t xml:space="preserve">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sz w:val="21"/>
          <w:szCs w:val="21"/>
        </w:rPr>
        <w:t xml:space="preserve">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w:t>
      </w:r>
      <w:r>
        <w:rPr>
          <w:rFonts w:hint="eastAsia" w:ascii="宋体" w:hAnsi="宋体"/>
          <w:color w:val="000000"/>
          <w:sz w:val="21"/>
          <w:szCs w:val="21"/>
        </w:rPr>
        <w:t xml:space="preserve">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十三、不可抗力事件处理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firstLine="420"/>
        <w:spacing w:line="360" w:lineRule="auto"/>
        <w:widowControl w:val="off"/>
        <w:rPr>
          <w:rFonts w:ascii="宋体" w:hAnsi="宋体"/>
          <w:sz w:val="21"/>
          <w:szCs w:val="21"/>
        </w:rPr>
      </w:pPr>
      <w:r>
        <w:rPr>
          <w:rFonts w:hint="eastAsia" w:ascii="宋体" w:hAnsi="宋体"/>
          <w:sz w:val="21"/>
          <w:szCs w:val="21"/>
        </w:rPr>
        <w:t xml:space="preserve">13.2 不可抗力事件发生后，应立即通知对方，并寄送有关权威机构出具的证明。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13.3 不可抗力事件延续120天以上，双方应通过友好协商，确定是否继续履行合同。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十四、诉讼</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14 双方在执行合同中所发生的一切争议，应通过协商解决。如协商不成，可向甲方所在地法院起诉。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十五、转包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15 本合同禁止转包，本合同范围的货物，应由乙方直接供应的，不得转让他人供应。</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十六、知识产权</w:t>
      </w:r>
      <w:r/>
    </w:p>
    <w:p>
      <w:pPr>
        <w:ind w:left="0" w:firstLine="420"/>
        <w:spacing w:line="360" w:lineRule="auto"/>
        <w:widowControl w:val="off"/>
        <w:rPr>
          <w:rFonts w:ascii="宋体" w:hAnsi="宋体"/>
          <w:sz w:val="21"/>
          <w:szCs w:val="21"/>
        </w:rPr>
      </w:pPr>
      <w:r>
        <w:rPr>
          <w:rFonts w:hint="eastAsia" w:ascii="宋体" w:hAnsi="宋体"/>
          <w:sz w:val="21"/>
          <w:szCs w:val="21"/>
        </w:rPr>
        <w:t xml:space="preserve">16.1 乙方应保证甲方在使用、接受本合同货物和服务或其任何一部分时不受第三方提出侵犯其专利权、版权、商标权和工业设计权等知识产权的起诉。一旦出现侵权，由乙方负全部责任。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十七、合同生效及其它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17.1 合同经甲乙双方法定代表或授权委托代表签字且加盖单位公章后生效。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17.2 本合同未尽事宜，遵照《中华人民共和国民法典》有关条文执行。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17.3 本合同一式肆份，具有同等法律效力，甲方、乙方各执贰份。</w:t>
      </w:r>
      <w:r/>
    </w:p>
    <w:p>
      <w:pPr>
        <w:ind w:left="0" w:firstLine="420"/>
        <w:spacing w:line="360" w:lineRule="auto"/>
        <w:widowControl w:val="off"/>
        <w:rPr>
          <w:rFonts w:ascii="宋体" w:hAnsi="宋体"/>
          <w:sz w:val="21"/>
          <w:szCs w:val="21"/>
        </w:rPr>
      </w:pPr>
      <w:r>
        <w:rPr>
          <w:rFonts w:hint="eastAsia" w:ascii="宋体" w:hAnsi="宋体"/>
          <w:sz w:val="21"/>
          <w:szCs w:val="21"/>
        </w:rPr>
        <w:t xml:space="preserve">17.4 附件：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（1）投标文件中服务承诺；</w:t>
      </w:r>
      <w:r/>
    </w:p>
    <w:p>
      <w:pPr>
        <w:ind w:left="0" w:firstLine="420"/>
        <w:spacing w:line="360" w:lineRule="auto"/>
        <w:widowControl w:val="off"/>
        <w:rPr>
          <w:rFonts w:ascii="宋体" w:hAnsi="宋体"/>
          <w:sz w:val="21"/>
          <w:szCs w:val="21"/>
        </w:rPr>
      </w:pPr>
      <w:r>
        <w:rPr>
          <w:rFonts w:hint="eastAsia" w:ascii="宋体" w:hAnsi="宋体"/>
          <w:sz w:val="21"/>
          <w:szCs w:val="21"/>
        </w:rPr>
        <w:t xml:space="preserve">（2）投标明细清单及产品图片（图片展示标签</w:t>
      </w:r>
      <w:r>
        <w:rPr>
          <w:rFonts w:hint="eastAsia" w:ascii="宋体" w:hAnsi="宋体"/>
          <w:sz w:val="21"/>
          <w:szCs w:val="21"/>
        </w:rPr>
        <w:t xml:space="preserve">黏</w:t>
      </w:r>
      <w:r>
        <w:rPr>
          <w:rFonts w:hint="eastAsia" w:ascii="宋体" w:hAnsi="宋体"/>
          <w:sz w:val="21"/>
          <w:szCs w:val="21"/>
        </w:rPr>
        <w:t xml:space="preserve">贴标记处）；</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（3）投标文件技术偏离表；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（4）投标文件分项报价格。</w:t>
      </w:r>
      <w:r/>
    </w:p>
    <w:p>
      <w:pPr>
        <w:ind w:left="0" w:firstLine="420"/>
        <w:spacing w:line="360" w:lineRule="auto"/>
        <w:widowControl w:val="off"/>
        <w:rPr>
          <w:rFonts w:ascii="宋体" w:hAnsi="宋体"/>
          <w:sz w:val="21"/>
          <w:szCs w:val="21"/>
        </w:rPr>
      </w:pPr>
      <w:r>
        <w:rPr>
          <w:rFonts w:hint="eastAsia" w:ascii="宋体" w:hAnsi="宋体"/>
          <w:sz w:val="21"/>
          <w:szCs w:val="21"/>
        </w:rPr>
        <w:t xml:space="preserve">补充条款：（支队根据实际情况与供货单位签署的售后服务承诺等保障合同履行的内容，但不得偏离合同实质性条款。）</w:t>
      </w:r>
      <w:r/>
    </w:p>
    <w:tbl>
      <w:tblPr>
        <w:tblW w:w="4998" w:type="pct"/>
        <w:jc w:val="center"/>
        <w:tblCellMar>
          <w:left w:w="0" w:type="dxa"/>
          <w:right w:w="0" w:type="dxa"/>
        </w:tblCellMar>
        <w:tblLook w:val="04A0" w:firstRow="1" w:lastRow="0" w:firstColumn="1" w:lastColumn="0" w:noHBand="0" w:noVBand="1"/>
      </w:tblPr>
      <w:tblGrid>
        <w:gridCol w:w="5291"/>
        <w:gridCol w:w="4559"/>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r>
      <w:tr>
        <w:trPr>
          <w:jc w:val="center"/>
          <w:trHeight w:val="386"/>
        </w:trPr>
        <w:tc>
          <w:tcPr>
            <w:shd w:val="clear" w:color="auto" w:fill="ffffff"/>
            <w:tcBorders>
              <w:top w:val="single" w:color="auto" w:sz="4" w:space="0"/>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单位地址:</w:t>
            </w:r>
            <w:r/>
          </w:p>
        </w:tc>
      </w:tr>
      <w:tr>
        <w:trPr>
          <w:jc w:val="center"/>
          <w:trHeight w:val="410"/>
        </w:trPr>
        <w:tc>
          <w:tcPr>
            <w:shd w:val="clear" w:color="auto" w:fill="ffffff"/>
            <w:tcBorders>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color w:val="000000"/>
                <w:sz w:val="22"/>
                <w:szCs w:val="22"/>
              </w:rPr>
              <w:t xml:space="preserve">银行账户信息：</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银行账户信息：</w:t>
            </w:r>
            <w:r/>
          </w:p>
        </w:tc>
      </w:tr>
      <w:tr>
        <w:trPr>
          <w:jc w:val="center"/>
          <w:trHeight w:val="510"/>
        </w:trPr>
        <w:tc>
          <w:tcPr>
            <w:shd w:val="clear" w:color="auto" w:fill="ffffff"/>
            <w:tcBorders>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r>
    </w:tbl>
    <w:p>
      <w:pPr>
        <w:ind w:left="0" w:firstLine="3584"/>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附件：履约验收方案</w:t>
      </w:r>
      <w:r/>
    </w:p>
    <w:p>
      <w:pPr>
        <w:spacing w:after="12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590" w:lineRule="exact"/>
        <w:widowControl w:val="off"/>
        <w:rPr>
          <w:rFonts w:ascii="宋体" w:hAnsi="宋体"/>
          <w:sz w:val="21"/>
          <w:szCs w:val="21"/>
        </w:rPr>
      </w:pPr>
      <w:r>
        <w:rPr>
          <w:rFonts w:hint="eastAsia" w:ascii="宋体" w:hAnsi="宋体"/>
          <w:sz w:val="21"/>
          <w:szCs w:val="21"/>
        </w:rPr>
        <w:t xml:space="preserve">一、验收程序</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1、在装备生产的关键环节（如装备生产调试期间），视情组织装备骨干、使用单位人员入厂开展节点验收，加强消防装备生产过程中质量控制。</w:t>
      </w:r>
      <w:r/>
    </w:p>
    <w:p>
      <w:pPr>
        <w:ind w:left="0" w:firstLine="420"/>
        <w:spacing w:line="590" w:lineRule="exact"/>
        <w:widowControl w:val="off"/>
        <w:rPr>
          <w:rFonts w:ascii="宋体" w:hAnsi="宋体"/>
          <w:sz w:val="21"/>
          <w:szCs w:val="21"/>
        </w:rPr>
      </w:pPr>
      <w:r>
        <w:rPr>
          <w:rFonts w:hint="eastAsia" w:ascii="宋体" w:hAnsi="宋体"/>
          <w:sz w:val="21"/>
          <w:szCs w:val="21"/>
        </w:rPr>
        <w:t xml:space="preserve">2、装备到货后，供应商应做好装备清理、性能测试、随车器材核对、装备自验和停放待验等准备工作，将《装备验收申请表》（附件1）及消防装备验收供应商提交资料清单（附件2）提交至支队相关使用单位申请验收。</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二、验收方法</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1、履约验收应对照合同文本以及投标文件响应逐条核查。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2、测试验收应对照投标技术响应开展一致性核查和质量性能核查。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一致性核查应对交付装备与投标文件约定的信息是否一致、装备组成部件和文件资料是否齐全开展逐项核查。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质量性能核查应对交付装备的功能、性能指标进行实地测试后，与投标文件、检验报告等技术文本约定的信息进行核查。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3、后勤装备部门验收时，视情组织抽样送专业机构检测。</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三、验收评定</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1、履约验收情况和测试验收情况均合格的方可评定为验收合格。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2、履约验收情况经投标商务响应核查通过和检验报告、认证证书真实性核查通过的，方可评定为验收合格。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3、测试验收情况经一致性核查、质量性能核查通过的，方可评定为验收合格。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交付装备的名称、厂牌型号、数量规模、尺寸大小、性能参数等信息与采购合同、标书文件约定的信息一致，组成部件和文件资料齐全的，评定为一致性核查合格。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交付装备的性能指标经过实地测试、检验报告证实或抽样送检合格，达到投标文件、检验报告等技术文本中性能指标要求的，评定为质量性能核查合格。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4、合同约定交货期满后，整改次数不得超过2次，整改时限不得超过3个月，质量未能达到投标文件承诺、供应商对存在的问题无法整改或整改超时限的，验收评定为不合格。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附件：</w:t>
      </w:r>
      <w:r/>
    </w:p>
    <w:p>
      <w:pPr>
        <w:ind w:left="0" w:firstLine="420"/>
        <w:spacing w:line="590" w:lineRule="exact"/>
        <w:widowControl w:val="off"/>
        <w:rPr>
          <w:rFonts w:ascii="宋体" w:hAnsi="宋体"/>
          <w:sz w:val="21"/>
          <w:szCs w:val="21"/>
        </w:rPr>
      </w:pPr>
      <w:r>
        <w:rPr>
          <w:rFonts w:hint="eastAsia" w:ascii="宋体" w:hAnsi="宋体"/>
          <w:sz w:val="21"/>
          <w:szCs w:val="21"/>
        </w:rPr>
        <w:t xml:space="preserve">1、装备验收申请表</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宋体" w:hAnsi="宋体"/>
          <w:sz w:val="21"/>
          <w:szCs w:val="21"/>
        </w:rPr>
        <w:t xml:space="preserve">3、装备到货交付确认表</w:t>
      </w: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附件1：</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装备验收申请表</w:t>
      </w:r>
      <w:r/>
    </w:p>
    <w:p>
      <w:pPr>
        <w:ind w:left="0" w:firstLine="63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我公司（盖章）下列产品已送达贵单位指定收货地点，验收资料准备完毕，现提出到货验收申请，请贵单位人员组织验收。</w:t>
      </w:r>
      <w:r/>
    </w:p>
    <w:tbl>
      <w:tblPr>
        <w:tblStyle w:val="1385"/>
        <w:tblW w:w="9351" w:type="dxa"/>
        <w:jc w:val="center"/>
        <w:tblInd w:w="0" w:type="dxa"/>
        <w:tblCellMar>
          <w:left w:w="108" w:type="dxa"/>
          <w:right w:w="108" w:type="dxa"/>
        </w:tblCellMar>
        <w:tblLook w:val="04A0" w:firstRow="1" w:lastRow="0" w:firstColumn="1" w:lastColumn="0" w:noHBand="0" w:noVBand="1"/>
      </w:tblPr>
      <w:tblGrid>
        <w:gridCol w:w="704"/>
        <w:gridCol w:w="1559"/>
        <w:gridCol w:w="2694"/>
        <w:gridCol w:w="992"/>
        <w:gridCol w:w="992"/>
        <w:gridCol w:w="906"/>
        <w:gridCol w:w="1504"/>
      </w:tblGrid>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26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90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5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7088"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如：车架号</w:t>
            </w:r>
            <w:r/>
          </w:p>
        </w:tc>
      </w:tr>
      <w:tr>
        <w:trPr>
          <w:jc w:val="center"/>
        </w:trPr>
        <w:tc>
          <w:tcPr>
            <w:gridSpan w:val="3"/>
            <w:tcW w:w="4957" w:type="dxa"/>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验收准备资料</w:t>
            </w:r>
            <w:r/>
          </w:p>
        </w:tc>
        <w:tc>
          <w:tcPr>
            <w:gridSpan w:val="4"/>
            <w:tcW w:w="43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是否齐全</w:t>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有效的检验报告原件、复印件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生产合格证、出厂检验合格证及其复印件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装备操作手册（产品说明书）、保养保修手册</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采购合同及投标文件中商务响应复印件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其他验收有关资料</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附件2：</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1、采购合同及投标文件中商务响应复印件；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2、有效的检验报告原件、复印件；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3、生产合格证、出厂检验合格证及其复印件；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4、装备操作手册（产品说明书）、保养保修手册；</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5、其他按要求须提供的资料文本。</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所有资料必须为中文，资料不齐全或不符合要求的不予验收。</w:t>
      </w:r>
      <w:r/>
    </w:p>
    <w:p>
      <w:pPr>
        <w:ind w:left="0"/>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附件3：</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苏州市消防救援支队装备到货交付时间确认表</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bl>
      <w:tblPr>
        <w:tblStyle w:val="1385"/>
        <w:tblW w:w="0" w:type="auto"/>
        <w:jc w:val="center"/>
        <w:tblInd w:w="0" w:type="dxa"/>
        <w:tblCellMar>
          <w:left w:w="108" w:type="dxa"/>
          <w:right w:w="108" w:type="dxa"/>
        </w:tblCellMar>
        <w:tblLook w:val="04A0" w:firstRow="1" w:lastRow="0" w:firstColumn="1" w:lastColumn="0" w:noHBand="0" w:noVBand="1"/>
      </w:tblPr>
      <w:tblGrid>
        <w:gridCol w:w="2263"/>
        <w:gridCol w:w="1560"/>
        <w:gridCol w:w="1134"/>
        <w:gridCol w:w="1417"/>
        <w:gridCol w:w="1276"/>
        <w:gridCol w:w="1184"/>
      </w:tblGrid>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1560"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113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17"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127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18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供应厂商</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c>
          <w:tcPr>
            <w:gridSpan w:val="3"/>
            <w:tcW w:w="387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060"/>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合同交货时间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供应商（厂家）签名</w:t>
            </w:r>
            <w:r/>
          </w:p>
        </w:tc>
        <w:tc>
          <w:tcPr>
            <w:gridSpan w:val="3"/>
            <w:tcW w:w="3877"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812"/>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实际到货时间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3"/>
            <w:tcW w:w="3877"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确认意见</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widowControl w:val="off"/>
        <w:rPr>
          <w:rFonts w:cs="Times New Roman"/>
          <w:sz w:val="21"/>
          <w:szCs w:val="22"/>
        </w:rPr>
      </w:pPr>
      <w:r>
        <w:rPr>
          <w:rFonts w:cs="Times New Roman"/>
          <w:sz w:val="21"/>
          <w:szCs w:val="22"/>
        </w:rPr>
      </w:r>
      <w:r/>
    </w:p>
    <w:p>
      <w:pPr>
        <w:pStyle w:val="978"/>
      </w:pPr>
      <w:r>
        <w:br w:type="page" w:clear="all"/>
      </w:r>
      <w:r/>
    </w:p>
    <w:p>
      <w:pPr>
        <w:pStyle w:val="966"/>
        <w:ind w:left="0" w:firstLine="0"/>
        <w:jc w:val="center"/>
        <w:rPr>
          <w:rFonts w:ascii="宋体" w:hAnsi="宋体"/>
          <w:b/>
          <w:sz w:val="44"/>
          <w:szCs w:val="22"/>
        </w:rPr>
      </w:pPr>
      <w:r/>
      <w:bookmarkStart w:id="105" w:name="_Toc105397795"/>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2"/>
      <w:r/>
      <w:bookmarkEnd w:id="103"/>
      <w:r/>
      <w:bookmarkEnd w:id="104"/>
      <w:r/>
      <w:bookmarkEnd w:id="105"/>
      <w:r/>
      <w:r/>
    </w:p>
    <w:p>
      <w:pPr>
        <w:pStyle w:val="967"/>
        <w:ind w:left="0" w:firstLine="426"/>
        <w:spacing w:before="0" w:after="0" w:line="360" w:lineRule="auto"/>
        <w:rPr>
          <w:rFonts w:ascii="宋体" w:hAnsi="宋体"/>
          <w:b/>
          <w:sz w:val="21"/>
          <w:szCs w:val="21"/>
        </w:rPr>
      </w:pPr>
      <w:r/>
      <w:bookmarkStart w:id="107" w:name="_Toc16264"/>
      <w:r/>
      <w:bookmarkStart w:id="108" w:name="_Toc698"/>
      <w:r/>
      <w:bookmarkStart w:id="109" w:name="_Toc17476"/>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w:t>
      </w:r>
      <w:r>
        <w:rPr>
          <w:rFonts w:hint="eastAsia" w:ascii="宋体" w:hAnsi="宋体"/>
          <w:sz w:val="21"/>
        </w:rPr>
        <w:t xml:space="preserve">3</w:t>
      </w:r>
      <w:r>
        <w:rPr>
          <w:rFonts w:hint="eastAsia" w:ascii="宋体" w:hAnsi="宋体"/>
          <w:sz w:val="21"/>
        </w:rPr>
        <w:t xml:space="preserve">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同一个供应商可以对本项目所有标段进行投标，本项目允许</w:t>
      </w:r>
      <w:r>
        <w:rPr>
          <w:rFonts w:hint="eastAsia" w:ascii="宋体" w:hAnsi="宋体"/>
          <w:b/>
          <w:sz w:val="21"/>
        </w:rPr>
        <w:t xml:space="preserve">兼投兼</w:t>
      </w:r>
      <w:r>
        <w:rPr>
          <w:rFonts w:hint="eastAsia" w:ascii="宋体" w:hAnsi="宋体"/>
          <w:b/>
          <w:sz w:val="21"/>
        </w:rPr>
        <w:t xml:space="preserve">中。</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针对中小企业、残疾人福利性单位</w:t>
      </w:r>
      <w:r>
        <w:rPr>
          <w:rFonts w:hint="eastAsia" w:ascii="宋体" w:hAnsi="宋体"/>
          <w:sz w:val="21"/>
        </w:rPr>
        <w:t xml:space="preserve">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7</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0" w:name="OLE_LINK17"/>
      <w:r/>
      <w:bookmarkStart w:id="111" w:name="OLE_LINK25"/>
      <w:r>
        <w:rPr>
          <w:rFonts w:ascii="宋体" w:hAnsi="宋体"/>
          <w:sz w:val="21"/>
          <w:szCs w:val="21"/>
        </w:rPr>
        <w:t xml:space="preserve">7</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7</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0"/>
      <w:bookmarkEnd w:id="111"/>
      <w:bookmarkEnd w:id="112"/>
      <w:r/>
    </w:p>
    <w:p>
      <w:pPr>
        <w:ind w:left="0" w:firstLine="420"/>
        <w:spacing w:line="360" w:lineRule="auto"/>
        <w:rPr>
          <w:rFonts w:ascii="宋体" w:hAnsi="宋体"/>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7</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78"/>
      </w:pPr>
      <w:r/>
      <w:r/>
    </w:p>
    <w:p>
      <w:pPr>
        <w:pStyle w:val="978"/>
      </w:pPr>
      <w:r/>
      <w:r/>
    </w:p>
    <w:p>
      <w:pPr>
        <w:ind w:left="0"/>
        <w:jc w:val="left"/>
        <w:rPr>
          <w:rFonts w:ascii="宋体" w:hAnsi="宋体" w:cs="Times New Roman"/>
          <w:b/>
          <w:sz w:val="21"/>
          <w:szCs w:val="21"/>
        </w:rPr>
      </w:pPr>
      <w:r>
        <w:rPr>
          <w:rFonts w:ascii="宋体" w:hAnsi="宋体" w:cs="Times New Roman"/>
          <w:b/>
          <w:sz w:val="21"/>
          <w:szCs w:val="21"/>
        </w:rPr>
        <w:br w:type="page" w:clear="all"/>
      </w:r>
      <w:r/>
    </w:p>
    <w:p>
      <w:pPr>
        <w:pStyle w:val="967"/>
        <w:ind w:left="0" w:firstLine="422"/>
        <w:spacing w:before="0" w:after="0" w:line="360" w:lineRule="auto"/>
        <w:rPr>
          <w:rFonts w:ascii="宋体" w:hAnsi="宋体"/>
          <w:b/>
          <w:sz w:val="21"/>
          <w:szCs w:val="21"/>
        </w:rPr>
      </w:pPr>
      <w:r>
        <w:rPr>
          <w:rFonts w:hint="eastAsia" w:ascii="宋体" w:hAnsi="宋体"/>
          <w:b/>
          <w:sz w:val="21"/>
          <w:szCs w:val="21"/>
        </w:rPr>
        <w:t xml:space="preserve">二、评分标准：</w:t>
      </w:r>
      <w:r/>
    </w:p>
    <w:p>
      <w:pPr>
        <w:pStyle w:val="968"/>
        <w:ind w:left="0" w:firstLine="422"/>
        <w:spacing w:before="0" w:after="0" w:line="360" w:lineRule="auto"/>
      </w:pPr>
      <w:r>
        <w:rPr>
          <w:rFonts w:hint="eastAsia" w:ascii="宋体" w:hAnsi="宋体"/>
          <w:b/>
          <w:sz w:val="21"/>
          <w:szCs w:val="21"/>
        </w:rPr>
        <w:t xml:space="preserve">第一标段</w:t>
      </w:r>
      <w:r>
        <w:rPr>
          <w:rFonts w:hint="eastAsia" w:ascii="宋体" w:hAnsi="宋体"/>
          <w:b/>
          <w:sz w:val="21"/>
          <w:szCs w:val="21"/>
        </w:rPr>
        <w:t xml:space="preserve">：</w:t>
      </w:r>
      <w:r>
        <w:rPr>
          <w:rFonts w:hint="eastAsia" w:ascii="宋体" w:hAnsi="宋体"/>
          <w:b/>
          <w:sz w:val="21"/>
          <w:szCs w:val="21"/>
        </w:rPr>
        <w:t xml:space="preserve">苏州市消防救援支队2026年度消防器材采购项目（包1）</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重要技术参数条款（标▲项技术指标）响应得分=（投标人满足重要技术参数条款的数量÷器材参数中重要技术参数条款的总数量）×32分。（本</w:t>
            </w:r>
            <w:r>
              <w:rPr>
                <w:rFonts w:hint="eastAsia" w:ascii="宋体" w:hAnsi="宋体"/>
                <w:sz w:val="21"/>
                <w:szCs w:val="21"/>
                <w:lang w:bidi="ar"/>
              </w:rPr>
              <w:t xml:space="preserve">标段</w:t>
            </w:r>
            <w:r>
              <w:rPr>
                <w:rFonts w:hint="eastAsia" w:ascii="宋体" w:hAnsi="宋体"/>
                <w:sz w:val="21"/>
                <w:szCs w:val="21"/>
                <w:lang w:bidi="ar"/>
              </w:rPr>
              <w:t xml:space="preserve">标▲项技术指标，共2</w:t>
            </w:r>
            <w:r>
              <w:rPr>
                <w:rFonts w:ascii="宋体" w:hAnsi="宋体"/>
                <w:sz w:val="21"/>
                <w:szCs w:val="21"/>
                <w:lang w:bidi="ar"/>
              </w:rPr>
              <w:t xml:space="preserve">3</w:t>
            </w:r>
            <w:r>
              <w:rPr>
                <w:rFonts w:hint="eastAsia" w:ascii="宋体" w:hAnsi="宋体"/>
                <w:sz w:val="21"/>
                <w:szCs w:val="21"/>
                <w:lang w:bidi="ar"/>
              </w:rPr>
              <w:t xml:space="preserve">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一般技术参数条款（未标注★或▲的技术指标）响应得分=（投标人满足一般技术参数条款的数量÷器材参数中一般技术参数条款的总数量）×18分（本</w:t>
            </w:r>
            <w:r>
              <w:rPr>
                <w:rFonts w:hint="eastAsia" w:ascii="宋体" w:hAnsi="宋体"/>
                <w:sz w:val="21"/>
                <w:szCs w:val="21"/>
                <w:lang w:bidi="ar"/>
              </w:rPr>
              <w:t xml:space="preserve">标段</w:t>
            </w:r>
            <w:r>
              <w:rPr>
                <w:rFonts w:hint="eastAsia" w:ascii="宋体" w:hAnsi="宋体"/>
                <w:sz w:val="21"/>
                <w:szCs w:val="21"/>
                <w:lang w:bidi="ar"/>
              </w:rPr>
              <w:t xml:space="preserve">未标注★或▲的技术指标，共69条）。</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w:t>
            </w:r>
            <w:r>
              <w:rPr>
                <w:rFonts w:hint="eastAsia" w:ascii="宋体" w:hAnsi="宋体"/>
                <w:b/>
                <w:sz w:val="21"/>
                <w:szCs w:val="21"/>
                <w:lang w:bidi="ar"/>
              </w:rPr>
              <w:t xml:space="preserve">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w:t>
            </w:r>
            <w:r>
              <w:rPr>
                <w:rFonts w:hint="eastAsia" w:ascii="宋体" w:hAnsi="宋体"/>
                <w:sz w:val="21"/>
                <w:szCs w:val="21"/>
                <w:lang w:bidi="ar"/>
              </w:rPr>
              <w:t xml:space="preserve">培训人员安排；②培训内容设计安排；③重点难点及培训结果保障措施</w:t>
            </w:r>
            <w:r>
              <w:rPr>
                <w:rFonts w:hint="eastAsia" w:ascii="宋体" w:hAnsi="宋体"/>
                <w:sz w:val="21"/>
                <w:szCs w:val="21"/>
                <w:lang w:bidi="ar"/>
              </w:rPr>
              <w:t xml:space="preserve">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pStyle w:val="978"/>
      </w:pPr>
      <w:r>
        <w:br w:type="page" w:clear="all"/>
      </w:r>
      <w:r/>
    </w:p>
    <w:p>
      <w:pPr>
        <w:pStyle w:val="968"/>
        <w:ind w:left="0" w:firstLine="422"/>
        <w:spacing w:before="0" w:after="0" w:line="360" w:lineRule="auto"/>
      </w:pPr>
      <w:r>
        <w:rPr>
          <w:rFonts w:hint="eastAsia" w:ascii="宋体" w:hAnsi="宋体"/>
          <w:b/>
          <w:sz w:val="21"/>
          <w:szCs w:val="21"/>
        </w:rPr>
        <w:t xml:space="preserve">第二标段</w:t>
      </w:r>
      <w:r>
        <w:rPr>
          <w:rFonts w:hint="eastAsia" w:ascii="宋体" w:hAnsi="宋体"/>
          <w:b/>
          <w:sz w:val="21"/>
          <w:szCs w:val="21"/>
        </w:rPr>
        <w:t xml:space="preserve">：苏州市消防救援支队2026年度消防器材采购项目（包</w:t>
      </w:r>
      <w:r>
        <w:rPr>
          <w:rFonts w:ascii="宋体" w:hAnsi="宋体"/>
          <w:b/>
          <w:sz w:val="21"/>
          <w:szCs w:val="21"/>
        </w:rPr>
        <w:t xml:space="preserve">2</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重要技术参数条款（标▲项技术指标）响应得分=（投标人满足重要技术参数条款的数量÷器材参数中重要技术参数条款的总数量）×27</w:t>
            </w:r>
            <w:r>
              <w:rPr>
                <w:rFonts w:hint="eastAsia" w:ascii="宋体" w:hAnsi="宋体"/>
                <w:sz w:val="21"/>
                <w:szCs w:val="21"/>
                <w:lang w:bidi="ar"/>
              </w:rPr>
              <w:t xml:space="preserve">分。（本标段</w:t>
            </w:r>
            <w:r>
              <w:rPr>
                <w:rFonts w:hint="eastAsia" w:ascii="宋体" w:hAnsi="宋体"/>
                <w:sz w:val="21"/>
                <w:szCs w:val="21"/>
                <w:lang w:bidi="ar"/>
              </w:rPr>
              <w:t xml:space="preserve">标▲项技术指标，共16条）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一般技术参数条款（未标注★或▲的技术指标）响应得分=（投标人满足一般技术参数条款的数量÷器材参数中一般技术参数条款的总数量）×23</w:t>
            </w:r>
            <w:r>
              <w:rPr>
                <w:rFonts w:hint="eastAsia" w:ascii="宋体" w:hAnsi="宋体"/>
                <w:sz w:val="21"/>
                <w:szCs w:val="21"/>
                <w:lang w:bidi="ar"/>
              </w:rPr>
              <w:t xml:space="preserve">分（本标段</w:t>
            </w:r>
            <w:r>
              <w:rPr>
                <w:rFonts w:hint="eastAsia" w:ascii="宋体" w:hAnsi="宋体"/>
                <w:sz w:val="21"/>
                <w:szCs w:val="21"/>
                <w:lang w:bidi="ar"/>
              </w:rPr>
              <w:t xml:space="preserve">未标注★或▲的技术指标，共23条）。</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w:t>
            </w:r>
            <w:r>
              <w:rPr>
                <w:rFonts w:hint="eastAsia" w:ascii="宋体" w:hAnsi="宋体"/>
                <w:sz w:val="21"/>
                <w:szCs w:val="21"/>
                <w:lang w:bidi="ar"/>
              </w:rPr>
              <w:t xml:space="preserve">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rPr>
          <w:rFonts w:hint="eastAsia" w:ascii="宋体" w:hAnsi="宋体" w:cs="Times New Roman"/>
          <w:b/>
          <w:sz w:val="21"/>
          <w:szCs w:val="21"/>
        </w:rPr>
        <w:br w:type="page" w:clear="all"/>
      </w:r>
      <w:r/>
    </w:p>
    <w:p>
      <w:pPr>
        <w:pStyle w:val="968"/>
        <w:ind w:left="0" w:firstLine="422"/>
        <w:spacing w:before="0" w:after="0" w:line="360" w:lineRule="auto"/>
      </w:pPr>
      <w:r>
        <w:rPr>
          <w:rFonts w:hint="eastAsia" w:ascii="宋体" w:hAnsi="宋体"/>
          <w:b/>
          <w:sz w:val="21"/>
          <w:szCs w:val="21"/>
        </w:rPr>
        <w:t xml:space="preserve">第三标段</w:t>
      </w:r>
      <w:r>
        <w:rPr>
          <w:rFonts w:hint="eastAsia" w:ascii="宋体" w:hAnsi="宋体"/>
          <w:b/>
          <w:sz w:val="21"/>
          <w:szCs w:val="21"/>
        </w:rPr>
        <w:t xml:space="preserve">：苏州市消防救援支队2026年度消防器材采购项目（包</w:t>
      </w:r>
      <w:r>
        <w:rPr>
          <w:rFonts w:ascii="宋体" w:hAnsi="宋体"/>
          <w:b/>
          <w:sz w:val="21"/>
          <w:szCs w:val="21"/>
        </w:rPr>
        <w:t xml:space="preserve">3</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重要技术参数条款（标▲项技术指标）响应得分=（投标人满足重要技术参数条款的数量÷器材参数中重要技术参数条款的总数量）×29</w:t>
            </w:r>
            <w:r>
              <w:rPr>
                <w:rFonts w:hint="eastAsia" w:ascii="宋体" w:hAnsi="宋体"/>
                <w:sz w:val="21"/>
                <w:szCs w:val="21"/>
                <w:lang w:bidi="ar"/>
              </w:rPr>
              <w:t xml:space="preserve">分。（本标段</w:t>
            </w:r>
            <w:r>
              <w:rPr>
                <w:rFonts w:hint="eastAsia" w:ascii="宋体" w:hAnsi="宋体"/>
                <w:sz w:val="21"/>
                <w:szCs w:val="21"/>
                <w:lang w:bidi="ar"/>
              </w:rPr>
              <w:t xml:space="preserve">标▲项技术指标，共2</w:t>
            </w:r>
            <w:r>
              <w:rPr>
                <w:rFonts w:ascii="宋体" w:hAnsi="宋体"/>
                <w:sz w:val="21"/>
                <w:szCs w:val="21"/>
                <w:lang w:bidi="ar"/>
              </w:rPr>
              <w:t xml:space="preserve">8</w:t>
            </w:r>
            <w:r>
              <w:rPr>
                <w:rFonts w:hint="eastAsia" w:ascii="宋体" w:hAnsi="宋体"/>
                <w:sz w:val="21"/>
                <w:szCs w:val="21"/>
                <w:lang w:bidi="ar"/>
              </w:rPr>
              <w:t xml:space="preserve">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一般技术参数条款（未标注★或▲的技术指标）响应得分=（投标人满足一般技术参数条款的数量÷器材参数中一般技术参数条款的总数量）×21</w:t>
            </w:r>
            <w:r>
              <w:rPr>
                <w:rFonts w:hint="eastAsia" w:ascii="宋体" w:hAnsi="宋体"/>
                <w:sz w:val="21"/>
                <w:szCs w:val="21"/>
                <w:lang w:bidi="ar"/>
              </w:rPr>
              <w:t xml:space="preserve">分（本标段</w:t>
            </w:r>
            <w:r>
              <w:rPr>
                <w:rFonts w:hint="eastAsia" w:ascii="宋体" w:hAnsi="宋体"/>
                <w:sz w:val="21"/>
                <w:szCs w:val="21"/>
                <w:lang w:bidi="ar"/>
              </w:rPr>
              <w:t xml:space="preserve">未标注★或▲的技术指标，共</w:t>
            </w:r>
            <w:r>
              <w:rPr>
                <w:rFonts w:hint="eastAsia" w:ascii="宋体" w:hAnsi="宋体"/>
                <w:sz w:val="21"/>
                <w:szCs w:val="21"/>
                <w:lang w:bidi="ar"/>
              </w:rPr>
              <w:t xml:space="preserve">5</w:t>
            </w:r>
            <w:r>
              <w:rPr>
                <w:rFonts w:ascii="宋体" w:hAnsi="宋体"/>
                <w:sz w:val="21"/>
                <w:szCs w:val="21"/>
                <w:lang w:bidi="ar"/>
              </w:rPr>
              <w:t xml:space="preserve">6</w:t>
            </w:r>
            <w:r>
              <w:rPr>
                <w:rFonts w:hint="eastAsia" w:ascii="宋体" w:hAnsi="宋体"/>
                <w:sz w:val="21"/>
                <w:szCs w:val="21"/>
                <w:lang w:bidi="ar"/>
              </w:rPr>
              <w:t xml:space="preserve">条）。</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pStyle w:val="978"/>
              <w:ind w:left="0" w:firstLine="0"/>
              <w:rPr>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670"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ind w:left="0"/>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08"/>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08"/>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1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1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101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15"/>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1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 w:id="3">
    <w:p>
      <w:pPr>
        <w:pStyle w:val="101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1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101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15"/>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1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 w:id="4">
    <w:p>
      <w:pPr>
        <w:pStyle w:val="101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1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101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15"/>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1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75"/>
    <w:link w:val="966"/>
    <w:uiPriority w:val="9"/>
    <w:rPr>
      <w:rFonts w:ascii="Arial" w:hAnsi="Arial" w:eastAsia="Arial" w:cs="Arial"/>
      <w:sz w:val="40"/>
      <w:szCs w:val="40"/>
    </w:rPr>
  </w:style>
  <w:style w:type="character" w:styleId="15">
    <w:name w:val="Heading 2 Char"/>
    <w:basedOn w:val="975"/>
    <w:link w:val="967"/>
    <w:uiPriority w:val="9"/>
    <w:rPr>
      <w:rFonts w:ascii="Arial" w:hAnsi="Arial" w:eastAsia="Arial" w:cs="Arial"/>
      <w:sz w:val="34"/>
    </w:rPr>
  </w:style>
  <w:style w:type="character" w:styleId="17">
    <w:name w:val="Heading 3 Char"/>
    <w:basedOn w:val="975"/>
    <w:link w:val="968"/>
    <w:uiPriority w:val="9"/>
    <w:rPr>
      <w:rFonts w:ascii="Arial" w:hAnsi="Arial" w:eastAsia="Arial" w:cs="Arial"/>
      <w:sz w:val="30"/>
      <w:szCs w:val="30"/>
    </w:rPr>
  </w:style>
  <w:style w:type="character" w:styleId="19">
    <w:name w:val="Heading 4 Char"/>
    <w:basedOn w:val="975"/>
    <w:link w:val="969"/>
    <w:uiPriority w:val="9"/>
    <w:rPr>
      <w:rFonts w:ascii="Arial" w:hAnsi="Arial" w:eastAsia="Arial" w:cs="Arial"/>
      <w:b/>
      <w:bCs/>
      <w:sz w:val="26"/>
      <w:szCs w:val="26"/>
    </w:rPr>
  </w:style>
  <w:style w:type="character" w:styleId="21">
    <w:name w:val="Heading 5 Char"/>
    <w:basedOn w:val="975"/>
    <w:link w:val="970"/>
    <w:uiPriority w:val="9"/>
    <w:rPr>
      <w:rFonts w:ascii="Arial" w:hAnsi="Arial" w:eastAsia="Arial" w:cs="Arial"/>
      <w:b/>
      <w:bCs/>
      <w:sz w:val="24"/>
      <w:szCs w:val="24"/>
    </w:rPr>
  </w:style>
  <w:style w:type="character" w:styleId="23">
    <w:name w:val="Heading 6 Char"/>
    <w:basedOn w:val="975"/>
    <w:link w:val="971"/>
    <w:uiPriority w:val="9"/>
    <w:rPr>
      <w:rFonts w:ascii="Arial" w:hAnsi="Arial" w:eastAsia="Arial" w:cs="Arial"/>
      <w:b/>
      <w:bCs/>
      <w:sz w:val="22"/>
      <w:szCs w:val="22"/>
    </w:rPr>
  </w:style>
  <w:style w:type="character" w:styleId="25">
    <w:name w:val="Heading 7 Char"/>
    <w:basedOn w:val="975"/>
    <w:link w:val="972"/>
    <w:uiPriority w:val="9"/>
    <w:rPr>
      <w:rFonts w:ascii="Arial" w:hAnsi="Arial" w:eastAsia="Arial" w:cs="Arial"/>
      <w:b/>
      <w:bCs/>
      <w:i/>
      <w:iCs/>
      <w:sz w:val="22"/>
      <w:szCs w:val="22"/>
    </w:rPr>
  </w:style>
  <w:style w:type="character" w:styleId="27">
    <w:name w:val="Heading 8 Char"/>
    <w:basedOn w:val="975"/>
    <w:link w:val="973"/>
    <w:uiPriority w:val="9"/>
    <w:rPr>
      <w:rFonts w:ascii="Arial" w:hAnsi="Arial" w:eastAsia="Arial" w:cs="Arial"/>
      <w:i/>
      <w:iCs/>
      <w:sz w:val="22"/>
      <w:szCs w:val="22"/>
    </w:rPr>
  </w:style>
  <w:style w:type="character" w:styleId="29">
    <w:name w:val="Heading 9 Char"/>
    <w:basedOn w:val="975"/>
    <w:link w:val="97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65"/>
    <w:next w:val="965"/>
    <w:link w:val="34"/>
    <w:uiPriority w:val="10"/>
    <w:qFormat/>
    <w:pPr>
      <w:contextualSpacing/>
      <w:spacing w:before="300" w:after="200"/>
    </w:pPr>
    <w:rPr>
      <w:sz w:val="48"/>
      <w:szCs w:val="48"/>
    </w:rPr>
  </w:style>
  <w:style w:type="character" w:styleId="34">
    <w:name w:val="Title Char"/>
    <w:basedOn w:val="975"/>
    <w:link w:val="33"/>
    <w:uiPriority w:val="10"/>
    <w:rPr>
      <w:sz w:val="48"/>
      <w:szCs w:val="48"/>
    </w:rPr>
  </w:style>
  <w:style w:type="character" w:styleId="36">
    <w:name w:val="Subtitle Char"/>
    <w:basedOn w:val="975"/>
    <w:link w:val="1012"/>
    <w:uiPriority w:val="11"/>
    <w:rPr>
      <w:sz w:val="24"/>
      <w:szCs w:val="24"/>
    </w:rPr>
  </w:style>
  <w:style w:type="character" w:styleId="38">
    <w:name w:val="Quote Char"/>
    <w:link w:val="1217"/>
    <w:uiPriority w:val="29"/>
    <w:rPr>
      <w:i/>
    </w:rPr>
  </w:style>
  <w:style w:type="character" w:styleId="40">
    <w:name w:val="Intense Quote Char"/>
    <w:link w:val="1343"/>
    <w:uiPriority w:val="30"/>
    <w:rPr>
      <w:i/>
    </w:rPr>
  </w:style>
  <w:style w:type="character" w:styleId="42">
    <w:name w:val="Header Char"/>
    <w:basedOn w:val="975"/>
    <w:link w:val="1010"/>
    <w:uiPriority w:val="99"/>
  </w:style>
  <w:style w:type="character" w:styleId="44">
    <w:name w:val="Footer Char"/>
    <w:basedOn w:val="975"/>
    <w:link w:val="1008"/>
    <w:uiPriority w:val="99"/>
  </w:style>
  <w:style w:type="character" w:styleId="46">
    <w:name w:val="Caption Char"/>
    <w:basedOn w:val="985"/>
    <w:link w:val="1008"/>
    <w:uiPriority w:val="99"/>
  </w:style>
  <w:style w:type="table" w:styleId="48">
    <w:name w:val="Table Grid Light"/>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15"/>
    <w:uiPriority w:val="99"/>
    <w:rPr>
      <w:sz w:val="18"/>
    </w:rPr>
  </w:style>
  <w:style w:type="character" w:styleId="178">
    <w:name w:val="Endnote Text Char"/>
    <w:link w:val="1005"/>
    <w:uiPriority w:val="99"/>
    <w:rPr>
      <w:sz w:val="20"/>
    </w:rPr>
  </w:style>
  <w:style w:type="character" w:styleId="179">
    <w:name w:val="endnote reference"/>
    <w:basedOn w:val="975"/>
    <w:uiPriority w:val="99"/>
    <w:semiHidden/>
    <w:unhideWhenUsed/>
    <w:rPr>
      <w:vertAlign w:val="superscript"/>
    </w:rPr>
  </w:style>
  <w:style w:type="paragraph" w:styleId="189">
    <w:name w:val="TOC Heading"/>
    <w:uiPriority w:val="39"/>
    <w:unhideWhenUsed/>
  </w:style>
  <w:style w:type="paragraph" w:styleId="190">
    <w:name w:val="table of figures"/>
    <w:basedOn w:val="965"/>
    <w:next w:val="965"/>
    <w:uiPriority w:val="99"/>
    <w:unhideWhenUsed/>
    <w:pPr>
      <w:spacing w:after="0" w:afterAutospacing="0"/>
    </w:pPr>
  </w:style>
  <w:style w:type="paragraph" w:styleId="965" w:default="1">
    <w:name w:val="Normal"/>
    <w:next w:val="978"/>
    <w:qFormat/>
    <w:pPr>
      <w:ind w:left="1024"/>
      <w:jc w:val="both"/>
    </w:pPr>
    <w:rPr>
      <w:rFonts w:ascii="Calibri" w:hAnsi="Calibri"/>
    </w:rPr>
  </w:style>
  <w:style w:type="paragraph" w:styleId="966">
    <w:name w:val="Heading 1"/>
    <w:basedOn w:val="965"/>
    <w:next w:val="965"/>
    <w:link w:val="1387"/>
    <w:qFormat/>
    <w:pPr>
      <w:ind w:left="432" w:firstLine="18"/>
      <w:spacing w:before="340" w:after="330" w:line="578" w:lineRule="auto"/>
      <w:outlineLvl w:val="0"/>
    </w:pPr>
  </w:style>
  <w:style w:type="paragraph" w:styleId="967">
    <w:name w:val="Heading 2"/>
    <w:basedOn w:val="965"/>
    <w:next w:val="965"/>
    <w:qFormat/>
    <w:pPr>
      <w:ind w:left="576" w:firstLine="24"/>
      <w:spacing w:before="260" w:after="260" w:line="416" w:lineRule="auto"/>
      <w:outlineLvl w:val="1"/>
    </w:pPr>
    <w:rPr>
      <w:rFonts w:ascii="Times New Roman" w:hAnsi="Times New Roman" w:cs="Times New Roman"/>
    </w:rPr>
  </w:style>
  <w:style w:type="paragraph" w:styleId="968">
    <w:name w:val="Heading 3"/>
    <w:basedOn w:val="965"/>
    <w:next w:val="979"/>
    <w:qFormat/>
    <w:pPr>
      <w:ind w:left="720"/>
      <w:spacing w:before="260" w:after="260" w:line="416" w:lineRule="auto"/>
      <w:outlineLvl w:val="2"/>
    </w:pPr>
    <w:rPr>
      <w:rFonts w:ascii="Times New Roman" w:hAnsi="Times New Roman" w:cs="Times New Roman"/>
    </w:rPr>
  </w:style>
  <w:style w:type="paragraph" w:styleId="969">
    <w:name w:val="Heading 4"/>
    <w:basedOn w:val="966"/>
    <w:next w:val="965"/>
    <w:qFormat/>
    <w:pPr>
      <w:ind w:left="864" w:firstLine="24"/>
      <w:spacing w:before="280" w:after="290" w:line="376" w:lineRule="auto"/>
      <w:outlineLvl w:val="3"/>
    </w:pPr>
    <w:rPr>
      <w:rFonts w:ascii="Times New Roman" w:hAnsi="Times New Roman" w:cs="Times New Roman"/>
    </w:rPr>
  </w:style>
  <w:style w:type="paragraph" w:styleId="970">
    <w:name w:val="Heading 5"/>
    <w:basedOn w:val="966"/>
    <w:next w:val="965"/>
    <w:qFormat/>
    <w:pPr>
      <w:ind w:left="1008"/>
      <w:spacing w:before="280" w:after="290" w:line="376" w:lineRule="auto"/>
      <w:outlineLvl w:val="4"/>
    </w:pPr>
    <w:rPr>
      <w:rFonts w:ascii="Times New Roman" w:hAnsi="Times New Roman" w:cs="Times New Roman"/>
    </w:rPr>
  </w:style>
  <w:style w:type="paragraph" w:styleId="971">
    <w:name w:val="Heading 6"/>
    <w:basedOn w:val="966"/>
    <w:next w:val="965"/>
    <w:qFormat/>
    <w:pPr>
      <w:ind w:left="1152" w:firstLine="20"/>
      <w:spacing w:before="240" w:after="64" w:line="320" w:lineRule="auto"/>
      <w:outlineLvl w:val="5"/>
    </w:pPr>
    <w:rPr>
      <w:rFonts w:ascii="Times New Roman" w:hAnsi="Times New Roman" w:cs="Times New Roman"/>
    </w:rPr>
  </w:style>
  <w:style w:type="paragraph" w:styleId="972">
    <w:name w:val="Heading 7"/>
    <w:basedOn w:val="966"/>
    <w:next w:val="965"/>
    <w:qFormat/>
    <w:pPr>
      <w:ind w:left="1296" w:firstLine="14"/>
      <w:spacing w:before="240" w:after="64" w:line="320" w:lineRule="auto"/>
      <w:outlineLvl w:val="6"/>
    </w:pPr>
    <w:rPr>
      <w:rFonts w:ascii="Times New Roman" w:hAnsi="Times New Roman" w:cs="Times New Roman"/>
    </w:rPr>
  </w:style>
  <w:style w:type="paragraph" w:styleId="973">
    <w:name w:val="Heading 8"/>
    <w:basedOn w:val="966"/>
    <w:next w:val="965"/>
    <w:qFormat/>
    <w:pPr>
      <w:ind w:left="1440"/>
      <w:spacing w:before="240" w:after="64" w:line="320" w:lineRule="auto"/>
      <w:outlineLvl w:val="7"/>
    </w:pPr>
    <w:rPr>
      <w:rFonts w:ascii="Times New Roman" w:hAnsi="Times New Roman" w:cs="Times New Roman"/>
    </w:rPr>
  </w:style>
  <w:style w:type="paragraph" w:styleId="974">
    <w:name w:val="Heading 9"/>
    <w:basedOn w:val="966"/>
    <w:next w:val="965"/>
    <w:qFormat/>
    <w:pPr>
      <w:ind w:left="1584" w:firstLine="22"/>
      <w:spacing w:before="240" w:after="64" w:line="320" w:lineRule="auto"/>
      <w:outlineLvl w:val="8"/>
    </w:pPr>
    <w:rPr>
      <w:rFonts w:ascii="Times New Roman" w:hAnsi="Times New Roman" w:cs="Times New Roman"/>
    </w:rPr>
  </w:style>
  <w:style w:type="character" w:styleId="975" w:default="1">
    <w:name w:val="Default Paragraph Font"/>
    <w:uiPriority w:val="1"/>
    <w:semiHidden/>
    <w:unhideWhenUsed/>
  </w:style>
  <w:style w:type="table" w:styleId="976" w:default="1">
    <w:name w:val="Normal Table"/>
    <w:uiPriority w:val="99"/>
    <w:semiHidden/>
    <w:unhideWhenUsed/>
    <w:tblPr>
      <w:tblInd w:w="0" w:type="dxa"/>
      <w:tblCellMar>
        <w:left w:w="108" w:type="dxa"/>
        <w:top w:w="0" w:type="dxa"/>
        <w:right w:w="108" w:type="dxa"/>
        <w:bottom w:w="0" w:type="dxa"/>
      </w:tblCellMar>
    </w:tblPr>
  </w:style>
  <w:style w:type="numbering" w:styleId="977" w:default="1">
    <w:name w:val="No List"/>
    <w:uiPriority w:val="99"/>
    <w:semiHidden/>
    <w:unhideWhenUsed/>
  </w:style>
  <w:style w:type="paragraph" w:styleId="978">
    <w:name w:val="Body Text Indent"/>
    <w:basedOn w:val="965"/>
    <w:next w:val="965"/>
    <w:pPr>
      <w:ind w:left="420" w:firstLine="1188"/>
      <w:spacing w:line="360" w:lineRule="exact"/>
    </w:pPr>
    <w:rPr>
      <w:rFonts w:ascii="Times New Roman" w:hAnsi="Times New Roman" w:cs="Times New Roman"/>
    </w:rPr>
  </w:style>
  <w:style w:type="paragraph" w:styleId="979" w:customStyle="1">
    <w:name w:val="正文2"/>
    <w:basedOn w:val="965"/>
    <w:next w:val="965"/>
    <w:qFormat/>
    <w:pPr>
      <w:ind w:left="0" w:hanging="2155"/>
      <w:spacing w:line="360" w:lineRule="auto"/>
      <w:shd w:val="clear" w:color="auto" w:fill="ffffff"/>
    </w:pPr>
    <w:rPr>
      <w:rFonts w:ascii="宋体" w:hAnsi="宋体"/>
    </w:rPr>
  </w:style>
  <w:style w:type="paragraph" w:styleId="980">
    <w:name w:val="toc 7"/>
    <w:basedOn w:val="966"/>
    <w:next w:val="965"/>
    <w:qFormat/>
    <w:pPr>
      <w:ind w:left="1640" w:firstLine="3784"/>
      <w:spacing w:before="0" w:after="0" w:line="360" w:lineRule="auto"/>
    </w:pPr>
    <w:rPr>
      <w:rFonts w:ascii="Times New Roman" w:hAnsi="Times New Roman" w:cs="Times New Roman"/>
    </w:rPr>
  </w:style>
  <w:style w:type="paragraph" w:styleId="981">
    <w:name w:val="List Bullet 4"/>
    <w:basedOn w:val="966"/>
    <w:next w:val="982"/>
    <w:qFormat/>
    <w:pPr>
      <w:ind w:left="1620" w:firstLine="2652"/>
      <w:spacing w:before="0" w:after="0" w:line="360" w:lineRule="auto"/>
    </w:pPr>
    <w:rPr>
      <w:rFonts w:ascii="Times New Roman" w:hAnsi="Times New Roman" w:cs="Times New Roman"/>
    </w:rPr>
  </w:style>
  <w:style w:type="paragraph" w:styleId="982">
    <w:name w:val="List Bullet 2"/>
    <w:basedOn w:val="966"/>
    <w:next w:val="965"/>
    <w:qFormat/>
    <w:pPr>
      <w:ind w:left="900" w:firstLine="2652"/>
      <w:spacing w:before="0" w:after="0" w:line="360" w:lineRule="auto"/>
    </w:pPr>
    <w:rPr>
      <w:rFonts w:ascii="Times New Roman" w:hAnsi="Times New Roman" w:cs="Times New Roman"/>
    </w:rPr>
  </w:style>
  <w:style w:type="paragraph" w:styleId="983">
    <w:name w:val="List Number"/>
    <w:basedOn w:val="966"/>
    <w:next w:val="965"/>
    <w:qFormat/>
    <w:pPr>
      <w:ind w:left="454" w:firstLine="2788"/>
      <w:spacing w:before="0" w:after="0" w:line="240" w:lineRule="auto"/>
    </w:pPr>
    <w:rPr>
      <w:rFonts w:ascii="Times New Roman" w:hAnsi="Times New Roman" w:cs="Times New Roman"/>
    </w:rPr>
  </w:style>
  <w:style w:type="paragraph" w:styleId="984">
    <w:name w:val="Normal Indent"/>
    <w:basedOn w:val="965"/>
    <w:next w:val="965"/>
    <w:link w:val="1034"/>
    <w:qFormat/>
    <w:pPr>
      <w:ind w:left="420" w:firstLine="4772"/>
    </w:pPr>
  </w:style>
  <w:style w:type="paragraph" w:styleId="985">
    <w:name w:val="Caption"/>
    <w:basedOn w:val="966"/>
    <w:next w:val="965"/>
    <w:qFormat/>
    <w:pPr>
      <w:ind w:left="200" w:firstLine="2248"/>
      <w:jc w:val="center"/>
      <w:spacing w:before="0" w:after="0" w:line="240" w:lineRule="auto"/>
    </w:pPr>
    <w:rPr>
      <w:rFonts w:ascii="Times New Roman" w:hAnsi="Times New Roman" w:cs="Times New Roman"/>
    </w:rPr>
  </w:style>
  <w:style w:type="paragraph" w:styleId="986">
    <w:name w:val="List Bullet"/>
    <w:basedOn w:val="966"/>
    <w:next w:val="965"/>
    <w:qFormat/>
    <w:pPr>
      <w:ind w:left="900" w:firstLine="2652"/>
      <w:spacing w:before="0" w:after="0" w:line="360" w:lineRule="auto"/>
    </w:pPr>
    <w:rPr>
      <w:rFonts w:ascii="Times New Roman" w:hAnsi="Times New Roman" w:cs="Times New Roman"/>
    </w:rPr>
  </w:style>
  <w:style w:type="paragraph" w:styleId="987">
    <w:name w:val="Document Map"/>
    <w:basedOn w:val="966"/>
    <w:next w:val="988"/>
    <w:qFormat/>
    <w:pPr>
      <w:ind w:left="0" w:firstLine="4"/>
      <w:spacing w:before="0" w:after="0" w:line="240" w:lineRule="auto"/>
      <w:shd w:val="clear" w:color="000000" w:fill="000080"/>
    </w:pPr>
    <w:rPr>
      <w:rFonts w:ascii="Times New Roman" w:hAnsi="Times New Roman" w:cs="Times New Roman"/>
    </w:rPr>
  </w:style>
  <w:style w:type="paragraph" w:styleId="988">
    <w:name w:val="annotation subject"/>
    <w:next w:val="965"/>
    <w:qFormat/>
    <w:pPr>
      <w:ind w:firstLine="4608"/>
      <w:spacing w:line="360" w:lineRule="auto"/>
    </w:pPr>
    <w:rPr>
      <w:rFonts w:ascii="Calibri" w:hAnsi="Calibri"/>
    </w:rPr>
  </w:style>
  <w:style w:type="paragraph" w:styleId="989">
    <w:name w:val="annotation text"/>
    <w:basedOn w:val="966"/>
    <w:next w:val="965"/>
    <w:qFormat/>
    <w:pPr>
      <w:ind w:left="0" w:firstLine="3584"/>
      <w:spacing w:before="0" w:after="0" w:line="360" w:lineRule="auto"/>
    </w:pPr>
    <w:rPr>
      <w:rFonts w:ascii="Times New Roman" w:hAnsi="Times New Roman" w:cs="Times New Roman"/>
    </w:rPr>
  </w:style>
  <w:style w:type="paragraph" w:styleId="990">
    <w:name w:val="Body Text 3"/>
    <w:basedOn w:val="966"/>
    <w:next w:val="965"/>
    <w:qFormat/>
    <w:pPr>
      <w:ind w:left="0" w:firstLine="2048"/>
      <w:spacing w:before="0" w:after="0" w:line="500" w:lineRule="exact"/>
    </w:pPr>
    <w:rPr>
      <w:rFonts w:ascii="Times New Roman" w:hAnsi="Times New Roman" w:cs="Times New Roman"/>
    </w:rPr>
  </w:style>
  <w:style w:type="paragraph" w:styleId="991">
    <w:name w:val="List Bullet 3"/>
    <w:basedOn w:val="966"/>
    <w:next w:val="965"/>
    <w:qFormat/>
    <w:pPr>
      <w:ind w:left="900" w:firstLine="2652"/>
      <w:spacing w:before="0" w:after="0" w:line="360" w:lineRule="auto"/>
    </w:pPr>
    <w:rPr>
      <w:rFonts w:ascii="Times New Roman" w:hAnsi="Times New Roman" w:cs="Times New Roman"/>
    </w:rPr>
  </w:style>
  <w:style w:type="paragraph" w:styleId="992">
    <w:name w:val="Body Text"/>
    <w:basedOn w:val="965"/>
    <w:next w:val="965"/>
    <w:qFormat/>
    <w:pPr>
      <w:ind w:left="0" w:firstLine="2560"/>
    </w:pPr>
    <w:rPr>
      <w:rFonts w:ascii="Times New Roman" w:hAnsi="Times New Roman" w:cs="Times New Roman"/>
    </w:rPr>
  </w:style>
  <w:style w:type="paragraph" w:styleId="993">
    <w:name w:val="List Number 3"/>
    <w:basedOn w:val="966"/>
    <w:next w:val="965"/>
    <w:qFormat/>
    <w:pPr>
      <w:ind w:left="420" w:firstLine="3584"/>
      <w:spacing w:before="0" w:after="0" w:line="240" w:lineRule="auto"/>
    </w:pPr>
    <w:rPr>
      <w:rFonts w:ascii="Times New Roman" w:hAnsi="Times New Roman" w:cs="Times New Roman"/>
    </w:rPr>
  </w:style>
  <w:style w:type="paragraph" w:styleId="994">
    <w:name w:val="List 2"/>
    <w:basedOn w:val="966"/>
    <w:next w:val="980"/>
    <w:qFormat/>
    <w:pPr>
      <w:ind w:left="100" w:firstLine="3640"/>
      <w:spacing w:before="0" w:after="0" w:line="240" w:lineRule="auto"/>
    </w:pPr>
    <w:rPr>
      <w:rFonts w:ascii="Times New Roman" w:hAnsi="Times New Roman" w:cs="Times New Roman"/>
    </w:rPr>
  </w:style>
  <w:style w:type="paragraph" w:styleId="995">
    <w:name w:val="Block Text"/>
    <w:basedOn w:val="966"/>
    <w:next w:val="965"/>
    <w:qFormat/>
    <w:pPr>
      <w:ind w:left="420" w:right="33" w:firstLine="2560"/>
      <w:spacing w:before="0" w:after="0" w:line="240" w:lineRule="auto"/>
    </w:pPr>
    <w:rPr>
      <w:rFonts w:ascii="Times New Roman" w:hAnsi="Times New Roman" w:cs="Times New Roman"/>
    </w:rPr>
  </w:style>
  <w:style w:type="paragraph" w:styleId="996">
    <w:name w:val="toc 5"/>
    <w:basedOn w:val="966"/>
    <w:next w:val="965"/>
    <w:qFormat/>
    <w:pPr>
      <w:ind w:left="1160" w:firstLine="3784"/>
      <w:spacing w:before="0" w:after="0" w:line="360" w:lineRule="auto"/>
    </w:pPr>
    <w:rPr>
      <w:rFonts w:ascii="Times New Roman" w:hAnsi="Times New Roman" w:cs="Times New Roman"/>
    </w:rPr>
  </w:style>
  <w:style w:type="paragraph" w:styleId="997">
    <w:name w:val="toc 3"/>
    <w:basedOn w:val="966"/>
    <w:next w:val="965"/>
    <w:qFormat/>
    <w:pPr>
      <w:ind w:left="0" w:firstLine="1024"/>
      <w:spacing w:before="0" w:after="0" w:line="360" w:lineRule="auto"/>
    </w:pPr>
    <w:rPr>
      <w:rFonts w:ascii="Times New Roman" w:hAnsi="Times New Roman" w:cs="Times New Roman"/>
    </w:rPr>
  </w:style>
  <w:style w:type="paragraph" w:styleId="998">
    <w:name w:val="Plain Text"/>
    <w:basedOn w:val="966"/>
    <w:next w:val="999"/>
    <w:qFormat/>
    <w:pPr>
      <w:ind w:left="0" w:firstLine="2048"/>
      <w:spacing w:before="0" w:after="0" w:line="240" w:lineRule="auto"/>
    </w:pPr>
    <w:rPr>
      <w:rFonts w:ascii="Times New Roman" w:hAnsi="Times New Roman" w:cs="Times New Roman"/>
    </w:rPr>
  </w:style>
  <w:style w:type="paragraph" w:styleId="999">
    <w:name w:val="toc 1"/>
    <w:basedOn w:val="966"/>
    <w:next w:val="965"/>
    <w:uiPriority w:val="39"/>
    <w:qFormat/>
    <w:pPr>
      <w:ind w:left="0" w:firstLine="4608"/>
      <w:spacing w:before="0" w:after="0" w:line="240" w:lineRule="auto"/>
    </w:pPr>
    <w:rPr>
      <w:rFonts w:ascii="Times New Roman" w:hAnsi="Times New Roman" w:cs="Times New Roman"/>
    </w:rPr>
  </w:style>
  <w:style w:type="paragraph" w:styleId="1000">
    <w:name w:val="List Bullet 5"/>
    <w:basedOn w:val="966"/>
    <w:next w:val="1001"/>
    <w:qFormat/>
    <w:pPr>
      <w:ind w:left="2040" w:firstLine="2560"/>
      <w:spacing w:before="0" w:after="0" w:line="360" w:lineRule="auto"/>
    </w:pPr>
    <w:rPr>
      <w:rFonts w:ascii="Times New Roman" w:hAnsi="Times New Roman" w:cs="Times New Roman"/>
    </w:rPr>
  </w:style>
  <w:style w:type="paragraph" w:styleId="1001" w:customStyle="1">
    <w:name w:val="正文首行缩进1"/>
    <w:next w:val="993"/>
    <w:qFormat/>
    <w:pPr>
      <w:ind w:left="420" w:firstLine="2724"/>
      <w:spacing w:after="120" w:line="360" w:lineRule="auto"/>
    </w:pPr>
    <w:rPr>
      <w:rFonts w:ascii="Calibri" w:hAnsi="Calibri"/>
    </w:rPr>
  </w:style>
  <w:style w:type="paragraph" w:styleId="1002">
    <w:name w:val="toc 8"/>
    <w:basedOn w:val="966"/>
    <w:next w:val="965"/>
    <w:qFormat/>
    <w:pPr>
      <w:ind w:left="1880" w:firstLine="3784"/>
      <w:spacing w:before="0" w:after="0" w:line="360" w:lineRule="auto"/>
    </w:pPr>
    <w:rPr>
      <w:rFonts w:ascii="Times New Roman" w:hAnsi="Times New Roman" w:cs="Times New Roman"/>
    </w:rPr>
  </w:style>
  <w:style w:type="paragraph" w:styleId="1003">
    <w:name w:val="Date"/>
    <w:basedOn w:val="966"/>
    <w:next w:val="965"/>
    <w:qFormat/>
    <w:pPr>
      <w:ind w:left="0" w:firstLine="2560"/>
      <w:spacing w:before="0" w:after="0" w:line="240" w:lineRule="auto"/>
    </w:pPr>
    <w:rPr>
      <w:rFonts w:ascii="Times New Roman" w:hAnsi="Times New Roman" w:cs="Times New Roman"/>
    </w:rPr>
  </w:style>
  <w:style w:type="paragraph" w:styleId="1004">
    <w:name w:val="Body Text Indent 2"/>
    <w:basedOn w:val="966"/>
    <w:next w:val="978"/>
    <w:qFormat/>
    <w:pPr>
      <w:ind w:left="481" w:firstLine="2784"/>
      <w:spacing w:before="0" w:after="0" w:line="400" w:lineRule="exact"/>
    </w:pPr>
    <w:rPr>
      <w:rFonts w:ascii="Times New Roman" w:hAnsi="Times New Roman" w:cs="Times New Roman"/>
    </w:rPr>
  </w:style>
  <w:style w:type="paragraph" w:styleId="1005">
    <w:name w:val="endnote text"/>
    <w:basedOn w:val="966"/>
    <w:next w:val="1006"/>
    <w:qFormat/>
    <w:pPr>
      <w:ind w:left="0" w:firstLine="2560"/>
      <w:spacing w:before="0" w:after="0" w:line="360" w:lineRule="auto"/>
    </w:pPr>
    <w:rPr>
      <w:rFonts w:ascii="Times New Roman" w:hAnsi="Times New Roman" w:cs="Times New Roman"/>
    </w:rPr>
  </w:style>
  <w:style w:type="paragraph" w:styleId="1006" w:customStyle="1">
    <w:name w:val="Char11"/>
    <w:basedOn w:val="966"/>
    <w:next w:val="965"/>
    <w:qFormat/>
    <w:pPr>
      <w:ind w:left="0" w:firstLine="3584"/>
      <w:spacing w:before="0" w:after="0" w:line="240" w:lineRule="auto"/>
    </w:pPr>
    <w:rPr>
      <w:rFonts w:ascii="Times New Roman" w:hAnsi="Times New Roman" w:cs="Times New Roman"/>
    </w:rPr>
  </w:style>
  <w:style w:type="paragraph" w:styleId="1007">
    <w:name w:val="Balloon Text"/>
    <w:basedOn w:val="966"/>
    <w:next w:val="983"/>
    <w:qFormat/>
    <w:pPr>
      <w:ind w:left="0" w:firstLine="2048"/>
      <w:spacing w:before="0" w:after="0" w:line="240" w:lineRule="auto"/>
    </w:pPr>
    <w:rPr>
      <w:rFonts w:ascii="Times New Roman" w:hAnsi="Times New Roman" w:cs="Times New Roman"/>
    </w:rPr>
  </w:style>
  <w:style w:type="paragraph" w:styleId="1008">
    <w:name w:val="Footer"/>
    <w:basedOn w:val="965"/>
    <w:next w:val="1009"/>
    <w:link w:val="1035"/>
    <w:qFormat/>
    <w:pPr>
      <w:ind w:left="0" w:firstLine="3584"/>
    </w:pPr>
  </w:style>
  <w:style w:type="paragraph" w:styleId="1009" w:customStyle="1">
    <w:name w:val="Char Char Char Char Char Char Char Char Char Char Char Char Char"/>
    <w:basedOn w:val="966"/>
    <w:next w:val="965"/>
    <w:qFormat/>
    <w:pPr>
      <w:ind w:left="0" w:firstLine="3584"/>
      <w:spacing w:before="0" w:after="160" w:line="240" w:lineRule="exact"/>
    </w:pPr>
    <w:rPr>
      <w:rFonts w:ascii="Times New Roman" w:hAnsi="Times New Roman" w:cs="Times New Roman"/>
    </w:rPr>
  </w:style>
  <w:style w:type="paragraph" w:styleId="1010">
    <w:name w:val="Header"/>
    <w:basedOn w:val="966"/>
    <w:next w:val="1003"/>
    <w:link w:val="1036"/>
    <w:qFormat/>
    <w:pPr>
      <w:ind w:left="0" w:firstLine="3584"/>
      <w:jc w:val="center"/>
      <w:spacing w:before="0" w:after="0" w:line="240" w:lineRule="auto"/>
    </w:pPr>
  </w:style>
  <w:style w:type="paragraph" w:styleId="1011">
    <w:name w:val="toc 4"/>
    <w:basedOn w:val="966"/>
    <w:next w:val="965"/>
    <w:qFormat/>
    <w:pPr>
      <w:ind w:left="1260" w:firstLine="1024"/>
      <w:spacing w:before="0" w:after="0" w:line="240" w:lineRule="auto"/>
    </w:pPr>
    <w:rPr>
      <w:rFonts w:ascii="Times New Roman" w:hAnsi="Times New Roman" w:cs="Times New Roman"/>
    </w:rPr>
  </w:style>
  <w:style w:type="paragraph" w:styleId="1012">
    <w:name w:val="Subtitle"/>
    <w:next w:val="965"/>
    <w:qFormat/>
    <w:pPr>
      <w:ind w:left="1024"/>
      <w:jc w:val="center"/>
      <w:spacing w:after="60"/>
    </w:pPr>
    <w:rPr>
      <w:rFonts w:ascii="Calibri" w:hAnsi="Calibri"/>
    </w:rPr>
  </w:style>
  <w:style w:type="paragraph" w:styleId="1013">
    <w:name w:val="List"/>
    <w:basedOn w:val="966"/>
    <w:next w:val="1014"/>
    <w:qFormat/>
    <w:pPr>
      <w:ind w:left="200" w:firstLine="3640"/>
      <w:spacing w:before="0" w:after="0" w:line="240" w:lineRule="auto"/>
    </w:pPr>
    <w:rPr>
      <w:rFonts w:ascii="Times New Roman" w:hAnsi="Times New Roman" w:cs="Times New Roman"/>
    </w:rPr>
  </w:style>
  <w:style w:type="paragraph" w:styleId="1014">
    <w:name w:val="Body Text First Indent"/>
    <w:next w:val="965"/>
    <w:qFormat/>
    <w:pPr>
      <w:ind w:left="420" w:firstLine="3748"/>
      <w:spacing w:after="120"/>
    </w:pPr>
    <w:rPr>
      <w:rFonts w:ascii="Calibri" w:hAnsi="Calibri"/>
    </w:rPr>
  </w:style>
  <w:style w:type="paragraph" w:styleId="1015">
    <w:name w:val="footnote text"/>
    <w:basedOn w:val="966"/>
    <w:next w:val="995"/>
    <w:qFormat/>
    <w:pPr>
      <w:ind w:left="0" w:firstLine="3584"/>
      <w:spacing w:before="0" w:after="0" w:line="360" w:lineRule="auto"/>
    </w:pPr>
    <w:rPr>
      <w:rFonts w:ascii="Times New Roman" w:hAnsi="Times New Roman" w:cs="Times New Roman"/>
    </w:rPr>
  </w:style>
  <w:style w:type="paragraph" w:styleId="1016">
    <w:name w:val="toc 6"/>
    <w:basedOn w:val="966"/>
    <w:next w:val="965"/>
    <w:qFormat/>
    <w:pPr>
      <w:ind w:left="1400" w:firstLine="3784"/>
      <w:spacing w:before="0" w:after="0" w:line="360" w:lineRule="auto"/>
    </w:pPr>
    <w:rPr>
      <w:rFonts w:ascii="Times New Roman" w:hAnsi="Times New Roman" w:cs="Times New Roman"/>
    </w:rPr>
  </w:style>
  <w:style w:type="paragraph" w:styleId="1017">
    <w:name w:val="List 5"/>
    <w:basedOn w:val="966"/>
    <w:next w:val="992"/>
    <w:qFormat/>
    <w:pPr>
      <w:ind w:left="2100" w:firstLine="3676"/>
      <w:spacing w:before="0" w:after="0" w:line="240" w:lineRule="auto"/>
    </w:pPr>
    <w:rPr>
      <w:rFonts w:ascii="Times New Roman" w:hAnsi="Times New Roman" w:cs="Times New Roman"/>
    </w:rPr>
  </w:style>
  <w:style w:type="paragraph" w:styleId="1018">
    <w:name w:val="Body Text Indent 3"/>
    <w:basedOn w:val="966"/>
    <w:next w:val="1016"/>
    <w:qFormat/>
    <w:pPr>
      <w:ind w:left="480" w:firstLine="2784"/>
      <w:spacing w:before="0" w:after="0" w:line="400" w:lineRule="exact"/>
    </w:pPr>
    <w:rPr>
      <w:rFonts w:ascii="Times New Roman" w:hAnsi="Times New Roman" w:cs="Times New Roman"/>
    </w:rPr>
  </w:style>
  <w:style w:type="paragraph" w:styleId="1019">
    <w:name w:val="toc 2"/>
    <w:basedOn w:val="966"/>
    <w:next w:val="965"/>
    <w:qFormat/>
    <w:pPr>
      <w:ind w:left="0" w:firstLine="1024"/>
      <w:spacing w:before="0" w:after="0" w:line="360" w:lineRule="auto"/>
    </w:pPr>
    <w:rPr>
      <w:rFonts w:ascii="Times New Roman" w:hAnsi="Times New Roman" w:cs="Times New Roman"/>
    </w:rPr>
  </w:style>
  <w:style w:type="paragraph" w:styleId="1020">
    <w:name w:val="toc 9"/>
    <w:basedOn w:val="966"/>
    <w:next w:val="965"/>
    <w:qFormat/>
    <w:pPr>
      <w:ind w:left="2120" w:firstLine="3784"/>
      <w:spacing w:before="0" w:after="0" w:line="360" w:lineRule="auto"/>
    </w:pPr>
    <w:rPr>
      <w:rFonts w:ascii="Times New Roman" w:hAnsi="Times New Roman" w:cs="Times New Roman"/>
    </w:rPr>
  </w:style>
  <w:style w:type="paragraph" w:styleId="1021">
    <w:name w:val="Body Text 2"/>
    <w:basedOn w:val="966"/>
    <w:next w:val="986"/>
    <w:qFormat/>
    <w:pPr>
      <w:ind w:left="0" w:firstLine="1024"/>
      <w:spacing w:before="0" w:after="120" w:line="480" w:lineRule="auto"/>
    </w:pPr>
    <w:rPr>
      <w:rFonts w:ascii="Times New Roman" w:hAnsi="Times New Roman" w:cs="Times New Roman"/>
    </w:rPr>
  </w:style>
  <w:style w:type="paragraph" w:styleId="1022">
    <w:name w:val="HTML Preformatted"/>
    <w:basedOn w:val="966"/>
    <w:next w:val="985"/>
    <w:qFormat/>
    <w:pPr>
      <w:ind w:left="0" w:firstLine="2048"/>
      <w:spacing w:before="0" w:after="0" w:line="253" w:lineRule="atLeast"/>
    </w:pPr>
    <w:rPr>
      <w:rFonts w:ascii="Times New Roman" w:hAnsi="Times New Roman" w:cs="Times New Roman"/>
    </w:rPr>
  </w:style>
  <w:style w:type="paragraph" w:styleId="1023">
    <w:name w:val="Normal (Web)"/>
    <w:basedOn w:val="965"/>
    <w:next w:val="994"/>
    <w:qFormat/>
    <w:pPr>
      <w:ind w:left="15" w:right="15" w:firstLine="4608"/>
      <w:spacing w:before="60" w:after="60" w:line="312" w:lineRule="auto"/>
    </w:pPr>
    <w:rPr>
      <w:rFonts w:ascii="Times New Roman" w:hAnsi="Times New Roman" w:cs="Times New Roman"/>
    </w:rPr>
  </w:style>
  <w:style w:type="paragraph" w:styleId="1024">
    <w:name w:val="index 1"/>
    <w:basedOn w:val="966"/>
    <w:next w:val="965"/>
    <w:qFormat/>
    <w:pPr>
      <w:ind w:left="0" w:firstLine="3584"/>
      <w:spacing w:before="0" w:after="0" w:line="240" w:lineRule="auto"/>
    </w:pPr>
    <w:rPr>
      <w:rFonts w:ascii="Times New Roman" w:hAnsi="Times New Roman" w:cs="Times New Roman"/>
    </w:rPr>
  </w:style>
  <w:style w:type="paragraph" w:styleId="1025">
    <w:name w:val="Body Text First Indent 2"/>
    <w:basedOn w:val="978"/>
    <w:link w:val="1384"/>
    <w:unhideWhenUsed/>
    <w:qFormat/>
    <w:pPr>
      <w:ind w:firstLine="420"/>
    </w:pPr>
  </w:style>
  <w:style w:type="table" w:styleId="102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27">
    <w:name w:val="Strong"/>
    <w:qFormat/>
    <w:rPr>
      <w:rFonts w:ascii="Times New Roman" w:hAnsi="Times New Roman" w:eastAsia="宋体" w:cs="Times New Roman"/>
      <w:b/>
      <w:sz w:val="20"/>
    </w:rPr>
  </w:style>
  <w:style w:type="character" w:styleId="1028">
    <w:name w:val="page number"/>
    <w:qFormat/>
    <w:rPr>
      <w:rFonts w:ascii="Times New Roman" w:hAnsi="Times New Roman" w:eastAsia="宋体" w:cs="Times New Roman"/>
      <w:sz w:val="20"/>
    </w:rPr>
  </w:style>
  <w:style w:type="character" w:styleId="1029">
    <w:name w:val="FollowedHyperlink"/>
    <w:qFormat/>
    <w:rPr>
      <w:rFonts w:ascii="Times New Roman" w:hAnsi="Times New Roman" w:eastAsia="宋体" w:cs="Times New Roman"/>
      <w:color w:val="800080"/>
      <w:sz w:val="20"/>
      <w:u w:val="single"/>
    </w:rPr>
  </w:style>
  <w:style w:type="character" w:styleId="1030">
    <w:name w:val="Emphasis"/>
    <w:qFormat/>
    <w:rPr>
      <w:rFonts w:ascii="Times New Roman" w:hAnsi="Times New Roman" w:eastAsia="宋体" w:cs="Times New Roman"/>
      <w:i/>
      <w:sz w:val="21"/>
    </w:rPr>
  </w:style>
  <w:style w:type="character" w:styleId="1031">
    <w:name w:val="Hyperlink"/>
    <w:uiPriority w:val="99"/>
    <w:qFormat/>
    <w:rPr>
      <w:rFonts w:ascii="Times New Roman" w:hAnsi="Times New Roman" w:eastAsia="宋体" w:cs="Times New Roman"/>
      <w:color w:val="0000ff"/>
      <w:sz w:val="20"/>
      <w:u w:val="single"/>
    </w:rPr>
  </w:style>
  <w:style w:type="character" w:styleId="1032">
    <w:name w:val="annotation reference"/>
    <w:qFormat/>
    <w:rPr>
      <w:rFonts w:ascii="Times New Roman" w:hAnsi="Times New Roman" w:eastAsia="宋体" w:cs="Times New Roman"/>
      <w:sz w:val="20"/>
    </w:rPr>
  </w:style>
  <w:style w:type="character" w:styleId="1033">
    <w:name w:val="footnote reference"/>
    <w:qFormat/>
    <w:rPr>
      <w:rFonts w:ascii="Times New Roman" w:hAnsi="Times New Roman" w:eastAsia="宋体" w:cs="Times New Roman"/>
      <w:vertAlign w:val="superscript"/>
    </w:rPr>
  </w:style>
  <w:style w:type="character" w:styleId="1034" w:customStyle="1">
    <w:name w:val="正文缩进 字符"/>
    <w:link w:val="984"/>
    <w:qFormat/>
    <w:rPr>
      <w:rFonts w:ascii="Calibri" w:hAnsi="Calibri" w:eastAsia="宋体" w:cs="Times New Roman"/>
    </w:rPr>
  </w:style>
  <w:style w:type="character" w:styleId="1035" w:customStyle="1">
    <w:name w:val="页脚 字符"/>
    <w:link w:val="1008"/>
    <w:qFormat/>
    <w:rPr>
      <w:rFonts w:ascii="Calibri" w:hAnsi="Calibri" w:eastAsia="宋体" w:cs="Times New Roman"/>
    </w:rPr>
  </w:style>
  <w:style w:type="character" w:styleId="1036" w:customStyle="1">
    <w:name w:val="页眉 字符"/>
    <w:link w:val="1010"/>
    <w:qFormat/>
    <w:rPr>
      <w:rFonts w:ascii="Calibri" w:hAnsi="Calibri" w:eastAsia="宋体" w:cs="Times New Roman"/>
    </w:rPr>
  </w:style>
  <w:style w:type="character" w:styleId="1037" w:customStyle="1">
    <w:name w:val="日期 Char"/>
    <w:qFormat/>
    <w:rPr>
      <w:rFonts w:ascii="Times New Roman" w:hAnsi="Times New Roman" w:eastAsia="宋体" w:cs="Times New Roman"/>
      <w:sz w:val="20"/>
    </w:rPr>
  </w:style>
  <w:style w:type="character" w:styleId="1038" w:customStyle="1">
    <w:name w:val="批注引用1"/>
    <w:qFormat/>
    <w:rPr>
      <w:rFonts w:ascii="Times New Roman" w:hAnsi="Times New Roman" w:eastAsia="宋体" w:cs="Times New Roman"/>
      <w:sz w:val="20"/>
    </w:rPr>
  </w:style>
  <w:style w:type="character" w:styleId="1039" w:customStyle="1">
    <w:name w:val="应答文本 Char Char"/>
    <w:qFormat/>
    <w:rPr>
      <w:rFonts w:ascii="Times New Roman" w:hAnsi="Times New Roman" w:eastAsia="宋体" w:cs="Times New Roman"/>
      <w:sz w:val="20"/>
    </w:rPr>
  </w:style>
  <w:style w:type="character" w:styleId="1040" w:customStyle="1">
    <w:name w:val="图片0 Char Char"/>
    <w:qFormat/>
    <w:rPr>
      <w:rFonts w:ascii="Times New Roman" w:hAnsi="Times New Roman" w:eastAsia="宋体" w:cs="Times New Roman"/>
      <w:sz w:val="20"/>
    </w:rPr>
  </w:style>
  <w:style w:type="character" w:styleId="1041" w:customStyle="1">
    <w:name w:val="尾注文本 Char"/>
    <w:qFormat/>
    <w:rPr>
      <w:rFonts w:ascii="Times New Roman" w:hAnsi="Times New Roman" w:eastAsia="宋体" w:cs="Times New Roman"/>
      <w:sz w:val="20"/>
    </w:rPr>
  </w:style>
  <w:style w:type="character" w:styleId="1042" w:customStyle="1">
    <w:name w:val="文档结构图 字符"/>
    <w:qFormat/>
    <w:rPr>
      <w:rFonts w:ascii="Microsoft YaHei UI" w:hAnsi="Times New Roman" w:eastAsia="Microsoft YaHei UI" w:cs="Times New Roman"/>
      <w:sz w:val="18"/>
      <w:szCs w:val="18"/>
    </w:rPr>
  </w:style>
  <w:style w:type="character" w:styleId="1043" w:customStyle="1">
    <w:name w:val="_Style 337"/>
    <w:qFormat/>
    <w:rPr>
      <w:rFonts w:ascii="Times New Roman" w:hAnsi="Times New Roman" w:eastAsia="宋体" w:cs="Times New Roman"/>
      <w:color w:val="auto"/>
      <w:sz w:val="21"/>
    </w:rPr>
  </w:style>
  <w:style w:type="character" w:styleId="1044" w:customStyle="1">
    <w:name w:val="正文文本 字符"/>
    <w:qFormat/>
    <w:rPr>
      <w:rFonts w:ascii="Times New Roman" w:hAnsi="Times New Roman" w:eastAsia="宋体" w:cs="Times New Roman"/>
      <w:sz w:val="21"/>
    </w:rPr>
  </w:style>
  <w:style w:type="character" w:styleId="1045" w:customStyle="1">
    <w:name w:val="批注文字 字符"/>
    <w:qFormat/>
    <w:rPr>
      <w:rFonts w:ascii="Times New Roman" w:hAnsi="Times New Roman" w:eastAsia="宋体" w:cs="Times New Roman"/>
      <w:sz w:val="20"/>
    </w:rPr>
  </w:style>
  <w:style w:type="character" w:styleId="1046" w:customStyle="1">
    <w:name w:val="批注文字 Char1"/>
    <w:qFormat/>
    <w:rPr>
      <w:rFonts w:ascii="Times New Roman" w:hAnsi="Times New Roman" w:eastAsia="宋体" w:cs="Times New Roman"/>
      <w:sz w:val="20"/>
    </w:rPr>
  </w:style>
  <w:style w:type="character" w:styleId="1047" w:customStyle="1">
    <w:name w:val="txt"/>
    <w:qFormat/>
    <w:rPr>
      <w:rFonts w:ascii="Times New Roman" w:hAnsi="Times New Roman" w:eastAsia="宋体" w:cs="Times New Roman"/>
      <w:sz w:val="20"/>
    </w:rPr>
  </w:style>
  <w:style w:type="character" w:styleId="1048" w:customStyle="1">
    <w:name w:val="标书正文 Char"/>
    <w:qFormat/>
    <w:rPr>
      <w:rFonts w:ascii="Times New Roman" w:hAnsi="Times New Roman" w:eastAsia="宋体" w:cs="Times New Roman"/>
      <w:sz w:val="20"/>
    </w:rPr>
  </w:style>
  <w:style w:type="character" w:styleId="1049" w:customStyle="1">
    <w:name w:val="font21"/>
    <w:qFormat/>
    <w:rPr>
      <w:rFonts w:hint="eastAsia" w:ascii="宋体" w:hAnsi="宋体" w:eastAsia="宋体" w:cs="宋体"/>
      <w:color w:val="ff0000"/>
      <w:sz w:val="24"/>
      <w:szCs w:val="24"/>
      <w:u w:val="none"/>
    </w:rPr>
  </w:style>
  <w:style w:type="character" w:styleId="1050" w:customStyle="1">
    <w:name w:val="apple-converted-space"/>
    <w:qFormat/>
    <w:rPr>
      <w:rFonts w:ascii="Times New Roman" w:hAnsi="Times New Roman" w:eastAsia="宋体" w:cs="Times New Roman"/>
      <w:sz w:val="20"/>
    </w:rPr>
  </w:style>
  <w:style w:type="character" w:styleId="1051" w:customStyle="1">
    <w:name w:val="纯文本 Char1"/>
    <w:qFormat/>
    <w:rPr>
      <w:rFonts w:ascii="Times New Roman" w:hAnsi="Times New Roman" w:eastAsia="宋体" w:cs="Times New Roman"/>
      <w:sz w:val="20"/>
    </w:rPr>
  </w:style>
  <w:style w:type="character" w:styleId="1052" w:customStyle="1">
    <w:name w:val="para1"/>
    <w:qFormat/>
    <w:rPr>
      <w:rFonts w:ascii="Times New Roman" w:hAnsi="Times New Roman" w:eastAsia="宋体" w:cs="Times New Roman"/>
      <w:sz w:val="20"/>
    </w:rPr>
  </w:style>
  <w:style w:type="character" w:styleId="1053" w:customStyle="1">
    <w:name w:val="HTML 预设格式 Char1"/>
    <w:qFormat/>
    <w:rPr>
      <w:rFonts w:ascii="Times New Roman" w:hAnsi="Times New Roman" w:eastAsia="宋体" w:cs="Times New Roman"/>
      <w:sz w:val="20"/>
    </w:rPr>
  </w:style>
  <w:style w:type="character" w:styleId="1054" w:customStyle="1">
    <w:name w:val="批注文字 Char"/>
    <w:qFormat/>
    <w:rPr>
      <w:rFonts w:ascii="Times New Roman" w:hAnsi="Times New Roman" w:eastAsia="宋体" w:cs="Times New Roman"/>
      <w:sz w:val="20"/>
    </w:rPr>
  </w:style>
  <w:style w:type="character" w:styleId="1055" w:customStyle="1">
    <w:name w:val="文档结构图 Char"/>
    <w:qFormat/>
    <w:rPr>
      <w:rFonts w:ascii="Times New Roman" w:hAnsi="Times New Roman" w:eastAsia="宋体" w:cs="Times New Roman"/>
      <w:sz w:val="20"/>
    </w:rPr>
  </w:style>
  <w:style w:type="character" w:styleId="1056" w:customStyle="1">
    <w:name w:val="超级链接"/>
    <w:qFormat/>
    <w:rPr>
      <w:rFonts w:ascii="Times New Roman" w:hAnsi="Times New Roman" w:eastAsia="宋体" w:cs="Times New Roman"/>
      <w:color w:val="0000ff"/>
      <w:sz w:val="20"/>
      <w:u w:val="single"/>
    </w:rPr>
  </w:style>
  <w:style w:type="character" w:styleId="1057" w:customStyle="1">
    <w:name w:val="p141"/>
    <w:qFormat/>
    <w:rPr>
      <w:rFonts w:ascii="Times New Roman" w:hAnsi="Times New Roman" w:eastAsia="宋体" w:cs="Times New Roman"/>
      <w:color w:val="000000"/>
      <w:sz w:val="20"/>
      <w:u w:val="none"/>
    </w:rPr>
  </w:style>
  <w:style w:type="character" w:styleId="1058" w:customStyle="1">
    <w:name w:val="宏文本 Char"/>
    <w:qFormat/>
    <w:rPr>
      <w:rFonts w:ascii="Times New Roman" w:hAnsi="Times New Roman" w:eastAsia="宋体" w:cs="Times New Roman"/>
      <w:sz w:val="20"/>
    </w:rPr>
  </w:style>
  <w:style w:type="character" w:styleId="1059" w:customStyle="1">
    <w:name w:val="_Style 313"/>
    <w:qFormat/>
    <w:rPr>
      <w:rFonts w:ascii="Times New Roman" w:hAnsi="Times New Roman" w:eastAsia="宋体" w:cs="Times New Roman"/>
      <w:b/>
      <w:i/>
      <w:sz w:val="21"/>
    </w:rPr>
  </w:style>
  <w:style w:type="character" w:styleId="1060" w:customStyle="1">
    <w:name w:val="页脚 Char1"/>
    <w:qFormat/>
    <w:rPr>
      <w:rFonts w:ascii="Times New Roman" w:hAnsi="Times New Roman" w:eastAsia="宋体" w:cs="Times New Roman"/>
      <w:sz w:val="20"/>
    </w:rPr>
  </w:style>
  <w:style w:type="character" w:styleId="1061" w:customStyle="1">
    <w:name w:val="页眉 Char"/>
    <w:qFormat/>
    <w:rPr>
      <w:rFonts w:ascii="Times New Roman" w:hAnsi="Times New Roman" w:eastAsia="宋体" w:cs="Times New Roman"/>
      <w:sz w:val="20"/>
    </w:rPr>
  </w:style>
  <w:style w:type="character" w:styleId="1062" w:customStyle="1">
    <w:name w:val="标题 7 Char"/>
    <w:qFormat/>
    <w:rPr>
      <w:rFonts w:ascii="Times New Roman" w:hAnsi="Times New Roman" w:eastAsia="宋体" w:cs="Times New Roman"/>
      <w:b/>
      <w:sz w:val="20"/>
    </w:rPr>
  </w:style>
  <w:style w:type="character" w:styleId="1063" w:customStyle="1">
    <w:name w:val="Char Char12"/>
    <w:qFormat/>
    <w:rPr>
      <w:rFonts w:ascii="Times New Roman" w:hAnsi="Times New Roman" w:eastAsia="宋体" w:cs="Times New Roman"/>
      <w:sz w:val="20"/>
    </w:rPr>
  </w:style>
  <w:style w:type="character" w:styleId="1064" w:customStyle="1">
    <w:name w:val="标题 3 Char"/>
    <w:qFormat/>
    <w:rPr>
      <w:rFonts w:ascii="Times New Roman" w:hAnsi="Times New Roman" w:eastAsia="宋体" w:cs="Times New Roman"/>
      <w:b/>
      <w:sz w:val="20"/>
    </w:rPr>
  </w:style>
  <w:style w:type="character" w:styleId="1065" w:customStyle="1">
    <w:name w:val="正文（首行缩进 2 字符） Char Char"/>
    <w:qFormat/>
    <w:rPr>
      <w:rFonts w:ascii="Times New Roman" w:hAnsi="Times New Roman" w:eastAsia="宋体" w:cs="Times New Roman"/>
      <w:sz w:val="20"/>
    </w:rPr>
  </w:style>
  <w:style w:type="character" w:styleId="1066" w:customStyle="1">
    <w:name w:val="表格用 Char Char"/>
    <w:qFormat/>
    <w:rPr>
      <w:rFonts w:ascii="Times New Roman" w:hAnsi="Times New Roman" w:eastAsia="宋体" w:cs="Times New Roman"/>
      <w:sz w:val="20"/>
    </w:rPr>
  </w:style>
  <w:style w:type="character" w:styleId="1067" w:customStyle="1">
    <w:name w:val="正文文本缩进 3 Char1"/>
    <w:qFormat/>
    <w:rPr>
      <w:rFonts w:ascii="Times New Roman" w:hAnsi="Times New Roman" w:eastAsia="宋体" w:cs="Times New Roman"/>
      <w:sz w:val="20"/>
    </w:rPr>
  </w:style>
  <w:style w:type="character" w:styleId="1068" w:customStyle="1">
    <w:name w:val="正文缩进 Char"/>
    <w:qFormat/>
    <w:rPr>
      <w:rFonts w:ascii="Times New Roman" w:hAnsi="Times New Roman" w:eastAsia="宋体" w:cs="Times New Roman"/>
      <w:sz w:val="20"/>
    </w:rPr>
  </w:style>
  <w:style w:type="character" w:styleId="1069" w:customStyle="1">
    <w:name w:val="批注框文本 Char1"/>
    <w:qFormat/>
    <w:rPr>
      <w:rFonts w:ascii="Times New Roman" w:hAnsi="Times New Roman" w:eastAsia="宋体" w:cs="Times New Roman"/>
      <w:sz w:val="20"/>
    </w:rPr>
  </w:style>
  <w:style w:type="character" w:styleId="1070" w:customStyle="1">
    <w:name w:val="Char Char13"/>
    <w:qFormat/>
    <w:rPr>
      <w:rFonts w:ascii="Times New Roman" w:hAnsi="Times New Roman" w:eastAsia="宋体" w:cs="Times New Roman"/>
      <w:sz w:val="20"/>
    </w:rPr>
  </w:style>
  <w:style w:type="character" w:styleId="1071" w:customStyle="1">
    <w:name w:val="样式2 Char"/>
    <w:qFormat/>
    <w:rPr>
      <w:rFonts w:ascii="Times New Roman" w:hAnsi="Times New Roman" w:eastAsia="宋体" w:cs="Times New Roman"/>
      <w:b/>
      <w:sz w:val="20"/>
    </w:rPr>
  </w:style>
  <w:style w:type="character" w:styleId="1072" w:customStyle="1">
    <w:name w:val="页脚 Char"/>
    <w:qFormat/>
    <w:rPr>
      <w:rFonts w:ascii="Times New Roman" w:hAnsi="Times New Roman" w:eastAsia="宋体" w:cs="Times New Roman"/>
      <w:sz w:val="20"/>
    </w:rPr>
  </w:style>
  <w:style w:type="character" w:styleId="1073" w:customStyle="1">
    <w:name w:val="标准文本 Char"/>
    <w:qFormat/>
    <w:rPr>
      <w:rFonts w:ascii="Times New Roman" w:hAnsi="Times New Roman" w:eastAsia="宋体" w:cs="Times New Roman"/>
      <w:sz w:val="20"/>
    </w:rPr>
  </w:style>
  <w:style w:type="character" w:styleId="1074" w:customStyle="1">
    <w:name w:val="font01"/>
    <w:qFormat/>
    <w:rPr>
      <w:rFonts w:hint="eastAsia" w:ascii="宋体" w:hAnsi="宋体" w:eastAsia="宋体" w:cs="宋体"/>
      <w:color w:val="000000"/>
      <w:sz w:val="24"/>
      <w:szCs w:val="24"/>
      <w:u w:val="none"/>
    </w:rPr>
  </w:style>
  <w:style w:type="character" w:styleId="1075" w:customStyle="1">
    <w:name w:val="标题 3 Char1"/>
    <w:qFormat/>
    <w:rPr>
      <w:rFonts w:ascii="Times New Roman" w:hAnsi="Times New Roman" w:eastAsia="宋体" w:cs="Times New Roman"/>
      <w:b/>
      <w:sz w:val="20"/>
      <w:u w:val="single"/>
    </w:rPr>
  </w:style>
  <w:style w:type="character" w:styleId="1076" w:customStyle="1">
    <w:name w:val="表格 Char Char"/>
    <w:qFormat/>
    <w:rPr>
      <w:rFonts w:ascii="Times New Roman" w:hAnsi="Times New Roman" w:eastAsia="宋体" w:cs="Times New Roman"/>
      <w:sz w:val="20"/>
    </w:rPr>
  </w:style>
  <w:style w:type="character" w:styleId="1077" w:customStyle="1">
    <w:name w:val="正文首行缩进 Char"/>
    <w:qFormat/>
    <w:rPr>
      <w:rFonts w:ascii="Times New Roman" w:hAnsi="Times New Roman" w:eastAsia="宋体" w:cs="Times New Roman"/>
      <w:sz w:val="20"/>
    </w:rPr>
  </w:style>
  <w:style w:type="character" w:styleId="1078" w:customStyle="1">
    <w:name w:val="标题 9 Char"/>
    <w:qFormat/>
    <w:rPr>
      <w:rFonts w:ascii="Times New Roman" w:hAnsi="Times New Roman" w:eastAsia="宋体" w:cs="Times New Roman"/>
      <w:sz w:val="20"/>
    </w:rPr>
  </w:style>
  <w:style w:type="character" w:styleId="1079" w:customStyle="1">
    <w:name w:val="lh151"/>
    <w:qFormat/>
    <w:rPr>
      <w:rFonts w:ascii="Times New Roman" w:hAnsi="Times New Roman" w:eastAsia="宋体" w:cs="Times New Roman"/>
      <w:color w:val="666666"/>
      <w:sz w:val="20"/>
    </w:rPr>
  </w:style>
  <w:style w:type="character" w:styleId="1080" w:customStyle="1">
    <w:name w:val="日期 Char1"/>
    <w:qFormat/>
    <w:rPr>
      <w:rFonts w:ascii="Times New Roman" w:hAnsi="Times New Roman" w:eastAsia="宋体" w:cs="Times New Roman"/>
      <w:sz w:val="20"/>
    </w:rPr>
  </w:style>
  <w:style w:type="character" w:styleId="1081" w:customStyle="1">
    <w:name w:val="图片 Char Char"/>
    <w:qFormat/>
    <w:rPr>
      <w:rFonts w:ascii="Times New Roman" w:hAnsi="Times New Roman" w:eastAsia="宋体" w:cs="Times New Roman"/>
      <w:sz w:val="20"/>
    </w:rPr>
  </w:style>
  <w:style w:type="character" w:styleId="1082" w:customStyle="1">
    <w:name w:val="批注框文本 字符"/>
    <w:qFormat/>
    <w:rPr>
      <w:rFonts w:ascii="Times New Roman" w:hAnsi="Times New Roman" w:eastAsia="宋体" w:cs="Times New Roman"/>
      <w:sz w:val="20"/>
    </w:rPr>
  </w:style>
  <w:style w:type="character" w:styleId="1083" w:customStyle="1">
    <w:name w:val="HTML 预设格式 Char"/>
    <w:qFormat/>
    <w:rPr>
      <w:rFonts w:ascii="Times New Roman" w:hAnsi="Times New Roman" w:eastAsia="宋体" w:cs="Times New Roman"/>
      <w:sz w:val="20"/>
    </w:rPr>
  </w:style>
  <w:style w:type="character" w:styleId="1084" w:customStyle="1">
    <w:name w:val="列出段落 Char"/>
    <w:qFormat/>
    <w:rPr>
      <w:rFonts w:ascii="Times New Roman" w:hAnsi="Times New Roman" w:eastAsia="宋体" w:cs="Times New Roman"/>
      <w:sz w:val="20"/>
    </w:rPr>
  </w:style>
  <w:style w:type="character" w:styleId="1085" w:customStyle="1">
    <w:name w:val="标题 5 Char"/>
    <w:qFormat/>
    <w:rPr>
      <w:rFonts w:ascii="Times New Roman" w:hAnsi="Times New Roman" w:eastAsia="宋体" w:cs="Times New Roman"/>
      <w:b/>
      <w:sz w:val="20"/>
    </w:rPr>
  </w:style>
  <w:style w:type="character" w:styleId="1086" w:customStyle="1">
    <w:name w:val="链接"/>
    <w:qFormat/>
    <w:rPr>
      <w:rFonts w:ascii="Times New Roman" w:hAnsi="Times New Roman" w:eastAsia="宋体" w:cs="Times New Roman"/>
      <w:color w:val="0000ff"/>
      <w:sz w:val="20"/>
      <w:u w:val="single"/>
    </w:rPr>
  </w:style>
  <w:style w:type="character" w:styleId="1087" w:customStyle="1">
    <w:name w:val="18h1"/>
    <w:qFormat/>
    <w:rPr>
      <w:rFonts w:ascii="Times New Roman" w:hAnsi="Times New Roman" w:eastAsia="宋体" w:cs="Times New Roman"/>
      <w:color w:val="3b3b3b"/>
      <w:sz w:val="20"/>
    </w:rPr>
  </w:style>
  <w:style w:type="character" w:styleId="1088" w:customStyle="1">
    <w:name w:val="表格文字（两侧对齐） Char Char"/>
    <w:qFormat/>
    <w:rPr>
      <w:rFonts w:ascii="Times New Roman" w:hAnsi="Times New Roman" w:eastAsia="宋体" w:cs="Times New Roman"/>
      <w:sz w:val="20"/>
    </w:rPr>
  </w:style>
  <w:style w:type="character" w:styleId="1089" w:customStyle="1">
    <w:name w:val="正文文本缩进 2 Char"/>
    <w:qFormat/>
    <w:rPr>
      <w:rFonts w:ascii="Times New Roman" w:hAnsi="Times New Roman" w:eastAsia="宋体" w:cs="Times New Roman"/>
      <w:sz w:val="20"/>
    </w:rPr>
  </w:style>
  <w:style w:type="character" w:styleId="1090" w:customStyle="1">
    <w:name w:val="Char Char14"/>
    <w:qFormat/>
    <w:rPr>
      <w:rFonts w:ascii="Times New Roman" w:hAnsi="Times New Roman" w:eastAsia="宋体" w:cs="Times New Roman"/>
      <w:sz w:val="20"/>
    </w:rPr>
  </w:style>
  <w:style w:type="character" w:styleId="1091" w:customStyle="1">
    <w:name w:val="标题 1 Char1"/>
    <w:qFormat/>
    <w:rPr>
      <w:rFonts w:ascii="Times New Roman" w:hAnsi="Times New Roman" w:eastAsia="宋体" w:cs="Times New Roman"/>
      <w:b/>
      <w:sz w:val="20"/>
    </w:rPr>
  </w:style>
  <w:style w:type="character" w:styleId="1092" w:customStyle="1">
    <w:name w:val="批注框文本 Char"/>
    <w:qFormat/>
    <w:rPr>
      <w:rFonts w:ascii="Times New Roman" w:hAnsi="Times New Roman" w:eastAsia="宋体" w:cs="Times New Roman"/>
      <w:sz w:val="20"/>
    </w:rPr>
  </w:style>
  <w:style w:type="character" w:styleId="1093" w:customStyle="1">
    <w:name w:val="apple-style-span"/>
    <w:qFormat/>
    <w:rPr>
      <w:rFonts w:ascii="Times New Roman" w:hAnsi="Times New Roman" w:eastAsia="宋体" w:cs="Times New Roman"/>
      <w:sz w:val="20"/>
    </w:rPr>
  </w:style>
  <w:style w:type="character" w:styleId="1094" w:customStyle="1">
    <w:name w:val="插图 Char Char"/>
    <w:qFormat/>
    <w:rPr>
      <w:rFonts w:ascii="Times New Roman" w:hAnsi="Times New Roman" w:eastAsia="宋体" w:cs="Times New Roman"/>
      <w:sz w:val="20"/>
    </w:rPr>
  </w:style>
  <w:style w:type="character" w:styleId="1095" w:customStyle="1">
    <w:name w:val="标题 2 Char1"/>
    <w:qFormat/>
    <w:rPr>
      <w:rFonts w:ascii="Times New Roman" w:hAnsi="Times New Roman" w:eastAsia="宋体" w:cs="Times New Roman"/>
      <w:b/>
      <w:sz w:val="20"/>
    </w:rPr>
  </w:style>
  <w:style w:type="character" w:styleId="1096" w:customStyle="1">
    <w:name w:val="_Style 332"/>
    <w:qFormat/>
    <w:rPr>
      <w:rFonts w:ascii="Times New Roman" w:hAnsi="Times New Roman" w:eastAsia="宋体" w:cs="Times New Roman"/>
      <w:i/>
      <w:color w:val="auto"/>
      <w:sz w:val="21"/>
    </w:rPr>
  </w:style>
  <w:style w:type="character" w:styleId="1097" w:customStyle="1">
    <w:name w:val="正文文本 3 Char1"/>
    <w:qFormat/>
    <w:rPr>
      <w:rFonts w:ascii="Times New Roman" w:hAnsi="Times New Roman" w:eastAsia="宋体" w:cs="Times New Roman"/>
      <w:sz w:val="20"/>
    </w:rPr>
  </w:style>
  <w:style w:type="character" w:styleId="1098" w:customStyle="1">
    <w:name w:val="标题 5 Char1"/>
    <w:qFormat/>
    <w:rPr>
      <w:rFonts w:ascii="Times New Roman" w:hAnsi="Times New Roman" w:eastAsia="宋体" w:cs="Times New Roman"/>
      <w:b/>
      <w:sz w:val="20"/>
    </w:rPr>
  </w:style>
  <w:style w:type="character" w:styleId="1099" w:customStyle="1">
    <w:name w:val="批注主题 Char"/>
    <w:qFormat/>
    <w:rPr>
      <w:rFonts w:ascii="Times New Roman" w:hAnsi="Times New Roman" w:eastAsia="宋体" w:cs="Times New Roman"/>
      <w:b/>
      <w:sz w:val="20"/>
    </w:rPr>
  </w:style>
  <w:style w:type="character" w:styleId="1100" w:customStyle="1">
    <w:name w:val="标题 1 Char"/>
    <w:qFormat/>
    <w:rPr>
      <w:rFonts w:ascii="Times New Roman" w:hAnsi="Times New Roman" w:eastAsia="宋体" w:cs="Times New Roman"/>
      <w:b/>
      <w:sz w:val="20"/>
    </w:rPr>
  </w:style>
  <w:style w:type="character" w:styleId="1101" w:customStyle="1">
    <w:name w:val="正文文本 2 Char1"/>
    <w:qFormat/>
    <w:rPr>
      <w:rFonts w:ascii="Times New Roman" w:hAnsi="Times New Roman" w:eastAsia="宋体" w:cs="Times New Roman"/>
      <w:sz w:val="20"/>
    </w:rPr>
  </w:style>
  <w:style w:type="character" w:styleId="1102" w:customStyle="1">
    <w:name w:val="标题 4 Char1"/>
    <w:qFormat/>
    <w:rPr>
      <w:rFonts w:ascii="Times New Roman" w:hAnsi="Times New Roman" w:eastAsia="宋体" w:cs="Times New Roman"/>
      <w:b/>
      <w:sz w:val="20"/>
    </w:rPr>
  </w:style>
  <w:style w:type="character" w:styleId="1103" w:customStyle="1">
    <w:name w:val="正文文本 2 Char"/>
    <w:qFormat/>
    <w:rPr>
      <w:rFonts w:ascii="Times New Roman" w:hAnsi="Times New Roman" w:eastAsia="宋体" w:cs="Times New Roman"/>
      <w:sz w:val="20"/>
    </w:rPr>
  </w:style>
  <w:style w:type="character" w:styleId="1104" w:customStyle="1">
    <w:name w:val="_Style 376"/>
    <w:qFormat/>
    <w:rPr>
      <w:rFonts w:ascii="Times New Roman" w:hAnsi="Times New Roman" w:eastAsia="宋体" w:cs="Times New Roman"/>
      <w:b/>
      <w:color w:val="auto"/>
      <w:sz w:val="21"/>
    </w:rPr>
  </w:style>
  <w:style w:type="character" w:styleId="1105" w:customStyle="1">
    <w:name w:val="062"/>
    <w:qFormat/>
    <w:rPr>
      <w:rFonts w:ascii="Times New Roman" w:hAnsi="Times New Roman" w:eastAsia="宋体" w:cs="Times New Roman"/>
      <w:b/>
      <w:sz w:val="20"/>
    </w:rPr>
  </w:style>
  <w:style w:type="character" w:styleId="1106" w:customStyle="1">
    <w:name w:val="正文文本 Char1"/>
    <w:qFormat/>
    <w:rPr>
      <w:rFonts w:ascii="Times New Roman" w:hAnsi="Times New Roman" w:eastAsia="宋体" w:cs="Times New Roman"/>
      <w:sz w:val="20"/>
    </w:rPr>
  </w:style>
  <w:style w:type="character" w:styleId="1107" w:customStyle="1">
    <w:name w:val="题注 Char"/>
    <w:qFormat/>
    <w:rPr>
      <w:rFonts w:ascii="Times New Roman" w:hAnsi="Times New Roman" w:eastAsia="宋体" w:cs="Times New Roman"/>
      <w:sz w:val="20"/>
    </w:rPr>
  </w:style>
  <w:style w:type="character" w:styleId="1108" w:customStyle="1">
    <w:name w:val="脚注文本 Char"/>
    <w:qFormat/>
    <w:rPr>
      <w:rFonts w:ascii="Times New Roman" w:hAnsi="Times New Roman" w:eastAsia="宋体" w:cs="Times New Roman"/>
      <w:sz w:val="20"/>
    </w:rPr>
  </w:style>
  <w:style w:type="character" w:styleId="1109" w:customStyle="1">
    <w:name w:val="_Style 336"/>
    <w:qFormat/>
    <w:rPr>
      <w:rFonts w:ascii="Times New Roman" w:hAnsi="Times New Roman" w:eastAsia="宋体" w:cs="Times New Roman"/>
      <w:i/>
      <w:color w:val="auto"/>
      <w:sz w:val="21"/>
    </w:rPr>
  </w:style>
  <w:style w:type="character" w:styleId="1110" w:customStyle="1">
    <w:name w:val="表格 Char"/>
    <w:qFormat/>
    <w:rPr>
      <w:rFonts w:ascii="Times New Roman" w:hAnsi="Times New Roman" w:eastAsia="宋体" w:cs="Times New Roman"/>
      <w:color w:val="000000"/>
      <w:sz w:val="20"/>
    </w:rPr>
  </w:style>
  <w:style w:type="character" w:styleId="1111" w:customStyle="1">
    <w:name w:val="批注主题 字符"/>
    <w:qFormat/>
    <w:rPr>
      <w:rFonts w:ascii="Times New Roman" w:hAnsi="Times New Roman" w:eastAsia="宋体" w:cs="Times New Roman"/>
      <w:b/>
      <w:sz w:val="20"/>
    </w:rPr>
  </w:style>
  <w:style w:type="character" w:styleId="1112" w:customStyle="1">
    <w:name w:val="图注 Char Char"/>
    <w:qFormat/>
    <w:rPr>
      <w:rFonts w:ascii="Times New Roman" w:hAnsi="Times New Roman" w:eastAsia="宋体" w:cs="Times New Roman"/>
      <w:sz w:val="20"/>
    </w:rPr>
  </w:style>
  <w:style w:type="character" w:styleId="1113" w:customStyle="1">
    <w:name w:val="页码1"/>
    <w:qFormat/>
    <w:rPr>
      <w:rFonts w:ascii="Times New Roman" w:hAnsi="Times New Roman" w:eastAsia="宋体" w:cs="Times New Roman"/>
      <w:sz w:val="20"/>
    </w:rPr>
  </w:style>
  <w:style w:type="character" w:styleId="1114" w:customStyle="1">
    <w:name w:val="列表框1 Char Char"/>
    <w:qFormat/>
    <w:rPr>
      <w:rFonts w:ascii="Times New Roman" w:hAnsi="Times New Roman" w:eastAsia="宋体" w:cs="Times New Roman"/>
      <w:sz w:val="20"/>
    </w:rPr>
  </w:style>
  <w:style w:type="character" w:styleId="1115" w:customStyle="1">
    <w:name w:val="1ji Char"/>
    <w:qFormat/>
    <w:rPr>
      <w:rFonts w:ascii="Times New Roman" w:hAnsi="Times New Roman" w:eastAsia="宋体" w:cs="Times New Roman"/>
      <w:b/>
      <w:sz w:val="20"/>
    </w:rPr>
  </w:style>
  <w:style w:type="character" w:styleId="1116" w:customStyle="1">
    <w:name w:val="正文文本缩进 Char"/>
    <w:qFormat/>
    <w:rPr>
      <w:rFonts w:ascii="Times New Roman" w:hAnsi="Times New Roman" w:eastAsia="宋体" w:cs="Times New Roman"/>
      <w:sz w:val="20"/>
    </w:rPr>
  </w:style>
  <w:style w:type="character" w:styleId="1117" w:customStyle="1">
    <w:name w:val="标准文本 Char Char"/>
    <w:qFormat/>
    <w:rPr>
      <w:rFonts w:ascii="Times New Roman" w:hAnsi="Times New Roman" w:eastAsia="宋体" w:cs="Times New Roman"/>
      <w:sz w:val="20"/>
    </w:rPr>
  </w:style>
  <w:style w:type="character" w:styleId="1118" w:customStyle="1">
    <w:name w:val="表格用 Char"/>
    <w:qFormat/>
    <w:rPr>
      <w:rFonts w:ascii="Times New Roman" w:hAnsi="Times New Roman" w:eastAsia="宋体" w:cs="Times New Roman"/>
      <w:color w:val="000000"/>
      <w:sz w:val="20"/>
    </w:rPr>
  </w:style>
  <w:style w:type="character" w:styleId="1119" w:customStyle="1">
    <w:name w:val="标题 7 Char1"/>
    <w:qFormat/>
    <w:rPr>
      <w:rFonts w:ascii="Times New Roman" w:hAnsi="Times New Roman" w:eastAsia="宋体" w:cs="Times New Roman"/>
      <w:b/>
      <w:sz w:val="20"/>
    </w:rPr>
  </w:style>
  <w:style w:type="character" w:styleId="1120" w:customStyle="1">
    <w:name w:val="H 3 Char"/>
    <w:qFormat/>
    <w:rPr>
      <w:rFonts w:ascii="Times New Roman" w:hAnsi="Times New Roman" w:eastAsia="宋体" w:cs="Times New Roman"/>
      <w:b/>
      <w:sz w:val="20"/>
    </w:rPr>
  </w:style>
  <w:style w:type="character" w:styleId="1121" w:customStyle="1">
    <w:name w:val="正文文本缩进 3 字符"/>
    <w:qFormat/>
    <w:rPr>
      <w:rFonts w:ascii="Times New Roman" w:hAnsi="Times New Roman" w:eastAsia="宋体" w:cs="Times New Roman"/>
      <w:sz w:val="16"/>
      <w:szCs w:val="16"/>
    </w:rPr>
  </w:style>
  <w:style w:type="character" w:styleId="1122" w:customStyle="1">
    <w:name w:val="标题 Char"/>
    <w:qFormat/>
    <w:rPr>
      <w:rFonts w:ascii="Times New Roman" w:hAnsi="Times New Roman" w:eastAsia="宋体" w:cs="Times New Roman"/>
      <w:b/>
      <w:sz w:val="20"/>
    </w:rPr>
  </w:style>
  <w:style w:type="character" w:styleId="1123" w:customStyle="1">
    <w:name w:val="H 4 Char"/>
    <w:qFormat/>
    <w:rPr>
      <w:rFonts w:ascii="Times New Roman" w:hAnsi="Times New Roman" w:eastAsia="宋体" w:cs="Times New Roman"/>
      <w:b/>
      <w:sz w:val="20"/>
    </w:rPr>
  </w:style>
  <w:style w:type="character" w:styleId="1124" w:customStyle="1">
    <w:name w:val="批注主题 Char1"/>
    <w:qFormat/>
    <w:rPr>
      <w:rFonts w:ascii="Times New Roman" w:hAnsi="Times New Roman" w:eastAsia="宋体" w:cs="Times New Roman"/>
      <w:b/>
      <w:sz w:val="20"/>
    </w:rPr>
  </w:style>
  <w:style w:type="character" w:styleId="1125" w:customStyle="1">
    <w:name w:val="正文文本缩进 Char1"/>
    <w:qFormat/>
    <w:rPr>
      <w:rFonts w:ascii="Times New Roman" w:hAnsi="Times New Roman" w:eastAsia="宋体" w:cs="Times New Roman"/>
      <w:sz w:val="20"/>
    </w:rPr>
  </w:style>
  <w:style w:type="character" w:styleId="1126" w:customStyle="1">
    <w:name w:val="正文文本 3 Char"/>
    <w:qFormat/>
    <w:rPr>
      <w:rFonts w:ascii="Times New Roman" w:hAnsi="Times New Roman" w:eastAsia="宋体" w:cs="Times New Roman"/>
      <w:sz w:val="20"/>
    </w:rPr>
  </w:style>
  <w:style w:type="character" w:styleId="1127" w:customStyle="1">
    <w:name w:val="正文首行缩进 2 Char"/>
    <w:qFormat/>
    <w:rPr>
      <w:rFonts w:ascii="Times New Roman" w:hAnsi="Times New Roman" w:eastAsia="宋体" w:cs="Times New Roman"/>
      <w:sz w:val="20"/>
    </w:rPr>
  </w:style>
  <w:style w:type="character" w:styleId="1128" w:customStyle="1">
    <w:name w:val="页眉 Char1"/>
    <w:qFormat/>
    <w:rPr>
      <w:rFonts w:ascii="Times New Roman" w:hAnsi="Times New Roman" w:eastAsia="宋体" w:cs="Times New Roman"/>
      <w:sz w:val="20"/>
    </w:rPr>
  </w:style>
  <w:style w:type="character" w:styleId="1129" w:customStyle="1">
    <w:name w:val="Char Char2"/>
    <w:qFormat/>
    <w:rPr>
      <w:rFonts w:ascii="Times New Roman" w:hAnsi="Times New Roman" w:eastAsia="宋体" w:cs="Times New Roman"/>
      <w:sz w:val="20"/>
    </w:rPr>
  </w:style>
  <w:style w:type="character" w:styleId="1130" w:customStyle="1">
    <w:name w:val="样式 首行缩进:  2 字符 Char1"/>
    <w:qFormat/>
    <w:rPr>
      <w:rFonts w:ascii="Times New Roman" w:hAnsi="Times New Roman" w:eastAsia="宋体" w:cs="Times New Roman"/>
      <w:sz w:val="20"/>
    </w:rPr>
  </w:style>
  <w:style w:type="character" w:styleId="1131" w:customStyle="1">
    <w:name w:val="标题 2 Char"/>
    <w:qFormat/>
    <w:rPr>
      <w:rFonts w:ascii="Times New Roman" w:hAnsi="Times New Roman" w:eastAsia="宋体" w:cs="Times New Roman"/>
      <w:b/>
      <w:sz w:val="20"/>
    </w:rPr>
  </w:style>
  <w:style w:type="character" w:styleId="1132" w:customStyle="1">
    <w:name w:val="表格文字图表文字 Char Char"/>
    <w:qFormat/>
    <w:rPr>
      <w:rFonts w:ascii="Times New Roman" w:hAnsi="Times New Roman" w:eastAsia="宋体" w:cs="Times New Roman"/>
      <w:sz w:val="20"/>
    </w:rPr>
  </w:style>
  <w:style w:type="character" w:styleId="1133" w:customStyle="1">
    <w:name w:val="图片 Char"/>
    <w:qFormat/>
    <w:rPr>
      <w:rFonts w:ascii="Times New Roman" w:hAnsi="Times New Roman" w:eastAsia="宋体" w:cs="Times New Roman"/>
      <w:sz w:val="20"/>
    </w:rPr>
  </w:style>
  <w:style w:type="character" w:styleId="1134" w:customStyle="1">
    <w:name w:val="标题 6 Char"/>
    <w:qFormat/>
    <w:rPr>
      <w:rFonts w:ascii="Times New Roman" w:hAnsi="Times New Roman" w:eastAsia="宋体" w:cs="Times New Roman"/>
      <w:b/>
      <w:sz w:val="20"/>
    </w:rPr>
  </w:style>
  <w:style w:type="character" w:styleId="1135" w:customStyle="1">
    <w:name w:val="标题 4 Char"/>
    <w:qFormat/>
    <w:rPr>
      <w:rFonts w:ascii="Times New Roman" w:hAnsi="Times New Roman" w:eastAsia="宋体" w:cs="Times New Roman"/>
      <w:b/>
      <w:sz w:val="20"/>
    </w:rPr>
  </w:style>
  <w:style w:type="character" w:styleId="1136" w:customStyle="1">
    <w:name w:val="文档结构图 Char1"/>
    <w:qFormat/>
    <w:rPr>
      <w:rFonts w:ascii="Times New Roman" w:hAnsi="Times New Roman" w:eastAsia="宋体" w:cs="Times New Roman"/>
      <w:sz w:val="20"/>
    </w:rPr>
  </w:style>
  <w:style w:type="character" w:styleId="1137" w:customStyle="1">
    <w:name w:val="项目符0 Char"/>
    <w:qFormat/>
    <w:rPr>
      <w:rFonts w:ascii="Times New Roman" w:hAnsi="Times New Roman" w:eastAsia="宋体" w:cs="Times New Roman"/>
      <w:sz w:val="20"/>
    </w:rPr>
  </w:style>
  <w:style w:type="character" w:styleId="1138" w:customStyle="1">
    <w:name w:val="正文文本缩进 3 Char"/>
    <w:qFormat/>
    <w:rPr>
      <w:rFonts w:ascii="Times New Roman" w:hAnsi="Times New Roman" w:eastAsia="宋体" w:cs="Times New Roman"/>
      <w:sz w:val="20"/>
    </w:rPr>
  </w:style>
  <w:style w:type="character" w:styleId="1139" w:customStyle="1">
    <w:name w:val="Char Char3"/>
    <w:qFormat/>
    <w:rPr>
      <w:rFonts w:ascii="Times New Roman" w:hAnsi="Times New Roman" w:eastAsia="宋体" w:cs="Times New Roman"/>
      <w:sz w:val="20"/>
    </w:rPr>
  </w:style>
  <w:style w:type="character" w:styleId="1140" w:customStyle="1">
    <w:name w:val="纯文本 Char"/>
    <w:qFormat/>
    <w:rPr>
      <w:rFonts w:ascii="Times New Roman" w:hAnsi="Times New Roman" w:eastAsia="宋体" w:cs="Times New Roman"/>
      <w:sz w:val="20"/>
    </w:rPr>
  </w:style>
  <w:style w:type="character" w:styleId="1141" w:customStyle="1">
    <w:name w:val="正文文本缩进 2 Char1"/>
    <w:qFormat/>
    <w:rPr>
      <w:rFonts w:ascii="Times New Roman" w:hAnsi="Times New Roman" w:eastAsia="宋体" w:cs="Times New Roman"/>
      <w:sz w:val="20"/>
    </w:rPr>
  </w:style>
  <w:style w:type="character" w:styleId="1142" w:customStyle="1">
    <w:name w:val="标题 8 Char"/>
    <w:qFormat/>
    <w:rPr>
      <w:rFonts w:ascii="Times New Roman" w:hAnsi="Times New Roman" w:eastAsia="宋体" w:cs="Times New Roman"/>
      <w:sz w:val="20"/>
    </w:rPr>
  </w:style>
  <w:style w:type="character" w:styleId="1143" w:customStyle="1">
    <w:name w:val="标题 6 Char1"/>
    <w:qFormat/>
    <w:rPr>
      <w:rFonts w:ascii="Times New Roman" w:hAnsi="Times New Roman" w:eastAsia="宋体" w:cs="Times New Roman"/>
      <w:b/>
      <w:sz w:val="20"/>
    </w:rPr>
  </w:style>
  <w:style w:type="character" w:styleId="1144" w:customStyle="1">
    <w:name w:val="case31"/>
    <w:qFormat/>
    <w:rPr>
      <w:rFonts w:ascii="Times New Roman" w:hAnsi="Times New Roman" w:eastAsia="宋体" w:cs="Times New Roman"/>
      <w:sz w:val="20"/>
    </w:rPr>
  </w:style>
  <w:style w:type="character" w:styleId="1145" w:customStyle="1">
    <w:name w:val="正文文本 Char"/>
    <w:qFormat/>
    <w:rPr>
      <w:rFonts w:ascii="Times New Roman" w:hAnsi="Times New Roman" w:eastAsia="宋体" w:cs="Times New Roman"/>
      <w:sz w:val="20"/>
    </w:rPr>
  </w:style>
  <w:style w:type="paragraph" w:styleId="1146" w:customStyle="1">
    <w:name w:val="节标题"/>
    <w:basedOn w:val="966"/>
    <w:next w:val="1147"/>
    <w:qFormat/>
    <w:pPr>
      <w:ind w:left="0" w:firstLine="5120"/>
      <w:jc w:val="center"/>
      <w:spacing w:before="0" w:after="0" w:line="289" w:lineRule="atLeast"/>
    </w:pPr>
    <w:rPr>
      <w:rFonts w:ascii="Times New Roman" w:hAnsi="Times New Roman" w:cs="Times New Roman"/>
    </w:rPr>
  </w:style>
  <w:style w:type="paragraph" w:styleId="1147" w:customStyle="1">
    <w:name w:val="文档标题6"/>
    <w:basedOn w:val="972"/>
    <w:next w:val="965"/>
    <w:qFormat/>
    <w:pPr>
      <w:ind w:left="1134" w:firstLine="20"/>
      <w:spacing w:before="280" w:after="280" w:line="360" w:lineRule="auto"/>
      <w:outlineLvl w:val="5"/>
    </w:pPr>
  </w:style>
  <w:style w:type="paragraph" w:styleId="1148" w:customStyle="1">
    <w:name w:val="正文段"/>
    <w:basedOn w:val="966"/>
    <w:next w:val="1149"/>
    <w:qFormat/>
    <w:pPr>
      <w:ind w:left="454" w:firstLine="1222"/>
      <w:spacing w:before="0" w:after="240" w:line="240" w:lineRule="atLeast"/>
    </w:pPr>
    <w:rPr>
      <w:rFonts w:ascii="Times New Roman" w:hAnsi="Times New Roman" w:cs="Times New Roman"/>
    </w:rPr>
  </w:style>
  <w:style w:type="paragraph" w:styleId="1149" w:customStyle="1">
    <w:name w:val="批注主题1"/>
    <w:next w:val="965"/>
    <w:qFormat/>
    <w:pPr>
      <w:ind w:left="200" w:firstLine="4808"/>
      <w:spacing w:line="360" w:lineRule="auto"/>
    </w:pPr>
    <w:rPr>
      <w:rFonts w:ascii="Calibri" w:hAnsi="Calibri"/>
    </w:rPr>
  </w:style>
  <w:style w:type="paragraph" w:styleId="1150" w:customStyle="1">
    <w:name w:val="_Style 224"/>
    <w:next w:val="1151"/>
    <w:qFormat/>
    <w:pPr>
      <w:ind w:firstLine="3584"/>
    </w:pPr>
    <w:rPr>
      <w:rFonts w:ascii="Calibri" w:hAnsi="Calibri"/>
    </w:rPr>
  </w:style>
  <w:style w:type="paragraph" w:styleId="1151" w:customStyle="1">
    <w:name w:val="编号1"/>
    <w:basedOn w:val="966"/>
    <w:next w:val="1152"/>
    <w:qFormat/>
    <w:pPr>
      <w:ind w:left="360" w:right="210" w:firstLine="2200"/>
      <w:spacing w:before="0" w:after="0" w:line="240" w:lineRule="auto"/>
    </w:pPr>
    <w:rPr>
      <w:rFonts w:ascii="Times New Roman" w:hAnsi="Times New Roman" w:cs="Times New Roman"/>
    </w:rPr>
  </w:style>
  <w:style w:type="paragraph" w:styleId="1152" w:customStyle="1">
    <w:name w:val="图片"/>
    <w:basedOn w:val="966"/>
    <w:next w:val="1153"/>
    <w:qFormat/>
    <w:pPr>
      <w:ind w:left="-283" w:firstLine="2674"/>
      <w:jc w:val="center"/>
      <w:spacing w:before="0" w:after="0" w:line="360" w:lineRule="auto"/>
    </w:pPr>
    <w:rPr>
      <w:rFonts w:ascii="Times New Roman" w:hAnsi="Times New Roman" w:cs="Times New Roman"/>
    </w:rPr>
  </w:style>
  <w:style w:type="paragraph" w:styleId="1153" w:customStyle="1">
    <w:name w:val="样式 目录 3 + 左侧:  2 字符"/>
    <w:next w:val="1018"/>
    <w:qFormat/>
    <w:pPr>
      <w:ind w:left="400" w:firstLine="5120"/>
      <w:spacing w:line="360" w:lineRule="auto"/>
      <w:widowControl w:val="off"/>
    </w:pPr>
    <w:rPr>
      <w:rFonts w:ascii="Calibri" w:hAnsi="Calibri"/>
    </w:rPr>
  </w:style>
  <w:style w:type="paragraph" w:styleId="1154" w:customStyle="1">
    <w:name w:val="图注"/>
    <w:next w:val="1155"/>
    <w:qFormat/>
    <w:pPr>
      <w:ind w:left="360" w:firstLine="2152"/>
      <w:jc w:val="center"/>
    </w:pPr>
    <w:rPr>
      <w:rFonts w:ascii="Calibri" w:hAnsi="Calibri"/>
    </w:rPr>
  </w:style>
  <w:style w:type="paragraph" w:styleId="1155" w:customStyle="1">
    <w:name w:val="列表编号 41"/>
    <w:basedOn w:val="966"/>
    <w:next w:val="1156"/>
    <w:qFormat/>
    <w:pPr>
      <w:ind w:left="1620" w:firstLine="2712"/>
      <w:spacing w:before="0" w:after="0" w:line="360" w:lineRule="auto"/>
    </w:pPr>
    <w:rPr>
      <w:rFonts w:ascii="Times New Roman" w:hAnsi="Times New Roman" w:cs="Times New Roman"/>
    </w:rPr>
  </w:style>
  <w:style w:type="paragraph" w:styleId="1156" w:customStyle="1">
    <w:name w:val="项目符0"/>
    <w:basedOn w:val="966"/>
    <w:next w:val="1157"/>
    <w:qFormat/>
    <w:pPr>
      <w:ind w:left="300" w:right="57" w:firstLine="2760"/>
      <w:spacing w:before="0" w:after="0" w:line="300" w:lineRule="auto"/>
    </w:pPr>
    <w:rPr>
      <w:rFonts w:ascii="Times New Roman" w:hAnsi="Times New Roman" w:cs="Times New Roman"/>
    </w:rPr>
  </w:style>
  <w:style w:type="paragraph" w:styleId="1157" w:customStyle="1">
    <w:name w:val="宏文本1"/>
    <w:next w:val="1158"/>
    <w:qFormat/>
    <w:pPr>
      <w:ind w:firstLine="5632"/>
      <w:widowControl w:val="off"/>
    </w:pPr>
    <w:rPr>
      <w:rFonts w:ascii="Calibri" w:hAnsi="Calibri"/>
    </w:rPr>
  </w:style>
  <w:style w:type="paragraph" w:styleId="1158" w:customStyle="1">
    <w:name w:val="Item Step in Table"/>
    <w:next w:val="1159"/>
    <w:qFormat/>
    <w:pPr>
      <w:ind w:left="397" w:firstLine="3699"/>
      <w:jc w:val="both"/>
      <w:spacing w:before="40" w:after="40"/>
    </w:pPr>
    <w:rPr>
      <w:rFonts w:ascii="Calibri" w:hAnsi="Calibri"/>
    </w:rPr>
  </w:style>
  <w:style w:type="paragraph" w:styleId="1159" w:customStyle="1">
    <w:name w:val="Char Char Char Char Char Char1 Char Char Char Char Char Char"/>
    <w:basedOn w:val="966"/>
    <w:next w:val="1160"/>
    <w:qFormat/>
    <w:pPr>
      <w:ind w:left="0" w:firstLine="2560"/>
      <w:spacing w:before="0" w:after="0" w:line="240" w:lineRule="auto"/>
    </w:pPr>
    <w:rPr>
      <w:rFonts w:ascii="Times New Roman" w:hAnsi="Times New Roman" w:cs="Times New Roman"/>
    </w:rPr>
  </w:style>
  <w:style w:type="paragraph" w:styleId="1160" w:customStyle="1">
    <w:name w:val="Char Char1"/>
    <w:basedOn w:val="966"/>
    <w:next w:val="1161"/>
    <w:qFormat/>
    <w:pPr>
      <w:ind w:left="0" w:firstLine="3584"/>
      <w:spacing w:before="0" w:after="160" w:line="240" w:lineRule="exact"/>
    </w:pPr>
    <w:rPr>
      <w:rFonts w:ascii="Times New Roman" w:hAnsi="Times New Roman" w:cs="Times New Roman"/>
    </w:rPr>
  </w:style>
  <w:style w:type="paragraph" w:styleId="1161" w:customStyle="1">
    <w:name w:val="样式 标题 3 + 行距: 1.5 倍行距"/>
    <w:basedOn w:val="969"/>
    <w:next w:val="1024"/>
    <w:qFormat/>
    <w:pPr>
      <w:ind w:left="200" w:firstLine="18"/>
      <w:spacing w:before="0" w:after="0" w:line="360" w:lineRule="auto"/>
      <w:outlineLvl w:val="2"/>
    </w:pPr>
  </w:style>
  <w:style w:type="paragraph" w:styleId="1162" w:customStyle="1">
    <w:name w:val="xl76"/>
    <w:basedOn w:val="966"/>
    <w:next w:val="1021"/>
    <w:qFormat/>
    <w:pPr>
      <w:ind w:left="0" w:firstLine="3584"/>
      <w:jc w:val="center"/>
      <w:spacing w:before="280" w:after="280" w:line="240" w:lineRule="auto"/>
    </w:pPr>
    <w:rPr>
      <w:rFonts w:ascii="Times New Roman" w:hAnsi="Times New Roman" w:cs="Times New Roman"/>
    </w:rPr>
  </w:style>
  <w:style w:type="paragraph" w:styleId="1163" w:customStyle="1">
    <w:name w:val="xl26"/>
    <w:basedOn w:val="966"/>
    <w:next w:val="1164"/>
    <w:qFormat/>
    <w:pPr>
      <w:ind w:left="0" w:firstLine="20"/>
      <w:jc w:val="center"/>
      <w:spacing w:before="280" w:after="280" w:line="240" w:lineRule="auto"/>
      <w:shd w:val="clear" w:color="000000" w:fill="ffffff"/>
    </w:pPr>
    <w:rPr>
      <w:rFonts w:ascii="Times New Roman" w:hAnsi="Times New Roman" w:cs="Times New Roman"/>
    </w:rPr>
  </w:style>
  <w:style w:type="paragraph" w:styleId="1164" w:customStyle="1">
    <w:name w:val="Char1 Char Char"/>
    <w:basedOn w:val="966"/>
    <w:next w:val="1004"/>
    <w:qFormat/>
    <w:pPr>
      <w:ind w:left="0" w:firstLine="2560"/>
      <w:spacing w:before="0" w:after="0" w:line="240" w:lineRule="auto"/>
    </w:pPr>
    <w:rPr>
      <w:rFonts w:ascii="Times New Roman" w:hAnsi="Times New Roman" w:cs="Times New Roman"/>
    </w:rPr>
  </w:style>
  <w:style w:type="paragraph" w:styleId="1165" w:customStyle="1">
    <w:name w:val="纯文本2"/>
    <w:basedOn w:val="966"/>
    <w:next w:val="1166"/>
    <w:qFormat/>
    <w:pPr>
      <w:ind w:left="0" w:firstLine="3584"/>
      <w:spacing w:before="0" w:after="0" w:line="240" w:lineRule="auto"/>
    </w:pPr>
    <w:rPr>
      <w:rFonts w:ascii="Times New Roman" w:hAnsi="Times New Roman" w:cs="Times New Roman"/>
    </w:rPr>
  </w:style>
  <w:style w:type="paragraph" w:styleId="1166" w:customStyle="1">
    <w:name w:val="xl69"/>
    <w:basedOn w:val="966"/>
    <w:next w:val="1167"/>
    <w:qFormat/>
    <w:pPr>
      <w:ind w:left="0" w:firstLine="3584"/>
      <w:spacing w:before="280" w:after="280" w:line="240" w:lineRule="auto"/>
    </w:pPr>
    <w:rPr>
      <w:rFonts w:ascii="Times New Roman" w:hAnsi="Times New Roman" w:cs="Times New Roman"/>
    </w:rPr>
  </w:style>
  <w:style w:type="paragraph" w:styleId="1167" w:customStyle="1">
    <w:name w:val="Char Char Char"/>
    <w:basedOn w:val="966"/>
    <w:next w:val="1168"/>
    <w:qFormat/>
    <w:pPr>
      <w:ind w:left="0" w:firstLine="2560"/>
      <w:spacing w:before="0" w:after="0" w:line="240" w:lineRule="auto"/>
    </w:pPr>
    <w:rPr>
      <w:rFonts w:ascii="Times New Roman" w:hAnsi="Times New Roman" w:cs="Times New Roman"/>
    </w:rPr>
  </w:style>
  <w:style w:type="paragraph" w:styleId="1168" w:customStyle="1">
    <w:name w:val="表格"/>
    <w:basedOn w:val="966"/>
    <w:next w:val="1163"/>
    <w:qFormat/>
    <w:pPr>
      <w:ind w:left="0" w:firstLine="2560"/>
      <w:spacing w:before="0" w:after="0" w:line="360" w:lineRule="auto"/>
    </w:pPr>
    <w:rPr>
      <w:rFonts w:ascii="Times New Roman" w:hAnsi="Times New Roman" w:cs="Times New Roman"/>
    </w:rPr>
  </w:style>
  <w:style w:type="paragraph" w:styleId="1169" w:customStyle="1">
    <w:name w:val="xl68"/>
    <w:basedOn w:val="966"/>
    <w:next w:val="1170"/>
    <w:qFormat/>
    <w:pPr>
      <w:ind w:left="100" w:firstLine="5220"/>
      <w:spacing w:before="280" w:after="280" w:line="240" w:lineRule="auto"/>
    </w:pPr>
    <w:rPr>
      <w:rFonts w:ascii="Times New Roman" w:hAnsi="Times New Roman" w:cs="Times New Roman"/>
    </w:rPr>
  </w:style>
  <w:style w:type="paragraph" w:styleId="1170" w:customStyle="1">
    <w:name w:val="Char1"/>
    <w:basedOn w:val="966"/>
    <w:next w:val="1171"/>
    <w:qFormat/>
    <w:pPr>
      <w:ind w:left="0" w:firstLine="2560"/>
      <w:spacing w:before="0" w:after="0" w:line="240" w:lineRule="auto"/>
    </w:pPr>
    <w:rPr>
      <w:rFonts w:ascii="Times New Roman" w:hAnsi="Times New Roman" w:cs="Times New Roman"/>
    </w:rPr>
  </w:style>
  <w:style w:type="paragraph" w:styleId="1171" w:customStyle="1">
    <w:name w:val="需求文档正文样式"/>
    <w:basedOn w:val="966"/>
    <w:next w:val="1172"/>
    <w:qFormat/>
    <w:pPr>
      <w:ind w:left="437" w:firstLine="2741"/>
      <w:spacing w:before="0" w:after="0" w:line="360" w:lineRule="auto"/>
    </w:pPr>
    <w:rPr>
      <w:rFonts w:ascii="Times New Roman" w:hAnsi="Times New Roman" w:cs="Times New Roman"/>
    </w:rPr>
  </w:style>
  <w:style w:type="paragraph" w:styleId="1172" w:customStyle="1">
    <w:name w:val="xl74"/>
    <w:basedOn w:val="966"/>
    <w:next w:val="1173"/>
    <w:qFormat/>
    <w:pPr>
      <w:ind w:left="0" w:firstLine="16"/>
      <w:jc w:val="center"/>
      <w:spacing w:before="280" w:after="280" w:line="240" w:lineRule="auto"/>
      <w:shd w:val="clear" w:color="000000" w:fill="538dd5"/>
    </w:pPr>
    <w:rPr>
      <w:rFonts w:ascii="Times New Roman" w:hAnsi="Times New Roman" w:cs="Times New Roman"/>
    </w:rPr>
  </w:style>
  <w:style w:type="paragraph" w:styleId="1173" w:customStyle="1">
    <w:name w:val="xl88"/>
    <w:basedOn w:val="966"/>
    <w:next w:val="1174"/>
    <w:qFormat/>
    <w:pPr>
      <w:ind w:left="0" w:firstLine="5120"/>
      <w:spacing w:before="280" w:after="280" w:line="240" w:lineRule="auto"/>
    </w:pPr>
    <w:rPr>
      <w:rFonts w:ascii="Times New Roman" w:hAnsi="Times New Roman" w:cs="Times New Roman"/>
    </w:rPr>
  </w:style>
  <w:style w:type="paragraph" w:styleId="1174" w:customStyle="1">
    <w:name w:val="xl70"/>
    <w:basedOn w:val="966"/>
    <w:next w:val="1020"/>
    <w:qFormat/>
    <w:pPr>
      <w:ind w:left="0" w:firstLine="1024"/>
      <w:spacing w:before="280" w:after="280" w:line="240" w:lineRule="auto"/>
    </w:pPr>
    <w:rPr>
      <w:rFonts w:ascii="Times New Roman" w:hAnsi="Times New Roman" w:cs="Times New Roman"/>
    </w:rPr>
  </w:style>
  <w:style w:type="paragraph" w:styleId="1175" w:customStyle="1">
    <w:name w:val="文档标题5"/>
    <w:basedOn w:val="971"/>
    <w:next w:val="965"/>
    <w:qFormat/>
    <w:pPr>
      <w:ind w:left="992" w:firstLine="18"/>
      <w:spacing w:before="280" w:after="280" w:line="360" w:lineRule="auto"/>
      <w:outlineLvl w:val="4"/>
    </w:pPr>
  </w:style>
  <w:style w:type="paragraph" w:styleId="1176" w:customStyle="1">
    <w:name w:val="样式 加粗 居中"/>
    <w:basedOn w:val="966"/>
    <w:next w:val="1177"/>
    <w:qFormat/>
    <w:pPr>
      <w:ind w:left="0" w:firstLine="2560"/>
      <w:jc w:val="center"/>
      <w:spacing w:before="0" w:after="0" w:line="360" w:lineRule="auto"/>
    </w:pPr>
    <w:rPr>
      <w:rFonts w:ascii="Times New Roman" w:hAnsi="Times New Roman" w:cs="Times New Roman"/>
    </w:rPr>
  </w:style>
  <w:style w:type="paragraph" w:styleId="1177" w:customStyle="1">
    <w:name w:val="_Style 12"/>
    <w:next w:val="1178"/>
    <w:qFormat/>
    <w:pPr>
      <w:ind w:firstLine="14"/>
      <w:spacing w:line="360" w:lineRule="auto"/>
      <w:shd w:val="clear" w:color="000000" w:fill="000080"/>
    </w:pPr>
    <w:rPr>
      <w:rFonts w:ascii="Calibri" w:hAnsi="Calibri"/>
    </w:rPr>
  </w:style>
  <w:style w:type="paragraph" w:styleId="1178" w:customStyle="1">
    <w:name w:val="正文文本缩进1"/>
    <w:basedOn w:val="966"/>
    <w:next w:val="1179"/>
    <w:qFormat/>
    <w:pPr>
      <w:ind w:left="420" w:firstLine="3584"/>
      <w:spacing w:before="0" w:after="120" w:line="240" w:lineRule="auto"/>
    </w:pPr>
    <w:rPr>
      <w:rFonts w:ascii="Times New Roman" w:hAnsi="Times New Roman" w:cs="Times New Roman"/>
    </w:rPr>
  </w:style>
  <w:style w:type="paragraph" w:styleId="1179" w:customStyle="1">
    <w:name w:val="列表编号 31"/>
    <w:basedOn w:val="966"/>
    <w:next w:val="1022"/>
    <w:qFormat/>
    <w:pPr>
      <w:ind w:left="1200" w:firstLine="2712"/>
      <w:spacing w:before="0" w:after="0" w:line="360" w:lineRule="auto"/>
    </w:pPr>
    <w:rPr>
      <w:rFonts w:ascii="Times New Roman" w:hAnsi="Times New Roman" w:cs="Times New Roman"/>
    </w:rPr>
  </w:style>
  <w:style w:type="paragraph" w:styleId="1180" w:customStyle="1">
    <w:name w:val="三号 居中"/>
    <w:basedOn w:val="966"/>
    <w:next w:val="1181"/>
    <w:qFormat/>
    <w:pPr>
      <w:ind w:left="0" w:firstLine="6144"/>
      <w:jc w:val="center"/>
      <w:spacing w:before="0" w:after="0" w:line="360" w:lineRule="auto"/>
    </w:pPr>
    <w:rPr>
      <w:rFonts w:ascii="Times New Roman" w:hAnsi="Times New Roman" w:cs="Times New Roman"/>
    </w:rPr>
  </w:style>
  <w:style w:type="paragraph" w:styleId="1181" w:customStyle="1">
    <w:name w:val="列出段落1"/>
    <w:basedOn w:val="966"/>
    <w:next w:val="1182"/>
    <w:qFormat/>
    <w:pPr>
      <w:ind w:left="420" w:firstLine="3748"/>
      <w:spacing w:before="0" w:after="0" w:line="240" w:lineRule="auto"/>
    </w:pPr>
    <w:rPr>
      <w:rFonts w:ascii="Times New Roman" w:hAnsi="Times New Roman" w:cs="Times New Roman"/>
    </w:rPr>
  </w:style>
  <w:style w:type="paragraph" w:styleId="1182" w:customStyle="1">
    <w:name w:val="Char Char Char Char Char Char1 Char Char Char1 Char Char Char"/>
    <w:basedOn w:val="966"/>
    <w:next w:val="1183"/>
    <w:qFormat/>
    <w:pPr>
      <w:ind w:left="0" w:firstLine="2560"/>
      <w:spacing w:before="0" w:after="0" w:line="240" w:lineRule="auto"/>
    </w:pPr>
    <w:rPr>
      <w:rFonts w:ascii="Times New Roman" w:hAnsi="Times New Roman" w:cs="Times New Roman"/>
    </w:rPr>
  </w:style>
  <w:style w:type="paragraph" w:styleId="1183" w:customStyle="1">
    <w:name w:val="Char Char Char Char Char Char1 Char Char Char1 Char"/>
    <w:basedOn w:val="966"/>
    <w:next w:val="1184"/>
    <w:qFormat/>
    <w:pPr>
      <w:ind w:left="0" w:firstLine="2560"/>
      <w:spacing w:before="0" w:after="0" w:line="240" w:lineRule="auto"/>
    </w:pPr>
    <w:rPr>
      <w:rFonts w:ascii="Times New Roman" w:hAnsi="Times New Roman" w:cs="Times New Roman"/>
    </w:rPr>
  </w:style>
  <w:style w:type="paragraph" w:styleId="1184" w:customStyle="1">
    <w:name w:val="正文符号4"/>
    <w:basedOn w:val="966"/>
    <w:next w:val="1176"/>
    <w:qFormat/>
    <w:pPr>
      <w:ind w:left="0" w:firstLine="5632"/>
      <w:spacing w:before="0" w:after="0" w:line="240" w:lineRule="auto"/>
    </w:pPr>
    <w:rPr>
      <w:rFonts w:ascii="Times New Roman" w:hAnsi="Times New Roman" w:cs="Times New Roman"/>
    </w:rPr>
  </w:style>
  <w:style w:type="paragraph" w:styleId="1185" w:customStyle="1">
    <w:name w:val="加粗（居中）"/>
    <w:next w:val="1186"/>
    <w:qFormat/>
    <w:pPr>
      <w:ind w:firstLine="2560"/>
    </w:pPr>
    <w:rPr>
      <w:rFonts w:ascii="Calibri" w:hAnsi="Calibri"/>
    </w:rPr>
  </w:style>
  <w:style w:type="paragraph" w:styleId="1186" w:customStyle="1">
    <w:name w:val="xl65"/>
    <w:basedOn w:val="966"/>
    <w:next w:val="1146"/>
    <w:qFormat/>
    <w:pPr>
      <w:ind w:left="0" w:firstLine="5120"/>
      <w:spacing w:before="280" w:after="280" w:line="240" w:lineRule="auto"/>
    </w:pPr>
    <w:rPr>
      <w:rFonts w:ascii="Times New Roman" w:hAnsi="Times New Roman" w:cs="Times New Roman"/>
    </w:rPr>
  </w:style>
  <w:style w:type="paragraph" w:styleId="1187" w:customStyle="1">
    <w:name w:val="WPSOffice手动目录 3"/>
    <w:qFormat/>
    <w:pPr>
      <w:ind w:left="400"/>
    </w:pPr>
  </w:style>
  <w:style w:type="paragraph" w:styleId="1188" w:customStyle="1">
    <w:name w:val="xl77"/>
    <w:basedOn w:val="966"/>
    <w:next w:val="1189"/>
    <w:qFormat/>
    <w:pPr>
      <w:ind w:left="0" w:firstLine="3584"/>
      <w:spacing w:before="280" w:after="280" w:line="240" w:lineRule="auto"/>
    </w:pPr>
    <w:rPr>
      <w:rFonts w:ascii="Times New Roman" w:hAnsi="Times New Roman" w:cs="Times New Roman"/>
    </w:rPr>
  </w:style>
  <w:style w:type="paragraph" w:styleId="1189" w:customStyle="1">
    <w:name w:val="Char Char Char1"/>
    <w:basedOn w:val="966"/>
    <w:next w:val="1190"/>
    <w:qFormat/>
    <w:pPr>
      <w:ind w:left="900" w:firstLine="2096"/>
      <w:spacing w:before="0" w:after="0" w:line="240" w:lineRule="auto"/>
    </w:pPr>
    <w:rPr>
      <w:rFonts w:ascii="Times New Roman" w:hAnsi="Times New Roman" w:cs="Times New Roman"/>
    </w:rPr>
  </w:style>
  <w:style w:type="paragraph" w:styleId="1190" w:customStyle="1">
    <w:name w:val="索引 21"/>
    <w:basedOn w:val="966"/>
    <w:next w:val="965"/>
    <w:qFormat/>
    <w:pPr>
      <w:ind w:left="200" w:firstLine="2560"/>
      <w:jc w:val="center"/>
      <w:spacing w:before="0" w:after="0" w:line="360" w:lineRule="auto"/>
    </w:pPr>
    <w:rPr>
      <w:rFonts w:ascii="Times New Roman" w:hAnsi="Times New Roman" w:cs="Times New Roman"/>
    </w:rPr>
  </w:style>
  <w:style w:type="paragraph" w:styleId="1191" w:customStyle="1">
    <w:name w:val="正文（首行缩进 2 字符）"/>
    <w:next w:val="1192"/>
    <w:qFormat/>
    <w:pPr>
      <w:ind w:left="480" w:firstLine="2784"/>
      <w:jc w:val="center"/>
      <w:spacing w:line="300" w:lineRule="auto"/>
    </w:pPr>
    <w:rPr>
      <w:rFonts w:ascii="Calibri" w:hAnsi="Calibri"/>
    </w:rPr>
  </w:style>
  <w:style w:type="paragraph" w:styleId="1192" w:customStyle="1">
    <w:name w:val="xl28"/>
    <w:basedOn w:val="966"/>
    <w:next w:val="1193"/>
    <w:qFormat/>
    <w:pPr>
      <w:ind w:left="0" w:firstLine="20"/>
      <w:spacing w:before="280" w:after="280" w:line="240" w:lineRule="auto"/>
      <w:shd w:val="clear" w:color="000000" w:fill="ffffff"/>
    </w:pPr>
    <w:rPr>
      <w:rFonts w:ascii="Times New Roman" w:hAnsi="Times New Roman" w:cs="Times New Roman"/>
    </w:rPr>
  </w:style>
  <w:style w:type="paragraph" w:styleId="1193" w:customStyle="1">
    <w:name w:val="HTML 预设格式1"/>
    <w:basedOn w:val="966"/>
    <w:next w:val="1194"/>
    <w:qFormat/>
    <w:pPr>
      <w:ind w:left="0" w:firstLine="3584"/>
      <w:spacing w:before="0" w:after="0" w:line="253" w:lineRule="atLeast"/>
    </w:pPr>
    <w:rPr>
      <w:rFonts w:ascii="Times New Roman" w:hAnsi="Times New Roman" w:cs="Times New Roman"/>
    </w:rPr>
  </w:style>
  <w:style w:type="paragraph" w:styleId="1194" w:customStyle="1">
    <w:name w:val="项目符号：一级"/>
    <w:basedOn w:val="966"/>
    <w:next w:val="965"/>
    <w:qFormat/>
    <w:pPr>
      <w:ind w:left="425" w:firstLine="1111"/>
      <w:spacing w:before="0" w:after="0" w:line="360" w:lineRule="auto"/>
    </w:pPr>
    <w:rPr>
      <w:rFonts w:ascii="Times New Roman" w:hAnsi="Times New Roman" w:cs="Times New Roman"/>
    </w:rPr>
  </w:style>
  <w:style w:type="paragraph" w:styleId="1195" w:customStyle="1">
    <w:name w:val="Default"/>
    <w:next w:val="1000"/>
    <w:qFormat/>
    <w:pPr>
      <w:ind w:firstLine="5120"/>
      <w:widowControl w:val="off"/>
    </w:pPr>
    <w:rPr>
      <w:rFonts w:ascii="Calibri" w:hAnsi="Calibri"/>
    </w:rPr>
  </w:style>
  <w:style w:type="paragraph" w:styleId="1196" w:customStyle="1">
    <w:name w:val="xl84"/>
    <w:basedOn w:val="966"/>
    <w:next w:val="1197"/>
    <w:qFormat/>
    <w:pPr>
      <w:ind w:left="0" w:firstLine="2048"/>
      <w:jc w:val="center"/>
      <w:spacing w:before="280" w:after="280" w:line="240" w:lineRule="auto"/>
    </w:pPr>
    <w:rPr>
      <w:rFonts w:ascii="Times New Roman" w:hAnsi="Times New Roman" w:cs="Times New Roman"/>
    </w:rPr>
  </w:style>
  <w:style w:type="paragraph" w:styleId="1197" w:customStyle="1">
    <w:name w:val="2-2ji"/>
    <w:basedOn w:val="968"/>
    <w:next w:val="1198"/>
    <w:qFormat/>
    <w:pPr>
      <w:ind w:left="0" w:firstLine="24"/>
      <w:jc w:val="center"/>
      <w:spacing w:before="0" w:after="0" w:line="360" w:lineRule="auto"/>
      <w:outlineLvl w:val="1"/>
    </w:pPr>
  </w:style>
  <w:style w:type="paragraph" w:styleId="1198" w:customStyle="1">
    <w:name w:val="应答文本"/>
    <w:basedOn w:val="966"/>
    <w:next w:val="1199"/>
    <w:qFormat/>
    <w:pPr>
      <w:ind w:left="1296" w:firstLine="2112"/>
      <w:spacing w:before="0" w:after="0" w:line="460" w:lineRule="exact"/>
    </w:pPr>
    <w:rPr>
      <w:rFonts w:ascii="Times New Roman" w:hAnsi="Times New Roman" w:cs="Times New Roman"/>
    </w:rPr>
  </w:style>
  <w:style w:type="paragraph" w:styleId="1199" w:customStyle="1">
    <w:name w:val="引文目录1"/>
    <w:basedOn w:val="966"/>
    <w:next w:val="965"/>
    <w:qFormat/>
    <w:pPr>
      <w:ind w:left="420" w:firstLine="2560"/>
      <w:jc w:val="center"/>
      <w:spacing w:before="0" w:after="0" w:line="360" w:lineRule="auto"/>
    </w:pPr>
    <w:rPr>
      <w:rFonts w:ascii="Times New Roman" w:hAnsi="Times New Roman" w:cs="Times New Roman"/>
    </w:rPr>
  </w:style>
  <w:style w:type="paragraph" w:styleId="1200" w:customStyle="1">
    <w:name w:val="首行缩进"/>
    <w:basedOn w:val="965"/>
    <w:qFormat/>
    <w:pPr>
      <w:ind w:firstLine="480"/>
    </w:pPr>
    <w:rPr>
      <w:rFonts w:ascii="Times New Roman" w:hAnsi="Times New Roman" w:cs="Times New Roman"/>
      <w:lang w:val="zh-CN"/>
    </w:rPr>
  </w:style>
  <w:style w:type="paragraph" w:styleId="1201" w:customStyle="1">
    <w:name w:val="font9"/>
    <w:basedOn w:val="966"/>
    <w:next w:val="1202"/>
    <w:qFormat/>
    <w:pPr>
      <w:ind w:left="0" w:firstLine="7168"/>
      <w:spacing w:before="280" w:after="280" w:line="240" w:lineRule="auto"/>
    </w:pPr>
    <w:rPr>
      <w:rFonts w:ascii="Times New Roman" w:hAnsi="Times New Roman" w:cs="Times New Roman"/>
    </w:rPr>
  </w:style>
  <w:style w:type="paragraph" w:styleId="1202" w:customStyle="1">
    <w:name w:val="样式 标题 3 + (中文) 黑体 小四 非加粗 段前: 7.8 磅 段后: 0 磅 行距: 固定值 20 磅"/>
    <w:basedOn w:val="969"/>
    <w:next w:val="1203"/>
    <w:qFormat/>
    <w:pPr>
      <w:ind w:left="0"/>
      <w:spacing w:before="0" w:after="0" w:line="400" w:lineRule="exact"/>
      <w:outlineLvl w:val="2"/>
    </w:pPr>
  </w:style>
  <w:style w:type="paragraph" w:styleId="1203" w:customStyle="1">
    <w:name w:val="标书正文"/>
    <w:basedOn w:val="966"/>
    <w:next w:val="1204"/>
    <w:qFormat/>
    <w:pPr>
      <w:ind w:left="440" w:right="100" w:firstLine="2760"/>
      <w:spacing w:before="0" w:after="0" w:line="360" w:lineRule="auto"/>
    </w:pPr>
    <w:rPr>
      <w:rFonts w:ascii="Times New Roman" w:hAnsi="Times New Roman" w:cs="Times New Roman"/>
    </w:rPr>
  </w:style>
  <w:style w:type="paragraph" w:styleId="1204" w:customStyle="1">
    <w:name w:val="xl67"/>
    <w:basedOn w:val="966"/>
    <w:next w:val="1205"/>
    <w:qFormat/>
    <w:pPr>
      <w:ind w:left="0" w:firstLine="5120"/>
      <w:spacing w:before="280" w:after="280" w:line="240" w:lineRule="auto"/>
    </w:pPr>
    <w:rPr>
      <w:rFonts w:ascii="Times New Roman" w:hAnsi="Times New Roman" w:cs="Times New Roman"/>
    </w:rPr>
  </w:style>
  <w:style w:type="paragraph" w:styleId="1205" w:customStyle="1">
    <w:name w:val="索引 61"/>
    <w:basedOn w:val="966"/>
    <w:next w:val="965"/>
    <w:qFormat/>
    <w:pPr>
      <w:ind w:left="1000" w:firstLine="2560"/>
      <w:jc w:val="center"/>
      <w:spacing w:before="0" w:after="0" w:line="360" w:lineRule="auto"/>
    </w:pPr>
    <w:rPr>
      <w:rFonts w:ascii="Times New Roman" w:hAnsi="Times New Roman" w:cs="Times New Roman"/>
    </w:rPr>
  </w:style>
  <w:style w:type="paragraph" w:styleId="1206" w:customStyle="1">
    <w:name w:val="目录3"/>
    <w:basedOn w:val="966"/>
    <w:next w:val="965"/>
    <w:qFormat/>
    <w:pPr>
      <w:ind w:left="419" w:firstLine="5283"/>
      <w:spacing w:before="0" w:after="0" w:line="317" w:lineRule="atLeast"/>
    </w:pPr>
    <w:rPr>
      <w:rFonts w:ascii="Times New Roman" w:hAnsi="Times New Roman" w:cs="Times New Roman"/>
    </w:rPr>
  </w:style>
  <w:style w:type="paragraph" w:styleId="1207" w:customStyle="1">
    <w:name w:val="xl90"/>
    <w:basedOn w:val="966"/>
    <w:next w:val="1208"/>
    <w:qFormat/>
    <w:pPr>
      <w:ind w:left="0" w:firstLine="3584"/>
      <w:spacing w:before="280" w:after="280" w:line="240" w:lineRule="auto"/>
    </w:pPr>
    <w:rPr>
      <w:rFonts w:ascii="Times New Roman" w:hAnsi="Times New Roman" w:cs="Times New Roman"/>
    </w:rPr>
  </w:style>
  <w:style w:type="paragraph" w:styleId="1208" w:customStyle="1">
    <w:name w:val="列表框1"/>
    <w:next w:val="1199"/>
    <w:qFormat/>
    <w:pPr>
      <w:ind w:firstLine="2048"/>
      <w:spacing w:line="460" w:lineRule="exact"/>
    </w:pPr>
    <w:rPr>
      <w:rFonts w:ascii="Calibri" w:hAnsi="Calibri"/>
    </w:rPr>
  </w:style>
  <w:style w:type="paragraph" w:styleId="1209" w:customStyle="1">
    <w:name w:val="1ji"/>
    <w:basedOn w:val="967"/>
    <w:next w:val="1188"/>
    <w:qFormat/>
    <w:pPr>
      <w:ind w:left="0" w:firstLine="18"/>
      <w:jc w:val="center"/>
      <w:spacing w:before="0" w:after="0" w:line="240" w:lineRule="auto"/>
      <w:outlineLvl w:val="0"/>
    </w:pPr>
  </w:style>
  <w:style w:type="paragraph" w:styleId="1210" w:customStyle="1">
    <w:name w:val="索引 81"/>
    <w:basedOn w:val="966"/>
    <w:next w:val="965"/>
    <w:qFormat/>
    <w:pPr>
      <w:ind w:left="1400" w:firstLine="2560"/>
      <w:jc w:val="center"/>
      <w:spacing w:before="0" w:after="0" w:line="360" w:lineRule="auto"/>
    </w:pPr>
    <w:rPr>
      <w:rFonts w:ascii="Times New Roman" w:hAnsi="Times New Roman" w:cs="Times New Roman"/>
    </w:rPr>
  </w:style>
  <w:style w:type="paragraph" w:styleId="1211" w:customStyle="1">
    <w:name w:val="正文1"/>
    <w:basedOn w:val="965"/>
    <w:next w:val="965"/>
    <w:qFormat/>
    <w:pPr>
      <w:spacing w:line="312" w:lineRule="atLeast"/>
    </w:pPr>
    <w:rPr>
      <w:rFonts w:ascii="楷体_GB2312" w:hAnsi="Times New Roman" w:eastAsia="楷体_GB2312" w:cs="Times New Roman"/>
      <w:sz w:val="24"/>
    </w:rPr>
  </w:style>
  <w:style w:type="paragraph" w:styleId="1212" w:customStyle="1">
    <w:name w:val="Char Char Char Char Char Char1 Char Char Char1 Char Char Char Char Char Char Char Char Char Char Char Char Char Char Char Char Char Char"/>
    <w:basedOn w:val="966"/>
    <w:next w:val="1213"/>
    <w:qFormat/>
    <w:pPr>
      <w:ind w:left="0" w:firstLine="2560"/>
      <w:spacing w:before="0" w:after="0" w:line="240" w:lineRule="auto"/>
    </w:pPr>
    <w:rPr>
      <w:rFonts w:ascii="Times New Roman" w:hAnsi="Times New Roman" w:cs="Times New Roman"/>
    </w:rPr>
  </w:style>
  <w:style w:type="paragraph" w:styleId="1213" w:customStyle="1">
    <w:name w:val="样式 加粗 居中11"/>
    <w:basedOn w:val="966"/>
    <w:next w:val="1214"/>
    <w:qFormat/>
    <w:pPr>
      <w:ind w:left="0" w:firstLine="2560"/>
      <w:jc w:val="center"/>
      <w:spacing w:before="0" w:after="0" w:line="360" w:lineRule="auto"/>
    </w:pPr>
    <w:rPr>
      <w:rFonts w:ascii="Times New Roman" w:hAnsi="Times New Roman" w:cs="Times New Roman"/>
    </w:rPr>
  </w:style>
  <w:style w:type="paragraph" w:styleId="1214" w:customStyle="1">
    <w:name w:val="xl89"/>
    <w:basedOn w:val="966"/>
    <w:next w:val="1215"/>
    <w:qFormat/>
    <w:pPr>
      <w:ind w:left="0" w:firstLine="3584"/>
      <w:spacing w:before="280" w:after="280" w:line="240" w:lineRule="auto"/>
    </w:pPr>
    <w:rPr>
      <w:rFonts w:ascii="Times New Roman" w:hAnsi="Times New Roman" w:cs="Times New Roman"/>
    </w:rPr>
  </w:style>
  <w:style w:type="paragraph" w:styleId="1215" w:customStyle="1">
    <w:name w:val="Char Char Char Char Char Char1 Char Char Char Char Char Char1 Char Char Char Char Char Char Char Char Char"/>
    <w:basedOn w:val="966"/>
    <w:next w:val="1216"/>
    <w:qFormat/>
    <w:pPr>
      <w:ind w:left="0" w:firstLine="2560"/>
      <w:spacing w:before="0" w:after="0" w:line="240" w:lineRule="auto"/>
    </w:pPr>
    <w:rPr>
      <w:rFonts w:ascii="Times New Roman" w:hAnsi="Times New Roman" w:cs="Times New Roman"/>
    </w:rPr>
  </w:style>
  <w:style w:type="paragraph" w:styleId="1216" w:customStyle="1">
    <w:name w:val="文章附标题"/>
    <w:basedOn w:val="966"/>
    <w:next w:val="966"/>
    <w:qFormat/>
    <w:pPr>
      <w:ind w:left="0" w:firstLine="5120"/>
      <w:jc w:val="center"/>
      <w:spacing w:before="187" w:after="175" w:line="374" w:lineRule="atLeast"/>
    </w:pPr>
    <w:rPr>
      <w:rFonts w:ascii="Times New Roman" w:hAnsi="Times New Roman" w:cs="Times New Roman"/>
    </w:rPr>
  </w:style>
  <w:style w:type="paragraph" w:styleId="1217">
    <w:name w:val="Quote"/>
    <w:next w:val="965"/>
    <w:qFormat/>
    <w:pPr>
      <w:ind w:left="3680" w:right="864"/>
      <w:jc w:val="center"/>
      <w:spacing w:before="200" w:after="160"/>
    </w:pPr>
    <w:rPr>
      <w:rFonts w:ascii="Calibri" w:hAnsi="Calibri"/>
      <w:i/>
    </w:rPr>
  </w:style>
  <w:style w:type="paragraph" w:styleId="1218" w:customStyle="1">
    <w:name w:val="Default Paragraph Font Para Char Char Char Char Char Char"/>
    <w:basedOn w:val="966"/>
    <w:next w:val="1219"/>
    <w:qFormat/>
    <w:pPr>
      <w:ind w:left="0" w:firstLine="3584"/>
      <w:spacing w:before="0" w:after="160" w:line="240" w:lineRule="exact"/>
    </w:pPr>
    <w:rPr>
      <w:rFonts w:ascii="Times New Roman" w:hAnsi="Times New Roman" w:cs="Times New Roman"/>
    </w:rPr>
  </w:style>
  <w:style w:type="paragraph" w:styleId="1219" w:customStyle="1">
    <w:name w:val="xl23"/>
    <w:basedOn w:val="966"/>
    <w:next w:val="1002"/>
    <w:qFormat/>
    <w:pPr>
      <w:ind w:left="0" w:firstLine="20"/>
      <w:spacing w:before="280" w:after="280" w:line="240" w:lineRule="auto"/>
      <w:shd w:val="clear" w:color="000000" w:fill="ffffff"/>
    </w:pPr>
    <w:rPr>
      <w:rFonts w:ascii="Times New Roman" w:hAnsi="Times New Roman" w:cs="Times New Roman"/>
    </w:rPr>
  </w:style>
  <w:style w:type="paragraph" w:styleId="1220" w:customStyle="1">
    <w:name w:val="列出段落11"/>
    <w:basedOn w:val="966"/>
    <w:next w:val="1221"/>
    <w:qFormat/>
    <w:pPr>
      <w:ind w:left="420" w:firstLine="3748"/>
      <w:spacing w:before="0" w:after="0" w:line="240" w:lineRule="auto"/>
    </w:pPr>
    <w:rPr>
      <w:rFonts w:ascii="Times New Roman" w:hAnsi="Times New Roman" w:cs="Times New Roman"/>
    </w:rPr>
  </w:style>
  <w:style w:type="paragraph" w:styleId="1221" w:customStyle="1">
    <w:name w:val="样式 标题 2 + (西文) 宋体 非加粗 居中"/>
    <w:basedOn w:val="968"/>
    <w:next w:val="1222"/>
    <w:qFormat/>
    <w:pPr>
      <w:ind w:left="0" w:firstLine="24"/>
      <w:jc w:val="center"/>
      <w:spacing w:line="412" w:lineRule="auto"/>
      <w:outlineLvl w:val="1"/>
    </w:pPr>
  </w:style>
  <w:style w:type="paragraph" w:styleId="1222" w:customStyle="1">
    <w:name w:val="页脚 Char Char"/>
    <w:basedOn w:val="966"/>
    <w:next w:val="1223"/>
    <w:qFormat/>
    <w:pPr>
      <w:ind w:left="0" w:firstLine="5120"/>
      <w:spacing w:before="0" w:after="0" w:line="240" w:lineRule="auto"/>
    </w:pPr>
    <w:rPr>
      <w:rFonts w:ascii="Times New Roman" w:hAnsi="Times New Roman" w:cs="Times New Roman"/>
    </w:rPr>
  </w:style>
  <w:style w:type="paragraph" w:styleId="1223" w:customStyle="1">
    <w:name w:val="样式 标题 1 + 段前: 16 磅 段后: 16 磅"/>
    <w:basedOn w:val="967"/>
    <w:next w:val="1224"/>
    <w:qFormat/>
    <w:pPr>
      <w:ind w:left="0" w:firstLine="18"/>
      <w:jc w:val="center"/>
      <w:spacing w:before="120" w:after="0" w:line="360" w:lineRule="auto"/>
      <w:outlineLvl w:val="0"/>
    </w:pPr>
  </w:style>
  <w:style w:type="paragraph" w:styleId="1224" w:customStyle="1">
    <w:name w:val="Char1 Char Char Char Char Char Char"/>
    <w:basedOn w:val="966"/>
    <w:next w:val="1225"/>
    <w:qFormat/>
    <w:pPr>
      <w:ind w:left="0" w:firstLine="2560"/>
      <w:spacing w:before="0" w:after="0" w:line="240" w:lineRule="auto"/>
    </w:pPr>
    <w:rPr>
      <w:rFonts w:ascii="Times New Roman" w:hAnsi="Times New Roman" w:cs="Times New Roman"/>
    </w:rPr>
  </w:style>
  <w:style w:type="paragraph" w:styleId="1225" w:customStyle="1">
    <w:name w:val="文档标题4"/>
    <w:basedOn w:val="970"/>
    <w:next w:val="965"/>
    <w:qFormat/>
    <w:pPr>
      <w:ind w:left="851" w:firstLine="30"/>
      <w:spacing w:after="280" w:line="360" w:lineRule="auto"/>
      <w:outlineLvl w:val="3"/>
    </w:pPr>
  </w:style>
  <w:style w:type="paragraph" w:styleId="1226" w:customStyle="1">
    <w:name w:val="font0"/>
    <w:basedOn w:val="966"/>
    <w:next w:val="1201"/>
    <w:qFormat/>
    <w:pPr>
      <w:ind w:left="0" w:firstLine="1024"/>
      <w:spacing w:before="280" w:after="280" w:line="240" w:lineRule="auto"/>
    </w:pPr>
    <w:rPr>
      <w:rFonts w:ascii="Times New Roman" w:hAnsi="Times New Roman" w:cs="Times New Roman"/>
    </w:rPr>
  </w:style>
  <w:style w:type="paragraph" w:styleId="1227" w:customStyle="1">
    <w:name w:val="CM5"/>
    <w:basedOn w:val="966"/>
    <w:next w:val="965"/>
    <w:qFormat/>
    <w:pPr>
      <w:ind w:left="200" w:firstLine="2760"/>
      <w:spacing w:before="0" w:after="0" w:line="400" w:lineRule="atLeast"/>
    </w:pPr>
    <w:rPr>
      <w:rFonts w:ascii="Times New Roman" w:hAnsi="Times New Roman" w:cs="Times New Roman"/>
    </w:rPr>
  </w:style>
  <w:style w:type="paragraph" w:styleId="1228" w:customStyle="1">
    <w:name w:val="Pa0"/>
    <w:basedOn w:val="966"/>
    <w:next w:val="965"/>
    <w:qFormat/>
    <w:pPr>
      <w:ind w:left="0" w:firstLine="4608"/>
      <w:spacing w:before="0" w:after="0" w:line="241" w:lineRule="atLeast"/>
    </w:pPr>
    <w:rPr>
      <w:rFonts w:ascii="Times New Roman" w:hAnsi="Times New Roman" w:cs="Times New Roman"/>
    </w:rPr>
  </w:style>
  <w:style w:type="paragraph" w:styleId="1229" w:customStyle="1">
    <w:name w:val="招标文件》"/>
    <w:basedOn w:val="966"/>
    <w:next w:val="1165"/>
    <w:qFormat/>
    <w:pPr>
      <w:ind w:left="420" w:firstLine="2140"/>
      <w:spacing w:before="120" w:after="120" w:line="300" w:lineRule="auto"/>
    </w:pPr>
    <w:rPr>
      <w:rFonts w:ascii="Times New Roman" w:hAnsi="Times New Roman" w:cs="Times New Roman"/>
    </w:rPr>
  </w:style>
  <w:style w:type="paragraph" w:styleId="1230" w:customStyle="1">
    <w:name w:val="段"/>
    <w:next w:val="965"/>
    <w:qFormat/>
    <w:pPr>
      <w:ind w:firstLine="200"/>
      <w:jc w:val="both"/>
      <w:spacing w:line="360" w:lineRule="auto"/>
    </w:pPr>
    <w:rPr>
      <w:sz w:val="24"/>
      <w:szCs w:val="22"/>
    </w:rPr>
  </w:style>
  <w:style w:type="paragraph" w:styleId="1231" w:customStyle="1">
    <w:name w:val="标书_正文"/>
    <w:basedOn w:val="966"/>
    <w:next w:val="1232"/>
    <w:qFormat/>
    <w:pPr>
      <w:ind w:left="420" w:firstLine="1188"/>
      <w:spacing w:before="0" w:after="0" w:line="360" w:lineRule="auto"/>
    </w:pPr>
    <w:rPr>
      <w:rFonts w:ascii="Times New Roman" w:hAnsi="Times New Roman" w:cs="Times New Roman"/>
    </w:rPr>
  </w:style>
  <w:style w:type="paragraph" w:styleId="1232" w:customStyle="1">
    <w:name w:val="样式 标题 2 + Times New Roman 四号 非加粗 段前: 5 磅 段后: 0 磅 行距: 固定值 20..."/>
    <w:basedOn w:val="968"/>
    <w:next w:val="1180"/>
    <w:qFormat/>
    <w:pPr>
      <w:ind w:left="0" w:firstLine="24"/>
      <w:spacing w:before="100" w:after="0" w:line="400" w:lineRule="exact"/>
      <w:outlineLvl w:val="1"/>
    </w:pPr>
  </w:style>
  <w:style w:type="paragraph" w:styleId="1233" w:customStyle="1">
    <w:name w:val="图片0"/>
    <w:basedOn w:val="966"/>
    <w:next w:val="1013"/>
    <w:qFormat/>
    <w:pPr>
      <w:ind w:left="-161" w:firstLine="1187"/>
      <w:spacing w:before="0" w:after="0" w:line="276" w:lineRule="auto"/>
    </w:pPr>
    <w:rPr>
      <w:rFonts w:ascii="Times New Roman" w:hAnsi="Times New Roman" w:cs="Times New Roman"/>
    </w:rPr>
  </w:style>
  <w:style w:type="paragraph" w:styleId="1234" w:customStyle="1">
    <w:name w:val="Char Char Char2 Char Char Char2 Char"/>
    <w:basedOn w:val="966"/>
    <w:next w:val="1206"/>
    <w:qFormat/>
    <w:pPr>
      <w:ind w:left="560" w:firstLine="3632"/>
      <w:spacing w:before="0" w:after="160" w:line="240" w:lineRule="exact"/>
    </w:pPr>
    <w:rPr>
      <w:rFonts w:ascii="Times New Roman" w:hAnsi="Times New Roman" w:cs="Times New Roman"/>
    </w:rPr>
  </w:style>
  <w:style w:type="paragraph" w:styleId="1235" w:customStyle="1">
    <w:name w:val="Char Char Char Char"/>
    <w:next w:val="1236"/>
    <w:qFormat/>
    <w:pPr>
      <w:ind w:firstLine="10"/>
      <w:spacing w:line="360" w:lineRule="auto"/>
      <w:shd w:val="clear" w:color="000000" w:fill="000080"/>
    </w:pPr>
    <w:rPr>
      <w:rFonts w:ascii="Calibri" w:hAnsi="Calibri"/>
    </w:rPr>
  </w:style>
  <w:style w:type="paragraph" w:styleId="1236" w:customStyle="1">
    <w:name w:val="杨昂超式样黑体主"/>
    <w:basedOn w:val="966"/>
    <w:next w:val="1237"/>
    <w:qFormat/>
    <w:pPr>
      <w:ind w:left="0" w:firstLine="4608"/>
      <w:spacing w:before="0" w:after="0" w:line="240" w:lineRule="auto"/>
    </w:pPr>
    <w:rPr>
      <w:rFonts w:ascii="Times New Roman" w:hAnsi="Times New Roman" w:cs="Times New Roman"/>
    </w:rPr>
  </w:style>
  <w:style w:type="paragraph" w:styleId="1237" w:customStyle="1">
    <w:name w:val="Char Char Char Char Char Char1 Char Char Char Char Char Char Char Char Char Char"/>
    <w:basedOn w:val="966"/>
    <w:next w:val="1238"/>
    <w:qFormat/>
    <w:pPr>
      <w:ind w:left="0" w:firstLine="2560"/>
      <w:spacing w:before="0" w:after="0" w:line="240" w:lineRule="auto"/>
    </w:pPr>
    <w:rPr>
      <w:rFonts w:ascii="Times New Roman" w:hAnsi="Times New Roman" w:cs="Times New Roman"/>
    </w:rPr>
  </w:style>
  <w:style w:type="paragraph" w:styleId="1238" w:customStyle="1">
    <w:name w:val="目录1"/>
    <w:basedOn w:val="966"/>
    <w:next w:val="965"/>
    <w:qFormat/>
    <w:pPr>
      <w:ind w:left="0" w:firstLine="7168"/>
      <w:spacing w:before="0" w:after="136" w:line="289" w:lineRule="atLeast"/>
    </w:pPr>
    <w:rPr>
      <w:rFonts w:ascii="Times New Roman" w:hAnsi="Times New Roman" w:cs="Times New Roman"/>
    </w:rPr>
  </w:style>
  <w:style w:type="paragraph" w:styleId="1239" w:customStyle="1">
    <w:name w:val="文档结构图1"/>
    <w:basedOn w:val="966"/>
    <w:next w:val="1240"/>
    <w:qFormat/>
    <w:pPr>
      <w:ind w:left="200" w:firstLine="2248"/>
      <w:spacing w:before="0" w:after="0" w:line="360" w:lineRule="auto"/>
    </w:pPr>
    <w:rPr>
      <w:rFonts w:ascii="Times New Roman" w:hAnsi="Times New Roman" w:cs="Times New Roman"/>
    </w:rPr>
  </w:style>
  <w:style w:type="paragraph" w:styleId="1240" w:customStyle="1">
    <w:name w:val="2ji"/>
    <w:basedOn w:val="968"/>
    <w:next w:val="1008"/>
    <w:qFormat/>
    <w:pPr>
      <w:ind w:left="0" w:firstLine="24"/>
      <w:spacing w:before="0" w:after="0" w:line="360" w:lineRule="auto"/>
      <w:outlineLvl w:val="1"/>
    </w:pPr>
  </w:style>
  <w:style w:type="paragraph" w:styleId="1241" w:customStyle="1">
    <w:name w:val="xl91"/>
    <w:basedOn w:val="966"/>
    <w:next w:val="1162"/>
    <w:qFormat/>
    <w:pPr>
      <w:ind w:left="0" w:firstLine="3584"/>
      <w:spacing w:before="280" w:after="280" w:line="240" w:lineRule="auto"/>
    </w:pPr>
    <w:rPr>
      <w:rFonts w:ascii="Times New Roman" w:hAnsi="Times New Roman" w:cs="Times New Roman"/>
    </w:rPr>
  </w:style>
  <w:style w:type="paragraph" w:styleId="1242" w:customStyle="1">
    <w:name w:val="Text Body"/>
    <w:basedOn w:val="966"/>
    <w:next w:val="1243"/>
    <w:qFormat/>
    <w:pPr>
      <w:ind w:left="0" w:firstLine="4096"/>
      <w:spacing w:before="0" w:after="120" w:line="240" w:lineRule="auto"/>
    </w:pPr>
    <w:rPr>
      <w:rFonts w:ascii="Times New Roman" w:hAnsi="Times New Roman" w:cs="Times New Roman"/>
    </w:rPr>
  </w:style>
  <w:style w:type="paragraph" w:styleId="1243" w:customStyle="1">
    <w:name w:val="项目符1"/>
    <w:basedOn w:val="966"/>
    <w:next w:val="1244"/>
    <w:qFormat/>
    <w:pPr>
      <w:ind w:left="1365" w:right="100" w:firstLine="2728"/>
      <w:spacing w:before="78" w:after="78" w:line="300" w:lineRule="auto"/>
    </w:pPr>
    <w:rPr>
      <w:rFonts w:ascii="Times New Roman" w:hAnsi="Times New Roman" w:cs="Times New Roman"/>
    </w:rPr>
  </w:style>
  <w:style w:type="paragraph" w:styleId="1244" w:customStyle="1">
    <w:name w:val="引文目录标题1"/>
    <w:basedOn w:val="966"/>
    <w:next w:val="965"/>
    <w:qFormat/>
    <w:pPr>
      <w:ind w:left="0" w:firstLine="4608"/>
      <w:jc w:val="center"/>
      <w:spacing w:before="120" w:after="0" w:line="360" w:lineRule="auto"/>
    </w:pPr>
    <w:rPr>
      <w:rFonts w:ascii="Times New Roman" w:hAnsi="Times New Roman" w:cs="Times New Roman"/>
    </w:rPr>
  </w:style>
  <w:style w:type="paragraph" w:styleId="1245" w:customStyle="1">
    <w:name w:val="样式 标题 3 + (西文) 黑体 (中文) 黑体 (符号) 宋体 小四 段前: 5 磅 段后: 5 磅 行距: 1..."/>
    <w:basedOn w:val="969"/>
    <w:next w:val="1246"/>
    <w:qFormat/>
    <w:pPr>
      <w:ind w:left="1429" w:firstLine="18"/>
      <w:spacing w:before="100" w:after="100" w:line="360" w:lineRule="auto"/>
      <w:outlineLvl w:val="2"/>
    </w:pPr>
  </w:style>
  <w:style w:type="paragraph" w:styleId="1246" w:customStyle="1">
    <w:name w:val="xl22"/>
    <w:basedOn w:val="966"/>
    <w:next w:val="1247"/>
    <w:qFormat/>
    <w:pPr>
      <w:ind w:left="0" w:firstLine="20"/>
      <w:jc w:val="right"/>
      <w:spacing w:before="280" w:after="280" w:line="240" w:lineRule="auto"/>
      <w:shd w:val="clear" w:color="000000" w:fill="ffffff"/>
    </w:pPr>
    <w:rPr>
      <w:rFonts w:ascii="Times New Roman" w:hAnsi="Times New Roman" w:cs="Times New Roman"/>
    </w:rPr>
  </w:style>
  <w:style w:type="paragraph" w:styleId="1247" w:customStyle="1">
    <w:name w:val="自定义一"/>
    <w:basedOn w:val="966"/>
    <w:next w:val="965"/>
    <w:qFormat/>
    <w:pPr>
      <w:ind w:left="0"/>
      <w:spacing w:before="0" w:after="0" w:line="360" w:lineRule="auto"/>
    </w:pPr>
    <w:rPr>
      <w:rFonts w:ascii="Times New Roman" w:hAnsi="Times New Roman" w:cs="Times New Roman"/>
    </w:rPr>
  </w:style>
  <w:style w:type="paragraph" w:styleId="1248" w:customStyle="1">
    <w:name w:val="xl78"/>
    <w:basedOn w:val="966"/>
    <w:next w:val="1249"/>
    <w:qFormat/>
    <w:pPr>
      <w:ind w:left="0" w:firstLine="3584"/>
      <w:jc w:val="center"/>
      <w:spacing w:before="280" w:after="280" w:line="240" w:lineRule="auto"/>
    </w:pPr>
    <w:rPr>
      <w:rFonts w:ascii="Times New Roman" w:hAnsi="Times New Roman" w:cs="Times New Roman"/>
    </w:rPr>
  </w:style>
  <w:style w:type="paragraph" w:styleId="1249" w:customStyle="1">
    <w:name w:val="段落正文"/>
    <w:next w:val="1191"/>
    <w:qFormat/>
    <w:pPr>
      <w:ind w:firstLine="4608"/>
      <w:jc w:val="center"/>
      <w:spacing w:line="360" w:lineRule="auto"/>
    </w:pPr>
    <w:rPr>
      <w:rFonts w:ascii="Calibri" w:hAnsi="Calibri"/>
    </w:rPr>
  </w:style>
  <w:style w:type="paragraph" w:styleId="1250" w:customStyle="1">
    <w:name w:val="_Style 169"/>
    <w:next w:val="965"/>
    <w:qFormat/>
    <w:pPr>
      <w:ind w:left="2560"/>
    </w:pPr>
    <w:rPr>
      <w:rFonts w:ascii="Calibri" w:hAnsi="Calibri"/>
    </w:rPr>
  </w:style>
  <w:style w:type="paragraph" w:styleId="1251" w:customStyle="1">
    <w:name w:val="样式 小四 行距: 1.5 倍行距 首行缩进:  2 字符"/>
    <w:basedOn w:val="966"/>
    <w:next w:val="1196"/>
    <w:qFormat/>
    <w:pPr>
      <w:ind w:left="480" w:firstLine="2784"/>
      <w:spacing w:before="0" w:after="0" w:line="360" w:lineRule="auto"/>
    </w:pPr>
    <w:rPr>
      <w:rFonts w:ascii="Times New Roman" w:hAnsi="Times New Roman" w:cs="Times New Roman"/>
    </w:rPr>
  </w:style>
  <w:style w:type="paragraph" w:styleId="1252" w:customStyle="1">
    <w:name w:val="小节标题"/>
    <w:basedOn w:val="966"/>
    <w:next w:val="965"/>
    <w:qFormat/>
    <w:pPr>
      <w:ind w:left="0" w:firstLine="7168"/>
      <w:spacing w:before="175" w:after="102" w:line="351" w:lineRule="atLeast"/>
    </w:pPr>
    <w:rPr>
      <w:rFonts w:ascii="Times New Roman" w:hAnsi="Times New Roman" w:cs="Times New Roman"/>
    </w:rPr>
  </w:style>
  <w:style w:type="paragraph" w:styleId="1253" w:customStyle="1">
    <w:name w:val="TOC 标题2"/>
    <w:basedOn w:val="966"/>
    <w:next w:val="96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4" w:customStyle="1">
    <w:name w:val="表格文字（两侧对齐）"/>
    <w:basedOn w:val="966"/>
    <w:next w:val="1255"/>
    <w:qFormat/>
    <w:pPr>
      <w:ind w:left="0" w:firstLine="3584"/>
      <w:spacing w:before="0" w:after="0" w:line="240" w:lineRule="auto"/>
    </w:pPr>
    <w:rPr>
      <w:rFonts w:ascii="Times New Roman" w:hAnsi="Times New Roman" w:cs="Times New Roman"/>
    </w:rPr>
  </w:style>
  <w:style w:type="paragraph" w:styleId="1255" w:customStyle="1">
    <w:name w:val="Char"/>
    <w:basedOn w:val="966"/>
    <w:next w:val="1234"/>
    <w:qFormat/>
    <w:pPr>
      <w:ind w:left="900" w:firstLine="2608"/>
      <w:spacing w:before="0" w:after="0" w:line="240" w:lineRule="auto"/>
    </w:pPr>
    <w:rPr>
      <w:rFonts w:ascii="Times New Roman" w:hAnsi="Times New Roman" w:cs="Times New Roman"/>
    </w:rPr>
  </w:style>
  <w:style w:type="paragraph" w:styleId="1256" w:customStyle="1">
    <w:name w:val="xl86"/>
    <w:basedOn w:val="966"/>
    <w:next w:val="1257"/>
    <w:qFormat/>
    <w:pPr>
      <w:ind w:left="0" w:firstLine="5120"/>
      <w:spacing w:before="280" w:after="280" w:line="240" w:lineRule="auto"/>
    </w:pPr>
    <w:rPr>
      <w:rFonts w:ascii="Times New Roman" w:hAnsi="Times New Roman" w:cs="Times New Roman"/>
    </w:rPr>
  </w:style>
  <w:style w:type="paragraph" w:styleId="1257" w:customStyle="1">
    <w:name w:val="索引 71"/>
    <w:basedOn w:val="966"/>
    <w:next w:val="965"/>
    <w:qFormat/>
    <w:pPr>
      <w:ind w:left="1200" w:firstLine="2560"/>
      <w:jc w:val="center"/>
      <w:spacing w:before="0" w:after="0" w:line="360" w:lineRule="auto"/>
    </w:pPr>
    <w:rPr>
      <w:rFonts w:ascii="Times New Roman" w:hAnsi="Times New Roman" w:cs="Times New Roman"/>
    </w:rPr>
  </w:style>
  <w:style w:type="paragraph" w:styleId="1258" w:customStyle="1">
    <w:name w:val="111"/>
    <w:next w:val="1259"/>
    <w:qFormat/>
    <w:pPr>
      <w:ind w:left="480" w:firstLine="4320"/>
      <w:spacing w:line="440" w:lineRule="exact"/>
    </w:pPr>
    <w:rPr>
      <w:rFonts w:ascii="Calibri" w:hAnsi="Calibri"/>
    </w:rPr>
  </w:style>
  <w:style w:type="paragraph" w:styleId="1259" w:customStyle="1">
    <w:name w:val="4"/>
    <w:basedOn w:val="966"/>
    <w:next w:val="978"/>
    <w:qFormat/>
    <w:pPr>
      <w:ind w:left="409" w:firstLine="3737"/>
      <w:spacing w:before="0" w:after="0" w:line="420" w:lineRule="exact"/>
    </w:pPr>
    <w:rPr>
      <w:rFonts w:ascii="Times New Roman" w:hAnsi="Times New Roman" w:cs="Times New Roman"/>
    </w:rPr>
  </w:style>
  <w:style w:type="paragraph" w:styleId="1260" w:customStyle="1">
    <w:name w:val="Char Char Char Char Char Char1 Char Char Char1 Char Char Char Char Char Char"/>
    <w:basedOn w:val="966"/>
    <w:next w:val="1245"/>
    <w:qFormat/>
    <w:pPr>
      <w:ind w:left="0" w:firstLine="2560"/>
      <w:spacing w:before="0" w:after="0" w:line="240" w:lineRule="auto"/>
    </w:pPr>
    <w:rPr>
      <w:rFonts w:ascii="Times New Roman" w:hAnsi="Times New Roman" w:cs="Times New Roman"/>
    </w:rPr>
  </w:style>
  <w:style w:type="paragraph" w:styleId="1261" w:customStyle="1">
    <w:name w:val="Char Char Char Char Char Char1 Char Char Char Char Char Char1 Char Char Char"/>
    <w:basedOn w:val="966"/>
    <w:next w:val="1262"/>
    <w:qFormat/>
    <w:pPr>
      <w:ind w:left="0" w:firstLine="2560"/>
      <w:spacing w:before="0" w:after="0" w:line="240" w:lineRule="auto"/>
    </w:pPr>
    <w:rPr>
      <w:rFonts w:ascii="Times New Roman" w:hAnsi="Times New Roman" w:cs="Times New Roman"/>
    </w:rPr>
  </w:style>
  <w:style w:type="paragraph" w:styleId="1262" w:customStyle="1">
    <w:name w:val="正文符号1"/>
    <w:basedOn w:val="966"/>
    <w:next w:val="1263"/>
    <w:qFormat/>
    <w:pPr>
      <w:ind w:left="987" w:firstLine="5724"/>
      <w:spacing w:before="0" w:after="0" w:line="240" w:lineRule="auto"/>
    </w:pPr>
    <w:rPr>
      <w:rFonts w:ascii="Times New Roman" w:hAnsi="Times New Roman" w:cs="Times New Roman"/>
    </w:rPr>
  </w:style>
  <w:style w:type="paragraph" w:styleId="1263" w:customStyle="1">
    <w:name w:val="索引 31"/>
    <w:basedOn w:val="966"/>
    <w:next w:val="965"/>
    <w:qFormat/>
    <w:pPr>
      <w:ind w:left="400" w:firstLine="2560"/>
      <w:jc w:val="center"/>
      <w:spacing w:before="0" w:after="0" w:line="360" w:lineRule="auto"/>
    </w:pPr>
    <w:rPr>
      <w:rFonts w:ascii="Times New Roman" w:hAnsi="Times New Roman" w:cs="Times New Roman"/>
    </w:rPr>
  </w:style>
  <w:style w:type="paragraph" w:styleId="1264" w:customStyle="1">
    <w:name w:val="目录4"/>
    <w:basedOn w:val="966"/>
    <w:next w:val="965"/>
    <w:qFormat/>
    <w:pPr>
      <w:ind w:left="629" w:firstLine="5237"/>
      <w:spacing w:before="0" w:after="0" w:line="317" w:lineRule="atLeast"/>
    </w:pPr>
    <w:rPr>
      <w:rFonts w:ascii="Times New Roman" w:hAnsi="Times New Roman" w:cs="Times New Roman"/>
    </w:rPr>
  </w:style>
  <w:style w:type="paragraph" w:styleId="1265" w:customStyle="1">
    <w:name w:val="p15"/>
    <w:basedOn w:val="965"/>
    <w:qFormat/>
    <w:pPr>
      <w:ind w:left="0"/>
    </w:pPr>
    <w:rPr>
      <w:rFonts w:ascii="宋体" w:hAnsi="宋体"/>
      <w:sz w:val="28"/>
      <w:szCs w:val="28"/>
    </w:rPr>
  </w:style>
  <w:style w:type="paragraph" w:styleId="1266" w:customStyle="1">
    <w:name w:val="四号 居中"/>
    <w:basedOn w:val="966"/>
    <w:next w:val="1260"/>
    <w:qFormat/>
    <w:pPr>
      <w:ind w:left="0" w:firstLine="6144"/>
      <w:jc w:val="center"/>
      <w:spacing w:before="0" w:after="0" w:line="360" w:lineRule="auto"/>
    </w:pPr>
    <w:rPr>
      <w:rFonts w:ascii="Times New Roman" w:hAnsi="Times New Roman" w:cs="Times New Roman"/>
    </w:rPr>
  </w:style>
  <w:style w:type="paragraph" w:styleId="1267" w:customStyle="1">
    <w:name w:val="p0"/>
    <w:next w:val="965"/>
    <w:qFormat/>
    <w:pPr>
      <w:ind w:firstLine="2048"/>
      <w:spacing w:line="360" w:lineRule="auto"/>
    </w:pPr>
    <w:rPr>
      <w:rFonts w:ascii="Calibri" w:hAnsi="Calibri"/>
    </w:rPr>
  </w:style>
  <w:style w:type="paragraph" w:styleId="1268" w:customStyle="1">
    <w:name w:val="列表编号 21"/>
    <w:basedOn w:val="966"/>
    <w:next w:val="1269"/>
    <w:qFormat/>
    <w:pPr>
      <w:ind w:left="0" w:firstLine="2560"/>
      <w:spacing w:before="0" w:after="0" w:line="360" w:lineRule="auto"/>
    </w:pPr>
    <w:rPr>
      <w:rFonts w:ascii="Times New Roman" w:hAnsi="Times New Roman" w:cs="Times New Roman"/>
    </w:rPr>
  </w:style>
  <w:style w:type="paragraph" w:styleId="1269" w:customStyle="1">
    <w:name w:val="正文文本 21"/>
    <w:basedOn w:val="966"/>
    <w:next w:val="1150"/>
    <w:qFormat/>
    <w:pPr>
      <w:ind w:left="0" w:firstLine="2560"/>
      <w:jc w:val="center"/>
      <w:spacing w:before="0" w:after="120" w:line="480" w:lineRule="auto"/>
    </w:pPr>
    <w:rPr>
      <w:rFonts w:ascii="Times New Roman" w:hAnsi="Times New Roman" w:cs="Times New Roman"/>
    </w:rPr>
  </w:style>
  <w:style w:type="paragraph" w:styleId="1270" w:customStyle="1">
    <w:name w:val="a2"/>
    <w:basedOn w:val="966"/>
    <w:next w:val="1005"/>
    <w:qFormat/>
    <w:pPr>
      <w:ind w:left="0" w:firstLine="1024"/>
      <w:spacing w:before="280" w:after="280" w:line="240" w:lineRule="auto"/>
    </w:pPr>
    <w:rPr>
      <w:rFonts w:ascii="Times New Roman" w:hAnsi="Times New Roman" w:cs="Times New Roman"/>
    </w:rPr>
  </w:style>
  <w:style w:type="paragraph" w:styleId="1271" w:customStyle="1">
    <w:name w:val="font8"/>
    <w:basedOn w:val="966"/>
    <w:next w:val="1195"/>
    <w:qFormat/>
    <w:pPr>
      <w:ind w:left="0" w:firstLine="2048"/>
      <w:spacing w:before="280" w:after="280" w:line="240" w:lineRule="auto"/>
    </w:pPr>
    <w:rPr>
      <w:rFonts w:ascii="Times New Roman" w:hAnsi="Times New Roman" w:cs="Times New Roman"/>
    </w:rPr>
  </w:style>
  <w:style w:type="paragraph" w:styleId="1272" w:customStyle="1">
    <w:name w:val="Char Char Char Char Char Char1 Char Char Char Char Char Char1 Char Char Char Char Char Char Char"/>
    <w:basedOn w:val="966"/>
    <w:next w:val="1273"/>
    <w:qFormat/>
    <w:pPr>
      <w:ind w:left="0" w:firstLine="2560"/>
      <w:spacing w:before="0" w:after="0" w:line="240" w:lineRule="auto"/>
    </w:pPr>
    <w:rPr>
      <w:rFonts w:ascii="Times New Roman" w:hAnsi="Times New Roman" w:cs="Times New Roman"/>
    </w:rPr>
  </w:style>
  <w:style w:type="paragraph" w:styleId="1273" w:customStyle="1">
    <w:name w:val="xl87"/>
    <w:basedOn w:val="966"/>
    <w:next w:val="1229"/>
    <w:qFormat/>
    <w:pPr>
      <w:ind w:left="0" w:firstLine="5120"/>
      <w:spacing w:before="280" w:after="280" w:line="240" w:lineRule="auto"/>
    </w:pPr>
    <w:rPr>
      <w:rFonts w:ascii="Times New Roman" w:hAnsi="Times New Roman" w:cs="Times New Roman"/>
    </w:rPr>
  </w:style>
  <w:style w:type="paragraph" w:styleId="1274" w:customStyle="1">
    <w:name w:val="444"/>
    <w:basedOn w:val="966"/>
    <w:next w:val="987"/>
    <w:qFormat/>
    <w:pPr>
      <w:ind w:left="0" w:firstLine="4608"/>
      <w:jc w:val="center"/>
      <w:spacing w:before="0" w:after="0" w:line="312" w:lineRule="atLeast"/>
    </w:pPr>
    <w:rPr>
      <w:rFonts w:ascii="Times New Roman" w:hAnsi="Times New Roman" w:cs="Times New Roman"/>
    </w:rPr>
  </w:style>
  <w:style w:type="paragraph" w:styleId="1275" w:customStyle="1">
    <w:name w:val="表格文字图表文字"/>
    <w:basedOn w:val="966"/>
    <w:next w:val="1276"/>
    <w:qFormat/>
    <w:pPr>
      <w:ind w:left="0" w:firstLine="3584"/>
      <w:jc w:val="center"/>
      <w:spacing w:before="0" w:after="0" w:line="240" w:lineRule="auto"/>
    </w:pPr>
    <w:rPr>
      <w:rFonts w:ascii="Times New Roman" w:hAnsi="Times New Roman" w:cs="Times New Roman"/>
    </w:rPr>
  </w:style>
  <w:style w:type="paragraph" w:styleId="1276" w:customStyle="1">
    <w:name w:val="样式 目录 3 + 左侧:  2 字符1"/>
    <w:next w:val="1277"/>
    <w:qFormat/>
    <w:pPr>
      <w:ind w:left="960" w:firstLine="5120"/>
      <w:spacing w:line="360" w:lineRule="auto"/>
      <w:widowControl w:val="off"/>
    </w:pPr>
    <w:rPr>
      <w:rFonts w:ascii="Calibri" w:hAnsi="Calibri"/>
    </w:rPr>
  </w:style>
  <w:style w:type="paragraph" w:styleId="1277" w:customStyle="1">
    <w:name w:val="文档正文"/>
    <w:basedOn w:val="966"/>
    <w:next w:val="1278"/>
    <w:qFormat/>
    <w:pPr>
      <w:ind w:left="567" w:firstLine="3639"/>
      <w:spacing w:before="0" w:after="0" w:line="480" w:lineRule="atLeast"/>
    </w:pPr>
    <w:rPr>
      <w:rFonts w:ascii="Times New Roman" w:hAnsi="Times New Roman" w:cs="Times New Roman"/>
    </w:rPr>
  </w:style>
  <w:style w:type="paragraph" w:styleId="1278" w:customStyle="1">
    <w:name w:val="列表框2"/>
    <w:next w:val="1279"/>
    <w:qFormat/>
    <w:pPr>
      <w:ind w:firstLine="2048"/>
      <w:spacing w:line="460" w:lineRule="exact"/>
    </w:pPr>
    <w:rPr>
      <w:rFonts w:ascii="Calibri" w:hAnsi="Calibri"/>
    </w:rPr>
  </w:style>
  <w:style w:type="paragraph" w:styleId="1279" w:customStyle="1">
    <w:name w:val="font10"/>
    <w:basedOn w:val="966"/>
    <w:next w:val="998"/>
    <w:qFormat/>
    <w:pPr>
      <w:ind w:left="0" w:firstLine="3584"/>
      <w:spacing w:before="280" w:after="280" w:line="240" w:lineRule="auto"/>
    </w:pPr>
    <w:rPr>
      <w:rFonts w:ascii="Times New Roman" w:hAnsi="Times New Roman" w:cs="Times New Roman"/>
    </w:rPr>
  </w:style>
  <w:style w:type="paragraph" w:styleId="1280" w:customStyle="1">
    <w:name w:val="纯文本1"/>
    <w:basedOn w:val="966"/>
    <w:next w:val="1010"/>
    <w:qFormat/>
    <w:pPr>
      <w:ind w:left="0" w:firstLine="3584"/>
      <w:spacing w:before="0" w:after="0" w:line="240" w:lineRule="auto"/>
    </w:pPr>
    <w:rPr>
      <w:rFonts w:ascii="Times New Roman" w:hAnsi="Times New Roman" w:cs="Times New Roman"/>
    </w:rPr>
  </w:style>
  <w:style w:type="paragraph" w:styleId="1281" w:customStyle="1">
    <w:name w:val="索引 91"/>
    <w:basedOn w:val="966"/>
    <w:next w:val="965"/>
    <w:qFormat/>
    <w:pPr>
      <w:ind w:left="1600" w:firstLine="2560"/>
      <w:jc w:val="center"/>
      <w:spacing w:before="0" w:after="0" w:line="360" w:lineRule="auto"/>
    </w:pPr>
    <w:rPr>
      <w:rFonts w:ascii="Times New Roman" w:hAnsi="Times New Roman" w:cs="Times New Roman"/>
    </w:rPr>
  </w:style>
  <w:style w:type="paragraph" w:styleId="1282" w:customStyle="1">
    <w:name w:val="xl79"/>
    <w:basedOn w:val="966"/>
    <w:next w:val="1258"/>
    <w:qFormat/>
    <w:pPr>
      <w:ind w:left="0" w:firstLine="3584"/>
      <w:jc w:val="center"/>
      <w:spacing w:before="280" w:after="280" w:line="240" w:lineRule="auto"/>
    </w:pPr>
    <w:rPr>
      <w:rFonts w:ascii="Times New Roman" w:hAnsi="Times New Roman" w:cs="Times New Roman"/>
    </w:rPr>
  </w:style>
  <w:style w:type="paragraph" w:styleId="1283" w:customStyle="1">
    <w:name w:val="表格文字（4号居中）"/>
    <w:next w:val="1284"/>
    <w:qFormat/>
    <w:pPr>
      <w:ind w:firstLine="2560"/>
      <w:jc w:val="center"/>
    </w:pPr>
    <w:rPr>
      <w:rFonts w:ascii="Calibri" w:hAnsi="Calibri"/>
    </w:rPr>
  </w:style>
  <w:style w:type="paragraph" w:styleId="1284" w:customStyle="1">
    <w:name w:val="!方块加粗"/>
    <w:basedOn w:val="966"/>
    <w:next w:val="1251"/>
    <w:qFormat/>
    <w:pPr>
      <w:ind w:left="600" w:firstLine="5212"/>
      <w:spacing w:before="0" w:after="0" w:line="360" w:lineRule="auto"/>
    </w:pPr>
    <w:rPr>
      <w:rFonts w:ascii="Times New Roman" w:hAnsi="Times New Roman" w:cs="Times New Roman"/>
    </w:rPr>
  </w:style>
  <w:style w:type="paragraph" w:styleId="1285" w:customStyle="1">
    <w:name w:val="xl75"/>
    <w:basedOn w:val="966"/>
    <w:next w:val="1011"/>
    <w:qFormat/>
    <w:pPr>
      <w:ind w:left="0" w:firstLine="3584"/>
      <w:jc w:val="center"/>
      <w:spacing w:before="280" w:after="280" w:line="240" w:lineRule="auto"/>
    </w:pPr>
    <w:rPr>
      <w:rFonts w:ascii="Times New Roman" w:hAnsi="Times New Roman" w:cs="Times New Roman"/>
    </w:rPr>
  </w:style>
  <w:style w:type="paragraph" w:styleId="1286" w:customStyle="1">
    <w:name w:val="xl81"/>
    <w:basedOn w:val="966"/>
    <w:next w:val="1287"/>
    <w:qFormat/>
    <w:pPr>
      <w:ind w:left="0" w:firstLine="5120"/>
      <w:spacing w:before="280" w:after="280" w:line="240" w:lineRule="auto"/>
    </w:pPr>
    <w:rPr>
      <w:rFonts w:ascii="Times New Roman" w:hAnsi="Times New Roman" w:cs="Times New Roman"/>
    </w:rPr>
  </w:style>
  <w:style w:type="paragraph" w:styleId="1287" w:customStyle="1">
    <w:name w:val="xl25"/>
    <w:basedOn w:val="966"/>
    <w:next w:val="1288"/>
    <w:qFormat/>
    <w:pPr>
      <w:ind w:left="0" w:firstLine="14"/>
      <w:spacing w:before="280" w:after="280" w:line="240" w:lineRule="auto"/>
      <w:shd w:val="clear" w:color="000000" w:fill="ffffff"/>
    </w:pPr>
    <w:rPr>
      <w:rFonts w:ascii="Times New Roman" w:hAnsi="Times New Roman" w:cs="Times New Roman"/>
    </w:rPr>
  </w:style>
  <w:style w:type="paragraph" w:styleId="1288" w:customStyle="1">
    <w:name w:val="普通(网站)1"/>
    <w:basedOn w:val="966"/>
    <w:next w:val="1289"/>
    <w:qFormat/>
    <w:pPr>
      <w:ind w:left="200" w:firstLine="1224"/>
      <w:spacing w:before="280" w:after="280" w:line="240" w:lineRule="auto"/>
    </w:pPr>
    <w:rPr>
      <w:rFonts w:ascii="Times New Roman" w:hAnsi="Times New Roman" w:cs="Times New Roman"/>
    </w:rPr>
  </w:style>
  <w:style w:type="paragraph" w:styleId="1289" w:customStyle="1">
    <w:name w:val="xl27"/>
    <w:basedOn w:val="966"/>
    <w:next w:val="1275"/>
    <w:qFormat/>
    <w:pPr>
      <w:ind w:left="0" w:firstLine="20"/>
      <w:spacing w:before="280" w:after="280" w:line="240" w:lineRule="auto"/>
      <w:shd w:val="clear" w:color="000000" w:fill="ffffff"/>
    </w:pPr>
    <w:rPr>
      <w:rFonts w:ascii="Times New Roman" w:hAnsi="Times New Roman" w:cs="Times New Roman"/>
    </w:rPr>
  </w:style>
  <w:style w:type="paragraph" w:styleId="1290" w:customStyle="1">
    <w:name w:val="H 4"/>
    <w:basedOn w:val="970"/>
    <w:next w:val="1291"/>
    <w:qFormat/>
    <w:pPr>
      <w:ind w:left="426" w:firstLine="24"/>
      <w:spacing w:before="0" w:after="0" w:line="360" w:lineRule="auto"/>
      <w:outlineLvl w:val="3"/>
    </w:pPr>
  </w:style>
  <w:style w:type="paragraph" w:styleId="1291" w:customStyle="1">
    <w:name w:val="xl82"/>
    <w:basedOn w:val="966"/>
    <w:next w:val="1286"/>
    <w:qFormat/>
    <w:pPr>
      <w:ind w:left="0" w:firstLine="5120"/>
      <w:spacing w:before="280" w:after="280" w:line="240" w:lineRule="auto"/>
    </w:pPr>
    <w:rPr>
      <w:rFonts w:ascii="Times New Roman" w:hAnsi="Times New Roman" w:cs="Times New Roman"/>
    </w:rPr>
  </w:style>
  <w:style w:type="paragraph" w:styleId="1292" w:customStyle="1">
    <w:name w:val="Char Char Char Char Char Char Char Char"/>
    <w:next w:val="1293"/>
    <w:qFormat/>
    <w:pPr>
      <w:ind w:firstLine="14"/>
      <w:jc w:val="both"/>
      <w:shd w:val="clear" w:color="000000" w:fill="000080"/>
      <w:widowControl w:val="off"/>
    </w:pPr>
    <w:rPr>
      <w:rFonts w:ascii="Calibri" w:hAnsi="Calibri"/>
    </w:rPr>
  </w:style>
  <w:style w:type="paragraph" w:styleId="1293" w:customStyle="1">
    <w:name w:val="Char Char Char Char Char Char1 Char Char Char1 Char Char Char Char Char Char Char Char Char Char Char Char Char Char Char"/>
    <w:basedOn w:val="966"/>
    <w:next w:val="1294"/>
    <w:qFormat/>
    <w:pPr>
      <w:ind w:left="0" w:firstLine="2560"/>
      <w:spacing w:before="0" w:after="0" w:line="240" w:lineRule="auto"/>
    </w:pPr>
    <w:rPr>
      <w:rFonts w:ascii="Times New Roman" w:hAnsi="Times New Roman" w:cs="Times New Roman"/>
    </w:rPr>
  </w:style>
  <w:style w:type="paragraph" w:styleId="1294" w:customStyle="1">
    <w:name w:val="样式1"/>
    <w:basedOn w:val="966"/>
    <w:next w:val="1295"/>
    <w:qFormat/>
    <w:pPr>
      <w:ind w:left="0" w:firstLine="1536"/>
      <w:spacing w:before="120" w:after="120" w:line="300" w:lineRule="auto"/>
    </w:pPr>
    <w:rPr>
      <w:rFonts w:ascii="Times New Roman" w:hAnsi="Times New Roman" w:cs="Times New Roman"/>
    </w:rPr>
  </w:style>
  <w:style w:type="paragraph" w:styleId="1295" w:customStyle="1">
    <w:name w:val="索引 41"/>
    <w:basedOn w:val="966"/>
    <w:next w:val="965"/>
    <w:qFormat/>
    <w:pPr>
      <w:ind w:left="600" w:firstLine="2560"/>
      <w:jc w:val="center"/>
      <w:spacing w:before="0" w:after="0" w:line="360" w:lineRule="auto"/>
    </w:pPr>
    <w:rPr>
      <w:rFonts w:ascii="Times New Roman" w:hAnsi="Times New Roman" w:cs="Times New Roman"/>
    </w:rPr>
  </w:style>
  <w:style w:type="paragraph" w:styleId="1296" w:customStyle="1">
    <w:name w:val="自定义二"/>
    <w:basedOn w:val="966"/>
    <w:next w:val="965"/>
    <w:qFormat/>
    <w:pPr>
      <w:ind w:left="0" w:firstLine="14"/>
      <w:spacing w:before="0" w:after="0" w:line="360" w:lineRule="auto"/>
      <w:outlineLvl w:val="1"/>
    </w:pPr>
    <w:rPr>
      <w:rFonts w:ascii="Times New Roman" w:hAnsi="Times New Roman" w:cs="Times New Roman"/>
    </w:rPr>
  </w:style>
  <w:style w:type="paragraph" w:styleId="1297" w:customStyle="1">
    <w:name w:val="Bullet"/>
    <w:next w:val="1235"/>
    <w:qFormat/>
    <w:pPr>
      <w:ind w:left="567" w:right="2835" w:firstLine="3584"/>
      <w:spacing w:after="60"/>
    </w:pPr>
    <w:rPr>
      <w:rFonts w:ascii="Calibri" w:hAnsi="Calibri"/>
    </w:rPr>
  </w:style>
  <w:style w:type="paragraph" w:styleId="1298" w:customStyle="1">
    <w:name w:val="Char Char Char Char Char Char1"/>
    <w:basedOn w:val="966"/>
    <w:next w:val="1299"/>
    <w:qFormat/>
    <w:pPr>
      <w:ind w:left="0" w:firstLine="2560"/>
      <w:spacing w:before="0" w:after="0" w:line="240" w:lineRule="auto"/>
    </w:pPr>
    <w:rPr>
      <w:rFonts w:ascii="Times New Roman" w:hAnsi="Times New Roman" w:cs="Times New Roman"/>
    </w:rPr>
  </w:style>
  <w:style w:type="paragraph" w:styleId="1299" w:customStyle="1">
    <w:name w:val="正文缩进2"/>
    <w:basedOn w:val="966"/>
    <w:next w:val="1300"/>
    <w:qFormat/>
    <w:pPr>
      <w:ind w:left="420" w:firstLine="1188"/>
      <w:spacing w:before="0" w:after="0" w:line="240" w:lineRule="auto"/>
    </w:pPr>
    <w:rPr>
      <w:rFonts w:ascii="Times New Roman" w:hAnsi="Times New Roman" w:cs="Times New Roman"/>
    </w:rPr>
  </w:style>
  <w:style w:type="paragraph" w:styleId="1300" w:customStyle="1">
    <w:name w:val="列出段落2"/>
    <w:basedOn w:val="966"/>
    <w:next w:val="1301"/>
    <w:qFormat/>
    <w:pPr>
      <w:ind w:left="420" w:firstLine="3748"/>
      <w:spacing w:before="0" w:after="0" w:line="240" w:lineRule="auto"/>
    </w:pPr>
    <w:rPr>
      <w:rFonts w:ascii="Times New Roman" w:hAnsi="Times New Roman" w:cs="Times New Roman"/>
    </w:rPr>
  </w:style>
  <w:style w:type="paragraph" w:styleId="1301" w:customStyle="1">
    <w:name w:val="正文文本缩进 31"/>
    <w:basedOn w:val="966"/>
    <w:next w:val="1302"/>
    <w:qFormat/>
    <w:pPr>
      <w:ind w:left="1200" w:firstLine="1248"/>
      <w:spacing w:before="120" w:after="0" w:line="22" w:lineRule="atLeast"/>
    </w:pPr>
    <w:rPr>
      <w:rFonts w:ascii="Times New Roman" w:hAnsi="Times New Roman" w:cs="Times New Roman"/>
    </w:rPr>
  </w:style>
  <w:style w:type="paragraph" w:styleId="1302" w:customStyle="1">
    <w:name w:val="样式 正文首行缩进 + 首行缩进:  2 字符5"/>
    <w:next w:val="1303"/>
    <w:qFormat/>
    <w:pPr>
      <w:ind w:left="200" w:firstLine="3784"/>
      <w:spacing w:line="300" w:lineRule="auto"/>
    </w:pPr>
    <w:rPr>
      <w:rFonts w:ascii="Calibri" w:hAnsi="Calibri"/>
    </w:rPr>
  </w:style>
  <w:style w:type="paragraph" w:styleId="1303" w:customStyle="1">
    <w:name w:val="Char2"/>
    <w:basedOn w:val="966"/>
    <w:next w:val="1297"/>
    <w:qFormat/>
    <w:pPr>
      <w:ind w:left="0" w:firstLine="3584"/>
      <w:spacing w:before="0" w:after="160" w:line="240" w:lineRule="exact"/>
    </w:pPr>
    <w:rPr>
      <w:rFonts w:ascii="Times New Roman" w:hAnsi="Times New Roman" w:cs="Times New Roman"/>
    </w:rPr>
  </w:style>
  <w:style w:type="paragraph" w:styleId="1304" w:customStyle="1">
    <w:name w:val="WPSOffice手动目录 1"/>
    <w:qFormat/>
  </w:style>
  <w:style w:type="paragraph" w:styleId="1305" w:customStyle="1">
    <w:name w:val="纯文本4"/>
    <w:basedOn w:val="965"/>
    <w:qFormat/>
    <w:pPr>
      <w:ind w:left="0"/>
      <w:widowControl w:val="off"/>
    </w:pPr>
    <w:rPr>
      <w:rFonts w:ascii="宋体" w:hAnsi="Courier New" w:eastAsia="楷体_GB2312" w:cs="Times New Roman"/>
      <w:sz w:val="26"/>
    </w:rPr>
  </w:style>
  <w:style w:type="paragraph" w:styleId="1306" w:customStyle="1">
    <w:name w:val="Char Char Char Char Char Char Char Char Char Char Char Char Char Char Char Char"/>
    <w:basedOn w:val="966"/>
    <w:next w:val="1307"/>
    <w:qFormat/>
    <w:pPr>
      <w:ind w:left="682" w:firstLine="1224"/>
      <w:spacing w:before="0" w:after="0" w:line="360" w:lineRule="auto"/>
    </w:pPr>
    <w:rPr>
      <w:rFonts w:ascii="Times New Roman" w:hAnsi="Times New Roman" w:cs="Times New Roman"/>
    </w:rPr>
  </w:style>
  <w:style w:type="paragraph" w:styleId="1307" w:customStyle="1">
    <w:name w:val="列表编号 51"/>
    <w:basedOn w:val="966"/>
    <w:next w:val="1308"/>
    <w:qFormat/>
    <w:pPr>
      <w:ind w:left="900" w:firstLine="2652"/>
      <w:spacing w:before="0" w:after="0" w:line="360" w:lineRule="auto"/>
    </w:pPr>
    <w:rPr>
      <w:rFonts w:ascii="Times New Roman" w:hAnsi="Times New Roman" w:cs="Times New Roman"/>
    </w:rPr>
  </w:style>
  <w:style w:type="paragraph" w:styleId="1308" w:customStyle="1">
    <w:name w:val="样式 标题 1 + 黑体 (符号) 宋体 三号 段前: 7.8 磅 段后: 7.8 磅 行距: 1.5 倍行距"/>
    <w:basedOn w:val="967"/>
    <w:next w:val="1309"/>
    <w:qFormat/>
    <w:pPr>
      <w:ind w:left="432" w:firstLine="18"/>
      <w:spacing w:before="40" w:after="40" w:line="360" w:lineRule="auto"/>
      <w:outlineLvl w:val="0"/>
    </w:pPr>
  </w:style>
  <w:style w:type="paragraph" w:styleId="1309" w:customStyle="1">
    <w:name w:val="表格用"/>
    <w:basedOn w:val="966"/>
    <w:next w:val="1266"/>
    <w:qFormat/>
    <w:pPr>
      <w:ind w:left="0" w:firstLine="1024"/>
      <w:spacing w:before="0" w:after="0" w:line="360" w:lineRule="auto"/>
    </w:pPr>
    <w:rPr>
      <w:rFonts w:ascii="Times New Roman" w:hAnsi="Times New Roman" w:cs="Times New Roman"/>
    </w:rPr>
  </w:style>
  <w:style w:type="paragraph" w:styleId="1310" w:customStyle="1">
    <w:name w:val="xl71"/>
    <w:basedOn w:val="966"/>
    <w:next w:val="1311"/>
    <w:qFormat/>
    <w:pPr>
      <w:ind w:left="0" w:firstLine="1536"/>
      <w:spacing w:before="280" w:after="280" w:line="240" w:lineRule="auto"/>
    </w:pPr>
    <w:rPr>
      <w:rFonts w:ascii="Times New Roman" w:hAnsi="Times New Roman" w:cs="Times New Roman"/>
    </w:rPr>
  </w:style>
  <w:style w:type="paragraph" w:styleId="1311" w:customStyle="1">
    <w:name w:val="正文文本 31"/>
    <w:basedOn w:val="966"/>
    <w:next w:val="1312"/>
    <w:qFormat/>
    <w:pPr>
      <w:ind w:left="0" w:firstLine="3584"/>
      <w:jc w:val="center"/>
      <w:spacing w:before="0" w:after="120" w:line="360" w:lineRule="auto"/>
    </w:pPr>
    <w:rPr>
      <w:rFonts w:ascii="Times New Roman" w:hAnsi="Times New Roman" w:cs="Times New Roman"/>
    </w:rPr>
  </w:style>
  <w:style w:type="paragraph" w:styleId="1312" w:customStyle="1">
    <w:name w:val="列出段落111"/>
    <w:basedOn w:val="966"/>
    <w:next w:val="1248"/>
    <w:qFormat/>
    <w:pPr>
      <w:ind w:left="420" w:firstLine="3748"/>
      <w:spacing w:before="0" w:after="0" w:line="240" w:lineRule="auto"/>
    </w:pPr>
    <w:rPr>
      <w:rFonts w:ascii="Times New Roman" w:hAnsi="Times New Roman" w:cs="Times New Roman"/>
    </w:rPr>
  </w:style>
  <w:style w:type="paragraph" w:styleId="1313" w:customStyle="1">
    <w:name w:val="修订1"/>
    <w:qFormat/>
    <w:rPr>
      <w:rFonts w:ascii="Calibri" w:hAnsi="Calibri"/>
    </w:rPr>
  </w:style>
  <w:style w:type="paragraph" w:styleId="1314" w:customStyle="1">
    <w:name w:val="正文文本缩进 21"/>
    <w:basedOn w:val="966"/>
    <w:next w:val="1254"/>
    <w:qFormat/>
    <w:pPr>
      <w:ind w:left="480" w:firstLine="4832"/>
      <w:spacing w:before="0" w:after="0" w:line="240" w:lineRule="auto"/>
    </w:pPr>
    <w:rPr>
      <w:rFonts w:ascii="Times New Roman" w:hAnsi="Times New Roman" w:cs="Times New Roman"/>
    </w:rPr>
  </w:style>
  <w:style w:type="paragraph" w:styleId="1315" w:customStyle="1">
    <w:name w:val="Char Char4 Char Char"/>
    <w:basedOn w:val="966"/>
    <w:next w:val="1264"/>
    <w:qFormat/>
    <w:pPr>
      <w:ind w:left="0" w:firstLine="2560"/>
      <w:spacing w:before="0" w:after="0" w:line="240" w:lineRule="auto"/>
    </w:pPr>
    <w:rPr>
      <w:rFonts w:ascii="Times New Roman" w:hAnsi="Times New Roman" w:cs="Times New Roman"/>
    </w:rPr>
  </w:style>
  <w:style w:type="paragraph" w:styleId="1316" w:customStyle="1">
    <w:name w:val="样式"/>
    <w:next w:val="965"/>
    <w:qFormat/>
    <w:pPr>
      <w:ind w:firstLine="3584"/>
      <w:widowControl w:val="off"/>
    </w:pPr>
    <w:rPr>
      <w:rFonts w:ascii="Calibri" w:hAnsi="Calibri"/>
    </w:rPr>
  </w:style>
  <w:style w:type="paragraph" w:styleId="1317" w:customStyle="1">
    <w:name w:val="TOC 标题1"/>
    <w:basedOn w:val="967"/>
    <w:next w:val="965"/>
    <w:qFormat/>
    <w:pPr>
      <w:ind w:left="0" w:firstLine="6144"/>
      <w:spacing w:before="480" w:after="0" w:line="276" w:lineRule="auto"/>
    </w:pPr>
    <w:rPr>
      <w:b/>
      <w:sz w:val="30"/>
    </w:rPr>
  </w:style>
  <w:style w:type="paragraph" w:styleId="1318" w:customStyle="1">
    <w:name w:val="纯文本3"/>
    <w:basedOn w:val="965"/>
    <w:qFormat/>
    <w:rPr>
      <w:rFonts w:ascii="宋体" w:hAnsi="Courier New" w:cs="Times New Roman"/>
    </w:rPr>
  </w:style>
  <w:style w:type="paragraph" w:styleId="1319" w:customStyle="1">
    <w:name w:val="afont"/>
    <w:basedOn w:val="966"/>
    <w:next w:val="991"/>
    <w:qFormat/>
    <w:pPr>
      <w:ind w:left="0" w:firstLine="2048"/>
      <w:spacing w:before="100" w:after="100" w:line="285" w:lineRule="atLeast"/>
    </w:pPr>
    <w:rPr>
      <w:rFonts w:ascii="Times New Roman" w:hAnsi="Times New Roman" w:cs="Times New Roman"/>
    </w:rPr>
  </w:style>
  <w:style w:type="paragraph" w:styleId="1320" w:customStyle="1">
    <w:name w:val="xl85"/>
    <w:basedOn w:val="966"/>
    <w:next w:val="1321"/>
    <w:qFormat/>
    <w:pPr>
      <w:ind w:left="0" w:firstLine="2048"/>
      <w:jc w:val="center"/>
      <w:spacing w:before="280" w:after="280" w:line="240" w:lineRule="auto"/>
    </w:pPr>
    <w:rPr>
      <w:rFonts w:ascii="Times New Roman" w:hAnsi="Times New Roman" w:cs="Times New Roman"/>
    </w:rPr>
  </w:style>
  <w:style w:type="paragraph" w:styleId="1321" w:customStyle="1">
    <w:name w:val="文章总标题"/>
    <w:basedOn w:val="966"/>
    <w:next w:val="1322"/>
    <w:qFormat/>
    <w:pPr>
      <w:ind w:left="0" w:firstLine="7168"/>
      <w:jc w:val="center"/>
      <w:spacing w:before="566" w:after="544" w:line="566" w:lineRule="atLeast"/>
    </w:pPr>
    <w:rPr>
      <w:rFonts w:ascii="Times New Roman" w:hAnsi="Times New Roman" w:cs="Times New Roman"/>
    </w:rPr>
  </w:style>
  <w:style w:type="paragraph" w:styleId="1322" w:customStyle="1">
    <w:name w:val="样式 首行缩进:  2 字符"/>
    <w:basedOn w:val="966"/>
    <w:next w:val="1285"/>
    <w:qFormat/>
    <w:pPr>
      <w:ind w:left="200" w:firstLine="1224"/>
      <w:spacing w:before="0" w:after="0" w:line="400" w:lineRule="exact"/>
    </w:pPr>
    <w:rPr>
      <w:rFonts w:ascii="Times New Roman" w:hAnsi="Times New Roman" w:cs="Times New Roman"/>
    </w:rPr>
  </w:style>
  <w:style w:type="paragraph" w:styleId="1323" w:customStyle="1">
    <w:name w:val="二级条标题"/>
    <w:basedOn w:val="966"/>
    <w:next w:val="965"/>
    <w:qFormat/>
    <w:pPr>
      <w:ind w:left="0" w:firstLine="8"/>
      <w:spacing w:before="0" w:after="0" w:line="240" w:lineRule="auto"/>
      <w:outlineLvl w:val="3"/>
    </w:pPr>
    <w:rPr>
      <w:rFonts w:ascii="Times New Roman" w:hAnsi="Times New Roman" w:cs="Times New Roman"/>
    </w:rPr>
  </w:style>
  <w:style w:type="paragraph" w:styleId="1324" w:customStyle="1">
    <w:name w:val="Plain Text*"/>
    <w:basedOn w:val="965"/>
    <w:qFormat/>
    <w:pPr>
      <w:ind w:left="0"/>
      <w:jc w:val="left"/>
    </w:pPr>
    <w:rPr>
      <w:rFonts w:ascii="宋体" w:hAnsi="宋体" w:eastAsia="楷体_GB2312" w:cs="Courier New"/>
      <w:sz w:val="26"/>
      <w:lang w:val="zh-CN"/>
    </w:rPr>
  </w:style>
  <w:style w:type="paragraph" w:styleId="1325" w:customStyle="1">
    <w:name w:val="样式 加粗 居中2"/>
    <w:basedOn w:val="966"/>
    <w:next w:val="1177"/>
    <w:qFormat/>
    <w:pPr>
      <w:ind w:left="0" w:firstLine="2560"/>
      <w:jc w:val="center"/>
      <w:spacing w:before="0" w:after="0" w:line="360" w:lineRule="auto"/>
    </w:pPr>
    <w:rPr>
      <w:rFonts w:ascii="Times New Roman" w:hAnsi="Times New Roman" w:cs="Times New Roman"/>
    </w:rPr>
  </w:style>
  <w:style w:type="paragraph" w:styleId="1326" w:customStyle="1">
    <w:name w:val="标准文本"/>
    <w:basedOn w:val="966"/>
    <w:next w:val="1280"/>
    <w:qFormat/>
    <w:pPr>
      <w:ind w:left="480" w:firstLine="2784"/>
      <w:spacing w:before="0" w:after="0" w:line="360" w:lineRule="auto"/>
    </w:pPr>
    <w:rPr>
      <w:rFonts w:ascii="Times New Roman" w:hAnsi="Times New Roman" w:cs="Times New Roman"/>
    </w:rPr>
  </w:style>
  <w:style w:type="paragraph" w:styleId="1327" w:customStyle="1">
    <w:name w:val="font5"/>
    <w:basedOn w:val="966"/>
    <w:next w:val="1328"/>
    <w:qFormat/>
    <w:pPr>
      <w:ind w:left="0" w:firstLine="5120"/>
      <w:spacing w:before="280" w:after="280" w:line="240" w:lineRule="auto"/>
    </w:pPr>
    <w:rPr>
      <w:rFonts w:ascii="Times New Roman" w:hAnsi="Times New Roman" w:cs="Times New Roman"/>
    </w:rPr>
  </w:style>
  <w:style w:type="paragraph" w:styleId="1328" w:customStyle="1">
    <w:name w:val="索引标题1"/>
    <w:basedOn w:val="966"/>
    <w:next w:val="1207"/>
    <w:qFormat/>
    <w:pPr>
      <w:ind w:left="0" w:firstLine="4608"/>
      <w:jc w:val="center"/>
      <w:spacing w:before="0" w:after="0" w:line="360" w:lineRule="auto"/>
    </w:pPr>
    <w:rPr>
      <w:rFonts w:ascii="Times New Roman" w:hAnsi="Times New Roman" w:cs="Times New Roman"/>
    </w:rPr>
  </w:style>
  <w:style w:type="paragraph" w:styleId="1329" w:customStyle="1">
    <w:name w:val="Char Char Char Char Char Char1 Char Char Char1 Char Char Char Char Char Char Char Char Char Char Char Char Char Char Char Char"/>
    <w:basedOn w:val="966"/>
    <w:next w:val="1330"/>
    <w:qFormat/>
    <w:pPr>
      <w:ind w:left="0" w:firstLine="2560"/>
      <w:spacing w:before="0" w:after="0" w:line="240" w:lineRule="auto"/>
    </w:pPr>
    <w:rPr>
      <w:rFonts w:ascii="Times New Roman" w:hAnsi="Times New Roman" w:cs="Times New Roman"/>
    </w:rPr>
  </w:style>
  <w:style w:type="paragraph" w:styleId="1330" w:customStyle="1">
    <w:name w:val="1正文"/>
    <w:basedOn w:val="966"/>
    <w:next w:val="1331"/>
    <w:qFormat/>
    <w:pPr>
      <w:ind w:left="480" w:firstLine="2784"/>
      <w:spacing w:before="0" w:after="0" w:line="300" w:lineRule="auto"/>
    </w:pPr>
    <w:rPr>
      <w:rFonts w:ascii="Times New Roman" w:hAnsi="Times New Roman" w:cs="Times New Roman"/>
    </w:rPr>
  </w:style>
  <w:style w:type="paragraph" w:styleId="1331" w:customStyle="1">
    <w:name w:val="目录2"/>
    <w:basedOn w:val="966"/>
    <w:next w:val="965"/>
    <w:qFormat/>
    <w:pPr>
      <w:ind w:left="209" w:firstLine="5329"/>
      <w:spacing w:before="0" w:after="0" w:line="317" w:lineRule="atLeast"/>
    </w:pPr>
    <w:rPr>
      <w:rFonts w:ascii="Times New Roman" w:hAnsi="Times New Roman" w:cs="Times New Roman"/>
    </w:rPr>
  </w:style>
  <w:style w:type="paragraph" w:styleId="1332" w:customStyle="1">
    <w:name w:val="图表目录1"/>
    <w:basedOn w:val="966"/>
    <w:next w:val="965"/>
    <w:qFormat/>
    <w:pPr>
      <w:ind w:left="200" w:firstLine="2616"/>
      <w:jc w:val="center"/>
      <w:spacing w:before="0" w:after="0" w:line="360" w:lineRule="auto"/>
    </w:pPr>
    <w:rPr>
      <w:rFonts w:ascii="Times New Roman" w:hAnsi="Times New Roman" w:cs="Times New Roman"/>
    </w:rPr>
  </w:style>
  <w:style w:type="paragraph" w:styleId="1333" w:customStyle="1">
    <w:name w:val="xl63"/>
    <w:basedOn w:val="966"/>
    <w:next w:val="1283"/>
    <w:qFormat/>
    <w:pPr>
      <w:ind w:left="0" w:firstLine="5120"/>
      <w:spacing w:before="280" w:after="280" w:line="240" w:lineRule="auto"/>
    </w:pPr>
    <w:rPr>
      <w:rFonts w:ascii="Times New Roman" w:hAnsi="Times New Roman" w:cs="Times New Roman"/>
    </w:rPr>
  </w:style>
  <w:style w:type="paragraph" w:styleId="1334">
    <w:name w:val="List Paragraph"/>
    <w:basedOn w:val="965"/>
    <w:next w:val="1241"/>
    <w:qFormat/>
    <w:pPr>
      <w:ind w:left="420" w:firstLine="3748"/>
    </w:pPr>
    <w:rPr>
      <w:rFonts w:ascii="Times New Roman" w:hAnsi="Times New Roman" w:cs="Times New Roman"/>
    </w:rPr>
  </w:style>
  <w:style w:type="paragraph" w:styleId="1335" w:customStyle="1">
    <w:name w:val="xl73"/>
    <w:basedOn w:val="966"/>
    <w:next w:val="1336"/>
    <w:qFormat/>
    <w:pPr>
      <w:ind w:left="0" w:firstLine="3584"/>
      <w:spacing w:before="280" w:after="280" w:line="240" w:lineRule="auto"/>
    </w:pPr>
    <w:rPr>
      <w:rFonts w:ascii="Times New Roman" w:hAnsi="Times New Roman" w:cs="Times New Roman"/>
    </w:rPr>
  </w:style>
  <w:style w:type="paragraph" w:styleId="1336" w:customStyle="1">
    <w:name w:val="xl80"/>
    <w:basedOn w:val="966"/>
    <w:next w:val="1337"/>
    <w:qFormat/>
    <w:pPr>
      <w:ind w:left="0" w:firstLine="3584"/>
      <w:jc w:val="center"/>
      <w:spacing w:before="280" w:after="280" w:line="240" w:lineRule="auto"/>
    </w:pPr>
    <w:rPr>
      <w:rFonts w:ascii="Times New Roman" w:hAnsi="Times New Roman" w:cs="Times New Roman"/>
    </w:rPr>
  </w:style>
  <w:style w:type="paragraph" w:styleId="1337" w:customStyle="1">
    <w:name w:val="样式2"/>
    <w:basedOn w:val="971"/>
    <w:next w:val="1338"/>
    <w:qFormat/>
    <w:pPr>
      <w:ind w:left="1134" w:firstLine="18"/>
      <w:spacing w:before="0" w:after="0" w:line="360" w:lineRule="auto"/>
      <w:outlineLvl w:val="4"/>
    </w:pPr>
  </w:style>
  <w:style w:type="paragraph" w:styleId="1338" w:customStyle="1">
    <w:name w:val="日期1"/>
    <w:basedOn w:val="966"/>
    <w:next w:val="965"/>
    <w:qFormat/>
    <w:pPr>
      <w:ind w:left="100" w:firstLine="6144"/>
      <w:spacing w:before="0" w:after="0" w:line="240" w:lineRule="auto"/>
    </w:pPr>
    <w:rPr>
      <w:rFonts w:ascii="Times New Roman" w:hAnsi="Times New Roman" w:cs="Times New Roman"/>
    </w:rPr>
  </w:style>
  <w:style w:type="paragraph" w:styleId="1339" w:customStyle="1">
    <w:name w:val="图1"/>
    <w:basedOn w:val="966"/>
    <w:next w:val="965"/>
    <w:qFormat/>
    <w:pPr>
      <w:ind w:left="1105" w:firstLine="2580"/>
      <w:jc w:val="center"/>
      <w:spacing w:before="0" w:after="0" w:line="360" w:lineRule="auto"/>
    </w:pPr>
    <w:rPr>
      <w:rFonts w:ascii="Times New Roman" w:hAnsi="Times New Roman" w:cs="Times New Roman"/>
    </w:rPr>
  </w:style>
  <w:style w:type="paragraph" w:styleId="1340" w:customStyle="1">
    <w:name w:val="Char Char Char Char Char Char1 Char Char Char1 Char Char Char Char Char Char Char Char Char Char Char Char"/>
    <w:basedOn w:val="966"/>
    <w:next w:val="1320"/>
    <w:qFormat/>
    <w:pPr>
      <w:ind w:left="0" w:firstLine="2560"/>
      <w:spacing w:before="0" w:after="0" w:line="240" w:lineRule="auto"/>
    </w:pPr>
    <w:rPr>
      <w:rFonts w:ascii="Times New Roman" w:hAnsi="Times New Roman" w:cs="Times New Roman"/>
    </w:rPr>
  </w:style>
  <w:style w:type="paragraph" w:styleId="1341" w:customStyle="1">
    <w:name w:val="Char Char Char Char Char Char Char"/>
    <w:basedOn w:val="966"/>
    <w:next w:val="1226"/>
    <w:qFormat/>
    <w:pPr>
      <w:ind w:left="200" w:firstLine="4808"/>
      <w:spacing w:before="0" w:after="0" w:line="360" w:lineRule="auto"/>
    </w:pPr>
    <w:rPr>
      <w:rFonts w:ascii="Times New Roman" w:hAnsi="Times New Roman" w:cs="Times New Roman"/>
    </w:rPr>
  </w:style>
  <w:style w:type="paragraph" w:styleId="1342" w:customStyle="1">
    <w:name w:val="Char Char Char Char Char Char Char Char Char Char Char Char Char Char Char"/>
    <w:basedOn w:val="966"/>
    <w:next w:val="1317"/>
    <w:qFormat/>
    <w:pPr>
      <w:ind w:left="0" w:firstLine="3584"/>
      <w:jc w:val="center"/>
      <w:spacing w:before="0" w:after="0" w:line="400" w:lineRule="exact"/>
    </w:pPr>
    <w:rPr>
      <w:rFonts w:ascii="Times New Roman" w:hAnsi="Times New Roman" w:cs="Times New Roman"/>
    </w:rPr>
  </w:style>
  <w:style w:type="paragraph" w:styleId="1343">
    <w:name w:val="Intense Quote"/>
    <w:next w:val="965"/>
    <w:qFormat/>
    <w:pPr>
      <w:ind w:left="3766" w:right="950"/>
      <w:jc w:val="center"/>
      <w:spacing w:before="360" w:after="360"/>
    </w:pPr>
    <w:rPr>
      <w:rFonts w:ascii="Calibri" w:hAnsi="Calibri"/>
      <w:i/>
    </w:rPr>
  </w:style>
  <w:style w:type="paragraph" w:styleId="1344" w:customStyle="1">
    <w:name w:val="索引 51"/>
    <w:basedOn w:val="966"/>
    <w:next w:val="965"/>
    <w:qFormat/>
    <w:pPr>
      <w:ind w:left="800" w:firstLine="2560"/>
      <w:jc w:val="center"/>
      <w:spacing w:before="0" w:after="0" w:line="360" w:lineRule="auto"/>
    </w:pPr>
    <w:rPr>
      <w:rFonts w:ascii="Times New Roman" w:hAnsi="Times New Roman" w:cs="Times New Roman"/>
    </w:rPr>
  </w:style>
  <w:style w:type="paragraph" w:styleId="1345" w:customStyle="1">
    <w:name w:val="图表"/>
    <w:basedOn w:val="966"/>
    <w:next w:val="1346"/>
    <w:qFormat/>
    <w:pPr>
      <w:ind w:left="0" w:firstLine="2048"/>
      <w:jc w:val="center"/>
      <w:spacing w:before="0" w:after="0" w:line="240" w:lineRule="auto"/>
    </w:pPr>
    <w:rPr>
      <w:rFonts w:ascii="Times New Roman" w:hAnsi="Times New Roman" w:cs="Times New Roman"/>
    </w:rPr>
  </w:style>
  <w:style w:type="paragraph" w:styleId="1346" w:customStyle="1">
    <w:name w:val="reader-word-layer"/>
    <w:basedOn w:val="966"/>
    <w:next w:val="1347"/>
    <w:qFormat/>
    <w:pPr>
      <w:ind w:left="0" w:firstLine="1024"/>
      <w:spacing w:before="280" w:after="280" w:line="240" w:lineRule="auto"/>
    </w:pPr>
    <w:rPr>
      <w:rFonts w:ascii="Times New Roman" w:hAnsi="Times New Roman" w:cs="Times New Roman"/>
    </w:rPr>
  </w:style>
  <w:style w:type="paragraph" w:styleId="1347" w:customStyle="1">
    <w:name w:val="样式 加粗 居中1"/>
    <w:next w:val="1186"/>
    <w:qFormat/>
    <w:pPr>
      <w:ind w:firstLine="2560"/>
      <w:jc w:val="center"/>
    </w:pPr>
    <w:rPr>
      <w:rFonts w:ascii="Calibri" w:hAnsi="Calibri"/>
    </w:rPr>
  </w:style>
  <w:style w:type="paragraph" w:styleId="1348" w:customStyle="1">
    <w:name w:val="修订2"/>
    <w:qFormat/>
    <w:rPr>
      <w:rFonts w:ascii="Calibri" w:hAnsi="Calibri"/>
    </w:rPr>
  </w:style>
  <w:style w:type="paragraph" w:styleId="1349" w:customStyle="1">
    <w:name w:val="Body"/>
    <w:next w:val="1281"/>
    <w:qFormat/>
    <w:pPr>
      <w:ind w:left="567" w:right="2835" w:firstLine="3584"/>
      <w:spacing w:after="60"/>
    </w:pPr>
    <w:rPr>
      <w:rFonts w:ascii="Calibri" w:hAnsi="Calibri"/>
    </w:rPr>
  </w:style>
  <w:style w:type="paragraph" w:styleId="1350" w:customStyle="1">
    <w:name w:val="font6"/>
    <w:basedOn w:val="966"/>
    <w:next w:val="1351"/>
    <w:qFormat/>
    <w:pPr>
      <w:ind w:left="0" w:firstLine="5120"/>
      <w:spacing w:before="280" w:after="280" w:line="240" w:lineRule="auto"/>
    </w:pPr>
    <w:rPr>
      <w:rFonts w:ascii="Times New Roman" w:hAnsi="Times New Roman" w:cs="Times New Roman"/>
    </w:rPr>
  </w:style>
  <w:style w:type="paragraph" w:styleId="1351" w:customStyle="1">
    <w:name w:val="正文首行缩进 21"/>
    <w:basedOn w:val="978"/>
    <w:next w:val="1349"/>
    <w:qFormat/>
    <w:pPr>
      <w:ind w:left="200" w:firstLine="3784"/>
      <w:jc w:val="center"/>
      <w:spacing w:after="120" w:line="360" w:lineRule="auto"/>
    </w:pPr>
    <w:rPr>
      <w:rFonts w:ascii="Calibri" w:hAnsi="Calibri"/>
    </w:rPr>
  </w:style>
  <w:style w:type="paragraph" w:styleId="1352" w:customStyle="1">
    <w:name w:val="Char Char"/>
    <w:next w:val="1345"/>
    <w:qFormat/>
    <w:pPr>
      <w:ind w:firstLine="14"/>
      <w:spacing w:line="360" w:lineRule="auto"/>
      <w:shd w:val="clear" w:color="000000" w:fill="000080"/>
    </w:pPr>
    <w:rPr>
      <w:rFonts w:ascii="Calibri" w:hAnsi="Calibri"/>
    </w:rPr>
  </w:style>
  <w:style w:type="paragraph" w:styleId="1353" w:customStyle="1">
    <w:name w:val="正文_0_0"/>
    <w:next w:val="1185"/>
    <w:qFormat/>
    <w:pPr>
      <w:ind w:firstLine="3584"/>
      <w:jc w:val="both"/>
      <w:widowControl w:val="off"/>
    </w:pPr>
    <w:rPr>
      <w:rFonts w:ascii="Calibri" w:hAnsi="Calibri"/>
    </w:rPr>
  </w:style>
  <w:style w:type="paragraph" w:styleId="1354" w:customStyle="1">
    <w:name w:val="font7"/>
    <w:basedOn w:val="966"/>
    <w:next w:val="1355"/>
    <w:qFormat/>
    <w:pPr>
      <w:ind w:left="0" w:firstLine="3584"/>
      <w:spacing w:before="280" w:after="280" w:line="240" w:lineRule="auto"/>
    </w:pPr>
    <w:rPr>
      <w:rFonts w:ascii="Times New Roman" w:hAnsi="Times New Roman" w:cs="Times New Roman"/>
    </w:rPr>
  </w:style>
  <w:style w:type="paragraph" w:styleId="1355" w:customStyle="1">
    <w:name w:val="Char Char Char Char Char Char1 Char Char Char Char Char Char1 Char Char Char1"/>
    <w:basedOn w:val="966"/>
    <w:next w:val="1356"/>
    <w:qFormat/>
    <w:pPr>
      <w:ind w:left="0" w:firstLine="2560"/>
      <w:spacing w:before="0" w:after="0" w:line="240" w:lineRule="auto"/>
    </w:pPr>
    <w:rPr>
      <w:rFonts w:ascii="Times New Roman" w:hAnsi="Times New Roman" w:cs="Times New Roman"/>
    </w:rPr>
  </w:style>
  <w:style w:type="paragraph" w:styleId="1356" w:customStyle="1">
    <w:name w:val="xl64"/>
    <w:basedOn w:val="966"/>
    <w:next w:val="1323"/>
    <w:qFormat/>
    <w:pPr>
      <w:ind w:left="0" w:firstLine="3584"/>
      <w:spacing w:before="280" w:after="280" w:line="240" w:lineRule="auto"/>
    </w:pPr>
    <w:rPr>
      <w:rFonts w:ascii="Times New Roman" w:hAnsi="Times New Roman" w:cs="Times New Roman"/>
    </w:rPr>
  </w:style>
  <w:style w:type="paragraph" w:styleId="1357" w:customStyle="1">
    <w:name w:val="style16"/>
    <w:basedOn w:val="966"/>
    <w:next w:val="1350"/>
    <w:qFormat/>
    <w:pPr>
      <w:ind w:left="0" w:firstLine="2048"/>
      <w:spacing w:before="280" w:after="280" w:line="240" w:lineRule="auto"/>
    </w:pPr>
    <w:rPr>
      <w:rFonts w:ascii="Times New Roman" w:hAnsi="Times New Roman" w:cs="Times New Roman"/>
    </w:rPr>
  </w:style>
  <w:style w:type="paragraph" w:styleId="1358" w:customStyle="1">
    <w:name w:val="索引 11"/>
    <w:basedOn w:val="966"/>
    <w:next w:val="965"/>
    <w:qFormat/>
    <w:pPr>
      <w:ind w:left="0" w:firstLine="3584"/>
      <w:spacing w:before="0" w:after="0" w:line="240" w:lineRule="auto"/>
    </w:pPr>
    <w:rPr>
      <w:rFonts w:ascii="Times New Roman" w:hAnsi="Times New Roman" w:cs="Times New Roman"/>
    </w:rPr>
  </w:style>
  <w:style w:type="paragraph" w:styleId="1359" w:customStyle="1">
    <w:name w:val="H 3"/>
    <w:basedOn w:val="969"/>
    <w:next w:val="1360"/>
    <w:qFormat/>
    <w:pPr>
      <w:ind w:left="1429" w:firstLine="18"/>
      <w:spacing w:before="0" w:after="0" w:line="360" w:lineRule="auto"/>
      <w:outlineLvl w:val="2"/>
    </w:pPr>
  </w:style>
  <w:style w:type="paragraph" w:styleId="1360" w:customStyle="1">
    <w:name w:val="xl83"/>
    <w:basedOn w:val="966"/>
    <w:next w:val="1341"/>
    <w:qFormat/>
    <w:pPr>
      <w:ind w:left="0" w:firstLine="5120"/>
      <w:spacing w:before="280" w:after="280" w:line="240" w:lineRule="auto"/>
    </w:pPr>
    <w:rPr>
      <w:rFonts w:ascii="Times New Roman" w:hAnsi="Times New Roman" w:cs="Times New Roman"/>
    </w:rPr>
  </w:style>
  <w:style w:type="paragraph" w:styleId="1361" w:customStyle="1">
    <w:name w:val="表格文字（居中）"/>
    <w:basedOn w:val="966"/>
    <w:next w:val="1357"/>
    <w:qFormat/>
    <w:pPr>
      <w:ind w:left="0" w:firstLine="2560"/>
      <w:jc w:val="center"/>
      <w:spacing w:before="0" w:after="0" w:line="360" w:lineRule="auto"/>
    </w:pPr>
    <w:rPr>
      <w:rFonts w:ascii="Times New Roman" w:hAnsi="Times New Roman" w:cs="Times New Roman"/>
    </w:rPr>
  </w:style>
  <w:style w:type="paragraph" w:styleId="1362" w:customStyle="1">
    <w:name w:val="正文首行缩进两字符"/>
    <w:basedOn w:val="966"/>
    <w:next w:val="1344"/>
    <w:qFormat/>
    <w:pPr>
      <w:ind w:left="200" w:firstLine="3784"/>
      <w:spacing w:before="0" w:after="0" w:line="360" w:lineRule="auto"/>
    </w:pPr>
    <w:rPr>
      <w:rFonts w:ascii="Times New Roman" w:hAnsi="Times New Roman" w:cs="Times New Roman"/>
    </w:rPr>
  </w:style>
  <w:style w:type="paragraph" w:styleId="1363" w:customStyle="1">
    <w:name w:val="1"/>
    <w:basedOn w:val="966"/>
    <w:next w:val="999"/>
    <w:qFormat/>
    <w:pPr>
      <w:ind w:left="0" w:firstLine="2048"/>
      <w:spacing w:before="0" w:after="0" w:line="240" w:lineRule="auto"/>
    </w:pPr>
    <w:rPr>
      <w:rFonts w:ascii="Times New Roman" w:hAnsi="Times New Roman" w:cs="Times New Roman"/>
    </w:rPr>
  </w:style>
  <w:style w:type="paragraph" w:styleId="1364" w:customStyle="1">
    <w:name w:val="_Style 398"/>
    <w:basedOn w:val="966"/>
    <w:next w:val="96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65" w:customStyle="1">
    <w:name w:val="Table Paragraph"/>
    <w:basedOn w:val="965"/>
    <w:uiPriority w:val="1"/>
    <w:qFormat/>
    <w:rPr>
      <w:rFonts w:ascii="宋体" w:hAnsi="宋体"/>
      <w:lang w:val="zh-CN" w:bidi="zh-CN"/>
    </w:rPr>
  </w:style>
  <w:style w:type="paragraph" w:styleId="1366" w:customStyle="1">
    <w:name w:val="_Style 400"/>
    <w:qFormat/>
    <w:rPr>
      <w:rFonts w:ascii="Calibri" w:hAnsi="Calibri"/>
    </w:rPr>
  </w:style>
  <w:style w:type="paragraph" w:styleId="1367" w:customStyle="1">
    <w:name w:val="Style1"/>
    <w:basedOn w:val="965"/>
    <w:qFormat/>
    <w:pPr>
      <w:ind w:left="0"/>
      <w:tabs>
        <w:tab w:val="left" w:pos="-720" w:leader="none"/>
      </w:tabs>
    </w:pPr>
    <w:rPr>
      <w:rFonts w:ascii="Times New Roman" w:hAnsi="Times New Roman" w:cs="Times New Roman"/>
      <w:spacing w:val="-3"/>
      <w:sz w:val="24"/>
      <w:szCs w:val="24"/>
      <w:lang w:val="en-AU" w:eastAsia="en-US"/>
    </w:rPr>
  </w:style>
  <w:style w:type="paragraph" w:styleId="1368" w:customStyle="1">
    <w:name w:val="msolistparagraph"/>
    <w:basedOn w:val="966"/>
    <w:next w:val="1233"/>
    <w:qFormat/>
    <w:pPr>
      <w:ind w:left="420" w:firstLine="3748"/>
      <w:spacing w:before="0" w:after="0" w:line="240" w:lineRule="auto"/>
    </w:pPr>
    <w:rPr>
      <w:rFonts w:ascii="Times New Roman" w:hAnsi="Times New Roman" w:cs="Times New Roman"/>
    </w:rPr>
  </w:style>
  <w:style w:type="paragraph" w:styleId="1369" w:customStyle="1">
    <w:name w:val="Char1 Char Char Char"/>
    <w:basedOn w:val="966"/>
    <w:next w:val="1370"/>
    <w:qFormat/>
    <w:pPr>
      <w:ind w:left="0" w:firstLine="2560"/>
      <w:spacing w:before="0" w:after="0" w:line="240" w:lineRule="auto"/>
    </w:pPr>
    <w:rPr>
      <w:rFonts w:ascii="Times New Roman" w:hAnsi="Times New Roman" w:cs="Times New Roman"/>
    </w:rPr>
  </w:style>
  <w:style w:type="paragraph" w:styleId="1370" w:customStyle="1">
    <w:name w:val="xl24"/>
    <w:basedOn w:val="966"/>
    <w:next w:val="1315"/>
    <w:qFormat/>
    <w:pPr>
      <w:ind w:left="0" w:firstLine="20"/>
      <w:jc w:val="center"/>
      <w:spacing w:before="280" w:after="280" w:line="240" w:lineRule="auto"/>
      <w:shd w:val="clear" w:color="000000" w:fill="ffffff"/>
    </w:pPr>
    <w:rPr>
      <w:rFonts w:ascii="Times New Roman" w:hAnsi="Times New Roman" w:cs="Times New Roman"/>
    </w:rPr>
  </w:style>
  <w:style w:type="paragraph" w:styleId="1371" w:customStyle="1">
    <w:name w:val="表格文字"/>
    <w:next w:val="1329"/>
    <w:qFormat/>
    <w:pPr>
      <w:ind w:firstLine="3584"/>
    </w:pPr>
    <w:rPr>
      <w:rFonts w:ascii="Calibri" w:hAnsi="Calibri"/>
    </w:rPr>
  </w:style>
  <w:style w:type="paragraph" w:styleId="1372" w:customStyle="1">
    <w:name w:val="xl72"/>
    <w:basedOn w:val="966"/>
    <w:next w:val="1228"/>
    <w:qFormat/>
    <w:pPr>
      <w:ind w:left="0" w:firstLine="3584"/>
      <w:spacing w:before="280" w:after="280" w:line="240" w:lineRule="auto"/>
    </w:pPr>
    <w:rPr>
      <w:rFonts w:ascii="Times New Roman" w:hAnsi="Times New Roman" w:cs="Times New Roman"/>
    </w:rPr>
  </w:style>
  <w:style w:type="paragraph" w:styleId="1373" w:customStyle="1">
    <w:name w:val="插图"/>
    <w:next w:val="965"/>
    <w:qFormat/>
    <w:pPr>
      <w:ind w:firstLine="4608"/>
      <w:jc w:val="center"/>
    </w:pPr>
    <w:rPr>
      <w:rFonts w:ascii="Calibri" w:hAnsi="Calibri"/>
    </w:rPr>
  </w:style>
  <w:style w:type="paragraph" w:styleId="1374" w:customStyle="1">
    <w:name w:val="列出段落3"/>
    <w:basedOn w:val="966"/>
    <w:next w:val="1268"/>
    <w:qFormat/>
    <w:pPr>
      <w:ind w:left="420" w:firstLine="3748"/>
      <w:spacing w:before="0" w:after="0" w:line="240" w:lineRule="auto"/>
    </w:pPr>
    <w:rPr>
      <w:rFonts w:ascii="Times New Roman" w:hAnsi="Times New Roman" w:cs="Times New Roman"/>
    </w:rPr>
  </w:style>
  <w:style w:type="paragraph" w:styleId="1375" w:customStyle="1">
    <w:name w:val="目录标题"/>
    <w:basedOn w:val="966"/>
    <w:next w:val="965"/>
    <w:qFormat/>
    <w:pPr>
      <w:ind w:left="419" w:firstLine="7331"/>
      <w:jc w:val="center"/>
      <w:spacing w:before="566" w:after="544" w:line="566" w:lineRule="atLeast"/>
    </w:pPr>
    <w:rPr>
      <w:rFonts w:ascii="Times New Roman" w:hAnsi="Times New Roman" w:cs="Times New Roman"/>
    </w:rPr>
  </w:style>
  <w:style w:type="paragraph" w:styleId="1376" w:customStyle="1">
    <w:name w:val="默认段落字体 Para Char Char Char Char Char Char Char Char Char1 Char Char Char Char"/>
    <w:basedOn w:val="966"/>
    <w:next w:val="1271"/>
    <w:qFormat/>
    <w:pPr>
      <w:ind w:left="0" w:firstLine="2560"/>
      <w:spacing w:before="0" w:after="0" w:line="240" w:lineRule="auto"/>
    </w:pPr>
    <w:rPr>
      <w:rFonts w:ascii="Times New Roman" w:hAnsi="Times New Roman" w:cs="Times New Roman"/>
    </w:rPr>
  </w:style>
  <w:style w:type="paragraph" w:styleId="1377" w:customStyle="1">
    <w:name w:val="WPSOffice手动目录 2"/>
    <w:qFormat/>
    <w:pPr>
      <w:ind w:left="200"/>
    </w:pPr>
  </w:style>
  <w:style w:type="paragraph" w:styleId="1378" w:customStyle="1">
    <w:name w:val="表内文字"/>
    <w:basedOn w:val="966"/>
    <w:next w:val="1007"/>
    <w:qFormat/>
    <w:pPr>
      <w:ind w:left="0" w:firstLine="7680"/>
      <w:jc w:val="center"/>
      <w:spacing w:before="50" w:after="50" w:line="240" w:lineRule="auto"/>
    </w:pPr>
    <w:rPr>
      <w:rFonts w:ascii="Times New Roman" w:hAnsi="Times New Roman" w:cs="Times New Roman"/>
    </w:rPr>
  </w:style>
  <w:style w:type="paragraph" w:styleId="1379" w:customStyle="1">
    <w:name w:val="xl66"/>
    <w:basedOn w:val="966"/>
    <w:next w:val="1361"/>
    <w:qFormat/>
    <w:pPr>
      <w:ind w:left="0" w:firstLine="3584"/>
      <w:spacing w:before="280" w:after="280" w:line="240" w:lineRule="auto"/>
    </w:pPr>
    <w:rPr>
      <w:rFonts w:ascii="Times New Roman" w:hAnsi="Times New Roman" w:cs="Times New Roman"/>
    </w:rPr>
  </w:style>
  <w:style w:type="paragraph" w:styleId="1380" w:customStyle="1">
    <w:name w:val="*正文"/>
    <w:basedOn w:val="965"/>
    <w:qFormat/>
    <w:pPr>
      <w:ind w:left="0" w:firstLine="200"/>
      <w:spacing w:line="360" w:lineRule="auto"/>
    </w:pPr>
    <w:rPr>
      <w:rFonts w:ascii="仿宋_GB2312" w:hAnsi="Times New Roman" w:eastAsia="仿宋_GB2312" w:cs="Times New Roman"/>
      <w:sz w:val="24"/>
      <w:szCs w:val="28"/>
    </w:rPr>
  </w:style>
  <w:style w:type="paragraph" w:styleId="1381" w:customStyle="1">
    <w:name w:val="0"/>
    <w:basedOn w:val="966"/>
    <w:next w:val="1274"/>
    <w:qFormat/>
    <w:pPr>
      <w:ind w:left="0" w:firstLine="2815"/>
      <w:spacing w:before="0" w:after="0" w:line="360" w:lineRule="auto"/>
    </w:pPr>
    <w:rPr>
      <w:rFonts w:ascii="Times New Roman" w:hAnsi="Times New Roman" w:cs="Times New Roman"/>
    </w:rPr>
  </w:style>
  <w:style w:type="table" w:styleId="1382" w:customStyle="1">
    <w:name w:val="网格型1"/>
    <w:basedOn w:val="97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3" w:customStyle="1">
    <w:name w:val="font61"/>
    <w:qFormat/>
    <w:rPr>
      <w:rFonts w:hint="default" w:ascii="Times New Roman" w:hAnsi="Times New Roman" w:cs="Times New Roman"/>
      <w:b/>
      <w:bCs/>
      <w:color w:val="000000"/>
      <w:sz w:val="24"/>
      <w:szCs w:val="24"/>
      <w:u w:val="none"/>
    </w:rPr>
  </w:style>
  <w:style w:type="character" w:styleId="1384" w:customStyle="1">
    <w:name w:val="正文首行缩进 2 字符"/>
    <w:basedOn w:val="975"/>
    <w:link w:val="1025"/>
    <w:qFormat/>
    <w:rPr>
      <w:rFonts w:ascii="Times New Roman" w:hAnsi="Times New Roman" w:cs="Times New Roman"/>
    </w:rPr>
  </w:style>
  <w:style w:type="table" w:styleId="1385" w:customStyle="1">
    <w:name w:val="网格型2"/>
    <w:next w:val="1026"/>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86" w:customStyle="1">
    <w:name w:val="网格型3"/>
    <w:next w:val="1026"/>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387" w:customStyle="1">
    <w:name w:val="标题 1 字符"/>
    <w:link w:val="966"/>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E1015CE-0E0B-49B2-883D-BE6C231C67B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425</cp:revision>
  <dcterms:created xsi:type="dcterms:W3CDTF">2023-12-20T13:18:00Z</dcterms:created>
  <dcterms:modified xsi:type="dcterms:W3CDTF">2026-10-30T07:20:15Z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