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1839C">
      <w:pPr>
        <w:pageBreakBefore w:val="0"/>
        <w:ind w:firstLine="480"/>
        <w:rPr>
          <w:color w:val="auto"/>
          <w:highlight w:val="none"/>
        </w:rPr>
      </w:pPr>
    </w:p>
    <w:p w14:paraId="0E3DC3F9">
      <w:pPr>
        <w:pageBreakBefore w:val="0"/>
        <w:ind w:firstLine="0"/>
        <w:rPr>
          <w:color w:val="auto"/>
          <w:highlight w:val="none"/>
          <w:lang w:eastAsia="zh-CN"/>
        </w:rPr>
      </w:pPr>
    </w:p>
    <w:p w14:paraId="02DA6D32">
      <w:pPr>
        <w:pageBreakBefore w:val="0"/>
        <w:ind w:firstLine="480"/>
        <w:rPr>
          <w:color w:val="auto"/>
          <w:highlight w:val="none"/>
        </w:rPr>
      </w:pPr>
    </w:p>
    <w:p w14:paraId="62919D4D">
      <w:pPr>
        <w:pageBreakBefore w:val="0"/>
        <w:widowControl w:val="0"/>
        <w:spacing w:line="240" w:lineRule="auto"/>
        <w:ind w:firstLine="0"/>
        <w:jc w:val="center"/>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无 锡 市 政 府 采 购</w:t>
      </w:r>
    </w:p>
    <w:p w14:paraId="238C0DC4">
      <w:pPr>
        <w:pageBreakBefore w:val="0"/>
        <w:widowControl w:val="0"/>
        <w:ind w:firstLine="420"/>
        <w:jc w:val="both"/>
        <w:rPr>
          <w:rFonts w:ascii="宋体" w:hAnsi="宋体"/>
          <w:color w:val="auto"/>
          <w:sz w:val="21"/>
          <w:szCs w:val="20"/>
          <w:highlight w:val="none"/>
          <w:lang w:eastAsia="zh-CN"/>
        </w:rPr>
      </w:pPr>
    </w:p>
    <w:p w14:paraId="6ADC5778">
      <w:pPr>
        <w:pageBreakBefore w:val="0"/>
        <w:widowControl w:val="0"/>
        <w:ind w:firstLine="420"/>
        <w:jc w:val="both"/>
        <w:rPr>
          <w:rFonts w:ascii="宋体" w:hAnsi="宋体"/>
          <w:color w:val="auto"/>
          <w:sz w:val="21"/>
          <w:highlight w:val="none"/>
          <w:lang w:eastAsia="zh-CN"/>
        </w:rPr>
      </w:pPr>
    </w:p>
    <w:p w14:paraId="141F4CBE">
      <w:pPr>
        <w:pageBreakBefore w:val="0"/>
        <w:widowControl w:val="0"/>
        <w:ind w:firstLine="0"/>
        <w:jc w:val="both"/>
        <w:rPr>
          <w:rFonts w:ascii="宋体" w:hAnsi="宋体"/>
          <w:color w:val="auto"/>
          <w:sz w:val="21"/>
          <w:szCs w:val="21"/>
          <w:highlight w:val="none"/>
          <w:lang w:eastAsia="zh-CN"/>
        </w:rPr>
      </w:pPr>
    </w:p>
    <w:p w14:paraId="49B21F99">
      <w:pPr>
        <w:pageBreakBefore w:val="0"/>
        <w:widowControl w:val="0"/>
        <w:ind w:firstLine="0"/>
        <w:jc w:val="both"/>
        <w:rPr>
          <w:rFonts w:ascii="宋体" w:hAnsi="宋体"/>
          <w:color w:val="auto"/>
          <w:sz w:val="21"/>
          <w:szCs w:val="21"/>
          <w:highlight w:val="none"/>
          <w:lang w:eastAsia="zh-CN"/>
        </w:rPr>
      </w:pPr>
    </w:p>
    <w:p w14:paraId="7C296533">
      <w:pPr>
        <w:pageBreakBefore w:val="0"/>
        <w:widowControl w:val="0"/>
        <w:ind w:firstLine="420"/>
        <w:jc w:val="both"/>
        <w:rPr>
          <w:rFonts w:ascii="宋体" w:hAnsi="宋体"/>
          <w:color w:val="auto"/>
          <w:sz w:val="21"/>
          <w:highlight w:val="none"/>
          <w:lang w:eastAsia="zh-CN"/>
        </w:rPr>
      </w:pPr>
    </w:p>
    <w:p w14:paraId="4B3F9BAF">
      <w:pPr>
        <w:pageBreakBefore w:val="0"/>
        <w:widowControl w:val="0"/>
        <w:spacing w:line="240" w:lineRule="auto"/>
        <w:ind w:firstLine="0"/>
        <w:jc w:val="center"/>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公开招标文件</w:t>
      </w:r>
    </w:p>
    <w:p w14:paraId="55BC735F">
      <w:pPr>
        <w:pageBreakBefore w:val="0"/>
        <w:widowControl w:val="0"/>
        <w:spacing w:line="240" w:lineRule="auto"/>
        <w:ind w:firstLine="0"/>
        <w:jc w:val="both"/>
        <w:rPr>
          <w:rFonts w:ascii="宋体" w:hAnsi="宋体" w:cs="Times New Roman"/>
          <w:color w:val="auto"/>
          <w:sz w:val="21"/>
          <w:szCs w:val="24"/>
          <w:highlight w:val="none"/>
          <w:lang w:eastAsia="zh-CN"/>
        </w:rPr>
      </w:pPr>
    </w:p>
    <w:p w14:paraId="0260CF27">
      <w:pPr>
        <w:pageBreakBefore w:val="0"/>
        <w:widowControl w:val="0"/>
        <w:spacing w:line="240" w:lineRule="auto"/>
        <w:ind w:firstLine="0"/>
        <w:jc w:val="both"/>
        <w:rPr>
          <w:rFonts w:ascii="宋体" w:hAnsi="宋体" w:cs="Times New Roman"/>
          <w:color w:val="auto"/>
          <w:sz w:val="21"/>
          <w:szCs w:val="21"/>
          <w:highlight w:val="none"/>
          <w:lang w:eastAsia="zh-CN"/>
        </w:rPr>
      </w:pPr>
    </w:p>
    <w:p w14:paraId="1718ACA9">
      <w:pPr>
        <w:pageBreakBefore w:val="0"/>
        <w:widowControl w:val="0"/>
        <w:spacing w:line="240" w:lineRule="auto"/>
        <w:ind w:firstLine="0"/>
        <w:jc w:val="both"/>
        <w:rPr>
          <w:rFonts w:ascii="宋体" w:hAnsi="宋体" w:cs="Times New Roman"/>
          <w:color w:val="auto"/>
          <w:sz w:val="21"/>
          <w:szCs w:val="21"/>
          <w:highlight w:val="none"/>
          <w:lang w:eastAsia="zh-CN"/>
        </w:rPr>
      </w:pPr>
    </w:p>
    <w:p w14:paraId="0CCAD1AD">
      <w:pPr>
        <w:pageBreakBefore w:val="0"/>
        <w:widowControl w:val="0"/>
        <w:spacing w:line="240" w:lineRule="auto"/>
        <w:ind w:firstLine="0"/>
        <w:jc w:val="both"/>
        <w:rPr>
          <w:rFonts w:ascii="宋体" w:hAnsi="宋体" w:cs="Times New Roman"/>
          <w:color w:val="auto"/>
          <w:sz w:val="21"/>
          <w:szCs w:val="21"/>
          <w:highlight w:val="none"/>
          <w:lang w:eastAsia="zh-CN"/>
        </w:rPr>
      </w:pPr>
    </w:p>
    <w:p w14:paraId="49364AC6">
      <w:pPr>
        <w:pageBreakBefore w:val="0"/>
        <w:widowControl w:val="0"/>
        <w:spacing w:line="240" w:lineRule="auto"/>
        <w:ind w:firstLine="0"/>
        <w:jc w:val="both"/>
        <w:rPr>
          <w:rFonts w:ascii="宋体" w:hAnsi="宋体" w:cs="Times New Roman"/>
          <w:color w:val="auto"/>
          <w:sz w:val="21"/>
          <w:szCs w:val="21"/>
          <w:highlight w:val="none"/>
          <w:lang w:eastAsia="zh-CN"/>
        </w:rPr>
      </w:pPr>
    </w:p>
    <w:p w14:paraId="3DD51521">
      <w:pPr>
        <w:pageBreakBefore w:val="0"/>
        <w:widowControl w:val="0"/>
        <w:spacing w:line="240" w:lineRule="auto"/>
        <w:ind w:firstLine="0"/>
        <w:jc w:val="both"/>
        <w:rPr>
          <w:rFonts w:ascii="宋体" w:hAnsi="宋体" w:cs="Times New Roman"/>
          <w:color w:val="auto"/>
          <w:sz w:val="21"/>
          <w:szCs w:val="24"/>
          <w:highlight w:val="none"/>
          <w:lang w:eastAsia="zh-CN"/>
        </w:rPr>
      </w:pPr>
    </w:p>
    <w:p w14:paraId="40A9A0D4">
      <w:pPr>
        <w:pageBreakBefore w:val="0"/>
        <w:widowControl w:val="0"/>
        <w:spacing w:line="240" w:lineRule="auto"/>
        <w:ind w:firstLine="0"/>
        <w:jc w:val="both"/>
        <w:rPr>
          <w:rFonts w:ascii="宋体" w:hAnsi="宋体" w:cs="Times New Roman"/>
          <w:color w:val="auto"/>
          <w:sz w:val="21"/>
          <w:szCs w:val="24"/>
          <w:highlight w:val="none"/>
          <w:lang w:eastAsia="zh-CN"/>
        </w:rPr>
      </w:pPr>
    </w:p>
    <w:p w14:paraId="11972D27">
      <w:pPr>
        <w:pageBreakBefore w:val="0"/>
        <w:widowControl w:val="0"/>
        <w:spacing w:line="240" w:lineRule="auto"/>
        <w:ind w:left="-5" w:firstLine="138"/>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号：</w:t>
      </w:r>
      <w:r>
        <w:rPr>
          <w:rFonts w:hint="eastAsia" w:ascii="宋体" w:hAnsi="宋体" w:cs="宋体"/>
          <w:b/>
          <w:color w:val="auto"/>
          <w:sz w:val="32"/>
          <w:szCs w:val="32"/>
          <w:highlight w:val="none"/>
          <w:lang w:eastAsia="zh-CN"/>
        </w:rPr>
        <w:t xml:space="preserve"> JSZC-320200-JXZZ-G2026-0002</w:t>
      </w:r>
    </w:p>
    <w:p w14:paraId="0F274CC8">
      <w:pPr>
        <w:pageBreakBefore w:val="0"/>
        <w:widowControl w:val="0"/>
        <w:spacing w:line="240" w:lineRule="auto"/>
        <w:ind w:left="-5" w:firstLine="138"/>
        <w:jc w:val="both"/>
        <w:rPr>
          <w:rFonts w:ascii="宋体" w:hAnsi="宋体" w:cs="宋体"/>
          <w:b/>
          <w:color w:val="auto"/>
          <w:sz w:val="32"/>
          <w:szCs w:val="32"/>
          <w:highlight w:val="none"/>
          <w:lang w:eastAsia="zh-CN"/>
        </w:rPr>
      </w:pPr>
    </w:p>
    <w:p w14:paraId="1C705B0A">
      <w:pPr>
        <w:pageBreakBefore w:val="0"/>
        <w:widowControl w:val="0"/>
        <w:spacing w:line="240" w:lineRule="auto"/>
        <w:ind w:left="-5" w:firstLine="138"/>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目 名 称：2026年排污口及污染源长效复核排查项目</w:t>
      </w:r>
    </w:p>
    <w:p w14:paraId="57F366B2">
      <w:pPr>
        <w:pageBreakBefore w:val="0"/>
        <w:widowControl w:val="0"/>
        <w:spacing w:line="240" w:lineRule="auto"/>
        <w:ind w:left="-5" w:firstLine="138"/>
        <w:jc w:val="both"/>
        <w:rPr>
          <w:rFonts w:ascii="宋体" w:hAnsi="宋体" w:cs="宋体"/>
          <w:b/>
          <w:color w:val="auto"/>
          <w:sz w:val="32"/>
          <w:szCs w:val="32"/>
          <w:highlight w:val="none"/>
          <w:lang w:eastAsia="zh-CN"/>
        </w:rPr>
      </w:pPr>
    </w:p>
    <w:p w14:paraId="6B85FA7D">
      <w:pPr>
        <w:pageBreakBefore w:val="0"/>
        <w:widowControl w:val="0"/>
        <w:spacing w:line="240" w:lineRule="auto"/>
        <w:ind w:left="-5" w:firstLine="138"/>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人：无锡市生态环境综合行政执法局 </w:t>
      </w:r>
      <w:r>
        <w:rPr>
          <w:rFonts w:ascii="宋体" w:hAnsi="宋体" w:cs="宋体"/>
          <w:b/>
          <w:color w:val="auto"/>
          <w:sz w:val="32"/>
          <w:szCs w:val="32"/>
          <w:highlight w:val="none"/>
          <w:lang w:eastAsia="zh-CN"/>
        </w:rPr>
        <w:t xml:space="preserve"> </w:t>
      </w:r>
    </w:p>
    <w:p w14:paraId="15CE3FE9">
      <w:pPr>
        <w:pageBreakBefore w:val="0"/>
        <w:widowControl w:val="0"/>
        <w:spacing w:line="240" w:lineRule="auto"/>
        <w:ind w:left="-5" w:firstLine="138"/>
        <w:jc w:val="both"/>
        <w:rPr>
          <w:rFonts w:ascii="宋体" w:hAnsi="宋体" w:cs="宋体"/>
          <w:b/>
          <w:color w:val="auto"/>
          <w:sz w:val="32"/>
          <w:szCs w:val="32"/>
          <w:highlight w:val="none"/>
          <w:lang w:eastAsia="zh-CN"/>
        </w:rPr>
      </w:pPr>
    </w:p>
    <w:p w14:paraId="5DFB81A7">
      <w:pPr>
        <w:pageBreakBefore w:val="0"/>
        <w:widowControl w:val="0"/>
        <w:spacing w:line="240" w:lineRule="auto"/>
        <w:ind w:left="-5" w:firstLine="138"/>
        <w:jc w:val="both"/>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采 购 代 理 机 构：江苏建协建设管理有限公司</w:t>
      </w:r>
    </w:p>
    <w:p w14:paraId="2694FAC3">
      <w:pPr>
        <w:pageBreakBefore w:val="0"/>
        <w:widowControl w:val="0"/>
        <w:spacing w:line="240" w:lineRule="auto"/>
        <w:ind w:right="-29" w:firstLine="0"/>
        <w:jc w:val="both"/>
        <w:rPr>
          <w:rFonts w:ascii="宋体" w:hAnsi="宋体" w:cs="宋体"/>
          <w:b/>
          <w:color w:val="auto"/>
          <w:sz w:val="21"/>
          <w:highlight w:val="none"/>
          <w:lang w:eastAsia="zh-CN"/>
        </w:rPr>
      </w:pPr>
    </w:p>
    <w:p w14:paraId="096A8146">
      <w:pPr>
        <w:pageBreakBefore w:val="0"/>
        <w:widowControl w:val="0"/>
        <w:spacing w:line="240" w:lineRule="auto"/>
        <w:ind w:firstLine="0"/>
        <w:jc w:val="both"/>
        <w:rPr>
          <w:rFonts w:ascii="宋体" w:hAnsi="宋体" w:cs="宋体"/>
          <w:b/>
          <w:bCs/>
          <w:color w:val="auto"/>
          <w:sz w:val="21"/>
          <w:szCs w:val="21"/>
          <w:highlight w:val="none"/>
          <w:lang w:eastAsia="zh-CN"/>
        </w:rPr>
      </w:pPr>
    </w:p>
    <w:p w14:paraId="41DDF80C">
      <w:pPr>
        <w:pageBreakBefore w:val="0"/>
        <w:widowControl w:val="0"/>
        <w:spacing w:line="240" w:lineRule="auto"/>
        <w:ind w:firstLine="0"/>
        <w:jc w:val="both"/>
        <w:rPr>
          <w:rFonts w:ascii="宋体" w:hAnsi="宋体" w:cs="宋体"/>
          <w:b/>
          <w:bCs/>
          <w:color w:val="auto"/>
          <w:sz w:val="21"/>
          <w:szCs w:val="21"/>
          <w:highlight w:val="none"/>
          <w:lang w:eastAsia="zh-CN"/>
        </w:rPr>
      </w:pPr>
    </w:p>
    <w:p w14:paraId="641D38EC">
      <w:pPr>
        <w:pageBreakBefore w:val="0"/>
        <w:widowControl w:val="0"/>
        <w:spacing w:line="240" w:lineRule="auto"/>
        <w:ind w:firstLine="0"/>
        <w:jc w:val="both"/>
        <w:rPr>
          <w:rFonts w:ascii="宋体" w:hAnsi="宋体" w:cs="宋体"/>
          <w:b/>
          <w:bCs/>
          <w:color w:val="auto"/>
          <w:sz w:val="21"/>
          <w:szCs w:val="21"/>
          <w:highlight w:val="none"/>
          <w:lang w:eastAsia="zh-CN"/>
        </w:rPr>
      </w:pPr>
    </w:p>
    <w:p w14:paraId="12AB5ABA">
      <w:pPr>
        <w:pageBreakBefore w:val="0"/>
        <w:widowControl w:val="0"/>
        <w:spacing w:line="240" w:lineRule="auto"/>
        <w:ind w:firstLine="0"/>
        <w:jc w:val="both"/>
        <w:rPr>
          <w:rFonts w:ascii="宋体" w:hAnsi="宋体" w:cs="宋体"/>
          <w:b/>
          <w:bCs/>
          <w:color w:val="auto"/>
          <w:sz w:val="21"/>
          <w:szCs w:val="21"/>
          <w:highlight w:val="none"/>
          <w:lang w:eastAsia="zh-CN"/>
        </w:rPr>
      </w:pPr>
    </w:p>
    <w:p w14:paraId="2FC2D437">
      <w:pPr>
        <w:pageBreakBefore w:val="0"/>
        <w:widowControl w:val="0"/>
        <w:spacing w:line="240" w:lineRule="auto"/>
        <w:ind w:firstLine="0"/>
        <w:jc w:val="both"/>
        <w:rPr>
          <w:rFonts w:ascii="宋体" w:hAnsi="宋体" w:cs="宋体"/>
          <w:b/>
          <w:color w:val="auto"/>
          <w:sz w:val="21"/>
          <w:highlight w:val="none"/>
          <w:lang w:eastAsia="zh-CN"/>
        </w:rPr>
      </w:pPr>
    </w:p>
    <w:p w14:paraId="2786C82D">
      <w:pPr>
        <w:pageBreakBefore w:val="0"/>
        <w:widowControl w:val="0"/>
        <w:spacing w:line="240" w:lineRule="auto"/>
        <w:ind w:firstLine="0"/>
        <w:jc w:val="center"/>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二〇二六年</w:t>
      </w:r>
      <w:r>
        <w:rPr>
          <w:rFonts w:hint="eastAsia" w:ascii="宋体" w:hAnsi="宋体" w:cs="宋体"/>
          <w:b/>
          <w:color w:val="auto"/>
          <w:sz w:val="32"/>
          <w:szCs w:val="32"/>
          <w:highlight w:val="none"/>
          <w:lang w:val="en-US" w:eastAsia="zh-CN"/>
        </w:rPr>
        <w:t>十</w:t>
      </w:r>
      <w:r>
        <w:rPr>
          <w:rFonts w:hint="eastAsia" w:ascii="宋体" w:hAnsi="宋体" w:cs="宋体"/>
          <w:b/>
          <w:color w:val="auto"/>
          <w:sz w:val="32"/>
          <w:szCs w:val="32"/>
          <w:highlight w:val="none"/>
          <w:lang w:eastAsia="zh-CN"/>
        </w:rPr>
        <w:t>月</w:t>
      </w:r>
    </w:p>
    <w:p w14:paraId="1D5192BA">
      <w:pPr>
        <w:pageBreakBefore w:val="0"/>
        <w:widowControl w:val="0"/>
        <w:spacing w:line="240" w:lineRule="auto"/>
        <w:ind w:firstLine="0"/>
        <w:jc w:val="both"/>
        <w:rPr>
          <w:rFonts w:ascii="等线" w:hAnsi="等线" w:eastAsia="等线"/>
          <w:color w:val="auto"/>
          <w:sz w:val="21"/>
          <w:highlight w:val="none"/>
          <w:lang w:eastAsia="zh-CN"/>
        </w:rPr>
      </w:pPr>
    </w:p>
    <w:p w14:paraId="6DA51CE9">
      <w:pPr>
        <w:pageBreakBefore w:val="0"/>
        <w:widowControl w:val="0"/>
        <w:spacing w:line="240" w:lineRule="auto"/>
        <w:ind w:firstLine="0"/>
        <w:jc w:val="both"/>
        <w:rPr>
          <w:rFonts w:ascii="等线" w:hAnsi="等线" w:eastAsia="等线"/>
          <w:color w:val="auto"/>
          <w:sz w:val="21"/>
          <w:szCs w:val="21"/>
          <w:highlight w:val="none"/>
          <w:lang w:eastAsia="zh-CN"/>
        </w:rPr>
      </w:pPr>
    </w:p>
    <w:p w14:paraId="055E6799">
      <w:pPr>
        <w:pageBreakBefore w:val="0"/>
        <w:widowControl w:val="0"/>
        <w:spacing w:line="240" w:lineRule="auto"/>
        <w:ind w:firstLine="0"/>
        <w:jc w:val="both"/>
        <w:rPr>
          <w:rFonts w:ascii="等线" w:hAnsi="等线" w:eastAsia="等线"/>
          <w:color w:val="auto"/>
          <w:sz w:val="21"/>
          <w:szCs w:val="21"/>
          <w:highlight w:val="none"/>
          <w:lang w:eastAsia="zh-CN"/>
        </w:rPr>
      </w:pPr>
    </w:p>
    <w:p w14:paraId="4C6AE873">
      <w:pPr>
        <w:pageBreakBefore w:val="0"/>
        <w:widowControl w:val="0"/>
        <w:spacing w:line="240" w:lineRule="auto"/>
        <w:ind w:firstLine="0"/>
        <w:jc w:val="both"/>
        <w:rPr>
          <w:rFonts w:ascii="等线" w:hAnsi="等线" w:eastAsia="等线"/>
          <w:color w:val="auto"/>
          <w:sz w:val="21"/>
          <w:szCs w:val="21"/>
          <w:highlight w:val="none"/>
          <w:lang w:eastAsia="zh-CN"/>
        </w:rPr>
      </w:pPr>
    </w:p>
    <w:p w14:paraId="1F64413D">
      <w:pPr>
        <w:pageBreakBefore w:val="0"/>
        <w:widowControl w:val="0"/>
        <w:spacing w:line="240" w:lineRule="auto"/>
        <w:ind w:firstLine="0"/>
        <w:jc w:val="both"/>
        <w:rPr>
          <w:rFonts w:ascii="等线" w:hAnsi="等线" w:eastAsia="等线"/>
          <w:color w:val="auto"/>
          <w:sz w:val="21"/>
          <w:szCs w:val="21"/>
          <w:highlight w:val="none"/>
          <w:lang w:eastAsia="zh-CN"/>
        </w:rPr>
      </w:pPr>
    </w:p>
    <w:p w14:paraId="37CB1EA2">
      <w:pPr>
        <w:pageBreakBefore w:val="0"/>
        <w:widowControl w:val="0"/>
        <w:spacing w:line="240" w:lineRule="auto"/>
        <w:ind w:firstLine="0"/>
        <w:jc w:val="both"/>
        <w:rPr>
          <w:rFonts w:ascii="等线" w:hAnsi="等线" w:eastAsia="等线"/>
          <w:color w:val="auto"/>
          <w:sz w:val="21"/>
          <w:highlight w:val="none"/>
          <w:lang w:eastAsia="zh-CN"/>
        </w:rPr>
      </w:pPr>
    </w:p>
    <w:sdt>
      <w:sdtPr>
        <w:rPr>
          <w:rFonts w:ascii="Arial" w:hAnsi="Arial" w:eastAsia="宋体" w:cs="Arial"/>
          <w:color w:val="auto"/>
          <w:sz w:val="24"/>
          <w:szCs w:val="21"/>
          <w:highlight w:val="none"/>
          <w:lang w:val="zh-CN" w:eastAsia="en-US"/>
        </w:rPr>
        <w:id w:val="-1793895377"/>
        <w:docPartObj>
          <w:docPartGallery w:val="Table of Contents"/>
          <w:docPartUnique/>
        </w:docPartObj>
      </w:sdtPr>
      <w:sdtEndPr>
        <w:rPr>
          <w:rFonts w:ascii="Arial" w:hAnsi="Arial" w:eastAsia="宋体" w:cs="Arial"/>
          <w:color w:val="auto"/>
          <w:sz w:val="24"/>
          <w:szCs w:val="21"/>
          <w:highlight w:val="none"/>
          <w:lang w:val="zh-CN" w:eastAsia="en-US"/>
        </w:rPr>
      </w:sdtEndPr>
      <w:sdtContent>
        <w:p w14:paraId="3524F3C2">
          <w:pPr>
            <w:pStyle w:val="202"/>
            <w:pageBreakBefore w:val="0"/>
            <w:ind w:firstLine="480"/>
            <w:jc w:val="center"/>
            <w:rPr>
              <w:rFonts w:ascii="宋体" w:hAnsi="宋体" w:eastAsia="宋体"/>
              <w:b/>
              <w:bCs/>
              <w:color w:val="auto"/>
              <w:sz w:val="52"/>
              <w:szCs w:val="52"/>
              <w:highlight w:val="none"/>
            </w:rPr>
          </w:pPr>
          <w:r>
            <w:rPr>
              <w:rFonts w:ascii="宋体" w:hAnsi="宋体" w:eastAsia="宋体"/>
              <w:b/>
              <w:bCs/>
              <w:color w:val="auto"/>
              <w:sz w:val="52"/>
              <w:szCs w:val="52"/>
              <w:highlight w:val="none"/>
              <w:lang w:val="zh-CN"/>
            </w:rPr>
            <w:t>目录</w:t>
          </w:r>
        </w:p>
        <w:p w14:paraId="578CF890">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rFonts w:ascii="宋体" w:hAnsi="宋体"/>
              <w:color w:val="auto"/>
              <w:sz w:val="32"/>
              <w:szCs w:val="32"/>
              <w:highlight w:val="none"/>
            </w:rPr>
            <w:fldChar w:fldCharType="begin"/>
          </w:r>
          <w:r>
            <w:rPr>
              <w:rFonts w:ascii="宋体" w:hAnsi="宋体"/>
              <w:color w:val="auto"/>
              <w:sz w:val="32"/>
              <w:szCs w:val="32"/>
              <w:highlight w:val="none"/>
            </w:rPr>
            <w:instrText xml:space="preserve"> TOC \o "1-3" \h \z \u </w:instrText>
          </w:r>
          <w:r>
            <w:rPr>
              <w:rFonts w:ascii="宋体" w:hAnsi="宋体"/>
              <w:color w:val="auto"/>
              <w:sz w:val="32"/>
              <w:szCs w:val="32"/>
              <w:highlight w:val="none"/>
            </w:rPr>
            <w:fldChar w:fldCharType="separate"/>
          </w:r>
          <w:r>
            <w:rPr>
              <w:color w:val="auto"/>
              <w:sz w:val="32"/>
              <w:szCs w:val="32"/>
              <w:highlight w:val="none"/>
            </w:rPr>
            <w:fldChar w:fldCharType="begin"/>
          </w:r>
          <w:r>
            <w:rPr>
              <w:color w:val="auto"/>
              <w:sz w:val="32"/>
              <w:szCs w:val="32"/>
              <w:highlight w:val="none"/>
            </w:rPr>
            <w:instrText xml:space="preserve"> HYPERLINK \l "_Toc161316664" </w:instrText>
          </w:r>
          <w:r>
            <w:rPr>
              <w:color w:val="auto"/>
              <w:sz w:val="32"/>
              <w:szCs w:val="32"/>
              <w:highlight w:val="none"/>
            </w:rPr>
            <w:fldChar w:fldCharType="separate"/>
          </w:r>
          <w:r>
            <w:rPr>
              <w:rStyle w:val="41"/>
              <w:color w:val="auto"/>
              <w:sz w:val="32"/>
              <w:szCs w:val="32"/>
              <w:highlight w:val="none"/>
              <w:lang w:eastAsia="zh-CN"/>
            </w:rPr>
            <w:t>一、投标邀请函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_Toc161316664 \h </w:instrText>
          </w:r>
          <w:r>
            <w:rPr>
              <w:color w:val="auto"/>
              <w:sz w:val="32"/>
              <w:szCs w:val="32"/>
              <w:highlight w:val="none"/>
            </w:rPr>
            <w:fldChar w:fldCharType="separate"/>
          </w:r>
          <w:r>
            <w:rPr>
              <w:color w:val="auto"/>
              <w:sz w:val="32"/>
              <w:szCs w:val="32"/>
              <w:highlight w:val="none"/>
            </w:rPr>
            <w:t>3</w:t>
          </w:r>
          <w:r>
            <w:rPr>
              <w:color w:val="auto"/>
              <w:sz w:val="32"/>
              <w:szCs w:val="32"/>
              <w:highlight w:val="none"/>
            </w:rPr>
            <w:fldChar w:fldCharType="end"/>
          </w:r>
          <w:r>
            <w:rPr>
              <w:color w:val="auto"/>
              <w:sz w:val="32"/>
              <w:szCs w:val="32"/>
              <w:highlight w:val="none"/>
            </w:rPr>
            <w:fldChar w:fldCharType="end"/>
          </w:r>
        </w:p>
        <w:p w14:paraId="01F8FECE">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"_Toc161316665" </w:instrText>
          </w:r>
          <w:r>
            <w:rPr>
              <w:color w:val="auto"/>
              <w:sz w:val="32"/>
              <w:szCs w:val="32"/>
              <w:highlight w:val="none"/>
            </w:rPr>
            <w:fldChar w:fldCharType="separate"/>
          </w:r>
          <w:r>
            <w:rPr>
              <w:rStyle w:val="41"/>
              <w:color w:val="auto"/>
              <w:sz w:val="32"/>
              <w:szCs w:val="32"/>
              <w:highlight w:val="none"/>
              <w:lang w:eastAsia="zh-CN"/>
            </w:rPr>
            <w:t>二、供应商须知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_Toc161316665 \h </w:instrText>
          </w:r>
          <w:r>
            <w:rPr>
              <w:color w:val="auto"/>
              <w:sz w:val="32"/>
              <w:szCs w:val="32"/>
              <w:highlight w:val="none"/>
            </w:rPr>
            <w:fldChar w:fldCharType="separate"/>
          </w:r>
          <w:r>
            <w:rPr>
              <w:color w:val="auto"/>
              <w:sz w:val="32"/>
              <w:szCs w:val="32"/>
              <w:highlight w:val="none"/>
            </w:rPr>
            <w:t>7</w:t>
          </w:r>
          <w:r>
            <w:rPr>
              <w:color w:val="auto"/>
              <w:sz w:val="32"/>
              <w:szCs w:val="32"/>
              <w:highlight w:val="none"/>
            </w:rPr>
            <w:fldChar w:fldCharType="end"/>
          </w:r>
          <w:r>
            <w:rPr>
              <w:color w:val="auto"/>
              <w:sz w:val="32"/>
              <w:szCs w:val="32"/>
              <w:highlight w:val="none"/>
            </w:rPr>
            <w:fldChar w:fldCharType="end"/>
          </w:r>
        </w:p>
        <w:p w14:paraId="008185E3">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"_Toc161316666" </w:instrText>
          </w:r>
          <w:r>
            <w:rPr>
              <w:color w:val="auto"/>
              <w:sz w:val="32"/>
              <w:szCs w:val="32"/>
              <w:highlight w:val="none"/>
            </w:rPr>
            <w:fldChar w:fldCharType="separate"/>
          </w:r>
          <w:r>
            <w:rPr>
              <w:rStyle w:val="41"/>
              <w:color w:val="auto"/>
              <w:sz w:val="32"/>
              <w:szCs w:val="32"/>
              <w:highlight w:val="none"/>
              <w:lang w:eastAsia="zh-CN"/>
            </w:rPr>
            <w:t>三、采购需求和技术有关要求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_Toc161316666 \h </w:instrText>
          </w:r>
          <w:r>
            <w:rPr>
              <w:color w:val="auto"/>
              <w:sz w:val="32"/>
              <w:szCs w:val="32"/>
              <w:highlight w:val="none"/>
            </w:rPr>
            <w:fldChar w:fldCharType="separate"/>
          </w:r>
          <w:r>
            <w:rPr>
              <w:color w:val="auto"/>
              <w:sz w:val="32"/>
              <w:szCs w:val="32"/>
              <w:highlight w:val="none"/>
            </w:rPr>
            <w:t>20</w:t>
          </w:r>
          <w:r>
            <w:rPr>
              <w:color w:val="auto"/>
              <w:sz w:val="32"/>
              <w:szCs w:val="32"/>
              <w:highlight w:val="none"/>
            </w:rPr>
            <w:fldChar w:fldCharType="end"/>
          </w:r>
          <w:r>
            <w:rPr>
              <w:color w:val="auto"/>
              <w:sz w:val="32"/>
              <w:szCs w:val="32"/>
              <w:highlight w:val="none"/>
            </w:rPr>
            <w:fldChar w:fldCharType="end"/>
          </w:r>
        </w:p>
        <w:p w14:paraId="47184405">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"_Toc161316667" </w:instrText>
          </w:r>
          <w:r>
            <w:rPr>
              <w:color w:val="auto"/>
              <w:sz w:val="32"/>
              <w:szCs w:val="32"/>
              <w:highlight w:val="none"/>
            </w:rPr>
            <w:fldChar w:fldCharType="separate"/>
          </w:r>
          <w:r>
            <w:rPr>
              <w:rStyle w:val="41"/>
              <w:color w:val="auto"/>
              <w:sz w:val="32"/>
              <w:szCs w:val="32"/>
              <w:highlight w:val="none"/>
              <w:lang w:eastAsia="zh-CN"/>
            </w:rPr>
            <w:t>四、合同书（格式文本）</w:t>
          </w:r>
          <w:r>
            <w:rPr>
              <w:color w:val="auto"/>
              <w:sz w:val="32"/>
              <w:szCs w:val="32"/>
              <w:highlight w:val="none"/>
            </w:rPr>
            <w:tab/>
          </w:r>
          <w:r>
            <w:rPr>
              <w:rFonts w:hint="eastAsia"/>
              <w:color w:val="auto"/>
              <w:sz w:val="32"/>
              <w:szCs w:val="32"/>
              <w:highlight w:val="none"/>
              <w:lang w:val="en-US" w:eastAsia="zh-CN"/>
            </w:rPr>
            <w:t>33</w:t>
          </w:r>
          <w:r>
            <w:rPr>
              <w:color w:val="auto"/>
              <w:sz w:val="32"/>
              <w:szCs w:val="32"/>
              <w:highlight w:val="none"/>
            </w:rPr>
            <w:fldChar w:fldCharType="end"/>
          </w:r>
        </w:p>
        <w:p w14:paraId="1367C27F">
          <w:pPr>
            <w:pStyle w:val="27"/>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"_Toc161316668" </w:instrText>
          </w:r>
          <w:r>
            <w:rPr>
              <w:color w:val="auto"/>
              <w:sz w:val="32"/>
              <w:szCs w:val="32"/>
              <w:highlight w:val="none"/>
            </w:rPr>
            <w:fldChar w:fldCharType="separate"/>
          </w:r>
          <w:r>
            <w:rPr>
              <w:rStyle w:val="41"/>
              <w:color w:val="auto"/>
              <w:sz w:val="32"/>
              <w:szCs w:val="32"/>
              <w:highlight w:val="none"/>
              <w:lang w:eastAsia="zh-CN"/>
            </w:rPr>
            <w:t>五、附件</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_Toc161316668 \h </w:instrText>
          </w:r>
          <w:r>
            <w:rPr>
              <w:color w:val="auto"/>
              <w:sz w:val="32"/>
              <w:szCs w:val="32"/>
              <w:highlight w:val="none"/>
            </w:rPr>
            <w:fldChar w:fldCharType="separate"/>
          </w:r>
          <w:r>
            <w:rPr>
              <w:color w:val="auto"/>
              <w:sz w:val="32"/>
              <w:szCs w:val="32"/>
              <w:highlight w:val="none"/>
            </w:rPr>
            <w:t>30</w:t>
          </w:r>
          <w:r>
            <w:rPr>
              <w:color w:val="auto"/>
              <w:sz w:val="32"/>
              <w:szCs w:val="32"/>
              <w:highlight w:val="none"/>
            </w:rPr>
            <w:fldChar w:fldCharType="end"/>
          </w:r>
          <w:r>
            <w:rPr>
              <w:color w:val="auto"/>
              <w:sz w:val="32"/>
              <w:szCs w:val="32"/>
              <w:highlight w:val="none"/>
            </w:rPr>
            <w:fldChar w:fldCharType="end"/>
          </w:r>
        </w:p>
        <w:p w14:paraId="311963F9">
          <w:pPr>
            <w:pStyle w:val="33"/>
            <w:pageBreakBefore w:val="0"/>
            <w:tabs>
              <w:tab w:val="right" w:leader="dot" w:pos="8296"/>
            </w:tabs>
            <w:ind w:left="480" w:firstLine="48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"_Toc161316669" </w:instrText>
          </w:r>
          <w:r>
            <w:rPr>
              <w:color w:val="auto"/>
              <w:sz w:val="32"/>
              <w:szCs w:val="32"/>
              <w:highlight w:val="none"/>
            </w:rPr>
            <w:fldChar w:fldCharType="separate"/>
          </w:r>
          <w:r>
            <w:rPr>
              <w:rStyle w:val="41"/>
              <w:color w:val="auto"/>
              <w:sz w:val="32"/>
              <w:szCs w:val="32"/>
              <w:highlight w:val="none"/>
              <w:lang w:eastAsia="zh-CN"/>
            </w:rPr>
            <w:t>附件一：评分标准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_Toc161316669 \h </w:instrText>
          </w:r>
          <w:r>
            <w:rPr>
              <w:color w:val="auto"/>
              <w:sz w:val="32"/>
              <w:szCs w:val="32"/>
              <w:highlight w:val="none"/>
            </w:rPr>
            <w:fldChar w:fldCharType="separate"/>
          </w:r>
          <w:r>
            <w:rPr>
              <w:color w:val="auto"/>
              <w:sz w:val="32"/>
              <w:szCs w:val="32"/>
              <w:highlight w:val="none"/>
            </w:rPr>
            <w:t>30</w:t>
          </w:r>
          <w:r>
            <w:rPr>
              <w:color w:val="auto"/>
              <w:sz w:val="32"/>
              <w:szCs w:val="32"/>
              <w:highlight w:val="none"/>
            </w:rPr>
            <w:fldChar w:fldCharType="end"/>
          </w:r>
          <w:r>
            <w:rPr>
              <w:color w:val="auto"/>
              <w:sz w:val="32"/>
              <w:szCs w:val="32"/>
              <w:highlight w:val="none"/>
            </w:rPr>
            <w:fldChar w:fldCharType="end"/>
          </w:r>
        </w:p>
        <w:p w14:paraId="1A3FD27F">
          <w:pPr>
            <w:pStyle w:val="33"/>
            <w:pageBreakBefore w:val="0"/>
            <w:tabs>
              <w:tab w:val="right" w:leader="dot" w:pos="8296"/>
            </w:tabs>
            <w:ind w:left="480" w:firstLine="48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"_Toc161316670" </w:instrText>
          </w:r>
          <w:r>
            <w:rPr>
              <w:color w:val="auto"/>
              <w:sz w:val="32"/>
              <w:szCs w:val="32"/>
              <w:highlight w:val="none"/>
            </w:rPr>
            <w:fldChar w:fldCharType="separate"/>
          </w:r>
          <w:r>
            <w:rPr>
              <w:rStyle w:val="41"/>
              <w:color w:val="auto"/>
              <w:sz w:val="32"/>
              <w:szCs w:val="32"/>
              <w:highlight w:val="none"/>
              <w:lang w:eastAsia="zh-CN"/>
            </w:rPr>
            <w:t>附件二：投标文件格式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_Toc161316670 \h </w:instrText>
          </w:r>
          <w:r>
            <w:rPr>
              <w:color w:val="auto"/>
              <w:sz w:val="32"/>
              <w:szCs w:val="32"/>
              <w:highlight w:val="none"/>
            </w:rPr>
            <w:fldChar w:fldCharType="separate"/>
          </w:r>
          <w:r>
            <w:rPr>
              <w:color w:val="auto"/>
              <w:sz w:val="32"/>
              <w:szCs w:val="32"/>
              <w:highlight w:val="none"/>
            </w:rPr>
            <w:t>33</w:t>
          </w:r>
          <w:r>
            <w:rPr>
              <w:color w:val="auto"/>
              <w:sz w:val="32"/>
              <w:szCs w:val="32"/>
              <w:highlight w:val="none"/>
            </w:rPr>
            <w:fldChar w:fldCharType="end"/>
          </w:r>
          <w:r>
            <w:rPr>
              <w:color w:val="auto"/>
              <w:sz w:val="32"/>
              <w:szCs w:val="32"/>
              <w:highlight w:val="none"/>
            </w:rPr>
            <w:fldChar w:fldCharType="end"/>
          </w:r>
        </w:p>
        <w:p w14:paraId="45EB1DAA">
          <w:pPr>
            <w:pageBreakBefore w:val="0"/>
            <w:ind w:firstLine="0"/>
            <w:rPr>
              <w:color w:val="auto"/>
              <w:highlight w:val="none"/>
            </w:rPr>
          </w:pPr>
          <w:r>
            <w:rPr>
              <w:rFonts w:ascii="宋体" w:hAnsi="宋体"/>
              <w:b/>
              <w:bCs/>
              <w:color w:val="auto"/>
              <w:sz w:val="32"/>
              <w:szCs w:val="32"/>
              <w:highlight w:val="none"/>
              <w:lang w:val="zh-CN"/>
            </w:rPr>
            <w:fldChar w:fldCharType="end"/>
          </w:r>
        </w:p>
      </w:sdtContent>
    </w:sdt>
    <w:p w14:paraId="3B776BF9">
      <w:pPr>
        <w:pageBreakBefore w:val="0"/>
        <w:ind w:firstLine="0"/>
        <w:rPr>
          <w:color w:val="auto"/>
          <w:highlight w:val="none"/>
          <w:lang w:eastAsia="zh-CN"/>
        </w:rPr>
      </w:pPr>
    </w:p>
    <w:p w14:paraId="104252C2">
      <w:pPr>
        <w:pageBreakBefore w:val="0"/>
        <w:ind w:firstLine="0"/>
        <w:rPr>
          <w:color w:val="auto"/>
          <w:highlight w:val="none"/>
          <w:lang w:eastAsia="zh-CN"/>
        </w:rPr>
      </w:pPr>
    </w:p>
    <w:p w14:paraId="1D601770">
      <w:pPr>
        <w:pageBreakBefore w:val="0"/>
        <w:ind w:firstLine="0"/>
        <w:rPr>
          <w:color w:val="auto"/>
          <w:highlight w:val="none"/>
          <w:lang w:eastAsia="zh-CN"/>
        </w:rPr>
      </w:pPr>
    </w:p>
    <w:p w14:paraId="07EF74C4">
      <w:pPr>
        <w:pageBreakBefore w:val="0"/>
        <w:ind w:firstLine="0"/>
        <w:rPr>
          <w:color w:val="auto"/>
          <w:highlight w:val="none"/>
          <w:lang w:eastAsia="zh-CN"/>
        </w:rPr>
      </w:pPr>
    </w:p>
    <w:p w14:paraId="40D8809E">
      <w:pPr>
        <w:pageBreakBefore w:val="0"/>
        <w:ind w:firstLine="0"/>
        <w:rPr>
          <w:color w:val="auto"/>
          <w:highlight w:val="none"/>
          <w:lang w:eastAsia="zh-CN"/>
        </w:rPr>
      </w:pPr>
    </w:p>
    <w:p w14:paraId="5E2613D4">
      <w:pPr>
        <w:pageBreakBefore w:val="0"/>
        <w:ind w:firstLine="0"/>
        <w:rPr>
          <w:color w:val="auto"/>
          <w:highlight w:val="none"/>
          <w:lang w:eastAsia="zh-CN"/>
        </w:rPr>
      </w:pPr>
    </w:p>
    <w:p w14:paraId="62AB3B80">
      <w:pPr>
        <w:pageBreakBefore w:val="0"/>
        <w:ind w:firstLine="0"/>
        <w:rPr>
          <w:color w:val="auto"/>
          <w:highlight w:val="none"/>
          <w:lang w:eastAsia="zh-CN"/>
        </w:rPr>
      </w:pPr>
    </w:p>
    <w:p w14:paraId="269C1A3E">
      <w:pPr>
        <w:pageBreakBefore w:val="0"/>
        <w:ind w:firstLine="0"/>
        <w:rPr>
          <w:color w:val="auto"/>
          <w:highlight w:val="none"/>
          <w:lang w:eastAsia="zh-CN"/>
        </w:rPr>
      </w:pPr>
    </w:p>
    <w:p w14:paraId="6F18B234">
      <w:pPr>
        <w:pageBreakBefore w:val="0"/>
        <w:ind w:firstLine="0"/>
        <w:rPr>
          <w:color w:val="auto"/>
          <w:highlight w:val="none"/>
          <w:lang w:eastAsia="zh-CN"/>
        </w:rPr>
      </w:pPr>
    </w:p>
    <w:p w14:paraId="2DB14AA9">
      <w:pPr>
        <w:pageBreakBefore w:val="0"/>
        <w:ind w:firstLine="0"/>
        <w:rPr>
          <w:color w:val="auto"/>
          <w:highlight w:val="none"/>
          <w:lang w:eastAsia="zh-CN"/>
        </w:rPr>
      </w:pPr>
    </w:p>
    <w:p w14:paraId="35EE0BEF">
      <w:pPr>
        <w:pageBreakBefore w:val="0"/>
        <w:ind w:firstLine="0"/>
        <w:rPr>
          <w:color w:val="auto"/>
          <w:highlight w:val="none"/>
          <w:lang w:eastAsia="zh-CN"/>
        </w:rPr>
      </w:pPr>
    </w:p>
    <w:p w14:paraId="6C46D944">
      <w:pPr>
        <w:pageBreakBefore w:val="0"/>
        <w:ind w:firstLine="0"/>
        <w:rPr>
          <w:color w:val="auto"/>
          <w:highlight w:val="none"/>
          <w:lang w:eastAsia="zh-CN"/>
        </w:rPr>
      </w:pPr>
    </w:p>
    <w:p w14:paraId="05F611B7">
      <w:pPr>
        <w:pageBreakBefore w:val="0"/>
        <w:ind w:firstLine="0"/>
        <w:rPr>
          <w:color w:val="auto"/>
          <w:highlight w:val="none"/>
          <w:lang w:eastAsia="zh-CN"/>
        </w:rPr>
      </w:pPr>
    </w:p>
    <w:p w14:paraId="70CE1C09">
      <w:pPr>
        <w:pageBreakBefore w:val="0"/>
        <w:ind w:firstLine="0"/>
        <w:rPr>
          <w:color w:val="auto"/>
          <w:highlight w:val="none"/>
          <w:lang w:eastAsia="zh-CN"/>
        </w:rPr>
      </w:pPr>
    </w:p>
    <w:p w14:paraId="737BDB13">
      <w:pPr>
        <w:pageBreakBefore w:val="0"/>
        <w:ind w:firstLine="0"/>
        <w:rPr>
          <w:color w:val="auto"/>
          <w:highlight w:val="none"/>
          <w:lang w:eastAsia="zh-CN"/>
        </w:rPr>
      </w:pPr>
    </w:p>
    <w:p w14:paraId="4AD1AB0D">
      <w:pPr>
        <w:pageBreakBefore w:val="0"/>
        <w:ind w:firstLine="0"/>
        <w:rPr>
          <w:color w:val="auto"/>
          <w:highlight w:val="none"/>
          <w:lang w:eastAsia="zh-CN"/>
        </w:rPr>
      </w:pPr>
    </w:p>
    <w:p w14:paraId="77479079">
      <w:pPr>
        <w:pageBreakBefore w:val="0"/>
        <w:ind w:firstLine="0"/>
        <w:rPr>
          <w:color w:val="auto"/>
          <w:highlight w:val="none"/>
          <w:lang w:eastAsia="zh-CN"/>
        </w:rPr>
      </w:pPr>
    </w:p>
    <w:p w14:paraId="2E47A5E5">
      <w:pPr>
        <w:pageBreakBefore w:val="0"/>
        <w:ind w:firstLine="0"/>
        <w:rPr>
          <w:color w:val="auto"/>
          <w:highlight w:val="none"/>
          <w:lang w:eastAsia="zh-CN"/>
        </w:rPr>
      </w:pPr>
    </w:p>
    <w:p w14:paraId="535B200D">
      <w:pPr>
        <w:pageBreakBefore w:val="0"/>
        <w:ind w:firstLine="0"/>
        <w:rPr>
          <w:color w:val="auto"/>
          <w:highlight w:val="none"/>
          <w:lang w:eastAsia="zh-CN"/>
        </w:rPr>
      </w:pPr>
    </w:p>
    <w:p w14:paraId="014D22C4">
      <w:pPr>
        <w:pStyle w:val="14"/>
        <w:pageBreakBefore w:val="0"/>
        <w:rPr>
          <w:rFonts w:eastAsiaTheme="minorEastAsia"/>
          <w:color w:val="auto"/>
          <w:highlight w:val="none"/>
          <w:lang w:eastAsia="zh-CN"/>
        </w:rPr>
      </w:pPr>
    </w:p>
    <w:p w14:paraId="39E21075">
      <w:pPr>
        <w:pStyle w:val="21"/>
        <w:pageBreakBefore w:val="0"/>
        <w:numPr>
          <w:ilvl w:val="0"/>
          <w:numId w:val="0"/>
        </w:numPr>
        <w:ind w:left="2040" w:hanging="360"/>
        <w:rPr>
          <w:color w:val="auto"/>
          <w:highlight w:val="none"/>
          <w:lang w:eastAsia="zh-CN"/>
        </w:rPr>
      </w:pPr>
    </w:p>
    <w:p w14:paraId="6C526E97">
      <w:pPr>
        <w:pStyle w:val="2"/>
        <w:pageBreakBefore w:val="0"/>
        <w:rPr>
          <w:color w:val="auto"/>
          <w:highlight w:val="none"/>
          <w:lang w:eastAsia="zh-CN"/>
        </w:rPr>
      </w:pPr>
      <w:bookmarkStart w:id="0" w:name="_Toc101981929"/>
      <w:bookmarkStart w:id="1" w:name="_Toc161316664"/>
      <w:r>
        <w:rPr>
          <w:rFonts w:hint="eastAsia"/>
          <w:color w:val="auto"/>
          <w:highlight w:val="none"/>
          <w:lang w:eastAsia="zh-CN"/>
        </w:rPr>
        <w:t>一、投标邀请</w:t>
      </w:r>
      <w:bookmarkEnd w:id="0"/>
      <w:r>
        <w:rPr>
          <w:rFonts w:hint="eastAsia"/>
          <w:color w:val="auto"/>
          <w:highlight w:val="none"/>
          <w:lang w:eastAsia="zh-CN"/>
        </w:rPr>
        <w:t>函</w:t>
      </w:r>
      <w:bookmarkEnd w:id="1"/>
    </w:p>
    <w:p w14:paraId="692F0BC7">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江苏建协建设管理有限公司受</w:t>
      </w:r>
      <w:r>
        <w:rPr>
          <w:rFonts w:hint="eastAsia" w:ascii="宋体" w:hAnsi="宋体" w:cs="宋体"/>
          <w:bCs/>
          <w:color w:val="auto"/>
          <w:szCs w:val="24"/>
          <w:highlight w:val="none"/>
          <w:lang w:eastAsia="zh-CN"/>
        </w:rPr>
        <w:t>无锡市生态环境综合行政执法局</w:t>
      </w:r>
      <w:r>
        <w:rPr>
          <w:rFonts w:hint="eastAsia" w:ascii="宋体" w:hAnsi="宋体" w:cs="Times New Roman"/>
          <w:bCs/>
          <w:color w:val="auto"/>
          <w:szCs w:val="24"/>
          <w:highlight w:val="none"/>
          <w:lang w:eastAsia="zh-CN"/>
        </w:rPr>
        <w:t>的委托，就</w:t>
      </w:r>
      <w:r>
        <w:rPr>
          <w:rFonts w:hint="eastAsia" w:ascii="宋体" w:hAnsi="宋体" w:cs="宋体"/>
          <w:bCs/>
          <w:color w:val="auto"/>
          <w:szCs w:val="24"/>
          <w:highlight w:val="none"/>
          <w:lang w:eastAsia="zh-CN"/>
        </w:rPr>
        <w:t>2026年排污口及污染源长效复核排查项目</w:t>
      </w:r>
      <w:r>
        <w:rPr>
          <w:rFonts w:hint="eastAsia" w:ascii="宋体" w:hAnsi="宋体" w:cs="Times New Roman"/>
          <w:bCs/>
          <w:color w:val="auto"/>
          <w:szCs w:val="24"/>
          <w:highlight w:val="none"/>
          <w:lang w:eastAsia="zh-CN"/>
        </w:rPr>
        <w:t>进行公开招标，欢迎符合相关条件的供应商参加投标并提请注意下列附表中的相关事项：</w:t>
      </w:r>
    </w:p>
    <w:p w14:paraId="74B93CC3">
      <w:pPr>
        <w:pageBreakBefore w:val="0"/>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（一）项目信息</w:t>
      </w:r>
    </w:p>
    <w:p w14:paraId="2B3BED9F">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1.项目名称：</w:t>
      </w:r>
      <w:r>
        <w:rPr>
          <w:rFonts w:hint="eastAsia" w:ascii="宋体" w:hAnsi="宋体" w:cs="宋体"/>
          <w:bCs/>
          <w:color w:val="auto"/>
          <w:szCs w:val="24"/>
          <w:highlight w:val="none"/>
          <w:lang w:eastAsia="zh-CN"/>
        </w:rPr>
        <w:t>2026年排污口及污染源长效复核排查项目</w:t>
      </w:r>
    </w:p>
    <w:p w14:paraId="3BCF02F3">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2.项目编号：JSZC-320200-JXZZ-G2026-0002</w:t>
      </w:r>
      <w:r>
        <w:rPr>
          <w:rFonts w:ascii="宋体" w:hAnsi="宋体" w:cs="宋体"/>
          <w:color w:val="auto"/>
          <w:szCs w:val="24"/>
          <w:highlight w:val="none"/>
          <w:lang w:eastAsia="zh-CN"/>
        </w:rPr>
        <w:tab/>
      </w:r>
      <w:r>
        <w:rPr>
          <w:rFonts w:hint="eastAsia" w:ascii="宋体" w:hAnsi="宋体" w:cs="宋体"/>
          <w:color w:val="auto"/>
          <w:szCs w:val="24"/>
          <w:highlight w:val="none"/>
          <w:lang w:eastAsia="zh-CN"/>
        </w:rPr>
        <w:t xml:space="preserve"> </w:t>
      </w:r>
    </w:p>
    <w:p w14:paraId="315A4B59">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3.项目预算：</w:t>
      </w:r>
      <w:r>
        <w:rPr>
          <w:rFonts w:hint="eastAsia" w:ascii="宋体" w:hAnsi="宋体" w:cs="宋体"/>
          <w:color w:val="auto"/>
          <w:szCs w:val="24"/>
          <w:highlight w:val="none"/>
          <w:lang w:val="en-US" w:eastAsia="zh-CN"/>
        </w:rPr>
        <w:t xml:space="preserve"> 132.36</w:t>
      </w:r>
      <w:r>
        <w:rPr>
          <w:rFonts w:hint="eastAsia" w:ascii="宋体" w:hAnsi="宋体" w:cs="宋体"/>
          <w:color w:val="auto"/>
          <w:szCs w:val="24"/>
          <w:highlight w:val="none"/>
          <w:lang w:eastAsia="zh-CN"/>
        </w:rPr>
        <w:t>万元，</w:t>
      </w:r>
      <w:r>
        <w:rPr>
          <w:rFonts w:hint="eastAsia" w:ascii="宋体" w:hAnsi="宋体" w:cs="宋体"/>
          <w:b/>
          <w:color w:val="auto"/>
          <w:szCs w:val="24"/>
          <w:highlight w:val="none"/>
          <w:lang w:eastAsia="zh-CN"/>
        </w:rPr>
        <w:t>投标最高限价为</w:t>
      </w:r>
      <w:r>
        <w:rPr>
          <w:rFonts w:hint="eastAsia" w:ascii="宋体" w:hAnsi="宋体" w:cs="宋体"/>
          <w:b/>
          <w:color w:val="auto"/>
          <w:szCs w:val="24"/>
          <w:highlight w:val="none"/>
          <w:lang w:val="en-US" w:eastAsia="zh-CN"/>
        </w:rPr>
        <w:t>132.36</w:t>
      </w:r>
      <w:r>
        <w:rPr>
          <w:rFonts w:hint="eastAsia" w:ascii="宋体" w:hAnsi="宋体" w:cs="宋体"/>
          <w:b/>
          <w:color w:val="auto"/>
          <w:szCs w:val="24"/>
          <w:highlight w:val="none"/>
          <w:lang w:eastAsia="zh-CN"/>
        </w:rPr>
        <w:t>万元</w:t>
      </w:r>
      <w:r>
        <w:rPr>
          <w:rFonts w:hint="eastAsia" w:ascii="宋体" w:hAnsi="宋体" w:cs="宋体"/>
          <w:color w:val="auto"/>
          <w:szCs w:val="24"/>
          <w:highlight w:val="none"/>
          <w:lang w:eastAsia="zh-CN"/>
        </w:rPr>
        <w:t>，投标报价不得超过最高限价，否则作无效投标文件处理。</w:t>
      </w:r>
    </w:p>
    <w:p w14:paraId="00833FB5">
      <w:pPr>
        <w:pageBreakBefore w:val="0"/>
        <w:shd w:val="clear" w:color="auto" w:fill="FFFFFF"/>
        <w:ind w:firstLine="480"/>
        <w:rPr>
          <w:rFonts w:hint="default" w:ascii="宋体" w:hAnsi="宋体" w:cs="宋体"/>
          <w:color w:val="auto"/>
          <w:szCs w:val="24"/>
          <w:highlight w:val="none"/>
          <w:lang w:val="en-US" w:eastAsia="zh-CN"/>
        </w:rPr>
      </w:pPr>
      <w:r>
        <w:rPr>
          <w:rFonts w:hint="eastAsia" w:ascii="宋体" w:hAnsi="宋体" w:cs="宋体"/>
          <w:color w:val="auto"/>
          <w:szCs w:val="24"/>
          <w:highlight w:val="none"/>
          <w:lang w:eastAsia="zh-CN"/>
        </w:rPr>
        <w:t>4.服务期：</w:t>
      </w:r>
      <w:r>
        <w:rPr>
          <w:rFonts w:hint="eastAsia" w:ascii="宋体" w:hAnsi="宋体"/>
          <w:color w:val="auto"/>
          <w:highlight w:val="none"/>
          <w:lang w:val="en-US" w:eastAsia="zh-CN"/>
        </w:rPr>
        <w:t>合同签订之日起至2027年6月14日前完成项目。</w:t>
      </w:r>
    </w:p>
    <w:p w14:paraId="191AB818">
      <w:pPr>
        <w:pageBreakBefore w:val="0"/>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5</w:t>
      </w:r>
      <w:r>
        <w:rPr>
          <w:rFonts w:hint="eastAsia" w:ascii="宋体" w:hAnsi="宋体" w:cs="宋体"/>
          <w:color w:val="auto"/>
          <w:szCs w:val="24"/>
          <w:highlight w:val="none"/>
          <w:lang w:eastAsia="zh-CN"/>
        </w:rPr>
        <w:t>.采购方式：公开招标</w:t>
      </w:r>
    </w:p>
    <w:p w14:paraId="5C1152BC">
      <w:pPr>
        <w:pageBreakBefore w:val="0"/>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6</w:t>
      </w:r>
      <w:r>
        <w:rPr>
          <w:rFonts w:hint="eastAsia" w:ascii="宋体" w:hAnsi="宋体" w:cs="宋体"/>
          <w:color w:val="auto"/>
          <w:szCs w:val="24"/>
          <w:highlight w:val="none"/>
          <w:lang w:eastAsia="zh-CN"/>
        </w:rPr>
        <w:t>.采购人：</w:t>
      </w:r>
      <w:r>
        <w:rPr>
          <w:rFonts w:hint="eastAsia" w:ascii="宋体" w:hAnsi="宋体" w:cs="宋体"/>
          <w:bCs/>
          <w:color w:val="auto"/>
          <w:szCs w:val="24"/>
          <w:highlight w:val="none"/>
          <w:lang w:eastAsia="zh-CN"/>
        </w:rPr>
        <w:t xml:space="preserve">无锡市生态环境综合行政执法局 </w:t>
      </w:r>
    </w:p>
    <w:p w14:paraId="25BDD4FF">
      <w:pPr>
        <w:pageBreakBefore w:val="0"/>
        <w:shd w:val="clear" w:color="auto" w:fill="FFFFFF"/>
        <w:ind w:firstLine="480"/>
        <w:rPr>
          <w:rFonts w:ascii="宋体" w:hAnsi="宋体" w:cs="宋体"/>
          <w:bCs/>
          <w:color w:val="auto"/>
          <w:szCs w:val="24"/>
          <w:highlight w:val="none"/>
          <w:lang w:eastAsia="zh-CN"/>
        </w:rPr>
      </w:pPr>
      <w:r>
        <w:rPr>
          <w:rFonts w:ascii="宋体" w:hAnsi="宋体" w:cs="宋体"/>
          <w:color w:val="auto"/>
          <w:szCs w:val="24"/>
          <w:highlight w:val="none"/>
          <w:lang w:eastAsia="zh-CN"/>
        </w:rPr>
        <w:t>7</w:t>
      </w:r>
      <w:r>
        <w:rPr>
          <w:rFonts w:hint="eastAsia" w:ascii="宋体" w:hAnsi="宋体" w:cs="宋体"/>
          <w:color w:val="auto"/>
          <w:szCs w:val="24"/>
          <w:highlight w:val="none"/>
          <w:lang w:eastAsia="zh-CN"/>
        </w:rPr>
        <w:t>.本项目标的所属行业：</w:t>
      </w:r>
      <w:r>
        <w:rPr>
          <w:rFonts w:hint="eastAsia" w:ascii="宋体" w:hAnsi="宋体" w:cs="宋体"/>
          <w:color w:val="auto"/>
          <w:sz w:val="24"/>
          <w:highlight w:val="none"/>
        </w:rPr>
        <w:t>其他未列明行业</w:t>
      </w:r>
      <w:r>
        <w:rPr>
          <w:rFonts w:hint="eastAsia" w:ascii="宋体" w:hAnsi="宋体" w:cs="宋体"/>
          <w:bCs/>
          <w:color w:val="auto"/>
          <w:sz w:val="24"/>
          <w:highlight w:val="none"/>
        </w:rPr>
        <w:t>（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2A19768E">
      <w:pPr>
        <w:pageBreakBefore w:val="0"/>
        <w:shd w:val="clear" w:color="auto" w:fill="FFFFFF"/>
        <w:ind w:firstLine="480"/>
        <w:rPr>
          <w:rFonts w:ascii="宋体" w:hAnsi="宋体" w:cs="宋体"/>
          <w:color w:val="auto"/>
          <w:szCs w:val="24"/>
          <w:highlight w:val="none"/>
          <w:lang w:eastAsia="zh-CN"/>
        </w:rPr>
      </w:pPr>
      <w:r>
        <w:rPr>
          <w:rFonts w:ascii="宋体" w:hAnsi="宋体" w:cs="宋体"/>
          <w:color w:val="auto"/>
          <w:szCs w:val="24"/>
          <w:highlight w:val="none"/>
          <w:lang w:eastAsia="zh-CN"/>
        </w:rPr>
        <w:t>8</w:t>
      </w:r>
      <w:r>
        <w:rPr>
          <w:rFonts w:hint="eastAsia" w:ascii="宋体" w:hAnsi="宋体" w:cs="宋体"/>
          <w:color w:val="auto"/>
          <w:szCs w:val="24"/>
          <w:highlight w:val="none"/>
          <w:lang w:eastAsia="zh-CN"/>
        </w:rPr>
        <w:t>.本项目是否专门面向中小企业：</w:t>
      </w:r>
      <w:r>
        <w:rPr>
          <w:rFonts w:hint="eastAsia" w:ascii="宋体" w:hAnsi="宋体" w:cs="宋体"/>
          <w:b/>
          <w:bCs/>
          <w:color w:val="auto"/>
          <w:szCs w:val="24"/>
          <w:highlight w:val="none"/>
          <w:lang w:eastAsia="zh-CN"/>
        </w:rPr>
        <w:t>是</w:t>
      </w:r>
    </w:p>
    <w:p w14:paraId="377CEC52">
      <w:pPr>
        <w:pageBreakBefore w:val="0"/>
        <w:shd w:val="clear" w:color="auto" w:fill="FFFFFF"/>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（二）供应商资格要求</w:t>
      </w:r>
    </w:p>
    <w:p w14:paraId="49DABA35">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1.满足《中华人民共和国政府采购法》第二十二条规定；</w:t>
      </w:r>
    </w:p>
    <w:p w14:paraId="38049189">
      <w:pPr>
        <w:pageBreakBefore w:val="0"/>
        <w:shd w:val="clear" w:color="auto" w:fill="FFFFFF"/>
        <w:ind w:firstLine="480"/>
        <w:rPr>
          <w:rFonts w:ascii="宋体" w:hAnsi="宋体" w:cs="宋体"/>
          <w:bCs/>
          <w:color w:val="auto"/>
          <w:szCs w:val="24"/>
          <w:highlight w:val="none"/>
          <w:lang w:eastAsia="zh-CN"/>
        </w:rPr>
      </w:pPr>
      <w:r>
        <w:rPr>
          <w:rFonts w:hint="eastAsia" w:ascii="宋体" w:hAnsi="宋体" w:cs="宋体"/>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2619F34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3.落实政府采购政策需满足的资格要求：投标供应商应为中型企业/小型企业/微型企业/监狱企业/残疾人福利企业；</w:t>
      </w:r>
      <w:r>
        <w:rPr>
          <w:rFonts w:ascii="宋体" w:hAnsi="宋体" w:cs="Times New Roman"/>
          <w:color w:val="auto"/>
          <w:szCs w:val="24"/>
          <w:highlight w:val="none"/>
          <w:lang w:eastAsia="zh-CN"/>
        </w:rPr>
        <w:t xml:space="preserve"> </w:t>
      </w:r>
    </w:p>
    <w:p w14:paraId="5EEF1C2B">
      <w:pPr>
        <w:pageBreakBefore w:val="0"/>
        <w:shd w:val="clear" w:color="auto" w:fill="FFFFFF"/>
        <w:ind w:firstLine="480"/>
        <w:rPr>
          <w:rFonts w:ascii="宋体" w:hAnsi="宋体" w:cs="宋体"/>
          <w:b/>
          <w:bCs/>
          <w:color w:val="auto"/>
          <w:szCs w:val="24"/>
          <w:highlight w:val="none"/>
          <w:lang w:eastAsia="zh-CN"/>
        </w:rPr>
      </w:pPr>
      <w:r>
        <w:rPr>
          <w:rFonts w:hint="eastAsia" w:ascii="宋体" w:hAnsi="宋体" w:cs="宋体"/>
          <w:bCs/>
          <w:color w:val="auto"/>
          <w:szCs w:val="24"/>
          <w:highlight w:val="none"/>
          <w:lang w:eastAsia="zh-CN"/>
        </w:rPr>
        <w:t>4.</w:t>
      </w:r>
      <w:r>
        <w:rPr>
          <w:rFonts w:hint="eastAsia" w:ascii="宋体" w:hAnsi="宋体" w:cs="宋体"/>
          <w:color w:val="auto"/>
          <w:szCs w:val="24"/>
          <w:highlight w:val="none"/>
          <w:lang w:eastAsia="zh-CN"/>
        </w:rPr>
        <w:t>本项目的特定资格要求：</w:t>
      </w:r>
      <w:r>
        <w:rPr>
          <w:rFonts w:hint="eastAsia" w:ascii="宋体" w:hAnsi="宋体" w:cs="宋体"/>
          <w:b/>
          <w:color w:val="auto"/>
          <w:szCs w:val="24"/>
          <w:highlight w:val="none"/>
          <w:lang w:val="en-US" w:eastAsia="zh-CN"/>
        </w:rPr>
        <w:t>无</w:t>
      </w:r>
      <w:r>
        <w:rPr>
          <w:rFonts w:hint="eastAsia" w:ascii="宋体" w:hAnsi="宋体" w:cs="宋体"/>
          <w:b/>
          <w:bCs/>
          <w:color w:val="auto"/>
          <w:szCs w:val="24"/>
          <w:highlight w:val="none"/>
          <w:lang w:val="zh-CN" w:eastAsia="zh-CN"/>
        </w:rPr>
        <w:t>。</w:t>
      </w:r>
    </w:p>
    <w:p w14:paraId="6F6209E4">
      <w:pPr>
        <w:pageBreakBefore w:val="0"/>
        <w:shd w:val="clear" w:color="auto" w:fill="FFFFFF"/>
        <w:ind w:firstLine="480"/>
        <w:rPr>
          <w:rFonts w:ascii="宋体" w:hAnsi="宋体" w:cs="宋体"/>
          <w:b/>
          <w:bCs/>
          <w:color w:val="auto"/>
          <w:szCs w:val="24"/>
          <w:highlight w:val="none"/>
          <w:lang w:eastAsia="zh-CN"/>
        </w:rPr>
      </w:pPr>
      <w:r>
        <w:rPr>
          <w:rFonts w:hint="eastAsia" w:ascii="宋体" w:hAnsi="宋体" w:cs="宋体"/>
          <w:color w:val="auto"/>
          <w:szCs w:val="24"/>
          <w:highlight w:val="none"/>
          <w:lang w:eastAsia="zh-CN"/>
        </w:rPr>
        <w:t>5</w:t>
      </w:r>
      <w:r>
        <w:rPr>
          <w:rFonts w:ascii="宋体" w:hAnsi="宋体" w:cs="宋体"/>
          <w:color w:val="auto"/>
          <w:szCs w:val="24"/>
          <w:highlight w:val="none"/>
          <w:lang w:eastAsia="zh-CN"/>
        </w:rPr>
        <w:t>.</w:t>
      </w:r>
      <w:r>
        <w:rPr>
          <w:rFonts w:hint="eastAsia" w:ascii="宋体" w:hAnsi="宋体" w:cs="宋体"/>
          <w:color w:val="auto"/>
          <w:szCs w:val="24"/>
          <w:highlight w:val="none"/>
          <w:lang w:eastAsia="zh-CN"/>
        </w:rPr>
        <w:t>本项目</w:t>
      </w:r>
      <w:r>
        <w:rPr>
          <w:rFonts w:hint="eastAsia" w:ascii="宋体" w:hAnsi="宋体" w:cs="宋体"/>
          <w:b/>
          <w:bCs/>
          <w:color w:val="auto"/>
          <w:szCs w:val="24"/>
          <w:highlight w:val="none"/>
          <w:u w:val="single"/>
          <w:lang w:eastAsia="zh-CN"/>
        </w:rPr>
        <w:t>不接受</w:t>
      </w:r>
      <w:r>
        <w:rPr>
          <w:rFonts w:hint="eastAsia" w:ascii="宋体" w:hAnsi="宋体" w:cs="宋体"/>
          <w:color w:val="auto"/>
          <w:szCs w:val="24"/>
          <w:highlight w:val="none"/>
          <w:lang w:eastAsia="zh-CN"/>
        </w:rPr>
        <w:t>联合体投标。</w:t>
      </w:r>
    </w:p>
    <w:p w14:paraId="294A4FC5">
      <w:pPr>
        <w:pageBreakBefore w:val="0"/>
        <w:shd w:val="clear" w:color="auto" w:fill="FFFFFF"/>
        <w:ind w:firstLine="482"/>
        <w:rPr>
          <w:rFonts w:ascii="宋体" w:hAnsi="宋体" w:cs="Times New Roman"/>
          <w:color w:val="auto"/>
          <w:szCs w:val="24"/>
          <w:highlight w:val="none"/>
          <w:lang w:eastAsia="zh-CN"/>
        </w:rPr>
      </w:pPr>
      <w:bookmarkStart w:id="2" w:name="_Toc112006902"/>
      <w:r>
        <w:rPr>
          <w:rFonts w:hint="eastAsia" w:ascii="宋体" w:hAnsi="宋体" w:cs="Times New Roman"/>
          <w:b/>
          <w:bCs/>
          <w:color w:val="auto"/>
          <w:szCs w:val="24"/>
          <w:highlight w:val="none"/>
          <w:lang w:eastAsia="zh-CN"/>
        </w:rPr>
        <w:t>（三）</w:t>
      </w:r>
      <w:bookmarkEnd w:id="2"/>
      <w:r>
        <w:rPr>
          <w:rFonts w:hint="eastAsia" w:ascii="宋体" w:hAnsi="宋体" w:cs="Times New Roman"/>
          <w:b/>
          <w:bCs/>
          <w:color w:val="auto"/>
          <w:szCs w:val="24"/>
          <w:highlight w:val="none"/>
          <w:lang w:eastAsia="zh-CN"/>
        </w:rPr>
        <w:t>供应商主体信息库注册</w:t>
      </w:r>
    </w:p>
    <w:p w14:paraId="4A868F6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1.潜在投标供应商访问江苏省政府采购（苏采云）平台的网络地址和方法：</w:t>
      </w:r>
    </w:p>
    <w:p w14:paraId="7D27A156">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1）访问“无锡政府采购网”点击“江苏省政府采购（苏采云）平台”（以下简称“苏采云”）进行账号注册，注册完成后需在系统中填写资质信息并提交审核。也可以直接通过http://jszfcg.jsczt.cn/进入注册界面。</w:t>
      </w:r>
    </w:p>
    <w:p w14:paraId="52DCCD9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79A46390">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p>
    <w:p w14:paraId="51861CCA">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4）CA驱动下载：</w:t>
      </w:r>
    </w:p>
    <w:p w14:paraId="333DFCB6">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在“江苏省政府采购（苏采云）平台”账号登录页面，点击“驱动下载”链接中的“政务CA、方正签章控件驱动安装包及安装说明”可以直接下载驱动安装包，安装包中附有驱动安装手册。</w:t>
      </w:r>
    </w:p>
    <w:p w14:paraId="16B93B5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技术服务电话：0510-81827781（服务时间：工作日 9:00-11:30，13:00-17:00）</w:t>
      </w:r>
    </w:p>
    <w:p w14:paraId="6D9DA1A3">
      <w:pPr>
        <w:pageBreakBefore w:val="0"/>
        <w:shd w:val="clear" w:color="auto" w:fill="FFFFFF"/>
        <w:ind w:firstLine="480"/>
        <w:rPr>
          <w:rFonts w:hint="default" w:ascii="宋体" w:hAnsi="宋体" w:cs="宋体"/>
          <w:color w:val="auto"/>
          <w:szCs w:val="24"/>
          <w:highlight w:val="none"/>
          <w:lang w:val="en-US" w:eastAsia="zh-CN"/>
        </w:rPr>
      </w:pPr>
      <w:r>
        <w:rPr>
          <w:rFonts w:hint="eastAsia" w:ascii="宋体" w:hAnsi="宋体" w:cs="宋体"/>
          <w:color w:val="auto"/>
          <w:szCs w:val="24"/>
          <w:highlight w:val="none"/>
          <w:lang w:eastAsia="zh-CN"/>
        </w:rPr>
        <w:t>2.完成苏采云注册的供应商方可在苏采云中进行CA绑定。登录“江苏省政府采购（苏采云）平台”，插入CA后，点击【账号设置】——【绑定CA】。</w:t>
      </w:r>
    </w:p>
    <w:p w14:paraId="78451CD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3.供应商应按上述要求提供相关材料及注册登记信息，所提供的材料应均是真实的、准确的，若有违背，供应商自行承担由此而产生的一切后果。</w:t>
      </w:r>
    </w:p>
    <w:p w14:paraId="6C62D4FC">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7F4AAFAD">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技术支持QQ：田女士：3071474382 ；王先生：897651173。</w:t>
      </w:r>
    </w:p>
    <w:p w14:paraId="2CEA6205">
      <w:pPr>
        <w:pageBreakBefore w:val="0"/>
        <w:shd w:val="clear" w:color="auto" w:fill="FFFFFF"/>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p>
    <w:p w14:paraId="3A2187EE">
      <w:pPr>
        <w:pageBreakBefore w:val="0"/>
        <w:shd w:val="clear" w:color="auto" w:fill="FFFFFF"/>
        <w:ind w:firstLine="482"/>
        <w:rPr>
          <w:rFonts w:ascii="宋体" w:hAnsi="宋体" w:cs="Times New Roman"/>
          <w:b/>
          <w:bCs/>
          <w:color w:val="auto"/>
          <w:szCs w:val="24"/>
          <w:highlight w:val="none"/>
          <w:lang w:eastAsia="zh-CN"/>
        </w:rPr>
      </w:pPr>
      <w:bookmarkStart w:id="3" w:name="_Toc112006903"/>
      <w:r>
        <w:rPr>
          <w:rFonts w:hint="eastAsia" w:ascii="宋体" w:hAnsi="宋体" w:cs="Times New Roman"/>
          <w:b/>
          <w:bCs/>
          <w:color w:val="auto"/>
          <w:szCs w:val="24"/>
          <w:highlight w:val="none"/>
          <w:lang w:eastAsia="zh-CN"/>
        </w:rPr>
        <w:t>（四）</w:t>
      </w:r>
      <w:bookmarkEnd w:id="3"/>
      <w:r>
        <w:rPr>
          <w:rFonts w:hint="eastAsia" w:ascii="宋体" w:hAnsi="宋体" w:cs="Times New Roman"/>
          <w:b/>
          <w:bCs/>
          <w:color w:val="auto"/>
          <w:szCs w:val="24"/>
          <w:highlight w:val="none"/>
          <w:lang w:eastAsia="zh-CN"/>
        </w:rPr>
        <w:t>获取招标文件</w:t>
      </w:r>
    </w:p>
    <w:p w14:paraId="4CDA8F3F">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投标</w:t>
      </w:r>
      <w:bookmarkEnd w:id="4"/>
      <w:r>
        <w:rPr>
          <w:rFonts w:hint="eastAsia" w:ascii="宋体" w:hAnsi="宋体" w:cs="宋体"/>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6CC94419">
      <w:pPr>
        <w:pageBreakBefore w:val="0"/>
        <w:shd w:val="clear" w:color="auto" w:fill="FFFFFF"/>
        <w:ind w:right="110"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（五）公开答疑时间、地点</w:t>
      </w:r>
    </w:p>
    <w:p w14:paraId="16130BA0">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采购人、采购代理机构将以电话咨询、邮箱（</w:t>
      </w:r>
      <w:r>
        <w:rPr>
          <w:rFonts w:hint="eastAsia" w:ascii="宋体" w:hAnsi="宋体" w:cs="Times New Roman"/>
          <w:color w:val="auto"/>
          <w:szCs w:val="24"/>
          <w:highlight w:val="none"/>
          <w:lang w:val="en-US" w:eastAsia="zh-CN"/>
        </w:rPr>
        <w:t>492598435</w:t>
      </w:r>
      <w:r>
        <w:rPr>
          <w:rFonts w:hint="eastAsia" w:ascii="宋体" w:hAnsi="宋体" w:cs="Times New Roman"/>
          <w:color w:val="auto"/>
          <w:szCs w:val="24"/>
          <w:highlight w:val="none"/>
          <w:lang w:eastAsia="zh-CN"/>
        </w:rPr>
        <w:t>@qq.com）等方式开展线上不见面答疑服务。截至2026年</w:t>
      </w:r>
      <w:r>
        <w:rPr>
          <w:rFonts w:hint="eastAsia" w:ascii="宋体" w:hAnsi="宋体" w:cs="Times New Roman"/>
          <w:color w:val="auto"/>
          <w:szCs w:val="24"/>
          <w:highlight w:val="none"/>
          <w:lang w:val="en-US" w:eastAsia="zh-CN"/>
        </w:rPr>
        <w:t>10</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21</w:t>
      </w:r>
      <w:r>
        <w:rPr>
          <w:rFonts w:hint="eastAsia" w:ascii="宋体" w:hAnsi="宋体" w:cs="Times New Roman"/>
          <w:color w:val="auto"/>
          <w:szCs w:val="24"/>
          <w:highlight w:val="none"/>
          <w:lang w:eastAsia="zh-CN"/>
        </w:rPr>
        <w:t>日10:00前，有关单位对于招标文件的相关事项如有疑问可通过上述方式咨询；供应商如有需要对招标文件要求澄清的问题，请以书面形式（必须加盖投标供应商公章，也请务必留下联系方式，以便回复）提出“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b/>
          <w:bCs/>
          <w:color w:val="auto"/>
          <w:szCs w:val="24"/>
          <w:highlight w:val="none"/>
          <w:lang w:val="en-US" w:eastAsia="zh-CN"/>
        </w:rPr>
        <w:t>/</w:t>
      </w:r>
      <w:r>
        <w:rPr>
          <w:rFonts w:hint="eastAsia" w:ascii="宋体" w:hAnsi="宋体" w:cs="Times New Roman"/>
          <w:color w:val="auto"/>
          <w:szCs w:val="24"/>
          <w:highlight w:val="none"/>
          <w:lang w:eastAsia="zh-CN"/>
        </w:rPr>
        <w:t>项目需澄清问题”， 并于答疑截止时间前邮箱（</w:t>
      </w:r>
      <w:r>
        <w:rPr>
          <w:rFonts w:hint="eastAsia" w:ascii="宋体" w:hAnsi="宋体" w:cs="Times New Roman"/>
          <w:color w:val="auto"/>
          <w:szCs w:val="24"/>
          <w:highlight w:val="none"/>
          <w:lang w:val="en-US" w:eastAsia="zh-CN"/>
        </w:rPr>
        <w:t>492598435</w:t>
      </w:r>
      <w:r>
        <w:rPr>
          <w:rFonts w:hint="eastAsia" w:ascii="宋体" w:hAnsi="宋体" w:cs="Times New Roman"/>
          <w:color w:val="auto"/>
          <w:szCs w:val="24"/>
          <w:highlight w:val="none"/>
          <w:lang w:eastAsia="zh-CN"/>
        </w:rPr>
        <w:t xml:space="preserve">@qq.com）给项目联系人。若未在法定时间内提出澄清，由此造成的损失及风险由供应商自行承担。 </w:t>
      </w:r>
    </w:p>
    <w:p w14:paraId="4EFC4420">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（六）现场踏勘</w:t>
      </w:r>
    </w:p>
    <w:p w14:paraId="7FDF5BA7">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66C95D26">
      <w:pPr>
        <w:pageBreakBefore w:val="0"/>
        <w:shd w:val="clear" w:color="auto" w:fill="FFFFFF"/>
        <w:ind w:firstLine="482"/>
        <w:rPr>
          <w:rFonts w:ascii="宋体" w:hAnsi="宋体" w:cs="Times New Roman"/>
          <w:b/>
          <w:bCs/>
          <w:color w:val="auto"/>
          <w:szCs w:val="24"/>
          <w:highlight w:val="none"/>
          <w:lang w:eastAsia="zh-CN"/>
        </w:rPr>
      </w:pPr>
      <w:bookmarkStart w:id="5" w:name="_Toc112006904"/>
      <w:r>
        <w:rPr>
          <w:rFonts w:hint="eastAsia" w:ascii="宋体" w:hAnsi="宋体" w:cs="Times New Roman"/>
          <w:b/>
          <w:bCs/>
          <w:color w:val="auto"/>
          <w:szCs w:val="24"/>
          <w:highlight w:val="none"/>
          <w:lang w:eastAsia="zh-CN"/>
        </w:rPr>
        <w:t>（七）投标及开标、定标时间、地点</w:t>
      </w:r>
      <w:bookmarkEnd w:id="5"/>
    </w:p>
    <w:p w14:paraId="2ECE0049">
      <w:pPr>
        <w:pageBreakBefore w:val="0"/>
        <w:shd w:val="clear" w:color="auto" w:fill="FFFFFF"/>
        <w:ind w:firstLine="482"/>
        <w:rPr>
          <w:rFonts w:ascii="宋体" w:hAnsi="宋体" w:cs="Times New Roman"/>
          <w:color w:val="auto"/>
          <w:szCs w:val="24"/>
          <w:highlight w:val="none"/>
          <w:lang w:eastAsia="zh-CN"/>
        </w:rPr>
      </w:pPr>
      <w:bookmarkStart w:id="6" w:name="_Toc112006905"/>
      <w:r>
        <w:rPr>
          <w:rFonts w:hint="eastAsia" w:ascii="宋体" w:hAnsi="宋体" w:cs="Times New Roman"/>
          <w:color w:val="auto"/>
          <w:szCs w:val="24"/>
          <w:highlight w:val="none"/>
          <w:lang w:eastAsia="zh-CN"/>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6516F51F">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投标截止时间（网上投标截止时间苏采云投标客户端投标）：202</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年</w:t>
      </w:r>
      <w:r>
        <w:rPr>
          <w:rFonts w:hint="eastAsia" w:ascii="宋体" w:hAnsi="宋体" w:cs="Times New Roman"/>
          <w:color w:val="auto"/>
          <w:szCs w:val="24"/>
          <w:highlight w:val="none"/>
          <w:lang w:val="en-US" w:eastAsia="zh-CN"/>
        </w:rPr>
        <w:t>11</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5</w:t>
      </w:r>
      <w:r>
        <w:rPr>
          <w:rFonts w:hint="eastAsia" w:ascii="宋体" w:hAnsi="宋体" w:cs="Times New Roman"/>
          <w:color w:val="auto"/>
          <w:szCs w:val="24"/>
          <w:highlight w:val="none"/>
          <w:lang w:eastAsia="zh-CN"/>
        </w:rPr>
        <w:t>日9:30，投标截止时间后的投标文件恕不接受。</w:t>
      </w:r>
    </w:p>
    <w:p w14:paraId="334A39C3">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开标时间：202</w:t>
      </w:r>
      <w:r>
        <w:rPr>
          <w:rFonts w:hint="eastAsia" w:ascii="宋体" w:hAnsi="宋体" w:cs="Times New Roman"/>
          <w:color w:val="auto"/>
          <w:szCs w:val="24"/>
          <w:highlight w:val="none"/>
          <w:lang w:val="en-US" w:eastAsia="zh-CN"/>
        </w:rPr>
        <w:t>6</w:t>
      </w:r>
      <w:r>
        <w:rPr>
          <w:rFonts w:hint="eastAsia" w:ascii="宋体" w:hAnsi="宋体" w:cs="Times New Roman"/>
          <w:color w:val="auto"/>
          <w:szCs w:val="24"/>
          <w:highlight w:val="none"/>
          <w:lang w:eastAsia="zh-CN"/>
        </w:rPr>
        <w:t>年</w:t>
      </w:r>
      <w:r>
        <w:rPr>
          <w:rFonts w:hint="eastAsia" w:ascii="宋体" w:hAnsi="宋体" w:cs="Times New Roman"/>
          <w:color w:val="auto"/>
          <w:szCs w:val="24"/>
          <w:highlight w:val="none"/>
          <w:lang w:val="en-US" w:eastAsia="zh-CN"/>
        </w:rPr>
        <w:t>11</w:t>
      </w:r>
      <w:r>
        <w:rPr>
          <w:rFonts w:hint="eastAsia" w:ascii="宋体" w:hAnsi="宋体" w:cs="Times New Roman"/>
          <w:color w:val="auto"/>
          <w:szCs w:val="24"/>
          <w:highlight w:val="none"/>
          <w:lang w:eastAsia="zh-CN"/>
        </w:rPr>
        <w:t>月</w:t>
      </w:r>
      <w:r>
        <w:rPr>
          <w:rFonts w:hint="eastAsia" w:ascii="宋体" w:hAnsi="宋体" w:cs="Times New Roman"/>
          <w:color w:val="auto"/>
          <w:szCs w:val="24"/>
          <w:highlight w:val="none"/>
          <w:lang w:val="en-US" w:eastAsia="zh-CN"/>
        </w:rPr>
        <w:t>5</w:t>
      </w:r>
      <w:r>
        <w:rPr>
          <w:rFonts w:hint="eastAsia" w:ascii="宋体" w:hAnsi="宋体" w:cs="Times New Roman"/>
          <w:color w:val="auto"/>
          <w:szCs w:val="24"/>
          <w:highlight w:val="none"/>
          <w:lang w:eastAsia="zh-CN"/>
        </w:rPr>
        <w:t>日 9:30。</w:t>
      </w:r>
    </w:p>
    <w:p w14:paraId="457577B8">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投标及开标地点：江苏省政府采购（苏采云）平台。</w:t>
      </w:r>
    </w:p>
    <w:p w14:paraId="2B5EDA07">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定标时间：评标结束</w:t>
      </w:r>
    </w:p>
    <w:p w14:paraId="302084A8">
      <w:pPr>
        <w:pageBreakBefore w:val="0"/>
        <w:shd w:val="clear" w:color="auto" w:fill="FFFFFF"/>
        <w:ind w:firstLine="482"/>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定标地点：</w:t>
      </w:r>
      <w:r>
        <w:rPr>
          <w:rFonts w:hint="eastAsia" w:asciiTheme="minorEastAsia" w:hAnsiTheme="minorEastAsia" w:eastAsiaTheme="minorEastAsia"/>
          <w:color w:val="auto"/>
          <w:sz w:val="24"/>
          <w:szCs w:val="28"/>
          <w:highlight w:val="none"/>
        </w:rPr>
        <w:t>无锡市新吴区星洲电子商务园8栋302室</w:t>
      </w:r>
    </w:p>
    <w:p w14:paraId="1B0FD4C5">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（八）投标文件份数：</w:t>
      </w:r>
      <w:bookmarkEnd w:id="6"/>
      <w:r>
        <w:rPr>
          <w:rFonts w:hint="eastAsia" w:ascii="宋体" w:hAnsi="宋体" w:cs="Times New Roman"/>
          <w:b/>
          <w:bCs/>
          <w:color w:val="auto"/>
          <w:szCs w:val="24"/>
          <w:highlight w:val="none"/>
          <w:lang w:eastAsia="zh-CN"/>
        </w:rPr>
        <w:t>请按规定上传电子投标文件，不接收纸质投标文件。</w:t>
      </w:r>
    </w:p>
    <w:p w14:paraId="4A0FFE4E">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（九）投标有效期：开标之日起90天</w:t>
      </w:r>
    </w:p>
    <w:p w14:paraId="6567CD77">
      <w:pPr>
        <w:pageBreakBefore w:val="0"/>
        <w:shd w:val="clear" w:color="auto" w:fill="FFFFFF"/>
        <w:ind w:firstLine="480"/>
        <w:rPr>
          <w:rFonts w:ascii="宋体" w:hAnsi="宋体" w:cs="Times New Roman"/>
          <w:b/>
          <w:bCs/>
          <w:color w:val="auto"/>
          <w:szCs w:val="24"/>
          <w:highlight w:val="none"/>
          <w:lang w:eastAsia="zh-CN"/>
        </w:rPr>
      </w:pPr>
      <w:bookmarkStart w:id="7" w:name="_Toc112006909"/>
      <w:r>
        <w:rPr>
          <w:rFonts w:hint="eastAsia" w:ascii="宋体" w:hAnsi="宋体" w:cs="Times New Roman"/>
          <w:b/>
          <w:bCs/>
          <w:color w:val="auto"/>
          <w:szCs w:val="24"/>
          <w:highlight w:val="none"/>
          <w:lang w:eastAsia="zh-CN"/>
        </w:rPr>
        <w:t>（十）其他</w:t>
      </w:r>
    </w:p>
    <w:p w14:paraId="5FBB1306">
      <w:pPr>
        <w:pageBreakBefore w:val="0"/>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.有关本次招标的事项若存在变动或修改，敬请及时关注“无锡政府采购网”“江苏政府采购网”发布的信息。</w:t>
      </w:r>
    </w:p>
    <w:p w14:paraId="1E9F7F55">
      <w:pPr>
        <w:pageBreakBefore w:val="0"/>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2.</w:t>
      </w:r>
      <w:r>
        <w:rPr>
          <w:rFonts w:hint="eastAsia" w:ascii="宋体" w:hAnsi="宋体" w:cs="Times New Roman"/>
          <w:color w:val="auto"/>
          <w:szCs w:val="24"/>
          <w:highlight w:val="none"/>
          <w:lang w:eastAsia="zh-CN"/>
        </w:rPr>
        <w:t>未按《政府采购质疑和投诉办法》（中华人民共和国财政部令第94号）</w:t>
      </w:r>
      <w:r>
        <w:rPr>
          <w:rFonts w:ascii="宋体" w:hAnsi="宋体" w:cs="Times New Roman"/>
          <w:color w:val="auto"/>
          <w:szCs w:val="24"/>
          <w:highlight w:val="none"/>
          <w:lang w:eastAsia="zh-CN"/>
        </w:rPr>
        <w:t>的规定提出的对本</w:t>
      </w:r>
      <w:r>
        <w:rPr>
          <w:rFonts w:hint="eastAsia" w:ascii="宋体" w:hAnsi="宋体" w:cs="Times New Roman"/>
          <w:color w:val="auto"/>
          <w:szCs w:val="24"/>
          <w:highlight w:val="none"/>
          <w:lang w:eastAsia="zh-CN"/>
        </w:rPr>
        <w:t>项目采购过程中</w:t>
      </w:r>
      <w:r>
        <w:rPr>
          <w:rFonts w:ascii="宋体" w:hAnsi="宋体" w:cs="Times New Roman"/>
          <w:color w:val="auto"/>
          <w:szCs w:val="24"/>
          <w:highlight w:val="none"/>
          <w:lang w:eastAsia="zh-CN"/>
        </w:rPr>
        <w:t>的</w:t>
      </w:r>
      <w:r>
        <w:rPr>
          <w:rFonts w:hint="eastAsia" w:ascii="宋体" w:hAnsi="宋体" w:cs="Times New Roman"/>
          <w:color w:val="auto"/>
          <w:szCs w:val="24"/>
          <w:highlight w:val="none"/>
          <w:lang w:eastAsia="zh-CN"/>
        </w:rPr>
        <w:t>质疑</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采购</w:t>
      </w:r>
      <w:r>
        <w:rPr>
          <w:rFonts w:ascii="宋体" w:hAnsi="宋体" w:cs="Times New Roman"/>
          <w:color w:val="auto"/>
          <w:szCs w:val="24"/>
          <w:highlight w:val="none"/>
          <w:lang w:eastAsia="zh-CN"/>
        </w:rPr>
        <w:t>人不予受理</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接收质疑函的</w:t>
      </w:r>
      <w:r>
        <w:rPr>
          <w:rFonts w:hint="eastAsia" w:ascii="宋体" w:hAnsi="宋体" w:cs="Times New Roman"/>
          <w:color w:val="auto"/>
          <w:szCs w:val="24"/>
          <w:highlight w:val="none"/>
          <w:lang w:eastAsia="zh-CN"/>
        </w:rPr>
        <w:t>联系方式详见（十一）联系方式）。</w:t>
      </w:r>
    </w:p>
    <w:p w14:paraId="24E7CF0A">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w:t>
      </w:r>
      <w:bookmarkEnd w:id="7"/>
      <w:r>
        <w:rPr>
          <w:rFonts w:hint="eastAsia" w:ascii="宋体" w:hAnsi="宋体" w:cs="Times New Roman"/>
          <w:b/>
          <w:bCs/>
          <w:color w:val="auto"/>
          <w:szCs w:val="24"/>
          <w:highlight w:val="none"/>
          <w:lang w:eastAsia="zh-CN"/>
        </w:rPr>
        <w:t>联系方式</w:t>
      </w:r>
    </w:p>
    <w:p w14:paraId="43ACFFB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1.采购人：无锡市生态环境综合行政执法局</w:t>
      </w:r>
    </w:p>
    <w:p w14:paraId="57326486">
      <w:pPr>
        <w:pageBreakBefore w:val="0"/>
        <w:shd w:val="clear" w:color="auto" w:fill="FFFFFF"/>
        <w:ind w:firstLine="480"/>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联 系 人：</w:t>
      </w:r>
      <w:r>
        <w:rPr>
          <w:rFonts w:hint="eastAsia" w:ascii="宋体" w:hAnsi="宋体" w:cs="Times New Roman"/>
          <w:color w:val="auto"/>
          <w:szCs w:val="24"/>
          <w:highlight w:val="none"/>
          <w:lang w:val="en-US" w:eastAsia="zh-CN"/>
        </w:rPr>
        <w:t>陈先生</w:t>
      </w:r>
    </w:p>
    <w:p w14:paraId="46F576FC">
      <w:pPr>
        <w:pageBreakBefore w:val="0"/>
        <w:shd w:val="clear" w:color="auto" w:fill="FFFFFF"/>
        <w:ind w:firstLine="480"/>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联系方式：</w:t>
      </w:r>
      <w:r>
        <w:rPr>
          <w:rFonts w:hint="eastAsia" w:ascii="宋体" w:hAnsi="宋体" w:cs="Times New Roman"/>
          <w:color w:val="auto"/>
          <w:szCs w:val="24"/>
          <w:highlight w:val="none"/>
          <w:lang w:val="en-US" w:eastAsia="zh-CN"/>
        </w:rPr>
        <w:t>0510-81835160</w:t>
      </w:r>
    </w:p>
    <w:p w14:paraId="63792D6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2.采购代理机构：</w:t>
      </w:r>
      <w:r>
        <w:rPr>
          <w:rFonts w:hint="eastAsia" w:ascii="宋体" w:hAnsi="宋体" w:cs="宋体"/>
          <w:bCs/>
          <w:color w:val="auto"/>
          <w:szCs w:val="24"/>
          <w:highlight w:val="none"/>
          <w:lang w:eastAsia="zh-CN"/>
        </w:rPr>
        <w:t>江苏建协建设管理有限公司</w:t>
      </w:r>
    </w:p>
    <w:p w14:paraId="5E2C0FE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联系地址：</w:t>
      </w:r>
      <w:r>
        <w:rPr>
          <w:rFonts w:hint="eastAsia" w:asciiTheme="minorEastAsia" w:hAnsiTheme="minorEastAsia" w:eastAsiaTheme="minorEastAsia"/>
          <w:color w:val="auto"/>
          <w:sz w:val="24"/>
          <w:szCs w:val="28"/>
          <w:highlight w:val="none"/>
        </w:rPr>
        <w:t>无锡市新吴区星洲电子商务园8栋302室</w:t>
      </w:r>
    </w:p>
    <w:p w14:paraId="6C8F776E">
      <w:pPr>
        <w:pageBreakBefore w:val="0"/>
        <w:shd w:val="clear" w:color="auto" w:fill="FFFFFF"/>
        <w:ind w:firstLine="480"/>
        <w:rPr>
          <w:rFonts w:hint="default" w:ascii="宋体" w:hAnsi="宋体" w:eastAsia="宋体" w:cs="Times New Roman"/>
          <w:color w:val="auto"/>
          <w:szCs w:val="24"/>
          <w:highlight w:val="none"/>
          <w:lang w:val="en-US" w:eastAsia="zh-CN"/>
        </w:rPr>
      </w:pPr>
      <w:r>
        <w:rPr>
          <w:rFonts w:hint="eastAsia" w:ascii="宋体" w:hAnsi="宋体" w:cs="Times New Roman"/>
          <w:color w:val="auto"/>
          <w:szCs w:val="24"/>
          <w:highlight w:val="none"/>
          <w:lang w:eastAsia="zh-CN"/>
        </w:rPr>
        <w:t>联系人：</w:t>
      </w:r>
      <w:r>
        <w:rPr>
          <w:rFonts w:hint="eastAsia" w:eastAsia="宋体" w:asciiTheme="minorEastAsia" w:hAnsiTheme="minorEastAsia"/>
          <w:color w:val="auto"/>
          <w:sz w:val="24"/>
          <w:szCs w:val="28"/>
          <w:highlight w:val="none"/>
          <w:lang w:val="en-US" w:eastAsia="zh-CN"/>
        </w:rPr>
        <w:t>陈工</w:t>
      </w:r>
    </w:p>
    <w:p w14:paraId="05A94798">
      <w:pPr>
        <w:pageBreakBefore w:val="0"/>
        <w:shd w:val="clear" w:color="auto" w:fill="FFFFFF"/>
        <w:ind w:firstLine="480"/>
        <w:rPr>
          <w:rFonts w:hint="default" w:ascii="宋体" w:hAnsi="宋体" w:eastAsia="宋体" w:cs="Times New Roman"/>
          <w:color w:val="auto"/>
          <w:szCs w:val="24"/>
          <w:highlight w:val="none"/>
          <w:lang w:val="en-US" w:eastAsia="zh-CN"/>
        </w:rPr>
      </w:pPr>
      <w:r>
        <w:rPr>
          <w:rFonts w:hint="eastAsia" w:ascii="宋体" w:hAnsi="宋体" w:cs="Times New Roman"/>
          <w:color w:val="auto"/>
          <w:szCs w:val="24"/>
          <w:highlight w:val="none"/>
          <w:lang w:eastAsia="zh-CN"/>
        </w:rPr>
        <w:t>联系电话：</w:t>
      </w:r>
      <w:r>
        <w:rPr>
          <w:rFonts w:hint="eastAsia" w:ascii="宋体" w:hAnsi="宋体" w:eastAsia="宋体" w:cs="Times New Roman"/>
          <w:color w:val="auto"/>
          <w:sz w:val="24"/>
          <w:szCs w:val="24"/>
          <w:highlight w:val="none"/>
          <w:lang w:val="en-US" w:eastAsia="zh-CN"/>
        </w:rPr>
        <w:t>13328107281</w:t>
      </w:r>
    </w:p>
    <w:p w14:paraId="5283B4D6">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邮编：2141</w:t>
      </w:r>
      <w:r>
        <w:rPr>
          <w:rFonts w:ascii="宋体" w:hAnsi="宋体" w:cs="Times New Roman"/>
          <w:color w:val="auto"/>
          <w:szCs w:val="24"/>
          <w:highlight w:val="none"/>
          <w:lang w:eastAsia="zh-CN"/>
        </w:rPr>
        <w:t xml:space="preserve">00 </w:t>
      </w:r>
    </w:p>
    <w:p w14:paraId="2C8660E0">
      <w:pPr>
        <w:pageBreakBefore w:val="0"/>
        <w:widowControl w:val="0"/>
        <w:ind w:firstLine="0"/>
        <w:jc w:val="both"/>
        <w:rPr>
          <w:rFonts w:ascii="宋体" w:hAnsi="宋体" w:cs="Times New Roman"/>
          <w:bCs/>
          <w:color w:val="auto"/>
          <w:szCs w:val="24"/>
          <w:highlight w:val="none"/>
          <w:lang w:val="zh-CN" w:eastAsia="zh-CN"/>
        </w:rPr>
      </w:pPr>
    </w:p>
    <w:p w14:paraId="33B28560">
      <w:pPr>
        <w:pageBreakBefore w:val="0"/>
        <w:widowControl w:val="0"/>
        <w:ind w:firstLine="0"/>
        <w:rPr>
          <w:rFonts w:ascii="宋体" w:hAnsi="宋体" w:cs="Times New Roman"/>
          <w:bCs/>
          <w:color w:val="auto"/>
          <w:szCs w:val="24"/>
          <w:highlight w:val="none"/>
          <w:lang w:val="zh-CN" w:eastAsia="zh-CN"/>
        </w:rPr>
      </w:pPr>
    </w:p>
    <w:p w14:paraId="6EC21E6B">
      <w:pPr>
        <w:pageBreakBefore w:val="0"/>
        <w:widowControl w:val="0"/>
        <w:ind w:firstLine="0"/>
        <w:rPr>
          <w:rFonts w:ascii="宋体" w:hAnsi="宋体" w:cs="Times New Roman"/>
          <w:bCs/>
          <w:color w:val="auto"/>
          <w:szCs w:val="24"/>
          <w:highlight w:val="none"/>
          <w:lang w:val="zh-CN" w:eastAsia="zh-CN"/>
        </w:rPr>
      </w:pPr>
    </w:p>
    <w:p w14:paraId="06A253C7">
      <w:pPr>
        <w:pageBreakBefore w:val="0"/>
        <w:widowControl w:val="0"/>
        <w:ind w:firstLine="0"/>
        <w:rPr>
          <w:rFonts w:ascii="宋体" w:hAnsi="宋体" w:cs="Times New Roman"/>
          <w:bCs/>
          <w:color w:val="auto"/>
          <w:szCs w:val="24"/>
          <w:highlight w:val="none"/>
          <w:lang w:val="zh-CN" w:eastAsia="zh-CN"/>
        </w:rPr>
      </w:pPr>
    </w:p>
    <w:p w14:paraId="4902B2A7">
      <w:pPr>
        <w:pageBreakBefore w:val="0"/>
        <w:widowControl w:val="0"/>
        <w:ind w:firstLine="0"/>
        <w:rPr>
          <w:rFonts w:ascii="宋体" w:hAnsi="宋体" w:cs="Times New Roman"/>
          <w:bCs/>
          <w:color w:val="auto"/>
          <w:szCs w:val="24"/>
          <w:highlight w:val="none"/>
          <w:lang w:val="zh-CN" w:eastAsia="zh-CN"/>
        </w:rPr>
      </w:pPr>
    </w:p>
    <w:p w14:paraId="31D1C64C">
      <w:pPr>
        <w:pageBreakBefore w:val="0"/>
        <w:widowControl w:val="0"/>
        <w:ind w:firstLine="0"/>
        <w:rPr>
          <w:rFonts w:ascii="宋体" w:hAnsi="宋体" w:cs="Times New Roman"/>
          <w:bCs/>
          <w:color w:val="auto"/>
          <w:szCs w:val="24"/>
          <w:highlight w:val="none"/>
          <w:lang w:val="zh-CN" w:eastAsia="zh-CN"/>
        </w:rPr>
      </w:pPr>
    </w:p>
    <w:p w14:paraId="12A81E71">
      <w:pPr>
        <w:pageBreakBefore w:val="0"/>
        <w:widowControl w:val="0"/>
        <w:ind w:firstLine="0"/>
        <w:rPr>
          <w:rFonts w:ascii="宋体" w:hAnsi="宋体" w:cs="Times New Roman"/>
          <w:bCs/>
          <w:color w:val="auto"/>
          <w:szCs w:val="24"/>
          <w:highlight w:val="none"/>
          <w:lang w:val="zh-CN" w:eastAsia="zh-CN"/>
        </w:rPr>
      </w:pPr>
    </w:p>
    <w:p w14:paraId="18B09427">
      <w:pPr>
        <w:pageBreakBefore w:val="0"/>
        <w:widowControl w:val="0"/>
        <w:ind w:firstLine="0"/>
        <w:rPr>
          <w:rFonts w:ascii="宋体" w:hAnsi="宋体" w:cs="Times New Roman"/>
          <w:bCs/>
          <w:color w:val="auto"/>
          <w:szCs w:val="24"/>
          <w:highlight w:val="none"/>
          <w:lang w:val="zh-CN" w:eastAsia="zh-CN"/>
        </w:rPr>
      </w:pPr>
    </w:p>
    <w:p w14:paraId="50647CDE">
      <w:pPr>
        <w:pageBreakBefore w:val="0"/>
        <w:widowControl w:val="0"/>
        <w:ind w:firstLine="0"/>
        <w:rPr>
          <w:rFonts w:ascii="宋体" w:hAnsi="宋体" w:cs="Times New Roman"/>
          <w:bCs/>
          <w:color w:val="auto"/>
          <w:szCs w:val="24"/>
          <w:highlight w:val="none"/>
          <w:lang w:val="zh-CN" w:eastAsia="zh-CN"/>
        </w:rPr>
      </w:pPr>
    </w:p>
    <w:p w14:paraId="4650ACA9">
      <w:pPr>
        <w:pageBreakBefore w:val="0"/>
        <w:widowControl w:val="0"/>
        <w:ind w:firstLine="0"/>
        <w:rPr>
          <w:rFonts w:ascii="宋体" w:hAnsi="宋体" w:cs="Times New Roman"/>
          <w:bCs/>
          <w:color w:val="auto"/>
          <w:szCs w:val="24"/>
          <w:highlight w:val="none"/>
          <w:lang w:val="zh-CN" w:eastAsia="zh-CN"/>
        </w:rPr>
      </w:pPr>
    </w:p>
    <w:p w14:paraId="5603681B">
      <w:pPr>
        <w:pStyle w:val="2"/>
        <w:pageBreakBefore w:val="0"/>
        <w:rPr>
          <w:color w:val="auto"/>
          <w:highlight w:val="none"/>
          <w:lang w:eastAsia="zh-CN"/>
        </w:rPr>
      </w:pPr>
      <w:bookmarkStart w:id="8" w:name="_Toc161316665"/>
    </w:p>
    <w:p w14:paraId="3031FE0B">
      <w:pPr>
        <w:pageBreakBefore w:val="0"/>
        <w:ind w:firstLine="480"/>
        <w:rPr>
          <w:color w:val="auto"/>
          <w:highlight w:val="none"/>
          <w:lang w:eastAsia="zh-CN"/>
        </w:rPr>
      </w:pPr>
      <w:r>
        <w:rPr>
          <w:rFonts w:hint="eastAsia"/>
          <w:color w:val="auto"/>
          <w:highlight w:val="none"/>
          <w:lang w:eastAsia="zh-CN"/>
        </w:rPr>
        <w:br w:type="page" w:clear="all"/>
      </w:r>
    </w:p>
    <w:p w14:paraId="04A871A7">
      <w:pPr>
        <w:pStyle w:val="2"/>
        <w:pageBreakBefore w:val="0"/>
        <w:rPr>
          <w:color w:val="auto"/>
          <w:highlight w:val="none"/>
          <w:lang w:eastAsia="zh-CN"/>
        </w:rPr>
      </w:pPr>
      <w:r>
        <w:rPr>
          <w:rFonts w:hint="eastAsia"/>
          <w:color w:val="auto"/>
          <w:highlight w:val="none"/>
          <w:lang w:eastAsia="zh-CN"/>
        </w:rPr>
        <w:t>二、供应商须知</w:t>
      </w:r>
      <w:bookmarkEnd w:id="8"/>
    </w:p>
    <w:p w14:paraId="00AC08E6">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（一）遵循原则</w:t>
      </w:r>
    </w:p>
    <w:p w14:paraId="1C251B8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公开透明原则、公平竞争原则、公正原则和诚实信用原则。</w:t>
      </w:r>
    </w:p>
    <w:p w14:paraId="21E03C98">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（二）</w:t>
      </w:r>
      <w:bookmarkStart w:id="9" w:name="_Hlk160181958"/>
      <w:r>
        <w:rPr>
          <w:rFonts w:hint="eastAsia" w:ascii="宋体" w:hAnsi="宋体" w:cs="Times New Roman"/>
          <w:b/>
          <w:bCs/>
          <w:color w:val="auto"/>
          <w:szCs w:val="24"/>
          <w:highlight w:val="none"/>
          <w:lang w:eastAsia="zh-CN"/>
        </w:rPr>
        <w:t>招标文件</w:t>
      </w:r>
      <w:bookmarkEnd w:id="9"/>
    </w:p>
    <w:p w14:paraId="55653FF9">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1.招标文件包括本文件目录所列全部内容，投标供应商应仔细阅读，并在投标文件中充分响应招标文件的所有要求。</w:t>
      </w:r>
    </w:p>
    <w:p w14:paraId="46887A9E">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2.潜在投标供应商可在项目招标公告附件中查看公开招标文件，如确定投标，必须在苏采云平台</w:t>
      </w:r>
      <w:r>
        <w:rPr>
          <w:rFonts w:hint="eastAsia" w:ascii="宋体" w:hAnsi="宋体" w:cs="Times New Roman"/>
          <w:color w:val="auto"/>
          <w:szCs w:val="24"/>
          <w:highlight w:val="none"/>
          <w:lang w:eastAsia="zh-CN"/>
        </w:rPr>
        <w:t>中免费下载公开招标文件（“项目参与”——“采购项目”找到需要获取采购文件的项目，点击“我要参与”——“参与投标”——“下载文件”</w:t>
      </w:r>
      <w:r>
        <w:rPr>
          <w:rFonts w:ascii="宋体" w:hAnsi="宋体" w:cs="宋体"/>
          <w:color w:val="auto"/>
          <w:szCs w:val="22"/>
          <w:highlight w:val="none"/>
          <w:lang w:eastAsia="zh-CN"/>
        </w:rPr>
        <w:t>，完成项目参与，将苏采云平台中下载的采购文件（后缀名为</w:t>
      </w:r>
      <w:r>
        <w:rPr>
          <w:rFonts w:hint="eastAsia" w:ascii="宋体" w:hAnsi="宋体" w:cs="宋体"/>
          <w:color w:val="auto"/>
          <w:szCs w:val="22"/>
          <w:highlight w:val="none"/>
          <w:lang w:eastAsia="zh-CN"/>
        </w:rPr>
        <w:t>“</w:t>
      </w:r>
      <w:r>
        <w:rPr>
          <w:rFonts w:ascii="宋体" w:hAnsi="宋体" w:cs="宋体"/>
          <w:color w:val="auto"/>
          <w:szCs w:val="22"/>
          <w:highlight w:val="none"/>
          <w:lang w:eastAsia="zh-CN"/>
        </w:rPr>
        <w:t>kedt”）导入到“政府采购客户端”，离线按要求编制并加密</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文件（使用“CA数字证书”），导出加密的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文件（后缀名为zip，不得超过150M）并在苏采云平台上传该加密的</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文件，对采购文件各项内容做出实质性响应，否则其</w:t>
      </w:r>
      <w:r>
        <w:rPr>
          <w:rFonts w:hint="eastAsia" w:ascii="宋体" w:hAnsi="宋体" w:cs="宋体"/>
          <w:color w:val="auto"/>
          <w:szCs w:val="24"/>
          <w:highlight w:val="none"/>
          <w:lang w:eastAsia="zh-CN"/>
        </w:rPr>
        <w:t>投标</w:t>
      </w:r>
      <w:r>
        <w:rPr>
          <w:rFonts w:ascii="宋体" w:hAnsi="宋体" w:cs="宋体"/>
          <w:color w:val="auto"/>
          <w:szCs w:val="22"/>
          <w:highlight w:val="none"/>
          <w:lang w:eastAsia="zh-CN"/>
        </w:rPr>
        <w:t>文件无效。</w:t>
      </w:r>
    </w:p>
    <w:p w14:paraId="41076881">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3.投标供应商一旦参加本项目投标，即表明承诺接受了本招标文件中的所有条件和规定。</w:t>
      </w:r>
    </w:p>
    <w:p w14:paraId="757DC0C2">
      <w:pPr>
        <w:pageBreakBefore w:val="0"/>
        <w:widowControl w:val="0"/>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4.招标文件仅作为本次招投标使用。</w:t>
      </w:r>
    </w:p>
    <w:p w14:paraId="09895FEF">
      <w:pPr>
        <w:pageBreakBefore w:val="0"/>
        <w:widowControl w:val="0"/>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5.招标文件中的“法定代表人”是指投标供应商的营业执照或相关部门的登记证明文件中的“法定代表人”或“负责人”。</w:t>
      </w:r>
    </w:p>
    <w:p w14:paraId="61AEE710">
      <w:pPr>
        <w:pageBreakBefore w:val="0"/>
        <w:widowControl w:val="0"/>
        <w:ind w:firstLine="480"/>
        <w:jc w:val="both"/>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6DB84D7">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（三）招标文件的解释</w:t>
      </w:r>
    </w:p>
    <w:p w14:paraId="0759E7C0">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本文件的最终解释权归采购人。</w:t>
      </w:r>
    </w:p>
    <w:p w14:paraId="55A784D2">
      <w:pPr>
        <w:pageBreakBefore w:val="0"/>
        <w:shd w:val="clear" w:color="auto" w:fill="FFFFFF"/>
        <w:ind w:left="0" w:firstLine="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（四）招标文件的补充或修正</w:t>
      </w:r>
      <w:r>
        <w:rPr>
          <w:rFonts w:hint="eastAsia" w:ascii="宋体" w:hAnsi="宋体" w:cs="Times New Roman"/>
          <w:color w:val="auto"/>
          <w:szCs w:val="24"/>
          <w:highlight w:val="none"/>
          <w:lang w:eastAsia="zh-CN"/>
        </w:rPr>
        <w:t xml:space="preserve"> </w:t>
      </w:r>
    </w:p>
    <w:p w14:paraId="094E1A8E">
      <w:pPr>
        <w:pageBreakBefore w:val="0"/>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3E90CA9F">
      <w:pPr>
        <w:pageBreakBefore w:val="0"/>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70D07024">
      <w:pPr>
        <w:pageBreakBefore w:val="0"/>
        <w:widowControl w:val="0"/>
        <w:ind w:firstLine="60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3.供应商应于投标截止日前以电子邮件形式发送至江苏建协建设管理有限公司，确认已收到修改文件或延期开标通知，邮箱：</w:t>
      </w:r>
      <w:r>
        <w:rPr>
          <w:rFonts w:hint="eastAsia" w:ascii="宋体" w:hAnsi="宋体" w:cs="Times New Roman"/>
          <w:color w:val="auto"/>
          <w:szCs w:val="24"/>
          <w:highlight w:val="none"/>
          <w:u w:val="single"/>
          <w:lang w:val="en-US" w:eastAsia="zh-CN"/>
        </w:rPr>
        <w:t>492598435</w:t>
      </w:r>
      <w:r>
        <w:rPr>
          <w:rFonts w:ascii="宋体" w:hAnsi="宋体" w:cs="Times New Roman"/>
          <w:color w:val="auto"/>
          <w:szCs w:val="24"/>
          <w:highlight w:val="none"/>
          <w:u w:val="single"/>
          <w:lang w:eastAsia="zh-CN"/>
        </w:rPr>
        <w:t>@qq.com</w:t>
      </w:r>
      <w:r>
        <w:rPr>
          <w:rFonts w:hint="eastAsia" w:ascii="宋体" w:hAnsi="宋体" w:cs="宋体"/>
          <w:color w:val="auto"/>
          <w:szCs w:val="24"/>
          <w:highlight w:val="none"/>
          <w:lang w:eastAsia="zh-CN"/>
        </w:rPr>
        <w:t>；逾期不回视同收到此公告。因供应商未及时全面地关注更正公告导致其提交的投标文件材料不符合采购人要求，而造成的损失及风险（包括但不限于未成交）由供应商自行承担。</w:t>
      </w:r>
    </w:p>
    <w:p w14:paraId="3C012A15">
      <w:pPr>
        <w:pageBreakBefore w:val="0"/>
        <w:shd w:val="clear" w:color="auto" w:fill="FFFFFF"/>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4</w:t>
      </w:r>
      <w:r>
        <w:rPr>
          <w:rFonts w:hint="eastAsia" w:ascii="宋体" w:hAnsi="宋体" w:cs="Times New Roman"/>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p>
    <w:p w14:paraId="172D0DFA">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（五）投标文件的组成</w:t>
      </w:r>
    </w:p>
    <w:p w14:paraId="2C054776">
      <w:pPr>
        <w:pageBreakBefore w:val="0"/>
        <w:shd w:val="clear" w:color="auto" w:fill="FFFFFF"/>
        <w:ind w:firstLine="480"/>
        <w:rPr>
          <w:rFonts w:ascii="宋体" w:hAnsi="宋体" w:cs="Times New Roman"/>
          <w:b/>
          <w:bCs/>
          <w:color w:val="auto"/>
          <w:szCs w:val="24"/>
          <w:highlight w:val="none"/>
          <w:lang w:eastAsia="zh-CN"/>
        </w:rPr>
      </w:pPr>
      <w:bookmarkStart w:id="10" w:name="_Hlk159252584"/>
      <w:r>
        <w:rPr>
          <w:rFonts w:hint="eastAsia" w:ascii="宋体" w:hAnsi="宋体" w:cs="Times New Roman"/>
          <w:b/>
          <w:bCs/>
          <w:color w:val="auto"/>
          <w:szCs w:val="24"/>
          <w:highlight w:val="none"/>
          <w:lang w:eastAsia="zh-CN"/>
        </w:rPr>
        <w:t>1.投标函（格式见附件）</w:t>
      </w:r>
    </w:p>
    <w:p w14:paraId="28A70AEA">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2.资格、资信证明文件：</w:t>
      </w:r>
    </w:p>
    <w:p w14:paraId="69D50E82">
      <w:pPr>
        <w:pageBreakBefore w:val="0"/>
        <w:shd w:val="clear" w:color="auto" w:fill="FFFFFF"/>
        <w:ind w:firstLine="480"/>
        <w:rPr>
          <w:rFonts w:ascii="宋体" w:hAnsi="宋体" w:cs="Times New Roman"/>
          <w:color w:val="auto"/>
          <w:szCs w:val="24"/>
          <w:highlight w:val="none"/>
          <w:lang w:eastAsia="zh-CN"/>
        </w:rPr>
      </w:pPr>
      <w:bookmarkStart w:id="11" w:name="_Hlk159251740"/>
      <w:r>
        <w:rPr>
          <w:rFonts w:hint="eastAsia" w:ascii="宋体" w:hAnsi="宋体" w:cs="Times New Roman"/>
          <w:color w:val="auto"/>
          <w:szCs w:val="24"/>
          <w:highlight w:val="none"/>
          <w:lang w:eastAsia="zh-CN"/>
        </w:rPr>
        <w:t>（1）关于资格的声明函</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2168389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（投标供应商如是允许以分支机构身份参加投标的，提供投标供应商分支机构的营业执照扫描件）；</w:t>
      </w:r>
    </w:p>
    <w:p w14:paraId="2251C8B9">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（3）供应商法定代表人授权委托书加盖公章</w:t>
      </w:r>
      <w:r>
        <w:rPr>
          <w:rFonts w:hint="eastAsia" w:ascii="宋体" w:hAnsi="宋体" w:cs="Times New Roman"/>
          <w:b/>
          <w:bCs/>
          <w:color w:val="auto"/>
          <w:szCs w:val="24"/>
          <w:highlight w:val="none"/>
          <w:lang w:eastAsia="zh-CN"/>
        </w:rPr>
        <w:t>（法定代表人亲自参与投标的除外，格式见附件）；</w:t>
      </w:r>
    </w:p>
    <w:p w14:paraId="3A2B0C66">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（4）供应商法定代表人身份证扫描件加盖公章</w:t>
      </w:r>
      <w:r>
        <w:rPr>
          <w:rFonts w:hint="eastAsia" w:ascii="宋体" w:hAnsi="宋体" w:cs="Times New Roman"/>
          <w:b/>
          <w:bCs/>
          <w:color w:val="auto"/>
          <w:szCs w:val="24"/>
          <w:highlight w:val="none"/>
          <w:lang w:eastAsia="zh-CN"/>
        </w:rPr>
        <w:t>（正、反面）</w:t>
      </w:r>
      <w:r>
        <w:rPr>
          <w:rFonts w:hint="eastAsia" w:ascii="宋体" w:hAnsi="宋体" w:cs="Times New Roman"/>
          <w:color w:val="auto"/>
          <w:szCs w:val="24"/>
          <w:highlight w:val="none"/>
          <w:lang w:eastAsia="zh-CN"/>
        </w:rPr>
        <w:t>；</w:t>
      </w:r>
    </w:p>
    <w:p w14:paraId="31AFCA2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（5）供应商法定代表人授权代表身份证扫描件加盖公章</w:t>
      </w:r>
      <w:r>
        <w:rPr>
          <w:rFonts w:hint="eastAsia" w:ascii="宋体" w:hAnsi="宋体" w:cs="Times New Roman"/>
          <w:b/>
          <w:bCs/>
          <w:color w:val="auto"/>
          <w:szCs w:val="24"/>
          <w:highlight w:val="none"/>
          <w:lang w:eastAsia="zh-CN"/>
        </w:rPr>
        <w:t>（正、反面， 法定代表人亲自参与投标的除外）</w:t>
      </w:r>
      <w:r>
        <w:rPr>
          <w:rFonts w:hint="eastAsia" w:ascii="宋体" w:hAnsi="宋体" w:cs="Times New Roman"/>
          <w:color w:val="auto"/>
          <w:szCs w:val="24"/>
          <w:highlight w:val="none"/>
          <w:lang w:eastAsia="zh-CN"/>
        </w:rPr>
        <w:t xml:space="preserve">； </w:t>
      </w:r>
    </w:p>
    <w:p w14:paraId="4087488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6</w:t>
      </w: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7F59BFA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7</w:t>
      </w: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 xml:space="preserve">个月中任意一个月份（不含投标当月）的依法缴纳税收的相关材料（提供相关主管部门证明或银行代扣证明）扫描件加盖公章，成立不满三个自然月的公司（企业）除外； </w:t>
      </w:r>
    </w:p>
    <w:p w14:paraId="5915BF42">
      <w:pPr>
        <w:pageBreakBefore w:val="0"/>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8</w:t>
      </w: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个月中任意一个月份（不含投标当月）的依法缴纳社会保障资金的相关材料（提供相关主管部门证明或银行代扣证明）扫描件加盖公章，成立不满三个自然月的公司（企业）除外；</w:t>
      </w:r>
    </w:p>
    <w:p w14:paraId="3CA1E7A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9</w:t>
      </w:r>
      <w:r>
        <w:rPr>
          <w:rFonts w:hint="eastAsia" w:ascii="宋体" w:hAnsi="宋体" w:cs="Times New Roman"/>
          <w:color w:val="auto"/>
          <w:szCs w:val="24"/>
          <w:highlight w:val="none"/>
          <w:lang w:eastAsia="zh-CN"/>
        </w:rPr>
        <w:t>）中小企业声明函（格式见附件）或残疾人福利性单位声明函（格式见附件）或由省级以上监狱管理局、戒毒管理局（含新疆生产建设兵团）出具的属于监狱企业的证明文件扫描件加盖公章；</w:t>
      </w:r>
    </w:p>
    <w:p w14:paraId="4EBE207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0</w:t>
      </w:r>
      <w:r>
        <w:rPr>
          <w:rFonts w:hint="eastAsia" w:ascii="宋体" w:hAnsi="宋体" w:cs="Times New Roman"/>
          <w:color w:val="auto"/>
          <w:szCs w:val="24"/>
          <w:highlight w:val="none"/>
          <w:lang w:eastAsia="zh-CN"/>
        </w:rPr>
        <w:t>）承诺书</w:t>
      </w:r>
      <w:r>
        <w:rPr>
          <w:rFonts w:hint="eastAsia" w:ascii="宋体" w:hAnsi="宋体" w:cs="Times New Roman"/>
          <w:b/>
          <w:bCs/>
          <w:color w:val="auto"/>
          <w:szCs w:val="24"/>
          <w:highlight w:val="none"/>
          <w:lang w:eastAsia="zh-CN"/>
        </w:rPr>
        <w:t>（格式见附件）</w:t>
      </w:r>
      <w:r>
        <w:rPr>
          <w:rFonts w:hint="eastAsia" w:ascii="宋体" w:hAnsi="宋体" w:cs="Times New Roman"/>
          <w:color w:val="auto"/>
          <w:szCs w:val="24"/>
          <w:highlight w:val="none"/>
          <w:lang w:eastAsia="zh-CN"/>
        </w:rPr>
        <w:t>；</w:t>
      </w:r>
    </w:p>
    <w:p w14:paraId="00C2599E">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w:t>
      </w:r>
      <w:r>
        <w:rPr>
          <w:rFonts w:ascii="宋体" w:hAnsi="宋体" w:cs="Times New Roman"/>
          <w:color w:val="auto"/>
          <w:szCs w:val="24"/>
          <w:highlight w:val="none"/>
          <w:lang w:eastAsia="zh-CN"/>
        </w:rPr>
        <w:t>1</w:t>
      </w:r>
      <w:r>
        <w:rPr>
          <w:rFonts w:hint="eastAsia" w:ascii="宋体" w:hAnsi="宋体" w:cs="Times New Roman"/>
          <w:color w:val="auto"/>
          <w:szCs w:val="24"/>
          <w:highlight w:val="none"/>
          <w:lang w:eastAsia="zh-CN"/>
        </w:rPr>
        <w:t>）</w:t>
      </w:r>
      <w:r>
        <w:rPr>
          <w:rFonts w:hint="eastAsia" w:ascii="宋体" w:hAnsi="宋体" w:cs="Times New Roman"/>
          <w:bCs/>
          <w:color w:val="auto"/>
          <w:szCs w:val="24"/>
          <w:highlight w:val="none"/>
          <w:lang w:eastAsia="zh-CN"/>
        </w:rPr>
        <w:t>采购人要求的特定资质证明</w:t>
      </w:r>
      <w:r>
        <w:rPr>
          <w:rFonts w:hint="eastAsia" w:ascii="宋体" w:hAnsi="宋体" w:cs="Times New Roman"/>
          <w:color w:val="auto"/>
          <w:szCs w:val="24"/>
          <w:highlight w:val="none"/>
          <w:lang w:eastAsia="zh-CN"/>
        </w:rPr>
        <w:t>扫描件加盖公章</w:t>
      </w:r>
      <w:r>
        <w:rPr>
          <w:rFonts w:hint="eastAsia" w:ascii="宋体" w:hAnsi="宋体" w:cs="Times New Roman"/>
          <w:b/>
          <w:color w:val="auto"/>
          <w:szCs w:val="24"/>
          <w:highlight w:val="none"/>
          <w:lang w:eastAsia="zh-CN"/>
        </w:rPr>
        <w:t>（详见“投标邀请函”－“供应商资格要求”之4中要求）</w:t>
      </w:r>
      <w:r>
        <w:rPr>
          <w:rFonts w:hint="eastAsia" w:ascii="宋体" w:hAnsi="宋体" w:cs="Times New Roman"/>
          <w:bCs/>
          <w:color w:val="auto"/>
          <w:szCs w:val="24"/>
          <w:highlight w:val="none"/>
          <w:lang w:eastAsia="zh-CN"/>
        </w:rPr>
        <w:t>；</w:t>
      </w:r>
      <w:bookmarkEnd w:id="11"/>
    </w:p>
    <w:p w14:paraId="72D17B3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3</w:t>
      </w:r>
      <w:r>
        <w:rPr>
          <w:rFonts w:ascii="宋体" w:hAnsi="宋体" w:cs="Times New Roman"/>
          <w:b/>
          <w:bCs/>
          <w:color w:val="auto"/>
          <w:szCs w:val="24"/>
          <w:highlight w:val="none"/>
          <w:lang w:eastAsia="zh-CN"/>
        </w:rPr>
        <w:t>.</w:t>
      </w:r>
      <w:r>
        <w:rPr>
          <w:rFonts w:hint="eastAsia" w:ascii="宋体" w:hAnsi="宋体" w:cs="Times New Roman"/>
          <w:color w:val="auto"/>
          <w:szCs w:val="24"/>
          <w:highlight w:val="none"/>
          <w:lang w:eastAsia="zh-CN"/>
        </w:rPr>
        <w:t>开标一览表</w:t>
      </w:r>
      <w:r>
        <w:rPr>
          <w:rFonts w:hint="eastAsia" w:ascii="宋体" w:hAnsi="宋体" w:cs="Times New Roman"/>
          <w:b/>
          <w:bCs/>
          <w:color w:val="auto"/>
          <w:szCs w:val="24"/>
          <w:highlight w:val="none"/>
          <w:lang w:eastAsia="zh-CN"/>
        </w:rPr>
        <w:t>（格式见附件）</w:t>
      </w:r>
    </w:p>
    <w:p w14:paraId="1CF5E0CA">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4</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明细报价表</w:t>
      </w:r>
      <w:r>
        <w:rPr>
          <w:rFonts w:hint="eastAsia" w:ascii="宋体" w:hAnsi="宋体" w:cs="Times New Roman"/>
          <w:b/>
          <w:bCs/>
          <w:color w:val="auto"/>
          <w:szCs w:val="24"/>
          <w:highlight w:val="none"/>
          <w:lang w:eastAsia="zh-CN"/>
        </w:rPr>
        <w:t>（格式见附件）</w:t>
      </w:r>
    </w:p>
    <w:p w14:paraId="219A5BDA">
      <w:pPr>
        <w:pageBreakBefore w:val="0"/>
        <w:shd w:val="clear" w:color="auto" w:fill="FFFFFF"/>
        <w:ind w:firstLine="480"/>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5.</w:t>
      </w:r>
      <w:r>
        <w:rPr>
          <w:rFonts w:hint="eastAsia" w:ascii="宋体" w:hAnsi="宋体" w:cs="Times New Roman"/>
          <w:color w:val="auto"/>
          <w:szCs w:val="24"/>
          <w:highlight w:val="none"/>
          <w:lang w:eastAsia="zh-CN"/>
        </w:rPr>
        <w:t>偏离表</w:t>
      </w:r>
      <w:r>
        <w:rPr>
          <w:rFonts w:hint="eastAsia" w:ascii="宋体" w:hAnsi="宋体" w:cs="Times New Roman"/>
          <w:b/>
          <w:bCs/>
          <w:color w:val="auto"/>
          <w:szCs w:val="24"/>
          <w:highlight w:val="none"/>
          <w:lang w:eastAsia="zh-CN"/>
        </w:rPr>
        <w:t xml:space="preserve">（格式见附件） </w:t>
      </w:r>
    </w:p>
    <w:p w14:paraId="37EE630F">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6</w:t>
      </w:r>
      <w:r>
        <w:rPr>
          <w:rFonts w:ascii="宋体" w:hAnsi="宋体" w:cs="Times New Roman"/>
          <w:b/>
          <w:bCs/>
          <w:color w:val="auto"/>
          <w:szCs w:val="24"/>
          <w:highlight w:val="none"/>
          <w:lang w:eastAsia="zh-CN"/>
        </w:rPr>
        <w:t>.</w:t>
      </w:r>
      <w:r>
        <w:rPr>
          <w:rFonts w:hint="eastAsia" w:ascii="宋体" w:hAnsi="宋体" w:cs="Times New Roman"/>
          <w:bCs/>
          <w:color w:val="auto"/>
          <w:szCs w:val="24"/>
          <w:highlight w:val="none"/>
          <w:lang w:eastAsia="zh-CN"/>
        </w:rPr>
        <w:t>项目管理机构配备情况</w:t>
      </w:r>
      <w:r>
        <w:rPr>
          <w:rFonts w:hint="eastAsia" w:ascii="宋体" w:hAnsi="宋体" w:cs="Times New Roman"/>
          <w:b/>
          <w:bCs/>
          <w:color w:val="auto"/>
          <w:szCs w:val="24"/>
          <w:highlight w:val="none"/>
          <w:lang w:eastAsia="zh-CN"/>
        </w:rPr>
        <w:t>（格式见附件）</w:t>
      </w:r>
    </w:p>
    <w:p w14:paraId="5BFF22F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7.</w:t>
      </w:r>
      <w:r>
        <w:rPr>
          <w:rFonts w:hint="eastAsia" w:ascii="宋体" w:hAnsi="宋体" w:cs="Times New Roman"/>
          <w:color w:val="auto"/>
          <w:szCs w:val="24"/>
          <w:highlight w:val="none"/>
          <w:lang w:eastAsia="zh-CN"/>
        </w:rPr>
        <w:t>服务承诺</w:t>
      </w:r>
      <w:r>
        <w:rPr>
          <w:rFonts w:hint="eastAsia" w:ascii="宋体" w:hAnsi="宋体" w:cs="Times New Roman"/>
          <w:b/>
          <w:bCs/>
          <w:color w:val="auto"/>
          <w:szCs w:val="24"/>
          <w:highlight w:val="none"/>
          <w:lang w:eastAsia="zh-CN"/>
        </w:rPr>
        <w:t>（格式见附件）</w:t>
      </w:r>
    </w:p>
    <w:p w14:paraId="289DCE4E">
      <w:pPr>
        <w:pageBreakBefore w:val="0"/>
        <w:shd w:val="clear" w:color="auto" w:fill="FFFFFF"/>
        <w:ind w:firstLine="480"/>
        <w:rPr>
          <w:rFonts w:ascii="宋体" w:hAnsi="宋体" w:cs="Times New Roman"/>
          <w:b/>
          <w:bCs/>
          <w:color w:val="auto"/>
          <w:szCs w:val="24"/>
          <w:highlight w:val="none"/>
          <w:lang w:eastAsia="zh-CN"/>
        </w:rPr>
      </w:pPr>
      <w:r>
        <w:rPr>
          <w:rFonts w:ascii="宋体" w:hAnsi="宋体" w:cs="Times New Roman"/>
          <w:b/>
          <w:bCs/>
          <w:color w:val="auto"/>
          <w:szCs w:val="24"/>
          <w:highlight w:val="none"/>
          <w:lang w:eastAsia="zh-CN"/>
        </w:rPr>
        <w:t>8.</w:t>
      </w:r>
      <w:r>
        <w:rPr>
          <w:rFonts w:hint="eastAsia" w:ascii="宋体" w:hAnsi="宋体" w:cs="Times New Roman"/>
          <w:color w:val="auto"/>
          <w:szCs w:val="24"/>
          <w:highlight w:val="none"/>
          <w:lang w:eastAsia="zh-CN"/>
        </w:rPr>
        <w:t>技术部分</w:t>
      </w:r>
      <w:r>
        <w:rPr>
          <w:rFonts w:hint="eastAsia" w:ascii="宋体" w:hAnsi="宋体" w:cs="Times New Roman"/>
          <w:b/>
          <w:bCs/>
          <w:color w:val="auto"/>
          <w:szCs w:val="24"/>
          <w:highlight w:val="none"/>
          <w:lang w:eastAsia="zh-CN"/>
        </w:rPr>
        <w:t>（详见评分标准）</w:t>
      </w:r>
    </w:p>
    <w:p w14:paraId="55725E2A">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9.</w:t>
      </w:r>
      <w:r>
        <w:rPr>
          <w:rFonts w:hint="eastAsia" w:ascii="宋体" w:hAnsi="宋体" w:cs="Times New Roman"/>
          <w:color w:val="auto"/>
          <w:szCs w:val="24"/>
          <w:highlight w:val="none"/>
          <w:lang w:eastAsia="zh-CN"/>
        </w:rPr>
        <w:t>评分标准中对应的其他所需证明材料</w:t>
      </w:r>
      <w:r>
        <w:rPr>
          <w:rFonts w:hint="eastAsia" w:ascii="宋体" w:hAnsi="宋体" w:cs="Times New Roman"/>
          <w:b/>
          <w:bCs/>
          <w:color w:val="auto"/>
          <w:szCs w:val="24"/>
          <w:highlight w:val="none"/>
          <w:lang w:eastAsia="zh-CN"/>
        </w:rPr>
        <w:t>（详见评分标准）</w:t>
      </w:r>
    </w:p>
    <w:p w14:paraId="6909B767">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10.</w:t>
      </w:r>
      <w:r>
        <w:rPr>
          <w:rFonts w:hint="eastAsia" w:ascii="宋体" w:hAnsi="宋体" w:cs="Times New Roman"/>
          <w:color w:val="auto"/>
          <w:szCs w:val="24"/>
          <w:highlight w:val="none"/>
          <w:lang w:eastAsia="zh-CN"/>
        </w:rPr>
        <w:t>其他</w:t>
      </w:r>
      <w:r>
        <w:rPr>
          <w:rFonts w:hint="eastAsia" w:ascii="宋体" w:hAnsi="宋体" w:cs="Times New Roman"/>
          <w:b/>
          <w:bCs/>
          <w:color w:val="auto"/>
          <w:szCs w:val="24"/>
          <w:highlight w:val="none"/>
          <w:lang w:eastAsia="zh-CN"/>
        </w:rPr>
        <w:t>（投标供应商认为有必要提供的声明和文件，如有格式自拟并自行添加）</w:t>
      </w:r>
      <w:bookmarkEnd w:id="10"/>
    </w:p>
    <w:p w14:paraId="769DAFCD">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上述1-</w:t>
      </w:r>
      <w:r>
        <w:rPr>
          <w:rFonts w:ascii="宋体" w:hAnsi="宋体" w:cs="Times New Roman"/>
          <w:b/>
          <w:bCs/>
          <w:color w:val="auto"/>
          <w:szCs w:val="24"/>
          <w:highlight w:val="none"/>
          <w:lang w:eastAsia="zh-CN"/>
        </w:rPr>
        <w:t>8</w:t>
      </w:r>
      <w:r>
        <w:rPr>
          <w:rFonts w:hint="eastAsia" w:ascii="宋体" w:hAnsi="宋体" w:cs="Times New Roman"/>
          <w:b/>
          <w:bCs/>
          <w:color w:val="auto"/>
          <w:szCs w:val="24"/>
          <w:highlight w:val="none"/>
          <w:lang w:eastAsia="zh-CN"/>
        </w:rPr>
        <w:t>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6</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7</w:t>
      </w:r>
      <w:r>
        <w:rPr>
          <w:rFonts w:hint="eastAsia" w:ascii="宋体" w:hAnsi="宋体" w:cs="Times New Roman"/>
          <w:b/>
          <w:bCs/>
          <w:color w:val="auto"/>
          <w:szCs w:val="24"/>
          <w:highlight w:val="none"/>
          <w:lang w:eastAsia="zh-CN"/>
        </w:rPr>
        <w:t>）（</w:t>
      </w:r>
      <w:r>
        <w:rPr>
          <w:rFonts w:ascii="宋体" w:hAnsi="宋体" w:cs="Times New Roman"/>
          <w:b/>
          <w:bCs/>
          <w:color w:val="auto"/>
          <w:szCs w:val="24"/>
          <w:highlight w:val="none"/>
          <w:lang w:eastAsia="zh-CN"/>
        </w:rPr>
        <w:t>8</w:t>
      </w:r>
      <w:r>
        <w:rPr>
          <w:rFonts w:hint="eastAsia" w:ascii="宋体" w:hAnsi="宋体" w:cs="Times New Roman"/>
          <w:b/>
          <w:bCs/>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22FFBF41">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（六）投标文件的要求</w:t>
      </w:r>
    </w:p>
    <w:p w14:paraId="5B017A3B">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1.所有文件、往来函件均应使用简体中文（规格、型号辅助符号例外）。</w:t>
      </w:r>
    </w:p>
    <w:p w14:paraId="28D23139">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2.投标文件由投标供应商按给定格式如实填写（编写），须有法人（盖章）、法定代表人或法定代表人授权代表签字或盖章，方为有效，未尽事宜可自行补充。</w:t>
      </w:r>
    </w:p>
    <w:p w14:paraId="6B9A42B7">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3.如无特别说明，投标供应商报价一律以人民币为投标结算货币，结算单位为“元”。</w:t>
      </w:r>
    </w:p>
    <w:p w14:paraId="715AB243">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4.投标文件格式部分，应由投标供应商按给定格式提供，不得更改。</w:t>
      </w:r>
    </w:p>
    <w:p w14:paraId="10DFA55F">
      <w:pPr>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5.投标供应商在制作电子投标文件时，请正确关联到对应页，在评审过程中，评审专家如因在相对应页面找不到该相关联的文件，由此产生的后果由投标供应商自行承担。</w:t>
      </w:r>
    </w:p>
    <w:p w14:paraId="3228F755">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6.投标费用自理。</w:t>
      </w:r>
    </w:p>
    <w:p w14:paraId="38A765DA">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（七） 网上投标</w:t>
      </w:r>
    </w:p>
    <w:p w14:paraId="111AB7C6">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50112D6E">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2.投标供应商应对CA数字证书妥善保管，如被他人盗用投标，后果自负。</w:t>
      </w:r>
    </w:p>
    <w:p w14:paraId="54C1486D">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3.投标供应商按招标文件规定的网上解密时间进行解密，如未按时解密后果自负。</w:t>
      </w:r>
    </w:p>
    <w:p w14:paraId="01FFD81C">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4.投标供应商应当对招标文件提出的要求和条件作出实质性响应，并在电子投标系统逐条应答。</w:t>
      </w:r>
    </w:p>
    <w:p w14:paraId="064B0AB1">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5.投标供应商应对要求提供的资格证明文件（如资质证书、资格证书）、技术资料（如白皮书、彩页、手册、检测报告等）扫描上传至投标系统。</w:t>
      </w:r>
    </w:p>
    <w:p w14:paraId="0E471A58">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6.投标供应商进行网上投标请参照《政府采购项目电子交易管理操作指南－供应商》。</w:t>
      </w:r>
    </w:p>
    <w:p w14:paraId="616D8FFE">
      <w:pPr>
        <w:pageBreakBefore w:val="0"/>
        <w:shd w:val="clear" w:color="auto" w:fill="FFFFFF"/>
        <w:ind w:left="0" w:firstLine="0"/>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  特别提醒：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p>
    <w:p w14:paraId="19C1511F">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（八）无效投标文件的确认</w:t>
      </w:r>
    </w:p>
    <w:p w14:paraId="6DB496E6">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投标供应商有下列情况之一者，投标文件无效：</w:t>
      </w:r>
    </w:p>
    <w:p w14:paraId="178C6012">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1.电子投标文件未按规定期限投标的；</w:t>
      </w:r>
    </w:p>
    <w:p w14:paraId="70F348F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2.电子投标文件未按招标文件要求签章的；</w:t>
      </w:r>
    </w:p>
    <w:p w14:paraId="57B7C5C2">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3.投标供应商未按招标文件要求解密电子投标文件的；</w:t>
      </w:r>
    </w:p>
    <w:p w14:paraId="3F3D4B3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4.投标供应商的法定代表人授权代表，无法定代表人授权委托书的；</w:t>
      </w:r>
    </w:p>
    <w:p w14:paraId="3994096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5.投标供应商的法定代表人或被授权代表，未准时参加开标会议的；</w:t>
      </w:r>
    </w:p>
    <w:p w14:paraId="406D06A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6.不具备招标文件中规定的资格要求或未按招标文件规定的要求提供资格、资信证明文件的；</w:t>
      </w:r>
    </w:p>
    <w:p w14:paraId="3AB843E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0130217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8.投标文件未按招标文件规定的内容和要求填写的；</w:t>
      </w:r>
    </w:p>
    <w:p w14:paraId="336B168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9.投标文件书写潦草、字迹模糊不清、无法辨认的；</w:t>
      </w:r>
    </w:p>
    <w:p w14:paraId="4A58FA8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10.投标文件中有招标文件未允许提供的选择性内容；</w:t>
      </w:r>
    </w:p>
    <w:p w14:paraId="417D274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11.不同投标供应商委托同一单位或者个人办理投标事宜的；</w:t>
      </w:r>
    </w:p>
    <w:p w14:paraId="6EFB92F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12.不同投标供应商的单位负责人为同一人或者存在直接控股、管理关系的；</w:t>
      </w:r>
    </w:p>
    <w:p w14:paraId="5AF6048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13.不同投标供应商的投标文件存在明显的相似性或一致性，特征显示由同一单位或者同一个人编制的；</w:t>
      </w:r>
    </w:p>
    <w:p w14:paraId="557C133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14.不同投标供应商投标文件内容存在非正常一致、项目组成员出现同一人、投标文件中错误（或异常）一致或雷同、电子文档信息一致或雷同的、投标报价呈规律性差异的；</w:t>
      </w:r>
    </w:p>
    <w:p w14:paraId="4E0216C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15.不同投标供应商的投标资料相互混装、不同投标供应商的委托代理人、项目负责人以及其他相关人员有在同一个单位缴纳社会保险、同一投标文件中单位名称落款与公章不是同一单位的；</w:t>
      </w:r>
    </w:p>
    <w:p w14:paraId="4EE2A70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16.投标供应商提交两个（含）以上不同的投标报价或项目（标段）投标总价超过本项目（标段）预算或最高限价的；</w:t>
      </w:r>
    </w:p>
    <w:p w14:paraId="1862251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17.提供虚假材料的（包括工商营业执照、财务报表、资格证明文件等）；</w:t>
      </w:r>
    </w:p>
    <w:p w14:paraId="6231D26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18.投标文件含有采购人不能接受的附加条件的；</w:t>
      </w:r>
    </w:p>
    <w:p w14:paraId="530EF44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19.评标委员会认定投标供应商的报价明显低于其他通过符合性审查的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p>
    <w:p w14:paraId="46D447A4">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20.除单一来源采购项目外，为采购项目提供整体设计、规范编制或者项目管理、监理、检测等服务的；</w:t>
      </w:r>
    </w:p>
    <w:p w14:paraId="48A4254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21.投标文件中无技术方案或技术方案编制粗糙、缺漏项较多；</w:t>
      </w:r>
    </w:p>
    <w:p w14:paraId="5F6FC10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22.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p>
    <w:p w14:paraId="4E13909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23.投标文件内容不全或不符合招标文件中规定的其他实质性要求的；</w:t>
      </w:r>
    </w:p>
    <w:p w14:paraId="11AE5A3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24.未按要求提供第三章项目要求和有关说明中需提供的相关证明材料的；</w:t>
      </w:r>
    </w:p>
    <w:p w14:paraId="4E44EE5F">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25.投标系统中不同投标</w:t>
      </w:r>
      <w:r>
        <w:rPr>
          <w:rFonts w:hint="eastAsia" w:ascii="宋体" w:hAnsi="宋体" w:cs="Times New Roman"/>
          <w:color w:val="auto"/>
          <w:szCs w:val="24"/>
          <w:highlight w:val="none"/>
          <w:lang w:val="en-US" w:eastAsia="zh-CN"/>
        </w:rPr>
        <w:t>供应商</w:t>
      </w:r>
      <w:r>
        <w:rPr>
          <w:rFonts w:hint="eastAsia" w:ascii="宋体" w:hAnsi="宋体" w:cs="Times New Roman"/>
          <w:color w:val="auto"/>
          <w:szCs w:val="24"/>
          <w:highlight w:val="none"/>
          <w:lang w:eastAsia="zh-CN"/>
        </w:rPr>
        <w:t>的MAC地址一致或标书制作工具客户端标识码一致的；</w:t>
      </w:r>
    </w:p>
    <w:p w14:paraId="67B556A0">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26.法律法规和招标文件规定的其他无效情形；</w:t>
      </w:r>
    </w:p>
    <w:p w14:paraId="3EB0F349">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27.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6ED81C11">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评标委员会启动异常低价投标（响应）审查的情形和具体要求，包括：</w:t>
      </w:r>
    </w:p>
    <w:p w14:paraId="6606AE02">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（1）评审过程中出现下列情形之一的，评标委员会应当启动异常低价投标（响应）审查程序：</w:t>
      </w:r>
    </w:p>
    <w:p w14:paraId="0B8E840F">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① 投标（响应）报价低于全部通过符合性审查供应商投标（响应）报价平均值</w:t>
      </w:r>
      <w:r>
        <w:rPr>
          <w:rFonts w:hint="eastAsia" w:ascii="宋体" w:hAnsi="宋体" w:cs="Times New Roman"/>
          <w:color w:val="auto"/>
          <w:szCs w:val="24"/>
          <w:highlight w:val="none"/>
          <w:lang w:val="en-US" w:eastAsia="zh-CN"/>
        </w:rPr>
        <w:t>50</w:t>
      </w:r>
      <w:r>
        <w:rPr>
          <w:rFonts w:hint="eastAsia" w:ascii="宋体" w:hAnsi="宋体" w:cs="Times New Roman"/>
          <w:color w:val="auto"/>
          <w:szCs w:val="24"/>
          <w:highlight w:val="none"/>
          <w:lang w:eastAsia="zh-CN"/>
        </w:rPr>
        <w:t>%的，即投标（响应）报价&lt;全部通过符合性审查供应商投标（响应）报价平均值×</w:t>
      </w:r>
      <w:r>
        <w:rPr>
          <w:rFonts w:hint="eastAsia" w:ascii="宋体" w:hAnsi="宋体" w:cs="Times New Roman"/>
          <w:color w:val="auto"/>
          <w:szCs w:val="24"/>
          <w:highlight w:val="none"/>
          <w:lang w:val="en-US" w:eastAsia="zh-CN"/>
        </w:rPr>
        <w:t>50</w:t>
      </w:r>
      <w:r>
        <w:rPr>
          <w:rFonts w:hint="eastAsia" w:ascii="宋体" w:hAnsi="宋体" w:cs="Times New Roman"/>
          <w:color w:val="auto"/>
          <w:szCs w:val="24"/>
          <w:highlight w:val="none"/>
          <w:lang w:eastAsia="zh-CN"/>
        </w:rPr>
        <w:t>%；</w:t>
      </w:r>
    </w:p>
    <w:p w14:paraId="32208C7C">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② 投标（响应）报价低于通过符合性审查的次低报价供应商投标（响应）报价</w:t>
      </w:r>
      <w:r>
        <w:rPr>
          <w:rFonts w:hint="eastAsia" w:ascii="宋体" w:hAnsi="宋体" w:cs="Times New Roman"/>
          <w:color w:val="auto"/>
          <w:szCs w:val="24"/>
          <w:highlight w:val="none"/>
          <w:lang w:val="en-US" w:eastAsia="zh-CN"/>
        </w:rPr>
        <w:t>50</w:t>
      </w:r>
      <w:r>
        <w:rPr>
          <w:rFonts w:hint="eastAsia" w:ascii="宋体" w:hAnsi="宋体" w:cs="Times New Roman"/>
          <w:color w:val="auto"/>
          <w:szCs w:val="24"/>
          <w:highlight w:val="none"/>
          <w:lang w:eastAsia="zh-CN"/>
        </w:rPr>
        <w:t>%的，即投标（响应）报价&lt;通过符合性审查的次低报价供应商投标（响应）报价×</w:t>
      </w:r>
      <w:r>
        <w:rPr>
          <w:rFonts w:hint="eastAsia" w:ascii="宋体" w:hAnsi="宋体" w:cs="Times New Roman"/>
          <w:color w:val="auto"/>
          <w:szCs w:val="24"/>
          <w:highlight w:val="none"/>
          <w:lang w:val="en-US" w:eastAsia="zh-CN"/>
        </w:rPr>
        <w:t>50</w:t>
      </w:r>
      <w:r>
        <w:rPr>
          <w:rFonts w:hint="eastAsia" w:ascii="宋体" w:hAnsi="宋体" w:cs="Times New Roman"/>
          <w:color w:val="auto"/>
          <w:szCs w:val="24"/>
          <w:highlight w:val="none"/>
          <w:lang w:eastAsia="zh-CN"/>
        </w:rPr>
        <w:t>%；</w:t>
      </w:r>
    </w:p>
    <w:p w14:paraId="2E0A3B46">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③ 投标（响应）报价低于采购项目最高限价</w:t>
      </w:r>
      <w:r>
        <w:rPr>
          <w:rFonts w:hint="eastAsia" w:ascii="宋体" w:hAnsi="宋体" w:cs="Times New Roman"/>
          <w:color w:val="auto"/>
          <w:szCs w:val="24"/>
          <w:highlight w:val="none"/>
          <w:lang w:val="en-US" w:eastAsia="zh-CN"/>
        </w:rPr>
        <w:t>4</w:t>
      </w:r>
      <w:r>
        <w:rPr>
          <w:rFonts w:hint="eastAsia" w:ascii="宋体" w:hAnsi="宋体" w:cs="Times New Roman"/>
          <w:color w:val="auto"/>
          <w:szCs w:val="24"/>
          <w:highlight w:val="none"/>
          <w:lang w:eastAsia="zh-CN"/>
        </w:rPr>
        <w:t>5%的，即投标（响应）报价&lt;采购项目最高限价×</w:t>
      </w:r>
      <w:r>
        <w:rPr>
          <w:rFonts w:hint="eastAsia" w:ascii="宋体" w:hAnsi="宋体" w:cs="Times New Roman"/>
          <w:color w:val="auto"/>
          <w:szCs w:val="24"/>
          <w:highlight w:val="none"/>
          <w:lang w:val="en-US" w:eastAsia="zh-CN"/>
        </w:rPr>
        <w:t>45</w:t>
      </w:r>
      <w:r>
        <w:rPr>
          <w:rFonts w:hint="eastAsia" w:ascii="宋体" w:hAnsi="宋体" w:cs="Times New Roman"/>
          <w:color w:val="auto"/>
          <w:szCs w:val="24"/>
          <w:highlight w:val="none"/>
          <w:lang w:eastAsia="zh-CN"/>
        </w:rPr>
        <w:t>%；</w:t>
      </w:r>
    </w:p>
    <w:p w14:paraId="4B3B9AD5">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④ 评审委员会基于专业判断，认为供应商报价过低，有可能影响产品质量或者不能诚信履约的其他情形。</w:t>
      </w:r>
    </w:p>
    <w:p w14:paraId="779D96D7">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highlight w:val="none"/>
          <w:lang w:eastAsia="zh-CN"/>
        </w:rPr>
        <w:t>提供项目具体成本测算等与报价合理性相关的书面说明及必要的证明材料</w:t>
      </w:r>
      <w:r>
        <w:rPr>
          <w:rFonts w:hint="eastAsia" w:ascii="宋体" w:hAnsi="宋体" w:cs="Times New Roman"/>
          <w:color w:val="auto"/>
          <w:szCs w:val="24"/>
          <w:highlight w:val="none"/>
          <w:lang w:eastAsia="zh-CN"/>
        </w:rPr>
        <w:t xml:space="preserve">，包括但不限于原材料成本、人工成本、制造费用等，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019ADD4">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24CF2E2">
      <w:pPr>
        <w:pageBreakBefore w:val="0"/>
        <w:shd w:val="clear" w:color="auto" w:fill="FFFFFF"/>
        <w:ind w:firstLine="482"/>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35EB4462">
      <w:pPr>
        <w:pageBreakBefore w:val="0"/>
        <w:shd w:val="clear" w:color="auto" w:fill="FFFFFF"/>
        <w:ind w:left="0" w:firstLine="0"/>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（九）开标、评标：</w:t>
      </w:r>
    </w:p>
    <w:p w14:paraId="5FEDB2B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1.所有投标</w:t>
      </w:r>
      <w:r>
        <w:rPr>
          <w:rFonts w:hint="eastAsia" w:ascii="宋体" w:hAnsi="宋体" w:cs="Times New Roman"/>
          <w:color w:val="auto"/>
          <w:szCs w:val="24"/>
          <w:highlight w:val="none"/>
          <w:lang w:val="en-US" w:eastAsia="zh-CN"/>
        </w:rPr>
        <w:t>供应商</w:t>
      </w:r>
      <w:r>
        <w:rPr>
          <w:rFonts w:hint="eastAsia" w:ascii="宋体" w:hAnsi="宋体" w:cs="Times New Roman"/>
          <w:color w:val="auto"/>
          <w:szCs w:val="24"/>
          <w:highlight w:val="none"/>
          <w:lang w:eastAsia="zh-CN"/>
        </w:rPr>
        <w:t>在招标文件规定的时间内解密各自投标文件。</w:t>
      </w:r>
    </w:p>
    <w:p w14:paraId="3129E21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2.投标截止时间后参加投标的供应商或解密投标文件的供应商不足三家的，不开标；开标后，所有投标供应商可在线上开标大厅中看到所有投标供应商的投标报价。</w:t>
      </w:r>
    </w:p>
    <w:p w14:paraId="3E0647D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3.投标文件的审查</w:t>
      </w:r>
    </w:p>
    <w:p w14:paraId="094E3EB4">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w:t>
      </w:r>
      <w:r>
        <w:rPr>
          <w:rFonts w:hint="eastAsia" w:ascii="宋体" w:hAnsi="宋体" w:cs="Times New Roman"/>
          <w:color w:val="auto"/>
          <w:szCs w:val="24"/>
          <w:highlight w:val="none"/>
          <w:lang w:val="en-US" w:eastAsia="zh-CN"/>
        </w:rPr>
        <w:t>1</w:t>
      </w:r>
      <w:r>
        <w:rPr>
          <w:rFonts w:hint="eastAsia" w:ascii="宋体" w:hAnsi="宋体" w:cs="Times New Roman"/>
          <w:color w:val="auto"/>
          <w:szCs w:val="24"/>
          <w:highlight w:val="none"/>
          <w:lang w:eastAsia="zh-CN"/>
        </w:rPr>
        <w:t xml:space="preserve">）投标文件报价出现前后不一致的，按照下列规定修正： </w:t>
      </w:r>
    </w:p>
    <w:p w14:paraId="6F8756D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投标文件中开标一览表（报价表）内容与投标文件中相应内容不一致的，以开标一览表（报价表）为准；</w:t>
      </w:r>
    </w:p>
    <w:p w14:paraId="70D54D0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大写金额和小写金额不一致的，以大写金额为准；</w:t>
      </w:r>
    </w:p>
    <w:p w14:paraId="732CB83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单价金额小数点或者百分比有明显错位的，以开标一览表的总价为准，并修改单价；</w:t>
      </w:r>
    </w:p>
    <w:p w14:paraId="7BC7553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总价金额与按单价汇总金额不一致的，以单价金额计算结果为准。</w:t>
      </w:r>
    </w:p>
    <w:p w14:paraId="6833AB37">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5F0618F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（2）对不同文字文本投标文件的解释发生异议的，以中文文本为准。</w:t>
      </w:r>
    </w:p>
    <w:p w14:paraId="20E635E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（3）投标供应商未参加开标的，视同认可开标结果。</w:t>
      </w:r>
    </w:p>
    <w:p w14:paraId="34B5A8B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4.评标程序</w:t>
      </w:r>
    </w:p>
    <w:p w14:paraId="5618BDD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评标工作由代理机构负责组织，具体评标事务由依法组建的评标委员会负责。</w:t>
      </w:r>
    </w:p>
    <w:p w14:paraId="1DB8470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（1）投标文件初审。初审分为资格性检查和符合性检查。</w:t>
      </w:r>
    </w:p>
    <w:p w14:paraId="0D19363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0ED61557">
      <w:pPr>
        <w:pageBreakBefore w:val="0"/>
        <w:ind w:firstLine="0"/>
        <w:jc w:val="center"/>
        <w:rPr>
          <w:b/>
          <w:bCs/>
          <w:color w:val="auto"/>
          <w:sz w:val="28"/>
          <w:szCs w:val="22"/>
          <w:highlight w:val="none"/>
          <w:lang w:eastAsia="zh-CN"/>
        </w:rPr>
      </w:pPr>
      <w:r>
        <w:rPr>
          <w:rFonts w:hint="eastAsia"/>
          <w:b/>
          <w:bCs/>
          <w:color w:val="auto"/>
          <w:sz w:val="28"/>
          <w:szCs w:val="22"/>
          <w:highlight w:val="none"/>
          <w:lang w:eastAsia="zh-CN"/>
        </w:rPr>
        <w:t>资格性审查表</w:t>
      </w:r>
    </w:p>
    <w:tbl>
      <w:tblPr>
        <w:tblStyle w:val="37"/>
        <w:tblW w:w="1003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27"/>
        <w:gridCol w:w="3446"/>
        <w:gridCol w:w="5866"/>
      </w:tblGrid>
      <w:tr w14:paraId="43192B5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8" w:hRule="atLeast"/>
        </w:trPr>
        <w:tc>
          <w:tcPr>
            <w:tcW w:w="727" w:type="dxa"/>
            <w:noWrap w:val="0"/>
            <w:vAlign w:val="center"/>
          </w:tcPr>
          <w:p w14:paraId="0B841DC4">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9312" w:type="dxa"/>
            <w:gridSpan w:val="2"/>
            <w:noWrap w:val="0"/>
            <w:vAlign w:val="center"/>
          </w:tcPr>
          <w:p w14:paraId="38C44EE7">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资格审查内容</w:t>
            </w:r>
          </w:p>
        </w:tc>
      </w:tr>
      <w:tr w14:paraId="4A1CA74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24" w:hRule="atLeast"/>
        </w:trPr>
        <w:tc>
          <w:tcPr>
            <w:tcW w:w="727" w:type="dxa"/>
            <w:noWrap w:val="0"/>
            <w:vAlign w:val="center"/>
          </w:tcPr>
          <w:p w14:paraId="65DB80DB">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446" w:type="dxa"/>
            <w:noWrap w:val="0"/>
            <w:vAlign w:val="center"/>
          </w:tcPr>
          <w:p w14:paraId="712E5B8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关于资格的声明函</w:t>
            </w:r>
          </w:p>
        </w:tc>
        <w:tc>
          <w:tcPr>
            <w:tcW w:w="5866" w:type="dxa"/>
            <w:noWrap w:val="0"/>
            <w:vAlign w:val="center"/>
          </w:tcPr>
          <w:p w14:paraId="6DFAEFCC">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5ECC9B6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68" w:hRule="atLeast"/>
        </w:trPr>
        <w:tc>
          <w:tcPr>
            <w:tcW w:w="727" w:type="dxa"/>
            <w:noWrap w:val="0"/>
            <w:vAlign w:val="center"/>
          </w:tcPr>
          <w:p w14:paraId="081EE768">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446" w:type="dxa"/>
            <w:noWrap w:val="0"/>
            <w:vAlign w:val="center"/>
          </w:tcPr>
          <w:p w14:paraId="5942E96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具有独立承担民事责任能力的供应商营业执照或相关部门的登记证明文件扫描件加盖公章</w:t>
            </w:r>
          </w:p>
        </w:tc>
        <w:tc>
          <w:tcPr>
            <w:tcW w:w="5866" w:type="dxa"/>
            <w:noWrap w:val="0"/>
            <w:vAlign w:val="center"/>
          </w:tcPr>
          <w:p w14:paraId="6BBE71D8">
            <w:pPr>
              <w:pageBreakBefore w:val="0"/>
              <w:widowControl w:val="0"/>
              <w:spacing w:line="240" w:lineRule="auto"/>
              <w:ind w:firstLine="0"/>
              <w:jc w:val="both"/>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投标供应商如是允许以分支机构身份参加投标的，提供投标供应商分支机构的营业执照</w:t>
            </w:r>
            <w:r>
              <w:rPr>
                <w:rFonts w:hint="eastAsia" w:ascii="宋体" w:hAnsi="宋体" w:cs="Times New Roman"/>
                <w:color w:val="auto"/>
                <w:szCs w:val="24"/>
                <w:highlight w:val="none"/>
                <w:lang w:eastAsia="zh-CN"/>
              </w:rPr>
              <w:t>扫描</w:t>
            </w:r>
            <w:r>
              <w:rPr>
                <w:rFonts w:hint="eastAsia" w:ascii="宋体" w:hAnsi="宋体" w:cs="Times New Roman"/>
                <w:bCs/>
                <w:color w:val="auto"/>
                <w:szCs w:val="24"/>
                <w:highlight w:val="none"/>
                <w:lang w:eastAsia="zh-CN"/>
              </w:rPr>
              <w:t>件</w:t>
            </w:r>
          </w:p>
        </w:tc>
      </w:tr>
      <w:tr w14:paraId="76E1CD3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7" w:hRule="atLeast"/>
        </w:trPr>
        <w:tc>
          <w:tcPr>
            <w:tcW w:w="727" w:type="dxa"/>
            <w:noWrap w:val="0"/>
            <w:vAlign w:val="center"/>
          </w:tcPr>
          <w:p w14:paraId="2E7DD80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446" w:type="dxa"/>
            <w:noWrap w:val="0"/>
            <w:vAlign w:val="center"/>
          </w:tcPr>
          <w:p w14:paraId="4D7AD25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供应商法定代表人授权委托书加盖公章</w:t>
            </w:r>
          </w:p>
        </w:tc>
        <w:tc>
          <w:tcPr>
            <w:tcW w:w="5866" w:type="dxa"/>
            <w:noWrap w:val="0"/>
            <w:vAlign w:val="center"/>
          </w:tcPr>
          <w:p w14:paraId="6BBC7E17">
            <w:pPr>
              <w:pageBreakBefore w:val="0"/>
              <w:widowControl w:val="0"/>
              <w:tabs>
                <w:tab w:val="left" w:pos="1050"/>
              </w:tabs>
              <w:ind w:firstLine="0"/>
              <w:jc w:val="both"/>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法定代表人亲自参与投标的除外，格式见附件</w:t>
            </w:r>
          </w:p>
        </w:tc>
      </w:tr>
      <w:tr w14:paraId="57BAF1F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7" w:hRule="atLeast"/>
        </w:trPr>
        <w:tc>
          <w:tcPr>
            <w:tcW w:w="727" w:type="dxa"/>
            <w:noWrap w:val="0"/>
            <w:vAlign w:val="center"/>
          </w:tcPr>
          <w:p w14:paraId="69A2893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4</w:t>
            </w:r>
          </w:p>
        </w:tc>
        <w:tc>
          <w:tcPr>
            <w:tcW w:w="3446" w:type="dxa"/>
            <w:noWrap w:val="0"/>
            <w:vAlign w:val="center"/>
          </w:tcPr>
          <w:p w14:paraId="19A65AB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供应商法定代表人身份证扫描件加盖公章</w:t>
            </w:r>
          </w:p>
        </w:tc>
        <w:tc>
          <w:tcPr>
            <w:tcW w:w="5866" w:type="dxa"/>
            <w:noWrap w:val="0"/>
            <w:vAlign w:val="center"/>
          </w:tcPr>
          <w:p w14:paraId="5AAE5E67">
            <w:pPr>
              <w:pageBreakBefore w:val="0"/>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w:t>
            </w:r>
          </w:p>
        </w:tc>
      </w:tr>
      <w:tr w14:paraId="5629F3D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7" w:hRule="atLeast"/>
        </w:trPr>
        <w:tc>
          <w:tcPr>
            <w:tcW w:w="727" w:type="dxa"/>
            <w:noWrap w:val="0"/>
            <w:vAlign w:val="center"/>
          </w:tcPr>
          <w:p w14:paraId="3ED9A02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5</w:t>
            </w:r>
          </w:p>
        </w:tc>
        <w:tc>
          <w:tcPr>
            <w:tcW w:w="3446" w:type="dxa"/>
            <w:noWrap w:val="0"/>
            <w:vAlign w:val="center"/>
          </w:tcPr>
          <w:p w14:paraId="09B8658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供应商法定代表人授权代表身份证</w:t>
            </w:r>
            <w:r>
              <w:rPr>
                <w:rFonts w:hint="eastAsia" w:ascii="宋体" w:hAnsi="宋体" w:cs="Times New Roman"/>
                <w:color w:val="auto"/>
                <w:szCs w:val="24"/>
                <w:highlight w:val="none"/>
                <w:lang w:eastAsia="zh-CN"/>
              </w:rPr>
              <w:t>扫描</w:t>
            </w:r>
            <w:r>
              <w:rPr>
                <w:rFonts w:hint="eastAsia" w:ascii="宋体" w:hAnsi="宋体" w:cs="宋体"/>
                <w:bCs/>
                <w:color w:val="auto"/>
                <w:szCs w:val="24"/>
                <w:highlight w:val="none"/>
                <w:lang w:eastAsia="zh-CN"/>
              </w:rPr>
              <w:t>件加盖公章</w:t>
            </w:r>
          </w:p>
        </w:tc>
        <w:tc>
          <w:tcPr>
            <w:tcW w:w="5866" w:type="dxa"/>
            <w:noWrap w:val="0"/>
            <w:vAlign w:val="center"/>
          </w:tcPr>
          <w:p w14:paraId="09521290">
            <w:pPr>
              <w:pageBreakBefore w:val="0"/>
              <w:widowControl w:val="0"/>
              <w:spacing w:line="240" w:lineRule="auto"/>
              <w:ind w:firstLine="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（正、反面， 法定代表人亲自参与投标的除外）</w:t>
            </w:r>
          </w:p>
        </w:tc>
      </w:tr>
      <w:tr w14:paraId="302E5D3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610" w:hRule="atLeast"/>
        </w:trPr>
        <w:tc>
          <w:tcPr>
            <w:tcW w:w="727" w:type="dxa"/>
            <w:noWrap w:val="0"/>
            <w:vAlign w:val="center"/>
          </w:tcPr>
          <w:p w14:paraId="1FE7A43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6</w:t>
            </w:r>
          </w:p>
        </w:tc>
        <w:tc>
          <w:tcPr>
            <w:tcW w:w="3446" w:type="dxa"/>
            <w:noWrap w:val="0"/>
            <w:vAlign w:val="center"/>
          </w:tcPr>
          <w:p w14:paraId="3E11909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具有良好的商业信誉和健全的财务会计制度</w:t>
            </w:r>
          </w:p>
        </w:tc>
        <w:tc>
          <w:tcPr>
            <w:tcW w:w="5866" w:type="dxa"/>
            <w:noWrap w:val="0"/>
            <w:vAlign w:val="center"/>
          </w:tcPr>
          <w:p w14:paraId="124C9A5D">
            <w:pPr>
              <w:pageBreakBefore w:val="0"/>
              <w:widowControl w:val="0"/>
              <w:tabs>
                <w:tab w:val="left" w:pos="1050"/>
              </w:tabs>
              <w:spacing w:line="240" w:lineRule="auto"/>
              <w:ind w:firstLine="0"/>
              <w:jc w:val="both"/>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64A04A1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9" w:hRule="atLeast"/>
        </w:trPr>
        <w:tc>
          <w:tcPr>
            <w:tcW w:w="727" w:type="dxa"/>
            <w:noWrap w:val="0"/>
            <w:vAlign w:val="center"/>
          </w:tcPr>
          <w:p w14:paraId="2DD42FA1">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7</w:t>
            </w:r>
          </w:p>
        </w:tc>
        <w:tc>
          <w:tcPr>
            <w:tcW w:w="3446" w:type="dxa"/>
            <w:noWrap w:val="0"/>
            <w:vAlign w:val="center"/>
          </w:tcPr>
          <w:p w14:paraId="3F67FB21">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具有依法缴纳税收的良好记录</w:t>
            </w:r>
          </w:p>
        </w:tc>
        <w:tc>
          <w:tcPr>
            <w:tcW w:w="5866" w:type="dxa"/>
            <w:noWrap w:val="0"/>
          </w:tcPr>
          <w:p w14:paraId="182D7F06">
            <w:pPr>
              <w:pageBreakBefore w:val="0"/>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个月中任意一个月份（不含投标当月）的依法缴纳税收的相关材料（提供相关主管部门证明或银行代扣证明）扫描件加盖公章，成立不满三个自然月的公司（企业）除外</w:t>
            </w:r>
          </w:p>
        </w:tc>
      </w:tr>
      <w:tr w14:paraId="072607A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9" w:hRule="atLeast"/>
        </w:trPr>
        <w:tc>
          <w:tcPr>
            <w:tcW w:w="727" w:type="dxa"/>
            <w:noWrap w:val="0"/>
            <w:vAlign w:val="center"/>
          </w:tcPr>
          <w:p w14:paraId="39B2DCD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8</w:t>
            </w:r>
          </w:p>
        </w:tc>
        <w:tc>
          <w:tcPr>
            <w:tcW w:w="3446" w:type="dxa"/>
            <w:noWrap w:val="0"/>
            <w:vAlign w:val="center"/>
          </w:tcPr>
          <w:p w14:paraId="204AAAB8">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具有依法缴纳社会保障资金的良好记录</w:t>
            </w:r>
          </w:p>
        </w:tc>
        <w:tc>
          <w:tcPr>
            <w:tcW w:w="5866" w:type="dxa"/>
            <w:noWrap w:val="0"/>
          </w:tcPr>
          <w:p w14:paraId="4659223B">
            <w:pPr>
              <w:pageBreakBefore w:val="0"/>
              <w:widowControl w:val="0"/>
              <w:spacing w:line="240" w:lineRule="auto"/>
              <w:ind w:firstLine="0"/>
              <w:jc w:val="both"/>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供应商近</w:t>
            </w:r>
            <w:r>
              <w:rPr>
                <w:rFonts w:hint="eastAsia" w:ascii="宋体" w:hAnsi="宋体" w:cs="Times New Roman"/>
                <w:color w:val="auto"/>
                <w:szCs w:val="24"/>
                <w:highlight w:val="none"/>
                <w:lang w:val="en-US" w:eastAsia="zh-CN"/>
              </w:rPr>
              <w:t>六</w:t>
            </w:r>
            <w:r>
              <w:rPr>
                <w:rFonts w:hint="eastAsia" w:ascii="宋体" w:hAnsi="宋体" w:cs="Times New Roman"/>
                <w:color w:val="auto"/>
                <w:szCs w:val="24"/>
                <w:highlight w:val="none"/>
                <w:lang w:eastAsia="zh-CN"/>
              </w:rPr>
              <w:t>个月中任意一个月份（不含投标当月）的依法缴纳社会保障资金的相关材料（提供相关主管部门证明或银行代扣证明）扫描件加盖公章，成立不满三个自然月的公司（企业）除外</w:t>
            </w:r>
          </w:p>
        </w:tc>
      </w:tr>
      <w:tr w14:paraId="51A1E4B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6" w:hRule="atLeast"/>
        </w:trPr>
        <w:tc>
          <w:tcPr>
            <w:tcW w:w="727" w:type="dxa"/>
            <w:noWrap w:val="0"/>
            <w:vAlign w:val="center"/>
          </w:tcPr>
          <w:p w14:paraId="1044B61F">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9</w:t>
            </w:r>
          </w:p>
        </w:tc>
        <w:tc>
          <w:tcPr>
            <w:tcW w:w="3446" w:type="dxa"/>
            <w:noWrap w:val="0"/>
            <w:vAlign w:val="center"/>
          </w:tcPr>
          <w:p w14:paraId="7F97BCC3">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承诺书</w:t>
            </w:r>
          </w:p>
        </w:tc>
        <w:tc>
          <w:tcPr>
            <w:tcW w:w="5866" w:type="dxa"/>
            <w:noWrap w:val="0"/>
            <w:vAlign w:val="center"/>
          </w:tcPr>
          <w:p w14:paraId="0CA7F848">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格式见附件</w:t>
            </w:r>
          </w:p>
        </w:tc>
      </w:tr>
      <w:tr w14:paraId="3A96AA1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21" w:hRule="atLeast"/>
        </w:trPr>
        <w:tc>
          <w:tcPr>
            <w:tcW w:w="727" w:type="dxa"/>
            <w:noWrap w:val="0"/>
            <w:vAlign w:val="center"/>
          </w:tcPr>
          <w:p w14:paraId="10A9794F">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10</w:t>
            </w:r>
          </w:p>
        </w:tc>
        <w:tc>
          <w:tcPr>
            <w:tcW w:w="3446" w:type="dxa"/>
            <w:noWrap w:val="0"/>
            <w:vAlign w:val="center"/>
          </w:tcPr>
          <w:p w14:paraId="23A26A89">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落实政府采购政策需满足的资格要求</w:t>
            </w:r>
          </w:p>
        </w:tc>
        <w:tc>
          <w:tcPr>
            <w:tcW w:w="5866" w:type="dxa"/>
            <w:noWrap w:val="0"/>
            <w:vAlign w:val="center"/>
          </w:tcPr>
          <w:p w14:paraId="25261B39">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（详见“投标邀请函”－“供应商资格要求”之3中要求）</w:t>
            </w:r>
          </w:p>
        </w:tc>
      </w:tr>
      <w:tr w14:paraId="603C97B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7" w:hRule="atLeast"/>
        </w:trPr>
        <w:tc>
          <w:tcPr>
            <w:tcW w:w="727" w:type="dxa"/>
            <w:noWrap w:val="0"/>
            <w:vAlign w:val="center"/>
          </w:tcPr>
          <w:p w14:paraId="5FDD59C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11</w:t>
            </w:r>
          </w:p>
        </w:tc>
        <w:tc>
          <w:tcPr>
            <w:tcW w:w="3446" w:type="dxa"/>
            <w:noWrap w:val="0"/>
            <w:vAlign w:val="center"/>
          </w:tcPr>
          <w:p w14:paraId="23BB6FF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特定资格要求</w:t>
            </w:r>
          </w:p>
        </w:tc>
        <w:tc>
          <w:tcPr>
            <w:tcW w:w="5866" w:type="dxa"/>
            <w:noWrap w:val="0"/>
            <w:vAlign w:val="center"/>
          </w:tcPr>
          <w:p w14:paraId="62AA0D52">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（详见“投标邀请函”－“供应商资格要求”之4中要求）</w:t>
            </w:r>
          </w:p>
        </w:tc>
      </w:tr>
      <w:tr w14:paraId="2F75BB2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434" w:hRule="atLeast"/>
        </w:trPr>
        <w:tc>
          <w:tcPr>
            <w:tcW w:w="727" w:type="dxa"/>
            <w:noWrap w:val="0"/>
            <w:vAlign w:val="center"/>
          </w:tcPr>
          <w:p w14:paraId="64D421AC">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12</w:t>
            </w:r>
          </w:p>
        </w:tc>
        <w:tc>
          <w:tcPr>
            <w:tcW w:w="3446" w:type="dxa"/>
            <w:noWrap w:val="0"/>
            <w:vAlign w:val="center"/>
          </w:tcPr>
          <w:p w14:paraId="52D4566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信用记录</w:t>
            </w:r>
          </w:p>
        </w:tc>
        <w:tc>
          <w:tcPr>
            <w:tcW w:w="5866" w:type="dxa"/>
            <w:noWrap w:val="0"/>
          </w:tcPr>
          <w:p w14:paraId="1801D474">
            <w:pPr>
              <w:pageBreakBefore w:val="0"/>
              <w:widowControl w:val="0"/>
              <w:spacing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7C65BE5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3" w:hRule="atLeast"/>
        </w:trPr>
        <w:tc>
          <w:tcPr>
            <w:tcW w:w="727" w:type="dxa"/>
            <w:noWrap w:val="0"/>
            <w:vAlign w:val="center"/>
          </w:tcPr>
          <w:p w14:paraId="08922D9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13</w:t>
            </w:r>
          </w:p>
        </w:tc>
        <w:tc>
          <w:tcPr>
            <w:tcW w:w="3446" w:type="dxa"/>
            <w:noWrap w:val="0"/>
            <w:vAlign w:val="center"/>
          </w:tcPr>
          <w:p w14:paraId="55134D4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关于联合体投标</w:t>
            </w:r>
          </w:p>
        </w:tc>
        <w:tc>
          <w:tcPr>
            <w:tcW w:w="5866" w:type="dxa"/>
            <w:noWrap w:val="0"/>
            <w:vAlign w:val="center"/>
          </w:tcPr>
          <w:p w14:paraId="14820A99">
            <w:pPr>
              <w:pageBreakBefore w:val="0"/>
              <w:widowControl w:val="0"/>
              <w:spacing w:line="240" w:lineRule="auto"/>
              <w:ind w:firstLine="0"/>
              <w:rPr>
                <w:rFonts w:ascii="宋体" w:hAnsi="宋体" w:cs="宋体"/>
                <w:color w:val="auto"/>
                <w:szCs w:val="24"/>
                <w:highlight w:val="none"/>
                <w:lang w:eastAsia="zh-CN"/>
              </w:rPr>
            </w:pPr>
            <w:r>
              <w:rPr>
                <w:rFonts w:hint="eastAsia" w:ascii="宋体" w:hAnsi="宋体" w:cs="宋体"/>
                <w:color w:val="auto"/>
                <w:szCs w:val="24"/>
                <w:highlight w:val="none"/>
                <w:lang w:eastAsia="zh-CN"/>
              </w:rPr>
              <w:t>（详见“投标邀请函”－“供应商资格要求”之5中要求）</w:t>
            </w:r>
          </w:p>
        </w:tc>
      </w:tr>
    </w:tbl>
    <w:p w14:paraId="65FBFF98">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特别提醒：资格审查不合格的投标供应商的投标文件不进入后续评审。</w:t>
      </w:r>
    </w:p>
    <w:p w14:paraId="2D21F09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B.</w:t>
      </w:r>
      <w:r>
        <w:rPr>
          <w:rFonts w:hint="eastAsia" w:ascii="宋体" w:hAnsi="宋体" w:cs="Times New Roman"/>
          <w:color w:val="auto"/>
          <w:szCs w:val="24"/>
          <w:highlight w:val="none"/>
          <w:lang w:eastAsia="zh-CN"/>
        </w:rPr>
        <w:t>符合性检查。评标委员会依据招标文件的规定，从投标文件的有效性、完整性和对招标文件的响应程度进行审查，以确定是否对招标文件的实质性要求作出响应。</w:t>
      </w:r>
    </w:p>
    <w:p w14:paraId="1A736F08">
      <w:pPr>
        <w:pageBreakBefore w:val="0"/>
        <w:shd w:val="clear" w:color="auto" w:fill="FFFFFF"/>
        <w:ind w:firstLine="482"/>
        <w:jc w:val="center"/>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符合性审查表</w:t>
      </w:r>
    </w:p>
    <w:tbl>
      <w:tblPr>
        <w:tblStyle w:val="37"/>
        <w:tblW w:w="9942"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21"/>
        <w:gridCol w:w="3413"/>
        <w:gridCol w:w="5808"/>
      </w:tblGrid>
      <w:tr w14:paraId="7D69081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70" w:hRule="atLeast"/>
        </w:trPr>
        <w:tc>
          <w:tcPr>
            <w:tcW w:w="721" w:type="dxa"/>
            <w:noWrap w:val="0"/>
            <w:vAlign w:val="center"/>
          </w:tcPr>
          <w:p w14:paraId="4B483029">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序号</w:t>
            </w:r>
          </w:p>
        </w:tc>
        <w:tc>
          <w:tcPr>
            <w:tcW w:w="3413" w:type="dxa"/>
            <w:noWrap w:val="0"/>
            <w:vAlign w:val="center"/>
          </w:tcPr>
          <w:p w14:paraId="0A2F29C9">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评审点要求概况</w:t>
            </w:r>
          </w:p>
        </w:tc>
        <w:tc>
          <w:tcPr>
            <w:tcW w:w="5808" w:type="dxa"/>
            <w:noWrap w:val="0"/>
            <w:vAlign w:val="center"/>
          </w:tcPr>
          <w:p w14:paraId="6AE6B2C7">
            <w:pPr>
              <w:pageBreakBefore w:val="0"/>
              <w:widowControl w:val="0"/>
              <w:spacing w:line="240" w:lineRule="auto"/>
              <w:ind w:firstLine="0"/>
              <w:jc w:val="center"/>
              <w:rPr>
                <w:rFonts w:ascii="宋体" w:hAnsi="宋体" w:cs="宋体"/>
                <w:b/>
                <w:bCs/>
                <w:color w:val="auto"/>
                <w:szCs w:val="24"/>
                <w:highlight w:val="none"/>
                <w:lang w:eastAsia="zh-CN"/>
              </w:rPr>
            </w:pPr>
            <w:r>
              <w:rPr>
                <w:rFonts w:hint="eastAsia" w:ascii="宋体" w:hAnsi="宋体" w:cs="宋体"/>
                <w:bCs/>
                <w:color w:val="auto"/>
                <w:szCs w:val="24"/>
                <w:highlight w:val="none"/>
              </w:rPr>
              <w:t>评审点具体描述</w:t>
            </w:r>
          </w:p>
        </w:tc>
      </w:tr>
      <w:tr w14:paraId="7D17532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24" w:hRule="atLeast"/>
        </w:trPr>
        <w:tc>
          <w:tcPr>
            <w:tcW w:w="721" w:type="dxa"/>
            <w:noWrap w:val="0"/>
            <w:vAlign w:val="center"/>
          </w:tcPr>
          <w:p w14:paraId="439FAB1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1</w:t>
            </w:r>
          </w:p>
        </w:tc>
        <w:tc>
          <w:tcPr>
            <w:tcW w:w="3413" w:type="dxa"/>
            <w:noWrap w:val="0"/>
            <w:vAlign w:val="center"/>
          </w:tcPr>
          <w:p w14:paraId="320A6FD8">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投标函</w:t>
            </w:r>
          </w:p>
        </w:tc>
        <w:tc>
          <w:tcPr>
            <w:tcW w:w="5808" w:type="dxa"/>
            <w:noWrap w:val="0"/>
            <w:vAlign w:val="center"/>
          </w:tcPr>
          <w:p w14:paraId="442524C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381DB43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74" w:hRule="atLeast"/>
        </w:trPr>
        <w:tc>
          <w:tcPr>
            <w:tcW w:w="721" w:type="dxa"/>
            <w:noWrap w:val="0"/>
            <w:vAlign w:val="center"/>
          </w:tcPr>
          <w:p w14:paraId="127EC558">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w:t>
            </w:r>
          </w:p>
        </w:tc>
        <w:tc>
          <w:tcPr>
            <w:tcW w:w="3413" w:type="dxa"/>
            <w:noWrap w:val="0"/>
            <w:vAlign w:val="center"/>
          </w:tcPr>
          <w:p w14:paraId="5A241440">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开标一览表</w:t>
            </w:r>
          </w:p>
        </w:tc>
        <w:tc>
          <w:tcPr>
            <w:tcW w:w="5808" w:type="dxa"/>
            <w:noWrap w:val="0"/>
            <w:vAlign w:val="center"/>
          </w:tcPr>
          <w:p w14:paraId="042E8B2D">
            <w:pPr>
              <w:pageBreakBefore w:val="0"/>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223235F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1" w:hRule="atLeast"/>
        </w:trPr>
        <w:tc>
          <w:tcPr>
            <w:tcW w:w="721" w:type="dxa"/>
            <w:noWrap w:val="0"/>
            <w:vAlign w:val="center"/>
          </w:tcPr>
          <w:p w14:paraId="39A816B5">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3</w:t>
            </w:r>
          </w:p>
        </w:tc>
        <w:tc>
          <w:tcPr>
            <w:tcW w:w="3413" w:type="dxa"/>
            <w:noWrap w:val="0"/>
            <w:vAlign w:val="center"/>
          </w:tcPr>
          <w:p w14:paraId="200EDC21">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明细报价表</w:t>
            </w:r>
          </w:p>
        </w:tc>
        <w:tc>
          <w:tcPr>
            <w:tcW w:w="5808" w:type="dxa"/>
            <w:noWrap w:val="0"/>
            <w:vAlign w:val="center"/>
          </w:tcPr>
          <w:p w14:paraId="1A6AED4A">
            <w:pPr>
              <w:pageBreakBefore w:val="0"/>
              <w:widowControl w:val="0"/>
              <w:tabs>
                <w:tab w:val="left" w:pos="1050"/>
              </w:tabs>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28D26E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1" w:hRule="atLeast"/>
        </w:trPr>
        <w:tc>
          <w:tcPr>
            <w:tcW w:w="721" w:type="dxa"/>
            <w:noWrap w:val="0"/>
            <w:vAlign w:val="center"/>
          </w:tcPr>
          <w:p w14:paraId="5C0FA5E6">
            <w:pPr>
              <w:pageBreakBefore w:val="0"/>
              <w:widowControl w:val="0"/>
              <w:spacing w:line="240" w:lineRule="auto"/>
              <w:ind w:firstLine="0"/>
              <w:jc w:val="center"/>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4</w:t>
            </w:r>
          </w:p>
        </w:tc>
        <w:tc>
          <w:tcPr>
            <w:tcW w:w="3413" w:type="dxa"/>
            <w:noWrap w:val="0"/>
            <w:vAlign w:val="center"/>
          </w:tcPr>
          <w:p w14:paraId="16414728">
            <w:pPr>
              <w:pageBreakBefore w:val="0"/>
              <w:widowControl w:val="0"/>
              <w:spacing w:line="240" w:lineRule="auto"/>
              <w:ind w:firstLine="0"/>
              <w:jc w:val="center"/>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项目管理机构配备情况</w:t>
            </w:r>
          </w:p>
        </w:tc>
        <w:tc>
          <w:tcPr>
            <w:tcW w:w="5808" w:type="dxa"/>
            <w:noWrap w:val="0"/>
            <w:vAlign w:val="center"/>
          </w:tcPr>
          <w:p w14:paraId="51F8DD0C">
            <w:pPr>
              <w:pageBreakBefore w:val="0"/>
              <w:widowControl w:val="0"/>
              <w:spacing w:line="240" w:lineRule="auto"/>
              <w:ind w:firstLine="0"/>
              <w:jc w:val="center"/>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F5735E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1" w:hRule="atLeast"/>
        </w:trPr>
        <w:tc>
          <w:tcPr>
            <w:tcW w:w="721" w:type="dxa"/>
            <w:noWrap w:val="0"/>
            <w:vAlign w:val="center"/>
          </w:tcPr>
          <w:p w14:paraId="5F64D88F">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5</w:t>
            </w:r>
          </w:p>
        </w:tc>
        <w:tc>
          <w:tcPr>
            <w:tcW w:w="3413" w:type="dxa"/>
            <w:noWrap w:val="0"/>
            <w:vAlign w:val="center"/>
          </w:tcPr>
          <w:p w14:paraId="26806967">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偏离表</w:t>
            </w:r>
          </w:p>
        </w:tc>
        <w:tc>
          <w:tcPr>
            <w:tcW w:w="5808" w:type="dxa"/>
            <w:noWrap w:val="0"/>
            <w:vAlign w:val="center"/>
          </w:tcPr>
          <w:p w14:paraId="4E2FFFE9">
            <w:pPr>
              <w:pageBreakBefore w:val="0"/>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B218AF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1" w:hRule="atLeast"/>
        </w:trPr>
        <w:tc>
          <w:tcPr>
            <w:tcW w:w="721" w:type="dxa"/>
            <w:noWrap w:val="0"/>
            <w:vAlign w:val="center"/>
          </w:tcPr>
          <w:p w14:paraId="1F5C6FA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6</w:t>
            </w:r>
          </w:p>
        </w:tc>
        <w:tc>
          <w:tcPr>
            <w:tcW w:w="3413" w:type="dxa"/>
            <w:noWrap w:val="0"/>
            <w:vAlign w:val="center"/>
          </w:tcPr>
          <w:p w14:paraId="26730766">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服务承诺</w:t>
            </w:r>
          </w:p>
        </w:tc>
        <w:tc>
          <w:tcPr>
            <w:tcW w:w="5808" w:type="dxa"/>
            <w:noWrap w:val="0"/>
            <w:vAlign w:val="center"/>
          </w:tcPr>
          <w:p w14:paraId="069B4705">
            <w:pPr>
              <w:pageBreakBefore w:val="0"/>
              <w:widowControl w:val="0"/>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0D3909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1" w:hRule="atLeast"/>
        </w:trPr>
        <w:tc>
          <w:tcPr>
            <w:tcW w:w="721" w:type="dxa"/>
            <w:noWrap w:val="0"/>
            <w:vAlign w:val="center"/>
          </w:tcPr>
          <w:p w14:paraId="32F413DD">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7</w:t>
            </w:r>
          </w:p>
        </w:tc>
        <w:tc>
          <w:tcPr>
            <w:tcW w:w="3413" w:type="dxa"/>
            <w:noWrap w:val="0"/>
            <w:vAlign w:val="center"/>
          </w:tcPr>
          <w:p w14:paraId="7C648D92">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满足采购需求</w:t>
            </w:r>
          </w:p>
        </w:tc>
        <w:tc>
          <w:tcPr>
            <w:tcW w:w="5808" w:type="dxa"/>
            <w:noWrap w:val="0"/>
            <w:vAlign w:val="center"/>
          </w:tcPr>
          <w:p w14:paraId="014FF480">
            <w:pPr>
              <w:pageBreakBefore w:val="0"/>
              <w:widowControl w:val="0"/>
              <w:tabs>
                <w:tab w:val="left" w:pos="1050"/>
              </w:tabs>
              <w:spacing w:line="240" w:lineRule="auto"/>
              <w:ind w:firstLine="0"/>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满足招标文件第三章采购需求和技术有关要求，提供相关证明材料。</w:t>
            </w:r>
          </w:p>
        </w:tc>
      </w:tr>
      <w:tr w14:paraId="48EC53C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8" w:hRule="atLeast"/>
        </w:trPr>
        <w:tc>
          <w:tcPr>
            <w:tcW w:w="721" w:type="dxa"/>
            <w:noWrap w:val="0"/>
            <w:vAlign w:val="center"/>
          </w:tcPr>
          <w:p w14:paraId="10D20CFA">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8</w:t>
            </w:r>
          </w:p>
        </w:tc>
        <w:tc>
          <w:tcPr>
            <w:tcW w:w="3413" w:type="dxa"/>
            <w:noWrap w:val="0"/>
            <w:vAlign w:val="center"/>
          </w:tcPr>
          <w:p w14:paraId="75071082">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宋体"/>
                <w:bCs/>
                <w:color w:val="auto"/>
                <w:szCs w:val="24"/>
                <w:highlight w:val="none"/>
                <w:lang w:eastAsia="zh-CN"/>
              </w:rPr>
              <w:t>投标文件内容</w:t>
            </w:r>
          </w:p>
        </w:tc>
        <w:tc>
          <w:tcPr>
            <w:tcW w:w="5808" w:type="dxa"/>
            <w:noWrap w:val="0"/>
            <w:vAlign w:val="center"/>
          </w:tcPr>
          <w:p w14:paraId="0B23AC86">
            <w:pPr>
              <w:pageBreakBefore w:val="0"/>
              <w:widowControl w:val="0"/>
              <w:spacing w:line="240" w:lineRule="auto"/>
              <w:ind w:firstLine="0"/>
              <w:jc w:val="center"/>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不存在</w:t>
            </w:r>
            <w:r>
              <w:rPr>
                <w:rFonts w:hint="eastAsia"/>
                <w:color w:val="auto"/>
                <w:highlight w:val="none"/>
                <w:lang w:eastAsia="zh-CN"/>
              </w:rPr>
              <w:t>供应商须知</w:t>
            </w:r>
            <w:r>
              <w:rPr>
                <w:rFonts w:hint="eastAsia" w:ascii="宋体" w:hAnsi="宋体" w:cs="Times New Roman"/>
                <w:color w:val="auto"/>
                <w:szCs w:val="24"/>
                <w:highlight w:val="none"/>
                <w:lang w:eastAsia="zh-CN"/>
              </w:rPr>
              <w:t>第八条中的情形</w:t>
            </w:r>
          </w:p>
        </w:tc>
      </w:tr>
    </w:tbl>
    <w:p w14:paraId="7A94F610">
      <w:pPr>
        <w:pageBreakBefore w:val="0"/>
        <w:shd w:val="clear" w:color="auto" w:fill="FFFFFF"/>
        <w:ind w:firstLine="482"/>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特别提醒：符合性审查不合格的投标供应商的投标文件不进入后续评审。</w:t>
      </w:r>
    </w:p>
    <w:p w14:paraId="6E071F5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23BDC44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7713A7E2">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5.评标方法</w:t>
      </w:r>
    </w:p>
    <w:p w14:paraId="302D2225">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投标供应商通过初审的，方可进入比较与评价程序，本项目采用综合评分法。</w:t>
      </w:r>
    </w:p>
    <w:p w14:paraId="5650083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w:t>
      </w:r>
      <w:r>
        <w:rPr>
          <w:rFonts w:hint="eastAsia" w:ascii="宋体" w:hAnsi="宋体" w:cs="Times New Roman"/>
          <w:color w:val="auto"/>
          <w:szCs w:val="24"/>
          <w:highlight w:val="none"/>
          <w:lang w:val="en-US" w:eastAsia="zh-CN"/>
        </w:rPr>
        <w:t>供应商</w:t>
      </w:r>
      <w:r>
        <w:rPr>
          <w:rFonts w:hint="eastAsia" w:ascii="宋体" w:hAnsi="宋体" w:cs="Times New Roman"/>
          <w:color w:val="auto"/>
          <w:szCs w:val="24"/>
          <w:highlight w:val="none"/>
          <w:lang w:eastAsia="zh-CN"/>
        </w:rPr>
        <w:t>排名第一，为中标</w:t>
      </w:r>
      <w:r>
        <w:rPr>
          <w:rFonts w:hint="eastAsia" w:ascii="宋体" w:hAnsi="宋体" w:cs="Times New Roman"/>
          <w:color w:val="auto"/>
          <w:szCs w:val="24"/>
          <w:highlight w:val="none"/>
          <w:lang w:val="en-US" w:eastAsia="zh-CN"/>
        </w:rPr>
        <w:t>供应商</w:t>
      </w:r>
      <w:r>
        <w:rPr>
          <w:rFonts w:hint="eastAsia" w:ascii="宋体" w:hAnsi="宋体" w:cs="Times New Roman"/>
          <w:color w:val="auto"/>
          <w:szCs w:val="24"/>
          <w:highlight w:val="none"/>
          <w:lang w:eastAsia="zh-CN"/>
        </w:rPr>
        <w:t>。</w:t>
      </w:r>
    </w:p>
    <w:p w14:paraId="719018F2">
      <w:pPr>
        <w:pageBreakBefore w:val="0"/>
        <w:shd w:val="clear" w:color="auto" w:fill="FFFFFF"/>
        <w:ind w:firstLine="480"/>
        <w:rPr>
          <w:rFonts w:ascii="宋体" w:hAnsi="宋体" w:cs="Times New Roman"/>
          <w:color w:val="auto"/>
          <w:szCs w:val="24"/>
          <w:highlight w:val="none"/>
          <w:lang w:eastAsia="zh-CN"/>
        </w:rPr>
      </w:pPr>
      <w:bookmarkStart w:id="12" w:name="_Hlk161324277"/>
      <w:r>
        <w:rPr>
          <w:rFonts w:hint="eastAsia" w:ascii="宋体" w:hAnsi="宋体" w:cs="Times New Roman"/>
          <w:color w:val="auto"/>
          <w:szCs w:val="24"/>
          <w:highlight w:val="none"/>
          <w:lang w:eastAsia="zh-CN"/>
        </w:rPr>
        <w:t>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p>
    <w:p w14:paraId="61AB2F02">
      <w:pPr>
        <w:pageBreakBefore w:val="0"/>
        <w:shd w:val="clear" w:color="auto" w:fill="FFFFFF"/>
        <w:ind w:firstLine="480"/>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6.评标标准：详见附件。</w:t>
      </w:r>
    </w:p>
    <w:p w14:paraId="0E24A7DF">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（十）定标</w:t>
      </w:r>
    </w:p>
    <w:p w14:paraId="1B5FDB67">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1.本项目评标委员会根据对供应商资格审查情况、投标文件编写内容的完整性、合理性及综合评分等评审主要因素，根据综合评分法的评审原则确定1家中标供应商。 </w:t>
      </w:r>
    </w:p>
    <w:p w14:paraId="6A2EF75A">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如质疑查无实据或投标供应商捏造事实，提供虚假材料进行恶意举报，不配合或采用不正当手段干扰政府采购质疑的，将记入投标供应商在江苏省和无锡市的政府采购“供应商诚信记录”，并按相关规定处理。</w:t>
      </w:r>
    </w:p>
    <w:p w14:paraId="1A0EBBD7">
      <w:pPr>
        <w:pageBreakBefore w:val="0"/>
        <w:shd w:val="clear" w:color="auto" w:fill="FFFFFF"/>
        <w:ind w:firstLine="480"/>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2.在发布中标公告的同时，向</w:t>
      </w:r>
      <w:r>
        <w:rPr>
          <w:rFonts w:hint="eastAsia" w:ascii="宋体" w:hAnsi="宋体" w:cs="Times New Roman"/>
          <w:color w:val="auto"/>
          <w:szCs w:val="24"/>
          <w:highlight w:val="none"/>
          <w:lang w:val="en-US" w:eastAsia="zh-CN"/>
        </w:rPr>
        <w:t>中标供应商</w:t>
      </w:r>
      <w:r>
        <w:rPr>
          <w:rFonts w:hint="eastAsia" w:ascii="宋体" w:hAnsi="宋体" w:cs="Times New Roman"/>
          <w:color w:val="auto"/>
          <w:szCs w:val="24"/>
          <w:highlight w:val="none"/>
          <w:lang w:eastAsia="zh-CN"/>
        </w:rPr>
        <w:t>发中标通知书。</w:t>
      </w:r>
    </w:p>
    <w:p w14:paraId="7B6316F2">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（十一）废标的确认：</w:t>
      </w:r>
    </w:p>
    <w:p w14:paraId="0A27DDFE">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在招标采购中，出现下列情况之一的，应予废标：</w:t>
      </w:r>
    </w:p>
    <w:p w14:paraId="7FBDEB1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1.符合专业条件的投标供应商或者对招标文件作出实质性响应的投标供应商不足三家；</w:t>
      </w:r>
    </w:p>
    <w:p w14:paraId="55C1C4BA">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2.出现影响采购公正的违法、违规行为；</w:t>
      </w:r>
    </w:p>
    <w:p w14:paraId="559CA4D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3.投标供应商的报价均超过采购预算，采购人不能支付的；</w:t>
      </w:r>
    </w:p>
    <w:p w14:paraId="6D73E17B">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4.因重大变故，采购任务取消。</w:t>
      </w:r>
    </w:p>
    <w:p w14:paraId="154A02D1">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（十二）</w:t>
      </w:r>
      <w:bookmarkStart w:id="13" w:name="_Hlk161324674"/>
      <w:r>
        <w:rPr>
          <w:rFonts w:hint="eastAsia" w:ascii="宋体" w:hAnsi="宋体" w:cs="Times New Roman"/>
          <w:b/>
          <w:bCs/>
          <w:color w:val="auto"/>
          <w:szCs w:val="24"/>
          <w:highlight w:val="none"/>
          <w:lang w:eastAsia="zh-CN"/>
        </w:rPr>
        <w:t>中标无效的确认：</w:t>
      </w:r>
      <w:bookmarkEnd w:id="13"/>
    </w:p>
    <w:p w14:paraId="193EC348">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1.提供虚假材料谋取成交的；</w:t>
      </w:r>
    </w:p>
    <w:p w14:paraId="69A38A1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2.采取不正当手段诋毁、排挤其他供应商的；</w:t>
      </w:r>
    </w:p>
    <w:p w14:paraId="4B35CA2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3.与采购单位、其他供应商恶意串通的；</w:t>
      </w:r>
    </w:p>
    <w:p w14:paraId="7998DB2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4.向采购人行贿或者提供其他不正当利益的；</w:t>
      </w:r>
    </w:p>
    <w:p w14:paraId="2690B206">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5.在采购过程中与采购人进行协商谈判、不按照招标文件和中标供应商的投标文件订立合同，或者与采购人另行订立背离合同实质性内容的协议的；</w:t>
      </w:r>
    </w:p>
    <w:p w14:paraId="2F40FE2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6.拒绝有关部门监督检查或者提供虚假情况的。</w:t>
      </w:r>
    </w:p>
    <w:p w14:paraId="0CF995A2">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C63F30D">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（十三）签订、履行合同：</w:t>
      </w:r>
    </w:p>
    <w:p w14:paraId="63E1E00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25598379">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FF06DC0">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3.成交方非因不可抗力未履行招、投标文件和合同规定的义务，一经查实，采购代理机构将根据具体情况提请政府采购管理部门做出相应处理。</w:t>
      </w:r>
    </w:p>
    <w:p w14:paraId="689CA65D">
      <w:pPr>
        <w:pageBreakBefore w:val="0"/>
        <w:spacing w:line="360" w:lineRule="auto"/>
        <w:ind w:firstLine="480"/>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rPr>
        <w:t>十</w:t>
      </w:r>
      <w:r>
        <w:rPr>
          <w:rFonts w:hint="eastAsia" w:ascii="宋体" w:hAnsi="宋体" w:eastAsia="宋体" w:cs="宋体"/>
          <w:b/>
          <w:bCs w:val="0"/>
          <w:color w:val="auto"/>
          <w:sz w:val="24"/>
          <w:szCs w:val="24"/>
          <w:highlight w:val="none"/>
          <w:shd w:val="clear" w:color="auto" w:fill="auto"/>
          <w:lang w:val="en-US" w:eastAsia="zh-CN"/>
        </w:rPr>
        <w:t>四</w:t>
      </w:r>
      <w:r>
        <w:rPr>
          <w:rFonts w:hint="eastAsia" w:ascii="宋体" w:hAnsi="宋体" w:eastAsia="宋体" w:cs="宋体"/>
          <w:b/>
          <w:bCs w:val="0"/>
          <w:color w:val="auto"/>
          <w:sz w:val="24"/>
          <w:szCs w:val="24"/>
          <w:highlight w:val="none"/>
          <w:shd w:val="clear" w:color="auto" w:fill="auto"/>
          <w:lang w:eastAsia="zh-CN"/>
        </w:rPr>
        <w:t>）</w:t>
      </w:r>
      <w:r>
        <w:rPr>
          <w:rFonts w:hint="eastAsia" w:ascii="宋体" w:hAnsi="宋体" w:eastAsia="宋体" w:cs="宋体"/>
          <w:b/>
          <w:bCs w:val="0"/>
          <w:color w:val="auto"/>
          <w:sz w:val="24"/>
          <w:szCs w:val="24"/>
          <w:highlight w:val="none"/>
          <w:shd w:val="clear" w:color="auto" w:fill="auto"/>
          <w:lang w:val="en-US" w:eastAsia="zh-CN"/>
        </w:rPr>
        <w:t>质疑处理：</w:t>
      </w:r>
    </w:p>
    <w:p w14:paraId="6B718114">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en-US" w:eastAsia="zh-CN"/>
        </w:rPr>
        <w:t>1.</w:t>
      </w:r>
      <w:r>
        <w:rPr>
          <w:rFonts w:hint="eastAsia" w:ascii="宋体" w:hAnsi="宋体" w:eastAsia="宋体" w:cs="宋体"/>
          <w:bCs/>
          <w:color w:val="auto"/>
          <w:sz w:val="24"/>
          <w:szCs w:val="24"/>
          <w:highlight w:val="none"/>
          <w:shd w:val="clear" w:color="auto" w:fill="auto"/>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7D7036C">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shd w:val="clear" w:color="auto" w:fill="auto"/>
          <w:lang w:val="en-US" w:eastAsia="zh-CN"/>
        </w:rPr>
        <w:t>.</w:t>
      </w:r>
      <w:r>
        <w:rPr>
          <w:rFonts w:hint="eastAsia" w:ascii="宋体" w:hAnsi="宋体" w:eastAsia="宋体" w:cs="宋体"/>
          <w:bCs/>
          <w:color w:val="auto"/>
          <w:sz w:val="24"/>
          <w:szCs w:val="24"/>
          <w:highlight w:val="none"/>
          <w:shd w:val="clear" w:color="auto" w:fill="auto"/>
          <w:lang w:val="zh-CN"/>
        </w:rPr>
        <w:t>”条款的规定向采购人或</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提出质疑，上述应知其权益受到损害之日，是指：</w:t>
      </w:r>
    </w:p>
    <w:p w14:paraId="6E2E0058">
      <w:pPr>
        <w:keepNext w:val="0"/>
        <w:keepLines w:val="0"/>
        <w:pageBreakBefore w:val="0"/>
        <w:widowControl/>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2.1对可以质疑的采购文件提出质疑的，为收到采购文件之日或者采购文件公告期限届满之日；</w:t>
      </w:r>
    </w:p>
    <w:p w14:paraId="620E5C5D">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2.2对采购过程提出质疑的，为各采购程序环节结束之日；</w:t>
      </w:r>
    </w:p>
    <w:p w14:paraId="0F47CFD7">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2.3对中标或者成交结果提出质疑的，为中标或者成交结果公告期限届满之日。</w:t>
      </w:r>
    </w:p>
    <w:p w14:paraId="3F2A6E60">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、采购人将只对供应商第一次质疑作出答复。</w:t>
      </w:r>
    </w:p>
    <w:p w14:paraId="30571387">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2EBCAE37">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提出，由</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负责答复。</w:t>
      </w:r>
    </w:p>
    <w:p w14:paraId="2541DC5D">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采购人、</w:t>
      </w:r>
      <w:r>
        <w:rPr>
          <w:rFonts w:hint="eastAsia" w:ascii="宋体" w:hAnsi="宋体" w:eastAsia="宋体" w:cs="宋体"/>
          <w:b/>
          <w:bCs w:val="0"/>
          <w:color w:val="auto"/>
          <w:sz w:val="24"/>
          <w:szCs w:val="24"/>
          <w:highlight w:val="none"/>
          <w:shd w:val="clear" w:color="auto" w:fill="auto"/>
          <w:lang w:val="en-US" w:eastAsia="zh-CN"/>
        </w:rPr>
        <w:t>代理机构</w:t>
      </w:r>
      <w:r>
        <w:rPr>
          <w:rFonts w:hint="eastAsia" w:ascii="宋体" w:hAnsi="宋体" w:eastAsia="宋体" w:cs="宋体"/>
          <w:b/>
          <w:bCs w:val="0"/>
          <w:color w:val="auto"/>
          <w:sz w:val="24"/>
          <w:szCs w:val="24"/>
          <w:highlight w:val="none"/>
          <w:shd w:val="clear" w:color="auto" w:fill="auto"/>
          <w:lang w:val="zh-CN"/>
        </w:rPr>
        <w:t>只接收以纸质原件形式送达的质疑，质疑供应商可通过面交或邮寄方式送达（采购人和</w:t>
      </w:r>
      <w:r>
        <w:rPr>
          <w:rFonts w:hint="eastAsia" w:ascii="宋体" w:hAnsi="宋体" w:eastAsia="宋体" w:cs="宋体"/>
          <w:b/>
          <w:bCs w:val="0"/>
          <w:color w:val="auto"/>
          <w:sz w:val="24"/>
          <w:szCs w:val="24"/>
          <w:highlight w:val="none"/>
          <w:shd w:val="clear" w:color="auto" w:fill="auto"/>
          <w:lang w:val="en-US" w:eastAsia="zh-CN"/>
        </w:rPr>
        <w:t>代理机构</w:t>
      </w:r>
      <w:r>
        <w:rPr>
          <w:rFonts w:hint="eastAsia" w:ascii="宋体" w:hAnsi="宋体" w:eastAsia="宋体" w:cs="宋体"/>
          <w:b/>
          <w:bCs w:val="0"/>
          <w:color w:val="auto"/>
          <w:sz w:val="24"/>
          <w:szCs w:val="24"/>
          <w:highlight w:val="none"/>
          <w:shd w:val="clear" w:color="auto" w:fill="auto"/>
          <w:lang w:val="zh-CN"/>
        </w:rPr>
        <w:t>不接受未填写快递运单的快件）</w:t>
      </w:r>
      <w:r>
        <w:rPr>
          <w:rFonts w:hint="eastAsia" w:ascii="宋体" w:hAnsi="宋体" w:cs="宋体"/>
          <w:b/>
          <w:bCs w:val="0"/>
          <w:color w:val="auto"/>
          <w:sz w:val="24"/>
          <w:szCs w:val="24"/>
          <w:highlight w:val="none"/>
          <w:shd w:val="clear" w:color="auto" w:fill="auto"/>
          <w:lang w:val="zh-CN"/>
        </w:rPr>
        <w:t>。</w:t>
      </w:r>
    </w:p>
    <w:p w14:paraId="1BFF79C9">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采购人、</w:t>
      </w:r>
      <w:r>
        <w:rPr>
          <w:rFonts w:hint="eastAsia" w:ascii="宋体" w:hAnsi="宋体" w:eastAsia="宋体" w:cs="宋体"/>
          <w:b/>
          <w:bCs w:val="0"/>
          <w:color w:val="auto"/>
          <w:sz w:val="24"/>
          <w:szCs w:val="24"/>
          <w:highlight w:val="none"/>
          <w:shd w:val="clear" w:color="auto" w:fill="auto"/>
          <w:lang w:val="en-US" w:eastAsia="zh-CN"/>
        </w:rPr>
        <w:t>代理机构</w:t>
      </w:r>
      <w:r>
        <w:rPr>
          <w:rFonts w:hint="eastAsia" w:ascii="宋体" w:hAnsi="宋体" w:eastAsia="宋体" w:cs="宋体"/>
          <w:b/>
          <w:bCs w:val="0"/>
          <w:color w:val="auto"/>
          <w:sz w:val="24"/>
          <w:szCs w:val="24"/>
          <w:highlight w:val="none"/>
          <w:shd w:val="clear" w:color="auto" w:fill="auto"/>
          <w:lang w:val="zh-CN"/>
        </w:rPr>
        <w:t>联系人、联系方式、通信地址见招标文件第一章。</w:t>
      </w:r>
    </w:p>
    <w:p w14:paraId="0F877698">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5.以下情形的质疑不予受理</w:t>
      </w:r>
      <w:r>
        <w:rPr>
          <w:rFonts w:hint="eastAsia" w:ascii="宋体" w:hAnsi="宋体" w:cs="宋体"/>
          <w:bCs/>
          <w:color w:val="auto"/>
          <w:sz w:val="24"/>
          <w:szCs w:val="24"/>
          <w:highlight w:val="none"/>
          <w:shd w:val="clear" w:color="auto" w:fill="auto"/>
          <w:lang w:val="zh-CN"/>
        </w:rPr>
        <w:t>：</w:t>
      </w:r>
    </w:p>
    <w:p w14:paraId="4669F79D">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5.1 内容不符合《政府采购质疑和投诉办法》第十二条规定的质疑</w:t>
      </w:r>
      <w:r>
        <w:rPr>
          <w:rFonts w:hint="eastAsia" w:ascii="宋体" w:hAnsi="宋体" w:cs="宋体"/>
          <w:bCs/>
          <w:color w:val="auto"/>
          <w:sz w:val="24"/>
          <w:szCs w:val="24"/>
          <w:highlight w:val="none"/>
          <w:shd w:val="clear" w:color="auto" w:fill="auto"/>
          <w:lang w:val="zh-CN"/>
        </w:rPr>
        <w:t>；</w:t>
      </w:r>
    </w:p>
    <w:p w14:paraId="6762D984">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5.2 超出政府采购法定期限的质疑</w:t>
      </w:r>
      <w:r>
        <w:rPr>
          <w:rFonts w:hint="eastAsia" w:ascii="宋体" w:hAnsi="宋体" w:cs="宋体"/>
          <w:bCs/>
          <w:color w:val="auto"/>
          <w:sz w:val="24"/>
          <w:szCs w:val="24"/>
          <w:highlight w:val="none"/>
          <w:shd w:val="clear" w:color="auto" w:fill="auto"/>
          <w:lang w:val="zh-CN"/>
        </w:rPr>
        <w:t>；</w:t>
      </w:r>
    </w:p>
    <w:p w14:paraId="1DB4F4F7">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5.3 以传真、电子邮件等方式递交的非原件形式的质疑</w:t>
      </w:r>
      <w:r>
        <w:rPr>
          <w:rFonts w:hint="eastAsia" w:ascii="宋体" w:hAnsi="宋体" w:cs="宋体"/>
          <w:bCs/>
          <w:color w:val="auto"/>
          <w:sz w:val="24"/>
          <w:szCs w:val="24"/>
          <w:highlight w:val="none"/>
          <w:shd w:val="clear" w:color="auto" w:fill="auto"/>
          <w:lang w:val="zh-CN"/>
        </w:rPr>
        <w:t>；</w:t>
      </w:r>
    </w:p>
    <w:p w14:paraId="1A8F49E6">
      <w:pPr>
        <w:pageBreakBefore w:val="0"/>
        <w:spacing w:line="360" w:lineRule="auto"/>
        <w:ind w:right="-240"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5.4</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未参加投标活动的供应商或在投标活动中自身权益未受到损害的供应商所提出的质疑</w:t>
      </w:r>
      <w:r>
        <w:rPr>
          <w:rFonts w:hint="eastAsia" w:ascii="宋体" w:hAnsi="宋体" w:cs="宋体"/>
          <w:bCs/>
          <w:color w:val="auto"/>
          <w:sz w:val="24"/>
          <w:szCs w:val="24"/>
          <w:highlight w:val="none"/>
          <w:shd w:val="clear" w:color="auto" w:fill="auto"/>
          <w:lang w:val="zh-CN"/>
        </w:rPr>
        <w:t>；</w:t>
      </w:r>
    </w:p>
    <w:p w14:paraId="3C2141DC">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5.5</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供应商组成联合体参加投标</w:t>
      </w:r>
      <w:r>
        <w:rPr>
          <w:rFonts w:hint="eastAsia" w:ascii="宋体" w:hAnsi="宋体" w:cs="宋体"/>
          <w:bCs/>
          <w:color w:val="auto"/>
          <w:sz w:val="24"/>
          <w:szCs w:val="24"/>
          <w:highlight w:val="none"/>
          <w:shd w:val="clear" w:color="auto" w:fill="auto"/>
          <w:lang w:val="en-US" w:eastAsia="zh-CN"/>
        </w:rPr>
        <w:t>的</w:t>
      </w:r>
      <w:r>
        <w:rPr>
          <w:rFonts w:hint="eastAsia" w:ascii="宋体" w:hAnsi="宋体" w:eastAsia="宋体" w:cs="宋体"/>
          <w:bCs/>
          <w:color w:val="auto"/>
          <w:sz w:val="24"/>
          <w:szCs w:val="24"/>
          <w:highlight w:val="none"/>
          <w:shd w:val="clear" w:color="auto" w:fill="auto"/>
          <w:lang w:val="zh-CN"/>
        </w:rPr>
        <w:t>，联合体中任何一方或多方未按要求签字、盖章、加盖公章的质疑。</w:t>
      </w:r>
    </w:p>
    <w:p w14:paraId="2F3624E6">
      <w:pPr>
        <w:pageBreakBefore w:val="0"/>
        <w:spacing w:line="360" w:lineRule="auto"/>
        <w:ind w:firstLine="480"/>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shd w:val="clear" w:color="auto" w:fill="auto"/>
          <w:lang w:val="en-US" w:eastAsia="zh-CN"/>
        </w:rPr>
        <w:t>代理机构</w:t>
      </w:r>
      <w:r>
        <w:rPr>
          <w:rFonts w:hint="eastAsia" w:ascii="宋体" w:hAnsi="宋体" w:eastAsia="宋体" w:cs="宋体"/>
          <w:bCs/>
          <w:color w:val="auto"/>
          <w:sz w:val="24"/>
          <w:szCs w:val="24"/>
          <w:highlight w:val="none"/>
          <w:shd w:val="clear" w:color="auto" w:fill="auto"/>
          <w:lang w:val="zh-CN"/>
        </w:rPr>
        <w:t>有权依据政府采购的有关规定，报请政府采购监管部门对该供应商进行相应的行政处罚和记录该供应商的失信信息。</w:t>
      </w:r>
    </w:p>
    <w:p w14:paraId="02AF4E7F">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w:t>
      </w:r>
      <w:r>
        <w:rPr>
          <w:rFonts w:hint="eastAsia" w:ascii="宋体" w:hAnsi="宋体" w:cs="Times New Roman"/>
          <w:b/>
          <w:bCs/>
          <w:color w:val="auto"/>
          <w:szCs w:val="24"/>
          <w:highlight w:val="none"/>
          <w:lang w:val="en-US" w:eastAsia="zh-CN"/>
        </w:rPr>
        <w:t>五</w:t>
      </w:r>
      <w:r>
        <w:rPr>
          <w:rFonts w:hint="eastAsia" w:ascii="宋体" w:hAnsi="宋体" w:cs="Times New Roman"/>
          <w:b/>
          <w:bCs/>
          <w:color w:val="auto"/>
          <w:szCs w:val="24"/>
          <w:highlight w:val="none"/>
          <w:lang w:eastAsia="zh-CN"/>
        </w:rPr>
        <w:t>）服务费：</w:t>
      </w:r>
    </w:p>
    <w:p w14:paraId="62933E31">
      <w:pPr>
        <w:shd w:val="clear" w:color="auto" w:fill="FFFFFF"/>
        <w:ind w:firstLine="482"/>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1.供应商在编制投标报价时，须自行将代理服务费纳入成本测算并包含于总报价中。采购人不承担因供应商对代理服务费计取方式理解偏差、漏算或错算等情形而产生的任何额外费用及相关法律责任。</w:t>
      </w:r>
    </w:p>
    <w:p w14:paraId="033A7F97">
      <w:pPr>
        <w:shd w:val="clear" w:color="auto" w:fill="FFFFFF"/>
        <w:ind w:firstLine="482"/>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2.供应商的投标报价应当包含本次项目的代理服务费，该费用应计入投标总价中，采购人不另行支付。</w:t>
      </w:r>
    </w:p>
    <w:p w14:paraId="4B4C69E4">
      <w:pPr>
        <w:shd w:val="clear" w:color="auto" w:fill="FFFFFF"/>
        <w:ind w:firstLine="482"/>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val="en-US" w:eastAsia="zh-CN"/>
        </w:rPr>
        <w:t>3.</w:t>
      </w:r>
      <w:r>
        <w:rPr>
          <w:rFonts w:hint="eastAsia" w:ascii="宋体" w:hAnsi="宋体" w:eastAsia="宋体" w:cs="Times New Roman"/>
          <w:b/>
          <w:bCs/>
          <w:color w:val="auto"/>
          <w:szCs w:val="24"/>
          <w:highlight w:val="none"/>
          <w:lang w:eastAsia="zh-CN"/>
        </w:rPr>
        <w:t>招标代理服务费以中标价为计费基础，收费标准为：中标（成交）金额100万以下费率为1.</w:t>
      </w:r>
      <w:r>
        <w:rPr>
          <w:rFonts w:hint="eastAsia" w:ascii="宋体" w:hAnsi="宋体" w:cs="Times New Roman"/>
          <w:b/>
          <w:bCs/>
          <w:color w:val="auto"/>
          <w:szCs w:val="24"/>
          <w:highlight w:val="none"/>
          <w:lang w:val="en-US" w:eastAsia="zh-CN"/>
        </w:rPr>
        <w:t>2</w:t>
      </w:r>
      <w:r>
        <w:rPr>
          <w:rFonts w:hint="eastAsia" w:ascii="宋体" w:hAnsi="宋体" w:eastAsia="宋体" w:cs="Times New Roman"/>
          <w:b/>
          <w:bCs/>
          <w:color w:val="auto"/>
          <w:szCs w:val="24"/>
          <w:highlight w:val="none"/>
          <w:lang w:eastAsia="zh-CN"/>
        </w:rPr>
        <w:t>%；中标（成交）金额100万－500万费率为0.</w:t>
      </w:r>
      <w:r>
        <w:rPr>
          <w:rFonts w:hint="eastAsia" w:ascii="宋体" w:hAnsi="宋体" w:cs="Times New Roman"/>
          <w:b/>
          <w:bCs/>
          <w:color w:val="auto"/>
          <w:szCs w:val="24"/>
          <w:highlight w:val="none"/>
          <w:lang w:val="en-US" w:eastAsia="zh-CN"/>
        </w:rPr>
        <w:t>64</w:t>
      </w:r>
      <w:r>
        <w:rPr>
          <w:rFonts w:hint="eastAsia" w:ascii="宋体" w:hAnsi="宋体" w:eastAsia="宋体" w:cs="Times New Roman"/>
          <w:b/>
          <w:bCs/>
          <w:color w:val="auto"/>
          <w:szCs w:val="24"/>
          <w:highlight w:val="none"/>
          <w:lang w:eastAsia="zh-CN"/>
        </w:rPr>
        <w:t>% 。</w:t>
      </w:r>
    </w:p>
    <w:p w14:paraId="30BA9536">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w:t>
      </w:r>
      <w:r>
        <w:rPr>
          <w:rFonts w:hint="eastAsia" w:ascii="宋体" w:hAnsi="宋体" w:cs="Times New Roman"/>
          <w:b/>
          <w:bCs/>
          <w:color w:val="auto"/>
          <w:szCs w:val="24"/>
          <w:highlight w:val="none"/>
          <w:lang w:val="en-US" w:eastAsia="zh-CN"/>
        </w:rPr>
        <w:t>六</w:t>
      </w:r>
      <w:r>
        <w:rPr>
          <w:rFonts w:hint="eastAsia" w:ascii="宋体" w:hAnsi="宋体" w:cs="Times New Roman"/>
          <w:b/>
          <w:bCs/>
          <w:color w:val="auto"/>
          <w:szCs w:val="24"/>
          <w:highlight w:val="none"/>
          <w:lang w:eastAsia="zh-CN"/>
        </w:rPr>
        <w:t>）信用担保：</w:t>
      </w:r>
    </w:p>
    <w:p w14:paraId="76F0A83E">
      <w:pPr>
        <w:pageBreakBefore w:val="0"/>
        <w:shd w:val="clear" w:color="auto" w:fill="FFFFFF"/>
        <w:ind w:left="0"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673D5FAE">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1.履约担保</w:t>
      </w:r>
    </w:p>
    <w:p w14:paraId="598397C1">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73B9031D">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w:t>
      </w:r>
      <w:r>
        <w:rPr>
          <w:rFonts w:hint="eastAsia" w:ascii="宋体" w:hAnsi="宋体" w:cs="Times New Roman"/>
          <w:b/>
          <w:bCs/>
          <w:color w:val="auto"/>
          <w:szCs w:val="24"/>
          <w:highlight w:val="none"/>
          <w:lang w:val="en-US" w:eastAsia="zh-CN"/>
        </w:rPr>
        <w:t>七</w:t>
      </w:r>
      <w:r>
        <w:rPr>
          <w:rFonts w:hint="eastAsia" w:ascii="宋体" w:hAnsi="宋体" w:cs="Times New Roman"/>
          <w:b/>
          <w:bCs/>
          <w:color w:val="auto"/>
          <w:szCs w:val="24"/>
          <w:highlight w:val="none"/>
          <w:lang w:eastAsia="zh-CN"/>
        </w:rPr>
        <w:t>）政府采购合同融资：</w:t>
      </w:r>
    </w:p>
    <w:p w14:paraId="336668E3">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C80BCED">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中标、中标供应商可根据自身情况，自行决定是否选择采用合同融资形式，在无锡政府采购网——政采贷专栏提供的银行名录内自主选择合作银行。</w:t>
      </w:r>
    </w:p>
    <w:p w14:paraId="33F6CA0F">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具体事项详见《关于进一步推进政府采购合同融资工作的通知》（http://cz.wuxi.gov.cn/doc/2022/04/18/3644462.shtml）</w:t>
      </w:r>
    </w:p>
    <w:p w14:paraId="65CA42E0">
      <w:pPr>
        <w:pageBreakBefore w:val="0"/>
        <w:shd w:val="clear" w:color="auto" w:fill="FFFFFF"/>
        <w:ind w:firstLine="482"/>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（十</w:t>
      </w:r>
      <w:r>
        <w:rPr>
          <w:rFonts w:hint="eastAsia" w:ascii="宋体" w:hAnsi="宋体" w:cs="Times New Roman"/>
          <w:b/>
          <w:bCs/>
          <w:color w:val="auto"/>
          <w:szCs w:val="24"/>
          <w:highlight w:val="none"/>
          <w:lang w:val="en-US" w:eastAsia="zh-CN"/>
        </w:rPr>
        <w:t>八</w:t>
      </w:r>
      <w:r>
        <w:rPr>
          <w:rFonts w:hint="eastAsia" w:ascii="宋体" w:hAnsi="宋体" w:cs="Times New Roman"/>
          <w:b/>
          <w:bCs/>
          <w:color w:val="auto"/>
          <w:szCs w:val="24"/>
          <w:highlight w:val="none"/>
          <w:lang w:eastAsia="zh-CN"/>
        </w:rPr>
        <w:t>）其他：</w:t>
      </w:r>
    </w:p>
    <w:p w14:paraId="1F403D8C">
      <w:pPr>
        <w:pageBreakBefore w:val="0"/>
        <w:shd w:val="clear" w:color="auto" w:fill="FFFFFF"/>
        <w:ind w:firstLine="48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p>
    <w:p w14:paraId="179571A6">
      <w:pPr>
        <w:pageBreakBefore w:val="0"/>
        <w:shd w:val="clear" w:color="auto" w:fill="FFFFFF"/>
        <w:ind w:firstLine="480"/>
        <w:rPr>
          <w:rFonts w:ascii="宋体" w:hAnsi="宋体" w:cs="Times New Roman"/>
          <w:color w:val="auto"/>
          <w:szCs w:val="24"/>
          <w:highlight w:val="none"/>
          <w:lang w:eastAsia="zh-CN"/>
        </w:rPr>
      </w:pPr>
    </w:p>
    <w:p w14:paraId="333E1B71">
      <w:pPr>
        <w:pageBreakBefore w:val="0"/>
        <w:spacing w:line="240" w:lineRule="auto"/>
        <w:ind w:firstLine="0"/>
        <w:rPr>
          <w:rFonts w:eastAsia="黑体"/>
          <w:b/>
          <w:bCs/>
          <w:color w:val="auto"/>
          <w:sz w:val="36"/>
          <w:szCs w:val="44"/>
          <w:highlight w:val="none"/>
          <w:lang w:eastAsia="zh-CN"/>
        </w:rPr>
      </w:pPr>
      <w:bookmarkStart w:id="14" w:name="_Toc161316666"/>
      <w:r>
        <w:rPr>
          <w:color w:val="auto"/>
          <w:highlight w:val="none"/>
          <w:lang w:eastAsia="zh-CN"/>
        </w:rPr>
        <w:br w:type="page" w:clear="all"/>
      </w:r>
    </w:p>
    <w:p w14:paraId="523D505E">
      <w:pPr>
        <w:pStyle w:val="2"/>
        <w:pageBreakBefore w:val="0"/>
        <w:rPr>
          <w:rFonts w:ascii="宋体" w:hAnsi="宋体" w:cs="宋体"/>
          <w:color w:val="auto"/>
          <w:szCs w:val="24"/>
          <w:highlight w:val="none"/>
          <w:lang w:eastAsia="zh-CN"/>
        </w:rPr>
      </w:pPr>
      <w:r>
        <w:rPr>
          <w:rFonts w:hint="eastAsia"/>
          <w:color w:val="auto"/>
          <w:highlight w:val="none"/>
          <w:lang w:eastAsia="zh-CN"/>
        </w:rPr>
        <w:t>三、采购需求和技术有关要求</w:t>
      </w:r>
      <w:bookmarkEnd w:id="14"/>
    </w:p>
    <w:p w14:paraId="730042A3">
      <w:pPr>
        <w:widowControl w:val="0"/>
        <w:adjustRightInd w:val="0"/>
        <w:snapToGrid w:val="0"/>
        <w:spacing w:line="360" w:lineRule="auto"/>
        <w:ind w:firstLine="0"/>
        <w:jc w:val="both"/>
        <w:rPr>
          <w:rFonts w:hint="eastAsia" w:ascii="宋体" w:hAnsi="宋体" w:eastAsia="宋体" w:cs="宋体"/>
          <w:b/>
          <w:color w:val="auto"/>
          <w:kern w:val="2"/>
          <w:sz w:val="24"/>
          <w:szCs w:val="24"/>
          <w:highlight w:val="none"/>
          <w:lang w:eastAsia="zh-CN"/>
        </w:rPr>
      </w:pPr>
      <w:r>
        <w:rPr>
          <w:rFonts w:hint="eastAsia" w:ascii="宋体" w:hAnsi="宋体" w:eastAsia="宋体" w:cs="宋体"/>
          <w:b/>
          <w:color w:val="auto"/>
          <w:kern w:val="2"/>
          <w:sz w:val="24"/>
          <w:szCs w:val="24"/>
          <w:highlight w:val="none"/>
          <w:lang w:eastAsia="zh-CN"/>
        </w:rPr>
        <w:t>一、项目概述</w:t>
      </w:r>
    </w:p>
    <w:p w14:paraId="32E0E781">
      <w:pPr>
        <w:keepNext w:val="0"/>
        <w:keepLines w:val="0"/>
        <w:pageBreakBefore w:val="0"/>
        <w:widowControl w:val="0"/>
        <w:kinsoku/>
        <w:wordWrap/>
        <w:overflowPunct/>
        <w:topLinePunct w:val="0"/>
        <w:bidi w:val="0"/>
        <w:adjustRightInd/>
        <w:snapToGrid/>
        <w:spacing w:line="560" w:lineRule="exact"/>
        <w:ind w:firstLine="480" w:firstLineChars="200"/>
        <w:jc w:val="both"/>
        <w:textAlignment w:val="auto"/>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202</w:t>
      </w:r>
      <w:r>
        <w:rPr>
          <w:rFonts w:hint="eastAsia" w:ascii="宋体" w:hAnsi="宋体" w:eastAsia="宋体" w:cs="宋体"/>
          <w:bCs/>
          <w:color w:val="auto"/>
          <w:kern w:val="2"/>
          <w:sz w:val="24"/>
          <w:szCs w:val="24"/>
          <w:highlight w:val="none"/>
          <w:lang w:val="en-US" w:eastAsia="zh-CN"/>
        </w:rPr>
        <w:t>5</w:t>
      </w:r>
      <w:r>
        <w:rPr>
          <w:rFonts w:hint="eastAsia" w:ascii="宋体" w:hAnsi="宋体" w:eastAsia="宋体" w:cs="宋体"/>
          <w:bCs/>
          <w:color w:val="auto"/>
          <w:kern w:val="2"/>
          <w:sz w:val="24"/>
          <w:szCs w:val="24"/>
          <w:highlight w:val="none"/>
          <w:lang w:eastAsia="zh-CN"/>
        </w:rPr>
        <w:t>年，</w:t>
      </w:r>
      <w:bookmarkStart w:id="15" w:name="OLE_LINK3"/>
      <w:r>
        <w:rPr>
          <w:rFonts w:hint="eastAsia" w:ascii="宋体" w:hAnsi="宋体" w:eastAsia="宋体" w:cs="宋体"/>
          <w:bCs/>
          <w:color w:val="auto"/>
          <w:kern w:val="2"/>
          <w:sz w:val="24"/>
          <w:szCs w:val="24"/>
          <w:highlight w:val="none"/>
          <w:lang w:eastAsia="zh-CN"/>
        </w:rPr>
        <w:t>我局开展了《排污口及污染源日常监督管理项目》</w:t>
      </w:r>
      <w:bookmarkEnd w:id="15"/>
      <w:r>
        <w:rPr>
          <w:rFonts w:hint="eastAsia" w:ascii="宋体" w:hAnsi="宋体" w:eastAsia="宋体" w:cs="宋体"/>
          <w:bCs/>
          <w:color w:val="auto"/>
          <w:kern w:val="2"/>
          <w:sz w:val="24"/>
          <w:szCs w:val="24"/>
          <w:highlight w:val="none"/>
          <w:lang w:eastAsia="zh-CN"/>
        </w:rPr>
        <w:t>，常态化开展入河排污口跟踪加密监测，全面摸清了长江干流无锡段及太湖重点入湖河道入河排污口底数，建立长江、太湖入河排污口工作规范体系。202</w:t>
      </w:r>
      <w:r>
        <w:rPr>
          <w:rFonts w:hint="eastAsia" w:ascii="宋体" w:hAnsi="宋体" w:eastAsia="宋体" w:cs="宋体"/>
          <w:bCs/>
          <w:color w:val="auto"/>
          <w:kern w:val="2"/>
          <w:sz w:val="24"/>
          <w:szCs w:val="24"/>
          <w:highlight w:val="none"/>
          <w:lang w:val="en-US" w:eastAsia="zh-CN"/>
        </w:rPr>
        <w:t>6</w:t>
      </w:r>
      <w:r>
        <w:rPr>
          <w:rFonts w:hint="eastAsia" w:ascii="宋体" w:hAnsi="宋体" w:eastAsia="宋体" w:cs="宋体"/>
          <w:bCs/>
          <w:color w:val="auto"/>
          <w:kern w:val="2"/>
          <w:sz w:val="24"/>
          <w:szCs w:val="24"/>
          <w:highlight w:val="none"/>
          <w:lang w:eastAsia="zh-CN"/>
        </w:rPr>
        <w:t>年</w:t>
      </w:r>
      <w:bookmarkStart w:id="16" w:name="OLE_LINK11"/>
      <w:r>
        <w:rPr>
          <w:rFonts w:hint="eastAsia" w:ascii="宋体" w:hAnsi="宋体" w:eastAsia="宋体" w:cs="宋体"/>
          <w:bCs/>
          <w:color w:val="auto"/>
          <w:kern w:val="2"/>
          <w:sz w:val="24"/>
          <w:szCs w:val="24"/>
          <w:highlight w:val="none"/>
          <w:lang w:eastAsia="zh-CN"/>
        </w:rPr>
        <w:t>计划实施《</w:t>
      </w:r>
      <w:bookmarkEnd w:id="16"/>
      <w:r>
        <w:rPr>
          <w:rFonts w:hint="eastAsia" w:ascii="宋体" w:hAnsi="宋体" w:eastAsia="宋体" w:cs="宋体"/>
          <w:bCs/>
          <w:color w:val="auto"/>
          <w:kern w:val="2"/>
          <w:sz w:val="24"/>
          <w:szCs w:val="24"/>
          <w:highlight w:val="none"/>
          <w:lang w:eastAsia="zh-CN"/>
        </w:rPr>
        <w:t>排污口及污染源长效复核排查技术支撑项目》，</w:t>
      </w:r>
      <w:bookmarkStart w:id="17" w:name="OLE_LINK6"/>
      <w:bookmarkStart w:id="18" w:name="OLE_LINK2"/>
      <w:r>
        <w:rPr>
          <w:rFonts w:hint="eastAsia" w:ascii="宋体" w:hAnsi="宋体" w:eastAsia="宋体" w:cs="宋体"/>
          <w:bCs/>
          <w:color w:val="auto"/>
          <w:kern w:val="2"/>
          <w:sz w:val="24"/>
          <w:szCs w:val="24"/>
          <w:highlight w:val="none"/>
          <w:lang w:eastAsia="zh-CN"/>
        </w:rPr>
        <w:t>根据《国务院办公厅关于加强入河入海排污口监督管理工作的实施意见》（国办函〔2022〕17号）及《入河排污口监督管理办法》（生态环境部令第35号）等要求，我局需对全市排污口开展动态巡查、监督监测和溯源分析，并建立长效管理机制。目前，我市已排查登记的排污口数量众多、分布广泛，受季节性排水、管网混接、企业生产波动等因素影响，排污状况动态变化，需持续跟进复核，及时发现新增或反弹问题，对排查工作的精度、频次和时效性提出了更高要求。</w:t>
      </w:r>
    </w:p>
    <w:p w14:paraId="3C8C691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此类排查工作技术集成度高、专业性强，特别是水质快检分析、水下暗管探测、排口动态属性溯源核定、热红外成像识别等关键技术环节，对专业设备和数据处理能力有较高依赖。为进一步提升排查工作的科技化水平，提高污染源识别的精准度和溯源效率，更好支撑水环境精细化管控，经合规性、必要性、合理性审核，拟通过购买第三方专业服务，借助先进技术装备和数据分析手段，引入科技力量赋能监管工作，确保复核排查结果更加客观、精准、高效。</w:t>
      </w:r>
    </w:p>
    <w:p w14:paraId="4EA2F684">
      <w:pPr>
        <w:keepNext w:val="0"/>
        <w:keepLines w:val="0"/>
        <w:pageBreakBefore w:val="0"/>
        <w:widowControl w:val="0"/>
        <w:numPr>
          <w:ilvl w:val="0"/>
          <w:numId w:val="3"/>
        </w:numPr>
        <w:kinsoku/>
        <w:wordWrap/>
        <w:overflowPunct/>
        <w:topLinePunct w:val="0"/>
        <w:autoSpaceDE/>
        <w:autoSpaceDN/>
        <w:bidi w:val="0"/>
        <w:adjustRightInd w:val="0"/>
        <w:snapToGrid w:val="0"/>
        <w:spacing w:line="560" w:lineRule="exact"/>
        <w:ind w:firstLine="0"/>
        <w:jc w:val="both"/>
        <w:textAlignment w:val="auto"/>
        <w:rPr>
          <w:rFonts w:hint="eastAsia" w:ascii="宋体" w:hAnsi="宋体" w:eastAsia="宋体" w:cs="宋体"/>
          <w:b/>
          <w:color w:val="auto"/>
          <w:kern w:val="2"/>
          <w:sz w:val="24"/>
          <w:szCs w:val="24"/>
          <w:highlight w:val="none"/>
          <w:lang w:eastAsia="zh-CN"/>
        </w:rPr>
      </w:pPr>
      <w:r>
        <w:rPr>
          <w:rFonts w:hint="eastAsia" w:ascii="宋体" w:hAnsi="宋体" w:eastAsia="宋体" w:cs="宋体"/>
          <w:b/>
          <w:color w:val="auto"/>
          <w:kern w:val="2"/>
          <w:sz w:val="24"/>
          <w:szCs w:val="24"/>
          <w:highlight w:val="none"/>
          <w:lang w:eastAsia="zh-CN"/>
        </w:rPr>
        <w:t>项目目标</w:t>
      </w:r>
    </w:p>
    <w:p w14:paraId="71FF75D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480" w:firstLineChars="200"/>
        <w:jc w:val="both"/>
        <w:textAlignment w:val="auto"/>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深入贯彻习近平生态文明思想和总书记关于太湖治理的重要指示精神，认真落实《中共中央 国务院关于全面推进美丽中国建设的意见》以及全省生态环境保护大会部署要求、扎实推进新一轮太湖综合治理行动，奋力实现更高质量“两保两提”，努力唱响新时代人水和谐共生“太湖美”，切实以高品质生态环境支撑高质量发展。进一步规范入河（湖）排污口管理，有效管控入河（湖）污染物排放。建立健全入河（湖）排污口工作规范体系，推动形成更加科学完备的监管体系和长效机制，防止问题回潮、反弹；深入执行无锡市沿河（湖）污染源排查整治工作，落实《中共中央 国务院关于全面推进美丽中国建设的意见》，以源头治理、</w:t>
      </w:r>
      <w:r>
        <w:rPr>
          <w:rFonts w:hint="eastAsia" w:ascii="宋体" w:hAnsi="宋体" w:eastAsia="宋体" w:cs="宋体"/>
          <w:bCs/>
          <w:color w:val="auto"/>
          <w:kern w:val="2"/>
          <w:sz w:val="24"/>
          <w:szCs w:val="24"/>
          <w:highlight w:val="none"/>
          <w:lang w:eastAsia="zh-Hans"/>
        </w:rPr>
        <w:t>多方协同</w:t>
      </w:r>
      <w:r>
        <w:rPr>
          <w:rFonts w:hint="eastAsia" w:ascii="宋体" w:hAnsi="宋体" w:eastAsia="宋体" w:cs="宋体"/>
          <w:bCs/>
          <w:color w:val="auto"/>
          <w:kern w:val="2"/>
          <w:sz w:val="24"/>
          <w:szCs w:val="24"/>
          <w:highlight w:val="none"/>
          <w:lang w:eastAsia="zh-CN"/>
        </w:rPr>
        <w:t>为基础，要求以推动太湖无锡水域水质根本性好转为目标，为全面整治全市域沿河（湖）污染源提供数据基础。</w:t>
      </w:r>
    </w:p>
    <w:p w14:paraId="758E8D60">
      <w:pPr>
        <w:keepNext w:val="0"/>
        <w:keepLines w:val="0"/>
        <w:pageBreakBefore w:val="0"/>
        <w:widowControl w:val="0"/>
        <w:kinsoku/>
        <w:wordWrap/>
        <w:overflowPunct/>
        <w:topLinePunct w:val="0"/>
        <w:autoSpaceDE/>
        <w:autoSpaceDN/>
        <w:bidi w:val="0"/>
        <w:adjustRightInd w:val="0"/>
        <w:snapToGrid w:val="0"/>
        <w:spacing w:line="560" w:lineRule="exact"/>
        <w:ind w:firstLine="0"/>
        <w:jc w:val="both"/>
        <w:textAlignment w:val="auto"/>
        <w:rPr>
          <w:rFonts w:hint="eastAsia" w:ascii="宋体" w:hAnsi="宋体" w:eastAsia="宋体" w:cs="宋体"/>
          <w:b/>
          <w:color w:val="auto"/>
          <w:kern w:val="2"/>
          <w:sz w:val="24"/>
          <w:szCs w:val="24"/>
          <w:highlight w:val="none"/>
          <w:lang w:eastAsia="zh-CN"/>
        </w:rPr>
      </w:pPr>
      <w:r>
        <w:rPr>
          <w:rFonts w:hint="eastAsia" w:ascii="宋体" w:hAnsi="宋体" w:eastAsia="宋体" w:cs="宋体"/>
          <w:b/>
          <w:color w:val="auto"/>
          <w:kern w:val="2"/>
          <w:sz w:val="24"/>
          <w:szCs w:val="24"/>
          <w:highlight w:val="none"/>
          <w:lang w:eastAsia="zh-CN"/>
        </w:rPr>
        <w:t>三、项目内容</w:t>
      </w:r>
    </w:p>
    <w:bookmarkEnd w:id="17"/>
    <w:bookmarkEnd w:id="18"/>
    <w:p w14:paraId="2FA3CFBA">
      <w:pPr>
        <w:keepNext w:val="0"/>
        <w:keepLines w:val="0"/>
        <w:pageBreakBefore w:val="0"/>
        <w:widowControl w:val="0"/>
        <w:kinsoku/>
        <w:wordWrap/>
        <w:overflowPunct/>
        <w:topLinePunct w:val="0"/>
        <w:bidi w:val="0"/>
        <w:adjustRightInd/>
        <w:snapToGrid/>
        <w:spacing w:line="560" w:lineRule="exact"/>
        <w:ind w:firstLine="482"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1、排污口</w:t>
      </w:r>
      <w:r>
        <w:rPr>
          <w:rFonts w:hint="eastAsia" w:ascii="宋体" w:hAnsi="宋体" w:eastAsia="宋体" w:cs="宋体"/>
          <w:b/>
          <w:bCs/>
          <w:color w:val="auto"/>
          <w:kern w:val="2"/>
          <w:sz w:val="24"/>
          <w:szCs w:val="24"/>
          <w:highlight w:val="none"/>
          <w:lang w:val="en-US" w:eastAsia="zh-CN"/>
        </w:rPr>
        <w:t>日常复核巡查</w:t>
      </w:r>
      <w:r>
        <w:rPr>
          <w:rFonts w:hint="eastAsia" w:ascii="宋体" w:hAnsi="宋体" w:eastAsia="宋体" w:cs="宋体"/>
          <w:b/>
          <w:bCs/>
          <w:color w:val="auto"/>
          <w:kern w:val="2"/>
          <w:sz w:val="24"/>
          <w:szCs w:val="24"/>
          <w:highlight w:val="none"/>
          <w:lang w:eastAsia="zh-CN"/>
        </w:rPr>
        <w:t>及</w:t>
      </w:r>
      <w:r>
        <w:rPr>
          <w:rFonts w:hint="eastAsia" w:ascii="宋体" w:hAnsi="宋体" w:eastAsia="宋体" w:cs="宋体"/>
          <w:b/>
          <w:bCs/>
          <w:color w:val="auto"/>
          <w:kern w:val="2"/>
          <w:sz w:val="24"/>
          <w:szCs w:val="24"/>
          <w:highlight w:val="none"/>
          <w:lang w:val="en-US" w:eastAsia="zh-CN"/>
        </w:rPr>
        <w:t>检测</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对全市约15%的排污口（预计1200口）进行复核抽查，含数据处理，针对复核抽查口总数10%进行水质快检工作，计240次；针对复核抽查口总数5%进行水质实验室检测工作，计120次</w:t>
      </w:r>
      <w:r>
        <w:rPr>
          <w:rFonts w:hint="eastAsia" w:ascii="宋体" w:hAnsi="宋体" w:eastAsia="宋体" w:cs="宋体"/>
          <w:color w:val="auto"/>
          <w:kern w:val="2"/>
          <w:sz w:val="24"/>
          <w:szCs w:val="24"/>
          <w:highlight w:val="none"/>
          <w:lang w:eastAsia="zh-CN"/>
        </w:rPr>
        <w:t>。</w:t>
      </w:r>
    </w:p>
    <w:p w14:paraId="43875A20">
      <w:pPr>
        <w:keepNext w:val="0"/>
        <w:keepLines w:val="0"/>
        <w:pageBreakBefore w:val="0"/>
        <w:widowControl w:val="0"/>
        <w:kinsoku/>
        <w:wordWrap/>
        <w:overflowPunct/>
        <w:topLinePunct w:val="0"/>
        <w:bidi w:val="0"/>
        <w:adjustRightInd/>
        <w:snapToGrid/>
        <w:spacing w:line="560" w:lineRule="exact"/>
        <w:ind w:firstLine="482"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2、太湖流域主要入湖河道污染源排查历史问题回头看。</w:t>
      </w:r>
      <w:r>
        <w:rPr>
          <w:rFonts w:hint="eastAsia" w:ascii="宋体" w:hAnsi="宋体" w:eastAsia="宋体" w:cs="宋体"/>
          <w:color w:val="auto"/>
          <w:kern w:val="2"/>
          <w:sz w:val="24"/>
          <w:szCs w:val="24"/>
          <w:highlight w:val="none"/>
          <w:lang w:val="en-US" w:eastAsia="zh-CN"/>
        </w:rPr>
        <w:t>太湖流域主要入太湖河道及骨干河道120公里及河道两岸500米范围内问题复核。包括对已排查污染源现状进行核查以及对异常排污等情况开展现场核查，摸清问题原因。</w:t>
      </w:r>
    </w:p>
    <w:p w14:paraId="08F3E63B">
      <w:pPr>
        <w:keepNext w:val="0"/>
        <w:keepLines w:val="0"/>
        <w:pageBreakBefore w:val="0"/>
        <w:widowControl w:val="0"/>
        <w:kinsoku/>
        <w:wordWrap/>
        <w:overflowPunct/>
        <w:topLinePunct w:val="0"/>
        <w:bidi w:val="0"/>
        <w:adjustRightInd/>
        <w:snapToGrid/>
        <w:spacing w:line="560" w:lineRule="exact"/>
        <w:ind w:firstLine="482"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eastAsia="zh-CN"/>
        </w:rPr>
        <w:t>3、</w:t>
      </w:r>
      <w:r>
        <w:rPr>
          <w:rFonts w:hint="eastAsia" w:ascii="宋体" w:hAnsi="宋体" w:eastAsia="宋体" w:cs="宋体"/>
          <w:b/>
          <w:bCs/>
          <w:color w:val="auto"/>
          <w:kern w:val="2"/>
          <w:sz w:val="24"/>
          <w:szCs w:val="24"/>
          <w:highlight w:val="none"/>
          <w:lang w:val="en-US" w:eastAsia="zh-CN"/>
        </w:rPr>
        <w:t>太湖流域重点河道及水质波动河道污染源排查</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选择重点易反复河道（预计选取35公里）进行无人船走航进行数据采集并对数据进行分析处理；选择重点易反复河道（预计选取45公里）进行无人机热成像作业，并对热红外数据做分析处理并完成数据接入；选择重点河道开展污染源排查，包含对河道排水户资料收集及分析、遥感监测等，结合地理空间分析技术在正射影像图上对各类污染源进行准确分类识别。</w:t>
      </w:r>
    </w:p>
    <w:p w14:paraId="04D22E88">
      <w:pPr>
        <w:keepNext w:val="0"/>
        <w:keepLines w:val="0"/>
        <w:pageBreakBefore w:val="0"/>
        <w:widowControl w:val="0"/>
        <w:kinsoku/>
        <w:wordWrap/>
        <w:overflowPunct/>
        <w:topLinePunct w:val="0"/>
        <w:bidi w:val="0"/>
        <w:adjustRightInd/>
        <w:snapToGrid/>
        <w:spacing w:line="560" w:lineRule="exact"/>
        <w:ind w:firstLine="482"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4</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数据维护及报告分析</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整理维护排污口复核、污染源排查相关数据，编制报告。</w:t>
      </w:r>
    </w:p>
    <w:p w14:paraId="675E3734">
      <w:pPr>
        <w:keepNext w:val="0"/>
        <w:keepLines w:val="0"/>
        <w:pageBreakBefore w:val="0"/>
        <w:widowControl w:val="0"/>
        <w:kinsoku/>
        <w:wordWrap/>
        <w:overflowPunct/>
        <w:topLinePunct w:val="0"/>
        <w:bidi w:val="0"/>
        <w:adjustRightInd/>
        <w:snapToGrid/>
        <w:spacing w:line="560" w:lineRule="exact"/>
        <w:ind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项目顺利实施后，将更系统、更高效地推进排污口及污染源长效复核排查工作，有利于精准落实省、市生态环境部门关于入河排污口排查、溯源及规范化建设的各项要求，有利于及时发现并处置私设暗管、雨污混流、超标排放等环境风险隐患，促进区域水生态环境质量持续稳定改善。</w:t>
      </w:r>
    </w:p>
    <w:p w14:paraId="5FB77585">
      <w:pPr>
        <w:widowControl w:val="0"/>
        <w:adjustRightInd w:val="0"/>
        <w:snapToGrid w:val="0"/>
        <w:spacing w:line="360" w:lineRule="auto"/>
        <w:ind w:firstLine="0"/>
        <w:jc w:val="both"/>
        <w:rPr>
          <w:rFonts w:hint="eastAsia" w:ascii="宋体" w:hAnsi="宋体" w:eastAsia="宋体" w:cs="宋体"/>
          <w:b/>
          <w:color w:val="auto"/>
          <w:kern w:val="2"/>
          <w:sz w:val="24"/>
          <w:szCs w:val="24"/>
          <w:highlight w:val="none"/>
          <w:lang w:eastAsia="zh-CN"/>
        </w:rPr>
      </w:pPr>
      <w:r>
        <w:rPr>
          <w:rFonts w:hint="eastAsia" w:ascii="宋体" w:hAnsi="宋体" w:eastAsia="宋体" w:cs="宋体"/>
          <w:b/>
          <w:color w:val="auto"/>
          <w:kern w:val="2"/>
          <w:sz w:val="24"/>
          <w:szCs w:val="24"/>
          <w:highlight w:val="none"/>
          <w:lang w:eastAsia="zh-CN"/>
        </w:rPr>
        <w:t>四、实施要求</w:t>
      </w:r>
    </w:p>
    <w:p w14:paraId="55562450">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（一）时间要求</w:t>
      </w:r>
    </w:p>
    <w:p w14:paraId="730230D1">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1）服务期：合同签订日期起至202</w:t>
      </w:r>
      <w:r>
        <w:rPr>
          <w:rFonts w:hint="eastAsia" w:ascii="宋体" w:hAnsi="宋体" w:eastAsia="宋体" w:cs="宋体"/>
          <w:bCs/>
          <w:color w:val="auto"/>
          <w:kern w:val="2"/>
          <w:sz w:val="24"/>
          <w:szCs w:val="24"/>
          <w:highlight w:val="none"/>
          <w:lang w:val="en-US" w:eastAsia="zh-CN"/>
        </w:rPr>
        <w:t>7</w:t>
      </w:r>
      <w:r>
        <w:rPr>
          <w:rFonts w:hint="eastAsia" w:ascii="宋体" w:hAnsi="宋体" w:eastAsia="宋体" w:cs="宋体"/>
          <w:bCs/>
          <w:color w:val="auto"/>
          <w:kern w:val="2"/>
          <w:sz w:val="24"/>
          <w:szCs w:val="24"/>
          <w:highlight w:val="none"/>
          <w:lang w:eastAsia="zh-CN"/>
        </w:rPr>
        <w:t>年</w:t>
      </w:r>
      <w:r>
        <w:rPr>
          <w:rFonts w:hint="eastAsia" w:ascii="宋体" w:hAnsi="宋体" w:eastAsia="宋体" w:cs="宋体"/>
          <w:bCs/>
          <w:color w:val="auto"/>
          <w:kern w:val="2"/>
          <w:sz w:val="24"/>
          <w:szCs w:val="24"/>
          <w:highlight w:val="none"/>
          <w:lang w:val="en-US" w:eastAsia="zh-CN"/>
        </w:rPr>
        <w:t>6</w:t>
      </w:r>
      <w:r>
        <w:rPr>
          <w:rFonts w:hint="eastAsia" w:ascii="宋体" w:hAnsi="宋体" w:eastAsia="宋体" w:cs="宋体"/>
          <w:bCs/>
          <w:color w:val="auto"/>
          <w:kern w:val="2"/>
          <w:sz w:val="24"/>
          <w:szCs w:val="24"/>
          <w:highlight w:val="none"/>
          <w:lang w:eastAsia="zh-CN"/>
        </w:rPr>
        <w:t>月</w:t>
      </w:r>
      <w:r>
        <w:rPr>
          <w:rFonts w:hint="eastAsia" w:ascii="宋体" w:hAnsi="宋体" w:eastAsia="宋体" w:cs="宋体"/>
          <w:bCs/>
          <w:color w:val="auto"/>
          <w:kern w:val="2"/>
          <w:sz w:val="24"/>
          <w:szCs w:val="24"/>
          <w:highlight w:val="none"/>
          <w:lang w:val="en-US" w:eastAsia="zh-CN"/>
        </w:rPr>
        <w:t>14</w:t>
      </w:r>
      <w:r>
        <w:rPr>
          <w:rFonts w:hint="eastAsia" w:ascii="宋体" w:hAnsi="宋体" w:eastAsia="宋体" w:cs="宋体"/>
          <w:bCs/>
          <w:color w:val="auto"/>
          <w:kern w:val="2"/>
          <w:sz w:val="24"/>
          <w:szCs w:val="24"/>
          <w:highlight w:val="none"/>
          <w:lang w:eastAsia="zh-CN"/>
        </w:rPr>
        <w:t>日前完成项目。</w:t>
      </w:r>
    </w:p>
    <w:p w14:paraId="00FE7A0F">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2）服务要求：按采购人工作布置时间节点交付相应成果并通过采购人审核，保证项目实施进度。</w:t>
      </w:r>
    </w:p>
    <w:p w14:paraId="5581FCBD">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（二）人员及设备要求</w:t>
      </w:r>
    </w:p>
    <w:p w14:paraId="2C87B7A6">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1）供应商应提供至少2组人员组成固定巡查小组，能够使用智能手机拍摄现场照片。1名专职人员负责本项目相关的日常工作支撑、资料收集整理、成果制作，编写项目总结性报告。供应商自备满足工作需要的手机、电脑、车辆和水质监测等相关设备。</w:t>
      </w:r>
    </w:p>
    <w:p w14:paraId="0B1F9165">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2）专职人员具有一定图文处理及数据分析能力，能够熟练操作电脑，熟悉办公软件，具备档案管理及资料整理能力。</w:t>
      </w:r>
    </w:p>
    <w:p w14:paraId="66EDBC60">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（三）培训要求</w:t>
      </w:r>
    </w:p>
    <w:p w14:paraId="3BD9BA6D">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供应商需按照采购人要求为巡查人员进行相关业务培训、安全培训等。</w:t>
      </w:r>
    </w:p>
    <w:p w14:paraId="2101D9B1">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（四）保密性要求</w:t>
      </w:r>
    </w:p>
    <w:p w14:paraId="1D286FF7">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1）供应商不得伪造、篡改调查资料，供应商按照相关保密协议、档案管理规定，履行保密、档案管理义务。</w:t>
      </w:r>
    </w:p>
    <w:p w14:paraId="0A367525">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2）供应商在服务过程中收集到的所有原始数据、资料和报告在没有得到无锡市生态环境综合行政执法局的书面许可之前，不得向任何第三方泄露以及挪为他用，凡是因供应商信息泄露造成的一切后果责任由供应商承担。</w:t>
      </w:r>
    </w:p>
    <w:p w14:paraId="1642F6B8">
      <w:pPr>
        <w:widowControl w:val="0"/>
        <w:adjustRightInd w:val="0"/>
        <w:snapToGrid w:val="0"/>
        <w:spacing w:line="360" w:lineRule="auto"/>
        <w:ind w:firstLine="0"/>
        <w:jc w:val="both"/>
        <w:rPr>
          <w:rFonts w:hint="eastAsia" w:ascii="宋体" w:hAnsi="宋体" w:eastAsia="宋体" w:cs="宋体"/>
          <w:b/>
          <w:color w:val="auto"/>
          <w:kern w:val="2"/>
          <w:sz w:val="24"/>
          <w:szCs w:val="24"/>
          <w:highlight w:val="none"/>
          <w:lang w:eastAsia="zh-CN"/>
        </w:rPr>
      </w:pPr>
      <w:r>
        <w:rPr>
          <w:rFonts w:hint="eastAsia" w:ascii="宋体" w:hAnsi="宋体" w:eastAsia="宋体" w:cs="宋体"/>
          <w:b/>
          <w:color w:val="auto"/>
          <w:kern w:val="2"/>
          <w:sz w:val="24"/>
          <w:szCs w:val="24"/>
          <w:highlight w:val="none"/>
          <w:lang w:eastAsia="zh-CN"/>
        </w:rPr>
        <w:t>五、其他要求</w:t>
      </w:r>
    </w:p>
    <w:p w14:paraId="6021BB04">
      <w:pPr>
        <w:widowControl w:val="0"/>
        <w:tabs>
          <w:tab w:val="left" w:pos="567"/>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一）本项目报价形式为固定总价，投标报价包含完成本项目的全部费用，即报价中已包括满足本项目要求的所有提供服务相关的全部设备（含车辆租借费用、巡查车辆使用及保养等相关费用、水质检测设备等）、人工（含餐饮费）、机械、差旅、保险、各种税费、配合、劳保、专利技术、利润、税金等一切为实现本项目及后续服务而产生的所有费用。报价范围包含完成采购项目内容的发生和涉及的全部费用，各供应商应自行勘查现场，根据项目实际情况，在充分考虑相关工作成本动态因素和自身管理水平的基础上，进行自主报价。报价在合同实施期间不因人工和材料、设备的市场因素变化而变动。</w:t>
      </w:r>
    </w:p>
    <w:p w14:paraId="2FAA6AEA">
      <w:pPr>
        <w:widowControl w:val="0"/>
        <w:tabs>
          <w:tab w:val="left" w:pos="567"/>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二）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6850AEBB">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（三）投标供应商必须在满足招标文件要求的基础上进行报价，如有技术偏离请于投标偏离表中说明。</w:t>
      </w:r>
    </w:p>
    <w:p w14:paraId="63EEE4F5">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（四）本项目合同履行地点：无锡，具体地点以合同书约定为准。</w:t>
      </w:r>
    </w:p>
    <w:p w14:paraId="3E78EE81">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（五）质量及验收：按采购人工作布置时间节点交付相应成果并通过采购人审核，保证项目实施进度。成果文件符合国家有关规定、招标文件、中标方的投标文件以及合同约定的要求。</w:t>
      </w:r>
    </w:p>
    <w:p w14:paraId="2D66DEC8">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如有质疑，以相关质量技术检验检测机构的检验结果为准，如产生检验费用，则该费用由过失方承担。</w:t>
      </w:r>
    </w:p>
    <w:p w14:paraId="15F8F37F">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（六）根据国家扶持中小企业的有关政策，中标供应商如需要政府采购信用担保融资，请按锡财购〔2013〕5号文件执行。</w:t>
      </w:r>
    </w:p>
    <w:p w14:paraId="40C67E92">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（七）中标供应商如需要采用合同融资形式，按锡财购〔2020〕17号《关于开展政府采购合同融资工作的通知》文件执行。</w:t>
      </w:r>
    </w:p>
    <w:p w14:paraId="7D1FFFEA">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八）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736BEA22">
      <w:pPr>
        <w:widowControl w:val="0"/>
        <w:tabs>
          <w:tab w:val="left" w:pos="525"/>
          <w:tab w:val="left" w:pos="1050"/>
        </w:tabs>
        <w:adjustRightInd w:val="0"/>
        <w:snapToGrid w:val="0"/>
        <w:spacing w:line="360" w:lineRule="auto"/>
        <w:ind w:firstLine="480" w:firstLineChars="200"/>
        <w:jc w:val="both"/>
        <w:rPr>
          <w:rFonts w:hint="eastAsia" w:ascii="宋体" w:hAnsi="宋体" w:eastAsia="宋体" w:cs="宋体"/>
          <w:bCs/>
          <w:color w:val="auto"/>
          <w:kern w:val="2"/>
          <w:sz w:val="24"/>
          <w:szCs w:val="24"/>
          <w:highlight w:val="none"/>
          <w:lang w:eastAsia="zh-CN"/>
        </w:rPr>
      </w:pPr>
      <w:r>
        <w:rPr>
          <w:rFonts w:hint="eastAsia" w:ascii="宋体" w:hAnsi="宋体" w:eastAsia="宋体" w:cs="宋体"/>
          <w:bCs/>
          <w:color w:val="auto"/>
          <w:kern w:val="2"/>
          <w:sz w:val="24"/>
          <w:szCs w:val="24"/>
          <w:highlight w:val="none"/>
          <w:lang w:eastAsia="zh-CN"/>
        </w:rPr>
        <w:t>（九）本项目标的所属行业：其他未列明行业。</w:t>
      </w:r>
    </w:p>
    <w:p w14:paraId="238350D7">
      <w:pPr>
        <w:widowControl w:val="0"/>
        <w:tabs>
          <w:tab w:val="left" w:pos="567"/>
        </w:tabs>
        <w:adjustRightInd w:val="0"/>
        <w:snapToGrid w:val="0"/>
        <w:spacing w:line="360" w:lineRule="auto"/>
        <w:ind w:left="523" w:firstLine="720" w:firstLineChars="300"/>
        <w:jc w:val="both"/>
        <w:rPr>
          <w:rFonts w:hint="eastAsia" w:ascii="宋体" w:hAnsi="宋体" w:eastAsia="宋体" w:cs="宋体"/>
          <w:bCs/>
          <w:color w:val="auto"/>
          <w:kern w:val="2"/>
          <w:sz w:val="28"/>
          <w:szCs w:val="28"/>
          <w:highlight w:val="none"/>
          <w:lang w:eastAsia="zh-CN"/>
        </w:rPr>
      </w:pPr>
      <w:r>
        <w:rPr>
          <w:rFonts w:hint="eastAsia" w:ascii="宋体" w:hAnsi="宋体" w:eastAsia="宋体" w:cs="宋体"/>
          <w:bCs/>
          <w:color w:val="auto"/>
          <w:kern w:val="2"/>
          <w:sz w:val="24"/>
          <w:szCs w:val="24"/>
          <w:highlight w:val="none"/>
          <w:lang w:eastAsia="zh-CN"/>
        </w:rPr>
        <w:t>本项目是否专门面向中小企业：是。</w:t>
      </w:r>
    </w:p>
    <w:p w14:paraId="3EFC71FA">
      <w:pPr>
        <w:pageBreakBefore w:val="0"/>
        <w:ind w:firstLine="0"/>
        <w:rPr>
          <w:color w:val="auto"/>
          <w:highlight w:val="none"/>
          <w:lang w:eastAsia="zh-CN"/>
        </w:rPr>
      </w:pPr>
    </w:p>
    <w:p w14:paraId="311FE1C5">
      <w:pPr>
        <w:pageBreakBefore w:val="0"/>
        <w:spacing w:line="240" w:lineRule="auto"/>
        <w:ind w:firstLine="0"/>
        <w:rPr>
          <w:rFonts w:ascii="黑体" w:hAnsi="Times New Roman" w:eastAsia="黑体" w:cs="Times New Roman"/>
          <w:b/>
          <w:color w:val="auto"/>
          <w:sz w:val="32"/>
          <w:szCs w:val="32"/>
          <w:highlight w:val="none"/>
          <w:lang w:eastAsia="zh-CN"/>
        </w:rPr>
      </w:pPr>
      <w:bookmarkStart w:id="19" w:name="_Toc161316667"/>
    </w:p>
    <w:p w14:paraId="3ABDE0F6">
      <w:pPr>
        <w:pStyle w:val="43"/>
        <w:rPr>
          <w:rFonts w:ascii="黑体" w:hAnsi="Times New Roman" w:eastAsia="黑体" w:cs="Times New Roman"/>
          <w:b/>
          <w:color w:val="auto"/>
          <w:sz w:val="32"/>
          <w:szCs w:val="32"/>
          <w:highlight w:val="none"/>
          <w:lang w:eastAsia="zh-CN"/>
        </w:rPr>
      </w:pPr>
    </w:p>
    <w:p w14:paraId="4EBE120A">
      <w:pPr>
        <w:rPr>
          <w:rFonts w:ascii="黑体" w:hAnsi="Times New Roman" w:eastAsia="黑体" w:cs="Times New Roman"/>
          <w:b/>
          <w:color w:val="auto"/>
          <w:sz w:val="32"/>
          <w:szCs w:val="32"/>
          <w:highlight w:val="none"/>
          <w:lang w:eastAsia="zh-CN"/>
        </w:rPr>
      </w:pPr>
    </w:p>
    <w:p w14:paraId="45B9D487">
      <w:pPr>
        <w:pStyle w:val="43"/>
        <w:rPr>
          <w:rFonts w:ascii="黑体" w:hAnsi="Times New Roman" w:eastAsia="黑体" w:cs="Times New Roman"/>
          <w:b/>
          <w:color w:val="auto"/>
          <w:sz w:val="32"/>
          <w:szCs w:val="32"/>
          <w:highlight w:val="none"/>
          <w:lang w:eastAsia="zh-CN"/>
        </w:rPr>
      </w:pPr>
    </w:p>
    <w:p w14:paraId="100FCCF0">
      <w:pPr>
        <w:rPr>
          <w:rFonts w:ascii="黑体" w:hAnsi="Times New Roman" w:eastAsia="黑体" w:cs="Times New Roman"/>
          <w:b/>
          <w:color w:val="auto"/>
          <w:sz w:val="32"/>
          <w:szCs w:val="32"/>
          <w:highlight w:val="none"/>
          <w:lang w:eastAsia="zh-CN"/>
        </w:rPr>
      </w:pPr>
    </w:p>
    <w:p w14:paraId="1FA47860">
      <w:pPr>
        <w:pStyle w:val="43"/>
        <w:rPr>
          <w:rFonts w:ascii="黑体" w:hAnsi="Times New Roman" w:eastAsia="黑体" w:cs="Times New Roman"/>
          <w:b/>
          <w:color w:val="auto"/>
          <w:sz w:val="32"/>
          <w:szCs w:val="32"/>
          <w:highlight w:val="none"/>
          <w:lang w:eastAsia="zh-CN"/>
        </w:rPr>
      </w:pPr>
    </w:p>
    <w:p w14:paraId="4AF337D6">
      <w:pPr>
        <w:rPr>
          <w:rFonts w:ascii="黑体" w:hAnsi="Times New Roman" w:eastAsia="黑体" w:cs="Times New Roman"/>
          <w:b/>
          <w:color w:val="auto"/>
          <w:sz w:val="32"/>
          <w:szCs w:val="32"/>
          <w:highlight w:val="none"/>
          <w:lang w:eastAsia="zh-CN"/>
        </w:rPr>
      </w:pPr>
    </w:p>
    <w:p w14:paraId="1DF05B00">
      <w:pPr>
        <w:pStyle w:val="43"/>
        <w:rPr>
          <w:rFonts w:ascii="黑体" w:hAnsi="Times New Roman" w:eastAsia="黑体" w:cs="Times New Roman"/>
          <w:b/>
          <w:color w:val="auto"/>
          <w:sz w:val="32"/>
          <w:szCs w:val="32"/>
          <w:highlight w:val="none"/>
          <w:lang w:eastAsia="zh-CN"/>
        </w:rPr>
      </w:pPr>
    </w:p>
    <w:p w14:paraId="12C5BDA4">
      <w:pPr>
        <w:rPr>
          <w:rFonts w:ascii="黑体" w:hAnsi="Times New Roman" w:eastAsia="黑体" w:cs="Times New Roman"/>
          <w:b/>
          <w:color w:val="auto"/>
          <w:sz w:val="32"/>
          <w:szCs w:val="32"/>
          <w:highlight w:val="none"/>
          <w:lang w:eastAsia="zh-CN"/>
        </w:rPr>
      </w:pPr>
    </w:p>
    <w:p w14:paraId="4F8273BE">
      <w:pPr>
        <w:pStyle w:val="43"/>
        <w:rPr>
          <w:rFonts w:ascii="黑体" w:hAnsi="Times New Roman" w:eastAsia="黑体" w:cs="Times New Roman"/>
          <w:b/>
          <w:color w:val="auto"/>
          <w:sz w:val="32"/>
          <w:szCs w:val="32"/>
          <w:highlight w:val="none"/>
          <w:lang w:eastAsia="zh-CN"/>
        </w:rPr>
      </w:pPr>
    </w:p>
    <w:p w14:paraId="08C569DB">
      <w:pPr>
        <w:rPr>
          <w:rFonts w:ascii="黑体" w:hAnsi="Times New Roman" w:eastAsia="黑体" w:cs="Times New Roman"/>
          <w:b/>
          <w:color w:val="auto"/>
          <w:sz w:val="32"/>
          <w:szCs w:val="32"/>
          <w:highlight w:val="none"/>
          <w:lang w:eastAsia="zh-CN"/>
        </w:rPr>
      </w:pPr>
    </w:p>
    <w:p w14:paraId="55F4B2A8">
      <w:pPr>
        <w:pStyle w:val="43"/>
        <w:rPr>
          <w:rFonts w:ascii="黑体" w:hAnsi="Times New Roman" w:eastAsia="黑体" w:cs="Times New Roman"/>
          <w:b/>
          <w:color w:val="auto"/>
          <w:sz w:val="32"/>
          <w:szCs w:val="32"/>
          <w:highlight w:val="none"/>
          <w:lang w:eastAsia="zh-CN"/>
        </w:rPr>
      </w:pPr>
    </w:p>
    <w:p w14:paraId="1274B224">
      <w:pPr>
        <w:rPr>
          <w:rFonts w:ascii="黑体" w:hAnsi="Times New Roman" w:eastAsia="黑体" w:cs="Times New Roman"/>
          <w:b/>
          <w:color w:val="auto"/>
          <w:sz w:val="32"/>
          <w:szCs w:val="32"/>
          <w:highlight w:val="none"/>
          <w:lang w:eastAsia="zh-CN"/>
        </w:rPr>
      </w:pPr>
    </w:p>
    <w:p w14:paraId="60E9406A">
      <w:pPr>
        <w:pStyle w:val="43"/>
        <w:rPr>
          <w:rFonts w:ascii="黑体" w:hAnsi="Times New Roman" w:eastAsia="黑体" w:cs="Times New Roman"/>
          <w:b/>
          <w:color w:val="auto"/>
          <w:sz w:val="32"/>
          <w:szCs w:val="32"/>
          <w:highlight w:val="none"/>
          <w:lang w:eastAsia="zh-CN"/>
        </w:rPr>
      </w:pPr>
    </w:p>
    <w:p w14:paraId="647FDFBE">
      <w:pPr>
        <w:rPr>
          <w:rFonts w:ascii="黑体" w:hAnsi="Times New Roman" w:eastAsia="黑体" w:cs="Times New Roman"/>
          <w:b/>
          <w:color w:val="auto"/>
          <w:sz w:val="32"/>
          <w:szCs w:val="32"/>
          <w:highlight w:val="none"/>
          <w:lang w:eastAsia="zh-CN"/>
        </w:rPr>
      </w:pPr>
    </w:p>
    <w:p w14:paraId="14D02679">
      <w:pPr>
        <w:pStyle w:val="43"/>
        <w:rPr>
          <w:rFonts w:ascii="黑体" w:hAnsi="Times New Roman" w:eastAsia="黑体" w:cs="Times New Roman"/>
          <w:b/>
          <w:color w:val="auto"/>
          <w:sz w:val="32"/>
          <w:szCs w:val="32"/>
          <w:highlight w:val="none"/>
          <w:lang w:eastAsia="zh-CN"/>
        </w:rPr>
      </w:pPr>
    </w:p>
    <w:p w14:paraId="25BE08F4">
      <w:pPr>
        <w:rPr>
          <w:rFonts w:ascii="黑体" w:hAnsi="Times New Roman" w:eastAsia="黑体" w:cs="Times New Roman"/>
          <w:b/>
          <w:color w:val="auto"/>
          <w:sz w:val="32"/>
          <w:szCs w:val="32"/>
          <w:highlight w:val="none"/>
          <w:lang w:eastAsia="zh-CN"/>
        </w:rPr>
      </w:pPr>
    </w:p>
    <w:p w14:paraId="111248EF">
      <w:pPr>
        <w:pStyle w:val="43"/>
        <w:rPr>
          <w:rFonts w:ascii="黑体" w:hAnsi="Times New Roman" w:eastAsia="黑体" w:cs="Times New Roman"/>
          <w:b/>
          <w:color w:val="auto"/>
          <w:sz w:val="32"/>
          <w:szCs w:val="32"/>
          <w:highlight w:val="none"/>
          <w:lang w:eastAsia="zh-CN"/>
        </w:rPr>
      </w:pPr>
    </w:p>
    <w:p w14:paraId="7A19D418">
      <w:pPr>
        <w:rPr>
          <w:rFonts w:ascii="黑体" w:hAnsi="Times New Roman" w:eastAsia="黑体" w:cs="Times New Roman"/>
          <w:b/>
          <w:color w:val="auto"/>
          <w:sz w:val="32"/>
          <w:szCs w:val="32"/>
          <w:highlight w:val="none"/>
          <w:lang w:eastAsia="zh-CN"/>
        </w:rPr>
      </w:pPr>
    </w:p>
    <w:p w14:paraId="317D1F9D">
      <w:pPr>
        <w:pStyle w:val="43"/>
        <w:rPr>
          <w:rFonts w:ascii="黑体" w:hAnsi="Times New Roman" w:eastAsia="黑体" w:cs="Times New Roman"/>
          <w:b/>
          <w:color w:val="auto"/>
          <w:sz w:val="32"/>
          <w:szCs w:val="32"/>
          <w:highlight w:val="none"/>
          <w:lang w:eastAsia="zh-CN"/>
        </w:rPr>
      </w:pPr>
    </w:p>
    <w:p w14:paraId="0D6A5E64">
      <w:pPr>
        <w:rPr>
          <w:rFonts w:ascii="黑体" w:hAnsi="Times New Roman" w:eastAsia="黑体" w:cs="Times New Roman"/>
          <w:b/>
          <w:color w:val="auto"/>
          <w:sz w:val="32"/>
          <w:szCs w:val="32"/>
          <w:highlight w:val="none"/>
          <w:lang w:eastAsia="zh-CN"/>
        </w:rPr>
      </w:pPr>
    </w:p>
    <w:p w14:paraId="3B6758AD">
      <w:pPr>
        <w:rPr>
          <w:rFonts w:ascii="黑体" w:hAnsi="Times New Roman" w:eastAsia="黑体" w:cs="Times New Roman"/>
          <w:b/>
          <w:color w:val="auto"/>
          <w:sz w:val="32"/>
          <w:szCs w:val="32"/>
          <w:highlight w:val="none"/>
          <w:lang w:eastAsia="zh-CN"/>
        </w:rPr>
      </w:pPr>
    </w:p>
    <w:p w14:paraId="5543DA07">
      <w:pPr>
        <w:rPr>
          <w:rFonts w:ascii="黑体" w:hAnsi="Times New Roman" w:eastAsia="黑体" w:cs="Times New Roman"/>
          <w:b/>
          <w:color w:val="auto"/>
          <w:sz w:val="32"/>
          <w:szCs w:val="32"/>
          <w:highlight w:val="none"/>
          <w:lang w:eastAsia="zh-CN"/>
        </w:rPr>
      </w:pPr>
    </w:p>
    <w:p w14:paraId="3A213517">
      <w:pPr>
        <w:rPr>
          <w:color w:val="auto"/>
          <w:highlight w:val="none"/>
          <w:lang w:eastAsia="zh-CN"/>
        </w:rPr>
      </w:pPr>
    </w:p>
    <w:p w14:paraId="08C25E90">
      <w:pPr>
        <w:rPr>
          <w:color w:val="auto"/>
          <w:highlight w:val="none"/>
          <w:lang w:eastAsia="zh-CN"/>
        </w:rPr>
      </w:pPr>
    </w:p>
    <w:p w14:paraId="0D78934F">
      <w:pPr>
        <w:pageBreakBefore w:val="0"/>
        <w:widowControl w:val="0"/>
        <w:ind w:firstLine="643"/>
        <w:jc w:val="center"/>
        <w:rPr>
          <w:rFonts w:ascii="黑体" w:hAnsi="Times New Roman" w:eastAsia="黑体" w:cs="Times New Roman"/>
          <w:b/>
          <w:color w:val="auto"/>
          <w:sz w:val="32"/>
          <w:szCs w:val="32"/>
          <w:highlight w:val="none"/>
          <w:lang w:eastAsia="zh-CN"/>
        </w:rPr>
      </w:pPr>
      <w:r>
        <w:rPr>
          <w:rFonts w:hint="eastAsia" w:ascii="黑体" w:hAnsi="Times New Roman" w:eastAsia="黑体" w:cs="Times New Roman"/>
          <w:b/>
          <w:color w:val="auto"/>
          <w:sz w:val="32"/>
          <w:szCs w:val="32"/>
          <w:highlight w:val="none"/>
          <w:lang w:eastAsia="zh-CN"/>
        </w:rPr>
        <w:t>四、合同书（格式文本）</w:t>
      </w:r>
      <w:bookmarkEnd w:id="19"/>
    </w:p>
    <w:p w14:paraId="3655ECE0">
      <w:pPr>
        <w:widowControl w:val="0"/>
        <w:spacing w:line="360" w:lineRule="auto"/>
        <w:ind w:firstLine="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需方（采购人）：</w:t>
      </w:r>
      <w:r>
        <w:rPr>
          <w:rFonts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lang w:eastAsia="zh-CN"/>
        </w:rPr>
        <w:t>无锡市生态环境综合行政执法局</w:t>
      </w:r>
      <w:r>
        <w:rPr>
          <w:rFonts w:ascii="宋体" w:hAnsi="宋体" w:eastAsia="宋体" w:cs="宋体"/>
          <w:bCs/>
          <w:color w:val="auto"/>
          <w:sz w:val="24"/>
          <w:szCs w:val="24"/>
          <w:highlight w:val="none"/>
          <w:u w:val="single"/>
          <w:lang w:eastAsia="zh-CN"/>
        </w:rPr>
        <w:t xml:space="preserve">  </w:t>
      </w:r>
    </w:p>
    <w:p w14:paraId="5ABB7701">
      <w:pPr>
        <w:widowControl w:val="0"/>
        <w:spacing w:line="360" w:lineRule="auto"/>
        <w:ind w:firstLine="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供方（中标方）：</w:t>
      </w:r>
      <w:r>
        <w:rPr>
          <w:rFonts w:ascii="宋体" w:hAnsi="宋体" w:eastAsia="宋体" w:cs="宋体"/>
          <w:bCs/>
          <w:color w:val="auto"/>
          <w:sz w:val="24"/>
          <w:szCs w:val="24"/>
          <w:highlight w:val="none"/>
          <w:u w:val="single"/>
          <w:lang w:eastAsia="zh-CN"/>
        </w:rPr>
        <w:t xml:space="preserve">                         </w:t>
      </w:r>
    </w:p>
    <w:p w14:paraId="3F75995E">
      <w:pPr>
        <w:widowControl w:val="0"/>
        <w:numPr>
          <w:ilvl w:val="0"/>
          <w:numId w:val="4"/>
        </w:numPr>
        <w:tabs>
          <w:tab w:val="left" w:pos="210"/>
          <w:tab w:val="left" w:pos="840"/>
          <w:tab w:val="left" w:pos="1260"/>
          <w:tab w:val="clear" w:pos="450"/>
        </w:tabs>
        <w:spacing w:line="360" w:lineRule="auto"/>
        <w:ind w:left="0" w:firstLine="523"/>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政府采购编号：</w:t>
      </w:r>
      <w:r>
        <w:rPr>
          <w:rFonts w:ascii="宋体" w:hAnsi="宋体" w:eastAsia="宋体" w:cs="宋体"/>
          <w:bCs/>
          <w:color w:val="auto"/>
          <w:sz w:val="24"/>
          <w:szCs w:val="24"/>
          <w:highlight w:val="none"/>
          <w:u w:val="single"/>
          <w:lang w:eastAsia="zh-CN"/>
        </w:rPr>
        <w:t xml:space="preserve">                 </w:t>
      </w:r>
    </w:p>
    <w:p w14:paraId="266A542B">
      <w:pPr>
        <w:widowControl w:val="0"/>
        <w:numPr>
          <w:ilvl w:val="0"/>
          <w:numId w:val="4"/>
        </w:numPr>
        <w:tabs>
          <w:tab w:val="left" w:pos="210"/>
          <w:tab w:val="left" w:pos="840"/>
          <w:tab w:val="left" w:pos="1260"/>
          <w:tab w:val="clear" w:pos="450"/>
        </w:tabs>
        <w:spacing w:line="360" w:lineRule="auto"/>
        <w:ind w:left="0" w:firstLine="523"/>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采购内容：</w:t>
      </w:r>
      <w:r>
        <w:rPr>
          <w:rFonts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eastAsia="zh-CN"/>
        </w:rPr>
        <w:t xml:space="preserve">                         </w:t>
      </w:r>
      <w:r>
        <w:rPr>
          <w:rFonts w:ascii="宋体" w:hAnsi="宋体" w:eastAsia="宋体" w:cs="宋体"/>
          <w:bCs/>
          <w:color w:val="auto"/>
          <w:sz w:val="24"/>
          <w:szCs w:val="24"/>
          <w:highlight w:val="none"/>
          <w:u w:val="single"/>
          <w:lang w:eastAsia="zh-CN"/>
        </w:rPr>
        <w:t xml:space="preserve">  </w:t>
      </w:r>
    </w:p>
    <w:p w14:paraId="14F79655">
      <w:pPr>
        <w:widowControl w:val="0"/>
        <w:numPr>
          <w:ilvl w:val="0"/>
          <w:numId w:val="4"/>
        </w:numPr>
        <w:tabs>
          <w:tab w:val="left" w:pos="210"/>
          <w:tab w:val="left" w:pos="840"/>
          <w:tab w:val="left" w:pos="1260"/>
          <w:tab w:val="clear" w:pos="450"/>
        </w:tabs>
        <w:spacing w:line="360" w:lineRule="auto"/>
        <w:ind w:left="0" w:firstLine="523"/>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中标总金额：（大写）</w:t>
      </w:r>
      <w:r>
        <w:rPr>
          <w:rFonts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；（小写）</w:t>
      </w:r>
      <w:r>
        <w:rPr>
          <w:rFonts w:ascii="宋体" w:hAnsi="宋体" w:eastAsia="宋体" w:cs="宋体"/>
          <w:bCs/>
          <w:color w:val="auto"/>
          <w:sz w:val="24"/>
          <w:szCs w:val="24"/>
          <w:highlight w:val="none"/>
          <w:u w:val="single"/>
          <w:lang w:eastAsia="zh-CN"/>
        </w:rPr>
        <w:t xml:space="preserve">              </w:t>
      </w:r>
    </w:p>
    <w:p w14:paraId="1B750EA5">
      <w:pPr>
        <w:widowControl w:val="0"/>
        <w:numPr>
          <w:ilvl w:val="0"/>
          <w:numId w:val="4"/>
        </w:numPr>
        <w:tabs>
          <w:tab w:val="left" w:pos="210"/>
          <w:tab w:val="left" w:pos="840"/>
          <w:tab w:val="left" w:pos="1260"/>
          <w:tab w:val="clear" w:pos="450"/>
        </w:tabs>
        <w:spacing w:line="360" w:lineRule="auto"/>
        <w:ind w:left="0" w:firstLine="523"/>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服务要求：</w:t>
      </w:r>
      <w:r>
        <w:rPr>
          <w:rFonts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lang w:eastAsia="zh-CN"/>
        </w:rPr>
        <w:t>按采购人工作布置时间节点交付相应成果并通过采购人审核，保证项目实施进度。</w:t>
      </w:r>
      <w:r>
        <w:rPr>
          <w:rFonts w:ascii="宋体" w:hAnsi="宋体" w:eastAsia="宋体" w:cs="宋体"/>
          <w:bCs/>
          <w:color w:val="auto"/>
          <w:sz w:val="24"/>
          <w:szCs w:val="24"/>
          <w:highlight w:val="none"/>
          <w:u w:val="single"/>
          <w:lang w:eastAsia="zh-CN"/>
        </w:rPr>
        <w:t xml:space="preserve"> </w:t>
      </w:r>
    </w:p>
    <w:p w14:paraId="68FEC270">
      <w:pPr>
        <w:widowControl w:val="0"/>
        <w:numPr>
          <w:ilvl w:val="0"/>
          <w:numId w:val="4"/>
        </w:numPr>
        <w:tabs>
          <w:tab w:val="left" w:pos="210"/>
          <w:tab w:val="left" w:pos="840"/>
          <w:tab w:val="left" w:pos="1260"/>
          <w:tab w:val="clear" w:pos="450"/>
        </w:tabs>
        <w:spacing w:line="360" w:lineRule="auto"/>
        <w:ind w:left="0" w:firstLine="523"/>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服务期：</w:t>
      </w:r>
      <w:r>
        <w:rPr>
          <w:rFonts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lang w:eastAsia="zh-CN"/>
        </w:rPr>
        <w:t>合同签订日期起至202</w:t>
      </w:r>
      <w:r>
        <w:rPr>
          <w:rFonts w:hint="eastAsia" w:ascii="宋体" w:hAnsi="宋体" w:eastAsia="宋体" w:cs="宋体"/>
          <w:bCs/>
          <w:color w:val="auto"/>
          <w:sz w:val="24"/>
          <w:szCs w:val="24"/>
          <w:highlight w:val="none"/>
          <w:u w:val="single"/>
          <w:lang w:val="en-US" w:eastAsia="zh-CN"/>
        </w:rPr>
        <w:t>7</w:t>
      </w:r>
      <w:r>
        <w:rPr>
          <w:rFonts w:hint="eastAsia" w:ascii="宋体" w:hAnsi="宋体" w:eastAsia="宋体" w:cs="宋体"/>
          <w:bCs/>
          <w:color w:val="auto"/>
          <w:sz w:val="24"/>
          <w:szCs w:val="24"/>
          <w:highlight w:val="none"/>
          <w:u w:val="single"/>
          <w:lang w:eastAsia="zh-CN"/>
        </w:rPr>
        <w:t>年</w:t>
      </w:r>
      <w:r>
        <w:rPr>
          <w:rFonts w:hint="eastAsia" w:ascii="宋体" w:hAnsi="宋体" w:eastAsia="宋体" w:cs="宋体"/>
          <w:bCs/>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lang w:eastAsia="zh-CN"/>
        </w:rPr>
        <w:t>月</w:t>
      </w:r>
      <w:r>
        <w:rPr>
          <w:rFonts w:hint="eastAsia" w:ascii="宋体" w:hAnsi="宋体" w:eastAsia="宋体" w:cs="宋体"/>
          <w:bCs/>
          <w:color w:val="auto"/>
          <w:sz w:val="24"/>
          <w:szCs w:val="24"/>
          <w:highlight w:val="none"/>
          <w:u w:val="single"/>
          <w:lang w:val="en-US" w:eastAsia="zh-CN"/>
        </w:rPr>
        <w:t>14</w:t>
      </w:r>
      <w:r>
        <w:rPr>
          <w:rFonts w:hint="eastAsia" w:ascii="宋体" w:hAnsi="宋体" w:eastAsia="宋体" w:cs="宋体"/>
          <w:bCs/>
          <w:color w:val="auto"/>
          <w:sz w:val="24"/>
          <w:szCs w:val="24"/>
          <w:highlight w:val="none"/>
          <w:u w:val="single"/>
          <w:lang w:eastAsia="zh-CN"/>
        </w:rPr>
        <w:t>日前完成项目</w:t>
      </w:r>
      <w:r>
        <w:rPr>
          <w:rFonts w:ascii="宋体" w:hAnsi="宋体" w:eastAsia="宋体" w:cs="宋体"/>
          <w:bCs/>
          <w:color w:val="auto"/>
          <w:sz w:val="24"/>
          <w:szCs w:val="24"/>
          <w:highlight w:val="none"/>
          <w:u w:val="single"/>
          <w:lang w:eastAsia="zh-CN"/>
        </w:rPr>
        <w:t xml:space="preserve">                                                     </w:t>
      </w:r>
    </w:p>
    <w:p w14:paraId="0F72B743">
      <w:pPr>
        <w:widowControl w:val="0"/>
        <w:numPr>
          <w:ilvl w:val="0"/>
          <w:numId w:val="4"/>
        </w:numPr>
        <w:tabs>
          <w:tab w:val="left" w:pos="210"/>
          <w:tab w:val="left" w:pos="840"/>
          <w:tab w:val="left" w:pos="1260"/>
          <w:tab w:val="clear" w:pos="450"/>
        </w:tabs>
        <w:spacing w:line="360" w:lineRule="auto"/>
        <w:ind w:left="0" w:firstLine="523"/>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交货地点和方式：</w:t>
      </w:r>
      <w:r>
        <w:rPr>
          <w:rFonts w:ascii="宋体" w:hAnsi="宋体" w:eastAsia="宋体" w:cs="宋体"/>
          <w:bCs/>
          <w:color w:val="auto"/>
          <w:sz w:val="24"/>
          <w:szCs w:val="24"/>
          <w:highlight w:val="none"/>
          <w:u w:val="single"/>
          <w:lang w:eastAsia="zh-CN"/>
        </w:rPr>
        <w:t xml:space="preserve">  无锡                                                     </w:t>
      </w:r>
    </w:p>
    <w:p w14:paraId="4CE988E0">
      <w:pPr>
        <w:widowControl w:val="0"/>
        <w:numPr>
          <w:ilvl w:val="0"/>
          <w:numId w:val="4"/>
        </w:numPr>
        <w:tabs>
          <w:tab w:val="left" w:pos="210"/>
          <w:tab w:val="left" w:pos="840"/>
          <w:tab w:val="left" w:pos="1260"/>
          <w:tab w:val="clear" w:pos="450"/>
        </w:tabs>
        <w:spacing w:line="360" w:lineRule="auto"/>
        <w:ind w:left="0" w:firstLine="523"/>
        <w:jc w:val="both"/>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支付步骤和办法：签订合同后支付总金额的</w:t>
      </w:r>
      <w:r>
        <w:rPr>
          <w:rFonts w:hint="eastAsia" w:ascii="宋体" w:hAnsi="宋体" w:cs="宋体"/>
          <w:bCs/>
          <w:color w:val="auto"/>
          <w:sz w:val="24"/>
          <w:szCs w:val="24"/>
          <w:highlight w:val="none"/>
          <w:u w:val="single"/>
          <w:lang w:val="en-US" w:eastAsia="zh-CN"/>
        </w:rPr>
        <w:t>4</w:t>
      </w:r>
      <w:r>
        <w:rPr>
          <w:rFonts w:hint="eastAsia" w:ascii="宋体" w:hAnsi="宋体" w:eastAsia="宋体" w:cs="宋体"/>
          <w:bCs/>
          <w:color w:val="auto"/>
          <w:sz w:val="24"/>
          <w:szCs w:val="24"/>
          <w:highlight w:val="none"/>
          <w:u w:val="single"/>
          <w:lang w:eastAsia="zh-CN"/>
        </w:rPr>
        <w:t>0%；项目约定的全部事务完成均通过审核、全部文件完成归档且乙方在合同履行过程中无违约行为的，采购人支付合同</w:t>
      </w:r>
      <w:r>
        <w:rPr>
          <w:rFonts w:hint="eastAsia" w:ascii="宋体" w:hAnsi="宋体" w:cs="宋体"/>
          <w:bCs/>
          <w:color w:val="auto"/>
          <w:sz w:val="24"/>
          <w:szCs w:val="24"/>
          <w:highlight w:val="none"/>
          <w:u w:val="single"/>
          <w:lang w:val="en-US" w:eastAsia="zh-CN"/>
        </w:rPr>
        <w:t>剩余尾款</w:t>
      </w:r>
      <w:r>
        <w:rPr>
          <w:rFonts w:hint="eastAsia" w:ascii="宋体" w:hAnsi="宋体" w:eastAsia="宋体" w:cs="宋体"/>
          <w:bCs/>
          <w:color w:val="auto"/>
          <w:sz w:val="24"/>
          <w:szCs w:val="24"/>
          <w:highlight w:val="none"/>
          <w:u w:val="single"/>
          <w:lang w:eastAsia="zh-CN"/>
        </w:rPr>
        <w:t>。</w:t>
      </w:r>
    </w:p>
    <w:p w14:paraId="0D86374B">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八、 售后服务：</w:t>
      </w:r>
    </w:p>
    <w:p w14:paraId="4D8A966C">
      <w:pPr>
        <w:widowControl w:val="0"/>
        <w:tabs>
          <w:tab w:val="left" w:pos="210"/>
          <w:tab w:val="left" w:pos="840"/>
          <w:tab w:val="left" w:pos="1260"/>
        </w:tabs>
        <w:spacing w:line="440" w:lineRule="exact"/>
        <w:ind w:firstLine="480"/>
        <w:jc w:val="left"/>
        <w:rPr>
          <w:rFonts w:ascii="Times New Roman" w:hAnsi="Times New Roman" w:eastAsia="宋体" w:cs="Times New Roman"/>
          <w:color w:val="auto"/>
          <w:sz w:val="21"/>
          <w:szCs w:val="24"/>
          <w:highlight w:val="none"/>
          <w:lang w:eastAsia="zh-CN"/>
        </w:rPr>
      </w:pPr>
      <w:r>
        <w:rPr>
          <w:rFonts w:hint="eastAsia" w:ascii="宋体" w:hAnsi="宋体" w:eastAsia="宋体" w:cs="宋体"/>
          <w:bCs/>
          <w:color w:val="auto"/>
          <w:sz w:val="24"/>
          <w:szCs w:val="24"/>
          <w:highlight w:val="none"/>
          <w:u w:val="single"/>
          <w:lang w:eastAsia="zh-CN"/>
        </w:rPr>
        <w:t>全面完成本项目内容及采购需求约定事项。</w:t>
      </w:r>
    </w:p>
    <w:p w14:paraId="442F799D">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九、违约责任：</w:t>
      </w:r>
    </w:p>
    <w:p w14:paraId="1EFBEC55">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1、在合同实行期内，需方不得无故对合同单方进行实质性变更或解除。如遇特殊情况，可与供方协商解决。</w:t>
      </w:r>
    </w:p>
    <w:p w14:paraId="4212488F">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 xml:space="preserve">2、供方未按本合同（含不可分割部分）的约定完成全部或部分项目事务；供方开展的部分或全部项目事务未达到本合同（含不可分割部分）约定或要求的，需方均有权要求供方限期整改，逾期不整改或整改后仍达不到需方要求的，需方均有权单方解除本合同并要求供方承担需方因此产生的费用增项（含另行委托第三方的费用）、损失及责任等。同时供方应向需方支付合同总价5%的违约金。                                                        </w:t>
      </w:r>
    </w:p>
    <w:p w14:paraId="1B7B29D9">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 xml:space="preserve">3、供方在承担上述一项或多项违约责任后，仍应继续履行合同规定的义务（需方解除合同的除外）。需方未能及时追究供方的任何一项违约责任并不表明需方放弃追究供方该项或其他违约责任。 </w:t>
      </w:r>
    </w:p>
    <w:p w14:paraId="0E063606">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供方及其人员出现下列任一情形时，需方均有权单方解除本合同并要求赔偿损失及追究责任:</w:t>
      </w:r>
    </w:p>
    <w:p w14:paraId="4D1766DF">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（1）就全部或部分约定事务存在未在约定时间内完成或未按约开展之任一情形，单独或合计达3次的；</w:t>
      </w:r>
    </w:p>
    <w:p w14:paraId="35C6C601">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（2）提供的数据、记录、报表、报告、分析等存在错误或不实累计达3次的；</w:t>
      </w:r>
    </w:p>
    <w:p w14:paraId="6DA31963">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（3）中止或终止全部或部分服务的；</w:t>
      </w:r>
    </w:p>
    <w:p w14:paraId="39312471">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（4）供方及其人员存在利用因履行本合同获得的数据、报告、成果等从事非项目事务或从事谋取经济、名誉等可获得利益行为的；</w:t>
      </w:r>
    </w:p>
    <w:p w14:paraId="4419B1B3">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（5）将项目的部分或全部事务转让、委托给任意第三方的；</w:t>
      </w:r>
    </w:p>
    <w:p w14:paraId="51CD52B4">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（6）供方安排参与项目的人员不是供方员工或供方及其人员邀请任意第三方（含单位和个人）以有偿/无偿的方式参与项目事务的；</w:t>
      </w:r>
    </w:p>
    <w:p w14:paraId="776791F8">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（7）供方及其人员存在损害需方权益或对项目造成不利影响行为的；</w:t>
      </w:r>
    </w:p>
    <w:p w14:paraId="4720D744">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（8）导致需方参与争议或纠纷的；</w:t>
      </w:r>
    </w:p>
    <w:p w14:paraId="63E05B2E">
      <w:pPr>
        <w:widowControl w:val="0"/>
        <w:tabs>
          <w:tab w:val="left" w:pos="210"/>
          <w:tab w:val="left" w:pos="840"/>
          <w:tab w:val="left" w:pos="1260"/>
        </w:tabs>
        <w:spacing w:line="440" w:lineRule="exact"/>
        <w:ind w:firstLine="48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（9）出现本合同（含不可分割部分）约定的其他应解除合同的情形。</w:t>
      </w:r>
    </w:p>
    <w:p w14:paraId="2F104666">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十、解决争议的方式： </w:t>
      </w:r>
    </w:p>
    <w:p w14:paraId="3F6B4F61">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single"/>
          <w:lang w:eastAsia="zh-CN"/>
        </w:rPr>
        <w:t xml:space="preserve">未尽事宜由双方协商解决。如有争议协商不成，可通过需方所在地的人民法院诉讼解决。各方因解决争议所产生的各项费用（包括但不限于：诉讼费、律师费、保函费、公证费、鉴定费等）均由责任方承担。 </w:t>
      </w:r>
    </w:p>
    <w:p w14:paraId="622AE639">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十一、其他事项：</w:t>
      </w:r>
      <w:r>
        <w:rPr>
          <w:rFonts w:ascii="宋体" w:hAnsi="宋体" w:eastAsia="宋体" w:cs="宋体"/>
          <w:bCs/>
          <w:color w:val="auto"/>
          <w:sz w:val="24"/>
          <w:szCs w:val="24"/>
          <w:highlight w:val="none"/>
          <w:lang w:eastAsia="zh-CN"/>
        </w:rPr>
        <w:t xml:space="preserve"> </w:t>
      </w:r>
      <w:r>
        <w:rPr>
          <w:rFonts w:ascii="宋体" w:hAnsi="宋体" w:eastAsia="宋体" w:cs="宋体"/>
          <w:bCs/>
          <w:color w:val="auto"/>
          <w:sz w:val="24"/>
          <w:szCs w:val="24"/>
          <w:highlight w:val="none"/>
          <w:u w:val="single"/>
          <w:lang w:eastAsia="zh-CN"/>
        </w:rPr>
        <w:t>本合同按照中华人民共和国的现行法律进行解释。</w:t>
      </w:r>
      <w:r>
        <w:rPr>
          <w:rFonts w:hint="eastAsia" w:ascii="宋体" w:hAnsi="宋体" w:eastAsia="宋体" w:cs="宋体"/>
          <w:bCs/>
          <w:color w:val="auto"/>
          <w:sz w:val="24"/>
          <w:szCs w:val="24"/>
          <w:highlight w:val="none"/>
          <w:u w:val="single"/>
          <w:lang w:eastAsia="zh-CN"/>
        </w:rPr>
        <w:t xml:space="preserve">                        </w:t>
      </w:r>
    </w:p>
    <w:p w14:paraId="6E799017">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十二、合同不可分割部分：</w:t>
      </w:r>
    </w:p>
    <w:p w14:paraId="62963DFC">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招标文件、投标文件、合同条款及中标通知书，供方在投标、评标过程中所作其他有关承诺、声明、书面澄清等均为合同不可分割的部分，与主合同具有同等法律效力。</w:t>
      </w:r>
    </w:p>
    <w:p w14:paraId="0057DCA5">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十三、合同备案：</w:t>
      </w:r>
    </w:p>
    <w:p w14:paraId="061BF161">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合同一式五份，供需双方各执二份，见证方执一份。</w:t>
      </w:r>
    </w:p>
    <w:p w14:paraId="2928CE11">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十四、合同生效：</w:t>
      </w:r>
    </w:p>
    <w:p w14:paraId="7DD0602B">
      <w:pPr>
        <w:widowControl w:val="0"/>
        <w:tabs>
          <w:tab w:val="left" w:pos="210"/>
          <w:tab w:val="left" w:pos="840"/>
          <w:tab w:val="left" w:pos="1260"/>
        </w:tabs>
        <w:spacing w:line="440" w:lineRule="exact"/>
        <w:ind w:firstLine="480"/>
        <w:jc w:val="lef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本合同由供需双方签字、盖章，并经江苏鸿鹏工程管理咨询有限公司见证后生效。</w:t>
      </w:r>
    </w:p>
    <w:p w14:paraId="0C51E52B">
      <w:pPr>
        <w:widowControl w:val="0"/>
        <w:spacing w:line="440" w:lineRule="exact"/>
        <w:ind w:firstLine="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需方（采购人）：</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（盖章）     供方（中标方）：</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（盖章）</w:t>
      </w:r>
    </w:p>
    <w:p w14:paraId="2798413B">
      <w:pPr>
        <w:widowControl w:val="0"/>
        <w:spacing w:line="440" w:lineRule="exact"/>
        <w:ind w:firstLine="0"/>
        <w:jc w:val="both"/>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法定（授权）代表人：</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       法定（授权）代表人：</w:t>
      </w:r>
      <w:r>
        <w:rPr>
          <w:rFonts w:hint="eastAsia" w:ascii="宋体" w:hAnsi="宋体" w:eastAsia="宋体" w:cs="宋体"/>
          <w:bCs/>
          <w:color w:val="auto"/>
          <w:sz w:val="24"/>
          <w:szCs w:val="24"/>
          <w:highlight w:val="none"/>
          <w:u w:val="single"/>
          <w:lang w:eastAsia="zh-CN"/>
        </w:rPr>
        <w:t xml:space="preserve">              </w:t>
      </w:r>
    </w:p>
    <w:p w14:paraId="22BB09AF">
      <w:pPr>
        <w:widowControl w:val="0"/>
        <w:spacing w:line="440" w:lineRule="exact"/>
        <w:ind w:firstLine="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地址: </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       地址: </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                                                                     </w:t>
      </w:r>
    </w:p>
    <w:p w14:paraId="2913178A">
      <w:pPr>
        <w:widowControl w:val="0"/>
        <w:spacing w:line="440" w:lineRule="exact"/>
        <w:ind w:right="-880" w:firstLine="0"/>
        <w:jc w:val="left"/>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 xml:space="preserve">                                             </w:t>
      </w:r>
      <w:r>
        <w:rPr>
          <w:rFonts w:hint="eastAsia" w:ascii="宋体" w:hAnsi="Times New Roman" w:eastAsia="宋体" w:cs="Times New Roman"/>
          <w:bCs/>
          <w:color w:val="auto"/>
          <w:sz w:val="24"/>
          <w:szCs w:val="24"/>
          <w:highlight w:val="none"/>
          <w:lang w:eastAsia="zh-CN"/>
        </w:rPr>
        <w:t>供方户名：</w:t>
      </w:r>
      <w:r>
        <w:rPr>
          <w:rFonts w:hint="eastAsia" w:ascii="宋体" w:hAnsi="Times New Roman" w:eastAsia="宋体" w:cs="Times New Roman"/>
          <w:bCs/>
          <w:color w:val="auto"/>
          <w:sz w:val="24"/>
          <w:szCs w:val="24"/>
          <w:highlight w:val="none"/>
          <w:u w:val="single"/>
          <w:lang w:eastAsia="zh-CN"/>
        </w:rPr>
        <w:t xml:space="preserve">                      </w:t>
      </w:r>
    </w:p>
    <w:p w14:paraId="016BDCDA">
      <w:pPr>
        <w:widowControl w:val="0"/>
        <w:spacing w:line="440" w:lineRule="exact"/>
        <w:ind w:right="-737" w:firstLine="0"/>
        <w:jc w:val="left"/>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 xml:space="preserve">                                             </w:t>
      </w:r>
      <w:r>
        <w:rPr>
          <w:rFonts w:hint="eastAsia" w:ascii="宋体" w:hAnsi="Times New Roman" w:eastAsia="宋体" w:cs="Times New Roman"/>
          <w:bCs/>
          <w:color w:val="auto"/>
          <w:sz w:val="24"/>
          <w:szCs w:val="24"/>
          <w:highlight w:val="none"/>
          <w:lang w:eastAsia="zh-CN"/>
        </w:rPr>
        <w:t>供方开户银行：</w:t>
      </w:r>
      <w:r>
        <w:rPr>
          <w:rFonts w:hint="eastAsia" w:ascii="宋体" w:hAnsi="Times New Roman" w:eastAsia="宋体" w:cs="Times New Roman"/>
          <w:bCs/>
          <w:color w:val="auto"/>
          <w:sz w:val="24"/>
          <w:szCs w:val="24"/>
          <w:highlight w:val="none"/>
          <w:u w:val="single"/>
          <w:lang w:eastAsia="zh-CN"/>
        </w:rPr>
        <w:t xml:space="preserve">                  </w:t>
      </w:r>
    </w:p>
    <w:p w14:paraId="26FA543E">
      <w:pPr>
        <w:widowControl w:val="0"/>
        <w:spacing w:line="440" w:lineRule="exact"/>
        <w:ind w:firstLine="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w:t>
      </w:r>
      <w:r>
        <w:rPr>
          <w:rFonts w:hint="eastAsia" w:ascii="宋体" w:hAnsi="Times New Roman" w:eastAsia="宋体" w:cs="Times New Roman"/>
          <w:bCs/>
          <w:color w:val="auto"/>
          <w:sz w:val="24"/>
          <w:szCs w:val="24"/>
          <w:highlight w:val="none"/>
          <w:lang w:eastAsia="zh-CN"/>
        </w:rPr>
        <w:t>供方账号：</w:t>
      </w:r>
      <w:r>
        <w:rPr>
          <w:rFonts w:hint="eastAsia" w:ascii="宋体" w:hAnsi="宋体" w:eastAsia="宋体" w:cs="宋体"/>
          <w:bCs/>
          <w:color w:val="auto"/>
          <w:sz w:val="24"/>
          <w:szCs w:val="24"/>
          <w:highlight w:val="none"/>
          <w:lang w:eastAsia="zh-CN"/>
        </w:rPr>
        <w:t xml:space="preserve"> </w:t>
      </w:r>
      <w:r>
        <w:rPr>
          <w:rFonts w:hint="eastAsia" w:ascii="宋体" w:hAnsi="Times New Roman" w:eastAsia="宋体" w:cs="Times New Roman"/>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 </w:t>
      </w:r>
    </w:p>
    <w:p w14:paraId="75E2DEFA">
      <w:pPr>
        <w:widowControl w:val="0"/>
        <w:spacing w:line="440" w:lineRule="exact"/>
        <w:ind w:firstLine="72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年</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月</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日               </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年</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月</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日                            </w:t>
      </w:r>
    </w:p>
    <w:p w14:paraId="2165F400">
      <w:pPr>
        <w:widowControl w:val="0"/>
        <w:spacing w:line="440" w:lineRule="exact"/>
        <w:ind w:firstLine="48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见证方：（盖章）                         </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年</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月</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日   </w:t>
      </w:r>
    </w:p>
    <w:p w14:paraId="59AEADD4">
      <w:pPr>
        <w:widowControl w:val="0"/>
        <w:spacing w:line="440" w:lineRule="exact"/>
        <w:ind w:firstLine="0"/>
        <w:jc w:val="left"/>
        <w:rPr>
          <w:rFonts w:ascii="宋体" w:hAnsi="宋体" w:eastAsia="宋体" w:cs="宋体"/>
          <w:b/>
          <w:color w:val="auto"/>
          <w:sz w:val="44"/>
          <w:szCs w:val="4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
          <w:bCs/>
          <w:color w:val="auto"/>
          <w:sz w:val="24"/>
          <w:szCs w:val="24"/>
          <w:highlight w:val="none"/>
          <w:lang w:eastAsia="zh-CN"/>
        </w:rPr>
        <w:t>备注：</w:t>
      </w:r>
      <w:r>
        <w:rPr>
          <w:rFonts w:hint="eastAsia" w:ascii="宋体" w:hAnsi="宋体" w:eastAsia="宋体" w:cs="宋体"/>
          <w:bCs/>
          <w:color w:val="auto"/>
          <w:sz w:val="24"/>
          <w:szCs w:val="24"/>
          <w:highlight w:val="none"/>
          <w:lang w:eastAsia="zh-CN"/>
        </w:rPr>
        <w:t>供需双方必须以本格式文本拟订合同。</w:t>
      </w:r>
      <w:bookmarkStart w:id="20" w:name="五．合同条款"/>
      <w:bookmarkEnd w:id="20"/>
    </w:p>
    <w:p w14:paraId="1E7CBDE7">
      <w:pPr>
        <w:widowControl w:val="0"/>
        <w:spacing w:line="558" w:lineRule="exact"/>
        <w:ind w:firstLine="0"/>
        <w:jc w:val="center"/>
        <w:rPr>
          <w:rFonts w:hint="eastAsia" w:ascii="宋体" w:hAnsi="宋体" w:eastAsia="宋体" w:cs="宋体"/>
          <w:b/>
          <w:color w:val="auto"/>
          <w:sz w:val="44"/>
          <w:szCs w:val="44"/>
          <w:highlight w:val="none"/>
          <w:lang w:eastAsia="zh-CN"/>
        </w:rPr>
      </w:pPr>
    </w:p>
    <w:p w14:paraId="00262DC2">
      <w:pPr>
        <w:widowControl w:val="0"/>
        <w:spacing w:line="558" w:lineRule="exact"/>
        <w:ind w:firstLine="0"/>
        <w:jc w:val="center"/>
        <w:rPr>
          <w:rFonts w:hint="eastAsia" w:ascii="宋体" w:hAnsi="宋体" w:eastAsia="宋体" w:cs="宋体"/>
          <w:b/>
          <w:color w:val="auto"/>
          <w:sz w:val="44"/>
          <w:szCs w:val="44"/>
          <w:highlight w:val="none"/>
          <w:lang w:eastAsia="zh-CN"/>
        </w:rPr>
      </w:pPr>
    </w:p>
    <w:p w14:paraId="09A63A79">
      <w:pPr>
        <w:widowControl w:val="0"/>
        <w:spacing w:line="558" w:lineRule="exact"/>
        <w:ind w:firstLine="0"/>
        <w:jc w:val="center"/>
        <w:rPr>
          <w:rFonts w:hint="eastAsia" w:ascii="宋体" w:hAnsi="宋体" w:eastAsia="宋体" w:cs="宋体"/>
          <w:b/>
          <w:color w:val="auto"/>
          <w:sz w:val="44"/>
          <w:szCs w:val="44"/>
          <w:highlight w:val="none"/>
          <w:lang w:eastAsia="zh-CN"/>
        </w:rPr>
      </w:pPr>
    </w:p>
    <w:p w14:paraId="5CD05D50">
      <w:pPr>
        <w:widowControl w:val="0"/>
        <w:spacing w:line="558" w:lineRule="exact"/>
        <w:ind w:firstLine="0"/>
        <w:jc w:val="center"/>
        <w:rPr>
          <w:rFonts w:hint="eastAsia" w:ascii="宋体" w:hAnsi="宋体" w:eastAsia="宋体" w:cs="宋体"/>
          <w:b/>
          <w:color w:val="auto"/>
          <w:sz w:val="44"/>
          <w:szCs w:val="44"/>
          <w:highlight w:val="none"/>
          <w:lang w:eastAsia="zh-CN"/>
        </w:rPr>
      </w:pPr>
    </w:p>
    <w:p w14:paraId="7651FD16">
      <w:pPr>
        <w:widowControl w:val="0"/>
        <w:spacing w:line="558" w:lineRule="exact"/>
        <w:ind w:firstLine="0"/>
        <w:jc w:val="center"/>
        <w:rPr>
          <w:rFonts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t>合同条款（格式）</w:t>
      </w:r>
    </w:p>
    <w:p w14:paraId="7FB8FA4C">
      <w:pPr>
        <w:widowControl w:val="0"/>
        <w:spacing w:line="360" w:lineRule="auto"/>
        <w:jc w:val="both"/>
        <w:rPr>
          <w:rFonts w:hint="default" w:ascii="宋体" w:hAnsi="宋体" w:eastAsia="宋体" w:cs="宋体"/>
          <w:color w:val="auto"/>
          <w:sz w:val="24"/>
          <w:szCs w:val="24"/>
          <w:highlight w:val="none"/>
          <w:lang w:val="de-DE" w:eastAsia="zh-CN" w:bidi="ar-SA"/>
        </w:rPr>
      </w:pPr>
    </w:p>
    <w:p w14:paraId="69E02AF0">
      <w:pPr>
        <w:widowControl w:val="0"/>
        <w:spacing w:line="360" w:lineRule="auto"/>
        <w:ind w:firstLine="0"/>
        <w:jc w:val="both"/>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需方（全称）：</w:t>
      </w:r>
      <w:r>
        <w:rPr>
          <w:rFonts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lang w:eastAsia="zh-CN"/>
        </w:rPr>
        <w:t>无锡市生态环境综合行政执法局</w:t>
      </w:r>
      <w:r>
        <w:rPr>
          <w:rFonts w:ascii="宋体" w:hAnsi="宋体" w:eastAsia="宋体" w:cs="宋体"/>
          <w:b/>
          <w:color w:val="auto"/>
          <w:sz w:val="24"/>
          <w:szCs w:val="24"/>
          <w:highlight w:val="none"/>
          <w:u w:val="single"/>
          <w:lang w:eastAsia="zh-CN"/>
        </w:rPr>
        <w:t xml:space="preserve"> （以下简称“甲方”）</w:t>
      </w:r>
    </w:p>
    <w:p w14:paraId="53CAA4E9">
      <w:pPr>
        <w:widowControl w:val="0"/>
        <w:spacing w:line="360" w:lineRule="auto"/>
        <w:ind w:firstLine="0"/>
        <w:jc w:val="both"/>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供方（全称）：</w:t>
      </w:r>
      <w:r>
        <w:rPr>
          <w:rFonts w:ascii="宋体" w:hAnsi="宋体" w:eastAsia="宋体" w:cs="宋体"/>
          <w:b/>
          <w:color w:val="auto"/>
          <w:sz w:val="24"/>
          <w:szCs w:val="24"/>
          <w:highlight w:val="none"/>
          <w:u w:val="single"/>
          <w:lang w:eastAsia="zh-CN"/>
        </w:rPr>
        <w:t xml:space="preserve">                            （以下简称“</w:t>
      </w:r>
      <w:r>
        <w:rPr>
          <w:rFonts w:hint="eastAsia" w:ascii="宋体" w:hAnsi="宋体" w:eastAsia="宋体" w:cs="宋体"/>
          <w:b/>
          <w:color w:val="auto"/>
          <w:sz w:val="24"/>
          <w:szCs w:val="24"/>
          <w:highlight w:val="none"/>
          <w:u w:val="single"/>
          <w:lang w:eastAsia="zh-CN"/>
        </w:rPr>
        <w:t>乙方</w:t>
      </w:r>
      <w:r>
        <w:rPr>
          <w:rFonts w:ascii="宋体" w:hAnsi="宋体" w:eastAsia="宋体" w:cs="宋体"/>
          <w:b/>
          <w:color w:val="auto"/>
          <w:sz w:val="24"/>
          <w:szCs w:val="24"/>
          <w:highlight w:val="none"/>
          <w:u w:val="single"/>
          <w:lang w:eastAsia="zh-CN"/>
        </w:rPr>
        <w:t xml:space="preserve">”）  </w:t>
      </w:r>
    </w:p>
    <w:p w14:paraId="137EFC08">
      <w:pPr>
        <w:widowControl w:val="0"/>
        <w:tabs>
          <w:tab w:val="left" w:pos="210"/>
          <w:tab w:val="left" w:pos="420"/>
          <w:tab w:val="left" w:pos="1155"/>
        </w:tabs>
        <w:spacing w:line="360" w:lineRule="auto"/>
        <w:ind w:firstLine="480"/>
        <w:jc w:val="both"/>
        <w:rPr>
          <w:rFonts w:ascii="宋体" w:hAnsi="宋体" w:eastAsia="宋体" w:cs="宋体"/>
          <w:bCs/>
          <w:color w:val="auto"/>
          <w:sz w:val="24"/>
          <w:szCs w:val="24"/>
          <w:highlight w:val="none"/>
          <w:lang w:eastAsia="zh-CN" w:bidi="ar"/>
        </w:rPr>
      </w:pPr>
      <w:bookmarkStart w:id="21" w:name="_Toc352154409"/>
      <w:r>
        <w:rPr>
          <w:rFonts w:hint="eastAsia" w:ascii="宋体" w:hAnsi="宋体" w:eastAsia="宋体" w:cs="宋体"/>
          <w:bCs/>
          <w:color w:val="auto"/>
          <w:sz w:val="24"/>
          <w:szCs w:val="24"/>
          <w:highlight w:val="none"/>
          <w:lang w:eastAsia="zh-CN" w:bidi="ar"/>
        </w:rPr>
        <w:t>根据《中华人民共和国民法典》和有关规定，为保证所采购服务质量，明确双方权利义务，甲乙双方在平等、自愿、协商一致的基础上，就有关事宜达成如下协议：</w:t>
      </w:r>
    </w:p>
    <w:p w14:paraId="7D05C968">
      <w:pPr>
        <w:widowControl w:val="0"/>
        <w:tabs>
          <w:tab w:val="left" w:pos="210"/>
          <w:tab w:val="left" w:pos="420"/>
          <w:tab w:val="left" w:pos="1155"/>
        </w:tabs>
        <w:spacing w:line="360" w:lineRule="auto"/>
        <w:ind w:firstLine="0"/>
        <w:jc w:val="both"/>
        <w:rPr>
          <w:rFonts w:ascii="宋体" w:hAnsi="宋体" w:eastAsia="宋体" w:cs="宋体"/>
          <w:b/>
          <w:color w:val="auto"/>
          <w:sz w:val="24"/>
          <w:szCs w:val="24"/>
          <w:highlight w:val="none"/>
          <w:lang w:eastAsia="zh-CN" w:bidi="ar"/>
        </w:rPr>
      </w:pPr>
      <w:r>
        <w:rPr>
          <w:rFonts w:hint="eastAsia" w:ascii="宋体" w:hAnsi="宋体" w:eastAsia="宋体" w:cs="宋体"/>
          <w:b/>
          <w:color w:val="auto"/>
          <w:sz w:val="24"/>
          <w:szCs w:val="24"/>
          <w:highlight w:val="none"/>
          <w:lang w:eastAsia="zh-CN" w:bidi="ar"/>
        </w:rPr>
        <w:t>第一条：项目内容</w:t>
      </w:r>
    </w:p>
    <w:p w14:paraId="7069FFA7">
      <w:pPr>
        <w:keepNext w:val="0"/>
        <w:keepLines w:val="0"/>
        <w:pageBreakBefore w:val="0"/>
        <w:widowControl w:val="0"/>
        <w:kinsoku/>
        <w:wordWrap/>
        <w:overflowPunct/>
        <w:topLinePunct w:val="0"/>
        <w:bidi w:val="0"/>
        <w:adjustRightInd/>
        <w:snapToGrid/>
        <w:spacing w:line="560" w:lineRule="exact"/>
        <w:ind w:firstLine="482"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1、排污口</w:t>
      </w:r>
      <w:r>
        <w:rPr>
          <w:rFonts w:hint="eastAsia" w:ascii="宋体" w:hAnsi="宋体" w:eastAsia="宋体" w:cs="宋体"/>
          <w:b/>
          <w:bCs/>
          <w:color w:val="auto"/>
          <w:kern w:val="2"/>
          <w:sz w:val="24"/>
          <w:szCs w:val="24"/>
          <w:highlight w:val="none"/>
          <w:lang w:val="en-US" w:eastAsia="zh-CN"/>
        </w:rPr>
        <w:t>日常复核巡查</w:t>
      </w:r>
      <w:r>
        <w:rPr>
          <w:rFonts w:hint="eastAsia" w:ascii="宋体" w:hAnsi="宋体" w:eastAsia="宋体" w:cs="宋体"/>
          <w:b/>
          <w:bCs/>
          <w:color w:val="auto"/>
          <w:kern w:val="2"/>
          <w:sz w:val="24"/>
          <w:szCs w:val="24"/>
          <w:highlight w:val="none"/>
          <w:lang w:eastAsia="zh-CN"/>
        </w:rPr>
        <w:t>及</w:t>
      </w:r>
      <w:r>
        <w:rPr>
          <w:rFonts w:hint="eastAsia" w:ascii="宋体" w:hAnsi="宋体" w:eastAsia="宋体" w:cs="宋体"/>
          <w:b/>
          <w:bCs/>
          <w:color w:val="auto"/>
          <w:kern w:val="2"/>
          <w:sz w:val="24"/>
          <w:szCs w:val="24"/>
          <w:highlight w:val="none"/>
          <w:lang w:val="en-US" w:eastAsia="zh-CN"/>
        </w:rPr>
        <w:t>检测</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对全市约15%的排污口（预计1200口）进行复核抽查，含数据处理，针对复核抽查口总数10%进行水质快检工作，计240次；针对复核抽查口总数5%进行水质实验室检测工作，计120次</w:t>
      </w:r>
      <w:r>
        <w:rPr>
          <w:rFonts w:hint="eastAsia" w:ascii="宋体" w:hAnsi="宋体" w:eastAsia="宋体" w:cs="宋体"/>
          <w:color w:val="auto"/>
          <w:kern w:val="2"/>
          <w:sz w:val="24"/>
          <w:szCs w:val="24"/>
          <w:highlight w:val="none"/>
          <w:lang w:eastAsia="zh-CN"/>
        </w:rPr>
        <w:t>。</w:t>
      </w:r>
    </w:p>
    <w:p w14:paraId="60BADE9D">
      <w:pPr>
        <w:keepNext w:val="0"/>
        <w:keepLines w:val="0"/>
        <w:pageBreakBefore w:val="0"/>
        <w:widowControl w:val="0"/>
        <w:kinsoku/>
        <w:wordWrap/>
        <w:overflowPunct/>
        <w:topLinePunct w:val="0"/>
        <w:bidi w:val="0"/>
        <w:adjustRightInd/>
        <w:snapToGrid/>
        <w:spacing w:line="560" w:lineRule="exact"/>
        <w:ind w:firstLine="482"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b/>
          <w:bCs/>
          <w:color w:val="auto"/>
          <w:kern w:val="2"/>
          <w:sz w:val="24"/>
          <w:szCs w:val="24"/>
          <w:highlight w:val="none"/>
          <w:lang w:eastAsia="zh-CN"/>
        </w:rPr>
        <w:t>2、太湖流域主要入湖河道污染源排查历史问题回头看。</w:t>
      </w:r>
      <w:r>
        <w:rPr>
          <w:rFonts w:hint="eastAsia" w:ascii="宋体" w:hAnsi="宋体" w:eastAsia="宋体" w:cs="宋体"/>
          <w:color w:val="auto"/>
          <w:kern w:val="2"/>
          <w:sz w:val="24"/>
          <w:szCs w:val="24"/>
          <w:highlight w:val="none"/>
          <w:lang w:val="en-US" w:eastAsia="zh-CN"/>
        </w:rPr>
        <w:t>太湖流域主要入太湖河道及骨干河道120公里及河道两岸500米范围内问题复核。包括对已排查污染源现状进行核查以及对异常排污等情况开展现场核查，摸清问题原因。</w:t>
      </w:r>
    </w:p>
    <w:p w14:paraId="52025B68">
      <w:pPr>
        <w:keepNext w:val="0"/>
        <w:keepLines w:val="0"/>
        <w:pageBreakBefore w:val="0"/>
        <w:widowControl w:val="0"/>
        <w:kinsoku/>
        <w:wordWrap/>
        <w:overflowPunct/>
        <w:topLinePunct w:val="0"/>
        <w:bidi w:val="0"/>
        <w:adjustRightInd/>
        <w:snapToGrid/>
        <w:spacing w:line="560" w:lineRule="exact"/>
        <w:ind w:firstLine="482"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eastAsia="zh-CN"/>
        </w:rPr>
        <w:t>3、</w:t>
      </w:r>
      <w:r>
        <w:rPr>
          <w:rFonts w:hint="eastAsia" w:ascii="宋体" w:hAnsi="宋体" w:eastAsia="宋体" w:cs="宋体"/>
          <w:b/>
          <w:bCs/>
          <w:color w:val="auto"/>
          <w:kern w:val="2"/>
          <w:sz w:val="24"/>
          <w:szCs w:val="24"/>
          <w:highlight w:val="none"/>
          <w:lang w:val="en-US" w:eastAsia="zh-CN"/>
        </w:rPr>
        <w:t>太湖流域重点河道及水质波动河道污染源排查</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选择重点易反复河道（预计选取35公里）进行无人船走航进行数据采集并对数据进行分析处理；选择重点易反复河道（预计选取45公里）进行无人机热成像作业，并对热红外数据做分析处理并完成数据接入；选择重点河道开展污染源排查，包含对河道排水户资料收集及分析、遥感监测等，结合地理空间分析技术在正射影像图上对各类污染源进行准确分类识别。</w:t>
      </w:r>
    </w:p>
    <w:p w14:paraId="4A3B6BFC">
      <w:pPr>
        <w:keepNext w:val="0"/>
        <w:keepLines w:val="0"/>
        <w:pageBreakBefore w:val="0"/>
        <w:widowControl w:val="0"/>
        <w:kinsoku/>
        <w:wordWrap/>
        <w:overflowPunct/>
        <w:topLinePunct w:val="0"/>
        <w:bidi w:val="0"/>
        <w:adjustRightInd/>
        <w:snapToGrid/>
        <w:spacing w:line="560" w:lineRule="exact"/>
        <w:ind w:firstLine="482"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4</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数据维护及报告分析</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整理维护排污口复核、污染源排查相关数据，编制报告。</w:t>
      </w:r>
    </w:p>
    <w:p w14:paraId="1EDF3319">
      <w:pPr>
        <w:keepNext w:val="0"/>
        <w:keepLines w:val="0"/>
        <w:pageBreakBefore w:val="0"/>
        <w:widowControl w:val="0"/>
        <w:kinsoku/>
        <w:wordWrap/>
        <w:overflowPunct/>
        <w:topLinePunct w:val="0"/>
        <w:bidi w:val="0"/>
        <w:adjustRightInd/>
        <w:snapToGrid/>
        <w:spacing w:line="560" w:lineRule="exact"/>
        <w:ind w:firstLine="480" w:firstLineChars="200"/>
        <w:jc w:val="both"/>
        <w:textAlignment w:val="auto"/>
        <w:rPr>
          <w:rFonts w:hint="eastAsia" w:ascii="方正仿宋_GBK" w:hAnsi="方正仿宋_GBK" w:eastAsia="方正仿宋_GBK" w:cs="方正仿宋_GBK"/>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项目顺利实施后，将更系统、更高效地推进排污口及污染源长效复核排查工作，有利于精准落实省、市生态环境部门关于入河排污口排查、溯源及规范化建设的各项要求，有利于及时发现并处置私设暗管、雨污混流、超标排放等环境风险隐患，促进区域水生态环境质量持续稳定改善。</w:t>
      </w:r>
    </w:p>
    <w:p w14:paraId="01D15FDC">
      <w:pPr>
        <w:widowControl w:val="0"/>
        <w:tabs>
          <w:tab w:val="left" w:pos="210"/>
          <w:tab w:val="left" w:pos="420"/>
          <w:tab w:val="left" w:pos="1155"/>
        </w:tabs>
        <w:spacing w:line="360" w:lineRule="auto"/>
        <w:ind w:firstLine="0"/>
        <w:jc w:val="both"/>
        <w:rPr>
          <w:rFonts w:ascii="宋体" w:hAnsi="宋体" w:eastAsia="宋体" w:cs="宋体"/>
          <w:b/>
          <w:color w:val="auto"/>
          <w:sz w:val="24"/>
          <w:szCs w:val="24"/>
          <w:highlight w:val="none"/>
          <w:lang w:eastAsia="zh-CN" w:bidi="ar"/>
        </w:rPr>
      </w:pPr>
      <w:r>
        <w:rPr>
          <w:rFonts w:hint="eastAsia" w:ascii="宋体" w:hAnsi="宋体" w:eastAsia="宋体" w:cs="宋体"/>
          <w:b/>
          <w:color w:val="auto"/>
          <w:sz w:val="24"/>
          <w:szCs w:val="24"/>
          <w:highlight w:val="none"/>
          <w:lang w:eastAsia="zh-CN" w:bidi="ar"/>
        </w:rPr>
        <w:t>第二条：合同价款</w:t>
      </w:r>
    </w:p>
    <w:p w14:paraId="76F97CCB">
      <w:pPr>
        <w:widowControl w:val="0"/>
        <w:tabs>
          <w:tab w:val="left" w:pos="210"/>
          <w:tab w:val="left" w:pos="420"/>
          <w:tab w:val="left" w:pos="1155"/>
        </w:tabs>
        <w:spacing w:line="360" w:lineRule="auto"/>
        <w:ind w:firstLine="480"/>
        <w:jc w:val="both"/>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合同价款总额为：</w:t>
      </w:r>
    </w:p>
    <w:p w14:paraId="0769C6E2">
      <w:pPr>
        <w:widowControl w:val="0"/>
        <w:spacing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r>
        <w:rPr>
          <w:rFonts w:hint="eastAsia" w:ascii="宋体" w:hAnsi="宋体" w:eastAsia="宋体" w:cs="宋体"/>
          <w:bCs/>
          <w:color w:val="auto"/>
          <w:sz w:val="24"/>
          <w:szCs w:val="24"/>
          <w:highlight w:val="none"/>
          <w:lang w:eastAsia="zh-CN"/>
        </w:rPr>
        <w:t>本项目报价形式为固定总价，投标报价包含完成本项目的全部费用，即报价中已包括满足本项目要求的所有提供服务相关的全部设备（含车辆租借费用、巡查车辆使用及保养等相关费用、水质检测设备等）、人工（含餐饮费）、机械、差旅、保险、各种税费、配合、劳保、专利技术、利润、税金等一切为实现本项目及后续服务而产生的所有费用。</w:t>
      </w:r>
    </w:p>
    <w:p w14:paraId="2172B659">
      <w:pPr>
        <w:widowControl w:val="0"/>
        <w:tabs>
          <w:tab w:val="left" w:pos="210"/>
          <w:tab w:val="left" w:pos="420"/>
          <w:tab w:val="left" w:pos="1155"/>
        </w:tabs>
        <w:spacing w:line="360" w:lineRule="auto"/>
        <w:ind w:firstLine="0"/>
        <w:jc w:val="both"/>
        <w:rPr>
          <w:rFonts w:ascii="宋体" w:hAnsi="宋体" w:eastAsia="宋体" w:cs="宋体"/>
          <w:b/>
          <w:color w:val="auto"/>
          <w:sz w:val="24"/>
          <w:szCs w:val="24"/>
          <w:highlight w:val="none"/>
          <w:lang w:eastAsia="zh-CN" w:bidi="ar"/>
        </w:rPr>
      </w:pPr>
    </w:p>
    <w:p w14:paraId="0D2027DF">
      <w:pPr>
        <w:widowControl w:val="0"/>
        <w:tabs>
          <w:tab w:val="left" w:pos="210"/>
          <w:tab w:val="left" w:pos="420"/>
          <w:tab w:val="left" w:pos="1155"/>
        </w:tabs>
        <w:spacing w:line="360" w:lineRule="auto"/>
        <w:ind w:firstLine="0"/>
        <w:jc w:val="both"/>
        <w:rPr>
          <w:rFonts w:ascii="宋体" w:hAnsi="宋体" w:eastAsia="宋体" w:cs="宋体"/>
          <w:b/>
          <w:color w:val="auto"/>
          <w:sz w:val="24"/>
          <w:szCs w:val="24"/>
          <w:highlight w:val="none"/>
          <w:lang w:eastAsia="zh-CN" w:bidi="ar"/>
        </w:rPr>
      </w:pPr>
      <w:r>
        <w:rPr>
          <w:rFonts w:hint="eastAsia" w:ascii="宋体" w:hAnsi="宋体" w:eastAsia="宋体" w:cs="宋体"/>
          <w:b/>
          <w:color w:val="auto"/>
          <w:sz w:val="24"/>
          <w:szCs w:val="24"/>
          <w:highlight w:val="none"/>
          <w:lang w:eastAsia="zh-CN" w:bidi="ar"/>
        </w:rPr>
        <w:t>第三条：支付方式</w:t>
      </w:r>
    </w:p>
    <w:p w14:paraId="34C883DD">
      <w:pPr>
        <w:widowControl w:val="0"/>
        <w:tabs>
          <w:tab w:val="left" w:pos="210"/>
          <w:tab w:val="left" w:pos="420"/>
          <w:tab w:val="left" w:pos="1155"/>
        </w:tabs>
        <w:spacing w:line="360" w:lineRule="auto"/>
        <w:ind w:firstLine="480"/>
        <w:jc w:val="both"/>
        <w:rPr>
          <w:rFonts w:ascii="宋体" w:hAnsi="宋体" w:eastAsia="宋体" w:cs="宋体"/>
          <w:bCs/>
          <w:color w:val="auto"/>
          <w:sz w:val="24"/>
          <w:szCs w:val="24"/>
          <w:highlight w:val="none"/>
          <w:lang w:eastAsia="zh-CN"/>
        </w:rPr>
      </w:pPr>
      <w:r>
        <w:rPr>
          <w:rFonts w:hint="eastAsia" w:ascii="宋体" w:hAnsi="宋体" w:eastAsia="宋体" w:cs="Times New Roman"/>
          <w:bCs/>
          <w:color w:val="auto"/>
          <w:sz w:val="24"/>
          <w:szCs w:val="24"/>
          <w:highlight w:val="none"/>
          <w:lang w:eastAsia="zh-CN"/>
        </w:rPr>
        <w:t>签订合同后支付总金额的</w:t>
      </w:r>
      <w:r>
        <w:rPr>
          <w:rFonts w:hint="eastAsia" w:ascii="宋体" w:hAnsi="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lang w:eastAsia="zh-CN"/>
        </w:rPr>
        <w:t>0%；项目约定的全部事务完成均通过审核、全部文件完成归档且乙方在合同履行过程中无违约行为的，采购人支付合同</w:t>
      </w:r>
      <w:r>
        <w:rPr>
          <w:rFonts w:hint="eastAsia" w:ascii="宋体" w:hAnsi="宋体" w:cs="Times New Roman"/>
          <w:bCs/>
          <w:color w:val="auto"/>
          <w:sz w:val="24"/>
          <w:szCs w:val="24"/>
          <w:highlight w:val="none"/>
          <w:lang w:val="en-US" w:eastAsia="zh-CN"/>
        </w:rPr>
        <w:t>剩余尾款</w:t>
      </w:r>
      <w:r>
        <w:rPr>
          <w:rFonts w:hint="eastAsia" w:ascii="宋体" w:hAnsi="宋体" w:eastAsia="宋体" w:cs="宋体"/>
          <w:bCs/>
          <w:color w:val="auto"/>
          <w:sz w:val="24"/>
          <w:szCs w:val="24"/>
          <w:highlight w:val="none"/>
          <w:lang w:eastAsia="zh-CN"/>
        </w:rPr>
        <w:t>。</w:t>
      </w:r>
    </w:p>
    <w:p w14:paraId="6370E949">
      <w:pPr>
        <w:widowControl w:val="0"/>
        <w:tabs>
          <w:tab w:val="left" w:pos="210"/>
          <w:tab w:val="left" w:pos="420"/>
          <w:tab w:val="left" w:pos="1155"/>
        </w:tabs>
        <w:spacing w:line="360" w:lineRule="auto"/>
        <w:ind w:firstLine="0"/>
        <w:jc w:val="both"/>
        <w:rPr>
          <w:rFonts w:ascii="宋体" w:hAnsi="宋体" w:eastAsia="宋体" w:cs="宋体"/>
          <w:b/>
          <w:color w:val="auto"/>
          <w:sz w:val="24"/>
          <w:szCs w:val="24"/>
          <w:highlight w:val="none"/>
          <w:lang w:eastAsia="zh-CN" w:bidi="ar"/>
        </w:rPr>
      </w:pPr>
      <w:r>
        <w:rPr>
          <w:rFonts w:hint="eastAsia" w:ascii="宋体" w:hAnsi="宋体" w:eastAsia="宋体" w:cs="宋体"/>
          <w:b/>
          <w:color w:val="auto"/>
          <w:sz w:val="24"/>
          <w:szCs w:val="24"/>
          <w:highlight w:val="none"/>
          <w:lang w:eastAsia="zh-CN" w:bidi="ar"/>
        </w:rPr>
        <w:t>第四条：合同期限与终止</w:t>
      </w:r>
    </w:p>
    <w:p w14:paraId="4A47F7D5">
      <w:pPr>
        <w:widowControl w:val="0"/>
        <w:numPr>
          <w:ilvl w:val="0"/>
          <w:numId w:val="5"/>
        </w:numPr>
        <w:spacing w:line="360" w:lineRule="auto"/>
        <w:ind w:left="425" w:hanging="425"/>
        <w:jc w:val="both"/>
        <w:outlineLvl w:val="0"/>
        <w:rPr>
          <w:rFonts w:ascii="宋体" w:hAnsi="宋体" w:eastAsia="宋体" w:cs="宋体"/>
          <w:bCs/>
          <w:color w:val="auto"/>
          <w:sz w:val="24"/>
          <w:szCs w:val="24"/>
          <w:highlight w:val="none"/>
          <w:lang w:eastAsia="zh-CN" w:bidi="ar"/>
        </w:rPr>
      </w:pPr>
      <w:bookmarkStart w:id="22" w:name="_Toc16278"/>
      <w:bookmarkStart w:id="23" w:name="_Toc24701"/>
      <w:bookmarkStart w:id="24" w:name="_Toc29780"/>
      <w:r>
        <w:rPr>
          <w:rFonts w:hint="eastAsia" w:ascii="宋体" w:hAnsi="宋体" w:eastAsia="宋体" w:cs="宋体"/>
          <w:bCs/>
          <w:color w:val="auto"/>
          <w:sz w:val="24"/>
          <w:szCs w:val="24"/>
          <w:highlight w:val="none"/>
          <w:lang w:eastAsia="zh-CN" w:bidi="ar"/>
        </w:rPr>
        <w:t>合同期限</w:t>
      </w:r>
      <w:r>
        <w:rPr>
          <w:rFonts w:ascii="宋体" w:hAnsi="宋体" w:eastAsia="宋体" w:cs="宋体"/>
          <w:bCs/>
          <w:color w:val="auto"/>
          <w:sz w:val="24"/>
          <w:szCs w:val="24"/>
          <w:highlight w:val="none"/>
          <w:lang w:eastAsia="zh-CN" w:bidi="ar"/>
        </w:rPr>
        <w:t xml:space="preserve">: </w:t>
      </w:r>
      <w:r>
        <w:rPr>
          <w:rFonts w:hint="eastAsia" w:ascii="宋体" w:hAnsi="宋体" w:eastAsia="宋体" w:cs="宋体"/>
          <w:bCs/>
          <w:color w:val="auto"/>
          <w:sz w:val="24"/>
          <w:szCs w:val="24"/>
          <w:highlight w:val="none"/>
          <w:lang w:eastAsia="zh-CN"/>
        </w:rPr>
        <w:t>合同签订日期起至202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eastAsia="zh-CN"/>
        </w:rPr>
        <w:t>年</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月</w:t>
      </w: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lang w:eastAsia="zh-CN"/>
        </w:rPr>
        <w:t>日前完成项目</w:t>
      </w:r>
      <w:r>
        <w:rPr>
          <w:rFonts w:hint="eastAsia" w:ascii="宋体" w:hAnsi="宋体" w:eastAsia="宋体" w:cs="宋体"/>
          <w:bCs/>
          <w:color w:val="auto"/>
          <w:sz w:val="24"/>
          <w:szCs w:val="24"/>
          <w:highlight w:val="none"/>
          <w:lang w:eastAsia="zh-CN" w:bidi="ar"/>
        </w:rPr>
        <w:t>。</w:t>
      </w:r>
      <w:bookmarkEnd w:id="22"/>
      <w:bookmarkEnd w:id="23"/>
      <w:bookmarkEnd w:id="24"/>
    </w:p>
    <w:p w14:paraId="3638C7C6">
      <w:pPr>
        <w:widowControl w:val="0"/>
        <w:numPr>
          <w:ilvl w:val="0"/>
          <w:numId w:val="5"/>
        </w:numPr>
        <w:spacing w:line="360" w:lineRule="auto"/>
        <w:ind w:firstLine="0"/>
        <w:jc w:val="both"/>
        <w:outlineLvl w:val="0"/>
        <w:rPr>
          <w:rFonts w:ascii="宋体" w:hAnsi="宋体" w:eastAsia="宋体" w:cs="宋体"/>
          <w:bCs/>
          <w:color w:val="auto"/>
          <w:sz w:val="24"/>
          <w:szCs w:val="24"/>
          <w:highlight w:val="none"/>
          <w:lang w:eastAsia="zh-CN" w:bidi="ar"/>
        </w:rPr>
      </w:pPr>
      <w:bookmarkStart w:id="25" w:name="_Toc31128"/>
      <w:bookmarkStart w:id="26" w:name="_Toc6759"/>
      <w:bookmarkStart w:id="27" w:name="_Toc32051"/>
      <w:r>
        <w:rPr>
          <w:rFonts w:hint="eastAsia" w:ascii="宋体" w:hAnsi="宋体" w:eastAsia="宋体" w:cs="宋体"/>
          <w:bCs/>
          <w:color w:val="auto"/>
          <w:sz w:val="24"/>
          <w:szCs w:val="24"/>
          <w:highlight w:val="none"/>
          <w:lang w:eastAsia="zh-CN" w:bidi="ar"/>
        </w:rPr>
        <w:t>合同终止</w:t>
      </w:r>
      <w:bookmarkEnd w:id="25"/>
      <w:bookmarkEnd w:id="26"/>
      <w:bookmarkEnd w:id="27"/>
    </w:p>
    <w:p w14:paraId="19F8DC43">
      <w:pPr>
        <w:widowControl w:val="0"/>
        <w:numPr>
          <w:ilvl w:val="0"/>
          <w:numId w:val="6"/>
        </w:numPr>
        <w:spacing w:line="360" w:lineRule="auto"/>
        <w:ind w:firstLine="0"/>
        <w:jc w:val="both"/>
        <w:outlineLvl w:val="0"/>
        <w:rPr>
          <w:rFonts w:ascii="宋体" w:hAnsi="宋体" w:eastAsia="宋体" w:cs="宋体"/>
          <w:color w:val="auto"/>
          <w:sz w:val="24"/>
          <w:szCs w:val="24"/>
          <w:highlight w:val="none"/>
          <w:lang w:eastAsia="zh-CN" w:bidi="ar"/>
        </w:rPr>
      </w:pPr>
      <w:bookmarkStart w:id="28" w:name="_Toc18398"/>
      <w:bookmarkStart w:id="29" w:name="_Toc20973"/>
      <w:bookmarkStart w:id="30" w:name="_Toc29920"/>
      <w:r>
        <w:rPr>
          <w:rFonts w:hint="eastAsia" w:ascii="宋体" w:hAnsi="宋体" w:eastAsia="宋体" w:cs="宋体"/>
          <w:color w:val="auto"/>
          <w:sz w:val="24"/>
          <w:szCs w:val="24"/>
          <w:highlight w:val="none"/>
          <w:lang w:eastAsia="zh-CN" w:bidi="ar"/>
        </w:rPr>
        <w:t>合同期满，双方未续签的；</w:t>
      </w:r>
      <w:bookmarkEnd w:id="28"/>
      <w:bookmarkEnd w:id="29"/>
      <w:bookmarkEnd w:id="30"/>
    </w:p>
    <w:p w14:paraId="5E7AC050">
      <w:pPr>
        <w:widowControl w:val="0"/>
        <w:numPr>
          <w:ilvl w:val="0"/>
          <w:numId w:val="6"/>
        </w:numPr>
        <w:spacing w:line="360" w:lineRule="auto"/>
        <w:ind w:firstLine="0"/>
        <w:jc w:val="both"/>
        <w:outlineLvl w:val="0"/>
        <w:rPr>
          <w:rFonts w:ascii="宋体" w:hAnsi="宋体" w:eastAsia="宋体" w:cs="宋体"/>
          <w:color w:val="auto"/>
          <w:sz w:val="24"/>
          <w:szCs w:val="24"/>
          <w:highlight w:val="none"/>
          <w:lang w:eastAsia="zh-CN" w:bidi="ar"/>
        </w:rPr>
      </w:pPr>
      <w:bookmarkStart w:id="31" w:name="_Toc8506"/>
      <w:bookmarkStart w:id="32" w:name="_Toc7992"/>
      <w:bookmarkStart w:id="33" w:name="_Toc30537"/>
      <w:r>
        <w:rPr>
          <w:rFonts w:hint="eastAsia" w:ascii="宋体" w:hAnsi="宋体" w:eastAsia="宋体" w:cs="宋体"/>
          <w:color w:val="auto"/>
          <w:sz w:val="24"/>
          <w:szCs w:val="24"/>
          <w:highlight w:val="none"/>
          <w:lang w:eastAsia="zh-CN" w:bidi="ar"/>
        </w:rPr>
        <w:t>乙方服务能力丧失，致使服务无法正常进行的；</w:t>
      </w:r>
    </w:p>
    <w:p w14:paraId="7B78796C">
      <w:pPr>
        <w:widowControl w:val="0"/>
        <w:numPr>
          <w:ilvl w:val="0"/>
          <w:numId w:val="6"/>
        </w:numPr>
        <w:spacing w:line="360" w:lineRule="auto"/>
        <w:ind w:firstLine="0"/>
        <w:jc w:val="both"/>
        <w:outlineLvl w:val="0"/>
        <w:rPr>
          <w:rFonts w:ascii="Times New Roman" w:hAnsi="Times New Roman" w:eastAsia="宋体" w:cs="Times New Roman"/>
          <w:color w:val="auto"/>
          <w:sz w:val="21"/>
          <w:szCs w:val="24"/>
          <w:highlight w:val="none"/>
          <w:lang w:eastAsia="zh-CN"/>
        </w:rPr>
      </w:pPr>
      <w:r>
        <w:rPr>
          <w:rFonts w:hint="eastAsia" w:ascii="宋体" w:hAnsi="宋体" w:eastAsia="宋体" w:cs="宋体"/>
          <w:color w:val="auto"/>
          <w:sz w:val="24"/>
          <w:szCs w:val="24"/>
          <w:highlight w:val="none"/>
          <w:lang w:eastAsia="zh-CN" w:bidi="ar"/>
        </w:rPr>
        <w:t>本合同经双方协商一致解除或出现约定解除情形而被解除的。</w:t>
      </w:r>
      <w:bookmarkEnd w:id="31"/>
      <w:bookmarkEnd w:id="32"/>
      <w:bookmarkEnd w:id="33"/>
    </w:p>
    <w:p w14:paraId="1D0EEE7B">
      <w:pPr>
        <w:widowControl w:val="0"/>
        <w:spacing w:line="360" w:lineRule="auto"/>
        <w:ind w:firstLine="0"/>
        <w:jc w:val="both"/>
        <w:outlineLvl w:val="0"/>
        <w:rPr>
          <w:rFonts w:ascii="宋体" w:hAnsi="宋体" w:eastAsia="宋体" w:cs="宋体"/>
          <w:b/>
          <w:bCs/>
          <w:color w:val="auto"/>
          <w:sz w:val="24"/>
          <w:szCs w:val="24"/>
          <w:highlight w:val="none"/>
          <w:lang w:eastAsia="zh-CN" w:bidi="ar"/>
        </w:rPr>
      </w:pPr>
      <w:bookmarkStart w:id="34" w:name="_Toc13109"/>
      <w:bookmarkStart w:id="35" w:name="_Toc2010"/>
      <w:bookmarkStart w:id="36" w:name="_Toc26072"/>
      <w:r>
        <w:rPr>
          <w:rFonts w:hint="eastAsia" w:ascii="宋体" w:hAnsi="宋体" w:eastAsia="宋体" w:cs="宋体"/>
          <w:b/>
          <w:bCs/>
          <w:color w:val="auto"/>
          <w:sz w:val="24"/>
          <w:szCs w:val="24"/>
          <w:highlight w:val="none"/>
          <w:lang w:eastAsia="zh-CN" w:bidi="ar"/>
        </w:rPr>
        <w:t>第五条：双方权利和义务</w:t>
      </w:r>
      <w:bookmarkEnd w:id="34"/>
      <w:bookmarkEnd w:id="35"/>
      <w:bookmarkEnd w:id="36"/>
    </w:p>
    <w:p w14:paraId="4F78F74C">
      <w:pPr>
        <w:widowControl w:val="0"/>
        <w:numPr>
          <w:ilvl w:val="0"/>
          <w:numId w:val="7"/>
        </w:numPr>
        <w:spacing w:line="360" w:lineRule="auto"/>
        <w:ind w:firstLine="0"/>
        <w:jc w:val="both"/>
        <w:outlineLvl w:val="0"/>
        <w:rPr>
          <w:rFonts w:ascii="宋体" w:hAnsi="宋体" w:eastAsia="宋体" w:cs="宋体"/>
          <w:color w:val="auto"/>
          <w:sz w:val="24"/>
          <w:szCs w:val="24"/>
          <w:highlight w:val="none"/>
          <w:lang w:eastAsia="zh-CN" w:bidi="ar"/>
        </w:rPr>
      </w:pPr>
      <w:bookmarkStart w:id="37" w:name="_Toc26346"/>
      <w:bookmarkStart w:id="38" w:name="_Toc12892"/>
      <w:bookmarkStart w:id="39" w:name="_Toc1181"/>
      <w:r>
        <w:rPr>
          <w:rFonts w:hint="eastAsia" w:ascii="宋体" w:hAnsi="宋体" w:eastAsia="宋体" w:cs="宋体"/>
          <w:color w:val="auto"/>
          <w:sz w:val="24"/>
          <w:szCs w:val="24"/>
          <w:highlight w:val="none"/>
          <w:lang w:eastAsia="zh-CN" w:bidi="ar"/>
        </w:rPr>
        <w:t>甲方权利、义务</w:t>
      </w:r>
      <w:bookmarkEnd w:id="37"/>
      <w:bookmarkEnd w:id="38"/>
      <w:bookmarkEnd w:id="39"/>
    </w:p>
    <w:p w14:paraId="0A6878B2">
      <w:pPr>
        <w:widowControl w:val="0"/>
        <w:spacing w:line="360" w:lineRule="auto"/>
        <w:ind w:firstLine="480"/>
        <w:jc w:val="both"/>
        <w:outlineLvl w:val="0"/>
        <w:rPr>
          <w:rFonts w:ascii="宋体" w:hAnsi="宋体" w:eastAsia="宋体" w:cs="宋体"/>
          <w:color w:val="auto"/>
          <w:sz w:val="24"/>
          <w:szCs w:val="24"/>
          <w:highlight w:val="none"/>
          <w:lang w:eastAsia="zh-CN" w:bidi="ar"/>
        </w:rPr>
      </w:pPr>
      <w:bookmarkStart w:id="40" w:name="_Toc6231"/>
      <w:bookmarkStart w:id="41" w:name="_Toc21775"/>
      <w:bookmarkStart w:id="42" w:name="_Toc8038"/>
      <w:r>
        <w:rPr>
          <w:rFonts w:hint="eastAsia" w:ascii="宋体" w:hAnsi="宋体" w:eastAsia="宋体" w:cs="宋体"/>
          <w:color w:val="auto"/>
          <w:sz w:val="24"/>
          <w:szCs w:val="24"/>
          <w:highlight w:val="none"/>
          <w:lang w:eastAsia="zh-CN" w:bidi="ar"/>
        </w:rPr>
        <w:t>在能力范围内就必要事务协调乙方在提供服务过程中相关的政府部门和单位等。</w:t>
      </w:r>
      <w:bookmarkEnd w:id="40"/>
      <w:bookmarkEnd w:id="41"/>
      <w:bookmarkEnd w:id="42"/>
    </w:p>
    <w:p w14:paraId="0CAD2DC1">
      <w:pPr>
        <w:widowControl w:val="0"/>
        <w:numPr>
          <w:ilvl w:val="0"/>
          <w:numId w:val="7"/>
        </w:numPr>
        <w:spacing w:line="360" w:lineRule="auto"/>
        <w:ind w:firstLine="0"/>
        <w:jc w:val="both"/>
        <w:outlineLvl w:val="0"/>
        <w:rPr>
          <w:rFonts w:ascii="宋体" w:hAnsi="宋体" w:eastAsia="宋体" w:cs="宋体"/>
          <w:color w:val="auto"/>
          <w:sz w:val="24"/>
          <w:szCs w:val="24"/>
          <w:highlight w:val="none"/>
          <w:lang w:eastAsia="zh-CN" w:bidi="ar"/>
        </w:rPr>
      </w:pPr>
      <w:bookmarkStart w:id="43" w:name="_Toc17831"/>
      <w:bookmarkStart w:id="44" w:name="_Toc15811"/>
      <w:bookmarkStart w:id="45" w:name="_Toc7452"/>
      <w:r>
        <w:rPr>
          <w:rFonts w:hint="eastAsia" w:ascii="宋体" w:hAnsi="宋体" w:eastAsia="宋体" w:cs="宋体"/>
          <w:color w:val="auto"/>
          <w:sz w:val="24"/>
          <w:szCs w:val="24"/>
          <w:highlight w:val="none"/>
          <w:lang w:eastAsia="zh-CN" w:bidi="ar"/>
        </w:rPr>
        <w:t>乙方权利、义务</w:t>
      </w:r>
      <w:bookmarkEnd w:id="43"/>
      <w:bookmarkEnd w:id="44"/>
      <w:bookmarkEnd w:id="45"/>
    </w:p>
    <w:p w14:paraId="4CD673D7">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（1）乙方如实报告项目进展情况，按时、按标准完成项目任务。如乙方未能在合同期内完成部分或全部项目事务的，合同结束后，应将相应款项返还甲方或由甲方在项目余款中扣除相应金额。</w:t>
      </w:r>
    </w:p>
    <w:p w14:paraId="1E3C9444">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2）乙方如因本项目的履行需要使用项目图片、数据等资料和信息的均应事先取得甲方书面授权许可。乙方及其人员未事先取得该书面授权许可或通过隐瞒、虚构情况而获取该书面授权的，均由乙方实际全部承担：甲方因此产生的费用增项、损失等；甲方因此面临与第三方的争议而产生的处理及赔付费用等；甲方因此被处罚而产生的损失和责任等。</w:t>
      </w:r>
    </w:p>
    <w:p w14:paraId="60EDE01C">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（3）乙方应依照本合同（含不可分割部分）的约定和甲方要求完成全部项目事务，并对项目进度、质量、完成度、完成效果、安全承担全部责任。</w:t>
      </w:r>
    </w:p>
    <w:p w14:paraId="44BAB526">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具体内容如下：</w:t>
      </w:r>
    </w:p>
    <w:p w14:paraId="1E4051B9">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保障甲方就本合同履行情况的监督权及知情权。甲方如就项目的各项事务提出异议或要求的，乙方应及时回复甲方并依要求制作书面答复意见或对相关工作进行调整、整改等。</w:t>
      </w:r>
    </w:p>
    <w:p w14:paraId="496868A8">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在合同履行过程中如有需要甲方配合的事务，乙方应制作书面通知并提前不少于3个工作日将通知交付给甲方，甲方在能力范围内对必要事务予以配合。</w:t>
      </w:r>
    </w:p>
    <w:p w14:paraId="30460F91">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乙方在项目事务开展过程中应依约制作工作简报、巡查记录、报告等并就项目其他工作开展的情况及成果制作书面记载材料，以便甲方日常监督并作为判断乙方是否依约完成全部项目事务的依据。</w:t>
      </w:r>
    </w:p>
    <w:p w14:paraId="6647B7B1">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乙方承诺完成项目事务的具体人员均系乙方员工，乙方委派的员工均具备开展相应项目事务的专业资质、能力和实践经验。乙方及其人员在履行本合同过程中不邀请、放任、默许任意第三方（含单位和个人）以有偿或无偿方式参与项目工作及事务，乙方及其人员违反本约定而出现该第三方因参与项目工作及事务产生人身、财产损失及纠纷等的责任和处理均由乙方自行承担。因此导致甲方及项目出现的不良影响、损失或责任均由乙方承担。</w:t>
      </w:r>
    </w:p>
    <w:p w14:paraId="48F41DF5">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对于乙方原因未能及时完成或服务质量无法达到约定或甲方要求的，甲方有权安排第三方代为开展或采取补救措施，所发生的费用从乙方合同价款中扣除，产生的损失和责任由乙方承担。</w:t>
      </w:r>
    </w:p>
    <w:p w14:paraId="0F7F0C89">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乙方应当保证其就履行本合同所开展的事务和行为均不会侵犯任何第三方的知识产权，若因此发生争议、侵权的均由乙方自行处理并承担全部费用、损失及责任。乙方及其人员就项目事务的开展或者利用因履行本合同而获得的资料、数据、信息等而产生的作品，其知识产权均由甲方单方所有。</w:t>
      </w:r>
    </w:p>
    <w:p w14:paraId="7A98B637">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乙方及其人员就本协议及履行过程中所形成的各类书面及电子数据、信息、资料等，以及因协议履行而接触或获知的甲方及项目的未公开信息均有保密义务（有真实有效的证据证明该信息属于公知信息或者事先得到该方书面授权的除外），该保密义务在本协议终止后继续有效。乙方及其人员因违反保密义务而给前述各方造成损失的，乙方应向利益受损方承担因此导致的直接和间接经济损失，并承担因此而产生的各类法律责任。</w:t>
      </w:r>
    </w:p>
    <w:p w14:paraId="5DD7F814">
      <w:pPr>
        <w:widowControl w:val="0"/>
        <w:spacing w:line="360" w:lineRule="auto"/>
        <w:ind w:firstLine="0"/>
        <w:jc w:val="both"/>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u w:val="single"/>
          <w:lang w:eastAsia="zh-CN" w:bidi="ar"/>
        </w:rPr>
        <w:t>乙方指定由     作为联系负责人并以其下列联系信息作为乙方联系方式：电话          、邮箱          、微信号         、联系地址         。</w:t>
      </w:r>
      <w:r>
        <w:rPr>
          <w:rFonts w:hint="eastAsia" w:ascii="宋体" w:hAnsi="宋体" w:eastAsia="宋体" w:cs="宋体"/>
          <w:color w:val="auto"/>
          <w:sz w:val="24"/>
          <w:szCs w:val="24"/>
          <w:highlight w:val="none"/>
          <w:lang w:eastAsia="zh-CN" w:bidi="ar"/>
        </w:rPr>
        <w:t>乙方确认该联系负责人已获得授权且其作出的意见及决定均可视为乙方意见，前述联系信息均为不可改变的联系方式：以邮件方式寄出的文书，一经寄出在三日内均视为已经收到；用手机短信、微信、电子邮件发送的信息，一经发出均视为立即收到。如双方通过诉讼方式解决争议的，联系负责人的电话及收件地址即为乙方确认的法院送达方式，如联系负责人或其联系信息发生改变的，乙方均应及时以书面方式告知甲方，否则引起的不利后果均由乙方承担。</w:t>
      </w:r>
    </w:p>
    <w:p w14:paraId="0D1F0946">
      <w:pPr>
        <w:widowControl w:val="0"/>
        <w:spacing w:line="360" w:lineRule="auto"/>
        <w:ind w:firstLine="0"/>
        <w:jc w:val="both"/>
        <w:rPr>
          <w:rFonts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lang w:eastAsia="zh-CN" w:bidi="ar"/>
        </w:rPr>
        <w:t>乙方在履行本合同过程中取得、制作的各类信息、记录、报告等资料均应分类整理、归档并妥善管理，对于甲方要求提供或应提交给甲方的材料应及时交付。在本合同解除或履行完毕之日起3日内乙方将前述材料全部交付给甲方。</w:t>
      </w:r>
      <w:bookmarkStart w:id="46" w:name="_Toc31532"/>
      <w:bookmarkStart w:id="47" w:name="_Toc2166"/>
      <w:bookmarkStart w:id="48" w:name="_Toc7704"/>
    </w:p>
    <w:p w14:paraId="3DDB7630">
      <w:pPr>
        <w:widowControl w:val="0"/>
        <w:spacing w:line="360" w:lineRule="auto"/>
        <w:ind w:firstLine="0"/>
        <w:jc w:val="both"/>
        <w:outlineLvl w:val="0"/>
        <w:rPr>
          <w:rFonts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第六条：争议解决</w:t>
      </w:r>
      <w:bookmarkEnd w:id="46"/>
      <w:bookmarkEnd w:id="47"/>
      <w:bookmarkEnd w:id="48"/>
    </w:p>
    <w:p w14:paraId="63DF6AA8">
      <w:pPr>
        <w:widowControl w:val="0"/>
        <w:spacing w:line="360" w:lineRule="auto"/>
        <w:ind w:firstLine="480"/>
        <w:jc w:val="both"/>
        <w:outlineLvl w:val="0"/>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双方在履行本合同过程中如产生争议的，由双方协商解决。如协商不成，可通过需方所在地的人民法院诉讼解决。各方因解决争议所产生的各项费用（包括但不限于：诉讼费、律师费、保函费、公证费、鉴定费等）均由责任方承担。</w:t>
      </w:r>
    </w:p>
    <w:p w14:paraId="634D51A6">
      <w:pPr>
        <w:widowControl w:val="0"/>
        <w:spacing w:line="360" w:lineRule="auto"/>
        <w:ind w:firstLine="0"/>
        <w:jc w:val="both"/>
        <w:outlineLvl w:val="0"/>
        <w:rPr>
          <w:rFonts w:ascii="宋体" w:hAnsi="宋体" w:eastAsia="宋体" w:cs="宋体"/>
          <w:b/>
          <w:bCs/>
          <w:color w:val="auto"/>
          <w:sz w:val="24"/>
          <w:szCs w:val="24"/>
          <w:highlight w:val="none"/>
          <w:lang w:eastAsia="zh-CN" w:bidi="ar"/>
        </w:rPr>
      </w:pPr>
      <w:bookmarkStart w:id="49" w:name="_Toc22336"/>
      <w:bookmarkStart w:id="50" w:name="_Toc18766"/>
      <w:bookmarkStart w:id="51" w:name="_Toc1936"/>
      <w:r>
        <w:rPr>
          <w:rFonts w:hint="eastAsia" w:ascii="宋体" w:hAnsi="宋体" w:eastAsia="宋体" w:cs="宋体"/>
          <w:b/>
          <w:bCs/>
          <w:color w:val="auto"/>
          <w:sz w:val="24"/>
          <w:szCs w:val="24"/>
          <w:highlight w:val="none"/>
          <w:lang w:eastAsia="zh-CN" w:bidi="ar"/>
        </w:rPr>
        <w:t>第七条：其他</w:t>
      </w:r>
      <w:bookmarkEnd w:id="21"/>
      <w:bookmarkEnd w:id="49"/>
      <w:bookmarkEnd w:id="50"/>
      <w:bookmarkEnd w:id="51"/>
    </w:p>
    <w:p w14:paraId="72B371B9">
      <w:pPr>
        <w:widowControl w:val="0"/>
        <w:spacing w:line="360" w:lineRule="auto"/>
        <w:ind w:firstLine="480"/>
        <w:jc w:val="both"/>
        <w:outlineLvl w:val="0"/>
        <w:rPr>
          <w:rFonts w:ascii="Times New Roman" w:hAnsi="Times New Roman" w:eastAsia="宋体" w:cs="宋体"/>
          <w:color w:val="auto"/>
          <w:sz w:val="24"/>
          <w:szCs w:val="24"/>
          <w:highlight w:val="none"/>
          <w:lang w:eastAsia="zh-CN" w:bidi="ar"/>
        </w:rPr>
      </w:pPr>
      <w:r>
        <w:rPr>
          <w:rFonts w:hint="eastAsia" w:ascii="Times New Roman" w:hAnsi="Times New Roman" w:eastAsia="宋体" w:cs="宋体"/>
          <w:color w:val="auto"/>
          <w:sz w:val="24"/>
          <w:szCs w:val="24"/>
          <w:highlight w:val="none"/>
          <w:lang w:eastAsia="zh-CN" w:bidi="ar"/>
        </w:rPr>
        <w:t>由乙方针对本项目内容及数据等需要保密的信息制定书面保密措施方案，并在项目实施过程中和合同终止后严格执行，以保障项目顺利实施需保密内容、信息的安全。乙方及其人员因违反本保密要求而产生的各项责任均由乙方承担（项目脱密期为3年）。</w:t>
      </w:r>
    </w:p>
    <w:p w14:paraId="7F172BE9">
      <w:pPr>
        <w:widowControl w:val="0"/>
        <w:spacing w:line="360" w:lineRule="auto"/>
        <w:ind w:firstLine="0"/>
        <w:jc w:val="both"/>
        <w:outlineLvl w:val="0"/>
        <w:rPr>
          <w:rFonts w:hint="default" w:ascii="宋体" w:hAnsi="宋体" w:eastAsia="宋体" w:cs="宋体"/>
          <w:b/>
          <w:bCs/>
          <w:color w:val="auto"/>
          <w:sz w:val="24"/>
          <w:szCs w:val="24"/>
          <w:highlight w:val="none"/>
          <w:lang w:val="en-US" w:eastAsia="zh-CN" w:bidi="ar"/>
        </w:rPr>
      </w:pPr>
      <w:bookmarkStart w:id="52" w:name="_Toc7044"/>
      <w:bookmarkStart w:id="53" w:name="_Toc250"/>
      <w:bookmarkStart w:id="54" w:name="_Toc12334"/>
      <w:r>
        <w:rPr>
          <w:rFonts w:hint="eastAsia" w:ascii="宋体" w:hAnsi="宋体" w:eastAsia="宋体" w:cs="宋体"/>
          <w:b/>
          <w:bCs/>
          <w:color w:val="auto"/>
          <w:sz w:val="24"/>
          <w:szCs w:val="24"/>
          <w:highlight w:val="none"/>
          <w:lang w:val="en-US" w:eastAsia="zh-CN" w:bidi="ar"/>
        </w:rPr>
        <w:t>第八条：履约验收内容及流程</w:t>
      </w:r>
    </w:p>
    <w:p w14:paraId="0F8675C7">
      <w:pPr>
        <w:widowControl w:val="0"/>
        <w:numPr>
          <w:ilvl w:val="0"/>
          <w:numId w:val="8"/>
        </w:numPr>
        <w:spacing w:line="360" w:lineRule="auto"/>
        <w:ind w:firstLine="480"/>
        <w:jc w:val="both"/>
        <w:outlineLvl w:val="0"/>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验收内容：</w:t>
      </w:r>
    </w:p>
    <w:p w14:paraId="7123104A">
      <w:pPr>
        <w:widowControl w:val="0"/>
        <w:numPr>
          <w:ilvl w:val="0"/>
          <w:numId w:val="9"/>
        </w:numPr>
        <w:spacing w:line="360" w:lineRule="auto"/>
        <w:ind w:left="600" w:leftChars="0" w:firstLine="0" w:firstLineChars="0"/>
        <w:jc w:val="both"/>
        <w:outlineLvl w:val="0"/>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工作量要求：</w:t>
      </w:r>
    </w:p>
    <w:tbl>
      <w:tblPr>
        <w:tblStyle w:val="38"/>
        <w:tblpPr w:leftFromText="180" w:rightFromText="180" w:vertAnchor="text" w:horzAnchor="page" w:tblpX="1527" w:tblpY="246"/>
        <w:tblOverlap w:val="never"/>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2405"/>
        <w:gridCol w:w="951"/>
        <w:gridCol w:w="1478"/>
        <w:gridCol w:w="3413"/>
      </w:tblGrid>
      <w:tr w14:paraId="25FAF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831" w:type="dxa"/>
            <w:shd w:val="clear" w:color="auto" w:fill="CFCECE"/>
            <w:vAlign w:val="center"/>
          </w:tcPr>
          <w:p w14:paraId="5DB54D73">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b/>
                <w:bCs/>
                <w:snapToGrid w:val="0"/>
                <w:sz w:val="24"/>
                <w:szCs w:val="24"/>
                <w:vertAlign w:val="baseline"/>
                <w:lang w:val="en-US" w:eastAsia="zh-CN"/>
              </w:rPr>
            </w:pPr>
            <w:r>
              <w:rPr>
                <w:rFonts w:hint="default" w:ascii="Times New Roman" w:hAnsi="Times New Roman" w:eastAsia="方正楷体_GBK" w:cs="Times New Roman"/>
                <w:b/>
                <w:bCs/>
                <w:snapToGrid w:val="0"/>
                <w:sz w:val="24"/>
                <w:szCs w:val="24"/>
                <w:vertAlign w:val="baseline"/>
                <w:lang w:val="en-US" w:eastAsia="zh-CN"/>
              </w:rPr>
              <w:t>序号</w:t>
            </w:r>
          </w:p>
        </w:tc>
        <w:tc>
          <w:tcPr>
            <w:tcW w:w="2405" w:type="dxa"/>
            <w:shd w:val="clear" w:color="auto" w:fill="CFCECE"/>
            <w:vAlign w:val="center"/>
          </w:tcPr>
          <w:p w14:paraId="07B4EFA3">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b/>
                <w:bCs/>
                <w:snapToGrid w:val="0"/>
                <w:sz w:val="24"/>
                <w:szCs w:val="24"/>
                <w:vertAlign w:val="baseline"/>
                <w:lang w:val="en-US" w:eastAsia="zh-CN"/>
              </w:rPr>
            </w:pPr>
            <w:r>
              <w:rPr>
                <w:rFonts w:hint="default" w:ascii="Times New Roman" w:hAnsi="Times New Roman" w:eastAsia="方正楷体_GBK" w:cs="Times New Roman"/>
                <w:b/>
                <w:bCs/>
                <w:snapToGrid w:val="0"/>
                <w:sz w:val="24"/>
                <w:szCs w:val="24"/>
                <w:vertAlign w:val="baseline"/>
                <w:lang w:val="en-US" w:eastAsia="zh-CN"/>
              </w:rPr>
              <w:t>项目内容</w:t>
            </w:r>
          </w:p>
        </w:tc>
        <w:tc>
          <w:tcPr>
            <w:tcW w:w="951" w:type="dxa"/>
            <w:shd w:val="clear" w:color="auto" w:fill="CFCECE"/>
            <w:vAlign w:val="center"/>
          </w:tcPr>
          <w:p w14:paraId="146AAD29">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b/>
                <w:bCs/>
                <w:snapToGrid w:val="0"/>
                <w:sz w:val="24"/>
                <w:szCs w:val="24"/>
                <w:vertAlign w:val="baseline"/>
                <w:lang w:val="en-US" w:eastAsia="zh-CN"/>
              </w:rPr>
            </w:pPr>
            <w:r>
              <w:rPr>
                <w:rFonts w:hint="default" w:ascii="Times New Roman" w:hAnsi="Times New Roman" w:eastAsia="方正楷体_GBK" w:cs="Times New Roman"/>
                <w:b/>
                <w:bCs/>
                <w:snapToGrid w:val="0"/>
                <w:sz w:val="24"/>
                <w:szCs w:val="24"/>
                <w:vertAlign w:val="baseline"/>
                <w:lang w:val="en-US" w:eastAsia="zh-CN"/>
              </w:rPr>
              <w:t>数量</w:t>
            </w:r>
          </w:p>
        </w:tc>
        <w:tc>
          <w:tcPr>
            <w:tcW w:w="1478" w:type="dxa"/>
            <w:shd w:val="clear" w:color="auto" w:fill="CFCECE"/>
            <w:vAlign w:val="center"/>
          </w:tcPr>
          <w:p w14:paraId="6F7C4595">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b/>
                <w:bCs/>
                <w:snapToGrid w:val="0"/>
                <w:sz w:val="24"/>
                <w:szCs w:val="24"/>
                <w:vertAlign w:val="baseline"/>
                <w:lang w:val="en-US" w:eastAsia="zh-CN"/>
              </w:rPr>
            </w:pPr>
            <w:r>
              <w:rPr>
                <w:rFonts w:hint="default" w:ascii="Times New Roman" w:hAnsi="Times New Roman" w:eastAsia="方正楷体_GBK" w:cs="Times New Roman"/>
                <w:b/>
                <w:bCs/>
                <w:snapToGrid w:val="0"/>
                <w:sz w:val="24"/>
                <w:szCs w:val="24"/>
                <w:vertAlign w:val="baseline"/>
                <w:lang w:val="en-US" w:eastAsia="zh-CN"/>
              </w:rPr>
              <w:t>单位</w:t>
            </w:r>
          </w:p>
        </w:tc>
        <w:tc>
          <w:tcPr>
            <w:tcW w:w="3413" w:type="dxa"/>
            <w:shd w:val="clear" w:color="auto" w:fill="CFCECE"/>
            <w:vAlign w:val="center"/>
          </w:tcPr>
          <w:p w14:paraId="319B2D20">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b/>
                <w:bCs/>
                <w:snapToGrid w:val="0"/>
                <w:sz w:val="24"/>
                <w:szCs w:val="24"/>
                <w:highlight w:val="yellow"/>
                <w:vertAlign w:val="baseline"/>
                <w:lang w:val="en-US" w:eastAsia="zh-CN"/>
              </w:rPr>
            </w:pPr>
            <w:r>
              <w:rPr>
                <w:rFonts w:hint="default" w:ascii="Times New Roman" w:hAnsi="Times New Roman" w:eastAsia="方正楷体_GBK" w:cs="Times New Roman"/>
                <w:b/>
                <w:bCs/>
                <w:snapToGrid w:val="0"/>
                <w:sz w:val="24"/>
                <w:szCs w:val="24"/>
                <w:vertAlign w:val="baseline"/>
                <w:lang w:val="en-US" w:eastAsia="zh-CN"/>
              </w:rPr>
              <w:t>成果资料</w:t>
            </w:r>
          </w:p>
        </w:tc>
      </w:tr>
      <w:tr w14:paraId="4DA2F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831" w:type="dxa"/>
            <w:vAlign w:val="center"/>
          </w:tcPr>
          <w:p w14:paraId="1B4A0168">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vertAlign w:val="baseline"/>
                <w:lang w:val="en-US" w:eastAsia="zh-CN"/>
              </w:rPr>
              <w:t>1</w:t>
            </w:r>
          </w:p>
        </w:tc>
        <w:tc>
          <w:tcPr>
            <w:tcW w:w="2405" w:type="dxa"/>
            <w:vAlign w:val="center"/>
          </w:tcPr>
          <w:p w14:paraId="367A37BC">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rPr>
              <w:t>排污口复核</w:t>
            </w:r>
          </w:p>
        </w:tc>
        <w:tc>
          <w:tcPr>
            <w:tcW w:w="951" w:type="dxa"/>
            <w:vAlign w:val="center"/>
          </w:tcPr>
          <w:p w14:paraId="3341FC2E">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lang w:val="en-US" w:eastAsia="zh-CN"/>
              </w:rPr>
            </w:pPr>
            <w:r>
              <w:rPr>
                <w:rFonts w:hint="default" w:ascii="Times New Roman" w:hAnsi="Times New Roman" w:eastAsia="方正楷体_GBK" w:cs="Times New Roman"/>
                <w:snapToGrid w:val="0"/>
                <w:sz w:val="24"/>
                <w:szCs w:val="24"/>
                <w:lang w:val="en-US" w:eastAsia="zh-CN"/>
              </w:rPr>
              <w:t>1200</w:t>
            </w:r>
          </w:p>
        </w:tc>
        <w:tc>
          <w:tcPr>
            <w:tcW w:w="1478" w:type="dxa"/>
            <w:vAlign w:val="center"/>
          </w:tcPr>
          <w:p w14:paraId="57766630">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rPr>
            </w:pPr>
            <w:r>
              <w:rPr>
                <w:rFonts w:hint="default" w:ascii="Times New Roman" w:hAnsi="Times New Roman" w:eastAsia="方正楷体_GBK" w:cs="Times New Roman"/>
                <w:snapToGrid w:val="0"/>
                <w:sz w:val="24"/>
                <w:szCs w:val="24"/>
              </w:rPr>
              <w:t>口</w:t>
            </w:r>
          </w:p>
        </w:tc>
        <w:tc>
          <w:tcPr>
            <w:tcW w:w="3413" w:type="dxa"/>
            <w:vAlign w:val="center"/>
          </w:tcPr>
          <w:p w14:paraId="56AA5BAF">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highlight w:val="none"/>
                <w:lang w:val="en-US" w:eastAsia="zh-CN"/>
              </w:rPr>
            </w:pPr>
            <w:r>
              <w:rPr>
                <w:rFonts w:hint="default" w:ascii="Times New Roman" w:hAnsi="Times New Roman" w:eastAsia="方正楷体_GBK" w:cs="Times New Roman"/>
                <w:snapToGrid w:val="0"/>
                <w:sz w:val="24"/>
                <w:szCs w:val="24"/>
                <w:highlight w:val="none"/>
                <w:lang w:val="en-US" w:eastAsia="zh-CN"/>
              </w:rPr>
              <w:t>排污口台账，需包含现场照片，排口经纬度等</w:t>
            </w:r>
          </w:p>
        </w:tc>
      </w:tr>
      <w:tr w14:paraId="41E19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831" w:type="dxa"/>
            <w:vAlign w:val="center"/>
          </w:tcPr>
          <w:p w14:paraId="39F8DEC0">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vertAlign w:val="baseline"/>
                <w:lang w:val="en-US" w:eastAsia="zh-CN"/>
              </w:rPr>
              <w:t>2</w:t>
            </w:r>
          </w:p>
        </w:tc>
        <w:tc>
          <w:tcPr>
            <w:tcW w:w="2405" w:type="dxa"/>
            <w:vAlign w:val="center"/>
          </w:tcPr>
          <w:p w14:paraId="6E40DE9F">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rPr>
              <w:t>水质快检</w:t>
            </w:r>
          </w:p>
        </w:tc>
        <w:tc>
          <w:tcPr>
            <w:tcW w:w="951" w:type="dxa"/>
            <w:vAlign w:val="center"/>
          </w:tcPr>
          <w:p w14:paraId="3749318C">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eastAsia" w:ascii="Times New Roman" w:hAnsi="Times New Roman" w:eastAsia="方正楷体_GBK" w:cs="Times New Roman"/>
                <w:snapToGrid w:val="0"/>
                <w:sz w:val="24"/>
                <w:szCs w:val="24"/>
                <w:lang w:val="en-US" w:eastAsia="zh-CN"/>
              </w:rPr>
              <w:t>24</w:t>
            </w:r>
            <w:r>
              <w:rPr>
                <w:rFonts w:hint="default" w:ascii="Times New Roman" w:hAnsi="Times New Roman" w:eastAsia="方正楷体_GBK" w:cs="Times New Roman"/>
                <w:snapToGrid w:val="0"/>
                <w:sz w:val="24"/>
                <w:szCs w:val="24"/>
              </w:rPr>
              <w:t>0</w:t>
            </w:r>
          </w:p>
        </w:tc>
        <w:tc>
          <w:tcPr>
            <w:tcW w:w="1478" w:type="dxa"/>
            <w:vAlign w:val="center"/>
          </w:tcPr>
          <w:p w14:paraId="1E98F2BE">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rPr>
              <w:t>口</w:t>
            </w:r>
            <w:r>
              <w:rPr>
                <w:rFonts w:hint="eastAsia" w:ascii="Times New Roman" w:hAnsi="Times New Roman" w:eastAsia="方正楷体_GBK" w:cs="Times New Roman"/>
                <w:snapToGrid w:val="0"/>
                <w:sz w:val="24"/>
                <w:szCs w:val="24"/>
                <w:lang w:eastAsia="zh-CN"/>
              </w:rPr>
              <w:t>次</w:t>
            </w:r>
          </w:p>
        </w:tc>
        <w:tc>
          <w:tcPr>
            <w:tcW w:w="3413" w:type="dxa"/>
            <w:vAlign w:val="center"/>
          </w:tcPr>
          <w:p w14:paraId="0E22815D">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highlight w:val="none"/>
                <w:lang w:val="en-US" w:eastAsia="zh-CN"/>
              </w:rPr>
            </w:pPr>
            <w:r>
              <w:rPr>
                <w:rFonts w:hint="default" w:ascii="Times New Roman" w:hAnsi="Times New Roman" w:eastAsia="方正楷体_GBK" w:cs="Times New Roman"/>
                <w:snapToGrid w:val="0"/>
                <w:sz w:val="24"/>
                <w:szCs w:val="24"/>
                <w:highlight w:val="none"/>
                <w:lang w:val="en-US" w:eastAsia="zh-CN"/>
              </w:rPr>
              <w:t>水质快检成果照片</w:t>
            </w:r>
          </w:p>
        </w:tc>
      </w:tr>
      <w:tr w14:paraId="62077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831" w:type="dxa"/>
            <w:vAlign w:val="center"/>
          </w:tcPr>
          <w:p w14:paraId="75A4AC00">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vertAlign w:val="baseline"/>
                <w:lang w:val="en-US" w:eastAsia="zh-CN"/>
              </w:rPr>
              <w:t>3</w:t>
            </w:r>
          </w:p>
        </w:tc>
        <w:tc>
          <w:tcPr>
            <w:tcW w:w="2405" w:type="dxa"/>
            <w:vAlign w:val="center"/>
          </w:tcPr>
          <w:p w14:paraId="795C7689">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rPr>
              <w:t>实验室检测</w:t>
            </w:r>
          </w:p>
        </w:tc>
        <w:tc>
          <w:tcPr>
            <w:tcW w:w="951" w:type="dxa"/>
            <w:vAlign w:val="center"/>
          </w:tcPr>
          <w:p w14:paraId="779A3AA8">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eastAsia" w:ascii="Times New Roman" w:hAnsi="Times New Roman" w:eastAsia="方正楷体_GBK" w:cs="Times New Roman"/>
                <w:snapToGrid w:val="0"/>
                <w:sz w:val="24"/>
                <w:szCs w:val="24"/>
                <w:lang w:val="en-US" w:eastAsia="zh-CN"/>
              </w:rPr>
              <w:t>12</w:t>
            </w:r>
            <w:r>
              <w:rPr>
                <w:rFonts w:hint="default" w:ascii="Times New Roman" w:hAnsi="Times New Roman" w:eastAsia="方正楷体_GBK" w:cs="Times New Roman"/>
                <w:snapToGrid w:val="0"/>
                <w:sz w:val="24"/>
                <w:szCs w:val="24"/>
              </w:rPr>
              <w:t>0</w:t>
            </w:r>
          </w:p>
        </w:tc>
        <w:tc>
          <w:tcPr>
            <w:tcW w:w="1478" w:type="dxa"/>
            <w:vAlign w:val="center"/>
          </w:tcPr>
          <w:p w14:paraId="65A8C57C">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rPr>
              <w:t>口</w:t>
            </w:r>
            <w:r>
              <w:rPr>
                <w:rFonts w:hint="eastAsia" w:ascii="Times New Roman" w:hAnsi="Times New Roman" w:eastAsia="方正楷体_GBK" w:cs="Times New Roman"/>
                <w:snapToGrid w:val="0"/>
                <w:sz w:val="24"/>
                <w:szCs w:val="24"/>
                <w:lang w:eastAsia="zh-CN"/>
              </w:rPr>
              <w:t>次</w:t>
            </w:r>
          </w:p>
        </w:tc>
        <w:tc>
          <w:tcPr>
            <w:tcW w:w="3413" w:type="dxa"/>
            <w:vAlign w:val="center"/>
          </w:tcPr>
          <w:p w14:paraId="0CC88DDE">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highlight w:val="none"/>
                <w:lang w:val="en-US" w:eastAsia="zh-CN"/>
              </w:rPr>
            </w:pPr>
            <w:r>
              <w:rPr>
                <w:rFonts w:hint="default" w:ascii="Times New Roman" w:hAnsi="Times New Roman" w:eastAsia="方正楷体_GBK" w:cs="Times New Roman"/>
                <w:snapToGrid w:val="0"/>
                <w:sz w:val="24"/>
                <w:szCs w:val="24"/>
                <w:highlight w:val="none"/>
                <w:lang w:val="en-US" w:eastAsia="zh-CN"/>
              </w:rPr>
              <w:t>具有CMA认证的实验室检测报告</w:t>
            </w:r>
          </w:p>
        </w:tc>
      </w:tr>
      <w:tr w14:paraId="4726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31" w:type="dxa"/>
            <w:vAlign w:val="center"/>
          </w:tcPr>
          <w:p w14:paraId="3D132D01">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vertAlign w:val="baseline"/>
                <w:lang w:val="en-US" w:eastAsia="zh-CN"/>
              </w:rPr>
              <w:t>4</w:t>
            </w:r>
          </w:p>
        </w:tc>
        <w:tc>
          <w:tcPr>
            <w:tcW w:w="2405" w:type="dxa"/>
            <w:vAlign w:val="center"/>
          </w:tcPr>
          <w:p w14:paraId="6C2ECA40">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rPr>
              <w:t>无人船</w:t>
            </w:r>
            <w:r>
              <w:rPr>
                <w:rFonts w:hint="default" w:ascii="Times New Roman" w:hAnsi="Times New Roman" w:eastAsia="方正楷体_GBK" w:cs="Times New Roman"/>
                <w:snapToGrid w:val="0"/>
                <w:sz w:val="24"/>
                <w:szCs w:val="24"/>
                <w:lang w:val="en-US" w:eastAsia="zh-CN"/>
              </w:rPr>
              <w:t>走航</w:t>
            </w:r>
          </w:p>
        </w:tc>
        <w:tc>
          <w:tcPr>
            <w:tcW w:w="951" w:type="dxa"/>
            <w:vAlign w:val="center"/>
          </w:tcPr>
          <w:p w14:paraId="55141268">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eastAsia" w:ascii="Times New Roman" w:hAnsi="Times New Roman" w:eastAsia="方正楷体_GBK" w:cs="Times New Roman"/>
                <w:snapToGrid w:val="0"/>
                <w:sz w:val="24"/>
                <w:szCs w:val="24"/>
                <w:lang w:val="en-US" w:eastAsia="zh-CN"/>
              </w:rPr>
              <w:t>35</w:t>
            </w:r>
          </w:p>
        </w:tc>
        <w:tc>
          <w:tcPr>
            <w:tcW w:w="1478" w:type="dxa"/>
            <w:vAlign w:val="center"/>
          </w:tcPr>
          <w:p w14:paraId="1E95A45E">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rPr>
              <w:t>公里</w:t>
            </w:r>
          </w:p>
        </w:tc>
        <w:tc>
          <w:tcPr>
            <w:tcW w:w="3413" w:type="dxa"/>
            <w:vAlign w:val="center"/>
          </w:tcPr>
          <w:p w14:paraId="10C88811">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highlight w:val="none"/>
                <w:lang w:val="en-US"/>
              </w:rPr>
            </w:pPr>
            <w:r>
              <w:rPr>
                <w:rFonts w:hint="default" w:ascii="Times New Roman" w:hAnsi="Times New Roman" w:eastAsia="方正楷体_GBK" w:cs="Times New Roman"/>
                <w:snapToGrid w:val="0"/>
                <w:sz w:val="24"/>
                <w:szCs w:val="24"/>
                <w:highlight w:val="none"/>
              </w:rPr>
              <w:t>无人船</w:t>
            </w:r>
            <w:r>
              <w:rPr>
                <w:rFonts w:hint="default" w:ascii="Times New Roman" w:hAnsi="Times New Roman" w:eastAsia="方正楷体_GBK" w:cs="Times New Roman"/>
                <w:snapToGrid w:val="0"/>
                <w:sz w:val="24"/>
                <w:szCs w:val="24"/>
                <w:highlight w:val="none"/>
                <w:lang w:val="en-US" w:eastAsia="zh-CN"/>
              </w:rPr>
              <w:t>走航成果报告</w:t>
            </w:r>
          </w:p>
        </w:tc>
      </w:tr>
      <w:tr w14:paraId="25B9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831" w:type="dxa"/>
            <w:vAlign w:val="center"/>
          </w:tcPr>
          <w:p w14:paraId="453828DD">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vertAlign w:val="baseline"/>
                <w:lang w:val="en-US" w:eastAsia="zh-CN"/>
              </w:rPr>
              <w:t>5</w:t>
            </w:r>
          </w:p>
        </w:tc>
        <w:tc>
          <w:tcPr>
            <w:tcW w:w="2405" w:type="dxa"/>
            <w:vAlign w:val="center"/>
          </w:tcPr>
          <w:p w14:paraId="6C3CDCA0">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vertAlign w:val="baseline"/>
                <w:lang w:val="en-US" w:eastAsia="zh-CN"/>
              </w:rPr>
              <w:t>无人机热红外巡查</w:t>
            </w:r>
          </w:p>
        </w:tc>
        <w:tc>
          <w:tcPr>
            <w:tcW w:w="951" w:type="dxa"/>
            <w:vAlign w:val="center"/>
          </w:tcPr>
          <w:p w14:paraId="3C700498">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eastAsia" w:ascii="Times New Roman" w:hAnsi="Times New Roman" w:eastAsia="方正楷体_GBK" w:cs="Times New Roman"/>
                <w:snapToGrid w:val="0"/>
                <w:sz w:val="24"/>
                <w:szCs w:val="24"/>
                <w:lang w:val="en-US" w:eastAsia="zh-CN"/>
              </w:rPr>
              <w:t>45</w:t>
            </w:r>
          </w:p>
        </w:tc>
        <w:tc>
          <w:tcPr>
            <w:tcW w:w="1478" w:type="dxa"/>
            <w:vAlign w:val="center"/>
          </w:tcPr>
          <w:p w14:paraId="77F0DABC">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default" w:ascii="Times New Roman" w:hAnsi="Times New Roman" w:eastAsia="方正楷体_GBK" w:cs="Times New Roman"/>
                <w:snapToGrid w:val="0"/>
                <w:sz w:val="24"/>
                <w:szCs w:val="24"/>
              </w:rPr>
              <w:t>公里</w:t>
            </w:r>
          </w:p>
        </w:tc>
        <w:tc>
          <w:tcPr>
            <w:tcW w:w="3413" w:type="dxa"/>
            <w:vAlign w:val="center"/>
          </w:tcPr>
          <w:p w14:paraId="78DDF7FB">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highlight w:val="none"/>
                <w:lang w:val="en-US" w:eastAsia="zh-CN"/>
              </w:rPr>
            </w:pPr>
            <w:r>
              <w:rPr>
                <w:rFonts w:hint="default" w:ascii="Times New Roman" w:hAnsi="Times New Roman" w:eastAsia="方正楷体_GBK" w:cs="Times New Roman"/>
                <w:snapToGrid w:val="0"/>
                <w:sz w:val="24"/>
                <w:szCs w:val="24"/>
                <w:highlight w:val="none"/>
                <w:lang w:val="en-US" w:eastAsia="zh-CN"/>
              </w:rPr>
              <w:t>问题点位无人机热成像照片</w:t>
            </w:r>
          </w:p>
        </w:tc>
      </w:tr>
      <w:tr w14:paraId="3510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831" w:type="dxa"/>
            <w:vAlign w:val="center"/>
          </w:tcPr>
          <w:p w14:paraId="16050860">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eastAsia" w:ascii="Times New Roman" w:hAnsi="Times New Roman" w:eastAsia="方正楷体_GBK" w:cs="Times New Roman"/>
                <w:snapToGrid w:val="0"/>
                <w:sz w:val="24"/>
                <w:szCs w:val="24"/>
                <w:vertAlign w:val="baseline"/>
                <w:lang w:val="en-US" w:eastAsia="zh-CN"/>
              </w:rPr>
              <w:t>6</w:t>
            </w:r>
          </w:p>
        </w:tc>
        <w:tc>
          <w:tcPr>
            <w:tcW w:w="2405" w:type="dxa"/>
            <w:vAlign w:val="center"/>
          </w:tcPr>
          <w:p w14:paraId="0ABD7F78">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eastAsia" w:ascii="Times New Roman" w:hAnsi="Times New Roman" w:eastAsia="方正楷体_GBK" w:cs="Times New Roman"/>
                <w:snapToGrid w:val="0"/>
                <w:sz w:val="24"/>
                <w:szCs w:val="24"/>
                <w:vertAlign w:val="baseline"/>
                <w:lang w:val="en-US" w:eastAsia="zh-CN"/>
              </w:rPr>
              <w:t>污染源排查</w:t>
            </w:r>
          </w:p>
        </w:tc>
        <w:tc>
          <w:tcPr>
            <w:tcW w:w="951" w:type="dxa"/>
            <w:vAlign w:val="center"/>
          </w:tcPr>
          <w:p w14:paraId="1C6FB155">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lang w:val="en-US" w:eastAsia="zh-CN"/>
              </w:rPr>
            </w:pPr>
            <w:r>
              <w:rPr>
                <w:rFonts w:hint="eastAsia" w:ascii="Times New Roman" w:hAnsi="Times New Roman" w:eastAsia="方正楷体_GBK" w:cs="Times New Roman"/>
                <w:snapToGrid w:val="0"/>
                <w:sz w:val="24"/>
                <w:szCs w:val="24"/>
                <w:lang w:val="en-US" w:eastAsia="zh-CN"/>
              </w:rPr>
              <w:t>25</w:t>
            </w:r>
          </w:p>
        </w:tc>
        <w:tc>
          <w:tcPr>
            <w:tcW w:w="1478" w:type="dxa"/>
            <w:vAlign w:val="center"/>
          </w:tcPr>
          <w:p w14:paraId="26447110">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Times New Roman" w:hAnsi="Times New Roman" w:eastAsia="方正楷体_GBK" w:cs="Times New Roman"/>
                <w:snapToGrid w:val="0"/>
                <w:sz w:val="24"/>
                <w:szCs w:val="24"/>
                <w:lang w:eastAsia="zh-CN"/>
              </w:rPr>
            </w:pPr>
            <w:r>
              <w:rPr>
                <w:rFonts w:hint="eastAsia" w:ascii="Times New Roman" w:hAnsi="Times New Roman" w:eastAsia="方正楷体_GBK" w:cs="Times New Roman"/>
                <w:snapToGrid w:val="0"/>
                <w:sz w:val="24"/>
                <w:szCs w:val="24"/>
                <w:lang w:eastAsia="zh-CN"/>
              </w:rPr>
              <w:t>平方公里</w:t>
            </w:r>
          </w:p>
        </w:tc>
        <w:tc>
          <w:tcPr>
            <w:tcW w:w="3413" w:type="dxa"/>
            <w:vAlign w:val="center"/>
          </w:tcPr>
          <w:p w14:paraId="16B437ED">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highlight w:val="none"/>
                <w:lang w:val="en-US" w:eastAsia="zh-CN"/>
              </w:rPr>
            </w:pPr>
            <w:r>
              <w:rPr>
                <w:rFonts w:hint="eastAsia" w:ascii="Times New Roman" w:hAnsi="Times New Roman" w:eastAsia="方正楷体_GBK" w:cs="Times New Roman"/>
                <w:snapToGrid w:val="0"/>
                <w:sz w:val="24"/>
                <w:szCs w:val="24"/>
                <w:highlight w:val="none"/>
                <w:lang w:val="en-US" w:eastAsia="zh-CN"/>
              </w:rPr>
              <w:t>污染源</w:t>
            </w:r>
            <w:r>
              <w:rPr>
                <w:rFonts w:hint="default" w:ascii="Times New Roman" w:hAnsi="Times New Roman" w:eastAsia="方正楷体_GBK" w:cs="Times New Roman"/>
                <w:snapToGrid w:val="0"/>
                <w:sz w:val="24"/>
                <w:szCs w:val="24"/>
                <w:highlight w:val="none"/>
                <w:lang w:val="en-US" w:eastAsia="zh-CN"/>
              </w:rPr>
              <w:t>台账，需包含现场照片，</w:t>
            </w:r>
            <w:r>
              <w:rPr>
                <w:rFonts w:hint="eastAsia" w:ascii="Times New Roman" w:hAnsi="Times New Roman" w:eastAsia="方正楷体_GBK" w:cs="Times New Roman"/>
                <w:snapToGrid w:val="0"/>
                <w:sz w:val="24"/>
                <w:szCs w:val="24"/>
                <w:highlight w:val="none"/>
                <w:lang w:val="en-US" w:eastAsia="zh-CN"/>
              </w:rPr>
              <w:t>污染源</w:t>
            </w:r>
            <w:r>
              <w:rPr>
                <w:rFonts w:hint="default" w:ascii="Times New Roman" w:hAnsi="Times New Roman" w:eastAsia="方正楷体_GBK" w:cs="Times New Roman"/>
                <w:snapToGrid w:val="0"/>
                <w:sz w:val="24"/>
                <w:szCs w:val="24"/>
                <w:highlight w:val="none"/>
                <w:lang w:val="en-US" w:eastAsia="zh-CN"/>
              </w:rPr>
              <w:t>经纬度等</w:t>
            </w:r>
          </w:p>
        </w:tc>
      </w:tr>
      <w:tr w14:paraId="16F3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831" w:type="dxa"/>
            <w:vAlign w:val="center"/>
          </w:tcPr>
          <w:p w14:paraId="56A96F49">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vertAlign w:val="baseline"/>
                <w:lang w:val="en-US" w:eastAsia="zh-CN"/>
              </w:rPr>
            </w:pPr>
            <w:r>
              <w:rPr>
                <w:rFonts w:hint="eastAsia" w:ascii="Times New Roman" w:hAnsi="Times New Roman" w:eastAsia="方正楷体_GBK" w:cs="Times New Roman"/>
                <w:snapToGrid w:val="0"/>
                <w:sz w:val="24"/>
                <w:szCs w:val="24"/>
                <w:vertAlign w:val="baseline"/>
                <w:lang w:val="en-US" w:eastAsia="zh-CN"/>
              </w:rPr>
              <w:t>7</w:t>
            </w:r>
          </w:p>
        </w:tc>
        <w:tc>
          <w:tcPr>
            <w:tcW w:w="2405" w:type="dxa"/>
            <w:vAlign w:val="center"/>
          </w:tcPr>
          <w:p w14:paraId="2C460F8B">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Times New Roman" w:hAnsi="Times New Roman" w:eastAsia="方正楷体_GBK" w:cs="Times New Roman"/>
                <w:snapToGrid w:val="0"/>
                <w:sz w:val="24"/>
                <w:szCs w:val="24"/>
                <w:vertAlign w:val="baseline"/>
                <w:lang w:val="en-US" w:eastAsia="zh-CN"/>
              </w:rPr>
            </w:pPr>
            <w:r>
              <w:rPr>
                <w:rFonts w:hint="eastAsia" w:ascii="Times New Roman" w:hAnsi="Times New Roman" w:eastAsia="方正楷体_GBK" w:cs="Times New Roman"/>
                <w:snapToGrid w:val="0"/>
                <w:sz w:val="24"/>
                <w:szCs w:val="24"/>
                <w:vertAlign w:val="baseline"/>
                <w:lang w:val="en-US" w:eastAsia="zh-CN"/>
              </w:rPr>
              <w:t>污染源问题回头看</w:t>
            </w:r>
          </w:p>
        </w:tc>
        <w:tc>
          <w:tcPr>
            <w:tcW w:w="951" w:type="dxa"/>
            <w:vAlign w:val="center"/>
          </w:tcPr>
          <w:p w14:paraId="7F3EDF96">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default" w:ascii="Times New Roman" w:hAnsi="Times New Roman" w:eastAsia="方正楷体_GBK" w:cs="Times New Roman"/>
                <w:snapToGrid w:val="0"/>
                <w:sz w:val="24"/>
                <w:szCs w:val="24"/>
                <w:lang w:val="en-US" w:eastAsia="zh-CN"/>
              </w:rPr>
            </w:pPr>
            <w:r>
              <w:rPr>
                <w:rFonts w:hint="eastAsia" w:ascii="Times New Roman" w:hAnsi="Times New Roman" w:eastAsia="方正楷体_GBK" w:cs="Times New Roman"/>
                <w:snapToGrid w:val="0"/>
                <w:sz w:val="24"/>
                <w:szCs w:val="24"/>
                <w:lang w:val="en-US" w:eastAsia="zh-CN"/>
              </w:rPr>
              <w:t>120</w:t>
            </w:r>
          </w:p>
        </w:tc>
        <w:tc>
          <w:tcPr>
            <w:tcW w:w="1478" w:type="dxa"/>
            <w:vAlign w:val="center"/>
          </w:tcPr>
          <w:p w14:paraId="1CE88547">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Times New Roman" w:hAnsi="Times New Roman" w:eastAsia="方正楷体_GBK" w:cs="Times New Roman"/>
                <w:snapToGrid w:val="0"/>
                <w:sz w:val="24"/>
                <w:szCs w:val="24"/>
                <w:lang w:eastAsia="zh-CN"/>
              </w:rPr>
            </w:pPr>
            <w:r>
              <w:rPr>
                <w:rFonts w:hint="eastAsia" w:ascii="Times New Roman" w:hAnsi="Times New Roman" w:eastAsia="方正楷体_GBK" w:cs="Times New Roman"/>
                <w:snapToGrid w:val="0"/>
                <w:sz w:val="24"/>
                <w:szCs w:val="24"/>
                <w:lang w:eastAsia="zh-CN"/>
              </w:rPr>
              <w:t>公里</w:t>
            </w:r>
          </w:p>
        </w:tc>
        <w:tc>
          <w:tcPr>
            <w:tcW w:w="3413" w:type="dxa"/>
            <w:vAlign w:val="center"/>
          </w:tcPr>
          <w:p w14:paraId="382F6D79">
            <w:pPr>
              <w:keepNext w:val="0"/>
              <w:keepLines w:val="0"/>
              <w:pageBreakBefore w:val="0"/>
              <w:widowControl w:val="0"/>
              <w:kinsoku/>
              <w:wordWrap/>
              <w:overflowPunct/>
              <w:topLinePunct w:val="0"/>
              <w:autoSpaceDE/>
              <w:autoSpaceDN/>
              <w:bidi w:val="0"/>
              <w:adjustRightInd/>
              <w:snapToGrid/>
              <w:spacing w:line="400" w:lineRule="exact"/>
              <w:ind w:firstLine="0"/>
              <w:jc w:val="center"/>
              <w:textAlignment w:val="auto"/>
              <w:rPr>
                <w:rFonts w:hint="eastAsia" w:ascii="Times New Roman" w:hAnsi="Times New Roman" w:eastAsia="方正楷体_GBK" w:cs="Times New Roman"/>
                <w:snapToGrid w:val="0"/>
                <w:sz w:val="24"/>
                <w:szCs w:val="24"/>
                <w:highlight w:val="none"/>
                <w:lang w:val="en-US" w:eastAsia="zh-CN"/>
              </w:rPr>
            </w:pPr>
            <w:r>
              <w:rPr>
                <w:rFonts w:hint="eastAsia" w:ascii="Times New Roman" w:hAnsi="Times New Roman" w:eastAsia="方正楷体_GBK" w:cs="Times New Roman"/>
                <w:snapToGrid w:val="0"/>
                <w:sz w:val="24"/>
                <w:szCs w:val="24"/>
                <w:highlight w:val="none"/>
                <w:lang w:val="en-US" w:eastAsia="zh-CN"/>
              </w:rPr>
              <w:t>问题点位台账，</w:t>
            </w:r>
            <w:r>
              <w:rPr>
                <w:rFonts w:hint="default" w:ascii="Times New Roman" w:hAnsi="Times New Roman" w:eastAsia="方正楷体_GBK" w:cs="Times New Roman"/>
                <w:snapToGrid w:val="0"/>
                <w:sz w:val="24"/>
                <w:szCs w:val="24"/>
                <w:highlight w:val="none"/>
                <w:lang w:val="en-US" w:eastAsia="zh-CN"/>
              </w:rPr>
              <w:t>需包含现场照片，</w:t>
            </w:r>
            <w:r>
              <w:rPr>
                <w:rFonts w:hint="eastAsia" w:ascii="Times New Roman" w:hAnsi="Times New Roman" w:eastAsia="方正楷体_GBK" w:cs="Times New Roman"/>
                <w:snapToGrid w:val="0"/>
                <w:sz w:val="24"/>
                <w:szCs w:val="24"/>
                <w:highlight w:val="none"/>
                <w:lang w:val="en-US" w:eastAsia="zh-CN"/>
              </w:rPr>
              <w:t>问题点位</w:t>
            </w:r>
            <w:r>
              <w:rPr>
                <w:rFonts w:hint="default" w:ascii="Times New Roman" w:hAnsi="Times New Roman" w:eastAsia="方正楷体_GBK" w:cs="Times New Roman"/>
                <w:snapToGrid w:val="0"/>
                <w:sz w:val="24"/>
                <w:szCs w:val="24"/>
                <w:highlight w:val="none"/>
                <w:lang w:val="en-US" w:eastAsia="zh-CN"/>
              </w:rPr>
              <w:t>经纬度等</w:t>
            </w:r>
          </w:p>
        </w:tc>
      </w:tr>
    </w:tbl>
    <w:p w14:paraId="50C97ACF">
      <w:pPr>
        <w:widowControl w:val="0"/>
        <w:numPr>
          <w:ilvl w:val="0"/>
          <w:numId w:val="0"/>
        </w:numPr>
        <w:spacing w:line="360" w:lineRule="auto"/>
        <w:jc w:val="both"/>
        <w:outlineLvl w:val="0"/>
        <w:rPr>
          <w:rFonts w:hint="default" w:ascii="宋体" w:hAnsi="宋体" w:cs="宋体"/>
          <w:color w:val="auto"/>
          <w:sz w:val="24"/>
          <w:szCs w:val="24"/>
          <w:highlight w:val="none"/>
          <w:lang w:val="en-US" w:eastAsia="zh-CN" w:bidi="ar"/>
        </w:rPr>
      </w:pPr>
    </w:p>
    <w:p w14:paraId="4C0EEBCD">
      <w:pPr>
        <w:widowControl w:val="0"/>
        <w:numPr>
          <w:ilvl w:val="0"/>
          <w:numId w:val="0"/>
        </w:numPr>
        <w:spacing w:line="360" w:lineRule="auto"/>
        <w:jc w:val="both"/>
        <w:outlineLvl w:val="0"/>
        <w:rPr>
          <w:rFonts w:hint="default" w:ascii="宋体" w:hAnsi="宋体" w:cs="宋体"/>
          <w:color w:val="auto"/>
          <w:sz w:val="24"/>
          <w:szCs w:val="24"/>
          <w:highlight w:val="none"/>
          <w:lang w:val="en-US" w:eastAsia="zh-CN" w:bidi="ar"/>
        </w:rPr>
      </w:pPr>
    </w:p>
    <w:p w14:paraId="45F458B6">
      <w:pPr>
        <w:widowControl w:val="0"/>
        <w:numPr>
          <w:ilvl w:val="0"/>
          <w:numId w:val="9"/>
        </w:numPr>
        <w:spacing w:line="360" w:lineRule="auto"/>
        <w:ind w:left="600" w:leftChars="0" w:firstLine="0" w:firstLineChars="0"/>
        <w:jc w:val="both"/>
        <w:outlineLvl w:val="0"/>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质量要求：验收报告内容（2）质量要求：验收报告内容完整，结论清晰。台账资料数据准确，照片清晰。</w:t>
      </w:r>
    </w:p>
    <w:p w14:paraId="030DF210">
      <w:pPr>
        <w:widowControl w:val="0"/>
        <w:numPr>
          <w:ilvl w:val="0"/>
          <w:numId w:val="9"/>
        </w:numPr>
        <w:spacing w:line="360" w:lineRule="auto"/>
        <w:ind w:left="600" w:leftChars="0" w:firstLine="0" w:firstLineChars="0"/>
        <w:jc w:val="both"/>
        <w:outlineLvl w:val="0"/>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时效性：按采购人工作布置时间节点交付相应成果。</w:t>
      </w:r>
    </w:p>
    <w:p w14:paraId="21FF4B9E">
      <w:pPr>
        <w:widowControl w:val="0"/>
        <w:numPr>
          <w:ilvl w:val="0"/>
          <w:numId w:val="0"/>
        </w:numPr>
        <w:spacing w:line="240" w:lineRule="auto"/>
        <w:ind w:firstLine="720" w:firstLineChars="300"/>
        <w:jc w:val="both"/>
        <w:outlineLvl w:val="0"/>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2、验收流程</w:t>
      </w:r>
    </w:p>
    <w:p w14:paraId="5EBCAC06">
      <w:pPr>
        <w:widowControl w:val="0"/>
        <w:numPr>
          <w:ilvl w:val="0"/>
          <w:numId w:val="0"/>
        </w:numPr>
        <w:spacing w:line="360" w:lineRule="auto"/>
        <w:ind w:firstLine="720" w:firstLineChars="300"/>
        <w:jc w:val="both"/>
        <w:outlineLvl w:val="0"/>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（1）服务方完成全部工作后，向采购人提交完整的成果资料及验收报告。</w:t>
      </w:r>
    </w:p>
    <w:p w14:paraId="05EFAE53">
      <w:pPr>
        <w:widowControl w:val="0"/>
        <w:numPr>
          <w:ilvl w:val="0"/>
          <w:numId w:val="0"/>
        </w:numPr>
        <w:spacing w:line="360" w:lineRule="auto"/>
        <w:ind w:firstLine="720" w:firstLineChars="300"/>
        <w:jc w:val="both"/>
        <w:outlineLvl w:val="0"/>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（2）采购人组织相关人员召开验收评审会，根据评审会意见，出具正式验收报告。</w:t>
      </w:r>
    </w:p>
    <w:p w14:paraId="3F953180">
      <w:pPr>
        <w:widowControl w:val="0"/>
        <w:numPr>
          <w:ilvl w:val="0"/>
          <w:numId w:val="0"/>
        </w:numPr>
        <w:spacing w:line="360" w:lineRule="auto"/>
        <w:ind w:firstLine="720" w:firstLineChars="300"/>
        <w:jc w:val="both"/>
        <w:outlineLvl w:val="0"/>
        <w:rPr>
          <w:rFonts w:hint="default" w:ascii="宋体" w:hAnsi="宋体" w:cs="宋体"/>
          <w:color w:val="auto"/>
          <w:sz w:val="24"/>
          <w:szCs w:val="24"/>
          <w:highlight w:val="none"/>
          <w:lang w:val="en-US" w:eastAsia="zh-CN" w:bidi="ar"/>
        </w:rPr>
      </w:pPr>
    </w:p>
    <w:p w14:paraId="5D1FEAFB">
      <w:pPr>
        <w:widowControl w:val="0"/>
        <w:spacing w:line="360" w:lineRule="auto"/>
        <w:ind w:firstLine="480"/>
        <w:jc w:val="both"/>
        <w:outlineLvl w:val="0"/>
        <w:rPr>
          <w:rFonts w:hint="default" w:ascii="宋体" w:hAnsi="宋体" w:eastAsia="仿宋_GB2312"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甲方：（公章）</w:t>
      </w:r>
      <w:r>
        <w:rPr>
          <w:rFonts w:ascii="宋体" w:hAnsi="宋体" w:eastAsia="宋体" w:cs="宋体"/>
          <w:color w:val="auto"/>
          <w:sz w:val="24"/>
          <w:szCs w:val="24"/>
          <w:highlight w:val="none"/>
          <w:lang w:eastAsia="zh-CN" w:bidi="ar"/>
        </w:rPr>
        <w:t xml:space="preserve">                           </w:t>
      </w:r>
      <w:r>
        <w:rPr>
          <w:rFonts w:hint="eastAsia" w:ascii="宋体" w:hAnsi="宋体" w:eastAsia="宋体" w:cs="宋体"/>
          <w:color w:val="auto"/>
          <w:sz w:val="24"/>
          <w:szCs w:val="24"/>
          <w:highlight w:val="none"/>
          <w:lang w:eastAsia="zh-CN" w:bidi="ar"/>
        </w:rPr>
        <w:t>乙方：（公章）</w:t>
      </w:r>
      <w:bookmarkEnd w:id="52"/>
      <w:bookmarkEnd w:id="53"/>
      <w:bookmarkEnd w:id="54"/>
    </w:p>
    <w:p w14:paraId="3058487D">
      <w:pPr>
        <w:widowControl w:val="0"/>
        <w:spacing w:line="360" w:lineRule="auto"/>
        <w:ind w:firstLine="0"/>
        <w:jc w:val="both"/>
        <w:rPr>
          <w:rFonts w:ascii="宋体" w:hAnsi="宋体" w:eastAsia="宋体" w:cs="宋体"/>
          <w:bCs/>
          <w:color w:val="auto"/>
          <w:sz w:val="24"/>
          <w:szCs w:val="24"/>
          <w:highlight w:val="none"/>
          <w:lang w:eastAsia="zh-CN" w:bidi="ar"/>
        </w:rPr>
      </w:pPr>
    </w:p>
    <w:p w14:paraId="65790D24">
      <w:pPr>
        <w:widowControl w:val="0"/>
        <w:spacing w:line="360" w:lineRule="auto"/>
        <w:ind w:firstLine="240"/>
        <w:jc w:val="both"/>
        <w:outlineLvl w:val="0"/>
        <w:rPr>
          <w:rFonts w:ascii="宋体" w:hAnsi="宋体" w:eastAsia="宋体" w:cs="宋体"/>
          <w:color w:val="auto"/>
          <w:sz w:val="24"/>
          <w:szCs w:val="24"/>
          <w:highlight w:val="none"/>
          <w:lang w:eastAsia="zh-CN" w:bidi="ar"/>
        </w:rPr>
      </w:pPr>
      <w:bookmarkStart w:id="55" w:name="_Toc13977"/>
      <w:bookmarkStart w:id="56" w:name="_Toc28135"/>
      <w:bookmarkStart w:id="57" w:name="_Toc8136"/>
      <w:r>
        <w:rPr>
          <w:rFonts w:hint="eastAsia" w:ascii="宋体" w:hAnsi="宋体" w:eastAsia="宋体" w:cs="宋体"/>
          <w:color w:val="auto"/>
          <w:sz w:val="24"/>
          <w:szCs w:val="24"/>
          <w:highlight w:val="none"/>
          <w:lang w:eastAsia="zh-CN" w:bidi="ar"/>
        </w:rPr>
        <w:t>法定代表人或</w:t>
      </w:r>
      <w:r>
        <w:rPr>
          <w:rFonts w:ascii="宋体" w:hAnsi="宋体" w:eastAsia="宋体" w:cs="宋体"/>
          <w:color w:val="auto"/>
          <w:sz w:val="24"/>
          <w:szCs w:val="24"/>
          <w:highlight w:val="none"/>
          <w:lang w:eastAsia="zh-CN" w:bidi="ar"/>
        </w:rPr>
        <w:t xml:space="preserve">                            </w:t>
      </w:r>
      <w:r>
        <w:rPr>
          <w:rFonts w:hint="eastAsia" w:ascii="宋体" w:hAnsi="宋体" w:eastAsia="宋体" w:cs="宋体"/>
          <w:color w:val="auto"/>
          <w:sz w:val="24"/>
          <w:szCs w:val="24"/>
          <w:highlight w:val="none"/>
          <w:lang w:eastAsia="zh-CN" w:bidi="ar"/>
        </w:rPr>
        <w:t>法定代表人或</w:t>
      </w:r>
      <w:bookmarkEnd w:id="55"/>
      <w:bookmarkEnd w:id="56"/>
      <w:bookmarkEnd w:id="57"/>
    </w:p>
    <w:p w14:paraId="1AFD5C17">
      <w:pPr>
        <w:widowControl w:val="0"/>
        <w:spacing w:line="360" w:lineRule="auto"/>
        <w:ind w:firstLine="240"/>
        <w:jc w:val="both"/>
        <w:outlineLvl w:val="0"/>
        <w:rPr>
          <w:rFonts w:ascii="宋体" w:hAnsi="宋体" w:eastAsia="宋体" w:cs="宋体"/>
          <w:color w:val="auto"/>
          <w:sz w:val="24"/>
          <w:szCs w:val="24"/>
          <w:highlight w:val="none"/>
          <w:lang w:eastAsia="zh-CN" w:bidi="ar"/>
        </w:rPr>
      </w:pPr>
      <w:bookmarkStart w:id="58" w:name="_Toc5429"/>
      <w:bookmarkStart w:id="59" w:name="_Toc29730"/>
      <w:bookmarkStart w:id="60" w:name="_Toc27482"/>
      <w:r>
        <w:rPr>
          <w:rFonts w:hint="eastAsia" w:ascii="宋体" w:hAnsi="宋体" w:eastAsia="宋体" w:cs="宋体"/>
          <w:color w:val="auto"/>
          <w:sz w:val="24"/>
          <w:szCs w:val="24"/>
          <w:highlight w:val="none"/>
          <w:lang w:eastAsia="zh-CN" w:bidi="ar"/>
        </w:rPr>
        <w:t>其委托代理人：</w:t>
      </w:r>
      <w:r>
        <w:rPr>
          <w:rFonts w:ascii="宋体" w:hAnsi="宋体" w:eastAsia="宋体" w:cs="宋体"/>
          <w:color w:val="auto"/>
          <w:sz w:val="24"/>
          <w:szCs w:val="24"/>
          <w:highlight w:val="none"/>
          <w:lang w:eastAsia="zh-CN" w:bidi="ar"/>
        </w:rPr>
        <w:t xml:space="preserve">                          </w:t>
      </w:r>
      <w:r>
        <w:rPr>
          <w:rFonts w:hint="eastAsia" w:ascii="宋体" w:hAnsi="宋体" w:eastAsia="宋体" w:cs="宋体"/>
          <w:color w:val="auto"/>
          <w:sz w:val="24"/>
          <w:szCs w:val="24"/>
          <w:highlight w:val="none"/>
          <w:lang w:eastAsia="zh-CN" w:bidi="ar"/>
        </w:rPr>
        <w:t>其委托代理人：</w:t>
      </w:r>
      <w:bookmarkEnd w:id="58"/>
      <w:bookmarkEnd w:id="59"/>
      <w:bookmarkEnd w:id="60"/>
    </w:p>
    <w:p w14:paraId="30C9B4C5">
      <w:pPr>
        <w:widowControl w:val="0"/>
        <w:spacing w:line="440" w:lineRule="exact"/>
        <w:ind w:firstLine="0"/>
        <w:jc w:val="left"/>
        <w:rPr>
          <w:rFonts w:ascii="宋体" w:hAnsi="宋体" w:eastAsia="宋体" w:cs="宋体"/>
          <w:bCs/>
          <w:color w:val="auto"/>
          <w:sz w:val="24"/>
          <w:szCs w:val="24"/>
          <w:highlight w:val="none"/>
          <w:lang w:eastAsia="zh-CN"/>
        </w:rPr>
      </w:pPr>
      <w:bookmarkStart w:id="61" w:name="_Toc10517"/>
      <w:bookmarkStart w:id="62" w:name="_Toc14880"/>
      <w:bookmarkStart w:id="63" w:name="_Toc27558"/>
      <w:r>
        <w:rPr>
          <w:rFonts w:hint="eastAsia" w:ascii="宋体" w:hAnsi="宋体" w:eastAsia="宋体" w:cs="宋体"/>
          <w:color w:val="auto"/>
          <w:sz w:val="24"/>
          <w:szCs w:val="24"/>
          <w:highlight w:val="none"/>
          <w:lang w:eastAsia="zh-CN" w:bidi="ar"/>
        </w:rPr>
        <w:t>（签字）</w:t>
      </w:r>
      <w:r>
        <w:rPr>
          <w:rFonts w:ascii="宋体" w:hAnsi="宋体" w:eastAsia="宋体" w:cs="宋体"/>
          <w:color w:val="auto"/>
          <w:sz w:val="24"/>
          <w:szCs w:val="24"/>
          <w:highlight w:val="none"/>
          <w:lang w:eastAsia="zh-CN" w:bidi="ar"/>
        </w:rPr>
        <w:t xml:space="preserve">                                   </w:t>
      </w:r>
      <w:r>
        <w:rPr>
          <w:rFonts w:hint="eastAsia" w:ascii="宋体" w:hAnsi="宋体" w:eastAsia="宋体" w:cs="宋体"/>
          <w:color w:val="auto"/>
          <w:sz w:val="24"/>
          <w:szCs w:val="24"/>
          <w:highlight w:val="none"/>
          <w:lang w:eastAsia="zh-CN" w:bidi="ar"/>
        </w:rPr>
        <w:t>（签字）</w:t>
      </w:r>
      <w:bookmarkEnd w:id="61"/>
      <w:bookmarkEnd w:id="62"/>
      <w:bookmarkEnd w:id="63"/>
    </w:p>
    <w:p w14:paraId="72CD7488">
      <w:pPr>
        <w:pageBreakBefore w:val="0"/>
        <w:widowControl w:val="0"/>
        <w:ind w:firstLine="883"/>
        <w:jc w:val="both"/>
        <w:rPr>
          <w:rFonts w:ascii="黑体" w:hAnsi="Times New Roman" w:eastAsia="黑体" w:cs="Times New Roman"/>
          <w:b/>
          <w:color w:val="auto"/>
          <w:sz w:val="44"/>
          <w:szCs w:val="44"/>
          <w:highlight w:val="none"/>
          <w:lang w:eastAsia="zh-CN"/>
        </w:rPr>
      </w:pPr>
    </w:p>
    <w:p w14:paraId="75EBE7B9">
      <w:pPr>
        <w:pageBreakBefore w:val="0"/>
        <w:numPr>
          <w:ilvl w:val="0"/>
          <w:numId w:val="10"/>
        </w:numPr>
        <w:spacing w:line="240" w:lineRule="auto"/>
        <w:ind w:firstLine="0"/>
        <w:jc w:val="center"/>
        <w:rPr>
          <w:rFonts w:hint="eastAsia" w:asciiTheme="majorHAnsi" w:hAnsiTheme="majorHAnsi" w:cstheme="majorBidi"/>
          <w:b/>
          <w:bCs/>
          <w:color w:val="auto"/>
          <w:sz w:val="32"/>
          <w:szCs w:val="32"/>
          <w:highlight w:val="none"/>
          <w:lang w:eastAsia="zh-CN"/>
        </w:rPr>
      </w:pPr>
      <w:bookmarkStart w:id="64" w:name="_Toc161316668"/>
      <w:r>
        <w:rPr>
          <w:rFonts w:hint="eastAsia" w:asciiTheme="majorHAnsi" w:hAnsiTheme="majorHAnsi" w:cstheme="majorBidi"/>
          <w:b/>
          <w:bCs/>
          <w:color w:val="auto"/>
          <w:sz w:val="32"/>
          <w:szCs w:val="32"/>
          <w:highlight w:val="none"/>
          <w:lang w:eastAsia="zh-CN"/>
        </w:rPr>
        <w:t>附件</w:t>
      </w:r>
      <w:bookmarkEnd w:id="64"/>
    </w:p>
    <w:p w14:paraId="3871A02D">
      <w:pPr>
        <w:pStyle w:val="3"/>
        <w:pageBreakBefore w:val="0"/>
        <w:rPr>
          <w:color w:val="auto"/>
          <w:highlight w:val="none"/>
          <w:lang w:eastAsia="zh-CN"/>
        </w:rPr>
      </w:pPr>
      <w:bookmarkStart w:id="65" w:name="_Toc161316669"/>
      <w:bookmarkStart w:id="66" w:name="_Toc101981934"/>
      <w:r>
        <w:rPr>
          <w:rFonts w:hint="eastAsia"/>
          <w:color w:val="auto"/>
          <w:highlight w:val="none"/>
          <w:lang w:eastAsia="zh-CN"/>
        </w:rPr>
        <w:t>附件</w:t>
      </w:r>
      <w:r>
        <w:rPr>
          <w:rFonts w:hint="eastAsia"/>
          <w:color w:val="auto"/>
          <w:highlight w:val="none"/>
          <w:lang w:val="en-US" w:eastAsia="zh-CN"/>
        </w:rPr>
        <w:t>一</w:t>
      </w:r>
      <w:r>
        <w:rPr>
          <w:rFonts w:hint="eastAsia"/>
          <w:color w:val="auto"/>
          <w:highlight w:val="none"/>
          <w:lang w:eastAsia="zh-CN"/>
        </w:rPr>
        <w:t>：评分标准</w:t>
      </w:r>
      <w:bookmarkEnd w:id="65"/>
      <w:bookmarkEnd w:id="66"/>
    </w:p>
    <w:p w14:paraId="6D825DAE">
      <w:pPr>
        <w:pageBreakBefore w:val="0"/>
        <w:ind w:left="0" w:firstLine="0"/>
        <w:contextualSpacing/>
        <w:rPr>
          <w:rFonts w:ascii="宋体" w:hAnsi="宋体"/>
          <w:color w:val="auto"/>
          <w:szCs w:val="24"/>
          <w:highlight w:val="none"/>
          <w:lang w:eastAsia="zh-CN"/>
        </w:rPr>
      </w:pPr>
      <w:r>
        <w:rPr>
          <w:rFonts w:hint="eastAsia" w:ascii="宋体" w:hAnsi="宋体"/>
          <w:color w:val="auto"/>
          <w:szCs w:val="24"/>
          <w:highlight w:val="none"/>
          <w:lang w:eastAsia="zh-CN"/>
        </w:rPr>
        <w:t>（一）评分项目及分值（总分</w:t>
      </w:r>
      <w:r>
        <w:rPr>
          <w:rFonts w:ascii="宋体" w:hAnsi="宋体"/>
          <w:color w:val="auto"/>
          <w:szCs w:val="24"/>
          <w:highlight w:val="none"/>
          <w:lang w:eastAsia="zh-CN"/>
        </w:rPr>
        <w:t>100分）</w:t>
      </w:r>
    </w:p>
    <w:p w14:paraId="04CBB832">
      <w:pPr>
        <w:pageBreakBefore w:val="0"/>
        <w:ind w:firstLine="0"/>
        <w:contextualSpacing/>
        <w:rPr>
          <w:rFonts w:ascii="宋体" w:hAnsi="宋体"/>
          <w:color w:val="auto"/>
          <w:szCs w:val="24"/>
          <w:highlight w:val="none"/>
          <w:lang w:eastAsia="zh-CN"/>
        </w:rPr>
      </w:pPr>
      <w:r>
        <w:rPr>
          <w:rFonts w:ascii="宋体" w:hAnsi="宋体"/>
          <w:color w:val="auto"/>
          <w:szCs w:val="24"/>
          <w:highlight w:val="none"/>
          <w:lang w:eastAsia="zh-CN"/>
        </w:rPr>
        <w:t xml:space="preserve">1.投标报价                                </w:t>
      </w:r>
      <w:r>
        <w:rPr>
          <w:rFonts w:hint="eastAsia" w:ascii="宋体" w:hAnsi="宋体"/>
          <w:color w:val="auto"/>
          <w:szCs w:val="24"/>
          <w:highlight w:val="none"/>
          <w:lang w:eastAsia="zh-CN"/>
        </w:rPr>
        <w:t>2</w:t>
      </w:r>
      <w:r>
        <w:rPr>
          <w:rFonts w:hint="eastAsia" w:ascii="宋体" w:hAnsi="宋体"/>
          <w:color w:val="auto"/>
          <w:szCs w:val="24"/>
          <w:highlight w:val="none"/>
          <w:lang w:val="en-US" w:eastAsia="zh-CN"/>
        </w:rPr>
        <w:t>0</w:t>
      </w:r>
      <w:r>
        <w:rPr>
          <w:rFonts w:ascii="宋体" w:hAnsi="宋体"/>
          <w:color w:val="auto"/>
          <w:szCs w:val="24"/>
          <w:highlight w:val="none"/>
          <w:lang w:eastAsia="zh-CN"/>
        </w:rPr>
        <w:t>分</w:t>
      </w:r>
    </w:p>
    <w:p w14:paraId="047EC39C">
      <w:pPr>
        <w:pageBreakBefore w:val="0"/>
        <w:ind w:firstLine="0"/>
        <w:contextualSpacing/>
        <w:rPr>
          <w:rFonts w:ascii="宋体" w:hAnsi="宋体"/>
          <w:color w:val="auto"/>
          <w:szCs w:val="24"/>
          <w:highlight w:val="none"/>
          <w:lang w:eastAsia="zh-CN"/>
        </w:rPr>
      </w:pPr>
      <w:r>
        <w:rPr>
          <w:rFonts w:ascii="宋体" w:hAnsi="宋体"/>
          <w:color w:val="auto"/>
          <w:szCs w:val="24"/>
          <w:highlight w:val="none"/>
          <w:lang w:eastAsia="zh-CN"/>
        </w:rPr>
        <w:t>2.</w:t>
      </w:r>
      <w:r>
        <w:rPr>
          <w:rFonts w:hint="eastAsia" w:ascii="宋体" w:hAnsi="宋体"/>
          <w:color w:val="auto"/>
          <w:szCs w:val="24"/>
          <w:highlight w:val="none"/>
          <w:lang w:eastAsia="zh-CN"/>
        </w:rPr>
        <w:t>投标供应商综合评价</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2</w:t>
      </w:r>
      <w:r>
        <w:rPr>
          <w:rFonts w:hint="eastAsia" w:ascii="宋体" w:hAnsi="宋体"/>
          <w:color w:val="auto"/>
          <w:szCs w:val="24"/>
          <w:highlight w:val="none"/>
          <w:lang w:val="en-US" w:eastAsia="zh-CN"/>
        </w:rPr>
        <w:t>0</w:t>
      </w:r>
      <w:r>
        <w:rPr>
          <w:rFonts w:ascii="宋体" w:hAnsi="宋体"/>
          <w:color w:val="auto"/>
          <w:szCs w:val="24"/>
          <w:highlight w:val="none"/>
          <w:lang w:eastAsia="zh-CN"/>
        </w:rPr>
        <w:t>分</w:t>
      </w:r>
    </w:p>
    <w:p w14:paraId="4FEBA41B">
      <w:pPr>
        <w:pageBreakBefore w:val="0"/>
        <w:ind w:firstLine="0"/>
        <w:contextualSpacing/>
        <w:rPr>
          <w:rFonts w:ascii="宋体" w:hAnsi="宋体"/>
          <w:bCs/>
          <w:color w:val="auto"/>
          <w:szCs w:val="24"/>
          <w:highlight w:val="none"/>
          <w:lang w:eastAsia="zh-CN"/>
        </w:rPr>
      </w:pPr>
      <w:r>
        <w:rPr>
          <w:rFonts w:ascii="宋体" w:hAnsi="宋体"/>
          <w:bCs/>
          <w:color w:val="auto"/>
          <w:szCs w:val="24"/>
          <w:highlight w:val="none"/>
          <w:lang w:eastAsia="zh-CN"/>
        </w:rPr>
        <w:t>3.</w:t>
      </w:r>
      <w:r>
        <w:rPr>
          <w:rFonts w:hint="eastAsia" w:ascii="宋体" w:hAnsi="宋体"/>
          <w:bCs/>
          <w:color w:val="auto"/>
          <w:szCs w:val="24"/>
          <w:highlight w:val="none"/>
          <w:lang w:eastAsia="zh-CN"/>
        </w:rPr>
        <w:t>技术</w:t>
      </w:r>
      <w:r>
        <w:rPr>
          <w:rFonts w:ascii="宋体" w:hAnsi="宋体"/>
          <w:bCs/>
          <w:color w:val="auto"/>
          <w:szCs w:val="24"/>
          <w:highlight w:val="none"/>
          <w:lang w:eastAsia="zh-CN"/>
        </w:rPr>
        <w:t>方案</w:t>
      </w:r>
      <w:r>
        <w:rPr>
          <w:rFonts w:hint="eastAsia" w:ascii="宋体" w:hAnsi="宋体"/>
          <w:bCs/>
          <w:color w:val="auto"/>
          <w:szCs w:val="24"/>
          <w:highlight w:val="none"/>
          <w:lang w:eastAsia="zh-CN"/>
        </w:rPr>
        <w:t xml:space="preserve">        </w:t>
      </w:r>
      <w:r>
        <w:rPr>
          <w:rFonts w:ascii="宋体" w:hAnsi="宋体"/>
          <w:bCs/>
          <w:color w:val="auto"/>
          <w:szCs w:val="24"/>
          <w:highlight w:val="none"/>
          <w:lang w:eastAsia="zh-CN"/>
        </w:rPr>
        <w:t xml:space="preserve">                        </w:t>
      </w:r>
      <w:r>
        <w:rPr>
          <w:rFonts w:hint="eastAsia" w:ascii="宋体" w:hAnsi="宋体"/>
          <w:bCs/>
          <w:color w:val="auto"/>
          <w:szCs w:val="24"/>
          <w:highlight w:val="none"/>
          <w:lang w:val="en-US" w:eastAsia="zh-CN"/>
        </w:rPr>
        <w:t>6</w:t>
      </w:r>
      <w:r>
        <w:rPr>
          <w:rFonts w:hint="eastAsia" w:ascii="宋体" w:hAnsi="宋体"/>
          <w:bCs/>
          <w:color w:val="auto"/>
          <w:szCs w:val="24"/>
          <w:highlight w:val="none"/>
          <w:lang w:eastAsia="zh-CN"/>
        </w:rPr>
        <w:t>0</w:t>
      </w:r>
      <w:r>
        <w:rPr>
          <w:rFonts w:ascii="宋体" w:hAnsi="宋体"/>
          <w:bCs/>
          <w:color w:val="auto"/>
          <w:szCs w:val="24"/>
          <w:highlight w:val="none"/>
          <w:lang w:eastAsia="zh-CN"/>
        </w:rPr>
        <w:t>分</w:t>
      </w:r>
      <w:r>
        <w:rPr>
          <w:rFonts w:hint="eastAsia" w:ascii="宋体" w:hAnsi="宋体"/>
          <w:bCs/>
          <w:color w:val="auto"/>
          <w:szCs w:val="24"/>
          <w:highlight w:val="none"/>
          <w:lang w:eastAsia="zh-CN"/>
        </w:rPr>
        <w:t xml:space="preserve"> </w:t>
      </w:r>
    </w:p>
    <w:p w14:paraId="7A0D771A">
      <w:pPr>
        <w:pageBreakBefore w:val="0"/>
        <w:ind w:left="0" w:firstLine="0"/>
        <w:contextualSpacing/>
        <w:rPr>
          <w:rFonts w:ascii="宋体" w:hAnsi="宋体"/>
          <w:color w:val="auto"/>
          <w:szCs w:val="24"/>
          <w:highlight w:val="none"/>
          <w:lang w:eastAsia="zh-CN"/>
        </w:rPr>
      </w:pPr>
      <w:r>
        <w:rPr>
          <w:rFonts w:hint="eastAsia" w:ascii="宋体" w:hAnsi="宋体"/>
          <w:color w:val="auto"/>
          <w:szCs w:val="24"/>
          <w:highlight w:val="none"/>
          <w:lang w:eastAsia="zh-CN"/>
        </w:rPr>
        <w:t>（二）</w:t>
      </w:r>
      <w:r>
        <w:rPr>
          <w:rFonts w:ascii="宋体" w:hAnsi="宋体"/>
          <w:color w:val="auto"/>
          <w:szCs w:val="24"/>
          <w:highlight w:val="none"/>
          <w:lang w:eastAsia="zh-CN"/>
        </w:rPr>
        <w:t xml:space="preserve"> 本项目评分标准</w:t>
      </w:r>
    </w:p>
    <w:p w14:paraId="774CEAF9">
      <w:pPr>
        <w:pageBreakBefore w:val="0"/>
        <w:ind w:firstLine="0"/>
        <w:contextualSpacing/>
        <w:rPr>
          <w:rFonts w:ascii="宋体" w:hAnsi="宋体"/>
          <w:b/>
          <w:color w:val="auto"/>
          <w:szCs w:val="24"/>
          <w:highlight w:val="none"/>
          <w:lang w:eastAsia="zh-CN"/>
        </w:rPr>
      </w:pPr>
      <w:r>
        <w:rPr>
          <w:rFonts w:hint="eastAsia" w:ascii="宋体" w:hAnsi="宋体"/>
          <w:b/>
          <w:color w:val="auto"/>
          <w:szCs w:val="24"/>
          <w:highlight w:val="none"/>
          <w:lang w:eastAsia="zh-CN"/>
        </w:rPr>
        <w:t>1</w:t>
      </w:r>
      <w:r>
        <w:rPr>
          <w:rFonts w:ascii="宋体" w:hAnsi="宋体"/>
          <w:b/>
          <w:color w:val="auto"/>
          <w:szCs w:val="24"/>
          <w:highlight w:val="none"/>
          <w:lang w:eastAsia="zh-CN"/>
        </w:rPr>
        <w:t>.投标报价</w:t>
      </w:r>
      <w:r>
        <w:rPr>
          <w:rFonts w:hint="eastAsia" w:ascii="宋体" w:hAnsi="宋体"/>
          <w:b/>
          <w:color w:val="auto"/>
          <w:szCs w:val="24"/>
          <w:highlight w:val="none"/>
          <w:lang w:eastAsia="zh-CN"/>
        </w:rPr>
        <w:t>（2</w:t>
      </w:r>
      <w:r>
        <w:rPr>
          <w:rFonts w:hint="eastAsia" w:ascii="宋体" w:hAnsi="宋体"/>
          <w:b/>
          <w:color w:val="auto"/>
          <w:szCs w:val="24"/>
          <w:highlight w:val="none"/>
          <w:lang w:val="en-US" w:eastAsia="zh-CN"/>
        </w:rPr>
        <w:t>0</w:t>
      </w:r>
      <w:r>
        <w:rPr>
          <w:rFonts w:hint="eastAsia" w:ascii="宋体" w:hAnsi="宋体"/>
          <w:b/>
          <w:color w:val="auto"/>
          <w:szCs w:val="24"/>
          <w:highlight w:val="none"/>
          <w:lang w:eastAsia="zh-CN"/>
        </w:rPr>
        <w:t>分）</w:t>
      </w:r>
    </w:p>
    <w:p w14:paraId="41EE8413">
      <w:pPr>
        <w:pageBreakBefore w:val="0"/>
        <w:widowControl w:val="0"/>
        <w:ind w:firstLine="398"/>
        <w:jc w:val="both"/>
        <w:rPr>
          <w:rFonts w:ascii="宋体" w:hAnsi="宋体" w:cs="Times New Roman"/>
          <w:color w:val="auto"/>
          <w:szCs w:val="24"/>
          <w:highlight w:val="none"/>
          <w:lang w:eastAsia="zh-CN"/>
        </w:rPr>
      </w:pPr>
      <w:r>
        <w:rPr>
          <w:rFonts w:ascii="宋体" w:hAnsi="宋体" w:cs="Times New Roman"/>
          <w:color w:val="auto"/>
          <w:szCs w:val="24"/>
          <w:highlight w:val="none"/>
          <w:lang w:eastAsia="zh-CN"/>
        </w:rPr>
        <w:t>用低价优先法计算，即满足</w:t>
      </w:r>
      <w:r>
        <w:rPr>
          <w:rFonts w:hint="eastAsia" w:ascii="宋体" w:hAnsi="宋体" w:cs="Times New Roman"/>
          <w:color w:val="auto"/>
          <w:szCs w:val="24"/>
          <w:highlight w:val="none"/>
          <w:lang w:eastAsia="zh-CN"/>
        </w:rPr>
        <w:t>招标</w:t>
      </w:r>
      <w:r>
        <w:rPr>
          <w:rFonts w:ascii="宋体" w:hAnsi="宋体" w:cs="Times New Roman"/>
          <w:color w:val="auto"/>
          <w:szCs w:val="24"/>
          <w:highlight w:val="none"/>
          <w:lang w:eastAsia="zh-CN"/>
        </w:rPr>
        <w:t>文件要求且投标价格最低的投标报价为评标基准价，其价格分为满分。其他投标供应商的价格分统一按照下列公式计算：</w:t>
      </w:r>
    </w:p>
    <w:p w14:paraId="6D747056">
      <w:pPr>
        <w:pageBreakBefore w:val="0"/>
        <w:widowControl w:val="0"/>
        <w:ind w:firstLine="674"/>
        <w:jc w:val="both"/>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投标报价得分</w:t>
      </w:r>
      <w:r>
        <w:rPr>
          <w:rFonts w:ascii="宋体" w:hAnsi="宋体" w:cs="Times New Roman"/>
          <w:color w:val="auto"/>
          <w:szCs w:val="24"/>
          <w:highlight w:val="none"/>
          <w:lang w:eastAsia="zh-CN"/>
        </w:rPr>
        <w:t>=</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评标基准价／</w:t>
      </w:r>
      <w:r>
        <w:rPr>
          <w:rFonts w:hint="eastAsia" w:ascii="宋体" w:hAnsi="宋体" w:cs="Times New Roman"/>
          <w:color w:val="auto"/>
          <w:szCs w:val="24"/>
          <w:highlight w:val="none"/>
          <w:lang w:eastAsia="zh-CN"/>
        </w:rPr>
        <w:t>投标</w:t>
      </w:r>
      <w:r>
        <w:rPr>
          <w:rFonts w:ascii="宋体" w:hAnsi="宋体" w:cs="Times New Roman"/>
          <w:color w:val="auto"/>
          <w:szCs w:val="24"/>
          <w:highlight w:val="none"/>
          <w:lang w:eastAsia="zh-CN"/>
        </w:rPr>
        <w:t>报价</w:t>
      </w:r>
      <w:r>
        <w:rPr>
          <w:rFonts w:hint="eastAsia" w:ascii="宋体" w:hAnsi="宋体" w:cs="Times New Roman"/>
          <w:color w:val="auto"/>
          <w:szCs w:val="24"/>
          <w:highlight w:val="none"/>
          <w:lang w:eastAsia="zh-CN"/>
        </w:rPr>
        <w:t>）</w:t>
      </w:r>
      <w:r>
        <w:rPr>
          <w:rFonts w:ascii="宋体" w:hAnsi="宋体" w:cs="Times New Roman"/>
          <w:color w:val="auto"/>
          <w:szCs w:val="24"/>
          <w:highlight w:val="none"/>
          <w:lang w:eastAsia="zh-CN"/>
        </w:rPr>
        <w:t>×价格分。</w:t>
      </w:r>
    </w:p>
    <w:p w14:paraId="1678A6AF">
      <w:pPr>
        <w:pageBreakBefore w:val="0"/>
        <w:widowControl w:val="0"/>
        <w:tabs>
          <w:tab w:val="left" w:pos="945"/>
          <w:tab w:val="left" w:pos="1155"/>
        </w:tabs>
        <w:ind w:firstLine="482"/>
        <w:jc w:val="both"/>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价格扣除：</w:t>
      </w:r>
      <w:r>
        <w:rPr>
          <w:rFonts w:ascii="宋体" w:hAnsi="宋体" w:cs="Times New Roman"/>
          <w:b/>
          <w:bCs/>
          <w:color w:val="auto"/>
          <w:szCs w:val="24"/>
          <w:highlight w:val="none"/>
          <w:lang w:eastAsia="zh-CN"/>
        </w:rPr>
        <w:t>专门面向中小/小微企业的项目</w:t>
      </w:r>
      <w:r>
        <w:rPr>
          <w:rFonts w:hint="eastAsia" w:ascii="宋体" w:hAnsi="宋体" w:cs="Times New Roman"/>
          <w:b/>
          <w:bCs/>
          <w:color w:val="auto"/>
          <w:szCs w:val="24"/>
          <w:highlight w:val="none"/>
          <w:lang w:eastAsia="zh-CN"/>
        </w:rPr>
        <w:t>除外</w:t>
      </w:r>
      <w:r>
        <w:rPr>
          <w:rFonts w:ascii="宋体" w:hAnsi="宋体" w:cs="Times New Roman"/>
          <w:b/>
          <w:bCs/>
          <w:color w:val="auto"/>
          <w:szCs w:val="24"/>
          <w:highlight w:val="none"/>
          <w:lang w:eastAsia="zh-CN"/>
        </w:rPr>
        <w:t>。</w:t>
      </w:r>
    </w:p>
    <w:p w14:paraId="4DE69D4F">
      <w:pPr>
        <w:pageBreakBefore w:val="0"/>
        <w:widowControl w:val="0"/>
        <w:tabs>
          <w:tab w:val="left" w:pos="945"/>
          <w:tab w:val="left" w:pos="1155"/>
        </w:tabs>
        <w:ind w:firstLine="480"/>
        <w:jc w:val="both"/>
        <w:rPr>
          <w:rFonts w:ascii="宋体" w:hAnsi="宋体" w:cs="Times New Roman"/>
          <w:bCs/>
          <w:color w:val="auto"/>
          <w:szCs w:val="24"/>
          <w:highlight w:val="none"/>
          <w:lang w:eastAsia="zh-CN"/>
        </w:rPr>
      </w:pPr>
      <w:bookmarkStart w:id="67" w:name="_Hlk58858644"/>
      <w:r>
        <w:rPr>
          <w:rFonts w:hint="eastAsia" w:ascii="宋体" w:hAnsi="宋体" w:cs="Times New Roman"/>
          <w:bCs/>
          <w:color w:val="auto"/>
          <w:szCs w:val="24"/>
          <w:highlight w:val="none"/>
          <w:lang w:eastAsia="zh-CN"/>
        </w:rPr>
        <w:t>①对小型和微型企业产品的价格给予10%的扣除，用扣除后的价格参与评审。参加投标的中小企业，应当按照《政府采购促进中小企业发展管理办法》</w:t>
      </w:r>
      <w:r>
        <w:rPr>
          <w:rFonts w:ascii="宋体" w:hAnsi="宋体" w:cs="Times New Roman"/>
          <w:bCs/>
          <w:color w:val="auto"/>
          <w:szCs w:val="24"/>
          <w:highlight w:val="none"/>
          <w:lang w:eastAsia="zh-CN"/>
        </w:rPr>
        <w:t>（财库﹝2020﹞46 号）</w:t>
      </w:r>
      <w:r>
        <w:rPr>
          <w:rFonts w:hint="eastAsia" w:ascii="宋体" w:hAnsi="宋体" w:cs="Times New Roman"/>
          <w:bCs/>
          <w:color w:val="auto"/>
          <w:szCs w:val="24"/>
          <w:highlight w:val="none"/>
          <w:lang w:eastAsia="zh-CN"/>
        </w:rPr>
        <w:t>的规定提供《中小企业声明函》（货物/</w:t>
      </w:r>
      <w:r>
        <w:rPr>
          <w:rFonts w:ascii="宋体" w:hAnsi="宋体" w:cs="Times New Roman"/>
          <w:bCs/>
          <w:color w:val="auto"/>
          <w:szCs w:val="24"/>
          <w:highlight w:val="none"/>
          <w:lang w:eastAsia="zh-CN"/>
        </w:rPr>
        <w:t>服务</w:t>
      </w:r>
      <w:r>
        <w:rPr>
          <w:rFonts w:hint="eastAsia" w:ascii="宋体" w:hAnsi="宋体" w:cs="Times New Roman"/>
          <w:bCs/>
          <w:color w:val="auto"/>
          <w:szCs w:val="24"/>
          <w:highlight w:val="none"/>
          <w:lang w:eastAsia="zh-CN"/>
        </w:rPr>
        <w:t>）（中小企业划型标准详见《关于印发中小企业划型标准规定的通知》工信部联企业〔</w:t>
      </w:r>
      <w:r>
        <w:rPr>
          <w:rFonts w:ascii="宋体" w:hAnsi="宋体" w:cs="Times New Roman"/>
          <w:bCs/>
          <w:color w:val="auto"/>
          <w:szCs w:val="24"/>
          <w:highlight w:val="none"/>
          <w:lang w:eastAsia="zh-CN"/>
        </w:rPr>
        <w:t>2011</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300</w:t>
      </w:r>
      <w:r>
        <w:rPr>
          <w:rFonts w:hint="eastAsia" w:ascii="宋体" w:hAnsi="宋体" w:cs="Times New Roman"/>
          <w:bCs/>
          <w:color w:val="auto"/>
          <w:szCs w:val="24"/>
          <w:highlight w:val="none"/>
          <w:lang w:eastAsia="zh-CN"/>
        </w:rPr>
        <w:t>号）。</w:t>
      </w:r>
    </w:p>
    <w:p w14:paraId="65A5B52F">
      <w:pPr>
        <w:pageBreakBefore w:val="0"/>
        <w:widowControl w:val="0"/>
        <w:tabs>
          <w:tab w:val="left" w:pos="945"/>
          <w:tab w:val="left" w:pos="1155"/>
        </w:tabs>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2C80EF4C">
      <w:pPr>
        <w:pageBreakBefore w:val="0"/>
        <w:widowControl w:val="0"/>
        <w:tabs>
          <w:tab w:val="left" w:pos="945"/>
          <w:tab w:val="left" w:pos="1155"/>
        </w:tabs>
        <w:ind w:firstLine="480"/>
        <w:jc w:val="both"/>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F214ABC">
      <w:pPr>
        <w:pageBreakBefore w:val="0"/>
        <w:widowControl w:val="0"/>
        <w:ind w:firstLine="480"/>
        <w:jc w:val="both"/>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同一投标供应商，上述三项价格扣除优惠不得重复享受</w:t>
      </w:r>
      <w:r>
        <w:rPr>
          <w:rFonts w:hint="eastAsia" w:ascii="宋体" w:hAnsi="宋体" w:cs="宋体"/>
          <w:bCs/>
          <w:color w:val="auto"/>
          <w:szCs w:val="24"/>
          <w:highlight w:val="none"/>
          <w:lang w:eastAsia="zh-CN"/>
        </w:rPr>
        <w:t>。</w:t>
      </w:r>
      <w:bookmarkEnd w:id="67"/>
    </w:p>
    <w:p w14:paraId="25B53B9D">
      <w:pPr>
        <w:pageBreakBefore w:val="0"/>
        <w:widowControl w:val="0"/>
        <w:ind w:firstLine="480"/>
        <w:jc w:val="both"/>
        <w:rPr>
          <w:rFonts w:hint="eastAsia" w:ascii="宋体" w:hAnsi="宋体" w:cs="宋体"/>
          <w:bCs/>
          <w:color w:val="auto"/>
          <w:szCs w:val="24"/>
          <w:highlight w:val="none"/>
          <w:lang w:eastAsia="zh-CN"/>
        </w:rPr>
      </w:pPr>
      <w:r>
        <w:rPr>
          <w:rFonts w:hint="eastAsia" w:ascii="宋体" w:hAnsi="宋体"/>
          <w:b/>
          <w:color w:val="auto"/>
          <w:highlight w:val="none"/>
          <w:lang w:eastAsia="zh-CN"/>
        </w:rPr>
        <w:t>异常低价投标（响应）审查：</w:t>
      </w:r>
      <w:r>
        <w:rPr>
          <w:rFonts w:hint="eastAsia" w:ascii="宋体" w:hAnsi="宋体"/>
          <w:bCs/>
          <w:color w:val="auto"/>
          <w:highlight w:val="none"/>
          <w:lang w:eastAsia="zh-CN"/>
        </w:rPr>
        <w:t>评标委员会根据《财政部关于推动解决政府采购异常低价问题的通知》（财库〔2026〕2号）</w:t>
      </w:r>
      <w:r>
        <w:rPr>
          <w:rFonts w:hint="eastAsia" w:ascii="宋体" w:hAnsi="宋体"/>
          <w:b/>
          <w:bCs w:val="0"/>
          <w:color w:val="auto"/>
          <w:highlight w:val="none"/>
          <w:lang w:eastAsia="zh-CN"/>
        </w:rPr>
        <w:t>（详见第二部分（八）无效投标文件的确认第27条规定）</w:t>
      </w:r>
      <w:r>
        <w:rPr>
          <w:rFonts w:hint="eastAsia" w:ascii="宋体" w:hAnsi="宋体"/>
          <w:bCs/>
          <w:color w:val="auto"/>
          <w:highlight w:val="none"/>
          <w:lang w:eastAsia="zh-CN"/>
        </w:rPr>
        <w:t>要求进行审查。投标供应商不提供书面说明、证明材料，或者提供的书面说明、证明材料不能证明其报价合理性的，评标委员会应当将其作为无效投标（响应）处理</w:t>
      </w:r>
      <w:r>
        <w:rPr>
          <w:rFonts w:hint="eastAsia" w:ascii="宋体" w:hAnsi="宋体" w:cs="Times New Roman"/>
          <w:bCs/>
          <w:color w:val="auto"/>
          <w:szCs w:val="24"/>
          <w:highlight w:val="none"/>
          <w:lang w:eastAsia="zh-CN"/>
        </w:rPr>
        <w:t>。</w:t>
      </w:r>
    </w:p>
    <w:p w14:paraId="06B33A16">
      <w:pPr>
        <w:pageBreakBefore w:val="0"/>
        <w:widowControl w:val="0"/>
        <w:numPr>
          <w:ilvl w:val="0"/>
          <w:numId w:val="11"/>
        </w:numPr>
        <w:tabs>
          <w:tab w:val="left" w:pos="420"/>
          <w:tab w:val="left" w:pos="600"/>
          <w:tab w:val="clear" w:pos="312"/>
        </w:tabs>
        <w:ind w:firstLine="0"/>
        <w:jc w:val="both"/>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供应商综合评价（2</w:t>
      </w:r>
      <w:r>
        <w:rPr>
          <w:rFonts w:hint="eastAsia" w:ascii="宋体" w:hAnsi="宋体" w:cs="宋体"/>
          <w:b/>
          <w:bCs/>
          <w:color w:val="auto"/>
          <w:szCs w:val="24"/>
          <w:highlight w:val="none"/>
          <w:lang w:val="en-US" w:eastAsia="zh-CN"/>
        </w:rPr>
        <w:t>0</w:t>
      </w:r>
      <w:r>
        <w:rPr>
          <w:rFonts w:hint="eastAsia" w:ascii="宋体" w:hAnsi="宋体" w:cs="宋体"/>
          <w:b/>
          <w:bCs/>
          <w:color w:val="auto"/>
          <w:szCs w:val="24"/>
          <w:highlight w:val="none"/>
          <w:lang w:eastAsia="zh-CN"/>
        </w:rPr>
        <w:t>分）</w:t>
      </w:r>
    </w:p>
    <w:p w14:paraId="31BE2478">
      <w:pPr>
        <w:pageBreakBefore w:val="0"/>
        <w:widowControl w:val="0"/>
        <w:numPr>
          <w:ilvl w:val="0"/>
          <w:numId w:val="0"/>
        </w:numPr>
        <w:tabs>
          <w:tab w:val="left" w:pos="420"/>
          <w:tab w:val="left" w:pos="600"/>
        </w:tabs>
        <w:ind w:firstLine="241" w:firstLineChars="100"/>
        <w:jc w:val="both"/>
        <w:rPr>
          <w:rFonts w:hint="default" w:ascii="宋体" w:hAnsi="宋体" w:eastAsia="宋体"/>
          <w:color w:val="auto"/>
          <w:sz w:val="24"/>
          <w:szCs w:val="24"/>
          <w:highlight w:val="none"/>
          <w:lang w:val="en-US" w:eastAsia="zh-CN"/>
        </w:rPr>
      </w:pPr>
      <w:r>
        <w:rPr>
          <w:rFonts w:hint="eastAsia" w:ascii="宋体" w:hAnsi="宋体"/>
          <w:b/>
          <w:color w:val="auto"/>
          <w:sz w:val="24"/>
          <w:szCs w:val="24"/>
          <w:highlight w:val="none"/>
          <w:lang w:eastAsia="zh-CN"/>
        </w:rPr>
        <w:t>（</w:t>
      </w: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业绩证明（</w:t>
      </w:r>
      <w:r>
        <w:rPr>
          <w:rFonts w:hint="eastAsia" w:ascii="宋体" w:hAnsi="宋体" w:cs="Times New Roman"/>
          <w:b/>
          <w:color w:val="auto"/>
          <w:sz w:val="24"/>
          <w:szCs w:val="24"/>
          <w:highlight w:val="none"/>
          <w:lang w:val="en-US" w:eastAsia="zh-CN"/>
        </w:rPr>
        <w:t>4</w:t>
      </w:r>
      <w:r>
        <w:rPr>
          <w:rFonts w:hint="eastAsia" w:ascii="宋体" w:hAnsi="宋体"/>
          <w:b/>
          <w:color w:val="auto"/>
          <w:sz w:val="24"/>
          <w:szCs w:val="24"/>
          <w:highlight w:val="none"/>
        </w:rPr>
        <w:t>分）</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项目负责人</w:t>
      </w:r>
      <w:r>
        <w:rPr>
          <w:rFonts w:hint="eastAsia" w:ascii="宋体" w:hAnsi="宋体"/>
          <w:color w:val="auto"/>
          <w:sz w:val="24"/>
          <w:szCs w:val="24"/>
          <w:highlight w:val="none"/>
        </w:rPr>
        <w:t>自20</w:t>
      </w:r>
      <w:r>
        <w:rPr>
          <w:rFonts w:hint="eastAsia" w:ascii="宋体" w:hAnsi="宋体"/>
          <w:color w:val="auto"/>
          <w:sz w:val="24"/>
          <w:szCs w:val="24"/>
          <w:highlight w:val="none"/>
          <w:lang w:val="en-US" w:eastAsia="zh-CN"/>
        </w:rPr>
        <w:t>23</w:t>
      </w:r>
      <w:r>
        <w:rPr>
          <w:rFonts w:hint="eastAsia" w:ascii="宋体" w:hAnsi="宋体"/>
          <w:color w:val="auto"/>
          <w:sz w:val="24"/>
          <w:szCs w:val="24"/>
          <w:highlight w:val="none"/>
        </w:rPr>
        <w:t>年1月1日至今承担过类似项目</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，提供一个</w:t>
      </w:r>
      <w:r>
        <w:rPr>
          <w:rFonts w:hint="eastAsia" w:ascii="宋体" w:hAnsi="宋体"/>
          <w:color w:val="auto"/>
          <w:sz w:val="24"/>
          <w:szCs w:val="24"/>
          <w:highlight w:val="none"/>
          <w:lang w:eastAsia="zh-CN"/>
        </w:rPr>
        <w:t>业绩</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lang w:eastAsia="zh-CN"/>
        </w:rPr>
        <w:t>分，最高</w:t>
      </w:r>
      <w:r>
        <w:rPr>
          <w:rFonts w:hint="eastAsia" w:ascii="宋体" w:hAnsi="宋体"/>
          <w:color w:val="auto"/>
          <w:sz w:val="24"/>
          <w:szCs w:val="24"/>
          <w:highlight w:val="none"/>
          <w:lang w:val="en-US" w:eastAsia="zh-CN"/>
        </w:rPr>
        <w:t>得4</w:t>
      </w:r>
      <w:r>
        <w:rPr>
          <w:rFonts w:hint="eastAsia" w:ascii="宋体" w:hAnsi="宋体"/>
          <w:color w:val="auto"/>
          <w:sz w:val="24"/>
          <w:szCs w:val="24"/>
          <w:highlight w:val="none"/>
        </w:rPr>
        <w:t>分</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hint="eastAsia" w:ascii="宋体" w:hAnsi="宋体"/>
          <w:b/>
          <w:bCs/>
          <w:color w:val="auto"/>
          <w:sz w:val="24"/>
          <w:szCs w:val="24"/>
          <w:highlight w:val="none"/>
          <w:lang w:eastAsia="zh-CN"/>
        </w:rPr>
        <w:t>时间</w:t>
      </w:r>
      <w:r>
        <w:rPr>
          <w:rFonts w:hint="eastAsia" w:ascii="宋体" w:hAnsi="宋体"/>
          <w:b/>
          <w:bCs/>
          <w:color w:val="auto"/>
          <w:sz w:val="24"/>
          <w:szCs w:val="24"/>
          <w:highlight w:val="none"/>
        </w:rPr>
        <w:t>以合</w:t>
      </w:r>
      <w:r>
        <w:rPr>
          <w:rFonts w:hint="eastAsia" w:ascii="宋体" w:hAnsi="宋体" w:eastAsia="宋体" w:cs="Times New Roman"/>
          <w:b/>
          <w:bCs/>
          <w:color w:val="auto"/>
          <w:sz w:val="24"/>
          <w:szCs w:val="24"/>
          <w:highlight w:val="none"/>
        </w:rPr>
        <w:t>同</w:t>
      </w:r>
      <w:r>
        <w:rPr>
          <w:rFonts w:hint="eastAsia" w:ascii="宋体" w:hAnsi="宋体" w:cs="Times New Roman"/>
          <w:b/>
          <w:bCs/>
          <w:color w:val="auto"/>
          <w:sz w:val="24"/>
          <w:szCs w:val="24"/>
          <w:highlight w:val="none"/>
          <w:lang w:eastAsia="zh-CN"/>
        </w:rPr>
        <w:t>签订日期</w:t>
      </w:r>
      <w:r>
        <w:rPr>
          <w:rFonts w:hint="eastAsia" w:ascii="宋体" w:hAnsi="宋体" w:eastAsia="宋体" w:cs="Times New Roman"/>
          <w:b/>
          <w:bCs/>
          <w:color w:val="auto"/>
          <w:sz w:val="24"/>
          <w:szCs w:val="24"/>
          <w:highlight w:val="none"/>
        </w:rPr>
        <w:t>为准，提供合同的原件的扫描件上传至投标文件中，不提供</w:t>
      </w:r>
      <w:r>
        <w:rPr>
          <w:rFonts w:hint="eastAsia" w:ascii="宋体" w:hAnsi="宋体" w:eastAsia="宋体" w:cs="Times New Roman"/>
          <w:b/>
          <w:bCs/>
          <w:color w:val="auto"/>
          <w:sz w:val="24"/>
          <w:szCs w:val="24"/>
          <w:highlight w:val="none"/>
          <w:lang w:eastAsia="zh-CN"/>
        </w:rPr>
        <w:t>或提供不全</w:t>
      </w:r>
      <w:r>
        <w:rPr>
          <w:rFonts w:hint="eastAsia" w:ascii="宋体" w:hAnsi="宋体" w:eastAsia="宋体" w:cs="Times New Roman"/>
          <w:b/>
          <w:bCs/>
          <w:color w:val="auto"/>
          <w:sz w:val="24"/>
          <w:szCs w:val="24"/>
          <w:highlight w:val="none"/>
        </w:rPr>
        <w:t>本项不得分</w:t>
      </w:r>
      <w:r>
        <w:rPr>
          <w:rFonts w:hint="eastAsia" w:ascii="宋体" w:hAnsi="宋体"/>
          <w:color w:val="auto"/>
          <w:sz w:val="24"/>
          <w:szCs w:val="24"/>
          <w:highlight w:val="none"/>
        </w:rPr>
        <w:t>）</w:t>
      </w:r>
    </w:p>
    <w:p w14:paraId="5DB48DD7">
      <w:pPr>
        <w:spacing w:line="360" w:lineRule="auto"/>
        <w:ind w:firstLine="241"/>
        <w:rPr>
          <w:rFonts w:hint="default" w:ascii="宋体" w:hAnsi="宋体" w:eastAsia="宋体" w:cs="Times New Roman"/>
          <w:b/>
          <w:color w:val="auto"/>
          <w:sz w:val="24"/>
          <w:szCs w:val="24"/>
          <w:highlight w:val="none"/>
          <w:lang w:val="en-US" w:eastAsia="zh-CN"/>
        </w:rPr>
      </w:pPr>
      <w:r>
        <w:rPr>
          <w:rFonts w:hint="eastAsia" w:ascii="宋体" w:hAnsi="宋体"/>
          <w:b/>
          <w:color w:val="auto"/>
          <w:sz w:val="24"/>
          <w:szCs w:val="24"/>
          <w:highlight w:val="none"/>
          <w:lang w:eastAsia="zh-CN"/>
        </w:rPr>
        <w:t>（</w:t>
      </w: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认证体系（</w:t>
      </w:r>
      <w:r>
        <w:rPr>
          <w:rFonts w:hint="eastAsia" w:ascii="宋体" w:hAnsi="宋体" w:cs="Times New Roman"/>
          <w:b/>
          <w:color w:val="auto"/>
          <w:sz w:val="24"/>
          <w:szCs w:val="24"/>
          <w:highlight w:val="none"/>
          <w:lang w:val="en-US" w:eastAsia="zh-CN"/>
        </w:rPr>
        <w:t>6</w:t>
      </w:r>
      <w:r>
        <w:rPr>
          <w:rFonts w:hint="eastAsia" w:ascii="宋体" w:hAnsi="宋体"/>
          <w:b/>
          <w:color w:val="auto"/>
          <w:sz w:val="24"/>
          <w:szCs w:val="24"/>
          <w:highlight w:val="none"/>
        </w:rPr>
        <w:t>分）：</w:t>
      </w:r>
      <w:r>
        <w:rPr>
          <w:rFonts w:hint="eastAsia" w:ascii="宋体" w:hAnsi="宋体"/>
          <w:bCs/>
          <w:color w:val="auto"/>
          <w:sz w:val="24"/>
          <w:highlight w:val="none"/>
        </w:rPr>
        <w:t>投标人具有</w:t>
      </w:r>
      <w:r>
        <w:rPr>
          <w:rFonts w:hint="eastAsia" w:ascii="宋体" w:hAnsi="宋体"/>
          <w:bCs/>
          <w:color w:val="auto"/>
          <w:sz w:val="24"/>
          <w:highlight w:val="none"/>
          <w:lang w:eastAsia="zh-CN"/>
        </w:rPr>
        <w:t>的有效的</w:t>
      </w:r>
      <w:r>
        <w:rPr>
          <w:rFonts w:hint="eastAsia" w:ascii="宋体" w:hAnsi="宋体"/>
          <w:bCs/>
          <w:color w:val="auto"/>
          <w:sz w:val="24"/>
          <w:highlight w:val="none"/>
        </w:rPr>
        <w:t>质量管理体系认证证书、环境管理体系认证证书、职业健康安全管理体系认证证书</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有一个</w:t>
      </w:r>
      <w:r>
        <w:rPr>
          <w:rFonts w:hint="eastAsia" w:ascii="宋体" w:hAnsi="宋体" w:eastAsia="宋体" w:cs="宋体"/>
          <w:color w:val="auto"/>
          <w:sz w:val="24"/>
          <w:highlight w:val="none"/>
        </w:rPr>
        <w:t>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r>
        <w:rPr>
          <w:rFonts w:hint="eastAsia" w:ascii="宋体" w:hAnsi="宋体"/>
          <w:bCs/>
          <w:color w:val="auto"/>
          <w:sz w:val="24"/>
          <w:highlight w:val="none"/>
        </w:rPr>
        <w:t>最高得</w:t>
      </w:r>
      <w:r>
        <w:rPr>
          <w:rFonts w:hint="eastAsia" w:ascii="宋体" w:hAnsi="宋体"/>
          <w:bCs/>
          <w:color w:val="auto"/>
          <w:sz w:val="24"/>
          <w:szCs w:val="22"/>
          <w:highlight w:val="none"/>
          <w:lang w:val="en-US" w:eastAsia="zh-CN"/>
        </w:rPr>
        <w:t>6</w:t>
      </w:r>
      <w:r>
        <w:rPr>
          <w:rFonts w:hint="eastAsia" w:ascii="宋体" w:hAnsi="宋体"/>
          <w:bCs/>
          <w:color w:val="auto"/>
          <w:sz w:val="24"/>
          <w:highlight w:val="none"/>
        </w:rPr>
        <w:t>分。（</w:t>
      </w:r>
      <w:r>
        <w:rPr>
          <w:rFonts w:hint="eastAsia"/>
          <w:b/>
          <w:bCs/>
          <w:color w:val="auto"/>
          <w:sz w:val="24"/>
          <w:highlight w:val="none"/>
          <w:lang w:val="en-US" w:eastAsia="zh-CN"/>
        </w:rPr>
        <w:t>提供证书的原件的扫描件上传至投标文件中，不提供本项不得分</w:t>
      </w:r>
      <w:r>
        <w:rPr>
          <w:rFonts w:hint="eastAsia" w:ascii="宋体" w:hAnsi="宋体"/>
          <w:color w:val="auto"/>
          <w:sz w:val="24"/>
          <w:szCs w:val="24"/>
          <w:highlight w:val="none"/>
        </w:rPr>
        <w:t>）</w:t>
      </w:r>
    </w:p>
    <w:p w14:paraId="2F8FB58D">
      <w:pPr>
        <w:keepNext w:val="0"/>
        <w:keepLines w:val="0"/>
        <w:pageBreakBefore w:val="0"/>
        <w:widowControl w:val="0"/>
        <w:tabs>
          <w:tab w:val="left" w:pos="298"/>
        </w:tabs>
        <w:spacing w:line="360" w:lineRule="auto"/>
        <w:ind w:firstLine="241"/>
        <w:rPr>
          <w:rFonts w:hint="eastAsia" w:ascii="宋体" w:hAnsi="宋体" w:eastAsia="宋体" w:cs="Times New Roman"/>
          <w:b/>
          <w:color w:val="auto"/>
          <w:sz w:val="24"/>
          <w:szCs w:val="24"/>
          <w:highlight w:val="none"/>
          <w:lang w:eastAsia="zh-CN"/>
        </w:rPr>
      </w:pPr>
      <w:r>
        <w:rPr>
          <w:rFonts w:hint="eastAsia" w:ascii="宋体" w:hAnsi="宋体" w:cs="Times New Roman"/>
          <w:b/>
          <w:color w:val="auto"/>
          <w:sz w:val="24"/>
          <w:szCs w:val="24"/>
          <w:highlight w:val="none"/>
          <w:lang w:val="en-US" w:eastAsia="zh-CN"/>
        </w:rPr>
        <w:t>（3）</w:t>
      </w:r>
      <w:r>
        <w:rPr>
          <w:rFonts w:hint="eastAsia" w:ascii="宋体" w:hAnsi="宋体" w:eastAsia="宋体" w:cs="Times New Roman"/>
          <w:b/>
          <w:color w:val="auto"/>
          <w:sz w:val="24"/>
          <w:szCs w:val="24"/>
          <w:highlight w:val="none"/>
        </w:rPr>
        <w:t>服务</w:t>
      </w:r>
      <w:r>
        <w:rPr>
          <w:rFonts w:hint="eastAsia" w:ascii="宋体" w:hAnsi="宋体" w:eastAsia="宋体" w:cs="Times New Roman"/>
          <w:b/>
          <w:color w:val="auto"/>
          <w:sz w:val="24"/>
          <w:szCs w:val="24"/>
          <w:highlight w:val="none"/>
          <w:lang w:eastAsia="zh-CN"/>
        </w:rPr>
        <w:t>人员配置</w:t>
      </w:r>
      <w:r>
        <w:rPr>
          <w:rFonts w:hint="eastAsia" w:ascii="宋体" w:hAnsi="宋体" w:eastAsia="宋体" w:cs="Times New Roman"/>
          <w:b/>
          <w:color w:val="auto"/>
          <w:sz w:val="24"/>
          <w:szCs w:val="24"/>
          <w:highlight w:val="none"/>
        </w:rPr>
        <w:t>（</w:t>
      </w:r>
      <w:r>
        <w:rPr>
          <w:rFonts w:hint="eastAsia" w:ascii="宋体" w:hAnsi="宋体" w:cs="Times New Roman"/>
          <w:b/>
          <w:color w:val="auto"/>
          <w:sz w:val="24"/>
          <w:szCs w:val="24"/>
          <w:highlight w:val="none"/>
          <w:lang w:val="en-US" w:eastAsia="zh-CN"/>
        </w:rPr>
        <w:t>10</w:t>
      </w:r>
      <w:r>
        <w:rPr>
          <w:rFonts w:hint="eastAsia" w:ascii="宋体" w:hAnsi="宋体" w:eastAsia="宋体" w:cs="Times New Roman"/>
          <w:b/>
          <w:color w:val="auto"/>
          <w:sz w:val="24"/>
          <w:szCs w:val="24"/>
          <w:highlight w:val="none"/>
        </w:rPr>
        <w:t>分）</w:t>
      </w:r>
      <w:r>
        <w:rPr>
          <w:rFonts w:hint="eastAsia" w:ascii="宋体" w:hAnsi="宋体" w:eastAsia="宋体" w:cs="Times New Roman"/>
          <w:b/>
          <w:color w:val="auto"/>
          <w:sz w:val="24"/>
          <w:szCs w:val="24"/>
          <w:highlight w:val="none"/>
          <w:lang w:eastAsia="zh-CN"/>
        </w:rPr>
        <w:t>：</w:t>
      </w:r>
    </w:p>
    <w:p w14:paraId="4CAB6AB4">
      <w:pPr>
        <w:widowControl w:val="0"/>
        <w:tabs>
          <w:tab w:val="left" w:pos="420"/>
          <w:tab w:val="left" w:pos="945"/>
          <w:tab w:val="left" w:pos="1155"/>
        </w:tabs>
        <w:spacing w:line="360" w:lineRule="auto"/>
        <w:ind w:firstLine="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①拟派项目</w:t>
      </w:r>
      <w:r>
        <w:rPr>
          <w:rFonts w:hint="eastAsia" w:ascii="宋体" w:hAnsi="宋体" w:cs="宋体"/>
          <w:color w:val="auto"/>
          <w:sz w:val="24"/>
          <w:szCs w:val="24"/>
          <w:highlight w:val="none"/>
          <w:lang w:val="en-US" w:eastAsia="zh-CN"/>
        </w:rPr>
        <w:t>负责人</w:t>
      </w:r>
      <w:r>
        <w:rPr>
          <w:rFonts w:hint="eastAsia" w:ascii="宋体" w:hAnsi="宋体" w:eastAsia="宋体" w:cs="宋体"/>
          <w:color w:val="auto"/>
          <w:sz w:val="24"/>
          <w:szCs w:val="24"/>
          <w:highlight w:val="none"/>
          <w:lang w:eastAsia="zh-CN"/>
        </w:rPr>
        <w:t>具</w:t>
      </w:r>
      <w:r>
        <w:rPr>
          <w:rFonts w:hint="eastAsia" w:ascii="宋体" w:hAnsi="宋体" w:cs="宋体"/>
          <w:color w:val="auto"/>
          <w:sz w:val="24"/>
          <w:szCs w:val="24"/>
          <w:highlight w:val="none"/>
          <w:lang w:val="en-US" w:eastAsia="zh-CN"/>
        </w:rPr>
        <w:t>有</w:t>
      </w:r>
      <w:r>
        <w:rPr>
          <w:rFonts w:hint="eastAsia" w:ascii="宋体" w:hAnsi="宋体" w:eastAsia="宋体" w:cs="宋体"/>
          <w:color w:val="auto"/>
          <w:sz w:val="24"/>
          <w:szCs w:val="24"/>
          <w:highlight w:val="none"/>
          <w:lang w:eastAsia="zh-CN"/>
        </w:rPr>
        <w:t>高级（含）以上职称的，得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val="en-US" w:eastAsia="zh-CN"/>
        </w:rPr>
        <w:t>具有中级职称的得2分，具有初级职称的得1分，</w:t>
      </w:r>
      <w:r>
        <w:rPr>
          <w:rFonts w:hint="eastAsia" w:ascii="宋体" w:hAnsi="宋体" w:eastAsia="宋体" w:cs="宋体"/>
          <w:color w:val="auto"/>
          <w:sz w:val="24"/>
          <w:szCs w:val="24"/>
          <w:highlight w:val="none"/>
          <w:lang w:eastAsia="zh-CN"/>
        </w:rPr>
        <w:t>本项最高得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76A22B70">
      <w:pPr>
        <w:widowControl w:val="0"/>
        <w:tabs>
          <w:tab w:val="left" w:pos="420"/>
          <w:tab w:val="left" w:pos="945"/>
          <w:tab w:val="left" w:pos="1155"/>
        </w:tabs>
        <w:spacing w:line="360" w:lineRule="auto"/>
        <w:ind w:firstLine="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②拟派项目组成员（除项目负责人外）具备环保相关专业中级及以上职称的，每人得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分，本项最高得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7DE1A32D">
      <w:pPr>
        <w:widowControl w:val="0"/>
        <w:tabs>
          <w:tab w:val="left" w:pos="420"/>
          <w:tab w:val="left" w:pos="945"/>
          <w:tab w:val="left" w:pos="1155"/>
        </w:tabs>
        <w:spacing w:line="360" w:lineRule="auto"/>
        <w:ind w:firstLine="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③拟派项目组成员具有中国环境监测总站颁发的</w:t>
      </w:r>
      <w:r>
        <w:rPr>
          <w:rFonts w:hint="eastAsia" w:ascii="宋体" w:hAnsi="宋体" w:cs="宋体"/>
          <w:color w:val="auto"/>
          <w:sz w:val="24"/>
          <w:szCs w:val="24"/>
          <w:highlight w:val="none"/>
          <w:lang w:val="en-US" w:eastAsia="zh-CN"/>
        </w:rPr>
        <w:t>水质监测培训合格证书（包括但不限于：</w:t>
      </w:r>
      <w:r>
        <w:rPr>
          <w:rFonts w:hint="eastAsia" w:ascii="宋体" w:hAnsi="宋体" w:eastAsia="宋体" w:cs="宋体"/>
          <w:color w:val="auto"/>
          <w:sz w:val="24"/>
          <w:szCs w:val="24"/>
          <w:highlight w:val="none"/>
          <w:lang w:eastAsia="zh-CN"/>
        </w:rPr>
        <w:t>地表水环境质量监测技术与运维管理培训合格证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环境监测人员培训合格证书等）</w:t>
      </w:r>
      <w:r>
        <w:rPr>
          <w:rFonts w:hint="eastAsia" w:ascii="宋体" w:hAnsi="宋体" w:eastAsia="宋体" w:cs="宋体"/>
          <w:color w:val="auto"/>
          <w:sz w:val="24"/>
          <w:szCs w:val="24"/>
          <w:highlight w:val="none"/>
          <w:lang w:eastAsia="zh-CN"/>
        </w:rPr>
        <w:t>有1人得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分，本项最高得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p>
    <w:p w14:paraId="49EA1289">
      <w:pPr>
        <w:widowControl w:val="0"/>
        <w:spacing w:line="360" w:lineRule="auto"/>
        <w:ind w:firstLine="482"/>
        <w:jc w:val="both"/>
        <w:rPr>
          <w:rFonts w:hint="default" w:eastAsia="宋体"/>
          <w:color w:val="auto"/>
          <w:highlight w:val="none"/>
          <w:lang w:val="en-US" w:eastAsia="zh-CN"/>
        </w:rPr>
      </w:pPr>
      <w:r>
        <w:rPr>
          <w:rFonts w:hint="eastAsia" w:ascii="宋体" w:hAnsi="宋体" w:eastAsia="宋体" w:cs="宋体"/>
          <w:b/>
          <w:bCs/>
          <w:color w:val="auto"/>
          <w:sz w:val="24"/>
          <w:szCs w:val="24"/>
          <w:highlight w:val="none"/>
          <w:lang w:val="en-US" w:eastAsia="zh-CN" w:bidi="ar-SA"/>
        </w:rPr>
        <w:t>注：供应商需要组建项目团队专职服务于本项目</w:t>
      </w:r>
      <w:r>
        <w:rPr>
          <w:rFonts w:hint="eastAsia" w:ascii="宋体" w:hAnsi="宋体" w:cs="宋体"/>
          <w:b/>
          <w:bCs/>
          <w:color w:val="auto"/>
          <w:sz w:val="24"/>
          <w:szCs w:val="24"/>
          <w:highlight w:val="none"/>
          <w:lang w:val="en-US" w:eastAsia="zh-CN" w:bidi="ar-SA"/>
        </w:rPr>
        <w:t>，同一个人具有2个或以上证书的不重复得分</w:t>
      </w:r>
      <w:r>
        <w:rPr>
          <w:rFonts w:hint="eastAsia" w:ascii="宋体" w:hAnsi="宋体" w:eastAsia="宋体" w:cs="宋体"/>
          <w:b/>
          <w:bCs/>
          <w:color w:val="auto"/>
          <w:sz w:val="24"/>
          <w:szCs w:val="24"/>
          <w:highlight w:val="none"/>
          <w:lang w:val="en-US" w:eastAsia="zh-CN" w:bidi="ar-SA"/>
        </w:rPr>
        <w:t>，投标文件中须提供《供应商拟投入本项目人员一览表》及相应人员证书扫描件并签章、由法定的社保收缴部门出具的近一年中任意一个月份（不含投标当月）的投标供应商为其依法缴纳社保缴费证明，社保缴费证明应有社保部门红章的或含有县（区）级及以上社保部门电子签章或带二维码验证的扫描件；不提供或提供不全均不得分。</w:t>
      </w:r>
      <w:r>
        <w:rPr>
          <w:rFonts w:hint="eastAsia" w:ascii="宋体" w:hAnsi="宋体"/>
          <w:b/>
          <w:color w:val="auto"/>
          <w:sz w:val="24"/>
          <w:highlight w:val="none"/>
          <w:lang w:val="en-US" w:eastAsia="zh-CN"/>
        </w:rPr>
        <w:t>合同签订前，中标供应商需安排服务人员到岗并接受采购人的核实工作。</w:t>
      </w:r>
    </w:p>
    <w:p w14:paraId="38D5890A">
      <w:pPr>
        <w:pageBreakBefore w:val="0"/>
        <w:spacing w:before="240"/>
        <w:ind w:firstLine="0"/>
        <w:contextualSpacing/>
        <w:rPr>
          <w:rFonts w:ascii="宋体" w:hAnsi="宋体"/>
          <w:b/>
          <w:color w:val="auto"/>
          <w:szCs w:val="24"/>
          <w:highlight w:val="none"/>
          <w:lang w:eastAsia="zh-CN"/>
        </w:rPr>
      </w:pPr>
      <w:r>
        <w:rPr>
          <w:rFonts w:hint="eastAsia" w:ascii="宋体" w:hAnsi="宋体"/>
          <w:b/>
          <w:color w:val="auto"/>
          <w:szCs w:val="24"/>
          <w:highlight w:val="none"/>
          <w:lang w:eastAsia="zh-CN"/>
        </w:rPr>
        <w:t>3</w:t>
      </w:r>
      <w:r>
        <w:rPr>
          <w:rFonts w:ascii="宋体" w:hAnsi="宋体"/>
          <w:b/>
          <w:color w:val="auto"/>
          <w:szCs w:val="24"/>
          <w:highlight w:val="none"/>
          <w:lang w:eastAsia="zh-CN"/>
        </w:rPr>
        <w:t>.</w:t>
      </w:r>
      <w:r>
        <w:rPr>
          <w:rFonts w:hint="eastAsia" w:ascii="宋体" w:hAnsi="宋体"/>
          <w:b/>
          <w:color w:val="auto"/>
          <w:szCs w:val="24"/>
          <w:highlight w:val="none"/>
          <w:lang w:eastAsia="zh-CN"/>
        </w:rPr>
        <w:t>技术方案（</w:t>
      </w:r>
      <w:r>
        <w:rPr>
          <w:rFonts w:hint="eastAsia" w:ascii="宋体" w:hAnsi="宋体"/>
          <w:b/>
          <w:color w:val="auto"/>
          <w:szCs w:val="24"/>
          <w:highlight w:val="none"/>
          <w:lang w:val="en-US" w:eastAsia="zh-CN"/>
        </w:rPr>
        <w:t>6</w:t>
      </w:r>
      <w:r>
        <w:rPr>
          <w:rFonts w:hint="eastAsia" w:ascii="宋体" w:hAnsi="宋体"/>
          <w:b/>
          <w:color w:val="auto"/>
          <w:szCs w:val="24"/>
          <w:highlight w:val="none"/>
          <w:lang w:eastAsia="zh-CN"/>
        </w:rPr>
        <w:t>0分）</w:t>
      </w:r>
    </w:p>
    <w:p w14:paraId="65C86B20">
      <w:pPr>
        <w:pageBreakBefore w:val="0"/>
        <w:ind w:firstLine="480"/>
        <w:contextualSpacing/>
        <w:rPr>
          <w:rFonts w:ascii="宋体" w:hAnsi="宋体"/>
          <w:color w:val="auto"/>
          <w:szCs w:val="24"/>
          <w:highlight w:val="none"/>
          <w:lang w:eastAsia="zh-CN"/>
        </w:rPr>
      </w:pPr>
      <w:r>
        <w:rPr>
          <w:rFonts w:hint="eastAsia" w:ascii="宋体" w:hAnsi="宋体"/>
          <w:color w:val="auto"/>
          <w:szCs w:val="24"/>
          <w:highlight w:val="none"/>
          <w:lang w:eastAsia="zh-CN"/>
        </w:rPr>
        <w:t>在响应招标文件需求的基础上对下列各部分进行评价。</w:t>
      </w:r>
    </w:p>
    <w:p w14:paraId="70F434EA">
      <w:pPr>
        <w:widowControl w:val="0"/>
        <w:spacing w:line="360" w:lineRule="auto"/>
        <w:ind w:firstLine="482" w:firstLineChars="200"/>
        <w:jc w:val="both"/>
        <w:rPr>
          <w:rFonts w:ascii="宋体" w:hAnsi="宋体"/>
          <w:color w:val="auto"/>
          <w:szCs w:val="24"/>
          <w:highlight w:val="none"/>
          <w:lang w:eastAsia="zh-CN"/>
        </w:rPr>
      </w:pPr>
      <w:r>
        <w:rPr>
          <w:rFonts w:hint="eastAsia" w:ascii="宋体" w:hAnsi="宋体"/>
          <w:b/>
          <w:bCs/>
          <w:color w:val="auto"/>
          <w:szCs w:val="24"/>
          <w:highlight w:val="none"/>
          <w:lang w:eastAsia="zh-CN"/>
        </w:rPr>
        <w:t>（1）</w:t>
      </w:r>
      <w:r>
        <w:rPr>
          <w:rFonts w:hint="eastAsia" w:ascii="宋体" w:hAnsi="宋体" w:eastAsia="宋体" w:cs="宋体"/>
          <w:b/>
          <w:bCs/>
          <w:color w:val="auto"/>
          <w:sz w:val="24"/>
          <w:szCs w:val="24"/>
          <w:highlight w:val="none"/>
          <w:lang w:eastAsia="zh-CN"/>
        </w:rPr>
        <w:t>对本项目的理解分析（</w:t>
      </w:r>
      <w:r>
        <w:rPr>
          <w:rFonts w:hint="eastAsia" w:ascii="宋体" w:hAnsi="宋体" w:eastAsia="宋体" w:cs="宋体"/>
          <w:b/>
          <w:bCs/>
          <w:color w:val="auto"/>
          <w:sz w:val="24"/>
          <w:szCs w:val="24"/>
          <w:highlight w:val="none"/>
          <w:lang w:val="en-US" w:eastAsia="zh-CN"/>
        </w:rPr>
        <w:t>6分</w:t>
      </w:r>
      <w:r>
        <w:rPr>
          <w:rFonts w:hint="eastAsia" w:ascii="宋体" w:hAnsi="宋体" w:eastAsia="宋体" w:cs="宋体"/>
          <w:b/>
          <w:bCs/>
          <w:color w:val="auto"/>
          <w:sz w:val="24"/>
          <w:szCs w:val="24"/>
          <w:highlight w:val="none"/>
          <w:lang w:eastAsia="zh-CN"/>
        </w:rPr>
        <w:t>）</w:t>
      </w:r>
      <w:r>
        <w:rPr>
          <w:rFonts w:hint="eastAsia" w:ascii="宋体" w:hAnsi="宋体" w:cs="宋体"/>
          <w:color w:val="auto"/>
          <w:sz w:val="24"/>
          <w:szCs w:val="24"/>
          <w:highlight w:val="none"/>
          <w:lang w:val="en-US" w:eastAsia="zh-CN"/>
        </w:rPr>
        <w:t>包括：</w:t>
      </w:r>
      <w:r>
        <w:rPr>
          <w:rFonts w:hint="eastAsia" w:ascii="宋体" w:hAnsi="宋体" w:eastAsia="宋体" w:cs="宋体"/>
          <w:color w:val="auto"/>
          <w:sz w:val="24"/>
          <w:szCs w:val="24"/>
          <w:highlight w:val="none"/>
          <w:lang w:val="en-US" w:eastAsia="zh-CN"/>
        </w:rPr>
        <w:t>①项目概述、②项目目标、③项目内容。</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428FD752">
      <w:pPr>
        <w:widowControl w:val="0"/>
        <w:spacing w:line="360" w:lineRule="auto"/>
        <w:ind w:firstLine="482" w:firstLineChars="200"/>
        <w:jc w:val="both"/>
        <w:rPr>
          <w:rFonts w:hint="eastAsia" w:ascii="宋体" w:hAnsi="宋体" w:eastAsia="宋体" w:cs="宋体"/>
          <w:b/>
          <w:bCs/>
          <w:color w:val="auto"/>
          <w:sz w:val="24"/>
          <w:szCs w:val="24"/>
          <w:highlight w:val="none"/>
          <w:lang w:eastAsia="zh-CN"/>
        </w:rPr>
      </w:pPr>
      <w:r>
        <w:rPr>
          <w:rFonts w:hint="eastAsia" w:ascii="宋体" w:hAnsi="宋体"/>
          <w:b/>
          <w:bCs/>
          <w:color w:val="auto"/>
          <w:szCs w:val="24"/>
          <w:highlight w:val="none"/>
          <w:lang w:eastAsia="zh-CN"/>
        </w:rPr>
        <w:t>（2）</w:t>
      </w:r>
      <w:r>
        <w:rPr>
          <w:rFonts w:hint="eastAsia" w:ascii="宋体" w:hAnsi="宋体" w:eastAsia="宋体" w:cs="宋体"/>
          <w:b/>
          <w:bCs/>
          <w:color w:val="auto"/>
          <w:sz w:val="24"/>
          <w:szCs w:val="24"/>
          <w:highlight w:val="none"/>
          <w:lang w:eastAsia="zh-CN"/>
        </w:rPr>
        <w:t>项目建设必要性（</w:t>
      </w:r>
      <w:r>
        <w:rPr>
          <w:rFonts w:hint="eastAsia" w:ascii="宋体" w:hAnsi="宋体" w:eastAsia="宋体" w:cs="宋体"/>
          <w:b/>
          <w:bCs/>
          <w:color w:val="auto"/>
          <w:sz w:val="24"/>
          <w:szCs w:val="24"/>
          <w:highlight w:val="none"/>
          <w:lang w:val="en-US" w:eastAsia="zh-CN"/>
        </w:rPr>
        <w:t>6分</w:t>
      </w:r>
      <w:r>
        <w:rPr>
          <w:rFonts w:hint="eastAsia" w:ascii="宋体" w:hAnsi="宋体" w:eastAsia="宋体" w:cs="宋体"/>
          <w:b/>
          <w:bCs/>
          <w:color w:val="auto"/>
          <w:sz w:val="24"/>
          <w:szCs w:val="24"/>
          <w:highlight w:val="none"/>
          <w:lang w:eastAsia="zh-CN"/>
        </w:rPr>
        <w:t>）</w:t>
      </w:r>
      <w:r>
        <w:rPr>
          <w:rFonts w:hint="eastAsia" w:ascii="宋体" w:hAnsi="宋体" w:cs="宋体"/>
          <w:b w:val="0"/>
          <w:bCs w:val="0"/>
          <w:color w:val="auto"/>
          <w:sz w:val="24"/>
          <w:szCs w:val="24"/>
          <w:highlight w:val="none"/>
          <w:lang w:val="en-US" w:eastAsia="zh-CN"/>
        </w:rPr>
        <w:t>包括：</w:t>
      </w:r>
      <w:r>
        <w:rPr>
          <w:rFonts w:hint="eastAsia" w:ascii="宋体" w:hAnsi="宋体" w:eastAsia="宋体" w:cs="宋体"/>
          <w:color w:val="auto"/>
          <w:sz w:val="24"/>
          <w:szCs w:val="24"/>
          <w:highlight w:val="none"/>
          <w:lang w:val="en-US" w:eastAsia="zh-CN"/>
        </w:rPr>
        <w:t>①</w:t>
      </w:r>
      <w:r>
        <w:rPr>
          <w:rFonts w:hint="eastAsia" w:ascii="宋体" w:hAnsi="宋体" w:cs="宋体"/>
          <w:b w:val="0"/>
          <w:bCs w:val="0"/>
          <w:color w:val="auto"/>
          <w:sz w:val="24"/>
          <w:szCs w:val="24"/>
          <w:highlight w:val="none"/>
          <w:lang w:val="en-US" w:eastAsia="zh-CN"/>
        </w:rPr>
        <w:t>项目合规性及紧迫性</w:t>
      </w:r>
      <w:r>
        <w:rPr>
          <w:rFonts w:hint="eastAsia" w:ascii="宋体" w:hAnsi="宋体" w:eastAsia="宋体" w:cs="宋体"/>
          <w:color w:val="auto"/>
          <w:sz w:val="24"/>
          <w:szCs w:val="24"/>
          <w:highlight w:val="none"/>
          <w:lang w:val="en-US" w:eastAsia="zh-CN"/>
        </w:rPr>
        <w:t>、②</w:t>
      </w:r>
      <w:r>
        <w:rPr>
          <w:rFonts w:hint="eastAsia" w:ascii="宋体" w:hAnsi="宋体" w:cs="宋体"/>
          <w:color w:val="auto"/>
          <w:sz w:val="24"/>
          <w:szCs w:val="24"/>
          <w:highlight w:val="none"/>
          <w:lang w:val="en-US" w:eastAsia="zh-CN"/>
        </w:rPr>
        <w:t>项目的先进性、效益性</w:t>
      </w:r>
      <w:r>
        <w:rPr>
          <w:rFonts w:hint="eastAsia" w:ascii="宋体" w:hAnsi="宋体" w:cs="宋体"/>
          <w:color w:val="auto"/>
          <w:sz w:val="24"/>
          <w:highlight w:val="none"/>
          <w:lang w:eastAsia="zh-CN" w:bidi="en-AU"/>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45D2A7D4">
      <w:pPr>
        <w:widowControl w:val="0"/>
        <w:spacing w:line="360" w:lineRule="auto"/>
        <w:ind w:firstLine="482" w:firstLineChars="200"/>
        <w:jc w:val="both"/>
        <w:rPr>
          <w:rFonts w:hint="eastAsia" w:ascii="宋体" w:hAnsi="宋体" w:eastAsia="宋体" w:cs="宋体"/>
          <w:b/>
          <w:bCs/>
          <w:color w:val="auto"/>
          <w:sz w:val="24"/>
          <w:szCs w:val="24"/>
          <w:highlight w:val="none"/>
          <w:lang w:eastAsia="zh-CN"/>
        </w:rPr>
      </w:pPr>
      <w:r>
        <w:rPr>
          <w:rFonts w:hint="eastAsia" w:ascii="宋体" w:hAnsi="宋体"/>
          <w:b/>
          <w:color w:val="auto"/>
          <w:szCs w:val="24"/>
          <w:highlight w:val="none"/>
          <w:lang w:eastAsia="zh-CN"/>
        </w:rPr>
        <w:t>（</w:t>
      </w:r>
      <w:r>
        <w:rPr>
          <w:rFonts w:hint="eastAsia" w:ascii="宋体" w:hAnsi="宋体"/>
          <w:b/>
          <w:color w:val="auto"/>
          <w:szCs w:val="24"/>
          <w:highlight w:val="none"/>
          <w:lang w:val="en-US" w:eastAsia="zh-CN"/>
        </w:rPr>
        <w:t>3</w:t>
      </w:r>
      <w:r>
        <w:rPr>
          <w:rFonts w:hint="eastAsia" w:ascii="宋体" w:hAnsi="宋体"/>
          <w:b/>
          <w:color w:val="auto"/>
          <w:szCs w:val="24"/>
          <w:highlight w:val="none"/>
          <w:lang w:eastAsia="zh-CN"/>
        </w:rPr>
        <w:t>）</w:t>
      </w:r>
      <w:r>
        <w:rPr>
          <w:rFonts w:hint="eastAsia" w:ascii="宋体" w:hAnsi="宋体" w:eastAsia="宋体" w:cs="宋体"/>
          <w:b/>
          <w:bCs/>
          <w:color w:val="auto"/>
          <w:sz w:val="24"/>
          <w:szCs w:val="24"/>
          <w:highlight w:val="none"/>
          <w:lang w:eastAsia="zh-CN"/>
        </w:rPr>
        <w:t>排污口复核抽查</w:t>
      </w:r>
      <w:r>
        <w:rPr>
          <w:rFonts w:hint="eastAsia" w:ascii="宋体" w:hAnsi="宋体" w:cs="宋体"/>
          <w:b/>
          <w:bCs/>
          <w:color w:val="auto"/>
          <w:sz w:val="24"/>
          <w:szCs w:val="24"/>
          <w:highlight w:val="none"/>
          <w:lang w:val="en-US" w:eastAsia="zh-CN"/>
        </w:rPr>
        <w:t>及监测</w:t>
      </w:r>
      <w:r>
        <w:rPr>
          <w:rFonts w:hint="eastAsia" w:ascii="宋体" w:hAnsi="宋体" w:eastAsia="宋体" w:cs="宋体"/>
          <w:b/>
          <w:bCs/>
          <w:color w:val="auto"/>
          <w:sz w:val="24"/>
          <w:szCs w:val="24"/>
          <w:highlight w:val="none"/>
          <w:lang w:eastAsia="zh-CN"/>
        </w:rPr>
        <w:t>方案（</w:t>
      </w:r>
      <w:r>
        <w:rPr>
          <w:rFonts w:hint="eastAsia" w:ascii="宋体" w:hAnsi="宋体" w:eastAsia="宋体" w:cs="宋体"/>
          <w:b/>
          <w:bCs/>
          <w:color w:val="auto"/>
          <w:sz w:val="24"/>
          <w:szCs w:val="24"/>
          <w:highlight w:val="none"/>
          <w:lang w:val="en-US" w:eastAsia="zh-CN"/>
        </w:rPr>
        <w:t>6分</w:t>
      </w:r>
      <w:r>
        <w:rPr>
          <w:rFonts w:hint="eastAsia" w:ascii="宋体" w:hAnsi="宋体" w:eastAsia="宋体" w:cs="宋体"/>
          <w:b/>
          <w:bCs/>
          <w:color w:val="auto"/>
          <w:sz w:val="24"/>
          <w:szCs w:val="24"/>
          <w:highlight w:val="none"/>
          <w:lang w:eastAsia="zh-CN"/>
        </w:rPr>
        <w:t>）：</w:t>
      </w:r>
      <w:r>
        <w:rPr>
          <w:rFonts w:hint="eastAsia" w:ascii="宋体" w:hAnsi="宋体" w:cs="宋体"/>
          <w:b w:val="0"/>
          <w:bCs w:val="0"/>
          <w:color w:val="auto"/>
          <w:sz w:val="24"/>
          <w:szCs w:val="24"/>
          <w:highlight w:val="none"/>
          <w:lang w:val="en-US" w:eastAsia="zh-CN"/>
        </w:rPr>
        <w:t>包括：</w:t>
      </w:r>
      <w:r>
        <w:rPr>
          <w:rFonts w:hint="eastAsia" w:ascii="宋体" w:hAnsi="宋体" w:eastAsia="宋体" w:cs="宋体"/>
          <w:color w:val="auto"/>
          <w:sz w:val="24"/>
          <w:szCs w:val="24"/>
          <w:highlight w:val="none"/>
          <w:lang w:val="en-US" w:eastAsia="zh-CN"/>
        </w:rPr>
        <w:t>①</w:t>
      </w:r>
      <w:r>
        <w:rPr>
          <w:rFonts w:hint="eastAsia" w:ascii="宋体" w:hAnsi="宋体"/>
          <w:color w:val="auto"/>
          <w:sz w:val="24"/>
          <w:szCs w:val="24"/>
          <w:highlight w:val="none"/>
          <w:lang w:eastAsia="zh-CN"/>
        </w:rPr>
        <w:t>常态化复核抽查方案、</w:t>
      </w:r>
      <w:r>
        <w:rPr>
          <w:rFonts w:hint="eastAsia" w:ascii="宋体" w:hAnsi="宋体" w:eastAsia="宋体" w:cs="宋体"/>
          <w:color w:val="auto"/>
          <w:sz w:val="24"/>
          <w:szCs w:val="24"/>
          <w:highlight w:val="none"/>
          <w:lang w:val="en-US" w:eastAsia="zh-CN"/>
        </w:rPr>
        <w:t>②</w:t>
      </w:r>
      <w:r>
        <w:rPr>
          <w:rFonts w:hint="eastAsia" w:ascii="宋体" w:hAnsi="宋体"/>
          <w:color w:val="auto"/>
          <w:sz w:val="24"/>
          <w:szCs w:val="24"/>
          <w:highlight w:val="none"/>
          <w:lang w:eastAsia="zh-CN"/>
        </w:rPr>
        <w:t>排污口水质采样及信息检测监管方案</w:t>
      </w:r>
      <w:r>
        <w:rPr>
          <w:rFonts w:hint="eastAsia" w:ascii="宋体" w:hAnsi="宋体" w:cs="宋体"/>
          <w:color w:val="auto"/>
          <w:sz w:val="24"/>
          <w:highlight w:val="none"/>
          <w:lang w:eastAsia="zh-CN" w:bidi="en-AU"/>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5A04C92F">
      <w:pPr>
        <w:widowControl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太湖流域主要入太湖河道及骨干河道污染源排查问题回头看方案</w:t>
      </w:r>
      <w:r>
        <w:rPr>
          <w:rFonts w:hint="eastAsia" w:ascii="宋体" w:hAnsi="宋体" w:eastAsia="宋体" w:cs="宋体"/>
          <w:b/>
          <w:bCs/>
          <w:color w:val="auto"/>
          <w:sz w:val="24"/>
          <w:szCs w:val="24"/>
          <w:highlight w:val="none"/>
          <w:lang w:val="en-US" w:eastAsia="zh-CN"/>
        </w:rPr>
        <w:t>（6分）：</w:t>
      </w:r>
      <w:r>
        <w:rPr>
          <w:rFonts w:hint="eastAsia" w:ascii="宋体" w:hAnsi="宋体" w:cs="宋体"/>
          <w:color w:val="auto"/>
          <w:sz w:val="24"/>
          <w:highlight w:val="none"/>
          <w:lang w:val="en-US" w:eastAsia="zh-CN" w:bidi="en-AU"/>
        </w:rPr>
        <w:t>包括：</w:t>
      </w:r>
      <w:r>
        <w:rPr>
          <w:rFonts w:hint="eastAsia" w:ascii="宋体" w:hAnsi="宋体" w:eastAsia="宋体" w:cs="宋体"/>
          <w:color w:val="auto"/>
          <w:sz w:val="24"/>
          <w:szCs w:val="24"/>
          <w:highlight w:val="none"/>
          <w:lang w:val="en-US" w:eastAsia="zh-CN"/>
        </w:rPr>
        <w:t>①</w:t>
      </w:r>
      <w:r>
        <w:rPr>
          <w:rFonts w:hint="eastAsia" w:ascii="宋体" w:hAnsi="宋体" w:eastAsia="宋体" w:cs="宋体"/>
          <w:b w:val="0"/>
          <w:bCs w:val="0"/>
          <w:color w:val="auto"/>
          <w:kern w:val="0"/>
          <w:sz w:val="24"/>
          <w:szCs w:val="24"/>
          <w:highlight w:val="none"/>
          <w:lang w:val="en-US" w:eastAsia="zh-CN"/>
        </w:rPr>
        <w:t>太湖河道及骨干河道污染源排查问题分析及实施方案、</w:t>
      </w:r>
      <w:r>
        <w:rPr>
          <w:rFonts w:hint="eastAsia" w:ascii="宋体" w:hAnsi="宋体" w:eastAsia="宋体" w:cs="宋体"/>
          <w:color w:val="auto"/>
          <w:sz w:val="24"/>
          <w:szCs w:val="24"/>
          <w:highlight w:val="none"/>
          <w:lang w:val="en-US" w:eastAsia="zh-CN"/>
        </w:rPr>
        <w:t>②</w:t>
      </w:r>
      <w:r>
        <w:rPr>
          <w:rFonts w:hint="eastAsia" w:ascii="宋体" w:hAnsi="宋体"/>
          <w:color w:val="auto"/>
          <w:sz w:val="24"/>
          <w:szCs w:val="24"/>
          <w:highlight w:val="none"/>
          <w:lang w:eastAsia="zh-CN"/>
        </w:rPr>
        <w:t>常态化监管方案等</w:t>
      </w:r>
      <w:r>
        <w:rPr>
          <w:rFonts w:hint="eastAsia" w:ascii="宋体" w:hAnsi="宋体" w:cs="宋体"/>
          <w:b w:val="0"/>
          <w:bCs w:val="0"/>
          <w:color w:val="auto"/>
          <w:sz w:val="24"/>
          <w:highlight w:val="none"/>
          <w:lang w:eastAsia="zh-CN" w:bidi="en-AU"/>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0C4CF686">
      <w:pPr>
        <w:widowControl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w:t>
      </w:r>
      <w:r>
        <w:rPr>
          <w:rFonts w:hint="eastAsia" w:ascii="宋体" w:hAnsi="宋体" w:cs="宋体"/>
          <w:b/>
          <w:bCs/>
          <w:color w:val="auto"/>
          <w:sz w:val="24"/>
          <w:szCs w:val="24"/>
          <w:highlight w:val="none"/>
          <w:lang w:val="en-US" w:eastAsia="zh-CN"/>
        </w:rPr>
        <w:t>太湖流域重点河道及水质波动河道污染源排查方案</w:t>
      </w:r>
      <w:r>
        <w:rPr>
          <w:rFonts w:hint="eastAsia" w:ascii="宋体" w:hAnsi="宋体" w:eastAsia="宋体" w:cs="宋体"/>
          <w:b/>
          <w:bCs/>
          <w:color w:val="auto"/>
          <w:sz w:val="24"/>
          <w:szCs w:val="24"/>
          <w:highlight w:val="none"/>
          <w:lang w:val="en-US" w:eastAsia="zh-CN"/>
        </w:rPr>
        <w:t>（6分）：</w:t>
      </w:r>
      <w:r>
        <w:rPr>
          <w:rFonts w:hint="eastAsia" w:ascii="宋体" w:hAnsi="宋体" w:cs="宋体"/>
          <w:color w:val="auto"/>
          <w:sz w:val="24"/>
          <w:highlight w:val="none"/>
          <w:lang w:val="en-US" w:eastAsia="zh-CN" w:bidi="en-AU"/>
        </w:rPr>
        <w:t>包括：</w:t>
      </w:r>
      <w:r>
        <w:rPr>
          <w:rFonts w:hint="eastAsia" w:ascii="宋体" w:hAnsi="宋体" w:eastAsia="宋体" w:cs="宋体"/>
          <w:color w:val="auto"/>
          <w:sz w:val="24"/>
          <w:szCs w:val="24"/>
          <w:highlight w:val="none"/>
          <w:lang w:val="en-US" w:eastAsia="zh-CN"/>
        </w:rPr>
        <w:t>①</w:t>
      </w:r>
      <w:r>
        <w:rPr>
          <w:rFonts w:hint="eastAsia" w:ascii="宋体" w:hAnsi="宋体" w:cs="宋体"/>
          <w:color w:val="auto"/>
          <w:sz w:val="24"/>
          <w:highlight w:val="none"/>
          <w:lang w:val="en-US" w:eastAsia="zh-CN" w:bidi="en-AU"/>
        </w:rPr>
        <w:t>排查方案的前期准备工作、</w:t>
      </w:r>
      <w:r>
        <w:rPr>
          <w:rFonts w:hint="eastAsia" w:ascii="宋体" w:hAnsi="宋体" w:eastAsia="宋体" w:cs="宋体"/>
          <w:color w:val="auto"/>
          <w:sz w:val="24"/>
          <w:szCs w:val="24"/>
          <w:highlight w:val="none"/>
          <w:lang w:val="en-US" w:eastAsia="zh-CN"/>
        </w:rPr>
        <w:t>②</w:t>
      </w:r>
      <w:r>
        <w:rPr>
          <w:rFonts w:hint="eastAsia" w:ascii="宋体" w:hAnsi="宋体"/>
          <w:color w:val="auto"/>
          <w:sz w:val="24"/>
          <w:szCs w:val="24"/>
          <w:highlight w:val="none"/>
          <w:lang w:eastAsia="zh-CN"/>
        </w:rPr>
        <w:t>人员及设备配置</w:t>
      </w:r>
      <w:r>
        <w:rPr>
          <w:rFonts w:hint="eastAsia" w:ascii="宋体" w:hAnsi="宋体"/>
          <w:color w:val="auto"/>
          <w:sz w:val="24"/>
          <w:szCs w:val="24"/>
          <w:highlight w:val="none"/>
          <w:lang w:val="en-US" w:eastAsia="zh-CN"/>
        </w:rPr>
        <w:t>方案、</w:t>
      </w:r>
      <w:r>
        <w:rPr>
          <w:rFonts w:hint="eastAsia" w:ascii="宋体" w:hAnsi="宋体" w:eastAsia="宋体" w:cs="宋体"/>
          <w:color w:val="auto"/>
          <w:sz w:val="24"/>
          <w:szCs w:val="24"/>
          <w:highlight w:val="none"/>
          <w:lang w:val="en-US" w:eastAsia="zh-CN"/>
        </w:rPr>
        <w:t>③污染源排查方案</w:t>
      </w:r>
      <w:r>
        <w:rPr>
          <w:rFonts w:hint="eastAsia" w:ascii="宋体" w:hAnsi="宋体" w:cs="宋体"/>
          <w:color w:val="auto"/>
          <w:sz w:val="24"/>
          <w:highlight w:val="none"/>
          <w:lang w:eastAsia="zh-CN" w:bidi="en-AU"/>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0F7E6725">
      <w:pPr>
        <w:widowControl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w:t>
      </w:r>
      <w:r>
        <w:rPr>
          <w:rFonts w:hint="eastAsia" w:ascii="宋体" w:hAnsi="宋体" w:cs="宋体"/>
          <w:b/>
          <w:bCs/>
          <w:color w:val="auto"/>
          <w:sz w:val="24"/>
          <w:szCs w:val="24"/>
          <w:highlight w:val="none"/>
          <w:lang w:val="en-US" w:eastAsia="zh-CN"/>
        </w:rPr>
        <w:t>排污口数据管理更新及污染源数据日常巡查管理方案</w:t>
      </w:r>
      <w:r>
        <w:rPr>
          <w:rFonts w:hint="eastAsia" w:ascii="宋体" w:hAnsi="宋体" w:eastAsia="宋体" w:cs="宋体"/>
          <w:b/>
          <w:bCs/>
          <w:color w:val="auto"/>
          <w:sz w:val="24"/>
          <w:szCs w:val="24"/>
          <w:highlight w:val="none"/>
          <w:lang w:val="en-US" w:eastAsia="zh-CN"/>
        </w:rPr>
        <w:t>（6分）：</w:t>
      </w:r>
      <w:r>
        <w:rPr>
          <w:rFonts w:hint="eastAsia" w:ascii="宋体" w:hAnsi="宋体" w:cs="宋体"/>
          <w:color w:val="auto"/>
          <w:sz w:val="24"/>
          <w:highlight w:val="none"/>
          <w:lang w:val="en-US" w:eastAsia="zh-CN" w:bidi="en-AU"/>
        </w:rPr>
        <w:t>包括：</w:t>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kern w:val="0"/>
          <w:sz w:val="24"/>
          <w:szCs w:val="21"/>
          <w:highlight w:val="none"/>
          <w:lang w:eastAsia="en-US" w:bidi="en-AU"/>
        </w:rPr>
        <w:t>对</w:t>
      </w:r>
      <w:r>
        <w:rPr>
          <w:rFonts w:hint="eastAsia" w:ascii="宋体" w:hAnsi="宋体" w:eastAsia="宋体" w:cs="宋体"/>
          <w:color w:val="auto"/>
          <w:kern w:val="0"/>
          <w:sz w:val="24"/>
          <w:szCs w:val="21"/>
          <w:highlight w:val="none"/>
          <w:lang w:val="en-US" w:eastAsia="zh-CN" w:bidi="en-AU"/>
        </w:rPr>
        <w:t>排污口数据</w:t>
      </w:r>
      <w:r>
        <w:rPr>
          <w:rFonts w:hint="eastAsia" w:ascii="宋体" w:hAnsi="宋体" w:eastAsia="宋体" w:cs="宋体"/>
          <w:color w:val="auto"/>
          <w:kern w:val="0"/>
          <w:sz w:val="24"/>
          <w:szCs w:val="21"/>
          <w:highlight w:val="none"/>
          <w:lang w:eastAsia="zh-CN" w:bidi="en-AU"/>
        </w:rPr>
        <w:t>动态更新方案、</w:t>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kern w:val="0"/>
          <w:sz w:val="24"/>
          <w:szCs w:val="21"/>
          <w:highlight w:val="none"/>
          <w:lang w:eastAsia="zh-CN" w:bidi="en-AU"/>
        </w:rPr>
        <w:t>日常数据管理方案，数据可视化分析方案</w:t>
      </w:r>
      <w:r>
        <w:rPr>
          <w:rFonts w:hint="eastAsia" w:ascii="宋体" w:hAnsi="宋体" w:cs="宋体"/>
          <w:color w:val="auto"/>
          <w:sz w:val="24"/>
          <w:highlight w:val="none"/>
          <w:lang w:eastAsia="zh-CN" w:bidi="en-AU"/>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281D4648">
      <w:pPr>
        <w:widowControl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（7）服务进度计划（6分）：</w:t>
      </w:r>
      <w:r>
        <w:rPr>
          <w:rFonts w:hint="eastAsia" w:ascii="宋体" w:hAnsi="宋体" w:cs="宋体"/>
          <w:color w:val="auto"/>
          <w:sz w:val="24"/>
          <w:highlight w:val="none"/>
          <w:lang w:val="en-US" w:eastAsia="zh-CN" w:bidi="en-AU"/>
        </w:rPr>
        <w:t>包括：</w:t>
      </w:r>
      <w:r>
        <w:rPr>
          <w:rFonts w:hint="eastAsia" w:ascii="宋体" w:hAnsi="宋体" w:eastAsia="宋体" w:cs="宋体"/>
          <w:color w:val="auto"/>
          <w:sz w:val="24"/>
          <w:szCs w:val="24"/>
          <w:highlight w:val="none"/>
          <w:lang w:val="en-US" w:eastAsia="zh-CN"/>
        </w:rPr>
        <w:t>①</w:t>
      </w:r>
      <w:r>
        <w:rPr>
          <w:rFonts w:hint="eastAsia" w:ascii="宋体" w:hAnsi="宋体" w:eastAsia="宋体" w:cs="Arial"/>
          <w:color w:val="auto"/>
          <w:kern w:val="0"/>
          <w:sz w:val="24"/>
          <w:szCs w:val="24"/>
          <w:highlight w:val="none"/>
          <w:lang w:val="zh-CN" w:eastAsia="zh-CN"/>
        </w:rPr>
        <w:t>进度计划详细、节点清晰，按月/季度/年度分解、</w:t>
      </w:r>
      <w:r>
        <w:rPr>
          <w:rFonts w:hint="eastAsia" w:ascii="宋体" w:hAnsi="宋体" w:eastAsia="宋体" w:cs="宋体"/>
          <w:color w:val="auto"/>
          <w:sz w:val="24"/>
          <w:szCs w:val="24"/>
          <w:highlight w:val="none"/>
          <w:lang w:val="en-US" w:eastAsia="zh-CN"/>
        </w:rPr>
        <w:t>②</w:t>
      </w:r>
      <w:r>
        <w:rPr>
          <w:rFonts w:hint="eastAsia" w:ascii="宋体" w:hAnsi="宋体" w:eastAsia="宋体" w:cs="Arial"/>
          <w:color w:val="auto"/>
          <w:kern w:val="0"/>
          <w:sz w:val="24"/>
          <w:szCs w:val="24"/>
          <w:highlight w:val="none"/>
          <w:lang w:val="zh-CN" w:eastAsia="zh-CN"/>
        </w:rPr>
        <w:t>与数据报送、报告提交、验收节点完全匹配，含保障措施、滞后纠偏机制</w:t>
      </w:r>
      <w:r>
        <w:rPr>
          <w:rFonts w:hint="eastAsia" w:ascii="宋体" w:hAnsi="宋体" w:cs="宋体"/>
          <w:color w:val="auto"/>
          <w:sz w:val="24"/>
          <w:highlight w:val="none"/>
          <w:lang w:eastAsia="zh-CN" w:bidi="en-AU"/>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7989FDDF">
      <w:pPr>
        <w:widowControl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（8）服务保障措施（6分）：</w:t>
      </w:r>
      <w:r>
        <w:rPr>
          <w:rFonts w:hint="eastAsia" w:ascii="宋体" w:hAnsi="宋体" w:cs="宋体"/>
          <w:color w:val="auto"/>
          <w:sz w:val="24"/>
          <w:highlight w:val="none"/>
          <w:lang w:val="en-US" w:eastAsia="zh-CN" w:bidi="en-AU"/>
        </w:rPr>
        <w:t>包括：</w:t>
      </w:r>
      <w:r>
        <w:rPr>
          <w:rFonts w:hint="eastAsia" w:ascii="宋体" w:hAnsi="宋体" w:eastAsia="宋体" w:cs="宋体"/>
          <w:color w:val="auto"/>
          <w:sz w:val="24"/>
          <w:szCs w:val="24"/>
          <w:highlight w:val="none"/>
          <w:lang w:val="en-US" w:eastAsia="zh-CN"/>
        </w:rPr>
        <w:t>①</w:t>
      </w:r>
      <w:r>
        <w:rPr>
          <w:rFonts w:ascii="宋体" w:hAnsi="宋体" w:eastAsia="宋体" w:cs="宋体"/>
          <w:sz w:val="24"/>
          <w:szCs w:val="24"/>
          <w:highlight w:val="none"/>
        </w:rPr>
        <w:t>组织架构完整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项目各岗位人员</w:t>
      </w:r>
      <w:r>
        <w:rPr>
          <w:rFonts w:ascii="宋体" w:hAnsi="宋体" w:eastAsia="宋体" w:cs="宋体"/>
          <w:sz w:val="24"/>
          <w:szCs w:val="24"/>
          <w:highlight w:val="none"/>
        </w:rPr>
        <w:t>配置齐全</w:t>
      </w:r>
      <w:r>
        <w:rPr>
          <w:rFonts w:hint="eastAsia" w:ascii="宋体" w:hAnsi="宋体" w:eastAsia="宋体" w:cs="宋体"/>
          <w:sz w:val="24"/>
          <w:szCs w:val="24"/>
          <w:highlight w:val="none"/>
          <w:lang w:eastAsia="zh-CN"/>
        </w:rPr>
        <w:t>、</w:t>
      </w:r>
      <w:r>
        <w:rPr>
          <w:rFonts w:hint="eastAsia" w:ascii="宋体" w:hAnsi="宋体" w:eastAsia="宋体" w:cs="宋体"/>
          <w:color w:val="auto"/>
          <w:sz w:val="24"/>
          <w:szCs w:val="24"/>
          <w:highlight w:val="none"/>
          <w:lang w:val="en-US" w:eastAsia="zh-CN"/>
        </w:rPr>
        <w:t>②</w:t>
      </w:r>
      <w:r>
        <w:rPr>
          <w:rFonts w:ascii="宋体" w:hAnsi="宋体" w:eastAsia="宋体" w:cs="宋体"/>
          <w:sz w:val="24"/>
          <w:szCs w:val="24"/>
          <w:highlight w:val="none"/>
        </w:rPr>
        <w:t>台账管理、档案管理、内部审核机制</w:t>
      </w:r>
      <w:r>
        <w:rPr>
          <w:rFonts w:hint="eastAsia" w:ascii="宋体" w:hAnsi="宋体" w:cs="宋体"/>
          <w:bCs/>
          <w:sz w:val="24"/>
          <w:szCs w:val="24"/>
          <w:highlight w:val="none"/>
          <w:lang w:val="zh-CN"/>
        </w:rPr>
        <w:t>高效合理</w:t>
      </w:r>
      <w:r>
        <w:rPr>
          <w:rFonts w:hint="eastAsia" w:ascii="宋体" w:hAnsi="宋体" w:cs="宋体"/>
          <w:color w:val="auto"/>
          <w:sz w:val="24"/>
          <w:highlight w:val="none"/>
          <w:lang w:eastAsia="zh-CN" w:bidi="en-AU"/>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29BE3450">
      <w:pPr>
        <w:widowControl w:val="0"/>
        <w:spacing w:line="360" w:lineRule="auto"/>
        <w:ind w:firstLine="482" w:firstLineChars="20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（9）质量保证措施</w:t>
      </w:r>
      <w:r>
        <w:rPr>
          <w:rFonts w:hint="eastAsia" w:ascii="宋体" w:hAnsi="宋体" w:eastAsia="宋体" w:cs="宋体"/>
          <w:b/>
          <w:bCs/>
          <w:color w:val="auto"/>
          <w:sz w:val="24"/>
          <w:szCs w:val="24"/>
          <w:highlight w:val="none"/>
          <w:lang w:val="en-US" w:eastAsia="zh-CN" w:bidi="ar-SA"/>
        </w:rPr>
        <w:t>（6分）：</w:t>
      </w:r>
      <w:r>
        <w:rPr>
          <w:rFonts w:hint="eastAsia" w:ascii="宋体" w:hAnsi="宋体" w:cs="宋体"/>
          <w:color w:val="auto"/>
          <w:sz w:val="24"/>
          <w:highlight w:val="none"/>
          <w:lang w:val="en-US" w:eastAsia="zh-CN" w:bidi="en-AU"/>
        </w:rPr>
        <w:t>包括：</w:t>
      </w: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kern w:val="0"/>
          <w:sz w:val="24"/>
          <w:szCs w:val="21"/>
          <w:highlight w:val="none"/>
          <w:lang w:val="en-US" w:eastAsia="zh-CN" w:bidi="en-AU"/>
        </w:rPr>
        <w:t>工作质量目标、</w:t>
      </w: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kern w:val="0"/>
          <w:sz w:val="24"/>
          <w:szCs w:val="21"/>
          <w:highlight w:val="none"/>
          <w:lang w:val="en-US" w:eastAsia="zh-CN" w:bidi="en-AU"/>
        </w:rPr>
        <w:t>工作重点、难点及其解决措施</w:t>
      </w:r>
      <w:r>
        <w:rPr>
          <w:rFonts w:hint="eastAsia" w:ascii="宋体" w:hAnsi="宋体" w:cs="宋体"/>
          <w:color w:val="auto"/>
          <w:sz w:val="24"/>
          <w:highlight w:val="none"/>
          <w:lang w:eastAsia="zh-CN" w:bidi="en-AU"/>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648C873D">
      <w:pPr>
        <w:widowControl w:val="0"/>
        <w:spacing w:line="360" w:lineRule="auto"/>
        <w:ind w:firstLine="482" w:firstLineChars="200"/>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（10）应急响应的配套工作方案（6分）：</w:t>
      </w:r>
      <w:r>
        <w:rPr>
          <w:rFonts w:hint="eastAsia" w:ascii="宋体" w:hAnsi="宋体" w:cs="宋体"/>
          <w:b w:val="0"/>
          <w:bCs w:val="0"/>
          <w:color w:val="auto"/>
          <w:sz w:val="24"/>
          <w:szCs w:val="24"/>
          <w:highlight w:val="none"/>
          <w:lang w:val="en-US" w:eastAsia="zh-CN"/>
        </w:rPr>
        <w:t>包括：</w:t>
      </w:r>
      <w:r>
        <w:rPr>
          <w:rFonts w:hint="eastAsia" w:ascii="宋体" w:hAnsi="宋体" w:eastAsia="宋体" w:cs="宋体"/>
          <w:color w:val="auto"/>
          <w:sz w:val="24"/>
          <w:szCs w:val="24"/>
          <w:highlight w:val="none"/>
          <w:lang w:val="en-US" w:eastAsia="zh-CN"/>
        </w:rPr>
        <w:t>①</w:t>
      </w:r>
      <w:r>
        <w:rPr>
          <w:rFonts w:hint="eastAsia" w:ascii="宋体" w:hAnsi="宋体" w:cs="宋体"/>
          <w:b w:val="0"/>
          <w:bCs w:val="0"/>
          <w:color w:val="auto"/>
          <w:sz w:val="24"/>
          <w:szCs w:val="24"/>
          <w:highlight w:val="none"/>
          <w:lang w:val="en-US" w:eastAsia="zh-CN"/>
        </w:rPr>
        <w:t>排污口问题的应急响应、</w:t>
      </w:r>
      <w:r>
        <w:rPr>
          <w:rFonts w:hint="eastAsia" w:ascii="宋体" w:hAnsi="宋体" w:eastAsia="宋体" w:cs="宋体"/>
          <w:color w:val="auto"/>
          <w:sz w:val="24"/>
          <w:szCs w:val="24"/>
          <w:highlight w:val="none"/>
          <w:lang w:val="en-US" w:eastAsia="zh-CN"/>
        </w:rPr>
        <w:t>②</w:t>
      </w:r>
      <w:r>
        <w:rPr>
          <w:rFonts w:hint="eastAsia" w:ascii="宋体" w:hAnsi="宋体" w:eastAsia="宋体" w:cs="宋体"/>
          <w:sz w:val="24"/>
          <w:szCs w:val="24"/>
          <w:highlight w:val="none"/>
          <w:lang w:eastAsia="zh-CN"/>
        </w:rPr>
        <w:t>水质异常问题</w:t>
      </w:r>
      <w:r>
        <w:rPr>
          <w:rFonts w:ascii="宋体" w:hAnsi="宋体" w:eastAsia="宋体" w:cs="宋体"/>
          <w:sz w:val="24"/>
          <w:szCs w:val="24"/>
          <w:highlight w:val="none"/>
        </w:rPr>
        <w:t>、设备故障、舆情风险</w:t>
      </w:r>
      <w:r>
        <w:rPr>
          <w:rFonts w:hint="eastAsia" w:ascii="宋体" w:hAnsi="宋体" w:eastAsia="宋体" w:cs="宋体"/>
          <w:sz w:val="24"/>
          <w:szCs w:val="24"/>
          <w:highlight w:val="none"/>
          <w:lang w:val="en-US" w:eastAsia="zh-CN"/>
        </w:rPr>
        <w:t>的应对措施</w:t>
      </w:r>
      <w:r>
        <w:rPr>
          <w:rFonts w:hint="eastAsia" w:ascii="宋体" w:hAnsi="宋体" w:cs="宋体"/>
          <w:color w:val="auto"/>
          <w:sz w:val="24"/>
          <w:highlight w:val="none"/>
          <w:lang w:eastAsia="zh-CN" w:bidi="en-AU"/>
        </w:rPr>
        <w:t>。</w:t>
      </w:r>
      <w:r>
        <w:rPr>
          <w:rFonts w:hint="eastAsia" w:ascii="宋体" w:hAnsi="宋体"/>
          <w:color w:val="auto"/>
          <w:szCs w:val="24"/>
          <w:highlight w:val="none"/>
          <w:lang w:eastAsia="zh-CN"/>
        </w:rPr>
        <w:t>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分；以上内容存在1处瑕疵的该条得</w:t>
      </w:r>
      <w:r>
        <w:rPr>
          <w:rFonts w:hint="eastAsia" w:ascii="宋体" w:hAnsi="宋体"/>
          <w:color w:val="auto"/>
          <w:szCs w:val="24"/>
          <w:highlight w:val="none"/>
          <w:lang w:val="en-US" w:eastAsia="zh-CN"/>
        </w:rPr>
        <w:t>4</w:t>
      </w:r>
      <w:r>
        <w:rPr>
          <w:rFonts w:hint="eastAsia" w:ascii="宋体" w:hAnsi="宋体"/>
          <w:color w:val="auto"/>
          <w:szCs w:val="24"/>
          <w:highlight w:val="none"/>
          <w:lang w:eastAsia="zh-CN"/>
        </w:rPr>
        <w:t>分；未进行阐述或不满足采购需求或内容存在2处及以上瑕疵的该条得</w:t>
      </w:r>
      <w:r>
        <w:rPr>
          <w:rFonts w:hint="eastAsia" w:ascii="宋体" w:hAnsi="宋体"/>
          <w:color w:val="auto"/>
          <w:szCs w:val="24"/>
          <w:highlight w:val="none"/>
          <w:lang w:val="en-US" w:eastAsia="zh-CN"/>
        </w:rPr>
        <w:t>2</w:t>
      </w:r>
      <w:r>
        <w:rPr>
          <w:rFonts w:hint="eastAsia" w:ascii="宋体" w:hAnsi="宋体"/>
          <w:color w:val="auto"/>
          <w:szCs w:val="24"/>
          <w:highlight w:val="none"/>
          <w:lang w:eastAsia="zh-CN"/>
        </w:rPr>
        <w:t>分；本项最高得</w:t>
      </w:r>
      <w:r>
        <w:rPr>
          <w:rFonts w:hint="eastAsia" w:ascii="宋体" w:hAnsi="宋体"/>
          <w:color w:val="auto"/>
          <w:szCs w:val="24"/>
          <w:highlight w:val="none"/>
          <w:lang w:val="en-US" w:eastAsia="zh-CN"/>
        </w:rPr>
        <w:t>6</w:t>
      </w:r>
      <w:r>
        <w:rPr>
          <w:rFonts w:hint="eastAsia" w:ascii="宋体" w:hAnsi="宋体"/>
          <w:color w:val="auto"/>
          <w:szCs w:val="24"/>
          <w:highlight w:val="none"/>
          <w:lang w:eastAsia="zh-CN"/>
        </w:rPr>
        <w:t>分。</w:t>
      </w:r>
    </w:p>
    <w:p w14:paraId="05FEDBF4">
      <w:pPr>
        <w:pageBreakBefore w:val="0"/>
        <w:ind w:right="-142" w:firstLine="482"/>
        <w:contextualSpacing/>
        <w:rPr>
          <w:rFonts w:ascii="宋体" w:hAnsi="宋体"/>
          <w:b/>
          <w:color w:val="auto"/>
          <w:szCs w:val="24"/>
          <w:highlight w:val="none"/>
          <w:lang w:eastAsia="zh-CN"/>
        </w:rPr>
      </w:pPr>
      <w:r>
        <w:rPr>
          <w:rFonts w:hint="eastAsia" w:ascii="宋体" w:hAnsi="宋体"/>
          <w:b/>
          <w:color w:val="auto"/>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2F355E6">
      <w:pPr>
        <w:pageBreakBefore w:val="0"/>
        <w:ind w:firstLine="482"/>
        <w:contextualSpacing/>
        <w:rPr>
          <w:color w:val="auto"/>
          <w:highlight w:val="none"/>
          <w:lang w:eastAsia="zh-CN"/>
        </w:rPr>
      </w:pPr>
      <w:bookmarkStart w:id="68" w:name="OLE_LINK1"/>
      <w:r>
        <w:rPr>
          <w:rFonts w:hint="eastAsia" w:ascii="宋体" w:hAnsi="宋体"/>
          <w:b/>
          <w:color w:val="auto"/>
          <w:szCs w:val="24"/>
          <w:highlight w:val="none"/>
          <w:lang w:eastAsia="zh-CN"/>
        </w:rPr>
        <w:t>技术方案评委在5人及5人以上的，取所有成员的平均值。评分办法及评分细则的解释权属于采购人。未列入本评分细则的其他条件不作为评分内容。</w:t>
      </w:r>
      <w:bookmarkEnd w:id="68"/>
    </w:p>
    <w:p w14:paraId="69384A76">
      <w:pPr>
        <w:pageBreakBefore w:val="0"/>
        <w:ind w:right="-142" w:firstLine="482"/>
        <w:contextualSpacing/>
        <w:rPr>
          <w:rFonts w:hint="default" w:ascii="宋体" w:hAnsi="宋体"/>
          <w:b/>
          <w:color w:val="auto"/>
          <w:szCs w:val="24"/>
          <w:highlight w:val="none"/>
          <w:lang w:val="en-US" w:eastAsia="zh-CN"/>
        </w:rPr>
      </w:pPr>
      <w:bookmarkStart w:id="69" w:name="_Toc101981935"/>
      <w:bookmarkStart w:id="70" w:name="_Toc161316670"/>
      <w:r>
        <w:rPr>
          <w:rFonts w:hint="eastAsia" w:ascii="宋体" w:hAnsi="宋体"/>
          <w:b/>
          <w:color w:val="auto"/>
          <w:szCs w:val="24"/>
          <w:highlight w:val="none"/>
          <w:lang w:val="en-US" w:eastAsia="zh-CN"/>
        </w:rPr>
        <w:t>技术方案应结合招标文件的采购需求，编制需符合项目实际情况，整体篇幅不得超过600页。</w:t>
      </w:r>
    </w:p>
    <w:p w14:paraId="0BFF780E">
      <w:pPr>
        <w:pageBreakBefore w:val="0"/>
        <w:ind w:right="-142" w:firstLine="482"/>
        <w:contextualSpacing/>
        <w:rPr>
          <w:rFonts w:hint="eastAsia" w:ascii="宋体" w:hAnsi="宋体"/>
          <w:b/>
          <w:color w:val="auto"/>
          <w:szCs w:val="24"/>
          <w:highlight w:val="none"/>
          <w:lang w:eastAsia="zh-CN"/>
        </w:rPr>
      </w:pPr>
    </w:p>
    <w:p w14:paraId="7A08E3E3">
      <w:pPr>
        <w:pStyle w:val="3"/>
        <w:pageBreakBefore w:val="0"/>
        <w:rPr>
          <w:rFonts w:hint="eastAsia"/>
          <w:color w:val="auto"/>
          <w:highlight w:val="none"/>
          <w:lang w:eastAsia="zh-CN"/>
        </w:rPr>
      </w:pPr>
    </w:p>
    <w:p w14:paraId="69FC7E43">
      <w:pPr>
        <w:pStyle w:val="3"/>
        <w:pageBreakBefore w:val="0"/>
        <w:rPr>
          <w:rFonts w:hint="eastAsia"/>
          <w:color w:val="auto"/>
          <w:highlight w:val="none"/>
          <w:lang w:eastAsia="zh-CN"/>
        </w:rPr>
      </w:pPr>
    </w:p>
    <w:p w14:paraId="7F758DE8">
      <w:pPr>
        <w:rPr>
          <w:rFonts w:hint="eastAsia"/>
          <w:color w:val="auto"/>
          <w:highlight w:val="none"/>
          <w:lang w:eastAsia="zh-CN"/>
        </w:rPr>
      </w:pPr>
    </w:p>
    <w:p w14:paraId="3C0A87BE">
      <w:pPr>
        <w:rPr>
          <w:rFonts w:hint="eastAsia"/>
          <w:color w:val="auto"/>
          <w:highlight w:val="none"/>
          <w:lang w:eastAsia="zh-CN"/>
        </w:rPr>
      </w:pPr>
    </w:p>
    <w:p w14:paraId="26DC6EDE">
      <w:pPr>
        <w:rPr>
          <w:rFonts w:hint="eastAsia"/>
          <w:color w:val="auto"/>
          <w:highlight w:val="none"/>
          <w:lang w:eastAsia="zh-CN"/>
        </w:rPr>
      </w:pPr>
    </w:p>
    <w:p w14:paraId="7CAEEAA5">
      <w:pPr>
        <w:rPr>
          <w:rFonts w:hint="eastAsia"/>
          <w:color w:val="auto"/>
          <w:highlight w:val="none"/>
          <w:lang w:eastAsia="zh-CN"/>
        </w:rPr>
      </w:pPr>
    </w:p>
    <w:p w14:paraId="21391A89">
      <w:pPr>
        <w:rPr>
          <w:rFonts w:hint="eastAsia"/>
          <w:color w:val="auto"/>
          <w:highlight w:val="none"/>
          <w:lang w:eastAsia="zh-CN"/>
        </w:rPr>
      </w:pPr>
    </w:p>
    <w:p w14:paraId="2CFAD38C">
      <w:pPr>
        <w:rPr>
          <w:rFonts w:hint="eastAsia"/>
          <w:color w:val="auto"/>
          <w:highlight w:val="none"/>
          <w:lang w:eastAsia="zh-CN"/>
        </w:rPr>
      </w:pPr>
    </w:p>
    <w:p w14:paraId="44F0A55D">
      <w:pPr>
        <w:rPr>
          <w:rFonts w:hint="eastAsia"/>
          <w:color w:val="auto"/>
          <w:highlight w:val="none"/>
          <w:lang w:eastAsia="zh-CN"/>
        </w:rPr>
      </w:pPr>
    </w:p>
    <w:p w14:paraId="2747DAAE">
      <w:pPr>
        <w:rPr>
          <w:rFonts w:hint="eastAsia"/>
          <w:color w:val="auto"/>
          <w:highlight w:val="none"/>
          <w:lang w:eastAsia="zh-CN"/>
        </w:rPr>
      </w:pPr>
    </w:p>
    <w:p w14:paraId="5704DB86">
      <w:pPr>
        <w:rPr>
          <w:rFonts w:hint="eastAsia"/>
          <w:color w:val="auto"/>
          <w:highlight w:val="none"/>
          <w:lang w:eastAsia="zh-CN"/>
        </w:rPr>
      </w:pPr>
    </w:p>
    <w:p w14:paraId="7B7C869C">
      <w:pPr>
        <w:rPr>
          <w:rFonts w:hint="eastAsia"/>
          <w:color w:val="auto"/>
          <w:highlight w:val="none"/>
          <w:lang w:eastAsia="zh-CN"/>
        </w:rPr>
      </w:pPr>
    </w:p>
    <w:p w14:paraId="39DB695B">
      <w:pPr>
        <w:rPr>
          <w:rFonts w:hint="eastAsia"/>
          <w:color w:val="auto"/>
          <w:highlight w:val="none"/>
          <w:lang w:eastAsia="zh-CN"/>
        </w:rPr>
      </w:pPr>
    </w:p>
    <w:p w14:paraId="440EB567">
      <w:pPr>
        <w:rPr>
          <w:rFonts w:hint="eastAsia"/>
          <w:color w:val="auto"/>
          <w:highlight w:val="none"/>
          <w:lang w:eastAsia="zh-CN"/>
        </w:rPr>
      </w:pPr>
    </w:p>
    <w:p w14:paraId="750620FA">
      <w:pPr>
        <w:rPr>
          <w:rFonts w:hint="eastAsia"/>
          <w:color w:val="auto"/>
          <w:highlight w:val="none"/>
          <w:lang w:eastAsia="zh-CN"/>
        </w:rPr>
      </w:pPr>
    </w:p>
    <w:p w14:paraId="3EF1F8A0">
      <w:pPr>
        <w:rPr>
          <w:rFonts w:hint="eastAsia"/>
          <w:color w:val="auto"/>
          <w:highlight w:val="none"/>
          <w:lang w:eastAsia="zh-CN"/>
        </w:rPr>
      </w:pPr>
    </w:p>
    <w:p w14:paraId="2FC66A2F">
      <w:pPr>
        <w:rPr>
          <w:rFonts w:hint="eastAsia"/>
          <w:color w:val="auto"/>
          <w:highlight w:val="none"/>
          <w:lang w:eastAsia="zh-CN"/>
        </w:rPr>
      </w:pPr>
    </w:p>
    <w:p w14:paraId="4246EF7B">
      <w:pPr>
        <w:rPr>
          <w:rFonts w:hint="eastAsia"/>
          <w:color w:val="auto"/>
          <w:highlight w:val="none"/>
          <w:lang w:eastAsia="zh-CN"/>
        </w:rPr>
      </w:pPr>
    </w:p>
    <w:p w14:paraId="3101DC42">
      <w:pPr>
        <w:rPr>
          <w:rFonts w:hint="eastAsia"/>
          <w:color w:val="auto"/>
          <w:highlight w:val="none"/>
          <w:lang w:eastAsia="zh-CN"/>
        </w:rPr>
      </w:pPr>
    </w:p>
    <w:p w14:paraId="6A6B2492">
      <w:pPr>
        <w:rPr>
          <w:rFonts w:hint="eastAsia"/>
          <w:color w:val="auto"/>
          <w:highlight w:val="none"/>
          <w:lang w:eastAsia="zh-CN"/>
        </w:rPr>
      </w:pPr>
    </w:p>
    <w:p w14:paraId="40EAAE14">
      <w:pPr>
        <w:rPr>
          <w:rFonts w:hint="eastAsia"/>
          <w:color w:val="auto"/>
          <w:highlight w:val="none"/>
          <w:lang w:eastAsia="zh-CN"/>
        </w:rPr>
      </w:pPr>
    </w:p>
    <w:p w14:paraId="3E606BFA">
      <w:pPr>
        <w:pStyle w:val="3"/>
        <w:pageBreakBefore w:val="0"/>
        <w:rPr>
          <w:color w:val="auto"/>
          <w:highlight w:val="none"/>
        </w:rPr>
      </w:pPr>
      <w:bookmarkStart w:id="75" w:name="_GoBack"/>
      <w:bookmarkEnd w:id="75"/>
      <w:r>
        <w:rPr>
          <w:rFonts w:hint="eastAsia"/>
          <w:color w:val="auto"/>
          <w:highlight w:val="none"/>
          <w:lang w:eastAsia="zh-CN"/>
        </w:rPr>
        <w:t>附件</w:t>
      </w:r>
      <w:r>
        <w:rPr>
          <w:rFonts w:hint="eastAsia"/>
          <w:color w:val="auto"/>
          <w:highlight w:val="none"/>
          <w:lang w:val="en-US" w:eastAsia="zh-CN"/>
        </w:rPr>
        <w:t>二</w:t>
      </w:r>
      <w:r>
        <w:rPr>
          <w:rFonts w:hint="eastAsia"/>
          <w:color w:val="auto"/>
          <w:highlight w:val="none"/>
          <w:lang w:eastAsia="zh-CN"/>
        </w:rPr>
        <w:t>：投标文件格式</w:t>
      </w:r>
      <w:bookmarkEnd w:id="69"/>
      <w:bookmarkEnd w:id="70"/>
    </w:p>
    <w:p w14:paraId="52628FEE">
      <w:pPr>
        <w:pageBreakBefore w:val="0"/>
        <w:widowControl w:val="0"/>
        <w:spacing w:line="240" w:lineRule="auto"/>
        <w:ind w:firstLine="0"/>
        <w:jc w:val="center"/>
        <w:rPr>
          <w:rFonts w:ascii="宋体" w:hAnsi="宋体" w:eastAsia="等线" w:cs="宋体"/>
          <w:b/>
          <w:color w:val="auto"/>
          <w:sz w:val="48"/>
          <w:highlight w:val="none"/>
          <w:u w:val="single"/>
          <w:lang w:eastAsia="zh-CN"/>
        </w:rPr>
      </w:pPr>
    </w:p>
    <w:p w14:paraId="33CF01BF">
      <w:pPr>
        <w:pageBreakBefore w:val="0"/>
        <w:widowControl w:val="0"/>
        <w:spacing w:line="240" w:lineRule="auto"/>
        <w:ind w:firstLine="0"/>
        <w:jc w:val="center"/>
        <w:rPr>
          <w:rFonts w:ascii="宋体" w:hAnsi="宋体" w:eastAsia="等线" w:cs="宋体"/>
          <w:b/>
          <w:color w:val="auto"/>
          <w:sz w:val="48"/>
          <w:highlight w:val="none"/>
          <w:u w:val="single"/>
          <w:lang w:eastAsia="zh-CN"/>
        </w:rPr>
      </w:pPr>
    </w:p>
    <w:p w14:paraId="2053BFF9">
      <w:pPr>
        <w:pageBreakBefore w:val="0"/>
        <w:widowControl w:val="0"/>
        <w:spacing w:line="240" w:lineRule="auto"/>
        <w:ind w:firstLine="0"/>
        <w:jc w:val="center"/>
        <w:rPr>
          <w:rFonts w:ascii="宋体" w:hAnsi="宋体" w:eastAsia="等线" w:cs="宋体"/>
          <w:b/>
          <w:color w:val="auto"/>
          <w:sz w:val="48"/>
          <w:highlight w:val="none"/>
          <w:u w:val="single"/>
          <w:lang w:eastAsia="zh-CN"/>
        </w:rPr>
      </w:pPr>
    </w:p>
    <w:p w14:paraId="0CD88098">
      <w:pPr>
        <w:pageBreakBefore w:val="0"/>
        <w:widowControl w:val="0"/>
        <w:spacing w:line="240" w:lineRule="auto"/>
        <w:ind w:firstLine="0"/>
        <w:jc w:val="center"/>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项目</w:t>
      </w:r>
    </w:p>
    <w:p w14:paraId="01161E7C">
      <w:pPr>
        <w:pageBreakBefore w:val="0"/>
        <w:widowControl w:val="0"/>
        <w:spacing w:line="240" w:lineRule="auto"/>
        <w:ind w:firstLine="0"/>
        <w:jc w:val="both"/>
        <w:rPr>
          <w:rFonts w:ascii="宋体" w:hAnsi="宋体" w:eastAsia="等线" w:cs="宋体"/>
          <w:b/>
          <w:color w:val="auto"/>
          <w:sz w:val="72"/>
          <w:highlight w:val="none"/>
          <w:lang w:eastAsia="zh-CN"/>
        </w:rPr>
      </w:pPr>
    </w:p>
    <w:p w14:paraId="02223C6A">
      <w:pPr>
        <w:pageBreakBefore w:val="0"/>
        <w:widowControl w:val="0"/>
        <w:spacing w:line="240" w:lineRule="auto"/>
        <w:ind w:firstLine="0"/>
        <w:jc w:val="center"/>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投标文件</w:t>
      </w:r>
    </w:p>
    <w:p w14:paraId="3963FEB3">
      <w:pPr>
        <w:pageBreakBefore w:val="0"/>
        <w:widowControl w:val="0"/>
        <w:spacing w:line="240" w:lineRule="auto"/>
        <w:ind w:firstLine="0"/>
        <w:jc w:val="center"/>
        <w:rPr>
          <w:rFonts w:ascii="宋体" w:hAnsi="宋体" w:eastAsia="等线" w:cs="宋体"/>
          <w:b/>
          <w:bCs/>
          <w:color w:val="auto"/>
          <w:sz w:val="72"/>
          <w:szCs w:val="72"/>
          <w:highlight w:val="none"/>
          <w:lang w:eastAsia="zh-CN"/>
        </w:rPr>
      </w:pPr>
    </w:p>
    <w:p w14:paraId="05E5E5C2">
      <w:pPr>
        <w:pageBreakBefore w:val="0"/>
        <w:widowControl w:val="0"/>
        <w:spacing w:line="240" w:lineRule="auto"/>
        <w:ind w:firstLine="0"/>
        <w:jc w:val="center"/>
        <w:rPr>
          <w:rFonts w:ascii="宋体" w:hAnsi="宋体" w:eastAsia="等线" w:cs="宋体"/>
          <w:b/>
          <w:bCs/>
          <w:color w:val="auto"/>
          <w:sz w:val="72"/>
          <w:szCs w:val="72"/>
          <w:highlight w:val="none"/>
          <w:lang w:eastAsia="zh-CN"/>
        </w:rPr>
      </w:pPr>
    </w:p>
    <w:p w14:paraId="0640BF30">
      <w:pPr>
        <w:pageBreakBefore w:val="0"/>
        <w:widowControl w:val="0"/>
        <w:spacing w:line="48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采购编号</w:t>
      </w:r>
      <w:r>
        <w:rPr>
          <w:rFonts w:hint="eastAsia" w:ascii="宋体" w:hAnsi="宋体" w:eastAsia="等线" w:cs="宋体"/>
          <w:b/>
          <w:color w:val="auto"/>
          <w:sz w:val="30"/>
          <w:highlight w:val="none"/>
          <w:lang w:eastAsia="zh-CN"/>
        </w:rPr>
        <w:t>：</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p>
    <w:p w14:paraId="327CF8C3">
      <w:pPr>
        <w:pageBreakBefore w:val="0"/>
        <w:widowControl w:val="0"/>
        <w:spacing w:line="48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项目</w:t>
      </w:r>
      <w:r>
        <w:rPr>
          <w:rFonts w:hint="eastAsia" w:ascii="宋体" w:hAnsi="宋体" w:eastAsia="等线" w:cs="宋体"/>
          <w:b/>
          <w:color w:val="auto"/>
          <w:sz w:val="30"/>
          <w:highlight w:val="none"/>
          <w:lang w:eastAsia="zh-CN"/>
        </w:rPr>
        <w:t>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p>
    <w:p w14:paraId="039BB5AA">
      <w:pPr>
        <w:pageBreakBefore w:val="0"/>
        <w:widowControl w:val="0"/>
        <w:spacing w:line="240" w:lineRule="auto"/>
        <w:ind w:firstLine="0"/>
        <w:jc w:val="both"/>
        <w:rPr>
          <w:rFonts w:ascii="宋体" w:hAnsi="宋体" w:eastAsia="等线" w:cs="宋体"/>
          <w:b/>
          <w:bCs/>
          <w:color w:val="auto"/>
          <w:sz w:val="30"/>
          <w:szCs w:val="30"/>
          <w:highlight w:val="none"/>
          <w:u w:val="single"/>
          <w:lang w:eastAsia="zh-CN"/>
        </w:rPr>
      </w:pPr>
    </w:p>
    <w:p w14:paraId="1CCC76FB">
      <w:pPr>
        <w:pageBreakBefore w:val="0"/>
        <w:widowControl w:val="0"/>
        <w:spacing w:line="240" w:lineRule="auto"/>
        <w:ind w:firstLine="0"/>
        <w:jc w:val="both"/>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分</w:t>
      </w:r>
      <w:r>
        <w:rPr>
          <w:rFonts w:hint="eastAsia" w:ascii="宋体" w:hAnsi="宋体" w:eastAsia="等线" w:cs="宋体"/>
          <w:color w:val="auto"/>
          <w:sz w:val="30"/>
          <w:szCs w:val="30"/>
          <w:highlight w:val="none"/>
          <w:lang w:eastAsia="zh-CN"/>
        </w:rPr>
        <w:t>开标，此时间以前不得开封；</w:t>
      </w:r>
    </w:p>
    <w:p w14:paraId="7666A78B">
      <w:pPr>
        <w:pageBreakBefore w:val="0"/>
        <w:widowControl w:val="0"/>
        <w:spacing w:line="240" w:lineRule="auto"/>
        <w:ind w:firstLine="0"/>
        <w:jc w:val="both"/>
        <w:rPr>
          <w:rFonts w:ascii="宋体" w:hAnsi="宋体" w:eastAsia="等线" w:cs="宋体"/>
          <w:b/>
          <w:color w:val="auto"/>
          <w:sz w:val="30"/>
          <w:highlight w:val="none"/>
          <w:lang w:eastAsia="zh-CN"/>
        </w:rPr>
      </w:pPr>
    </w:p>
    <w:p w14:paraId="5C447C34">
      <w:pPr>
        <w:pageBreakBefore w:val="0"/>
        <w:widowControl w:val="0"/>
        <w:spacing w:line="240" w:lineRule="auto"/>
        <w:ind w:firstLine="0"/>
        <w:jc w:val="both"/>
        <w:rPr>
          <w:rFonts w:ascii="宋体" w:hAnsi="宋体" w:eastAsia="等线" w:cs="宋体"/>
          <w:b/>
          <w:color w:val="auto"/>
          <w:sz w:val="30"/>
          <w:highlight w:val="none"/>
          <w:lang w:eastAsia="zh-CN"/>
        </w:rPr>
      </w:pPr>
    </w:p>
    <w:p w14:paraId="7E811DE7">
      <w:pPr>
        <w:pageBreakBefore w:val="0"/>
        <w:widowControl w:val="0"/>
        <w:spacing w:line="240" w:lineRule="auto"/>
        <w:ind w:firstLine="0"/>
        <w:jc w:val="both"/>
        <w:rPr>
          <w:rFonts w:ascii="宋体" w:hAnsi="宋体" w:eastAsia="等线" w:cs="宋体"/>
          <w:b/>
          <w:color w:val="auto"/>
          <w:sz w:val="30"/>
          <w:highlight w:val="none"/>
          <w:lang w:eastAsia="zh-CN"/>
        </w:rPr>
      </w:pPr>
    </w:p>
    <w:p w14:paraId="39050103">
      <w:pPr>
        <w:pageBreakBefore w:val="0"/>
        <w:widowControl w:val="0"/>
        <w:spacing w:line="240" w:lineRule="auto"/>
        <w:ind w:firstLine="0"/>
        <w:jc w:val="both"/>
        <w:rPr>
          <w:rFonts w:ascii="宋体" w:hAnsi="宋体" w:eastAsia="等线" w:cs="宋体"/>
          <w:b/>
          <w:color w:val="auto"/>
          <w:sz w:val="30"/>
          <w:highlight w:val="none"/>
          <w:lang w:eastAsia="zh-CN"/>
        </w:rPr>
      </w:pPr>
    </w:p>
    <w:p w14:paraId="55FA4BEB">
      <w:pPr>
        <w:pageBreakBefore w:val="0"/>
        <w:widowControl w:val="0"/>
        <w:spacing w:line="24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供应商：</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val="en-US" w:eastAsia="zh-CN"/>
        </w:rPr>
        <w:t xml:space="preserve">               </w:t>
      </w:r>
      <w:r>
        <w:rPr>
          <w:rFonts w:hint="eastAsia" w:ascii="宋体" w:hAnsi="宋体" w:eastAsia="等线" w:cs="宋体"/>
          <w:b/>
          <w:color w:val="auto"/>
          <w:sz w:val="30"/>
          <w:highlight w:val="none"/>
          <w:u w:val="single"/>
          <w:lang w:eastAsia="zh-CN"/>
        </w:rPr>
        <w:t xml:space="preserve">       （盖公章）</w:t>
      </w:r>
    </w:p>
    <w:p w14:paraId="11AA21B9">
      <w:pPr>
        <w:pageBreakBefore w:val="0"/>
        <w:widowControl w:val="0"/>
        <w:spacing w:line="240" w:lineRule="auto"/>
        <w:ind w:firstLine="0"/>
        <w:jc w:val="both"/>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法定代表人或</w:t>
      </w:r>
    </w:p>
    <w:p w14:paraId="4887DF66">
      <w:pPr>
        <w:pageBreakBefore w:val="0"/>
        <w:widowControl w:val="0"/>
        <w:spacing w:line="240" w:lineRule="auto"/>
        <w:ind w:firstLine="0"/>
        <w:jc w:val="both"/>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p>
    <w:p w14:paraId="0CEE0A6D">
      <w:pPr>
        <w:pageBreakBefore w:val="0"/>
        <w:widowControl w:val="0"/>
        <w:spacing w:line="240" w:lineRule="auto"/>
        <w:ind w:firstLine="0"/>
        <w:jc w:val="both"/>
        <w:rPr>
          <w:rFonts w:ascii="宋体" w:hAnsi="宋体" w:eastAsia="等线" w:cs="宋体"/>
          <w:b/>
          <w:color w:val="auto"/>
          <w:sz w:val="30"/>
          <w:highlight w:val="none"/>
          <w:lang w:eastAsia="zh-CN"/>
        </w:rPr>
      </w:pPr>
    </w:p>
    <w:p w14:paraId="77545C89">
      <w:pPr>
        <w:pageBreakBefore w:val="0"/>
        <w:widowControl w:val="0"/>
        <w:spacing w:line="240" w:lineRule="auto"/>
        <w:ind w:firstLine="0"/>
        <w:jc w:val="both"/>
        <w:rPr>
          <w:rFonts w:ascii="宋体" w:hAnsi="宋体" w:eastAsia="等线" w:cs="宋体"/>
          <w:b/>
          <w:color w:val="auto"/>
          <w:sz w:val="30"/>
          <w:highlight w:val="none"/>
          <w:lang w:eastAsia="zh-CN"/>
        </w:rPr>
      </w:pPr>
    </w:p>
    <w:p w14:paraId="76C9C55C">
      <w:pPr>
        <w:pageBreakBefore w:val="0"/>
        <w:widowControl w:val="0"/>
        <w:spacing w:line="240" w:lineRule="auto"/>
        <w:ind w:firstLine="0"/>
        <w:jc w:val="both"/>
        <w:rPr>
          <w:rFonts w:ascii="宋体" w:hAnsi="宋体" w:eastAsia="等线" w:cs="宋体"/>
          <w:b/>
          <w:color w:val="auto"/>
          <w:sz w:val="30"/>
          <w:highlight w:val="none"/>
          <w:lang w:eastAsia="zh-CN"/>
        </w:rPr>
      </w:pPr>
    </w:p>
    <w:p w14:paraId="5F42A191">
      <w:pPr>
        <w:pageBreakBefore w:val="0"/>
        <w:widowControl w:val="0"/>
        <w:spacing w:line="240" w:lineRule="auto"/>
        <w:ind w:firstLine="0"/>
        <w:jc w:val="both"/>
        <w:rPr>
          <w:rFonts w:ascii="宋体" w:hAnsi="宋体" w:eastAsia="等线" w:cs="宋体"/>
          <w:b/>
          <w:color w:val="auto"/>
          <w:sz w:val="30"/>
          <w:highlight w:val="none"/>
          <w:lang w:eastAsia="zh-CN"/>
        </w:rPr>
      </w:pPr>
    </w:p>
    <w:p w14:paraId="1AA24854">
      <w:pPr>
        <w:pageBreakBefore w:val="0"/>
        <w:widowControl w:val="0"/>
        <w:spacing w:line="240" w:lineRule="auto"/>
        <w:ind w:firstLine="0"/>
        <w:jc w:val="both"/>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日</w:t>
      </w:r>
    </w:p>
    <w:p w14:paraId="40774295">
      <w:pPr>
        <w:pageBreakBefore w:val="0"/>
        <w:widowControl w:val="0"/>
        <w:spacing w:line="240" w:lineRule="auto"/>
        <w:ind w:firstLine="0"/>
        <w:jc w:val="both"/>
        <w:rPr>
          <w:rFonts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（一）投标函（格式）：</w:t>
      </w:r>
    </w:p>
    <w:p w14:paraId="5F827685">
      <w:pPr>
        <w:pageBreakBefore w:val="0"/>
        <w:widowControl w:val="0"/>
        <w:spacing w:line="240" w:lineRule="auto"/>
        <w:ind w:firstLine="0"/>
        <w:jc w:val="center"/>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投标函</w:t>
      </w:r>
    </w:p>
    <w:p w14:paraId="0FADE4B0">
      <w:pPr>
        <w:pageBreakBefore w:val="0"/>
        <w:spacing w:before="4"/>
        <w:ind w:firstLine="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致：无锡市生态环境综合行政执法局 </w:t>
      </w:r>
      <w:r>
        <w:rPr>
          <w:rFonts w:hint="eastAsia" w:ascii="宋体" w:hAnsi="宋体" w:cs="宋体"/>
          <w:color w:val="auto"/>
          <w:szCs w:val="28"/>
          <w:highlight w:val="none"/>
          <w:lang w:val="en-US" w:eastAsia="zh-CN"/>
        </w:rPr>
        <w:t xml:space="preserve"> </w:t>
      </w:r>
    </w:p>
    <w:p w14:paraId="2DF8590E">
      <w:pPr>
        <w:pageBreakBefore w:val="0"/>
        <w:widowControl w:val="0"/>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的价格，按招标文件中的要求承包本项目。</w:t>
      </w:r>
    </w:p>
    <w:p w14:paraId="0D2DB481">
      <w:pPr>
        <w:pageBreakBefore w:val="0"/>
        <w:widowControl w:val="0"/>
        <w:tabs>
          <w:tab w:val="left" w:pos="315"/>
          <w:tab w:val="left" w:pos="525"/>
          <w:tab w:val="left" w:pos="945"/>
        </w:tabs>
        <w:ind w:firstLine="480"/>
        <w:jc w:val="both"/>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二、我们愿意提供江苏建协建设管理有限公司在招标文件中要求的文件、资料。</w:t>
      </w:r>
    </w:p>
    <w:p w14:paraId="264F3738">
      <w:pPr>
        <w:pageBreakBefore w:val="0"/>
        <w:widowControl w:val="0"/>
        <w:tabs>
          <w:tab w:val="left" w:pos="525"/>
          <w:tab w:val="left" w:pos="552"/>
          <w:tab w:val="left" w:pos="630"/>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三、我们同意按招标文件中的规定，本</w:t>
      </w:r>
      <w:r>
        <w:rPr>
          <w:rFonts w:hint="eastAsia" w:ascii="宋体" w:hAnsi="宋体" w:cs="宋体"/>
          <w:color w:val="auto"/>
          <w:szCs w:val="24"/>
          <w:highlight w:val="none"/>
          <w:lang w:eastAsia="zh-CN"/>
        </w:rPr>
        <w:t>投标</w:t>
      </w:r>
      <w:r>
        <w:rPr>
          <w:rFonts w:hint="eastAsia" w:ascii="宋体" w:hAnsi="宋体" w:cs="宋体"/>
          <w:color w:val="auto"/>
          <w:szCs w:val="28"/>
          <w:highlight w:val="none"/>
          <w:lang w:eastAsia="zh-CN"/>
        </w:rPr>
        <w:t>文件投标的有效期限为开标之日起90天。</w:t>
      </w:r>
    </w:p>
    <w:p w14:paraId="702EE906">
      <w:pPr>
        <w:pageBreakBefore w:val="0"/>
        <w:widowControl w:val="0"/>
        <w:tabs>
          <w:tab w:val="left" w:pos="525"/>
          <w:tab w:val="left" w:pos="552"/>
          <w:tab w:val="left" w:pos="630"/>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四、我方同意按招标文件中的规定期限内完成全部工作。</w:t>
      </w:r>
    </w:p>
    <w:p w14:paraId="65A6188F">
      <w:pPr>
        <w:pageBreakBefore w:val="0"/>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五、如果我们的</w:t>
      </w:r>
      <w:r>
        <w:rPr>
          <w:rFonts w:hint="eastAsia" w:ascii="宋体" w:hAnsi="宋体" w:cs="宋体"/>
          <w:color w:val="auto"/>
          <w:szCs w:val="24"/>
          <w:highlight w:val="none"/>
          <w:lang w:eastAsia="zh-CN"/>
        </w:rPr>
        <w:t>投标</w:t>
      </w:r>
      <w:r>
        <w:rPr>
          <w:rFonts w:hint="eastAsia" w:ascii="宋体" w:hAnsi="宋体" w:cs="宋体"/>
          <w:color w:val="auto"/>
          <w:szCs w:val="28"/>
          <w:highlight w:val="none"/>
          <w:lang w:eastAsia="zh-CN"/>
        </w:rPr>
        <w:t>文件被接受，我们将履行招标文件中规定的每一项要求，按期、按质、按量，完成任务。</w:t>
      </w:r>
    </w:p>
    <w:p w14:paraId="59663721">
      <w:pPr>
        <w:pageBreakBefore w:val="0"/>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六、我们认为你们有权决定中标供应商。</w:t>
      </w:r>
    </w:p>
    <w:p w14:paraId="21CB1342">
      <w:pPr>
        <w:pageBreakBefore w:val="0"/>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七、我方愿意遵守《中华人民共和国政府采购法》，并按照《中华人民共和国民法典》和合同条款履行自己的全部责任。在合同履行过程中，双方如有争议，同意双方协调解决，并按相关法规和有关文件规定处理。</w:t>
      </w:r>
    </w:p>
    <w:p w14:paraId="1B94ECAD">
      <w:pPr>
        <w:pageBreakBefore w:val="0"/>
        <w:widowControl w:val="0"/>
        <w:tabs>
          <w:tab w:val="left" w:pos="525"/>
          <w:tab w:val="left" w:pos="552"/>
          <w:tab w:val="left" w:pos="945"/>
        </w:tabs>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八、我们认可并保证遵守招标文件的所有规定，放弃对招标文件提出质疑的权利。</w:t>
      </w:r>
    </w:p>
    <w:p w14:paraId="3F6AC954">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九、如果我方被确定为中标供应商，我方如无不可抗力，又未履行招标文件、投标文件合同条款的，一经查实，我方愿意赔偿由此而造成的一切损失，并同意接受按招标文件的相关要求对我方进行的处理。</w:t>
      </w:r>
    </w:p>
    <w:p w14:paraId="6201EE9C">
      <w:pPr>
        <w:pageBreakBefore w:val="0"/>
        <w:widowControl w:val="0"/>
        <w:spacing w:line="400" w:lineRule="exact"/>
        <w:ind w:firstLine="480"/>
        <w:jc w:val="both"/>
        <w:rPr>
          <w:rFonts w:ascii="宋体" w:hAnsi="宋体" w:cs="宋体"/>
          <w:color w:val="auto"/>
          <w:szCs w:val="28"/>
          <w:highlight w:val="none"/>
          <w:lang w:eastAsia="zh-CN"/>
        </w:rPr>
      </w:pPr>
    </w:p>
    <w:p w14:paraId="3D3EEF6D">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供应商名称（盖章）：     </w:t>
      </w:r>
    </w:p>
    <w:p w14:paraId="37A06085">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法定代表人或授权委托人签字或盖章：</w:t>
      </w:r>
    </w:p>
    <w:p w14:paraId="6C2EEF2E">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电话：                              传真：</w:t>
      </w:r>
    </w:p>
    <w:p w14:paraId="54701FC1">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p>
    <w:p w14:paraId="007CB0EC">
      <w:pPr>
        <w:pageBreakBefore w:val="0"/>
        <w:widowControl w:val="0"/>
        <w:spacing w:line="400" w:lineRule="exact"/>
        <w:ind w:firstLine="480"/>
        <w:jc w:val="both"/>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71" w:name="（报价人）法定代表人授权书（格式）"/>
      <w:bookmarkEnd w:id="71"/>
      <w:bookmarkStart w:id="72" w:name="校园网系统报价和服务承诺表（格式）"/>
      <w:bookmarkEnd w:id="72"/>
    </w:p>
    <w:p w14:paraId="220CEEDC">
      <w:pPr>
        <w:pageBreakBefore w:val="0"/>
        <w:widowControl w:val="0"/>
        <w:spacing w:line="400" w:lineRule="exact"/>
        <w:ind w:firstLine="480"/>
        <w:jc w:val="both"/>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p>
    <w:p w14:paraId="750A4647">
      <w:pPr>
        <w:pageBreakBefore w:val="0"/>
        <w:widowControl w:val="0"/>
        <w:spacing w:line="240" w:lineRule="auto"/>
        <w:ind w:firstLine="240"/>
        <w:jc w:val="both"/>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开户账号：</w:t>
      </w:r>
    </w:p>
    <w:p w14:paraId="509B1BEA">
      <w:pPr>
        <w:pageBreakBefore w:val="0"/>
        <w:spacing w:line="240" w:lineRule="auto"/>
        <w:ind w:firstLine="0"/>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p>
    <w:p w14:paraId="27E256A1">
      <w:pPr>
        <w:pageBreakBefore w:val="0"/>
        <w:widowControl w:val="0"/>
        <w:spacing w:line="240" w:lineRule="auto"/>
        <w:ind w:firstLine="0"/>
        <w:jc w:val="both"/>
        <w:rPr>
          <w:rFonts w:ascii="宋体" w:hAnsi="宋体"/>
          <w:b/>
          <w:bCs/>
          <w:color w:val="auto"/>
          <w:szCs w:val="24"/>
          <w:highlight w:val="none"/>
          <w:lang w:eastAsia="zh-CN"/>
        </w:rPr>
      </w:pPr>
      <w:r>
        <w:rPr>
          <w:rFonts w:hint="eastAsia" w:ascii="宋体" w:hAnsi="宋体"/>
          <w:b/>
          <w:bCs/>
          <w:color w:val="auto"/>
          <w:sz w:val="30"/>
          <w:szCs w:val="30"/>
          <w:highlight w:val="none"/>
          <w:lang w:eastAsia="zh-CN"/>
        </w:rPr>
        <w:t>（二）关于资格的声明函（格式）</w:t>
      </w:r>
    </w:p>
    <w:p w14:paraId="3AE0A131">
      <w:pPr>
        <w:pageBreakBefore w:val="0"/>
        <w:widowControl w:val="0"/>
        <w:spacing w:line="240" w:lineRule="auto"/>
        <w:ind w:firstLine="0"/>
        <w:jc w:val="center"/>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关于资格的声明函</w:t>
      </w:r>
    </w:p>
    <w:p w14:paraId="25B6593A">
      <w:pPr>
        <w:pageBreakBefore w:val="0"/>
        <w:widowControl w:val="0"/>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采购编号：</w:t>
      </w:r>
      <w:r>
        <w:rPr>
          <w:rFonts w:hint="eastAsia" w:ascii="宋体" w:hAnsi="宋体" w:cs="Times New Roman"/>
          <w:bCs/>
          <w:color w:val="auto"/>
          <w:szCs w:val="24"/>
          <w:highlight w:val="none"/>
          <w:lang w:eastAsia="zh-CN"/>
        </w:rPr>
        <w:t xml:space="preserve"> </w:t>
      </w:r>
    </w:p>
    <w:p w14:paraId="7FB5F7D0">
      <w:pPr>
        <w:pageBreakBefore w:val="0"/>
        <w:widowControl w:val="0"/>
        <w:tabs>
          <w:tab w:val="left" w:pos="6300"/>
        </w:tabs>
        <w:ind w:firstLine="0"/>
        <w:jc w:val="center"/>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日期：</w:t>
      </w:r>
    </w:p>
    <w:p w14:paraId="21352576">
      <w:pPr>
        <w:pageBreakBefore w:val="0"/>
        <w:widowControl w:val="0"/>
        <w:ind w:firstLine="0"/>
        <w:jc w:val="both"/>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（采购人）    ：</w:t>
      </w:r>
    </w:p>
    <w:p w14:paraId="54054FC0">
      <w:pPr>
        <w:pageBreakBefore w:val="0"/>
        <w:widowControl w:val="0"/>
        <w:ind w:firstLine="480"/>
        <w:jc w:val="both"/>
        <w:rPr>
          <w:rFonts w:ascii="宋体" w:hAnsi="宋体" w:cs="Times New Roman"/>
          <w:bCs/>
          <w:color w:val="auto"/>
          <w:szCs w:val="24"/>
          <w:highlight w:val="none"/>
          <w:lang w:eastAsia="zh-CN"/>
        </w:rPr>
      </w:pPr>
    </w:p>
    <w:p w14:paraId="0C54A480">
      <w:pPr>
        <w:pageBreakBefore w:val="0"/>
        <w:widowControl w:val="0"/>
        <w:ind w:firstLine="48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愿针对</w:t>
      </w:r>
      <w:r>
        <w:rPr>
          <w:rFonts w:ascii="Times New Roman" w:hAnsi="Times New Roman" w:cs="Times New Roman"/>
          <w:bCs/>
          <w:color w:val="auto"/>
          <w:szCs w:val="24"/>
          <w:highlight w:val="none"/>
          <w:lang w:eastAsia="zh-CN"/>
        </w:rPr>
        <w:t>本次项目</w:t>
      </w:r>
      <w:r>
        <w:rPr>
          <w:rFonts w:ascii="宋体" w:hAnsi="宋体" w:cs="Times New Roman"/>
          <w:bCs/>
          <w:color w:val="auto"/>
          <w:szCs w:val="24"/>
          <w:highlight w:val="none"/>
          <w:lang w:eastAsia="zh-CN"/>
        </w:rPr>
        <w:t>进行投标。</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符合《中华人民共和国政府采购法》第二十二条的规定，在此郑重承诺具备以下条件：</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一</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具有独立承担民事责任的能力；</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二</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具有良好的商业信誉和健全的财务会计制度；</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三</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具有履行合同所必需的设备和专业技术能力；</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四</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有依法缴纳税收和社会保障资金的良好记录；</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五</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近三年内，在经营活动中没有重大违法记录；</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六</w:t>
      </w:r>
      <w:r>
        <w:rPr>
          <w:rFonts w:hint="eastAsia" w:ascii="宋体" w:hAnsi="宋体" w:cs="Times New Roman"/>
          <w:bCs/>
          <w:color w:val="auto"/>
          <w:szCs w:val="24"/>
          <w:highlight w:val="none"/>
          <w:lang w:eastAsia="zh-CN"/>
        </w:rPr>
        <w:t>）</w:t>
      </w:r>
      <w:r>
        <w:rPr>
          <w:rFonts w:hint="eastAsia"/>
          <w:color w:val="auto"/>
          <w:highlight w:val="none"/>
          <w:lang w:eastAsia="zh-CN"/>
        </w:rPr>
        <w:t xml:space="preserve"> </w:t>
      </w:r>
      <w:r>
        <w:rPr>
          <w:rFonts w:hint="eastAsia" w:ascii="宋体" w:hAnsi="宋体" w:cs="Times New Roman"/>
          <w:bCs/>
          <w:color w:val="auto"/>
          <w:szCs w:val="24"/>
          <w:highlight w:val="none"/>
          <w:lang w:eastAsia="zh-CN"/>
        </w:rPr>
        <w:t>投标文件</w:t>
      </w:r>
      <w:r>
        <w:rPr>
          <w:rFonts w:ascii="宋体" w:hAnsi="宋体" w:cs="Times New Roman"/>
          <w:bCs/>
          <w:color w:val="auto"/>
          <w:szCs w:val="24"/>
          <w:highlight w:val="none"/>
          <w:lang w:eastAsia="zh-CN"/>
        </w:rPr>
        <w:t>中所有关于投标资格的文件、证明、陈述均是真实的、准确的。</w:t>
      </w:r>
      <w:r>
        <w:rPr>
          <w:rFonts w:ascii="宋体" w:hAnsi="宋体" w:cs="Times New Roman"/>
          <w:bCs/>
          <w:color w:val="auto"/>
          <w:szCs w:val="24"/>
          <w:highlight w:val="none"/>
          <w:lang w:eastAsia="zh-CN"/>
        </w:rPr>
        <w:br w:type="textWrapping"/>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若有违背，我公司</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单位</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愿意承担由此而产生的一切后果。</w:t>
      </w:r>
    </w:p>
    <w:p w14:paraId="26244B58">
      <w:pPr>
        <w:pageBreakBefore w:val="0"/>
        <w:widowControl w:val="0"/>
        <w:ind w:firstLine="0"/>
        <w:jc w:val="both"/>
        <w:rPr>
          <w:rFonts w:ascii="宋体" w:hAnsi="宋体" w:cs="Times New Roman"/>
          <w:bCs/>
          <w:color w:val="auto"/>
          <w:szCs w:val="24"/>
          <w:highlight w:val="none"/>
          <w:lang w:eastAsia="zh-CN"/>
        </w:rPr>
      </w:pPr>
    </w:p>
    <w:p w14:paraId="002C4602">
      <w:pPr>
        <w:pageBreakBefore w:val="0"/>
        <w:widowControl w:val="0"/>
        <w:ind w:firstLine="0"/>
        <w:jc w:val="both"/>
        <w:rPr>
          <w:rFonts w:ascii="宋体" w:hAnsi="宋体" w:cs="Times New Roman"/>
          <w:bCs/>
          <w:color w:val="auto"/>
          <w:szCs w:val="24"/>
          <w:highlight w:val="none"/>
          <w:lang w:eastAsia="zh-CN"/>
        </w:rPr>
      </w:pPr>
    </w:p>
    <w:p w14:paraId="2A07E560">
      <w:pPr>
        <w:pageBreakBefore w:val="0"/>
        <w:widowControl w:val="0"/>
        <w:ind w:firstLine="0"/>
        <w:jc w:val="both"/>
        <w:rPr>
          <w:rFonts w:ascii="宋体" w:hAnsi="宋体" w:cs="Times New Roman"/>
          <w:bCs/>
          <w:color w:val="auto"/>
          <w:szCs w:val="24"/>
          <w:highlight w:val="none"/>
          <w:lang w:eastAsia="zh-CN"/>
        </w:rPr>
      </w:pPr>
    </w:p>
    <w:p w14:paraId="2F3309A9">
      <w:pPr>
        <w:pageBreakBefore w:val="0"/>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5EA1F9B7">
      <w:pPr>
        <w:pageBreakBefore w:val="0"/>
        <w:widowControl w:val="0"/>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法定代表人</w:t>
      </w:r>
      <w:r>
        <w:rPr>
          <w:rFonts w:hint="eastAsia" w:ascii="宋体" w:hAnsi="宋体" w:cs="Times New Roman"/>
          <w:bCs/>
          <w:color w:val="auto"/>
          <w:szCs w:val="24"/>
          <w:highlight w:val="none"/>
          <w:lang w:eastAsia="zh-CN"/>
        </w:rPr>
        <w:t>或授权委托人（</w:t>
      </w:r>
      <w:r>
        <w:rPr>
          <w:rFonts w:ascii="宋体" w:hAnsi="宋体" w:cs="Times New Roman"/>
          <w:bCs/>
          <w:color w:val="auto"/>
          <w:szCs w:val="24"/>
          <w:highlight w:val="none"/>
          <w:lang w:eastAsia="zh-CN"/>
        </w:rPr>
        <w:t>签字或盖章</w:t>
      </w:r>
      <w:r>
        <w:rPr>
          <w:rFonts w:hint="eastAsia" w:ascii="宋体" w:hAnsi="宋体" w:cs="Times New Roman"/>
          <w:bCs/>
          <w:color w:val="auto"/>
          <w:szCs w:val="24"/>
          <w:highlight w:val="none"/>
          <w:lang w:eastAsia="zh-CN"/>
        </w:rPr>
        <w:t>）</w:t>
      </w:r>
      <w:r>
        <w:rPr>
          <w:rFonts w:ascii="宋体" w:hAnsi="宋体" w:cs="Times New Roman"/>
          <w:bCs/>
          <w:color w:val="auto"/>
          <w:szCs w:val="24"/>
          <w:highlight w:val="none"/>
          <w:lang w:eastAsia="zh-CN"/>
        </w:rPr>
        <w:t>：</w:t>
      </w:r>
    </w:p>
    <w:p w14:paraId="2BBF0C99">
      <w:pPr>
        <w:pageBreakBefore w:val="0"/>
        <w:widowControl w:val="0"/>
        <w:ind w:right="34" w:firstLine="403"/>
        <w:rPr>
          <w:rFonts w:ascii="宋体" w:hAnsi="宋体" w:cs="宋体"/>
          <w:color w:val="auto"/>
          <w:sz w:val="21"/>
          <w:szCs w:val="20"/>
          <w:highlight w:val="none"/>
          <w:lang w:eastAsia="zh-CN"/>
        </w:rPr>
      </w:pPr>
    </w:p>
    <w:p w14:paraId="75444305">
      <w:pPr>
        <w:pageBreakBefore w:val="0"/>
        <w:widowControl w:val="0"/>
        <w:ind w:right="34" w:firstLine="403"/>
        <w:rPr>
          <w:rFonts w:ascii="宋体" w:hAnsi="宋体" w:cs="宋体"/>
          <w:color w:val="auto"/>
          <w:sz w:val="21"/>
          <w:szCs w:val="20"/>
          <w:highlight w:val="none"/>
          <w:lang w:eastAsia="zh-CN"/>
        </w:rPr>
      </w:pPr>
    </w:p>
    <w:p w14:paraId="2A785576">
      <w:pPr>
        <w:pageBreakBefore w:val="0"/>
        <w:widowControl w:val="0"/>
        <w:spacing w:line="240" w:lineRule="auto"/>
        <w:ind w:firstLine="0"/>
        <w:jc w:val="both"/>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[“较大数额罚款”的金额标准是指：200万元以上罚款，法律、行政法规以及国务院有关部门明确规定相关领域“较大数额罚款”标准高于200万元的，从其规定]</w:t>
      </w:r>
    </w:p>
    <w:p w14:paraId="64F19DB8">
      <w:pPr>
        <w:pageBreakBefore w:val="0"/>
        <w:widowControl w:val="0"/>
        <w:ind w:firstLine="0"/>
        <w:jc w:val="both"/>
        <w:rPr>
          <w:rFonts w:ascii="宋体" w:hAnsi="宋体" w:cs="宋体"/>
          <w:color w:val="auto"/>
          <w:szCs w:val="24"/>
          <w:highlight w:val="none"/>
          <w:lang w:eastAsia="zh-CN"/>
        </w:rPr>
      </w:pPr>
    </w:p>
    <w:p w14:paraId="724108CA">
      <w:pPr>
        <w:pageBreakBefore w:val="0"/>
        <w:tabs>
          <w:tab w:val="left" w:pos="360"/>
          <w:tab w:val="left" w:pos="960"/>
        </w:tabs>
        <w:spacing w:line="440" w:lineRule="exact"/>
        <w:ind w:firstLine="0"/>
        <w:rPr>
          <w:rFonts w:ascii="宋体" w:hAnsi="宋体" w:cs="宋体"/>
          <w:color w:val="auto"/>
          <w:szCs w:val="24"/>
          <w:highlight w:val="none"/>
          <w:lang w:eastAsia="zh-CN"/>
        </w:rPr>
      </w:pPr>
    </w:p>
    <w:p w14:paraId="41B30DDD">
      <w:pPr>
        <w:pageBreakBefore w:val="0"/>
        <w:widowControl w:val="0"/>
        <w:spacing w:line="440" w:lineRule="exact"/>
        <w:ind w:firstLine="0"/>
        <w:jc w:val="both"/>
        <w:rPr>
          <w:rFonts w:ascii="宋体" w:hAnsi="宋体" w:cs="宋体"/>
          <w:color w:val="auto"/>
          <w:highlight w:val="none"/>
          <w:lang w:eastAsia="zh-CN"/>
        </w:rPr>
      </w:pPr>
    </w:p>
    <w:p w14:paraId="7144478F">
      <w:pPr>
        <w:pageBreakBefore w:val="0"/>
        <w:widowControl w:val="0"/>
        <w:spacing w:line="440" w:lineRule="exact"/>
        <w:ind w:firstLine="0"/>
        <w:jc w:val="both"/>
        <w:rPr>
          <w:rFonts w:ascii="宋体" w:hAnsi="宋体" w:cs="宋体"/>
          <w:color w:val="auto"/>
          <w:highlight w:val="none"/>
          <w:lang w:eastAsia="zh-CN"/>
        </w:rPr>
      </w:pPr>
    </w:p>
    <w:p w14:paraId="030DBBBD">
      <w:pPr>
        <w:pageBreakBefore w:val="0"/>
        <w:widowControl w:val="0"/>
        <w:spacing w:line="440" w:lineRule="exact"/>
        <w:ind w:firstLine="0"/>
        <w:jc w:val="both"/>
        <w:rPr>
          <w:rFonts w:ascii="宋体" w:hAnsi="宋体" w:cs="宋体"/>
          <w:color w:val="auto"/>
          <w:highlight w:val="none"/>
          <w:lang w:eastAsia="zh-CN"/>
        </w:rPr>
      </w:pPr>
    </w:p>
    <w:p w14:paraId="29463756">
      <w:pPr>
        <w:pageBreakBefore w:val="0"/>
        <w:widowControl w:val="0"/>
        <w:spacing w:line="440" w:lineRule="exact"/>
        <w:ind w:firstLine="0"/>
        <w:jc w:val="both"/>
        <w:rPr>
          <w:rFonts w:ascii="宋体" w:hAnsi="宋体" w:cs="宋体"/>
          <w:color w:val="auto"/>
          <w:highlight w:val="none"/>
          <w:lang w:eastAsia="zh-CN"/>
        </w:rPr>
      </w:pPr>
    </w:p>
    <w:p w14:paraId="7A58301C">
      <w:pPr>
        <w:pageBreakBefore w:val="0"/>
        <w:widowControl w:val="0"/>
        <w:spacing w:line="440" w:lineRule="exact"/>
        <w:ind w:firstLine="0"/>
        <w:jc w:val="both"/>
        <w:rPr>
          <w:rFonts w:ascii="宋体" w:hAnsi="宋体" w:cs="宋体"/>
          <w:color w:val="auto"/>
          <w:szCs w:val="24"/>
          <w:highlight w:val="none"/>
          <w:lang w:eastAsia="zh-CN"/>
        </w:rPr>
      </w:pPr>
    </w:p>
    <w:p w14:paraId="554002E5">
      <w:pPr>
        <w:pageBreakBefore w:val="0"/>
        <w:widowControl w:val="0"/>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（三）法定代表人授权委托书（格式）</w:t>
      </w:r>
    </w:p>
    <w:p w14:paraId="6F0FECD2">
      <w:pPr>
        <w:pageBreakBefore w:val="0"/>
        <w:widowControl w:val="0"/>
        <w:spacing w:before="240"/>
        <w:ind w:firstLine="0"/>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授权委托书</w:t>
      </w:r>
    </w:p>
    <w:p w14:paraId="56602C01">
      <w:pPr>
        <w:pageBreakBefore w:val="0"/>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采购编号：</w:t>
      </w:r>
    </w:p>
    <w:p w14:paraId="7FBC3615">
      <w:pPr>
        <w:pageBreakBefore w:val="0"/>
        <w:widowControl w:val="0"/>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日期：</w:t>
      </w:r>
    </w:p>
    <w:p w14:paraId="0CF218A3">
      <w:pPr>
        <w:pageBreakBefore w:val="0"/>
        <w:widowControl w:val="0"/>
        <w:ind w:firstLine="0"/>
        <w:jc w:val="center"/>
        <w:rPr>
          <w:rFonts w:ascii="宋体" w:hAnsi="宋体" w:cs="宋体"/>
          <w:color w:val="auto"/>
          <w:szCs w:val="24"/>
          <w:highlight w:val="none"/>
          <w:lang w:eastAsia="zh-CN"/>
        </w:rPr>
      </w:pPr>
    </w:p>
    <w:p w14:paraId="5F1DFF6E">
      <w:pPr>
        <w:pageBreakBefore w:val="0"/>
        <w:widowControl w:val="0"/>
        <w:ind w:firstLine="0"/>
        <w:jc w:val="both"/>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   江苏建协建设管理有限公司：  </w:t>
      </w:r>
    </w:p>
    <w:p w14:paraId="74F50B42">
      <w:pPr>
        <w:pageBreakBefore w:val="0"/>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系《中华人民共和国刑法》企业。</w:t>
      </w:r>
    </w:p>
    <w:p w14:paraId="75F49B28">
      <w:pPr>
        <w:pageBreakBefore w:val="0"/>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）的报价等具体工作，并签署全部有关文件、协议及合同。</w:t>
      </w:r>
    </w:p>
    <w:p w14:paraId="7D41F690">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我公司（单位）对被授权人的签名负全部责任。</w:t>
      </w:r>
    </w:p>
    <w:p w14:paraId="7B8CAD90">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2B93517B">
      <w:pPr>
        <w:pageBreakBefore w:val="0"/>
        <w:widowControl w:val="0"/>
        <w:ind w:firstLine="480"/>
        <w:jc w:val="both"/>
        <w:rPr>
          <w:rFonts w:ascii="宋体" w:hAnsi="宋体" w:cs="宋体"/>
          <w:color w:val="auto"/>
          <w:szCs w:val="24"/>
          <w:highlight w:val="none"/>
          <w:lang w:eastAsia="zh-CN"/>
        </w:rPr>
      </w:pPr>
    </w:p>
    <w:p w14:paraId="1EAEDE0B">
      <w:pPr>
        <w:pageBreakBefore w:val="0"/>
        <w:widowControl w:val="0"/>
        <w:ind w:firstLine="480"/>
        <w:jc w:val="both"/>
        <w:rPr>
          <w:rFonts w:ascii="宋体" w:hAnsi="宋体" w:cs="宋体"/>
          <w:color w:val="auto"/>
          <w:szCs w:val="24"/>
          <w:highlight w:val="none"/>
          <w:lang w:eastAsia="zh-CN"/>
        </w:rPr>
      </w:pPr>
    </w:p>
    <w:p w14:paraId="11E5E24C">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被授权人情况：</w:t>
      </w:r>
    </w:p>
    <w:p w14:paraId="140CC026">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姓名：          性别：         年龄：          职务：</w:t>
      </w:r>
    </w:p>
    <w:p w14:paraId="2CC8EBC6">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身份证号码：                   电话：</w:t>
      </w:r>
    </w:p>
    <w:p w14:paraId="43054E87">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通讯地址：</w:t>
      </w:r>
    </w:p>
    <w:p w14:paraId="26E13A9E">
      <w:pPr>
        <w:pageBreakBefore w:val="0"/>
        <w:widowControl w:val="0"/>
        <w:ind w:firstLine="480"/>
        <w:jc w:val="both"/>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被授权人签名：</w:t>
      </w:r>
    </w:p>
    <w:p w14:paraId="5EE6670E">
      <w:pPr>
        <w:pageBreakBefore w:val="0"/>
        <w:widowControl w:val="0"/>
        <w:ind w:firstLine="480"/>
        <w:jc w:val="both"/>
        <w:rPr>
          <w:rFonts w:hint="eastAsia" w:ascii="宋体" w:hAnsi="宋体" w:cs="宋体"/>
          <w:color w:val="auto"/>
          <w:szCs w:val="24"/>
          <w:highlight w:val="none"/>
          <w:lang w:eastAsia="zh-CN"/>
        </w:rPr>
      </w:pPr>
    </w:p>
    <w:p w14:paraId="7C91B7A0">
      <w:pPr>
        <w:pageBreakBefore w:val="0"/>
        <w:widowControl w:val="0"/>
        <w:ind w:firstLine="28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p>
    <w:p w14:paraId="60F66B6D">
      <w:pPr>
        <w:pageBreakBefore w:val="0"/>
        <w:widowControl w:val="0"/>
        <w:ind w:firstLine="432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法定代表人（签字或盖章）：</w:t>
      </w:r>
    </w:p>
    <w:p w14:paraId="2CEB9359">
      <w:pPr>
        <w:pageBreakBefore w:val="0"/>
        <w:widowControl w:val="0"/>
        <w:ind w:firstLine="50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7D9C0333">
      <w:pPr>
        <w:pageBreakBefore w:val="0"/>
        <w:widowControl w:val="0"/>
        <w:ind w:firstLine="5040"/>
        <w:jc w:val="both"/>
        <w:rPr>
          <w:rFonts w:ascii="宋体" w:hAnsi="宋体" w:cs="宋体"/>
          <w:color w:val="auto"/>
          <w:szCs w:val="24"/>
          <w:highlight w:val="none"/>
          <w:lang w:eastAsia="zh-CN"/>
        </w:rPr>
      </w:pPr>
    </w:p>
    <w:p w14:paraId="7FC55168">
      <w:pPr>
        <w:pageBreakBefore w:val="0"/>
        <w:widowControl w:val="0"/>
        <w:ind w:firstLine="5040"/>
        <w:jc w:val="both"/>
        <w:rPr>
          <w:rFonts w:ascii="宋体" w:hAnsi="宋体" w:cs="宋体"/>
          <w:color w:val="auto"/>
          <w:szCs w:val="24"/>
          <w:highlight w:val="none"/>
          <w:lang w:eastAsia="zh-CN"/>
        </w:rPr>
      </w:pPr>
    </w:p>
    <w:p w14:paraId="74346A37">
      <w:pPr>
        <w:pageBreakBefore w:val="0"/>
        <w:widowControl w:val="0"/>
        <w:ind w:firstLine="5040"/>
        <w:jc w:val="both"/>
        <w:rPr>
          <w:rFonts w:ascii="宋体" w:hAnsi="宋体" w:cs="宋体"/>
          <w:color w:val="auto"/>
          <w:szCs w:val="24"/>
          <w:highlight w:val="none"/>
          <w:lang w:eastAsia="zh-CN"/>
        </w:rPr>
      </w:pPr>
    </w:p>
    <w:p w14:paraId="13127634">
      <w:pPr>
        <w:pageBreakBefore w:val="0"/>
        <w:widowControl w:val="0"/>
        <w:ind w:firstLine="5040"/>
        <w:jc w:val="both"/>
        <w:rPr>
          <w:rFonts w:ascii="宋体" w:hAnsi="宋体" w:cs="宋体"/>
          <w:color w:val="auto"/>
          <w:szCs w:val="24"/>
          <w:highlight w:val="none"/>
          <w:lang w:eastAsia="zh-CN"/>
        </w:rPr>
      </w:pPr>
    </w:p>
    <w:p w14:paraId="32AD844A">
      <w:pPr>
        <w:pageBreakBefore w:val="0"/>
        <w:widowControl w:val="0"/>
        <w:ind w:firstLine="5040"/>
        <w:jc w:val="both"/>
        <w:rPr>
          <w:rFonts w:ascii="宋体" w:hAnsi="宋体" w:cs="宋体"/>
          <w:color w:val="auto"/>
          <w:szCs w:val="24"/>
          <w:highlight w:val="none"/>
          <w:lang w:eastAsia="zh-CN"/>
        </w:rPr>
      </w:pPr>
    </w:p>
    <w:p w14:paraId="6991E47D">
      <w:pPr>
        <w:pageBreakBefore w:val="0"/>
        <w:widowControl w:val="0"/>
        <w:spacing w:line="240" w:lineRule="auto"/>
        <w:ind w:firstLine="0"/>
        <w:jc w:val="both"/>
        <w:rPr>
          <w:rFonts w:ascii="宋体" w:hAnsi="宋体"/>
          <w:b/>
          <w:bCs/>
          <w:color w:val="auto"/>
          <w:sz w:val="30"/>
          <w:szCs w:val="30"/>
          <w:highlight w:val="none"/>
          <w:lang w:eastAsia="zh-CN"/>
        </w:rPr>
      </w:pPr>
    </w:p>
    <w:p w14:paraId="11EBB47B">
      <w:pPr>
        <w:pageBreakBefore w:val="0"/>
        <w:widowControl w:val="0"/>
        <w:spacing w:line="240" w:lineRule="auto"/>
        <w:ind w:firstLine="0"/>
        <w:jc w:val="both"/>
        <w:rPr>
          <w:rFonts w:ascii="宋体" w:hAnsi="宋体"/>
          <w:b/>
          <w:bCs/>
          <w:color w:val="auto"/>
          <w:sz w:val="30"/>
          <w:szCs w:val="30"/>
          <w:highlight w:val="none"/>
          <w:lang w:eastAsia="zh-CN"/>
        </w:rPr>
      </w:pPr>
    </w:p>
    <w:p w14:paraId="398C7E22">
      <w:pPr>
        <w:pageBreakBefore w:val="0"/>
        <w:widowControl w:val="0"/>
        <w:spacing w:line="240" w:lineRule="auto"/>
        <w:ind w:firstLine="0"/>
        <w:jc w:val="both"/>
        <w:rPr>
          <w:rFonts w:ascii="宋体" w:hAnsi="宋体"/>
          <w:b/>
          <w:bCs/>
          <w:color w:val="auto"/>
          <w:sz w:val="30"/>
          <w:szCs w:val="30"/>
          <w:highlight w:val="none"/>
          <w:lang w:eastAsia="zh-CN"/>
        </w:rPr>
      </w:pPr>
    </w:p>
    <w:p w14:paraId="2992147E">
      <w:pPr>
        <w:pageBreakBefore w:val="0"/>
        <w:spacing w:line="240" w:lineRule="auto"/>
        <w:ind w:firstLine="0"/>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供应商法定代表人身份证扫描件：</w:t>
      </w:r>
    </w:p>
    <w:p w14:paraId="2B36F290">
      <w:pPr>
        <w:pageBreakBefore w:val="0"/>
        <w:widowControl w:val="0"/>
        <w:spacing w:line="240" w:lineRule="auto"/>
        <w:ind w:firstLine="0"/>
        <w:jc w:val="both"/>
        <w:rPr>
          <w:rFonts w:ascii="宋体" w:hAnsi="宋体" w:cs="Times New Roman"/>
          <w:bCs/>
          <w:color w:val="auto"/>
          <w:szCs w:val="24"/>
          <w:highlight w:val="none"/>
          <w:lang w:eastAsia="zh-CN"/>
        </w:rPr>
      </w:pPr>
    </w:p>
    <w:p w14:paraId="58EB60C5">
      <w:pPr>
        <w:pageBreakBefore w:val="0"/>
        <w:widowControl w:val="0"/>
        <w:spacing w:line="240" w:lineRule="auto"/>
        <w:ind w:firstLine="0"/>
        <w:jc w:val="both"/>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1"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3495CBC7">
                            <w:pPr>
                              <w:ind w:firstLine="640"/>
                              <w:jc w:val="center"/>
                              <w:rPr>
                                <w:rFonts w:ascii="黑体" w:eastAsia="黑体"/>
                                <w:sz w:val="32"/>
                                <w:szCs w:val="32"/>
                              </w:rPr>
                            </w:pPr>
                          </w:p>
                          <w:p w14:paraId="5D83D584">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A33F8BF">
                            <w:pPr>
                              <w:ind w:firstLine="640"/>
                              <w:jc w:val="center"/>
                              <w:rPr>
                                <w:rFonts w:ascii="黑体" w:eastAsia="黑体"/>
                                <w:sz w:val="32"/>
                                <w:szCs w:val="32"/>
                              </w:rPr>
                            </w:pPr>
                            <w:r>
                              <w:rPr>
                                <w:rFonts w:hint="eastAsia" w:ascii="黑体" w:eastAsia="黑体"/>
                                <w:sz w:val="32"/>
                                <w:szCs w:val="32"/>
                              </w:rPr>
                              <w:t>（正面）</w:t>
                            </w:r>
                          </w:p>
                          <w:p w14:paraId="1031303C">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PxUrctYAAAAFAQAADwAAAAAA&#10;AAABACAAAAAiAAAAZHJzL2Rvd25yZXYueG1sUEsBAhQAFAAAAAgAh07iQCaWeGjcAQAAvgMAAA4A&#10;AAAAAAAAAQAgAAAAJQEAAGRycy9lMm9Eb2MueG1sUEsFBgAAAAAGAAYAWQEAAHMFAAAAAA==&#10;">
                <v:fill on="t" focussize="0,0"/>
                <v:stroke color="#000000" joinstyle="round"/>
                <v:imagedata o:title=""/>
                <o:lock v:ext="edit" aspectratio="f"/>
                <v:textbox>
                  <w:txbxContent>
                    <w:p w14:paraId="3495CBC7">
                      <w:pPr>
                        <w:ind w:firstLine="640"/>
                        <w:jc w:val="center"/>
                        <w:rPr>
                          <w:rFonts w:ascii="黑体" w:eastAsia="黑体"/>
                          <w:sz w:val="32"/>
                          <w:szCs w:val="32"/>
                        </w:rPr>
                      </w:pPr>
                    </w:p>
                    <w:p w14:paraId="5D83D584">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A33F8BF">
                      <w:pPr>
                        <w:ind w:firstLine="640"/>
                        <w:jc w:val="center"/>
                        <w:rPr>
                          <w:rFonts w:ascii="黑体" w:eastAsia="黑体"/>
                          <w:sz w:val="32"/>
                          <w:szCs w:val="32"/>
                        </w:rPr>
                      </w:pPr>
                      <w:r>
                        <w:rPr>
                          <w:rFonts w:hint="eastAsia" w:ascii="黑体" w:eastAsia="黑体"/>
                          <w:sz w:val="32"/>
                          <w:szCs w:val="32"/>
                        </w:rPr>
                        <w:t>（正面）</w:t>
                      </w:r>
                    </w:p>
                    <w:p w14:paraId="1031303C">
                      <w:pPr>
                        <w:ind w:firstLine="480"/>
                      </w:pPr>
                    </w:p>
                  </w:txbxContent>
                </v:textbox>
                <w10:wrap type="none"/>
                <w10:anchorlock/>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921635" cy="1584960"/>
                <wp:effectExtent l="0" t="0" r="12065" b="15240"/>
                <wp:docPr id="2"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4A874E92">
                            <w:pPr>
                              <w:ind w:firstLine="640"/>
                              <w:jc w:val="center"/>
                              <w:rPr>
                                <w:rFonts w:ascii="黑体" w:eastAsia="黑体"/>
                                <w:sz w:val="32"/>
                                <w:szCs w:val="32"/>
                              </w:rPr>
                            </w:pPr>
                          </w:p>
                          <w:p w14:paraId="0255F1FB">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9F4FBBF">
                            <w:pPr>
                              <w:ind w:firstLine="640"/>
                              <w:jc w:val="center"/>
                              <w:rPr>
                                <w:rFonts w:ascii="黑体" w:eastAsia="黑体"/>
                                <w:sz w:val="32"/>
                                <w:szCs w:val="32"/>
                              </w:rPr>
                            </w:pPr>
                            <w:r>
                              <w:rPr>
                                <w:rFonts w:hint="eastAsia" w:ascii="黑体" w:eastAsia="黑体"/>
                                <w:sz w:val="32"/>
                                <w:szCs w:val="32"/>
                              </w:rPr>
                              <w:t>（反面）</w:t>
                            </w:r>
                          </w:p>
                          <w:p w14:paraId="1FB095C9">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3CVeM1gAAAAUBAAAPAAAAAAAA&#10;AAEAIAAAACIAAABkcnMvZG93bnJldi54bWxQSwECFAAUAAAACACHTuJACrrrENsBAAC+AwAADgAA&#10;AAAAAAABACAAAAAlAQAAZHJzL2Uyb0RvYy54bWxQSwUGAAAAAAYABgBZAQAAcgUAAAAA&#10;">
                <v:fill on="t" focussize="0,0"/>
                <v:stroke color="#000000" joinstyle="round"/>
                <v:imagedata o:title=""/>
                <o:lock v:ext="edit" aspectratio="f"/>
                <v:textbox>
                  <w:txbxContent>
                    <w:p w14:paraId="4A874E92">
                      <w:pPr>
                        <w:ind w:firstLine="640"/>
                        <w:jc w:val="center"/>
                        <w:rPr>
                          <w:rFonts w:ascii="黑体" w:eastAsia="黑体"/>
                          <w:sz w:val="32"/>
                          <w:szCs w:val="32"/>
                        </w:rPr>
                      </w:pPr>
                    </w:p>
                    <w:p w14:paraId="0255F1FB">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9F4FBBF">
                      <w:pPr>
                        <w:ind w:firstLine="640"/>
                        <w:jc w:val="center"/>
                        <w:rPr>
                          <w:rFonts w:ascii="黑体" w:eastAsia="黑体"/>
                          <w:sz w:val="32"/>
                          <w:szCs w:val="32"/>
                        </w:rPr>
                      </w:pPr>
                      <w:r>
                        <w:rPr>
                          <w:rFonts w:hint="eastAsia" w:ascii="黑体" w:eastAsia="黑体"/>
                          <w:sz w:val="32"/>
                          <w:szCs w:val="32"/>
                        </w:rPr>
                        <w:t>（反面）</w:t>
                      </w:r>
                    </w:p>
                    <w:p w14:paraId="1FB095C9">
                      <w:pPr>
                        <w:ind w:firstLine="480"/>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p>
    <w:p w14:paraId="5738191B">
      <w:pPr>
        <w:pageBreakBefore w:val="0"/>
        <w:widowControl w:val="0"/>
        <w:spacing w:line="240" w:lineRule="auto"/>
        <w:ind w:firstLine="0"/>
        <w:jc w:val="both"/>
        <w:rPr>
          <w:rFonts w:ascii="宋体" w:hAnsi="宋体" w:cs="Times New Roman"/>
          <w:bCs/>
          <w:color w:val="auto"/>
          <w:szCs w:val="24"/>
          <w:highlight w:val="none"/>
          <w:lang w:eastAsia="zh-CN"/>
        </w:rPr>
      </w:pPr>
    </w:p>
    <w:p w14:paraId="72B5E653">
      <w:pPr>
        <w:pageBreakBefore w:val="0"/>
        <w:widowControl w:val="0"/>
        <w:spacing w:line="240" w:lineRule="auto"/>
        <w:ind w:firstLine="0"/>
        <w:jc w:val="both"/>
        <w:rPr>
          <w:rFonts w:ascii="宋体" w:hAnsi="宋体" w:cs="Times New Roman"/>
          <w:bCs/>
          <w:color w:val="auto"/>
          <w:szCs w:val="24"/>
          <w:highlight w:val="none"/>
          <w:lang w:eastAsia="zh-CN"/>
        </w:rPr>
      </w:pPr>
    </w:p>
    <w:p w14:paraId="0EB32386">
      <w:pPr>
        <w:pageBreakBefore w:val="0"/>
        <w:widowControl w:val="0"/>
        <w:spacing w:line="240" w:lineRule="auto"/>
        <w:ind w:firstLine="0"/>
        <w:jc w:val="both"/>
        <w:rPr>
          <w:rFonts w:ascii="宋体" w:hAnsi="宋体" w:cs="Times New Roman"/>
          <w:bCs/>
          <w:color w:val="auto"/>
          <w:szCs w:val="24"/>
          <w:highlight w:val="none"/>
          <w:lang w:eastAsia="zh-CN"/>
        </w:rPr>
      </w:pPr>
    </w:p>
    <w:p w14:paraId="3BBFF084">
      <w:pPr>
        <w:pageBreakBefore w:val="0"/>
        <w:widowControl w:val="0"/>
        <w:spacing w:line="240" w:lineRule="auto"/>
        <w:ind w:firstLine="0"/>
        <w:jc w:val="both"/>
        <w:outlineLvl w:val="0"/>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法定代表人授权代表身份证扫描件：（法定代表人亲自参与投标的除外）</w:t>
      </w:r>
    </w:p>
    <w:p w14:paraId="11596838">
      <w:pPr>
        <w:pageBreakBefore w:val="0"/>
        <w:widowControl w:val="0"/>
        <w:spacing w:line="240" w:lineRule="auto"/>
        <w:ind w:firstLine="420"/>
        <w:jc w:val="both"/>
        <w:rPr>
          <w:rFonts w:ascii="Calibri" w:hAnsi="Calibri" w:cs="Times New Roman"/>
          <w:color w:val="auto"/>
          <w:sz w:val="21"/>
          <w:highlight w:val="none"/>
          <w:lang w:eastAsia="zh-CN"/>
        </w:rPr>
      </w:pPr>
    </w:p>
    <w:p w14:paraId="3E19843E">
      <w:pPr>
        <w:pageBreakBefore w:val="0"/>
        <w:widowControl w:val="0"/>
        <w:spacing w:line="240" w:lineRule="auto"/>
        <w:ind w:firstLine="0"/>
        <w:jc w:val="both"/>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s">
            <w:drawing>
              <wp:inline distT="0" distB="0" distL="0" distR="0">
                <wp:extent cx="2970530" cy="1584960"/>
                <wp:effectExtent l="0" t="0" r="20320" b="15240"/>
                <wp:docPr id="3"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76EFCF7D">
                            <w:pPr>
                              <w:ind w:firstLine="640"/>
                              <w:jc w:val="center"/>
                              <w:rPr>
                                <w:rFonts w:ascii="黑体" w:eastAsia="黑体"/>
                                <w:sz w:val="32"/>
                                <w:szCs w:val="32"/>
                              </w:rPr>
                            </w:pPr>
                          </w:p>
                          <w:p w14:paraId="602DFE4A">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4646AB54">
                            <w:pPr>
                              <w:ind w:firstLine="640"/>
                              <w:jc w:val="center"/>
                              <w:rPr>
                                <w:rFonts w:ascii="黑体" w:eastAsia="黑体"/>
                                <w:sz w:val="32"/>
                                <w:szCs w:val="32"/>
                                <w:lang w:eastAsia="zh-CN"/>
                              </w:rPr>
                            </w:pPr>
                            <w:r>
                              <w:rPr>
                                <w:rFonts w:hint="eastAsia" w:ascii="黑体" w:eastAsia="黑体"/>
                                <w:sz w:val="32"/>
                                <w:szCs w:val="32"/>
                                <w:lang w:eastAsia="zh-CN"/>
                              </w:rPr>
                              <w:t>（正面）</w:t>
                            </w:r>
                          </w:p>
                          <w:p w14:paraId="23C3C7F9">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Cd+rLJ3QEAAL4DAAAO&#10;AAAAAAAAAAEAIAAAACUBAABkcnMvZTJvRG9jLnhtbFBLBQYAAAAABgAGAFkBAAB0BQAAAAA=&#10;">
                <v:fill on="t" focussize="0,0"/>
                <v:stroke color="#000000" joinstyle="round"/>
                <v:imagedata o:title=""/>
                <o:lock v:ext="edit" aspectratio="f"/>
                <v:textbox>
                  <w:txbxContent>
                    <w:p w14:paraId="76EFCF7D">
                      <w:pPr>
                        <w:ind w:firstLine="640"/>
                        <w:jc w:val="center"/>
                        <w:rPr>
                          <w:rFonts w:ascii="黑体" w:eastAsia="黑体"/>
                          <w:sz w:val="32"/>
                          <w:szCs w:val="32"/>
                        </w:rPr>
                      </w:pPr>
                    </w:p>
                    <w:p w14:paraId="602DFE4A">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4646AB54">
                      <w:pPr>
                        <w:ind w:firstLine="640"/>
                        <w:jc w:val="center"/>
                        <w:rPr>
                          <w:rFonts w:ascii="黑体" w:eastAsia="黑体"/>
                          <w:sz w:val="32"/>
                          <w:szCs w:val="32"/>
                          <w:lang w:eastAsia="zh-CN"/>
                        </w:rPr>
                      </w:pPr>
                      <w:r>
                        <w:rPr>
                          <w:rFonts w:hint="eastAsia" w:ascii="黑体" w:eastAsia="黑体"/>
                          <w:sz w:val="32"/>
                          <w:szCs w:val="32"/>
                          <w:lang w:eastAsia="zh-CN"/>
                        </w:rPr>
                        <w:t>（正面）</w:t>
                      </w:r>
                    </w:p>
                    <w:p w14:paraId="23C3C7F9">
                      <w:pPr>
                        <w:ind w:firstLine="480"/>
                        <w:rPr>
                          <w:lang w:eastAsia="zh-CN"/>
                        </w:rPr>
                      </w:pPr>
                    </w:p>
                  </w:txbxContent>
                </v:textbox>
                <w10:wrap type="none"/>
                <w10:anchorlock/>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s">
            <w:drawing>
              <wp:inline distT="0" distB="0" distL="0" distR="0">
                <wp:extent cx="2866390" cy="1584960"/>
                <wp:effectExtent l="0" t="0" r="10160" b="15240"/>
                <wp:docPr id="4" name="文本框 22"/>
                <wp:cNvGraphicFramePr/>
                <a:graphic xmlns:a="http://schemas.openxmlformats.org/drawingml/2006/main">
                  <a:graphicData uri="http://schemas.microsoft.com/office/word/2010/wordprocessingShape">
                    <wps:wsp>
                      <wps:cNvSpPr txBox="1"/>
                      <wps:spPr bwMode="auto">
                        <a:xfrm>
                          <a:off x="0" y="0"/>
                          <a:ext cx="2866389" cy="1584960"/>
                        </a:xfrm>
                        <a:prstGeom prst="rect">
                          <a:avLst/>
                        </a:prstGeom>
                        <a:solidFill>
                          <a:srgbClr val="FFFFFF"/>
                        </a:solidFill>
                        <a:ln>
                          <a:solidFill>
                            <a:srgbClr val="000000"/>
                          </a:solidFill>
                        </a:ln>
                      </wps:spPr>
                      <wps:txbx>
                        <w:txbxContent>
                          <w:p w14:paraId="793D191B">
                            <w:pPr>
                              <w:ind w:firstLine="640"/>
                              <w:jc w:val="center"/>
                              <w:rPr>
                                <w:rFonts w:ascii="黑体" w:eastAsia="黑体"/>
                                <w:sz w:val="32"/>
                                <w:szCs w:val="32"/>
                              </w:rPr>
                            </w:pPr>
                          </w:p>
                          <w:p w14:paraId="7865572C">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52B0CE7F">
                            <w:pPr>
                              <w:ind w:firstLine="640"/>
                              <w:jc w:val="center"/>
                              <w:rPr>
                                <w:rFonts w:ascii="黑体" w:eastAsia="黑体"/>
                                <w:sz w:val="32"/>
                                <w:szCs w:val="32"/>
                                <w:lang w:eastAsia="zh-CN"/>
                              </w:rPr>
                            </w:pPr>
                            <w:r>
                              <w:rPr>
                                <w:rFonts w:hint="eastAsia" w:ascii="黑体" w:eastAsia="黑体"/>
                                <w:sz w:val="32"/>
                                <w:szCs w:val="32"/>
                                <w:lang w:eastAsia="zh-CN"/>
                              </w:rPr>
                              <w:t>（反面）</w:t>
                            </w:r>
                          </w:p>
                          <w:p w14:paraId="606D6E80">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Ad5w9T3QEAAL4DAAAO&#10;AAAAAAAAAAEAIAAAACUBAABkcnMvZTJvRG9jLnhtbFBLBQYAAAAABgAGAFkBAAB0BQAAAAA=&#10;">
                <v:fill on="t" focussize="0,0"/>
                <v:stroke color="#000000" joinstyle="round"/>
                <v:imagedata o:title=""/>
                <o:lock v:ext="edit" aspectratio="f"/>
                <v:textbox>
                  <w:txbxContent>
                    <w:p w14:paraId="793D191B">
                      <w:pPr>
                        <w:ind w:firstLine="640"/>
                        <w:jc w:val="center"/>
                        <w:rPr>
                          <w:rFonts w:ascii="黑体" w:eastAsia="黑体"/>
                          <w:sz w:val="32"/>
                          <w:szCs w:val="32"/>
                        </w:rPr>
                      </w:pPr>
                    </w:p>
                    <w:p w14:paraId="7865572C">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52B0CE7F">
                      <w:pPr>
                        <w:ind w:firstLine="640"/>
                        <w:jc w:val="center"/>
                        <w:rPr>
                          <w:rFonts w:ascii="黑体" w:eastAsia="黑体"/>
                          <w:sz w:val="32"/>
                          <w:szCs w:val="32"/>
                          <w:lang w:eastAsia="zh-CN"/>
                        </w:rPr>
                      </w:pPr>
                      <w:r>
                        <w:rPr>
                          <w:rFonts w:hint="eastAsia" w:ascii="黑体" w:eastAsia="黑体"/>
                          <w:sz w:val="32"/>
                          <w:szCs w:val="32"/>
                          <w:lang w:eastAsia="zh-CN"/>
                        </w:rPr>
                        <w:t>（反面）</w:t>
                      </w:r>
                    </w:p>
                    <w:p w14:paraId="606D6E80">
                      <w:pPr>
                        <w:ind w:firstLine="480"/>
                        <w:rPr>
                          <w:lang w:eastAsia="zh-CN"/>
                        </w:rPr>
                      </w:pPr>
                    </w:p>
                  </w:txbxContent>
                </v:textbox>
                <w10:wrap type="none"/>
                <w10:anchorlock/>
              </v:shape>
            </w:pict>
          </mc:Fallback>
        </mc:AlternateContent>
      </w:r>
    </w:p>
    <w:p w14:paraId="7BCF7957">
      <w:pPr>
        <w:pageBreakBefore w:val="0"/>
        <w:widowControl w:val="0"/>
        <w:spacing w:line="240" w:lineRule="auto"/>
        <w:ind w:firstLine="0"/>
        <w:jc w:val="both"/>
        <w:rPr>
          <w:rFonts w:ascii="宋体" w:hAnsi="宋体"/>
          <w:b/>
          <w:bCs/>
          <w:color w:val="auto"/>
          <w:sz w:val="30"/>
          <w:szCs w:val="30"/>
          <w:highlight w:val="none"/>
          <w:lang w:eastAsia="zh-CN"/>
        </w:rPr>
      </w:pPr>
    </w:p>
    <w:p w14:paraId="0C15132E">
      <w:pPr>
        <w:pageBreakBefore w:val="0"/>
        <w:spacing w:line="240" w:lineRule="auto"/>
        <w:ind w:firstLine="0"/>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p>
    <w:p w14:paraId="584393F0">
      <w:pPr>
        <w:pageBreakBefore w:val="0"/>
        <w:spacing w:before="4"/>
        <w:ind w:firstLine="0"/>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（四）承诺书（格式）</w:t>
      </w:r>
    </w:p>
    <w:p w14:paraId="0C1B4D30">
      <w:pPr>
        <w:pageBreakBefore w:val="0"/>
        <w:widowControl w:val="0"/>
        <w:spacing w:before="240" w:line="240" w:lineRule="auto"/>
        <w:ind w:firstLine="0"/>
        <w:jc w:val="both"/>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承诺书一（格式）</w:t>
      </w:r>
    </w:p>
    <w:p w14:paraId="770E1EE2">
      <w:pPr>
        <w:pageBreakBefore w:val="0"/>
        <w:widowControl w:val="0"/>
        <w:ind w:firstLine="0"/>
        <w:jc w:val="center"/>
        <w:rPr>
          <w:rFonts w:ascii="宋体" w:hAnsi="宋体" w:cs="宋体"/>
          <w:color w:val="auto"/>
          <w:szCs w:val="24"/>
          <w:highlight w:val="none"/>
          <w:lang w:eastAsia="zh-CN"/>
        </w:rPr>
      </w:pPr>
      <w:r>
        <w:rPr>
          <w:rFonts w:hint="eastAsia" w:ascii="宋体" w:hAnsi="宋体" w:cs="宋体"/>
          <w:b/>
          <w:bCs/>
          <w:color w:val="auto"/>
          <w:szCs w:val="24"/>
          <w:highlight w:val="none"/>
          <w:lang w:eastAsia="zh-CN"/>
        </w:rPr>
        <w:t>承诺书一</w:t>
      </w:r>
    </w:p>
    <w:p w14:paraId="4B011070">
      <w:pPr>
        <w:pageBreakBefore w:val="0"/>
        <w:widowControl w:val="0"/>
        <w:ind w:firstLine="0"/>
        <w:jc w:val="both"/>
        <w:rPr>
          <w:rFonts w:ascii="宋体" w:hAnsi="宋体" w:cs="宋体"/>
          <w:color w:val="auto"/>
          <w:szCs w:val="24"/>
          <w:highlight w:val="none"/>
          <w:lang w:eastAsia="zh-CN"/>
        </w:rPr>
      </w:pPr>
    </w:p>
    <w:p w14:paraId="77B33256">
      <w:pPr>
        <w:pageBreakBefore w:val="0"/>
        <w:widowControl w:val="0"/>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致：</w:t>
      </w:r>
      <w:r>
        <w:rPr>
          <w:rFonts w:hint="eastAsia" w:ascii="宋体" w:hAnsi="宋体" w:cs="宋体"/>
          <w:color w:val="auto"/>
          <w:szCs w:val="24"/>
          <w:highlight w:val="none"/>
          <w:u w:val="single"/>
          <w:lang w:eastAsia="zh-CN"/>
        </w:rPr>
        <w:t xml:space="preserve">    （采购人名称）           </w:t>
      </w:r>
    </w:p>
    <w:p w14:paraId="174DF841">
      <w:pPr>
        <w:pageBreakBefore w:val="0"/>
        <w:widowControl w:val="0"/>
        <w:spacing w:before="24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w:t>
      </w:r>
      <w:r>
        <w:rPr>
          <w:rFonts w:hint="eastAsia" w:ascii="宋体" w:hAnsi="宋体" w:cs="宋体"/>
          <w:color w:val="auto"/>
          <w:szCs w:val="24"/>
          <w:highlight w:val="none"/>
          <w:lang w:val="en-US" w:eastAsia="zh-CN"/>
        </w:rPr>
        <w:t>不存在环境监测数据造假、虚假检测报告、环保类行政处罚等违规记录</w:t>
      </w:r>
      <w:r>
        <w:rPr>
          <w:rFonts w:hint="eastAsia" w:ascii="宋体" w:hAnsi="宋体" w:cs="宋体"/>
          <w:color w:val="auto"/>
          <w:szCs w:val="24"/>
          <w:highlight w:val="none"/>
          <w:lang w:eastAsia="zh-CN"/>
        </w:rPr>
        <w:t>，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p>
    <w:p w14:paraId="7BB7D814">
      <w:pPr>
        <w:pageBreakBefore w:val="0"/>
        <w:widowControl w:val="0"/>
        <w:spacing w:before="240"/>
        <w:ind w:firstLine="480"/>
        <w:jc w:val="both"/>
        <w:rPr>
          <w:rFonts w:ascii="宋体" w:hAnsi="宋体" w:cs="宋体"/>
          <w:color w:val="auto"/>
          <w:szCs w:val="24"/>
          <w:highlight w:val="none"/>
          <w:lang w:eastAsia="zh-CN"/>
        </w:rPr>
      </w:pPr>
    </w:p>
    <w:p w14:paraId="236F2DBE">
      <w:pPr>
        <w:pageBreakBefore w:val="0"/>
        <w:widowControl w:val="0"/>
        <w:spacing w:before="240"/>
        <w:ind w:firstLine="480"/>
        <w:jc w:val="both"/>
        <w:rPr>
          <w:rFonts w:ascii="宋体" w:hAnsi="宋体" w:cs="宋体"/>
          <w:color w:val="auto"/>
          <w:szCs w:val="24"/>
          <w:highlight w:val="none"/>
          <w:lang w:eastAsia="zh-CN"/>
        </w:rPr>
      </w:pPr>
    </w:p>
    <w:p w14:paraId="403F679E">
      <w:pPr>
        <w:pageBreakBefore w:val="0"/>
        <w:widowControl w:val="0"/>
        <w:spacing w:before="240"/>
        <w:ind w:firstLine="480"/>
        <w:jc w:val="both"/>
        <w:rPr>
          <w:rFonts w:ascii="宋体" w:hAnsi="宋体" w:cs="宋体"/>
          <w:color w:val="auto"/>
          <w:szCs w:val="24"/>
          <w:highlight w:val="none"/>
          <w:lang w:eastAsia="zh-CN"/>
        </w:rPr>
      </w:pPr>
    </w:p>
    <w:p w14:paraId="3A795D1A">
      <w:pPr>
        <w:pageBreakBefore w:val="0"/>
        <w:widowControl w:val="0"/>
        <w:spacing w:before="240"/>
        <w:ind w:right="480" w:firstLine="32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p>
    <w:p w14:paraId="7E017B2C">
      <w:pPr>
        <w:pageBreakBefore w:val="0"/>
        <w:widowControl w:val="0"/>
        <w:spacing w:before="240"/>
        <w:ind w:right="480" w:firstLine="324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p>
    <w:p w14:paraId="4BEF062F">
      <w:pPr>
        <w:pageBreakBefore w:val="0"/>
        <w:widowControl w:val="0"/>
        <w:spacing w:before="240"/>
        <w:ind w:right="480" w:firstLine="576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年    月    日</w:t>
      </w:r>
    </w:p>
    <w:p w14:paraId="732EC8CF">
      <w:pPr>
        <w:pageBreakBefore w:val="0"/>
        <w:widowControl w:val="0"/>
        <w:spacing w:before="240"/>
        <w:ind w:firstLine="480"/>
        <w:jc w:val="right"/>
        <w:rPr>
          <w:rFonts w:ascii="宋体" w:hAnsi="宋体" w:cs="宋体"/>
          <w:color w:val="auto"/>
          <w:szCs w:val="24"/>
          <w:highlight w:val="none"/>
          <w:lang w:eastAsia="zh-CN"/>
        </w:rPr>
      </w:pPr>
    </w:p>
    <w:p w14:paraId="6326D1DF">
      <w:pPr>
        <w:pageBreakBefore w:val="0"/>
        <w:widowControl w:val="0"/>
        <w:spacing w:before="240"/>
        <w:ind w:firstLine="480"/>
        <w:jc w:val="right"/>
        <w:rPr>
          <w:rFonts w:ascii="宋体" w:hAnsi="宋体" w:cs="宋体"/>
          <w:color w:val="auto"/>
          <w:szCs w:val="24"/>
          <w:highlight w:val="none"/>
          <w:lang w:eastAsia="zh-CN"/>
        </w:rPr>
      </w:pPr>
    </w:p>
    <w:p w14:paraId="3A77177A">
      <w:pPr>
        <w:pageBreakBefore w:val="0"/>
        <w:widowControl w:val="0"/>
        <w:ind w:firstLine="0"/>
        <w:jc w:val="both"/>
        <w:rPr>
          <w:rFonts w:ascii="宋体" w:hAnsi="宋体" w:cs="宋体"/>
          <w:b/>
          <w:bCs/>
          <w:color w:val="auto"/>
          <w:szCs w:val="24"/>
          <w:highlight w:val="none"/>
          <w:lang w:eastAsia="zh-CN"/>
        </w:rPr>
      </w:pPr>
    </w:p>
    <w:p w14:paraId="31F4E479">
      <w:pPr>
        <w:pageBreakBefore w:val="0"/>
        <w:widowControl w:val="0"/>
        <w:ind w:firstLine="0"/>
        <w:jc w:val="both"/>
        <w:rPr>
          <w:rFonts w:ascii="宋体" w:hAnsi="宋体" w:cs="宋体"/>
          <w:b/>
          <w:bCs/>
          <w:color w:val="auto"/>
          <w:szCs w:val="24"/>
          <w:highlight w:val="none"/>
          <w:lang w:eastAsia="zh-CN"/>
        </w:rPr>
      </w:pPr>
    </w:p>
    <w:p w14:paraId="242813CD">
      <w:pPr>
        <w:pageBreakBefore w:val="0"/>
        <w:spacing w:line="240" w:lineRule="auto"/>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p>
    <w:p w14:paraId="06272380">
      <w:pPr>
        <w:pageBreakBefore w:val="0"/>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承诺书</w:t>
      </w:r>
      <w:r>
        <w:rPr>
          <w:rFonts w:hint="eastAsia" w:ascii="等线" w:hAnsi="等线" w:eastAsia="等线"/>
          <w:color w:val="auto"/>
          <w:sz w:val="21"/>
          <w:highlight w:val="none"/>
          <w:lang w:val="en-US" w:eastAsia="zh-CN"/>
        </w:rPr>
        <w:t>二</w:t>
      </w:r>
      <w:r>
        <w:rPr>
          <w:rFonts w:hint="eastAsia" w:ascii="等线" w:hAnsi="等线" w:eastAsia="等线"/>
          <w:color w:val="auto"/>
          <w:sz w:val="21"/>
          <w:highlight w:val="none"/>
          <w:lang w:eastAsia="zh-CN"/>
        </w:rPr>
        <w:t>（格式）</w:t>
      </w:r>
    </w:p>
    <w:p w14:paraId="00CB1CA8">
      <w:pPr>
        <w:pageBreakBefore w:val="0"/>
        <w:widowControl w:val="0"/>
        <w:spacing w:line="240" w:lineRule="auto"/>
        <w:ind w:firstLine="0"/>
        <w:jc w:val="center"/>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廉洁承诺书</w:t>
      </w:r>
    </w:p>
    <w:p w14:paraId="0CF33ED7">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p>
    <w:p w14:paraId="0416F740">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1.自觉遵守国家法律法规及有关廉政建设制度。</w:t>
      </w:r>
    </w:p>
    <w:p w14:paraId="7CF72550">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2.主动了解贵单位招投标纪律，积极配合贵单位执行招投标廉政建设的有关规定。</w:t>
      </w:r>
    </w:p>
    <w:p w14:paraId="0A88CED9">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3.不使用不正当手段妨碍、排挤其他投标单位或串通投标。</w:t>
      </w:r>
    </w:p>
    <w:p w14:paraId="376CBDC6">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4.按照招标文件规定的方式进行投标，不隐瞒本单位投标资质的真实情况，投标资质符合规定。</w:t>
      </w:r>
    </w:p>
    <w:p w14:paraId="202CD6C7">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594B759D">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6.不向涉及招标的单位及个人购置或提供通讯工具、交通工具和高档办公用品等。</w:t>
      </w:r>
    </w:p>
    <w:p w14:paraId="7453C58B">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7.不向涉及招标的单位及个人的配偶、子女、亲属分包此次招标项目。</w:t>
      </w:r>
    </w:p>
    <w:p w14:paraId="12941654">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8.不向涉及招标的单位及个人支付好处费、介绍费。</w:t>
      </w:r>
    </w:p>
    <w:p w14:paraId="30700FC1">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9.一旦发现相关人员在招标过程中有索要财物等不廉洁行为，坚决予以抵制，并及时向贵单位纪检监察室举报。</w:t>
      </w:r>
    </w:p>
    <w:p w14:paraId="02A21174">
      <w:pPr>
        <w:pageBreakBefore w:val="0"/>
        <w:widowControl w:val="0"/>
        <w:spacing w:line="520" w:lineRule="exact"/>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我们若违反上述承诺，自愿接受取消投标资格及其他任何形式的处理。</w:t>
      </w:r>
    </w:p>
    <w:p w14:paraId="4586BA11">
      <w:pPr>
        <w:pageBreakBefore w:val="0"/>
        <w:widowControl w:val="0"/>
        <w:spacing w:line="520" w:lineRule="exact"/>
        <w:ind w:firstLine="480"/>
        <w:jc w:val="both"/>
        <w:rPr>
          <w:rFonts w:ascii="宋体" w:hAnsi="宋体" w:cs="宋体"/>
          <w:color w:val="auto"/>
          <w:szCs w:val="24"/>
          <w:highlight w:val="none"/>
          <w:lang w:eastAsia="zh-CN"/>
        </w:rPr>
      </w:pPr>
    </w:p>
    <w:p w14:paraId="07759D49">
      <w:pPr>
        <w:pageBreakBefore w:val="0"/>
        <w:widowControl w:val="0"/>
        <w:spacing w:line="520" w:lineRule="exact"/>
        <w:ind w:right="960"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p>
    <w:p w14:paraId="1AD83663">
      <w:pPr>
        <w:pageBreakBefore w:val="0"/>
        <w:widowControl w:val="0"/>
        <w:spacing w:line="520" w:lineRule="exact"/>
        <w:ind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p>
    <w:p w14:paraId="1C09EB29">
      <w:pPr>
        <w:pageBreakBefore w:val="0"/>
        <w:widowControl w:val="0"/>
        <w:spacing w:line="520" w:lineRule="exact"/>
        <w:ind w:firstLine="0"/>
        <w:jc w:val="both"/>
        <w:rPr>
          <w:rFonts w:ascii="宋体" w:hAnsi="宋体" w:cs="宋体"/>
          <w:color w:val="auto"/>
          <w:szCs w:val="24"/>
          <w:highlight w:val="none"/>
          <w:lang w:eastAsia="zh-CN"/>
        </w:rPr>
      </w:pPr>
    </w:p>
    <w:p w14:paraId="3CFEEC05">
      <w:pPr>
        <w:pageBreakBefore w:val="0"/>
        <w:widowControl w:val="0"/>
        <w:spacing w:line="520" w:lineRule="exact"/>
        <w:ind w:firstLine="0"/>
        <w:jc w:val="right"/>
        <w:rPr>
          <w:rFonts w:ascii="宋体" w:hAnsi="宋体" w:cs="宋体"/>
          <w:color w:val="auto"/>
          <w:szCs w:val="24"/>
          <w:highlight w:val="none"/>
          <w:lang w:eastAsia="zh-CN"/>
        </w:rPr>
      </w:pPr>
      <w:r>
        <w:rPr>
          <w:rFonts w:hint="eastAsia" w:ascii="宋体" w:hAnsi="宋体" w:cs="宋体"/>
          <w:color w:val="auto"/>
          <w:szCs w:val="24"/>
          <w:highlight w:val="none"/>
          <w:lang w:eastAsia="zh-CN"/>
        </w:rPr>
        <w:t>日期：   年    月     日</w:t>
      </w:r>
    </w:p>
    <w:p w14:paraId="5E36A18A">
      <w:pPr>
        <w:pageBreakBefore w:val="0"/>
        <w:widowControl w:val="0"/>
        <w:ind w:firstLine="48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p>
    <w:p w14:paraId="425A868D">
      <w:pPr>
        <w:pageBreakBefore w:val="0"/>
        <w:widowControl w:val="0"/>
        <w:spacing w:line="240" w:lineRule="auto"/>
        <w:ind w:firstLine="0"/>
        <w:jc w:val="both"/>
        <w:rPr>
          <w:rFonts w:ascii="宋体" w:hAnsi="宋体"/>
          <w:b/>
          <w:bCs/>
          <w:color w:val="auto"/>
          <w:sz w:val="30"/>
          <w:szCs w:val="30"/>
          <w:highlight w:val="none"/>
          <w:lang w:eastAsia="zh-CN"/>
        </w:rPr>
      </w:pPr>
    </w:p>
    <w:p w14:paraId="03163C23">
      <w:pPr>
        <w:pageBreakBefore w:val="0"/>
        <w:widowControl w:val="0"/>
        <w:spacing w:line="240" w:lineRule="auto"/>
        <w:ind w:firstLine="0"/>
        <w:jc w:val="both"/>
        <w:rPr>
          <w:rFonts w:ascii="宋体" w:hAnsi="宋体"/>
          <w:b/>
          <w:bCs/>
          <w:color w:val="auto"/>
          <w:sz w:val="30"/>
          <w:szCs w:val="30"/>
          <w:highlight w:val="none"/>
          <w:lang w:eastAsia="zh-CN"/>
        </w:rPr>
      </w:pPr>
    </w:p>
    <w:p w14:paraId="75E2B3AE">
      <w:pPr>
        <w:pageBreakBefore w:val="0"/>
        <w:widowControl w:val="0"/>
        <w:spacing w:line="240" w:lineRule="auto"/>
        <w:ind w:firstLine="0"/>
        <w:jc w:val="both"/>
        <w:rPr>
          <w:rFonts w:ascii="宋体" w:hAnsi="宋体"/>
          <w:b/>
          <w:bCs/>
          <w:color w:val="auto"/>
          <w:sz w:val="30"/>
          <w:szCs w:val="30"/>
          <w:highlight w:val="none"/>
          <w:lang w:eastAsia="zh-CN"/>
        </w:rPr>
      </w:pPr>
    </w:p>
    <w:p w14:paraId="2C574CF9">
      <w:pPr>
        <w:pageBreakBefore w:val="0"/>
        <w:widowControl w:val="0"/>
        <w:spacing w:line="240" w:lineRule="auto"/>
        <w:ind w:firstLine="0"/>
        <w:jc w:val="both"/>
        <w:rPr>
          <w:rFonts w:ascii="宋体" w:hAnsi="宋体"/>
          <w:b/>
          <w:bCs/>
          <w:color w:val="auto"/>
          <w:sz w:val="30"/>
          <w:szCs w:val="30"/>
          <w:highlight w:val="none"/>
          <w:lang w:eastAsia="zh-CN"/>
        </w:rPr>
      </w:pPr>
    </w:p>
    <w:p w14:paraId="75BBAF1A">
      <w:pPr>
        <w:pageBreakBefore w:val="0"/>
        <w:widowControl w:val="0"/>
        <w:spacing w:line="240" w:lineRule="auto"/>
        <w:ind w:firstLine="0"/>
        <w:jc w:val="both"/>
        <w:rPr>
          <w:rFonts w:ascii="宋体" w:hAnsi="宋体"/>
          <w:b/>
          <w:bCs/>
          <w:color w:val="auto"/>
          <w:sz w:val="30"/>
          <w:szCs w:val="30"/>
          <w:highlight w:val="none"/>
          <w:lang w:eastAsia="zh-CN"/>
        </w:rPr>
      </w:pPr>
    </w:p>
    <w:p w14:paraId="6071DACF">
      <w:pPr>
        <w:pageBreakBefore w:val="0"/>
        <w:widowControl w:val="0"/>
        <w:spacing w:line="240" w:lineRule="auto"/>
        <w:ind w:firstLine="0"/>
        <w:jc w:val="both"/>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（五）开标一览表（格式）：</w:t>
      </w:r>
    </w:p>
    <w:p w14:paraId="42A0EE12">
      <w:pPr>
        <w:pageBreakBefore w:val="0"/>
        <w:widowControl w:val="0"/>
        <w:spacing w:line="240" w:lineRule="auto"/>
        <w:ind w:firstLine="0"/>
        <w:jc w:val="both"/>
        <w:rPr>
          <w:rFonts w:ascii="等线" w:hAnsi="等线" w:eastAsia="等线"/>
          <w:color w:val="auto"/>
          <w:sz w:val="21"/>
          <w:highlight w:val="none"/>
          <w:lang w:eastAsia="zh-CN"/>
        </w:rPr>
      </w:pPr>
    </w:p>
    <w:p w14:paraId="1D63E3E0">
      <w:pPr>
        <w:pageBreakBefore w:val="0"/>
        <w:widowControl w:val="0"/>
        <w:spacing w:line="240" w:lineRule="auto"/>
        <w:ind w:firstLine="0"/>
        <w:jc w:val="both"/>
        <w:rPr>
          <w:rFonts w:ascii="等线" w:hAnsi="等线" w:eastAsia="等线"/>
          <w:color w:val="auto"/>
          <w:sz w:val="21"/>
          <w:highlight w:val="none"/>
          <w:lang w:eastAsia="zh-CN"/>
        </w:rPr>
      </w:pPr>
    </w:p>
    <w:p w14:paraId="309DF9DF">
      <w:pPr>
        <w:pageBreakBefore w:val="0"/>
        <w:widowControl w:val="0"/>
        <w:spacing w:line="240" w:lineRule="auto"/>
        <w:ind w:firstLine="0"/>
        <w:jc w:val="both"/>
        <w:rPr>
          <w:rFonts w:ascii="等线" w:hAnsi="等线" w:eastAsia="等线"/>
          <w:color w:val="auto"/>
          <w:sz w:val="21"/>
          <w:highlight w:val="none"/>
          <w:lang w:eastAsia="zh-CN"/>
        </w:rPr>
      </w:pPr>
    </w:p>
    <w:p w14:paraId="6A839883">
      <w:pPr>
        <w:pageBreakBefore w:val="0"/>
        <w:widowControl w:val="0"/>
        <w:spacing w:line="240" w:lineRule="auto"/>
        <w:ind w:firstLine="0"/>
        <w:jc w:val="center"/>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开标一览表</w:t>
      </w:r>
    </w:p>
    <w:p w14:paraId="7E884081">
      <w:pPr>
        <w:pageBreakBefore w:val="0"/>
        <w:widowControl w:val="0"/>
        <w:spacing w:line="240" w:lineRule="auto"/>
        <w:ind w:firstLine="0"/>
        <w:jc w:val="both"/>
        <w:rPr>
          <w:rFonts w:ascii="宋体" w:hAnsi="宋体"/>
          <w:color w:val="auto"/>
          <w:szCs w:val="24"/>
          <w:highlight w:val="none"/>
          <w:lang w:eastAsia="zh-CN"/>
        </w:rPr>
      </w:pPr>
      <w:r>
        <w:rPr>
          <w:rFonts w:hint="eastAsia" w:ascii="宋体" w:hAnsi="宋体" w:cs="宋体"/>
          <w:color w:val="auto"/>
          <w:szCs w:val="24"/>
          <w:highlight w:val="none"/>
          <w:lang w:eastAsia="zh-CN"/>
        </w:rPr>
        <w:t>供应商名称（盖章）：                                 采购编号：</w:t>
      </w:r>
    </w:p>
    <w:tbl>
      <w:tblPr>
        <w:tblStyle w:val="37"/>
        <w:tblW w:w="97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99"/>
        <w:gridCol w:w="6235"/>
      </w:tblGrid>
      <w:tr w14:paraId="75389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trPr>
        <w:tc>
          <w:tcPr>
            <w:tcW w:w="3499" w:type="dxa"/>
            <w:tcBorders>
              <w:top w:val="single" w:color="auto" w:sz="4" w:space="0"/>
              <w:left w:val="single" w:color="auto" w:sz="4" w:space="0"/>
              <w:bottom w:val="single" w:color="auto" w:sz="4" w:space="0"/>
              <w:right w:val="single" w:color="auto" w:sz="4" w:space="0"/>
            </w:tcBorders>
            <w:noWrap w:val="0"/>
            <w:vAlign w:val="center"/>
          </w:tcPr>
          <w:p w14:paraId="573210F5">
            <w:pPr>
              <w:pageBreakBefore w:val="0"/>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项目名称</w:t>
            </w:r>
          </w:p>
        </w:tc>
        <w:tc>
          <w:tcPr>
            <w:tcW w:w="6235" w:type="dxa"/>
            <w:tcBorders>
              <w:top w:val="single" w:color="auto" w:sz="4" w:space="0"/>
              <w:left w:val="single" w:color="auto" w:sz="4" w:space="0"/>
              <w:bottom w:val="single" w:color="auto" w:sz="4" w:space="0"/>
              <w:right w:val="single" w:color="auto" w:sz="4" w:space="0"/>
            </w:tcBorders>
            <w:noWrap w:val="0"/>
            <w:vAlign w:val="center"/>
          </w:tcPr>
          <w:p w14:paraId="1AFA6A73">
            <w:pPr>
              <w:pageBreakBefore w:val="0"/>
              <w:widowControl w:val="0"/>
              <w:spacing w:line="30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2026年排污口及污染源长效复核排查项目</w:t>
            </w:r>
          </w:p>
        </w:tc>
      </w:tr>
      <w:tr w14:paraId="4F4A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trPr>
        <w:tc>
          <w:tcPr>
            <w:tcW w:w="3499" w:type="dxa"/>
            <w:tcBorders>
              <w:top w:val="single" w:color="auto" w:sz="4" w:space="0"/>
              <w:left w:val="single" w:color="auto" w:sz="4" w:space="0"/>
              <w:bottom w:val="single" w:color="auto" w:sz="4" w:space="0"/>
              <w:right w:val="single" w:color="auto" w:sz="4" w:space="0"/>
            </w:tcBorders>
            <w:noWrap w:val="0"/>
            <w:vAlign w:val="center"/>
          </w:tcPr>
          <w:p w14:paraId="3781AB24">
            <w:pPr>
              <w:pageBreakBefore w:val="0"/>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投标报价（元）</w:t>
            </w:r>
          </w:p>
        </w:tc>
        <w:tc>
          <w:tcPr>
            <w:tcW w:w="6235" w:type="dxa"/>
            <w:tcBorders>
              <w:top w:val="single" w:color="auto" w:sz="4" w:space="0"/>
              <w:left w:val="single" w:color="auto" w:sz="4" w:space="0"/>
              <w:bottom w:val="single" w:color="auto" w:sz="4" w:space="0"/>
              <w:right w:val="single" w:color="auto" w:sz="4" w:space="0"/>
            </w:tcBorders>
            <w:noWrap w:val="0"/>
            <w:vAlign w:val="center"/>
          </w:tcPr>
          <w:p w14:paraId="7F7474C2">
            <w:pPr>
              <w:pageBreakBefore w:val="0"/>
              <w:widowControl w:val="0"/>
              <w:spacing w:line="30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大写：</w:t>
            </w:r>
          </w:p>
          <w:p w14:paraId="46589B88">
            <w:pPr>
              <w:pageBreakBefore w:val="0"/>
              <w:widowControl w:val="0"/>
              <w:spacing w:line="30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p>
        </w:tc>
      </w:tr>
      <w:tr w14:paraId="6307C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2" w:hRule="atLeast"/>
        </w:trPr>
        <w:tc>
          <w:tcPr>
            <w:tcW w:w="3499" w:type="dxa"/>
            <w:tcBorders>
              <w:top w:val="single" w:color="auto" w:sz="4" w:space="0"/>
              <w:left w:val="single" w:color="auto" w:sz="4" w:space="0"/>
              <w:bottom w:val="single" w:color="auto" w:sz="4" w:space="0"/>
              <w:right w:val="single" w:color="auto" w:sz="4" w:space="0"/>
            </w:tcBorders>
            <w:noWrap w:val="0"/>
            <w:vAlign w:val="center"/>
          </w:tcPr>
          <w:p w14:paraId="5FF48A4D">
            <w:pPr>
              <w:pageBreakBefore w:val="0"/>
              <w:widowControl w:val="0"/>
              <w:spacing w:line="300" w:lineRule="auto"/>
              <w:ind w:left="240" w:hanging="24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项目负责人</w:t>
            </w:r>
          </w:p>
        </w:tc>
        <w:tc>
          <w:tcPr>
            <w:tcW w:w="6235" w:type="dxa"/>
            <w:tcBorders>
              <w:top w:val="single" w:color="auto" w:sz="4" w:space="0"/>
              <w:left w:val="single" w:color="auto" w:sz="4" w:space="0"/>
              <w:bottom w:val="single" w:color="auto" w:sz="4" w:space="0"/>
              <w:right w:val="single" w:color="auto" w:sz="4" w:space="0"/>
            </w:tcBorders>
            <w:noWrap w:val="0"/>
            <w:vAlign w:val="center"/>
          </w:tcPr>
          <w:p w14:paraId="4EC7C1D7">
            <w:pPr>
              <w:pageBreakBefore w:val="0"/>
              <w:widowControl w:val="0"/>
              <w:spacing w:line="300" w:lineRule="auto"/>
              <w:ind w:firstLine="0"/>
              <w:jc w:val="both"/>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姓名：</w:t>
            </w:r>
          </w:p>
          <w:p w14:paraId="5D2D1629">
            <w:pPr>
              <w:pageBreakBefore w:val="0"/>
              <w:widowControl w:val="0"/>
              <w:spacing w:line="300" w:lineRule="auto"/>
              <w:ind w:firstLine="0"/>
              <w:jc w:val="both"/>
              <w:rPr>
                <w:rFonts w:hint="default"/>
                <w:color w:val="auto"/>
                <w:highlight w:val="none"/>
                <w:lang w:val="en-US" w:eastAsia="zh-CN"/>
              </w:rPr>
            </w:pPr>
            <w:r>
              <w:rPr>
                <w:rFonts w:hint="eastAsia" w:ascii="宋体" w:hAnsi="宋体" w:cs="宋体"/>
                <w:color w:val="auto"/>
                <w:szCs w:val="24"/>
                <w:highlight w:val="none"/>
                <w:lang w:val="en-US" w:eastAsia="zh-CN"/>
              </w:rPr>
              <w:t>联系方式：</w:t>
            </w:r>
          </w:p>
        </w:tc>
      </w:tr>
      <w:tr w14:paraId="34D8C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1" w:hRule="atLeast"/>
        </w:trPr>
        <w:tc>
          <w:tcPr>
            <w:tcW w:w="3499" w:type="dxa"/>
            <w:tcBorders>
              <w:top w:val="single" w:color="auto" w:sz="4" w:space="0"/>
              <w:left w:val="single" w:color="auto" w:sz="4" w:space="0"/>
              <w:bottom w:val="single" w:color="auto" w:sz="4" w:space="0"/>
              <w:right w:val="single" w:color="auto" w:sz="4" w:space="0"/>
            </w:tcBorders>
            <w:noWrap w:val="0"/>
            <w:vAlign w:val="center"/>
          </w:tcPr>
          <w:p w14:paraId="17A9ABC0">
            <w:pPr>
              <w:pageBreakBefore w:val="0"/>
              <w:widowControl w:val="0"/>
              <w:spacing w:line="300" w:lineRule="auto"/>
              <w:ind w:firstLine="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服务期</w:t>
            </w:r>
          </w:p>
        </w:tc>
        <w:tc>
          <w:tcPr>
            <w:tcW w:w="6235" w:type="dxa"/>
            <w:tcBorders>
              <w:top w:val="single" w:color="auto" w:sz="4" w:space="0"/>
              <w:left w:val="single" w:color="auto" w:sz="4" w:space="0"/>
              <w:bottom w:val="single" w:color="auto" w:sz="4" w:space="0"/>
              <w:right w:val="single" w:color="auto" w:sz="4" w:space="0"/>
            </w:tcBorders>
            <w:noWrap w:val="0"/>
            <w:vAlign w:val="center"/>
          </w:tcPr>
          <w:p w14:paraId="6603618C">
            <w:pPr>
              <w:pageBreakBefore w:val="0"/>
              <w:widowControl w:val="0"/>
              <w:spacing w:line="300" w:lineRule="auto"/>
              <w:ind w:firstLine="1200"/>
              <w:jc w:val="center"/>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p>
        </w:tc>
      </w:tr>
    </w:tbl>
    <w:p w14:paraId="27AD601E">
      <w:pPr>
        <w:pageBreakBefore w:val="0"/>
        <w:widowControl w:val="0"/>
        <w:spacing w:before="240" w:line="240" w:lineRule="auto"/>
        <w:ind w:firstLine="0"/>
        <w:jc w:val="both"/>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日期：   年   月   日</w:t>
      </w:r>
    </w:p>
    <w:p w14:paraId="7D6B42E9">
      <w:pPr>
        <w:pageBreakBefore w:val="0"/>
        <w:widowControl w:val="0"/>
        <w:spacing w:line="240" w:lineRule="auto"/>
        <w:ind w:firstLine="0"/>
        <w:jc w:val="both"/>
        <w:rPr>
          <w:rFonts w:ascii="宋体" w:hAnsi="宋体"/>
          <w:color w:val="auto"/>
          <w:szCs w:val="24"/>
          <w:highlight w:val="none"/>
          <w:lang w:eastAsia="zh-CN"/>
        </w:rPr>
      </w:pPr>
    </w:p>
    <w:p w14:paraId="40CFB06C">
      <w:pPr>
        <w:pageBreakBefore w:val="0"/>
        <w:widowControl w:val="0"/>
        <w:spacing w:line="240" w:lineRule="auto"/>
        <w:ind w:firstLine="0"/>
        <w:jc w:val="both"/>
        <w:rPr>
          <w:rFonts w:ascii="宋体" w:hAnsi="宋体"/>
          <w:color w:val="auto"/>
          <w:szCs w:val="24"/>
          <w:highlight w:val="none"/>
          <w:lang w:eastAsia="zh-CN"/>
        </w:rPr>
      </w:pPr>
    </w:p>
    <w:p w14:paraId="2B983F06">
      <w:pPr>
        <w:pageBreakBefore w:val="0"/>
        <w:widowControl w:val="0"/>
        <w:spacing w:line="240" w:lineRule="auto"/>
        <w:ind w:firstLine="0"/>
        <w:jc w:val="both"/>
        <w:rPr>
          <w:rFonts w:ascii="宋体" w:hAnsi="宋体"/>
          <w:color w:val="auto"/>
          <w:szCs w:val="24"/>
          <w:highlight w:val="none"/>
          <w:lang w:eastAsia="zh-CN"/>
        </w:rPr>
      </w:pPr>
    </w:p>
    <w:p w14:paraId="28E645E0">
      <w:pPr>
        <w:pageBreakBefore w:val="0"/>
        <w:widowControl w:val="0"/>
        <w:spacing w:line="240" w:lineRule="auto"/>
        <w:ind w:firstLine="0"/>
        <w:jc w:val="both"/>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填写说明：</w:t>
      </w:r>
    </w:p>
    <w:p w14:paraId="71B78C88">
      <w:pPr>
        <w:pageBreakBefore w:val="0"/>
        <w:widowControl w:val="0"/>
        <w:spacing w:line="240" w:lineRule="auto"/>
        <w:ind w:firstLine="0"/>
        <w:jc w:val="both"/>
        <w:rPr>
          <w:rFonts w:ascii="宋体" w:hAnsi="宋体"/>
          <w:b/>
          <w:bCs/>
          <w:color w:val="auto"/>
          <w:szCs w:val="24"/>
          <w:highlight w:val="none"/>
          <w:lang w:eastAsia="zh-CN"/>
        </w:rPr>
      </w:pPr>
      <w:r>
        <w:rPr>
          <w:rFonts w:hint="eastAsia" w:ascii="宋体" w:hAnsi="宋体"/>
          <w:b/>
          <w:bCs/>
          <w:color w:val="auto"/>
          <w:szCs w:val="24"/>
          <w:highlight w:val="none"/>
          <w:lang w:eastAsia="zh-CN"/>
        </w:rPr>
        <w:t>1.开标</w:t>
      </w:r>
      <w:r>
        <w:rPr>
          <w:rFonts w:ascii="宋体" w:hAnsi="宋体"/>
          <w:b/>
          <w:bCs/>
          <w:color w:val="auto"/>
          <w:szCs w:val="24"/>
          <w:highlight w:val="none"/>
          <w:lang w:eastAsia="zh-CN"/>
        </w:rPr>
        <w:t>一览表中的内容应与</w:t>
      </w:r>
      <w:r>
        <w:rPr>
          <w:rFonts w:hint="eastAsia" w:ascii="宋体" w:hAnsi="宋体"/>
          <w:b/>
          <w:bCs/>
          <w:color w:val="auto"/>
          <w:szCs w:val="24"/>
          <w:highlight w:val="none"/>
          <w:lang w:eastAsia="zh-CN"/>
        </w:rPr>
        <w:t>投标</w:t>
      </w:r>
      <w:r>
        <w:rPr>
          <w:rFonts w:ascii="宋体" w:hAnsi="宋体"/>
          <w:b/>
          <w:bCs/>
          <w:color w:val="auto"/>
          <w:szCs w:val="24"/>
          <w:highlight w:val="none"/>
          <w:lang w:eastAsia="zh-CN"/>
        </w:rPr>
        <w:t>函内容一致，否则评标时一律按</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一览表中内容为准，</w:t>
      </w:r>
      <w:r>
        <w:rPr>
          <w:rFonts w:hint="eastAsia" w:ascii="宋体" w:hAnsi="宋体"/>
          <w:b/>
          <w:bCs/>
          <w:color w:val="auto"/>
          <w:szCs w:val="24"/>
          <w:highlight w:val="none"/>
          <w:lang w:eastAsia="zh-CN"/>
        </w:rPr>
        <w:t>开标</w:t>
      </w:r>
      <w:r>
        <w:rPr>
          <w:rFonts w:ascii="宋体" w:hAnsi="宋体"/>
          <w:b/>
          <w:bCs/>
          <w:color w:val="auto"/>
          <w:szCs w:val="24"/>
          <w:highlight w:val="none"/>
          <w:lang w:eastAsia="zh-CN"/>
        </w:rPr>
        <w:t>一览表中必须盖章或签字</w:t>
      </w:r>
      <w:r>
        <w:rPr>
          <w:rFonts w:hint="eastAsia" w:ascii="宋体" w:hAnsi="宋体"/>
          <w:b/>
          <w:bCs/>
          <w:color w:val="auto"/>
          <w:szCs w:val="24"/>
          <w:highlight w:val="none"/>
          <w:lang w:eastAsia="zh-CN"/>
        </w:rPr>
        <w:t>。</w:t>
      </w:r>
    </w:p>
    <w:p w14:paraId="354A5B9E">
      <w:pPr>
        <w:pageBreakBefore w:val="0"/>
        <w:widowControl w:val="0"/>
        <w:spacing w:line="240" w:lineRule="auto"/>
        <w:ind w:firstLine="0"/>
        <w:jc w:val="both"/>
        <w:rPr>
          <w:rFonts w:ascii="宋体" w:hAnsi="宋体"/>
          <w:color w:val="auto"/>
          <w:szCs w:val="24"/>
          <w:highlight w:val="none"/>
          <w:lang w:eastAsia="zh-CN"/>
        </w:rPr>
      </w:pPr>
    </w:p>
    <w:p w14:paraId="7ABFCF70">
      <w:pPr>
        <w:pageBreakBefore w:val="0"/>
        <w:widowControl w:val="0"/>
        <w:spacing w:line="240" w:lineRule="auto"/>
        <w:ind w:firstLine="0"/>
        <w:jc w:val="both"/>
        <w:rPr>
          <w:rFonts w:ascii="宋体" w:hAnsi="宋体"/>
          <w:color w:val="auto"/>
          <w:szCs w:val="24"/>
          <w:highlight w:val="none"/>
          <w:lang w:eastAsia="zh-CN"/>
        </w:rPr>
      </w:pPr>
    </w:p>
    <w:p w14:paraId="7BAEAE40">
      <w:pPr>
        <w:pageBreakBefore w:val="0"/>
        <w:widowControl w:val="0"/>
        <w:spacing w:line="240" w:lineRule="auto"/>
        <w:ind w:firstLine="0"/>
        <w:jc w:val="both"/>
        <w:rPr>
          <w:rFonts w:ascii="宋体" w:hAnsi="宋体"/>
          <w:color w:val="auto"/>
          <w:szCs w:val="24"/>
          <w:highlight w:val="none"/>
          <w:lang w:eastAsia="zh-CN"/>
        </w:rPr>
      </w:pPr>
    </w:p>
    <w:p w14:paraId="3EACF196">
      <w:pPr>
        <w:pageBreakBefore w:val="0"/>
        <w:widowControl w:val="0"/>
        <w:spacing w:line="240" w:lineRule="auto"/>
        <w:ind w:firstLine="0"/>
        <w:jc w:val="both"/>
        <w:rPr>
          <w:rFonts w:ascii="宋体" w:hAnsi="宋体"/>
          <w:color w:val="auto"/>
          <w:szCs w:val="24"/>
          <w:highlight w:val="none"/>
          <w:lang w:eastAsia="zh-CN"/>
        </w:rPr>
      </w:pPr>
    </w:p>
    <w:p w14:paraId="1044AD4F">
      <w:pPr>
        <w:pageBreakBefore w:val="0"/>
        <w:widowControl w:val="0"/>
        <w:spacing w:line="240" w:lineRule="auto"/>
        <w:ind w:firstLine="0"/>
        <w:jc w:val="both"/>
        <w:rPr>
          <w:rFonts w:ascii="宋体" w:hAnsi="宋体"/>
          <w:color w:val="auto"/>
          <w:szCs w:val="24"/>
          <w:highlight w:val="none"/>
          <w:lang w:eastAsia="zh-CN"/>
        </w:rPr>
      </w:pPr>
    </w:p>
    <w:p w14:paraId="209F92F6">
      <w:pPr>
        <w:pageBreakBefore w:val="0"/>
        <w:widowControl w:val="0"/>
        <w:spacing w:line="240" w:lineRule="auto"/>
        <w:ind w:firstLine="0"/>
        <w:jc w:val="both"/>
        <w:rPr>
          <w:rFonts w:ascii="宋体" w:hAnsi="宋体"/>
          <w:color w:val="auto"/>
          <w:szCs w:val="24"/>
          <w:highlight w:val="none"/>
          <w:lang w:eastAsia="zh-CN"/>
        </w:rPr>
      </w:pPr>
    </w:p>
    <w:p w14:paraId="40D38F8C">
      <w:pPr>
        <w:pageBreakBefore w:val="0"/>
        <w:widowControl w:val="0"/>
        <w:spacing w:line="240" w:lineRule="auto"/>
        <w:ind w:firstLine="0"/>
        <w:jc w:val="both"/>
        <w:rPr>
          <w:rFonts w:ascii="宋体" w:hAnsi="宋体"/>
          <w:color w:val="auto"/>
          <w:szCs w:val="24"/>
          <w:highlight w:val="none"/>
          <w:lang w:eastAsia="zh-CN"/>
        </w:rPr>
      </w:pPr>
    </w:p>
    <w:p w14:paraId="6FFBB4BC">
      <w:pPr>
        <w:pageBreakBefore w:val="0"/>
        <w:widowControl w:val="0"/>
        <w:spacing w:line="240" w:lineRule="auto"/>
        <w:ind w:firstLine="0"/>
        <w:jc w:val="both"/>
        <w:rPr>
          <w:rFonts w:ascii="宋体" w:hAnsi="宋体"/>
          <w:color w:val="auto"/>
          <w:szCs w:val="24"/>
          <w:highlight w:val="none"/>
          <w:lang w:eastAsia="zh-CN"/>
        </w:rPr>
      </w:pPr>
    </w:p>
    <w:p w14:paraId="35C3615B">
      <w:pPr>
        <w:pageBreakBefore w:val="0"/>
        <w:widowControl w:val="0"/>
        <w:spacing w:line="240" w:lineRule="auto"/>
        <w:ind w:firstLine="0"/>
        <w:jc w:val="both"/>
        <w:rPr>
          <w:rFonts w:ascii="宋体" w:hAnsi="宋体"/>
          <w:color w:val="auto"/>
          <w:szCs w:val="24"/>
          <w:highlight w:val="none"/>
          <w:lang w:eastAsia="zh-CN"/>
        </w:rPr>
      </w:pPr>
    </w:p>
    <w:p w14:paraId="6B512922">
      <w:pPr>
        <w:pageBreakBefore w:val="0"/>
        <w:widowControl w:val="0"/>
        <w:spacing w:line="240" w:lineRule="auto"/>
        <w:ind w:firstLine="0"/>
        <w:jc w:val="both"/>
        <w:rPr>
          <w:rFonts w:ascii="宋体" w:hAnsi="宋体"/>
          <w:color w:val="auto"/>
          <w:szCs w:val="24"/>
          <w:highlight w:val="none"/>
          <w:lang w:eastAsia="zh-CN"/>
        </w:rPr>
      </w:pPr>
    </w:p>
    <w:p w14:paraId="25888D87">
      <w:pPr>
        <w:pageBreakBefore w:val="0"/>
        <w:widowControl w:val="0"/>
        <w:spacing w:line="240" w:lineRule="auto"/>
        <w:ind w:firstLine="0"/>
        <w:jc w:val="both"/>
        <w:rPr>
          <w:rFonts w:ascii="宋体" w:hAnsi="宋体"/>
          <w:color w:val="auto"/>
          <w:szCs w:val="24"/>
          <w:highlight w:val="none"/>
          <w:lang w:eastAsia="zh-CN"/>
        </w:rPr>
      </w:pPr>
    </w:p>
    <w:p w14:paraId="772B451E">
      <w:pPr>
        <w:pageBreakBefore w:val="0"/>
        <w:tabs>
          <w:tab w:val="left" w:pos="360"/>
          <w:tab w:val="left" w:pos="960"/>
        </w:tabs>
        <w:spacing w:line="440" w:lineRule="exact"/>
        <w:ind w:firstLine="0"/>
        <w:rPr>
          <w:rFonts w:ascii="宋体" w:hAnsi="宋体" w:cs="宋体"/>
          <w:b/>
          <w:bCs/>
          <w:color w:val="auto"/>
          <w:szCs w:val="24"/>
          <w:highlight w:val="none"/>
          <w:lang w:eastAsia="zh-CN"/>
        </w:rPr>
      </w:pPr>
      <w:r>
        <w:rPr>
          <w:rFonts w:ascii="宋体" w:hAnsi="宋体" w:cs="宋体"/>
          <w:b/>
          <w:color w:val="auto"/>
          <w:szCs w:val="24"/>
          <w:highlight w:val="none"/>
          <w:lang w:eastAsia="zh-CN"/>
        </w:rPr>
        <w:br w:type="page" w:clear="all"/>
      </w: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lang w:val="en-US" w:eastAsia="zh-CN"/>
        </w:rPr>
        <w:t>六</w:t>
      </w:r>
      <w:r>
        <w:rPr>
          <w:rFonts w:hint="eastAsia" w:ascii="宋体" w:hAnsi="宋体" w:cs="宋体"/>
          <w:b/>
          <w:color w:val="auto"/>
          <w:sz w:val="30"/>
          <w:szCs w:val="30"/>
          <w:highlight w:val="none"/>
          <w:lang w:eastAsia="zh-CN"/>
        </w:rPr>
        <w:t>）</w:t>
      </w:r>
      <w:bookmarkStart w:id="73" w:name="_Hlk104972099"/>
      <w:r>
        <w:rPr>
          <w:rFonts w:hint="eastAsia" w:ascii="宋体" w:hAnsi="宋体" w:cs="宋体"/>
          <w:b/>
          <w:color w:val="auto"/>
          <w:szCs w:val="24"/>
          <w:highlight w:val="none"/>
          <w:lang w:eastAsia="zh-CN"/>
        </w:rPr>
        <w:t>项目管理机构配备情况</w:t>
      </w:r>
      <w:bookmarkEnd w:id="73"/>
      <w:r>
        <w:rPr>
          <w:rFonts w:hint="eastAsia" w:ascii="宋体" w:hAnsi="宋体" w:cs="宋体"/>
          <w:b/>
          <w:color w:val="auto"/>
          <w:szCs w:val="24"/>
          <w:highlight w:val="none"/>
          <w:lang w:eastAsia="zh-CN"/>
        </w:rPr>
        <w:t xml:space="preserve"> </w:t>
      </w:r>
    </w:p>
    <w:p w14:paraId="0AD314AF">
      <w:pPr>
        <w:pageBreakBefore w:val="0"/>
        <w:widowControl w:val="0"/>
        <w:ind w:firstLine="0"/>
        <w:jc w:val="center"/>
        <w:rPr>
          <w:rFonts w:ascii="Times New Roman" w:hAnsi="Times New Roman" w:cs="Times New Roman"/>
          <w:b/>
          <w:color w:val="auto"/>
          <w:sz w:val="36"/>
          <w:szCs w:val="36"/>
          <w:highlight w:val="none"/>
          <w:lang w:eastAsia="zh-CN"/>
        </w:rPr>
      </w:pPr>
      <w:r>
        <w:rPr>
          <w:rFonts w:hint="eastAsia" w:ascii="宋体" w:hAnsi="宋体" w:cs="Times New Roman"/>
          <w:b/>
          <w:bCs/>
          <w:color w:val="auto"/>
          <w:szCs w:val="24"/>
          <w:highlight w:val="none"/>
          <w:lang w:eastAsia="zh-CN"/>
        </w:rPr>
        <w:t>项目管理机构配备情况</w:t>
      </w:r>
    </w:p>
    <w:p w14:paraId="1EE23A52">
      <w:pPr>
        <w:pageBreakBefore w:val="0"/>
        <w:widowControl w:val="0"/>
        <w:spacing w:after="120" w:line="420" w:lineRule="exact"/>
        <w:ind w:firstLine="0"/>
        <w:jc w:val="both"/>
        <w:rPr>
          <w:rFonts w:ascii="Times New Roman" w:hAnsi="Times New Roman" w:eastAsia="黑体" w:cs="Times New Roman"/>
          <w:bCs/>
          <w:color w:val="auto"/>
          <w:szCs w:val="24"/>
          <w:highlight w:val="none"/>
          <w:lang w:eastAsia="zh-CN"/>
        </w:rPr>
      </w:pPr>
      <w:r>
        <w:rPr>
          <w:rFonts w:hint="eastAsia" w:ascii="Times New Roman" w:hAnsi="Times New Roman" w:eastAsia="黑体" w:cs="Times New Roman"/>
          <w:bCs/>
          <w:color w:val="auto"/>
          <w:szCs w:val="24"/>
          <w:highlight w:val="none"/>
          <w:lang w:eastAsia="zh-CN"/>
        </w:rPr>
        <w:t>供应商名称（盖章）：</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w:t>
      </w:r>
      <w:r>
        <w:rPr>
          <w:rFonts w:hint="eastAsia" w:ascii="Times New Roman" w:hAnsi="Times New Roman" w:eastAsia="黑体" w:cs="Times New Roman"/>
          <w:bCs/>
          <w:color w:val="auto"/>
          <w:szCs w:val="24"/>
          <w:highlight w:val="none"/>
          <w:lang w:eastAsia="zh-CN"/>
        </w:rPr>
        <w:t xml:space="preserve">    </w:t>
      </w:r>
      <w:r>
        <w:rPr>
          <w:rFonts w:ascii="Times New Roman" w:hAnsi="Times New Roman" w:eastAsia="黑体" w:cs="Times New Roman"/>
          <w:bCs/>
          <w:color w:val="auto"/>
          <w:szCs w:val="24"/>
          <w:highlight w:val="none"/>
          <w:lang w:eastAsia="zh-CN"/>
        </w:rPr>
        <w:t xml:space="preserve"> 采购编号：</w:t>
      </w:r>
      <w:r>
        <w:rPr>
          <w:rFonts w:hint="eastAsia" w:ascii="Times New Roman" w:hAnsi="Times New Roman" w:eastAsia="黑体" w:cs="Times New Roman"/>
          <w:bCs/>
          <w:color w:val="auto"/>
          <w:szCs w:val="24"/>
          <w:highlight w:val="none"/>
          <w:lang w:eastAsia="zh-CN"/>
        </w:rPr>
        <w:t xml:space="preserve"> </w:t>
      </w:r>
    </w:p>
    <w:tbl>
      <w:tblPr>
        <w:tblStyle w:val="37"/>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728"/>
        <w:gridCol w:w="2705"/>
      </w:tblGrid>
      <w:tr w14:paraId="0FE36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14:paraId="1ADE0197">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序号</w:t>
            </w:r>
          </w:p>
        </w:tc>
        <w:tc>
          <w:tcPr>
            <w:tcW w:w="1047" w:type="dxa"/>
            <w:noWrap w:val="0"/>
            <w:vAlign w:val="center"/>
          </w:tcPr>
          <w:p w14:paraId="62603E80">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姓名</w:t>
            </w:r>
          </w:p>
        </w:tc>
        <w:tc>
          <w:tcPr>
            <w:tcW w:w="730" w:type="dxa"/>
            <w:noWrap w:val="0"/>
            <w:vAlign w:val="center"/>
          </w:tcPr>
          <w:p w14:paraId="67071CA8">
            <w:pPr>
              <w:pageBreakBefore w:val="0"/>
              <w:widowControl w:val="0"/>
              <w:spacing w:line="240" w:lineRule="auto"/>
              <w:ind w:firstLine="0"/>
              <w:jc w:val="both"/>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性别</w:t>
            </w:r>
          </w:p>
        </w:tc>
        <w:tc>
          <w:tcPr>
            <w:tcW w:w="709" w:type="dxa"/>
            <w:noWrap w:val="0"/>
            <w:vAlign w:val="center"/>
          </w:tcPr>
          <w:p w14:paraId="56070246">
            <w:pPr>
              <w:pageBreakBefore w:val="0"/>
              <w:widowControl w:val="0"/>
              <w:spacing w:line="240" w:lineRule="auto"/>
              <w:ind w:firstLine="0"/>
              <w:jc w:val="both"/>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年龄</w:t>
            </w:r>
          </w:p>
        </w:tc>
        <w:tc>
          <w:tcPr>
            <w:tcW w:w="1477" w:type="dxa"/>
            <w:noWrap w:val="0"/>
            <w:vAlign w:val="center"/>
          </w:tcPr>
          <w:p w14:paraId="133BC9C9">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岗位名称</w:t>
            </w:r>
          </w:p>
        </w:tc>
        <w:tc>
          <w:tcPr>
            <w:tcW w:w="1236" w:type="dxa"/>
            <w:noWrap w:val="0"/>
            <w:vAlign w:val="center"/>
          </w:tcPr>
          <w:p w14:paraId="3148B78E">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学历</w:t>
            </w:r>
          </w:p>
        </w:tc>
        <w:tc>
          <w:tcPr>
            <w:tcW w:w="1728" w:type="dxa"/>
            <w:noWrap w:val="0"/>
            <w:vAlign w:val="center"/>
          </w:tcPr>
          <w:p w14:paraId="701E9BA7">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持有证书</w:t>
            </w:r>
          </w:p>
        </w:tc>
        <w:tc>
          <w:tcPr>
            <w:tcW w:w="2705" w:type="dxa"/>
            <w:noWrap w:val="0"/>
            <w:vAlign w:val="center"/>
          </w:tcPr>
          <w:p w14:paraId="6DD3504A">
            <w:pPr>
              <w:pageBreakBefore w:val="0"/>
              <w:widowControl w:val="0"/>
              <w:spacing w:line="240" w:lineRule="auto"/>
              <w:ind w:firstLine="0"/>
              <w:jc w:val="center"/>
              <w:rPr>
                <w:rFonts w:ascii="黑体" w:hAnsi="宋体" w:eastAsia="黑体" w:cs="Times New Roman"/>
                <w:b/>
                <w:color w:val="auto"/>
                <w:sz w:val="21"/>
                <w:szCs w:val="20"/>
                <w:highlight w:val="none"/>
                <w:lang w:eastAsia="zh-CN"/>
              </w:rPr>
            </w:pPr>
            <w:r>
              <w:rPr>
                <w:rFonts w:hint="eastAsia" w:ascii="黑体" w:hAnsi="宋体" w:eastAsia="黑体" w:cs="Times New Roman"/>
                <w:b/>
                <w:color w:val="auto"/>
                <w:sz w:val="21"/>
                <w:szCs w:val="20"/>
                <w:highlight w:val="none"/>
                <w:lang w:eastAsia="zh-CN"/>
              </w:rPr>
              <w:t>工作经验</w:t>
            </w:r>
          </w:p>
        </w:tc>
      </w:tr>
      <w:tr w14:paraId="3FBC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4AE3A749">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1</w:t>
            </w:r>
          </w:p>
        </w:tc>
        <w:tc>
          <w:tcPr>
            <w:tcW w:w="1047" w:type="dxa"/>
            <w:noWrap w:val="0"/>
            <w:vAlign w:val="center"/>
          </w:tcPr>
          <w:p w14:paraId="761074C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01F2A80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30E19F5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7CB7232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4DCC329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5FD5885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5CFD605A">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280ED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27A34D12">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2</w:t>
            </w:r>
          </w:p>
        </w:tc>
        <w:tc>
          <w:tcPr>
            <w:tcW w:w="1047" w:type="dxa"/>
            <w:noWrap w:val="0"/>
            <w:vAlign w:val="center"/>
          </w:tcPr>
          <w:p w14:paraId="07A9312B">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790AF38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75CC337D">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1C598A0F">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18DCDD61">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1938488B">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0CB866E2">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12080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5DCB319B">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3</w:t>
            </w:r>
          </w:p>
        </w:tc>
        <w:tc>
          <w:tcPr>
            <w:tcW w:w="1047" w:type="dxa"/>
            <w:noWrap w:val="0"/>
            <w:vAlign w:val="center"/>
          </w:tcPr>
          <w:p w14:paraId="2BFA4E7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7E4B388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10EC01C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031EB8EB">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2C918F4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2AF0758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6C749459">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5758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8BB3FE9">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4</w:t>
            </w:r>
          </w:p>
        </w:tc>
        <w:tc>
          <w:tcPr>
            <w:tcW w:w="1047" w:type="dxa"/>
            <w:noWrap w:val="0"/>
            <w:vAlign w:val="center"/>
          </w:tcPr>
          <w:p w14:paraId="49235CC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01646E7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11273A7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6AE6F661">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6B1B86D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15FDCCD9">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7ED0B0AC">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5D724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955E45A">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5</w:t>
            </w:r>
          </w:p>
        </w:tc>
        <w:tc>
          <w:tcPr>
            <w:tcW w:w="1047" w:type="dxa"/>
            <w:noWrap w:val="0"/>
            <w:vAlign w:val="center"/>
          </w:tcPr>
          <w:p w14:paraId="38CE436F">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DE24ED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62458838">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10F45657">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23D7B63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337A29B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19D04314">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6359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71FD09F4">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6</w:t>
            </w:r>
          </w:p>
        </w:tc>
        <w:tc>
          <w:tcPr>
            <w:tcW w:w="1047" w:type="dxa"/>
            <w:noWrap w:val="0"/>
            <w:vAlign w:val="center"/>
          </w:tcPr>
          <w:p w14:paraId="089BBD3F">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787937B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1A8C247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5F6EC153">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65984A9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58FF41E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21E4365C">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5654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67FF2E8E">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7</w:t>
            </w:r>
          </w:p>
        </w:tc>
        <w:tc>
          <w:tcPr>
            <w:tcW w:w="1047" w:type="dxa"/>
            <w:noWrap w:val="0"/>
            <w:vAlign w:val="center"/>
          </w:tcPr>
          <w:p w14:paraId="449DB69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853BD57">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556FDE2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2EA63888">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4C28898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723A2194">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4E021155">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5691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0B1FE0B">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8</w:t>
            </w:r>
          </w:p>
        </w:tc>
        <w:tc>
          <w:tcPr>
            <w:tcW w:w="1047" w:type="dxa"/>
            <w:noWrap w:val="0"/>
            <w:vAlign w:val="center"/>
          </w:tcPr>
          <w:p w14:paraId="3EAAD96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BD9A9F3">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270C45EF">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285DF9D6">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5CAD9733">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273FE8B1">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1C6B7C5D">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6723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22E40D4">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9</w:t>
            </w:r>
          </w:p>
        </w:tc>
        <w:tc>
          <w:tcPr>
            <w:tcW w:w="1047" w:type="dxa"/>
            <w:noWrap w:val="0"/>
            <w:vAlign w:val="center"/>
          </w:tcPr>
          <w:p w14:paraId="6129CD17">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3C56A51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60D08208">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74D3EEF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7FB3C4A6">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53F223B6">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7FA6AD61">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2C25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469ED32F">
            <w:pPr>
              <w:pageBreakBefore w:val="0"/>
              <w:widowControl w:val="0"/>
              <w:spacing w:line="240" w:lineRule="auto"/>
              <w:ind w:firstLine="0"/>
              <w:jc w:val="center"/>
              <w:rPr>
                <w:rFonts w:ascii="宋体" w:hAnsi="宋体" w:cs="Times New Roman"/>
                <w:color w:val="auto"/>
                <w:sz w:val="21"/>
                <w:szCs w:val="20"/>
                <w:highlight w:val="none"/>
                <w:lang w:eastAsia="zh-CN"/>
              </w:rPr>
            </w:pPr>
            <w:r>
              <w:rPr>
                <w:rFonts w:hint="eastAsia" w:ascii="宋体" w:hAnsi="宋体" w:cs="Times New Roman"/>
                <w:color w:val="auto"/>
                <w:sz w:val="21"/>
                <w:szCs w:val="20"/>
                <w:highlight w:val="none"/>
                <w:lang w:eastAsia="zh-CN"/>
              </w:rPr>
              <w:t>10</w:t>
            </w:r>
          </w:p>
        </w:tc>
        <w:tc>
          <w:tcPr>
            <w:tcW w:w="1047" w:type="dxa"/>
            <w:noWrap w:val="0"/>
            <w:vAlign w:val="center"/>
          </w:tcPr>
          <w:p w14:paraId="7315094E">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5A1A3EE7">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2061129C">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36D2E3A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5E994BF1">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3ABA169B">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6A4F3BE2">
            <w:pPr>
              <w:pageBreakBefore w:val="0"/>
              <w:widowControl w:val="0"/>
              <w:spacing w:line="240" w:lineRule="auto"/>
              <w:ind w:firstLine="0"/>
              <w:jc w:val="center"/>
              <w:rPr>
                <w:rFonts w:ascii="宋体" w:hAnsi="宋体" w:cs="Times New Roman"/>
                <w:color w:val="auto"/>
                <w:sz w:val="21"/>
                <w:szCs w:val="20"/>
                <w:highlight w:val="none"/>
                <w:lang w:eastAsia="zh-CN"/>
              </w:rPr>
            </w:pPr>
          </w:p>
        </w:tc>
      </w:tr>
      <w:tr w14:paraId="32502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14:paraId="4CF4827A">
            <w:pPr>
              <w:pageBreakBefore w:val="0"/>
              <w:widowControl w:val="0"/>
              <w:spacing w:line="240" w:lineRule="auto"/>
              <w:ind w:firstLine="0"/>
              <w:jc w:val="center"/>
              <w:rPr>
                <w:rFonts w:ascii="宋体" w:hAnsi="宋体" w:cs="Times New Roman"/>
                <w:color w:val="auto"/>
                <w:sz w:val="21"/>
                <w:szCs w:val="20"/>
                <w:highlight w:val="none"/>
                <w:lang w:eastAsia="zh-CN"/>
              </w:rPr>
            </w:pPr>
            <w:r>
              <w:rPr>
                <w:rFonts w:ascii="宋体" w:hAnsi="宋体" w:cs="Times New Roman"/>
                <w:color w:val="auto"/>
                <w:sz w:val="21"/>
                <w:szCs w:val="20"/>
                <w:highlight w:val="none"/>
                <w:lang w:eastAsia="zh-CN"/>
              </w:rPr>
              <w:t>…</w:t>
            </w:r>
            <w:r>
              <w:rPr>
                <w:rFonts w:hint="eastAsia" w:ascii="宋体" w:hAnsi="宋体" w:cs="Times New Roman"/>
                <w:color w:val="auto"/>
                <w:sz w:val="21"/>
                <w:szCs w:val="20"/>
                <w:highlight w:val="none"/>
                <w:lang w:eastAsia="zh-CN"/>
              </w:rPr>
              <w:t xml:space="preserve"> </w:t>
            </w:r>
            <w:r>
              <w:rPr>
                <w:rFonts w:ascii="宋体" w:hAnsi="宋体" w:cs="Times New Roman"/>
                <w:color w:val="auto"/>
                <w:sz w:val="21"/>
                <w:szCs w:val="20"/>
                <w:highlight w:val="none"/>
                <w:lang w:eastAsia="zh-CN"/>
              </w:rPr>
              <w:t>…</w:t>
            </w:r>
          </w:p>
        </w:tc>
        <w:tc>
          <w:tcPr>
            <w:tcW w:w="1047" w:type="dxa"/>
            <w:noWrap w:val="0"/>
            <w:vAlign w:val="center"/>
          </w:tcPr>
          <w:p w14:paraId="39FDD8F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30" w:type="dxa"/>
            <w:noWrap w:val="0"/>
            <w:vAlign w:val="center"/>
          </w:tcPr>
          <w:p w14:paraId="2D04A71A">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709" w:type="dxa"/>
            <w:noWrap w:val="0"/>
            <w:vAlign w:val="center"/>
          </w:tcPr>
          <w:p w14:paraId="6105D706">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477" w:type="dxa"/>
            <w:noWrap w:val="0"/>
            <w:vAlign w:val="center"/>
          </w:tcPr>
          <w:p w14:paraId="1D3C3500">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236" w:type="dxa"/>
            <w:noWrap w:val="0"/>
            <w:vAlign w:val="center"/>
          </w:tcPr>
          <w:p w14:paraId="5BBBEC72">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1728" w:type="dxa"/>
            <w:noWrap w:val="0"/>
            <w:vAlign w:val="center"/>
          </w:tcPr>
          <w:p w14:paraId="385BE7E5">
            <w:pPr>
              <w:pageBreakBefore w:val="0"/>
              <w:widowControl w:val="0"/>
              <w:spacing w:line="240" w:lineRule="auto"/>
              <w:ind w:firstLine="0"/>
              <w:jc w:val="center"/>
              <w:rPr>
                <w:rFonts w:ascii="宋体" w:hAnsi="宋体" w:cs="Times New Roman"/>
                <w:color w:val="auto"/>
                <w:sz w:val="21"/>
                <w:szCs w:val="20"/>
                <w:highlight w:val="none"/>
                <w:lang w:eastAsia="zh-CN"/>
              </w:rPr>
            </w:pPr>
          </w:p>
        </w:tc>
        <w:tc>
          <w:tcPr>
            <w:tcW w:w="2705" w:type="dxa"/>
            <w:noWrap w:val="0"/>
            <w:vAlign w:val="center"/>
          </w:tcPr>
          <w:p w14:paraId="1BFB307B">
            <w:pPr>
              <w:pageBreakBefore w:val="0"/>
              <w:widowControl w:val="0"/>
              <w:spacing w:line="240" w:lineRule="auto"/>
              <w:ind w:firstLine="0"/>
              <w:jc w:val="center"/>
              <w:rPr>
                <w:rFonts w:ascii="宋体" w:hAnsi="宋体" w:cs="Times New Roman"/>
                <w:color w:val="auto"/>
                <w:sz w:val="21"/>
                <w:szCs w:val="20"/>
                <w:highlight w:val="none"/>
                <w:lang w:eastAsia="zh-CN"/>
              </w:rPr>
            </w:pPr>
          </w:p>
        </w:tc>
      </w:tr>
    </w:tbl>
    <w:p w14:paraId="6AD11422">
      <w:pPr>
        <w:pageBreakBefore w:val="0"/>
        <w:widowControl w:val="0"/>
        <w:spacing w:line="240" w:lineRule="auto"/>
        <w:ind w:firstLine="0"/>
        <w:jc w:val="both"/>
        <w:rPr>
          <w:rFonts w:ascii="宋体" w:hAnsi="宋体"/>
          <w:color w:val="auto"/>
          <w:szCs w:val="24"/>
          <w:highlight w:val="none"/>
          <w:lang w:eastAsia="zh-CN"/>
        </w:rPr>
      </w:pPr>
    </w:p>
    <w:p w14:paraId="4DBCC835">
      <w:pPr>
        <w:pageBreakBefore w:val="0"/>
        <w:widowControl w:val="0"/>
        <w:spacing w:line="240" w:lineRule="auto"/>
        <w:ind w:firstLine="0"/>
        <w:jc w:val="both"/>
        <w:rPr>
          <w:rFonts w:ascii="宋体" w:hAnsi="宋体"/>
          <w:color w:val="auto"/>
          <w:szCs w:val="24"/>
          <w:highlight w:val="none"/>
          <w:lang w:eastAsia="zh-CN"/>
        </w:rPr>
      </w:pPr>
    </w:p>
    <w:p w14:paraId="3CCC2F3C">
      <w:pPr>
        <w:pageBreakBefore w:val="0"/>
        <w:widowControl w:val="0"/>
        <w:spacing w:line="240" w:lineRule="auto"/>
        <w:ind w:firstLine="0"/>
        <w:jc w:val="both"/>
        <w:rPr>
          <w:rFonts w:ascii="宋体" w:hAnsi="宋体"/>
          <w:color w:val="auto"/>
          <w:szCs w:val="24"/>
          <w:highlight w:val="none"/>
          <w:lang w:eastAsia="zh-CN"/>
        </w:rPr>
      </w:pPr>
    </w:p>
    <w:p w14:paraId="65935D7B">
      <w:pPr>
        <w:pageBreakBefore w:val="0"/>
        <w:spacing w:line="240" w:lineRule="auto"/>
        <w:ind w:firstLine="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备注：1.表格不够可自行延长。</w:t>
      </w:r>
    </w:p>
    <w:p w14:paraId="42CA4E67">
      <w:pPr>
        <w:pageBreakBefore w:val="0"/>
        <w:spacing w:line="240" w:lineRule="auto"/>
        <w:ind w:firstLine="0"/>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2.上表人员必须包含评分点中的人员，按照评分标准要求提供相关资料。</w:t>
      </w:r>
    </w:p>
    <w:p w14:paraId="3E3E01AB">
      <w:pPr>
        <w:pageBreakBefore w:val="0"/>
        <w:ind w:firstLine="720"/>
        <w:rPr>
          <w:rFonts w:hint="eastAsia" w:ascii="楷体" w:hAnsi="楷体" w:eastAsia="楷体" w:cs="楷体"/>
          <w:b/>
          <w:color w:val="auto"/>
          <w:sz w:val="28"/>
          <w:szCs w:val="28"/>
          <w:highlight w:val="none"/>
          <w:lang w:eastAsia="zh-CN"/>
        </w:rPr>
      </w:pPr>
      <w:r>
        <w:rPr>
          <w:rFonts w:hint="eastAsia" w:ascii="宋体" w:hAnsi="宋体" w:cs="Times New Roman"/>
          <w:bCs/>
          <w:color w:val="auto"/>
          <w:szCs w:val="24"/>
          <w:highlight w:val="none"/>
          <w:lang w:eastAsia="zh-CN"/>
        </w:rPr>
        <w:t>3.以上材料请附本表之后。</w:t>
      </w:r>
    </w:p>
    <w:p w14:paraId="4D33A393">
      <w:pPr>
        <w:pageBreakBefore w:val="0"/>
        <w:widowControl w:val="0"/>
        <w:spacing w:line="240" w:lineRule="auto"/>
        <w:ind w:left="0" w:firstLine="0"/>
        <w:jc w:val="both"/>
        <w:rPr>
          <w:rFonts w:ascii="宋体" w:hAnsi="宋体"/>
          <w:color w:val="auto"/>
          <w:szCs w:val="24"/>
          <w:highlight w:val="none"/>
          <w:lang w:eastAsia="zh-CN"/>
        </w:rPr>
      </w:pPr>
    </w:p>
    <w:p w14:paraId="7BA98FEC">
      <w:pPr>
        <w:pageBreakBefore w:val="0"/>
        <w:spacing w:line="240" w:lineRule="auto"/>
        <w:ind w:firstLine="0"/>
        <w:rPr>
          <w:rFonts w:ascii="宋体" w:hAnsi="宋体" w:cs="宋体"/>
          <w:b/>
          <w:color w:val="auto"/>
          <w:szCs w:val="24"/>
          <w:highlight w:val="none"/>
          <w:lang w:eastAsia="zh-CN"/>
        </w:rPr>
      </w:pPr>
    </w:p>
    <w:p w14:paraId="6ED95A34">
      <w:pPr>
        <w:pageBreakBefore w:val="0"/>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p>
    <w:p w14:paraId="3C0CE17C">
      <w:pPr>
        <w:pageBreakBefore w:val="0"/>
        <w:tabs>
          <w:tab w:val="left" w:pos="360"/>
          <w:tab w:val="left" w:pos="960"/>
        </w:tabs>
        <w:spacing w:line="440" w:lineRule="exact"/>
        <w:ind w:firstLine="0"/>
        <w:rPr>
          <w:rFonts w:ascii="宋体" w:hAnsi="宋体" w:cs="宋体"/>
          <w:color w:val="auto"/>
          <w:szCs w:val="24"/>
          <w:highlight w:val="none"/>
          <w:lang w:eastAsia="zh-CN"/>
        </w:rPr>
      </w:pPr>
      <w:r>
        <w:rPr>
          <w:rFonts w:hint="eastAsia" w:ascii="宋体" w:hAnsi="宋体" w:cs="宋体"/>
          <w:b/>
          <w:color w:val="auto"/>
          <w:szCs w:val="24"/>
          <w:highlight w:val="none"/>
          <w:lang w:eastAsia="zh-CN"/>
        </w:rPr>
        <w:t>（</w:t>
      </w:r>
      <w:r>
        <w:rPr>
          <w:rFonts w:hint="eastAsia" w:ascii="宋体" w:hAnsi="宋体" w:cs="宋体"/>
          <w:b/>
          <w:color w:val="auto"/>
          <w:szCs w:val="24"/>
          <w:highlight w:val="none"/>
          <w:lang w:val="en-US" w:eastAsia="zh-CN"/>
        </w:rPr>
        <w:t>七</w:t>
      </w:r>
      <w:r>
        <w:rPr>
          <w:rFonts w:hint="eastAsia" w:ascii="宋体" w:hAnsi="宋体" w:cs="宋体"/>
          <w:b/>
          <w:color w:val="auto"/>
          <w:szCs w:val="24"/>
          <w:highlight w:val="none"/>
          <w:lang w:eastAsia="zh-CN"/>
        </w:rPr>
        <w:t>）中小企业声明函（格式）：</w:t>
      </w:r>
    </w:p>
    <w:p w14:paraId="0841A2D9">
      <w:pPr>
        <w:pageBreakBefore w:val="0"/>
        <w:widowControl w:val="0"/>
        <w:ind w:firstLine="0"/>
        <w:jc w:val="center"/>
        <w:rPr>
          <w:rFonts w:ascii="Tahoma" w:hAnsi="Tahoma" w:cs="Times New Roman"/>
          <w:color w:val="auto"/>
          <w:szCs w:val="20"/>
          <w:highlight w:val="none"/>
          <w:lang w:eastAsia="zh-CN"/>
        </w:rPr>
      </w:pPr>
      <w:bookmarkStart w:id="74" w:name="_Hlk104972057"/>
      <w:r>
        <w:rPr>
          <w:rFonts w:hint="eastAsia" w:ascii="黑体" w:hAnsi="黑体" w:eastAsia="黑体" w:cs="Times New Roman"/>
          <w:bCs/>
          <w:color w:val="auto"/>
          <w:sz w:val="28"/>
          <w:szCs w:val="28"/>
          <w:highlight w:val="none"/>
          <w:lang w:eastAsia="zh-CN"/>
        </w:rPr>
        <w:t>中小企业声明函（服务）</w:t>
      </w:r>
    </w:p>
    <w:p w14:paraId="2D942770">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auto"/>
          <w:szCs w:val="24"/>
          <w:highlight w:val="none"/>
          <w:u w:val="single"/>
          <w:lang w:val="en-US" w:eastAsia="zh-CN"/>
        </w:rPr>
        <w:t xml:space="preserve">           </w:t>
      </w:r>
      <w:r>
        <w:rPr>
          <w:rFonts w:hint="eastAsia" w:ascii="宋体" w:hAnsi="宋体" w:cs="宋体"/>
          <w:bCs/>
          <w:color w:val="auto"/>
          <w:szCs w:val="24"/>
          <w:highlight w:val="none"/>
          <w:lang w:eastAsia="zh-CN"/>
        </w:rPr>
        <w:t>参加</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（单位名称）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的</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（项目名称）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采购活动，服务全部由符合政策要求的中小企业承接。相关企业（含联合体中的中小企业、签订分包意向协议的中小企业）的具体情况如下：</w:t>
      </w:r>
    </w:p>
    <w:p w14:paraId="4A29C56D">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，属于</w:t>
      </w:r>
      <w:r>
        <w:rPr>
          <w:rFonts w:hint="eastAsia" w:ascii="宋体" w:hAnsi="宋体" w:cs="宋体"/>
          <w:bCs/>
          <w:color w:val="auto"/>
          <w:szCs w:val="24"/>
          <w:highlight w:val="none"/>
          <w:u w:val="single"/>
          <w:lang w:eastAsia="zh-CN"/>
        </w:rPr>
        <w:t>（采购文件中明确的所属行业）</w:t>
      </w:r>
      <w:r>
        <w:rPr>
          <w:rFonts w:hint="eastAsia" w:ascii="宋体" w:hAnsi="宋体" w:cs="宋体"/>
          <w:bCs/>
          <w:color w:val="auto"/>
          <w:szCs w:val="24"/>
          <w:highlight w:val="none"/>
          <w:lang w:eastAsia="zh-CN"/>
        </w:rPr>
        <w:t>； 承建（承接）企业为</w:t>
      </w:r>
      <w:r>
        <w:rPr>
          <w:rFonts w:hint="eastAsia" w:ascii="宋体" w:hAnsi="宋体" w:cs="宋体"/>
          <w:bCs/>
          <w:color w:val="auto"/>
          <w:szCs w:val="24"/>
          <w:highlight w:val="none"/>
          <w:u w:val="single"/>
          <w:lang w:eastAsia="zh-CN"/>
        </w:rPr>
        <w:t>（企业名称）</w:t>
      </w:r>
      <w:r>
        <w:rPr>
          <w:rFonts w:hint="eastAsia" w:ascii="宋体" w:hAnsi="宋体" w:cs="宋体"/>
          <w:bCs/>
          <w:color w:val="auto"/>
          <w:szCs w:val="24"/>
          <w:highlight w:val="none"/>
          <w:lang w:eastAsia="zh-CN"/>
        </w:rPr>
        <w:t>，从业人员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万元，属于</w:t>
      </w:r>
      <w:r>
        <w:rPr>
          <w:rFonts w:hint="eastAsia" w:ascii="宋体" w:hAnsi="宋体" w:cs="宋体"/>
          <w:bCs/>
          <w:color w:val="auto"/>
          <w:szCs w:val="24"/>
          <w:highlight w:val="none"/>
          <w:u w:val="single"/>
          <w:lang w:eastAsia="zh-CN"/>
        </w:rPr>
        <w:t>（中型企业、 小型企业、微型企业）</w:t>
      </w:r>
      <w:r>
        <w:rPr>
          <w:rFonts w:hint="eastAsia" w:ascii="宋体" w:hAnsi="宋体" w:cs="宋体"/>
          <w:bCs/>
          <w:color w:val="auto"/>
          <w:szCs w:val="24"/>
          <w:highlight w:val="none"/>
          <w:lang w:eastAsia="zh-CN"/>
        </w:rPr>
        <w:t>；</w:t>
      </w:r>
    </w:p>
    <w:p w14:paraId="388682E7">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2.</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，属于</w:t>
      </w:r>
      <w:r>
        <w:rPr>
          <w:rFonts w:hint="eastAsia" w:ascii="宋体" w:hAnsi="宋体" w:cs="宋体"/>
          <w:bCs/>
          <w:color w:val="auto"/>
          <w:szCs w:val="24"/>
          <w:highlight w:val="none"/>
          <w:u w:val="single"/>
          <w:lang w:eastAsia="zh-CN"/>
        </w:rPr>
        <w:t>（采购文件中明确的所属行业）</w:t>
      </w:r>
      <w:r>
        <w:rPr>
          <w:rFonts w:hint="eastAsia" w:ascii="宋体" w:hAnsi="宋体" w:cs="宋体"/>
          <w:bCs/>
          <w:color w:val="auto"/>
          <w:szCs w:val="24"/>
          <w:highlight w:val="none"/>
          <w:lang w:eastAsia="zh-CN"/>
        </w:rPr>
        <w:t>； 承建（承接）企业为</w:t>
      </w:r>
      <w:r>
        <w:rPr>
          <w:rFonts w:hint="eastAsia" w:ascii="宋体" w:hAnsi="宋体" w:cs="宋体"/>
          <w:bCs/>
          <w:color w:val="auto"/>
          <w:szCs w:val="24"/>
          <w:highlight w:val="none"/>
          <w:u w:val="single"/>
          <w:lang w:eastAsia="zh-CN"/>
        </w:rPr>
        <w:t>（企业名称）</w:t>
      </w:r>
      <w:r>
        <w:rPr>
          <w:rFonts w:hint="eastAsia" w:ascii="宋体" w:hAnsi="宋体" w:cs="宋体"/>
          <w:bCs/>
          <w:color w:val="auto"/>
          <w:szCs w:val="24"/>
          <w:highlight w:val="none"/>
          <w:lang w:eastAsia="zh-CN"/>
        </w:rPr>
        <w:t>，从业人员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万元，属于</w:t>
      </w:r>
      <w:r>
        <w:rPr>
          <w:rFonts w:hint="eastAsia" w:ascii="宋体" w:hAnsi="宋体" w:cs="宋体"/>
          <w:bCs/>
          <w:color w:val="auto"/>
          <w:szCs w:val="24"/>
          <w:highlight w:val="none"/>
          <w:u w:val="single"/>
          <w:lang w:eastAsia="zh-CN"/>
        </w:rPr>
        <w:t>（中型企业、 小型企业、微型企业）</w:t>
      </w:r>
      <w:r>
        <w:rPr>
          <w:rFonts w:hint="eastAsia" w:ascii="宋体" w:hAnsi="宋体" w:cs="宋体"/>
          <w:bCs/>
          <w:color w:val="auto"/>
          <w:szCs w:val="24"/>
          <w:highlight w:val="none"/>
          <w:lang w:eastAsia="zh-CN"/>
        </w:rPr>
        <w:t>；</w:t>
      </w:r>
    </w:p>
    <w:p w14:paraId="4B16882E">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w:t>
      </w:r>
    </w:p>
    <w:p w14:paraId="7E1E5D18">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以上企业，不属于大企业的分支机构，不存在控股股东为大企业的情形，也不存在与大企业的负责人为同一人的情形。 </w:t>
      </w:r>
    </w:p>
    <w:p w14:paraId="0B261E30">
      <w:pPr>
        <w:pageBreakBefore w:val="0"/>
        <w:widowControl w:val="0"/>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本企业对上述声明内容的真实性负责。如有虚假，将依法承担相应责任。</w:t>
      </w:r>
    </w:p>
    <w:p w14:paraId="2465B631">
      <w:pPr>
        <w:pageBreakBefore w:val="0"/>
        <w:widowControl w:val="0"/>
        <w:spacing w:line="240" w:lineRule="auto"/>
        <w:ind w:firstLine="0"/>
        <w:jc w:val="both"/>
        <w:rPr>
          <w:rFonts w:ascii="等线" w:hAnsi="等线" w:eastAsia="等线"/>
          <w:color w:val="auto"/>
          <w:sz w:val="21"/>
          <w:highlight w:val="none"/>
          <w:lang w:eastAsia="zh-CN"/>
        </w:rPr>
      </w:pPr>
    </w:p>
    <w:p w14:paraId="352BEAA1">
      <w:pPr>
        <w:pageBreakBefore w:val="0"/>
        <w:widowControl w:val="0"/>
        <w:ind w:firstLine="480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供应商名称（盖章）：</w:t>
      </w:r>
    </w:p>
    <w:p w14:paraId="1ECF6002">
      <w:pPr>
        <w:pageBreakBefore w:val="0"/>
        <w:widowControl w:val="0"/>
        <w:ind w:firstLine="600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日　　期：</w:t>
      </w:r>
    </w:p>
    <w:p w14:paraId="285AFBF1">
      <w:pPr>
        <w:pageBreakBefore w:val="0"/>
        <w:widowControl w:val="0"/>
        <w:spacing w:line="240" w:lineRule="auto"/>
        <w:ind w:firstLine="480"/>
        <w:jc w:val="both"/>
        <w:rPr>
          <w:rFonts w:ascii="Tahoma" w:hAnsi="Tahoma" w:cs="Times New Roman"/>
          <w:color w:val="auto"/>
          <w:szCs w:val="20"/>
          <w:highlight w:val="none"/>
          <w:lang w:val="zh-CN" w:eastAsia="zh-CN"/>
        </w:rPr>
      </w:pPr>
    </w:p>
    <w:p w14:paraId="6B8264E9">
      <w:pPr>
        <w:pageBreakBefore w:val="0"/>
        <w:widowControl w:val="0"/>
        <w:spacing w:line="240" w:lineRule="auto"/>
        <w:ind w:firstLine="480"/>
        <w:jc w:val="both"/>
        <w:rPr>
          <w:rFonts w:ascii="Tahoma" w:hAnsi="Tahoma" w:cs="Times New Roman"/>
          <w:color w:val="auto"/>
          <w:szCs w:val="20"/>
          <w:highlight w:val="none"/>
          <w:lang w:val="zh-CN" w:eastAsia="zh-CN"/>
        </w:rPr>
      </w:pPr>
    </w:p>
    <w:p w14:paraId="457F8A9E">
      <w:pPr>
        <w:pageBreakBefore w:val="0"/>
        <w:widowControl w:val="0"/>
        <w:ind w:firstLine="0"/>
        <w:jc w:val="both"/>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注：1</w:t>
      </w:r>
      <w:r>
        <w:rPr>
          <w:rFonts w:hint="eastAsia" w:ascii="宋体" w:hAnsi="宋体" w:cs="Times New Roman"/>
          <w:b/>
          <w:bCs/>
          <w:color w:val="auto"/>
          <w:szCs w:val="24"/>
          <w:highlight w:val="none"/>
          <w:lang w:val="en-US" w:eastAsia="zh-CN"/>
        </w:rPr>
        <w:t>.</w:t>
      </w:r>
      <w:r>
        <w:rPr>
          <w:rFonts w:hint="eastAsia" w:ascii="宋体" w:hAnsi="宋体" w:cs="Times New Roman"/>
          <w:b/>
          <w:bCs/>
          <w:color w:val="auto"/>
          <w:szCs w:val="24"/>
          <w:highlight w:val="none"/>
          <w:lang w:eastAsia="zh-CN"/>
        </w:rPr>
        <w:t>中标供应商的《中小企业声明函》将随中标、成交公告进行公示。供应商按照本办法规定提供声明函内容不实的，属于提供虚假材料谋取中标、成交，依照《中华人民共和国政府采购法》等国家有关规定追究相应责任。</w:t>
      </w:r>
    </w:p>
    <w:p w14:paraId="3EC9A7FD">
      <w:pPr>
        <w:pageBreakBefore w:val="0"/>
        <w:widowControl w:val="0"/>
        <w:ind w:firstLine="0"/>
        <w:jc w:val="both"/>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2.</w:t>
      </w:r>
      <w:r>
        <w:rPr>
          <w:rFonts w:hint="eastAsia" w:ascii="Times New Roman" w:hAnsi="Times New Roman" w:cs="Times New Roman"/>
          <w:b/>
          <w:bCs/>
          <w:color w:val="auto"/>
          <w:szCs w:val="24"/>
          <w:highlight w:val="none"/>
          <w:lang w:eastAsia="zh-CN"/>
        </w:rPr>
        <w:t>从业人员、营业收入、资产总额填报上一年度数据，无上一年度数据的新成立企业可不填报。</w:t>
      </w:r>
    </w:p>
    <w:p w14:paraId="47ABD37F">
      <w:pPr>
        <w:pageBreakBefore w:val="0"/>
        <w:widowControl w:val="0"/>
        <w:ind w:firstLine="0"/>
        <w:jc w:val="both"/>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3.在货物采购项目中，供应商提供的货物既有中小企业制造货物，也有大型企业制造货物的，不享受本办法规定的中小企业扶持政策。</w:t>
      </w:r>
      <w:bookmarkEnd w:id="74"/>
    </w:p>
    <w:p w14:paraId="5826C98E">
      <w:pPr>
        <w:pageBreakBefore w:val="0"/>
        <w:tabs>
          <w:tab w:val="left" w:pos="360"/>
          <w:tab w:val="left" w:pos="960"/>
        </w:tabs>
        <w:spacing w:line="440" w:lineRule="exact"/>
        <w:ind w:firstLine="0"/>
        <w:rPr>
          <w:rFonts w:ascii="宋体" w:hAnsi="宋体" w:cs="宋体"/>
          <w:b/>
          <w:color w:val="auto"/>
          <w:szCs w:val="24"/>
          <w:highlight w:val="none"/>
          <w:lang w:eastAsia="zh-CN"/>
        </w:rPr>
      </w:pPr>
    </w:p>
    <w:p w14:paraId="075F87FB">
      <w:pPr>
        <w:pageBreakBefore w:val="0"/>
        <w:tabs>
          <w:tab w:val="left" w:pos="360"/>
          <w:tab w:val="left" w:pos="960"/>
        </w:tabs>
        <w:spacing w:line="440" w:lineRule="exact"/>
        <w:ind w:firstLine="0"/>
        <w:rPr>
          <w:rFonts w:hint="eastAsia" w:ascii="宋体" w:hAnsi="宋体" w:cs="宋体"/>
          <w:b/>
          <w:color w:val="auto"/>
          <w:szCs w:val="24"/>
          <w:highlight w:val="none"/>
          <w:lang w:eastAsia="zh-CN"/>
        </w:rPr>
      </w:pPr>
    </w:p>
    <w:p w14:paraId="7856CAAC">
      <w:pPr>
        <w:pageBreakBefore w:val="0"/>
        <w:tabs>
          <w:tab w:val="left" w:pos="360"/>
          <w:tab w:val="left" w:pos="960"/>
        </w:tabs>
        <w:spacing w:line="440" w:lineRule="exact"/>
        <w:ind w:firstLine="0"/>
        <w:rPr>
          <w:rFonts w:hint="eastAsia" w:ascii="宋体" w:hAnsi="宋体" w:cs="宋体"/>
          <w:b/>
          <w:bCs/>
          <w:color w:val="auto"/>
          <w:highlight w:val="none"/>
          <w:lang w:eastAsia="zh-CN"/>
        </w:rPr>
      </w:pPr>
    </w:p>
    <w:p w14:paraId="7B9429D1">
      <w:pPr>
        <w:pageBreakBefore w:val="0"/>
        <w:tabs>
          <w:tab w:val="left" w:pos="360"/>
          <w:tab w:val="left" w:pos="960"/>
        </w:tabs>
        <w:spacing w:line="440" w:lineRule="exact"/>
        <w:ind w:firstLine="0"/>
        <w:rPr>
          <w:rFonts w:hint="eastAsia" w:ascii="宋体" w:hAnsi="宋体" w:cs="宋体"/>
          <w:b/>
          <w:bCs/>
          <w:color w:val="auto"/>
          <w:highlight w:val="none"/>
          <w:lang w:eastAsia="zh-CN"/>
        </w:rPr>
      </w:pPr>
    </w:p>
    <w:p w14:paraId="6B9E40E2">
      <w:pPr>
        <w:pageBreakBefore w:val="0"/>
        <w:tabs>
          <w:tab w:val="left" w:pos="360"/>
          <w:tab w:val="left" w:pos="960"/>
        </w:tabs>
        <w:spacing w:line="440" w:lineRule="exact"/>
        <w:ind w:firstLine="0"/>
        <w:rPr>
          <w:rFonts w:hint="eastAsia" w:ascii="宋体" w:hAnsi="宋体" w:cs="宋体"/>
          <w:b/>
          <w:color w:val="auto"/>
          <w:szCs w:val="24"/>
          <w:highlight w:val="none"/>
          <w:lang w:eastAsia="zh-CN"/>
        </w:rPr>
      </w:pPr>
    </w:p>
    <w:p w14:paraId="0EC403BA">
      <w:pPr>
        <w:pageBreakBefore w:val="0"/>
        <w:tabs>
          <w:tab w:val="left" w:pos="360"/>
          <w:tab w:val="left" w:pos="960"/>
        </w:tabs>
        <w:spacing w:line="440" w:lineRule="exact"/>
        <w:ind w:firstLine="0"/>
        <w:rPr>
          <w:rFonts w:ascii="宋体" w:hAnsi="宋体" w:cs="宋体"/>
          <w:b/>
          <w:color w:val="auto"/>
          <w:szCs w:val="24"/>
          <w:highlight w:val="none"/>
          <w:lang w:eastAsia="zh-CN"/>
        </w:rPr>
      </w:pPr>
      <w:r>
        <w:rPr>
          <w:rFonts w:hint="eastAsia" w:ascii="宋体" w:hAnsi="宋体" w:cs="宋体"/>
          <w:b/>
          <w:color w:val="auto"/>
          <w:szCs w:val="24"/>
          <w:highlight w:val="none"/>
          <w:lang w:eastAsia="zh-CN"/>
        </w:rPr>
        <w:t>（八）残疾人福利性单位声明函（格式）：</w:t>
      </w:r>
    </w:p>
    <w:p w14:paraId="134DF98B">
      <w:pPr>
        <w:pageBreakBefore w:val="0"/>
        <w:widowControl w:val="0"/>
        <w:spacing w:line="580" w:lineRule="exact"/>
        <w:ind w:firstLine="480"/>
        <w:jc w:val="both"/>
        <w:rPr>
          <w:rFonts w:ascii="宋体" w:hAnsi="宋体" w:cs="宋体"/>
          <w:bCs/>
          <w:color w:val="auto"/>
          <w:szCs w:val="24"/>
          <w:highlight w:val="none"/>
          <w:lang w:eastAsia="zh-CN"/>
        </w:rPr>
      </w:pPr>
    </w:p>
    <w:p w14:paraId="1EC05371">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p>
    <w:p w14:paraId="5D3DBCFA">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本单位对上述声明的真实性负责。如有虚假，将依法承担相应责任。</w:t>
      </w:r>
    </w:p>
    <w:p w14:paraId="1FAC8588">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5FF0BE5B">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w:t>
      </w:r>
    </w:p>
    <w:p w14:paraId="72A2377E">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供应商名称（盖章）：</w:t>
      </w:r>
    </w:p>
    <w:p w14:paraId="793764F9">
      <w:pPr>
        <w:pageBreakBefore w:val="0"/>
        <w:widowControl w:val="0"/>
        <w:spacing w:line="580" w:lineRule="exact"/>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日  期：</w:t>
      </w:r>
    </w:p>
    <w:p w14:paraId="383054E1">
      <w:pPr>
        <w:pageBreakBefore w:val="0"/>
        <w:widowControl w:val="0"/>
        <w:spacing w:line="580" w:lineRule="exact"/>
        <w:ind w:firstLine="480"/>
        <w:jc w:val="both"/>
        <w:rPr>
          <w:rFonts w:ascii="宋体" w:hAnsi="宋体" w:cs="宋体"/>
          <w:bCs/>
          <w:color w:val="auto"/>
          <w:szCs w:val="24"/>
          <w:highlight w:val="none"/>
          <w:lang w:eastAsia="zh-CN"/>
        </w:rPr>
      </w:pPr>
    </w:p>
    <w:p w14:paraId="11C1615D">
      <w:pPr>
        <w:pageBreakBefore w:val="0"/>
        <w:widowControl w:val="0"/>
        <w:spacing w:line="580" w:lineRule="exact"/>
        <w:ind w:firstLine="480"/>
        <w:jc w:val="both"/>
        <w:rPr>
          <w:rFonts w:ascii="宋体" w:hAnsi="宋体" w:cs="宋体"/>
          <w:bCs/>
          <w:color w:val="auto"/>
          <w:szCs w:val="24"/>
          <w:highlight w:val="none"/>
          <w:lang w:eastAsia="zh-CN"/>
        </w:rPr>
      </w:pPr>
    </w:p>
    <w:p w14:paraId="7FDFCFC9">
      <w:pPr>
        <w:pageBreakBefore w:val="0"/>
        <w:widowControl w:val="0"/>
        <w:spacing w:line="580" w:lineRule="exact"/>
        <w:ind w:firstLine="480"/>
        <w:jc w:val="both"/>
        <w:rPr>
          <w:rFonts w:ascii="宋体" w:hAnsi="宋体" w:cs="宋体"/>
          <w:bCs/>
          <w:color w:val="auto"/>
          <w:szCs w:val="24"/>
          <w:highlight w:val="none"/>
          <w:lang w:eastAsia="zh-CN"/>
        </w:rPr>
      </w:pPr>
    </w:p>
    <w:p w14:paraId="71EA6C16">
      <w:pPr>
        <w:pageBreakBefore w:val="0"/>
        <w:widowControl w:val="0"/>
        <w:spacing w:line="580" w:lineRule="exact"/>
        <w:ind w:firstLine="480"/>
        <w:jc w:val="both"/>
        <w:rPr>
          <w:rFonts w:ascii="宋体" w:hAnsi="宋体" w:cs="宋体"/>
          <w:bCs/>
          <w:color w:val="auto"/>
          <w:szCs w:val="24"/>
          <w:highlight w:val="none"/>
          <w:lang w:eastAsia="zh-CN"/>
        </w:rPr>
      </w:pPr>
    </w:p>
    <w:p w14:paraId="4C7E0A1B">
      <w:pPr>
        <w:pageBreakBefore w:val="0"/>
        <w:widowControl w:val="0"/>
        <w:spacing w:line="580" w:lineRule="exact"/>
        <w:ind w:firstLine="480"/>
        <w:jc w:val="both"/>
        <w:rPr>
          <w:rFonts w:ascii="宋体" w:hAnsi="宋体" w:cs="宋体"/>
          <w:bCs/>
          <w:color w:val="auto"/>
          <w:szCs w:val="24"/>
          <w:highlight w:val="none"/>
          <w:lang w:eastAsia="zh-CN"/>
        </w:rPr>
      </w:pPr>
    </w:p>
    <w:p w14:paraId="2555BA46">
      <w:pPr>
        <w:pageBreakBefore w:val="0"/>
        <w:widowControl w:val="0"/>
        <w:spacing w:line="580" w:lineRule="exact"/>
        <w:ind w:firstLine="480"/>
        <w:jc w:val="both"/>
        <w:rPr>
          <w:rFonts w:ascii="宋体" w:hAnsi="宋体" w:cs="宋体"/>
          <w:bCs/>
          <w:color w:val="auto"/>
          <w:szCs w:val="24"/>
          <w:highlight w:val="none"/>
          <w:lang w:eastAsia="zh-CN"/>
        </w:rPr>
      </w:pPr>
    </w:p>
    <w:p w14:paraId="5FC737B9">
      <w:pPr>
        <w:pageBreakBefore w:val="0"/>
        <w:widowControl w:val="0"/>
        <w:spacing w:line="580" w:lineRule="exact"/>
        <w:ind w:firstLine="480"/>
        <w:jc w:val="both"/>
        <w:rPr>
          <w:rFonts w:ascii="宋体" w:hAnsi="宋体" w:cs="宋体"/>
          <w:bCs/>
          <w:color w:val="auto"/>
          <w:szCs w:val="24"/>
          <w:highlight w:val="none"/>
          <w:lang w:eastAsia="zh-CN"/>
        </w:rPr>
      </w:pPr>
    </w:p>
    <w:p w14:paraId="425D31FF">
      <w:pPr>
        <w:pageBreakBefore w:val="0"/>
        <w:widowControl w:val="0"/>
        <w:spacing w:line="580" w:lineRule="exact"/>
        <w:ind w:firstLine="480"/>
        <w:jc w:val="both"/>
        <w:rPr>
          <w:rFonts w:ascii="宋体" w:hAnsi="宋体" w:cs="宋体"/>
          <w:bCs/>
          <w:color w:val="auto"/>
          <w:szCs w:val="24"/>
          <w:highlight w:val="none"/>
          <w:lang w:eastAsia="zh-CN"/>
        </w:rPr>
      </w:pPr>
    </w:p>
    <w:p w14:paraId="09BE00BA">
      <w:pPr>
        <w:pageBreakBefore w:val="0"/>
        <w:widowControl w:val="0"/>
        <w:spacing w:before="240" w:line="580" w:lineRule="exact"/>
        <w:ind w:firstLine="480"/>
        <w:jc w:val="both"/>
        <w:rPr>
          <w:rFonts w:ascii="宋体" w:hAnsi="宋体" w:cs="宋体"/>
          <w:bCs/>
          <w:color w:val="auto"/>
          <w:szCs w:val="24"/>
          <w:highlight w:val="none"/>
          <w:lang w:eastAsia="zh-CN"/>
        </w:rPr>
      </w:pPr>
    </w:p>
    <w:p w14:paraId="4AADB8C1">
      <w:pPr>
        <w:pageBreakBefore w:val="0"/>
        <w:widowControl w:val="0"/>
        <w:spacing w:before="240" w:line="580" w:lineRule="exact"/>
        <w:ind w:firstLine="480"/>
        <w:jc w:val="both"/>
        <w:rPr>
          <w:rFonts w:ascii="宋体" w:hAnsi="宋体" w:cs="宋体"/>
          <w:bCs/>
          <w:color w:val="auto"/>
          <w:szCs w:val="24"/>
          <w:highlight w:val="none"/>
          <w:lang w:eastAsia="zh-CN"/>
        </w:rPr>
      </w:pPr>
    </w:p>
    <w:p w14:paraId="2D4F915E">
      <w:pPr>
        <w:pageBreakBefore w:val="0"/>
        <w:widowControl w:val="0"/>
        <w:spacing w:before="240" w:line="580" w:lineRule="exact"/>
        <w:ind w:firstLine="0"/>
        <w:jc w:val="both"/>
        <w:rPr>
          <w:rFonts w:ascii="宋体" w:hAnsi="宋体" w:cs="宋体"/>
          <w:color w:val="auto"/>
          <w:sz w:val="13"/>
          <w:szCs w:val="13"/>
          <w:highlight w:val="none"/>
          <w:lang w:eastAsia="zh-CN"/>
        </w:rPr>
      </w:pPr>
    </w:p>
    <w:p w14:paraId="631B13C6">
      <w:pPr>
        <w:pStyle w:val="43"/>
        <w:rPr>
          <w:rFonts w:ascii="宋体" w:hAnsi="宋体" w:cs="宋体"/>
          <w:color w:val="auto"/>
          <w:sz w:val="13"/>
          <w:szCs w:val="13"/>
          <w:highlight w:val="none"/>
          <w:lang w:eastAsia="zh-CN"/>
        </w:rPr>
      </w:pPr>
    </w:p>
    <w:p w14:paraId="0766F6EC">
      <w:pPr>
        <w:rPr>
          <w:color w:val="auto"/>
          <w:highlight w:val="none"/>
          <w:lang w:eastAsia="zh-CN"/>
        </w:rPr>
      </w:pPr>
    </w:p>
    <w:p w14:paraId="4AC90DDC">
      <w:pPr>
        <w:pageBreakBefore w:val="0"/>
        <w:spacing w:line="240" w:lineRule="auto"/>
        <w:ind w:firstLine="0"/>
        <w:rPr>
          <w:rFonts w:ascii="宋体" w:hAnsi="宋体" w:cs="宋体"/>
          <w:b/>
          <w:color w:val="auto"/>
          <w:szCs w:val="24"/>
          <w:highlight w:val="none"/>
          <w:lang w:eastAsia="zh-CN"/>
        </w:rPr>
      </w:pPr>
    </w:p>
    <w:p w14:paraId="5EAC29E5">
      <w:pPr>
        <w:pageBreakBefore w:val="0"/>
        <w:widowControl w:val="0"/>
        <w:ind w:right="34" w:firstLine="0"/>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w:t>
      </w:r>
      <w:r>
        <w:rPr>
          <w:rFonts w:hint="eastAsia" w:ascii="宋体" w:hAnsi="宋体" w:cs="宋体"/>
          <w:b/>
          <w:color w:val="auto"/>
          <w:szCs w:val="24"/>
          <w:highlight w:val="none"/>
          <w:lang w:val="en-US" w:eastAsia="zh-CN"/>
        </w:rPr>
        <w:t>九</w:t>
      </w:r>
      <w:r>
        <w:rPr>
          <w:rFonts w:hint="eastAsia" w:ascii="宋体" w:hAnsi="宋体" w:cs="宋体"/>
          <w:b/>
          <w:color w:val="auto"/>
          <w:szCs w:val="24"/>
          <w:highlight w:val="none"/>
          <w:lang w:eastAsia="zh-CN"/>
        </w:rPr>
        <w:t>） 偏离表（格式）：</w:t>
      </w:r>
    </w:p>
    <w:p w14:paraId="5973D8F1">
      <w:pPr>
        <w:pageBreakBefore w:val="0"/>
        <w:widowControl w:val="0"/>
        <w:spacing w:line="240" w:lineRule="auto"/>
        <w:ind w:firstLine="0"/>
        <w:jc w:val="center"/>
        <w:rPr>
          <w:rFonts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偏离表</w:t>
      </w:r>
    </w:p>
    <w:p w14:paraId="190F574B">
      <w:pPr>
        <w:pageBreakBefore w:val="0"/>
        <w:widowControl w:val="0"/>
        <w:spacing w:line="240" w:lineRule="auto"/>
        <w:ind w:firstLine="0"/>
        <w:jc w:val="both"/>
        <w:rPr>
          <w:rFonts w:ascii="等线" w:hAnsi="等线" w:eastAsia="等线"/>
          <w:color w:val="auto"/>
          <w:sz w:val="21"/>
          <w:highlight w:val="none"/>
          <w:lang w:eastAsia="zh-CN"/>
        </w:rPr>
      </w:pPr>
    </w:p>
    <w:p w14:paraId="682EA5CE">
      <w:pPr>
        <w:pageBreakBefore w:val="0"/>
        <w:widowControl w:val="0"/>
        <w:spacing w:line="400" w:lineRule="exact"/>
        <w:ind w:firstLine="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供应商名称（盖章） ：                        </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采购编号：  </w:t>
      </w:r>
    </w:p>
    <w:tbl>
      <w:tblPr>
        <w:tblStyle w:val="37"/>
        <w:tblW w:w="9983" w:type="dxa"/>
        <w:tblInd w:w="20" w:type="dxa"/>
        <w:tblLayout w:type="fixed"/>
        <w:tblCellMar>
          <w:top w:w="0" w:type="dxa"/>
          <w:left w:w="0" w:type="dxa"/>
          <w:bottom w:w="0" w:type="dxa"/>
          <w:right w:w="0" w:type="dxa"/>
        </w:tblCellMar>
      </w:tblPr>
      <w:tblGrid>
        <w:gridCol w:w="2010"/>
        <w:gridCol w:w="2607"/>
        <w:gridCol w:w="2607"/>
        <w:gridCol w:w="2759"/>
      </w:tblGrid>
      <w:tr w14:paraId="435D8AE0">
        <w:tblPrEx>
          <w:tblCellMar>
            <w:top w:w="0" w:type="dxa"/>
            <w:left w:w="0" w:type="dxa"/>
            <w:bottom w:w="0" w:type="dxa"/>
            <w:right w:w="0" w:type="dxa"/>
          </w:tblCellMar>
        </w:tblPrEx>
        <w:trPr>
          <w:cantSplit/>
          <w:trHeight w:val="666" w:hRule="atLeast"/>
        </w:trPr>
        <w:tc>
          <w:tcPr>
            <w:tcW w:w="20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694F0AA">
            <w:pPr>
              <w:pageBreakBefore w:val="0"/>
              <w:widowControl w:val="0"/>
              <w:spacing w:line="240" w:lineRule="auto"/>
              <w:ind w:firstLine="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名称</w:t>
            </w:r>
          </w:p>
        </w:tc>
        <w:tc>
          <w:tcPr>
            <w:tcW w:w="2607" w:type="dxa"/>
            <w:tcBorders>
              <w:top w:val="single" w:color="auto" w:sz="4" w:space="0"/>
              <w:left w:val="single" w:color="auto" w:sz="4" w:space="0"/>
              <w:bottom w:val="single" w:color="auto" w:sz="4" w:space="0"/>
              <w:right w:val="single" w:color="auto" w:sz="4" w:space="0"/>
            </w:tcBorders>
            <w:noWrap w:val="0"/>
            <w:vAlign w:val="center"/>
          </w:tcPr>
          <w:p w14:paraId="133BA70F">
            <w:pPr>
              <w:pageBreakBefore w:val="0"/>
              <w:widowControl w:val="0"/>
              <w:spacing w:line="240" w:lineRule="auto"/>
              <w:ind w:firstLine="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采购要求</w:t>
            </w: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7F3974F">
            <w:pPr>
              <w:pageBreakBefore w:val="0"/>
              <w:widowControl w:val="0"/>
              <w:spacing w:line="240" w:lineRule="auto"/>
              <w:ind w:firstLine="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实报内容</w:t>
            </w:r>
          </w:p>
        </w:tc>
        <w:tc>
          <w:tcPr>
            <w:tcW w:w="2759" w:type="dxa"/>
            <w:tcBorders>
              <w:top w:val="single" w:color="auto" w:sz="4" w:space="0"/>
              <w:left w:val="single" w:color="auto" w:sz="4" w:space="0"/>
              <w:bottom w:val="single" w:color="auto" w:sz="4" w:space="0"/>
              <w:right w:val="single" w:color="auto" w:sz="4" w:space="0"/>
            </w:tcBorders>
            <w:noWrap w:val="0"/>
            <w:vAlign w:val="center"/>
          </w:tcPr>
          <w:p w14:paraId="6BB99363">
            <w:pPr>
              <w:pageBreakBefore w:val="0"/>
              <w:widowControl w:val="0"/>
              <w:spacing w:line="240" w:lineRule="auto"/>
              <w:ind w:firstLine="0"/>
              <w:jc w:val="center"/>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偏离说明</w:t>
            </w:r>
          </w:p>
        </w:tc>
      </w:tr>
      <w:tr w14:paraId="4866980E">
        <w:tblPrEx>
          <w:tblCellMar>
            <w:top w:w="0" w:type="dxa"/>
            <w:left w:w="0" w:type="dxa"/>
            <w:bottom w:w="0" w:type="dxa"/>
            <w:right w:w="0" w:type="dxa"/>
          </w:tblCellMar>
        </w:tblPrEx>
        <w:trPr>
          <w:cantSplit/>
          <w:trHeight w:val="612" w:hRule="atLeast"/>
        </w:trPr>
        <w:tc>
          <w:tcPr>
            <w:tcW w:w="20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4049A1">
            <w:pPr>
              <w:pageBreakBefore w:val="0"/>
              <w:widowControl w:val="0"/>
              <w:spacing w:line="240" w:lineRule="auto"/>
              <w:ind w:firstLine="0"/>
              <w:jc w:val="center"/>
              <w:rPr>
                <w:rFonts w:hint="eastAsia" w:ascii="宋体" w:hAnsi="宋体" w:eastAsia="宋体" w:cs="宋体"/>
                <w:bCs/>
                <w:color w:val="auto"/>
                <w:sz w:val="21"/>
                <w:highlight w:val="none"/>
                <w:lang w:eastAsia="zh-CN"/>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3A2B3FC2">
            <w:pPr>
              <w:pageBreakBefore w:val="0"/>
              <w:widowControl w:val="0"/>
              <w:spacing w:line="240" w:lineRule="auto"/>
              <w:ind w:firstLine="0"/>
              <w:jc w:val="both"/>
              <w:rPr>
                <w:rFonts w:hint="eastAsia" w:ascii="宋体" w:hAnsi="宋体" w:eastAsia="宋体" w:cs="宋体"/>
                <w:bCs/>
                <w:color w:val="auto"/>
                <w:sz w:val="21"/>
                <w:highlight w:val="none"/>
                <w:lang w:eastAsia="zh-CN"/>
              </w:rPr>
            </w:pPr>
          </w:p>
        </w:tc>
        <w:tc>
          <w:tcPr>
            <w:tcW w:w="2607" w:type="dxa"/>
            <w:tcBorders>
              <w:top w:val="single" w:color="auto" w:sz="4" w:space="0"/>
              <w:left w:val="single" w:color="auto" w:sz="4" w:space="0"/>
              <w:bottom w:val="single" w:color="auto" w:sz="4" w:space="0"/>
              <w:right w:val="single" w:color="auto" w:sz="4" w:space="0"/>
            </w:tcBorders>
            <w:noWrap w:val="0"/>
            <w:vAlign w:val="center"/>
          </w:tcPr>
          <w:p w14:paraId="7960082D">
            <w:pPr>
              <w:pageBreakBefore w:val="0"/>
              <w:widowControl w:val="0"/>
              <w:spacing w:line="240" w:lineRule="auto"/>
              <w:ind w:firstLine="0"/>
              <w:jc w:val="center"/>
              <w:rPr>
                <w:rFonts w:hint="eastAsia" w:ascii="宋体" w:hAnsi="宋体" w:eastAsia="宋体" w:cs="宋体"/>
                <w:bCs/>
                <w:color w:val="auto"/>
                <w:sz w:val="21"/>
                <w:highlight w:val="none"/>
                <w:lang w:eastAsia="zh-CN"/>
              </w:rPr>
            </w:pPr>
          </w:p>
        </w:tc>
        <w:tc>
          <w:tcPr>
            <w:tcW w:w="2759" w:type="dxa"/>
            <w:tcBorders>
              <w:top w:val="single" w:color="auto" w:sz="4" w:space="0"/>
              <w:left w:val="single" w:color="auto" w:sz="4" w:space="0"/>
              <w:bottom w:val="single" w:color="auto" w:sz="4" w:space="0"/>
              <w:right w:val="single" w:color="auto" w:sz="4" w:space="0"/>
            </w:tcBorders>
            <w:noWrap w:val="0"/>
            <w:vAlign w:val="center"/>
          </w:tcPr>
          <w:p w14:paraId="0D3FFD62">
            <w:pPr>
              <w:pageBreakBefore w:val="0"/>
              <w:widowControl w:val="0"/>
              <w:spacing w:line="240" w:lineRule="auto"/>
              <w:ind w:firstLine="0"/>
              <w:jc w:val="center"/>
              <w:rPr>
                <w:rFonts w:hint="eastAsia" w:ascii="宋体" w:hAnsi="宋体" w:eastAsia="宋体" w:cs="宋体"/>
                <w:bCs/>
                <w:color w:val="auto"/>
                <w:sz w:val="21"/>
                <w:highlight w:val="none"/>
                <w:lang w:eastAsia="zh-CN"/>
              </w:rPr>
            </w:pPr>
          </w:p>
        </w:tc>
      </w:tr>
    </w:tbl>
    <w:p w14:paraId="72F7949F">
      <w:pPr>
        <w:pageBreakBefore w:val="0"/>
        <w:widowControl w:val="0"/>
        <w:spacing w:line="240" w:lineRule="auto"/>
        <w:ind w:firstLine="0"/>
        <w:jc w:val="both"/>
        <w:rPr>
          <w:rFonts w:ascii="等线" w:hAnsi="等线" w:eastAsia="等线"/>
          <w:color w:val="auto"/>
          <w:sz w:val="21"/>
          <w:highlight w:val="none"/>
          <w:lang w:eastAsia="zh-CN"/>
        </w:rPr>
      </w:pPr>
    </w:p>
    <w:p w14:paraId="3496768C">
      <w:pPr>
        <w:pageBreakBefore w:val="0"/>
        <w:widowControl w:val="0"/>
        <w:spacing w:line="240" w:lineRule="auto"/>
        <w:ind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注：（1）本表不得删除；</w:t>
      </w:r>
    </w:p>
    <w:p w14:paraId="2ABF722D">
      <w:pPr>
        <w:pageBreakBefore w:val="0"/>
        <w:widowControl w:val="0"/>
        <w:spacing w:line="240" w:lineRule="auto"/>
        <w:ind w:left="283" w:firstLine="0"/>
        <w:jc w:val="both"/>
        <w:rPr>
          <w:rFonts w:ascii="等线" w:hAnsi="等线" w:eastAsia="等线"/>
          <w:color w:val="auto"/>
          <w:sz w:val="21"/>
          <w:highlight w:val="none"/>
          <w:lang w:eastAsia="zh-CN"/>
        </w:rPr>
      </w:pPr>
      <w:r>
        <w:rPr>
          <w:rFonts w:hint="eastAsia" w:ascii="等线" w:hAnsi="等线" w:eastAsia="等线"/>
          <w:color w:val="auto"/>
          <w:sz w:val="21"/>
          <w:highlight w:val="none"/>
          <w:lang w:eastAsia="zh-CN"/>
        </w:rPr>
        <w:t>（</w:t>
      </w:r>
      <w:r>
        <w:rPr>
          <w:rFonts w:ascii="等线" w:hAnsi="等线" w:eastAsia="等线"/>
          <w:color w:val="auto"/>
          <w:sz w:val="21"/>
          <w:highlight w:val="none"/>
          <w:lang w:eastAsia="zh-CN"/>
        </w:rPr>
        <w:t>2</w:t>
      </w:r>
      <w:r>
        <w:rPr>
          <w:rFonts w:hint="eastAsia" w:ascii="等线" w:hAnsi="等线" w:eastAsia="等线"/>
          <w:color w:val="auto"/>
          <w:sz w:val="21"/>
          <w:highlight w:val="none"/>
          <w:lang w:eastAsia="zh-CN"/>
        </w:rPr>
        <w:t>）如无任何偏离，请于本表“偏离说明”中注明“无偏离”；</w:t>
      </w:r>
    </w:p>
    <w:p w14:paraId="41161B38">
      <w:pPr>
        <w:pageBreakBefore w:val="0"/>
        <w:ind w:left="283" w:firstLine="0"/>
        <w:rPr>
          <w:rFonts w:ascii="等线" w:hAnsi="等线" w:eastAsia="等线"/>
          <w:color w:val="auto"/>
          <w:sz w:val="21"/>
          <w:highlight w:val="none"/>
          <w:lang w:eastAsia="zh-CN"/>
        </w:rPr>
      </w:pPr>
      <w:r>
        <w:rPr>
          <w:rFonts w:hint="eastAsia" w:ascii="等线" w:hAnsi="等线" w:eastAsia="等线"/>
          <w:color w:val="auto"/>
          <w:sz w:val="21"/>
          <w:highlight w:val="none"/>
          <w:lang w:eastAsia="zh-CN"/>
        </w:rPr>
        <w:t>（3）如有偏离项，请于本表中列明偏离内容，如需要可自行延长。</w:t>
      </w:r>
    </w:p>
    <w:p w14:paraId="7F99CA37">
      <w:pPr>
        <w:pageBreakBefore w:val="0"/>
        <w:ind w:left="283" w:firstLine="0"/>
        <w:rPr>
          <w:rFonts w:ascii="等线" w:hAnsi="等线" w:eastAsia="等线"/>
          <w:color w:val="auto"/>
          <w:sz w:val="21"/>
          <w:highlight w:val="none"/>
          <w:lang w:eastAsia="zh-CN"/>
        </w:rPr>
      </w:pPr>
    </w:p>
    <w:p w14:paraId="58C97522">
      <w:pPr>
        <w:pageBreakBefore w:val="0"/>
        <w:ind w:left="283" w:firstLine="0"/>
        <w:rPr>
          <w:rFonts w:ascii="等线" w:hAnsi="等线" w:eastAsia="等线"/>
          <w:color w:val="auto"/>
          <w:sz w:val="21"/>
          <w:highlight w:val="none"/>
          <w:lang w:eastAsia="zh-CN"/>
        </w:rPr>
      </w:pPr>
    </w:p>
    <w:p w14:paraId="7BC73413">
      <w:pPr>
        <w:pageBreakBefore w:val="0"/>
        <w:ind w:left="283" w:firstLine="0"/>
        <w:rPr>
          <w:rFonts w:ascii="等线" w:hAnsi="等线" w:eastAsia="等线"/>
          <w:color w:val="auto"/>
          <w:sz w:val="21"/>
          <w:highlight w:val="none"/>
          <w:lang w:eastAsia="zh-CN"/>
        </w:rPr>
      </w:pPr>
    </w:p>
    <w:p w14:paraId="1F1A4E0F">
      <w:pPr>
        <w:pageBreakBefore w:val="0"/>
        <w:ind w:left="283" w:firstLine="0"/>
        <w:rPr>
          <w:rFonts w:ascii="等线" w:hAnsi="等线" w:eastAsia="等线"/>
          <w:color w:val="auto"/>
          <w:sz w:val="21"/>
          <w:highlight w:val="none"/>
          <w:lang w:eastAsia="zh-CN"/>
        </w:rPr>
      </w:pPr>
    </w:p>
    <w:p w14:paraId="7CE15349">
      <w:pPr>
        <w:pageBreakBefore w:val="0"/>
        <w:ind w:left="283" w:firstLine="0"/>
        <w:rPr>
          <w:rFonts w:ascii="等线" w:hAnsi="等线" w:eastAsia="等线"/>
          <w:color w:val="auto"/>
          <w:sz w:val="21"/>
          <w:highlight w:val="none"/>
          <w:lang w:eastAsia="zh-CN"/>
        </w:rPr>
      </w:pPr>
    </w:p>
    <w:p w14:paraId="2A5E7B79">
      <w:pPr>
        <w:pageBreakBefore w:val="0"/>
        <w:ind w:left="283" w:firstLine="0"/>
        <w:rPr>
          <w:rFonts w:ascii="等线" w:hAnsi="等线" w:eastAsia="等线"/>
          <w:color w:val="auto"/>
          <w:sz w:val="21"/>
          <w:highlight w:val="none"/>
          <w:lang w:eastAsia="zh-CN"/>
        </w:rPr>
      </w:pPr>
    </w:p>
    <w:p w14:paraId="29CF5EFF">
      <w:pPr>
        <w:pageBreakBefore w:val="0"/>
        <w:ind w:left="283" w:firstLine="0"/>
        <w:rPr>
          <w:rFonts w:ascii="等线" w:hAnsi="等线" w:eastAsia="等线"/>
          <w:color w:val="auto"/>
          <w:sz w:val="21"/>
          <w:highlight w:val="none"/>
          <w:lang w:eastAsia="zh-CN"/>
        </w:rPr>
      </w:pPr>
    </w:p>
    <w:p w14:paraId="1A775095">
      <w:pPr>
        <w:pageBreakBefore w:val="0"/>
        <w:ind w:left="283" w:firstLine="0"/>
        <w:rPr>
          <w:rFonts w:ascii="等线" w:hAnsi="等线" w:eastAsia="等线"/>
          <w:color w:val="auto"/>
          <w:sz w:val="21"/>
          <w:highlight w:val="none"/>
          <w:lang w:eastAsia="zh-CN"/>
        </w:rPr>
      </w:pPr>
    </w:p>
    <w:p w14:paraId="1117C955">
      <w:pPr>
        <w:pageBreakBefore w:val="0"/>
        <w:ind w:left="283" w:firstLine="0"/>
        <w:rPr>
          <w:rFonts w:ascii="等线" w:hAnsi="等线" w:eastAsia="等线"/>
          <w:color w:val="auto"/>
          <w:sz w:val="21"/>
          <w:highlight w:val="none"/>
          <w:lang w:eastAsia="zh-CN"/>
        </w:rPr>
      </w:pPr>
    </w:p>
    <w:p w14:paraId="271D7958">
      <w:pPr>
        <w:pageBreakBefore w:val="0"/>
        <w:ind w:left="1" w:firstLine="0"/>
        <w:rPr>
          <w:rFonts w:ascii="宋体" w:hAnsi="宋体" w:cs="宋体"/>
          <w:b/>
          <w:color w:val="auto"/>
          <w:szCs w:val="24"/>
          <w:highlight w:val="none"/>
          <w:lang w:eastAsia="zh-CN"/>
        </w:rPr>
      </w:pPr>
    </w:p>
    <w:p w14:paraId="4CB67CEA">
      <w:pPr>
        <w:pageBreakBefore w:val="0"/>
        <w:ind w:left="1" w:firstLine="0"/>
        <w:rPr>
          <w:rFonts w:ascii="宋体" w:hAnsi="宋体" w:cs="宋体"/>
          <w:b/>
          <w:color w:val="auto"/>
          <w:szCs w:val="24"/>
          <w:highlight w:val="none"/>
          <w:lang w:eastAsia="zh-CN"/>
        </w:rPr>
      </w:pPr>
    </w:p>
    <w:p w14:paraId="3AEF8596">
      <w:pPr>
        <w:pageBreakBefore w:val="0"/>
        <w:ind w:left="1" w:firstLine="0"/>
        <w:rPr>
          <w:rFonts w:ascii="宋体" w:hAnsi="宋体" w:cs="宋体"/>
          <w:b/>
          <w:color w:val="auto"/>
          <w:szCs w:val="24"/>
          <w:highlight w:val="none"/>
          <w:lang w:eastAsia="zh-CN"/>
        </w:rPr>
      </w:pPr>
    </w:p>
    <w:p w14:paraId="70272410">
      <w:pPr>
        <w:pageBreakBefore w:val="0"/>
        <w:ind w:left="1" w:firstLine="0"/>
        <w:rPr>
          <w:rFonts w:ascii="宋体" w:hAnsi="宋体" w:cs="宋体"/>
          <w:b/>
          <w:color w:val="auto"/>
          <w:szCs w:val="24"/>
          <w:highlight w:val="none"/>
          <w:lang w:eastAsia="zh-CN"/>
        </w:rPr>
      </w:pPr>
    </w:p>
    <w:p w14:paraId="08D4922F">
      <w:pPr>
        <w:pageBreakBefore w:val="0"/>
        <w:ind w:left="1" w:firstLine="0"/>
        <w:rPr>
          <w:rFonts w:ascii="宋体" w:hAnsi="宋体" w:cs="宋体"/>
          <w:b/>
          <w:color w:val="auto"/>
          <w:szCs w:val="24"/>
          <w:highlight w:val="none"/>
          <w:lang w:eastAsia="zh-CN"/>
        </w:rPr>
      </w:pPr>
    </w:p>
    <w:p w14:paraId="4E0FD040">
      <w:pPr>
        <w:pageBreakBefore w:val="0"/>
        <w:ind w:left="1" w:firstLine="0"/>
        <w:rPr>
          <w:rFonts w:ascii="宋体" w:hAnsi="宋体" w:cs="宋体"/>
          <w:b/>
          <w:color w:val="auto"/>
          <w:szCs w:val="24"/>
          <w:highlight w:val="none"/>
          <w:lang w:eastAsia="zh-CN"/>
        </w:rPr>
      </w:pPr>
    </w:p>
    <w:p w14:paraId="29978910">
      <w:pPr>
        <w:pageBreakBefore w:val="0"/>
        <w:ind w:left="1" w:firstLine="0"/>
        <w:rPr>
          <w:rFonts w:ascii="宋体" w:hAnsi="宋体" w:cs="宋体"/>
          <w:b/>
          <w:color w:val="auto"/>
          <w:szCs w:val="24"/>
          <w:highlight w:val="none"/>
          <w:lang w:eastAsia="zh-CN"/>
        </w:rPr>
      </w:pPr>
    </w:p>
    <w:p w14:paraId="0BD9852A">
      <w:pPr>
        <w:pageBreakBefore w:val="0"/>
        <w:ind w:left="1" w:firstLine="0"/>
        <w:rPr>
          <w:rFonts w:ascii="宋体" w:hAnsi="宋体" w:cs="宋体"/>
          <w:b/>
          <w:color w:val="auto"/>
          <w:szCs w:val="24"/>
          <w:highlight w:val="none"/>
          <w:lang w:eastAsia="zh-CN"/>
        </w:rPr>
      </w:pPr>
    </w:p>
    <w:p w14:paraId="78D15CB5">
      <w:pPr>
        <w:pageBreakBefore w:val="0"/>
        <w:ind w:left="1" w:firstLine="0"/>
        <w:rPr>
          <w:rFonts w:ascii="宋体" w:hAnsi="宋体" w:cs="宋体"/>
          <w:b/>
          <w:color w:val="auto"/>
          <w:szCs w:val="24"/>
          <w:highlight w:val="none"/>
          <w:lang w:eastAsia="zh-CN"/>
        </w:rPr>
      </w:pPr>
    </w:p>
    <w:p w14:paraId="65639F79">
      <w:pPr>
        <w:pageBreakBefore w:val="0"/>
        <w:ind w:left="1" w:firstLine="0"/>
        <w:rPr>
          <w:rFonts w:ascii="宋体" w:hAnsi="宋体" w:cs="宋体"/>
          <w:b/>
          <w:color w:val="auto"/>
          <w:szCs w:val="24"/>
          <w:highlight w:val="none"/>
          <w:lang w:eastAsia="zh-CN"/>
        </w:rPr>
      </w:pPr>
    </w:p>
    <w:p w14:paraId="76EE7723">
      <w:pPr>
        <w:pageBreakBefore w:val="0"/>
        <w:ind w:left="1" w:firstLine="0"/>
        <w:rPr>
          <w:rFonts w:ascii="宋体" w:hAnsi="宋体" w:cs="宋体"/>
          <w:b/>
          <w:color w:val="auto"/>
          <w:szCs w:val="24"/>
          <w:highlight w:val="none"/>
          <w:lang w:eastAsia="zh-CN"/>
        </w:rPr>
      </w:pPr>
    </w:p>
    <w:p w14:paraId="7C6835D6">
      <w:pPr>
        <w:pageBreakBefore w:val="0"/>
        <w:ind w:left="1" w:firstLine="0"/>
        <w:rPr>
          <w:rFonts w:ascii="宋体" w:hAnsi="宋体" w:cs="宋体"/>
          <w:b/>
          <w:color w:val="auto"/>
          <w:szCs w:val="24"/>
          <w:highlight w:val="none"/>
          <w:lang w:eastAsia="zh-CN"/>
        </w:rPr>
      </w:pPr>
    </w:p>
    <w:p w14:paraId="0728AA1F">
      <w:pPr>
        <w:pageBreakBefore w:val="0"/>
        <w:ind w:left="1" w:firstLine="0"/>
        <w:rPr>
          <w:rFonts w:ascii="宋体" w:hAnsi="宋体" w:cs="宋体"/>
          <w:b/>
          <w:bCs/>
          <w:color w:val="auto"/>
          <w:highlight w:val="none"/>
          <w:lang w:eastAsia="zh-CN"/>
        </w:rPr>
      </w:pPr>
    </w:p>
    <w:p w14:paraId="21B6AEE4">
      <w:pPr>
        <w:pageBreakBefore w:val="0"/>
        <w:ind w:left="1" w:firstLine="0"/>
        <w:rPr>
          <w:rFonts w:ascii="宋体" w:hAnsi="宋体" w:cs="宋体"/>
          <w:b/>
          <w:bCs/>
          <w:color w:val="auto"/>
          <w:highlight w:val="none"/>
          <w:lang w:eastAsia="zh-CN"/>
        </w:rPr>
      </w:pPr>
    </w:p>
    <w:p w14:paraId="143CC5D6">
      <w:pPr>
        <w:pageBreakBefore w:val="0"/>
        <w:ind w:left="1" w:firstLine="0"/>
        <w:rPr>
          <w:color w:val="auto"/>
          <w:highlight w:val="none"/>
          <w:lang w:eastAsia="zh-CN"/>
        </w:rPr>
      </w:pPr>
      <w:r>
        <w:rPr>
          <w:rFonts w:hint="eastAsia" w:ascii="宋体" w:hAnsi="宋体" w:cs="宋体"/>
          <w:b/>
          <w:color w:val="auto"/>
          <w:szCs w:val="24"/>
          <w:highlight w:val="none"/>
          <w:lang w:eastAsia="zh-CN"/>
        </w:rPr>
        <w:t xml:space="preserve"> （十）</w:t>
      </w:r>
      <w:r>
        <w:rPr>
          <w:rFonts w:hint="eastAsia" w:ascii="宋体" w:hAnsi="宋体" w:cs="Times New Roman"/>
          <w:b/>
          <w:color w:val="auto"/>
          <w:szCs w:val="24"/>
          <w:highlight w:val="none"/>
          <w:lang w:eastAsia="zh-CN"/>
        </w:rPr>
        <w:t>技术部分</w:t>
      </w:r>
      <w:r>
        <w:rPr>
          <w:rFonts w:hint="eastAsia" w:ascii="宋体" w:hAnsi="宋体" w:cs="Times New Roman"/>
          <w:b/>
          <w:bCs/>
          <w:color w:val="auto"/>
          <w:szCs w:val="24"/>
          <w:highlight w:val="none"/>
          <w:lang w:eastAsia="zh-CN"/>
        </w:rPr>
        <w:t>（详见评分标准）</w:t>
      </w:r>
    </w:p>
    <w:p w14:paraId="5EB03F19">
      <w:pPr>
        <w:pageBreakBefore w:val="0"/>
        <w:ind w:left="283" w:firstLine="0"/>
        <w:rPr>
          <w:rFonts w:ascii="等线" w:hAnsi="等线" w:eastAsia="等线"/>
          <w:color w:val="auto"/>
          <w:sz w:val="21"/>
          <w:highlight w:val="none"/>
          <w:lang w:eastAsia="zh-CN"/>
        </w:rPr>
      </w:pPr>
    </w:p>
    <w:p w14:paraId="17592D81">
      <w:pPr>
        <w:pageBreakBefore w:val="0"/>
        <w:ind w:left="283" w:firstLine="0"/>
        <w:rPr>
          <w:rFonts w:ascii="等线" w:hAnsi="等线" w:eastAsia="等线"/>
          <w:color w:val="auto"/>
          <w:sz w:val="21"/>
          <w:highlight w:val="none"/>
          <w:lang w:eastAsia="zh-CN"/>
        </w:rPr>
      </w:pPr>
    </w:p>
    <w:p w14:paraId="27B448DE">
      <w:pPr>
        <w:pageBreakBefore w:val="0"/>
        <w:ind w:left="283" w:firstLine="0"/>
        <w:rPr>
          <w:rFonts w:ascii="等线" w:hAnsi="等线" w:eastAsia="等线"/>
          <w:color w:val="auto"/>
          <w:sz w:val="21"/>
          <w:highlight w:val="none"/>
          <w:lang w:eastAsia="zh-CN"/>
        </w:rPr>
      </w:pPr>
    </w:p>
    <w:p w14:paraId="63D6FD4B">
      <w:pPr>
        <w:pageBreakBefore w:val="0"/>
        <w:ind w:left="283" w:firstLine="0"/>
        <w:rPr>
          <w:rFonts w:ascii="等线" w:hAnsi="等线" w:eastAsia="等线"/>
          <w:color w:val="auto"/>
          <w:sz w:val="21"/>
          <w:highlight w:val="none"/>
          <w:lang w:eastAsia="zh-CN"/>
        </w:rPr>
      </w:pPr>
    </w:p>
    <w:p w14:paraId="41E57CAE">
      <w:pPr>
        <w:pageBreakBefore w:val="0"/>
        <w:ind w:left="283" w:firstLine="0"/>
        <w:rPr>
          <w:rFonts w:ascii="等线" w:hAnsi="等线" w:eastAsia="等线"/>
          <w:color w:val="auto"/>
          <w:sz w:val="21"/>
          <w:highlight w:val="none"/>
          <w:lang w:eastAsia="zh-CN"/>
        </w:rPr>
      </w:pPr>
    </w:p>
    <w:p w14:paraId="3A4E2858">
      <w:pPr>
        <w:pageBreakBefore w:val="0"/>
        <w:ind w:left="283" w:firstLine="0"/>
        <w:rPr>
          <w:rFonts w:ascii="等线" w:hAnsi="等线" w:eastAsia="等线"/>
          <w:color w:val="auto"/>
          <w:sz w:val="21"/>
          <w:highlight w:val="none"/>
          <w:lang w:eastAsia="zh-CN"/>
        </w:rPr>
      </w:pPr>
    </w:p>
    <w:p w14:paraId="35EB1DE4">
      <w:pPr>
        <w:pageBreakBefore w:val="0"/>
        <w:ind w:left="283" w:firstLine="0"/>
        <w:rPr>
          <w:rFonts w:ascii="等线" w:hAnsi="等线" w:eastAsia="等线"/>
          <w:color w:val="auto"/>
          <w:sz w:val="21"/>
          <w:highlight w:val="none"/>
          <w:lang w:eastAsia="zh-CN"/>
        </w:rPr>
      </w:pPr>
    </w:p>
    <w:p w14:paraId="754862A0">
      <w:pPr>
        <w:pageBreakBefore w:val="0"/>
        <w:ind w:left="283" w:firstLine="0"/>
        <w:rPr>
          <w:rFonts w:ascii="等线" w:hAnsi="等线" w:eastAsia="等线"/>
          <w:color w:val="auto"/>
          <w:sz w:val="21"/>
          <w:highlight w:val="none"/>
          <w:lang w:eastAsia="zh-CN"/>
        </w:rPr>
      </w:pPr>
    </w:p>
    <w:p w14:paraId="5075467D">
      <w:pPr>
        <w:pageBreakBefore w:val="0"/>
        <w:ind w:left="283" w:firstLine="0"/>
        <w:rPr>
          <w:rFonts w:ascii="等线" w:hAnsi="等线" w:eastAsia="等线"/>
          <w:color w:val="auto"/>
          <w:sz w:val="21"/>
          <w:highlight w:val="none"/>
          <w:lang w:eastAsia="zh-CN"/>
        </w:rPr>
      </w:pPr>
    </w:p>
    <w:p w14:paraId="6797AB68">
      <w:pPr>
        <w:pageBreakBefore w:val="0"/>
        <w:ind w:left="283" w:firstLine="0"/>
        <w:rPr>
          <w:rFonts w:ascii="等线" w:hAnsi="等线" w:eastAsia="等线"/>
          <w:color w:val="auto"/>
          <w:sz w:val="21"/>
          <w:highlight w:val="none"/>
          <w:lang w:eastAsia="zh-CN"/>
        </w:rPr>
      </w:pPr>
    </w:p>
    <w:p w14:paraId="71162C05">
      <w:pPr>
        <w:pageBreakBefore w:val="0"/>
        <w:ind w:left="283" w:firstLine="0"/>
        <w:rPr>
          <w:rFonts w:ascii="等线" w:hAnsi="等线" w:eastAsia="等线"/>
          <w:color w:val="auto"/>
          <w:sz w:val="21"/>
          <w:highlight w:val="none"/>
          <w:lang w:eastAsia="zh-CN"/>
        </w:rPr>
      </w:pPr>
    </w:p>
    <w:p w14:paraId="63EA764E">
      <w:pPr>
        <w:pageBreakBefore w:val="0"/>
        <w:widowControl w:val="0"/>
        <w:spacing w:line="240" w:lineRule="auto"/>
        <w:ind w:firstLine="0"/>
        <w:rPr>
          <w:rFonts w:ascii="Times New Roman" w:hAnsi="Times New Roman" w:cs="Times New Roman"/>
          <w:b/>
          <w:color w:val="auto"/>
          <w:sz w:val="84"/>
          <w:szCs w:val="84"/>
          <w:highlight w:val="none"/>
          <w:lang w:eastAsia="zh-CN"/>
        </w:rPr>
      </w:pPr>
    </w:p>
    <w:sectPr>
      <w:headerReference r:id="rId7" w:type="first"/>
      <w:footerReference r:id="rId10" w:type="first"/>
      <w:headerReference r:id="rId5" w:type="default"/>
      <w:footerReference r:id="rId8" w:type="default"/>
      <w:headerReference r:id="rId6" w:type="even"/>
      <w:footerReference r:id="rId9" w:type="even"/>
      <w:pgSz w:w="11906" w:h="16838"/>
      <w:pgMar w:top="1191" w:right="1073" w:bottom="851" w:left="753" w:header="851" w:footer="510" w:gutter="0"/>
      <w:pgNumType w:start="1"/>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59115"/>
    </w:sdtPr>
    <w:sdtContent>
      <w:p w14:paraId="4216D0D7">
        <w:pPr>
          <w:pStyle w:val="25"/>
          <w:ind w:firstLine="360"/>
          <w:jc w:val="center"/>
        </w:pPr>
        <w:r>
          <w:fldChar w:fldCharType="begin"/>
        </w:r>
        <w:r>
          <w:instrText xml:space="preserve">PAGE   \* MERGEFORMAT</w:instrText>
        </w:r>
        <w:r>
          <w:fldChar w:fldCharType="separate"/>
        </w:r>
        <w:r>
          <w:rPr>
            <w:lang w:val="zh-CN" w:eastAsia="zh-CN"/>
          </w:rPr>
          <w:t>1</w:t>
        </w:r>
        <w:r>
          <w:fldChar w:fldCharType="end"/>
        </w:r>
      </w:p>
    </w:sdtContent>
  </w:sdt>
  <w:p w14:paraId="1AC2CF80">
    <w:pPr>
      <w:pStyle w:val="25"/>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6E13F">
    <w:pPr>
      <w:pStyle w:val="2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46EF2">
    <w:pPr>
      <w:pStyle w:val="2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D2C89">
    <w:pPr>
      <w:pStyle w:val="26"/>
      <w:ind w:firstLine="36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E0256">
    <w:pPr>
      <w:pStyle w:val="2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C0218">
    <w:pPr>
      <w:pStyle w:val="2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A36CB873"/>
    <w:multiLevelType w:val="singleLevel"/>
    <w:tmpl w:val="A36CB873"/>
    <w:lvl w:ilvl="0" w:tentative="0">
      <w:start w:val="5"/>
      <w:numFmt w:val="chineseCounting"/>
      <w:suff w:val="nothing"/>
      <w:lvlText w:val="%1、"/>
      <w:lvlJc w:val="left"/>
      <w:rPr>
        <w:rFonts w:hint="eastAsia"/>
      </w:rPr>
    </w:lvl>
  </w:abstractNum>
  <w:abstractNum w:abstractNumId="2">
    <w:nsid w:val="ADC16D3F"/>
    <w:multiLevelType w:val="singleLevel"/>
    <w:tmpl w:val="ADC16D3F"/>
    <w:lvl w:ilvl="0" w:tentative="0">
      <w:start w:val="2"/>
      <w:numFmt w:val="decimal"/>
      <w:lvlText w:val="%1."/>
      <w:lvlJc w:val="left"/>
      <w:pPr>
        <w:tabs>
          <w:tab w:val="left" w:pos="312"/>
        </w:tabs>
      </w:pPr>
    </w:lvl>
  </w:abstractNum>
  <w:abstractNum w:abstractNumId="3">
    <w:nsid w:val="CF092B84"/>
    <w:multiLevelType w:val="multilevel"/>
    <w:tmpl w:val="CF092B84"/>
    <w:lvl w:ilvl="0" w:tentative="0">
      <w:start w:val="1"/>
      <w:numFmt w:val="decimal"/>
      <w:pStyle w:val="211"/>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F35114F4"/>
    <w:multiLevelType w:val="singleLevel"/>
    <w:tmpl w:val="F35114F4"/>
    <w:lvl w:ilvl="0" w:tentative="0">
      <w:start w:val="1"/>
      <w:numFmt w:val="decimal"/>
      <w:suff w:val="nothing"/>
      <w:lvlText w:val="（%1）"/>
      <w:lvlJc w:val="left"/>
      <w:pPr>
        <w:ind w:left="600" w:leftChars="0" w:firstLine="0" w:firstLineChars="0"/>
      </w:pPr>
    </w:lvl>
  </w:abstractNum>
  <w:abstractNum w:abstractNumId="5">
    <w:nsid w:val="0053208E"/>
    <w:multiLevelType w:val="multilevel"/>
    <w:tmpl w:val="0053208E"/>
    <w:lvl w:ilvl="0" w:tentative="0">
      <w:start w:val="1"/>
      <w:numFmt w:val="bullet"/>
      <w:pStyle w:val="21"/>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E640482"/>
    <w:multiLevelType w:val="multilevel"/>
    <w:tmpl w:val="0E640482"/>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C1BAE26"/>
    <w:multiLevelType w:val="multilevel"/>
    <w:tmpl w:val="4C1BAE26"/>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D4C2595"/>
    <w:multiLevelType w:val="singleLevel"/>
    <w:tmpl w:val="5D4C2595"/>
    <w:lvl w:ilvl="0" w:tentative="0">
      <w:start w:val="2"/>
      <w:numFmt w:val="chineseCounting"/>
      <w:suff w:val="nothing"/>
      <w:lvlText w:val="%1、"/>
      <w:lvlJc w:val="left"/>
      <w:rPr>
        <w:rFonts w:hint="eastAsia"/>
      </w:rPr>
    </w:lvl>
  </w:abstractNum>
  <w:abstractNum w:abstractNumId="9">
    <w:nsid w:val="60382F6E"/>
    <w:multiLevelType w:val="multilevel"/>
    <w:tmpl w:val="60382F6E"/>
    <w:lvl w:ilvl="0" w:tentative="0">
      <w:start w:val="1"/>
      <w:numFmt w:val="decimal"/>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84AEB7C"/>
    <w:multiLevelType w:val="singleLevel"/>
    <w:tmpl w:val="784AEB7C"/>
    <w:lvl w:ilvl="0" w:tentative="0">
      <w:start w:val="1"/>
      <w:numFmt w:val="decimal"/>
      <w:suff w:val="nothing"/>
      <w:lvlText w:val="%1、"/>
      <w:lvlJc w:val="left"/>
    </w:lvl>
  </w:abstractNum>
  <w:num w:numId="1">
    <w:abstractNumId w:val="5"/>
  </w:num>
  <w:num w:numId="2">
    <w:abstractNumId w:val="3"/>
  </w:num>
  <w:num w:numId="3">
    <w:abstractNumId w:val="8"/>
  </w:num>
  <w:num w:numId="4">
    <w:abstractNumId w:val="0"/>
  </w:num>
  <w:num w:numId="5">
    <w:abstractNumId w:val="7"/>
  </w:num>
  <w:num w:numId="6">
    <w:abstractNumId w:val="9"/>
  </w:num>
  <w:num w:numId="7">
    <w:abstractNumId w:val="6"/>
  </w:num>
  <w:num w:numId="8">
    <w:abstractNumId w:val="10"/>
  </w:num>
  <w:num w:numId="9">
    <w:abstractNumId w:val="4"/>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26292"/>
    <w:rsid w:val="05304EB2"/>
    <w:rsid w:val="0BED2CDE"/>
    <w:rsid w:val="10A8508E"/>
    <w:rsid w:val="11F5459D"/>
    <w:rsid w:val="131B2827"/>
    <w:rsid w:val="1397563D"/>
    <w:rsid w:val="15775B52"/>
    <w:rsid w:val="19952D35"/>
    <w:rsid w:val="1ABF618E"/>
    <w:rsid w:val="1F833529"/>
    <w:rsid w:val="1FA85442"/>
    <w:rsid w:val="1FDF163C"/>
    <w:rsid w:val="22B800D8"/>
    <w:rsid w:val="25D85822"/>
    <w:rsid w:val="26966D92"/>
    <w:rsid w:val="2CAD7A74"/>
    <w:rsid w:val="2CDC497D"/>
    <w:rsid w:val="2D31615F"/>
    <w:rsid w:val="2E1E6D01"/>
    <w:rsid w:val="2EC658E5"/>
    <w:rsid w:val="2F6718B0"/>
    <w:rsid w:val="33506567"/>
    <w:rsid w:val="36AC41F7"/>
    <w:rsid w:val="37CF2B23"/>
    <w:rsid w:val="383C6029"/>
    <w:rsid w:val="3C2B34B5"/>
    <w:rsid w:val="47433957"/>
    <w:rsid w:val="48D9691E"/>
    <w:rsid w:val="498631CB"/>
    <w:rsid w:val="4B075288"/>
    <w:rsid w:val="4B9C57F5"/>
    <w:rsid w:val="4D177092"/>
    <w:rsid w:val="4E5B34FC"/>
    <w:rsid w:val="4EBC506D"/>
    <w:rsid w:val="511701DF"/>
    <w:rsid w:val="51525DCA"/>
    <w:rsid w:val="569562A5"/>
    <w:rsid w:val="578933FC"/>
    <w:rsid w:val="57C96D1A"/>
    <w:rsid w:val="57DB3900"/>
    <w:rsid w:val="59751C02"/>
    <w:rsid w:val="5DA610A8"/>
    <w:rsid w:val="5E1D1FD4"/>
    <w:rsid w:val="5FBD5030"/>
    <w:rsid w:val="639C1066"/>
    <w:rsid w:val="64331DBE"/>
    <w:rsid w:val="696F1F2A"/>
    <w:rsid w:val="69DB11A3"/>
    <w:rsid w:val="69E94B6E"/>
    <w:rsid w:val="6D097485"/>
    <w:rsid w:val="6E0A7336"/>
    <w:rsid w:val="6E926CD4"/>
    <w:rsid w:val="71B42DA0"/>
    <w:rsid w:val="7692539F"/>
    <w:rsid w:val="78F618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ind w:firstLine="200"/>
    </w:pPr>
    <w:rPr>
      <w:rFonts w:hint="default" w:ascii="Arial" w:hAnsi="Arial" w:eastAsia="宋体" w:cs="Arial"/>
      <w:color w:val="000000"/>
      <w:sz w:val="24"/>
      <w:szCs w:val="21"/>
      <w:lang w:val="en-US" w:eastAsia="en-US" w:bidi="ar-SA"/>
    </w:rPr>
  </w:style>
  <w:style w:type="paragraph" w:styleId="2">
    <w:name w:val="heading 1"/>
    <w:basedOn w:val="1"/>
    <w:next w:val="1"/>
    <w:link w:val="192"/>
    <w:qFormat/>
    <w:uiPriority w:val="9"/>
    <w:pPr>
      <w:keepNext/>
      <w:keepLines/>
      <w:spacing w:line="240" w:lineRule="auto"/>
      <w:ind w:firstLine="0"/>
      <w:jc w:val="center"/>
      <w:outlineLvl w:val="0"/>
    </w:pPr>
    <w:rPr>
      <w:rFonts w:eastAsia="黑体"/>
      <w:b/>
      <w:bCs/>
      <w:sz w:val="36"/>
      <w:szCs w:val="44"/>
    </w:rPr>
  </w:style>
  <w:style w:type="paragraph" w:styleId="3">
    <w:name w:val="heading 2"/>
    <w:basedOn w:val="1"/>
    <w:next w:val="1"/>
    <w:link w:val="195"/>
    <w:unhideWhenUsed/>
    <w:qFormat/>
    <w:uiPriority w:val="9"/>
    <w:pPr>
      <w:keepNext/>
      <w:keepLines/>
      <w:spacing w:line="240" w:lineRule="auto"/>
      <w:ind w:firstLine="0"/>
      <w:outlineLvl w:val="1"/>
    </w:pPr>
    <w:rPr>
      <w:rFonts w:asciiTheme="majorHAnsi" w:hAnsiTheme="majorHAnsi" w:cstheme="majorBidi"/>
      <w:b/>
      <w:bCs/>
      <w:sz w:val="32"/>
      <w:szCs w:val="32"/>
    </w:rPr>
  </w:style>
  <w:style w:type="paragraph" w:styleId="4">
    <w:name w:val="heading 3"/>
    <w:basedOn w:val="1"/>
    <w:next w:val="1"/>
    <w:link w:val="196"/>
    <w:unhideWhenUsed/>
    <w:qFormat/>
    <w:uiPriority w:val="9"/>
    <w:pPr>
      <w:keepNext/>
      <w:keepLines/>
      <w:spacing w:line="240" w:lineRule="auto"/>
      <w:ind w:firstLine="0"/>
      <w:outlineLvl w:val="2"/>
    </w:pPr>
    <w:rPr>
      <w:bCs/>
      <w:sz w:val="32"/>
      <w:szCs w:val="32"/>
    </w:rPr>
  </w:style>
  <w:style w:type="paragraph" w:styleId="5">
    <w:name w:val="heading 4"/>
    <w:basedOn w:val="1"/>
    <w:next w:val="1"/>
    <w:link w:val="197"/>
    <w:unhideWhenUsed/>
    <w:qFormat/>
    <w:uiPriority w:val="9"/>
    <w:pPr>
      <w:keepNext/>
      <w:keepLines/>
      <w:spacing w:before="120"/>
      <w:ind w:firstLine="0"/>
      <w:outlineLvl w:val="3"/>
    </w:pPr>
    <w:rPr>
      <w:rFonts w:asciiTheme="majorHAnsi" w:hAnsiTheme="majorHAnsi" w:cstheme="majorBidi"/>
      <w:b/>
      <w:bCs/>
      <w:sz w:val="28"/>
      <w:szCs w:val="28"/>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 w:val="20"/>
      <w:szCs w:val="20"/>
    </w:rPr>
  </w:style>
  <w:style w:type="paragraph" w:styleId="13">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4">
    <w:name w:val="Body Text"/>
    <w:basedOn w:val="1"/>
    <w:next w:val="15"/>
    <w:link w:val="194"/>
    <w:semiHidden/>
    <w:qFormat/>
    <w:uiPriority w:val="0"/>
    <w:pPr>
      <w:spacing w:line="240" w:lineRule="auto"/>
      <w:ind w:firstLine="0"/>
    </w:pPr>
    <w:rPr>
      <w:rFonts w:eastAsia="Arial"/>
      <w:sz w:val="21"/>
    </w:rPr>
  </w:style>
  <w:style w:type="paragraph" w:styleId="15">
    <w:name w:val="List"/>
    <w:basedOn w:val="1"/>
    <w:qFormat/>
    <w:uiPriority w:val="99"/>
    <w:pPr>
      <w:spacing w:line="240" w:lineRule="auto"/>
      <w:ind w:left="200" w:hanging="200"/>
      <w:contextualSpacing/>
    </w:pPr>
    <w:rPr>
      <w:rFonts w:ascii="Times New Roman" w:hAnsi="Times New Roman"/>
    </w:rPr>
  </w:style>
  <w:style w:type="paragraph" w:styleId="16">
    <w:name w:val="Body Text Indent"/>
    <w:basedOn w:val="1"/>
    <w:link w:val="200"/>
    <w:semiHidden/>
    <w:unhideWhenUsed/>
    <w:qFormat/>
    <w:uiPriority w:val="99"/>
    <w:pPr>
      <w:spacing w:after="120"/>
      <w:ind w:left="420"/>
    </w:pPr>
  </w:style>
  <w:style w:type="paragraph" w:styleId="17">
    <w:name w:val="index 4"/>
    <w:basedOn w:val="1"/>
    <w:next w:val="1"/>
    <w:unhideWhenUsed/>
    <w:qFormat/>
    <w:uiPriority w:val="99"/>
    <w:pPr>
      <w:ind w:left="60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ind w:left="840"/>
    </w:pPr>
  </w:style>
  <w:style w:type="paragraph" w:styleId="20">
    <w:name w:val="Plain Text"/>
    <w:basedOn w:val="1"/>
    <w:link w:val="201"/>
    <w:qFormat/>
    <w:uiPriority w:val="0"/>
    <w:pPr>
      <w:widowControl w:val="0"/>
      <w:spacing w:line="240" w:lineRule="auto"/>
      <w:ind w:firstLine="0"/>
      <w:jc w:val="both"/>
    </w:pPr>
    <w:rPr>
      <w:rFonts w:ascii="宋体" w:hAnsi="Courier New" w:cs="Courier New"/>
      <w:color w:val="161616"/>
      <w:sz w:val="21"/>
      <w:lang w:eastAsia="zh-CN"/>
    </w:rPr>
  </w:style>
  <w:style w:type="paragraph" w:styleId="21">
    <w:name w:val="List Bullet 5"/>
    <w:basedOn w:val="1"/>
    <w:semiHidden/>
    <w:unhideWhenUsed/>
    <w:qFormat/>
    <w:uiPriority w:val="99"/>
    <w:pPr>
      <w:numPr>
        <w:ilvl w:val="0"/>
        <w:numId w:val="1"/>
      </w:numPr>
    </w:p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88"/>
    <w:semiHidden/>
    <w:unhideWhenUsed/>
    <w:qFormat/>
    <w:uiPriority w:val="99"/>
    <w:pPr>
      <w:spacing w:after="0" w:line="240" w:lineRule="auto"/>
    </w:pPr>
    <w:rPr>
      <w:sz w:val="20"/>
    </w:rPr>
  </w:style>
  <w:style w:type="paragraph" w:styleId="24">
    <w:name w:val="Balloon Text"/>
    <w:basedOn w:val="1"/>
    <w:link w:val="205"/>
    <w:semiHidden/>
    <w:unhideWhenUsed/>
    <w:qFormat/>
    <w:uiPriority w:val="99"/>
    <w:pPr>
      <w:spacing w:line="240" w:lineRule="auto"/>
    </w:pPr>
    <w:rPr>
      <w:sz w:val="18"/>
      <w:szCs w:val="18"/>
    </w:rPr>
  </w:style>
  <w:style w:type="paragraph" w:styleId="25">
    <w:name w:val="footer"/>
    <w:basedOn w:val="1"/>
    <w:link w:val="191"/>
    <w:unhideWhenUsed/>
    <w:qFormat/>
    <w:uiPriority w:val="99"/>
    <w:pPr>
      <w:tabs>
        <w:tab w:val="center" w:pos="4153"/>
        <w:tab w:val="right" w:pos="8306"/>
      </w:tabs>
    </w:pPr>
    <w:rPr>
      <w:sz w:val="18"/>
      <w:szCs w:val="18"/>
    </w:rPr>
  </w:style>
  <w:style w:type="paragraph" w:styleId="26">
    <w:name w:val="header"/>
    <w:basedOn w:val="1"/>
    <w:link w:val="190"/>
    <w:unhideWhenUsed/>
    <w:qFormat/>
    <w:uiPriority w:val="99"/>
    <w:pPr>
      <w:tabs>
        <w:tab w:val="center" w:pos="4153"/>
        <w:tab w:val="right" w:pos="8306"/>
      </w:tabs>
      <w:jc w:val="center"/>
    </w:pPr>
    <w:rPr>
      <w:sz w:val="18"/>
      <w:szCs w:val="18"/>
    </w:rPr>
  </w:style>
  <w:style w:type="paragraph" w:styleId="27">
    <w:name w:val="toc 1"/>
    <w:basedOn w:val="1"/>
    <w:next w:val="1"/>
    <w:unhideWhenUsed/>
    <w:qFormat/>
    <w:uiPriority w:val="39"/>
    <w:pPr>
      <w:tabs>
        <w:tab w:val="right" w:leader="dot" w:pos="8890"/>
      </w:tabs>
      <w:ind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4"/>
    <w:qFormat/>
    <w:uiPriority w:val="11"/>
    <w:pPr>
      <w:spacing w:before="200" w:after="200"/>
    </w:pPr>
    <w:rPr>
      <w:sz w:val="24"/>
      <w:szCs w:val="24"/>
    </w:rPr>
  </w:style>
  <w:style w:type="paragraph" w:styleId="30">
    <w:name w:val="footnote text"/>
    <w:basedOn w:val="1"/>
    <w:link w:val="187"/>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ind w:left="420"/>
    </w:pPr>
  </w:style>
  <w:style w:type="paragraph" w:styleId="34">
    <w:name w:val="toc 9"/>
    <w:basedOn w:val="1"/>
    <w:next w:val="1"/>
    <w:unhideWhenUsed/>
    <w:qFormat/>
    <w:uiPriority w:val="39"/>
    <w:pPr>
      <w:spacing w:after="57"/>
      <w:ind w:left="2268" w:right="0" w:firstLine="0"/>
    </w:pPr>
  </w:style>
  <w:style w:type="paragraph" w:styleId="35">
    <w:name w:val="Normal (Web)"/>
    <w:basedOn w:val="1"/>
    <w:qFormat/>
    <w:uiPriority w:val="0"/>
    <w:pPr>
      <w:spacing w:before="100" w:beforeAutospacing="1" w:after="100" w:afterAutospacing="1" w:line="288" w:lineRule="auto"/>
      <w:ind w:firstLine="420"/>
    </w:pPr>
    <w:rPr>
      <w:rFonts w:ascii="宋体" w:hAnsi="宋体" w:cs="Times New Roman"/>
      <w:color w:val="auto"/>
      <w:szCs w:val="24"/>
      <w:lang w:val="zh-CN" w:eastAsia="zh-CN"/>
    </w:rPr>
  </w:style>
  <w:style w:type="paragraph" w:styleId="36">
    <w:name w:val="Title"/>
    <w:basedOn w:val="1"/>
    <w:next w:val="1"/>
    <w:link w:val="53"/>
    <w:qFormat/>
    <w:uiPriority w:val="10"/>
    <w:pPr>
      <w:spacing w:before="300" w:after="200"/>
      <w:contextualSpacing/>
    </w:pPr>
    <w:rPr>
      <w:sz w:val="48"/>
      <w:szCs w:val="48"/>
    </w:rPr>
  </w:style>
  <w:style w:type="table" w:styleId="38">
    <w:name w:val="Table Grid"/>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Hyperlink"/>
    <w:basedOn w:val="39"/>
    <w:unhideWhenUsed/>
    <w:qFormat/>
    <w:uiPriority w:val="99"/>
    <w:rPr>
      <w:color w:val="0563C1" w:themeColor="hyperlink"/>
      <w:u w:val="single"/>
      <w14:textFill>
        <w14:solidFill>
          <w14:schemeClr w14:val="hlink"/>
        </w14:solidFill>
      </w14:textFill>
    </w:rPr>
  </w:style>
  <w:style w:type="character" w:styleId="42">
    <w:name w:val="footnote reference"/>
    <w:basedOn w:val="39"/>
    <w:unhideWhenUsed/>
    <w:qFormat/>
    <w:uiPriority w:val="99"/>
    <w:rPr>
      <w:vertAlign w:val="superscript"/>
    </w:rPr>
  </w:style>
  <w:style w:type="paragraph" w:customStyle="1" w:styleId="43">
    <w:name w:val="正文文本1"/>
    <w:basedOn w:val="1"/>
    <w:next w:val="1"/>
    <w:qFormat/>
    <w:uiPriority w:val="0"/>
    <w:pPr>
      <w:spacing w:line="240" w:lineRule="auto"/>
    </w:pPr>
    <w:rPr>
      <w:rFonts w:ascii="仿宋_GB2312" w:eastAsia="仿宋_GB2312"/>
      <w:sz w:val="28"/>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qFormat/>
    <w:uiPriority w:val="9"/>
    <w:rPr>
      <w:rFonts w:ascii="Arial" w:hAnsi="Arial" w:eastAsia="Arial" w:cs="Arial"/>
      <w:b/>
      <w:bCs/>
      <w:sz w:val="26"/>
      <w:szCs w:val="26"/>
    </w:rPr>
  </w:style>
  <w:style w:type="character" w:customStyle="1" w:styleId="48">
    <w:name w:val="Heading 5 Char"/>
    <w:basedOn w:val="39"/>
    <w:link w:val="6"/>
    <w:qFormat/>
    <w:uiPriority w:val="9"/>
    <w:rPr>
      <w:rFonts w:ascii="Arial" w:hAnsi="Arial" w:eastAsia="Arial" w:cs="Arial"/>
      <w:b/>
      <w:bCs/>
      <w:sz w:val="24"/>
      <w:szCs w:val="24"/>
    </w:rPr>
  </w:style>
  <w:style w:type="character" w:customStyle="1" w:styleId="49">
    <w:name w:val="Heading 6 Char"/>
    <w:basedOn w:val="39"/>
    <w:link w:val="7"/>
    <w:qFormat/>
    <w:uiPriority w:val="9"/>
    <w:rPr>
      <w:rFonts w:ascii="Arial" w:hAnsi="Arial" w:eastAsia="Arial" w:cs="Arial"/>
      <w:b/>
      <w:bCs/>
      <w:sz w:val="22"/>
      <w:szCs w:val="22"/>
    </w:rPr>
  </w:style>
  <w:style w:type="character" w:customStyle="1" w:styleId="50">
    <w:name w:val="Heading 7 Char"/>
    <w:basedOn w:val="39"/>
    <w:link w:val="8"/>
    <w:qFormat/>
    <w:uiPriority w:val="9"/>
    <w:rPr>
      <w:rFonts w:ascii="Arial" w:hAnsi="Arial" w:eastAsia="Arial" w:cs="Arial"/>
      <w:b/>
      <w:bCs/>
      <w:i/>
      <w:iCs/>
      <w:sz w:val="22"/>
      <w:szCs w:val="22"/>
    </w:rPr>
  </w:style>
  <w:style w:type="character" w:customStyle="1" w:styleId="51">
    <w:name w:val="Heading 8 Char"/>
    <w:basedOn w:val="39"/>
    <w:link w:val="9"/>
    <w:qFormat/>
    <w:uiPriority w:val="9"/>
    <w:rPr>
      <w:rFonts w:ascii="Arial" w:hAnsi="Arial" w:eastAsia="Arial" w:cs="Arial"/>
      <w:i/>
      <w:iCs/>
      <w:sz w:val="22"/>
      <w:szCs w:val="22"/>
    </w:rPr>
  </w:style>
  <w:style w:type="character" w:customStyle="1" w:styleId="52">
    <w:name w:val="Heading 9 Char"/>
    <w:basedOn w:val="39"/>
    <w:link w:val="10"/>
    <w:qFormat/>
    <w:uiPriority w:val="9"/>
    <w:rPr>
      <w:rFonts w:ascii="Arial" w:hAnsi="Arial" w:eastAsia="Arial" w:cs="Arial"/>
      <w:i/>
      <w:iCs/>
      <w:sz w:val="21"/>
      <w:szCs w:val="21"/>
    </w:rPr>
  </w:style>
  <w:style w:type="character" w:customStyle="1" w:styleId="53">
    <w:name w:val="Title Char"/>
    <w:basedOn w:val="39"/>
    <w:link w:val="36"/>
    <w:qFormat/>
    <w:uiPriority w:val="10"/>
    <w:rPr>
      <w:sz w:val="48"/>
      <w:szCs w:val="48"/>
    </w:rPr>
  </w:style>
  <w:style w:type="character" w:customStyle="1" w:styleId="54">
    <w:name w:val="Subtitle Char"/>
    <w:basedOn w:val="39"/>
    <w:link w:val="29"/>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9"/>
    <w:qFormat/>
    <w:uiPriority w:val="99"/>
  </w:style>
  <w:style w:type="character" w:customStyle="1" w:styleId="60">
    <w:name w:val="Footer Char"/>
    <w:basedOn w:val="39"/>
    <w:qFormat/>
    <w:uiPriority w:val="99"/>
  </w:style>
  <w:style w:type="character" w:customStyle="1" w:styleId="61">
    <w:name w:val="Caption Char"/>
    <w:qFormat/>
    <w:uiPriority w:val="99"/>
  </w:style>
  <w:style w:type="table" w:customStyle="1" w:styleId="62">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0">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1">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2">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3">
    <w:name w:val="Grid Table 1 Light - Accent 5"/>
    <w:basedOn w:val="3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74">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5">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77">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8">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9">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0">
    <w:name w:val="Grid Table 2 - Accent 5"/>
    <w:basedOn w:val="3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1">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2">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4">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3 - Accent 5"/>
    <w:basedOn w:val="3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8">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7"/>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1">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4 - Accent 5"/>
    <w:basedOn w:val="37"/>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5">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98">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9">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0">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1">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2">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3">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7"/>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7"/>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09">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0">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7"/>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7"/>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6">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7">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7"/>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19">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0">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1">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2">
    <w:name w:val="List Table 1 Light - Accent 5"/>
    <w:basedOn w:val="37"/>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3">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4">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7"/>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26">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7">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8">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9">
    <w:name w:val="List Table 2 - Accent 5"/>
    <w:basedOn w:val="37"/>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0">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1">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7"/>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3">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4">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5">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6">
    <w:name w:val="List Table 3 - Accent 5"/>
    <w:basedOn w:val="37"/>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37">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8">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7"/>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0">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1">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2">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3">
    <w:name w:val="List Table 4 - Accent 5"/>
    <w:basedOn w:val="37"/>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4">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5">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7"/>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47">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8">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9">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0">
    <w:name w:val="List Table 5 Dark - Accent 5"/>
    <w:basedOn w:val="37"/>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1">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2">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7"/>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4">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7"/>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7"/>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1">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7"/>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7"/>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68">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9">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0">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1">
    <w:name w:val="Lined - Accent 5"/>
    <w:basedOn w:val="37"/>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2">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3">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7"/>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5">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Bordered &amp; Lined - Accent 5"/>
    <w:basedOn w:val="37"/>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9">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2">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3">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4">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5">
    <w:name w:val="Bordered - Accent 5"/>
    <w:basedOn w:val="3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86">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7">
    <w:name w:val="Footnote Text Char"/>
    <w:link w:val="30"/>
    <w:qFormat/>
    <w:uiPriority w:val="99"/>
    <w:rPr>
      <w:sz w:val="18"/>
    </w:rPr>
  </w:style>
  <w:style w:type="character" w:customStyle="1" w:styleId="188">
    <w:name w:val="Endnote Text Char"/>
    <w:link w:val="23"/>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character" w:customStyle="1" w:styleId="190">
    <w:name w:val="页眉 Char"/>
    <w:basedOn w:val="39"/>
    <w:link w:val="26"/>
    <w:qFormat/>
    <w:uiPriority w:val="99"/>
    <w:rPr>
      <w:sz w:val="18"/>
      <w:szCs w:val="18"/>
    </w:rPr>
  </w:style>
  <w:style w:type="character" w:customStyle="1" w:styleId="191">
    <w:name w:val="页脚 Char"/>
    <w:basedOn w:val="39"/>
    <w:link w:val="25"/>
    <w:qFormat/>
    <w:uiPriority w:val="99"/>
    <w:rPr>
      <w:sz w:val="18"/>
      <w:szCs w:val="18"/>
    </w:rPr>
  </w:style>
  <w:style w:type="character" w:customStyle="1" w:styleId="192">
    <w:name w:val="标题 1 Char"/>
    <w:basedOn w:val="39"/>
    <w:link w:val="2"/>
    <w:qFormat/>
    <w:uiPriority w:val="9"/>
    <w:rPr>
      <w:rFonts w:ascii="Arial" w:hAnsi="Arial" w:eastAsia="黑体" w:cs="Arial"/>
      <w:b/>
      <w:bCs/>
      <w:color w:val="000000"/>
      <w:sz w:val="36"/>
      <w:szCs w:val="44"/>
      <w:lang w:eastAsia="en-US"/>
    </w:rPr>
  </w:style>
  <w:style w:type="paragraph" w:styleId="193">
    <w:name w:val="List Paragraph"/>
    <w:basedOn w:val="1"/>
    <w:qFormat/>
    <w:uiPriority w:val="34"/>
    <w:pPr>
      <w:ind w:firstLine="420"/>
    </w:pPr>
  </w:style>
  <w:style w:type="character" w:customStyle="1" w:styleId="194">
    <w:name w:val="正文文本 Char"/>
    <w:basedOn w:val="39"/>
    <w:link w:val="14"/>
    <w:semiHidden/>
    <w:qFormat/>
    <w:uiPriority w:val="0"/>
    <w:rPr>
      <w:rFonts w:ascii="Arial" w:hAnsi="Arial" w:eastAsia="Arial" w:cs="Arial"/>
      <w:color w:val="000000"/>
      <w:szCs w:val="21"/>
      <w:lang w:eastAsia="en-US"/>
    </w:rPr>
  </w:style>
  <w:style w:type="character" w:customStyle="1" w:styleId="195">
    <w:name w:val="标题 2 Char"/>
    <w:basedOn w:val="39"/>
    <w:link w:val="3"/>
    <w:qFormat/>
    <w:uiPriority w:val="9"/>
    <w:rPr>
      <w:rFonts w:eastAsia="宋体" w:asciiTheme="majorHAnsi" w:hAnsiTheme="majorHAnsi" w:cstheme="majorBidi"/>
      <w:b/>
      <w:bCs/>
      <w:color w:val="000000"/>
      <w:sz w:val="32"/>
      <w:szCs w:val="32"/>
      <w:lang w:eastAsia="en-US"/>
    </w:rPr>
  </w:style>
  <w:style w:type="character" w:customStyle="1" w:styleId="196">
    <w:name w:val="标题 3 Char"/>
    <w:basedOn w:val="39"/>
    <w:link w:val="4"/>
    <w:qFormat/>
    <w:uiPriority w:val="9"/>
    <w:rPr>
      <w:rFonts w:ascii="Arial" w:hAnsi="Arial" w:eastAsia="宋体" w:cs="Arial"/>
      <w:bCs/>
      <w:color w:val="000000"/>
      <w:sz w:val="32"/>
      <w:szCs w:val="32"/>
      <w:lang w:eastAsia="en-US"/>
    </w:rPr>
  </w:style>
  <w:style w:type="character" w:customStyle="1" w:styleId="197">
    <w:name w:val="标题 4 Char"/>
    <w:basedOn w:val="39"/>
    <w:link w:val="5"/>
    <w:qFormat/>
    <w:uiPriority w:val="9"/>
    <w:rPr>
      <w:rFonts w:eastAsia="宋体" w:asciiTheme="majorHAnsi" w:hAnsiTheme="majorHAnsi" w:cstheme="majorBidi"/>
      <w:b/>
      <w:bCs/>
      <w:color w:val="000000"/>
      <w:sz w:val="28"/>
      <w:szCs w:val="28"/>
      <w:lang w:eastAsia="en-US"/>
    </w:rPr>
  </w:style>
  <w:style w:type="table" w:customStyle="1" w:styleId="198">
    <w:name w:val="Table Normal"/>
    <w:semiHidden/>
    <w:unhideWhenUsed/>
    <w:qFormat/>
    <w:uiPriority w:val="0"/>
    <w:tblPr>
      <w:tblCellMar>
        <w:top w:w="0" w:type="dxa"/>
        <w:left w:w="0" w:type="dxa"/>
        <w:bottom w:w="0" w:type="dxa"/>
        <w:right w:w="0" w:type="dxa"/>
      </w:tblCellMar>
    </w:tblPr>
  </w:style>
  <w:style w:type="paragraph" w:customStyle="1" w:styleId="199">
    <w:name w:val="Table Text"/>
    <w:basedOn w:val="1"/>
    <w:semiHidden/>
    <w:qFormat/>
    <w:uiPriority w:val="0"/>
    <w:pPr>
      <w:spacing w:line="240" w:lineRule="auto"/>
      <w:ind w:firstLine="0"/>
    </w:pPr>
    <w:rPr>
      <w:rFonts w:ascii="宋体" w:hAnsi="宋体" w:cs="宋体"/>
      <w:szCs w:val="24"/>
    </w:rPr>
  </w:style>
  <w:style w:type="character" w:customStyle="1" w:styleId="200">
    <w:name w:val="正文文本缩进 Char"/>
    <w:basedOn w:val="39"/>
    <w:link w:val="16"/>
    <w:semiHidden/>
    <w:qFormat/>
    <w:uiPriority w:val="99"/>
    <w:rPr>
      <w:rFonts w:ascii="Arial" w:hAnsi="Arial" w:eastAsia="宋体" w:cs="Arial"/>
      <w:color w:val="000000"/>
      <w:sz w:val="24"/>
      <w:szCs w:val="21"/>
      <w:lang w:eastAsia="en-US"/>
    </w:rPr>
  </w:style>
  <w:style w:type="character" w:customStyle="1" w:styleId="201">
    <w:name w:val="纯文本 Char"/>
    <w:basedOn w:val="39"/>
    <w:link w:val="20"/>
    <w:qFormat/>
    <w:uiPriority w:val="0"/>
    <w:rPr>
      <w:rFonts w:ascii="宋体" w:hAnsi="Courier New" w:eastAsia="宋体" w:cs="Courier New"/>
      <w:color w:val="161616"/>
      <w:szCs w:val="21"/>
    </w:rPr>
  </w:style>
  <w:style w:type="paragraph" w:customStyle="1" w:styleId="202">
    <w:name w:val="TOC 标题1"/>
    <w:basedOn w:val="2"/>
    <w:next w:val="1"/>
    <w:unhideWhenUsed/>
    <w:qFormat/>
    <w:uiPriority w:val="39"/>
    <w:pPr>
      <w:spacing w:before="240" w:line="259" w:lineRule="auto"/>
      <w:jc w:val="left"/>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203">
    <w:name w:val="No Spacing"/>
    <w:qFormat/>
    <w:uiPriority w:val="1"/>
    <w:pPr>
      <w:ind w:firstLine="200"/>
    </w:pPr>
    <w:rPr>
      <w:rFonts w:hint="default" w:ascii="Arial" w:hAnsi="Arial" w:eastAsia="宋体" w:cs="Arial"/>
      <w:color w:val="000000"/>
      <w:sz w:val="24"/>
      <w:szCs w:val="21"/>
      <w:lang w:val="en-US" w:eastAsia="en-US" w:bidi="ar-SA"/>
    </w:rPr>
  </w:style>
  <w:style w:type="character" w:customStyle="1" w:styleId="204">
    <w:name w:val="未处理的提及1"/>
    <w:basedOn w:val="39"/>
    <w:semiHidden/>
    <w:unhideWhenUsed/>
    <w:qFormat/>
    <w:uiPriority w:val="99"/>
    <w:rPr>
      <w:color w:val="605E5C"/>
      <w:shd w:val="clear" w:color="auto" w:fill="E1DFDD"/>
    </w:rPr>
  </w:style>
  <w:style w:type="character" w:customStyle="1" w:styleId="205">
    <w:name w:val="批注框文本 Char"/>
    <w:basedOn w:val="39"/>
    <w:link w:val="24"/>
    <w:semiHidden/>
    <w:qFormat/>
    <w:uiPriority w:val="99"/>
    <w:rPr>
      <w:rFonts w:ascii="Arial" w:hAnsi="Arial" w:eastAsia="宋体" w:cs="Arial"/>
      <w:color w:val="000000"/>
      <w:sz w:val="18"/>
      <w:szCs w:val="18"/>
      <w:lang w:eastAsia="en-US"/>
    </w:rPr>
  </w:style>
  <w:style w:type="character" w:customStyle="1" w:styleId="206">
    <w:name w:val="NormalCharacter"/>
    <w:qFormat/>
    <w:uiPriority w:val="0"/>
  </w:style>
  <w:style w:type="paragraph" w:customStyle="1" w:styleId="207">
    <w:name w:val="普通(网站)1"/>
    <w:basedOn w:val="1"/>
    <w:qFormat/>
    <w:uiPriority w:val="0"/>
    <w:pPr>
      <w:spacing w:before="100" w:beforeAutospacing="1" w:after="100" w:afterAutospacing="1" w:line="288" w:lineRule="auto"/>
      <w:ind w:firstLine="420"/>
    </w:pPr>
    <w:rPr>
      <w:rFonts w:ascii="宋体" w:hAnsi="宋体"/>
    </w:rPr>
  </w:style>
  <w:style w:type="paragraph" w:customStyle="1" w:styleId="208">
    <w:name w:val="引文目录1"/>
    <w:basedOn w:val="1"/>
    <w:next w:val="1"/>
    <w:qFormat/>
    <w:uiPriority w:val="0"/>
    <w:pPr>
      <w:ind w:left="420"/>
    </w:pPr>
  </w:style>
  <w:style w:type="character" w:customStyle="1" w:styleId="209">
    <w:name w:val="font71"/>
    <w:basedOn w:val="39"/>
    <w:qFormat/>
    <w:uiPriority w:val="0"/>
    <w:rPr>
      <w:rFonts w:hint="eastAsia" w:ascii="宋体" w:hAnsi="宋体" w:eastAsia="宋体" w:cs="宋体"/>
      <w:color w:val="000000"/>
      <w:sz w:val="18"/>
      <w:szCs w:val="18"/>
      <w:u w:val="none"/>
    </w:rPr>
  </w:style>
  <w:style w:type="character" w:customStyle="1" w:styleId="210">
    <w:name w:val="font21"/>
    <w:basedOn w:val="39"/>
    <w:qFormat/>
    <w:uiPriority w:val="0"/>
    <w:rPr>
      <w:rFonts w:hint="eastAsia" w:ascii="宋体" w:hAnsi="宋体" w:eastAsia="宋体" w:cs="宋体"/>
      <w:color w:val="000000"/>
      <w:sz w:val="18"/>
      <w:szCs w:val="18"/>
      <w:u w:val="none"/>
    </w:rPr>
  </w:style>
  <w:style w:type="paragraph" w:customStyle="1" w:styleId="211">
    <w:name w:val="列表项目符号 51"/>
    <w:basedOn w:val="1"/>
    <w:qFormat/>
    <w:uiPriority w:val="0"/>
    <w:pPr>
      <w:numPr>
        <w:ilvl w:val="0"/>
        <w:numId w:val="2"/>
      </w:numPr>
    </w:pPr>
  </w:style>
  <w:style w:type="paragraph" w:customStyle="1" w:styleId="212">
    <w:name w:val="List Paragraph1"/>
    <w:basedOn w:val="1"/>
    <w:qFormat/>
    <w:uiPriority w:val="99"/>
    <w:pPr>
      <w:spacing w:line="240" w:lineRule="auto"/>
      <w:ind w:firstLine="420"/>
    </w:pPr>
    <w:rPr>
      <w:szCs w:val="22"/>
    </w:rPr>
  </w:style>
  <w:style w:type="paragraph" w:customStyle="1" w:styleId="213">
    <w:name w:val="Default"/>
    <w:qFormat/>
    <w:uiPriority w:val="99"/>
    <w:pPr>
      <w:widowControl w:val="0"/>
    </w:pPr>
    <w:rPr>
      <w:rFonts w:hint="default" w:ascii="Arial" w:hAnsi="Arial" w:eastAsia="宋体" w:cs="Arial"/>
      <w:color w:val="000000"/>
      <w:sz w:val="24"/>
      <w:szCs w:val="24"/>
      <w:lang w:val="en-US" w:eastAsia="zh-CN" w:bidi="ar-SA"/>
    </w:rPr>
  </w:style>
  <w:style w:type="table" w:customStyle="1" w:styleId="214">
    <w:name w:val="网格型1"/>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15">
    <w:name w:val="纯文本1"/>
    <w:basedOn w:val="1"/>
    <w:next w:val="1"/>
    <w:qFormat/>
    <w:uiPriority w:val="0"/>
    <w:rPr>
      <w:rFonts w:ascii="宋体" w:hAnsi="Courier New"/>
      <w:szCs w:val="21"/>
    </w:rPr>
  </w:style>
  <w:style w:type="paragraph" w:customStyle="1" w:styleId="216">
    <w:name w:val="标题 21"/>
    <w:basedOn w:val="1"/>
    <w:next w:val="1"/>
    <w:qFormat/>
    <w:uiPriority w:val="0"/>
    <w:pPr>
      <w:keepNext/>
      <w:jc w:val="center"/>
      <w:outlineLvl w:val="1"/>
    </w:pPr>
    <w:rPr>
      <w:rFonts w:ascii="楷体_GB2312" w:eastAsia="楷体_GB2312"/>
      <w:b/>
      <w:bCs/>
      <w:sz w:val="18"/>
    </w:rPr>
  </w:style>
  <w:style w:type="table" w:customStyle="1" w:styleId="217">
    <w:name w:val="普通表格1"/>
    <w:unhideWhenUsed/>
    <w:qFormat/>
    <w:uiPriority w:val="99"/>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3039b1fa-f2be-4a22-8e7c-9b635390f549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22D64143</paraID>
      <start>68</start>
      <end>69</end>
      <status>ignored</status>
      <modifiedWord/>
      <trackRevisions>false</trackRevisions>
    </reviewItem>
    <reviewItem>
      <errorID>b9cb0cf5-baed-4752-9a73-7bcd29f98e31</errorID>
      <errorWord>（</errorWord>
      <group>L1_Punc</group>
      <groupName>标点问题</groupName>
      <ability>L2_Punc</ability>
      <abilityName>标点符号检查</abilityName>
      <candidateList/>
      <explain>同一形式括号套用。</explain>
      <paraID>65253324</paraID>
      <start>73</start>
      <end>74</end>
      <status>ignored</status>
      <modifiedWord/>
      <trackRevisions>false</trackRevisions>
    </reviewItem>
    <reviewItem>
      <errorID>f1151fcc-cfcb-4cec-896a-1e861ab2f3d1</errorID>
      <errorWord>）</errorWord>
      <group>L1_Punc</group>
      <groupName>标点问题</groupName>
      <ability>L2_Punc</ability>
      <abilityName>标点符号检查</abilityName>
      <candidateList/>
      <explain>同一形式括号套用。</explain>
      <paraID>65253324</paraID>
      <start>76</start>
      <end>77</end>
      <status>ignored</status>
      <modifiedWord/>
      <trackRevisions>false</trackRevisions>
    </reviewItem>
    <reviewItem>
      <errorID>06a13417-d92a-4018-a194-2b5307697dc1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2B1F49B6</paraID>
      <start>54</start>
      <end>55</end>
      <status>ignored</status>
      <modifiedWord/>
      <trackRevisions>false</trackRevisions>
    </reviewItem>
    <reviewItem>
      <errorID>e5e1b174-4555-4ec7-a7fb-3902fdc4fdc7</errorID>
      <errorWord>页</errorWord>
      <group>L1_Word</group>
      <groupName>字词问题</groupName>
      <ability>L2_Typo</ability>
      <abilityName>字词错误</abilityName>
      <candidateList>
        <item>页面</item>
      </candidateList>
      <explain/>
      <paraID>1E2A8550</paraID>
      <start>26</start>
      <end>27</end>
      <status>ignored</status>
      <modifiedWord/>
      <trackRevisions>false</trackRevisions>
    </reviewItem>
    <reviewItem>
      <errorID>1b47627a-59f1-46db-bab8-7072e7d63c1e</errorID>
      <errorWord>&lt;</errorWord>
      <group>L1_Format</group>
      <groupName>格式问题</groupName>
      <ability>L2_HalfPunc</ability>
      <abilityName>全半角检查</abilityName>
      <candidateList>
        <item>〈</item>
      </candidateList>
      <explain>文本全半角错误。</explain>
      <paraID>77EDF90D</paraID>
      <start>49</start>
      <end>50</end>
      <status>ignored</status>
      <modifiedWord/>
      <trackRevisions>false</trackRevisions>
    </reviewItem>
    <reviewItem>
      <errorID>5f33371a-d748-446a-be3e-e1651de4de9a</errorID>
      <errorWord>&lt;</errorWord>
      <group>L1_Format</group>
      <groupName>格式问题</groupName>
      <ability>L2_HalfPunc</ability>
      <abilityName>全半角检查</abilityName>
      <candidateList>
        <item>〈</item>
      </candidateList>
      <explain>文本全半角错误。</explain>
      <paraID>7F785809</paraID>
      <start>49</start>
      <end>50</end>
      <status>ignored</status>
      <modifiedWord/>
      <trackRevisions>false</trackRevisions>
    </reviewItem>
    <reviewItem>
      <errorID>9eb12aef-081a-4885-832d-60f7969c65b9</errorID>
      <errorWord>&lt;</errorWord>
      <group>L1_Format</group>
      <groupName>格式问题</groupName>
      <ability>L2_HalfPunc</ability>
      <abilityName>全半角检查</abilityName>
      <candidateList>
        <item>〈</item>
      </candidateList>
      <explain>文本全半角错误。</explain>
      <paraID>40693CC1</paraID>
      <start>34</start>
      <end>35</end>
      <status>ignored</status>
      <modifiedWord/>
      <trackRevisions>false</trackRevisions>
    </reviewItem>
    <reviewItem>
      <errorID>84b9bfe6-329a-4913-be2c-4010250b069d</errorID>
      <errorWord>次序</errorWord>
      <group>L1_Word</group>
      <groupName>字词问题</groupName>
      <ability>L2_Typo</ability>
      <abilityName>字词错误</abilityName>
      <candidateList>
        <item>秩序</item>
      </candidateList>
      <explain/>
      <paraID>3D311C46</paraID>
      <start>52</start>
      <end>54</end>
      <status>ignored</status>
      <modifiedWord/>
      <trackRevisions>false</trackRevisions>
    </reviewItem>
    <reviewItem>
      <errorID>a4e56b74-5e23-4eec-9a07-aeb332f7db70</errorID>
      <errorWord>第49条</errorWord>
      <group>L1_Knowledge</group>
      <groupName>知识性问题</groupName>
      <ability>L2_Knowledge</ability>
      <abilityName>其他知识</abilityName>
      <candidateList>
        <item>第四十九条</item>
      </candidateList>
      <explain/>
      <paraID>7CFAFD1F</paraID>
      <start>17</start>
      <end>21</end>
      <status>ignored</status>
      <modifiedWord/>
      <trackRevisions>false</trackRevisions>
    </reviewItem>
    <reviewItem>
      <errorID>9192ab94-c34b-43af-9152-0f82d3150aad</errorID>
      <errorWord>（</errorWord>
      <group>L1_Punc</group>
      <groupName>标点问题</groupName>
      <ability>L2_Punc</ability>
      <abilityName>标点符号检查</abilityName>
      <candidateList/>
      <explain>同一形式括号套用。</explain>
      <paraID>2E9195DA</paraID>
      <start>63</start>
      <end>64</end>
      <status>ignored</status>
      <modifiedWord/>
      <trackRevisions>false</trackRevisions>
    </reviewItem>
    <reviewItem>
      <errorID>2dbef16e-bb9e-4b51-bbf0-b18cafe5ce86</errorID>
      <errorWord>）</errorWord>
      <group>L1_Punc</group>
      <groupName>标点问题</groupName>
      <ability>L2_Punc</ability>
      <abilityName>标点符号检查</abilityName>
      <candidateList/>
      <explain>同一形式括号套用。</explain>
      <paraID>2E9195DA</paraID>
      <start>65</start>
      <end>66</end>
      <status>ignored</status>
      <modifiedWord/>
      <trackRevisions>false</trackRevisions>
    </reviewItem>
    <reviewItem>
      <errorID>d415a10e-10eb-4bf4-be13-07f5ad7ff3d6</errorID>
      <errorWord>（</errorWord>
      <group>L1_Punc</group>
      <groupName>标点问题</groupName>
      <ability>L2_Punc</ability>
      <abilityName>标点符号检查</abilityName>
      <candidateList/>
      <explain>同一形式括号套用。</explain>
      <paraID>2C7E0FD2</paraID>
      <start>44</start>
      <end>45</end>
      <status>ignored</status>
      <modifiedWord/>
      <trackRevisions>false</trackRevisions>
    </reviewItem>
    <reviewItem>
      <errorID>22e554e8-96d3-4404-9579-6d26104929c3</errorID>
      <errorWord>）</errorWord>
      <group>L1_Punc</group>
      <groupName>标点问题</groupName>
      <ability>L2_Punc</ability>
      <abilityName>标点符号检查</abilityName>
      <candidateList/>
      <explain>同一形式括号套用。</explain>
      <paraID>2C7E0FD2</paraID>
      <start>55</start>
      <end>56</end>
      <status>ignored</status>
      <modifiedWord/>
      <trackRevisions>false</trackRevisions>
    </reviewItem>
    <reviewItem>
      <errorID>098d9beb-0b56-4e29-9e01-8df57714c72e</errorID>
      <errorWord>（</errorWord>
      <group>L1_Punc</group>
      <groupName>标点问题</groupName>
      <ability>L2_Punc</ability>
      <abilityName>标点符号检查</abilityName>
      <candidateList/>
      <explain>同一形式括号套用。</explain>
      <paraID>4572775C</paraID>
      <start>114</start>
      <end>115</end>
      <status>ignored</status>
      <modifiedWord/>
      <trackRevisions>false</trackRevisions>
    </reviewItem>
    <reviewItem>
      <errorID>2e386fe9-3224-47ee-abe4-5d82d2418bbc</errorID>
      <errorWord>）</errorWord>
      <group>L1_Punc</group>
      <groupName>标点问题</groupName>
      <ability>L2_Punc</ability>
      <abilityName>标点符号检查</abilityName>
      <candidateList/>
      <explain>同一形式括号套用。</explain>
      <paraID>4572775C</paraID>
      <start>121</start>
      <end>122</end>
      <status>ignored</status>
      <modifiedWord/>
      <trackRevisions>false</trackRevisions>
    </reviewItem>
    <reviewItem>
      <errorID>e06e2d66-739e-466c-b078-78d4ebec0231</errorID>
      <errorWord>（</errorWord>
      <group>L1_Punc</group>
      <groupName>标点问题</groupName>
      <ability>L2_Punc</ability>
      <abilityName>标点符号检查</abilityName>
      <candidateList/>
      <explain>同一形式括号套用。</explain>
      <paraID>4572775C</paraID>
      <start>128</start>
      <end>129</end>
      <status>ignored</status>
      <modifiedWord/>
      <trackRevisions>false</trackRevisions>
    </reviewItem>
    <reviewItem>
      <errorID>1ab219cc-3c3d-4346-bfdc-660a26540617</errorID>
      <errorWord>（</errorWord>
      <group>L1_Punc</group>
      <groupName>标点问题</groupName>
      <ability>L2_Punc</ability>
      <abilityName>标点符号检查</abilityName>
      <candidateList/>
      <explain>同一形式括号套用。</explain>
      <paraID>4572775C</paraID>
      <start>132</start>
      <end>133</end>
      <status>ignored</status>
      <modifiedWord/>
      <trackRevisions>false</trackRevisions>
    </reviewItem>
    <reviewItem>
      <errorID>1c8df48e-fdc1-492b-a047-a714865c62e8</errorID>
      <errorWord>）</errorWord>
      <group>L1_Punc</group>
      <groupName>标点问题</groupName>
      <ability>L2_Punc</ability>
      <abilityName>标点符号检查</abilityName>
      <candidateList/>
      <explain>同一形式括号套用。</explain>
      <paraID>4572775C</paraID>
      <start>134</start>
      <end>135</end>
      <status>ignored</status>
      <modifiedWord/>
      <trackRevisions>false</trackRevisions>
    </reviewItem>
    <reviewItem>
      <errorID>09235cdd-79c7-4757-9182-f499720ee1e7</errorID>
      <errorWord>（</errorWord>
      <group>L1_Punc</group>
      <groupName>标点问题</groupName>
      <ability>L2_Punc</ability>
      <abilityName>标点符号检查</abilityName>
      <candidateList/>
      <explain>同一形式括号套用。</explain>
      <paraID>29F12018</paraID>
      <start>86</start>
      <end>87</end>
      <status>ignored</status>
      <modifiedWord/>
      <trackRevisions>false</trackRevisions>
    </reviewItem>
    <reviewItem>
      <errorID>abafc0f3-cd27-4034-a49f-559e3806f229</errorID>
      <errorWord>）</errorWord>
      <group>L1_Punc</group>
      <groupName>标点问题</groupName>
      <ability>L2_Punc</ability>
      <abilityName>标点符号检查</abilityName>
      <candidateList/>
      <explain>同一形式括号套用。</explain>
      <paraID>29F12018</paraID>
      <start>93</start>
      <end>94</end>
      <status>ignored</status>
      <modifiedWord/>
      <trackRevisions>false</trackRevisions>
    </reviewItem>
    <reviewItem>
      <errorID>416b6e3f-2670-44c5-a841-72cbd8b3caaf</errorID>
      <errorWord>（</errorWord>
      <group>L1_Punc</group>
      <groupName>标点问题</groupName>
      <ability>L2_Punc</ability>
      <abilityName>标点符号检查</abilityName>
      <candidateList/>
      <explain>同一形式括号套用。</explain>
      <paraID>29F12018</paraID>
      <start>100</start>
      <end>101</end>
      <status>ignored</status>
      <modifiedWord/>
      <trackRevisions>false</trackRevisions>
    </reviewItem>
    <reviewItem>
      <errorID>49cec582-f355-45b0-a17b-1591da833409</errorID>
      <errorWord>（</errorWord>
      <group>L1_Punc</group>
      <groupName>标点问题</groupName>
      <ability>L2_Punc</ability>
      <abilityName>标点符号检查</abilityName>
      <candidateList/>
      <explain>同一形式括号套用。</explain>
      <paraID>29F12018</paraID>
      <start>104</start>
      <end>105</end>
      <status>ignored</status>
      <modifiedWord/>
      <trackRevisions>false</trackRevisions>
    </reviewItem>
    <reviewItem>
      <errorID>be7accda-4342-4d9b-b0ac-32ba4d28eb83</errorID>
      <errorWord>）</errorWord>
      <group>L1_Punc</group>
      <groupName>标点问题</groupName>
      <ability>L2_Punc</ability>
      <abilityName>标点符号检查</abilityName>
      <candidateList/>
      <explain>同一形式括号套用。</explain>
      <paraID>29F12018</paraID>
      <start>106</start>
      <end>107</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61F884-0F3F-4606-AA51-1B7F760DCE95}">
  <ds:schemaRefs/>
</ds:datastoreItem>
</file>

<file path=customXml/itemProps3.xml><?xml version="1.0" encoding="utf-8"?>
<ds:datastoreItem xmlns:ds="http://schemas.openxmlformats.org/officeDocument/2006/customXml" ds:itemID="{76FF8138-7EA0-44BE-A110-E3278195107C}">
  <ds:schemaRefs/>
</ds:datastoreItem>
</file>

<file path=docProps/app.xml><?xml version="1.0" encoding="utf-8"?>
<Properties xmlns="http://schemas.openxmlformats.org/officeDocument/2006/extended-properties" xmlns:vt="http://schemas.openxmlformats.org/officeDocument/2006/docPropsVTypes">
  <Template>Normal</Template>
  <Pages>46</Pages>
  <Words>9947</Words>
  <Characters>10599</Characters>
  <TotalTime>0</TotalTime>
  <ScaleCrop>false</ScaleCrop>
  <LinksUpToDate>false</LinksUpToDate>
  <CharactersWithSpaces>10698</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2024-03-04T00:42:00Z</dcterms:created>
  <dc:creator>晟 乔</dc:creator>
  <cp:lastModifiedBy>人建木子</cp:lastModifiedBy>
  <cp:lastPrinted>2026-10-10T08:16:00Z</cp:lastPrinted>
  <dcterms:modified xsi:type="dcterms:W3CDTF">2026-10-14T06:01:37Z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6C12AF07F8E34B24A18EED9B764BF366_13</vt:lpwstr>
  </property>
  <property fmtid="{D5CDD505-2E9C-101B-9397-08002B2CF9AE}" pid="4" name="KSOTemplateDocerSaveRecord">
    <vt:lpwstr>eyJoZGlkIjoiODBhOGFlZWNmODZiZGI2YmM4ZDViMTVkYmJkZGM5ZGUiLCJ1c2VySWQiOiIxOTkxODA1NjUifQ==</vt:lpwstr>
  </property>
</Properties>
</file>