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36CEDEF">
      <w:pPr>
        <w:spacing w:before="120" w:after="120" w:line="360" w:lineRule="auto"/>
        <w:jc w:val="left"/>
        <w:rPr>
          <w:rFonts w:hint="default" w:ascii="Times New Roman" w:hAnsi="Times New Roman" w:eastAsia="宋体" w:cs="Times New Roman"/>
          <w:b/>
          <w:bCs/>
          <w:sz w:val="84"/>
          <w:szCs w:val="24"/>
        </w:rPr>
      </w:pPr>
    </w:p>
    <w:p w14:paraId="75C40165">
      <w:pPr>
        <w:spacing w:before="120" w:after="120" w:line="360" w:lineRule="auto"/>
        <w:jc w:val="center"/>
        <w:rPr>
          <w:rFonts w:hint="default" w:ascii="Times New Roman" w:hAnsi="Times New Roman" w:eastAsia="黑体" w:cs="Times New Roman"/>
          <w:b/>
          <w:bCs/>
          <w:sz w:val="84"/>
          <w:szCs w:val="24"/>
        </w:rPr>
      </w:pPr>
      <w:r>
        <w:rPr>
          <w:rFonts w:hint="eastAsia" w:ascii="Times New Roman" w:hAnsi="Times New Roman" w:eastAsia="黑体" w:cs="Times New Roman"/>
          <w:b/>
          <w:bCs/>
          <w:sz w:val="84"/>
          <w:szCs w:val="24"/>
          <w:lang w:val="en-US" w:eastAsia="zh-CN"/>
        </w:rPr>
        <w:t xml:space="preserve">招 标 </w:t>
      </w:r>
      <w:r>
        <w:rPr>
          <w:rFonts w:hint="default" w:ascii="Times New Roman" w:hAnsi="Times New Roman" w:eastAsia="黑体" w:cs="Times New Roman"/>
          <w:b/>
          <w:bCs/>
          <w:sz w:val="84"/>
          <w:szCs w:val="24"/>
        </w:rPr>
        <w:t>文</w:t>
      </w:r>
      <w:r>
        <w:rPr>
          <w:rFonts w:hint="eastAsia" w:ascii="Times New Roman" w:hAnsi="Times New Roman" w:eastAsia="黑体" w:cs="Times New Roman"/>
          <w:b/>
          <w:bCs/>
          <w:sz w:val="84"/>
          <w:szCs w:val="24"/>
          <w:lang w:val="en-US" w:eastAsia="zh-CN"/>
        </w:rPr>
        <w:t xml:space="preserve"> </w:t>
      </w:r>
      <w:r>
        <w:rPr>
          <w:rFonts w:hint="default" w:ascii="Times New Roman" w:hAnsi="Times New Roman" w:eastAsia="黑体" w:cs="Times New Roman"/>
          <w:b/>
          <w:bCs/>
          <w:sz w:val="84"/>
          <w:szCs w:val="24"/>
        </w:rPr>
        <w:t>件</w:t>
      </w:r>
    </w:p>
    <w:p w14:paraId="50313C43">
      <w:pPr>
        <w:spacing w:before="120" w:after="120" w:line="360" w:lineRule="auto"/>
        <w:rPr>
          <w:rFonts w:hint="default" w:ascii="Times New Roman" w:hAnsi="Times New Roman" w:eastAsia="宋体" w:cs="Times New Roman"/>
          <w:b/>
          <w:bCs/>
          <w:sz w:val="32"/>
          <w:szCs w:val="24"/>
        </w:rPr>
      </w:pPr>
    </w:p>
    <w:p w14:paraId="3E894E10">
      <w:pPr>
        <w:spacing w:before="120" w:after="120" w:line="360" w:lineRule="auto"/>
        <w:jc w:val="center"/>
        <w:rPr>
          <w:rFonts w:hint="default" w:ascii="Times New Roman" w:hAnsi="Times New Roman" w:eastAsia="宋体" w:cs="Times New Roman"/>
          <w:b/>
          <w:bCs/>
          <w:sz w:val="32"/>
          <w:szCs w:val="24"/>
        </w:rPr>
      </w:pPr>
    </w:p>
    <w:p w14:paraId="16FDBABE">
      <w:pPr>
        <w:spacing w:before="120" w:after="120" w:line="360" w:lineRule="auto"/>
        <w:ind w:firstLine="315"/>
        <w:jc w:val="left"/>
        <w:rPr>
          <w:rFonts w:hint="default" w:ascii="Times New Roman" w:hAnsi="Times New Roman" w:eastAsia="宋体" w:cs="Times New Roman"/>
          <w:b/>
          <w:bCs/>
          <w:sz w:val="32"/>
          <w:szCs w:val="24"/>
          <w:lang w:val="en-US" w:eastAsia="zh-CN"/>
        </w:rPr>
      </w:pPr>
      <w:r>
        <w:rPr>
          <w:rFonts w:hint="default" w:ascii="Times New Roman" w:hAnsi="Times New Roman" w:eastAsia="宋体" w:cs="Times New Roman"/>
          <w:b/>
          <w:bCs/>
          <w:sz w:val="32"/>
          <w:szCs w:val="24"/>
        </w:rPr>
        <w:t>项目名称：泗阳县2026年度补充耕地项目</w:t>
      </w:r>
      <w:r>
        <w:rPr>
          <w:rFonts w:hint="default" w:ascii="Times New Roman" w:hAnsi="Times New Roman" w:eastAsia="宋体" w:cs="Times New Roman"/>
          <w:b/>
          <w:bCs/>
          <w:sz w:val="32"/>
          <w:szCs w:val="24"/>
          <w:lang w:val="en-US" w:eastAsia="zh-CN"/>
        </w:rPr>
        <w:t>方案编制</w:t>
      </w:r>
    </w:p>
    <w:p w14:paraId="0D883C6C">
      <w:pPr>
        <w:spacing w:before="120" w:after="120" w:line="360" w:lineRule="auto"/>
        <w:ind w:firstLine="315"/>
        <w:jc w:val="left"/>
        <w:rPr>
          <w:rFonts w:hint="eastAsia" w:ascii="Times New Roman" w:hAnsi="Times New Roman" w:eastAsia="宋体" w:cs="Times New Roman"/>
          <w:b/>
          <w:bCs/>
          <w:sz w:val="32"/>
          <w:szCs w:val="24"/>
          <w:lang w:val="en-US" w:eastAsia="zh-CN"/>
        </w:rPr>
      </w:pPr>
      <w:r>
        <w:rPr>
          <w:rFonts w:hint="default" w:ascii="Times New Roman" w:hAnsi="Times New Roman" w:eastAsia="宋体" w:cs="Times New Roman"/>
          <w:b/>
          <w:bCs/>
          <w:sz w:val="32"/>
          <w:szCs w:val="24"/>
        </w:rPr>
        <w:t>项目编号：</w:t>
      </w:r>
      <w:r>
        <w:rPr>
          <w:rFonts w:hint="eastAsia" w:ascii="Times New Roman" w:hAnsi="Times New Roman" w:eastAsia="宋体" w:cs="Times New Roman"/>
          <w:b/>
          <w:bCs/>
          <w:sz w:val="32"/>
          <w:szCs w:val="24"/>
          <w:lang w:val="en-US" w:eastAsia="zh-CN"/>
        </w:rPr>
        <w:t>/</w:t>
      </w:r>
    </w:p>
    <w:p w14:paraId="089F574C">
      <w:pPr>
        <w:spacing w:before="120" w:after="120" w:line="360" w:lineRule="auto"/>
        <w:jc w:val="center"/>
        <w:rPr>
          <w:rFonts w:hint="default" w:ascii="Times New Roman" w:hAnsi="Times New Roman" w:eastAsia="宋体" w:cs="Times New Roman"/>
          <w:b/>
          <w:sz w:val="30"/>
          <w:szCs w:val="30"/>
        </w:rPr>
      </w:pPr>
      <w:r>
        <w:rPr>
          <w:rFonts w:hint="default" w:ascii="Times New Roman" w:hAnsi="Times New Roman" w:eastAsia="宋体" w:cs="Times New Roman"/>
          <w:b/>
          <w:bCs/>
          <w:sz w:val="32"/>
          <w:szCs w:val="24"/>
        </w:rPr>
        <w:t>（服务类项目，</w:t>
      </w:r>
      <w:r>
        <w:rPr>
          <w:rFonts w:hint="default" w:ascii="Times New Roman" w:hAnsi="Times New Roman" w:eastAsia="宋体" w:cs="Times New Roman"/>
          <w:b/>
          <w:sz w:val="30"/>
          <w:szCs w:val="30"/>
        </w:rPr>
        <w:t>本项目</w:t>
      </w:r>
      <w:r>
        <w:rPr>
          <w:rFonts w:hint="eastAsia" w:ascii="Times New Roman" w:hAnsi="Times New Roman" w:eastAsia="宋体" w:cs="Times New Roman"/>
          <w:b/>
          <w:sz w:val="30"/>
          <w:szCs w:val="30"/>
          <w:lang w:val="en-US" w:eastAsia="zh-CN"/>
        </w:rPr>
        <w:t xml:space="preserve"> </w:t>
      </w:r>
      <w:r>
        <w:rPr>
          <w:rFonts w:hint="eastAsia" w:ascii="Times New Roman" w:hAnsi="Times New Roman" w:eastAsia="宋体" w:cs="Times New Roman"/>
          <w:b/>
          <w:sz w:val="30"/>
          <w:szCs w:val="30"/>
          <w:u w:val="single"/>
          <w:lang w:val="en-US" w:eastAsia="zh-CN"/>
        </w:rPr>
        <w:t xml:space="preserve"> 是 </w:t>
      </w:r>
      <w:r>
        <w:rPr>
          <w:rFonts w:hint="default" w:ascii="Times New Roman" w:hAnsi="Times New Roman" w:eastAsia="宋体" w:cs="Times New Roman"/>
          <w:b/>
          <w:bCs/>
          <w:sz w:val="32"/>
          <w:szCs w:val="24"/>
        </w:rPr>
        <w:t>专门面向中小企业）</w:t>
      </w:r>
    </w:p>
    <w:p w14:paraId="1BC0913A">
      <w:pPr>
        <w:spacing w:line="360" w:lineRule="auto"/>
        <w:jc w:val="left"/>
        <w:rPr>
          <w:rFonts w:hint="default" w:ascii="Times New Roman" w:hAnsi="Times New Roman" w:eastAsia="宋体" w:cs="Times New Roman"/>
          <w:sz w:val="24"/>
          <w:szCs w:val="24"/>
        </w:rPr>
      </w:pPr>
    </w:p>
    <w:p w14:paraId="1CE27DB7">
      <w:pPr>
        <w:spacing w:line="360" w:lineRule="auto"/>
        <w:jc w:val="left"/>
        <w:rPr>
          <w:rFonts w:hint="default" w:ascii="Times New Roman" w:hAnsi="Times New Roman" w:eastAsia="宋体" w:cs="Times New Roman"/>
          <w:sz w:val="24"/>
          <w:szCs w:val="24"/>
        </w:rPr>
      </w:pPr>
    </w:p>
    <w:p w14:paraId="1CC43286">
      <w:pPr>
        <w:spacing w:line="360" w:lineRule="auto"/>
        <w:jc w:val="left"/>
        <w:rPr>
          <w:rFonts w:hint="default" w:ascii="Times New Roman" w:hAnsi="Times New Roman" w:eastAsia="宋体" w:cs="Times New Roman"/>
          <w:sz w:val="24"/>
          <w:szCs w:val="24"/>
        </w:rPr>
      </w:pPr>
    </w:p>
    <w:p w14:paraId="66091B17">
      <w:pPr>
        <w:spacing w:line="360" w:lineRule="auto"/>
        <w:jc w:val="left"/>
        <w:rPr>
          <w:rFonts w:hint="default" w:ascii="Times New Roman" w:hAnsi="Times New Roman" w:eastAsia="宋体" w:cs="Times New Roman"/>
          <w:sz w:val="24"/>
          <w:szCs w:val="24"/>
        </w:rPr>
      </w:pPr>
    </w:p>
    <w:p w14:paraId="5D687DCB">
      <w:pPr>
        <w:spacing w:line="360" w:lineRule="auto"/>
        <w:jc w:val="left"/>
        <w:rPr>
          <w:rFonts w:hint="default" w:ascii="Times New Roman" w:hAnsi="Times New Roman" w:eastAsia="宋体" w:cs="Times New Roman"/>
          <w:sz w:val="24"/>
          <w:szCs w:val="24"/>
        </w:rPr>
      </w:pPr>
    </w:p>
    <w:p w14:paraId="3D0051AD">
      <w:pPr>
        <w:widowControl w:val="0"/>
        <w:spacing w:before="120" w:after="120" w:line="360" w:lineRule="auto"/>
        <w:ind w:firstLine="507"/>
        <w:jc w:val="both"/>
        <w:rPr>
          <w:rFonts w:hint="default" w:ascii="Times New Roman" w:hAnsi="Times New Roman" w:eastAsia="宋体" w:cs="Times New Roman"/>
          <w:b/>
          <w:bCs/>
          <w:sz w:val="32"/>
          <w:szCs w:val="24"/>
          <w:u w:val="single"/>
          <w:lang w:val="en-US" w:eastAsia="zh-CN" w:bidi="ar-SA"/>
        </w:rPr>
      </w:pPr>
      <w:r>
        <w:rPr>
          <w:rFonts w:hint="default" w:ascii="Times New Roman" w:hAnsi="Times New Roman" w:eastAsia="宋体" w:cs="Times New Roman"/>
          <w:b/>
          <w:bCs/>
          <w:spacing w:val="160"/>
          <w:sz w:val="32"/>
          <w:szCs w:val="24"/>
          <w:lang w:val="en-US" w:eastAsia="zh-CN" w:bidi="ar-SA"/>
        </w:rPr>
        <w:t>采购人</w:t>
      </w:r>
      <w:r>
        <w:rPr>
          <w:rFonts w:hint="default" w:ascii="Times New Roman" w:hAnsi="Times New Roman" w:eastAsia="宋体" w:cs="Times New Roman"/>
          <w:b/>
          <w:bCs/>
          <w:sz w:val="32"/>
          <w:szCs w:val="24"/>
          <w:lang w:val="en-US" w:eastAsia="zh-CN" w:bidi="ar-SA"/>
        </w:rPr>
        <w:t>：泗阳县自然资源和规划局</w:t>
      </w:r>
    </w:p>
    <w:p w14:paraId="4398D6C3">
      <w:pPr>
        <w:widowControl w:val="0"/>
        <w:spacing w:before="120" w:after="120" w:line="360" w:lineRule="auto"/>
        <w:ind w:firstLine="479"/>
        <w:jc w:val="both"/>
        <w:rPr>
          <w:rFonts w:hint="default" w:ascii="Times New Roman" w:hAnsi="Times New Roman" w:eastAsia="宋体" w:cs="Times New Roman"/>
          <w:b/>
          <w:bCs/>
          <w:sz w:val="32"/>
          <w:szCs w:val="24"/>
          <w:u w:val="single"/>
          <w:lang w:val="en-US" w:eastAsia="zh-CN" w:bidi="ar-SA"/>
        </w:rPr>
      </w:pPr>
      <w:r>
        <w:rPr>
          <w:rFonts w:hint="default" w:ascii="Times New Roman" w:hAnsi="Times New Roman" w:eastAsia="宋体" w:cs="Times New Roman"/>
          <w:b/>
          <w:bCs/>
          <w:sz w:val="32"/>
          <w:szCs w:val="24"/>
          <w:lang w:val="en-US" w:eastAsia="zh-CN" w:bidi="ar-SA"/>
        </w:rPr>
        <w:t>采购代理机构：江苏鑫国信工程管理有限公司</w:t>
      </w:r>
    </w:p>
    <w:p w14:paraId="442CF079">
      <w:pPr>
        <w:widowControl w:val="0"/>
        <w:spacing w:before="120" w:after="120" w:line="360" w:lineRule="auto"/>
        <w:ind w:firstLine="2570"/>
        <w:jc w:val="both"/>
        <w:rPr>
          <w:rFonts w:hint="default" w:ascii="Times New Roman" w:hAnsi="Times New Roman" w:eastAsia="宋体" w:cs="Times New Roman"/>
          <w:b/>
          <w:bCs/>
          <w:sz w:val="32"/>
          <w:szCs w:val="24"/>
          <w:lang w:val="en-US" w:eastAsia="zh-CN" w:bidi="ar-SA"/>
        </w:rPr>
      </w:pPr>
      <w:r>
        <w:rPr>
          <w:rFonts w:hint="default" w:ascii="Times New Roman" w:hAnsi="Times New Roman" w:eastAsia="宋体" w:cs="Times New Roman"/>
          <w:b/>
          <w:bCs/>
          <w:sz w:val="32"/>
          <w:szCs w:val="24"/>
          <w:lang w:val="en-US" w:eastAsia="zh-CN" w:bidi="ar-SA"/>
        </w:rPr>
        <w:t>202</w:t>
      </w:r>
      <w:r>
        <w:rPr>
          <w:rFonts w:hint="eastAsia" w:ascii="Times New Roman" w:hAnsi="Times New Roman" w:eastAsia="宋体" w:cs="Times New Roman"/>
          <w:b/>
          <w:bCs/>
          <w:sz w:val="32"/>
          <w:szCs w:val="24"/>
          <w:lang w:val="en-US" w:eastAsia="zh-CN" w:bidi="ar-SA"/>
        </w:rPr>
        <w:t>6</w:t>
      </w:r>
      <w:r>
        <w:rPr>
          <w:rFonts w:hint="default" w:ascii="Times New Roman" w:hAnsi="Times New Roman" w:eastAsia="宋体" w:cs="Times New Roman"/>
          <w:b/>
          <w:bCs/>
          <w:sz w:val="32"/>
          <w:szCs w:val="24"/>
          <w:lang w:val="en-US" w:eastAsia="zh-CN" w:bidi="ar-SA"/>
        </w:rPr>
        <w:t>年</w:t>
      </w:r>
      <w:r>
        <w:rPr>
          <w:rFonts w:hint="eastAsia" w:ascii="Times New Roman" w:hAnsi="Times New Roman" w:eastAsia="宋体" w:cs="Times New Roman"/>
          <w:b/>
          <w:bCs/>
          <w:sz w:val="32"/>
          <w:szCs w:val="24"/>
          <w:lang w:val="en-US" w:eastAsia="zh-CN" w:bidi="ar-SA"/>
        </w:rPr>
        <w:t>10</w:t>
      </w:r>
      <w:r>
        <w:rPr>
          <w:rFonts w:hint="default" w:ascii="Times New Roman" w:hAnsi="Times New Roman" w:eastAsia="宋体" w:cs="Times New Roman"/>
          <w:b/>
          <w:bCs/>
          <w:sz w:val="32"/>
          <w:szCs w:val="24"/>
          <w:lang w:val="en-US" w:eastAsia="zh-CN" w:bidi="ar-SA"/>
        </w:rPr>
        <w:t>月</w:t>
      </w:r>
      <w:r>
        <w:rPr>
          <w:rFonts w:hint="eastAsia" w:ascii="Times New Roman" w:hAnsi="Times New Roman" w:eastAsia="宋体" w:cs="Times New Roman"/>
          <w:b/>
          <w:bCs/>
          <w:sz w:val="32"/>
          <w:szCs w:val="24"/>
          <w:lang w:val="en-US" w:eastAsia="zh-CN" w:bidi="ar-SA"/>
        </w:rPr>
        <w:t>10</w:t>
      </w:r>
      <w:r>
        <w:rPr>
          <w:rFonts w:hint="default" w:ascii="Times New Roman" w:hAnsi="Times New Roman" w:eastAsia="宋体" w:cs="Times New Roman"/>
          <w:b/>
          <w:bCs/>
          <w:sz w:val="32"/>
          <w:szCs w:val="24"/>
          <w:lang w:val="en-US" w:eastAsia="zh-CN" w:bidi="ar-SA"/>
        </w:rPr>
        <w:t>日</w:t>
      </w:r>
    </w:p>
    <w:p w14:paraId="1628B105">
      <w:pPr>
        <w:spacing w:before="120" w:after="120" w:line="360" w:lineRule="auto"/>
        <w:jc w:val="left"/>
        <w:rPr>
          <w:rFonts w:hint="default" w:ascii="Times New Roman" w:hAnsi="Times New Roman" w:eastAsia="宋体" w:cs="Times New Roman"/>
          <w:sz w:val="24"/>
          <w:szCs w:val="24"/>
          <w:u w:val="single"/>
        </w:rPr>
      </w:pPr>
      <w:r>
        <w:rPr>
          <w:rFonts w:hint="default" w:ascii="Times New Roman" w:hAnsi="Times New Roman" w:eastAsia="宋体" w:cs="Times New Roman"/>
          <w:sz w:val="24"/>
          <w:szCs w:val="24"/>
        </w:rPr>
        <w:t xml:space="preserve">                        </w:t>
      </w:r>
    </w:p>
    <w:p w14:paraId="53D5D8C0">
      <w:pPr>
        <w:spacing w:before="120" w:after="120" w:line="360" w:lineRule="auto"/>
        <w:jc w:val="center"/>
        <w:rPr>
          <w:rFonts w:hint="default" w:ascii="Times New Roman" w:hAnsi="Times New Roman" w:eastAsia="宋体" w:cs="Times New Roman"/>
          <w:sz w:val="24"/>
          <w:szCs w:val="24"/>
        </w:rPr>
      </w:pPr>
    </w:p>
    <w:p w14:paraId="42AF0CE2">
      <w:pPr>
        <w:spacing w:line="480" w:lineRule="auto"/>
        <w:jc w:val="center"/>
        <w:outlineLvl w:val="0"/>
        <w:rPr>
          <w:rFonts w:hint="default" w:ascii="Times New Roman" w:hAnsi="Times New Roman" w:eastAsia="宋体" w:cs="Times New Roman"/>
          <w:szCs w:val="21"/>
        </w:rPr>
      </w:pPr>
    </w:p>
    <w:p w14:paraId="3A091988">
      <w:pPr>
        <w:spacing w:line="480" w:lineRule="auto"/>
        <w:jc w:val="center"/>
        <w:outlineLvl w:val="0"/>
        <w:rPr>
          <w:rFonts w:hint="default" w:ascii="Times New Roman" w:hAnsi="Times New Roman" w:eastAsia="宋体" w:cs="Times New Roman"/>
          <w:szCs w:val="21"/>
        </w:rPr>
      </w:pPr>
    </w:p>
    <w:p w14:paraId="6B3842FF">
      <w:pPr>
        <w:spacing w:line="360" w:lineRule="auto"/>
        <w:jc w:val="both"/>
        <w:rPr>
          <w:rFonts w:hint="default" w:ascii="Times New Roman" w:hAnsi="Times New Roman" w:eastAsia="宋体" w:cs="Times New Roman"/>
          <w:b/>
          <w:bCs/>
          <w:sz w:val="40"/>
          <w:szCs w:val="40"/>
        </w:rPr>
      </w:pPr>
      <w:bookmarkStart w:id="0" w:name="_Toc120614210"/>
      <w:bookmarkStart w:id="1" w:name="_Toc523127445"/>
      <w:bookmarkStart w:id="2" w:name="_Toc20823272"/>
      <w:bookmarkStart w:id="3" w:name="_Toc513029200"/>
      <w:bookmarkStart w:id="4" w:name="_Toc16938516"/>
      <w:bookmarkStart w:id="5" w:name="_Toc479757206"/>
    </w:p>
    <w:p w14:paraId="7E9E3D17">
      <w:pPr>
        <w:widowControl w:val="0"/>
        <w:tabs>
          <w:tab w:val="right" w:leader="dot" w:pos="8953"/>
        </w:tabs>
        <w:ind w:left="420"/>
        <w:jc w:val="left"/>
        <w:rPr>
          <w:rFonts w:hint="default" w:ascii="Calibri" w:hAnsi="Calibri" w:eastAsia="宋体" w:cs="Calibri"/>
          <w:i/>
          <w:iCs/>
          <w:sz w:val="20"/>
          <w:szCs w:val="20"/>
          <w:lang w:val="en-US" w:eastAsia="zh-CN" w:bidi="ar-SA"/>
        </w:rPr>
      </w:pPr>
      <w:r>
        <w:rPr>
          <w:rFonts w:hint="default" w:ascii="宋体" w:hAnsi="宋体" w:eastAsia="宋体" w:cs="Times New Roman"/>
          <w:b/>
          <w:bCs/>
          <w:caps/>
          <w:sz w:val="21"/>
          <w:szCs w:val="21"/>
          <w:lang w:val="en-US" w:eastAsia="zh-CN" w:bidi="ar-SA"/>
        </w:rPr>
        <w:fldChar w:fldCharType="begin"/>
      </w:r>
      <w:r>
        <w:rPr>
          <w:rFonts w:hint="default" w:ascii="宋体" w:hAnsi="宋体" w:eastAsia="宋体" w:cs="Times New Roman"/>
          <w:b/>
          <w:bCs/>
          <w:caps/>
          <w:sz w:val="21"/>
          <w:szCs w:val="21"/>
          <w:lang w:val="en-US" w:eastAsia="zh-CN" w:bidi="ar-SA"/>
        </w:rPr>
        <w:instrText xml:space="preserve"> TOC \o "1-3" \h \z \u </w:instrText>
      </w:r>
      <w:r>
        <w:rPr>
          <w:rFonts w:hint="default" w:ascii="宋体" w:hAnsi="宋体" w:eastAsia="宋体" w:cs="Times New Roman"/>
          <w:b/>
          <w:bCs/>
          <w:caps/>
          <w:sz w:val="21"/>
          <w:szCs w:val="21"/>
          <w:lang w:val="en-US" w:eastAsia="zh-CN" w:bidi="ar-SA"/>
        </w:rPr>
        <w:fldChar w:fldCharType="separate"/>
      </w:r>
    </w:p>
    <w:p w14:paraId="5C9EEA97">
      <w:pPr>
        <w:spacing w:before="120" w:after="120" w:line="360" w:lineRule="auto"/>
        <w:ind w:firstLine="3900"/>
        <w:jc w:val="left"/>
        <w:rPr>
          <w:rFonts w:hint="default" w:ascii="Times New Roman" w:hAnsi="Times New Roman" w:eastAsia="宋体" w:cs="Times New Roman"/>
          <w:b/>
          <w:bCs/>
          <w:color w:val="000000"/>
          <w:sz w:val="44"/>
          <w:szCs w:val="44"/>
        </w:rPr>
      </w:pPr>
      <w:r>
        <w:rPr>
          <w:rFonts w:hint="default" w:ascii="Times New Roman" w:hAnsi="Times New Roman" w:eastAsia="宋体" w:cs="Times New Roman"/>
          <w:b/>
          <w:bCs/>
          <w:color w:val="000000"/>
          <w:sz w:val="44"/>
          <w:szCs w:val="44"/>
        </w:rPr>
        <w:t>目录</w:t>
      </w:r>
    </w:p>
    <w:p w14:paraId="7E56D297">
      <w:pPr>
        <w:widowControl w:val="0"/>
        <w:tabs>
          <w:tab w:val="right" w:leader="dot" w:pos="8720"/>
        </w:tabs>
        <w:spacing w:before="120" w:after="120" w:line="720" w:lineRule="auto"/>
        <w:jc w:val="left"/>
        <w:rPr>
          <w:rFonts w:hint="default" w:ascii="Calibri" w:hAnsi="Calibri" w:eastAsia="宋体" w:cs="Times New Roman"/>
          <w:caps w:val="0"/>
          <w:sz w:val="32"/>
          <w:szCs w:val="32"/>
        </w:rPr>
      </w:pPr>
      <w:r>
        <w:rPr>
          <w:rFonts w:hint="default" w:ascii="宋体" w:hAnsi="宋体" w:eastAsia="宋体" w:cs="Times New Roman"/>
          <w:caps/>
          <w:color w:val="000000"/>
          <w:sz w:val="24"/>
          <w:szCs w:val="24"/>
        </w:rPr>
        <w:fldChar w:fldCharType="begin"/>
      </w:r>
      <w:r>
        <w:rPr>
          <w:rFonts w:hint="default" w:ascii="宋体" w:hAnsi="宋体" w:eastAsia="宋体" w:cs="Times New Roman"/>
          <w:caps/>
          <w:color w:val="000000"/>
          <w:sz w:val="24"/>
          <w:szCs w:val="24"/>
        </w:rPr>
        <w:instrText xml:space="preserve">TOC \o "1-3" \h \z \u</w:instrText>
      </w:r>
      <w:r>
        <w:rPr>
          <w:rFonts w:hint="default" w:ascii="宋体" w:hAnsi="宋体" w:eastAsia="宋体" w:cs="Times New Roman"/>
          <w:caps/>
          <w:color w:val="000000"/>
          <w:sz w:val="24"/>
          <w:szCs w:val="24"/>
        </w:rPr>
        <w:fldChar w:fldCharType="separate"/>
      </w:r>
      <w:r>
        <w:rPr>
          <w:rFonts w:hint="default" w:ascii="宋体" w:hAnsi="宋体" w:eastAsia="宋体" w:cs="Times New Roman"/>
          <w:caps/>
          <w:sz w:val="24"/>
          <w:szCs w:val="24"/>
        </w:rPr>
        <w:fldChar w:fldCharType="begin"/>
      </w:r>
      <w:r>
        <w:rPr>
          <w:rFonts w:hint="default" w:ascii="宋体" w:hAnsi="宋体" w:eastAsia="宋体" w:cs="Times New Roman"/>
          <w:caps/>
          <w:sz w:val="24"/>
          <w:szCs w:val="24"/>
        </w:rPr>
        <w:instrText xml:space="preserve"> HYPERLINK \l "_Toc158281539" \o "#_Toc158281539" </w:instrText>
      </w:r>
      <w:r>
        <w:rPr>
          <w:rFonts w:hint="default" w:ascii="宋体" w:hAnsi="宋体" w:eastAsia="宋体" w:cs="Times New Roman"/>
          <w:caps/>
          <w:sz w:val="24"/>
          <w:szCs w:val="24"/>
        </w:rPr>
        <w:fldChar w:fldCharType="separate"/>
      </w:r>
      <w:r>
        <w:rPr>
          <w:rFonts w:hint="eastAsia" w:ascii="Times New Roman" w:hAnsi="Times New Roman" w:eastAsia="黑体" w:cs="Times New Roman"/>
          <w:caps/>
          <w:color w:val="0000FF"/>
          <w:sz w:val="32"/>
          <w:szCs w:val="32"/>
          <w:u w:val="single"/>
        </w:rPr>
        <w:t>第一章投标邀请</w:t>
      </w:r>
      <w:r>
        <w:rPr>
          <w:rFonts w:hint="default" w:ascii="宋体" w:hAnsi="宋体" w:eastAsia="宋体" w:cs="Times New Roman"/>
          <w:caps/>
          <w:sz w:val="32"/>
          <w:szCs w:val="32"/>
        </w:rPr>
        <w:tab/>
      </w:r>
      <w:r>
        <w:rPr>
          <w:rFonts w:hint="default" w:ascii="宋体" w:hAnsi="宋体" w:eastAsia="宋体" w:cs="Times New Roman"/>
          <w:caps/>
          <w:sz w:val="32"/>
          <w:szCs w:val="32"/>
        </w:rPr>
        <w:fldChar w:fldCharType="end"/>
      </w:r>
    </w:p>
    <w:p w14:paraId="41B005DE">
      <w:pPr>
        <w:widowControl w:val="0"/>
        <w:tabs>
          <w:tab w:val="right" w:leader="dot" w:pos="8720"/>
        </w:tabs>
        <w:spacing w:before="120" w:after="120" w:line="720" w:lineRule="auto"/>
        <w:jc w:val="left"/>
        <w:rPr>
          <w:rFonts w:hint="default" w:ascii="Calibri" w:hAnsi="Calibri" w:eastAsia="宋体" w:cs="Times New Roman"/>
          <w:caps w:val="0"/>
          <w:sz w:val="32"/>
          <w:szCs w:val="32"/>
        </w:rPr>
      </w:pPr>
      <w:r>
        <w:rPr>
          <w:rFonts w:hint="default" w:ascii="宋体" w:hAnsi="宋体" w:eastAsia="宋体" w:cs="Times New Roman"/>
          <w:caps/>
          <w:sz w:val="24"/>
          <w:szCs w:val="24"/>
        </w:rPr>
        <w:fldChar w:fldCharType="begin"/>
      </w:r>
      <w:r>
        <w:rPr>
          <w:rFonts w:hint="default" w:ascii="宋体" w:hAnsi="宋体" w:eastAsia="宋体" w:cs="Times New Roman"/>
          <w:caps/>
          <w:sz w:val="24"/>
          <w:szCs w:val="24"/>
        </w:rPr>
        <w:instrText xml:space="preserve"> HYPERLINK \l "_Toc158281548" \o "#_Toc158281548" </w:instrText>
      </w:r>
      <w:r>
        <w:rPr>
          <w:rFonts w:hint="default" w:ascii="宋体" w:hAnsi="宋体" w:eastAsia="宋体" w:cs="Times New Roman"/>
          <w:caps/>
          <w:sz w:val="24"/>
          <w:szCs w:val="24"/>
        </w:rPr>
        <w:fldChar w:fldCharType="separate"/>
      </w:r>
      <w:r>
        <w:rPr>
          <w:rFonts w:hint="eastAsia" w:ascii="Times New Roman" w:hAnsi="Times New Roman" w:eastAsia="黑体" w:cs="Times New Roman"/>
          <w:caps/>
          <w:color w:val="0000FF"/>
          <w:sz w:val="32"/>
          <w:szCs w:val="32"/>
          <w:u w:val="single"/>
        </w:rPr>
        <w:t>第二章投标人须知</w:t>
      </w:r>
      <w:r>
        <w:rPr>
          <w:rFonts w:hint="default" w:ascii="宋体" w:hAnsi="宋体" w:eastAsia="宋体" w:cs="Times New Roman"/>
          <w:caps/>
          <w:sz w:val="32"/>
          <w:szCs w:val="32"/>
        </w:rPr>
        <w:tab/>
      </w:r>
      <w:r>
        <w:rPr>
          <w:rFonts w:hint="default" w:ascii="宋体" w:hAnsi="宋体" w:eastAsia="宋体" w:cs="Times New Roman"/>
          <w:caps/>
          <w:sz w:val="32"/>
          <w:szCs w:val="32"/>
        </w:rPr>
        <w:fldChar w:fldCharType="end"/>
      </w:r>
    </w:p>
    <w:p w14:paraId="6BEEFC36">
      <w:pPr>
        <w:widowControl w:val="0"/>
        <w:tabs>
          <w:tab w:val="right" w:leader="dot" w:pos="8720"/>
        </w:tabs>
        <w:spacing w:before="120" w:after="120" w:line="720" w:lineRule="auto"/>
        <w:jc w:val="left"/>
        <w:rPr>
          <w:rFonts w:hint="default" w:ascii="Calibri" w:hAnsi="Calibri" w:eastAsia="宋体" w:cs="Times New Roman"/>
          <w:caps w:val="0"/>
          <w:sz w:val="32"/>
          <w:szCs w:val="32"/>
        </w:rPr>
      </w:pPr>
      <w:r>
        <w:rPr>
          <w:rFonts w:hint="default" w:ascii="宋体" w:hAnsi="宋体" w:eastAsia="宋体" w:cs="Times New Roman"/>
          <w:caps/>
          <w:sz w:val="24"/>
          <w:szCs w:val="24"/>
        </w:rPr>
        <w:fldChar w:fldCharType="begin"/>
      </w:r>
      <w:r>
        <w:rPr>
          <w:rFonts w:hint="default" w:ascii="宋体" w:hAnsi="宋体" w:eastAsia="宋体" w:cs="Times New Roman"/>
          <w:caps/>
          <w:sz w:val="24"/>
          <w:szCs w:val="24"/>
        </w:rPr>
        <w:instrText xml:space="preserve"> HYPERLINK \l "_Toc158281556" \o "#_Toc158281556" </w:instrText>
      </w:r>
      <w:r>
        <w:rPr>
          <w:rFonts w:hint="default" w:ascii="宋体" w:hAnsi="宋体" w:eastAsia="宋体" w:cs="Times New Roman"/>
          <w:caps/>
          <w:sz w:val="24"/>
          <w:szCs w:val="24"/>
        </w:rPr>
        <w:fldChar w:fldCharType="separate"/>
      </w:r>
      <w:r>
        <w:rPr>
          <w:rFonts w:hint="eastAsia" w:ascii="Times New Roman" w:hAnsi="Times New Roman" w:eastAsia="黑体" w:cs="Times New Roman"/>
          <w:caps/>
          <w:color w:val="0000FF"/>
          <w:sz w:val="32"/>
          <w:szCs w:val="32"/>
          <w:u w:val="single"/>
        </w:rPr>
        <w:t>第三章合同文本</w:t>
      </w:r>
      <w:r>
        <w:rPr>
          <w:rFonts w:hint="default" w:ascii="宋体" w:hAnsi="宋体" w:eastAsia="宋体" w:cs="Times New Roman"/>
          <w:caps/>
          <w:sz w:val="32"/>
          <w:szCs w:val="32"/>
        </w:rPr>
        <w:tab/>
      </w:r>
      <w:r>
        <w:rPr>
          <w:rFonts w:hint="default" w:ascii="宋体" w:hAnsi="宋体" w:eastAsia="宋体" w:cs="Times New Roman"/>
          <w:caps/>
          <w:sz w:val="32"/>
          <w:szCs w:val="32"/>
        </w:rPr>
        <w:fldChar w:fldCharType="end"/>
      </w:r>
    </w:p>
    <w:p w14:paraId="582BF3FB">
      <w:pPr>
        <w:widowControl w:val="0"/>
        <w:tabs>
          <w:tab w:val="right" w:leader="dot" w:pos="8720"/>
        </w:tabs>
        <w:spacing w:before="120" w:after="120" w:line="720" w:lineRule="auto"/>
        <w:jc w:val="left"/>
        <w:rPr>
          <w:rFonts w:hint="default" w:ascii="Calibri" w:hAnsi="Calibri" w:eastAsia="宋体" w:cs="Times New Roman"/>
          <w:caps w:val="0"/>
          <w:sz w:val="32"/>
          <w:szCs w:val="32"/>
        </w:rPr>
      </w:pPr>
      <w:r>
        <w:rPr>
          <w:rFonts w:hint="default" w:ascii="宋体" w:hAnsi="宋体" w:eastAsia="宋体" w:cs="Times New Roman"/>
          <w:caps/>
          <w:sz w:val="24"/>
          <w:szCs w:val="24"/>
        </w:rPr>
        <w:fldChar w:fldCharType="begin"/>
      </w:r>
      <w:r>
        <w:rPr>
          <w:rFonts w:hint="default" w:ascii="宋体" w:hAnsi="宋体" w:eastAsia="宋体" w:cs="Times New Roman"/>
          <w:caps/>
          <w:sz w:val="24"/>
          <w:szCs w:val="24"/>
        </w:rPr>
        <w:instrText xml:space="preserve"> HYPERLINK \l "_Toc158281557" \o "#_Toc158281557" </w:instrText>
      </w:r>
      <w:r>
        <w:rPr>
          <w:rFonts w:hint="default" w:ascii="宋体" w:hAnsi="宋体" w:eastAsia="宋体" w:cs="Times New Roman"/>
          <w:caps/>
          <w:sz w:val="24"/>
          <w:szCs w:val="24"/>
        </w:rPr>
        <w:fldChar w:fldCharType="separate"/>
      </w:r>
      <w:r>
        <w:rPr>
          <w:rFonts w:hint="eastAsia" w:ascii="Times New Roman" w:hAnsi="Times New Roman" w:eastAsia="黑体" w:cs="Times New Roman"/>
          <w:caps/>
          <w:color w:val="0000FF"/>
          <w:sz w:val="32"/>
          <w:szCs w:val="32"/>
          <w:u w:val="single"/>
        </w:rPr>
        <w:t>第四章采购需求</w:t>
      </w:r>
      <w:r>
        <w:rPr>
          <w:rFonts w:hint="default" w:ascii="宋体" w:hAnsi="宋体" w:eastAsia="宋体" w:cs="Times New Roman"/>
          <w:caps/>
          <w:sz w:val="32"/>
          <w:szCs w:val="32"/>
        </w:rPr>
        <w:tab/>
      </w:r>
      <w:r>
        <w:rPr>
          <w:rFonts w:hint="default" w:ascii="宋体" w:hAnsi="宋体" w:eastAsia="宋体" w:cs="Times New Roman"/>
          <w:caps/>
          <w:sz w:val="32"/>
          <w:szCs w:val="32"/>
        </w:rPr>
        <w:fldChar w:fldCharType="end"/>
      </w:r>
    </w:p>
    <w:p w14:paraId="001E8CF8">
      <w:pPr>
        <w:widowControl w:val="0"/>
        <w:tabs>
          <w:tab w:val="right" w:leader="dot" w:pos="8720"/>
        </w:tabs>
        <w:spacing w:before="120" w:after="120" w:line="720" w:lineRule="auto"/>
        <w:jc w:val="left"/>
        <w:rPr>
          <w:rFonts w:hint="default" w:ascii="Calibri" w:hAnsi="Calibri" w:eastAsia="宋体" w:cs="Times New Roman"/>
          <w:caps w:val="0"/>
          <w:sz w:val="32"/>
          <w:szCs w:val="32"/>
        </w:rPr>
      </w:pPr>
      <w:r>
        <w:rPr>
          <w:rFonts w:hint="default" w:ascii="宋体" w:hAnsi="宋体" w:eastAsia="宋体" w:cs="Times New Roman"/>
          <w:caps/>
          <w:sz w:val="24"/>
          <w:szCs w:val="24"/>
        </w:rPr>
        <w:fldChar w:fldCharType="begin"/>
      </w:r>
      <w:r>
        <w:rPr>
          <w:rFonts w:hint="default" w:ascii="宋体" w:hAnsi="宋体" w:eastAsia="宋体" w:cs="Times New Roman"/>
          <w:caps/>
          <w:sz w:val="24"/>
          <w:szCs w:val="24"/>
        </w:rPr>
        <w:instrText xml:space="preserve"> HYPERLINK \l "_Toc158281559" \o "#_Toc158281559" </w:instrText>
      </w:r>
      <w:r>
        <w:rPr>
          <w:rFonts w:hint="default" w:ascii="宋体" w:hAnsi="宋体" w:eastAsia="宋体" w:cs="Times New Roman"/>
          <w:caps/>
          <w:sz w:val="24"/>
          <w:szCs w:val="24"/>
        </w:rPr>
        <w:fldChar w:fldCharType="separate"/>
      </w:r>
      <w:r>
        <w:rPr>
          <w:rFonts w:hint="eastAsia" w:ascii="Times New Roman" w:hAnsi="Times New Roman" w:eastAsia="黑体" w:cs="Times New Roman"/>
          <w:caps/>
          <w:color w:val="0000FF"/>
          <w:sz w:val="32"/>
          <w:szCs w:val="32"/>
          <w:u w:val="single"/>
        </w:rPr>
        <w:t>第五章评标方法与评标标准</w:t>
      </w:r>
      <w:r>
        <w:rPr>
          <w:rFonts w:hint="default" w:ascii="宋体" w:hAnsi="宋体" w:eastAsia="宋体" w:cs="Times New Roman"/>
          <w:caps/>
          <w:sz w:val="32"/>
          <w:szCs w:val="32"/>
        </w:rPr>
        <w:tab/>
      </w:r>
      <w:r>
        <w:rPr>
          <w:rFonts w:hint="default" w:ascii="宋体" w:hAnsi="宋体" w:eastAsia="宋体" w:cs="Times New Roman"/>
          <w:caps/>
          <w:sz w:val="32"/>
          <w:szCs w:val="32"/>
        </w:rPr>
        <w:fldChar w:fldCharType="end"/>
      </w:r>
    </w:p>
    <w:p w14:paraId="67DE2917">
      <w:pPr>
        <w:widowControl w:val="0"/>
        <w:tabs>
          <w:tab w:val="right" w:leader="dot" w:pos="8720"/>
        </w:tabs>
        <w:spacing w:before="120" w:after="120" w:line="720" w:lineRule="auto"/>
        <w:jc w:val="left"/>
        <w:rPr>
          <w:rFonts w:hint="default" w:ascii="Calibri" w:hAnsi="Calibri" w:eastAsia="宋体" w:cs="Times New Roman"/>
          <w:caps w:val="0"/>
          <w:sz w:val="32"/>
          <w:szCs w:val="32"/>
        </w:rPr>
      </w:pPr>
      <w:r>
        <w:rPr>
          <w:rFonts w:hint="default" w:ascii="宋体" w:hAnsi="宋体" w:eastAsia="宋体" w:cs="Times New Roman"/>
          <w:caps/>
          <w:sz w:val="24"/>
          <w:szCs w:val="24"/>
        </w:rPr>
        <w:fldChar w:fldCharType="begin"/>
      </w:r>
      <w:r>
        <w:rPr>
          <w:rFonts w:hint="default" w:ascii="宋体" w:hAnsi="宋体" w:eastAsia="宋体" w:cs="Times New Roman"/>
          <w:caps/>
          <w:sz w:val="24"/>
          <w:szCs w:val="24"/>
        </w:rPr>
        <w:instrText xml:space="preserve"> HYPERLINK \l "_Toc158281560" \o "#_Toc158281560" </w:instrText>
      </w:r>
      <w:r>
        <w:rPr>
          <w:rFonts w:hint="default" w:ascii="宋体" w:hAnsi="宋体" w:eastAsia="宋体" w:cs="Times New Roman"/>
          <w:caps/>
          <w:sz w:val="24"/>
          <w:szCs w:val="24"/>
        </w:rPr>
        <w:fldChar w:fldCharType="separate"/>
      </w:r>
      <w:r>
        <w:rPr>
          <w:rFonts w:hint="eastAsia" w:ascii="Times New Roman" w:hAnsi="Times New Roman" w:eastAsia="黑体" w:cs="Times New Roman"/>
          <w:caps/>
          <w:color w:val="0000FF"/>
          <w:sz w:val="32"/>
          <w:szCs w:val="32"/>
          <w:u w:val="single"/>
        </w:rPr>
        <w:t>第六章投标文件格式</w:t>
      </w:r>
      <w:r>
        <w:rPr>
          <w:rFonts w:hint="default" w:ascii="宋体" w:hAnsi="宋体" w:eastAsia="宋体" w:cs="Times New Roman"/>
          <w:caps/>
          <w:sz w:val="32"/>
          <w:szCs w:val="32"/>
        </w:rPr>
        <w:tab/>
      </w:r>
      <w:r>
        <w:rPr>
          <w:rFonts w:hint="default" w:ascii="宋体" w:hAnsi="宋体" w:eastAsia="宋体" w:cs="Times New Roman"/>
          <w:caps/>
          <w:sz w:val="32"/>
          <w:szCs w:val="32"/>
        </w:rPr>
        <w:fldChar w:fldCharType="end"/>
      </w:r>
    </w:p>
    <w:p w14:paraId="78347EF7">
      <w:pPr>
        <w:spacing w:line="480" w:lineRule="auto"/>
        <w:jc w:val="center"/>
        <w:outlineLvl w:val="0"/>
        <w:rPr>
          <w:rFonts w:hint="default" w:ascii="Times New Roman" w:hAnsi="Times New Roman" w:eastAsia="宋体" w:cs="Times New Roman"/>
          <w:szCs w:val="21"/>
        </w:rPr>
      </w:pPr>
      <w:r>
        <w:rPr>
          <w:rFonts w:hint="default" w:ascii="宋体" w:hAnsi="宋体" w:eastAsia="宋体" w:cs="Times New Roman"/>
          <w:color w:val="000000"/>
          <w:szCs w:val="24"/>
        </w:rPr>
        <w:fldChar w:fldCharType="end"/>
      </w:r>
    </w:p>
    <w:p w14:paraId="13C82B5D">
      <w:pPr>
        <w:widowControl w:val="0"/>
        <w:tabs>
          <w:tab w:val="right" w:leader="dot" w:pos="8953"/>
        </w:tabs>
        <w:spacing w:before="120" w:after="120"/>
        <w:jc w:val="left"/>
        <w:rPr>
          <w:rFonts w:hint="default" w:ascii="Calibri" w:hAnsi="Calibri" w:eastAsia="宋体" w:cs="Calibri"/>
          <w:b/>
          <w:bCs/>
          <w:caps/>
          <w:sz w:val="20"/>
          <w:szCs w:val="20"/>
          <w:lang w:val="en-US" w:eastAsia="zh-CN" w:bidi="ar-SA"/>
        </w:rPr>
      </w:pPr>
    </w:p>
    <w:p w14:paraId="5946B697">
      <w:pPr>
        <w:widowControl w:val="0"/>
        <w:tabs>
          <w:tab w:val="right" w:leader="dot" w:pos="8953"/>
        </w:tabs>
        <w:ind w:left="210"/>
        <w:jc w:val="left"/>
        <w:rPr>
          <w:rFonts w:hint="default" w:ascii="Calibri" w:hAnsi="Calibri" w:eastAsia="宋体" w:cs="Calibri"/>
          <w:smallCaps/>
          <w:sz w:val="20"/>
          <w:szCs w:val="20"/>
          <w:lang w:val="en-US" w:eastAsia="zh-CN" w:bidi="ar-SA"/>
        </w:rPr>
      </w:pPr>
    </w:p>
    <w:p w14:paraId="79ABBEB7">
      <w:pPr>
        <w:widowControl w:val="0"/>
        <w:tabs>
          <w:tab w:val="right" w:leader="dot" w:pos="8943"/>
        </w:tabs>
        <w:spacing w:before="120" w:after="120" w:line="360" w:lineRule="auto"/>
        <w:jc w:val="left"/>
        <w:rPr>
          <w:rFonts w:hint="default" w:ascii="Times New Roman" w:hAnsi="Times New Roman" w:eastAsia="宋体" w:cs="Calibri"/>
          <w:b/>
          <w:bCs/>
          <w:caps/>
          <w:sz w:val="21"/>
          <w:szCs w:val="21"/>
          <w:lang w:val="en-US" w:eastAsia="zh-CN" w:bidi="ar-SA"/>
        </w:rPr>
      </w:pPr>
      <w:r>
        <w:rPr>
          <w:rFonts w:hint="default" w:ascii="宋体" w:hAnsi="宋体" w:eastAsia="宋体" w:cs="Times New Roman"/>
          <w:b/>
          <w:bCs/>
          <w:caps/>
          <w:sz w:val="20"/>
          <w:szCs w:val="21"/>
          <w:lang w:val="en-US" w:eastAsia="zh-CN" w:bidi="ar-SA"/>
        </w:rPr>
        <w:fldChar w:fldCharType="end"/>
      </w:r>
    </w:p>
    <w:p w14:paraId="3BCA056C">
      <w:pPr>
        <w:keepNext/>
        <w:jc w:val="center"/>
        <w:outlineLvl w:val="0"/>
        <w:rPr>
          <w:rFonts w:hint="default" w:ascii="Times New Roman" w:hAnsi="Times New Roman" w:eastAsia="宋体" w:cs="Times New Roman"/>
          <w:b/>
          <w:bCs/>
          <w:sz w:val="44"/>
          <w:szCs w:val="44"/>
        </w:rPr>
      </w:pPr>
      <w:r>
        <w:rPr>
          <w:rFonts w:hint="default" w:ascii="Times New Roman" w:hAnsi="Times New Roman" w:eastAsia="宋体" w:cs="Times New Roman"/>
          <w:b/>
          <w:sz w:val="44"/>
          <w:szCs w:val="44"/>
        </w:rPr>
        <w:br w:type="page" w:clear="all"/>
      </w:r>
      <w:bookmarkStart w:id="6" w:name="_Toc102"/>
      <w:r>
        <w:rPr>
          <w:rFonts w:hint="default" w:ascii="Times New Roman" w:hAnsi="Times New Roman" w:eastAsia="宋体" w:cs="Times New Roman"/>
          <w:b/>
          <w:sz w:val="44"/>
          <w:szCs w:val="44"/>
        </w:rPr>
        <w:t xml:space="preserve">第一章 </w:t>
      </w:r>
      <w:bookmarkEnd w:id="0"/>
      <w:r>
        <w:rPr>
          <w:rFonts w:hint="eastAsia" w:ascii="Times New Roman" w:hAnsi="Times New Roman" w:eastAsia="宋体" w:cs="Times New Roman"/>
          <w:b/>
          <w:sz w:val="44"/>
          <w:szCs w:val="44"/>
          <w:lang w:val="en-US" w:eastAsia="zh-CN"/>
        </w:rPr>
        <w:t>投标</w:t>
      </w:r>
      <w:r>
        <w:rPr>
          <w:rFonts w:hint="default" w:ascii="Times New Roman" w:hAnsi="Times New Roman" w:eastAsia="宋体" w:cs="Times New Roman"/>
          <w:b/>
          <w:sz w:val="44"/>
          <w:szCs w:val="44"/>
        </w:rPr>
        <w:t>邀请</w:t>
      </w:r>
      <w:bookmarkEnd w:id="6"/>
    </w:p>
    <w:p w14:paraId="5F8C0D62">
      <w:pPr>
        <w:spacing w:line="360" w:lineRule="auto"/>
        <w:ind w:firstLine="48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受</w:t>
      </w:r>
      <w:r>
        <w:rPr>
          <w:rFonts w:hint="eastAsia"/>
          <w:sz w:val="24"/>
          <w:szCs w:val="24"/>
        </w:rPr>
        <w:t>泗阳县自然资源和规划局</w:t>
      </w:r>
      <w:r>
        <w:rPr>
          <w:rFonts w:hint="default" w:ascii="Times New Roman" w:hAnsi="Times New Roman" w:eastAsia="宋体" w:cs="Times New Roman"/>
          <w:sz w:val="24"/>
          <w:szCs w:val="24"/>
        </w:rPr>
        <w:t>的委托，</w:t>
      </w:r>
      <w:r>
        <w:rPr>
          <w:rFonts w:hint="default" w:ascii="Times New Roman" w:hAnsi="Times New Roman" w:eastAsia="宋体" w:cs="Times New Roman"/>
          <w:sz w:val="24"/>
          <w:szCs w:val="24"/>
          <w:lang w:val="en-US" w:eastAsia="zh-CN"/>
        </w:rPr>
        <w:t>江苏鑫国信工程管理有限公司</w:t>
      </w:r>
      <w:r>
        <w:rPr>
          <w:rFonts w:hint="default" w:ascii="Times New Roman" w:hAnsi="Times New Roman" w:eastAsia="宋体" w:cs="Times New Roman"/>
          <w:sz w:val="24"/>
          <w:szCs w:val="24"/>
        </w:rPr>
        <w:t>就泗阳县2026年度补充耕地项目</w:t>
      </w:r>
      <w:r>
        <w:rPr>
          <w:rFonts w:hint="default" w:ascii="Times New Roman" w:hAnsi="Times New Roman" w:eastAsia="宋体" w:cs="Times New Roman"/>
          <w:sz w:val="24"/>
          <w:szCs w:val="24"/>
          <w:lang w:val="en-US" w:eastAsia="zh-CN"/>
        </w:rPr>
        <w:t>方案编制</w:t>
      </w:r>
      <w:r>
        <w:rPr>
          <w:rFonts w:hint="eastAsia" w:ascii="宋体" w:hAnsi="宋体" w:eastAsia="宋体" w:cs="宋体"/>
          <w:sz w:val="24"/>
          <w:szCs w:val="24"/>
        </w:rPr>
        <w:t>(</w:t>
      </w:r>
      <w:r>
        <w:rPr>
          <w:rFonts w:hint="eastAsia" w:ascii="宋体" w:hAnsi="宋体" w:eastAsia="宋体" w:cs="宋体"/>
          <w:b w:val="0"/>
          <w:bCs w:val="0"/>
          <w:sz w:val="24"/>
          <w:szCs w:val="24"/>
          <w:lang w:eastAsia="zh-CN"/>
        </w:rPr>
        <w:t>【</w:t>
      </w:r>
      <w:r>
        <w:rPr>
          <w:rFonts w:hint="default" w:ascii="Times New Roman" w:hAnsi="Times New Roman" w:eastAsia="宋体" w:cs="Times New Roman"/>
          <w:sz w:val="24"/>
          <w:szCs w:val="24"/>
        </w:rPr>
        <w:t>JSZC-321323-SYGX-G2026-000</w:t>
      </w:r>
      <w:r>
        <w:rPr>
          <w:rFonts w:hint="eastAsia" w:ascii="Times New Roman" w:hAnsi="Times New Roman" w:eastAsia="宋体" w:cs="Times New Roman"/>
          <w:sz w:val="24"/>
          <w:szCs w:val="24"/>
          <w:lang w:val="en-US" w:eastAsia="zh-CN"/>
        </w:rPr>
        <w:t>5</w:t>
      </w:r>
      <w:r>
        <w:rPr>
          <w:rFonts w:hint="eastAsia" w:ascii="Segoe UI" w:hAnsi="Segoe UI" w:eastAsia="宋体" w:cs="Segoe UI"/>
          <w:i w:val="0"/>
          <w:iCs w:val="0"/>
          <w:caps w:val="0"/>
          <w:spacing w:val="0"/>
          <w:sz w:val="21"/>
          <w:szCs w:val="21"/>
          <w:shd w:val="clear" w:color="auto" w:fill="FFFFFF"/>
          <w:lang w:eastAsia="zh-CN"/>
        </w:rPr>
        <w:t>】</w:t>
      </w:r>
      <w:r>
        <w:rPr>
          <w:rFonts w:hint="eastAsia" w:ascii="宋体" w:hAnsi="宋体" w:eastAsia="宋体" w:cs="宋体"/>
          <w:sz w:val="24"/>
          <w:szCs w:val="24"/>
        </w:rPr>
        <w:t>)项目</w:t>
      </w:r>
      <w:r>
        <w:rPr>
          <w:rFonts w:hint="default" w:ascii="Times New Roman" w:hAnsi="Times New Roman" w:eastAsia="宋体" w:cs="Times New Roman"/>
          <w:sz w:val="24"/>
          <w:szCs w:val="24"/>
        </w:rPr>
        <w:t>进行</w:t>
      </w:r>
      <w:r>
        <w:rPr>
          <w:rFonts w:hint="eastAsia" w:ascii="Times New Roman" w:hAnsi="Times New Roman" w:eastAsia="宋体" w:cs="Times New Roman"/>
          <w:sz w:val="24"/>
          <w:szCs w:val="24"/>
          <w:lang w:val="en-US" w:eastAsia="zh-CN"/>
        </w:rPr>
        <w:t>公开招标</w:t>
      </w:r>
      <w:r>
        <w:rPr>
          <w:rFonts w:hint="default" w:ascii="Times New Roman" w:hAnsi="Times New Roman" w:eastAsia="宋体" w:cs="Times New Roman"/>
          <w:sz w:val="24"/>
          <w:szCs w:val="24"/>
        </w:rPr>
        <w:t>，欢迎符合条件的</w:t>
      </w:r>
      <w:r>
        <w:rPr>
          <w:rFonts w:hint="eastAsia" w:ascii="Times New Roman" w:hAnsi="Times New Roman" w:eastAsia="宋体" w:cs="Times New Roman"/>
          <w:sz w:val="24"/>
          <w:szCs w:val="24"/>
          <w:lang w:val="en-US" w:eastAsia="zh-CN"/>
        </w:rPr>
        <w:t>投标人投标</w:t>
      </w:r>
      <w:r>
        <w:rPr>
          <w:rFonts w:hint="default" w:ascii="Times New Roman" w:hAnsi="Times New Roman" w:eastAsia="宋体" w:cs="Times New Roman"/>
          <w:sz w:val="24"/>
          <w:szCs w:val="24"/>
        </w:rPr>
        <w:t>。</w:t>
      </w:r>
    </w:p>
    <w:p w14:paraId="0E0CDD3A">
      <w:pPr>
        <w:pBdr>
          <w:top w:val="single" w:color="000000" w:sz="4" w:space="1"/>
          <w:left w:val="single" w:color="000000" w:sz="4" w:space="4"/>
          <w:bottom w:val="single" w:color="000000" w:sz="4" w:space="1"/>
          <w:right w:val="single" w:color="000000" w:sz="4" w:space="4"/>
        </w:pBdr>
        <w:spacing w:line="276" w:lineRule="auto"/>
        <w:ind w:firstLine="48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项目概况</w:t>
      </w:r>
    </w:p>
    <w:p w14:paraId="537CA477">
      <w:pPr>
        <w:pBdr>
          <w:top w:val="single" w:color="000000" w:sz="4" w:space="1"/>
          <w:left w:val="single" w:color="000000" w:sz="4" w:space="4"/>
          <w:bottom w:val="single" w:color="000000" w:sz="4" w:space="1"/>
          <w:right w:val="single" w:color="000000" w:sz="4" w:space="4"/>
        </w:pBdr>
        <w:spacing w:line="276" w:lineRule="auto"/>
        <w:ind w:firstLine="480"/>
        <w:rPr>
          <w:rFonts w:hint="default" w:ascii="Times New Roman" w:hAnsi="Times New Roman" w:eastAsia="宋体" w:cs="Times New Roman"/>
          <w:sz w:val="24"/>
          <w:szCs w:val="24"/>
        </w:rPr>
      </w:pPr>
      <w:r>
        <w:rPr>
          <w:rFonts w:hint="default" w:ascii="Times New Roman" w:hAnsi="Times New Roman" w:eastAsia="宋体" w:cs="Times New Roman"/>
          <w:sz w:val="24"/>
          <w:szCs w:val="24"/>
          <w:u w:val="single"/>
        </w:rPr>
        <w:t>泗阳县2026年度补充耕地项目</w:t>
      </w:r>
      <w:r>
        <w:rPr>
          <w:rFonts w:hint="default" w:ascii="Times New Roman" w:hAnsi="Times New Roman" w:eastAsia="宋体" w:cs="Times New Roman"/>
          <w:sz w:val="24"/>
          <w:szCs w:val="24"/>
          <w:u w:val="single"/>
          <w:lang w:val="en-US" w:eastAsia="zh-CN"/>
        </w:rPr>
        <w:t>方案编制</w:t>
      </w:r>
      <w:r>
        <w:rPr>
          <w:rFonts w:hint="default" w:ascii="Times New Roman" w:hAnsi="Times New Roman" w:eastAsia="宋体" w:cs="Times New Roman"/>
          <w:sz w:val="24"/>
          <w:szCs w:val="24"/>
        </w:rPr>
        <w:t>的潜在</w:t>
      </w:r>
      <w:r>
        <w:rPr>
          <w:rFonts w:hint="eastAsia" w:ascii="Times New Roman" w:hAnsi="Times New Roman" w:eastAsia="宋体" w:cs="Times New Roman"/>
          <w:sz w:val="24"/>
          <w:szCs w:val="24"/>
          <w:lang w:eastAsia="zh-CN"/>
        </w:rPr>
        <w:t>投标人</w:t>
      </w:r>
      <w:r>
        <w:rPr>
          <w:rFonts w:hint="eastAsia" w:ascii="Times New Roman" w:hAnsi="Times New Roman" w:eastAsia="宋体" w:cs="Times New Roman"/>
          <w:sz w:val="24"/>
          <w:szCs w:val="24"/>
          <w:lang w:val="en-US" w:eastAsia="zh-CN"/>
        </w:rPr>
        <w:t>投标人</w:t>
      </w:r>
      <w:r>
        <w:rPr>
          <w:rFonts w:hint="eastAsia" w:ascii="Times New Roman" w:hAnsi="Times New Roman" w:eastAsia="宋体" w:cs="Times New Roman"/>
          <w:sz w:val="24"/>
          <w:szCs w:val="24"/>
        </w:rPr>
        <w:t>应在“苏采云“系统 (网址: http://jszfcg.jsczt.cn/) 获取</w:t>
      </w:r>
      <w:r>
        <w:rPr>
          <w:rFonts w:hint="eastAsia" w:ascii="Times New Roman" w:hAnsi="Times New Roman" w:eastAsia="宋体" w:cs="Times New Roman"/>
          <w:sz w:val="24"/>
          <w:szCs w:val="24"/>
          <w:lang w:val="en-US" w:eastAsia="zh-CN"/>
        </w:rPr>
        <w:t>招标</w:t>
      </w:r>
      <w:r>
        <w:rPr>
          <w:rFonts w:hint="default" w:ascii="Times New Roman" w:hAnsi="Times New Roman" w:eastAsia="宋体" w:cs="Times New Roman"/>
          <w:sz w:val="24"/>
          <w:szCs w:val="24"/>
        </w:rPr>
        <w:t>文件，并于</w:t>
      </w:r>
      <w:r>
        <w:rPr>
          <w:rFonts w:hint="default" w:ascii="Times New Roman" w:hAnsi="Times New Roman" w:eastAsia="宋体" w:cs="Times New Roman"/>
          <w:sz w:val="24"/>
          <w:szCs w:val="24"/>
          <w:highlight w:val="white"/>
          <w:u w:val="single"/>
        </w:rPr>
        <w:t>202</w:t>
      </w:r>
      <w:r>
        <w:rPr>
          <w:rFonts w:hint="eastAsia" w:ascii="Times New Roman" w:hAnsi="Times New Roman" w:eastAsia="宋体" w:cs="Times New Roman"/>
          <w:sz w:val="24"/>
          <w:szCs w:val="24"/>
          <w:highlight w:val="white"/>
          <w:u w:val="single"/>
        </w:rPr>
        <w:t>6</w:t>
      </w:r>
      <w:r>
        <w:rPr>
          <w:rFonts w:hint="default" w:ascii="Times New Roman" w:hAnsi="Times New Roman" w:eastAsia="宋体" w:cs="Times New Roman"/>
          <w:bCs/>
          <w:sz w:val="24"/>
          <w:szCs w:val="24"/>
          <w:highlight w:val="white"/>
          <w:u w:val="single"/>
        </w:rPr>
        <w:t>年</w:t>
      </w:r>
      <w:r>
        <w:rPr>
          <w:rFonts w:hint="eastAsia" w:ascii="Times New Roman" w:hAnsi="Times New Roman" w:eastAsia="宋体" w:cs="Times New Roman"/>
          <w:bCs/>
          <w:sz w:val="24"/>
          <w:szCs w:val="24"/>
          <w:highlight w:val="white"/>
          <w:u w:val="single"/>
          <w:lang w:val="en-US" w:eastAsia="zh-CN"/>
        </w:rPr>
        <w:t>11</w:t>
      </w:r>
      <w:r>
        <w:rPr>
          <w:rFonts w:hint="default" w:ascii="Times New Roman" w:hAnsi="Times New Roman" w:eastAsia="宋体" w:cs="Times New Roman"/>
          <w:bCs/>
          <w:sz w:val="24"/>
          <w:szCs w:val="24"/>
          <w:highlight w:val="white"/>
          <w:u w:val="single"/>
        </w:rPr>
        <w:t>月</w:t>
      </w:r>
      <w:r>
        <w:rPr>
          <w:rFonts w:hint="eastAsia" w:ascii="Times New Roman" w:hAnsi="Times New Roman" w:eastAsia="宋体" w:cs="Times New Roman"/>
          <w:bCs/>
          <w:sz w:val="24"/>
          <w:szCs w:val="24"/>
          <w:highlight w:val="white"/>
          <w:u w:val="single"/>
          <w:lang w:val="en-US" w:eastAsia="zh-CN"/>
        </w:rPr>
        <w:t>3</w:t>
      </w:r>
      <w:r>
        <w:rPr>
          <w:rFonts w:hint="default" w:ascii="Times New Roman" w:hAnsi="Times New Roman" w:eastAsia="宋体" w:cs="Times New Roman"/>
          <w:bCs/>
          <w:sz w:val="24"/>
          <w:szCs w:val="24"/>
          <w:highlight w:val="white"/>
          <w:u w:val="single"/>
        </w:rPr>
        <w:t>日</w:t>
      </w:r>
      <w:r>
        <w:rPr>
          <w:rFonts w:hint="eastAsia" w:ascii="Times New Roman" w:hAnsi="Times New Roman" w:eastAsia="宋体" w:cs="Times New Roman"/>
          <w:bCs/>
          <w:sz w:val="24"/>
          <w:szCs w:val="24"/>
          <w:highlight w:val="white"/>
          <w:u w:val="single"/>
        </w:rPr>
        <w:t>09</w:t>
      </w:r>
      <w:r>
        <w:rPr>
          <w:rFonts w:hint="default" w:ascii="Times New Roman" w:hAnsi="Times New Roman" w:eastAsia="宋体" w:cs="Times New Roman"/>
          <w:bCs/>
          <w:sz w:val="24"/>
          <w:szCs w:val="24"/>
          <w:highlight w:val="white"/>
          <w:u w:val="single"/>
        </w:rPr>
        <w:t>点</w:t>
      </w:r>
      <w:r>
        <w:rPr>
          <w:rFonts w:hint="eastAsia" w:ascii="Times New Roman" w:hAnsi="Times New Roman" w:eastAsia="宋体" w:cs="Times New Roman"/>
          <w:bCs/>
          <w:sz w:val="24"/>
          <w:szCs w:val="24"/>
          <w:highlight w:val="white"/>
          <w:u w:val="single"/>
        </w:rPr>
        <w:t>00</w:t>
      </w:r>
      <w:r>
        <w:rPr>
          <w:rFonts w:hint="default" w:ascii="Times New Roman" w:hAnsi="Times New Roman" w:eastAsia="宋体" w:cs="Times New Roman"/>
          <w:bCs/>
          <w:sz w:val="24"/>
          <w:szCs w:val="24"/>
          <w:highlight w:val="white"/>
          <w:u w:val="single"/>
        </w:rPr>
        <w:t>分</w:t>
      </w:r>
      <w:r>
        <w:rPr>
          <w:rFonts w:hint="default" w:ascii="Times New Roman" w:hAnsi="Times New Roman" w:eastAsia="宋体" w:cs="Times New Roman"/>
          <w:bCs/>
          <w:sz w:val="24"/>
          <w:szCs w:val="24"/>
          <w:u w:val="single"/>
        </w:rPr>
        <w:t>（</w:t>
      </w:r>
      <w:r>
        <w:rPr>
          <w:rFonts w:hint="default" w:ascii="Times New Roman" w:hAnsi="Times New Roman" w:eastAsia="宋体" w:cs="Times New Roman"/>
          <w:bCs/>
          <w:sz w:val="24"/>
          <w:szCs w:val="24"/>
        </w:rPr>
        <w:t>北京时间）前递交响应文件</w:t>
      </w:r>
      <w:r>
        <w:rPr>
          <w:rFonts w:hint="default" w:ascii="Times New Roman" w:hAnsi="Times New Roman" w:eastAsia="宋体" w:cs="Times New Roman"/>
          <w:sz w:val="24"/>
          <w:szCs w:val="24"/>
        </w:rPr>
        <w:t>。</w:t>
      </w:r>
    </w:p>
    <w:p w14:paraId="151B000E">
      <w:pPr>
        <w:keepNext/>
        <w:keepLines/>
        <w:spacing w:line="360" w:lineRule="auto"/>
        <w:ind w:firstLine="436"/>
        <w:outlineLvl w:val="2"/>
        <w:rPr>
          <w:rFonts w:hint="default" w:ascii="Times New Roman" w:hAnsi="Times New Roman" w:eastAsia="宋体" w:cs="Times New Roman"/>
          <w:b/>
          <w:bCs/>
          <w:sz w:val="28"/>
          <w:szCs w:val="28"/>
        </w:rPr>
      </w:pPr>
      <w:bookmarkStart w:id="7" w:name="_Toc28359002"/>
      <w:bookmarkStart w:id="8" w:name="_Toc35393621"/>
      <w:bookmarkStart w:id="9" w:name="_Toc35393790"/>
      <w:bookmarkStart w:id="10" w:name="_Toc28359079"/>
      <w:bookmarkStart w:id="11" w:name="_Toc38985263"/>
      <w:bookmarkStart w:id="12" w:name="_Toc25662"/>
      <w:bookmarkStart w:id="13" w:name="_Hlk24379207"/>
      <w:r>
        <w:rPr>
          <w:rFonts w:hint="default" w:ascii="Times New Roman" w:hAnsi="Times New Roman" w:eastAsia="宋体" w:cs="Times New Roman"/>
          <w:b/>
          <w:bCs/>
          <w:sz w:val="28"/>
          <w:szCs w:val="28"/>
        </w:rPr>
        <w:t>一、项目基本情况</w:t>
      </w:r>
      <w:bookmarkEnd w:id="7"/>
      <w:bookmarkEnd w:id="8"/>
      <w:bookmarkEnd w:id="9"/>
      <w:bookmarkEnd w:id="10"/>
      <w:bookmarkEnd w:id="11"/>
      <w:bookmarkEnd w:id="12"/>
    </w:p>
    <w:p w14:paraId="4B4A9B1F">
      <w:pPr>
        <w:spacing w:line="360" w:lineRule="auto"/>
        <w:ind w:firstLine="480"/>
        <w:rPr>
          <w:rFonts w:hint="eastAsia" w:ascii="Times New Roman" w:hAnsi="Times New Roman" w:eastAsia="宋体" w:cs="Times New Roman"/>
          <w:sz w:val="24"/>
          <w:szCs w:val="24"/>
          <w:lang w:eastAsia="zh-CN"/>
        </w:rPr>
      </w:pPr>
      <w:r>
        <w:rPr>
          <w:rFonts w:hint="default" w:ascii="Times New Roman" w:hAnsi="Times New Roman" w:eastAsia="宋体" w:cs="Times New Roman"/>
          <w:sz w:val="24"/>
          <w:szCs w:val="24"/>
        </w:rPr>
        <w:t>1.项目编号：</w:t>
      </w:r>
      <w:bookmarkStart w:id="14" w:name="OLE_LINK4"/>
      <w:r>
        <w:rPr>
          <w:rFonts w:hint="default" w:ascii="Times New Roman" w:hAnsi="Times New Roman" w:eastAsia="宋体" w:cs="Times New Roman"/>
          <w:sz w:val="24"/>
          <w:szCs w:val="24"/>
        </w:rPr>
        <w:t>JSZC-321323-SYGX-G2026-000</w:t>
      </w:r>
      <w:r>
        <w:rPr>
          <w:rFonts w:hint="eastAsia" w:ascii="Times New Roman" w:hAnsi="Times New Roman" w:eastAsia="宋体" w:cs="Times New Roman"/>
          <w:sz w:val="24"/>
          <w:szCs w:val="24"/>
          <w:lang w:val="en-US" w:eastAsia="zh-CN"/>
        </w:rPr>
        <w:t>5</w:t>
      </w:r>
      <w:bookmarkEnd w:id="14"/>
    </w:p>
    <w:p w14:paraId="348B7817">
      <w:pPr>
        <w:spacing w:line="360" w:lineRule="auto"/>
        <w:ind w:firstLine="48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2.项目名称：</w:t>
      </w:r>
      <w:bookmarkEnd w:id="13"/>
      <w:r>
        <w:rPr>
          <w:rFonts w:hint="default" w:ascii="Times New Roman" w:hAnsi="Times New Roman" w:eastAsia="宋体" w:cs="Times New Roman"/>
          <w:sz w:val="24"/>
          <w:szCs w:val="24"/>
        </w:rPr>
        <w:t>泗阳县2026年度补充耕地项目</w:t>
      </w:r>
      <w:r>
        <w:rPr>
          <w:rFonts w:hint="default" w:ascii="Times New Roman" w:hAnsi="Times New Roman" w:eastAsia="宋体" w:cs="Times New Roman"/>
          <w:sz w:val="24"/>
          <w:szCs w:val="24"/>
          <w:lang w:val="en-US" w:eastAsia="zh-CN"/>
        </w:rPr>
        <w:t>方案编制</w:t>
      </w:r>
    </w:p>
    <w:p w14:paraId="2D24E225">
      <w:pPr>
        <w:spacing w:line="360" w:lineRule="auto"/>
        <w:ind w:firstLine="480"/>
        <w:rPr>
          <w:rFonts w:hint="eastAsia" w:ascii="Times New Roman" w:hAnsi="Times New Roman" w:eastAsia="宋体" w:cs="Times New Roman"/>
          <w:sz w:val="24"/>
          <w:szCs w:val="24"/>
        </w:rPr>
      </w:pPr>
      <w:r>
        <w:rPr>
          <w:rFonts w:hint="default" w:ascii="Times New Roman" w:hAnsi="Times New Roman" w:eastAsia="宋体" w:cs="Times New Roman"/>
          <w:sz w:val="24"/>
          <w:szCs w:val="24"/>
        </w:rPr>
        <w:t>3.预算金额：</w:t>
      </w:r>
      <w:r>
        <w:rPr>
          <w:rFonts w:hint="eastAsia" w:ascii="Times New Roman" w:hAnsi="Times New Roman" w:eastAsia="宋体" w:cs="Times New Roman"/>
          <w:bCs/>
          <w:sz w:val="24"/>
          <w:szCs w:val="24"/>
          <w:lang w:val="en-US" w:eastAsia="zh-CN"/>
        </w:rPr>
        <w:t>180</w:t>
      </w:r>
      <w:r>
        <w:rPr>
          <w:rFonts w:hint="eastAsia" w:ascii="Times New Roman" w:hAnsi="Times New Roman" w:eastAsia="宋体" w:cs="Times New Roman"/>
          <w:sz w:val="24"/>
          <w:szCs w:val="24"/>
        </w:rPr>
        <w:t>万元</w:t>
      </w:r>
    </w:p>
    <w:p w14:paraId="4521395E">
      <w:pPr>
        <w:spacing w:line="360" w:lineRule="auto"/>
        <w:ind w:firstLine="480"/>
        <w:rPr>
          <w:rFonts w:hint="default" w:ascii="Times New Roman" w:hAnsi="Times New Roman" w:eastAsia="宋体" w:cs="Times New Roman"/>
          <w:bCs/>
          <w:sz w:val="24"/>
          <w:szCs w:val="24"/>
        </w:rPr>
      </w:pPr>
      <w:r>
        <w:rPr>
          <w:rFonts w:hint="default" w:ascii="Times New Roman" w:hAnsi="Times New Roman" w:eastAsia="宋体" w:cs="Times New Roman"/>
          <w:bCs/>
          <w:sz w:val="24"/>
          <w:szCs w:val="24"/>
        </w:rPr>
        <w:t>4.本项目设定最高限价，</w:t>
      </w:r>
      <w:bookmarkStart w:id="15" w:name="OLE_LINK3"/>
      <w:r>
        <w:rPr>
          <w:rFonts w:hint="eastAsia" w:ascii="宋体" w:hAnsi="宋体" w:eastAsia="宋体" w:cs="宋体"/>
          <w:color w:val="000000"/>
          <w:sz w:val="24"/>
          <w:szCs w:val="24"/>
          <w:highlight w:val="none"/>
          <w:lang w:eastAsia="zh-CN"/>
        </w:rPr>
        <w:t>最高限价</w:t>
      </w:r>
      <w:r>
        <w:rPr>
          <w:rFonts w:hint="eastAsia" w:ascii="宋体" w:hAnsi="宋体" w:cs="宋体"/>
          <w:color w:val="000000"/>
          <w:sz w:val="24"/>
          <w:szCs w:val="24"/>
          <w:highlight w:val="none"/>
          <w:lang w:eastAsia="zh-CN"/>
        </w:rPr>
        <w:t>为1</w:t>
      </w:r>
      <w:r>
        <w:rPr>
          <w:rFonts w:hint="eastAsia" w:ascii="宋体" w:hAnsi="宋体" w:cs="宋体"/>
          <w:color w:val="000000"/>
          <w:sz w:val="24"/>
          <w:szCs w:val="24"/>
          <w:highlight w:val="none"/>
          <w:lang w:val="en-US" w:eastAsia="zh-CN"/>
        </w:rPr>
        <w:t>8</w:t>
      </w:r>
      <w:r>
        <w:rPr>
          <w:rFonts w:hint="eastAsia" w:ascii="宋体" w:hAnsi="宋体" w:cs="宋体"/>
          <w:color w:val="000000"/>
          <w:sz w:val="24"/>
          <w:szCs w:val="24"/>
          <w:highlight w:val="none"/>
          <w:lang w:eastAsia="zh-CN"/>
        </w:rPr>
        <w:t>0万元</w:t>
      </w:r>
      <w:r>
        <w:rPr>
          <w:rFonts w:hint="eastAsia" w:ascii="宋体" w:hAnsi="宋体" w:eastAsia="宋体" w:cs="宋体"/>
          <w:color w:val="000000"/>
          <w:sz w:val="24"/>
          <w:szCs w:val="24"/>
          <w:highlight w:val="none"/>
          <w:lang w:eastAsia="zh-CN"/>
        </w:rPr>
        <w:t>。</w:t>
      </w:r>
      <w:bookmarkEnd w:id="15"/>
    </w:p>
    <w:p w14:paraId="43E7360A">
      <w:pPr>
        <w:spacing w:line="360" w:lineRule="auto"/>
        <w:ind w:left="239" w:firstLine="307"/>
        <w:rPr>
          <w:rFonts w:hint="eastAsia" w:ascii="Times New Roman" w:hAnsi="Times New Roman" w:eastAsia="宋体" w:cs="Times New Roman"/>
          <w:sz w:val="24"/>
          <w:szCs w:val="24"/>
        </w:rPr>
      </w:pPr>
      <w:r>
        <w:rPr>
          <w:rFonts w:hint="default" w:ascii="Times New Roman" w:hAnsi="Times New Roman" w:eastAsia="宋体" w:cs="Times New Roman"/>
          <w:sz w:val="24"/>
          <w:szCs w:val="24"/>
        </w:rPr>
        <w:t>5.采购需求：泗阳县2026年度补充耕地项目</w:t>
      </w:r>
      <w:r>
        <w:rPr>
          <w:rFonts w:hint="default" w:ascii="Times New Roman" w:hAnsi="Times New Roman" w:eastAsia="宋体" w:cs="Times New Roman"/>
          <w:sz w:val="24"/>
          <w:szCs w:val="24"/>
          <w:lang w:val="en-US" w:eastAsia="zh-CN"/>
        </w:rPr>
        <w:t>方案编制</w:t>
      </w:r>
      <w:r>
        <w:rPr>
          <w:rFonts w:hint="eastAsia" w:ascii="Times New Roman" w:hAnsi="Times New Roman" w:eastAsia="宋体" w:cs="Times New Roman"/>
          <w:sz w:val="24"/>
          <w:szCs w:val="24"/>
        </w:rPr>
        <w:t>，详细内容见本</w:t>
      </w:r>
      <w:r>
        <w:rPr>
          <w:rFonts w:hint="eastAsia" w:ascii="Times New Roman" w:hAnsi="Times New Roman" w:eastAsia="宋体" w:cs="Times New Roman"/>
          <w:sz w:val="24"/>
          <w:szCs w:val="24"/>
          <w:lang w:val="en-US" w:eastAsia="zh-CN"/>
        </w:rPr>
        <w:t>招标</w:t>
      </w:r>
      <w:r>
        <w:rPr>
          <w:rFonts w:hint="eastAsia" w:ascii="宋体" w:hAnsi="宋体" w:eastAsia="宋体" w:cs="宋体"/>
          <w:color w:val="000000"/>
          <w:sz w:val="24"/>
          <w:szCs w:val="24"/>
          <w:highlight w:val="none"/>
          <w:lang w:eastAsia="zh-CN"/>
        </w:rPr>
        <w:t>文件</w:t>
      </w:r>
      <w:r>
        <w:rPr>
          <w:rFonts w:hint="eastAsia" w:ascii="Times New Roman" w:hAnsi="Times New Roman" w:eastAsia="宋体" w:cs="Times New Roman"/>
          <w:sz w:val="24"/>
          <w:szCs w:val="24"/>
        </w:rPr>
        <w:t xml:space="preserve">第四章采购需求。 </w:t>
      </w:r>
    </w:p>
    <w:p w14:paraId="597D757E">
      <w:pPr>
        <w:numPr>
          <w:ilvl w:val="0"/>
          <w:numId w:val="0"/>
        </w:numPr>
        <w:spacing w:line="360" w:lineRule="auto"/>
        <w:ind w:firstLine="480"/>
        <w:rPr>
          <w:rFonts w:hint="default" w:ascii="Times New Roman" w:hAnsi="Times New Roman" w:eastAsia="宋体" w:cs="Times New Roman"/>
          <w:sz w:val="24"/>
          <w:szCs w:val="24"/>
        </w:rPr>
      </w:pPr>
      <w:r>
        <w:rPr>
          <w:rFonts w:hint="eastAsia" w:ascii="Times New Roman" w:hAnsi="Times New Roman" w:eastAsia="宋体" w:cs="Times New Roman"/>
          <w:sz w:val="24"/>
          <w:szCs w:val="24"/>
          <w:lang w:val="en-US" w:eastAsia="zh-CN"/>
        </w:rPr>
        <w:t>6.</w:t>
      </w:r>
      <w:r>
        <w:rPr>
          <w:rFonts w:hint="default" w:ascii="Times New Roman" w:hAnsi="Times New Roman" w:eastAsia="宋体" w:cs="Times New Roman"/>
          <w:sz w:val="24"/>
          <w:szCs w:val="24"/>
        </w:rPr>
        <w:t>合同履行期限：</w:t>
      </w:r>
      <w:r>
        <w:rPr>
          <w:rFonts w:hint="eastAsia" w:ascii="Times New Roman" w:hAnsi="Times New Roman" w:eastAsia="宋体" w:cs="Times New Roman"/>
          <w:sz w:val="24"/>
          <w:szCs w:val="24"/>
        </w:rPr>
        <w:t>合同签订后一年内完成该项工作。</w:t>
      </w:r>
    </w:p>
    <w:p w14:paraId="5CF58013">
      <w:pPr>
        <w:numPr>
          <w:ilvl w:val="0"/>
          <w:numId w:val="0"/>
        </w:numPr>
        <w:tabs>
          <w:tab w:val="center" w:pos="4476"/>
        </w:tabs>
        <w:spacing w:line="360" w:lineRule="auto"/>
        <w:ind w:left="480"/>
        <w:rPr>
          <w:rFonts w:hint="eastAsia" w:ascii="Times New Roman" w:hAnsi="Times New Roman" w:eastAsia="宋体" w:cs="Times New Roman"/>
          <w:sz w:val="24"/>
          <w:szCs w:val="24"/>
          <w:lang w:eastAsia="zh-CN"/>
        </w:rPr>
      </w:pPr>
      <w:r>
        <w:rPr>
          <w:rFonts w:hint="eastAsia" w:ascii="Times New Roman" w:hAnsi="Times New Roman" w:eastAsia="宋体" w:cs="Times New Roman"/>
          <w:sz w:val="24"/>
          <w:szCs w:val="24"/>
          <w:lang w:val="en-US" w:eastAsia="zh-CN"/>
        </w:rPr>
        <w:t>7.</w:t>
      </w:r>
      <w:r>
        <w:rPr>
          <w:rFonts w:hint="default" w:ascii="Times New Roman" w:hAnsi="Times New Roman" w:eastAsia="宋体" w:cs="Times New Roman"/>
          <w:sz w:val="24"/>
          <w:szCs w:val="24"/>
        </w:rPr>
        <w:t>本项目不接受联合体参与</w:t>
      </w:r>
      <w:r>
        <w:rPr>
          <w:rFonts w:hint="eastAsia" w:ascii="Times New Roman" w:hAnsi="Times New Roman" w:eastAsia="宋体" w:cs="Times New Roman"/>
          <w:sz w:val="24"/>
          <w:szCs w:val="24"/>
          <w:lang w:val="en-US" w:eastAsia="zh-CN"/>
        </w:rPr>
        <w:t>投标</w:t>
      </w:r>
      <w:r>
        <w:rPr>
          <w:rFonts w:hint="default" w:ascii="Times New Roman" w:hAnsi="Times New Roman" w:eastAsia="宋体" w:cs="Times New Roman"/>
          <w:sz w:val="24"/>
          <w:szCs w:val="24"/>
        </w:rPr>
        <w:t>。</w:t>
      </w:r>
      <w:r>
        <w:rPr>
          <w:rFonts w:hint="eastAsia" w:ascii="Times New Roman" w:hAnsi="Times New Roman" w:eastAsia="宋体" w:cs="Times New Roman"/>
          <w:sz w:val="24"/>
          <w:szCs w:val="24"/>
          <w:lang w:eastAsia="zh-CN"/>
        </w:rPr>
        <w:tab/>
      </w:r>
    </w:p>
    <w:p w14:paraId="69701661">
      <w:pPr>
        <w:keepNext/>
        <w:keepLines/>
        <w:spacing w:line="360" w:lineRule="auto"/>
        <w:ind w:firstLine="436"/>
        <w:outlineLvl w:val="2"/>
        <w:rPr>
          <w:rFonts w:hint="default" w:ascii="Times New Roman" w:hAnsi="Times New Roman" w:eastAsia="宋体" w:cs="Times New Roman"/>
          <w:b/>
          <w:bCs/>
          <w:sz w:val="28"/>
          <w:szCs w:val="28"/>
        </w:rPr>
      </w:pPr>
      <w:bookmarkStart w:id="16" w:name="_Toc28359003"/>
      <w:bookmarkStart w:id="17" w:name="_Toc28359080"/>
      <w:bookmarkStart w:id="18" w:name="_Toc27165"/>
      <w:bookmarkStart w:id="19" w:name="_Toc38985264"/>
      <w:bookmarkStart w:id="20" w:name="_Toc35393791"/>
      <w:bookmarkStart w:id="21" w:name="_Toc35393622"/>
      <w:r>
        <w:rPr>
          <w:rFonts w:hint="default" w:ascii="Times New Roman" w:hAnsi="Times New Roman" w:eastAsia="宋体" w:cs="Times New Roman"/>
          <w:b/>
          <w:bCs/>
          <w:sz w:val="28"/>
          <w:szCs w:val="28"/>
        </w:rPr>
        <w:t>二、申请人的资格要求：</w:t>
      </w:r>
      <w:bookmarkEnd w:id="16"/>
      <w:bookmarkEnd w:id="17"/>
      <w:bookmarkEnd w:id="18"/>
      <w:bookmarkEnd w:id="19"/>
      <w:bookmarkEnd w:id="20"/>
      <w:bookmarkEnd w:id="21"/>
    </w:p>
    <w:p w14:paraId="127A9751">
      <w:pPr>
        <w:spacing w:line="360" w:lineRule="auto"/>
        <w:ind w:firstLine="480"/>
        <w:rPr>
          <w:rFonts w:hint="eastAsia"/>
          <w:lang w:eastAsia="zh-CN"/>
        </w:rPr>
      </w:pPr>
      <w:r>
        <w:rPr>
          <w:rFonts w:hint="default" w:ascii="Times New Roman" w:hAnsi="Times New Roman" w:eastAsia="宋体" w:cs="Times New Roman"/>
          <w:sz w:val="24"/>
          <w:szCs w:val="24"/>
        </w:rPr>
        <w:t>（一）通用资格要求</w:t>
      </w:r>
    </w:p>
    <w:p w14:paraId="45CF1955">
      <w:pPr>
        <w:spacing w:line="360" w:lineRule="auto"/>
        <w:ind w:firstLine="480"/>
        <w:rPr>
          <w:rFonts w:hint="default" w:ascii="Times New Roman" w:hAnsi="Times New Roman" w:eastAsia="宋体" w:cs="Times New Roman"/>
          <w:sz w:val="24"/>
          <w:szCs w:val="24"/>
          <w:lang w:eastAsia="zh-CN"/>
        </w:rPr>
      </w:pPr>
      <w:bookmarkStart w:id="22" w:name="_Toc35393792"/>
      <w:bookmarkStart w:id="23" w:name="_Toc28359004"/>
      <w:bookmarkStart w:id="24" w:name="_Toc35393623"/>
      <w:bookmarkStart w:id="25" w:name="_Toc28359081"/>
      <w:bookmarkStart w:id="26" w:name="_Toc38985265"/>
      <w:r>
        <w:rPr>
          <w:rFonts w:hint="default" w:ascii="Times New Roman" w:hAnsi="Times New Roman" w:eastAsia="宋体" w:cs="Times New Roman"/>
          <w:sz w:val="24"/>
          <w:szCs w:val="24"/>
          <w:lang w:eastAsia="zh-CN"/>
        </w:rPr>
        <w:t>1.具备《中华人民共和国政府采购法》第二十二条第一款规定的6项条件（按要求提供响应声明及承诺函）；</w:t>
      </w:r>
    </w:p>
    <w:p w14:paraId="7B454E5B">
      <w:pPr>
        <w:spacing w:line="360" w:lineRule="auto"/>
        <w:ind w:firstLine="480"/>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 xml:space="preserve">2.信用信息。信用信息查询渠道：“信用中国”网（www.creditchina.gov.cn）、“中国政府采购”网（www.ccgp.gov.cn）、江苏政府采购网（www.ccgp-jiangsu.gov.cn）。 </w:t>
      </w:r>
    </w:p>
    <w:p w14:paraId="10BFC8E0">
      <w:pPr>
        <w:spacing w:line="360" w:lineRule="auto"/>
        <w:ind w:firstLine="48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信用信息的使用规则：</w:t>
      </w:r>
      <w:r>
        <w:rPr>
          <w:rFonts w:hint="eastAsia" w:ascii="Times New Roman" w:hAnsi="Times New Roman" w:eastAsia="宋体" w:cs="Times New Roman"/>
          <w:sz w:val="24"/>
          <w:szCs w:val="24"/>
          <w:lang w:eastAsia="zh-CN"/>
        </w:rPr>
        <w:t>投标人</w:t>
      </w:r>
      <w:r>
        <w:rPr>
          <w:rFonts w:hint="default" w:ascii="Times New Roman" w:hAnsi="Times New Roman" w:eastAsia="宋体" w:cs="Times New Roman"/>
          <w:sz w:val="24"/>
          <w:szCs w:val="24"/>
        </w:rPr>
        <w:t>被列入失信被执行人、重大税收违法失信主体、政府采购严重违法失信行为记录名单及其他不符合《中华人民共和国政府采购法》第二十二条规定条件的</w:t>
      </w:r>
      <w:r>
        <w:rPr>
          <w:rFonts w:hint="eastAsia" w:ascii="Times New Roman" w:hAnsi="Times New Roman" w:eastAsia="宋体" w:cs="Times New Roman"/>
          <w:sz w:val="24"/>
          <w:szCs w:val="24"/>
          <w:lang w:eastAsia="zh-CN"/>
        </w:rPr>
        <w:t>投标人</w:t>
      </w:r>
      <w:r>
        <w:rPr>
          <w:rFonts w:hint="default" w:ascii="Times New Roman" w:hAnsi="Times New Roman" w:eastAsia="宋体" w:cs="Times New Roman"/>
          <w:sz w:val="24"/>
          <w:szCs w:val="24"/>
        </w:rPr>
        <w:t>，将拒绝其参与政府采购活动。（</w:t>
      </w:r>
      <w:r>
        <w:rPr>
          <w:rFonts w:hint="eastAsia" w:ascii="Times New Roman" w:hAnsi="Times New Roman" w:eastAsia="宋体" w:cs="Times New Roman"/>
          <w:sz w:val="24"/>
          <w:szCs w:val="24"/>
          <w:lang w:val="en-US" w:eastAsia="zh-CN"/>
        </w:rPr>
        <w:t>投标</w:t>
      </w:r>
      <w:r>
        <w:rPr>
          <w:rFonts w:hint="default" w:ascii="Times New Roman" w:hAnsi="Times New Roman" w:eastAsia="宋体" w:cs="Times New Roman"/>
          <w:sz w:val="24"/>
          <w:szCs w:val="24"/>
        </w:rPr>
        <w:t>文件中无需提供证明材料）。</w:t>
      </w:r>
    </w:p>
    <w:p w14:paraId="542162D4">
      <w:pPr>
        <w:spacing w:line="360" w:lineRule="auto"/>
        <w:ind w:firstLine="48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3.落实政府采购政策需满足的资格要求：本项目属于专门面向中小企业采购的项目，</w:t>
      </w:r>
      <w:r>
        <w:rPr>
          <w:rFonts w:hint="eastAsia" w:ascii="Times New Roman" w:hAnsi="Times New Roman" w:eastAsia="宋体" w:cs="Times New Roman"/>
          <w:sz w:val="24"/>
          <w:szCs w:val="24"/>
          <w:lang w:eastAsia="zh-CN"/>
        </w:rPr>
        <w:t>投标人</w:t>
      </w:r>
      <w:r>
        <w:rPr>
          <w:rFonts w:hint="default" w:ascii="Times New Roman" w:hAnsi="Times New Roman" w:eastAsia="宋体" w:cs="Times New Roman"/>
          <w:sz w:val="24"/>
          <w:szCs w:val="24"/>
        </w:rPr>
        <w:t>应为中小企业（含残疾人福利单位、监狱和戒毒企业等）。（须提供《中小企业或残疾人福利性单位声明函》或由省级以上监狱管理局、戒毒管理局(含新疆生产建设兵团)出具的属于监狱企业的证明文件）。非中小型企业参与本项目投标，将作无效标处理。</w:t>
      </w:r>
    </w:p>
    <w:p w14:paraId="624BA96D">
      <w:pPr>
        <w:pStyle w:val="2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Autospacing="0" w:afterAutospacing="0" w:line="480" w:lineRule="exact"/>
        <w:ind w:left="0" w:right="0" w:firstLine="480"/>
        <w:jc w:val="both"/>
        <w:rPr>
          <w:rFonts w:hint="eastAsia" w:ascii="宋体" w:hAnsi="宋体" w:eastAsia="宋体" w:cs="宋体"/>
          <w:color w:val="auto"/>
          <w:sz w:val="24"/>
          <w:szCs w:val="24"/>
          <w:highlight w:val="none"/>
          <w:u w:val="none"/>
          <w:lang w:eastAsia="zh-CN"/>
        </w:rPr>
      </w:pPr>
      <w:r>
        <w:rPr>
          <w:rFonts w:hint="default" w:ascii="Times New Roman" w:hAnsi="Times New Roman" w:eastAsia="宋体" w:cs="Times New Roman"/>
          <w:sz w:val="24"/>
          <w:szCs w:val="24"/>
        </w:rPr>
        <w:t>（二）本项目的特定资</w:t>
      </w:r>
      <w:r>
        <w:rPr>
          <w:rFonts w:hint="default" w:ascii="Times New Roman" w:hAnsi="Times New Roman" w:eastAsia="宋体" w:cs="Times New Roman"/>
          <w:sz w:val="24"/>
          <w:szCs w:val="24"/>
          <w:highlight w:val="none"/>
        </w:rPr>
        <w:t>格要求：</w:t>
      </w:r>
      <w:bookmarkStart w:id="27" w:name="_Toc3580"/>
      <w:r>
        <w:rPr>
          <w:rFonts w:hint="eastAsia" w:ascii="Times New Roman" w:hAnsi="Times New Roman" w:cs="Times New Roman"/>
          <w:sz w:val="24"/>
          <w:szCs w:val="24"/>
          <w:highlight w:val="none"/>
          <w:lang w:eastAsia="zh-CN"/>
        </w:rPr>
        <w:t>具有城乡规划（国土空间规划）编制乙级及以上资质证书</w:t>
      </w:r>
    </w:p>
    <w:p w14:paraId="726777EF">
      <w:pPr>
        <w:keepNext/>
        <w:keepLines/>
        <w:spacing w:line="360" w:lineRule="auto"/>
        <w:ind w:firstLine="436"/>
        <w:outlineLvl w:val="2"/>
        <w:rPr>
          <w:rFonts w:hint="eastAsia" w:ascii="Times New Roman" w:hAnsi="Times New Roman" w:eastAsia="宋体" w:cs="Times New Roman"/>
          <w:b/>
          <w:bCs/>
          <w:sz w:val="28"/>
          <w:szCs w:val="28"/>
          <w:lang w:val="en-US" w:eastAsia="zh-CN"/>
        </w:rPr>
      </w:pPr>
      <w:r>
        <w:rPr>
          <w:rFonts w:hint="default" w:ascii="Times New Roman" w:hAnsi="Times New Roman" w:eastAsia="宋体" w:cs="Times New Roman"/>
          <w:b/>
          <w:bCs/>
          <w:sz w:val="28"/>
          <w:szCs w:val="28"/>
        </w:rPr>
        <w:t>三、获取</w:t>
      </w:r>
      <w:bookmarkEnd w:id="22"/>
      <w:bookmarkEnd w:id="23"/>
      <w:bookmarkEnd w:id="24"/>
      <w:bookmarkEnd w:id="25"/>
      <w:bookmarkEnd w:id="26"/>
      <w:r>
        <w:rPr>
          <w:rFonts w:hint="eastAsia" w:ascii="Times New Roman" w:hAnsi="Times New Roman" w:eastAsia="宋体" w:cs="Times New Roman"/>
          <w:b/>
          <w:bCs/>
          <w:sz w:val="28"/>
          <w:szCs w:val="28"/>
          <w:lang w:val="en-US" w:eastAsia="zh-CN"/>
        </w:rPr>
        <w:t>招标</w:t>
      </w:r>
      <w:r>
        <w:rPr>
          <w:rFonts w:hint="default" w:ascii="Times New Roman" w:hAnsi="Times New Roman" w:eastAsia="宋体" w:cs="Times New Roman"/>
          <w:b/>
          <w:bCs/>
          <w:sz w:val="28"/>
          <w:szCs w:val="28"/>
        </w:rPr>
        <w:t>文件</w:t>
      </w:r>
      <w:bookmarkEnd w:id="27"/>
      <w:r>
        <w:rPr>
          <w:rFonts w:hint="eastAsia" w:ascii="Times New Roman" w:hAnsi="Times New Roman" w:eastAsia="宋体" w:cs="Times New Roman"/>
          <w:b/>
          <w:bCs/>
          <w:sz w:val="28"/>
          <w:szCs w:val="28"/>
          <w:lang w:val="en-US" w:eastAsia="zh-CN"/>
        </w:rPr>
        <w:t xml:space="preserve"> </w:t>
      </w:r>
    </w:p>
    <w:p w14:paraId="02467372">
      <w:pPr>
        <w:spacing w:line="360" w:lineRule="auto"/>
        <w:ind w:firstLine="480"/>
        <w:rPr>
          <w:rFonts w:hint="default" w:ascii="Times New Roman" w:hAnsi="Times New Roman" w:eastAsia="宋体" w:cs="Times New Roman"/>
          <w:bCs/>
          <w:sz w:val="24"/>
          <w:szCs w:val="24"/>
        </w:rPr>
      </w:pPr>
      <w:bookmarkStart w:id="28" w:name="_Toc28359082"/>
      <w:bookmarkStart w:id="29" w:name="_Toc28359005"/>
      <w:bookmarkStart w:id="30" w:name="_Toc38985266"/>
      <w:bookmarkStart w:id="31" w:name="_Toc35393624"/>
      <w:bookmarkStart w:id="32" w:name="_Toc35393793"/>
      <w:r>
        <w:rPr>
          <w:rFonts w:hint="default" w:ascii="Times New Roman" w:hAnsi="Times New Roman" w:eastAsia="宋体" w:cs="Times New Roman"/>
          <w:sz w:val="24"/>
          <w:szCs w:val="24"/>
        </w:rPr>
        <w:t>1.时间：</w:t>
      </w:r>
      <w:r>
        <w:rPr>
          <w:rFonts w:hint="eastAsia" w:ascii="Times New Roman" w:hAnsi="Times New Roman" w:eastAsia="宋体" w:cs="Times New Roman"/>
          <w:sz w:val="24"/>
          <w:szCs w:val="24"/>
        </w:rPr>
        <w:t>自</w:t>
      </w:r>
      <w:r>
        <w:rPr>
          <w:rFonts w:hint="eastAsia" w:ascii="Times New Roman" w:hAnsi="Times New Roman" w:eastAsia="宋体" w:cs="Times New Roman"/>
          <w:sz w:val="24"/>
          <w:szCs w:val="24"/>
          <w:lang w:val="en-US" w:eastAsia="zh-CN"/>
        </w:rPr>
        <w:t>招标</w:t>
      </w:r>
      <w:r>
        <w:rPr>
          <w:rFonts w:hint="eastAsia" w:ascii="Times New Roman" w:hAnsi="Times New Roman" w:eastAsia="宋体" w:cs="Times New Roman"/>
          <w:sz w:val="24"/>
          <w:szCs w:val="24"/>
        </w:rPr>
        <w:t>文件公告发布之日起5个工作日</w:t>
      </w:r>
      <w:r>
        <w:rPr>
          <w:rFonts w:hint="default" w:ascii="Times New Roman" w:hAnsi="Times New Roman" w:eastAsia="宋体" w:cs="Times New Roman"/>
          <w:bCs/>
          <w:sz w:val="24"/>
          <w:szCs w:val="24"/>
        </w:rPr>
        <w:t>。</w:t>
      </w:r>
    </w:p>
    <w:p w14:paraId="1FA0937C">
      <w:pPr>
        <w:spacing w:line="360" w:lineRule="auto"/>
        <w:ind w:firstLine="48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2.方式：</w:t>
      </w:r>
      <w:r>
        <w:rPr>
          <w:rFonts w:hint="eastAsia" w:ascii="Times New Roman" w:hAnsi="Times New Roman" w:eastAsia="宋体" w:cs="Times New Roman"/>
          <w:sz w:val="24"/>
          <w:szCs w:val="24"/>
          <w:lang w:eastAsia="zh-CN"/>
        </w:rPr>
        <w:t>投标人</w:t>
      </w:r>
      <w:r>
        <w:rPr>
          <w:rFonts w:hint="default" w:ascii="Times New Roman" w:hAnsi="Times New Roman" w:eastAsia="宋体" w:cs="Times New Roman"/>
          <w:sz w:val="24"/>
          <w:szCs w:val="24"/>
        </w:rPr>
        <w:t>应在采购文件提供的时间内，通过“苏采云”系统（网址： http://jszfcg.jsczt.cn/）或宿迁市政府采购网点击“政府采购管理交易系统（苏采云）”，使用CA锁进入系统从“项目参与”--“采购项目”菜单中，找到本项目获取采购文件（后缀名为“.kedt”）。</w:t>
      </w:r>
      <w:bookmarkStart w:id="33" w:name="EB0c44ff4da61f4af989d119fe214be450"/>
    </w:p>
    <w:p w14:paraId="51A4EDB1">
      <w:pPr>
        <w:spacing w:line="360" w:lineRule="auto"/>
        <w:ind w:firstLine="480"/>
        <w:rPr>
          <w:rFonts w:hint="default" w:ascii="Times New Roman" w:hAnsi="Times New Roman" w:eastAsia="宋体" w:cs="Times New Roman"/>
          <w:sz w:val="24"/>
          <w:szCs w:val="24"/>
          <w:u w:val="single"/>
        </w:rPr>
      </w:pPr>
      <w:r>
        <w:rPr>
          <w:rFonts w:hint="default" w:ascii="Times New Roman" w:hAnsi="Times New Roman" w:eastAsia="宋体" w:cs="Times New Roman"/>
          <w:sz w:val="24"/>
          <w:szCs w:val="24"/>
        </w:rPr>
        <w:t>3.本项目共分</w:t>
      </w:r>
      <w:r>
        <w:rPr>
          <w:rFonts w:hint="eastAsia" w:ascii="Times New Roman" w:hAnsi="Times New Roman" w:eastAsia="宋体" w:cs="Times New Roman"/>
          <w:sz w:val="24"/>
          <w:szCs w:val="24"/>
          <w:lang w:val="en-US" w:eastAsia="zh-CN"/>
        </w:rPr>
        <w:t>1</w:t>
      </w:r>
      <w:r>
        <w:rPr>
          <w:rFonts w:hint="default" w:ascii="Times New Roman" w:hAnsi="Times New Roman" w:eastAsia="宋体" w:cs="Times New Roman"/>
          <w:sz w:val="24"/>
          <w:szCs w:val="24"/>
        </w:rPr>
        <w:t>个包。</w:t>
      </w:r>
      <w:r>
        <w:rPr>
          <w:rFonts w:hint="eastAsia" w:ascii="Times New Roman" w:hAnsi="Times New Roman" w:eastAsia="宋体" w:cs="Times New Roman"/>
          <w:sz w:val="24"/>
          <w:szCs w:val="24"/>
          <w:lang w:eastAsia="zh-CN"/>
        </w:rPr>
        <w:t>投标人</w:t>
      </w:r>
      <w:r>
        <w:rPr>
          <w:rFonts w:hint="default" w:ascii="Times New Roman" w:hAnsi="Times New Roman" w:eastAsia="宋体" w:cs="Times New Roman"/>
          <w:sz w:val="24"/>
          <w:szCs w:val="24"/>
        </w:rPr>
        <w:t>应按包</w:t>
      </w:r>
      <w:r>
        <w:rPr>
          <w:rFonts w:hint="eastAsia" w:ascii="Times New Roman" w:hAnsi="Times New Roman" w:eastAsia="宋体" w:cs="Times New Roman"/>
          <w:sz w:val="24"/>
          <w:szCs w:val="24"/>
          <w:lang w:val="en-US" w:eastAsia="zh-CN"/>
        </w:rPr>
        <w:t>要求</w:t>
      </w:r>
      <w:r>
        <w:rPr>
          <w:rFonts w:hint="default" w:ascii="Times New Roman" w:hAnsi="Times New Roman" w:eastAsia="宋体" w:cs="Times New Roman"/>
          <w:sz w:val="24"/>
          <w:szCs w:val="24"/>
        </w:rPr>
        <w:t>获取</w:t>
      </w:r>
      <w:r>
        <w:rPr>
          <w:rFonts w:hint="eastAsia" w:ascii="Times New Roman" w:hAnsi="Times New Roman" w:eastAsia="宋体" w:cs="Times New Roman"/>
          <w:sz w:val="24"/>
          <w:szCs w:val="24"/>
          <w:lang w:val="en-US" w:eastAsia="zh-CN"/>
        </w:rPr>
        <w:t>招标</w:t>
      </w:r>
      <w:r>
        <w:rPr>
          <w:rFonts w:hint="default" w:ascii="Times New Roman" w:hAnsi="Times New Roman" w:eastAsia="宋体" w:cs="Times New Roman"/>
          <w:sz w:val="24"/>
          <w:szCs w:val="24"/>
        </w:rPr>
        <w:t>文件。</w:t>
      </w:r>
      <w:r>
        <w:rPr>
          <w:rFonts w:hint="eastAsia" w:ascii="Times New Roman" w:hAnsi="Times New Roman" w:eastAsia="宋体" w:cs="Times New Roman"/>
          <w:sz w:val="24"/>
          <w:szCs w:val="24"/>
          <w:lang w:eastAsia="zh-CN"/>
        </w:rPr>
        <w:t>投标人</w:t>
      </w:r>
      <w:r>
        <w:rPr>
          <w:rFonts w:hint="default" w:ascii="Times New Roman" w:hAnsi="Times New Roman" w:eastAsia="宋体" w:cs="Times New Roman"/>
          <w:sz w:val="24"/>
          <w:szCs w:val="24"/>
        </w:rPr>
        <w:t>未按要求获取</w:t>
      </w:r>
      <w:r>
        <w:rPr>
          <w:rFonts w:hint="eastAsia" w:ascii="Times New Roman" w:hAnsi="Times New Roman" w:eastAsia="宋体" w:cs="Times New Roman"/>
          <w:sz w:val="24"/>
          <w:szCs w:val="24"/>
          <w:lang w:val="en-US" w:eastAsia="zh-CN"/>
        </w:rPr>
        <w:t>招标</w:t>
      </w:r>
      <w:r>
        <w:rPr>
          <w:rFonts w:hint="default" w:ascii="Times New Roman" w:hAnsi="Times New Roman" w:eastAsia="宋体" w:cs="Times New Roman"/>
          <w:sz w:val="24"/>
          <w:szCs w:val="24"/>
        </w:rPr>
        <w:t>文件导致无法</w:t>
      </w:r>
      <w:r>
        <w:rPr>
          <w:rFonts w:hint="eastAsia" w:ascii="Times New Roman" w:hAnsi="Times New Roman" w:eastAsia="宋体" w:cs="Times New Roman"/>
          <w:sz w:val="24"/>
          <w:szCs w:val="24"/>
          <w:lang w:val="en-US" w:eastAsia="zh-CN"/>
        </w:rPr>
        <w:t>投标</w:t>
      </w:r>
      <w:r>
        <w:rPr>
          <w:rFonts w:hint="default" w:ascii="Times New Roman" w:hAnsi="Times New Roman" w:eastAsia="宋体" w:cs="Times New Roman"/>
          <w:sz w:val="24"/>
          <w:szCs w:val="24"/>
        </w:rPr>
        <w:t>的，后果自负（其</w:t>
      </w:r>
      <w:r>
        <w:rPr>
          <w:rFonts w:hint="eastAsia" w:ascii="Times New Roman" w:hAnsi="Times New Roman" w:eastAsia="宋体" w:cs="Times New Roman"/>
          <w:sz w:val="24"/>
          <w:szCs w:val="24"/>
          <w:lang w:val="en-US" w:eastAsia="zh-CN"/>
        </w:rPr>
        <w:t>投标</w:t>
      </w:r>
      <w:r>
        <w:rPr>
          <w:rFonts w:hint="default" w:ascii="Times New Roman" w:hAnsi="Times New Roman" w:eastAsia="宋体" w:cs="Times New Roman"/>
          <w:sz w:val="24"/>
          <w:szCs w:val="24"/>
        </w:rPr>
        <w:t>文件不予接受）。</w:t>
      </w:r>
      <w:bookmarkEnd w:id="33"/>
    </w:p>
    <w:p w14:paraId="25BEEA2A">
      <w:pPr>
        <w:keepNext/>
        <w:keepLines/>
        <w:spacing w:line="360" w:lineRule="auto"/>
        <w:ind w:firstLine="436"/>
        <w:outlineLvl w:val="2"/>
        <w:rPr>
          <w:rFonts w:hint="default" w:ascii="Times New Roman" w:hAnsi="Times New Roman" w:eastAsia="宋体" w:cs="Times New Roman"/>
          <w:b/>
          <w:bCs/>
          <w:sz w:val="28"/>
          <w:szCs w:val="28"/>
        </w:rPr>
      </w:pPr>
      <w:bookmarkStart w:id="34" w:name="_Toc25818"/>
      <w:r>
        <w:rPr>
          <w:rFonts w:hint="default" w:ascii="Times New Roman" w:hAnsi="Times New Roman" w:eastAsia="宋体" w:cs="Times New Roman"/>
          <w:b/>
          <w:bCs/>
          <w:sz w:val="28"/>
          <w:szCs w:val="28"/>
        </w:rPr>
        <w:t>四、提交</w:t>
      </w:r>
      <w:bookmarkEnd w:id="28"/>
      <w:bookmarkEnd w:id="29"/>
      <w:r>
        <w:rPr>
          <w:rFonts w:hint="default" w:ascii="Times New Roman" w:hAnsi="Times New Roman" w:eastAsia="宋体" w:cs="Times New Roman"/>
          <w:b/>
          <w:bCs/>
          <w:sz w:val="28"/>
          <w:szCs w:val="28"/>
        </w:rPr>
        <w:t>响应文件截止时间</w:t>
      </w:r>
      <w:bookmarkEnd w:id="30"/>
      <w:bookmarkEnd w:id="31"/>
      <w:bookmarkEnd w:id="32"/>
      <w:bookmarkEnd w:id="34"/>
    </w:p>
    <w:p w14:paraId="4DC4763C">
      <w:pPr>
        <w:spacing w:line="360" w:lineRule="auto"/>
        <w:ind w:firstLine="480"/>
        <w:rPr>
          <w:rFonts w:hint="default" w:ascii="Times New Roman" w:hAnsi="Times New Roman" w:eastAsia="宋体" w:cs="Times New Roman"/>
          <w:sz w:val="24"/>
          <w:szCs w:val="24"/>
        </w:rPr>
      </w:pPr>
      <w:r>
        <w:rPr>
          <w:rFonts w:hint="default" w:ascii="Times New Roman" w:hAnsi="Times New Roman" w:eastAsia="宋体" w:cs="Times New Roman"/>
          <w:bCs/>
          <w:sz w:val="24"/>
          <w:szCs w:val="24"/>
        </w:rPr>
        <w:t>1.提交</w:t>
      </w:r>
      <w:r>
        <w:rPr>
          <w:rFonts w:hint="eastAsia" w:ascii="Times New Roman" w:hAnsi="Times New Roman" w:eastAsia="宋体" w:cs="Times New Roman"/>
          <w:bCs/>
          <w:sz w:val="24"/>
          <w:szCs w:val="24"/>
          <w:lang w:val="en-US" w:eastAsia="zh-CN"/>
        </w:rPr>
        <w:t>投标</w:t>
      </w:r>
      <w:r>
        <w:rPr>
          <w:rFonts w:hint="default" w:ascii="Times New Roman" w:hAnsi="Times New Roman" w:eastAsia="宋体" w:cs="Times New Roman"/>
          <w:bCs/>
          <w:sz w:val="24"/>
          <w:szCs w:val="24"/>
        </w:rPr>
        <w:t>文件截止时间、</w:t>
      </w:r>
      <w:r>
        <w:rPr>
          <w:rFonts w:hint="eastAsia" w:ascii="Times New Roman" w:hAnsi="Times New Roman" w:eastAsia="宋体" w:cs="Times New Roman"/>
          <w:bCs/>
          <w:sz w:val="24"/>
          <w:szCs w:val="24"/>
          <w:lang w:val="en-US" w:eastAsia="zh-CN"/>
        </w:rPr>
        <w:t>开标</w:t>
      </w:r>
      <w:r>
        <w:rPr>
          <w:rFonts w:hint="default" w:ascii="Times New Roman" w:hAnsi="Times New Roman" w:eastAsia="宋体" w:cs="Times New Roman"/>
          <w:bCs/>
          <w:sz w:val="24"/>
          <w:szCs w:val="24"/>
        </w:rPr>
        <w:t>时间：</w:t>
      </w:r>
      <w:r>
        <w:rPr>
          <w:rFonts w:hint="default" w:ascii="Times New Roman" w:hAnsi="Times New Roman" w:eastAsia="宋体" w:cs="Times New Roman"/>
          <w:sz w:val="24"/>
          <w:szCs w:val="24"/>
          <w:highlight w:val="white"/>
          <w:u w:val="single"/>
        </w:rPr>
        <w:t>202</w:t>
      </w:r>
      <w:r>
        <w:rPr>
          <w:rFonts w:hint="eastAsia" w:ascii="Times New Roman" w:hAnsi="Times New Roman" w:eastAsia="宋体" w:cs="Times New Roman"/>
          <w:sz w:val="24"/>
          <w:szCs w:val="24"/>
          <w:highlight w:val="white"/>
          <w:u w:val="single"/>
        </w:rPr>
        <w:t>6</w:t>
      </w:r>
      <w:r>
        <w:rPr>
          <w:rFonts w:hint="default" w:ascii="Times New Roman" w:hAnsi="Times New Roman" w:eastAsia="宋体" w:cs="Times New Roman"/>
          <w:bCs/>
          <w:sz w:val="24"/>
          <w:szCs w:val="24"/>
          <w:highlight w:val="white"/>
          <w:u w:val="single"/>
        </w:rPr>
        <w:t>年</w:t>
      </w:r>
      <w:r>
        <w:rPr>
          <w:rFonts w:hint="eastAsia" w:ascii="Times New Roman" w:hAnsi="Times New Roman" w:eastAsia="宋体" w:cs="Times New Roman"/>
          <w:bCs/>
          <w:sz w:val="24"/>
          <w:szCs w:val="24"/>
          <w:highlight w:val="white"/>
          <w:u w:val="single"/>
          <w:lang w:val="en-US" w:eastAsia="zh-CN"/>
        </w:rPr>
        <w:t>11</w:t>
      </w:r>
      <w:r>
        <w:rPr>
          <w:rFonts w:hint="default" w:ascii="Times New Roman" w:hAnsi="Times New Roman" w:eastAsia="宋体" w:cs="Times New Roman"/>
          <w:bCs/>
          <w:sz w:val="24"/>
          <w:szCs w:val="24"/>
          <w:highlight w:val="white"/>
          <w:u w:val="single"/>
        </w:rPr>
        <w:t>月</w:t>
      </w:r>
      <w:r>
        <w:rPr>
          <w:rFonts w:hint="eastAsia" w:ascii="Times New Roman" w:hAnsi="Times New Roman" w:eastAsia="宋体" w:cs="Times New Roman"/>
          <w:bCs/>
          <w:sz w:val="24"/>
          <w:szCs w:val="24"/>
          <w:highlight w:val="white"/>
          <w:u w:val="single"/>
          <w:lang w:val="en-US" w:eastAsia="zh-CN"/>
        </w:rPr>
        <w:t>03</w:t>
      </w:r>
      <w:r>
        <w:rPr>
          <w:rFonts w:hint="eastAsia" w:ascii="Times New Roman" w:hAnsi="Times New Roman" w:eastAsia="宋体" w:cs="Times New Roman"/>
          <w:bCs/>
          <w:sz w:val="24"/>
          <w:szCs w:val="24"/>
          <w:highlight w:val="white"/>
          <w:u w:val="single"/>
        </w:rPr>
        <w:t>日09</w:t>
      </w:r>
      <w:r>
        <w:rPr>
          <w:rFonts w:hint="default" w:ascii="Times New Roman" w:hAnsi="Times New Roman" w:eastAsia="宋体" w:cs="Times New Roman"/>
          <w:bCs/>
          <w:sz w:val="24"/>
          <w:szCs w:val="24"/>
          <w:highlight w:val="white"/>
          <w:u w:val="single"/>
        </w:rPr>
        <w:t>点</w:t>
      </w:r>
      <w:r>
        <w:rPr>
          <w:rFonts w:hint="eastAsia" w:ascii="Times New Roman" w:hAnsi="Times New Roman" w:eastAsia="宋体" w:cs="Times New Roman"/>
          <w:bCs/>
          <w:sz w:val="24"/>
          <w:szCs w:val="24"/>
          <w:u w:val="single"/>
        </w:rPr>
        <w:t>0</w:t>
      </w:r>
      <w:r>
        <w:rPr>
          <w:rFonts w:hint="default" w:ascii="Times New Roman" w:hAnsi="Times New Roman" w:eastAsia="宋体" w:cs="Times New Roman"/>
          <w:bCs/>
          <w:sz w:val="24"/>
          <w:szCs w:val="24"/>
          <w:u w:val="single"/>
        </w:rPr>
        <w:t>0分</w:t>
      </w:r>
      <w:r>
        <w:rPr>
          <w:rFonts w:hint="default" w:ascii="Times New Roman" w:hAnsi="Times New Roman" w:eastAsia="宋体" w:cs="Times New Roman"/>
          <w:bCs/>
          <w:sz w:val="24"/>
          <w:szCs w:val="24"/>
        </w:rPr>
        <w:t>（北京时间）。</w:t>
      </w:r>
    </w:p>
    <w:p w14:paraId="02D984A4">
      <w:pPr>
        <w:spacing w:line="360" w:lineRule="auto"/>
        <w:ind w:firstLine="54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2.地点：“苏采云”政府采购交易系统网上开标大厅。</w:t>
      </w:r>
    </w:p>
    <w:p w14:paraId="7697D824">
      <w:pPr>
        <w:keepNext/>
        <w:keepLines/>
        <w:spacing w:line="360" w:lineRule="auto"/>
        <w:ind w:firstLine="436"/>
        <w:outlineLvl w:val="2"/>
        <w:rPr>
          <w:rFonts w:hint="default" w:ascii="Times New Roman" w:hAnsi="Times New Roman" w:eastAsia="宋体" w:cs="Times New Roman"/>
          <w:b/>
          <w:bCs/>
          <w:sz w:val="28"/>
          <w:szCs w:val="28"/>
        </w:rPr>
      </w:pPr>
      <w:bookmarkStart w:id="35" w:name="_Toc35393625"/>
      <w:bookmarkStart w:id="36" w:name="_Toc38985267"/>
      <w:bookmarkStart w:id="37" w:name="_Toc28359007"/>
      <w:bookmarkStart w:id="38" w:name="_Toc35393794"/>
      <w:bookmarkStart w:id="39" w:name="_Toc12285"/>
      <w:bookmarkStart w:id="40" w:name="_Toc28359084"/>
      <w:r>
        <w:rPr>
          <w:rFonts w:hint="default" w:ascii="Times New Roman" w:hAnsi="Times New Roman" w:eastAsia="宋体" w:cs="Times New Roman"/>
          <w:b/>
          <w:bCs/>
          <w:sz w:val="28"/>
          <w:szCs w:val="28"/>
        </w:rPr>
        <w:t>五、公告期限</w:t>
      </w:r>
      <w:bookmarkEnd w:id="35"/>
      <w:bookmarkEnd w:id="36"/>
      <w:bookmarkEnd w:id="37"/>
      <w:bookmarkEnd w:id="38"/>
      <w:bookmarkEnd w:id="39"/>
      <w:bookmarkEnd w:id="40"/>
    </w:p>
    <w:p w14:paraId="283009E3">
      <w:pPr>
        <w:keepNext w:val="0"/>
        <w:keepLines w:val="0"/>
        <w:pageBreakBefore w:val="0"/>
        <w:widowControl w:val="0"/>
        <w:spacing w:line="460" w:lineRule="exact"/>
        <w:ind w:firstLine="482"/>
        <w:rPr>
          <w:rFonts w:hint="eastAsia" w:ascii="宋体" w:hAnsi="宋体" w:eastAsia="宋体" w:cs="宋体"/>
          <w:color w:val="000000"/>
          <w:sz w:val="24"/>
          <w:szCs w:val="24"/>
          <w:highlight w:val="none"/>
          <w:lang w:eastAsia="zh-CN"/>
        </w:rPr>
      </w:pPr>
      <w:bookmarkStart w:id="41" w:name="_Toc22993"/>
      <w:bookmarkStart w:id="42" w:name="_Toc35393795"/>
      <w:bookmarkStart w:id="43" w:name="_Toc38985268"/>
      <w:bookmarkStart w:id="44" w:name="_Toc35393626"/>
      <w:r>
        <w:rPr>
          <w:rFonts w:hint="eastAsia" w:ascii="Times New Roman" w:hAnsi="Times New Roman" w:eastAsia="宋体" w:cs="Times New Roman"/>
          <w:sz w:val="24"/>
          <w:szCs w:val="24"/>
          <w:lang w:val="en-US" w:eastAsia="zh-CN"/>
        </w:rPr>
        <w:t>招标</w:t>
      </w:r>
      <w:r>
        <w:rPr>
          <w:rFonts w:hint="eastAsia" w:ascii="宋体" w:hAnsi="宋体" w:eastAsia="宋体" w:cs="宋体"/>
          <w:color w:val="000000"/>
          <w:sz w:val="24"/>
          <w:szCs w:val="24"/>
          <w:highlight w:val="none"/>
          <w:lang w:eastAsia="zh-CN"/>
        </w:rPr>
        <w:t>公告及</w:t>
      </w:r>
      <w:r>
        <w:rPr>
          <w:rFonts w:hint="eastAsia" w:ascii="Times New Roman" w:hAnsi="Times New Roman" w:eastAsia="宋体" w:cs="Times New Roman"/>
          <w:sz w:val="24"/>
          <w:szCs w:val="24"/>
          <w:lang w:val="en-US" w:eastAsia="zh-CN"/>
        </w:rPr>
        <w:t>招标</w:t>
      </w:r>
      <w:r>
        <w:rPr>
          <w:rFonts w:hint="eastAsia" w:ascii="宋体" w:hAnsi="宋体" w:eastAsia="宋体" w:cs="宋体"/>
          <w:color w:val="000000"/>
          <w:sz w:val="24"/>
          <w:szCs w:val="24"/>
          <w:highlight w:val="none"/>
          <w:lang w:eastAsia="zh-CN"/>
        </w:rPr>
        <w:t>文件公告期限为自本公告发布之日起</w:t>
      </w:r>
      <w:r>
        <w:rPr>
          <w:rFonts w:hint="eastAsia" w:ascii="宋体" w:hAnsi="宋体" w:eastAsia="宋体" w:cs="宋体"/>
          <w:color w:val="000000"/>
          <w:sz w:val="24"/>
          <w:szCs w:val="24"/>
          <w:highlight w:val="none"/>
          <w:lang w:val="en-US" w:eastAsia="zh-CN"/>
        </w:rPr>
        <w:t>5</w:t>
      </w:r>
      <w:r>
        <w:rPr>
          <w:rFonts w:hint="eastAsia" w:ascii="宋体" w:hAnsi="宋体" w:eastAsia="宋体" w:cs="宋体"/>
          <w:color w:val="000000"/>
          <w:sz w:val="24"/>
          <w:szCs w:val="24"/>
          <w:highlight w:val="none"/>
          <w:lang w:eastAsia="zh-CN"/>
        </w:rPr>
        <w:t>个工作日。</w:t>
      </w:r>
      <w:r>
        <w:rPr>
          <w:rFonts w:hint="eastAsia" w:ascii="Times New Roman" w:hAnsi="Times New Roman" w:eastAsia="宋体" w:cs="Times New Roman"/>
          <w:sz w:val="24"/>
          <w:szCs w:val="24"/>
          <w:lang w:val="en-US" w:eastAsia="zh-CN"/>
        </w:rPr>
        <w:t>招标</w:t>
      </w:r>
      <w:r>
        <w:rPr>
          <w:rFonts w:hint="eastAsia" w:ascii="宋体" w:hAnsi="宋体" w:eastAsia="宋体" w:cs="宋体"/>
          <w:color w:val="000000"/>
          <w:sz w:val="24"/>
          <w:szCs w:val="24"/>
          <w:highlight w:val="none"/>
          <w:lang w:eastAsia="zh-CN"/>
        </w:rPr>
        <w:t>公告发布媒体：宿迁市政府采购网、宿迁市公共资源交易平台、江苏省财政部门指定的媒体。</w:t>
      </w:r>
    </w:p>
    <w:p w14:paraId="7F401B09">
      <w:pPr>
        <w:keepNext/>
        <w:keepLines/>
        <w:spacing w:line="360" w:lineRule="auto"/>
        <w:ind w:firstLine="436"/>
        <w:outlineLvl w:val="2"/>
        <w:rPr>
          <w:rFonts w:hint="default" w:ascii="Times New Roman" w:hAnsi="Times New Roman" w:eastAsia="宋体" w:cs="Times New Roman"/>
          <w:b/>
          <w:bCs/>
          <w:sz w:val="28"/>
          <w:szCs w:val="28"/>
        </w:rPr>
      </w:pPr>
    </w:p>
    <w:p w14:paraId="17873B2B">
      <w:pPr>
        <w:keepNext/>
        <w:keepLines/>
        <w:spacing w:line="360" w:lineRule="auto"/>
        <w:ind w:firstLine="436"/>
        <w:outlineLvl w:val="2"/>
        <w:rPr>
          <w:rFonts w:hint="default" w:ascii="Times New Roman" w:hAnsi="Times New Roman" w:eastAsia="宋体" w:cs="Times New Roman"/>
          <w:b/>
          <w:bCs/>
          <w:sz w:val="28"/>
          <w:szCs w:val="28"/>
        </w:rPr>
      </w:pPr>
      <w:r>
        <w:rPr>
          <w:rFonts w:hint="default" w:ascii="Times New Roman" w:hAnsi="Times New Roman" w:eastAsia="宋体" w:cs="Times New Roman"/>
          <w:b/>
          <w:bCs/>
          <w:sz w:val="28"/>
          <w:szCs w:val="28"/>
        </w:rPr>
        <w:t>六、其他补充事宜</w:t>
      </w:r>
      <w:bookmarkEnd w:id="41"/>
      <w:bookmarkEnd w:id="42"/>
      <w:bookmarkEnd w:id="43"/>
      <w:bookmarkEnd w:id="44"/>
    </w:p>
    <w:p w14:paraId="26CEEAA4">
      <w:pPr>
        <w:spacing w:line="360" w:lineRule="auto"/>
        <w:ind w:firstLine="480"/>
        <w:rPr>
          <w:rFonts w:hint="default" w:ascii="Times New Roman" w:hAnsi="Times New Roman" w:eastAsia="宋体" w:cs="Times New Roman"/>
          <w:sz w:val="24"/>
          <w:szCs w:val="24"/>
        </w:rPr>
      </w:pPr>
      <w:bookmarkStart w:id="45" w:name="EB64e1f522fd8c43fcb4d3ba471386b3e7"/>
      <w:r>
        <w:rPr>
          <w:rFonts w:hint="default" w:ascii="Times New Roman" w:hAnsi="Times New Roman" w:eastAsia="宋体" w:cs="Times New Roman"/>
          <w:sz w:val="24"/>
          <w:szCs w:val="24"/>
        </w:rPr>
        <w:t>1.财政部门监督电话：0527-85229058。</w:t>
      </w:r>
    </w:p>
    <w:p w14:paraId="4DECE97D">
      <w:pPr>
        <w:spacing w:line="360" w:lineRule="auto"/>
        <w:ind w:firstLine="48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2.“CA”数字证书办理：“苏采云”系统目前仅支持“苏采云”系统下的政务CA。省内各地区办理的“苏采云”系统下的政务CA全省通用。宿迁地区CA数字证书办理联系方式：18762803891。</w:t>
      </w:r>
    </w:p>
    <w:p w14:paraId="1E0572D1">
      <w:pPr>
        <w:widowControl w:val="0"/>
        <w:spacing w:line="360" w:lineRule="auto"/>
        <w:ind w:firstLine="480"/>
        <w:jc w:val="left"/>
        <w:rPr>
          <w:rFonts w:hint="default" w:ascii="Times New Roman" w:hAnsi="Times New Roman" w:eastAsia="宋体" w:cs="Times New Roman"/>
          <w:sz w:val="24"/>
          <w:szCs w:val="24"/>
          <w:lang w:val="en-US" w:eastAsia="zh-CN" w:bidi="ar-SA"/>
        </w:rPr>
      </w:pPr>
      <w:r>
        <w:rPr>
          <w:rFonts w:hint="default" w:ascii="Times New Roman" w:hAnsi="Times New Roman" w:eastAsia="宋体" w:cs="Times New Roman"/>
          <w:sz w:val="24"/>
          <w:szCs w:val="24"/>
          <w:lang w:val="en-US" w:eastAsia="zh-CN" w:bidi="ar-SA"/>
        </w:rPr>
        <w:t>3.宿迁地区“苏采云”技术支持客服电话：0527-</w:t>
      </w:r>
      <w:r>
        <w:rPr>
          <w:rFonts w:hint="eastAsia" w:ascii="Times New Roman" w:hAnsi="Times New Roman" w:eastAsia="宋体" w:cs="Times New Roman"/>
          <w:sz w:val="24"/>
          <w:szCs w:val="24"/>
          <w:lang w:val="en-US" w:eastAsia="zh-CN" w:bidi="ar-SA"/>
        </w:rPr>
        <w:t>84363067</w:t>
      </w:r>
      <w:r>
        <w:rPr>
          <w:rFonts w:hint="default" w:ascii="Times New Roman" w:hAnsi="Times New Roman" w:eastAsia="宋体" w:cs="Times New Roman"/>
          <w:sz w:val="24"/>
          <w:szCs w:val="24"/>
          <w:lang w:val="en-US" w:eastAsia="zh-CN" w:bidi="ar-SA"/>
        </w:rPr>
        <w:t>、0519-86722806。</w:t>
      </w:r>
    </w:p>
    <w:p w14:paraId="1CD7796B">
      <w:pPr>
        <w:widowControl w:val="0"/>
        <w:spacing w:line="360" w:lineRule="auto"/>
        <w:ind w:firstLine="480"/>
        <w:jc w:val="left"/>
        <w:rPr>
          <w:rFonts w:hint="default" w:ascii="Times New Roman" w:hAnsi="Times New Roman" w:eastAsia="宋体" w:cs="Times New Roman"/>
          <w:sz w:val="24"/>
          <w:szCs w:val="24"/>
          <w:lang w:val="en-US" w:eastAsia="zh-CN" w:bidi="ar-SA"/>
        </w:rPr>
      </w:pPr>
      <w:r>
        <w:rPr>
          <w:rFonts w:hint="default" w:ascii="Times New Roman" w:hAnsi="Times New Roman" w:eastAsia="宋体" w:cs="Times New Roman"/>
          <w:sz w:val="24"/>
          <w:szCs w:val="24"/>
          <w:lang w:val="en-US" w:eastAsia="zh-CN" w:bidi="ar-SA"/>
        </w:rPr>
        <w:t>4.如果</w:t>
      </w:r>
      <w:r>
        <w:rPr>
          <w:rFonts w:hint="eastAsia" w:ascii="Times New Roman" w:hAnsi="Times New Roman" w:eastAsia="宋体" w:cs="Times New Roman"/>
          <w:sz w:val="24"/>
          <w:szCs w:val="24"/>
          <w:lang w:val="en-US" w:eastAsia="zh-CN" w:bidi="ar-SA"/>
        </w:rPr>
        <w:t>投标人</w:t>
      </w:r>
      <w:r>
        <w:rPr>
          <w:rFonts w:hint="default" w:ascii="Times New Roman" w:hAnsi="Times New Roman" w:eastAsia="宋体" w:cs="Times New Roman"/>
          <w:sz w:val="24"/>
          <w:szCs w:val="24"/>
          <w:lang w:val="en-US" w:eastAsia="zh-CN" w:bidi="ar-SA"/>
        </w:rPr>
        <w:t>通过苏采云系统参与政府采购项目，相关操作手册详见链接：</w:t>
      </w:r>
      <w:r>
        <w:rPr>
          <w:rFonts w:hint="default" w:ascii="Times New Roman" w:hAnsi="Times New Roman" w:eastAsia="宋体" w:cs="Times New Roman"/>
          <w:spacing w:val="-6"/>
          <w:sz w:val="24"/>
          <w:szCs w:val="24"/>
          <w:lang w:val="en-US" w:eastAsia="zh-CN" w:bidi="ar-SA"/>
        </w:rPr>
        <w:t>http://www.ccgp-jiangsu.gov.cn/jiangsu/zlxz/ee/ee3a4bc5a3454aa2b0d9312230633ce9.html。</w:t>
      </w:r>
      <w:bookmarkEnd w:id="45"/>
    </w:p>
    <w:p w14:paraId="1E24D670">
      <w:pPr>
        <w:spacing w:line="360" w:lineRule="auto"/>
        <w:ind w:firstLine="48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5.现场勘察及答疑：本项目不组织集中勘察及答疑，</w:t>
      </w:r>
      <w:r>
        <w:rPr>
          <w:rFonts w:hint="eastAsia" w:ascii="Times New Roman" w:hAnsi="Times New Roman" w:eastAsia="宋体" w:cs="Times New Roman"/>
          <w:sz w:val="24"/>
          <w:szCs w:val="24"/>
          <w:lang w:eastAsia="zh-CN"/>
        </w:rPr>
        <w:t>投标人</w:t>
      </w:r>
      <w:r>
        <w:rPr>
          <w:rFonts w:hint="default" w:ascii="Times New Roman" w:hAnsi="Times New Roman" w:eastAsia="宋体" w:cs="Times New Roman"/>
          <w:sz w:val="24"/>
          <w:szCs w:val="24"/>
        </w:rPr>
        <w:t>如对采购需求有疑问，请咨询采购单位联系人。</w:t>
      </w:r>
    </w:p>
    <w:p w14:paraId="7B4ABC6D">
      <w:pPr>
        <w:keepNext/>
        <w:keepLines/>
        <w:spacing w:line="360" w:lineRule="auto"/>
        <w:ind w:firstLine="436"/>
        <w:outlineLvl w:val="2"/>
        <w:rPr>
          <w:rFonts w:hint="default" w:ascii="Times New Roman" w:hAnsi="Times New Roman" w:eastAsia="宋体" w:cs="Times New Roman"/>
          <w:b/>
          <w:bCs/>
          <w:sz w:val="28"/>
          <w:szCs w:val="28"/>
        </w:rPr>
      </w:pPr>
      <w:bookmarkStart w:id="46" w:name="_Toc28359085"/>
      <w:bookmarkStart w:id="47" w:name="_Toc38985269"/>
      <w:bookmarkStart w:id="48" w:name="_Toc35393627"/>
      <w:bookmarkStart w:id="49" w:name="_Toc2896"/>
      <w:bookmarkStart w:id="50" w:name="_Toc35393796"/>
      <w:bookmarkStart w:id="51" w:name="_Toc28359008"/>
      <w:r>
        <w:rPr>
          <w:rFonts w:hint="default" w:ascii="Times New Roman" w:hAnsi="Times New Roman" w:eastAsia="宋体" w:cs="Times New Roman"/>
          <w:b/>
          <w:bCs/>
          <w:sz w:val="28"/>
          <w:szCs w:val="28"/>
        </w:rPr>
        <w:t>七、本次</w:t>
      </w:r>
      <w:r>
        <w:rPr>
          <w:rFonts w:hint="default" w:ascii="Times New Roman" w:hAnsi="Times New Roman" w:eastAsia="宋体" w:cs="Times New Roman"/>
          <w:b/>
          <w:bCs/>
          <w:sz w:val="28"/>
          <w:szCs w:val="28"/>
          <w:lang w:val="en-US" w:eastAsia="zh-CN"/>
        </w:rPr>
        <w:t>招标</w:t>
      </w:r>
      <w:r>
        <w:rPr>
          <w:rFonts w:hint="default" w:ascii="Times New Roman" w:hAnsi="Times New Roman" w:eastAsia="宋体" w:cs="Times New Roman"/>
          <w:b/>
          <w:bCs/>
          <w:sz w:val="28"/>
          <w:szCs w:val="28"/>
        </w:rPr>
        <w:t>联系方式</w:t>
      </w:r>
      <w:bookmarkEnd w:id="46"/>
      <w:bookmarkEnd w:id="47"/>
      <w:bookmarkEnd w:id="48"/>
      <w:bookmarkEnd w:id="49"/>
      <w:bookmarkEnd w:id="50"/>
      <w:bookmarkEnd w:id="51"/>
    </w:p>
    <w:p w14:paraId="4E4DFB96">
      <w:pPr>
        <w:spacing w:line="360" w:lineRule="auto"/>
        <w:ind w:firstLine="48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1.采购人信息</w:t>
      </w:r>
    </w:p>
    <w:p w14:paraId="58A61F85">
      <w:pPr>
        <w:spacing w:line="360" w:lineRule="auto"/>
        <w:ind w:firstLine="48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名称：泗阳县自然资源和规划局</w:t>
      </w:r>
    </w:p>
    <w:p w14:paraId="3C215CB0">
      <w:pPr>
        <w:spacing w:line="360" w:lineRule="auto"/>
        <w:ind w:firstLine="48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地址：</w:t>
      </w:r>
      <w:bookmarkStart w:id="52" w:name="OLE_LINK77"/>
      <w:bookmarkStart w:id="53" w:name="OLE_LINK78"/>
      <w:r>
        <w:rPr>
          <w:rFonts w:hint="default" w:ascii="Times New Roman" w:hAnsi="Times New Roman" w:eastAsia="宋体" w:cs="Times New Roman"/>
          <w:sz w:val="24"/>
          <w:szCs w:val="24"/>
        </w:rPr>
        <w:t>泗阳县双子楼东楼</w:t>
      </w:r>
      <w:r>
        <w:rPr>
          <w:rFonts w:hint="eastAsia" w:ascii="Times New Roman" w:hAnsi="Times New Roman" w:eastAsia="宋体" w:cs="Times New Roman"/>
          <w:sz w:val="24"/>
          <w:szCs w:val="24"/>
          <w:lang w:val="en-US" w:eastAsia="zh-CN"/>
        </w:rPr>
        <w:t>5</w:t>
      </w:r>
      <w:r>
        <w:rPr>
          <w:rFonts w:hint="default" w:ascii="Times New Roman" w:hAnsi="Times New Roman" w:eastAsia="宋体" w:cs="Times New Roman"/>
          <w:sz w:val="24"/>
          <w:szCs w:val="24"/>
        </w:rPr>
        <w:t>楼</w:t>
      </w:r>
      <w:r>
        <w:rPr>
          <w:rFonts w:hint="default" w:ascii="Times New Roman" w:hAnsi="Times New Roman" w:eastAsia="宋体" w:cs="Times New Roman"/>
          <w:sz w:val="24"/>
          <w:szCs w:val="24"/>
        </w:rPr>
        <w:tab/>
      </w:r>
      <w:bookmarkEnd w:id="52"/>
      <w:bookmarkEnd w:id="53"/>
    </w:p>
    <w:p w14:paraId="563AD71D">
      <w:pPr>
        <w:spacing w:line="360" w:lineRule="auto"/>
        <w:ind w:firstLine="48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rPr>
        <w:t>联系人：</w:t>
      </w:r>
      <w:r>
        <w:rPr>
          <w:rFonts w:hint="eastAsia" w:ascii="Times New Roman" w:hAnsi="Times New Roman" w:eastAsia="宋体" w:cs="Times New Roman"/>
          <w:sz w:val="24"/>
          <w:szCs w:val="24"/>
          <w:lang w:val="en-US" w:eastAsia="zh-CN"/>
        </w:rPr>
        <w:t>吴海军</w:t>
      </w:r>
    </w:p>
    <w:p w14:paraId="0FF30D06">
      <w:pPr>
        <w:spacing w:line="360" w:lineRule="auto"/>
        <w:ind w:firstLine="480"/>
        <w:rPr>
          <w:rFonts w:hint="default" w:ascii="Times New Roman" w:hAnsi="Times New Roman" w:eastAsia="宋体" w:cs="Times New Roman"/>
          <w:b/>
          <w:bCs/>
          <w:sz w:val="24"/>
          <w:szCs w:val="24"/>
          <w:lang w:val="en-US" w:eastAsia="zh-CN"/>
        </w:rPr>
      </w:pPr>
      <w:bookmarkStart w:id="54" w:name="_Toc28359086"/>
      <w:bookmarkStart w:id="55" w:name="_Toc28359009"/>
      <w:r>
        <w:rPr>
          <w:rFonts w:hint="default" w:ascii="Times New Roman" w:hAnsi="Times New Roman" w:eastAsia="宋体" w:cs="Times New Roman"/>
          <w:sz w:val="24"/>
          <w:szCs w:val="24"/>
        </w:rPr>
        <w:t>联系方式</w:t>
      </w:r>
      <w:r>
        <w:rPr>
          <w:rFonts w:hint="eastAsia" w:ascii="Times New Roman" w:hAnsi="Times New Roman" w:eastAsia="宋体" w:cs="Times New Roman"/>
          <w:sz w:val="24"/>
          <w:szCs w:val="24"/>
        </w:rPr>
        <w:t>：</w:t>
      </w:r>
      <w:bookmarkStart w:id="56" w:name="OLE_LINK2"/>
      <w:r>
        <w:rPr>
          <w:rFonts w:hint="eastAsia" w:ascii="宋体" w:hAnsi="宋体" w:eastAsia="宋体" w:cs="宋体"/>
          <w:b w:val="0"/>
          <w:bCs w:val="0"/>
          <w:sz w:val="24"/>
          <w:szCs w:val="24"/>
          <w:lang w:val="en-US" w:eastAsia="zh-CN"/>
        </w:rPr>
        <w:t>18261081113</w:t>
      </w:r>
      <w:bookmarkEnd w:id="56"/>
    </w:p>
    <w:p w14:paraId="69C24D64">
      <w:pPr>
        <w:spacing w:line="360" w:lineRule="auto"/>
        <w:ind w:firstLine="48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采购代理机构信息</w:t>
      </w:r>
      <w:bookmarkEnd w:id="54"/>
      <w:bookmarkEnd w:id="55"/>
    </w:p>
    <w:p w14:paraId="781805EA">
      <w:pPr>
        <w:spacing w:line="360" w:lineRule="auto"/>
        <w:ind w:firstLine="480"/>
        <w:rPr>
          <w:rFonts w:hint="default" w:ascii="Times New Roman" w:hAnsi="Times New Roman" w:eastAsia="宋体" w:cs="Times New Roman"/>
          <w:sz w:val="24"/>
          <w:szCs w:val="24"/>
          <w:lang w:val="en-US" w:eastAsia="zh-CN"/>
        </w:rPr>
      </w:pPr>
      <w:bookmarkStart w:id="57" w:name="_Toc28359087"/>
      <w:bookmarkStart w:id="58" w:name="_Toc28359010"/>
      <w:r>
        <w:rPr>
          <w:rFonts w:hint="default" w:ascii="Times New Roman" w:hAnsi="Times New Roman" w:eastAsia="宋体" w:cs="Times New Roman"/>
          <w:sz w:val="24"/>
          <w:szCs w:val="24"/>
        </w:rPr>
        <w:t>名称：</w:t>
      </w:r>
      <w:r>
        <w:rPr>
          <w:rFonts w:hint="default" w:ascii="Times New Roman" w:hAnsi="Times New Roman" w:eastAsia="宋体" w:cs="Times New Roman"/>
          <w:sz w:val="24"/>
          <w:szCs w:val="24"/>
          <w:lang w:val="en-US" w:eastAsia="zh-CN"/>
        </w:rPr>
        <w:t>江苏鑫国信工程管理有限公司</w:t>
      </w:r>
    </w:p>
    <w:p w14:paraId="42F61F0C">
      <w:pPr>
        <w:spacing w:line="360" w:lineRule="auto"/>
        <w:ind w:firstLine="480"/>
        <w:rPr>
          <w:rFonts w:hint="eastAsia" w:ascii="宋体" w:hAnsi="宋体"/>
          <w:color w:val="000000"/>
          <w:sz w:val="24"/>
          <w:szCs w:val="24"/>
          <w:lang w:val="en-US" w:eastAsia="zh-CN"/>
        </w:rPr>
      </w:pPr>
      <w:r>
        <w:rPr>
          <w:rFonts w:hint="default" w:ascii="Times New Roman" w:hAnsi="Times New Roman" w:eastAsia="宋体" w:cs="Times New Roman"/>
          <w:sz w:val="24"/>
          <w:szCs w:val="24"/>
        </w:rPr>
        <w:t>地址：</w:t>
      </w:r>
      <w:r>
        <w:rPr>
          <w:rFonts w:hint="eastAsia" w:ascii="宋体" w:hAnsi="宋体"/>
          <w:color w:val="000000"/>
          <w:sz w:val="24"/>
          <w:szCs w:val="24"/>
        </w:rPr>
        <w:t>泗阳县恒大国际广场</w:t>
      </w:r>
      <w:r>
        <w:rPr>
          <w:rFonts w:hint="eastAsia" w:ascii="宋体" w:hAnsi="宋体"/>
          <w:color w:val="000000"/>
          <w:sz w:val="24"/>
          <w:szCs w:val="24"/>
          <w:lang w:val="en-US" w:eastAsia="zh-CN"/>
        </w:rPr>
        <w:t>204</w:t>
      </w:r>
    </w:p>
    <w:p w14:paraId="30ECF4D1">
      <w:pPr>
        <w:spacing w:line="360" w:lineRule="auto"/>
        <w:ind w:firstLine="480"/>
        <w:rPr>
          <w:rFonts w:hint="default" w:ascii="Times New Roman" w:hAnsi="Times New Roman" w:eastAsia="宋体" w:cs="Times New Roman"/>
          <w:sz w:val="24"/>
          <w:szCs w:val="24"/>
          <w:lang w:val="en-US"/>
        </w:rPr>
      </w:pPr>
      <w:r>
        <w:rPr>
          <w:rFonts w:hint="default" w:ascii="Times New Roman" w:hAnsi="Times New Roman" w:eastAsia="宋体" w:cs="Times New Roman"/>
          <w:sz w:val="24"/>
          <w:szCs w:val="24"/>
        </w:rPr>
        <w:t>联系人</w:t>
      </w:r>
      <w:r>
        <w:rPr>
          <w:rFonts w:hint="eastAsia" w:ascii="Times New Roman" w:hAnsi="Times New Roman" w:eastAsia="宋体" w:cs="Times New Roman"/>
          <w:sz w:val="24"/>
          <w:szCs w:val="24"/>
        </w:rPr>
        <w:t>：</w:t>
      </w:r>
      <w:r>
        <w:rPr>
          <w:rFonts w:hint="eastAsia" w:ascii="宋体" w:hAnsi="宋体"/>
          <w:color w:val="000000"/>
          <w:sz w:val="24"/>
          <w:szCs w:val="24"/>
          <w:lang w:val="en-US" w:eastAsia="zh-CN"/>
        </w:rPr>
        <w:t>赵子豪/陶楠</w:t>
      </w:r>
    </w:p>
    <w:p w14:paraId="16B6F230">
      <w:pPr>
        <w:spacing w:line="360" w:lineRule="auto"/>
        <w:ind w:firstLine="480"/>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rPr>
        <w:t>联系方式：</w:t>
      </w:r>
      <w:bookmarkEnd w:id="57"/>
      <w:bookmarkEnd w:id="58"/>
      <w:r>
        <w:rPr>
          <w:rFonts w:hint="eastAsia" w:ascii="Times New Roman" w:hAnsi="Times New Roman" w:eastAsia="宋体" w:cs="Times New Roman"/>
          <w:sz w:val="24"/>
          <w:szCs w:val="24"/>
          <w:lang w:val="en-US" w:eastAsia="zh-CN"/>
        </w:rPr>
        <w:t>13641523700/13912982882</w:t>
      </w:r>
    </w:p>
    <w:p w14:paraId="7847DACE">
      <w:pPr>
        <w:keepNext/>
        <w:keepLines/>
        <w:spacing w:line="360" w:lineRule="auto"/>
        <w:ind w:firstLine="436"/>
        <w:outlineLvl w:val="2"/>
        <w:rPr>
          <w:rFonts w:hint="default" w:ascii="Times New Roman" w:hAnsi="Times New Roman" w:eastAsia="宋体" w:cs="Times New Roman"/>
          <w:b/>
          <w:bCs/>
          <w:sz w:val="28"/>
          <w:szCs w:val="28"/>
        </w:rPr>
      </w:pPr>
      <w:bookmarkStart w:id="59" w:name="_Toc14289"/>
      <w:r>
        <w:rPr>
          <w:rFonts w:hint="default" w:ascii="Times New Roman" w:hAnsi="Times New Roman" w:eastAsia="宋体" w:cs="Times New Roman"/>
          <w:b/>
          <w:bCs/>
          <w:sz w:val="28"/>
          <w:szCs w:val="28"/>
        </w:rPr>
        <w:t>八、其他</w:t>
      </w:r>
      <w:bookmarkEnd w:id="59"/>
    </w:p>
    <w:p w14:paraId="2D12DF41">
      <w:pPr>
        <w:spacing w:line="360" w:lineRule="auto"/>
        <w:ind w:firstLine="48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1.有关本次</w:t>
      </w:r>
      <w:r>
        <w:rPr>
          <w:rFonts w:hint="eastAsia" w:ascii="Times New Roman" w:hAnsi="Times New Roman" w:eastAsia="宋体" w:cs="Times New Roman"/>
          <w:sz w:val="24"/>
          <w:szCs w:val="24"/>
          <w:lang w:val="en-US" w:eastAsia="zh-CN"/>
        </w:rPr>
        <w:t>招标</w:t>
      </w:r>
      <w:r>
        <w:rPr>
          <w:rFonts w:hint="default" w:ascii="Times New Roman" w:hAnsi="Times New Roman" w:eastAsia="宋体" w:cs="Times New Roman"/>
          <w:sz w:val="24"/>
          <w:szCs w:val="24"/>
        </w:rPr>
        <w:t>的事项若存在变动或修改，敬请及时关注“宿迁市政府采购网”等平台更正公告。</w:t>
      </w:r>
    </w:p>
    <w:p w14:paraId="60B29A83">
      <w:pPr>
        <w:spacing w:line="360" w:lineRule="auto"/>
        <w:ind w:firstLine="48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2.本次</w:t>
      </w:r>
      <w:r>
        <w:rPr>
          <w:rFonts w:hint="eastAsia" w:ascii="Times New Roman" w:hAnsi="Times New Roman" w:eastAsia="宋体" w:cs="Times New Roman"/>
          <w:sz w:val="24"/>
          <w:szCs w:val="24"/>
          <w:lang w:val="en-US" w:eastAsia="zh-CN"/>
        </w:rPr>
        <w:t>招标</w:t>
      </w:r>
      <w:r>
        <w:rPr>
          <w:rFonts w:hint="default" w:ascii="Times New Roman" w:hAnsi="Times New Roman" w:eastAsia="宋体" w:cs="Times New Roman"/>
          <w:sz w:val="24"/>
          <w:szCs w:val="24"/>
        </w:rPr>
        <w:t>不收取</w:t>
      </w:r>
      <w:r>
        <w:rPr>
          <w:rFonts w:hint="eastAsia" w:ascii="Times New Roman" w:hAnsi="Times New Roman" w:eastAsia="宋体" w:cs="Times New Roman"/>
          <w:sz w:val="24"/>
          <w:szCs w:val="24"/>
          <w:lang w:val="en-US" w:eastAsia="zh-CN"/>
        </w:rPr>
        <w:t>招标</w:t>
      </w:r>
      <w:r>
        <w:rPr>
          <w:rFonts w:hint="default" w:ascii="Times New Roman" w:hAnsi="Times New Roman" w:eastAsia="宋体" w:cs="Times New Roman"/>
          <w:sz w:val="24"/>
          <w:szCs w:val="24"/>
        </w:rPr>
        <w:t>保证金。</w:t>
      </w:r>
    </w:p>
    <w:p w14:paraId="2F28F327">
      <w:pPr>
        <w:keepNext/>
        <w:jc w:val="center"/>
        <w:outlineLvl w:val="0"/>
        <w:rPr>
          <w:rFonts w:hint="default" w:ascii="Times New Roman" w:hAnsi="Times New Roman" w:eastAsia="宋体" w:cs="Times New Roman"/>
          <w:b/>
          <w:bCs/>
          <w:sz w:val="44"/>
          <w:szCs w:val="44"/>
        </w:rPr>
      </w:pPr>
      <w:bookmarkStart w:id="60" w:name="_Toc120614211"/>
      <w:r>
        <w:rPr>
          <w:rFonts w:hint="default" w:ascii="Times New Roman" w:hAnsi="Times New Roman" w:eastAsia="宋体" w:cs="Times New Roman"/>
          <w:b/>
          <w:bCs/>
          <w:sz w:val="44"/>
          <w:szCs w:val="44"/>
        </w:rPr>
        <w:br w:type="page" w:clear="all"/>
      </w:r>
      <w:bookmarkStart w:id="61" w:name="_Toc17792"/>
      <w:r>
        <w:rPr>
          <w:rFonts w:hint="default" w:ascii="Times New Roman" w:hAnsi="Times New Roman" w:eastAsia="宋体" w:cs="Times New Roman"/>
          <w:b/>
          <w:sz w:val="44"/>
          <w:szCs w:val="44"/>
        </w:rPr>
        <w:t xml:space="preserve">第二章  </w:t>
      </w:r>
      <w:bookmarkEnd w:id="1"/>
      <w:bookmarkEnd w:id="2"/>
      <w:bookmarkEnd w:id="3"/>
      <w:bookmarkEnd w:id="4"/>
      <w:bookmarkEnd w:id="5"/>
      <w:bookmarkEnd w:id="60"/>
      <w:r>
        <w:rPr>
          <w:rFonts w:hint="eastAsia" w:ascii="Times New Roman" w:hAnsi="Times New Roman" w:eastAsia="宋体" w:cs="Times New Roman"/>
          <w:b/>
          <w:sz w:val="44"/>
          <w:szCs w:val="44"/>
          <w:lang w:eastAsia="zh-CN"/>
        </w:rPr>
        <w:t>投标人</w:t>
      </w:r>
      <w:r>
        <w:rPr>
          <w:rFonts w:hint="default" w:ascii="Times New Roman" w:hAnsi="Times New Roman" w:eastAsia="宋体" w:cs="Times New Roman"/>
          <w:b/>
          <w:sz w:val="44"/>
          <w:szCs w:val="44"/>
        </w:rPr>
        <w:t>须知</w:t>
      </w:r>
      <w:bookmarkEnd w:id="61"/>
    </w:p>
    <w:p w14:paraId="6BA3D202">
      <w:pPr>
        <w:keepNext/>
        <w:keepLines/>
        <w:spacing w:line="560" w:lineRule="exact"/>
        <w:ind w:firstLine="498"/>
        <w:outlineLvl w:val="2"/>
        <w:rPr>
          <w:rFonts w:hint="default" w:ascii="Times New Roman" w:hAnsi="Times New Roman" w:eastAsia="宋体" w:cs="Times New Roman"/>
          <w:b/>
          <w:bCs/>
          <w:sz w:val="32"/>
          <w:szCs w:val="32"/>
        </w:rPr>
      </w:pPr>
      <w:bookmarkStart w:id="62" w:name="_Toc513029203"/>
      <w:bookmarkStart w:id="63" w:name="_Toc120614214"/>
      <w:bookmarkStart w:id="64" w:name="_Toc16938519"/>
      <w:bookmarkStart w:id="65" w:name="_Toc20823275"/>
      <w:bookmarkStart w:id="66" w:name="_Toc8273"/>
      <w:r>
        <w:rPr>
          <w:rFonts w:hint="default" w:ascii="Times New Roman" w:hAnsi="Times New Roman" w:eastAsia="宋体" w:cs="Times New Roman"/>
          <w:b/>
          <w:bCs/>
          <w:sz w:val="32"/>
          <w:szCs w:val="32"/>
        </w:rPr>
        <w:t>一、总则</w:t>
      </w:r>
      <w:bookmarkEnd w:id="62"/>
      <w:bookmarkEnd w:id="63"/>
      <w:bookmarkEnd w:id="64"/>
      <w:bookmarkEnd w:id="65"/>
      <w:bookmarkEnd w:id="66"/>
    </w:p>
    <w:p w14:paraId="37246CC5">
      <w:pPr>
        <w:keepNext/>
        <w:keepLines/>
        <w:spacing w:line="560" w:lineRule="exact"/>
        <w:ind w:firstLine="422"/>
        <w:outlineLvl w:val="3"/>
        <w:rPr>
          <w:rFonts w:hint="default" w:ascii="Times New Roman" w:hAnsi="Times New Roman" w:eastAsia="宋体" w:cs="Times New Roman"/>
          <w:b/>
          <w:sz w:val="28"/>
          <w:szCs w:val="28"/>
        </w:rPr>
      </w:pPr>
      <w:bookmarkStart w:id="67" w:name="_Hlt16619475"/>
      <w:bookmarkEnd w:id="67"/>
      <w:bookmarkStart w:id="68" w:name="_Toc458694821"/>
      <w:bookmarkStart w:id="69" w:name="_Toc513029204"/>
      <w:bookmarkStart w:id="70" w:name="_Toc20823276"/>
      <w:bookmarkStart w:id="71" w:name="_Toc16938520"/>
      <w:r>
        <w:rPr>
          <w:rFonts w:hint="default" w:ascii="Times New Roman" w:hAnsi="Times New Roman" w:eastAsia="宋体" w:cs="Times New Roman"/>
          <w:b/>
          <w:sz w:val="28"/>
          <w:szCs w:val="28"/>
        </w:rPr>
        <w:t>1</w:t>
      </w:r>
      <w:bookmarkEnd w:id="68"/>
      <w:r>
        <w:rPr>
          <w:rFonts w:hint="default" w:ascii="Times New Roman" w:hAnsi="Times New Roman" w:eastAsia="宋体" w:cs="Times New Roman"/>
          <w:b/>
          <w:sz w:val="28"/>
          <w:szCs w:val="28"/>
        </w:rPr>
        <w:t>、</w:t>
      </w:r>
      <w:r>
        <w:rPr>
          <w:rFonts w:hint="default" w:ascii="Times New Roman" w:hAnsi="Times New Roman" w:eastAsia="宋体" w:cs="Times New Roman"/>
          <w:b/>
          <w:sz w:val="28"/>
          <w:szCs w:val="28"/>
          <w:lang w:val="en-US" w:eastAsia="zh-CN"/>
        </w:rPr>
        <w:t>招标</w:t>
      </w:r>
      <w:r>
        <w:rPr>
          <w:rFonts w:hint="default" w:ascii="Times New Roman" w:hAnsi="Times New Roman" w:eastAsia="宋体" w:cs="Times New Roman"/>
          <w:b/>
          <w:sz w:val="28"/>
          <w:szCs w:val="28"/>
        </w:rPr>
        <w:t>方式</w:t>
      </w:r>
      <w:bookmarkEnd w:id="69"/>
      <w:bookmarkEnd w:id="70"/>
      <w:bookmarkEnd w:id="71"/>
    </w:p>
    <w:p w14:paraId="14CC6099">
      <w:pPr>
        <w:spacing w:line="560" w:lineRule="exact"/>
        <w:ind w:firstLine="480"/>
        <w:rPr>
          <w:rFonts w:hint="default" w:ascii="Times New Roman" w:hAnsi="Times New Roman" w:eastAsia="宋体" w:cs="Times New Roman"/>
          <w:sz w:val="24"/>
          <w:szCs w:val="21"/>
        </w:rPr>
      </w:pPr>
      <w:r>
        <w:rPr>
          <w:rFonts w:hint="default" w:ascii="Times New Roman" w:hAnsi="Times New Roman" w:eastAsia="宋体" w:cs="Times New Roman"/>
          <w:sz w:val="24"/>
          <w:szCs w:val="21"/>
        </w:rPr>
        <w:t xml:space="preserve">1.1 </w:t>
      </w:r>
      <w:r>
        <w:rPr>
          <w:rFonts w:hint="eastAsia"/>
          <w:sz w:val="24"/>
        </w:rPr>
        <w:t>本次招标采取公开招标方式，本招标文件仅适用于招标公告中所述项目</w:t>
      </w:r>
      <w:r>
        <w:rPr>
          <w:rFonts w:hint="default" w:ascii="Times New Roman" w:hAnsi="Times New Roman" w:eastAsia="宋体" w:cs="Times New Roman"/>
          <w:sz w:val="24"/>
          <w:szCs w:val="21"/>
        </w:rPr>
        <w:t>。</w:t>
      </w:r>
    </w:p>
    <w:p w14:paraId="11F9EAF5">
      <w:pPr>
        <w:keepNext/>
        <w:keepLines/>
        <w:spacing w:line="560" w:lineRule="exact"/>
        <w:ind w:firstLine="422"/>
        <w:outlineLvl w:val="3"/>
        <w:rPr>
          <w:rFonts w:hint="eastAsia" w:ascii="Times New Roman" w:hAnsi="Times New Roman" w:eastAsia="宋体" w:cs="Times New Roman"/>
          <w:b/>
          <w:sz w:val="28"/>
          <w:szCs w:val="28"/>
          <w:lang w:eastAsia="zh-CN"/>
        </w:rPr>
      </w:pPr>
      <w:bookmarkStart w:id="72" w:name="_Toc513029205"/>
      <w:bookmarkStart w:id="73" w:name="_Toc20823277"/>
      <w:bookmarkStart w:id="74" w:name="_Toc16938521"/>
      <w:r>
        <w:rPr>
          <w:rFonts w:hint="default" w:ascii="Times New Roman" w:hAnsi="Times New Roman" w:eastAsia="宋体" w:cs="Times New Roman"/>
          <w:b/>
          <w:sz w:val="28"/>
          <w:szCs w:val="28"/>
        </w:rPr>
        <w:t>2、合格的</w:t>
      </w:r>
      <w:bookmarkEnd w:id="72"/>
      <w:bookmarkEnd w:id="73"/>
      <w:bookmarkEnd w:id="74"/>
      <w:r>
        <w:rPr>
          <w:rFonts w:hint="eastAsia" w:ascii="Times New Roman" w:hAnsi="Times New Roman" w:eastAsia="宋体" w:cs="Times New Roman"/>
          <w:b/>
          <w:sz w:val="28"/>
          <w:szCs w:val="28"/>
          <w:lang w:eastAsia="zh-CN"/>
        </w:rPr>
        <w:t>投标人</w:t>
      </w:r>
    </w:p>
    <w:p w14:paraId="05127F91">
      <w:pPr>
        <w:spacing w:line="560" w:lineRule="exact"/>
        <w:ind w:firstLine="480"/>
        <w:rPr>
          <w:rFonts w:hint="default" w:ascii="Times New Roman" w:hAnsi="Times New Roman" w:eastAsia="宋体" w:cs="Times New Roman"/>
          <w:sz w:val="24"/>
          <w:szCs w:val="21"/>
        </w:rPr>
      </w:pPr>
      <w:r>
        <w:rPr>
          <w:rFonts w:hint="default" w:ascii="Times New Roman" w:hAnsi="Times New Roman" w:eastAsia="宋体" w:cs="Times New Roman"/>
          <w:sz w:val="24"/>
          <w:szCs w:val="21"/>
        </w:rPr>
        <w:t>2.1满足</w:t>
      </w:r>
      <w:r>
        <w:rPr>
          <w:rFonts w:hint="eastAsia"/>
          <w:sz w:val="24"/>
        </w:rPr>
        <w:t>招标</w:t>
      </w:r>
      <w:r>
        <w:rPr>
          <w:rFonts w:hint="default" w:ascii="Times New Roman" w:hAnsi="Times New Roman" w:eastAsia="宋体" w:cs="Times New Roman"/>
          <w:sz w:val="24"/>
          <w:szCs w:val="21"/>
        </w:rPr>
        <w:t>公告中</w:t>
      </w:r>
      <w:r>
        <w:rPr>
          <w:rFonts w:hint="eastAsia" w:ascii="Times New Roman" w:hAnsi="Times New Roman" w:eastAsia="宋体" w:cs="Times New Roman"/>
          <w:sz w:val="24"/>
          <w:szCs w:val="21"/>
          <w:lang w:eastAsia="zh-CN"/>
        </w:rPr>
        <w:t>投标人</w:t>
      </w:r>
      <w:r>
        <w:rPr>
          <w:rFonts w:hint="eastAsia" w:ascii="Times New Roman" w:hAnsi="Times New Roman" w:eastAsia="宋体" w:cs="Times New Roman"/>
          <w:sz w:val="24"/>
          <w:szCs w:val="21"/>
          <w:lang w:val="en-US" w:eastAsia="zh-CN"/>
        </w:rPr>
        <w:t>的</w:t>
      </w:r>
      <w:r>
        <w:rPr>
          <w:rFonts w:hint="default" w:ascii="Times New Roman" w:hAnsi="Times New Roman" w:eastAsia="宋体" w:cs="Times New Roman"/>
          <w:sz w:val="24"/>
          <w:szCs w:val="21"/>
        </w:rPr>
        <w:t>资格要求的规定。</w:t>
      </w:r>
    </w:p>
    <w:p w14:paraId="37C5AE8A">
      <w:pPr>
        <w:spacing w:line="560" w:lineRule="exact"/>
        <w:ind w:firstLine="480"/>
        <w:rPr>
          <w:rFonts w:hint="default" w:ascii="Times New Roman" w:hAnsi="Times New Roman" w:eastAsia="宋体" w:cs="Times New Roman"/>
          <w:sz w:val="24"/>
          <w:szCs w:val="21"/>
        </w:rPr>
      </w:pPr>
      <w:r>
        <w:rPr>
          <w:rFonts w:hint="default" w:ascii="Times New Roman" w:hAnsi="Times New Roman" w:eastAsia="宋体" w:cs="Times New Roman"/>
          <w:sz w:val="24"/>
          <w:szCs w:val="21"/>
        </w:rPr>
        <w:t>2.2 满足本</w:t>
      </w:r>
      <w:r>
        <w:rPr>
          <w:rFonts w:hint="eastAsia"/>
          <w:sz w:val="24"/>
        </w:rPr>
        <w:t>招标</w:t>
      </w:r>
      <w:r>
        <w:rPr>
          <w:rFonts w:hint="default" w:ascii="Times New Roman" w:hAnsi="Times New Roman" w:eastAsia="宋体" w:cs="Times New Roman"/>
          <w:sz w:val="24"/>
          <w:szCs w:val="21"/>
        </w:rPr>
        <w:t>文件实质性要求和条件的规定。</w:t>
      </w:r>
    </w:p>
    <w:p w14:paraId="0B773B66">
      <w:pPr>
        <w:keepNext/>
        <w:keepLines/>
        <w:spacing w:line="560" w:lineRule="exact"/>
        <w:ind w:firstLine="422"/>
        <w:outlineLvl w:val="3"/>
        <w:rPr>
          <w:rFonts w:hint="default" w:ascii="Times New Roman" w:hAnsi="Times New Roman" w:eastAsia="宋体" w:cs="Times New Roman"/>
          <w:b/>
          <w:sz w:val="28"/>
          <w:szCs w:val="28"/>
        </w:rPr>
      </w:pPr>
      <w:bookmarkStart w:id="75" w:name="_Toc20823278"/>
      <w:bookmarkStart w:id="76" w:name="_Toc513029206"/>
      <w:bookmarkStart w:id="77" w:name="_Toc16938522"/>
      <w:r>
        <w:rPr>
          <w:rFonts w:hint="default" w:ascii="Times New Roman" w:hAnsi="Times New Roman" w:eastAsia="宋体" w:cs="Times New Roman"/>
          <w:b/>
          <w:sz w:val="28"/>
          <w:szCs w:val="28"/>
        </w:rPr>
        <w:t>3、适用法律</w:t>
      </w:r>
      <w:bookmarkEnd w:id="75"/>
      <w:bookmarkEnd w:id="76"/>
      <w:bookmarkEnd w:id="77"/>
    </w:p>
    <w:p w14:paraId="408BCD86">
      <w:pPr>
        <w:spacing w:line="560" w:lineRule="exact"/>
        <w:ind w:firstLine="480"/>
        <w:rPr>
          <w:rFonts w:hint="default" w:ascii="Times New Roman" w:hAnsi="Times New Roman" w:eastAsia="宋体" w:cs="Times New Roman"/>
          <w:sz w:val="24"/>
          <w:szCs w:val="21"/>
        </w:rPr>
      </w:pPr>
      <w:r>
        <w:rPr>
          <w:rFonts w:hint="default" w:ascii="Times New Roman" w:hAnsi="Times New Roman" w:eastAsia="宋体" w:cs="Times New Roman"/>
          <w:sz w:val="24"/>
          <w:szCs w:val="21"/>
        </w:rPr>
        <w:t>3.1 本次</w:t>
      </w:r>
      <w:r>
        <w:rPr>
          <w:rFonts w:hint="eastAsia"/>
          <w:sz w:val="24"/>
        </w:rPr>
        <w:t>招标</w:t>
      </w:r>
      <w:r>
        <w:rPr>
          <w:rFonts w:hint="default" w:ascii="Times New Roman" w:hAnsi="Times New Roman" w:eastAsia="宋体" w:cs="Times New Roman"/>
          <w:sz w:val="24"/>
          <w:szCs w:val="21"/>
        </w:rPr>
        <w:t>及由此产生的合同受中华人民共和国有关的法律法规制约和保护。</w:t>
      </w:r>
    </w:p>
    <w:p w14:paraId="4620D599">
      <w:pPr>
        <w:keepNext/>
        <w:keepLines/>
        <w:spacing w:line="560" w:lineRule="exact"/>
        <w:ind w:firstLine="422"/>
        <w:outlineLvl w:val="3"/>
        <w:rPr>
          <w:rFonts w:hint="default" w:ascii="Times New Roman" w:hAnsi="Times New Roman" w:eastAsia="宋体" w:cs="Times New Roman"/>
          <w:b/>
          <w:sz w:val="28"/>
          <w:szCs w:val="28"/>
        </w:rPr>
      </w:pPr>
      <w:bookmarkStart w:id="78" w:name="_Toc20823279"/>
      <w:bookmarkStart w:id="79" w:name="_Toc513029207"/>
      <w:bookmarkStart w:id="80" w:name="_Toc462564067"/>
      <w:bookmarkStart w:id="81" w:name="_Toc16938523"/>
      <w:r>
        <w:rPr>
          <w:rFonts w:hint="default" w:ascii="Times New Roman" w:hAnsi="Times New Roman" w:eastAsia="宋体" w:cs="Times New Roman"/>
          <w:b/>
          <w:sz w:val="28"/>
          <w:szCs w:val="28"/>
        </w:rPr>
        <w:t>4、</w:t>
      </w:r>
      <w:r>
        <w:rPr>
          <w:rFonts w:hint="eastAsia" w:ascii="Times New Roman" w:hAnsi="Times New Roman" w:eastAsia="宋体" w:cs="Times New Roman"/>
          <w:b/>
          <w:sz w:val="28"/>
          <w:szCs w:val="28"/>
          <w:lang w:val="en-US" w:eastAsia="zh-CN"/>
        </w:rPr>
        <w:t>投标</w:t>
      </w:r>
      <w:r>
        <w:rPr>
          <w:rFonts w:hint="default" w:ascii="Times New Roman" w:hAnsi="Times New Roman" w:eastAsia="宋体" w:cs="Times New Roman"/>
          <w:b/>
          <w:sz w:val="28"/>
          <w:szCs w:val="28"/>
        </w:rPr>
        <w:t>费用</w:t>
      </w:r>
      <w:bookmarkEnd w:id="78"/>
      <w:bookmarkEnd w:id="79"/>
      <w:bookmarkEnd w:id="80"/>
      <w:bookmarkEnd w:id="81"/>
    </w:p>
    <w:p w14:paraId="32BAE401">
      <w:pPr>
        <w:spacing w:line="360" w:lineRule="auto"/>
        <w:ind w:firstLine="480"/>
        <w:rPr>
          <w:rFonts w:hint="default" w:ascii="Times New Roman" w:hAnsi="Times New Roman" w:eastAsia="宋体" w:cs="Times New Roman"/>
          <w:sz w:val="24"/>
          <w:szCs w:val="21"/>
        </w:rPr>
      </w:pPr>
      <w:r>
        <w:rPr>
          <w:rFonts w:hint="default" w:ascii="Times New Roman" w:hAnsi="Times New Roman" w:eastAsia="宋体" w:cs="Times New Roman"/>
          <w:sz w:val="24"/>
          <w:szCs w:val="21"/>
        </w:rPr>
        <w:t>4.1</w:t>
      </w:r>
      <w:r>
        <w:rPr>
          <w:rFonts w:hint="eastAsia" w:ascii="Times New Roman" w:hAnsi="Times New Roman" w:eastAsia="宋体" w:cs="Times New Roman"/>
          <w:sz w:val="24"/>
          <w:szCs w:val="21"/>
          <w:lang w:eastAsia="zh-CN"/>
        </w:rPr>
        <w:t>投标人</w:t>
      </w:r>
      <w:r>
        <w:rPr>
          <w:rFonts w:hint="default" w:ascii="Times New Roman" w:hAnsi="Times New Roman" w:eastAsia="宋体" w:cs="Times New Roman"/>
          <w:sz w:val="24"/>
          <w:szCs w:val="21"/>
        </w:rPr>
        <w:t>应自行承担所有与参加本次</w:t>
      </w:r>
      <w:r>
        <w:rPr>
          <w:rFonts w:hint="eastAsia" w:ascii="Times New Roman" w:hAnsi="Times New Roman" w:eastAsia="宋体" w:cs="Times New Roman"/>
          <w:sz w:val="24"/>
          <w:szCs w:val="21"/>
          <w:lang w:val="en-US" w:eastAsia="zh-CN"/>
        </w:rPr>
        <w:t>投标</w:t>
      </w:r>
      <w:r>
        <w:rPr>
          <w:rFonts w:hint="default" w:ascii="Times New Roman" w:hAnsi="Times New Roman" w:eastAsia="宋体" w:cs="Times New Roman"/>
          <w:sz w:val="24"/>
          <w:szCs w:val="21"/>
        </w:rPr>
        <w:t>有关的费用，无论</w:t>
      </w:r>
      <w:r>
        <w:rPr>
          <w:rFonts w:hint="eastAsia" w:ascii="Times New Roman" w:hAnsi="Times New Roman" w:eastAsia="宋体" w:cs="Times New Roman"/>
          <w:sz w:val="24"/>
          <w:szCs w:val="21"/>
          <w:lang w:val="en-US" w:eastAsia="zh-CN"/>
        </w:rPr>
        <w:t>投标</w:t>
      </w:r>
      <w:r>
        <w:rPr>
          <w:rFonts w:hint="default" w:ascii="Times New Roman" w:hAnsi="Times New Roman" w:eastAsia="宋体" w:cs="Times New Roman"/>
          <w:sz w:val="24"/>
          <w:szCs w:val="21"/>
        </w:rPr>
        <w:t>过程中的做法和结果如何，</w:t>
      </w:r>
      <w:r>
        <w:rPr>
          <w:rFonts w:hint="default" w:ascii="Times New Roman" w:hAnsi="Times New Roman" w:eastAsia="宋体" w:cs="Times New Roman"/>
          <w:sz w:val="24"/>
          <w:szCs w:val="24"/>
          <w:u w:val="single"/>
          <w:lang w:val="en-US" w:eastAsia="zh-CN"/>
        </w:rPr>
        <w:t>江苏鑫国信工程管理有限公司</w:t>
      </w:r>
      <w:r>
        <w:rPr>
          <w:rFonts w:hint="eastAsia"/>
          <w:color w:val="000000"/>
          <w:sz w:val="24"/>
        </w:rPr>
        <w:t>（以下简称采购代理机构）</w:t>
      </w:r>
      <w:r>
        <w:rPr>
          <w:rFonts w:hint="default" w:ascii="Times New Roman" w:hAnsi="Times New Roman" w:eastAsia="宋体" w:cs="Times New Roman"/>
          <w:sz w:val="24"/>
          <w:szCs w:val="21"/>
        </w:rPr>
        <w:t>在任何情况下均无义务和责任承担这些费用。</w:t>
      </w:r>
    </w:p>
    <w:p w14:paraId="06C0E794">
      <w:pPr>
        <w:spacing w:line="560" w:lineRule="exact"/>
        <w:ind w:firstLine="480"/>
        <w:rPr>
          <w:rFonts w:hint="default" w:ascii="Times New Roman" w:hAnsi="Times New Roman" w:eastAsia="宋体" w:cs="Times New Roman"/>
          <w:sz w:val="24"/>
          <w:szCs w:val="21"/>
        </w:rPr>
      </w:pPr>
      <w:r>
        <w:rPr>
          <w:rFonts w:hint="default" w:ascii="Times New Roman" w:hAnsi="Times New Roman" w:eastAsia="宋体" w:cs="Times New Roman"/>
          <w:sz w:val="24"/>
          <w:szCs w:val="21"/>
        </w:rPr>
        <w:t>4.2代理费用收取方式及标准：按以下第</w:t>
      </w:r>
      <w:r>
        <w:rPr>
          <w:rFonts w:hint="default" w:ascii="Times New Roman" w:hAnsi="Times New Roman" w:eastAsia="宋体" w:cs="Times New Roman"/>
          <w:sz w:val="24"/>
          <w:szCs w:val="21"/>
          <w:u w:val="single"/>
          <w:lang w:val="zh-CN"/>
        </w:rPr>
        <w:t>4.2.2</w:t>
      </w:r>
      <w:r>
        <w:rPr>
          <w:rFonts w:hint="default" w:ascii="Times New Roman" w:hAnsi="Times New Roman" w:eastAsia="宋体" w:cs="Times New Roman"/>
          <w:sz w:val="24"/>
          <w:szCs w:val="21"/>
        </w:rPr>
        <w:t>种方式执行</w:t>
      </w:r>
    </w:p>
    <w:p w14:paraId="14E62722">
      <w:pPr>
        <w:spacing w:line="560" w:lineRule="exact"/>
        <w:ind w:firstLine="480"/>
        <w:rPr>
          <w:rFonts w:hint="default" w:ascii="Times New Roman" w:hAnsi="Times New Roman" w:eastAsia="宋体" w:cs="Times New Roman"/>
          <w:sz w:val="24"/>
          <w:szCs w:val="21"/>
          <w:lang w:val="zh-CN"/>
        </w:rPr>
      </w:pPr>
      <w:r>
        <w:rPr>
          <w:rFonts w:hint="default" w:ascii="Times New Roman" w:hAnsi="Times New Roman" w:eastAsia="宋体" w:cs="Times New Roman"/>
          <w:sz w:val="24"/>
          <w:szCs w:val="21"/>
          <w:lang w:val="zh-CN"/>
        </w:rPr>
        <w:t>4.2.1无需支付；</w:t>
      </w:r>
    </w:p>
    <w:p w14:paraId="52528412">
      <w:pPr>
        <w:spacing w:line="560" w:lineRule="exact"/>
        <w:ind w:firstLine="480"/>
        <w:rPr>
          <w:rFonts w:hint="default" w:ascii="Times New Roman" w:hAnsi="Times New Roman" w:eastAsia="宋体" w:cs="Times New Roman"/>
          <w:sz w:val="24"/>
          <w:szCs w:val="21"/>
          <w:highlight w:val="yellow"/>
        </w:rPr>
      </w:pPr>
      <w:r>
        <w:rPr>
          <w:rFonts w:hint="default" w:ascii="Times New Roman" w:hAnsi="Times New Roman" w:eastAsia="宋体" w:cs="Times New Roman"/>
          <w:sz w:val="24"/>
          <w:szCs w:val="21"/>
          <w:lang w:val="zh-CN"/>
        </w:rPr>
        <w:t>4.2.2</w:t>
      </w:r>
      <w:r>
        <w:rPr>
          <w:rFonts w:hint="eastAsia" w:ascii="Calibri" w:hAnsi="Calibri" w:eastAsia="宋体" w:cs="Times New Roman"/>
          <w:sz w:val="24"/>
          <w:szCs w:val="24"/>
        </w:rPr>
        <w:t>由中标人支付，具体方式及标准为</w:t>
      </w:r>
      <w:r>
        <w:rPr>
          <w:rFonts w:hint="eastAsia" w:ascii="Calibri" w:hAnsi="Calibri" w:eastAsia="宋体" w:cs="Times New Roman"/>
          <w:sz w:val="24"/>
          <w:szCs w:val="24"/>
          <w:highlight w:val="none"/>
        </w:rPr>
        <w:t>：按照财库【2018】2号文件规定，招标代理费由中标、成交</w:t>
      </w:r>
      <w:r>
        <w:rPr>
          <w:rFonts w:hint="eastAsia" w:ascii="Calibri" w:hAnsi="Calibri" w:eastAsia="宋体" w:cs="Times New Roman"/>
          <w:sz w:val="24"/>
          <w:szCs w:val="24"/>
          <w:highlight w:val="none"/>
          <w:lang w:eastAsia="zh-CN"/>
        </w:rPr>
        <w:t>投标人</w:t>
      </w:r>
      <w:r>
        <w:rPr>
          <w:rFonts w:hint="eastAsia" w:ascii="Calibri" w:hAnsi="Calibri" w:eastAsia="宋体" w:cs="Times New Roman"/>
          <w:sz w:val="24"/>
          <w:szCs w:val="24"/>
          <w:highlight w:val="none"/>
        </w:rPr>
        <w:t>支付，</w:t>
      </w:r>
      <w:r>
        <w:rPr>
          <w:rFonts w:hint="eastAsia" w:ascii="Times New Roman" w:hAnsi="Times New Roman" w:eastAsia="宋体" w:cs="Times New Roman"/>
          <w:sz w:val="24"/>
          <w:szCs w:val="24"/>
          <w:highlight w:val="none"/>
        </w:rPr>
        <w:t xml:space="preserve">招标代理费参照《关于印发〈江苏省招标代理服务收费的指导意见〉的通知》(苏招协[2022]002号)文件规定的标准收取。支付方式可以通过转账、现金、数字人民币等方式。 </w:t>
      </w:r>
    </w:p>
    <w:p w14:paraId="4B515EA4">
      <w:pPr>
        <w:keepNext/>
        <w:keepLines/>
        <w:spacing w:line="560" w:lineRule="exact"/>
        <w:ind w:firstLine="422"/>
        <w:outlineLvl w:val="3"/>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t>5、招标文件的约束力</w:t>
      </w:r>
    </w:p>
    <w:p w14:paraId="2C446DEB">
      <w:pPr>
        <w:spacing w:line="560" w:lineRule="exact"/>
        <w:ind w:firstLine="480"/>
        <w:rPr>
          <w:rFonts w:hint="default" w:ascii="Times New Roman" w:hAnsi="Times New Roman" w:eastAsia="宋体" w:cs="Times New Roman"/>
          <w:sz w:val="24"/>
          <w:szCs w:val="24"/>
        </w:rPr>
      </w:pPr>
      <w:r>
        <w:rPr>
          <w:rFonts w:hint="default" w:ascii="Times New Roman" w:hAnsi="Times New Roman" w:eastAsia="宋体" w:cs="Times New Roman"/>
          <w:bCs/>
          <w:sz w:val="24"/>
          <w:szCs w:val="24"/>
        </w:rPr>
        <w:t>5.1</w:t>
      </w:r>
      <w:r>
        <w:rPr>
          <w:rFonts w:hint="eastAsia" w:ascii="Times New Roman" w:hAnsi="Times New Roman" w:eastAsia="宋体" w:cs="Times New Roman"/>
          <w:sz w:val="24"/>
          <w:szCs w:val="24"/>
          <w:lang w:eastAsia="zh-CN"/>
        </w:rPr>
        <w:t>投标人</w:t>
      </w:r>
      <w:r>
        <w:rPr>
          <w:rFonts w:hint="default" w:ascii="Times New Roman" w:hAnsi="Times New Roman" w:eastAsia="宋体" w:cs="Times New Roman"/>
          <w:sz w:val="24"/>
          <w:szCs w:val="24"/>
        </w:rPr>
        <w:t>一旦参加本项目采购活动，即被认为接受了本招标文件的规定和约束。</w:t>
      </w:r>
    </w:p>
    <w:p w14:paraId="371B26D3">
      <w:pPr>
        <w:keepNext/>
        <w:keepLines/>
        <w:spacing w:line="560" w:lineRule="exact"/>
        <w:ind w:firstLine="321"/>
        <w:outlineLvl w:val="2"/>
        <w:rPr>
          <w:rFonts w:hint="default" w:ascii="Times New Roman" w:hAnsi="Times New Roman" w:eastAsia="宋体" w:cs="Times New Roman"/>
          <w:b/>
          <w:bCs/>
          <w:sz w:val="32"/>
          <w:szCs w:val="32"/>
        </w:rPr>
      </w:pPr>
      <w:bookmarkStart w:id="82" w:name="_Toc120614215"/>
      <w:bookmarkStart w:id="83" w:name="_Toc513029209"/>
      <w:bookmarkStart w:id="84" w:name="_Toc16938525"/>
      <w:bookmarkStart w:id="85" w:name="_Toc20823281"/>
      <w:bookmarkStart w:id="86" w:name="_Toc3060"/>
      <w:r>
        <w:rPr>
          <w:rFonts w:hint="default" w:ascii="Times New Roman" w:hAnsi="Times New Roman" w:eastAsia="宋体" w:cs="Times New Roman"/>
          <w:b/>
          <w:bCs/>
          <w:sz w:val="32"/>
          <w:szCs w:val="32"/>
        </w:rPr>
        <w:t>二、</w:t>
      </w:r>
      <w:bookmarkEnd w:id="82"/>
      <w:bookmarkEnd w:id="83"/>
      <w:bookmarkEnd w:id="84"/>
      <w:bookmarkEnd w:id="85"/>
      <w:r>
        <w:rPr>
          <w:rFonts w:hint="default" w:ascii="Times New Roman" w:hAnsi="Times New Roman" w:eastAsia="宋体" w:cs="Times New Roman"/>
          <w:b/>
          <w:bCs/>
          <w:sz w:val="32"/>
          <w:szCs w:val="32"/>
        </w:rPr>
        <w:t>招标文件</w:t>
      </w:r>
      <w:bookmarkEnd w:id="86"/>
    </w:p>
    <w:p w14:paraId="435C14C1">
      <w:pPr>
        <w:keepNext/>
        <w:keepLines/>
        <w:spacing w:line="560" w:lineRule="exact"/>
        <w:ind w:firstLine="422"/>
        <w:outlineLvl w:val="3"/>
        <w:rPr>
          <w:rFonts w:hint="default" w:ascii="Times New Roman" w:hAnsi="Times New Roman" w:eastAsia="宋体" w:cs="Times New Roman"/>
          <w:b/>
          <w:sz w:val="28"/>
          <w:szCs w:val="28"/>
        </w:rPr>
      </w:pPr>
      <w:bookmarkStart w:id="87" w:name="_Toc16938526"/>
      <w:bookmarkStart w:id="88" w:name="_Toc20823282"/>
      <w:bookmarkStart w:id="89" w:name="_Toc513029210"/>
      <w:r>
        <w:rPr>
          <w:rFonts w:hint="default" w:ascii="Times New Roman" w:hAnsi="Times New Roman" w:eastAsia="宋体" w:cs="Times New Roman"/>
          <w:b/>
          <w:sz w:val="28"/>
          <w:szCs w:val="28"/>
        </w:rPr>
        <w:t>6、招标文件构成</w:t>
      </w:r>
      <w:bookmarkEnd w:id="87"/>
      <w:bookmarkEnd w:id="88"/>
      <w:bookmarkEnd w:id="89"/>
    </w:p>
    <w:p w14:paraId="3070FC83">
      <w:pPr>
        <w:spacing w:line="560" w:lineRule="exact"/>
        <w:ind w:firstLine="480"/>
        <w:rPr>
          <w:rFonts w:hint="default" w:ascii="Times New Roman" w:hAnsi="Times New Roman" w:eastAsia="宋体" w:cs="Times New Roman"/>
          <w:bCs/>
          <w:sz w:val="24"/>
          <w:szCs w:val="24"/>
        </w:rPr>
      </w:pPr>
      <w:r>
        <w:rPr>
          <w:rFonts w:hint="default" w:ascii="Times New Roman" w:hAnsi="Times New Roman" w:eastAsia="宋体" w:cs="Times New Roman"/>
          <w:bCs/>
          <w:sz w:val="24"/>
          <w:szCs w:val="24"/>
        </w:rPr>
        <w:t>6.1</w:t>
      </w:r>
      <w:r>
        <w:rPr>
          <w:rFonts w:hint="eastAsia" w:ascii="Times New Roman" w:hAnsi="Times New Roman" w:eastAsia="宋体" w:cs="Times New Roman"/>
          <w:bCs/>
          <w:sz w:val="24"/>
          <w:szCs w:val="24"/>
          <w:lang w:val="en-US" w:eastAsia="zh-CN"/>
        </w:rPr>
        <w:t>招标</w:t>
      </w:r>
      <w:r>
        <w:rPr>
          <w:rFonts w:hint="default" w:ascii="Times New Roman" w:hAnsi="Times New Roman" w:eastAsia="宋体" w:cs="Times New Roman"/>
          <w:bCs/>
          <w:sz w:val="24"/>
          <w:szCs w:val="24"/>
        </w:rPr>
        <w:t>文件由以下部分组成：</w:t>
      </w:r>
    </w:p>
    <w:p w14:paraId="100F3A53">
      <w:pPr>
        <w:spacing w:line="560" w:lineRule="exact"/>
        <w:ind w:firstLine="480"/>
        <w:rPr>
          <w:rFonts w:hint="default" w:ascii="Times New Roman" w:hAnsi="Times New Roman" w:eastAsia="宋体" w:cs="Times New Roman"/>
          <w:bCs/>
          <w:sz w:val="24"/>
          <w:szCs w:val="24"/>
        </w:rPr>
      </w:pPr>
      <w:r>
        <w:rPr>
          <w:rFonts w:hint="default" w:ascii="Times New Roman" w:hAnsi="Times New Roman" w:eastAsia="宋体" w:cs="Times New Roman"/>
          <w:bCs/>
          <w:sz w:val="24"/>
          <w:szCs w:val="24"/>
        </w:rPr>
        <w:t>（1）</w:t>
      </w:r>
      <w:r>
        <w:rPr>
          <w:rFonts w:hint="eastAsia" w:ascii="Times New Roman" w:hAnsi="Times New Roman" w:eastAsia="宋体" w:cs="Times New Roman"/>
          <w:bCs/>
          <w:sz w:val="24"/>
          <w:szCs w:val="24"/>
          <w:lang w:val="en-US" w:eastAsia="zh-CN"/>
        </w:rPr>
        <w:t>投标</w:t>
      </w:r>
      <w:r>
        <w:rPr>
          <w:rFonts w:hint="default" w:ascii="Times New Roman" w:hAnsi="Times New Roman" w:eastAsia="宋体" w:cs="Times New Roman"/>
          <w:bCs/>
          <w:sz w:val="24"/>
          <w:szCs w:val="24"/>
        </w:rPr>
        <w:t>邀请</w:t>
      </w:r>
    </w:p>
    <w:p w14:paraId="251E67F7">
      <w:pPr>
        <w:spacing w:line="560" w:lineRule="exact"/>
        <w:ind w:firstLine="480"/>
        <w:rPr>
          <w:rFonts w:hint="default" w:ascii="Times New Roman" w:hAnsi="Times New Roman" w:eastAsia="宋体" w:cs="Times New Roman"/>
          <w:bCs/>
          <w:sz w:val="24"/>
          <w:szCs w:val="24"/>
        </w:rPr>
      </w:pPr>
      <w:r>
        <w:rPr>
          <w:rFonts w:hint="default" w:ascii="Times New Roman" w:hAnsi="Times New Roman" w:eastAsia="宋体" w:cs="Times New Roman"/>
          <w:bCs/>
          <w:sz w:val="24"/>
          <w:szCs w:val="24"/>
        </w:rPr>
        <w:t>（2）</w:t>
      </w:r>
      <w:r>
        <w:rPr>
          <w:rFonts w:hint="eastAsia" w:ascii="Times New Roman" w:hAnsi="Times New Roman" w:eastAsia="宋体" w:cs="Times New Roman"/>
          <w:bCs/>
          <w:sz w:val="24"/>
          <w:szCs w:val="24"/>
          <w:lang w:eastAsia="zh-CN"/>
        </w:rPr>
        <w:t>投标人</w:t>
      </w:r>
      <w:r>
        <w:rPr>
          <w:rFonts w:hint="default" w:ascii="Times New Roman" w:hAnsi="Times New Roman" w:eastAsia="宋体" w:cs="Times New Roman"/>
          <w:bCs/>
          <w:sz w:val="24"/>
          <w:szCs w:val="24"/>
        </w:rPr>
        <w:t>须知</w:t>
      </w:r>
    </w:p>
    <w:p w14:paraId="7B521713">
      <w:pPr>
        <w:spacing w:line="560" w:lineRule="exact"/>
        <w:ind w:firstLine="480"/>
        <w:rPr>
          <w:rFonts w:hint="default" w:ascii="Times New Roman" w:hAnsi="Times New Roman" w:eastAsia="宋体" w:cs="Times New Roman"/>
          <w:bCs/>
          <w:sz w:val="24"/>
          <w:szCs w:val="24"/>
        </w:rPr>
      </w:pPr>
      <w:r>
        <w:rPr>
          <w:rFonts w:hint="default" w:ascii="Times New Roman" w:hAnsi="Times New Roman" w:eastAsia="宋体" w:cs="Times New Roman"/>
          <w:bCs/>
          <w:sz w:val="24"/>
          <w:szCs w:val="24"/>
        </w:rPr>
        <w:t>（3）合同文本</w:t>
      </w:r>
    </w:p>
    <w:p w14:paraId="04935C7C">
      <w:pPr>
        <w:spacing w:line="560" w:lineRule="exact"/>
        <w:ind w:firstLine="480"/>
        <w:rPr>
          <w:rFonts w:hint="default" w:ascii="Times New Roman" w:hAnsi="Times New Roman" w:eastAsia="宋体" w:cs="Times New Roman"/>
          <w:bCs/>
          <w:sz w:val="24"/>
          <w:szCs w:val="24"/>
        </w:rPr>
      </w:pPr>
      <w:r>
        <w:rPr>
          <w:rFonts w:hint="default" w:ascii="Times New Roman" w:hAnsi="Times New Roman" w:eastAsia="宋体" w:cs="Times New Roman"/>
          <w:bCs/>
          <w:sz w:val="24"/>
          <w:szCs w:val="24"/>
        </w:rPr>
        <w:t>（4）采购需求</w:t>
      </w:r>
    </w:p>
    <w:p w14:paraId="4B859442">
      <w:pPr>
        <w:spacing w:line="560" w:lineRule="exact"/>
        <w:ind w:firstLine="480"/>
        <w:rPr>
          <w:rFonts w:hint="default" w:ascii="Times New Roman" w:hAnsi="Times New Roman" w:eastAsia="宋体" w:cs="Times New Roman"/>
          <w:bCs/>
          <w:sz w:val="24"/>
          <w:szCs w:val="24"/>
        </w:rPr>
      </w:pPr>
      <w:r>
        <w:rPr>
          <w:rFonts w:hint="default" w:ascii="Times New Roman" w:hAnsi="Times New Roman" w:eastAsia="宋体" w:cs="Times New Roman"/>
          <w:bCs/>
          <w:sz w:val="24"/>
          <w:szCs w:val="24"/>
        </w:rPr>
        <w:t>（5）评审方法与评审标准</w:t>
      </w:r>
    </w:p>
    <w:p w14:paraId="7D5418D2">
      <w:pPr>
        <w:spacing w:line="560" w:lineRule="exact"/>
        <w:ind w:firstLine="480"/>
        <w:rPr>
          <w:rFonts w:hint="default" w:ascii="Times New Roman" w:hAnsi="Times New Roman" w:eastAsia="宋体" w:cs="Times New Roman"/>
          <w:bCs/>
          <w:sz w:val="24"/>
          <w:szCs w:val="24"/>
        </w:rPr>
      </w:pPr>
      <w:r>
        <w:rPr>
          <w:rFonts w:hint="default" w:ascii="Times New Roman" w:hAnsi="Times New Roman" w:eastAsia="宋体" w:cs="Times New Roman"/>
          <w:bCs/>
          <w:sz w:val="24"/>
          <w:szCs w:val="24"/>
        </w:rPr>
        <w:t>（6）</w:t>
      </w:r>
      <w:r>
        <w:rPr>
          <w:rFonts w:hint="eastAsia" w:ascii="Times New Roman" w:hAnsi="Times New Roman" w:eastAsia="宋体" w:cs="Times New Roman"/>
          <w:bCs/>
          <w:sz w:val="24"/>
          <w:szCs w:val="24"/>
          <w:lang w:val="en-US" w:eastAsia="zh-CN"/>
        </w:rPr>
        <w:t>投标</w:t>
      </w:r>
      <w:r>
        <w:rPr>
          <w:rFonts w:hint="default" w:ascii="Times New Roman" w:hAnsi="Times New Roman" w:eastAsia="宋体" w:cs="Times New Roman"/>
          <w:bCs/>
          <w:sz w:val="24"/>
          <w:szCs w:val="24"/>
        </w:rPr>
        <w:t>文件格式</w:t>
      </w:r>
    </w:p>
    <w:p w14:paraId="232D9A10">
      <w:pPr>
        <w:spacing w:line="560" w:lineRule="exact"/>
        <w:ind w:firstLine="480"/>
        <w:rPr>
          <w:rFonts w:hint="default" w:ascii="Times New Roman" w:hAnsi="Times New Roman" w:eastAsia="宋体" w:cs="Times New Roman"/>
          <w:sz w:val="24"/>
          <w:szCs w:val="21"/>
        </w:rPr>
      </w:pPr>
      <w:r>
        <w:rPr>
          <w:rFonts w:hint="default" w:ascii="Times New Roman" w:hAnsi="Times New Roman" w:eastAsia="宋体" w:cs="Times New Roman"/>
          <w:sz w:val="24"/>
          <w:szCs w:val="21"/>
        </w:rPr>
        <w:t>请仔细检查招标文件是否齐全，如有缺漏请立即与采购代理机构联系解决。</w:t>
      </w:r>
    </w:p>
    <w:p w14:paraId="2A407754">
      <w:pPr>
        <w:spacing w:line="560" w:lineRule="exact"/>
        <w:ind w:firstLine="480"/>
        <w:rPr>
          <w:rFonts w:hint="default" w:ascii="Times New Roman" w:hAnsi="Times New Roman" w:eastAsia="宋体" w:cs="Times New Roman"/>
          <w:sz w:val="24"/>
          <w:szCs w:val="21"/>
        </w:rPr>
      </w:pPr>
      <w:r>
        <w:rPr>
          <w:rFonts w:hint="default" w:ascii="Times New Roman" w:hAnsi="Times New Roman" w:eastAsia="宋体" w:cs="Times New Roman"/>
          <w:bCs/>
          <w:sz w:val="24"/>
          <w:szCs w:val="21"/>
        </w:rPr>
        <w:t>6.2</w:t>
      </w:r>
      <w:r>
        <w:rPr>
          <w:rFonts w:hint="eastAsia" w:ascii="Times New Roman" w:hAnsi="Times New Roman" w:eastAsia="宋体" w:cs="Times New Roman"/>
          <w:sz w:val="24"/>
          <w:szCs w:val="21"/>
          <w:lang w:eastAsia="zh-CN"/>
        </w:rPr>
        <w:t>投标人</w:t>
      </w:r>
      <w:r>
        <w:rPr>
          <w:rFonts w:hint="default" w:ascii="Times New Roman" w:hAnsi="Times New Roman" w:eastAsia="宋体" w:cs="Times New Roman"/>
          <w:sz w:val="24"/>
          <w:szCs w:val="21"/>
        </w:rPr>
        <w:t>应认真阅读招标文件中所有的事项、格式、条款和规范等要求。按招标文件要求和规定编制响应</w:t>
      </w:r>
      <w:r>
        <w:rPr>
          <w:rFonts w:hint="eastAsia" w:ascii="Times New Roman" w:hAnsi="Times New Roman" w:eastAsia="宋体" w:cs="Times New Roman"/>
          <w:sz w:val="24"/>
          <w:szCs w:val="21"/>
          <w:lang w:val="en-US" w:eastAsia="zh-CN"/>
        </w:rPr>
        <w:t>投标</w:t>
      </w:r>
      <w:r>
        <w:rPr>
          <w:rFonts w:hint="default" w:ascii="Times New Roman" w:hAnsi="Times New Roman" w:eastAsia="宋体" w:cs="Times New Roman"/>
          <w:sz w:val="24"/>
          <w:szCs w:val="21"/>
        </w:rPr>
        <w:t>文件，并保证所提供的全部资料的真实性，以使其</w:t>
      </w:r>
      <w:r>
        <w:rPr>
          <w:rFonts w:hint="eastAsia" w:ascii="Times New Roman" w:hAnsi="Times New Roman" w:eastAsia="宋体" w:cs="Times New Roman"/>
          <w:sz w:val="24"/>
          <w:szCs w:val="21"/>
          <w:lang w:val="en-US" w:eastAsia="zh-CN"/>
        </w:rPr>
        <w:t>投标</w:t>
      </w:r>
      <w:r>
        <w:rPr>
          <w:rFonts w:hint="default" w:ascii="Times New Roman" w:hAnsi="Times New Roman" w:eastAsia="宋体" w:cs="Times New Roman"/>
          <w:sz w:val="24"/>
          <w:szCs w:val="21"/>
        </w:rPr>
        <w:t>文件对招标文件作出实质性响应，否则其风险由</w:t>
      </w:r>
      <w:r>
        <w:rPr>
          <w:rFonts w:hint="eastAsia" w:ascii="Times New Roman" w:hAnsi="Times New Roman" w:eastAsia="宋体" w:cs="Times New Roman"/>
          <w:sz w:val="24"/>
          <w:szCs w:val="21"/>
          <w:lang w:eastAsia="zh-CN"/>
        </w:rPr>
        <w:t>投标人</w:t>
      </w:r>
      <w:r>
        <w:rPr>
          <w:rFonts w:hint="default" w:ascii="Times New Roman" w:hAnsi="Times New Roman" w:eastAsia="宋体" w:cs="Times New Roman"/>
          <w:sz w:val="24"/>
          <w:szCs w:val="21"/>
        </w:rPr>
        <w:t>自行承担。</w:t>
      </w:r>
    </w:p>
    <w:p w14:paraId="60E30758">
      <w:pPr>
        <w:keepNext/>
        <w:keepLines/>
        <w:spacing w:line="560" w:lineRule="exact"/>
        <w:ind w:firstLine="422"/>
        <w:outlineLvl w:val="3"/>
        <w:rPr>
          <w:rFonts w:hint="default" w:ascii="Times New Roman" w:hAnsi="Times New Roman" w:eastAsia="宋体" w:cs="Times New Roman"/>
          <w:b/>
          <w:sz w:val="28"/>
          <w:szCs w:val="28"/>
        </w:rPr>
      </w:pPr>
      <w:bookmarkStart w:id="90" w:name="_Toc16938527"/>
      <w:bookmarkStart w:id="91" w:name="_Toc513029211"/>
      <w:bookmarkStart w:id="92" w:name="_Toc20823283"/>
      <w:bookmarkStart w:id="93" w:name="_Toc462564070"/>
      <w:r>
        <w:rPr>
          <w:rFonts w:hint="default" w:ascii="Times New Roman" w:hAnsi="Times New Roman" w:eastAsia="宋体" w:cs="Times New Roman"/>
          <w:b/>
          <w:sz w:val="28"/>
          <w:szCs w:val="28"/>
        </w:rPr>
        <w:t>7、招标文件的澄清</w:t>
      </w:r>
      <w:bookmarkEnd w:id="90"/>
      <w:bookmarkEnd w:id="91"/>
      <w:bookmarkEnd w:id="92"/>
      <w:bookmarkEnd w:id="93"/>
    </w:p>
    <w:p w14:paraId="40055148">
      <w:pPr>
        <w:spacing w:line="560" w:lineRule="exact"/>
        <w:ind w:firstLine="480"/>
        <w:rPr>
          <w:rFonts w:hint="default" w:ascii="Times New Roman" w:hAnsi="Times New Roman" w:eastAsia="宋体" w:cs="Times New Roman"/>
          <w:sz w:val="24"/>
          <w:szCs w:val="24"/>
        </w:rPr>
      </w:pPr>
      <w:r>
        <w:rPr>
          <w:rFonts w:hint="default" w:ascii="Times New Roman" w:hAnsi="Times New Roman" w:eastAsia="宋体" w:cs="Times New Roman"/>
          <w:bCs/>
          <w:sz w:val="24"/>
          <w:szCs w:val="21"/>
        </w:rPr>
        <w:t>7.1</w:t>
      </w:r>
      <w:r>
        <w:rPr>
          <w:rFonts w:hint="default" w:ascii="Times New Roman" w:hAnsi="Times New Roman" w:eastAsia="宋体" w:cs="Times New Roman"/>
          <w:sz w:val="24"/>
          <w:szCs w:val="21"/>
        </w:rPr>
        <w:t>任何要求对招标文件进行澄清的</w:t>
      </w:r>
      <w:r>
        <w:rPr>
          <w:rFonts w:hint="eastAsia" w:ascii="Times New Roman" w:hAnsi="Times New Roman" w:eastAsia="宋体" w:cs="Times New Roman"/>
          <w:sz w:val="24"/>
          <w:szCs w:val="21"/>
          <w:lang w:eastAsia="zh-CN"/>
        </w:rPr>
        <w:t>投标人</w:t>
      </w:r>
      <w:r>
        <w:rPr>
          <w:rFonts w:hint="default" w:ascii="Times New Roman" w:hAnsi="Times New Roman" w:eastAsia="宋体" w:cs="Times New Roman"/>
          <w:sz w:val="24"/>
          <w:szCs w:val="21"/>
        </w:rPr>
        <w:t>，应在招标截止期</w:t>
      </w:r>
      <w:r>
        <w:rPr>
          <w:rFonts w:hint="eastAsia" w:ascii="Times New Roman" w:hAnsi="Times New Roman" w:eastAsia="宋体" w:cs="Times New Roman"/>
          <w:sz w:val="24"/>
          <w:szCs w:val="21"/>
          <w:lang w:val="en-US" w:eastAsia="zh-CN"/>
        </w:rPr>
        <w:t>十</w:t>
      </w:r>
      <w:r>
        <w:rPr>
          <w:rFonts w:hint="default" w:ascii="Times New Roman" w:hAnsi="Times New Roman" w:eastAsia="宋体" w:cs="Times New Roman"/>
          <w:sz w:val="24"/>
          <w:szCs w:val="21"/>
        </w:rPr>
        <w:t>日</w:t>
      </w:r>
      <w:r>
        <w:rPr>
          <w:rFonts w:hint="default" w:ascii="Times New Roman" w:hAnsi="Times New Roman" w:eastAsia="宋体" w:cs="Times New Roman"/>
          <w:sz w:val="24"/>
          <w:szCs w:val="24"/>
        </w:rPr>
        <w:t>前</w:t>
      </w:r>
      <w:r>
        <w:rPr>
          <w:rFonts w:hint="default" w:ascii="Times New Roman" w:hAnsi="Times New Roman" w:eastAsia="宋体" w:cs="Times New Roman"/>
          <w:sz w:val="24"/>
          <w:szCs w:val="21"/>
        </w:rPr>
        <w:t>按招标公告中的通讯地址，以书面形式通知采购代理机构。</w:t>
      </w:r>
    </w:p>
    <w:p w14:paraId="763BAC5A">
      <w:pPr>
        <w:keepNext/>
        <w:keepLines/>
        <w:spacing w:line="560" w:lineRule="exact"/>
        <w:ind w:firstLine="422"/>
        <w:outlineLvl w:val="3"/>
        <w:rPr>
          <w:rFonts w:hint="default" w:ascii="Times New Roman" w:hAnsi="Times New Roman" w:eastAsia="宋体" w:cs="Times New Roman"/>
          <w:b/>
          <w:sz w:val="28"/>
          <w:szCs w:val="28"/>
        </w:rPr>
      </w:pPr>
      <w:bookmarkStart w:id="94" w:name="_Toc20823284"/>
      <w:bookmarkStart w:id="95" w:name="_Toc513029212"/>
      <w:bookmarkStart w:id="96" w:name="_Toc16938528"/>
      <w:bookmarkStart w:id="97" w:name="_Toc462564071"/>
      <w:r>
        <w:rPr>
          <w:rFonts w:hint="default" w:ascii="Times New Roman" w:hAnsi="Times New Roman" w:eastAsia="宋体" w:cs="Times New Roman"/>
          <w:b/>
          <w:sz w:val="28"/>
          <w:szCs w:val="28"/>
        </w:rPr>
        <w:t>8、招标文件的修改</w:t>
      </w:r>
      <w:bookmarkEnd w:id="94"/>
      <w:bookmarkEnd w:id="95"/>
      <w:bookmarkEnd w:id="96"/>
      <w:bookmarkEnd w:id="97"/>
    </w:p>
    <w:p w14:paraId="403F3FA3">
      <w:pPr>
        <w:spacing w:line="560" w:lineRule="exact"/>
        <w:ind w:firstLine="480"/>
        <w:rPr>
          <w:rFonts w:hint="default" w:ascii="Times New Roman" w:hAnsi="Times New Roman" w:eastAsia="宋体" w:cs="Times New Roman"/>
          <w:bCs/>
          <w:sz w:val="24"/>
          <w:szCs w:val="22"/>
        </w:rPr>
      </w:pPr>
      <w:r>
        <w:rPr>
          <w:rFonts w:hint="default" w:ascii="Times New Roman" w:hAnsi="Times New Roman" w:eastAsia="宋体" w:cs="Times New Roman"/>
          <w:bCs/>
          <w:sz w:val="24"/>
          <w:szCs w:val="22"/>
        </w:rPr>
        <w:t>8.1采购代理机构可以以更正公告的形式，对已发出的招标文件进行必要的澄清或者修改。澄清或者修改的内容可能影响</w:t>
      </w:r>
      <w:r>
        <w:rPr>
          <w:rFonts w:hint="eastAsia" w:ascii="Times New Roman" w:hAnsi="Times New Roman" w:eastAsia="宋体" w:cs="Times New Roman"/>
          <w:bCs/>
          <w:sz w:val="24"/>
          <w:szCs w:val="22"/>
          <w:lang w:val="en-US" w:eastAsia="zh-CN"/>
        </w:rPr>
        <w:t>投标</w:t>
      </w:r>
      <w:r>
        <w:rPr>
          <w:rFonts w:hint="default" w:ascii="Times New Roman" w:hAnsi="Times New Roman" w:eastAsia="宋体" w:cs="Times New Roman"/>
          <w:bCs/>
          <w:sz w:val="24"/>
          <w:szCs w:val="22"/>
        </w:rPr>
        <w:t>文件编制的，</w:t>
      </w:r>
      <w:r>
        <w:rPr>
          <w:rFonts w:hint="eastAsia" w:ascii="Times New Roman" w:hAnsi="Times New Roman" w:eastAsia="宋体" w:cs="Times New Roman"/>
          <w:bCs/>
          <w:sz w:val="24"/>
          <w:szCs w:val="21"/>
        </w:rPr>
        <w:t>更正公告应在投标截止时间至少15日前发出；不足15日的，采购代理机构应当顺延提交投标文件的截止时间。</w:t>
      </w:r>
    </w:p>
    <w:p w14:paraId="7F3D093D">
      <w:pPr>
        <w:spacing w:line="560" w:lineRule="exact"/>
        <w:ind w:firstLine="480"/>
        <w:rPr>
          <w:rFonts w:hint="default" w:ascii="Times New Roman" w:hAnsi="Times New Roman" w:eastAsia="宋体" w:cs="Times New Roman"/>
          <w:bCs/>
          <w:sz w:val="24"/>
          <w:szCs w:val="22"/>
        </w:rPr>
      </w:pPr>
      <w:r>
        <w:rPr>
          <w:rFonts w:hint="default" w:ascii="Times New Roman" w:hAnsi="Times New Roman" w:eastAsia="宋体" w:cs="Times New Roman"/>
          <w:bCs/>
          <w:sz w:val="24"/>
          <w:szCs w:val="22"/>
        </w:rPr>
        <w:t>8.2</w:t>
      </w:r>
      <w:r>
        <w:rPr>
          <w:rFonts w:hint="default" w:ascii="Times New Roman" w:hAnsi="Times New Roman" w:eastAsia="宋体" w:cs="Times New Roman"/>
          <w:sz w:val="24"/>
          <w:szCs w:val="21"/>
        </w:rPr>
        <w:t>在</w:t>
      </w:r>
      <w:r>
        <w:rPr>
          <w:rFonts w:hint="eastAsia" w:ascii="Times New Roman" w:hAnsi="Times New Roman" w:eastAsia="宋体" w:cs="Times New Roman"/>
          <w:sz w:val="24"/>
          <w:szCs w:val="21"/>
          <w:lang w:val="en-US" w:eastAsia="zh-CN"/>
        </w:rPr>
        <w:t>投标</w:t>
      </w:r>
      <w:r>
        <w:rPr>
          <w:rFonts w:hint="default" w:ascii="Times New Roman" w:hAnsi="Times New Roman" w:eastAsia="宋体" w:cs="Times New Roman"/>
          <w:sz w:val="24"/>
          <w:szCs w:val="21"/>
        </w:rPr>
        <w:t>文件提交截止时间前</w:t>
      </w:r>
      <w:r>
        <w:rPr>
          <w:rFonts w:hint="default" w:ascii="Times New Roman" w:hAnsi="Times New Roman" w:eastAsia="宋体" w:cs="Times New Roman"/>
          <w:bCs/>
          <w:sz w:val="24"/>
          <w:szCs w:val="22"/>
        </w:rPr>
        <w:t>，采购代理机构可以对</w:t>
      </w:r>
      <w:r>
        <w:rPr>
          <w:rFonts w:hint="eastAsia" w:ascii="Times New Roman" w:hAnsi="Times New Roman" w:eastAsia="宋体" w:cs="Times New Roman"/>
          <w:bCs/>
          <w:sz w:val="24"/>
          <w:szCs w:val="22"/>
          <w:lang w:val="en-US" w:eastAsia="zh-CN"/>
        </w:rPr>
        <w:t>招标</w:t>
      </w:r>
      <w:r>
        <w:rPr>
          <w:rFonts w:hint="default" w:ascii="Times New Roman" w:hAnsi="Times New Roman" w:eastAsia="宋体" w:cs="Times New Roman"/>
          <w:bCs/>
          <w:sz w:val="24"/>
          <w:szCs w:val="22"/>
        </w:rPr>
        <w:t>文件进行修改。</w:t>
      </w:r>
    </w:p>
    <w:p w14:paraId="286E7A4F">
      <w:pPr>
        <w:spacing w:line="560" w:lineRule="exact"/>
        <w:ind w:firstLine="480"/>
        <w:rPr>
          <w:rFonts w:hint="default" w:ascii="Times New Roman" w:hAnsi="Times New Roman" w:eastAsia="宋体" w:cs="Times New Roman"/>
          <w:bCs/>
          <w:sz w:val="24"/>
          <w:szCs w:val="22"/>
        </w:rPr>
      </w:pPr>
      <w:r>
        <w:rPr>
          <w:rFonts w:hint="default" w:ascii="Times New Roman" w:hAnsi="Times New Roman" w:eastAsia="宋体" w:cs="Times New Roman"/>
          <w:bCs/>
          <w:sz w:val="24"/>
          <w:szCs w:val="22"/>
        </w:rPr>
        <w:t>8.3采购代理机构有权按照法定的要求推迟</w:t>
      </w:r>
      <w:r>
        <w:rPr>
          <w:rFonts w:hint="eastAsia" w:ascii="Times New Roman" w:hAnsi="Times New Roman" w:eastAsia="宋体" w:cs="Times New Roman"/>
          <w:bCs/>
          <w:sz w:val="24"/>
          <w:szCs w:val="22"/>
          <w:lang w:val="en-US" w:eastAsia="zh-CN"/>
        </w:rPr>
        <w:t>投标</w:t>
      </w:r>
      <w:r>
        <w:rPr>
          <w:rFonts w:hint="default" w:ascii="Times New Roman" w:hAnsi="Times New Roman" w:eastAsia="宋体" w:cs="Times New Roman"/>
          <w:bCs/>
          <w:sz w:val="24"/>
          <w:szCs w:val="22"/>
        </w:rPr>
        <w:t>截止日期和</w:t>
      </w:r>
      <w:r>
        <w:rPr>
          <w:rFonts w:hint="eastAsia" w:ascii="Times New Roman" w:hAnsi="Times New Roman" w:eastAsia="宋体" w:cs="Times New Roman"/>
          <w:bCs/>
          <w:sz w:val="24"/>
          <w:szCs w:val="22"/>
          <w:lang w:val="en-US" w:eastAsia="zh-CN"/>
        </w:rPr>
        <w:t>开标</w:t>
      </w:r>
      <w:r>
        <w:rPr>
          <w:rFonts w:hint="default" w:ascii="Times New Roman" w:hAnsi="Times New Roman" w:eastAsia="宋体" w:cs="Times New Roman"/>
          <w:bCs/>
          <w:sz w:val="24"/>
          <w:szCs w:val="22"/>
        </w:rPr>
        <w:t>日期。</w:t>
      </w:r>
    </w:p>
    <w:p w14:paraId="549CE7E2">
      <w:pPr>
        <w:spacing w:line="560" w:lineRule="exact"/>
        <w:ind w:firstLine="480"/>
        <w:rPr>
          <w:rFonts w:hint="default" w:ascii="Times New Roman" w:hAnsi="Times New Roman" w:eastAsia="宋体" w:cs="Times New Roman"/>
          <w:bCs/>
          <w:sz w:val="24"/>
          <w:szCs w:val="21"/>
        </w:rPr>
      </w:pPr>
      <w:r>
        <w:rPr>
          <w:rFonts w:hint="default" w:ascii="Times New Roman" w:hAnsi="Times New Roman" w:eastAsia="宋体" w:cs="Times New Roman"/>
          <w:bCs/>
          <w:sz w:val="24"/>
          <w:szCs w:val="22"/>
        </w:rPr>
        <w:t>8.4</w:t>
      </w:r>
      <w:r>
        <w:rPr>
          <w:rFonts w:hint="eastAsia" w:ascii="Times New Roman" w:hAnsi="Times New Roman" w:eastAsia="宋体" w:cs="Times New Roman"/>
          <w:bCs/>
          <w:sz w:val="24"/>
          <w:szCs w:val="21"/>
        </w:rPr>
        <w:t>招标文件的修改将在原公告媒体上发布更正公告，补充文件将作为招标文件的组成部分，并对投标人具有约束力。</w:t>
      </w:r>
    </w:p>
    <w:p w14:paraId="3BE6BE48">
      <w:pPr>
        <w:spacing w:line="560" w:lineRule="exact"/>
        <w:ind w:firstLine="480"/>
        <w:rPr>
          <w:rFonts w:hint="default" w:ascii="Times New Roman" w:hAnsi="Times New Roman" w:eastAsia="宋体" w:cs="Times New Roman"/>
          <w:bCs/>
          <w:sz w:val="24"/>
          <w:szCs w:val="21"/>
        </w:rPr>
      </w:pPr>
      <w:r>
        <w:rPr>
          <w:rFonts w:hint="default" w:ascii="Times New Roman" w:hAnsi="Times New Roman" w:eastAsia="宋体" w:cs="Times New Roman"/>
          <w:bCs/>
          <w:sz w:val="24"/>
          <w:szCs w:val="22"/>
        </w:rPr>
        <w:t>8.5</w:t>
      </w:r>
      <w:r>
        <w:rPr>
          <w:rFonts w:hint="eastAsia" w:ascii="Times New Roman" w:hAnsi="Times New Roman" w:eastAsia="宋体" w:cs="Times New Roman"/>
          <w:bCs/>
          <w:sz w:val="24"/>
          <w:szCs w:val="21"/>
        </w:rPr>
        <w:t>投标人应及时登录“苏采云”系统获取澄清答疑文件（修改后招标文件），如因投标人原因未能及时下载澄清和修改后的招标文件，由此造成的相关责任，由投标人承担。</w:t>
      </w:r>
    </w:p>
    <w:p w14:paraId="6D00D01C">
      <w:pPr>
        <w:spacing w:line="560" w:lineRule="exact"/>
        <w:rPr>
          <w:rFonts w:hint="default" w:ascii="Times New Roman" w:hAnsi="Times New Roman" w:eastAsia="宋体" w:cs="Times New Roman"/>
          <w:bCs/>
          <w:sz w:val="24"/>
          <w:szCs w:val="22"/>
        </w:rPr>
      </w:pPr>
    </w:p>
    <w:p w14:paraId="5E34C9E0">
      <w:pPr>
        <w:keepNext/>
        <w:keepLines/>
        <w:widowControl w:val="0"/>
        <w:spacing w:before="0" w:after="0" w:line="560" w:lineRule="exact"/>
        <w:ind w:firstLine="482"/>
        <w:jc w:val="both"/>
        <w:outlineLvl w:val="2"/>
        <w:rPr>
          <w:rFonts w:hint="default" w:ascii="Times New Roman" w:hAnsi="Times New Roman" w:eastAsia="宋体" w:cs="Times New Roman"/>
          <w:b/>
          <w:bCs/>
          <w:sz w:val="32"/>
          <w:szCs w:val="32"/>
        </w:rPr>
      </w:pPr>
      <w:bookmarkStart w:id="98" w:name="_Toc462564072"/>
      <w:bookmarkStart w:id="99" w:name="_Toc20823285"/>
      <w:bookmarkStart w:id="100" w:name="_Toc16938529"/>
      <w:bookmarkStart w:id="101" w:name="_Toc513029213"/>
      <w:bookmarkStart w:id="102" w:name="_Toc120614216"/>
      <w:bookmarkStart w:id="103" w:name="_Toc158281551"/>
      <w:r>
        <w:rPr>
          <w:rFonts w:hint="eastAsia" w:ascii="Times New Roman" w:hAnsi="Times New Roman" w:eastAsia="宋体" w:cs="Times New Roman"/>
          <w:b/>
          <w:bCs/>
          <w:sz w:val="32"/>
          <w:szCs w:val="32"/>
        </w:rPr>
        <w:t>三、投标文件的编制</w:t>
      </w:r>
      <w:bookmarkEnd w:id="98"/>
      <w:bookmarkEnd w:id="99"/>
      <w:bookmarkEnd w:id="100"/>
      <w:bookmarkEnd w:id="101"/>
      <w:bookmarkEnd w:id="102"/>
      <w:bookmarkEnd w:id="103"/>
    </w:p>
    <w:p w14:paraId="1DC4188C">
      <w:pPr>
        <w:keepNext/>
        <w:keepLines/>
        <w:widowControl w:val="0"/>
        <w:spacing w:before="0" w:after="0" w:line="560" w:lineRule="exact"/>
        <w:ind w:firstLine="560"/>
        <w:jc w:val="both"/>
        <w:outlineLvl w:val="3"/>
        <w:rPr>
          <w:rFonts w:hint="default" w:ascii="Times New Roman" w:hAnsi="Times New Roman" w:eastAsia="黑体" w:cs="Times New Roman"/>
          <w:b/>
          <w:bCs w:val="0"/>
          <w:sz w:val="28"/>
          <w:szCs w:val="28"/>
        </w:rPr>
      </w:pPr>
      <w:bookmarkStart w:id="104" w:name="_Toc462564073"/>
      <w:bookmarkStart w:id="105" w:name="_Toc513029214"/>
      <w:bookmarkStart w:id="106" w:name="_Toc20823286"/>
      <w:bookmarkStart w:id="107" w:name="_Toc16938530"/>
      <w:r>
        <w:rPr>
          <w:rFonts w:hint="eastAsia" w:ascii="Times New Roman" w:hAnsi="Times New Roman" w:eastAsia="黑体" w:cs="Times New Roman"/>
          <w:b w:val="0"/>
          <w:bCs w:val="0"/>
          <w:sz w:val="28"/>
          <w:szCs w:val="28"/>
        </w:rPr>
        <w:t>9、投标文件的语言及度量衡单位</w:t>
      </w:r>
      <w:bookmarkEnd w:id="104"/>
      <w:bookmarkEnd w:id="105"/>
      <w:bookmarkEnd w:id="106"/>
      <w:bookmarkEnd w:id="107"/>
    </w:p>
    <w:p w14:paraId="666E20B4">
      <w:pPr>
        <w:spacing w:line="560" w:lineRule="exact"/>
        <w:ind w:firstLine="480"/>
        <w:rPr>
          <w:rFonts w:hint="default" w:ascii="Times New Roman" w:hAnsi="Times New Roman" w:eastAsia="宋体" w:cs="Times New Roman"/>
          <w:sz w:val="24"/>
          <w:szCs w:val="21"/>
        </w:rPr>
      </w:pPr>
      <w:r>
        <w:rPr>
          <w:rFonts w:hint="eastAsia" w:ascii="Times New Roman" w:hAnsi="Times New Roman" w:eastAsia="宋体" w:cs="Times New Roman"/>
          <w:bCs/>
          <w:sz w:val="24"/>
          <w:szCs w:val="21"/>
        </w:rPr>
        <w:t>9.1</w:t>
      </w:r>
      <w:r>
        <w:rPr>
          <w:rFonts w:hint="eastAsia" w:ascii="Times New Roman" w:hAnsi="Times New Roman" w:eastAsia="宋体" w:cs="Times New Roman"/>
          <w:sz w:val="24"/>
          <w:szCs w:val="21"/>
        </w:rPr>
        <w:t>投标人提交的投标文件以及投标人与采购代理机构就有关投标的所有来往通知、函件和文件均应使用</w:t>
      </w:r>
      <w:r>
        <w:rPr>
          <w:rFonts w:hint="eastAsia" w:ascii="Times New Roman" w:hAnsi="Times New Roman" w:eastAsia="宋体" w:cs="Times New Roman"/>
          <w:b/>
          <w:bCs/>
          <w:sz w:val="24"/>
          <w:szCs w:val="21"/>
        </w:rPr>
        <w:t>简体中文</w:t>
      </w:r>
      <w:r>
        <w:rPr>
          <w:rFonts w:hint="eastAsia" w:ascii="Times New Roman" w:hAnsi="Times New Roman" w:eastAsia="宋体" w:cs="Times New Roman"/>
          <w:sz w:val="24"/>
          <w:szCs w:val="21"/>
        </w:rPr>
        <w:t>。</w:t>
      </w:r>
    </w:p>
    <w:p w14:paraId="06588A3F">
      <w:pPr>
        <w:spacing w:line="560" w:lineRule="exact"/>
        <w:ind w:firstLine="480"/>
        <w:rPr>
          <w:rFonts w:hint="default" w:ascii="Times New Roman" w:hAnsi="Times New Roman" w:eastAsia="宋体" w:cs="Times New Roman"/>
          <w:sz w:val="24"/>
          <w:szCs w:val="21"/>
        </w:rPr>
      </w:pPr>
      <w:r>
        <w:rPr>
          <w:rFonts w:hint="eastAsia" w:ascii="Times New Roman" w:hAnsi="Times New Roman" w:eastAsia="宋体" w:cs="Times New Roman"/>
          <w:bCs/>
          <w:sz w:val="24"/>
          <w:szCs w:val="21"/>
        </w:rPr>
        <w:t>9.2</w:t>
      </w:r>
      <w:r>
        <w:rPr>
          <w:rFonts w:hint="eastAsia" w:ascii="Times New Roman" w:hAnsi="Times New Roman" w:eastAsia="宋体" w:cs="Times New Roman"/>
          <w:sz w:val="24"/>
          <w:szCs w:val="21"/>
        </w:rPr>
        <w:t>除技术性能另有规定外，投标文件所使用的度量衡单位，均须采用国家法定计量单位。</w:t>
      </w:r>
    </w:p>
    <w:p w14:paraId="34C6A8E6">
      <w:pPr>
        <w:keepNext/>
        <w:keepLines/>
        <w:widowControl w:val="0"/>
        <w:spacing w:before="0" w:after="0" w:line="560" w:lineRule="exact"/>
        <w:ind w:firstLine="420"/>
        <w:jc w:val="both"/>
        <w:outlineLvl w:val="3"/>
        <w:rPr>
          <w:rFonts w:hint="default" w:ascii="Times New Roman" w:hAnsi="Times New Roman" w:eastAsia="黑体" w:cs="Times New Roman"/>
          <w:b w:val="0"/>
          <w:bCs w:val="0"/>
          <w:sz w:val="28"/>
          <w:szCs w:val="28"/>
        </w:rPr>
      </w:pPr>
      <w:bookmarkStart w:id="108" w:name="_Toc16938531"/>
      <w:bookmarkStart w:id="109" w:name="_Toc513029215"/>
      <w:bookmarkStart w:id="110" w:name="_Toc462564074"/>
      <w:bookmarkStart w:id="111" w:name="_Toc20823287"/>
      <w:r>
        <w:rPr>
          <w:rFonts w:hint="eastAsia" w:ascii="Times New Roman" w:hAnsi="Times New Roman" w:eastAsia="黑体" w:cs="Times New Roman"/>
          <w:b w:val="0"/>
          <w:bCs w:val="0"/>
          <w:sz w:val="28"/>
          <w:szCs w:val="28"/>
        </w:rPr>
        <w:t>10、投标文件构成</w:t>
      </w:r>
      <w:bookmarkEnd w:id="108"/>
      <w:bookmarkEnd w:id="109"/>
      <w:bookmarkEnd w:id="110"/>
      <w:bookmarkEnd w:id="111"/>
    </w:p>
    <w:p w14:paraId="38B41EE8">
      <w:pPr>
        <w:spacing w:line="560" w:lineRule="exact"/>
        <w:ind w:firstLine="480"/>
        <w:rPr>
          <w:rFonts w:hint="default" w:ascii="Times New Roman" w:hAnsi="Times New Roman" w:eastAsia="宋体" w:cs="Times New Roman"/>
          <w:bCs/>
          <w:sz w:val="24"/>
          <w:szCs w:val="21"/>
        </w:rPr>
      </w:pPr>
      <w:r>
        <w:rPr>
          <w:rFonts w:hint="eastAsia" w:ascii="Times New Roman" w:hAnsi="Times New Roman" w:eastAsia="宋体" w:cs="Times New Roman"/>
          <w:bCs/>
          <w:sz w:val="24"/>
          <w:szCs w:val="21"/>
        </w:rPr>
        <w:t>10.1投标人应仔细阅读“招标文件”的所有内容，按“招标文件”第六章“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p>
    <w:p w14:paraId="7806D5B0">
      <w:pPr>
        <w:spacing w:line="560" w:lineRule="exact"/>
        <w:ind w:firstLine="480"/>
        <w:rPr>
          <w:rFonts w:hint="default" w:ascii="Times New Roman" w:hAnsi="Times New Roman" w:eastAsia="宋体" w:cs="Times New Roman"/>
          <w:bCs/>
          <w:sz w:val="24"/>
          <w:szCs w:val="21"/>
        </w:rPr>
      </w:pPr>
      <w:r>
        <w:rPr>
          <w:rFonts w:hint="eastAsia" w:ascii="Times New Roman" w:hAnsi="Times New Roman" w:eastAsia="宋体" w:cs="Times New Roman"/>
          <w:bCs/>
          <w:sz w:val="24"/>
          <w:szCs w:val="21"/>
          <w:lang w:val="zh-CN"/>
        </w:rPr>
        <w:t>各投标人在编制投标文件时请按照招标文件第六</w:t>
      </w:r>
      <w:r>
        <w:rPr>
          <w:rFonts w:hint="eastAsia" w:ascii="Times New Roman" w:hAnsi="Times New Roman" w:eastAsia="宋体" w:cs="Times New Roman"/>
          <w:bCs/>
          <w:sz w:val="24"/>
          <w:szCs w:val="21"/>
        </w:rPr>
        <w:t>章</w:t>
      </w:r>
      <w:r>
        <w:rPr>
          <w:rFonts w:hint="eastAsia" w:ascii="Times New Roman" w:hAnsi="Times New Roman" w:eastAsia="宋体" w:cs="Times New Roman"/>
          <w:bCs/>
          <w:sz w:val="24"/>
          <w:szCs w:val="21"/>
          <w:lang w:val="zh-CN"/>
        </w:rPr>
        <w:t>规定的格式进行，混乱的编排导致投标文件被误读或评委会查找不到有效文件是投标人的风险。</w:t>
      </w:r>
    </w:p>
    <w:p w14:paraId="72278F93">
      <w:pPr>
        <w:spacing w:line="560" w:lineRule="exact"/>
        <w:ind w:firstLine="480"/>
        <w:rPr>
          <w:rFonts w:hint="default" w:ascii="Times New Roman" w:hAnsi="Times New Roman" w:eastAsia="宋体" w:cs="Times New Roman"/>
          <w:sz w:val="24"/>
          <w:szCs w:val="21"/>
        </w:rPr>
      </w:pPr>
      <w:r>
        <w:rPr>
          <w:rFonts w:hint="eastAsia" w:ascii="Times New Roman" w:hAnsi="Times New Roman" w:eastAsia="宋体" w:cs="Times New Roman"/>
          <w:sz w:val="24"/>
          <w:szCs w:val="21"/>
        </w:rPr>
        <w:t>10.2投标人编写的投标文件应包括资格证明文件、符合性证明文件、投标报价明细表、响应及偏离表、其他证明文件、投标函、开标一览表等部分。</w:t>
      </w:r>
    </w:p>
    <w:p w14:paraId="67C12E80">
      <w:pPr>
        <w:spacing w:line="560" w:lineRule="exact"/>
        <w:ind w:firstLine="480"/>
        <w:rPr>
          <w:rFonts w:hint="default" w:ascii="Times New Roman" w:hAnsi="Times New Roman" w:eastAsia="宋体" w:cs="Times New Roman"/>
          <w:bCs/>
          <w:sz w:val="24"/>
          <w:szCs w:val="21"/>
        </w:rPr>
      </w:pPr>
      <w:r>
        <w:rPr>
          <w:rFonts w:hint="eastAsia" w:ascii="Times New Roman" w:hAnsi="Times New Roman" w:eastAsia="宋体" w:cs="Times New Roman"/>
          <w:bCs/>
          <w:sz w:val="24"/>
          <w:szCs w:val="21"/>
        </w:rPr>
        <w:t>10.3投标文件须加盖电子签章之处，应按要求加盖投标人数字证书的电子签章。其他需要盖章但未明确要求电子签章的，投标人可按要求加盖公章后上传材料电子件或直接加盖电子签章。</w:t>
      </w:r>
    </w:p>
    <w:p w14:paraId="5716FEBB">
      <w:pPr>
        <w:spacing w:line="560" w:lineRule="exact"/>
        <w:ind w:firstLine="480"/>
        <w:rPr>
          <w:rFonts w:hint="default" w:ascii="Times New Roman" w:hAnsi="Times New Roman" w:eastAsia="宋体" w:cs="Times New Roman"/>
          <w:bCs/>
          <w:sz w:val="24"/>
          <w:szCs w:val="21"/>
        </w:rPr>
      </w:pPr>
      <w:r>
        <w:rPr>
          <w:rFonts w:hint="eastAsia" w:ascii="Times New Roman" w:hAnsi="Times New Roman" w:eastAsia="宋体" w:cs="Times New Roman"/>
          <w:bCs/>
          <w:sz w:val="24"/>
          <w:szCs w:val="21"/>
        </w:rPr>
        <w:t>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p>
    <w:p w14:paraId="5A0AA129">
      <w:pPr>
        <w:spacing w:line="560" w:lineRule="exact"/>
        <w:ind w:firstLine="480"/>
        <w:rPr>
          <w:rFonts w:hint="default" w:ascii="Times New Roman" w:hAnsi="Times New Roman" w:eastAsia="宋体" w:cs="Times New Roman"/>
          <w:bCs/>
          <w:sz w:val="24"/>
          <w:szCs w:val="21"/>
        </w:rPr>
      </w:pPr>
      <w:r>
        <w:rPr>
          <w:rFonts w:hint="eastAsia" w:ascii="Times New Roman" w:hAnsi="Times New Roman" w:eastAsia="宋体" w:cs="Times New Roman"/>
          <w:bCs/>
          <w:sz w:val="24"/>
          <w:szCs w:val="21"/>
        </w:rPr>
        <w:t>10.5如标书制作工具中格式和内容与“宿迁市政府采购网”发布的招标文件不一致，请以“宿迁市政府采购网”发布的招标文件为准。</w:t>
      </w:r>
    </w:p>
    <w:p w14:paraId="6E40A630">
      <w:pPr>
        <w:spacing w:line="560" w:lineRule="exact"/>
        <w:ind w:firstLine="480"/>
        <w:rPr>
          <w:rFonts w:hint="default" w:ascii="Times New Roman" w:hAnsi="Times New Roman" w:eastAsia="宋体" w:cs="Times New Roman"/>
          <w:bCs/>
          <w:sz w:val="24"/>
          <w:szCs w:val="21"/>
        </w:rPr>
      </w:pPr>
      <w:r>
        <w:rPr>
          <w:rFonts w:hint="eastAsia" w:ascii="Times New Roman" w:hAnsi="Times New Roman" w:eastAsia="宋体" w:cs="Times New Roman"/>
          <w:bCs/>
          <w:sz w:val="24"/>
          <w:szCs w:val="21"/>
        </w:rPr>
        <w:t>10.6中标后按相关要求提供与电子投标文件一致的纸质打印投标文件</w:t>
      </w:r>
      <w:r>
        <w:rPr>
          <w:rFonts w:hint="eastAsia" w:ascii="Times New Roman" w:hAnsi="Times New Roman" w:eastAsia="宋体" w:cs="Times New Roman"/>
          <w:b/>
          <w:bCs/>
          <w:sz w:val="24"/>
          <w:szCs w:val="21"/>
        </w:rPr>
        <w:t>4份</w:t>
      </w:r>
      <w:r>
        <w:rPr>
          <w:rFonts w:hint="eastAsia" w:ascii="Times New Roman" w:hAnsi="Times New Roman" w:eastAsia="宋体" w:cs="Times New Roman"/>
          <w:bCs/>
          <w:sz w:val="24"/>
          <w:szCs w:val="21"/>
        </w:rPr>
        <w:t>。</w:t>
      </w:r>
    </w:p>
    <w:p w14:paraId="1355FD5B">
      <w:pPr>
        <w:spacing w:line="560" w:lineRule="exact"/>
        <w:ind w:firstLine="480"/>
        <w:rPr>
          <w:rFonts w:hint="default" w:ascii="Times New Roman" w:hAnsi="Times New Roman" w:eastAsia="宋体" w:cs="Times New Roman"/>
          <w:bCs/>
          <w:sz w:val="24"/>
          <w:szCs w:val="21"/>
        </w:rPr>
      </w:pPr>
      <w:bookmarkStart w:id="112" w:name="EBc50e2bb832bb43068403b10c1cce6141"/>
      <w:r>
        <w:rPr>
          <w:rFonts w:hint="eastAsia" w:ascii="Times New Roman" w:hAnsi="Times New Roman" w:eastAsia="宋体" w:cs="Times New Roman"/>
          <w:bCs/>
          <w:sz w:val="24"/>
          <w:szCs w:val="21"/>
        </w:rPr>
        <w:t>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112"/>
    </w:p>
    <w:p w14:paraId="7131D651">
      <w:pPr>
        <w:keepNext/>
        <w:keepLines/>
        <w:widowControl w:val="0"/>
        <w:spacing w:before="0" w:after="0" w:line="560" w:lineRule="exact"/>
        <w:ind w:firstLine="420"/>
        <w:jc w:val="both"/>
        <w:outlineLvl w:val="3"/>
        <w:rPr>
          <w:rFonts w:hint="default" w:ascii="Times New Roman" w:hAnsi="Times New Roman" w:eastAsia="黑体" w:cs="Times New Roman"/>
          <w:b w:val="0"/>
          <w:bCs w:val="0"/>
          <w:sz w:val="28"/>
          <w:szCs w:val="28"/>
        </w:rPr>
      </w:pPr>
      <w:bookmarkStart w:id="113" w:name="_Hlt26670360"/>
      <w:bookmarkEnd w:id="113"/>
      <w:bookmarkStart w:id="114" w:name="_Hlt26668975"/>
      <w:bookmarkEnd w:id="114"/>
      <w:bookmarkStart w:id="115" w:name="_Hlt26954838"/>
      <w:bookmarkEnd w:id="115"/>
      <w:bookmarkStart w:id="116" w:name="_Toc14577357"/>
      <w:bookmarkStart w:id="117" w:name="_Toc14577354"/>
      <w:bookmarkStart w:id="118" w:name="_Toc49090509"/>
      <w:bookmarkStart w:id="119" w:name="_Toc49090507"/>
      <w:bookmarkStart w:id="120" w:name="_Toc513029219"/>
      <w:bookmarkStart w:id="121" w:name="_Toc513029216"/>
      <w:r>
        <w:rPr>
          <w:rFonts w:hint="eastAsia" w:ascii="Times New Roman" w:hAnsi="Times New Roman" w:eastAsia="黑体" w:cs="Times New Roman"/>
          <w:b w:val="0"/>
          <w:bCs w:val="0"/>
          <w:sz w:val="28"/>
          <w:szCs w:val="28"/>
        </w:rPr>
        <w:t>11、证明投标人及投标标的符合招标文件规定的文件</w:t>
      </w:r>
      <w:bookmarkEnd w:id="116"/>
      <w:bookmarkEnd w:id="117"/>
      <w:bookmarkEnd w:id="118"/>
      <w:bookmarkEnd w:id="119"/>
      <w:bookmarkEnd w:id="120"/>
      <w:bookmarkEnd w:id="121"/>
    </w:p>
    <w:p w14:paraId="71F6A8F7">
      <w:pPr>
        <w:spacing w:line="560" w:lineRule="exact"/>
        <w:rPr>
          <w:rFonts w:hint="default" w:ascii="Times New Roman" w:hAnsi="Times New Roman" w:eastAsia="宋体" w:cs="Times New Roman"/>
          <w:sz w:val="24"/>
          <w:szCs w:val="24"/>
        </w:rPr>
      </w:pPr>
      <w:r>
        <w:rPr>
          <w:rFonts w:hint="eastAsia" w:ascii="Times New Roman" w:hAnsi="Times New Roman" w:eastAsia="宋体" w:cs="Times New Roman"/>
          <w:sz w:val="24"/>
          <w:szCs w:val="24"/>
        </w:rPr>
        <w:t xml:space="preserve">    11.1投标人应按照法律、法规、规章和规范性文件以及招标文件要求提交证明文件，证明其及投标标的符合招标文件规定。</w:t>
      </w:r>
    </w:p>
    <w:p w14:paraId="434E2A6A">
      <w:pPr>
        <w:spacing w:line="560" w:lineRule="exact"/>
        <w:ind w:firstLine="480"/>
        <w:rPr>
          <w:rFonts w:hint="default" w:ascii="Times New Roman" w:hAnsi="Times New Roman" w:eastAsia="宋体" w:cs="Times New Roman"/>
          <w:sz w:val="24"/>
          <w:szCs w:val="24"/>
        </w:rPr>
      </w:pPr>
      <w:r>
        <w:rPr>
          <w:rFonts w:hint="eastAsia" w:ascii="Times New Roman" w:hAnsi="Times New Roman" w:eastAsia="宋体" w:cs="Times New Roman"/>
          <w:sz w:val="24"/>
          <w:szCs w:val="24"/>
        </w:rPr>
        <w:t>11.2招标文件对证明文件无明确形式要求的，证明文件可以以文字资料、图纸和数据等形式提交。</w:t>
      </w:r>
    </w:p>
    <w:p w14:paraId="1A6EA694">
      <w:pPr>
        <w:keepNext/>
        <w:keepLines/>
        <w:widowControl w:val="0"/>
        <w:spacing w:before="0" w:after="0" w:line="560" w:lineRule="exact"/>
        <w:ind w:firstLine="420"/>
        <w:jc w:val="both"/>
        <w:outlineLvl w:val="3"/>
        <w:rPr>
          <w:rFonts w:hint="default" w:ascii="Times New Roman" w:hAnsi="Times New Roman" w:eastAsia="黑体" w:cs="Times New Roman"/>
          <w:b w:val="0"/>
          <w:bCs w:val="0"/>
          <w:sz w:val="28"/>
          <w:szCs w:val="28"/>
        </w:rPr>
      </w:pPr>
      <w:r>
        <w:rPr>
          <w:rFonts w:hint="eastAsia" w:ascii="Times New Roman" w:hAnsi="Times New Roman" w:eastAsia="黑体" w:cs="Times New Roman"/>
          <w:b w:val="0"/>
          <w:bCs w:val="0"/>
          <w:sz w:val="28"/>
          <w:szCs w:val="28"/>
        </w:rPr>
        <w:t>12、投标报价</w:t>
      </w:r>
      <w:bookmarkStart w:id="122" w:name="_Hlt26670373"/>
      <w:bookmarkEnd w:id="122"/>
      <w:r>
        <w:rPr>
          <w:rFonts w:hint="eastAsia" w:ascii="Times New Roman" w:hAnsi="Times New Roman" w:eastAsia="黑体" w:cs="Times New Roman"/>
          <w:b w:val="0"/>
          <w:bCs w:val="0"/>
          <w:sz w:val="28"/>
          <w:szCs w:val="28"/>
        </w:rPr>
        <w:t>明细表</w:t>
      </w:r>
    </w:p>
    <w:p w14:paraId="093597B9">
      <w:pPr>
        <w:spacing w:line="560" w:lineRule="exact"/>
        <w:ind w:firstLine="480"/>
        <w:rPr>
          <w:rFonts w:hint="default" w:ascii="Times New Roman" w:hAnsi="Times New Roman" w:eastAsia="宋体" w:cs="Times New Roman"/>
          <w:bCs/>
          <w:sz w:val="24"/>
          <w:szCs w:val="21"/>
        </w:rPr>
      </w:pPr>
      <w:r>
        <w:rPr>
          <w:rFonts w:hint="eastAsia" w:ascii="Times New Roman" w:hAnsi="Times New Roman" w:eastAsia="宋体" w:cs="Times New Roman"/>
          <w:bCs/>
          <w:sz w:val="24"/>
          <w:szCs w:val="21"/>
        </w:rPr>
        <w:t>12.1</w:t>
      </w:r>
      <w:r>
        <w:rPr>
          <w:rFonts w:hint="eastAsia" w:ascii="Times New Roman" w:hAnsi="Times New Roman" w:eastAsia="宋体" w:cs="Times New Roman"/>
          <w:sz w:val="24"/>
          <w:szCs w:val="21"/>
        </w:rPr>
        <w:t>投</w:t>
      </w:r>
      <w:bookmarkStart w:id="123" w:name="_Hlt26954840"/>
      <w:bookmarkEnd w:id="123"/>
      <w:r>
        <w:rPr>
          <w:rFonts w:hint="eastAsia" w:ascii="Times New Roman" w:hAnsi="Times New Roman" w:eastAsia="宋体" w:cs="Times New Roman"/>
          <w:sz w:val="24"/>
          <w:szCs w:val="21"/>
        </w:rPr>
        <w:t>标人应按照招标文件规定格式填报投标报价明细表</w:t>
      </w:r>
      <w:bookmarkStart w:id="124" w:name="_Hlt26670399"/>
      <w:bookmarkEnd w:id="124"/>
      <w:r>
        <w:rPr>
          <w:rFonts w:hint="eastAsia" w:ascii="Times New Roman" w:hAnsi="Times New Roman" w:eastAsia="宋体" w:cs="Times New Roman"/>
          <w:sz w:val="24"/>
          <w:szCs w:val="21"/>
        </w:rPr>
        <w:t>。</w:t>
      </w:r>
    </w:p>
    <w:p w14:paraId="39C0966E">
      <w:pPr>
        <w:spacing w:line="560" w:lineRule="exact"/>
        <w:ind w:firstLine="480"/>
        <w:rPr>
          <w:rFonts w:hint="default" w:ascii="Times New Roman" w:hAnsi="Times New Roman" w:eastAsia="宋体" w:cs="Times New Roman"/>
          <w:sz w:val="24"/>
          <w:szCs w:val="21"/>
        </w:rPr>
      </w:pPr>
      <w:r>
        <w:rPr>
          <w:rFonts w:hint="eastAsia" w:ascii="Times New Roman" w:hAnsi="Times New Roman" w:eastAsia="宋体" w:cs="Times New Roman"/>
          <w:sz w:val="24"/>
          <w:szCs w:val="21"/>
        </w:rPr>
        <w:t>12.2</w:t>
      </w:r>
      <w:r>
        <w:rPr>
          <w:rFonts w:hint="eastAsia" w:ascii="Times New Roman" w:hAnsi="Times New Roman" w:eastAsia="宋体" w:cs="Times New Roman"/>
          <w:bCs/>
          <w:sz w:val="24"/>
          <w:szCs w:val="21"/>
        </w:rPr>
        <w:t>投标货币。投标文件中的单价和总价无特殊规定的采用人民币报价，以元为单位标注。</w:t>
      </w:r>
      <w:r>
        <w:rPr>
          <w:rFonts w:hint="eastAsia" w:ascii="Times New Roman" w:hAnsi="Times New Roman" w:eastAsia="宋体" w:cs="Times New Roman"/>
          <w:sz w:val="24"/>
          <w:szCs w:val="21"/>
        </w:rPr>
        <w:t>招标文件中另有规定的按规定执行。</w:t>
      </w:r>
    </w:p>
    <w:p w14:paraId="5FE05C9A">
      <w:pPr>
        <w:spacing w:line="500" w:lineRule="exact"/>
        <w:ind w:firstLine="480"/>
        <w:rPr>
          <w:rFonts w:hint="default" w:ascii="Times New Roman" w:hAnsi="Times New Roman" w:eastAsia="宋体" w:cs="Times New Roman"/>
          <w:b/>
          <w:sz w:val="24"/>
          <w:szCs w:val="21"/>
          <w:highlight w:val="yellow"/>
        </w:rPr>
      </w:pPr>
      <w:r>
        <w:rPr>
          <w:rFonts w:hint="eastAsia" w:ascii="Times New Roman" w:hAnsi="Times New Roman" w:eastAsia="宋体" w:cs="Times New Roman"/>
          <w:bCs/>
          <w:sz w:val="24"/>
          <w:szCs w:val="21"/>
        </w:rPr>
        <w:t>12.3本项目不接受备选的投标方案或有选择的报价，只允许有一个报价。投标报价内容包括：</w:t>
      </w:r>
      <w:bookmarkStart w:id="125" w:name="EB54dd097a55df4796bd5f9b6bdf2ddc40"/>
      <w:r>
        <w:rPr>
          <w:rFonts w:hint="eastAsia" w:ascii="Times New Roman" w:hAnsi="Times New Roman" w:eastAsia="宋体" w:cs="Times New Roman"/>
          <w:b/>
          <w:sz w:val="24"/>
          <w:szCs w:val="21"/>
        </w:rPr>
        <w:t>服务本身、人工费、服务费、设备费、税金以及交付使用过程中涉及到的其他一切费用。</w:t>
      </w:r>
      <w:bookmarkEnd w:id="125"/>
    </w:p>
    <w:p w14:paraId="263EB2F7">
      <w:pPr>
        <w:keepNext/>
        <w:keepLines/>
        <w:widowControl w:val="0"/>
        <w:spacing w:before="0" w:after="0" w:line="560" w:lineRule="exact"/>
        <w:ind w:firstLine="420"/>
        <w:jc w:val="both"/>
        <w:outlineLvl w:val="3"/>
        <w:rPr>
          <w:rFonts w:hint="default" w:ascii="Arial" w:hAnsi="Arial" w:eastAsia="黑体" w:cs="Times New Roman"/>
          <w:b w:val="0"/>
          <w:bCs w:val="0"/>
          <w:sz w:val="28"/>
          <w:szCs w:val="28"/>
        </w:rPr>
      </w:pPr>
      <w:bookmarkStart w:id="126" w:name="_Hlt26670425"/>
      <w:bookmarkEnd w:id="126"/>
      <w:bookmarkStart w:id="127" w:name="_Hlt26954846"/>
      <w:bookmarkEnd w:id="127"/>
      <w:bookmarkStart w:id="128" w:name="_Hlt26668983"/>
      <w:bookmarkEnd w:id="128"/>
      <w:bookmarkStart w:id="129" w:name="_Hlt26670486"/>
      <w:bookmarkEnd w:id="129"/>
      <w:bookmarkStart w:id="130" w:name="_Hlt26954848"/>
      <w:bookmarkEnd w:id="130"/>
      <w:bookmarkStart w:id="131" w:name="_Hlt26954842"/>
      <w:bookmarkEnd w:id="131"/>
      <w:bookmarkStart w:id="132" w:name="_Hlt26670482"/>
      <w:bookmarkEnd w:id="132"/>
      <w:bookmarkStart w:id="133" w:name="_Hlt26670403"/>
      <w:bookmarkEnd w:id="133"/>
      <w:bookmarkStart w:id="134" w:name="_Hlt26954844"/>
      <w:bookmarkEnd w:id="134"/>
      <w:bookmarkStart w:id="135" w:name="_Hlt26954731"/>
      <w:bookmarkEnd w:id="135"/>
      <w:r>
        <w:rPr>
          <w:rFonts w:hint="eastAsia" w:ascii="Arial" w:hAnsi="Arial" w:eastAsia="黑体" w:cs="Times New Roman"/>
          <w:b w:val="0"/>
          <w:bCs w:val="0"/>
          <w:sz w:val="28"/>
          <w:szCs w:val="28"/>
        </w:rPr>
        <w:t>13、技术要求响应及偏离表、商务要求响应及偏离表</w:t>
      </w:r>
    </w:p>
    <w:p w14:paraId="275DB90E">
      <w:pPr>
        <w:spacing w:line="560" w:lineRule="exact"/>
        <w:ind w:firstLine="480"/>
        <w:rPr>
          <w:rFonts w:hint="default" w:ascii="宋体" w:hAnsi="Arial" w:eastAsia="宋体" w:cs="宋体"/>
          <w:sz w:val="24"/>
          <w:szCs w:val="21"/>
          <w:lang w:val="zh-CN"/>
        </w:rPr>
      </w:pPr>
      <w:r>
        <w:rPr>
          <w:rFonts w:hint="default" w:ascii="宋体" w:hAnsi="Arial" w:eastAsia="宋体" w:cs="宋体"/>
          <w:bCs/>
          <w:sz w:val="24"/>
          <w:szCs w:val="21"/>
          <w:lang w:val="zh-CN"/>
        </w:rPr>
        <w:t>1</w:t>
      </w:r>
      <w:r>
        <w:rPr>
          <w:rFonts w:hint="eastAsia" w:ascii="宋体" w:hAnsi="Arial" w:eastAsia="宋体" w:cs="宋体"/>
          <w:bCs/>
          <w:sz w:val="24"/>
          <w:szCs w:val="21"/>
          <w:lang w:val="zh-CN"/>
        </w:rPr>
        <w:t>3</w:t>
      </w:r>
      <w:r>
        <w:rPr>
          <w:rFonts w:hint="default" w:ascii="宋体" w:hAnsi="Arial" w:eastAsia="宋体" w:cs="宋体"/>
          <w:bCs/>
          <w:sz w:val="24"/>
          <w:szCs w:val="21"/>
          <w:lang w:val="zh-CN"/>
        </w:rPr>
        <w:t>.1</w:t>
      </w:r>
      <w:r>
        <w:rPr>
          <w:rFonts w:hint="eastAsia" w:ascii="宋体" w:hAnsi="Arial" w:eastAsia="宋体" w:cs="宋体"/>
          <w:sz w:val="24"/>
          <w:szCs w:val="21"/>
          <w:lang w:val="zh-CN"/>
        </w:rPr>
        <w:t>投标人需对招标文件中的技术要求与商务要求逐项作出响应或偏离，并说明原因。</w:t>
      </w:r>
    </w:p>
    <w:p w14:paraId="3ABD8387">
      <w:pPr>
        <w:tabs>
          <w:tab w:val="left" w:pos="1035"/>
        </w:tabs>
        <w:spacing w:line="560" w:lineRule="exact"/>
        <w:ind w:firstLine="480"/>
        <w:rPr>
          <w:rFonts w:hint="default" w:ascii="宋体" w:hAnsi="Arial" w:eastAsia="宋体" w:cs="宋体"/>
          <w:sz w:val="24"/>
          <w:szCs w:val="21"/>
          <w:lang w:val="zh-CN"/>
        </w:rPr>
      </w:pPr>
      <w:r>
        <w:rPr>
          <w:rFonts w:hint="eastAsia" w:ascii="宋体" w:hAnsi="Arial" w:eastAsia="宋体" w:cs="宋体"/>
          <w:sz w:val="24"/>
          <w:szCs w:val="21"/>
          <w:lang w:val="zh-CN"/>
        </w:rPr>
        <w:t>13.2投标人可在投标文件中提供认为需要的其他技术文件或说明。</w:t>
      </w:r>
    </w:p>
    <w:p w14:paraId="55A738DF">
      <w:pPr>
        <w:keepNext/>
        <w:keepLines/>
        <w:widowControl w:val="0"/>
        <w:spacing w:before="0" w:after="0" w:line="560" w:lineRule="exact"/>
        <w:ind w:firstLine="420"/>
        <w:jc w:val="both"/>
        <w:outlineLvl w:val="3"/>
        <w:rPr>
          <w:rFonts w:hint="default" w:ascii="Times New Roman" w:hAnsi="Times New Roman" w:eastAsia="黑体" w:cs="Times New Roman"/>
          <w:b w:val="0"/>
          <w:bCs w:val="0"/>
          <w:sz w:val="28"/>
          <w:szCs w:val="28"/>
        </w:rPr>
      </w:pPr>
      <w:r>
        <w:rPr>
          <w:rFonts w:hint="eastAsia" w:ascii="Times New Roman" w:hAnsi="Times New Roman" w:eastAsia="黑体" w:cs="Times New Roman"/>
          <w:b w:val="0"/>
          <w:bCs w:val="0"/>
          <w:sz w:val="28"/>
          <w:szCs w:val="28"/>
        </w:rPr>
        <w:t>14、投标声明及承诺函和开标一览表</w:t>
      </w:r>
    </w:p>
    <w:p w14:paraId="4FB23B96">
      <w:pPr>
        <w:spacing w:line="560" w:lineRule="exact"/>
        <w:ind w:firstLine="480"/>
        <w:rPr>
          <w:rFonts w:hint="default" w:ascii="Times New Roman" w:hAnsi="Times New Roman" w:eastAsia="宋体" w:cs="Times New Roman"/>
          <w:sz w:val="24"/>
          <w:szCs w:val="21"/>
        </w:rPr>
      </w:pPr>
      <w:r>
        <w:rPr>
          <w:rFonts w:hint="eastAsia" w:ascii="Times New Roman" w:hAnsi="Times New Roman" w:eastAsia="宋体" w:cs="Times New Roman"/>
          <w:bCs/>
          <w:sz w:val="24"/>
          <w:szCs w:val="21"/>
        </w:rPr>
        <w:t>14.1</w:t>
      </w:r>
      <w:r>
        <w:rPr>
          <w:rFonts w:hint="eastAsia" w:ascii="Times New Roman" w:hAnsi="Times New Roman" w:eastAsia="宋体" w:cs="Times New Roman"/>
          <w:sz w:val="24"/>
          <w:szCs w:val="21"/>
        </w:rPr>
        <w:t>投标人应按照招标文件中提供的格式完整、正确填写投标声明及承诺函、开标一览表。</w:t>
      </w:r>
    </w:p>
    <w:p w14:paraId="205FC943">
      <w:pPr>
        <w:spacing w:line="560" w:lineRule="exact"/>
        <w:ind w:firstLine="480"/>
        <w:rPr>
          <w:rFonts w:hint="default" w:ascii="Times New Roman" w:hAnsi="Times New Roman" w:eastAsia="宋体" w:cs="Times New Roman"/>
          <w:sz w:val="24"/>
          <w:szCs w:val="24"/>
        </w:rPr>
      </w:pPr>
      <w:r>
        <w:rPr>
          <w:rFonts w:hint="eastAsia" w:ascii="Times New Roman" w:hAnsi="Times New Roman" w:eastAsia="宋体" w:cs="Times New Roman"/>
          <w:bCs/>
          <w:sz w:val="24"/>
          <w:szCs w:val="21"/>
        </w:rPr>
        <w:t>14.2</w:t>
      </w:r>
      <w:r>
        <w:rPr>
          <w:rFonts w:hint="eastAsia" w:ascii="Times New Roman" w:hAnsi="Times New Roman" w:eastAsia="宋体" w:cs="Times New Roman"/>
          <w:sz w:val="24"/>
          <w:szCs w:val="21"/>
        </w:rPr>
        <w:t>对于采用货币报价的项目，</w:t>
      </w:r>
      <w:r>
        <w:rPr>
          <w:rFonts w:hint="eastAsia" w:ascii="Times New Roman" w:hAnsi="Times New Roman" w:eastAsia="宋体" w:cs="Times New Roman"/>
          <w:bCs/>
          <w:sz w:val="24"/>
          <w:szCs w:val="21"/>
        </w:rPr>
        <w:t>开标一览表中的投标总报价应与投标报价明细表</w:t>
      </w:r>
      <w:r>
        <w:rPr>
          <w:rFonts w:hint="eastAsia"/>
          <w:bCs/>
          <w:sz w:val="24"/>
        </w:rPr>
        <w:t>中的投标总报价一致，如不一致，</w:t>
      </w:r>
      <w:r>
        <w:rPr>
          <w:rFonts w:hint="eastAsia"/>
          <w:sz w:val="24"/>
          <w:szCs w:val="24"/>
        </w:rPr>
        <w:t>不作为无效投标处理</w:t>
      </w:r>
      <w:r>
        <w:rPr>
          <w:rFonts w:hint="eastAsia"/>
          <w:bCs/>
          <w:sz w:val="24"/>
        </w:rPr>
        <w:t>，但评标时按开标一览表中价格为准</w:t>
      </w:r>
      <w:r>
        <w:rPr>
          <w:rFonts w:hint="eastAsia"/>
          <w:b/>
          <w:bCs/>
          <w:sz w:val="24"/>
        </w:rPr>
        <w:t>。</w:t>
      </w:r>
    </w:p>
    <w:p w14:paraId="02A90641">
      <w:pPr>
        <w:keepNext/>
        <w:keepLines/>
        <w:widowControl w:val="0"/>
        <w:spacing w:before="0" w:after="0" w:line="560" w:lineRule="exact"/>
        <w:ind w:firstLine="420"/>
        <w:jc w:val="both"/>
        <w:outlineLvl w:val="3"/>
        <w:rPr>
          <w:rFonts w:hint="default" w:ascii="Times New Roman" w:hAnsi="Times New Roman" w:eastAsia="黑体" w:cs="Times New Roman"/>
          <w:b w:val="0"/>
          <w:bCs w:val="0"/>
          <w:sz w:val="28"/>
          <w:szCs w:val="28"/>
        </w:rPr>
      </w:pPr>
      <w:bookmarkStart w:id="136" w:name="_Hlt26954852"/>
      <w:bookmarkEnd w:id="136"/>
      <w:bookmarkStart w:id="137" w:name="_Hlt26954739"/>
      <w:bookmarkEnd w:id="137"/>
      <w:bookmarkStart w:id="138" w:name="_Toc49090511"/>
      <w:bookmarkStart w:id="139" w:name="_Toc14577360"/>
      <w:bookmarkStart w:id="140" w:name="_Toc16938540"/>
      <w:bookmarkStart w:id="141" w:name="_Toc513029224"/>
      <w:bookmarkStart w:id="142" w:name="_Toc20823296"/>
      <w:bookmarkStart w:id="143" w:name="_Toc120614217"/>
      <w:bookmarkStart w:id="144" w:name="_Toc20363"/>
      <w:r>
        <w:rPr>
          <w:rFonts w:hint="eastAsia" w:ascii="Times New Roman" w:hAnsi="Times New Roman" w:eastAsia="黑体" w:cs="Times New Roman"/>
          <w:b w:val="0"/>
          <w:bCs w:val="0"/>
          <w:sz w:val="28"/>
          <w:szCs w:val="28"/>
        </w:rPr>
        <w:t>15、投标有效期</w:t>
      </w:r>
      <w:bookmarkEnd w:id="138"/>
      <w:bookmarkEnd w:id="139"/>
    </w:p>
    <w:p w14:paraId="54E60EC5">
      <w:pPr>
        <w:spacing w:line="560" w:lineRule="exact"/>
        <w:ind w:firstLine="480"/>
        <w:rPr>
          <w:rFonts w:hint="default" w:ascii="Times New Roman" w:hAnsi="Times New Roman" w:eastAsia="宋体" w:cs="Times New Roman"/>
          <w:bCs/>
          <w:sz w:val="24"/>
          <w:szCs w:val="21"/>
        </w:rPr>
      </w:pPr>
      <w:r>
        <w:rPr>
          <w:rFonts w:hint="eastAsia" w:ascii="Times New Roman" w:hAnsi="Times New Roman" w:eastAsia="宋体" w:cs="Times New Roman"/>
          <w:sz w:val="24"/>
          <w:szCs w:val="21"/>
        </w:rPr>
        <w:t>15.1</w:t>
      </w:r>
      <w:r>
        <w:rPr>
          <w:rFonts w:hint="eastAsia" w:ascii="Times New Roman" w:hAnsi="Times New Roman" w:eastAsia="宋体" w:cs="Times New Roman"/>
          <w:bCs/>
          <w:sz w:val="24"/>
          <w:szCs w:val="21"/>
        </w:rPr>
        <w:t>投标有效期为开标之日后</w:t>
      </w:r>
      <w:r>
        <w:rPr>
          <w:rFonts w:hint="eastAsia" w:ascii="Times New Roman" w:hAnsi="Times New Roman" w:eastAsia="宋体" w:cs="Times New Roman"/>
          <w:b/>
          <w:sz w:val="24"/>
          <w:szCs w:val="21"/>
          <w:u w:val="single"/>
        </w:rPr>
        <w:t>六十（60）天</w:t>
      </w:r>
      <w:r>
        <w:rPr>
          <w:rFonts w:hint="eastAsia" w:ascii="Times New Roman" w:hAnsi="Times New Roman" w:eastAsia="宋体" w:cs="Times New Roman"/>
          <w:bCs/>
          <w:sz w:val="24"/>
          <w:szCs w:val="21"/>
        </w:rPr>
        <w:t>。投标有效期比规定短的将被视为未实质性响应招标</w:t>
      </w:r>
      <w:r>
        <w:rPr>
          <w:rFonts w:hint="default" w:ascii="Times New Roman" w:hAnsi="Times New Roman" w:eastAsia="宋体" w:cs="Times New Roman"/>
          <w:bCs/>
          <w:sz w:val="24"/>
          <w:szCs w:val="21"/>
        </w:rPr>
        <w:t>文件</w:t>
      </w:r>
      <w:r>
        <w:rPr>
          <w:rFonts w:hint="eastAsia" w:ascii="Times New Roman" w:hAnsi="Times New Roman" w:eastAsia="宋体" w:cs="Times New Roman"/>
          <w:bCs/>
          <w:sz w:val="24"/>
          <w:szCs w:val="21"/>
        </w:rPr>
        <w:t>而予以拒绝。</w:t>
      </w:r>
    </w:p>
    <w:p w14:paraId="51F502C3">
      <w:pPr>
        <w:keepNext/>
        <w:keepLines/>
        <w:widowControl w:val="0"/>
        <w:spacing w:before="0" w:after="0" w:line="560" w:lineRule="exact"/>
        <w:ind w:firstLine="420"/>
        <w:jc w:val="both"/>
        <w:outlineLvl w:val="3"/>
        <w:rPr>
          <w:rFonts w:hint="default" w:ascii="Times New Roman" w:hAnsi="Times New Roman" w:eastAsia="黑体" w:cs="Times New Roman"/>
          <w:b w:val="0"/>
          <w:bCs w:val="0"/>
          <w:sz w:val="28"/>
          <w:szCs w:val="28"/>
        </w:rPr>
      </w:pPr>
      <w:r>
        <w:rPr>
          <w:rFonts w:hint="eastAsia" w:ascii="Times New Roman" w:hAnsi="Times New Roman" w:eastAsia="黑体" w:cs="Times New Roman"/>
          <w:b w:val="0"/>
          <w:bCs w:val="0"/>
          <w:sz w:val="28"/>
          <w:szCs w:val="28"/>
        </w:rPr>
        <w:t>16、投标有效期的延长</w:t>
      </w:r>
    </w:p>
    <w:p w14:paraId="7B11652E">
      <w:pPr>
        <w:spacing w:line="560" w:lineRule="exact"/>
        <w:ind w:firstLine="480"/>
        <w:rPr>
          <w:rFonts w:hint="default" w:ascii="Times New Roman" w:hAnsi="Times New Roman" w:eastAsia="宋体" w:cs="Times New Roman"/>
          <w:bCs/>
          <w:sz w:val="24"/>
          <w:szCs w:val="21"/>
        </w:rPr>
      </w:pPr>
      <w:r>
        <w:rPr>
          <w:rFonts w:hint="eastAsia" w:ascii="Times New Roman" w:hAnsi="Times New Roman" w:eastAsia="宋体" w:cs="Times New Roman"/>
          <w:sz w:val="24"/>
          <w:szCs w:val="21"/>
        </w:rPr>
        <w:t>16.1</w:t>
      </w:r>
      <w:r>
        <w:rPr>
          <w:rFonts w:hint="eastAsia" w:ascii="Times New Roman" w:hAnsi="Times New Roman" w:eastAsia="宋体" w:cs="Times New Roman"/>
          <w:bCs/>
          <w:sz w:val="24"/>
          <w:szCs w:val="21"/>
        </w:rPr>
        <w:t>在特殊情况下，采购代理机构于原投标有效期满之前，可向投标人提出延长投标有效期的要求。这种要求与答复均应采用书面形式。投标人可以拒绝采购代理机构的这一要求而放弃投标</w:t>
      </w:r>
      <w:r>
        <w:rPr>
          <w:rFonts w:hint="eastAsia" w:ascii="Times New Roman" w:hAnsi="Times New Roman" w:eastAsia="宋体" w:cs="Times New Roman"/>
          <w:sz w:val="24"/>
          <w:szCs w:val="24"/>
        </w:rPr>
        <w:t>。</w:t>
      </w:r>
      <w:r>
        <w:rPr>
          <w:rFonts w:hint="eastAsia" w:ascii="Times New Roman" w:hAnsi="Times New Roman" w:eastAsia="宋体" w:cs="Times New Roman"/>
          <w:bCs/>
          <w:sz w:val="24"/>
          <w:szCs w:val="21"/>
        </w:rPr>
        <w:t>同意延长投标有效期的投标人既不能要求也不允许修改其投标文件</w:t>
      </w:r>
      <w:r>
        <w:rPr>
          <w:rFonts w:hint="eastAsia" w:ascii="Times New Roman" w:hAnsi="Times New Roman" w:eastAsia="宋体" w:cs="Times New Roman"/>
          <w:sz w:val="24"/>
          <w:szCs w:val="24"/>
        </w:rPr>
        <w:t>，同时受投标有效期约束的所有权利与义务均延长至新的有效期</w:t>
      </w:r>
      <w:r>
        <w:rPr>
          <w:rFonts w:hint="eastAsia" w:ascii="Times New Roman" w:hAnsi="Times New Roman" w:eastAsia="宋体" w:cs="Times New Roman"/>
          <w:bCs/>
          <w:sz w:val="24"/>
          <w:szCs w:val="21"/>
        </w:rPr>
        <w:t>。</w:t>
      </w:r>
    </w:p>
    <w:p w14:paraId="035721E6">
      <w:pPr>
        <w:spacing w:line="560" w:lineRule="exact"/>
        <w:ind w:firstLine="480"/>
        <w:rPr>
          <w:rFonts w:hint="default" w:ascii="Times New Roman" w:hAnsi="Times New Roman" w:eastAsia="宋体" w:cs="Times New Roman"/>
          <w:sz w:val="24"/>
          <w:szCs w:val="21"/>
        </w:rPr>
      </w:pPr>
      <w:r>
        <w:rPr>
          <w:rFonts w:hint="eastAsia" w:ascii="Times New Roman" w:hAnsi="Times New Roman" w:eastAsia="宋体" w:cs="Times New Roman"/>
          <w:sz w:val="24"/>
          <w:szCs w:val="21"/>
        </w:rPr>
        <w:t>16.2中标人的投标文件作为项目服务合同的附件，其有效期至中标人全部合同义务履行完毕为止。</w:t>
      </w:r>
      <w:bookmarkEnd w:id="140"/>
      <w:bookmarkEnd w:id="141"/>
      <w:bookmarkEnd w:id="142"/>
      <w:bookmarkEnd w:id="143"/>
      <w:bookmarkEnd w:id="144"/>
    </w:p>
    <w:p w14:paraId="241C1403">
      <w:pPr>
        <w:keepNext/>
        <w:keepLines/>
        <w:widowControl w:val="0"/>
        <w:spacing w:before="0" w:after="0" w:line="560" w:lineRule="exact"/>
        <w:ind w:firstLine="482"/>
        <w:jc w:val="both"/>
        <w:outlineLvl w:val="2"/>
        <w:rPr>
          <w:rFonts w:hint="default" w:ascii="Times New Roman" w:hAnsi="Times New Roman" w:eastAsia="宋体" w:cs="Times New Roman"/>
          <w:b/>
          <w:bCs/>
          <w:sz w:val="32"/>
          <w:szCs w:val="32"/>
        </w:rPr>
      </w:pPr>
      <w:bookmarkStart w:id="145" w:name="_Toc158281552"/>
      <w:r>
        <w:rPr>
          <w:rFonts w:hint="eastAsia" w:ascii="Times New Roman" w:hAnsi="Times New Roman" w:eastAsia="宋体" w:cs="Times New Roman"/>
          <w:b/>
          <w:bCs/>
          <w:sz w:val="32"/>
          <w:szCs w:val="32"/>
        </w:rPr>
        <w:t>四、投标文件的递交</w:t>
      </w:r>
      <w:bookmarkEnd w:id="145"/>
    </w:p>
    <w:p w14:paraId="71D842AF">
      <w:pPr>
        <w:keepNext/>
        <w:keepLines/>
        <w:widowControl w:val="0"/>
        <w:spacing w:before="0" w:after="0" w:line="560" w:lineRule="exact"/>
        <w:ind w:firstLine="560"/>
        <w:jc w:val="both"/>
        <w:outlineLvl w:val="3"/>
        <w:rPr>
          <w:rFonts w:hint="default" w:ascii="Times New Roman" w:hAnsi="Times New Roman" w:eastAsia="黑体" w:cs="Times New Roman"/>
          <w:b w:val="0"/>
          <w:bCs w:val="0"/>
          <w:sz w:val="28"/>
          <w:szCs w:val="28"/>
        </w:rPr>
      </w:pPr>
      <w:bookmarkStart w:id="146" w:name="_Toc16938541"/>
      <w:bookmarkStart w:id="147" w:name="_Toc462564084"/>
      <w:bookmarkStart w:id="148" w:name="_Toc513029225"/>
      <w:bookmarkStart w:id="149" w:name="_Toc20823297"/>
      <w:r>
        <w:rPr>
          <w:rFonts w:hint="eastAsia" w:ascii="Times New Roman" w:hAnsi="Times New Roman" w:eastAsia="黑体" w:cs="Times New Roman"/>
          <w:b w:val="0"/>
          <w:bCs w:val="0"/>
          <w:sz w:val="28"/>
          <w:szCs w:val="28"/>
        </w:rPr>
        <w:t>17、投标文件</w:t>
      </w:r>
      <w:bookmarkEnd w:id="146"/>
      <w:bookmarkEnd w:id="147"/>
      <w:bookmarkEnd w:id="148"/>
      <w:bookmarkEnd w:id="149"/>
      <w:r>
        <w:rPr>
          <w:rFonts w:hint="eastAsia" w:ascii="Times New Roman" w:hAnsi="Times New Roman" w:eastAsia="黑体" w:cs="Times New Roman"/>
          <w:b w:val="0"/>
          <w:bCs w:val="0"/>
          <w:sz w:val="28"/>
          <w:szCs w:val="28"/>
        </w:rPr>
        <w:t>的递交</w:t>
      </w:r>
    </w:p>
    <w:p w14:paraId="34031FA3">
      <w:pPr>
        <w:spacing w:line="560" w:lineRule="exact"/>
        <w:ind w:firstLine="480"/>
        <w:jc w:val="left"/>
        <w:rPr>
          <w:rFonts w:hint="default" w:ascii="Times New Roman" w:hAnsi="Times New Roman" w:eastAsia="宋体" w:cs="Times New Roman"/>
          <w:sz w:val="24"/>
          <w:szCs w:val="21"/>
        </w:rPr>
      </w:pPr>
      <w:r>
        <w:rPr>
          <w:rFonts w:hint="eastAsia" w:ascii="Times New Roman" w:hAnsi="Times New Roman" w:eastAsia="宋体" w:cs="Times New Roman"/>
          <w:sz w:val="24"/>
          <w:szCs w:val="21"/>
        </w:rPr>
        <w:t>17.1投标人应当按照《操作手册》规定，在投标截止时间前制作并上传电子投标文件。</w:t>
      </w:r>
      <w:bookmarkStart w:id="150" w:name="_Toc513029226"/>
      <w:bookmarkStart w:id="151" w:name="_Toc16938542"/>
      <w:bookmarkStart w:id="152" w:name="_Toc20823298"/>
    </w:p>
    <w:p w14:paraId="35E55793">
      <w:pPr>
        <w:spacing w:line="560" w:lineRule="exact"/>
        <w:ind w:firstLine="480"/>
        <w:jc w:val="left"/>
        <w:rPr>
          <w:rFonts w:hint="default" w:ascii="Times New Roman" w:hAnsi="Times New Roman" w:eastAsia="宋体" w:cs="Times New Roman"/>
          <w:sz w:val="24"/>
          <w:szCs w:val="21"/>
        </w:rPr>
      </w:pPr>
      <w:r>
        <w:rPr>
          <w:rFonts w:hint="eastAsia" w:ascii="Times New Roman" w:hAnsi="Times New Roman" w:eastAsia="宋体" w:cs="Times New Roman"/>
          <w:sz w:val="24"/>
          <w:szCs w:val="21"/>
        </w:rPr>
        <w:t>17.2投标人通过“苏采云”系统不见面开标大厅在线参与开标活动。（具体操作详见《“苏采云”系统投标人操作手册》，网址链接</w:t>
      </w:r>
      <w:r>
        <w:rPr>
          <w:rFonts w:hint="eastAsia" w:ascii="Times New Roman" w:hAnsi="Times New Roman" w:eastAsia="宋体" w:cs="Times New Roman"/>
          <w:sz w:val="22"/>
          <w:szCs w:val="20"/>
        </w:rPr>
        <w:t>http://www.ccgp-jiangsu.gov.cn//webfile/jiangsu/202311/1699268553318052447.pdf）</w:t>
      </w:r>
    </w:p>
    <w:p w14:paraId="47FED1EE">
      <w:pPr>
        <w:keepNext/>
        <w:keepLines/>
        <w:widowControl w:val="0"/>
        <w:spacing w:before="0" w:after="0" w:line="560" w:lineRule="exact"/>
        <w:ind w:firstLine="420"/>
        <w:jc w:val="both"/>
        <w:outlineLvl w:val="3"/>
        <w:rPr>
          <w:rFonts w:hint="default" w:ascii="Times New Roman" w:hAnsi="Times New Roman" w:eastAsia="黑体" w:cs="Arial"/>
          <w:b w:val="0"/>
          <w:bCs w:val="0"/>
          <w:sz w:val="28"/>
          <w:szCs w:val="28"/>
        </w:rPr>
      </w:pPr>
      <w:r>
        <w:rPr>
          <w:rFonts w:hint="eastAsia" w:ascii="Times New Roman" w:hAnsi="Times New Roman" w:eastAsia="黑体" w:cs="Arial"/>
          <w:b w:val="0"/>
          <w:bCs w:val="0"/>
          <w:sz w:val="28"/>
          <w:szCs w:val="28"/>
        </w:rPr>
        <w:t>18、投标截止</w:t>
      </w:r>
      <w:bookmarkEnd w:id="150"/>
      <w:bookmarkEnd w:id="151"/>
      <w:bookmarkEnd w:id="152"/>
      <w:r>
        <w:rPr>
          <w:rFonts w:hint="eastAsia" w:ascii="Times New Roman" w:hAnsi="Times New Roman" w:eastAsia="黑体" w:cs="Arial"/>
          <w:b w:val="0"/>
          <w:bCs w:val="0"/>
          <w:sz w:val="28"/>
          <w:szCs w:val="28"/>
        </w:rPr>
        <w:t>时间</w:t>
      </w:r>
    </w:p>
    <w:p w14:paraId="01D16865">
      <w:pPr>
        <w:spacing w:line="560" w:lineRule="exact"/>
        <w:ind w:firstLine="480"/>
        <w:rPr>
          <w:rFonts w:hint="default" w:ascii="Times New Roman" w:hAnsi="Times New Roman" w:eastAsia="宋体" w:cs="Times New Roman"/>
          <w:bCs/>
          <w:iCs/>
          <w:sz w:val="24"/>
          <w:szCs w:val="21"/>
        </w:rPr>
      </w:pPr>
      <w:r>
        <w:rPr>
          <w:rFonts w:hint="eastAsia" w:ascii="Times New Roman" w:hAnsi="Times New Roman" w:eastAsia="宋体" w:cs="Times New Roman"/>
          <w:iCs/>
          <w:sz w:val="24"/>
          <w:szCs w:val="21"/>
        </w:rPr>
        <w:t>18.1</w:t>
      </w:r>
      <w:r>
        <w:rPr>
          <w:rFonts w:hint="eastAsia" w:ascii="Times New Roman" w:hAnsi="Times New Roman" w:eastAsia="宋体" w:cs="Times New Roman"/>
          <w:bCs/>
          <w:iCs/>
          <w:sz w:val="24"/>
          <w:szCs w:val="21"/>
        </w:rPr>
        <w:t>投标人上传电子投标文件的时间不得迟于招标公告中规定的投标截止时间。</w:t>
      </w:r>
    </w:p>
    <w:p w14:paraId="49725C1F">
      <w:pPr>
        <w:spacing w:line="560" w:lineRule="exact"/>
        <w:ind w:firstLine="480"/>
        <w:rPr>
          <w:rFonts w:hint="default" w:ascii="Times New Roman" w:hAnsi="Times New Roman" w:eastAsia="宋体" w:cs="Times New Roman"/>
          <w:bCs/>
          <w:iCs/>
          <w:sz w:val="24"/>
          <w:szCs w:val="21"/>
        </w:rPr>
      </w:pPr>
      <w:r>
        <w:rPr>
          <w:rFonts w:hint="eastAsia" w:ascii="宋体" w:hAnsi="宋体" w:eastAsia="宋体" w:cs="Times New Roman"/>
          <w:bCs/>
          <w:sz w:val="24"/>
          <w:szCs w:val="21"/>
        </w:rPr>
        <w:t>投标人应充分考虑到网络环境、网络带宽等风险因素，如因投标人自身原因造成的电子投标文件上传不成功的按照本招标文件第二章第26.1.2条规定做无效投标处理。</w:t>
      </w:r>
    </w:p>
    <w:p w14:paraId="2C511167">
      <w:pPr>
        <w:spacing w:line="560" w:lineRule="exact"/>
        <w:ind w:firstLine="480"/>
        <w:rPr>
          <w:rFonts w:hint="default" w:ascii="Times New Roman" w:hAnsi="Times New Roman" w:eastAsia="宋体" w:cs="Times New Roman"/>
          <w:bCs/>
          <w:sz w:val="24"/>
          <w:szCs w:val="21"/>
        </w:rPr>
      </w:pPr>
      <w:r>
        <w:rPr>
          <w:rFonts w:hint="eastAsia" w:ascii="Times New Roman" w:hAnsi="Times New Roman" w:eastAsia="宋体" w:cs="Times New Roman"/>
          <w:sz w:val="24"/>
          <w:szCs w:val="21"/>
        </w:rPr>
        <w:t>18.2</w:t>
      </w:r>
      <w:r>
        <w:rPr>
          <w:rFonts w:hint="eastAsia" w:ascii="Times New Roman" w:hAnsi="Times New Roman" w:eastAsia="宋体" w:cs="Times New Roman"/>
          <w:bCs/>
          <w:sz w:val="24"/>
          <w:szCs w:val="21"/>
        </w:rPr>
        <w:t>采购代理机构可以按照规定，通过修改招标文件酌情延长投标截止时间，在此情况下，投标人的所有权利和义务以及投标人受制的截止时间均应以延长后新的截止时间为准。</w:t>
      </w:r>
    </w:p>
    <w:p w14:paraId="5243C723">
      <w:pPr>
        <w:keepNext/>
        <w:keepLines/>
        <w:widowControl w:val="0"/>
        <w:spacing w:before="0" w:after="0" w:line="560" w:lineRule="exact"/>
        <w:ind w:firstLine="420"/>
        <w:jc w:val="both"/>
        <w:outlineLvl w:val="3"/>
        <w:rPr>
          <w:rFonts w:hint="default" w:ascii="Times New Roman" w:hAnsi="Times New Roman" w:eastAsia="黑体" w:cs="Times New Roman"/>
          <w:b w:val="0"/>
          <w:bCs w:val="0"/>
          <w:sz w:val="28"/>
          <w:szCs w:val="28"/>
        </w:rPr>
      </w:pPr>
      <w:bookmarkStart w:id="153" w:name="_Toc16938543"/>
      <w:bookmarkStart w:id="154" w:name="_Toc513029227"/>
      <w:bookmarkStart w:id="155" w:name="_Toc20823299"/>
      <w:r>
        <w:rPr>
          <w:rFonts w:hint="eastAsia" w:ascii="Times New Roman" w:hAnsi="Times New Roman" w:eastAsia="黑体" w:cs="Times New Roman"/>
          <w:b w:val="0"/>
          <w:bCs w:val="0"/>
          <w:sz w:val="28"/>
          <w:szCs w:val="28"/>
        </w:rPr>
        <w:t>19、投标文件</w:t>
      </w:r>
      <w:bookmarkEnd w:id="153"/>
      <w:bookmarkEnd w:id="154"/>
      <w:bookmarkEnd w:id="155"/>
      <w:r>
        <w:rPr>
          <w:rFonts w:hint="eastAsia" w:ascii="Times New Roman" w:hAnsi="Times New Roman" w:eastAsia="黑体" w:cs="Times New Roman"/>
          <w:b w:val="0"/>
          <w:bCs w:val="0"/>
          <w:sz w:val="28"/>
          <w:szCs w:val="28"/>
        </w:rPr>
        <w:t>的拒收</w:t>
      </w:r>
    </w:p>
    <w:p w14:paraId="6EEE7564">
      <w:pPr>
        <w:spacing w:line="560" w:lineRule="exact"/>
        <w:ind w:firstLine="480"/>
        <w:rPr>
          <w:rFonts w:hint="default" w:ascii="Times New Roman" w:hAnsi="Times New Roman" w:eastAsia="宋体" w:cs="Times New Roman"/>
          <w:bCs/>
          <w:sz w:val="24"/>
          <w:szCs w:val="21"/>
        </w:rPr>
      </w:pPr>
      <w:r>
        <w:rPr>
          <w:rFonts w:hint="eastAsia" w:ascii="Times New Roman" w:hAnsi="Times New Roman" w:eastAsia="宋体" w:cs="Times New Roman"/>
          <w:sz w:val="24"/>
          <w:szCs w:val="21"/>
        </w:rPr>
        <w:t>19.1</w:t>
      </w:r>
      <w:r>
        <w:rPr>
          <w:rFonts w:hint="eastAsia" w:ascii="Times New Roman" w:hAnsi="Times New Roman" w:eastAsia="宋体" w:cs="Times New Roman"/>
          <w:bCs/>
          <w:sz w:val="24"/>
          <w:szCs w:val="21"/>
        </w:rPr>
        <w:t>采购代理机构拒绝接收在其规定的投标截止时间后上传的任何投标文件。</w:t>
      </w:r>
    </w:p>
    <w:p w14:paraId="44BEB1BD">
      <w:pPr>
        <w:keepNext/>
        <w:keepLines/>
        <w:widowControl w:val="0"/>
        <w:spacing w:before="0" w:after="0" w:line="560" w:lineRule="exact"/>
        <w:ind w:firstLine="420"/>
        <w:jc w:val="both"/>
        <w:outlineLvl w:val="3"/>
        <w:rPr>
          <w:rFonts w:hint="default" w:ascii="Times New Roman" w:hAnsi="Times New Roman" w:eastAsia="黑体" w:cs="Times New Roman"/>
          <w:b w:val="0"/>
          <w:bCs w:val="0"/>
          <w:sz w:val="28"/>
          <w:szCs w:val="28"/>
        </w:rPr>
      </w:pPr>
      <w:bookmarkStart w:id="156" w:name="_Toc16938544"/>
      <w:bookmarkStart w:id="157" w:name="_Toc20823300"/>
      <w:bookmarkStart w:id="158" w:name="_Toc513029228"/>
      <w:r>
        <w:rPr>
          <w:rFonts w:hint="eastAsia" w:ascii="Times New Roman" w:hAnsi="Times New Roman" w:eastAsia="黑体" w:cs="Times New Roman"/>
          <w:b w:val="0"/>
          <w:bCs w:val="0"/>
          <w:sz w:val="28"/>
          <w:szCs w:val="28"/>
        </w:rPr>
        <w:t>20、投标文件的撤回和修改</w:t>
      </w:r>
      <w:bookmarkEnd w:id="156"/>
      <w:bookmarkEnd w:id="157"/>
      <w:bookmarkEnd w:id="158"/>
    </w:p>
    <w:p w14:paraId="5B144DC9">
      <w:pPr>
        <w:spacing w:line="560" w:lineRule="exact"/>
        <w:ind w:firstLine="480"/>
        <w:rPr>
          <w:rFonts w:hint="default" w:ascii="Times New Roman" w:hAnsi="Times New Roman" w:eastAsia="宋体" w:cs="Times New Roman"/>
          <w:sz w:val="24"/>
          <w:szCs w:val="21"/>
        </w:rPr>
      </w:pPr>
      <w:r>
        <w:rPr>
          <w:rFonts w:hint="eastAsia" w:ascii="Times New Roman" w:hAnsi="Times New Roman" w:eastAsia="宋体" w:cs="Times New Roman"/>
          <w:sz w:val="24"/>
          <w:szCs w:val="21"/>
        </w:rPr>
        <w:t>20.1投标文件的撤回</w:t>
      </w:r>
    </w:p>
    <w:p w14:paraId="5E6EA6B6">
      <w:pPr>
        <w:spacing w:line="560" w:lineRule="exact"/>
        <w:ind w:firstLine="480"/>
        <w:rPr>
          <w:rFonts w:hint="default" w:ascii="Times New Roman" w:hAnsi="Times New Roman" w:eastAsia="宋体" w:cs="Times New Roman"/>
          <w:sz w:val="24"/>
          <w:szCs w:val="21"/>
        </w:rPr>
      </w:pPr>
      <w:r>
        <w:rPr>
          <w:rFonts w:hint="eastAsia" w:ascii="Times New Roman" w:hAnsi="Times New Roman" w:eastAsia="宋体" w:cs="Times New Roman"/>
          <w:sz w:val="24"/>
          <w:szCs w:val="21"/>
        </w:rPr>
        <w:t>20.1.1电子投标文件的撤回</w:t>
      </w:r>
    </w:p>
    <w:p w14:paraId="27436386">
      <w:pPr>
        <w:spacing w:line="560" w:lineRule="exact"/>
        <w:ind w:firstLine="480"/>
        <w:rPr>
          <w:rFonts w:hint="default" w:ascii="Times New Roman" w:hAnsi="Times New Roman" w:eastAsia="宋体" w:cs="Times New Roman"/>
          <w:sz w:val="24"/>
          <w:szCs w:val="21"/>
        </w:rPr>
      </w:pPr>
      <w:r>
        <w:rPr>
          <w:rFonts w:hint="eastAsia" w:ascii="Times New Roman" w:hAnsi="Times New Roman" w:eastAsia="宋体" w:cs="Times New Roman"/>
          <w:sz w:val="24"/>
          <w:szCs w:val="21"/>
        </w:rPr>
        <w:t>投标人可在投标截止时间前，撤回其电子投标文件，具体操作方法见《操作手册》。</w:t>
      </w:r>
    </w:p>
    <w:p w14:paraId="3BB87B8A">
      <w:pPr>
        <w:spacing w:line="560" w:lineRule="exact"/>
        <w:ind w:firstLine="480"/>
        <w:rPr>
          <w:rFonts w:hint="default" w:ascii="Times New Roman" w:hAnsi="Times New Roman" w:eastAsia="宋体" w:cs="Times New Roman"/>
          <w:sz w:val="24"/>
          <w:szCs w:val="24"/>
        </w:rPr>
      </w:pPr>
      <w:r>
        <w:rPr>
          <w:rFonts w:hint="eastAsia" w:ascii="Times New Roman" w:hAnsi="Times New Roman" w:eastAsia="宋体" w:cs="Times New Roman"/>
          <w:sz w:val="24"/>
          <w:szCs w:val="24"/>
        </w:rPr>
        <w:t>20.1.</w:t>
      </w:r>
      <w:r>
        <w:rPr>
          <w:rFonts w:hint="default" w:ascii="Times New Roman" w:hAnsi="Times New Roman" w:eastAsia="宋体" w:cs="Times New Roman"/>
          <w:sz w:val="24"/>
          <w:szCs w:val="24"/>
        </w:rPr>
        <w:t>2</w:t>
      </w:r>
      <w:r>
        <w:rPr>
          <w:rFonts w:hint="eastAsia" w:ascii="Times New Roman" w:hAnsi="Times New Roman" w:eastAsia="宋体" w:cs="Times New Roman"/>
          <w:sz w:val="24"/>
          <w:szCs w:val="24"/>
        </w:rPr>
        <w:t>投标人撤回电子投标文件，则认为其不再参与本项目投标活动。</w:t>
      </w:r>
    </w:p>
    <w:p w14:paraId="62AA99D2">
      <w:pPr>
        <w:spacing w:line="560" w:lineRule="exact"/>
        <w:ind w:firstLine="480"/>
        <w:rPr>
          <w:rFonts w:hint="default" w:ascii="Times New Roman" w:hAnsi="Times New Roman" w:eastAsia="宋体" w:cs="Times New Roman"/>
          <w:sz w:val="24"/>
          <w:szCs w:val="24"/>
        </w:rPr>
      </w:pPr>
      <w:r>
        <w:rPr>
          <w:rFonts w:hint="eastAsia" w:ascii="Times New Roman" w:hAnsi="Times New Roman" w:eastAsia="宋体" w:cs="Times New Roman"/>
          <w:sz w:val="24"/>
          <w:szCs w:val="24"/>
        </w:rPr>
        <w:t>20.2投标文件的修改</w:t>
      </w:r>
    </w:p>
    <w:p w14:paraId="22D4045B">
      <w:pPr>
        <w:spacing w:line="560" w:lineRule="exact"/>
        <w:ind w:firstLine="480"/>
        <w:rPr>
          <w:rFonts w:hint="default" w:ascii="Times New Roman" w:hAnsi="Times New Roman" w:eastAsia="宋体" w:cs="Times New Roman"/>
          <w:sz w:val="24"/>
          <w:szCs w:val="21"/>
        </w:rPr>
      </w:pPr>
      <w:r>
        <w:rPr>
          <w:rFonts w:hint="eastAsia" w:ascii="Times New Roman" w:hAnsi="Times New Roman" w:eastAsia="宋体" w:cs="Times New Roman"/>
          <w:sz w:val="24"/>
          <w:szCs w:val="21"/>
        </w:rPr>
        <w:t>20.2.1投标人可在投标截止时间前，对其电子投标文件进行修改，具体操作方法见《操作手册》。</w:t>
      </w:r>
    </w:p>
    <w:p w14:paraId="5A608994">
      <w:pPr>
        <w:spacing w:line="560" w:lineRule="exact"/>
        <w:ind w:firstLine="480"/>
        <w:rPr>
          <w:rFonts w:hint="default" w:ascii="Times New Roman" w:hAnsi="Times New Roman" w:eastAsia="宋体" w:cs="Times New Roman"/>
          <w:bCs/>
          <w:sz w:val="24"/>
          <w:szCs w:val="21"/>
        </w:rPr>
      </w:pPr>
      <w:r>
        <w:rPr>
          <w:rFonts w:hint="eastAsia" w:ascii="Times New Roman" w:hAnsi="Times New Roman" w:eastAsia="宋体" w:cs="Times New Roman"/>
          <w:sz w:val="24"/>
          <w:szCs w:val="21"/>
        </w:rPr>
        <w:t>20.2.2</w:t>
      </w:r>
      <w:r>
        <w:rPr>
          <w:rFonts w:hint="eastAsia" w:ascii="Times New Roman" w:hAnsi="Times New Roman" w:eastAsia="宋体" w:cs="Times New Roman"/>
          <w:bCs/>
          <w:sz w:val="24"/>
          <w:szCs w:val="21"/>
        </w:rPr>
        <w:t>在投标截止时间之后，投标人不得对其电子投标文件作任何修改。</w:t>
      </w:r>
    </w:p>
    <w:p w14:paraId="1D73BA40">
      <w:pPr>
        <w:spacing w:line="560" w:lineRule="exact"/>
        <w:ind w:firstLine="480"/>
        <w:rPr>
          <w:rFonts w:hint="default" w:ascii="Times New Roman" w:hAnsi="Times New Roman" w:eastAsia="宋体" w:cs="Times New Roman"/>
          <w:bCs/>
          <w:sz w:val="24"/>
          <w:szCs w:val="21"/>
        </w:rPr>
      </w:pPr>
      <w:r>
        <w:rPr>
          <w:rFonts w:hint="eastAsia" w:ascii="Times New Roman" w:hAnsi="Times New Roman" w:eastAsia="宋体" w:cs="Times New Roman"/>
          <w:sz w:val="24"/>
          <w:szCs w:val="21"/>
        </w:rPr>
        <w:t>20.3</w:t>
      </w:r>
      <w:r>
        <w:rPr>
          <w:rFonts w:hint="eastAsia" w:ascii="Times New Roman" w:hAnsi="Times New Roman" w:eastAsia="宋体" w:cs="Times New Roman"/>
          <w:bCs/>
          <w:sz w:val="24"/>
          <w:szCs w:val="21"/>
        </w:rPr>
        <w:t>在投标截止时间至招标文件中规定的投标有效期满之间的这段时间内，投标人不得撤回其投标。</w:t>
      </w:r>
    </w:p>
    <w:p w14:paraId="18192EB9">
      <w:pPr>
        <w:keepNext/>
        <w:keepLines/>
        <w:widowControl w:val="0"/>
        <w:spacing w:before="0" w:after="0" w:line="560" w:lineRule="exact"/>
        <w:ind w:firstLine="482"/>
        <w:jc w:val="both"/>
        <w:outlineLvl w:val="2"/>
        <w:rPr>
          <w:rFonts w:hint="default" w:ascii="Times New Roman" w:hAnsi="Times New Roman" w:eastAsia="宋体" w:cs="Times New Roman"/>
          <w:b/>
          <w:bCs/>
          <w:sz w:val="32"/>
          <w:szCs w:val="32"/>
        </w:rPr>
      </w:pPr>
      <w:bookmarkStart w:id="159" w:name="_Toc16938545"/>
      <w:bookmarkStart w:id="160" w:name="_Toc120614218"/>
      <w:bookmarkStart w:id="161" w:name="_Toc20823301"/>
      <w:bookmarkStart w:id="162" w:name="_Toc513029229"/>
      <w:bookmarkStart w:id="163" w:name="_Toc158281553"/>
      <w:r>
        <w:rPr>
          <w:rFonts w:hint="eastAsia" w:ascii="Times New Roman" w:hAnsi="Times New Roman" w:eastAsia="宋体" w:cs="Times New Roman"/>
          <w:b/>
          <w:bCs/>
          <w:sz w:val="32"/>
          <w:szCs w:val="32"/>
        </w:rPr>
        <w:t>五、开标与评标</w:t>
      </w:r>
      <w:bookmarkEnd w:id="159"/>
      <w:bookmarkEnd w:id="160"/>
      <w:bookmarkEnd w:id="161"/>
      <w:bookmarkEnd w:id="162"/>
      <w:bookmarkEnd w:id="163"/>
    </w:p>
    <w:p w14:paraId="54A93A77">
      <w:pPr>
        <w:keepNext/>
        <w:keepLines/>
        <w:widowControl w:val="0"/>
        <w:spacing w:before="0" w:after="0" w:line="560" w:lineRule="exact"/>
        <w:ind w:firstLine="420"/>
        <w:jc w:val="both"/>
        <w:outlineLvl w:val="3"/>
        <w:rPr>
          <w:rFonts w:hint="default" w:ascii="Times New Roman" w:hAnsi="Times New Roman" w:eastAsia="黑体" w:cs="Times New Roman"/>
          <w:b w:val="0"/>
          <w:bCs w:val="0"/>
          <w:sz w:val="28"/>
          <w:szCs w:val="28"/>
        </w:rPr>
      </w:pPr>
      <w:bookmarkStart w:id="164" w:name="_Toc513029230"/>
      <w:bookmarkStart w:id="165" w:name="_Toc20823302"/>
      <w:bookmarkStart w:id="166" w:name="_Toc16938546"/>
      <w:r>
        <w:rPr>
          <w:rFonts w:hint="eastAsia" w:ascii="Times New Roman" w:hAnsi="Times New Roman" w:eastAsia="黑体" w:cs="Times New Roman"/>
          <w:b w:val="0"/>
          <w:bCs w:val="0"/>
          <w:sz w:val="28"/>
          <w:szCs w:val="28"/>
        </w:rPr>
        <w:t>21、开标</w:t>
      </w:r>
      <w:bookmarkEnd w:id="164"/>
      <w:bookmarkEnd w:id="165"/>
      <w:bookmarkEnd w:id="166"/>
    </w:p>
    <w:p w14:paraId="25E50BA1">
      <w:pPr>
        <w:widowControl w:val="0"/>
        <w:spacing w:line="560" w:lineRule="exact"/>
        <w:ind w:firstLine="420"/>
        <w:jc w:val="both"/>
        <w:rPr>
          <w:rFonts w:hint="default" w:ascii="Times New Roman" w:hAnsi="Times New Roman" w:eastAsia="宋体" w:cs="Times New Roman"/>
          <w:sz w:val="24"/>
          <w:szCs w:val="21"/>
          <w:lang w:val="en-US"/>
        </w:rPr>
      </w:pPr>
      <w:r>
        <w:rPr>
          <w:rFonts w:hint="eastAsia" w:ascii="Times New Roman" w:hAnsi="Times New Roman" w:eastAsia="宋体" w:cs="Times New Roman"/>
          <w:sz w:val="24"/>
          <w:szCs w:val="21"/>
          <w:lang w:val="zh-CN"/>
        </w:rPr>
        <w:t>21.1</w:t>
      </w:r>
      <w:r>
        <w:rPr>
          <w:rFonts w:hint="eastAsia" w:ascii="Times New Roman" w:hAnsi="Times New Roman" w:eastAsia="宋体" w:cs="Times New Roman"/>
          <w:bCs/>
          <w:sz w:val="24"/>
          <w:szCs w:val="21"/>
          <w:lang w:val="zh-CN"/>
        </w:rPr>
        <w:t>采购代理机构将在招标公告中规定的时间和地点组织公开开标</w:t>
      </w:r>
      <w:r>
        <w:rPr>
          <w:rFonts w:hint="eastAsia" w:ascii="Times New Roman" w:hAnsi="Times New Roman" w:eastAsia="宋体" w:cs="Times New Roman"/>
          <w:sz w:val="24"/>
          <w:szCs w:val="21"/>
          <w:lang w:val="en-US"/>
        </w:rPr>
        <w:t>。投标人应当按照《“苏采云”系统供应商操作手册》规定，参加开标活动和在“苏采云”系统规定的时间内对投标文件进行解密。</w:t>
      </w:r>
    </w:p>
    <w:p w14:paraId="70369473">
      <w:pPr>
        <w:widowControl w:val="0"/>
        <w:spacing w:line="560" w:lineRule="exact"/>
        <w:ind w:firstLine="420"/>
        <w:jc w:val="both"/>
        <w:rPr>
          <w:rFonts w:hint="default" w:ascii="Times New Roman" w:hAnsi="Times New Roman" w:eastAsia="宋体" w:cs="Times New Roman"/>
          <w:sz w:val="24"/>
          <w:szCs w:val="24"/>
          <w:lang w:val="zh-CN"/>
        </w:rPr>
      </w:pPr>
      <w:r>
        <w:rPr>
          <w:rFonts w:hint="eastAsia" w:ascii="Times New Roman" w:hAnsi="Times New Roman" w:eastAsia="宋体" w:cs="Times New Roman"/>
          <w:sz w:val="24"/>
          <w:szCs w:val="21"/>
          <w:lang w:val="en-US"/>
        </w:rPr>
        <w:t>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p>
    <w:p w14:paraId="41D54163">
      <w:pPr>
        <w:spacing w:line="560" w:lineRule="exact"/>
        <w:ind w:firstLine="480"/>
        <w:rPr>
          <w:rFonts w:hint="default" w:ascii="Times New Roman" w:hAnsi="Times New Roman" w:eastAsia="宋体" w:cs="Times New Roman"/>
          <w:szCs w:val="21"/>
        </w:rPr>
      </w:pPr>
      <w:r>
        <w:rPr>
          <w:rFonts w:hint="eastAsia" w:ascii="Times New Roman" w:hAnsi="Times New Roman" w:eastAsia="宋体" w:cs="Times New Roman"/>
          <w:bCs/>
          <w:sz w:val="24"/>
          <w:szCs w:val="21"/>
        </w:rPr>
        <w:t>21.3投标人在开标过程中涉及到的投标文件解密、开标结果确认等工作，应按照《操作手册》规定执行。</w:t>
      </w:r>
    </w:p>
    <w:p w14:paraId="70B35390">
      <w:pPr>
        <w:spacing w:line="560" w:lineRule="exact"/>
        <w:ind w:firstLine="480"/>
        <w:rPr>
          <w:rFonts w:hint="default" w:ascii="Times New Roman" w:hAnsi="Times New Roman" w:eastAsia="宋体" w:cs="Times New Roman"/>
          <w:sz w:val="24"/>
          <w:szCs w:val="24"/>
        </w:rPr>
      </w:pPr>
      <w:r>
        <w:rPr>
          <w:rFonts w:hint="eastAsia" w:ascii="Times New Roman" w:hAnsi="Times New Roman" w:eastAsia="宋体" w:cs="Times New Roman"/>
          <w:sz w:val="24"/>
          <w:szCs w:val="24"/>
        </w:rPr>
        <w:t>21.4投标人如果对开标过程和开标记录有疑义，应当根据《操作手册》规定提出，如“苏采云”系统中《开标记录表》宣布后5分钟内未提出的，视同认可开标结果。</w:t>
      </w:r>
    </w:p>
    <w:p w14:paraId="3E286FB8">
      <w:pPr>
        <w:keepNext/>
        <w:keepLines/>
        <w:widowControl w:val="0"/>
        <w:spacing w:before="0" w:after="0" w:line="560" w:lineRule="exact"/>
        <w:ind w:firstLine="420"/>
        <w:jc w:val="both"/>
        <w:outlineLvl w:val="3"/>
        <w:rPr>
          <w:rFonts w:hint="default" w:ascii="Times New Roman" w:hAnsi="Times New Roman" w:eastAsia="黑体" w:cs="Times New Roman"/>
          <w:b w:val="0"/>
          <w:bCs w:val="0"/>
          <w:sz w:val="28"/>
          <w:szCs w:val="28"/>
        </w:rPr>
      </w:pPr>
      <w:bookmarkStart w:id="167" w:name="_Toc513029231"/>
      <w:bookmarkStart w:id="168" w:name="_Toc20823303"/>
      <w:bookmarkStart w:id="169" w:name="_Toc16938547"/>
      <w:r>
        <w:rPr>
          <w:rFonts w:hint="eastAsia" w:ascii="Times New Roman" w:hAnsi="Times New Roman" w:eastAsia="黑体" w:cs="Times New Roman"/>
          <w:b w:val="0"/>
          <w:bCs w:val="0"/>
          <w:sz w:val="28"/>
          <w:szCs w:val="28"/>
        </w:rPr>
        <w:t>22、评委会</w:t>
      </w:r>
    </w:p>
    <w:p w14:paraId="560C6AAC">
      <w:pPr>
        <w:spacing w:line="560" w:lineRule="exact"/>
        <w:rPr>
          <w:rFonts w:hint="default" w:ascii="Times New Roman" w:hAnsi="Times New Roman" w:eastAsia="宋体" w:cs="Times New Roman"/>
          <w:b/>
          <w:sz w:val="24"/>
          <w:szCs w:val="24"/>
        </w:rPr>
      </w:pPr>
      <w:r>
        <w:rPr>
          <w:rFonts w:hint="eastAsia" w:ascii="Times New Roman" w:hAnsi="Times New Roman" w:eastAsia="宋体" w:cs="Times New Roman"/>
          <w:sz w:val="24"/>
          <w:szCs w:val="24"/>
        </w:rPr>
        <w:t xml:space="preserve">    22.1开标后，采购代理机构将立即组织评委会（以下简称评委会）进行评标。</w:t>
      </w:r>
    </w:p>
    <w:p w14:paraId="2812EBE5">
      <w:pPr>
        <w:spacing w:line="560" w:lineRule="exact"/>
        <w:rPr>
          <w:rFonts w:hint="default" w:ascii="Times New Roman" w:hAnsi="Times New Roman" w:eastAsia="宋体" w:cs="Times New Roman"/>
          <w:sz w:val="24"/>
          <w:szCs w:val="24"/>
        </w:rPr>
      </w:pPr>
      <w:r>
        <w:rPr>
          <w:rFonts w:hint="eastAsia" w:ascii="Times New Roman" w:hAnsi="Times New Roman" w:eastAsia="宋体" w:cs="Times New Roman"/>
          <w:sz w:val="24"/>
          <w:szCs w:val="24"/>
        </w:rPr>
        <w:t xml:space="preserve">    22.2评委会由采购人代表和有关技术、经济等方面的专家组成，且人员构成符合政府采购有关规定。</w:t>
      </w:r>
    </w:p>
    <w:p w14:paraId="2A8AE880">
      <w:pPr>
        <w:spacing w:line="560" w:lineRule="exact"/>
        <w:rPr>
          <w:rFonts w:hint="default" w:ascii="Times New Roman" w:hAnsi="Times New Roman" w:eastAsia="宋体" w:cs="Times New Roman"/>
          <w:sz w:val="24"/>
          <w:szCs w:val="24"/>
        </w:rPr>
      </w:pPr>
      <w:r>
        <w:rPr>
          <w:rFonts w:hint="eastAsia" w:ascii="Times New Roman" w:hAnsi="Times New Roman" w:eastAsia="宋体" w:cs="Times New Roman"/>
          <w:sz w:val="24"/>
          <w:szCs w:val="24"/>
        </w:rPr>
        <w:t xml:space="preserve">    22.3评委会独立工作，负责评审所有投标文件并确定中标侯选人。</w:t>
      </w:r>
    </w:p>
    <w:p w14:paraId="58B262F3">
      <w:pPr>
        <w:keepNext/>
        <w:keepLines/>
        <w:widowControl w:val="0"/>
        <w:spacing w:before="0" w:after="0" w:line="560" w:lineRule="exact"/>
        <w:ind w:firstLine="420"/>
        <w:jc w:val="both"/>
        <w:outlineLvl w:val="3"/>
        <w:rPr>
          <w:rFonts w:hint="default" w:ascii="Times New Roman" w:hAnsi="Times New Roman" w:eastAsia="黑体" w:cs="Times New Roman"/>
          <w:b w:val="0"/>
          <w:bCs w:val="0"/>
          <w:sz w:val="28"/>
          <w:szCs w:val="28"/>
        </w:rPr>
      </w:pPr>
      <w:r>
        <w:rPr>
          <w:rFonts w:hint="eastAsia" w:ascii="Times New Roman" w:hAnsi="Times New Roman" w:eastAsia="黑体" w:cs="Times New Roman"/>
          <w:b w:val="0"/>
          <w:bCs w:val="0"/>
          <w:sz w:val="28"/>
          <w:szCs w:val="28"/>
        </w:rPr>
        <w:t>23、评标过程的保密与公正</w:t>
      </w:r>
      <w:bookmarkEnd w:id="167"/>
      <w:bookmarkEnd w:id="168"/>
      <w:bookmarkEnd w:id="169"/>
    </w:p>
    <w:p w14:paraId="575EC60F">
      <w:pPr>
        <w:spacing w:line="560" w:lineRule="exact"/>
        <w:ind w:firstLine="480"/>
        <w:rPr>
          <w:rFonts w:hint="default" w:ascii="Times New Roman" w:hAnsi="Times New Roman" w:eastAsia="宋体" w:cs="Times New Roman"/>
          <w:bCs/>
          <w:sz w:val="24"/>
          <w:szCs w:val="21"/>
        </w:rPr>
      </w:pPr>
      <w:r>
        <w:rPr>
          <w:rFonts w:hint="eastAsia" w:ascii="Times New Roman" w:hAnsi="Times New Roman" w:eastAsia="宋体" w:cs="Times New Roman"/>
          <w:sz w:val="24"/>
          <w:szCs w:val="21"/>
        </w:rPr>
        <w:t>23.1</w:t>
      </w:r>
      <w:r>
        <w:rPr>
          <w:rFonts w:hint="eastAsia" w:ascii="Times New Roman" w:hAnsi="Times New Roman" w:eastAsia="宋体" w:cs="Times New Roman"/>
          <w:bCs/>
          <w:sz w:val="24"/>
          <w:szCs w:val="21"/>
        </w:rPr>
        <w:t>凡是与审查、澄清、评价和比较投标的有关资料以及授标建议等，采购人、评委、采购代理机构均不得向投标人或与评标无关的其他人员透露。</w:t>
      </w:r>
    </w:p>
    <w:p w14:paraId="138D5DE5">
      <w:pPr>
        <w:spacing w:line="560" w:lineRule="exact"/>
        <w:ind w:firstLine="480"/>
        <w:rPr>
          <w:rFonts w:hint="default" w:ascii="Times New Roman" w:hAnsi="Times New Roman" w:eastAsia="宋体" w:cs="Times New Roman"/>
          <w:sz w:val="24"/>
          <w:szCs w:val="24"/>
        </w:rPr>
      </w:pPr>
      <w:r>
        <w:rPr>
          <w:rFonts w:hint="eastAsia" w:ascii="Times New Roman" w:hAnsi="Times New Roman" w:eastAsia="宋体" w:cs="Times New Roman"/>
          <w:sz w:val="24"/>
          <w:szCs w:val="21"/>
        </w:rPr>
        <w:t>23.2</w:t>
      </w:r>
      <w:r>
        <w:rPr>
          <w:rFonts w:hint="eastAsia" w:ascii="Times New Roman" w:hAnsi="Times New Roman" w:eastAsia="宋体" w:cs="Times New Roman"/>
          <w:sz w:val="24"/>
          <w:szCs w:val="24"/>
        </w:rPr>
        <w:t>在评标过程中，投标人不得以任何行为影响评标过程，否则其投标文件将被作为无效投标文件。</w:t>
      </w:r>
    </w:p>
    <w:p w14:paraId="0B02F40E">
      <w:pPr>
        <w:spacing w:line="560" w:lineRule="exact"/>
        <w:ind w:firstLine="480"/>
        <w:rPr>
          <w:rFonts w:hint="default" w:ascii="Times New Roman" w:hAnsi="Times New Roman" w:eastAsia="宋体" w:cs="Times New Roman"/>
          <w:sz w:val="24"/>
          <w:szCs w:val="24"/>
        </w:rPr>
      </w:pPr>
      <w:r>
        <w:rPr>
          <w:rFonts w:hint="eastAsia" w:ascii="Times New Roman" w:hAnsi="Times New Roman" w:eastAsia="宋体" w:cs="Times New Roman"/>
          <w:sz w:val="24"/>
          <w:szCs w:val="24"/>
        </w:rPr>
        <w:t>23.</w:t>
      </w:r>
      <w:r>
        <w:rPr>
          <w:rFonts w:hint="default" w:ascii="Times New Roman" w:hAnsi="Times New Roman" w:eastAsia="宋体" w:cs="Times New Roman"/>
          <w:sz w:val="24"/>
          <w:szCs w:val="24"/>
        </w:rPr>
        <w:t>3</w:t>
      </w:r>
      <w:r>
        <w:rPr>
          <w:rFonts w:hint="eastAsia" w:ascii="Times New Roman" w:hAnsi="Times New Roman" w:eastAsia="宋体" w:cs="Times New Roman"/>
          <w:sz w:val="24"/>
          <w:szCs w:val="24"/>
        </w:rPr>
        <w:t>采购代理机构和评委会不向未中标的投标人解释未中标原因，也不公布评标过程中的相关细节。</w:t>
      </w:r>
    </w:p>
    <w:p w14:paraId="6516E4CB">
      <w:pPr>
        <w:spacing w:line="560" w:lineRule="exact"/>
        <w:ind w:firstLine="480"/>
        <w:rPr>
          <w:rFonts w:hint="default" w:ascii="Times New Roman" w:hAnsi="Times New Roman" w:eastAsia="宋体" w:cs="Times New Roman"/>
          <w:sz w:val="24"/>
          <w:szCs w:val="24"/>
        </w:rPr>
      </w:pPr>
      <w:r>
        <w:rPr>
          <w:rFonts w:hint="eastAsia" w:ascii="Times New Roman" w:hAnsi="Times New Roman" w:eastAsia="宋体" w:cs="Times New Roman"/>
          <w:sz w:val="24"/>
          <w:szCs w:val="24"/>
        </w:rPr>
        <w:t>23.4采用综合评分法的项目，未中标的投标人可于中标结果公告期限届满之日起通过“苏采云”系统查看自己的评审得分及排序情况。</w:t>
      </w:r>
    </w:p>
    <w:p w14:paraId="7FACA72E">
      <w:pPr>
        <w:keepNext/>
        <w:keepLines/>
        <w:widowControl w:val="0"/>
        <w:spacing w:before="0" w:after="0" w:line="560" w:lineRule="exact"/>
        <w:ind w:firstLine="420"/>
        <w:jc w:val="both"/>
        <w:outlineLvl w:val="3"/>
        <w:rPr>
          <w:rFonts w:hint="default" w:ascii="Times New Roman" w:hAnsi="Times New Roman" w:eastAsia="黑体" w:cs="Times New Roman"/>
          <w:b w:val="0"/>
          <w:bCs w:val="0"/>
          <w:sz w:val="28"/>
          <w:szCs w:val="28"/>
        </w:rPr>
      </w:pPr>
      <w:bookmarkStart w:id="170" w:name="_Toc513029232"/>
      <w:bookmarkStart w:id="171" w:name="_Toc16938548"/>
      <w:bookmarkStart w:id="172" w:name="_Toc20823304"/>
      <w:r>
        <w:rPr>
          <w:rFonts w:hint="eastAsia" w:ascii="Times New Roman" w:hAnsi="Times New Roman" w:eastAsia="黑体" w:cs="Times New Roman"/>
          <w:b w:val="0"/>
          <w:bCs w:val="0"/>
          <w:sz w:val="28"/>
          <w:szCs w:val="28"/>
        </w:rPr>
        <w:t>24、投标文件的澄清</w:t>
      </w:r>
      <w:bookmarkEnd w:id="170"/>
      <w:bookmarkEnd w:id="171"/>
      <w:bookmarkEnd w:id="172"/>
    </w:p>
    <w:p w14:paraId="0AC64E62">
      <w:pPr>
        <w:spacing w:line="560" w:lineRule="exact"/>
        <w:ind w:firstLine="48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2</w:t>
      </w:r>
      <w:r>
        <w:rPr>
          <w:rFonts w:hint="eastAsia" w:ascii="Times New Roman" w:hAnsi="Times New Roman" w:eastAsia="宋体" w:cs="Times New Roman"/>
          <w:sz w:val="24"/>
          <w:szCs w:val="24"/>
        </w:rPr>
        <w:t>4.</w:t>
      </w:r>
      <w:r>
        <w:rPr>
          <w:rFonts w:hint="default" w:ascii="Times New Roman" w:hAnsi="Times New Roman" w:eastAsia="宋体" w:cs="Times New Roman"/>
          <w:sz w:val="24"/>
          <w:szCs w:val="24"/>
        </w:rPr>
        <w:t>1</w:t>
      </w:r>
      <w:r>
        <w:rPr>
          <w:rFonts w:hint="eastAsia" w:ascii="Times New Roman" w:hAnsi="Times New Roman" w:eastAsia="宋体" w:cs="Times New Roman"/>
          <w:sz w:val="24"/>
          <w:szCs w:val="24"/>
        </w:rPr>
        <w:t>评标期间，评委会对投标文件中含义不明确、同类问题表述不一致或者有明显文字和计算错误的内容，有权要求投标人作出必要的澄清、说明或者补正。</w:t>
      </w:r>
    </w:p>
    <w:p w14:paraId="02D0AC60">
      <w:pPr>
        <w:spacing w:line="560" w:lineRule="exact"/>
        <w:ind w:firstLine="480"/>
        <w:rPr>
          <w:rFonts w:hint="default" w:ascii="Times New Roman" w:hAnsi="Times New Roman" w:eastAsia="宋体" w:cs="Times New Roman"/>
          <w:sz w:val="24"/>
          <w:szCs w:val="24"/>
        </w:rPr>
      </w:pPr>
      <w:r>
        <w:rPr>
          <w:rFonts w:hint="eastAsia" w:ascii="Times New Roman" w:hAnsi="Times New Roman" w:eastAsia="宋体" w:cs="Times New Roman"/>
          <w:sz w:val="24"/>
          <w:szCs w:val="24"/>
        </w:rPr>
        <w:t>投标人的澄清、说明或者补正不得超出投标文件的范围或者改变投标文件的实质性内容。</w:t>
      </w:r>
    </w:p>
    <w:p w14:paraId="2F6AACDE">
      <w:pPr>
        <w:spacing w:line="560" w:lineRule="exact"/>
        <w:ind w:firstLine="480"/>
        <w:rPr>
          <w:rFonts w:hint="default" w:ascii="Times New Roman" w:hAnsi="Times New Roman" w:eastAsia="宋体" w:cs="Times New Roman"/>
          <w:sz w:val="24"/>
          <w:szCs w:val="24"/>
        </w:rPr>
      </w:pPr>
      <w:r>
        <w:rPr>
          <w:rFonts w:hint="eastAsia" w:ascii="Times New Roman" w:hAnsi="Times New Roman" w:eastAsia="宋体" w:cs="Times New Roman"/>
          <w:sz w:val="24"/>
          <w:szCs w:val="24"/>
        </w:rPr>
        <w:t>评委会</w:t>
      </w:r>
      <w:r>
        <w:rPr>
          <w:rFonts w:hint="default" w:ascii="Times New Roman" w:hAnsi="Times New Roman" w:eastAsia="宋体" w:cs="Times New Roman"/>
          <w:sz w:val="24"/>
          <w:szCs w:val="24"/>
        </w:rPr>
        <w:t>并非对每个投标人都做澄清要求</w:t>
      </w:r>
      <w:r>
        <w:rPr>
          <w:rFonts w:hint="eastAsia" w:ascii="Times New Roman" w:hAnsi="Times New Roman" w:eastAsia="宋体" w:cs="Times New Roman"/>
          <w:sz w:val="24"/>
          <w:szCs w:val="24"/>
        </w:rPr>
        <w:t>。</w:t>
      </w:r>
    </w:p>
    <w:p w14:paraId="2A038498">
      <w:pPr>
        <w:widowControl w:val="0"/>
        <w:spacing w:line="560" w:lineRule="exact"/>
        <w:ind w:firstLine="422"/>
        <w:jc w:val="both"/>
        <w:rPr>
          <w:rFonts w:hint="default"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24.2需要投标人进行澄清、说明和补正的，</w:t>
      </w:r>
      <w:r>
        <w:rPr>
          <w:rFonts w:hint="eastAsia" w:ascii="Times New Roman" w:hAnsi="Times New Roman" w:eastAsia="宋体" w:cs="Times New Roman"/>
          <w:sz w:val="24"/>
          <w:szCs w:val="21"/>
          <w:lang w:val="en-US"/>
        </w:rPr>
        <w:t>本项目投标人的澄清、说明或者补正采用线上澄清，</w:t>
      </w:r>
      <w:r>
        <w:rPr>
          <w:rFonts w:hint="eastAsia" w:ascii="Times New Roman" w:hAnsi="Times New Roman" w:eastAsia="宋体" w:cs="Times New Roman"/>
          <w:sz w:val="24"/>
          <w:szCs w:val="24"/>
          <w:lang w:val="zh-CN"/>
        </w:rPr>
        <w:t>评委会将通过</w:t>
      </w:r>
      <w:r>
        <w:rPr>
          <w:rFonts w:hint="eastAsia" w:ascii="Times New Roman" w:hAnsi="Times New Roman" w:eastAsia="宋体" w:cs="Times New Roman"/>
          <w:sz w:val="24"/>
          <w:szCs w:val="21"/>
          <w:lang w:val="en-US"/>
        </w:rPr>
        <w:t>“苏采云”系统</w:t>
      </w:r>
      <w:r>
        <w:rPr>
          <w:rFonts w:hint="eastAsia" w:ascii="Times New Roman" w:hAnsi="Times New Roman" w:eastAsia="宋体" w:cs="Times New Roman"/>
          <w:sz w:val="24"/>
          <w:szCs w:val="24"/>
          <w:lang w:val="zh-CN"/>
        </w:rPr>
        <w:t>向投标人发出“澄清要求函”，接到“澄清要求函”的投标人应当按照要求</w:t>
      </w:r>
      <w:r>
        <w:rPr>
          <w:rFonts w:hint="eastAsia" w:ascii="Times New Roman" w:hAnsi="Times New Roman" w:eastAsia="宋体" w:cs="Times New Roman"/>
          <w:sz w:val="24"/>
          <w:szCs w:val="21"/>
          <w:lang w:val="en-US"/>
        </w:rPr>
        <w:t>在规定时间内</w:t>
      </w:r>
      <w:r>
        <w:rPr>
          <w:rFonts w:hint="eastAsia" w:ascii="Times New Roman" w:hAnsi="Times New Roman" w:eastAsia="宋体" w:cs="Times New Roman"/>
          <w:sz w:val="24"/>
          <w:szCs w:val="24"/>
          <w:lang w:val="en-US"/>
        </w:rPr>
        <w:t>通过</w:t>
      </w:r>
      <w:r>
        <w:rPr>
          <w:rFonts w:hint="eastAsia" w:ascii="Times New Roman" w:hAnsi="Times New Roman" w:eastAsia="宋体" w:cs="Times New Roman"/>
          <w:sz w:val="24"/>
          <w:szCs w:val="21"/>
          <w:lang w:val="en-US"/>
        </w:rPr>
        <w:t>“苏采云”系统</w:t>
      </w:r>
      <w:r>
        <w:rPr>
          <w:rFonts w:hint="eastAsia" w:ascii="Times New Roman" w:hAnsi="Times New Roman" w:eastAsia="宋体" w:cs="Times New Roman"/>
          <w:sz w:val="24"/>
          <w:szCs w:val="24"/>
          <w:lang w:val="zh-CN"/>
        </w:rPr>
        <w:t>中提交“澄清响应函”并加盖CA电子公章。澄清、说明和补正的内容作为投标文件的补充部分，具体操作方式见《操作手册》。</w:t>
      </w:r>
    </w:p>
    <w:p w14:paraId="7A3F2974">
      <w:pPr>
        <w:spacing w:line="560" w:lineRule="exact"/>
        <w:rPr>
          <w:rFonts w:hint="default" w:ascii="Times New Roman" w:hAnsi="Times New Roman" w:eastAsia="宋体" w:cs="Times New Roman"/>
          <w:sz w:val="24"/>
          <w:szCs w:val="24"/>
        </w:rPr>
      </w:pPr>
      <w:r>
        <w:rPr>
          <w:rFonts w:hint="eastAsia" w:ascii="Times New Roman" w:hAnsi="Times New Roman" w:eastAsia="宋体" w:cs="Times New Roman"/>
          <w:sz w:val="24"/>
          <w:szCs w:val="24"/>
        </w:rPr>
        <w:t xml:space="preserve">    24.3接到评委会澄清、说明和补正要求的投标人如未按规定做出澄清、说明和补正，其风险由投标人自行承担。</w:t>
      </w:r>
    </w:p>
    <w:p w14:paraId="4035EFE2">
      <w:pPr>
        <w:keepNext/>
        <w:keepLines/>
        <w:widowControl w:val="0"/>
        <w:spacing w:before="0" w:after="0" w:line="560" w:lineRule="exact"/>
        <w:ind w:firstLine="420"/>
        <w:jc w:val="both"/>
        <w:outlineLvl w:val="3"/>
        <w:rPr>
          <w:rFonts w:hint="default" w:ascii="Times New Roman" w:hAnsi="Times New Roman" w:eastAsia="黑体" w:cs="Times New Roman"/>
          <w:b w:val="0"/>
          <w:bCs w:val="0"/>
          <w:sz w:val="28"/>
          <w:szCs w:val="28"/>
        </w:rPr>
      </w:pPr>
      <w:bookmarkStart w:id="173" w:name="_Toc16938549"/>
      <w:bookmarkStart w:id="174" w:name="_Toc513029233"/>
      <w:bookmarkStart w:id="175" w:name="_Toc20823305"/>
      <w:r>
        <w:rPr>
          <w:rFonts w:hint="eastAsia" w:ascii="Times New Roman" w:hAnsi="Times New Roman" w:eastAsia="黑体" w:cs="Times New Roman"/>
          <w:b w:val="0"/>
          <w:bCs w:val="0"/>
          <w:sz w:val="28"/>
          <w:szCs w:val="28"/>
        </w:rPr>
        <w:t>25、对投标文件的初审</w:t>
      </w:r>
      <w:bookmarkEnd w:id="173"/>
      <w:bookmarkEnd w:id="174"/>
      <w:bookmarkEnd w:id="175"/>
    </w:p>
    <w:p w14:paraId="22A2003B">
      <w:pPr>
        <w:spacing w:line="560" w:lineRule="exact"/>
        <w:ind w:firstLine="480"/>
        <w:rPr>
          <w:rFonts w:hint="default" w:ascii="Times New Roman" w:hAnsi="Times New Roman" w:eastAsia="宋体" w:cs="Times New Roman"/>
          <w:bCs/>
          <w:sz w:val="24"/>
          <w:szCs w:val="21"/>
        </w:rPr>
      </w:pPr>
      <w:r>
        <w:rPr>
          <w:rFonts w:hint="eastAsia" w:ascii="Times New Roman" w:hAnsi="Times New Roman" w:eastAsia="宋体" w:cs="Times New Roman"/>
          <w:sz w:val="24"/>
          <w:szCs w:val="21"/>
        </w:rPr>
        <w:t>25.1</w:t>
      </w:r>
      <w:r>
        <w:rPr>
          <w:rFonts w:hint="eastAsia" w:ascii="Times New Roman" w:hAnsi="Times New Roman" w:eastAsia="宋体" w:cs="Times New Roman"/>
          <w:bCs/>
          <w:sz w:val="24"/>
          <w:szCs w:val="21"/>
        </w:rPr>
        <w:t>投标文件初审分为资格审查和符合性审查。</w:t>
      </w:r>
    </w:p>
    <w:p w14:paraId="35DD22A7">
      <w:pPr>
        <w:spacing w:line="560" w:lineRule="exact"/>
        <w:ind w:firstLine="480"/>
        <w:rPr>
          <w:rFonts w:hint="default" w:ascii="Times New Roman" w:hAnsi="Times New Roman" w:eastAsia="宋体" w:cs="Times New Roman"/>
          <w:sz w:val="24"/>
          <w:szCs w:val="21"/>
        </w:rPr>
      </w:pPr>
      <w:r>
        <w:rPr>
          <w:rFonts w:hint="eastAsia" w:ascii="Times New Roman" w:hAnsi="Times New Roman" w:eastAsia="宋体" w:cs="Times New Roman"/>
          <w:bCs/>
          <w:sz w:val="24"/>
          <w:szCs w:val="21"/>
        </w:rPr>
        <w:t>25.1.1资格审查：依据法律法规和招标文件的规定，</w:t>
      </w:r>
      <w:r>
        <w:rPr>
          <w:rFonts w:hint="eastAsia" w:ascii="Times New Roman" w:hAnsi="Times New Roman" w:eastAsia="宋体" w:cs="Times New Roman"/>
          <w:sz w:val="24"/>
          <w:szCs w:val="21"/>
        </w:rPr>
        <w:t>由采购人或其委托的代理机构对投标文件中的资格证明文件进行审查，以确定投标人是否具备投标资格。</w:t>
      </w:r>
    </w:p>
    <w:p w14:paraId="2A12DCBE">
      <w:pPr>
        <w:spacing w:line="560" w:lineRule="exact"/>
        <w:ind w:firstLine="480"/>
        <w:rPr>
          <w:rFonts w:hint="default" w:ascii="Times New Roman" w:hAnsi="Times New Roman" w:eastAsia="宋体" w:cs="Times New Roman"/>
          <w:bCs/>
          <w:sz w:val="24"/>
          <w:szCs w:val="21"/>
        </w:rPr>
      </w:pPr>
      <w:r>
        <w:rPr>
          <w:rFonts w:hint="eastAsia" w:ascii="Times New Roman" w:hAnsi="Times New Roman" w:eastAsia="宋体" w:cs="Times New Roman"/>
          <w:bCs/>
          <w:sz w:val="24"/>
          <w:szCs w:val="21"/>
        </w:rPr>
        <w:t>采购人在进行资格性审查的同时，将在“信用中国”网站（www.creditchina.gov.cn）查询投标人的信用记录，以确定投标人是否具备投标资格,查询结果留存并归档。</w:t>
      </w:r>
    </w:p>
    <w:p w14:paraId="18EB9092">
      <w:pPr>
        <w:spacing w:line="560" w:lineRule="exact"/>
        <w:ind w:firstLine="480"/>
        <w:rPr>
          <w:rFonts w:hint="default" w:ascii="Times New Roman" w:hAnsi="Times New Roman" w:eastAsia="宋体" w:cs="Times New Roman"/>
          <w:bCs/>
          <w:sz w:val="24"/>
          <w:szCs w:val="21"/>
        </w:rPr>
      </w:pPr>
      <w:r>
        <w:rPr>
          <w:rFonts w:hint="eastAsia" w:ascii="Times New Roman" w:hAnsi="Times New Roman" w:eastAsia="宋体" w:cs="Times New Roman"/>
          <w:bCs/>
          <w:sz w:val="24"/>
          <w:szCs w:val="21"/>
        </w:rPr>
        <w:t>接受联合体的项目，两个以上的自然人、法人或者其他组织组成一个联合体，以一个投标人的身份共同参加政府采购活动的,联合体成员存在不良信用记录的，视同联合体存在不良应用记录。</w:t>
      </w:r>
    </w:p>
    <w:p w14:paraId="6E37F491">
      <w:pPr>
        <w:spacing w:line="560" w:lineRule="exact"/>
        <w:ind w:firstLine="480"/>
        <w:rPr>
          <w:rFonts w:hint="default" w:ascii="Times New Roman" w:hAnsi="Times New Roman" w:eastAsia="宋体" w:cs="Times New Roman"/>
          <w:bCs/>
          <w:sz w:val="24"/>
          <w:szCs w:val="21"/>
        </w:rPr>
      </w:pPr>
      <w:r>
        <w:rPr>
          <w:rFonts w:hint="eastAsia" w:ascii="Times New Roman" w:hAnsi="Times New Roman" w:eastAsia="宋体" w:cs="Times New Roman"/>
          <w:bCs/>
          <w:sz w:val="24"/>
          <w:szCs w:val="21"/>
        </w:rPr>
        <w:t>25.1.2符合性审查：依据招标文件的规定，由评委会从投标文件的有效性、完整性和对招标文件的响应程度进行审查，以确定是否对招标文件的实质性要求作出响应。</w:t>
      </w:r>
    </w:p>
    <w:p w14:paraId="7F932833">
      <w:pPr>
        <w:spacing w:line="560" w:lineRule="exact"/>
        <w:ind w:firstLine="480"/>
        <w:rPr>
          <w:rFonts w:hint="default" w:ascii="Times New Roman" w:hAnsi="Times New Roman" w:eastAsia="宋体" w:cs="Times New Roman"/>
          <w:sz w:val="24"/>
          <w:szCs w:val="21"/>
        </w:rPr>
      </w:pPr>
      <w:r>
        <w:rPr>
          <w:rFonts w:hint="eastAsia" w:ascii="Times New Roman" w:hAnsi="Times New Roman" w:eastAsia="宋体" w:cs="Times New Roman"/>
          <w:sz w:val="24"/>
          <w:szCs w:val="21"/>
        </w:rPr>
        <w:t>25.1.3对各投标人符合性审查过程中，对初步被认定为无效投标者，由评委会组长或采购人代表将集体意见通过</w:t>
      </w:r>
      <w:r>
        <w:rPr>
          <w:rFonts w:hint="eastAsia" w:ascii="Times New Roman" w:hAnsi="Times New Roman" w:eastAsia="宋体" w:cs="Times New Roman"/>
          <w:sz w:val="24"/>
          <w:szCs w:val="21"/>
          <w:lang w:val="zh-CN"/>
        </w:rPr>
        <w:t>“苏采云”系统中告知未通过符合性审查的原因，评标结束后，将不再告知未通过符合性审查的原因</w:t>
      </w:r>
      <w:r>
        <w:rPr>
          <w:rFonts w:hint="eastAsia" w:ascii="Times New Roman" w:hAnsi="Times New Roman" w:eastAsia="宋体" w:cs="Times New Roman"/>
          <w:sz w:val="24"/>
          <w:szCs w:val="21"/>
        </w:rPr>
        <w:t>。</w:t>
      </w:r>
    </w:p>
    <w:p w14:paraId="0FA1E0F8">
      <w:pPr>
        <w:spacing w:line="560" w:lineRule="exact"/>
        <w:ind w:firstLine="480"/>
        <w:rPr>
          <w:rFonts w:hint="default" w:ascii="Times New Roman" w:hAnsi="Times New Roman" w:eastAsia="宋体" w:cs="Times New Roman"/>
          <w:sz w:val="24"/>
          <w:szCs w:val="21"/>
        </w:rPr>
      </w:pPr>
      <w:r>
        <w:rPr>
          <w:rFonts w:hint="eastAsia" w:ascii="Times New Roman" w:hAnsi="Times New Roman" w:eastAsia="宋体" w:cs="Times New Roman"/>
          <w:sz w:val="24"/>
          <w:szCs w:val="21"/>
        </w:rPr>
        <w:t>2</w:t>
      </w:r>
      <w:r>
        <w:rPr>
          <w:rFonts w:hint="default" w:ascii="Times New Roman" w:hAnsi="Times New Roman" w:eastAsia="宋体" w:cs="Times New Roman"/>
          <w:sz w:val="24"/>
          <w:szCs w:val="21"/>
        </w:rPr>
        <w:t>5</w:t>
      </w:r>
      <w:r>
        <w:rPr>
          <w:rFonts w:hint="eastAsia" w:ascii="Times New Roman" w:hAnsi="Times New Roman" w:eastAsia="宋体" w:cs="Times New Roman"/>
          <w:sz w:val="24"/>
          <w:szCs w:val="21"/>
        </w:rPr>
        <w:t>.2在详细评标之前，评委会将首先审查每份投标文件是否实质性响应了招标文件的要求。实质性响应的投标应该是与招标文件要求的全部条款、条件和规格相符，没有重大偏离或保留的投标。</w:t>
      </w:r>
    </w:p>
    <w:p w14:paraId="65BCBD63">
      <w:pPr>
        <w:spacing w:line="560" w:lineRule="exact"/>
        <w:ind w:firstLine="480"/>
        <w:rPr>
          <w:rFonts w:hint="default" w:ascii="Times New Roman" w:hAnsi="Times New Roman" w:eastAsia="宋体" w:cs="Times New Roman"/>
          <w:sz w:val="24"/>
          <w:szCs w:val="21"/>
        </w:rPr>
      </w:pPr>
      <w:r>
        <w:rPr>
          <w:rFonts w:hint="eastAsia" w:ascii="Times New Roman" w:hAnsi="Times New Roman" w:eastAsia="宋体" w:cs="Times New Roman"/>
          <w:sz w:val="24"/>
          <w:szCs w:val="21"/>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3F62B59E">
      <w:pPr>
        <w:spacing w:line="560" w:lineRule="exact"/>
        <w:ind w:firstLine="480"/>
        <w:rPr>
          <w:rFonts w:hint="default" w:ascii="Times New Roman" w:hAnsi="Times New Roman" w:eastAsia="宋体" w:cs="Times New Roman"/>
          <w:sz w:val="24"/>
          <w:szCs w:val="21"/>
        </w:rPr>
      </w:pPr>
      <w:r>
        <w:rPr>
          <w:rFonts w:hint="eastAsia" w:ascii="Times New Roman" w:hAnsi="Times New Roman" w:eastAsia="宋体" w:cs="Times New Roman"/>
          <w:sz w:val="24"/>
          <w:szCs w:val="21"/>
        </w:rPr>
        <w:t>2</w:t>
      </w:r>
      <w:r>
        <w:rPr>
          <w:rFonts w:hint="default" w:ascii="Times New Roman" w:hAnsi="Times New Roman" w:eastAsia="宋体" w:cs="Times New Roman"/>
          <w:sz w:val="24"/>
          <w:szCs w:val="21"/>
        </w:rPr>
        <w:t>5</w:t>
      </w:r>
      <w:r>
        <w:rPr>
          <w:rFonts w:hint="eastAsia" w:ascii="Times New Roman" w:hAnsi="Times New Roman" w:eastAsia="宋体" w:cs="Times New Roman"/>
          <w:sz w:val="24"/>
          <w:szCs w:val="21"/>
        </w:rPr>
        <w:t>.3如果投标文件实质上没有响应招标文件的要求，评委会将予以拒绝，投标人不得通过修改或撤销不合要求的偏离或保留而使其投标成为实质性响应的投标。</w:t>
      </w:r>
    </w:p>
    <w:p w14:paraId="23D64814">
      <w:pPr>
        <w:spacing w:line="560" w:lineRule="exact"/>
        <w:ind w:firstLine="480"/>
        <w:rPr>
          <w:rFonts w:hint="default" w:ascii="Times New Roman" w:hAnsi="Times New Roman" w:eastAsia="宋体" w:cs="Times New Roman"/>
          <w:bCs/>
          <w:sz w:val="24"/>
          <w:szCs w:val="21"/>
        </w:rPr>
      </w:pPr>
      <w:r>
        <w:rPr>
          <w:rFonts w:hint="eastAsia" w:ascii="Times New Roman" w:hAnsi="Times New Roman" w:eastAsia="宋体" w:cs="Times New Roman"/>
          <w:sz w:val="24"/>
          <w:szCs w:val="21"/>
        </w:rPr>
        <w:t>25.</w:t>
      </w:r>
      <w:r>
        <w:rPr>
          <w:rFonts w:hint="default" w:ascii="Times New Roman" w:hAnsi="Times New Roman" w:eastAsia="宋体" w:cs="Times New Roman"/>
          <w:sz w:val="24"/>
          <w:szCs w:val="21"/>
        </w:rPr>
        <w:t>4</w:t>
      </w:r>
      <w:r>
        <w:rPr>
          <w:rFonts w:hint="eastAsia" w:ascii="Times New Roman" w:hAnsi="Times New Roman" w:eastAsia="宋体" w:cs="Times New Roman"/>
          <w:bCs/>
          <w:sz w:val="24"/>
          <w:szCs w:val="21"/>
        </w:rPr>
        <w:t>评委会将对确定为实质性响应的投标进行进一步审核，确定其是否有计算上或累加上的算术错误，修正错误的原则如下：</w:t>
      </w:r>
    </w:p>
    <w:p w14:paraId="3648181F">
      <w:pPr>
        <w:spacing w:line="560" w:lineRule="exact"/>
        <w:ind w:firstLine="480"/>
        <w:rPr>
          <w:rFonts w:hint="default" w:ascii="Times New Roman" w:hAnsi="Times New Roman" w:eastAsia="宋体" w:cs="Times New Roman"/>
          <w:bCs/>
          <w:sz w:val="24"/>
          <w:szCs w:val="21"/>
        </w:rPr>
      </w:pPr>
      <w:r>
        <w:rPr>
          <w:rFonts w:hint="eastAsia" w:ascii="Times New Roman" w:hAnsi="Times New Roman" w:eastAsia="宋体" w:cs="Times New Roman"/>
          <w:bCs/>
          <w:sz w:val="24"/>
          <w:szCs w:val="21"/>
        </w:rPr>
        <w:t>（1）投标文件中开标一览表内容与投标文件中相应内容不一致的，以开标一览表为准。</w:t>
      </w:r>
    </w:p>
    <w:p w14:paraId="7E7EED47">
      <w:pPr>
        <w:spacing w:line="560" w:lineRule="exact"/>
        <w:ind w:firstLine="480"/>
        <w:rPr>
          <w:rFonts w:hint="default" w:ascii="Times New Roman" w:hAnsi="Times New Roman" w:eastAsia="宋体" w:cs="Times New Roman"/>
          <w:bCs/>
          <w:sz w:val="24"/>
          <w:szCs w:val="21"/>
        </w:rPr>
      </w:pPr>
      <w:r>
        <w:rPr>
          <w:rFonts w:hint="eastAsia" w:ascii="Times New Roman" w:hAnsi="Times New Roman" w:eastAsia="宋体" w:cs="Times New Roman"/>
          <w:bCs/>
          <w:sz w:val="24"/>
          <w:szCs w:val="21"/>
        </w:rPr>
        <w:t>（2）大写金额和小写金额不一致的，以大写金额为准。</w:t>
      </w:r>
    </w:p>
    <w:p w14:paraId="7985D406">
      <w:pPr>
        <w:spacing w:line="560" w:lineRule="exact"/>
        <w:ind w:firstLine="480"/>
        <w:rPr>
          <w:rFonts w:hint="default" w:ascii="Times New Roman" w:hAnsi="Times New Roman" w:eastAsia="宋体" w:cs="Times New Roman"/>
          <w:bCs/>
          <w:sz w:val="24"/>
          <w:szCs w:val="21"/>
        </w:rPr>
      </w:pPr>
      <w:r>
        <w:rPr>
          <w:rFonts w:hint="eastAsia" w:ascii="Times New Roman" w:hAnsi="Times New Roman" w:eastAsia="宋体" w:cs="Times New Roman"/>
          <w:bCs/>
          <w:sz w:val="24"/>
          <w:szCs w:val="21"/>
        </w:rPr>
        <w:t>（3）单价金额小数点或者百分比有明显错位的，以开标一览表的总价为准，并修改单价。</w:t>
      </w:r>
    </w:p>
    <w:p w14:paraId="1E9529A3">
      <w:pPr>
        <w:spacing w:line="560" w:lineRule="exact"/>
        <w:ind w:firstLine="480"/>
        <w:rPr>
          <w:rFonts w:hint="default" w:ascii="Times New Roman" w:hAnsi="Times New Roman" w:eastAsia="宋体" w:cs="Times New Roman"/>
          <w:bCs/>
          <w:sz w:val="24"/>
          <w:szCs w:val="21"/>
        </w:rPr>
      </w:pPr>
      <w:r>
        <w:rPr>
          <w:rFonts w:hint="eastAsia" w:ascii="Times New Roman" w:hAnsi="Times New Roman" w:eastAsia="宋体" w:cs="Times New Roman"/>
          <w:bCs/>
          <w:sz w:val="24"/>
          <w:szCs w:val="21"/>
        </w:rPr>
        <w:t>（4）总价金额与按单价汇总金额不一致的，以单价金额计算结果为准。</w:t>
      </w:r>
    </w:p>
    <w:p w14:paraId="222FCFD2">
      <w:pPr>
        <w:spacing w:line="560" w:lineRule="exact"/>
        <w:ind w:firstLine="480"/>
        <w:rPr>
          <w:rFonts w:hint="default" w:ascii="Times New Roman" w:hAnsi="Times New Roman" w:eastAsia="宋体" w:cs="Times New Roman"/>
          <w:bCs/>
          <w:sz w:val="24"/>
          <w:szCs w:val="21"/>
        </w:rPr>
      </w:pPr>
      <w:r>
        <w:rPr>
          <w:rFonts w:hint="eastAsia" w:ascii="Times New Roman" w:hAnsi="Times New Roman" w:eastAsia="宋体" w:cs="Times New Roman"/>
          <w:bCs/>
          <w:sz w:val="24"/>
          <w:szCs w:val="21"/>
        </w:rPr>
        <w:t>同时出现两种以上错误的，按照前款规定的顺序修正。</w:t>
      </w:r>
    </w:p>
    <w:p w14:paraId="11F0DCC8">
      <w:pPr>
        <w:spacing w:line="560" w:lineRule="exact"/>
        <w:ind w:firstLine="480"/>
        <w:rPr>
          <w:rFonts w:hint="default" w:ascii="Times New Roman" w:hAnsi="Times New Roman" w:eastAsia="宋体" w:cs="Times New Roman"/>
          <w:bCs/>
          <w:sz w:val="24"/>
          <w:szCs w:val="21"/>
        </w:rPr>
      </w:pPr>
      <w:r>
        <w:rPr>
          <w:rFonts w:hint="eastAsia" w:ascii="Times New Roman" w:hAnsi="Times New Roman" w:eastAsia="宋体" w:cs="Times New Roman"/>
          <w:sz w:val="24"/>
          <w:szCs w:val="21"/>
        </w:rPr>
        <w:t>25.</w:t>
      </w:r>
      <w:r>
        <w:rPr>
          <w:rFonts w:hint="default" w:ascii="Times New Roman" w:hAnsi="Times New Roman" w:eastAsia="宋体" w:cs="Times New Roman"/>
          <w:sz w:val="24"/>
          <w:szCs w:val="21"/>
        </w:rPr>
        <w:t>5</w:t>
      </w:r>
      <w:r>
        <w:rPr>
          <w:rFonts w:hint="eastAsia" w:ascii="Times New Roman" w:hAnsi="Times New Roman" w:eastAsia="宋体" w:cs="Times New Roman"/>
          <w:bCs/>
          <w:sz w:val="24"/>
          <w:szCs w:val="21"/>
        </w:rPr>
        <w:t>评委会将按上述修正错误的方法调整投标文件中的投标报价，并</w:t>
      </w:r>
      <w:r>
        <w:rPr>
          <w:rFonts w:hint="default" w:ascii="Times New Roman" w:hAnsi="Times New Roman" w:eastAsia="宋体" w:cs="Times New Roman"/>
          <w:bCs/>
          <w:sz w:val="24"/>
          <w:szCs w:val="21"/>
        </w:rPr>
        <w:t>通过</w:t>
      </w:r>
      <w:r>
        <w:rPr>
          <w:rFonts w:hint="eastAsia" w:ascii="Times New Roman" w:hAnsi="Times New Roman" w:eastAsia="宋体" w:cs="Times New Roman"/>
          <w:sz w:val="24"/>
          <w:szCs w:val="24"/>
        </w:rPr>
        <w:t>“苏采云”系统</w:t>
      </w:r>
      <w:r>
        <w:rPr>
          <w:rFonts w:hint="eastAsia" w:ascii="Times New Roman" w:hAnsi="Times New Roman" w:eastAsia="宋体" w:cs="Times New Roman"/>
          <w:bCs/>
          <w:sz w:val="24"/>
          <w:szCs w:val="21"/>
        </w:rPr>
        <w:t>告知</w:t>
      </w:r>
      <w:r>
        <w:rPr>
          <w:rFonts w:hint="default" w:ascii="Times New Roman" w:hAnsi="Times New Roman" w:eastAsia="宋体" w:cs="Times New Roman"/>
          <w:bCs/>
          <w:sz w:val="24"/>
          <w:szCs w:val="21"/>
        </w:rPr>
        <w:t>投标人，</w:t>
      </w:r>
      <w:r>
        <w:rPr>
          <w:rFonts w:hint="eastAsia" w:ascii="Times New Roman" w:hAnsi="Times New Roman" w:eastAsia="宋体" w:cs="Times New Roman"/>
          <w:bCs/>
          <w:sz w:val="24"/>
          <w:szCs w:val="21"/>
        </w:rPr>
        <w:t>调整后的价格应对投标人具有约束力。如果投标人不接受修正后的价格，则其投标将被拒绝。</w:t>
      </w:r>
    </w:p>
    <w:p w14:paraId="7FAC9DF1">
      <w:pPr>
        <w:spacing w:line="560" w:lineRule="exact"/>
        <w:ind w:firstLine="480"/>
        <w:rPr>
          <w:rFonts w:hint="default" w:ascii="Times New Roman" w:hAnsi="Times New Roman" w:eastAsia="宋体" w:cs="Times New Roman"/>
          <w:sz w:val="24"/>
          <w:szCs w:val="21"/>
        </w:rPr>
      </w:pPr>
      <w:r>
        <w:rPr>
          <w:rFonts w:hint="eastAsia" w:ascii="Times New Roman" w:hAnsi="Times New Roman" w:eastAsia="宋体" w:cs="Times New Roman"/>
          <w:sz w:val="24"/>
          <w:szCs w:val="21"/>
        </w:rPr>
        <w:t>25.6评审委员会启动异常低价投标（响应）审查的情形和具体要求，包括：</w:t>
      </w:r>
    </w:p>
    <w:p w14:paraId="02BE5A1A">
      <w:pPr>
        <w:spacing w:line="560" w:lineRule="exact"/>
        <w:ind w:firstLine="360"/>
        <w:rPr>
          <w:rFonts w:hint="default" w:ascii="Times New Roman" w:hAnsi="Times New Roman" w:eastAsia="宋体" w:cs="Times New Roman"/>
          <w:sz w:val="24"/>
          <w:szCs w:val="21"/>
        </w:rPr>
      </w:pPr>
      <w:r>
        <w:rPr>
          <w:rFonts w:hint="eastAsia" w:ascii="Times New Roman" w:hAnsi="Times New Roman" w:eastAsia="宋体" w:cs="Times New Roman"/>
          <w:sz w:val="24"/>
          <w:szCs w:val="21"/>
        </w:rPr>
        <w:t>（1）评审过程中出现下列情形之一的，评审委员会应当启动异常低价投标（响应）审查程序：</w:t>
      </w:r>
    </w:p>
    <w:p w14:paraId="1D454D6F">
      <w:pPr>
        <w:spacing w:line="560" w:lineRule="exact"/>
        <w:ind w:firstLine="480"/>
        <w:rPr>
          <w:rFonts w:hint="default" w:ascii="Times New Roman" w:hAnsi="Times New Roman" w:eastAsia="宋体" w:cs="Times New Roman"/>
          <w:sz w:val="24"/>
          <w:szCs w:val="21"/>
        </w:rPr>
      </w:pPr>
      <w:bookmarkStart w:id="176" w:name="_Toc16938550"/>
      <w:bookmarkStart w:id="177" w:name="_Toc513029234"/>
      <w:bookmarkStart w:id="178" w:name="_Toc20823306"/>
      <w:r>
        <w:rPr>
          <w:rFonts w:hint="eastAsia" w:ascii="Times New Roman" w:hAnsi="Times New Roman" w:eastAsia="宋体" w:cs="Times New Roman"/>
          <w:sz w:val="24"/>
          <w:szCs w:val="21"/>
        </w:rPr>
        <w:t>①投标（响应）报价低于全部通过符合性审查供应商投标（响应）报价平均值50%的，即投标（响应）报价﹤全部通过符合性审查供应商投标（响应）报价平均值×50%；</w:t>
      </w:r>
    </w:p>
    <w:p w14:paraId="2730AC4E">
      <w:pPr>
        <w:spacing w:line="560" w:lineRule="exact"/>
        <w:ind w:firstLine="480"/>
        <w:rPr>
          <w:rFonts w:hint="default" w:ascii="Times New Roman" w:hAnsi="Times New Roman" w:eastAsia="宋体" w:cs="Times New Roman"/>
          <w:sz w:val="24"/>
          <w:szCs w:val="21"/>
        </w:rPr>
      </w:pPr>
      <w:r>
        <w:rPr>
          <w:rFonts w:hint="eastAsia" w:ascii="Times New Roman" w:hAnsi="Times New Roman" w:eastAsia="宋体" w:cs="Times New Roman"/>
          <w:sz w:val="24"/>
          <w:szCs w:val="21"/>
        </w:rPr>
        <w:t>②投标（响应）报价低于通过符合性审查的次低报价供应商投标（响应）报价50%的，即投标（响应）报价﹤通过符合性审查的次低报价供应商投标（响应）报价×50%；</w:t>
      </w:r>
    </w:p>
    <w:p w14:paraId="0F8A2D4F">
      <w:pPr>
        <w:spacing w:line="560" w:lineRule="exact"/>
        <w:ind w:firstLine="480"/>
        <w:rPr>
          <w:rFonts w:hint="default" w:ascii="Times New Roman" w:hAnsi="Times New Roman" w:eastAsia="宋体" w:cs="Times New Roman"/>
          <w:sz w:val="24"/>
          <w:szCs w:val="21"/>
        </w:rPr>
      </w:pPr>
      <w:r>
        <w:rPr>
          <w:rFonts w:hint="eastAsia" w:ascii="Times New Roman" w:hAnsi="Times New Roman" w:eastAsia="宋体" w:cs="Times New Roman"/>
          <w:sz w:val="24"/>
          <w:szCs w:val="21"/>
        </w:rPr>
        <w:t>③投标（响应）报价低于采购项目最高限价45%的，即投标（响应）报价﹤采购项目最高限价×45%；</w:t>
      </w:r>
    </w:p>
    <w:p w14:paraId="4CC8E965">
      <w:pPr>
        <w:spacing w:line="560" w:lineRule="exact"/>
        <w:ind w:firstLine="480"/>
        <w:rPr>
          <w:rFonts w:hint="default" w:ascii="Times New Roman" w:hAnsi="Times New Roman" w:eastAsia="宋体" w:cs="Times New Roman"/>
          <w:sz w:val="24"/>
          <w:szCs w:val="21"/>
        </w:rPr>
      </w:pPr>
      <w:r>
        <w:rPr>
          <w:rFonts w:hint="eastAsia" w:ascii="Times New Roman" w:hAnsi="Times New Roman" w:eastAsia="宋体" w:cs="Times New Roman"/>
          <w:sz w:val="24"/>
          <w:szCs w:val="21"/>
        </w:rPr>
        <w:t>④评审委员会基于专业判断，认为供应商报价过低，有可能影响产品质量或者不能诚信履约的其他情形。</w:t>
      </w:r>
    </w:p>
    <w:p w14:paraId="05F698AB">
      <w:pPr>
        <w:spacing w:line="560" w:lineRule="exact"/>
        <w:ind w:firstLine="360"/>
        <w:rPr>
          <w:rFonts w:hint="default" w:ascii="Times New Roman" w:hAnsi="Times New Roman" w:eastAsia="宋体" w:cs="Times New Roman"/>
          <w:sz w:val="24"/>
          <w:szCs w:val="21"/>
        </w:rPr>
      </w:pPr>
      <w:r>
        <w:rPr>
          <w:rFonts w:hint="eastAsia" w:ascii="Times New Roman" w:hAnsi="Times New Roman" w:eastAsia="宋体" w:cs="Times New Roman"/>
          <w:sz w:val="24"/>
          <w:szCs w:val="21"/>
        </w:rPr>
        <w:t>（2）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③项情形，供应商已随投标（响应）文件一并提交相关书面说明及必要的证明材料，在评审现场可不再重复提交。</w:t>
      </w:r>
    </w:p>
    <w:p w14:paraId="0852B51F">
      <w:pPr>
        <w:spacing w:line="560" w:lineRule="exact"/>
        <w:ind w:firstLine="480"/>
        <w:rPr>
          <w:rFonts w:hint="default" w:ascii="Times New Roman" w:hAnsi="Times New Roman" w:eastAsia="宋体" w:cs="Times New Roman"/>
          <w:sz w:val="24"/>
          <w:szCs w:val="21"/>
        </w:rPr>
      </w:pPr>
      <w:r>
        <w:rPr>
          <w:rFonts w:hint="eastAsia" w:ascii="Times New Roman" w:hAnsi="Times New Roman" w:eastAsia="宋体" w:cs="Times New Roman"/>
          <w:sz w:val="24"/>
          <w:szCs w:val="21"/>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63084EA3">
      <w:pPr>
        <w:spacing w:line="560" w:lineRule="exact"/>
        <w:ind w:firstLine="480"/>
        <w:rPr>
          <w:rFonts w:hint="default" w:ascii="Times New Roman" w:hAnsi="Times New Roman" w:eastAsia="宋体" w:cs="Times New Roman"/>
          <w:sz w:val="24"/>
          <w:szCs w:val="21"/>
        </w:rPr>
      </w:pPr>
      <w:r>
        <w:rPr>
          <w:rFonts w:hint="eastAsia" w:ascii="Times New Roman" w:hAnsi="Times New Roman" w:eastAsia="宋体" w:cs="Times New Roman"/>
          <w:sz w:val="24"/>
          <w:szCs w:val="21"/>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52FE145D">
      <w:pPr>
        <w:spacing w:line="560" w:lineRule="exact"/>
        <w:ind w:firstLine="480"/>
        <w:rPr>
          <w:rFonts w:hint="default" w:ascii="Times New Roman" w:hAnsi="Times New Roman" w:eastAsia="宋体" w:cs="Times New Roman"/>
          <w:sz w:val="24"/>
          <w:szCs w:val="21"/>
        </w:rPr>
      </w:pPr>
      <w:r>
        <w:rPr>
          <w:rFonts w:hint="eastAsia" w:ascii="Times New Roman" w:hAnsi="Times New Roman" w:eastAsia="宋体" w:cs="Times New Roman"/>
          <w:sz w:val="24"/>
          <w:szCs w:val="21"/>
        </w:rPr>
        <w:t>异常低价投标(响应)审查的启动原因、审查意见和审查结果应当在评审报告中记录，并随供应商提供的相关书面说明及证明材料，以及评审委员会有关互联网浏览、查询历史一并归档。</w:t>
      </w:r>
    </w:p>
    <w:p w14:paraId="7EF022AA">
      <w:pPr>
        <w:spacing w:line="560" w:lineRule="exact"/>
        <w:ind w:firstLine="420"/>
        <w:rPr>
          <w:rFonts w:hint="default" w:ascii="Times New Roman" w:hAnsi="Times New Roman" w:eastAsia="宋体" w:cs="Times New Roman"/>
          <w:sz w:val="24"/>
          <w:szCs w:val="21"/>
        </w:rPr>
      </w:pPr>
      <w:r>
        <w:rPr>
          <w:rFonts w:hint="eastAsia" w:ascii="Times New Roman" w:hAnsi="Times New Roman" w:eastAsia="宋体" w:cs="Times New Roman"/>
          <w:sz w:val="24"/>
          <w:szCs w:val="21"/>
        </w:rPr>
        <w:t>25.7投标人在开、评标全过程中应应随时保持系统在线，及时在</w:t>
      </w:r>
      <w:r>
        <w:rPr>
          <w:rFonts w:hint="eastAsia" w:ascii="Times New Roman" w:hAnsi="Times New Roman" w:eastAsia="宋体" w:cs="Times New Roman"/>
          <w:sz w:val="24"/>
          <w:szCs w:val="24"/>
        </w:rPr>
        <w:t>“苏采云”系统</w:t>
      </w:r>
      <w:r>
        <w:rPr>
          <w:rFonts w:hint="eastAsia" w:ascii="Times New Roman" w:hAnsi="Times New Roman" w:eastAsia="宋体" w:cs="Times New Roman"/>
          <w:sz w:val="24"/>
          <w:szCs w:val="21"/>
        </w:rPr>
        <w:t>查阅</w:t>
      </w:r>
      <w:r>
        <w:rPr>
          <w:rFonts w:hint="default" w:ascii="Times New Roman" w:hAnsi="Times New Roman" w:eastAsia="宋体" w:cs="Times New Roman"/>
          <w:sz w:val="24"/>
          <w:szCs w:val="21"/>
        </w:rPr>
        <w:t>、答复相关</w:t>
      </w:r>
      <w:r>
        <w:rPr>
          <w:rFonts w:hint="eastAsia" w:ascii="Times New Roman" w:hAnsi="Times New Roman" w:eastAsia="宋体" w:cs="Times New Roman"/>
          <w:sz w:val="24"/>
          <w:szCs w:val="21"/>
        </w:rPr>
        <w:t>信息。</w:t>
      </w:r>
    </w:p>
    <w:p w14:paraId="451C724F">
      <w:pPr>
        <w:keepNext/>
        <w:keepLines/>
        <w:widowControl w:val="0"/>
        <w:spacing w:before="0" w:after="0" w:line="560" w:lineRule="exact"/>
        <w:ind w:firstLine="420"/>
        <w:jc w:val="both"/>
        <w:outlineLvl w:val="3"/>
        <w:rPr>
          <w:rFonts w:hint="default" w:ascii="Times New Roman" w:hAnsi="Times New Roman" w:eastAsia="黑体" w:cs="Times New Roman"/>
          <w:b w:val="0"/>
          <w:bCs w:val="0"/>
          <w:sz w:val="28"/>
          <w:szCs w:val="28"/>
        </w:rPr>
      </w:pPr>
      <w:r>
        <w:rPr>
          <w:rFonts w:hint="eastAsia" w:ascii="Times New Roman" w:hAnsi="Times New Roman" w:eastAsia="黑体" w:cs="Times New Roman"/>
          <w:b w:val="0"/>
          <w:bCs w:val="0"/>
          <w:sz w:val="28"/>
          <w:szCs w:val="28"/>
        </w:rPr>
        <w:t>26、</w:t>
      </w:r>
      <w:bookmarkEnd w:id="176"/>
      <w:bookmarkEnd w:id="177"/>
      <w:bookmarkEnd w:id="178"/>
      <w:r>
        <w:rPr>
          <w:rFonts w:hint="eastAsia" w:ascii="Times New Roman" w:hAnsi="Times New Roman" w:eastAsia="黑体" w:cs="Times New Roman"/>
          <w:b w:val="0"/>
          <w:bCs w:val="0"/>
          <w:sz w:val="28"/>
          <w:szCs w:val="28"/>
        </w:rPr>
        <w:t>无效投标条款和废标条款</w:t>
      </w:r>
    </w:p>
    <w:p w14:paraId="495D1E42">
      <w:pPr>
        <w:spacing w:line="560" w:lineRule="exact"/>
        <w:ind w:firstLine="480"/>
        <w:rPr>
          <w:rFonts w:hint="default" w:ascii="Times New Roman" w:hAnsi="Times New Roman" w:eastAsia="宋体" w:cs="Times New Roman"/>
          <w:bCs/>
          <w:sz w:val="24"/>
          <w:szCs w:val="21"/>
        </w:rPr>
      </w:pPr>
      <w:bookmarkStart w:id="179" w:name="_Toc20823307"/>
      <w:bookmarkStart w:id="180" w:name="_Toc16938551"/>
      <w:bookmarkStart w:id="181" w:name="_Toc513029235"/>
      <w:r>
        <w:rPr>
          <w:rFonts w:hint="eastAsia" w:ascii="Times New Roman" w:hAnsi="Times New Roman" w:eastAsia="宋体" w:cs="Times New Roman"/>
          <w:bCs/>
          <w:sz w:val="24"/>
          <w:szCs w:val="21"/>
        </w:rPr>
        <w:t>26.1无效投标条款</w:t>
      </w:r>
    </w:p>
    <w:p w14:paraId="3EA78753">
      <w:pPr>
        <w:spacing w:line="560" w:lineRule="exact"/>
        <w:ind w:firstLine="480"/>
        <w:rPr>
          <w:rFonts w:hint="default" w:ascii="Times New Roman" w:hAnsi="Times New Roman" w:eastAsia="宋体" w:cs="Times New Roman"/>
          <w:sz w:val="24"/>
          <w:szCs w:val="21"/>
        </w:rPr>
      </w:pPr>
      <w:r>
        <w:rPr>
          <w:rFonts w:hint="eastAsia" w:ascii="Times New Roman" w:hAnsi="Times New Roman" w:eastAsia="宋体" w:cs="Times New Roman"/>
          <w:sz w:val="24"/>
          <w:szCs w:val="21"/>
        </w:rPr>
        <w:t>26.1.1投标人在“苏采云”系统规定的时间内未成功解密电子投标文件的。</w:t>
      </w:r>
    </w:p>
    <w:p w14:paraId="618CDB0D">
      <w:pPr>
        <w:spacing w:line="560" w:lineRule="exact"/>
        <w:ind w:firstLine="480"/>
        <w:rPr>
          <w:rFonts w:hint="default" w:ascii="Times New Roman" w:hAnsi="Times New Roman" w:eastAsia="宋体" w:cs="Times New Roman"/>
          <w:sz w:val="24"/>
          <w:szCs w:val="21"/>
        </w:rPr>
      </w:pPr>
      <w:r>
        <w:rPr>
          <w:rFonts w:hint="eastAsia" w:ascii="Times New Roman" w:hAnsi="Times New Roman" w:eastAsia="宋体" w:cs="Times New Roman"/>
          <w:sz w:val="24"/>
          <w:szCs w:val="21"/>
        </w:rPr>
        <w:t>26.1.2投标人未按照招标文件要求上传电子投标文件的。</w:t>
      </w:r>
    </w:p>
    <w:p w14:paraId="0A6D00D7">
      <w:pPr>
        <w:spacing w:line="560" w:lineRule="exact"/>
        <w:ind w:firstLine="480"/>
        <w:rPr>
          <w:rFonts w:hint="default" w:ascii="Times New Roman" w:hAnsi="Times New Roman" w:eastAsia="宋体" w:cs="Times New Roman"/>
          <w:sz w:val="24"/>
          <w:szCs w:val="21"/>
        </w:rPr>
      </w:pPr>
      <w:r>
        <w:rPr>
          <w:rFonts w:hint="eastAsia" w:ascii="Times New Roman" w:hAnsi="Times New Roman" w:eastAsia="宋体" w:cs="Times New Roman"/>
          <w:sz w:val="24"/>
          <w:szCs w:val="21"/>
        </w:rPr>
        <w:t>26.1.3同一投标人提交两个（含两个）以上不同的投标报价的。</w:t>
      </w:r>
    </w:p>
    <w:p w14:paraId="17E012CB">
      <w:pPr>
        <w:spacing w:line="560" w:lineRule="exact"/>
        <w:ind w:firstLine="480"/>
        <w:rPr>
          <w:rFonts w:hint="default" w:ascii="Times New Roman" w:hAnsi="Times New Roman" w:eastAsia="宋体" w:cs="Times New Roman"/>
          <w:sz w:val="24"/>
          <w:szCs w:val="21"/>
        </w:rPr>
      </w:pPr>
      <w:r>
        <w:rPr>
          <w:rFonts w:hint="eastAsia" w:ascii="Times New Roman" w:hAnsi="Times New Roman" w:eastAsia="宋体" w:cs="Times New Roman"/>
          <w:sz w:val="24"/>
          <w:szCs w:val="21"/>
        </w:rPr>
        <w:t>26.1.4投标人不具备招标文件中规定资格要求的。</w:t>
      </w:r>
    </w:p>
    <w:p w14:paraId="6ECAC7CC">
      <w:pPr>
        <w:spacing w:line="560" w:lineRule="exact"/>
        <w:ind w:firstLine="480"/>
        <w:rPr>
          <w:rFonts w:hint="default" w:ascii="Times New Roman" w:hAnsi="Times New Roman" w:eastAsia="宋体" w:cs="Times New Roman"/>
          <w:bCs/>
          <w:sz w:val="24"/>
          <w:szCs w:val="21"/>
        </w:rPr>
      </w:pPr>
      <w:r>
        <w:rPr>
          <w:rFonts w:hint="eastAsia" w:ascii="Times New Roman" w:hAnsi="Times New Roman" w:eastAsia="宋体" w:cs="Times New Roman"/>
          <w:bCs/>
          <w:sz w:val="24"/>
          <w:szCs w:val="21"/>
        </w:rPr>
        <w:t>26.1.5投标人的报价超过了采购预算或最高限价的。</w:t>
      </w:r>
    </w:p>
    <w:p w14:paraId="4B53338C">
      <w:pPr>
        <w:spacing w:line="560" w:lineRule="exact"/>
        <w:ind w:firstLine="480"/>
        <w:rPr>
          <w:rFonts w:hint="default" w:ascii="Times New Roman" w:hAnsi="Times New Roman" w:eastAsia="宋体" w:cs="Times New Roman"/>
          <w:bCs/>
          <w:i/>
          <w:sz w:val="24"/>
          <w:szCs w:val="21"/>
          <w:u w:val="single"/>
        </w:rPr>
      </w:pPr>
      <w:r>
        <w:rPr>
          <w:rFonts w:hint="eastAsia" w:ascii="Times New Roman" w:hAnsi="Times New Roman" w:eastAsia="宋体" w:cs="Times New Roman"/>
          <w:bCs/>
          <w:sz w:val="24"/>
          <w:szCs w:val="21"/>
        </w:rPr>
        <w:t>26.1.6未通过符合性审查的。</w:t>
      </w:r>
    </w:p>
    <w:p w14:paraId="38940C10">
      <w:pPr>
        <w:spacing w:line="560" w:lineRule="exact"/>
        <w:ind w:firstLine="360"/>
        <w:rPr>
          <w:rFonts w:hint="default" w:ascii="Times New Roman" w:hAnsi="Times New Roman" w:eastAsia="宋体" w:cs="Times New Roman"/>
          <w:bCs/>
          <w:i/>
          <w:sz w:val="24"/>
          <w:szCs w:val="21"/>
        </w:rPr>
      </w:pPr>
      <w:r>
        <w:rPr>
          <w:rFonts w:hint="eastAsia" w:ascii="Times New Roman" w:hAnsi="Times New Roman" w:eastAsia="宋体" w:cs="Times New Roman"/>
          <w:bCs/>
          <w:sz w:val="24"/>
          <w:szCs w:val="21"/>
        </w:rPr>
        <w:t xml:space="preserve"> 26.1.7不符合招标文件中规定的实质性要求和条件的</w:t>
      </w:r>
      <w:r>
        <w:rPr>
          <w:rFonts w:hint="eastAsia" w:ascii="Times New Roman" w:hAnsi="Times New Roman" w:eastAsia="宋体" w:cs="Times New Roman"/>
          <w:bCs/>
          <w:i/>
          <w:sz w:val="24"/>
          <w:szCs w:val="21"/>
        </w:rPr>
        <w:t>（</w:t>
      </w:r>
      <w:r>
        <w:rPr>
          <w:rFonts w:hint="eastAsia" w:ascii="Times New Roman" w:hAnsi="Times New Roman" w:eastAsia="宋体" w:cs="Times New Roman"/>
          <w:bCs/>
          <w:i/>
          <w:sz w:val="24"/>
          <w:szCs w:val="21"/>
          <w:u w:val="single"/>
        </w:rPr>
        <w:t>本招标文件中加★项为实质性要求和条件）</w:t>
      </w:r>
      <w:r>
        <w:rPr>
          <w:rFonts w:hint="eastAsia" w:ascii="Times New Roman" w:hAnsi="Times New Roman" w:eastAsia="宋体" w:cs="Times New Roman"/>
          <w:bCs/>
          <w:i/>
          <w:sz w:val="24"/>
          <w:szCs w:val="21"/>
        </w:rPr>
        <w:t>。</w:t>
      </w:r>
    </w:p>
    <w:p w14:paraId="134CB96B">
      <w:pPr>
        <w:spacing w:line="560" w:lineRule="exact"/>
        <w:ind w:firstLine="480"/>
        <w:rPr>
          <w:rFonts w:hint="default" w:ascii="Times New Roman" w:hAnsi="Times New Roman" w:eastAsia="宋体" w:cs="Times New Roman"/>
          <w:bCs/>
          <w:sz w:val="24"/>
          <w:szCs w:val="21"/>
        </w:rPr>
      </w:pPr>
      <w:r>
        <w:rPr>
          <w:rFonts w:hint="eastAsia" w:ascii="Times New Roman" w:hAnsi="Times New Roman" w:eastAsia="宋体" w:cs="Times New Roman"/>
          <w:bCs/>
          <w:sz w:val="24"/>
          <w:szCs w:val="21"/>
        </w:rPr>
        <w:t>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4ABCC35E">
      <w:pPr>
        <w:spacing w:line="560" w:lineRule="exact"/>
        <w:ind w:firstLine="480"/>
        <w:rPr>
          <w:rFonts w:hint="default" w:ascii="Times New Roman" w:hAnsi="Times New Roman" w:eastAsia="宋体" w:cs="Times New Roman"/>
          <w:bCs/>
          <w:sz w:val="24"/>
          <w:szCs w:val="21"/>
        </w:rPr>
      </w:pPr>
      <w:r>
        <w:rPr>
          <w:rFonts w:hint="eastAsia" w:ascii="Times New Roman" w:hAnsi="Times New Roman" w:eastAsia="宋体" w:cs="Times New Roman"/>
          <w:bCs/>
          <w:sz w:val="24"/>
          <w:szCs w:val="21"/>
        </w:rPr>
        <w:t>26.1.9投标文件含有采购人不能接受的附加条件的。</w:t>
      </w:r>
    </w:p>
    <w:p w14:paraId="774F94FB">
      <w:pPr>
        <w:spacing w:line="560" w:lineRule="exact"/>
        <w:ind w:firstLine="420"/>
        <w:rPr>
          <w:rFonts w:hint="default" w:ascii="Times New Roman" w:hAnsi="Times New Roman" w:eastAsia="宋体" w:cs="Times New Roman"/>
          <w:bCs/>
          <w:sz w:val="24"/>
          <w:szCs w:val="21"/>
          <w:highlight w:val="yellow"/>
        </w:rPr>
      </w:pPr>
      <w:r>
        <w:rPr>
          <w:rFonts w:hint="eastAsia" w:ascii="Times New Roman" w:hAnsi="Times New Roman" w:eastAsia="宋体" w:cs="Times New Roman"/>
          <w:bCs/>
          <w:sz w:val="24"/>
          <w:szCs w:val="21"/>
        </w:rPr>
        <w:t>26.1.10评委会认为投标人的报价明显低于其他通过符合性审查投标人的报价，有可能影响产品质量或者不能诚信履约的，将通过</w:t>
      </w:r>
      <w:r>
        <w:rPr>
          <w:rFonts w:hint="eastAsia" w:ascii="Times New Roman" w:hAnsi="Times New Roman" w:eastAsia="宋体" w:cs="Times New Roman"/>
          <w:sz w:val="24"/>
          <w:szCs w:val="24"/>
        </w:rPr>
        <w:t>“苏采云”系统</w:t>
      </w:r>
      <w:r>
        <w:rPr>
          <w:rFonts w:hint="eastAsia" w:ascii="Times New Roman" w:hAnsi="Times New Roman" w:eastAsia="宋体" w:cs="Times New Roman"/>
          <w:bCs/>
          <w:sz w:val="24"/>
          <w:szCs w:val="21"/>
        </w:rPr>
        <w:t>要求其在合理的时间内提供说明，必要时提交相关证明材料；投标人不能证明其报价合理性的，评委会应当将其作为无效投标处理。</w:t>
      </w:r>
    </w:p>
    <w:p w14:paraId="6347AEA1">
      <w:pPr>
        <w:spacing w:line="560" w:lineRule="exact"/>
        <w:ind w:firstLine="420"/>
        <w:rPr>
          <w:rFonts w:hint="default" w:ascii="Times New Roman" w:hAnsi="Times New Roman" w:eastAsia="宋体" w:cs="Times New Roman"/>
          <w:szCs w:val="21"/>
        </w:rPr>
      </w:pPr>
      <w:r>
        <w:rPr>
          <w:rFonts w:hint="eastAsia" w:ascii="Times New Roman" w:hAnsi="Times New Roman" w:eastAsia="宋体" w:cs="Times New Roman"/>
          <w:sz w:val="24"/>
          <w:szCs w:val="21"/>
          <w:lang w:val="zh-CN"/>
        </w:rPr>
        <w:t>26.1.11本项目采购产品被财政部、国家发改委、生态环境部等列入“节能产品品目清单”、“环境标志产品品目清单”强制采购范围，而</w:t>
      </w:r>
      <w:r>
        <w:rPr>
          <w:rFonts w:hint="eastAsia" w:ascii="Times New Roman" w:hAnsi="Times New Roman" w:eastAsia="宋体" w:cs="Times New Roman"/>
          <w:sz w:val="24"/>
          <w:szCs w:val="21"/>
        </w:rPr>
        <w:t>投标</w:t>
      </w:r>
      <w:r>
        <w:rPr>
          <w:rFonts w:hint="eastAsia" w:ascii="Times New Roman" w:hAnsi="Times New Roman" w:eastAsia="宋体" w:cs="Times New Roman"/>
          <w:sz w:val="24"/>
          <w:szCs w:val="21"/>
          <w:lang w:val="zh-CN"/>
        </w:rPr>
        <w:t>人所</w:t>
      </w:r>
      <w:r>
        <w:rPr>
          <w:rFonts w:hint="eastAsia" w:ascii="Times New Roman" w:hAnsi="Times New Roman" w:eastAsia="宋体" w:cs="Times New Roman"/>
          <w:sz w:val="24"/>
          <w:szCs w:val="21"/>
        </w:rPr>
        <w:t>投</w:t>
      </w:r>
      <w:r>
        <w:rPr>
          <w:rFonts w:hint="eastAsia" w:ascii="Times New Roman" w:hAnsi="Times New Roman" w:eastAsia="宋体" w:cs="Times New Roman"/>
          <w:sz w:val="24"/>
          <w:szCs w:val="21"/>
          <w:lang w:val="zh-CN"/>
        </w:rPr>
        <w:t>产品不在强制采购范围内的。（所</w:t>
      </w:r>
      <w:r>
        <w:rPr>
          <w:rFonts w:hint="eastAsia" w:ascii="Times New Roman" w:hAnsi="Times New Roman" w:eastAsia="宋体" w:cs="Times New Roman"/>
          <w:sz w:val="24"/>
          <w:szCs w:val="21"/>
        </w:rPr>
        <w:t>投</w:t>
      </w:r>
      <w:r>
        <w:rPr>
          <w:rFonts w:hint="eastAsia" w:ascii="Times New Roman" w:hAnsi="Times New Roman" w:eastAsia="宋体" w:cs="Times New Roman"/>
          <w:sz w:val="24"/>
          <w:szCs w:val="21"/>
          <w:lang w:val="zh-CN"/>
        </w:rPr>
        <w:t>产品如属于政府强制采购节能产品品目清单范围内，</w:t>
      </w:r>
      <w:r>
        <w:rPr>
          <w:rFonts w:hint="eastAsia" w:ascii="Times New Roman" w:hAnsi="Times New Roman" w:eastAsia="宋体" w:cs="Times New Roman"/>
          <w:sz w:val="24"/>
          <w:szCs w:val="21"/>
        </w:rPr>
        <w:t>投标</w:t>
      </w:r>
      <w:r>
        <w:rPr>
          <w:rFonts w:hint="eastAsia" w:ascii="Times New Roman" w:hAnsi="Times New Roman" w:eastAsia="宋体" w:cs="Times New Roman"/>
          <w:sz w:val="24"/>
          <w:szCs w:val="21"/>
          <w:lang w:val="zh-CN"/>
        </w:rPr>
        <w:t>文件中必须提供国家确定的认证机构出具的、处于有效期之内的该节能产品认证证书图片）。</w:t>
      </w:r>
    </w:p>
    <w:p w14:paraId="7AE18004">
      <w:pPr>
        <w:spacing w:line="560" w:lineRule="exact"/>
        <w:ind w:firstLine="480"/>
        <w:rPr>
          <w:rFonts w:hint="default" w:ascii="Times New Roman" w:hAnsi="Times New Roman" w:eastAsia="宋体" w:cs="Times New Roman"/>
          <w:bCs/>
          <w:sz w:val="24"/>
          <w:szCs w:val="21"/>
        </w:rPr>
      </w:pPr>
      <w:r>
        <w:rPr>
          <w:rFonts w:hint="eastAsia" w:ascii="Times New Roman" w:hAnsi="Times New Roman" w:eastAsia="宋体" w:cs="Times New Roman"/>
          <w:bCs/>
          <w:sz w:val="24"/>
          <w:szCs w:val="21"/>
        </w:rPr>
        <w:t>26.1.12投标文件未按照招标文件要求加盖CA</w:t>
      </w:r>
      <w:r>
        <w:rPr>
          <w:rFonts w:hint="default" w:ascii="Times New Roman" w:hAnsi="Times New Roman" w:eastAsia="宋体" w:cs="Times New Roman"/>
          <w:bCs/>
          <w:sz w:val="24"/>
          <w:szCs w:val="21"/>
        </w:rPr>
        <w:t>电子公章的</w:t>
      </w:r>
      <w:r>
        <w:rPr>
          <w:rFonts w:hint="eastAsia" w:ascii="Times New Roman" w:hAnsi="Times New Roman" w:eastAsia="宋体" w:cs="Times New Roman"/>
          <w:bCs/>
          <w:sz w:val="24"/>
          <w:szCs w:val="21"/>
        </w:rPr>
        <w:t>。</w:t>
      </w:r>
    </w:p>
    <w:p w14:paraId="2A3424CF">
      <w:pPr>
        <w:spacing w:line="560" w:lineRule="exact"/>
        <w:ind w:firstLine="480"/>
        <w:rPr>
          <w:rFonts w:hint="default" w:ascii="Times New Roman" w:hAnsi="Times New Roman" w:eastAsia="宋体" w:cs="Times New Roman"/>
          <w:bCs/>
          <w:sz w:val="24"/>
          <w:szCs w:val="21"/>
        </w:rPr>
      </w:pPr>
      <w:r>
        <w:rPr>
          <w:rFonts w:hint="eastAsia" w:ascii="Times New Roman" w:hAnsi="Times New Roman" w:eastAsia="宋体" w:cs="Times New Roman"/>
          <w:bCs/>
          <w:sz w:val="24"/>
          <w:szCs w:val="21"/>
        </w:rPr>
        <w:t>26.1.13其他法律、法规及本招标文件规定的属无效投标的情形。</w:t>
      </w:r>
    </w:p>
    <w:p w14:paraId="015C0F6C">
      <w:pPr>
        <w:spacing w:line="560" w:lineRule="exact"/>
        <w:rPr>
          <w:rFonts w:hint="default" w:ascii="Times New Roman" w:hAnsi="Times New Roman" w:eastAsia="宋体" w:cs="Times New Roman"/>
          <w:bCs/>
          <w:sz w:val="24"/>
          <w:szCs w:val="21"/>
        </w:rPr>
      </w:pPr>
      <w:r>
        <w:rPr>
          <w:rFonts w:hint="eastAsia" w:ascii="Times New Roman" w:hAnsi="Times New Roman" w:eastAsia="宋体" w:cs="Times New Roman"/>
          <w:bCs/>
          <w:sz w:val="24"/>
          <w:szCs w:val="21"/>
        </w:rPr>
        <w:t xml:space="preserve">    26.2废标条款</w:t>
      </w:r>
    </w:p>
    <w:p w14:paraId="1809BD96">
      <w:pPr>
        <w:spacing w:line="560" w:lineRule="exact"/>
        <w:ind w:left="479"/>
        <w:rPr>
          <w:rFonts w:hint="default" w:ascii="Times New Roman" w:hAnsi="Times New Roman" w:eastAsia="宋体" w:cs="Times New Roman"/>
          <w:sz w:val="24"/>
          <w:szCs w:val="24"/>
        </w:rPr>
      </w:pPr>
      <w:r>
        <w:rPr>
          <w:rFonts w:hint="eastAsia" w:ascii="Times New Roman" w:hAnsi="Times New Roman" w:eastAsia="宋体" w:cs="Times New Roman"/>
          <w:bCs/>
          <w:sz w:val="24"/>
          <w:szCs w:val="21"/>
        </w:rPr>
        <w:t>26.2.1符合专业条件的投标人或者对招标文件作实质响应的投标人不足三家的。</w:t>
      </w:r>
    </w:p>
    <w:p w14:paraId="19F4D656">
      <w:pPr>
        <w:spacing w:line="560" w:lineRule="exact"/>
        <w:ind w:left="479"/>
        <w:rPr>
          <w:rFonts w:hint="default" w:ascii="Times New Roman" w:hAnsi="Times New Roman" w:eastAsia="宋体" w:cs="Times New Roman"/>
          <w:sz w:val="24"/>
          <w:szCs w:val="24"/>
        </w:rPr>
      </w:pPr>
      <w:r>
        <w:rPr>
          <w:rFonts w:hint="eastAsia" w:ascii="Times New Roman" w:hAnsi="Times New Roman" w:eastAsia="宋体" w:cs="Times New Roman"/>
          <w:bCs/>
          <w:sz w:val="24"/>
          <w:szCs w:val="21"/>
        </w:rPr>
        <w:t>26.2.2出现影响采购公正的违法、违规行为的。</w:t>
      </w:r>
    </w:p>
    <w:p w14:paraId="6641811D">
      <w:pPr>
        <w:spacing w:line="560" w:lineRule="exact"/>
        <w:ind w:firstLine="480"/>
        <w:rPr>
          <w:rFonts w:hint="default" w:ascii="Times New Roman" w:hAnsi="Times New Roman" w:eastAsia="宋体" w:cs="Times New Roman"/>
          <w:bCs/>
          <w:sz w:val="24"/>
          <w:szCs w:val="21"/>
        </w:rPr>
      </w:pPr>
      <w:r>
        <w:rPr>
          <w:rFonts w:hint="eastAsia" w:ascii="Times New Roman" w:hAnsi="Times New Roman" w:eastAsia="宋体" w:cs="Times New Roman"/>
          <w:bCs/>
          <w:sz w:val="24"/>
          <w:szCs w:val="21"/>
        </w:rPr>
        <w:t>26.2.3因重大变故，采购任务取消的。</w:t>
      </w:r>
    </w:p>
    <w:p w14:paraId="13507D18">
      <w:pPr>
        <w:spacing w:line="560" w:lineRule="exact"/>
        <w:ind w:firstLine="480"/>
        <w:rPr>
          <w:rFonts w:hint="default" w:ascii="Times New Roman" w:hAnsi="Times New Roman" w:eastAsia="宋体" w:cs="Times New Roman"/>
          <w:bCs/>
          <w:sz w:val="24"/>
          <w:szCs w:val="21"/>
        </w:rPr>
      </w:pPr>
      <w:r>
        <w:rPr>
          <w:rFonts w:hint="eastAsia" w:ascii="Times New Roman" w:hAnsi="Times New Roman" w:eastAsia="宋体" w:cs="Times New Roman"/>
          <w:bCs/>
          <w:sz w:val="24"/>
          <w:szCs w:val="21"/>
        </w:rPr>
        <w:t>26.2.4评委会认定招标文件存在歧义、重大缺陷导致评审工作无法进行。</w:t>
      </w:r>
    </w:p>
    <w:p w14:paraId="0C6C16DF">
      <w:pPr>
        <w:spacing w:line="560" w:lineRule="exact"/>
        <w:ind w:firstLine="480"/>
        <w:rPr>
          <w:rFonts w:hint="default" w:ascii="Times New Roman" w:hAnsi="Times New Roman" w:eastAsia="宋体" w:cs="Times New Roman"/>
          <w:bCs/>
          <w:sz w:val="24"/>
          <w:szCs w:val="21"/>
        </w:rPr>
      </w:pPr>
      <w:r>
        <w:rPr>
          <w:rFonts w:hint="eastAsia" w:ascii="Times New Roman" w:hAnsi="Times New Roman" w:eastAsia="宋体" w:cs="Times New Roman"/>
          <w:bCs/>
          <w:sz w:val="24"/>
          <w:szCs w:val="21"/>
        </w:rPr>
        <w:t>26.2.5因</w:t>
      </w:r>
      <w:r>
        <w:rPr>
          <w:rFonts w:hint="eastAsia" w:ascii="Times New Roman" w:hAnsi="Times New Roman" w:eastAsia="宋体" w:cs="Times New Roman"/>
          <w:sz w:val="24"/>
          <w:szCs w:val="24"/>
        </w:rPr>
        <w:t>“苏采云”系统</w:t>
      </w:r>
      <w:r>
        <w:rPr>
          <w:rFonts w:hint="default" w:ascii="Times New Roman" w:hAnsi="Times New Roman" w:eastAsia="宋体" w:cs="Times New Roman"/>
          <w:bCs/>
          <w:sz w:val="24"/>
          <w:szCs w:val="21"/>
        </w:rPr>
        <w:t>系统故障原因造成开标不成功</w:t>
      </w:r>
      <w:r>
        <w:rPr>
          <w:rFonts w:hint="eastAsia" w:ascii="Times New Roman" w:hAnsi="Times New Roman" w:eastAsia="宋体" w:cs="Times New Roman"/>
          <w:bCs/>
          <w:sz w:val="24"/>
          <w:szCs w:val="21"/>
        </w:rPr>
        <w:t>的</w:t>
      </w:r>
      <w:r>
        <w:rPr>
          <w:rFonts w:hint="default" w:ascii="Times New Roman" w:hAnsi="Times New Roman" w:eastAsia="宋体" w:cs="Times New Roman"/>
          <w:bCs/>
          <w:sz w:val="24"/>
          <w:szCs w:val="21"/>
        </w:rPr>
        <w:t>。</w:t>
      </w:r>
    </w:p>
    <w:p w14:paraId="01ED9488">
      <w:pPr>
        <w:spacing w:line="560" w:lineRule="exact"/>
        <w:rPr>
          <w:rFonts w:hint="default" w:ascii="Times New Roman" w:hAnsi="Times New Roman" w:eastAsia="宋体" w:cs="Times New Roman"/>
          <w:bCs/>
          <w:sz w:val="24"/>
          <w:szCs w:val="21"/>
        </w:rPr>
      </w:pPr>
      <w:r>
        <w:rPr>
          <w:rFonts w:hint="eastAsia" w:ascii="Times New Roman" w:hAnsi="Times New Roman" w:eastAsia="宋体" w:cs="Times New Roman"/>
          <w:bCs/>
          <w:sz w:val="24"/>
          <w:szCs w:val="21"/>
        </w:rPr>
        <w:t xml:space="preserve">    26.3投标截止时间结束后参加投标的投标人不足三家的处理：</w:t>
      </w:r>
    </w:p>
    <w:p w14:paraId="18B2A5E5">
      <w:pPr>
        <w:spacing w:line="560" w:lineRule="exact"/>
        <w:ind w:firstLine="480"/>
        <w:rPr>
          <w:rFonts w:hint="default" w:ascii="Times New Roman" w:hAnsi="Times New Roman" w:eastAsia="宋体" w:cs="Times New Roman"/>
          <w:bCs/>
          <w:sz w:val="24"/>
          <w:szCs w:val="21"/>
        </w:rPr>
      </w:pPr>
      <w:r>
        <w:rPr>
          <w:rFonts w:hint="eastAsia" w:ascii="Times New Roman" w:hAnsi="Times New Roman" w:eastAsia="宋体" w:cs="Times New Roman"/>
          <w:bCs/>
          <w:sz w:val="24"/>
          <w:szCs w:val="21"/>
        </w:rPr>
        <w:t>26.3.1如出现投标截止时间结束后参加投标的投标人或者在评标期间对招标文件做出实质响应的投标人不足三家情况，按政府采购相关规定执行。</w:t>
      </w:r>
    </w:p>
    <w:p w14:paraId="0769F048">
      <w:pPr>
        <w:keepNext/>
        <w:keepLines/>
        <w:widowControl w:val="0"/>
        <w:spacing w:before="0" w:after="0" w:line="560" w:lineRule="exact"/>
        <w:ind w:firstLine="482"/>
        <w:jc w:val="both"/>
        <w:outlineLvl w:val="2"/>
        <w:rPr>
          <w:rFonts w:hint="default" w:ascii="Times New Roman" w:hAnsi="Times New Roman" w:eastAsia="宋体" w:cs="Times New Roman"/>
          <w:b/>
          <w:bCs/>
          <w:sz w:val="32"/>
          <w:szCs w:val="32"/>
        </w:rPr>
      </w:pPr>
      <w:bookmarkStart w:id="182" w:name="_Toc158281554"/>
      <w:bookmarkStart w:id="183" w:name="_Toc120614219"/>
      <w:r>
        <w:rPr>
          <w:rFonts w:hint="eastAsia" w:ascii="Times New Roman" w:hAnsi="Times New Roman" w:eastAsia="宋体" w:cs="Times New Roman"/>
          <w:b/>
          <w:bCs/>
          <w:sz w:val="32"/>
          <w:szCs w:val="32"/>
        </w:rPr>
        <w:t>六、</w:t>
      </w:r>
      <w:bookmarkEnd w:id="179"/>
      <w:bookmarkEnd w:id="180"/>
      <w:bookmarkEnd w:id="181"/>
      <w:r>
        <w:rPr>
          <w:rFonts w:hint="eastAsia" w:ascii="Times New Roman" w:hAnsi="Times New Roman" w:eastAsia="宋体" w:cs="Times New Roman"/>
          <w:b/>
          <w:bCs/>
          <w:sz w:val="32"/>
          <w:szCs w:val="32"/>
        </w:rPr>
        <w:t>定标</w:t>
      </w:r>
      <w:bookmarkEnd w:id="182"/>
      <w:bookmarkEnd w:id="183"/>
    </w:p>
    <w:p w14:paraId="64A727CF">
      <w:pPr>
        <w:keepNext/>
        <w:keepLines/>
        <w:widowControl w:val="0"/>
        <w:spacing w:before="0" w:after="0" w:line="560" w:lineRule="exact"/>
        <w:ind w:firstLine="420"/>
        <w:jc w:val="both"/>
        <w:outlineLvl w:val="3"/>
        <w:rPr>
          <w:rFonts w:hint="default" w:ascii="Times New Roman" w:hAnsi="Times New Roman" w:eastAsia="黑体" w:cs="Times New Roman"/>
          <w:b w:val="0"/>
          <w:bCs w:val="0"/>
          <w:sz w:val="28"/>
          <w:szCs w:val="28"/>
        </w:rPr>
      </w:pPr>
      <w:bookmarkStart w:id="184" w:name="_Toc513029238"/>
      <w:bookmarkStart w:id="185" w:name="_Toc16938554"/>
      <w:bookmarkStart w:id="186" w:name="_Toc20823310"/>
      <w:r>
        <w:rPr>
          <w:rFonts w:hint="eastAsia" w:ascii="Times New Roman" w:hAnsi="Times New Roman" w:eastAsia="黑体" w:cs="Times New Roman"/>
          <w:b w:val="0"/>
          <w:bCs w:val="0"/>
          <w:sz w:val="28"/>
          <w:szCs w:val="28"/>
        </w:rPr>
        <w:t>27、</w:t>
      </w:r>
      <w:bookmarkEnd w:id="184"/>
      <w:r>
        <w:rPr>
          <w:rFonts w:hint="eastAsia" w:ascii="Times New Roman" w:hAnsi="Times New Roman" w:eastAsia="黑体" w:cs="Times New Roman"/>
          <w:b w:val="0"/>
          <w:bCs w:val="0"/>
          <w:sz w:val="28"/>
          <w:szCs w:val="28"/>
        </w:rPr>
        <w:t>确定</w:t>
      </w:r>
      <w:bookmarkEnd w:id="185"/>
      <w:bookmarkEnd w:id="186"/>
      <w:r>
        <w:rPr>
          <w:rFonts w:hint="eastAsia" w:ascii="Times New Roman" w:hAnsi="Times New Roman" w:eastAsia="黑体" w:cs="Times New Roman"/>
          <w:b w:val="0"/>
          <w:bCs w:val="0"/>
          <w:sz w:val="28"/>
          <w:szCs w:val="28"/>
        </w:rPr>
        <w:t>中标单位</w:t>
      </w:r>
    </w:p>
    <w:p w14:paraId="24927C77">
      <w:pPr>
        <w:spacing w:line="560" w:lineRule="exact"/>
        <w:ind w:firstLine="480"/>
        <w:rPr>
          <w:rFonts w:hint="default" w:ascii="Times New Roman" w:hAnsi="Times New Roman" w:eastAsia="宋体" w:cs="Times New Roman"/>
          <w:bCs/>
          <w:sz w:val="24"/>
          <w:szCs w:val="21"/>
        </w:rPr>
      </w:pPr>
      <w:r>
        <w:rPr>
          <w:rFonts w:hint="eastAsia" w:ascii="Times New Roman" w:hAnsi="Times New Roman" w:eastAsia="宋体" w:cs="Times New Roman"/>
          <w:bCs/>
          <w:sz w:val="24"/>
          <w:szCs w:val="21"/>
        </w:rPr>
        <w:t>27.1中标候选人的选取原则和数量见招标文件第五章规定。</w:t>
      </w:r>
    </w:p>
    <w:p w14:paraId="0B85F1E9">
      <w:pPr>
        <w:spacing w:line="560" w:lineRule="exact"/>
        <w:ind w:firstLine="480"/>
        <w:rPr>
          <w:rFonts w:hint="default" w:ascii="Times New Roman" w:hAnsi="Times New Roman" w:eastAsia="宋体" w:cs="Times New Roman"/>
          <w:bCs/>
          <w:sz w:val="24"/>
          <w:szCs w:val="21"/>
          <w:lang w:val="zh-CN"/>
        </w:rPr>
      </w:pPr>
      <w:r>
        <w:rPr>
          <w:rFonts w:hint="eastAsia" w:ascii="Times New Roman" w:hAnsi="Times New Roman" w:eastAsia="宋体" w:cs="Times New Roman"/>
          <w:bCs/>
          <w:sz w:val="24"/>
          <w:szCs w:val="21"/>
          <w:lang w:val="zh-CN"/>
        </w:rPr>
        <w:t>27.2 按以下第</w:t>
      </w:r>
      <w:r>
        <w:rPr>
          <w:rFonts w:hint="eastAsia" w:ascii="Times New Roman" w:hAnsi="Times New Roman" w:eastAsia="宋体" w:cs="Times New Roman"/>
          <w:bCs/>
          <w:sz w:val="24"/>
          <w:szCs w:val="21"/>
          <w:u w:val="single"/>
          <w:lang w:val="zh-CN"/>
        </w:rPr>
        <w:t>（2）</w:t>
      </w:r>
      <w:r>
        <w:rPr>
          <w:rFonts w:hint="eastAsia" w:ascii="Times New Roman" w:hAnsi="Times New Roman" w:eastAsia="宋体" w:cs="Times New Roman"/>
          <w:bCs/>
          <w:sz w:val="24"/>
          <w:szCs w:val="21"/>
          <w:lang w:val="zh-CN"/>
        </w:rPr>
        <w:t>种方式确定中标人</w:t>
      </w:r>
    </w:p>
    <w:p w14:paraId="032340E4">
      <w:pPr>
        <w:spacing w:line="560" w:lineRule="exact"/>
        <w:ind w:firstLine="480"/>
        <w:rPr>
          <w:rFonts w:hint="default" w:ascii="Times New Roman" w:hAnsi="Times New Roman" w:eastAsia="宋体" w:cs="Times New Roman"/>
          <w:bCs/>
          <w:sz w:val="24"/>
          <w:szCs w:val="21"/>
          <w:lang w:val="zh-CN"/>
        </w:rPr>
      </w:pPr>
      <w:r>
        <w:rPr>
          <w:rFonts w:hint="eastAsia" w:ascii="Times New Roman" w:hAnsi="Times New Roman" w:eastAsia="宋体" w:cs="Times New Roman"/>
          <w:bCs/>
          <w:sz w:val="24"/>
          <w:szCs w:val="21"/>
          <w:lang w:val="zh-CN"/>
        </w:rPr>
        <w:t>（1）评委会直接确定排名第一的中标候选人为中标人；</w:t>
      </w:r>
    </w:p>
    <w:p w14:paraId="3DB66123">
      <w:pPr>
        <w:spacing w:line="560" w:lineRule="exact"/>
        <w:ind w:firstLine="480"/>
        <w:rPr>
          <w:rFonts w:hint="default" w:ascii="Times New Roman" w:hAnsi="Times New Roman" w:eastAsia="宋体" w:cs="Times New Roman"/>
          <w:bCs/>
          <w:sz w:val="24"/>
          <w:szCs w:val="21"/>
          <w:lang w:val="zh-CN"/>
        </w:rPr>
      </w:pPr>
      <w:r>
        <w:rPr>
          <w:rFonts w:hint="eastAsia" w:ascii="Times New Roman" w:hAnsi="Times New Roman" w:eastAsia="宋体" w:cs="Times New Roman"/>
          <w:bCs/>
          <w:sz w:val="24"/>
          <w:szCs w:val="21"/>
          <w:lang w:val="zh-CN"/>
        </w:rPr>
        <w:t>（2）采购人在评委会推荐的中标候选人中按顺序确定中标人。</w:t>
      </w:r>
    </w:p>
    <w:p w14:paraId="1D75F913">
      <w:pPr>
        <w:spacing w:line="560" w:lineRule="exact"/>
        <w:ind w:firstLine="480"/>
        <w:rPr>
          <w:rFonts w:hint="default" w:ascii="Times New Roman" w:hAnsi="Times New Roman" w:eastAsia="宋体" w:cs="Times New Roman"/>
          <w:szCs w:val="21"/>
        </w:rPr>
      </w:pPr>
      <w:r>
        <w:rPr>
          <w:rFonts w:hint="eastAsia" w:ascii="Times New Roman" w:hAnsi="Times New Roman" w:eastAsia="宋体" w:cs="Times New Roman"/>
          <w:bCs/>
          <w:sz w:val="24"/>
          <w:szCs w:val="21"/>
          <w:lang w:val="zh-CN"/>
        </w:rPr>
        <w:t>按第</w:t>
      </w:r>
      <w:r>
        <w:rPr>
          <w:rFonts w:hint="eastAsia" w:ascii="Times New Roman" w:hAnsi="Times New Roman" w:eastAsia="宋体" w:cs="Times New Roman"/>
          <w:bCs/>
          <w:sz w:val="24"/>
          <w:szCs w:val="21"/>
        </w:rPr>
        <w:t>2</w:t>
      </w:r>
      <w:r>
        <w:rPr>
          <w:rFonts w:hint="eastAsia" w:ascii="Times New Roman" w:hAnsi="Times New Roman" w:eastAsia="宋体" w:cs="Times New Roman"/>
          <w:bCs/>
          <w:sz w:val="24"/>
          <w:szCs w:val="21"/>
          <w:lang w:val="zh-CN"/>
        </w:rPr>
        <w:t>种方式确定中标人的，</w:t>
      </w:r>
      <w:r>
        <w:rPr>
          <w:rFonts w:hint="eastAsia" w:ascii="Times New Roman" w:hAnsi="Times New Roman" w:eastAsia="宋体" w:cs="Times New Roman"/>
          <w:bCs/>
          <w:sz w:val="24"/>
          <w:szCs w:val="21"/>
        </w:rPr>
        <w:t>采购代理机构</w:t>
      </w:r>
      <w:r>
        <w:rPr>
          <w:rFonts w:hint="eastAsia" w:ascii="Times New Roman" w:hAnsi="Times New Roman" w:eastAsia="宋体" w:cs="Times New Roman"/>
          <w:bCs/>
          <w:sz w:val="24"/>
          <w:szCs w:val="21"/>
          <w:lang w:val="zh-CN"/>
        </w:rPr>
        <w:t>自评审结束之日起两个工作日内将评审报告送交采购人，采购人自收到评审报告之日起五个工作日内在评审报告推荐的中标候选人中按顺序确定中标人。</w:t>
      </w:r>
    </w:p>
    <w:p w14:paraId="54F735A6">
      <w:pPr>
        <w:spacing w:line="560" w:lineRule="exact"/>
        <w:ind w:firstLine="480"/>
        <w:rPr>
          <w:rFonts w:hint="default" w:ascii="Times New Roman" w:hAnsi="Times New Roman" w:eastAsia="宋体" w:cs="Times New Roman"/>
          <w:sz w:val="24"/>
          <w:szCs w:val="24"/>
        </w:rPr>
      </w:pPr>
      <w:r>
        <w:rPr>
          <w:rFonts w:hint="eastAsia" w:ascii="Times New Roman" w:hAnsi="Times New Roman" w:eastAsia="宋体" w:cs="Times New Roman"/>
          <w:bCs/>
          <w:sz w:val="24"/>
          <w:szCs w:val="24"/>
        </w:rPr>
        <w:t>27.3</w:t>
      </w:r>
      <w:r>
        <w:rPr>
          <w:rFonts w:hint="eastAsia" w:ascii="Times New Roman" w:hAnsi="Times New Roman" w:eastAsia="宋体" w:cs="Times New Roman"/>
          <w:sz w:val="24"/>
          <w:szCs w:val="24"/>
        </w:rPr>
        <w:t>采购代理机构将在“宿迁市政府采购网”发布中标公告，公告期限为1个工作日。</w:t>
      </w:r>
    </w:p>
    <w:p w14:paraId="77CFD6E6">
      <w:pPr>
        <w:spacing w:line="560" w:lineRule="exact"/>
        <w:ind w:firstLine="480"/>
        <w:rPr>
          <w:rFonts w:hint="default" w:ascii="Times New Roman" w:hAnsi="Times New Roman" w:eastAsia="宋体" w:cs="Times New Roman"/>
          <w:sz w:val="24"/>
          <w:szCs w:val="24"/>
        </w:rPr>
      </w:pPr>
      <w:r>
        <w:rPr>
          <w:rFonts w:hint="eastAsia" w:ascii="Times New Roman" w:hAnsi="Times New Roman" w:eastAsia="宋体" w:cs="Times New Roman"/>
          <w:sz w:val="24"/>
          <w:szCs w:val="24"/>
        </w:rPr>
        <w:t>27.4若有充分证据证明，中标人出现下列情况之一的，一经查实，将被取消中标资格：</w:t>
      </w:r>
    </w:p>
    <w:p w14:paraId="0E9AB404">
      <w:pPr>
        <w:spacing w:line="560" w:lineRule="exact"/>
        <w:ind w:firstLine="480"/>
        <w:rPr>
          <w:rFonts w:hint="default" w:ascii="Times New Roman" w:hAnsi="Times New Roman" w:eastAsia="宋体" w:cs="Times New Roman"/>
          <w:sz w:val="24"/>
          <w:szCs w:val="24"/>
        </w:rPr>
      </w:pPr>
      <w:r>
        <w:rPr>
          <w:rFonts w:hint="eastAsia" w:ascii="Times New Roman" w:hAnsi="Times New Roman" w:eastAsia="宋体" w:cs="Times New Roman"/>
          <w:sz w:val="24"/>
          <w:szCs w:val="24"/>
        </w:rPr>
        <w:t>27.4.1提供虚假材料谋取中标的。</w:t>
      </w:r>
    </w:p>
    <w:p w14:paraId="2F2E6E10">
      <w:pPr>
        <w:spacing w:line="560" w:lineRule="exact"/>
        <w:ind w:firstLine="480"/>
        <w:rPr>
          <w:rFonts w:hint="default" w:ascii="Times New Roman" w:hAnsi="Times New Roman" w:eastAsia="宋体" w:cs="Times New Roman"/>
          <w:sz w:val="24"/>
          <w:szCs w:val="24"/>
        </w:rPr>
      </w:pPr>
      <w:r>
        <w:rPr>
          <w:rFonts w:hint="eastAsia" w:ascii="Times New Roman" w:hAnsi="Times New Roman" w:eastAsia="宋体" w:cs="Times New Roman"/>
          <w:sz w:val="24"/>
          <w:szCs w:val="24"/>
        </w:rPr>
        <w:t>27.4.2向采购人、采购代理机构行贿或者提供其他不正当利益的。</w:t>
      </w:r>
    </w:p>
    <w:p w14:paraId="2AA9D231">
      <w:pPr>
        <w:spacing w:line="560" w:lineRule="exact"/>
        <w:ind w:firstLine="480"/>
        <w:rPr>
          <w:rFonts w:hint="default" w:ascii="Times New Roman" w:hAnsi="Times New Roman" w:eastAsia="宋体" w:cs="Times New Roman"/>
          <w:sz w:val="24"/>
          <w:szCs w:val="24"/>
        </w:rPr>
      </w:pPr>
      <w:r>
        <w:rPr>
          <w:rFonts w:hint="eastAsia" w:ascii="Times New Roman" w:hAnsi="Times New Roman" w:eastAsia="宋体" w:cs="Times New Roman"/>
          <w:sz w:val="24"/>
          <w:szCs w:val="24"/>
        </w:rPr>
        <w:t>27.4.3属于本文件规定的无效条件，但在评标过程中又未被评委会发现的。</w:t>
      </w:r>
    </w:p>
    <w:p w14:paraId="4DD4ED55">
      <w:pPr>
        <w:spacing w:line="560" w:lineRule="exact"/>
        <w:ind w:firstLine="480"/>
        <w:rPr>
          <w:rFonts w:hint="default" w:ascii="Times New Roman" w:hAnsi="Times New Roman" w:eastAsia="宋体" w:cs="Times New Roman"/>
          <w:sz w:val="24"/>
          <w:szCs w:val="24"/>
        </w:rPr>
      </w:pPr>
      <w:r>
        <w:rPr>
          <w:rFonts w:hint="eastAsia" w:ascii="Times New Roman" w:hAnsi="Times New Roman" w:eastAsia="宋体" w:cs="Times New Roman"/>
          <w:sz w:val="24"/>
          <w:szCs w:val="24"/>
        </w:rPr>
        <w:t>27.4.4与采购人或者其他投标人恶意串通的。</w:t>
      </w:r>
    </w:p>
    <w:p w14:paraId="783C3519">
      <w:pPr>
        <w:spacing w:line="560" w:lineRule="exact"/>
        <w:ind w:firstLine="480"/>
        <w:rPr>
          <w:rFonts w:hint="default" w:ascii="Times New Roman" w:hAnsi="Times New Roman" w:eastAsia="宋体" w:cs="Times New Roman"/>
          <w:sz w:val="24"/>
          <w:szCs w:val="24"/>
        </w:rPr>
      </w:pPr>
      <w:r>
        <w:rPr>
          <w:rFonts w:hint="eastAsia" w:ascii="Times New Roman" w:hAnsi="Times New Roman" w:eastAsia="宋体" w:cs="Times New Roman"/>
          <w:sz w:val="24"/>
          <w:szCs w:val="24"/>
        </w:rPr>
        <w:t>27.4.5采取不正当手段诋毁、排挤其他投标人的。</w:t>
      </w:r>
    </w:p>
    <w:p w14:paraId="5BF9F414">
      <w:pPr>
        <w:spacing w:line="560" w:lineRule="exact"/>
        <w:ind w:firstLine="480"/>
        <w:rPr>
          <w:rFonts w:hint="default" w:ascii="Times New Roman" w:hAnsi="Times New Roman" w:eastAsia="宋体" w:cs="Times New Roman"/>
          <w:sz w:val="24"/>
          <w:szCs w:val="24"/>
        </w:rPr>
      </w:pPr>
      <w:bookmarkStart w:id="187" w:name="_Toc200451960"/>
      <w:r>
        <w:rPr>
          <w:rFonts w:hint="eastAsia" w:ascii="Times New Roman" w:hAnsi="Times New Roman" w:eastAsia="宋体" w:cs="Times New Roman"/>
          <w:sz w:val="24"/>
          <w:szCs w:val="24"/>
        </w:rPr>
        <w:t xml:space="preserve">27.5 </w:t>
      </w:r>
      <w:r>
        <w:rPr>
          <w:rFonts w:hint="default" w:ascii="Times New Roman" w:hAnsi="Times New Roman" w:eastAsia="宋体" w:cs="宋体"/>
          <w:sz w:val="24"/>
          <w:szCs w:val="24"/>
        </w:rPr>
        <w:t>有下列情形之一的，</w:t>
      </w:r>
      <w:r>
        <w:rPr>
          <w:rFonts w:hint="eastAsia" w:ascii="Times New Roman" w:hAnsi="Times New Roman" w:eastAsia="宋体" w:cs="宋体"/>
          <w:sz w:val="24"/>
          <w:szCs w:val="24"/>
        </w:rPr>
        <w:t>视为投标人</w:t>
      </w:r>
      <w:r>
        <w:rPr>
          <w:rFonts w:hint="default" w:ascii="Times New Roman" w:hAnsi="Times New Roman" w:eastAsia="宋体" w:cs="宋体"/>
          <w:sz w:val="24"/>
          <w:szCs w:val="24"/>
        </w:rPr>
        <w:t>串通</w:t>
      </w:r>
      <w:r>
        <w:rPr>
          <w:rFonts w:hint="eastAsia" w:ascii="Times New Roman" w:hAnsi="Times New Roman" w:eastAsia="宋体" w:cs="宋体"/>
          <w:sz w:val="24"/>
          <w:szCs w:val="24"/>
        </w:rPr>
        <w:t>投标，投标无效：</w:t>
      </w:r>
    </w:p>
    <w:p w14:paraId="15BD2F18">
      <w:pPr>
        <w:spacing w:line="560" w:lineRule="exact"/>
        <w:ind w:firstLine="480"/>
        <w:rPr>
          <w:rFonts w:hint="default" w:ascii="Times New Roman" w:hAnsi="Times New Roman" w:eastAsia="宋体" w:cs="Times New Roman"/>
          <w:sz w:val="24"/>
          <w:szCs w:val="24"/>
        </w:rPr>
      </w:pPr>
      <w:r>
        <w:rPr>
          <w:rFonts w:hint="eastAsia" w:ascii="Times New Roman" w:hAnsi="Times New Roman" w:eastAsia="宋体" w:cs="Times New Roman"/>
          <w:sz w:val="24"/>
          <w:szCs w:val="24"/>
        </w:rPr>
        <w:t>27.5.1不同投标人的投标文件由同一单位或者个人编制。</w:t>
      </w:r>
    </w:p>
    <w:p w14:paraId="44354602">
      <w:pPr>
        <w:spacing w:line="560" w:lineRule="exact"/>
        <w:ind w:firstLine="480"/>
        <w:rPr>
          <w:rFonts w:hint="default" w:ascii="Times New Roman" w:hAnsi="Times New Roman" w:eastAsia="宋体" w:cs="Times New Roman"/>
          <w:sz w:val="24"/>
          <w:szCs w:val="24"/>
        </w:rPr>
      </w:pPr>
      <w:r>
        <w:rPr>
          <w:rFonts w:hint="eastAsia" w:ascii="Times New Roman" w:hAnsi="Times New Roman" w:eastAsia="宋体" w:cs="Times New Roman"/>
          <w:sz w:val="24"/>
          <w:szCs w:val="24"/>
        </w:rPr>
        <w:t>27.5.2不同投标人委托同一单位或者个人办理投标事宜。</w:t>
      </w:r>
    </w:p>
    <w:p w14:paraId="42C409E7">
      <w:pPr>
        <w:spacing w:line="560" w:lineRule="exact"/>
        <w:ind w:firstLine="480"/>
        <w:rPr>
          <w:rFonts w:hint="default" w:ascii="Times New Roman" w:hAnsi="Times New Roman" w:eastAsia="宋体" w:cs="Times New Roman"/>
          <w:sz w:val="24"/>
          <w:szCs w:val="24"/>
        </w:rPr>
      </w:pPr>
      <w:r>
        <w:rPr>
          <w:rFonts w:hint="eastAsia" w:ascii="Times New Roman" w:hAnsi="Times New Roman" w:eastAsia="宋体" w:cs="Times New Roman"/>
          <w:sz w:val="24"/>
          <w:szCs w:val="24"/>
        </w:rPr>
        <w:t>27.5.3不同投标人的投标文件载明的项目管理成员或者联系人员为同一人。</w:t>
      </w:r>
    </w:p>
    <w:p w14:paraId="09E5DA5E">
      <w:pPr>
        <w:spacing w:line="560" w:lineRule="exact"/>
        <w:ind w:firstLine="480"/>
        <w:rPr>
          <w:rFonts w:hint="default" w:ascii="Times New Roman" w:hAnsi="Times New Roman" w:eastAsia="宋体" w:cs="Times New Roman"/>
          <w:sz w:val="24"/>
          <w:szCs w:val="24"/>
        </w:rPr>
      </w:pPr>
      <w:r>
        <w:rPr>
          <w:rFonts w:hint="eastAsia" w:ascii="Times New Roman" w:hAnsi="Times New Roman" w:eastAsia="宋体" w:cs="Times New Roman"/>
          <w:sz w:val="24"/>
          <w:szCs w:val="24"/>
        </w:rPr>
        <w:t>27.5.4不同投标人的投标文件异常一致或者投标报价呈规律性差异。</w:t>
      </w:r>
    </w:p>
    <w:p w14:paraId="63DBBA58">
      <w:pPr>
        <w:keepNext/>
        <w:keepLines/>
        <w:widowControl w:val="0"/>
        <w:spacing w:before="0" w:after="0" w:line="560" w:lineRule="exact"/>
        <w:ind w:firstLine="450"/>
        <w:jc w:val="both"/>
        <w:outlineLvl w:val="3"/>
        <w:rPr>
          <w:rFonts w:hint="default" w:ascii="Times New Roman" w:hAnsi="Times New Roman" w:eastAsia="黑体" w:cs="Times New Roman"/>
          <w:b w:val="0"/>
          <w:bCs/>
          <w:sz w:val="30"/>
          <w:szCs w:val="30"/>
        </w:rPr>
      </w:pPr>
      <w:r>
        <w:rPr>
          <w:rFonts w:hint="eastAsia" w:ascii="Times New Roman" w:hAnsi="Times New Roman" w:eastAsia="黑体" w:cs="Times New Roman"/>
          <w:b w:val="0"/>
          <w:bCs/>
          <w:sz w:val="30"/>
          <w:szCs w:val="30"/>
        </w:rPr>
        <w:t>28、质疑处理</w:t>
      </w:r>
      <w:bookmarkEnd w:id="187"/>
    </w:p>
    <w:p w14:paraId="3DE745D0">
      <w:pPr>
        <w:spacing w:line="560" w:lineRule="exact"/>
        <w:ind w:firstLine="480"/>
        <w:rPr>
          <w:rFonts w:hint="default" w:ascii="Times New Roman" w:hAnsi="Times New Roman" w:eastAsia="宋体" w:cs="Times New Roman"/>
          <w:sz w:val="24"/>
          <w:szCs w:val="24"/>
        </w:rPr>
      </w:pPr>
      <w:r>
        <w:rPr>
          <w:rFonts w:hint="eastAsia" w:ascii="Times New Roman" w:hAnsi="Times New Roman" w:eastAsia="宋体" w:cs="Times New Roman"/>
          <w:sz w:val="24"/>
          <w:szCs w:val="24"/>
        </w:rPr>
        <w:t>28.1提出质疑的投标人应当是参与所质疑项目采购活动的投标人。潜在投标人依法获取其可质疑的采购文件的，可以对采购文件提出质疑。</w:t>
      </w:r>
    </w:p>
    <w:p w14:paraId="155BADEA">
      <w:pPr>
        <w:spacing w:line="560" w:lineRule="exact"/>
        <w:ind w:firstLine="480"/>
        <w:rPr>
          <w:rFonts w:hint="default" w:ascii="Times New Roman" w:hAnsi="Times New Roman" w:eastAsia="宋体" w:cs="Times New Roman"/>
          <w:sz w:val="24"/>
          <w:szCs w:val="24"/>
        </w:rPr>
      </w:pPr>
      <w:r>
        <w:rPr>
          <w:rFonts w:hint="eastAsia" w:ascii="Times New Roman" w:hAnsi="Times New Roman" w:eastAsia="宋体" w:cs="Times New Roman"/>
          <w:sz w:val="24"/>
          <w:szCs w:val="24"/>
        </w:rPr>
        <w:t>28.2投标人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p>
    <w:p w14:paraId="79995AAF">
      <w:pPr>
        <w:spacing w:line="560" w:lineRule="exact"/>
        <w:ind w:firstLine="480"/>
        <w:rPr>
          <w:rFonts w:hint="default" w:ascii="Times New Roman" w:hAnsi="Times New Roman" w:eastAsia="宋体" w:cs="宋体"/>
          <w:sz w:val="24"/>
          <w:szCs w:val="24"/>
        </w:rPr>
      </w:pPr>
      <w:r>
        <w:rPr>
          <w:rFonts w:hint="eastAsia" w:ascii="Times New Roman" w:hAnsi="Times New Roman" w:eastAsia="宋体" w:cs="Times New Roman"/>
          <w:sz w:val="24"/>
          <w:szCs w:val="24"/>
        </w:rPr>
        <w:t>28.2.1</w:t>
      </w:r>
      <w:r>
        <w:rPr>
          <w:rFonts w:hint="default" w:ascii="Times New Roman" w:hAnsi="Times New Roman" w:eastAsia="宋体" w:cs="宋体"/>
          <w:sz w:val="24"/>
          <w:szCs w:val="24"/>
        </w:rPr>
        <w:t>对可以质疑的采购文件提出质疑的，为收到采购文件之日或者采购文件公告期限届满之日；</w:t>
      </w:r>
    </w:p>
    <w:p w14:paraId="63F6678A">
      <w:pPr>
        <w:spacing w:line="560" w:lineRule="exact"/>
        <w:ind w:firstLine="480"/>
        <w:rPr>
          <w:rFonts w:hint="default" w:ascii="Times New Roman" w:hAnsi="Times New Roman" w:eastAsia="宋体" w:cs="宋体"/>
          <w:sz w:val="24"/>
          <w:szCs w:val="24"/>
        </w:rPr>
      </w:pPr>
      <w:r>
        <w:rPr>
          <w:rFonts w:hint="eastAsia" w:ascii="Times New Roman" w:hAnsi="Times New Roman" w:eastAsia="宋体" w:cs="Times New Roman"/>
          <w:sz w:val="24"/>
          <w:szCs w:val="24"/>
        </w:rPr>
        <w:t>28.2.2</w:t>
      </w:r>
      <w:r>
        <w:rPr>
          <w:rFonts w:hint="default" w:ascii="Times New Roman" w:hAnsi="Times New Roman" w:eastAsia="宋体" w:cs="宋体"/>
          <w:sz w:val="24"/>
          <w:szCs w:val="24"/>
        </w:rPr>
        <w:t>对采购过程提出质疑的，为各采购程序环节结束之日；</w:t>
      </w:r>
    </w:p>
    <w:p w14:paraId="28DA1A0D">
      <w:pPr>
        <w:spacing w:line="560" w:lineRule="exact"/>
        <w:ind w:firstLine="480"/>
        <w:rPr>
          <w:rFonts w:hint="default" w:ascii="Times New Roman" w:hAnsi="Times New Roman" w:eastAsia="宋体" w:cs="宋体"/>
          <w:sz w:val="24"/>
          <w:szCs w:val="24"/>
        </w:rPr>
      </w:pPr>
      <w:r>
        <w:rPr>
          <w:rFonts w:hint="eastAsia" w:ascii="Times New Roman" w:hAnsi="Times New Roman" w:eastAsia="宋体" w:cs="Times New Roman"/>
          <w:sz w:val="24"/>
          <w:szCs w:val="24"/>
        </w:rPr>
        <w:t>28.2.3</w:t>
      </w:r>
      <w:r>
        <w:rPr>
          <w:rFonts w:hint="default" w:ascii="Times New Roman" w:hAnsi="Times New Roman" w:eastAsia="宋体" w:cs="宋体"/>
          <w:sz w:val="24"/>
          <w:szCs w:val="24"/>
        </w:rPr>
        <w:t>对中标或者成交结果提出质疑的，为中标或者成交结果公告期限届满之日。</w:t>
      </w:r>
    </w:p>
    <w:p w14:paraId="19CCB7B4">
      <w:pPr>
        <w:spacing w:line="560" w:lineRule="exact"/>
        <w:ind w:firstLine="480"/>
        <w:rPr>
          <w:rFonts w:hint="default" w:ascii="Times New Roman" w:hAnsi="Times New Roman" w:eastAsia="宋体" w:cs="宋体"/>
          <w:sz w:val="24"/>
          <w:szCs w:val="24"/>
        </w:rPr>
      </w:pPr>
      <w:r>
        <w:rPr>
          <w:rFonts w:hint="eastAsia" w:ascii="Times New Roman" w:hAnsi="Times New Roman" w:eastAsia="宋体" w:cs="宋体"/>
          <w:sz w:val="24"/>
          <w:szCs w:val="24"/>
        </w:rPr>
        <w:t>投标人应当在法定质疑期内一次性提出针对同一采购程序环节的质疑。投标人如在法定期限内对同一采购程序环节提出多次质疑的，采购代理机构、</w:t>
      </w:r>
      <w:r>
        <w:rPr>
          <w:rFonts w:hint="default" w:ascii="Times New Roman" w:hAnsi="Times New Roman" w:eastAsia="宋体" w:cs="宋体"/>
          <w:sz w:val="24"/>
          <w:szCs w:val="24"/>
        </w:rPr>
        <w:t>采购人</w:t>
      </w:r>
      <w:r>
        <w:rPr>
          <w:rFonts w:hint="eastAsia" w:ascii="Times New Roman" w:hAnsi="Times New Roman" w:eastAsia="宋体" w:cs="宋体"/>
          <w:sz w:val="24"/>
          <w:szCs w:val="24"/>
        </w:rPr>
        <w:t>将只对投标人第一次质疑作出答复。</w:t>
      </w:r>
    </w:p>
    <w:p w14:paraId="08C66A77">
      <w:pPr>
        <w:spacing w:line="560" w:lineRule="exact"/>
        <w:ind w:firstLine="480"/>
        <w:rPr>
          <w:rFonts w:hint="default" w:ascii="Times New Roman" w:hAnsi="Times New Roman" w:eastAsia="宋体" w:cs="Times New Roman"/>
          <w:sz w:val="24"/>
          <w:szCs w:val="24"/>
        </w:rPr>
      </w:pPr>
      <w:r>
        <w:rPr>
          <w:rFonts w:hint="eastAsia" w:ascii="Times New Roman" w:hAnsi="Times New Roman" w:eastAsia="宋体" w:cs="Times New Roman"/>
          <w:sz w:val="24"/>
          <w:szCs w:val="24"/>
        </w:rPr>
        <w:t>28.3质疑函必须按照本招标文件中《质疑函范本》要求的格式和内容进行填写。投标人如组成联合体参加投标，则《质疑函范本》中要求签字、盖章、加盖公章之处，联合体各方均须按要求签字、盖章、加盖公章。</w:t>
      </w:r>
    </w:p>
    <w:p w14:paraId="51C9829F">
      <w:pPr>
        <w:spacing w:line="560" w:lineRule="exact"/>
        <w:ind w:firstLine="48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2</w:t>
      </w:r>
      <w:r>
        <w:rPr>
          <w:rFonts w:hint="eastAsia" w:ascii="Times New Roman" w:hAnsi="Times New Roman" w:eastAsia="宋体" w:cs="Times New Roman"/>
          <w:sz w:val="24"/>
          <w:szCs w:val="24"/>
        </w:rPr>
        <w:t>8.4投标人应以书面形式向采购人或者其委托的采购代理机构提出质疑。质疑超出采购机构代理范围的，投标人应当向采购人提出。</w:t>
      </w:r>
    </w:p>
    <w:p w14:paraId="6646CF1C">
      <w:pPr>
        <w:spacing w:line="560" w:lineRule="exact"/>
        <w:ind w:firstLine="48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接收质疑函的方式：</w:t>
      </w:r>
      <w:r>
        <w:rPr>
          <w:rFonts w:hint="eastAsia"/>
          <w:b/>
          <w:sz w:val="24"/>
          <w:szCs w:val="24"/>
        </w:rPr>
        <w:t>现场接收或邮寄接收或者业务系统提出。</w:t>
      </w:r>
    </w:p>
    <w:p w14:paraId="1D91678F">
      <w:pPr>
        <w:spacing w:line="560" w:lineRule="exact"/>
        <w:ind w:firstLine="480"/>
        <w:rPr>
          <w:rFonts w:hint="default" w:ascii="Times New Roman" w:hAnsi="Times New Roman" w:eastAsia="宋体" w:cs="Times New Roman"/>
          <w:sz w:val="24"/>
          <w:szCs w:val="24"/>
          <w:u w:val="single"/>
        </w:rPr>
      </w:pPr>
      <w:r>
        <w:rPr>
          <w:rFonts w:hint="default" w:ascii="Times New Roman" w:hAnsi="Times New Roman" w:eastAsia="宋体" w:cs="Times New Roman"/>
          <w:sz w:val="24"/>
          <w:szCs w:val="24"/>
        </w:rPr>
        <w:t>联系部门：</w:t>
      </w:r>
      <w:r>
        <w:rPr>
          <w:rFonts w:hint="eastAsia"/>
          <w:sz w:val="24"/>
          <w:szCs w:val="24"/>
        </w:rPr>
        <w:t>泗阳县自然资源和规划局</w:t>
      </w:r>
      <w:r>
        <w:rPr>
          <w:rFonts w:hint="eastAsia"/>
          <w:sz w:val="24"/>
          <w:szCs w:val="24"/>
          <w:lang w:val="en-US" w:eastAsia="zh-CN"/>
        </w:rPr>
        <w:t xml:space="preserve"> </w:t>
      </w:r>
      <w:r>
        <w:rPr>
          <w:rFonts w:hint="eastAsia" w:ascii="Times New Roman" w:hAnsi="Times New Roman" w:eastAsia="宋体" w:cs="Times New Roman"/>
          <w:sz w:val="24"/>
          <w:szCs w:val="22"/>
          <w:lang w:val="en-US" w:eastAsia="zh-CN"/>
        </w:rPr>
        <w:t>/  江苏鑫国信工程管理有限公司</w:t>
      </w:r>
    </w:p>
    <w:p w14:paraId="37F10D19">
      <w:pPr>
        <w:spacing w:line="560" w:lineRule="exact"/>
        <w:ind w:firstLine="480"/>
        <w:rPr>
          <w:rFonts w:hint="default" w:ascii="Times New Roman" w:hAnsi="Times New Roman" w:eastAsia="宋体" w:cs="Times New Roman"/>
          <w:sz w:val="24"/>
          <w:szCs w:val="24"/>
          <w:u w:val="single"/>
        </w:rPr>
      </w:pPr>
      <w:r>
        <w:rPr>
          <w:rFonts w:hint="default" w:ascii="Times New Roman" w:hAnsi="Times New Roman" w:eastAsia="宋体" w:cs="Times New Roman"/>
          <w:sz w:val="24"/>
          <w:szCs w:val="24"/>
        </w:rPr>
        <w:t>联系电话：</w:t>
      </w:r>
      <w:r>
        <w:rPr>
          <w:rFonts w:hint="eastAsia" w:ascii="Times New Roman" w:hAnsi="Times New Roman" w:eastAsia="宋体" w:cs="Times New Roman"/>
          <w:sz w:val="24"/>
          <w:szCs w:val="22"/>
          <w:lang w:val="en-US" w:eastAsia="zh-CN"/>
        </w:rPr>
        <w:t xml:space="preserve">吴海军18261081113 </w:t>
      </w:r>
      <w:r>
        <w:rPr>
          <w:rFonts w:hint="eastAsia" w:ascii="Times New Roman" w:hAnsi="Times New Roman" w:eastAsia="宋体" w:cs="Times New Roman"/>
          <w:sz w:val="24"/>
          <w:szCs w:val="22"/>
        </w:rPr>
        <w:t>/</w:t>
      </w:r>
      <w:r>
        <w:rPr>
          <w:rFonts w:hint="eastAsia" w:ascii="Times New Roman" w:hAnsi="Times New Roman" w:eastAsia="宋体" w:cs="Times New Roman"/>
          <w:sz w:val="24"/>
          <w:szCs w:val="22"/>
          <w:lang w:val="en-US" w:eastAsia="zh-CN"/>
        </w:rPr>
        <w:t xml:space="preserve">  赵子豪、陶楠</w:t>
      </w:r>
      <w:r>
        <w:rPr>
          <w:rFonts w:hint="eastAsia" w:ascii="Times New Roman" w:hAnsi="Times New Roman" w:eastAsia="宋体" w:cs="Times New Roman"/>
          <w:sz w:val="24"/>
          <w:szCs w:val="24"/>
          <w:lang w:val="en-US" w:eastAsia="zh-CN"/>
        </w:rPr>
        <w:t>13641523700/13912982882</w:t>
      </w:r>
    </w:p>
    <w:p w14:paraId="73CCBAA6">
      <w:pPr>
        <w:spacing w:line="520" w:lineRule="exact"/>
        <w:ind w:firstLine="600"/>
        <w:rPr>
          <w:rFonts w:hint="eastAsia" w:ascii="宋体" w:hAnsi="宋体"/>
          <w:color w:val="000000"/>
          <w:sz w:val="24"/>
          <w:szCs w:val="24"/>
          <w:lang w:val="en-US" w:eastAsia="zh-CN"/>
        </w:rPr>
      </w:pPr>
      <w:r>
        <w:rPr>
          <w:rFonts w:hint="default" w:ascii="Times New Roman" w:hAnsi="Times New Roman" w:eastAsia="宋体" w:cs="Times New Roman"/>
          <w:sz w:val="24"/>
          <w:szCs w:val="24"/>
        </w:rPr>
        <w:t>通讯地址：</w:t>
      </w:r>
      <w:r>
        <w:rPr>
          <w:rFonts w:hint="eastAsia" w:ascii="宋体" w:hAnsi="宋体" w:eastAsia="宋体" w:cs="Times New Roman"/>
          <w:sz w:val="24"/>
          <w:szCs w:val="24"/>
        </w:rPr>
        <w:t>泗阳县双子楼东楼</w:t>
      </w:r>
      <w:r>
        <w:rPr>
          <w:rFonts w:hint="eastAsia" w:ascii="宋体" w:hAnsi="宋体" w:eastAsia="宋体" w:cs="Times New Roman"/>
          <w:sz w:val="24"/>
          <w:szCs w:val="24"/>
          <w:lang w:val="en-US" w:eastAsia="zh-CN"/>
        </w:rPr>
        <w:t>5</w:t>
      </w:r>
      <w:r>
        <w:rPr>
          <w:rFonts w:hint="eastAsia" w:ascii="宋体" w:hAnsi="宋体" w:eastAsia="宋体" w:cs="Times New Roman"/>
          <w:sz w:val="24"/>
          <w:szCs w:val="24"/>
        </w:rPr>
        <w:t>楼</w:t>
      </w:r>
      <w:r>
        <w:rPr>
          <w:rFonts w:hint="eastAsia" w:ascii="Times New Roman" w:hAnsi="Times New Roman" w:eastAsia="宋体" w:cs="Times New Roman"/>
          <w:sz w:val="24"/>
          <w:szCs w:val="24"/>
        </w:rPr>
        <w:t>　/</w:t>
      </w:r>
      <w:r>
        <w:rPr>
          <w:rFonts w:hint="eastAsia" w:ascii="Times New Roman" w:hAnsi="Times New Roman" w:eastAsia="宋体" w:cs="Times New Roman"/>
          <w:sz w:val="24"/>
          <w:szCs w:val="24"/>
          <w:lang w:val="en-US" w:eastAsia="zh-CN"/>
        </w:rPr>
        <w:t xml:space="preserve"> </w:t>
      </w:r>
      <w:r>
        <w:rPr>
          <w:rFonts w:hint="eastAsia" w:ascii="宋体" w:hAnsi="宋体"/>
          <w:color w:val="000000"/>
          <w:sz w:val="24"/>
          <w:szCs w:val="24"/>
        </w:rPr>
        <w:t>泗阳县恒大国际广场</w:t>
      </w:r>
      <w:r>
        <w:rPr>
          <w:rFonts w:hint="eastAsia" w:ascii="宋体" w:hAnsi="宋体"/>
          <w:color w:val="000000"/>
          <w:sz w:val="24"/>
          <w:szCs w:val="24"/>
          <w:lang w:val="en-US" w:eastAsia="zh-CN"/>
        </w:rPr>
        <w:t>204</w:t>
      </w:r>
    </w:p>
    <w:p w14:paraId="074859B4">
      <w:pPr>
        <w:spacing w:line="560" w:lineRule="exact"/>
        <w:ind w:firstLine="480"/>
        <w:rPr>
          <w:rFonts w:hint="default" w:ascii="Times New Roman" w:hAnsi="Times New Roman" w:eastAsia="宋体" w:cs="Times New Roman"/>
          <w:sz w:val="24"/>
          <w:szCs w:val="24"/>
        </w:rPr>
      </w:pPr>
      <w:bookmarkStart w:id="188" w:name="_Toc16938558"/>
      <w:bookmarkStart w:id="189" w:name="_Toc120614221"/>
      <w:bookmarkStart w:id="190" w:name="_Toc513029242"/>
      <w:bookmarkStart w:id="191" w:name="_Toc20823314"/>
      <w:bookmarkStart w:id="192" w:name="_Toc479757207"/>
      <w:r>
        <w:rPr>
          <w:rFonts w:hint="eastAsia" w:ascii="Times New Roman" w:hAnsi="Times New Roman" w:eastAsia="宋体" w:cs="Times New Roman"/>
          <w:sz w:val="24"/>
          <w:szCs w:val="24"/>
        </w:rPr>
        <w:t>28.5以下情形的质疑不予受理</w:t>
      </w:r>
    </w:p>
    <w:p w14:paraId="1559425F">
      <w:pPr>
        <w:spacing w:line="560" w:lineRule="exact"/>
        <w:ind w:firstLine="480"/>
        <w:rPr>
          <w:rFonts w:hint="default" w:ascii="Times New Roman" w:hAnsi="Times New Roman" w:eastAsia="宋体" w:cs="Times New Roman"/>
          <w:sz w:val="24"/>
          <w:szCs w:val="24"/>
        </w:rPr>
      </w:pPr>
      <w:r>
        <w:rPr>
          <w:rFonts w:hint="eastAsia" w:ascii="Times New Roman" w:hAnsi="Times New Roman" w:eastAsia="宋体" w:cs="Times New Roman"/>
          <w:sz w:val="24"/>
          <w:szCs w:val="24"/>
        </w:rPr>
        <w:t>28.5.1内容不符合《政府采购质疑和投诉办法》第十二条规定的质疑。</w:t>
      </w:r>
    </w:p>
    <w:p w14:paraId="0397C023">
      <w:pPr>
        <w:spacing w:line="560" w:lineRule="exact"/>
        <w:ind w:firstLine="480"/>
        <w:rPr>
          <w:rFonts w:hint="default" w:ascii="Times New Roman" w:hAnsi="Times New Roman" w:eastAsia="宋体" w:cs="Times New Roman"/>
          <w:sz w:val="24"/>
          <w:szCs w:val="24"/>
        </w:rPr>
      </w:pPr>
      <w:r>
        <w:rPr>
          <w:rFonts w:hint="eastAsia" w:ascii="Times New Roman" w:hAnsi="Times New Roman" w:eastAsia="宋体" w:cs="Times New Roman"/>
          <w:sz w:val="24"/>
          <w:szCs w:val="24"/>
        </w:rPr>
        <w:t>28.5.2超出政府采购法定期限的质疑。</w:t>
      </w:r>
    </w:p>
    <w:p w14:paraId="3C43ADB0">
      <w:pPr>
        <w:spacing w:line="560" w:lineRule="exact"/>
        <w:ind w:firstLine="480"/>
        <w:rPr>
          <w:rFonts w:hint="default" w:ascii="Times New Roman" w:hAnsi="Times New Roman" w:eastAsia="宋体" w:cs="Times New Roman"/>
          <w:sz w:val="24"/>
          <w:szCs w:val="24"/>
        </w:rPr>
      </w:pPr>
      <w:r>
        <w:rPr>
          <w:rFonts w:hint="eastAsia" w:ascii="Times New Roman" w:hAnsi="Times New Roman" w:eastAsia="宋体" w:cs="Times New Roman"/>
          <w:sz w:val="24"/>
          <w:szCs w:val="24"/>
        </w:rPr>
        <w:t>28.5.3以传真、电子邮件等方式递交的非原件形式的质疑。</w:t>
      </w:r>
    </w:p>
    <w:p w14:paraId="6E16CA46">
      <w:pPr>
        <w:spacing w:line="560" w:lineRule="exact"/>
        <w:ind w:firstLine="480"/>
        <w:rPr>
          <w:rFonts w:hint="default" w:ascii="Times New Roman" w:hAnsi="Times New Roman" w:eastAsia="宋体" w:cs="Times New Roman"/>
          <w:sz w:val="24"/>
          <w:szCs w:val="24"/>
        </w:rPr>
      </w:pPr>
      <w:r>
        <w:rPr>
          <w:rFonts w:hint="eastAsia" w:ascii="Times New Roman" w:hAnsi="Times New Roman" w:eastAsia="宋体" w:cs="Times New Roman"/>
          <w:sz w:val="24"/>
          <w:szCs w:val="24"/>
        </w:rPr>
        <w:t>28.5.4未参加投标活动的投标人或在投标活动中自身权益未受到损害的投标人所提出的质疑。</w:t>
      </w:r>
    </w:p>
    <w:p w14:paraId="557CC88C">
      <w:pPr>
        <w:spacing w:line="560" w:lineRule="exact"/>
        <w:ind w:firstLine="480"/>
        <w:rPr>
          <w:rFonts w:hint="default" w:ascii="Times New Roman" w:hAnsi="Times New Roman" w:eastAsia="宋体" w:cs="Times New Roman"/>
          <w:sz w:val="24"/>
          <w:szCs w:val="24"/>
        </w:rPr>
      </w:pPr>
      <w:r>
        <w:rPr>
          <w:rFonts w:hint="eastAsia" w:ascii="Times New Roman" w:hAnsi="Times New Roman" w:eastAsia="宋体" w:cs="Times New Roman"/>
          <w:sz w:val="24"/>
          <w:szCs w:val="24"/>
        </w:rPr>
        <w:t>28.5.5投标人组成联合体参加投标，联合体中任何一方或多方未按要求签字、盖章、加盖公章的质疑。</w:t>
      </w:r>
    </w:p>
    <w:p w14:paraId="5B4F3737">
      <w:pPr>
        <w:spacing w:line="560" w:lineRule="exact"/>
        <w:ind w:firstLine="468"/>
        <w:rPr>
          <w:rFonts w:hint="default" w:ascii="Times New Roman" w:hAnsi="Times New Roman" w:eastAsia="宋体" w:cs="Times New Roman"/>
          <w:sz w:val="24"/>
          <w:szCs w:val="24"/>
        </w:rPr>
      </w:pPr>
      <w:r>
        <w:rPr>
          <w:rFonts w:hint="eastAsia" w:ascii="Times New Roman" w:hAnsi="Times New Roman" w:eastAsia="宋体" w:cs="Times New Roman"/>
          <w:sz w:val="24"/>
          <w:szCs w:val="24"/>
        </w:rPr>
        <w:t>28.6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p>
    <w:p w14:paraId="4338EF86">
      <w:pPr>
        <w:spacing w:line="560" w:lineRule="exact"/>
        <w:ind w:firstLine="468"/>
        <w:rPr>
          <w:rFonts w:hint="default" w:ascii="Times New Roman" w:hAnsi="Times New Roman" w:eastAsia="宋体" w:cs="Times New Roman"/>
          <w:sz w:val="24"/>
          <w:szCs w:val="24"/>
        </w:rPr>
      </w:pPr>
      <w:r>
        <w:rPr>
          <w:rFonts w:hint="default" w:ascii="Times New Roman" w:hAnsi="Times New Roman" w:eastAsia="宋体" w:cs="Times New Roman"/>
          <w:sz w:val="24"/>
          <w:szCs w:val="24"/>
        </w:rPr>
        <w:t>2</w:t>
      </w:r>
      <w:r>
        <w:rPr>
          <w:rFonts w:hint="eastAsia" w:ascii="Times New Roman" w:hAnsi="Times New Roman" w:eastAsia="宋体" w:cs="Times New Roman"/>
          <w:sz w:val="24"/>
          <w:szCs w:val="24"/>
        </w:rPr>
        <w:t>8</w:t>
      </w:r>
      <w:r>
        <w:rPr>
          <w:rFonts w:hint="default" w:ascii="Times New Roman" w:hAnsi="Times New Roman" w:eastAsia="宋体" w:cs="Times New Roman"/>
          <w:sz w:val="24"/>
          <w:szCs w:val="24"/>
        </w:rPr>
        <w:t>.7</w:t>
      </w:r>
      <w:r>
        <w:rPr>
          <w:rFonts w:hint="eastAsia" w:ascii="Times New Roman" w:hAnsi="Times New Roman" w:eastAsia="宋体" w:cs="Times New Roman"/>
          <w:sz w:val="24"/>
          <w:szCs w:val="24"/>
        </w:rPr>
        <w:t>质疑供应商对采购人、采购代理机构的答复不满意，或者采购人、采购代理机构未在规定时间内作出答复的，可以在答复期满后15个工作日内向同级财政部门提起投诉。</w:t>
      </w:r>
    </w:p>
    <w:p w14:paraId="69C73A66">
      <w:pPr>
        <w:keepNext/>
        <w:keepLines/>
        <w:widowControl w:val="0"/>
        <w:spacing w:before="0" w:after="0" w:line="560" w:lineRule="exact"/>
        <w:ind w:firstLine="600"/>
        <w:jc w:val="both"/>
        <w:outlineLvl w:val="3"/>
        <w:rPr>
          <w:rFonts w:hint="default" w:ascii="Times New Roman" w:hAnsi="Times New Roman" w:eastAsia="黑体" w:cs="Times New Roman"/>
          <w:b w:val="0"/>
          <w:bCs/>
          <w:sz w:val="30"/>
          <w:szCs w:val="30"/>
        </w:rPr>
      </w:pPr>
      <w:r>
        <w:rPr>
          <w:rFonts w:hint="eastAsia" w:ascii="Times New Roman" w:hAnsi="Times New Roman" w:eastAsia="黑体" w:cs="Times New Roman"/>
          <w:b w:val="0"/>
          <w:bCs/>
          <w:sz w:val="30"/>
          <w:szCs w:val="30"/>
        </w:rPr>
        <w:t>29、中标通知书</w:t>
      </w:r>
    </w:p>
    <w:p w14:paraId="3CCF4BD3">
      <w:pPr>
        <w:spacing w:line="560" w:lineRule="exact"/>
        <w:ind w:firstLine="600"/>
        <w:rPr>
          <w:rFonts w:hint="default" w:ascii="Times New Roman" w:hAnsi="Times New Roman" w:eastAsia="宋体" w:cs="Times New Roman"/>
          <w:sz w:val="24"/>
          <w:szCs w:val="24"/>
        </w:rPr>
      </w:pPr>
      <w:r>
        <w:rPr>
          <w:rFonts w:hint="eastAsia" w:ascii="Times New Roman" w:hAnsi="Times New Roman" w:eastAsia="宋体" w:cs="Times New Roman"/>
          <w:sz w:val="24"/>
          <w:szCs w:val="24"/>
        </w:rPr>
        <w:t>29.l中标结果确定后，代理机构将向中标人发出中标通知书。请中标人使用CA数字证书登录“苏采云系统”及时下载中标通知书。中标供应商可自行下载打印《中标通知书》，《中标通知书》将作为授予合同资格的唯一合法依据。</w:t>
      </w:r>
    </w:p>
    <w:p w14:paraId="1C6CB6B0">
      <w:pPr>
        <w:spacing w:line="560" w:lineRule="exact"/>
        <w:ind w:firstLine="600"/>
        <w:rPr>
          <w:rFonts w:hint="default" w:ascii="Times New Roman" w:hAnsi="Times New Roman" w:eastAsia="宋体" w:cs="Times New Roman"/>
          <w:sz w:val="24"/>
          <w:szCs w:val="24"/>
        </w:rPr>
      </w:pPr>
      <w:r>
        <w:rPr>
          <w:rFonts w:hint="eastAsia" w:ascii="Times New Roman" w:hAnsi="Times New Roman" w:eastAsia="宋体" w:cs="Times New Roman"/>
          <w:sz w:val="24"/>
          <w:szCs w:val="24"/>
        </w:rPr>
        <w:t>29.</w:t>
      </w:r>
      <w:r>
        <w:rPr>
          <w:rFonts w:hint="default" w:ascii="Times New Roman" w:hAnsi="Times New Roman" w:eastAsia="宋体" w:cs="Times New Roman"/>
          <w:sz w:val="24"/>
          <w:szCs w:val="24"/>
        </w:rPr>
        <w:t>2</w:t>
      </w:r>
      <w:r>
        <w:rPr>
          <w:rFonts w:hint="eastAsia" w:ascii="Times New Roman" w:hAnsi="Times New Roman" w:eastAsia="宋体" w:cs="Times New Roman"/>
          <w:sz w:val="24"/>
          <w:szCs w:val="24"/>
        </w:rPr>
        <w:t>中标通知书将是合同的一个组成部分。对采购人和中标人均具有法律效力。中标通知书发出后，采购人改变中标结果的，或者中标人放弃中标项目的，应当依法承担法律责任。</w:t>
      </w:r>
    </w:p>
    <w:p w14:paraId="2A460505">
      <w:pPr>
        <w:keepNext/>
        <w:keepLines/>
        <w:widowControl w:val="0"/>
        <w:spacing w:before="0" w:after="0" w:line="560" w:lineRule="exact"/>
        <w:jc w:val="both"/>
        <w:outlineLvl w:val="2"/>
        <w:rPr>
          <w:rFonts w:hint="default" w:ascii="Times New Roman" w:hAnsi="Times New Roman" w:eastAsia="宋体" w:cs="Times New Roman"/>
          <w:b/>
          <w:bCs/>
          <w:sz w:val="32"/>
          <w:szCs w:val="32"/>
        </w:rPr>
      </w:pPr>
      <w:bookmarkStart w:id="193" w:name="_Toc513029236"/>
      <w:bookmarkStart w:id="194" w:name="_Toc16938552"/>
      <w:bookmarkStart w:id="195" w:name="_Toc158281555"/>
      <w:bookmarkStart w:id="196" w:name="_Toc120614220"/>
      <w:bookmarkStart w:id="197" w:name="_Toc20823308"/>
      <w:r>
        <w:rPr>
          <w:rFonts w:hint="eastAsia" w:ascii="Times New Roman" w:hAnsi="Times New Roman" w:eastAsia="宋体" w:cs="Times New Roman"/>
          <w:b/>
          <w:bCs/>
          <w:sz w:val="32"/>
          <w:szCs w:val="32"/>
        </w:rPr>
        <w:t>七、授予合同</w:t>
      </w:r>
      <w:bookmarkEnd w:id="193"/>
      <w:bookmarkEnd w:id="194"/>
      <w:bookmarkEnd w:id="195"/>
      <w:bookmarkEnd w:id="196"/>
      <w:bookmarkEnd w:id="197"/>
    </w:p>
    <w:p w14:paraId="7245D513">
      <w:pPr>
        <w:keepNext/>
        <w:keepLines/>
        <w:widowControl w:val="0"/>
        <w:spacing w:before="0" w:after="0" w:line="560" w:lineRule="exact"/>
        <w:ind w:firstLine="600"/>
        <w:jc w:val="both"/>
        <w:outlineLvl w:val="3"/>
        <w:rPr>
          <w:rFonts w:hint="default" w:ascii="Times New Roman" w:hAnsi="Times New Roman" w:eastAsia="黑体" w:cs="Times New Roman"/>
          <w:b w:val="0"/>
          <w:bCs/>
          <w:sz w:val="30"/>
          <w:szCs w:val="30"/>
        </w:rPr>
      </w:pPr>
      <w:bookmarkStart w:id="198" w:name="_Toc16938553"/>
      <w:bookmarkStart w:id="199" w:name="_Toc20823309"/>
      <w:bookmarkStart w:id="200" w:name="_Toc513029237"/>
      <w:r>
        <w:rPr>
          <w:rFonts w:hint="eastAsia" w:ascii="Times New Roman" w:hAnsi="Times New Roman" w:eastAsia="黑体" w:cs="Times New Roman"/>
          <w:b w:val="0"/>
          <w:bCs/>
          <w:sz w:val="30"/>
          <w:szCs w:val="30"/>
        </w:rPr>
        <w:t>30. 签订合同</w:t>
      </w:r>
    </w:p>
    <w:p w14:paraId="7C26E51B">
      <w:pPr>
        <w:spacing w:line="560" w:lineRule="exact"/>
        <w:ind w:firstLine="600"/>
        <w:rPr>
          <w:rFonts w:hint="default" w:ascii="Times New Roman" w:hAnsi="Times New Roman" w:eastAsia="宋体" w:cs="Times New Roman"/>
          <w:bCs/>
          <w:sz w:val="24"/>
          <w:szCs w:val="21"/>
          <w:lang w:val="zh-CN"/>
        </w:rPr>
      </w:pPr>
      <w:r>
        <w:rPr>
          <w:rFonts w:hint="eastAsia" w:ascii="Times New Roman" w:hAnsi="Times New Roman" w:eastAsia="宋体" w:cs="Times New Roman"/>
          <w:bCs/>
          <w:sz w:val="24"/>
          <w:szCs w:val="24"/>
        </w:rPr>
        <w:t>30</w:t>
      </w:r>
      <w:r>
        <w:rPr>
          <w:rFonts w:hint="eastAsia" w:ascii="Times New Roman" w:hAnsi="Times New Roman" w:eastAsia="宋体" w:cs="Times New Roman"/>
          <w:sz w:val="24"/>
          <w:szCs w:val="24"/>
        </w:rPr>
        <w:t>.l中标人应当在中标通知书发出之日起15日内，按照招标文件确定的事项与采购人签订政府采购合同。</w:t>
      </w:r>
      <w:r>
        <w:rPr>
          <w:rFonts w:hint="eastAsia" w:ascii="Times New Roman" w:hAnsi="Times New Roman" w:eastAsia="宋体" w:cs="Times New Roman"/>
          <w:bCs/>
          <w:sz w:val="24"/>
          <w:szCs w:val="21"/>
          <w:lang w:val="zh-CN"/>
        </w:rPr>
        <w:t>并在签订之日起2个工作日内将政府采购合同在指定的媒体上公告，但政府采购合同中涉及国家秘密、商业秘密的内容除外。</w:t>
      </w:r>
    </w:p>
    <w:p w14:paraId="51A8EFD9">
      <w:pPr>
        <w:spacing w:line="560" w:lineRule="exact"/>
        <w:ind w:firstLine="600"/>
        <w:rPr>
          <w:rFonts w:hint="default" w:ascii="Times New Roman" w:hAnsi="Times New Roman" w:eastAsia="宋体" w:cs="Times New Roman"/>
          <w:sz w:val="24"/>
          <w:szCs w:val="24"/>
        </w:rPr>
      </w:pPr>
      <w:r>
        <w:rPr>
          <w:rFonts w:hint="eastAsia" w:ascii="Times New Roman" w:hAnsi="Times New Roman" w:eastAsia="宋体" w:cs="Times New Roman"/>
          <w:sz w:val="24"/>
          <w:szCs w:val="24"/>
        </w:rPr>
        <w:t>30.2招标文件、中标人的投标文件及招标过程中有关澄清、承诺文件均应作为合同附件。</w:t>
      </w:r>
    </w:p>
    <w:p w14:paraId="2773F6FE">
      <w:pPr>
        <w:spacing w:line="560" w:lineRule="exact"/>
        <w:ind w:firstLine="600"/>
        <w:rPr>
          <w:rFonts w:hint="default" w:ascii="Times New Roman" w:hAnsi="Times New Roman" w:eastAsia="宋体" w:cs="Times New Roman"/>
          <w:sz w:val="24"/>
          <w:szCs w:val="24"/>
        </w:rPr>
      </w:pPr>
      <w:r>
        <w:rPr>
          <w:rFonts w:hint="eastAsia" w:ascii="Times New Roman" w:hAnsi="Times New Roman" w:eastAsia="宋体" w:cs="Times New Roman"/>
          <w:sz w:val="24"/>
          <w:szCs w:val="24"/>
        </w:rPr>
        <w:t>30.3签订合同后，中标人不得将合同标的进行转包。未经采购人同意，中标人也不得采用分包的形式履行合同，否则采购人有权终止合同。转包或分包造成采购人损失的，中标人应承担相应赔偿责任。</w:t>
      </w:r>
    </w:p>
    <w:p w14:paraId="13B3361C">
      <w:pPr>
        <w:spacing w:line="560" w:lineRule="exact"/>
        <w:ind w:firstLine="600"/>
        <w:rPr>
          <w:rFonts w:hint="default" w:ascii="Times New Roman" w:hAnsi="Times New Roman" w:eastAsia="宋体" w:cs="Times New Roman"/>
          <w:sz w:val="24"/>
          <w:szCs w:val="24"/>
        </w:rPr>
      </w:pPr>
      <w:r>
        <w:rPr>
          <w:rFonts w:hint="eastAsia" w:ascii="Times New Roman" w:hAnsi="Times New Roman" w:eastAsia="宋体" w:cs="Times New Roman"/>
          <w:sz w:val="24"/>
          <w:szCs w:val="24"/>
        </w:rPr>
        <w:t>30.4本项目的非主体、非关键性工作是否允许分包按以下</w:t>
      </w:r>
      <w:r>
        <w:rPr>
          <w:rFonts w:hint="eastAsia" w:ascii="Times New Roman" w:hAnsi="Times New Roman" w:eastAsia="宋体" w:cs="Times New Roman"/>
          <w:b/>
          <w:bCs/>
          <w:sz w:val="24"/>
          <w:szCs w:val="24"/>
        </w:rPr>
        <w:t>第</w:t>
      </w:r>
      <w:r>
        <w:rPr>
          <w:rFonts w:hint="eastAsia" w:ascii="Times New Roman" w:hAnsi="Times New Roman" w:eastAsia="宋体" w:cs="Times New Roman"/>
          <w:b/>
          <w:bCs/>
          <w:sz w:val="24"/>
          <w:szCs w:val="24"/>
          <w:u w:val="single"/>
        </w:rPr>
        <w:t xml:space="preserve"> 2 </w:t>
      </w:r>
      <w:r>
        <w:rPr>
          <w:rFonts w:hint="eastAsia" w:ascii="Times New Roman" w:hAnsi="Times New Roman" w:eastAsia="宋体" w:cs="Times New Roman"/>
          <w:b/>
          <w:bCs/>
          <w:sz w:val="24"/>
          <w:szCs w:val="24"/>
        </w:rPr>
        <w:t>种</w:t>
      </w:r>
      <w:r>
        <w:rPr>
          <w:rFonts w:hint="eastAsia" w:ascii="Times New Roman" w:hAnsi="Times New Roman" w:eastAsia="宋体" w:cs="Times New Roman"/>
          <w:sz w:val="24"/>
          <w:szCs w:val="24"/>
        </w:rPr>
        <w:t>方式确定：</w:t>
      </w:r>
    </w:p>
    <w:p w14:paraId="5FB0DD36">
      <w:pPr>
        <w:spacing w:line="560" w:lineRule="exact"/>
        <w:ind w:firstLine="720"/>
        <w:rPr>
          <w:rFonts w:hint="default" w:ascii="Times New Roman" w:hAnsi="Times New Roman" w:eastAsia="宋体" w:cs="Times New Roman"/>
          <w:sz w:val="24"/>
          <w:szCs w:val="24"/>
          <w:u w:val="single"/>
        </w:rPr>
      </w:pPr>
      <w:r>
        <w:rPr>
          <w:rFonts w:hint="eastAsia" w:ascii="Times New Roman" w:hAnsi="Times New Roman" w:eastAsia="宋体" w:cs="Times New Roman"/>
          <w:sz w:val="24"/>
          <w:szCs w:val="24"/>
        </w:rPr>
        <w:t>1.允许分包，允许大中型企业向一家或者多家小微企业分包，分包具体内容、金额或比例：</w:t>
      </w:r>
      <w:r>
        <w:rPr>
          <w:rFonts w:hint="eastAsia" w:ascii="Times New Roman" w:hAnsi="Times New Roman" w:eastAsia="宋体" w:cs="Times New Roman"/>
          <w:sz w:val="24"/>
          <w:szCs w:val="24"/>
          <w:u w:val="single"/>
        </w:rPr>
        <w:t>/</w:t>
      </w:r>
      <w:r>
        <w:rPr>
          <w:rFonts w:hint="eastAsia" w:ascii="Times New Roman" w:hAnsi="Times New Roman" w:eastAsia="宋体" w:cs="Times New Roman"/>
          <w:sz w:val="24"/>
          <w:szCs w:val="24"/>
        </w:rPr>
        <w:t>；</w:t>
      </w:r>
    </w:p>
    <w:p w14:paraId="43A920A6">
      <w:pPr>
        <w:spacing w:line="560" w:lineRule="exact"/>
        <w:ind w:firstLine="600"/>
        <w:rPr>
          <w:rFonts w:hint="default" w:ascii="Times New Roman" w:hAnsi="Times New Roman" w:eastAsia="宋体" w:cs="Times New Roman"/>
          <w:sz w:val="24"/>
          <w:szCs w:val="24"/>
        </w:rPr>
      </w:pPr>
      <w:r>
        <w:rPr>
          <w:rFonts w:hint="eastAsia" w:ascii="Times New Roman" w:hAnsi="Times New Roman" w:eastAsia="宋体" w:cs="Times New Roman"/>
          <w:sz w:val="24"/>
          <w:szCs w:val="24"/>
        </w:rPr>
        <w:t xml:space="preserve"> 2.不允许分包。未经采购人同意，中标人也不得采用分包形式履行合同,否则采购人有权终止合同。转包或分包造成采购人损失的，中标人应承担相应赔偿责任。</w:t>
      </w:r>
    </w:p>
    <w:p w14:paraId="405DC619">
      <w:pPr>
        <w:spacing w:line="560" w:lineRule="exact"/>
        <w:ind w:firstLine="480"/>
        <w:rPr>
          <w:rFonts w:hint="default" w:ascii="Times New Roman" w:hAnsi="Times New Roman" w:eastAsia="宋体" w:cs="Times New Roman"/>
          <w:bCs/>
          <w:sz w:val="24"/>
          <w:szCs w:val="21"/>
        </w:rPr>
      </w:pPr>
      <w:r>
        <w:rPr>
          <w:rFonts w:hint="eastAsia" w:ascii="Times New Roman" w:hAnsi="Times New Roman" w:eastAsia="宋体" w:cs="Times New Roman"/>
          <w:bCs/>
          <w:sz w:val="24"/>
          <w:szCs w:val="21"/>
        </w:rPr>
        <w:t>30.4履约保证金</w:t>
      </w:r>
    </w:p>
    <w:p w14:paraId="70D8EEBD">
      <w:pPr>
        <w:spacing w:line="560" w:lineRule="exact"/>
        <w:ind w:firstLine="480"/>
        <w:rPr>
          <w:rFonts w:hint="default" w:ascii="Times New Roman" w:hAnsi="Times New Roman" w:eastAsia="宋体" w:cs="Times New Roman"/>
          <w:bCs/>
          <w:sz w:val="24"/>
          <w:szCs w:val="21"/>
          <w:lang w:val="zh-CN"/>
        </w:rPr>
      </w:pPr>
      <w:r>
        <w:rPr>
          <w:rFonts w:hint="eastAsia" w:ascii="Times New Roman" w:hAnsi="Times New Roman" w:eastAsia="宋体" w:cs="Times New Roman"/>
          <w:bCs/>
          <w:sz w:val="24"/>
          <w:szCs w:val="21"/>
          <w:lang w:val="zh-CN"/>
        </w:rPr>
        <w:t>按照以下第</w:t>
      </w:r>
      <w:r>
        <w:rPr>
          <w:rFonts w:hint="eastAsia" w:ascii="Times New Roman" w:hAnsi="Times New Roman" w:eastAsia="宋体" w:cs="Times New Roman"/>
          <w:b/>
          <w:sz w:val="24"/>
          <w:szCs w:val="21"/>
          <w:u w:val="single"/>
        </w:rPr>
        <w:t>（1）</w:t>
      </w:r>
      <w:r>
        <w:rPr>
          <w:rFonts w:hint="eastAsia" w:ascii="Times New Roman" w:hAnsi="Times New Roman" w:eastAsia="宋体" w:cs="Times New Roman"/>
          <w:bCs/>
          <w:sz w:val="24"/>
          <w:szCs w:val="21"/>
          <w:lang w:val="zh-CN"/>
        </w:rPr>
        <w:t>方式确定履约保证收取方式。</w:t>
      </w:r>
    </w:p>
    <w:p w14:paraId="590C6E81">
      <w:pPr>
        <w:spacing w:line="560" w:lineRule="exact"/>
        <w:ind w:firstLine="480"/>
        <w:rPr>
          <w:rFonts w:hint="default" w:ascii="Times New Roman" w:hAnsi="Times New Roman" w:eastAsia="宋体" w:cs="Times New Roman"/>
          <w:bCs/>
          <w:sz w:val="24"/>
          <w:szCs w:val="21"/>
          <w:lang w:val="zh-CN"/>
        </w:rPr>
      </w:pPr>
      <w:r>
        <w:rPr>
          <w:rFonts w:hint="eastAsia" w:ascii="Times New Roman" w:hAnsi="Times New Roman" w:eastAsia="宋体" w:cs="Times New Roman"/>
          <w:bCs/>
          <w:sz w:val="24"/>
          <w:szCs w:val="21"/>
          <w:lang w:val="zh-CN"/>
        </w:rPr>
        <w:t>(1)不收取履约保证金。</w:t>
      </w:r>
    </w:p>
    <w:p w14:paraId="431E35CE">
      <w:pPr>
        <w:spacing w:line="560" w:lineRule="exact"/>
        <w:ind w:firstLine="480"/>
        <w:rPr>
          <w:rFonts w:hint="default" w:ascii="Times New Roman" w:hAnsi="Times New Roman" w:eastAsia="宋体" w:cs="Times New Roman"/>
          <w:bCs/>
          <w:sz w:val="24"/>
          <w:szCs w:val="21"/>
          <w:lang w:val="zh-CN"/>
        </w:rPr>
      </w:pPr>
      <w:r>
        <w:rPr>
          <w:rFonts w:hint="eastAsia" w:ascii="Times New Roman" w:hAnsi="Times New Roman" w:eastAsia="宋体" w:cs="Times New Roman"/>
          <w:bCs/>
          <w:sz w:val="24"/>
          <w:szCs w:val="21"/>
          <w:lang w:val="zh-CN"/>
        </w:rPr>
        <w:t>(2)履约保证金应在采购合同签订前提交，履约保证金的金额：</w:t>
      </w:r>
      <w:r>
        <w:rPr>
          <w:rFonts w:hint="eastAsia" w:ascii="Times New Roman" w:hAnsi="Times New Roman" w:eastAsia="宋体" w:cs="Times New Roman"/>
          <w:bCs/>
          <w:sz w:val="24"/>
          <w:szCs w:val="21"/>
          <w:u w:val="single"/>
          <w:lang w:val="zh-CN"/>
        </w:rPr>
        <w:t>/</w:t>
      </w:r>
      <w:r>
        <w:rPr>
          <w:rFonts w:hint="eastAsia" w:ascii="Times New Roman" w:hAnsi="Times New Roman" w:eastAsia="宋体" w:cs="Times New Roman"/>
          <w:bCs/>
          <w:sz w:val="24"/>
          <w:szCs w:val="21"/>
        </w:rPr>
        <w:t>，</w:t>
      </w:r>
      <w:r>
        <w:rPr>
          <w:rFonts w:hint="eastAsia" w:ascii="Times New Roman" w:hAnsi="Times New Roman" w:eastAsia="宋体" w:cs="Times New Roman"/>
          <w:bCs/>
          <w:sz w:val="24"/>
          <w:szCs w:val="21"/>
          <w:lang w:val="zh-CN"/>
        </w:rPr>
        <w:t>按采购合同总价的</w:t>
      </w:r>
      <w:r>
        <w:rPr>
          <w:rFonts w:hint="eastAsia" w:ascii="Times New Roman" w:hAnsi="Times New Roman" w:eastAsia="宋体" w:cs="Times New Roman"/>
          <w:bCs/>
          <w:sz w:val="24"/>
          <w:szCs w:val="21"/>
          <w:u w:val="single"/>
        </w:rPr>
        <w:t xml:space="preserve">  /  </w:t>
      </w:r>
      <w:r>
        <w:rPr>
          <w:rFonts w:hint="eastAsia" w:ascii="Times New Roman" w:hAnsi="Times New Roman" w:eastAsia="宋体" w:cs="Times New Roman"/>
          <w:bCs/>
          <w:sz w:val="24"/>
          <w:szCs w:val="21"/>
          <w:lang w:val="zh-CN"/>
        </w:rPr>
        <w:t>%计取。除银行电汇、网上银行、数字人民币外，投标人还可选用银行保函、担保公司的保证担保或保险公司的保证保险、等多种形式向采购人缴纳；</w:t>
      </w:r>
    </w:p>
    <w:p w14:paraId="2BA306F3">
      <w:pPr>
        <w:spacing w:line="560" w:lineRule="exact"/>
        <w:ind w:firstLine="480"/>
        <w:rPr>
          <w:rFonts w:hint="default" w:ascii="Times New Roman" w:hAnsi="Times New Roman" w:eastAsia="宋体" w:cs="Times New Roman"/>
          <w:bCs/>
          <w:sz w:val="24"/>
          <w:szCs w:val="21"/>
          <w:lang w:val="zh-CN"/>
        </w:rPr>
      </w:pPr>
      <w:r>
        <w:rPr>
          <w:rFonts w:hint="eastAsia" w:ascii="Times New Roman" w:hAnsi="Times New Roman" w:eastAsia="宋体" w:cs="Times New Roman"/>
          <w:bCs/>
          <w:sz w:val="24"/>
          <w:szCs w:val="21"/>
          <w:lang w:val="zh-CN"/>
        </w:rPr>
        <w:t>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p>
    <w:p w14:paraId="1F157E62">
      <w:pPr>
        <w:spacing w:line="560" w:lineRule="exact"/>
        <w:ind w:firstLine="480"/>
        <w:rPr>
          <w:rFonts w:hint="default" w:ascii="Times New Roman" w:hAnsi="Times New Roman" w:eastAsia="宋体" w:cs="Times New Roman"/>
          <w:bCs/>
          <w:sz w:val="24"/>
          <w:szCs w:val="21"/>
          <w:lang w:val="zh-CN"/>
        </w:rPr>
      </w:pPr>
      <w:r>
        <w:rPr>
          <w:rFonts w:hint="eastAsia" w:ascii="Times New Roman" w:hAnsi="Times New Roman" w:eastAsia="宋体" w:cs="Times New Roman"/>
          <w:bCs/>
          <w:sz w:val="24"/>
          <w:szCs w:val="21"/>
          <w:lang w:val="zh-CN"/>
        </w:rPr>
        <w:t>履约保证金退还的条件：按以下方式实行：</w:t>
      </w:r>
    </w:p>
    <w:p w14:paraId="1F03DCC8">
      <w:pPr>
        <w:spacing w:line="560" w:lineRule="exact"/>
        <w:ind w:firstLine="480"/>
        <w:rPr>
          <w:rFonts w:hint="default" w:ascii="Times New Roman" w:hAnsi="Times New Roman" w:eastAsia="宋体" w:cs="Times New Roman"/>
          <w:bCs/>
          <w:sz w:val="24"/>
          <w:szCs w:val="21"/>
          <w:lang w:val="zh-CN"/>
        </w:rPr>
      </w:pPr>
      <w:r>
        <w:rPr>
          <w:rFonts w:hint="eastAsia" w:ascii="Times New Roman" w:hAnsi="Times New Roman" w:eastAsia="宋体" w:cs="Times New Roman"/>
          <w:bCs/>
          <w:sz w:val="24"/>
          <w:szCs w:val="21"/>
          <w:lang w:val="zh-CN"/>
        </w:rPr>
        <w:t>服务类项目，项目履约期满评价合格，出具</w:t>
      </w:r>
      <w:r>
        <w:rPr>
          <w:rFonts w:hint="eastAsia" w:ascii="Times New Roman" w:hAnsi="Times New Roman" w:eastAsia="宋体" w:cs="Times New Roman"/>
          <w:bCs/>
          <w:sz w:val="24"/>
          <w:szCs w:val="21"/>
        </w:rPr>
        <w:t>验收报告（</w:t>
      </w:r>
      <w:r>
        <w:rPr>
          <w:rFonts w:hint="eastAsia" w:ascii="Times New Roman" w:hAnsi="Times New Roman" w:eastAsia="宋体" w:cs="Times New Roman"/>
          <w:bCs/>
          <w:sz w:val="24"/>
          <w:szCs w:val="21"/>
          <w:lang w:val="zh-CN"/>
        </w:rPr>
        <w:t>履约评价报告</w:t>
      </w:r>
      <w:r>
        <w:rPr>
          <w:rFonts w:hint="eastAsia" w:ascii="Times New Roman" w:hAnsi="Times New Roman" w:eastAsia="宋体" w:cs="Times New Roman"/>
          <w:bCs/>
          <w:sz w:val="24"/>
          <w:szCs w:val="21"/>
        </w:rPr>
        <w:t>）</w:t>
      </w:r>
      <w:r>
        <w:rPr>
          <w:rFonts w:hint="eastAsia" w:ascii="Times New Roman" w:hAnsi="Times New Roman" w:eastAsia="宋体" w:cs="Times New Roman"/>
          <w:bCs/>
          <w:sz w:val="24"/>
          <w:szCs w:val="21"/>
          <w:lang w:val="zh-CN"/>
        </w:rPr>
        <w:t>及履约保证金收据申请退付；</w:t>
      </w:r>
    </w:p>
    <w:p w14:paraId="657207AC">
      <w:pPr>
        <w:spacing w:line="560" w:lineRule="exact"/>
        <w:ind w:firstLine="480"/>
        <w:rPr>
          <w:rFonts w:hint="default" w:ascii="Times New Roman" w:hAnsi="Times New Roman" w:eastAsia="宋体" w:cs="Times New Roman"/>
          <w:bCs/>
          <w:sz w:val="24"/>
          <w:szCs w:val="21"/>
          <w:lang w:val="zh-CN"/>
        </w:rPr>
      </w:pPr>
      <w:r>
        <w:rPr>
          <w:rFonts w:hint="eastAsia" w:ascii="Times New Roman" w:hAnsi="Times New Roman" w:eastAsia="宋体" w:cs="Times New Roman"/>
          <w:bCs/>
          <w:sz w:val="24"/>
          <w:szCs w:val="21"/>
          <w:lang w:val="zh-CN"/>
        </w:rPr>
        <w:t>履约保证金退还时间：采购单位收到投标人退付申请后5个工作日内退还；</w:t>
      </w:r>
    </w:p>
    <w:p w14:paraId="18B74C75">
      <w:pPr>
        <w:spacing w:line="560" w:lineRule="exact"/>
        <w:ind w:firstLine="480"/>
        <w:rPr>
          <w:rFonts w:hint="default" w:ascii="Times New Roman" w:hAnsi="Times New Roman" w:eastAsia="宋体" w:cs="Times New Roman"/>
          <w:bCs/>
          <w:sz w:val="24"/>
          <w:szCs w:val="21"/>
          <w:lang w:val="zh-CN"/>
        </w:rPr>
      </w:pPr>
      <w:r>
        <w:rPr>
          <w:rFonts w:hint="eastAsia" w:ascii="Times New Roman" w:hAnsi="Times New Roman" w:eastAsia="宋体" w:cs="Times New Roman"/>
          <w:bCs/>
          <w:sz w:val="24"/>
          <w:szCs w:val="21"/>
          <w:lang w:val="zh-CN"/>
        </w:rPr>
        <w:t>履约保证金不予退还情形：除不可抗力外，投标人不履行与采购人订立的采购合同的，履约保证金不予退还，给采购人造成的损失超过履约保证金数额的，还应当对超过部分予以赔偿；</w:t>
      </w:r>
    </w:p>
    <w:p w14:paraId="1A70A5B8">
      <w:pPr>
        <w:spacing w:line="560" w:lineRule="exact"/>
        <w:ind w:firstLine="480"/>
        <w:rPr>
          <w:rFonts w:hint="default" w:ascii="Times New Roman" w:hAnsi="Times New Roman" w:eastAsia="宋体" w:cs="Times New Roman"/>
          <w:bCs/>
          <w:sz w:val="24"/>
          <w:szCs w:val="21"/>
          <w:lang w:val="zh-CN"/>
        </w:rPr>
      </w:pPr>
      <w:r>
        <w:rPr>
          <w:rFonts w:hint="eastAsia" w:ascii="Times New Roman" w:hAnsi="Times New Roman" w:eastAsia="宋体" w:cs="Times New Roman"/>
          <w:bCs/>
          <w:sz w:val="24"/>
          <w:szCs w:val="21"/>
          <w:lang w:val="zh-CN"/>
        </w:rPr>
        <w:t>逾期退还履约保证金的违约责任：除应当退还履约保证金外，还应当按中国人民银行同期贷款基准利率上浮20％后的利率支付超期资金占用费，但因投标人自身原因导致无法及时退还的除外。</w:t>
      </w:r>
    </w:p>
    <w:p w14:paraId="4F302B38">
      <w:pPr>
        <w:spacing w:line="560" w:lineRule="exact"/>
        <w:ind w:firstLine="482"/>
        <w:rPr>
          <w:rFonts w:hint="default" w:ascii="Times New Roman" w:hAnsi="Times New Roman" w:eastAsia="宋体" w:cs="Times New Roman"/>
          <w:b/>
          <w:sz w:val="24"/>
          <w:szCs w:val="21"/>
        </w:rPr>
      </w:pPr>
      <w:r>
        <w:rPr>
          <w:rFonts w:hint="default" w:ascii="Times New Roman" w:hAnsi="Times New Roman" w:eastAsia="宋体" w:cs="Times New Roman"/>
          <w:b/>
          <w:sz w:val="24"/>
          <w:szCs w:val="21"/>
        </w:rPr>
        <w:t>本项目支持和鼓励供应商使用江苏政府采购电子履约保函（保险）代替缴纳履约保证金。关于办理流程、偿付等内容详见江苏省政府采购网《关于在全省政府采购领域推行电子履约保函(保险) 的通知》 (苏财购﹝2023﹞150号)。</w:t>
      </w:r>
    </w:p>
    <w:p w14:paraId="560282F8">
      <w:pPr>
        <w:keepNext/>
        <w:keepLines/>
        <w:widowControl w:val="0"/>
        <w:spacing w:before="0" w:after="0" w:line="560" w:lineRule="exact"/>
        <w:ind w:firstLine="450"/>
        <w:jc w:val="both"/>
        <w:outlineLvl w:val="3"/>
        <w:rPr>
          <w:rFonts w:hint="default" w:ascii="Times New Roman" w:hAnsi="Times New Roman" w:eastAsia="黑体" w:cs="Times New Roman"/>
          <w:b w:val="0"/>
          <w:bCs/>
          <w:sz w:val="30"/>
          <w:szCs w:val="30"/>
        </w:rPr>
      </w:pPr>
      <w:r>
        <w:rPr>
          <w:rFonts w:hint="eastAsia" w:ascii="Times New Roman" w:hAnsi="Times New Roman" w:eastAsia="黑体" w:cs="Times New Roman"/>
          <w:b w:val="0"/>
          <w:bCs/>
          <w:sz w:val="30"/>
          <w:szCs w:val="30"/>
        </w:rPr>
        <w:t>31、服务（包含与服务相关的货物）的追加</w:t>
      </w:r>
    </w:p>
    <w:p w14:paraId="507D87AE">
      <w:pPr>
        <w:spacing w:line="560" w:lineRule="exact"/>
        <w:ind w:firstLine="480"/>
        <w:rPr>
          <w:rFonts w:hint="default" w:ascii="Times New Roman" w:hAnsi="Times New Roman" w:eastAsia="宋体" w:cs="Times New Roman"/>
          <w:sz w:val="24"/>
          <w:szCs w:val="24"/>
        </w:rPr>
      </w:pPr>
      <w:r>
        <w:rPr>
          <w:rFonts w:hint="eastAsia" w:ascii="Times New Roman" w:hAnsi="Times New Roman" w:eastAsia="宋体" w:cs="Times New Roman"/>
          <w:sz w:val="24"/>
          <w:szCs w:val="24"/>
        </w:rPr>
        <w:t>31.1政府采购合同履行中，采购人需追加与合同标的相同的服务（包含与服务相关的货物），在不改变合同其他条款的前提下，可以与中标人协商签订补充合同，但所有补充合同的采购金额不超过原合同金额10%。</w:t>
      </w:r>
      <w:bookmarkEnd w:id="198"/>
      <w:bookmarkEnd w:id="199"/>
      <w:bookmarkEnd w:id="200"/>
    </w:p>
    <w:p w14:paraId="71C5B369">
      <w:pPr>
        <w:keepNext/>
        <w:keepLines/>
        <w:widowControl w:val="0"/>
        <w:spacing w:before="0" w:after="0" w:line="560" w:lineRule="exact"/>
        <w:ind w:firstLine="450"/>
        <w:jc w:val="both"/>
        <w:outlineLvl w:val="3"/>
        <w:rPr>
          <w:rFonts w:hint="default" w:ascii="Times New Roman" w:hAnsi="Times New Roman" w:eastAsia="黑体" w:cs="Times New Roman"/>
          <w:b w:val="0"/>
          <w:bCs/>
          <w:sz w:val="30"/>
          <w:szCs w:val="30"/>
        </w:rPr>
      </w:pPr>
      <w:r>
        <w:rPr>
          <w:rFonts w:hint="eastAsia" w:ascii="Times New Roman" w:hAnsi="Times New Roman" w:eastAsia="黑体" w:cs="Times New Roman"/>
          <w:b w:val="0"/>
          <w:bCs/>
          <w:sz w:val="30"/>
          <w:szCs w:val="30"/>
        </w:rPr>
        <w:t>32、政府采购履约资金扶持政策</w:t>
      </w:r>
    </w:p>
    <w:p w14:paraId="6483B934">
      <w:pPr>
        <w:spacing w:line="560" w:lineRule="exact"/>
        <w:ind w:firstLine="480"/>
        <w:rPr>
          <w:rFonts w:hint="default" w:ascii="Times New Roman" w:hAnsi="Times New Roman" w:eastAsia="宋体" w:cs="Times New Roman"/>
          <w:bCs/>
          <w:sz w:val="24"/>
          <w:szCs w:val="21"/>
          <w:lang w:val="zh-CN"/>
        </w:rPr>
      </w:pPr>
      <w:r>
        <w:rPr>
          <w:rFonts w:hint="eastAsia" w:ascii="Times New Roman" w:hAnsi="Times New Roman" w:eastAsia="宋体" w:cs="Times New Roman"/>
          <w:bCs/>
          <w:sz w:val="24"/>
          <w:szCs w:val="21"/>
        </w:rPr>
        <w:t>32.1</w:t>
      </w:r>
      <w:r>
        <w:rPr>
          <w:rFonts w:hint="eastAsia" w:ascii="Times New Roman" w:hAnsi="Times New Roman" w:eastAsia="宋体" w:cs="Times New Roman"/>
          <w:bCs/>
          <w:sz w:val="24"/>
          <w:szCs w:val="21"/>
          <w:lang w:val="zh-CN"/>
        </w:rPr>
        <w:t>根据江苏省财政厅中国人民银行南京分行《关于深入推进政府采购线上合同信用融资工作的通知》（</w:t>
      </w:r>
      <w:r>
        <w:rPr>
          <w:rFonts w:hint="eastAsia" w:ascii="宋体" w:hAnsi="宋体" w:eastAsia="宋体" w:cs="Times New Roman"/>
          <w:bCs/>
          <w:sz w:val="24"/>
          <w:szCs w:val="21"/>
          <w:lang w:val="zh-CN"/>
        </w:rPr>
        <w:t>苏财购〔2021〕82号</w:t>
      </w:r>
      <w:r>
        <w:rPr>
          <w:rFonts w:hint="eastAsia" w:ascii="Times New Roman" w:hAnsi="Times New Roman" w:eastAsia="宋体" w:cs="Times New Roman"/>
          <w:bCs/>
          <w:sz w:val="24"/>
          <w:szCs w:val="21"/>
          <w:lang w:val="zh-CN"/>
        </w:rPr>
        <w:t>），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p>
    <w:p w14:paraId="4CF6ABA7">
      <w:pPr>
        <w:keepNext/>
        <w:keepLines/>
        <w:widowControl w:val="0"/>
        <w:spacing w:before="0" w:after="0" w:line="560" w:lineRule="exact"/>
        <w:ind w:firstLine="452"/>
        <w:jc w:val="both"/>
        <w:outlineLvl w:val="3"/>
        <w:rPr>
          <w:rFonts w:hint="default" w:ascii="Times New Roman" w:hAnsi="Times New Roman" w:eastAsia="黑体" w:cs="Times New Roman"/>
          <w:b/>
          <w:bCs/>
          <w:sz w:val="30"/>
          <w:szCs w:val="30"/>
        </w:rPr>
      </w:pPr>
      <w:r>
        <w:rPr>
          <w:rFonts w:hint="eastAsia" w:ascii="Times New Roman" w:hAnsi="Times New Roman" w:eastAsia="黑体" w:cs="Times New Roman"/>
          <w:b/>
          <w:bCs/>
          <w:sz w:val="30"/>
          <w:szCs w:val="30"/>
        </w:rPr>
        <w:t>33、验收及付款</w:t>
      </w:r>
    </w:p>
    <w:p w14:paraId="49F75C67">
      <w:pPr>
        <w:spacing w:line="560" w:lineRule="exact"/>
        <w:ind w:firstLine="482"/>
        <w:rPr>
          <w:rFonts w:hint="default" w:ascii="Times New Roman" w:hAnsi="Times New Roman" w:eastAsia="宋体" w:cs="Times New Roman"/>
          <w:bCs/>
          <w:sz w:val="24"/>
          <w:szCs w:val="21"/>
          <w:highlight w:val="white"/>
        </w:rPr>
      </w:pPr>
      <w:r>
        <w:rPr>
          <w:rFonts w:hint="eastAsia" w:ascii="Times New Roman" w:hAnsi="Times New Roman" w:eastAsia="宋体" w:cs="Times New Roman"/>
          <w:bCs/>
          <w:sz w:val="24"/>
          <w:szCs w:val="21"/>
          <w:highlight w:val="white"/>
        </w:rPr>
        <w:t>33.1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p>
    <w:p w14:paraId="0BA87F84">
      <w:pPr>
        <w:spacing w:line="560" w:lineRule="exact"/>
        <w:ind w:firstLine="482"/>
        <w:rPr>
          <w:rFonts w:hint="default" w:ascii="Times New Roman" w:hAnsi="Times New Roman" w:eastAsia="宋体" w:cs="Times New Roman"/>
          <w:bCs/>
          <w:sz w:val="24"/>
          <w:szCs w:val="21"/>
          <w:highlight w:val="white"/>
        </w:rPr>
      </w:pPr>
      <w:r>
        <w:rPr>
          <w:rFonts w:hint="eastAsia" w:ascii="Times New Roman" w:hAnsi="Times New Roman" w:eastAsia="宋体" w:cs="Times New Roman"/>
          <w:bCs/>
          <w:sz w:val="24"/>
          <w:szCs w:val="21"/>
          <w:highlight w:val="white"/>
        </w:rPr>
        <w:t>33.2采购人可以邀请参加本项目的其他投标人或者第三方机构参与验收。参与验收的投标人或者第三方机构的意见作为验收书的参考资料一并存档。</w:t>
      </w:r>
    </w:p>
    <w:p w14:paraId="3533BABF">
      <w:pPr>
        <w:spacing w:line="560" w:lineRule="exact"/>
        <w:ind w:firstLine="482"/>
        <w:rPr>
          <w:rFonts w:hint="default" w:ascii="Times New Roman" w:hAnsi="Times New Roman" w:eastAsia="宋体" w:cs="Times New Roman"/>
          <w:bCs/>
          <w:sz w:val="24"/>
          <w:szCs w:val="21"/>
          <w:highlight w:val="white"/>
        </w:rPr>
      </w:pPr>
      <w:r>
        <w:rPr>
          <w:rFonts w:hint="eastAsia" w:ascii="Times New Roman" w:hAnsi="Times New Roman" w:eastAsia="宋体" w:cs="Times New Roman"/>
          <w:bCs/>
          <w:sz w:val="24"/>
          <w:szCs w:val="21"/>
          <w:highlight w:val="white"/>
        </w:rPr>
        <w:t>33.3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14:paraId="3808B146">
      <w:pPr>
        <w:spacing w:line="560" w:lineRule="exact"/>
        <w:ind w:firstLine="482"/>
        <w:rPr>
          <w:rFonts w:hint="default" w:ascii="Times New Roman" w:hAnsi="Times New Roman" w:eastAsia="宋体" w:cs="宋体"/>
          <w:sz w:val="24"/>
          <w:szCs w:val="21"/>
        </w:rPr>
      </w:pPr>
      <w:r>
        <w:rPr>
          <w:rFonts w:hint="eastAsia" w:ascii="Times New Roman" w:hAnsi="Times New Roman" w:eastAsia="宋体" w:cs="Times New Roman"/>
          <w:bCs/>
          <w:sz w:val="24"/>
          <w:szCs w:val="21"/>
          <w:highlight w:val="white"/>
        </w:rPr>
        <w:t>33.4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14:paraId="230B98EA">
      <w:pPr>
        <w:keepNext/>
        <w:keepLines/>
        <w:spacing w:line="560" w:lineRule="exact"/>
        <w:ind w:firstLine="422"/>
        <w:outlineLvl w:val="3"/>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t>34、付款</w:t>
      </w:r>
    </w:p>
    <w:p w14:paraId="51AE5E60">
      <w:pPr>
        <w:spacing w:line="360" w:lineRule="auto"/>
        <w:ind w:firstLine="482"/>
        <w:rPr>
          <w:rFonts w:hint="default" w:ascii="宋体" w:hAnsi="宋体" w:eastAsia="宋体" w:cs="仿宋_GB2312"/>
          <w:sz w:val="24"/>
          <w:szCs w:val="24"/>
        </w:rPr>
      </w:pPr>
      <w:r>
        <w:rPr>
          <w:rFonts w:hint="eastAsia" w:ascii="宋体" w:hAnsi="宋体" w:eastAsia="宋体" w:cs="仿宋_GB2312"/>
          <w:sz w:val="24"/>
          <w:szCs w:val="24"/>
        </w:rPr>
        <w:t>按照以下确定的付款方式，采购人及时办理付款手续。对于满足合同约定支付条件的，自收到发票后1</w:t>
      </w:r>
      <w:r>
        <w:rPr>
          <w:rFonts w:hint="eastAsia" w:ascii="宋体" w:hAnsi="宋体" w:eastAsia="宋体" w:cs="仿宋_GB2312"/>
          <w:sz w:val="24"/>
          <w:szCs w:val="24"/>
          <w:lang w:val="en-US" w:eastAsia="zh-CN"/>
        </w:rPr>
        <w:t>5</w:t>
      </w:r>
      <w:r>
        <w:rPr>
          <w:rFonts w:hint="eastAsia" w:ascii="宋体" w:hAnsi="宋体" w:eastAsia="宋体" w:cs="仿宋_GB2312"/>
          <w:sz w:val="24"/>
          <w:szCs w:val="24"/>
        </w:rPr>
        <w:t>个工作日内将资金支付到合同约定的供应商账户或供应商数字人民币账户。</w:t>
      </w:r>
    </w:p>
    <w:p w14:paraId="543EE5BE">
      <w:pPr>
        <w:spacing w:line="360" w:lineRule="auto"/>
        <w:ind w:firstLine="482"/>
        <w:rPr>
          <w:rFonts w:hint="eastAsia" w:ascii="宋体" w:hAnsi="宋体" w:eastAsia="宋体" w:cs="仿宋_GB2312"/>
          <w:sz w:val="24"/>
          <w:szCs w:val="24"/>
        </w:rPr>
      </w:pPr>
      <w:r>
        <w:rPr>
          <w:rFonts w:hint="eastAsia" w:ascii="宋体" w:hAnsi="宋体" w:eastAsia="宋体" w:cs="仿宋_GB2312"/>
          <w:sz w:val="24"/>
          <w:szCs w:val="24"/>
        </w:rPr>
        <w:t>预付款：合同金额的</w:t>
      </w:r>
      <w:r>
        <w:rPr>
          <w:rFonts w:hint="eastAsia" w:ascii="宋体" w:hAnsi="宋体" w:eastAsia="宋体" w:cs="仿宋_GB2312"/>
          <w:sz w:val="24"/>
          <w:szCs w:val="24"/>
          <w:lang w:val="en-US" w:eastAsia="zh-CN"/>
        </w:rPr>
        <w:t>30</w:t>
      </w:r>
      <w:r>
        <w:rPr>
          <w:rFonts w:hint="eastAsia" w:ascii="宋体" w:hAnsi="宋体" w:eastAsia="宋体" w:cs="仿宋_GB2312"/>
          <w:sz w:val="24"/>
          <w:szCs w:val="24"/>
        </w:rPr>
        <w:t xml:space="preserve"> %，合同签订后按规定支付； </w:t>
      </w:r>
    </w:p>
    <w:p w14:paraId="3E4C31BE">
      <w:pPr>
        <w:spacing w:line="360" w:lineRule="auto"/>
        <w:ind w:firstLine="482"/>
        <w:rPr>
          <w:rFonts w:hint="eastAsia" w:ascii="宋体" w:hAnsi="宋体" w:eastAsia="宋体" w:cs="仿宋_GB2312"/>
          <w:sz w:val="24"/>
          <w:szCs w:val="24"/>
          <w:lang w:val="zh-CN" w:eastAsia="zh-CN"/>
        </w:rPr>
      </w:pPr>
      <w:r>
        <w:rPr>
          <w:rFonts w:hint="eastAsia" w:ascii="宋体" w:hAnsi="宋体" w:eastAsia="宋体" w:cs="仿宋_GB2312"/>
          <w:sz w:val="24"/>
          <w:szCs w:val="24"/>
        </w:rPr>
        <w:t>进度款：</w:t>
      </w:r>
      <w:r>
        <w:rPr>
          <w:rFonts w:hint="eastAsia" w:ascii="宋体" w:hAnsi="宋体" w:eastAsia="宋体" w:cs="仿宋_GB2312"/>
          <w:sz w:val="24"/>
          <w:szCs w:val="24"/>
          <w:lang w:eastAsia="zh-CN"/>
        </w:rPr>
        <w:t>合同签订生效后，所有服务内容完成且提交方案编制成果，</w:t>
      </w:r>
      <w:r>
        <w:rPr>
          <w:rFonts w:hint="eastAsia" w:ascii="宋体" w:hAnsi="宋体" w:eastAsia="宋体" w:cs="仿宋_GB2312"/>
          <w:sz w:val="24"/>
          <w:szCs w:val="24"/>
          <w:lang w:val="en-US" w:eastAsia="zh-CN"/>
        </w:rPr>
        <w:t>通过验收并取得验收文件</w:t>
      </w:r>
      <w:r>
        <w:rPr>
          <w:rFonts w:hint="eastAsia" w:ascii="宋体" w:hAnsi="宋体" w:eastAsia="宋体" w:cs="仿宋_GB2312"/>
          <w:sz w:val="24"/>
          <w:szCs w:val="24"/>
          <w:lang w:eastAsia="zh-CN"/>
        </w:rPr>
        <w:t>后付至</w:t>
      </w:r>
      <w:r>
        <w:rPr>
          <w:rFonts w:hint="eastAsia" w:ascii="宋体" w:hAnsi="宋体" w:eastAsia="宋体" w:cs="仿宋_GB2312"/>
          <w:sz w:val="24"/>
          <w:szCs w:val="24"/>
          <w:lang w:val="en-US" w:eastAsia="zh-CN"/>
        </w:rPr>
        <w:t>合同金额的</w:t>
      </w:r>
      <w:r>
        <w:rPr>
          <w:rFonts w:hint="eastAsia" w:ascii="宋体" w:hAnsi="宋体" w:eastAsia="宋体" w:cs="仿宋_GB2312"/>
          <w:sz w:val="24"/>
          <w:szCs w:val="24"/>
          <w:lang w:eastAsia="zh-CN"/>
        </w:rPr>
        <w:t>70%。</w:t>
      </w:r>
    </w:p>
    <w:p w14:paraId="1D6E4091">
      <w:pPr>
        <w:spacing w:line="360" w:lineRule="auto"/>
        <w:ind w:firstLine="482"/>
        <w:rPr>
          <w:rFonts w:hint="eastAsia" w:ascii="宋体" w:hAnsi="宋体" w:eastAsia="宋体" w:cs="仿宋_GB2312"/>
          <w:sz w:val="24"/>
          <w:szCs w:val="24"/>
        </w:rPr>
      </w:pPr>
      <w:r>
        <w:rPr>
          <w:rFonts w:hint="eastAsia" w:ascii="宋体" w:hAnsi="宋体" w:eastAsia="宋体" w:cs="仿宋_GB2312"/>
          <w:sz w:val="24"/>
          <w:szCs w:val="24"/>
        </w:rPr>
        <w:t>最终付款：项目完成</w:t>
      </w:r>
      <w:r>
        <w:rPr>
          <w:rFonts w:hint="eastAsia" w:ascii="宋体" w:hAnsi="宋体" w:eastAsia="宋体" w:cs="仿宋_GB2312"/>
          <w:sz w:val="24"/>
          <w:szCs w:val="24"/>
          <w:lang w:eastAsia="zh-CN"/>
        </w:rPr>
        <w:t>入储备库后付至合同价款的100%。</w:t>
      </w:r>
    </w:p>
    <w:p w14:paraId="7E14147A">
      <w:pPr>
        <w:keepNext/>
        <w:keepLines/>
        <w:spacing w:line="560" w:lineRule="exact"/>
        <w:ind w:firstLine="422"/>
        <w:outlineLvl w:val="3"/>
        <w:rPr>
          <w:rFonts w:hint="default" w:ascii="Times New Roman" w:hAnsi="Times New Roman" w:eastAsia="宋体" w:cs="Times New Roman"/>
          <w:b/>
          <w:sz w:val="28"/>
          <w:szCs w:val="28"/>
        </w:rPr>
      </w:pPr>
      <w:r>
        <w:rPr>
          <w:rFonts w:hint="default" w:ascii="Times New Roman" w:hAnsi="Times New Roman" w:eastAsia="宋体" w:cs="Times New Roman"/>
          <w:b/>
          <w:sz w:val="28"/>
          <w:szCs w:val="28"/>
        </w:rPr>
        <w:t>35、付款</w:t>
      </w:r>
    </w:p>
    <w:p w14:paraId="5BBCACC9">
      <w:pPr>
        <w:spacing w:line="560" w:lineRule="exact"/>
        <w:ind w:firstLine="482"/>
        <w:rPr>
          <w:rFonts w:hint="default" w:ascii="Times New Roman" w:hAnsi="Times New Roman" w:eastAsia="宋体" w:cs="Times New Roman"/>
          <w:bCs/>
          <w:sz w:val="24"/>
          <w:szCs w:val="22"/>
        </w:rPr>
      </w:pPr>
      <w:r>
        <w:rPr>
          <w:rFonts w:hint="default" w:ascii="Times New Roman" w:hAnsi="Times New Roman" w:eastAsia="宋体" w:cs="Times New Roman"/>
          <w:bCs/>
          <w:sz w:val="24"/>
          <w:szCs w:val="22"/>
        </w:rPr>
        <w:t xml:space="preserve"> </w:t>
      </w:r>
      <w:bookmarkStart w:id="201" w:name="EBec7f529f50594afd871ea9378869e456"/>
      <w:r>
        <w:rPr>
          <w:rFonts w:hint="default" w:ascii="Times New Roman" w:hAnsi="Times New Roman" w:eastAsia="宋体" w:cs="Times New Roman"/>
          <w:bCs/>
          <w:sz w:val="24"/>
          <w:szCs w:val="22"/>
        </w:rPr>
        <w:t>按照以下</w:t>
      </w:r>
      <w:r>
        <w:rPr>
          <w:rFonts w:hint="default" w:ascii="Times New Roman" w:hAnsi="Times New Roman" w:eastAsia="宋体" w:cs="Times New Roman"/>
          <w:bCs/>
          <w:sz w:val="24"/>
          <w:szCs w:val="22"/>
          <w:u w:val="single"/>
        </w:rPr>
        <w:t>（2）</w:t>
      </w:r>
      <w:r>
        <w:rPr>
          <w:rFonts w:hint="default" w:ascii="Times New Roman" w:hAnsi="Times New Roman" w:eastAsia="宋体" w:cs="Times New Roman"/>
          <w:bCs/>
          <w:sz w:val="24"/>
          <w:szCs w:val="22"/>
        </w:rPr>
        <w:t>类项目确定的付款方式，采购人及时办理付款手续。对于满足合同约定支付条件的，自收到发票后</w:t>
      </w:r>
      <w:r>
        <w:rPr>
          <w:rFonts w:hint="eastAsia" w:ascii="Times New Roman" w:hAnsi="Times New Roman" w:eastAsia="宋体" w:cs="Times New Roman"/>
          <w:bCs/>
          <w:sz w:val="24"/>
          <w:szCs w:val="22"/>
          <w:highlight w:val="none"/>
          <w:lang w:val="en-US" w:eastAsia="zh-CN"/>
        </w:rPr>
        <w:t>15</w:t>
      </w:r>
      <w:r>
        <w:rPr>
          <w:rFonts w:hint="default" w:ascii="Times New Roman" w:hAnsi="Times New Roman" w:eastAsia="宋体" w:cs="Times New Roman"/>
          <w:bCs/>
          <w:sz w:val="24"/>
          <w:szCs w:val="22"/>
          <w:highlight w:val="none"/>
        </w:rPr>
        <w:t>个</w:t>
      </w:r>
      <w:r>
        <w:rPr>
          <w:rFonts w:hint="default" w:ascii="Times New Roman" w:hAnsi="Times New Roman" w:eastAsia="宋体" w:cs="Times New Roman"/>
          <w:bCs/>
          <w:sz w:val="24"/>
          <w:szCs w:val="22"/>
        </w:rPr>
        <w:t>工作日内将资金支付到合同约定的</w:t>
      </w:r>
      <w:r>
        <w:rPr>
          <w:rFonts w:hint="eastAsia" w:ascii="Times New Roman" w:hAnsi="Times New Roman" w:eastAsia="宋体" w:cs="Times New Roman"/>
          <w:bCs/>
          <w:sz w:val="24"/>
          <w:szCs w:val="22"/>
          <w:lang w:eastAsia="zh-CN"/>
        </w:rPr>
        <w:t>投标人</w:t>
      </w:r>
      <w:r>
        <w:rPr>
          <w:rFonts w:hint="default" w:ascii="Times New Roman" w:hAnsi="Times New Roman" w:eastAsia="宋体" w:cs="Times New Roman"/>
          <w:bCs/>
          <w:sz w:val="24"/>
          <w:szCs w:val="22"/>
        </w:rPr>
        <w:t>账户或</w:t>
      </w:r>
      <w:r>
        <w:rPr>
          <w:rFonts w:hint="eastAsia" w:ascii="Times New Roman" w:hAnsi="Times New Roman" w:eastAsia="宋体" w:cs="Times New Roman"/>
          <w:bCs/>
          <w:sz w:val="24"/>
          <w:szCs w:val="22"/>
          <w:lang w:eastAsia="zh-CN"/>
        </w:rPr>
        <w:t>投标人</w:t>
      </w:r>
      <w:r>
        <w:rPr>
          <w:rFonts w:hint="default" w:ascii="Times New Roman" w:hAnsi="Times New Roman" w:eastAsia="宋体" w:cs="Times New Roman"/>
          <w:bCs/>
          <w:sz w:val="24"/>
          <w:szCs w:val="22"/>
        </w:rPr>
        <w:t>数字人民币账户。</w:t>
      </w:r>
      <w:bookmarkEnd w:id="201"/>
    </w:p>
    <w:p w14:paraId="61A784C2">
      <w:pPr>
        <w:spacing w:line="560" w:lineRule="exact"/>
        <w:ind w:firstLine="482"/>
        <w:rPr>
          <w:rFonts w:hint="default" w:ascii="Times New Roman" w:hAnsi="Times New Roman" w:eastAsia="仿宋_GB2312" w:cs="仿宋_GB2312"/>
          <w:sz w:val="24"/>
          <w:szCs w:val="21"/>
        </w:rPr>
      </w:pPr>
      <w:r>
        <w:rPr>
          <w:rFonts w:hint="eastAsia" w:ascii="Times New Roman" w:hAnsi="Times New Roman" w:eastAsia="宋体" w:cs="Times New Roman"/>
          <w:bCs/>
          <w:sz w:val="24"/>
          <w:szCs w:val="21"/>
        </w:rPr>
        <w:t>预付款：合同金额的</w:t>
      </w:r>
      <w:bookmarkStart w:id="202" w:name="EBe373fd05aa034cc3a1a41aadf8509e01"/>
      <w:r>
        <w:rPr>
          <w:rFonts w:hint="eastAsia" w:ascii="Times New Roman" w:hAnsi="Times New Roman" w:eastAsia="宋体" w:cs="Times New Roman"/>
          <w:bCs/>
          <w:sz w:val="24"/>
          <w:szCs w:val="21"/>
          <w:lang w:val="en-US" w:eastAsia="zh-CN"/>
        </w:rPr>
        <w:t>30</w:t>
      </w:r>
      <w:r>
        <w:rPr>
          <w:rFonts w:hint="eastAsia" w:ascii="Times New Roman" w:hAnsi="Times New Roman" w:eastAsia="宋体" w:cs="Times New Roman"/>
          <w:bCs/>
          <w:sz w:val="24"/>
          <w:szCs w:val="21"/>
        </w:rPr>
        <w:t xml:space="preserve"> %</w:t>
      </w:r>
      <w:bookmarkEnd w:id="202"/>
      <w:r>
        <w:rPr>
          <w:rFonts w:hint="eastAsia" w:ascii="Times New Roman" w:hAnsi="Times New Roman" w:eastAsia="宋体" w:cs="Times New Roman"/>
          <w:bCs/>
          <w:sz w:val="24"/>
          <w:szCs w:val="21"/>
        </w:rPr>
        <w:t>，合同签订后按规定支付；</w:t>
      </w:r>
      <w:r>
        <w:rPr>
          <w:rFonts w:hint="eastAsia" w:ascii="Times New Roman" w:hAnsi="Times New Roman" w:eastAsia="仿宋_GB2312" w:cs="仿宋_GB2312"/>
          <w:sz w:val="24"/>
          <w:szCs w:val="21"/>
        </w:rPr>
        <w:t xml:space="preserve"> </w:t>
      </w:r>
    </w:p>
    <w:p w14:paraId="17E462DE">
      <w:pPr>
        <w:spacing w:line="560" w:lineRule="exact"/>
        <w:ind w:firstLine="482"/>
        <w:rPr>
          <w:rFonts w:hint="eastAsia" w:ascii="Times New Roman" w:hAnsi="Times New Roman" w:eastAsia="宋体" w:cs="Times New Roman"/>
          <w:bCs/>
          <w:sz w:val="24"/>
          <w:szCs w:val="21"/>
          <w:lang w:val="zh-CN" w:eastAsia="zh-CN"/>
        </w:rPr>
      </w:pPr>
      <w:r>
        <w:rPr>
          <w:rFonts w:hint="eastAsia" w:ascii="Times New Roman" w:hAnsi="Times New Roman" w:eastAsia="宋体" w:cs="Times New Roman"/>
          <w:bCs/>
          <w:sz w:val="24"/>
          <w:szCs w:val="21"/>
        </w:rPr>
        <w:t>进度款：</w:t>
      </w:r>
      <w:bookmarkStart w:id="203" w:name="EB5e42c1c1be704ecfa15d9f8f317e8f12"/>
      <w:bookmarkEnd w:id="203"/>
      <w:r>
        <w:rPr>
          <w:rFonts w:hint="eastAsia" w:ascii="Times New Roman" w:hAnsi="Times New Roman" w:eastAsia="宋体" w:cs="Times New Roman"/>
          <w:bCs/>
          <w:sz w:val="24"/>
          <w:szCs w:val="21"/>
          <w:lang w:eastAsia="zh-CN"/>
        </w:rPr>
        <w:t>合同签订生效后，所有服务内容完成且提交方案编制成果，</w:t>
      </w:r>
      <w:r>
        <w:rPr>
          <w:rFonts w:hint="eastAsia" w:ascii="宋体" w:hAnsi="宋体" w:eastAsia="宋体" w:cs="仿宋_GB2312"/>
          <w:sz w:val="24"/>
          <w:szCs w:val="24"/>
          <w:lang w:val="en-US" w:eastAsia="zh-CN"/>
        </w:rPr>
        <w:t>通过验收并取得验收文件</w:t>
      </w:r>
      <w:r>
        <w:rPr>
          <w:rFonts w:hint="eastAsia" w:ascii="Times New Roman" w:hAnsi="Times New Roman" w:eastAsia="宋体" w:cs="Times New Roman"/>
          <w:bCs/>
          <w:sz w:val="24"/>
          <w:szCs w:val="21"/>
          <w:lang w:eastAsia="zh-CN"/>
        </w:rPr>
        <w:t>后付至</w:t>
      </w:r>
      <w:r>
        <w:rPr>
          <w:rFonts w:hint="eastAsia" w:ascii="Times New Roman" w:hAnsi="Times New Roman" w:eastAsia="宋体" w:cs="Times New Roman"/>
          <w:bCs/>
          <w:sz w:val="24"/>
          <w:szCs w:val="21"/>
          <w:lang w:val="en-US" w:eastAsia="zh-CN"/>
        </w:rPr>
        <w:t>合同金额的</w:t>
      </w:r>
      <w:r>
        <w:rPr>
          <w:rFonts w:hint="eastAsia" w:ascii="Times New Roman" w:hAnsi="Times New Roman" w:eastAsia="宋体" w:cs="Times New Roman"/>
          <w:bCs/>
          <w:sz w:val="24"/>
          <w:szCs w:val="21"/>
          <w:lang w:eastAsia="zh-CN"/>
        </w:rPr>
        <w:t>70%。</w:t>
      </w:r>
    </w:p>
    <w:p w14:paraId="72DD199F">
      <w:pPr>
        <w:spacing w:line="560" w:lineRule="exact"/>
        <w:ind w:firstLine="482"/>
        <w:rPr>
          <w:rFonts w:hint="default" w:ascii="Times New Roman" w:hAnsi="Times New Roman" w:eastAsia="宋体" w:cs="Times New Roman"/>
          <w:bCs/>
          <w:sz w:val="24"/>
          <w:szCs w:val="21"/>
        </w:rPr>
      </w:pPr>
      <w:r>
        <w:rPr>
          <w:rFonts w:hint="default" w:ascii="宋体" w:hAnsi="宋体" w:eastAsia="宋体" w:cs="宋体"/>
          <w:bCs/>
          <w:sz w:val="24"/>
          <w:szCs w:val="24"/>
        </w:rPr>
        <w:t>最终付款：</w:t>
      </w:r>
      <w:r>
        <w:rPr>
          <w:rFonts w:hint="eastAsia" w:ascii="宋体" w:hAnsi="宋体" w:eastAsia="宋体" w:cs="宋体"/>
          <w:bCs/>
          <w:sz w:val="24"/>
          <w:szCs w:val="24"/>
        </w:rPr>
        <w:t>项目完成</w:t>
      </w:r>
      <w:r>
        <w:rPr>
          <w:rFonts w:hint="eastAsia" w:ascii="Times New Roman" w:hAnsi="Times New Roman" w:eastAsia="宋体" w:cs="Times New Roman"/>
          <w:bCs/>
          <w:sz w:val="24"/>
          <w:szCs w:val="21"/>
          <w:lang w:eastAsia="zh-CN"/>
        </w:rPr>
        <w:t>入储备库后付至合同价款的100%。</w:t>
      </w:r>
    </w:p>
    <w:p w14:paraId="77D07A15">
      <w:pPr>
        <w:spacing w:line="560" w:lineRule="exact"/>
        <w:ind w:firstLine="482"/>
        <w:rPr>
          <w:rFonts w:hint="default" w:ascii="Times New Roman" w:hAnsi="Times New Roman" w:eastAsia="宋体" w:cs="Times New Roman"/>
          <w:bCs/>
          <w:sz w:val="24"/>
          <w:szCs w:val="21"/>
        </w:rPr>
      </w:pPr>
      <w:r>
        <w:rPr>
          <w:rFonts w:hint="eastAsia" w:ascii="Times New Roman" w:hAnsi="Times New Roman" w:eastAsia="宋体" w:cs="Times New Roman"/>
          <w:bCs/>
          <w:sz w:val="24"/>
          <w:szCs w:val="21"/>
        </w:rPr>
        <w:t>注：</w:t>
      </w:r>
      <w:r>
        <w:rPr>
          <w:rFonts w:hint="eastAsia" w:ascii="Times New Roman" w:hAnsi="Times New Roman" w:eastAsia="宋体" w:cs="Times New Roman"/>
          <w:b/>
          <w:bCs w:val="0"/>
          <w:sz w:val="24"/>
          <w:szCs w:val="21"/>
        </w:rPr>
        <w:t>在签订合同时，中标人明确表示无需预付款或者主动要求降低预付款比例的金额，采购人可不适用预付款规定。合同款可以采用数字人民币形式支付。</w:t>
      </w:r>
    </w:p>
    <w:p w14:paraId="0356E29E">
      <w:pPr>
        <w:spacing w:line="560" w:lineRule="exact"/>
        <w:rPr>
          <w:rFonts w:hint="default" w:ascii="Times New Roman" w:hAnsi="Times New Roman" w:eastAsia="宋体" w:cs="Times New Roman"/>
          <w:bCs/>
          <w:sz w:val="24"/>
          <w:szCs w:val="24"/>
        </w:rPr>
      </w:pPr>
    </w:p>
    <w:p w14:paraId="715E0474">
      <w:pPr>
        <w:keepNext/>
        <w:jc w:val="center"/>
        <w:outlineLvl w:val="0"/>
        <w:rPr>
          <w:rFonts w:hint="default" w:ascii="Times New Roman" w:hAnsi="Times New Roman" w:eastAsia="宋体" w:cs="Times New Roman"/>
          <w:bCs/>
          <w:sz w:val="44"/>
          <w:szCs w:val="28"/>
        </w:rPr>
      </w:pPr>
      <w:r>
        <w:rPr>
          <w:rFonts w:hint="default" w:ascii="Times New Roman" w:hAnsi="Times New Roman" w:eastAsia="宋体" w:cs="Times New Roman"/>
          <w:bCs/>
          <w:sz w:val="44"/>
          <w:szCs w:val="28"/>
        </w:rPr>
        <w:br w:type="page" w:clear="all"/>
      </w:r>
      <w:bookmarkStart w:id="204" w:name="_Toc19018"/>
      <w:r>
        <w:rPr>
          <w:rFonts w:hint="default" w:ascii="Times New Roman" w:hAnsi="Times New Roman" w:eastAsia="宋体" w:cs="Times New Roman"/>
          <w:b/>
          <w:sz w:val="44"/>
          <w:szCs w:val="44"/>
        </w:rPr>
        <w:t>第三章  合同</w:t>
      </w:r>
      <w:bookmarkEnd w:id="188"/>
      <w:bookmarkEnd w:id="189"/>
      <w:bookmarkEnd w:id="190"/>
      <w:bookmarkEnd w:id="191"/>
      <w:bookmarkEnd w:id="192"/>
      <w:r>
        <w:rPr>
          <w:rFonts w:hint="default" w:ascii="Times New Roman" w:hAnsi="Times New Roman" w:eastAsia="宋体" w:cs="Times New Roman"/>
          <w:b/>
          <w:sz w:val="44"/>
          <w:szCs w:val="44"/>
        </w:rPr>
        <w:t>文本</w:t>
      </w:r>
      <w:bookmarkEnd w:id="204"/>
    </w:p>
    <w:p w14:paraId="11323873">
      <w:pPr>
        <w:widowControl w:val="0"/>
        <w:jc w:val="center"/>
        <w:rPr>
          <w:rFonts w:hint="default" w:ascii="宋体" w:hAnsi="宋体" w:eastAsia="宋体" w:cs="Times New Roman"/>
          <w:sz w:val="48"/>
          <w:szCs w:val="48"/>
          <w:lang w:val="en-US" w:eastAsia="zh-CN" w:bidi="ar-SA"/>
        </w:rPr>
      </w:pPr>
      <w:bookmarkStart w:id="205" w:name="_Toc513029243"/>
      <w:bookmarkEnd w:id="205"/>
      <w:bookmarkStart w:id="206" w:name="_Toc16938559"/>
      <w:bookmarkEnd w:id="206"/>
      <w:bookmarkStart w:id="207" w:name="_Toc20823315"/>
      <w:bookmarkEnd w:id="207"/>
      <w:bookmarkStart w:id="208" w:name="_Hlt16619350"/>
      <w:bookmarkStart w:id="209" w:name="_Toc20823346"/>
      <w:bookmarkStart w:id="210" w:name="_Toc16938590"/>
      <w:bookmarkStart w:id="211" w:name="_Toc120614244"/>
      <w:bookmarkStart w:id="212" w:name="_Toc462564139"/>
      <w:bookmarkStart w:id="213" w:name="_Toc479757211"/>
    </w:p>
    <w:p w14:paraId="6B94BADB">
      <w:pPr>
        <w:widowControl w:val="0"/>
        <w:jc w:val="center"/>
        <w:rPr>
          <w:rFonts w:hint="default" w:ascii="Calibri" w:hAnsi="Calibri" w:eastAsia="宋体" w:cs="Times New Roman"/>
          <w:sz w:val="48"/>
          <w:szCs w:val="48"/>
          <w:lang w:val="en-US" w:eastAsia="zh-CN" w:bidi="ar-SA"/>
        </w:rPr>
      </w:pPr>
      <w:r>
        <w:rPr>
          <w:rFonts w:hint="default" w:ascii="Calibri" w:hAnsi="Calibri" w:eastAsia="宋体" w:cs="Times New Roman"/>
          <w:sz w:val="48"/>
          <w:szCs w:val="48"/>
          <w:lang w:val="en-US" w:eastAsia="zh-CN" w:bidi="ar-SA"/>
        </w:rPr>
        <w:t>泗阳县2026年度补充耕地项目方案编制</w:t>
      </w:r>
    </w:p>
    <w:p w14:paraId="5586F533">
      <w:pPr>
        <w:widowControl w:val="0"/>
        <w:jc w:val="center"/>
        <w:rPr>
          <w:rFonts w:hint="default" w:ascii="Calibri" w:hAnsi="Calibri" w:eastAsia="宋体" w:cs="Times New Roman"/>
          <w:sz w:val="72"/>
          <w:szCs w:val="72"/>
          <w:lang w:val="en-US" w:eastAsia="zh-CN" w:bidi="ar-SA"/>
        </w:rPr>
      </w:pPr>
    </w:p>
    <w:p w14:paraId="7AA3EB64">
      <w:pPr>
        <w:widowControl w:val="0"/>
        <w:jc w:val="center"/>
        <w:rPr>
          <w:rFonts w:hint="default" w:ascii="Calibri" w:hAnsi="Calibri" w:eastAsia="宋体" w:cs="Times New Roman"/>
          <w:sz w:val="72"/>
          <w:szCs w:val="72"/>
          <w:lang w:val="en-US" w:eastAsia="zh-CN" w:bidi="ar-SA"/>
        </w:rPr>
      </w:pPr>
      <w:r>
        <w:rPr>
          <w:rFonts w:hint="default" w:ascii="Calibri" w:hAnsi="Calibri" w:eastAsia="宋体" w:cs="Times New Roman"/>
          <w:sz w:val="72"/>
          <w:szCs w:val="72"/>
          <w:lang w:val="en-US" w:eastAsia="zh-CN" w:bidi="ar-SA"/>
        </w:rPr>
        <w:t>政府采购合同</w:t>
      </w:r>
    </w:p>
    <w:p w14:paraId="34736D14">
      <w:pPr>
        <w:widowControl w:val="0"/>
        <w:jc w:val="center"/>
        <w:rPr>
          <w:rFonts w:hint="default" w:ascii="Calibri" w:hAnsi="Calibri" w:eastAsia="宋体" w:cs="Times New Roman"/>
          <w:sz w:val="36"/>
          <w:szCs w:val="72"/>
          <w:lang w:val="en-US" w:eastAsia="zh-CN" w:bidi="ar-SA"/>
        </w:rPr>
      </w:pPr>
    </w:p>
    <w:p w14:paraId="58183E38">
      <w:pPr>
        <w:widowControl w:val="0"/>
        <w:jc w:val="both"/>
        <w:rPr>
          <w:rFonts w:hint="default" w:ascii="Calibri" w:hAnsi="Calibri" w:eastAsia="宋体" w:cs="Times New Roman"/>
          <w:sz w:val="72"/>
          <w:szCs w:val="72"/>
          <w:lang w:val="en-US" w:eastAsia="zh-CN" w:bidi="ar-SA"/>
        </w:rPr>
      </w:pPr>
    </w:p>
    <w:p w14:paraId="228966BD">
      <w:pPr>
        <w:widowControl w:val="0"/>
        <w:jc w:val="both"/>
        <w:rPr>
          <w:rFonts w:hint="default" w:ascii="Calibri" w:hAnsi="Calibri" w:eastAsia="宋体" w:cs="Times New Roman"/>
          <w:sz w:val="72"/>
          <w:szCs w:val="72"/>
          <w:lang w:val="en-US" w:eastAsia="zh-CN" w:bidi="ar-SA"/>
        </w:rPr>
      </w:pPr>
    </w:p>
    <w:p w14:paraId="76C016AF">
      <w:pPr>
        <w:widowControl w:val="0"/>
        <w:jc w:val="both"/>
        <w:rPr>
          <w:rFonts w:hint="default" w:ascii="Calibri" w:hAnsi="Calibri" w:eastAsia="宋体" w:cs="Times New Roman"/>
          <w:lang w:val="en-US" w:eastAsia="zh-CN" w:bidi="ar-SA"/>
        </w:rPr>
      </w:pPr>
    </w:p>
    <w:p w14:paraId="2A6A45C0">
      <w:pPr>
        <w:widowControl w:val="0"/>
        <w:spacing w:line="500" w:lineRule="exact"/>
        <w:ind w:firstLine="1280"/>
        <w:jc w:val="both"/>
        <w:rPr>
          <w:rFonts w:hint="default" w:ascii="宋体" w:hAnsi="宋体" w:eastAsia="宋体" w:cs="Times New Roman"/>
          <w:b/>
          <w:sz w:val="32"/>
          <w:szCs w:val="22"/>
          <w:u w:val="single"/>
          <w:lang w:val="en-US" w:eastAsia="zh-CN" w:bidi="ar-SA"/>
        </w:rPr>
      </w:pPr>
      <w:r>
        <w:rPr>
          <w:rFonts w:hint="eastAsia" w:ascii="宋体" w:hAnsi="宋体" w:eastAsia="宋体" w:cs="Times New Roman"/>
          <w:sz w:val="32"/>
          <w:szCs w:val="22"/>
          <w:lang w:val="en-US" w:eastAsia="zh-CN" w:bidi="ar-SA"/>
        </w:rPr>
        <w:t>采购单位：</w:t>
      </w:r>
      <w:r>
        <w:rPr>
          <w:rFonts w:hint="eastAsia" w:ascii="宋体" w:hAnsi="宋体" w:eastAsia="宋体" w:cs="Times New Roman"/>
          <w:b/>
          <w:sz w:val="32"/>
          <w:szCs w:val="22"/>
          <w:u w:val="single"/>
          <w:lang w:val="en-US" w:eastAsia="zh-CN" w:bidi="ar-SA"/>
        </w:rPr>
        <w:t xml:space="preserve">   </w:t>
      </w:r>
      <w:r>
        <w:rPr>
          <w:rFonts w:hint="eastAsia" w:ascii="宋体" w:hAnsi="宋体" w:eastAsia="宋体" w:cs="Times New Roman"/>
          <w:b w:val="0"/>
          <w:bCs/>
          <w:sz w:val="32"/>
          <w:szCs w:val="22"/>
          <w:u w:val="single"/>
          <w:lang w:val="en-US" w:eastAsia="zh-CN" w:bidi="ar-SA"/>
        </w:rPr>
        <w:t xml:space="preserve">泗阳县自然资源和规划局 </w:t>
      </w:r>
      <w:r>
        <w:rPr>
          <w:rFonts w:hint="eastAsia" w:ascii="宋体" w:hAnsi="宋体" w:eastAsia="宋体" w:cs="Times New Roman"/>
          <w:b/>
          <w:sz w:val="32"/>
          <w:szCs w:val="22"/>
          <w:u w:val="single"/>
          <w:lang w:val="en-US" w:eastAsia="zh-CN" w:bidi="ar-SA"/>
        </w:rPr>
        <w:t xml:space="preserve">  </w:t>
      </w:r>
    </w:p>
    <w:p w14:paraId="73860474">
      <w:pPr>
        <w:widowControl w:val="0"/>
        <w:spacing w:line="500" w:lineRule="exact"/>
        <w:ind w:firstLine="640"/>
        <w:jc w:val="both"/>
        <w:rPr>
          <w:rFonts w:hint="default" w:ascii="宋体" w:hAnsi="宋体" w:eastAsia="宋体" w:cs="Times New Roman"/>
          <w:sz w:val="32"/>
          <w:szCs w:val="22"/>
          <w:lang w:val="en-US" w:eastAsia="zh-CN" w:bidi="ar-SA"/>
        </w:rPr>
      </w:pPr>
    </w:p>
    <w:p w14:paraId="0B4980A6">
      <w:pPr>
        <w:widowControl w:val="0"/>
        <w:spacing w:line="500" w:lineRule="exact"/>
        <w:ind w:firstLine="1280"/>
        <w:jc w:val="both"/>
        <w:rPr>
          <w:rFonts w:hint="default" w:ascii="宋体" w:hAnsi="宋体" w:eastAsia="宋体" w:cs="Times New Roman"/>
          <w:sz w:val="32"/>
          <w:szCs w:val="22"/>
          <w:u w:val="single"/>
          <w:lang w:val="en-US" w:eastAsia="zh-CN" w:bidi="ar-SA"/>
        </w:rPr>
      </w:pPr>
      <w:r>
        <w:rPr>
          <w:rFonts w:hint="eastAsia" w:ascii="宋体" w:hAnsi="宋体" w:eastAsia="宋体" w:cs="Times New Roman"/>
          <w:sz w:val="32"/>
          <w:szCs w:val="22"/>
          <w:lang w:val="en-US" w:eastAsia="zh-CN" w:bidi="ar-SA"/>
        </w:rPr>
        <w:t>中标投标人：</w:t>
      </w:r>
      <w:r>
        <w:rPr>
          <w:rFonts w:hint="eastAsia" w:ascii="宋体" w:hAnsi="宋体" w:eastAsia="宋体" w:cs="Times New Roman"/>
          <w:sz w:val="32"/>
          <w:szCs w:val="22"/>
          <w:u w:val="single"/>
          <w:lang w:val="en-US" w:eastAsia="zh-CN" w:bidi="ar-SA"/>
        </w:rPr>
        <w:t xml:space="preserve"> </w:t>
      </w:r>
      <w:r>
        <w:rPr>
          <w:rFonts w:hint="default" w:ascii="宋体" w:hAnsi="宋体" w:eastAsia="宋体" w:cs="Times New Roman"/>
          <w:sz w:val="32"/>
          <w:szCs w:val="22"/>
          <w:u w:val="single"/>
          <w:lang w:val="en-US" w:eastAsia="zh-CN" w:bidi="ar-SA"/>
        </w:rPr>
        <w:t xml:space="preserve">                        </w:t>
      </w:r>
      <w:r>
        <w:rPr>
          <w:rFonts w:hint="eastAsia" w:ascii="宋体" w:hAnsi="宋体" w:eastAsia="宋体" w:cs="Times New Roman"/>
          <w:sz w:val="32"/>
          <w:szCs w:val="22"/>
          <w:u w:val="single"/>
          <w:lang w:val="en-US" w:eastAsia="zh-CN" w:bidi="ar-SA"/>
        </w:rPr>
        <w:t xml:space="preserve">  </w:t>
      </w:r>
    </w:p>
    <w:p w14:paraId="2EFB7534">
      <w:pPr>
        <w:widowControl w:val="0"/>
        <w:spacing w:line="500" w:lineRule="exact"/>
        <w:ind w:firstLine="640"/>
        <w:jc w:val="both"/>
        <w:rPr>
          <w:rFonts w:hint="default" w:ascii="宋体" w:hAnsi="宋体" w:eastAsia="宋体" w:cs="Times New Roman"/>
          <w:sz w:val="32"/>
          <w:szCs w:val="22"/>
          <w:u w:val="single"/>
          <w:lang w:val="en-US" w:eastAsia="zh-CN" w:bidi="ar-SA"/>
        </w:rPr>
      </w:pPr>
    </w:p>
    <w:p w14:paraId="6CC5D2DA">
      <w:pPr>
        <w:widowControl w:val="0"/>
        <w:spacing w:line="500" w:lineRule="exact"/>
        <w:ind w:firstLine="640"/>
        <w:jc w:val="center"/>
        <w:rPr>
          <w:rFonts w:hint="default" w:ascii="宋体" w:hAnsi="宋体" w:eastAsia="宋体" w:cs="Times New Roman"/>
          <w:sz w:val="32"/>
          <w:szCs w:val="22"/>
          <w:lang w:val="en-US" w:eastAsia="zh-CN" w:bidi="ar-SA"/>
        </w:rPr>
      </w:pPr>
      <w:r>
        <w:rPr>
          <w:rFonts w:hint="eastAsia" w:ascii="宋体" w:hAnsi="宋体" w:eastAsia="宋体" w:cs="Times New Roman"/>
          <w:sz w:val="32"/>
          <w:szCs w:val="22"/>
          <w:u w:val="single"/>
          <w:lang w:val="en-US" w:eastAsia="zh-CN" w:bidi="ar-SA"/>
        </w:rPr>
        <w:t xml:space="preserve">   年 </w:t>
      </w:r>
      <w:r>
        <w:rPr>
          <w:rFonts w:hint="default" w:ascii="宋体" w:hAnsi="宋体" w:eastAsia="宋体" w:cs="Times New Roman"/>
          <w:sz w:val="32"/>
          <w:szCs w:val="22"/>
          <w:u w:val="single"/>
          <w:lang w:val="en-US" w:eastAsia="zh-CN" w:bidi="ar-SA"/>
        </w:rPr>
        <w:t xml:space="preserve"> </w:t>
      </w:r>
      <w:r>
        <w:rPr>
          <w:rFonts w:hint="eastAsia" w:ascii="宋体" w:hAnsi="宋体" w:eastAsia="宋体" w:cs="Times New Roman"/>
          <w:sz w:val="32"/>
          <w:szCs w:val="22"/>
          <w:u w:val="single"/>
          <w:lang w:val="en-US" w:eastAsia="zh-CN" w:bidi="ar-SA"/>
        </w:rPr>
        <w:t>月   日</w:t>
      </w:r>
    </w:p>
    <w:p w14:paraId="322E75DA">
      <w:pPr>
        <w:rPr>
          <w:rFonts w:hint="default" w:ascii="Calibri" w:hAnsi="Calibri" w:eastAsia="宋体" w:cs="Times New Roman"/>
          <w:szCs w:val="22"/>
        </w:rPr>
      </w:pPr>
    </w:p>
    <w:p w14:paraId="3DD7407B">
      <w:pPr>
        <w:jc w:val="center"/>
        <w:rPr>
          <w:rFonts w:hint="default" w:ascii="Calibri" w:hAnsi="宋体" w:eastAsia="宋体" w:cs="Times New Roman"/>
          <w:sz w:val="32"/>
          <w:szCs w:val="22"/>
        </w:rPr>
      </w:pPr>
    </w:p>
    <w:p w14:paraId="56F43C24">
      <w:pPr>
        <w:jc w:val="center"/>
        <w:rPr>
          <w:rFonts w:hint="default" w:ascii="Calibri" w:hAnsi="宋体" w:eastAsia="宋体" w:cs="Times New Roman"/>
          <w:sz w:val="32"/>
          <w:szCs w:val="22"/>
        </w:rPr>
      </w:pPr>
    </w:p>
    <w:p w14:paraId="625172F6">
      <w:pPr>
        <w:jc w:val="center"/>
        <w:rPr>
          <w:rFonts w:hint="default" w:ascii="Calibri" w:hAnsi="宋体" w:eastAsia="宋体" w:cs="Times New Roman"/>
          <w:sz w:val="32"/>
          <w:szCs w:val="22"/>
          <w:lang w:val="en-US"/>
        </w:rPr>
      </w:pPr>
      <w:r>
        <w:rPr>
          <w:rFonts w:hint="eastAsia" w:ascii="Calibri" w:hAnsi="宋体" w:eastAsia="宋体" w:cs="Times New Roman"/>
          <w:sz w:val="32"/>
          <w:szCs w:val="22"/>
        </w:rPr>
        <w:br w:type="page" w:clear="all"/>
      </w:r>
      <w:r>
        <w:rPr>
          <w:rFonts w:hint="eastAsia" w:ascii="Calibri" w:hAnsi="宋体" w:eastAsia="宋体" w:cs="Times New Roman"/>
          <w:sz w:val="32"/>
          <w:szCs w:val="22"/>
          <w:lang w:val="en-US" w:eastAsia="zh-CN"/>
        </w:rPr>
        <w:t xml:space="preserve">泗阳县2026年度补充耕地项目方案编制                                                                                                                                                                                                                                                                                                                                                                                                                                                                                                                                                                                                                                                                                                                                                                                                                                                                                                                                                                                                                                                                                                                                                                                                                                                                                                                                                                                                                                                                                                                                                                                                                                                                                                                                                                                                                                                                                                                                                                                                                                                                                                                                                                                                                                                                                                                                                                                                                                                                                                                                                                                                                                                                                                                                                                                                                                                                                                                                                                                                                                                                                                                                                                                                                                                                                                                                                                                                                                                                                                                                                                                                                                                                                                                                                                                                                                                                                                                                                                                                                                                                                                                                                                                             </w:t>
      </w:r>
      <w:r>
        <w:rPr>
          <w:rFonts w:hint="eastAsia" w:ascii="Calibri" w:hAnsi="宋体" w:eastAsia="宋体" w:cs="Times New Roman"/>
          <w:sz w:val="32"/>
          <w:szCs w:val="22"/>
          <w:lang w:val="en-US" w:eastAsia="zh-CN"/>
        </w:rPr>
        <w:t xml:space="preserve">                                                                                                                                                                                                                                                                                                                                                                                                                                                                                                                                                                                                                                                                                                                                                                                                                                                                                                                                                                                                                                                                                                                                                                                                                                                                                                                                                                                                                                                                                                                                                                                                                                                                                                                                                                                                                                                                                                                                                                                                                                                                                                                                                                                                                                                                                                                                                                                                                                                                                                                                                                                                                                                                                                                                                                                                                                                                                                                                                                                                                                                                                                                                                                                                                                                                                                                                                                                                                                                                                                                                                                                                                                                                                                                                                                                                                                                                                                                                                                                                                                                                                                                                                                                                                </w:t>
      </w:r>
      <w:r>
        <w:rPr>
          <w:rFonts w:hint="eastAsia" w:ascii="Calibri" w:hAnsi="宋体" w:eastAsia="宋体" w:cs="Times New Roman"/>
          <w:sz w:val="32"/>
          <w:szCs w:val="22"/>
          <w:lang w:val="en-US" w:eastAsia="zh-CN"/>
        </w:rPr>
        <w:t xml:space="preserve">                                                                                                                                                                                                                                                                                                                                                                                                                                                                                                                                                                                                                                                                                                                                                                                                                                                                                                                                                                                                                                                                                                                                                                                                                                                                                                                                                                                                                                                                                                                                                                                                                                                                                                                                                                                                                                                                                                                                                                                                                                                                                                                                                                                                                                                                                                                                                                                                                                                                                                                                                                                                                                                                                                                                                                                                                                                                                                                                                                                                                                                                                                                                                                                                                                                                                                                                                                                                                                                                                                                                                                                                                                                                                                                                                                                                                                                                                                                                                                                                                                                                                                                                                                                                                </w:t>
      </w:r>
      <w:r>
        <w:rPr>
          <w:rFonts w:hint="eastAsia" w:ascii="Calibri" w:hAnsi="宋体" w:eastAsia="宋体" w:cs="Times New Roman"/>
          <w:sz w:val="32"/>
          <w:szCs w:val="22"/>
          <w:lang w:val="en-US" w:eastAsia="zh-CN"/>
        </w:rPr>
        <w:t xml:space="preserve">                                                                                                                                                                                                                                                                                                                                                                                                                                                                                                                                                                                                                                                                                                                                                                                                                                                                                                                                                                                                                                                                                                                                                                                                                                                                                                                                                                                                                                                                                                                                                                                                                                                                                                                                                                                                                                                                                                                                                                                                                                                                                                                                                                                                                                                                                                                                                                                                                                                                                                                                                                                                                                                                                                                                                                                                                                                                                                                                                                                                                                                                                                                                                                                                                                                                                                                                                                                                                                                                                                                                                                                                                                                                                                                                                                                                                                                                                                                                                                                                                                                                                                                                                                                                                </w:t>
      </w:r>
      <w:r>
        <w:rPr>
          <w:rFonts w:hint="eastAsia" w:ascii="Calibri" w:hAnsi="宋体" w:eastAsia="宋体" w:cs="Times New Roman"/>
          <w:sz w:val="32"/>
          <w:szCs w:val="22"/>
          <w:lang w:val="en-US" w:eastAsia="zh-CN"/>
        </w:rPr>
        <w:t xml:space="preserve">                                                                                                                                                                                                                                                                                                                                                                                                                                                                                                                                                                                                                                                                                                                                                                                                                                                                                                                                                                                                                                                                                                                                                                                                                                                                                                                                                                                                                                                                                                                                                                                                                                                                                                                                                                                                                                                                                                                                                                                                                                                                                                                                                                                                                                                                                                                                                                                                                                                                                                                                                                                                                                                                                                                                                                                                                                                                                                                                                                                                                                                                                                                                                                                                                                                                                                                                                                                                                                                                                                                                                                                                                                                                                                                                                                                                                                                                                                                                                                                                                                                                                                                                                                                                                </w:t>
      </w:r>
      <w:r>
        <w:rPr>
          <w:rFonts w:hint="eastAsia" w:ascii="Calibri" w:hAnsi="宋体" w:eastAsia="宋体" w:cs="Times New Roman"/>
          <w:sz w:val="32"/>
          <w:szCs w:val="22"/>
          <w:lang w:val="en-US" w:eastAsia="zh-CN"/>
        </w:rPr>
        <w:t xml:space="preserve">                                                                                                                                                                                                                                                                                                                                                                                                                                                                                                                                                                                                                                                                                                                                                                                                                                                                                                                                                                                                                                                                                                                                                                                                                                                                                                                                                                                                                                                                                                                                                                                                                                                                                                                                                                                                                                                                                                                                                                                                                                                                                                                                                                                                                                                                                                                                                                                                                                                                                                      </w:t>
      </w:r>
    </w:p>
    <w:p w14:paraId="13AC90C8">
      <w:pPr>
        <w:jc w:val="center"/>
        <w:rPr>
          <w:rFonts w:hint="default" w:ascii="Calibri" w:hAnsi="宋体" w:eastAsia="宋体" w:cs="Times New Roman"/>
          <w:sz w:val="32"/>
          <w:szCs w:val="22"/>
        </w:rPr>
      </w:pPr>
      <w:r>
        <w:rPr>
          <w:rFonts w:hint="eastAsia" w:ascii="Calibri" w:hAnsi="宋体" w:eastAsia="宋体" w:cs="Times New Roman"/>
          <w:sz w:val="32"/>
          <w:szCs w:val="22"/>
        </w:rPr>
        <w:t>政府采购合同</w:t>
      </w:r>
    </w:p>
    <w:p w14:paraId="5CAA34C3">
      <w:pPr>
        <w:widowControl w:val="0"/>
        <w:spacing w:line="360" w:lineRule="auto"/>
        <w:jc w:val="both"/>
        <w:outlineLvl w:val="4"/>
        <w:rPr>
          <w:rFonts w:hint="default" w:ascii="宋体" w:hAnsi="宋体" w:eastAsia="宋体" w:cs="仿宋_GB2312"/>
          <w:sz w:val="24"/>
          <w:szCs w:val="24"/>
          <w:lang w:val="en-US" w:eastAsia="zh-CN" w:bidi="ar-SA"/>
        </w:rPr>
      </w:pPr>
      <w:r>
        <w:rPr>
          <w:rFonts w:hint="eastAsia" w:ascii="宋体" w:hAnsi="宋体" w:eastAsia="宋体" w:cs="仿宋_GB2312"/>
          <w:sz w:val="24"/>
          <w:szCs w:val="24"/>
          <w:lang w:val="en-US" w:eastAsia="zh-CN" w:bidi="ar-SA"/>
        </w:rPr>
        <w:t>采购单位（全称）：</w:t>
      </w:r>
      <w:r>
        <w:rPr>
          <w:rFonts w:hint="eastAsia" w:ascii="宋体" w:hAnsi="宋体" w:eastAsia="宋体" w:cs="仿宋_GB2312"/>
          <w:sz w:val="24"/>
          <w:szCs w:val="24"/>
          <w:u w:val="single"/>
          <w:lang w:val="en-US" w:eastAsia="zh-CN" w:bidi="ar-SA"/>
        </w:rPr>
        <w:t xml:space="preserve">                </w:t>
      </w:r>
      <w:r>
        <w:rPr>
          <w:rFonts w:hint="default" w:ascii="宋体" w:hAnsi="宋体" w:eastAsia="宋体" w:cs="仿宋_GB2312"/>
          <w:sz w:val="24"/>
          <w:szCs w:val="24"/>
          <w:u w:val="single"/>
          <w:lang w:val="en-US" w:eastAsia="zh-CN" w:bidi="ar-SA"/>
        </w:rPr>
        <w:t xml:space="preserve">  </w:t>
      </w:r>
      <w:r>
        <w:rPr>
          <w:rFonts w:hint="eastAsia" w:ascii="宋体" w:hAnsi="宋体" w:eastAsia="宋体" w:cs="仿宋_GB2312"/>
          <w:sz w:val="24"/>
          <w:szCs w:val="24"/>
          <w:u w:val="single"/>
          <w:lang w:val="en-US" w:eastAsia="zh-CN" w:bidi="ar-SA"/>
        </w:rPr>
        <w:t xml:space="preserve">  </w:t>
      </w:r>
      <w:r>
        <w:rPr>
          <w:rFonts w:hint="eastAsia" w:ascii="宋体" w:hAnsi="宋体" w:eastAsia="宋体" w:cs="仿宋_GB2312"/>
          <w:sz w:val="24"/>
          <w:szCs w:val="24"/>
          <w:lang w:val="en-US" w:eastAsia="zh-CN" w:bidi="ar-SA"/>
        </w:rPr>
        <w:t>（简称甲方）</w:t>
      </w:r>
    </w:p>
    <w:p w14:paraId="622E8C6E">
      <w:pPr>
        <w:widowControl w:val="0"/>
        <w:spacing w:line="360" w:lineRule="auto"/>
        <w:jc w:val="both"/>
        <w:outlineLvl w:val="4"/>
        <w:rPr>
          <w:rFonts w:hint="default" w:ascii="宋体" w:hAnsi="宋体" w:eastAsia="宋体" w:cs="仿宋_GB2312"/>
          <w:sz w:val="24"/>
          <w:szCs w:val="24"/>
          <w:lang w:val="en-US" w:eastAsia="zh-CN" w:bidi="ar-SA"/>
        </w:rPr>
      </w:pPr>
      <w:r>
        <w:rPr>
          <w:rFonts w:hint="eastAsia" w:ascii="宋体" w:hAnsi="宋体" w:eastAsia="宋体" w:cs="仿宋_GB2312"/>
          <w:sz w:val="24"/>
          <w:szCs w:val="24"/>
          <w:lang w:val="en-US" w:eastAsia="zh-CN" w:bidi="ar-SA"/>
        </w:rPr>
        <w:t>中标投标人（全称）：</w:t>
      </w:r>
      <w:r>
        <w:rPr>
          <w:rFonts w:hint="eastAsia" w:ascii="宋体" w:hAnsi="宋体" w:eastAsia="宋体" w:cs="仿宋_GB2312"/>
          <w:b/>
          <w:bCs/>
          <w:sz w:val="24"/>
          <w:szCs w:val="24"/>
          <w:u w:val="single"/>
          <w:lang w:val="en-US" w:eastAsia="zh-CN" w:bidi="ar-SA"/>
        </w:rPr>
        <w:t xml:space="preserve"> </w:t>
      </w:r>
      <w:r>
        <w:rPr>
          <w:rFonts w:hint="eastAsia" w:ascii="宋体" w:hAnsi="宋体" w:eastAsia="宋体" w:cs="仿宋_GB2312"/>
          <w:bCs/>
          <w:sz w:val="24"/>
          <w:szCs w:val="24"/>
          <w:u w:val="single"/>
          <w:lang w:val="en-US" w:eastAsia="zh-CN" w:bidi="ar-SA"/>
        </w:rPr>
        <w:t xml:space="preserve"> </w:t>
      </w:r>
      <w:r>
        <w:rPr>
          <w:rFonts w:hint="default" w:ascii="宋体" w:hAnsi="宋体" w:eastAsia="宋体" w:cs="仿宋_GB2312"/>
          <w:bCs/>
          <w:sz w:val="24"/>
          <w:szCs w:val="24"/>
          <w:u w:val="single"/>
          <w:lang w:val="en-US" w:eastAsia="zh-CN" w:bidi="ar-SA"/>
        </w:rPr>
        <w:t xml:space="preserve"> </w:t>
      </w:r>
      <w:r>
        <w:rPr>
          <w:rFonts w:hint="eastAsia" w:ascii="宋体" w:hAnsi="宋体" w:eastAsia="宋体" w:cs="仿宋_GB2312"/>
          <w:bCs/>
          <w:sz w:val="24"/>
          <w:szCs w:val="24"/>
          <w:u w:val="single"/>
          <w:lang w:val="en-US" w:eastAsia="zh-CN" w:bidi="ar-SA"/>
        </w:rPr>
        <w:t xml:space="preserve"> </w:t>
      </w:r>
      <w:r>
        <w:rPr>
          <w:rFonts w:hint="default" w:ascii="宋体" w:hAnsi="宋体" w:eastAsia="宋体" w:cs="仿宋_GB2312"/>
          <w:bCs/>
          <w:sz w:val="24"/>
          <w:szCs w:val="24"/>
          <w:u w:val="single"/>
          <w:lang w:val="en-US" w:eastAsia="zh-CN" w:bidi="ar-SA"/>
        </w:rPr>
        <w:t xml:space="preserve">           </w:t>
      </w:r>
      <w:r>
        <w:rPr>
          <w:rFonts w:hint="eastAsia" w:ascii="宋体" w:hAnsi="宋体" w:eastAsia="宋体" w:cs="仿宋_GB2312"/>
          <w:b/>
          <w:bCs/>
          <w:sz w:val="24"/>
          <w:szCs w:val="24"/>
          <w:u w:val="single"/>
          <w:lang w:val="en-US" w:eastAsia="zh-CN" w:bidi="ar-SA"/>
        </w:rPr>
        <w:t xml:space="preserve">   </w:t>
      </w:r>
      <w:r>
        <w:rPr>
          <w:rFonts w:hint="eastAsia" w:ascii="宋体" w:hAnsi="宋体" w:eastAsia="宋体" w:cs="仿宋_GB2312"/>
          <w:sz w:val="24"/>
          <w:szCs w:val="24"/>
          <w:lang w:val="en-US" w:eastAsia="zh-CN" w:bidi="ar-SA"/>
        </w:rPr>
        <w:t>（简称乙方）</w:t>
      </w:r>
    </w:p>
    <w:p w14:paraId="7CFDF2A7">
      <w:pPr>
        <w:widowControl w:val="0"/>
        <w:spacing w:line="360" w:lineRule="auto"/>
        <w:ind w:firstLine="480"/>
        <w:jc w:val="both"/>
        <w:outlineLvl w:val="4"/>
        <w:rPr>
          <w:rFonts w:hint="default" w:ascii="宋体" w:hAnsi="宋体" w:eastAsia="宋体" w:cs="仿宋_GB2312"/>
          <w:sz w:val="24"/>
          <w:szCs w:val="24"/>
          <w:lang w:val="en-US" w:eastAsia="zh-CN" w:bidi="ar-SA"/>
        </w:rPr>
      </w:pPr>
      <w:r>
        <w:rPr>
          <w:rFonts w:hint="eastAsia" w:ascii="宋体" w:hAnsi="宋体" w:eastAsia="宋体" w:cs="仿宋_GB2312"/>
          <w:sz w:val="24"/>
          <w:szCs w:val="24"/>
          <w:lang w:val="en-US" w:eastAsia="zh-CN" w:bidi="ar-SA"/>
        </w:rPr>
        <w:t>依照《中华人民共和国政府采购法》及其实施条例、其他有关法律、行政法规，遵循平等、自愿、公平和诚实信用的原则，双方就采购编号为</w:t>
      </w:r>
      <w:r>
        <w:rPr>
          <w:rFonts w:hint="eastAsia" w:ascii="宋体" w:hAnsi="宋体" w:eastAsia="宋体" w:cs="仿宋_GB2312"/>
          <w:sz w:val="24"/>
          <w:szCs w:val="24"/>
          <w:u w:val="single"/>
          <w:lang w:val="en-US" w:eastAsia="zh-CN" w:bidi="ar-SA"/>
        </w:rPr>
        <w:t xml:space="preserve"> </w:t>
      </w:r>
      <w:r>
        <w:rPr>
          <w:rFonts w:hint="default" w:ascii="宋体" w:hAnsi="宋体" w:eastAsia="宋体" w:cs="仿宋_GB2312"/>
          <w:sz w:val="24"/>
          <w:szCs w:val="24"/>
          <w:u w:val="single"/>
          <w:lang w:val="en-US" w:eastAsia="zh-CN" w:bidi="ar-SA"/>
        </w:rPr>
        <w:t xml:space="preserve">    </w:t>
      </w:r>
      <w:r>
        <w:rPr>
          <w:rFonts w:hint="eastAsia" w:ascii="宋体" w:hAnsi="宋体" w:eastAsia="宋体" w:cs="仿宋_GB2312"/>
          <w:sz w:val="24"/>
          <w:szCs w:val="24"/>
          <w:u w:val="single"/>
          <w:lang w:val="en-US" w:eastAsia="zh-CN" w:bidi="ar-SA"/>
        </w:rPr>
        <w:t xml:space="preserve"> </w:t>
      </w:r>
      <w:r>
        <w:rPr>
          <w:rFonts w:hint="eastAsia" w:ascii="宋体" w:hAnsi="宋体" w:eastAsia="宋体" w:cs="仿宋_GB2312"/>
          <w:sz w:val="24"/>
          <w:szCs w:val="24"/>
          <w:lang w:val="en-US" w:eastAsia="zh-CN" w:bidi="ar-SA"/>
        </w:rPr>
        <w:t>的</w:t>
      </w:r>
      <w:r>
        <w:rPr>
          <w:rFonts w:hint="eastAsia" w:ascii="宋体" w:hAnsi="宋体" w:eastAsia="宋体" w:cs="仿宋_GB2312"/>
          <w:sz w:val="24"/>
          <w:szCs w:val="24"/>
          <w:u w:val="single"/>
          <w:lang w:val="en-US" w:eastAsia="zh-CN" w:bidi="ar-SA"/>
        </w:rPr>
        <w:t xml:space="preserve">  </w:t>
      </w:r>
      <w:r>
        <w:rPr>
          <w:rFonts w:hint="default" w:ascii="宋体" w:hAnsi="宋体" w:eastAsia="宋体" w:cs="仿宋_GB2312"/>
          <w:sz w:val="24"/>
          <w:szCs w:val="24"/>
          <w:u w:val="single"/>
          <w:lang w:val="en-US" w:eastAsia="zh-CN" w:bidi="ar-SA"/>
        </w:rPr>
        <w:t xml:space="preserve">     </w:t>
      </w:r>
      <w:r>
        <w:rPr>
          <w:rFonts w:hint="eastAsia" w:ascii="宋体" w:hAnsi="宋体" w:eastAsia="宋体" w:cs="仿宋_GB2312"/>
          <w:sz w:val="24"/>
          <w:szCs w:val="24"/>
          <w:u w:val="single"/>
          <w:lang w:val="en-US" w:eastAsia="zh-CN" w:bidi="ar-SA"/>
        </w:rPr>
        <w:t xml:space="preserve"> </w:t>
      </w:r>
      <w:r>
        <w:rPr>
          <w:rFonts w:hint="eastAsia" w:ascii="宋体" w:hAnsi="宋体" w:eastAsia="宋体" w:cs="仿宋_GB2312"/>
          <w:sz w:val="24"/>
          <w:szCs w:val="24"/>
          <w:lang w:val="en-US" w:eastAsia="zh-CN" w:bidi="ar-SA"/>
        </w:rPr>
        <w:t>相关事项协商一致，达成如下合同条款：</w:t>
      </w:r>
    </w:p>
    <w:p w14:paraId="3A517728">
      <w:pPr>
        <w:widowControl w:val="0"/>
        <w:numPr>
          <w:ilvl w:val="0"/>
          <w:numId w:val="2"/>
        </w:numPr>
        <w:spacing w:line="360" w:lineRule="auto"/>
        <w:jc w:val="both"/>
        <w:outlineLvl w:val="4"/>
        <w:rPr>
          <w:rFonts w:hint="default" w:ascii="Times New Roman" w:hAnsi="Times New Roman" w:eastAsia="宋体" w:cs="Times New Roman"/>
          <w:b/>
          <w:bCs/>
          <w:sz w:val="24"/>
          <w:szCs w:val="24"/>
          <w:lang w:val="en-US" w:eastAsia="zh-CN" w:bidi="ar-SA"/>
        </w:rPr>
      </w:pPr>
      <w:r>
        <w:rPr>
          <w:rFonts w:hint="default" w:ascii="Times New Roman" w:hAnsi="Times New Roman" w:eastAsia="宋体" w:cs="Times New Roman"/>
          <w:b/>
          <w:bCs/>
          <w:sz w:val="24"/>
          <w:szCs w:val="24"/>
          <w:lang w:val="en-US" w:eastAsia="zh-CN" w:bidi="ar-SA"/>
        </w:rPr>
        <w:t>合同标的</w:t>
      </w:r>
    </w:p>
    <w:p w14:paraId="79E5FA57">
      <w:pPr>
        <w:widowControl w:val="0"/>
        <w:tabs>
          <w:tab w:val="left" w:pos="753"/>
        </w:tabs>
        <w:spacing w:line="360" w:lineRule="auto"/>
        <w:ind w:firstLine="480"/>
        <w:jc w:val="both"/>
        <w:rPr>
          <w:rFonts w:hint="default"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1、</w:t>
      </w:r>
      <w:r>
        <w:rPr>
          <w:rFonts w:hint="default" w:ascii="Times New Roman" w:hAnsi="Times New Roman" w:eastAsia="宋体" w:cs="Times New Roman"/>
          <w:sz w:val="24"/>
          <w:szCs w:val="24"/>
          <w:lang w:val="en-US" w:eastAsia="zh-CN" w:bidi="ar-SA"/>
        </w:rPr>
        <w:t>技术服务的目标：</w:t>
      </w:r>
      <w:r>
        <w:rPr>
          <w:rFonts w:hint="eastAsia" w:ascii="Times New Roman" w:hAnsi="Times New Roman" w:eastAsia="宋体" w:cs="Times New Roman"/>
          <w:sz w:val="24"/>
          <w:szCs w:val="24"/>
          <w:u w:val="single"/>
          <w:lang w:val="en-US" w:eastAsia="zh-CN" w:bidi="ar-SA"/>
        </w:rPr>
        <w:t>完成</w:t>
      </w:r>
      <w:r>
        <w:rPr>
          <w:rFonts w:hint="default" w:ascii="Times New Roman" w:hAnsi="Times New Roman" w:eastAsia="宋体" w:cs="Times New Roman"/>
          <w:sz w:val="24"/>
          <w:szCs w:val="24"/>
          <w:u w:val="single"/>
          <w:lang w:val="en-US" w:eastAsia="zh-CN" w:bidi="ar-SA"/>
        </w:rPr>
        <w:t>泗阳县2026年度补充耕地项目方案编制服务工作</w:t>
      </w:r>
      <w:r>
        <w:rPr>
          <w:rFonts w:hint="eastAsia" w:ascii="Times New Roman" w:hAnsi="Times New Roman" w:eastAsia="宋体" w:cs="Times New Roman"/>
          <w:sz w:val="24"/>
          <w:szCs w:val="24"/>
          <w:u w:val="single"/>
          <w:lang w:val="en-US" w:eastAsia="zh-CN" w:bidi="ar-SA"/>
        </w:rPr>
        <w:t xml:space="preserve">。                                                                                 </w:t>
      </w:r>
    </w:p>
    <w:p w14:paraId="5FAF525A">
      <w:pPr>
        <w:widowControl w:val="0"/>
        <w:tabs>
          <w:tab w:val="left" w:pos="753"/>
        </w:tabs>
        <w:spacing w:line="360" w:lineRule="auto"/>
        <w:ind w:firstLine="480"/>
        <w:jc w:val="both"/>
        <w:rPr>
          <w:rFonts w:hint="default"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2、服务内容：</w:t>
      </w:r>
    </w:p>
    <w:p w14:paraId="7A512872">
      <w:pPr>
        <w:widowControl w:val="0"/>
        <w:spacing w:line="360" w:lineRule="auto"/>
        <w:ind w:firstLine="540"/>
        <w:jc w:val="both"/>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对泗阳县2026年度约10000亩潜力地块开展非项目化补充耕地，这种补充耕地方式是通过土地整治实现耕地占补平衡的有效途径，包含补充耕地地块筛选、</w:t>
      </w:r>
      <w:bookmarkStart w:id="214" w:name="OLE_LINK1"/>
      <w:r>
        <w:rPr>
          <w:rFonts w:hint="eastAsia" w:ascii="宋体" w:hAnsi="宋体" w:eastAsia="宋体" w:cs="宋体"/>
          <w:sz w:val="24"/>
          <w:szCs w:val="24"/>
          <w:shd w:val="clear" w:color="auto" w:fill="FFFFFF"/>
          <w:lang w:val="en-US" w:eastAsia="zh-CN" w:bidi="ar-SA"/>
        </w:rPr>
        <w:t>数字化GIS分析、数据</w:t>
      </w:r>
      <w:bookmarkEnd w:id="214"/>
      <w:r>
        <w:rPr>
          <w:rFonts w:hint="eastAsia" w:ascii="宋体" w:hAnsi="宋体" w:eastAsia="宋体" w:cs="宋体"/>
          <w:sz w:val="24"/>
          <w:szCs w:val="24"/>
          <w:shd w:val="clear" w:color="auto" w:fill="FFFFFF"/>
          <w:lang w:val="en-US" w:eastAsia="zh-CN" w:bidi="ar-SA"/>
        </w:rPr>
        <w:t>库建设、历史非耕地影像截取、正射影像判读、对接各镇（街道）村，完成相关方案编制，完成上级规定的补充耕地入库要求，确保新增耕地指标入库。</w:t>
      </w:r>
    </w:p>
    <w:p w14:paraId="6DABD31B">
      <w:pPr>
        <w:widowControl w:val="0"/>
        <w:spacing w:line="360" w:lineRule="auto"/>
        <w:jc w:val="left"/>
        <w:rPr>
          <w:rFonts w:hint="eastAsia" w:ascii="宋体" w:hAnsi="宋体" w:eastAsia="宋体" w:cs="宋体"/>
          <w:b/>
          <w:bCs/>
          <w:sz w:val="24"/>
          <w:szCs w:val="24"/>
          <w:shd w:val="clear" w:color="auto" w:fill="FFFFFF"/>
          <w:lang w:val="en-US" w:eastAsia="zh-CN" w:bidi="ar-SA"/>
        </w:rPr>
      </w:pPr>
      <w:r>
        <w:rPr>
          <w:rFonts w:hint="eastAsia" w:ascii="宋体" w:hAnsi="宋体" w:eastAsia="宋体" w:cs="宋体"/>
          <w:b/>
          <w:bCs/>
          <w:sz w:val="24"/>
          <w:szCs w:val="24"/>
          <w:shd w:val="clear" w:color="auto" w:fill="FFFFFF"/>
          <w:lang w:val="en-US" w:eastAsia="zh-CN" w:bidi="ar-SA"/>
        </w:rPr>
        <w:t>（一）开展补充耕地储备库入库工作</w:t>
      </w:r>
    </w:p>
    <w:p w14:paraId="49865634">
      <w:pPr>
        <w:widowControl w:val="0"/>
        <w:spacing w:line="360" w:lineRule="auto"/>
        <w:ind w:firstLine="540"/>
        <w:jc w:val="both"/>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1）补充耕地地块筛选。补充耕地应坚持以“恢复优质耕地为主、新开垦耕地为辅”的原则，在国土空间规划、耕地保护专项规划等明确的适宜区域进行选址；采集相关数据开展分析工作，与各镇街做好配合，排除各类限制性因素，确保筛选的补充耕地地块符合系统备案要求。</w:t>
      </w:r>
    </w:p>
    <w:p w14:paraId="458DBF57">
      <w:pPr>
        <w:widowControl w:val="0"/>
        <w:spacing w:line="360" w:lineRule="auto"/>
        <w:ind w:firstLine="540"/>
        <w:jc w:val="both"/>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（2）实施前影像判读。采集历年影像，逐地块比对，确保筛选的补充耕地地块，在实施前满足非耕地状态，避免“耕地造耕地”等问题，形成初步拟上报图斑范围。</w:t>
      </w:r>
    </w:p>
    <w:p w14:paraId="0700992A">
      <w:pPr>
        <w:widowControl w:val="0"/>
        <w:spacing w:line="360" w:lineRule="auto"/>
        <w:ind w:firstLine="540"/>
        <w:jc w:val="both"/>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（3）现状实地影像采集。针对初步拟上报图斑范围，结合当年影像确定实际入库范围，将范围导入国土调查云，实地采集现场四至照片，并导出DB数据包上传至省级耕地占补平衡系统。</w:t>
      </w:r>
    </w:p>
    <w:p w14:paraId="4B2318AD">
      <w:pPr>
        <w:widowControl w:val="0"/>
        <w:spacing w:line="360" w:lineRule="auto"/>
        <w:jc w:val="left"/>
        <w:rPr>
          <w:rFonts w:hint="eastAsia" w:ascii="宋体" w:hAnsi="宋体" w:eastAsia="宋体" w:cs="宋体"/>
          <w:b/>
          <w:bCs/>
          <w:sz w:val="24"/>
          <w:szCs w:val="24"/>
          <w:shd w:val="clear" w:color="auto" w:fill="FFFFFF"/>
          <w:lang w:val="en-US" w:eastAsia="zh-CN" w:bidi="ar-SA"/>
        </w:rPr>
      </w:pPr>
      <w:r>
        <w:rPr>
          <w:rFonts w:hint="eastAsia" w:ascii="宋体" w:hAnsi="宋体" w:eastAsia="宋体" w:cs="宋体"/>
          <w:b/>
          <w:bCs/>
          <w:sz w:val="24"/>
          <w:szCs w:val="24"/>
          <w:shd w:val="clear" w:color="auto" w:fill="FFFFFF"/>
          <w:lang w:val="en-US" w:eastAsia="zh-CN" w:bidi="ar-SA"/>
        </w:rPr>
        <w:t>（二）编制相关方案及完成指标入库</w:t>
      </w:r>
    </w:p>
    <w:p w14:paraId="4D7E9F8D">
      <w:pPr>
        <w:widowControl w:val="0"/>
        <w:spacing w:line="360" w:lineRule="auto"/>
        <w:ind w:firstLine="540"/>
        <w:jc w:val="both"/>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（1）补充耕地方案编制</w:t>
      </w:r>
    </w:p>
    <w:p w14:paraId="2E058E4B">
      <w:pPr>
        <w:widowControl w:val="0"/>
        <w:spacing w:line="360" w:lineRule="auto"/>
        <w:ind w:firstLine="540"/>
        <w:jc w:val="both"/>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主要工作内容包含补充耕地实施方案编制、整合相关镇（街道）地块确认文件、历史非耕地佐证资料（影像）、现状为耕地佐证资料等。方案需分析项目区概况，如项目区位置、面积以及土地利用现状等；与国土空间规划及相关规划衔接，提出新增耕地的规划合理性，统筹安排耕地及配套设施、周边其他地类的空间布局与调整安排；制定实施计划和管护方案，确定项目各建设环节的时间进度安排及管护等。</w:t>
      </w:r>
    </w:p>
    <w:p w14:paraId="77D0A9D8">
      <w:pPr>
        <w:widowControl w:val="0"/>
        <w:spacing w:line="360" w:lineRule="auto"/>
        <w:ind w:firstLine="540"/>
        <w:jc w:val="both"/>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（2）补充耕地项目勘测报告编制工作</w:t>
      </w:r>
    </w:p>
    <w:p w14:paraId="3EC9B933">
      <w:pPr>
        <w:widowControl w:val="0"/>
        <w:spacing w:line="360" w:lineRule="auto"/>
        <w:ind w:firstLine="540"/>
        <w:jc w:val="both"/>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对项目区情况进行实地勘测和调查，提交勘测定界报告、地类认定说明及变化明细、符合系统填报要求的影像图、初验情况记录表等验收材料、测量底图、有关图层数据及技术要求的成果等，并按要求将相关结果刻盘提交完毕，满足项目通过市局验收所需资料。</w:t>
      </w:r>
    </w:p>
    <w:p w14:paraId="62237B9D">
      <w:pPr>
        <w:widowControl w:val="0"/>
        <w:spacing w:line="360" w:lineRule="auto"/>
        <w:ind w:firstLine="540"/>
        <w:jc w:val="both"/>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（3）按照上级要求完成指标入预备库</w:t>
      </w:r>
    </w:p>
    <w:p w14:paraId="45AA9C6F">
      <w:pPr>
        <w:widowControl w:val="0"/>
        <w:spacing w:line="360" w:lineRule="auto"/>
        <w:ind w:firstLine="540"/>
        <w:jc w:val="both"/>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协助甲方开展补充耕地项目申报及核定工作，并在省占补平衡监管系统完成填报工作，并链接相关影像和现场照片资料。</w:t>
      </w:r>
    </w:p>
    <w:p w14:paraId="2CC6DD38">
      <w:pPr>
        <w:widowControl w:val="0"/>
        <w:spacing w:line="360" w:lineRule="auto"/>
        <w:ind w:firstLine="540"/>
        <w:jc w:val="both"/>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（4）后期配合完成指标入储备库</w:t>
      </w:r>
    </w:p>
    <w:p w14:paraId="16B618DE">
      <w:pPr>
        <w:widowControl w:val="0"/>
        <w:spacing w:line="360" w:lineRule="auto"/>
        <w:ind w:firstLine="540"/>
        <w:jc w:val="both"/>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在项目库中选取禀赋良好、集中连片的新增耕地地块，在省占补平衡监管系统完成备案，确保相关补充耕地地块纳入储备库。</w:t>
      </w:r>
    </w:p>
    <w:p w14:paraId="172AB0F9">
      <w:pPr>
        <w:widowControl w:val="0"/>
        <w:spacing w:line="360" w:lineRule="auto"/>
        <w:jc w:val="left"/>
        <w:rPr>
          <w:rFonts w:hint="eastAsia" w:ascii="宋体" w:hAnsi="宋体" w:eastAsia="宋体" w:cs="宋体"/>
          <w:b/>
          <w:bCs/>
          <w:sz w:val="24"/>
          <w:szCs w:val="24"/>
          <w:shd w:val="clear" w:color="auto" w:fill="FFFFFF"/>
          <w:lang w:val="en-US" w:eastAsia="zh-CN" w:bidi="ar-SA"/>
        </w:rPr>
      </w:pPr>
      <w:r>
        <w:rPr>
          <w:rFonts w:hint="eastAsia" w:ascii="宋体" w:hAnsi="宋体" w:eastAsia="宋体" w:cs="宋体"/>
          <w:b/>
          <w:bCs/>
          <w:sz w:val="24"/>
          <w:szCs w:val="24"/>
          <w:shd w:val="clear" w:color="auto" w:fill="FFFFFF"/>
          <w:lang w:val="en-US" w:eastAsia="zh-CN" w:bidi="ar-SA"/>
        </w:rPr>
        <w:t>（三）成果汇编</w:t>
      </w:r>
    </w:p>
    <w:p w14:paraId="66707D3A">
      <w:pPr>
        <w:widowControl w:val="0"/>
        <w:spacing w:line="360" w:lineRule="auto"/>
        <w:ind w:firstLine="540"/>
        <w:jc w:val="both"/>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形成数据库成果、表格成果、项目相关方案成果以及其他指标入库的相关成果（具体根据省、市要求）。</w:t>
      </w:r>
    </w:p>
    <w:p w14:paraId="6963608A">
      <w:pPr>
        <w:widowControl w:val="0"/>
        <w:spacing w:line="360" w:lineRule="auto"/>
        <w:jc w:val="both"/>
        <w:rPr>
          <w:rFonts w:hint="eastAsia" w:ascii="宋体" w:hAnsi="宋体" w:eastAsia="宋体" w:cs="宋体"/>
          <w:b/>
          <w:bCs/>
          <w:sz w:val="24"/>
          <w:szCs w:val="24"/>
          <w:shd w:val="clear" w:color="auto" w:fill="FFFFFF"/>
          <w:lang w:val="en-US" w:eastAsia="zh-CN" w:bidi="ar-SA"/>
        </w:rPr>
      </w:pPr>
      <w:r>
        <w:rPr>
          <w:rFonts w:hint="eastAsia" w:ascii="宋体" w:hAnsi="宋体" w:eastAsia="宋体" w:cs="宋体"/>
          <w:b/>
          <w:bCs/>
          <w:sz w:val="24"/>
          <w:szCs w:val="24"/>
          <w:shd w:val="clear" w:color="auto" w:fill="FFFFFF"/>
          <w:lang w:val="en-US" w:eastAsia="zh-CN" w:bidi="ar-SA"/>
        </w:rPr>
        <w:t>二、需提交的成果</w:t>
      </w:r>
    </w:p>
    <w:p w14:paraId="048D3027">
      <w:pPr>
        <w:widowControl w:val="0"/>
        <w:spacing w:line="360" w:lineRule="auto"/>
        <w:ind w:firstLine="540"/>
        <w:jc w:val="both"/>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（一）入库方案</w:t>
      </w:r>
    </w:p>
    <w:p w14:paraId="0B0472BD">
      <w:pPr>
        <w:widowControl w:val="0"/>
        <w:spacing w:line="360" w:lineRule="auto"/>
        <w:ind w:firstLine="540"/>
        <w:jc w:val="both"/>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补充耕地入库方案包括编制概况、区域基本情况、补充耕地建设方案等内容。</w:t>
      </w:r>
    </w:p>
    <w:p w14:paraId="3FA73794">
      <w:pPr>
        <w:widowControl w:val="0"/>
        <w:spacing w:line="360" w:lineRule="auto"/>
        <w:ind w:firstLine="540"/>
        <w:jc w:val="both"/>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附表和附图材料按照省级相关文件要求，以及设区市验收要求进行准备。</w:t>
      </w:r>
    </w:p>
    <w:p w14:paraId="78E6B486">
      <w:pPr>
        <w:widowControl w:val="0"/>
        <w:spacing w:line="360" w:lineRule="auto"/>
        <w:ind w:firstLine="540"/>
        <w:jc w:val="both"/>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（二）入库地块勘界报告</w:t>
      </w:r>
    </w:p>
    <w:p w14:paraId="68B366CF">
      <w:pPr>
        <w:widowControl w:val="0"/>
        <w:spacing w:line="360" w:lineRule="auto"/>
        <w:ind w:firstLine="540"/>
        <w:jc w:val="both"/>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包括土地勘测定界技术说明、勘界成果审核表、土地分类面积表、土地利用现状分类面积汇总表、界址点以及勘测定界图等内容。</w:t>
      </w:r>
    </w:p>
    <w:p w14:paraId="6BE2D05D">
      <w:pPr>
        <w:widowControl w:val="0"/>
        <w:spacing w:line="360" w:lineRule="auto"/>
        <w:ind w:firstLine="540"/>
        <w:jc w:val="both"/>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（三）系统备案的材料</w:t>
      </w:r>
    </w:p>
    <w:p w14:paraId="04A4BDA3">
      <w:pPr>
        <w:widowControl w:val="0"/>
        <w:spacing w:line="360" w:lineRule="auto"/>
        <w:ind w:firstLine="540"/>
        <w:jc w:val="both"/>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按照</w:t>
      </w:r>
      <w:r>
        <w:rPr>
          <w:rFonts w:hint="eastAsia" w:ascii="宋体" w:hAnsi="宋体" w:eastAsia="宋体" w:cs="宋体"/>
          <w:sz w:val="24"/>
          <w:szCs w:val="24"/>
          <w:lang w:val="en-US" w:eastAsia="zh-CN" w:bidi="ar-SA"/>
        </w:rPr>
        <w:fldChar w:fldCharType="begin"/>
      </w:r>
      <w:r>
        <w:rPr>
          <w:rFonts w:hint="eastAsia" w:ascii="宋体" w:hAnsi="宋体" w:eastAsia="宋体" w:cs="宋体"/>
          <w:sz w:val="24"/>
          <w:szCs w:val="24"/>
          <w:lang w:val="en-US" w:eastAsia="zh-CN" w:bidi="ar-SA"/>
        </w:rPr>
        <w:instrText xml:space="preserve"> HYPERLINK "https://www.so.com/link?m=uQqyB2RNRr0cCzd+Y4Bz/qLm8u4jj8WNtQHozNb067KdXZbnniHlCpN99iZb0Os9gy/j897CRe8ufH09uJAzV7Tusw52fHOoSVQpq5IaFK1hRG/ZCjej/qIUNo07cUJRFjdeQbE+hDyDQTr8F" \t "https://www.so.com/_blank" </w:instrText>
      </w:r>
      <w:r>
        <w:rPr>
          <w:rFonts w:hint="eastAsia" w:ascii="宋体" w:hAnsi="宋体" w:eastAsia="宋体" w:cs="宋体"/>
          <w:sz w:val="24"/>
          <w:szCs w:val="24"/>
          <w:lang w:val="en-US" w:eastAsia="zh-CN" w:bidi="ar-SA"/>
        </w:rPr>
        <w:fldChar w:fldCharType="separate"/>
      </w:r>
      <w:r>
        <w:rPr>
          <w:rFonts w:hint="eastAsia" w:ascii="宋体" w:hAnsi="宋体" w:eastAsia="宋体" w:cs="宋体"/>
          <w:sz w:val="24"/>
          <w:szCs w:val="24"/>
          <w:shd w:val="clear" w:color="auto" w:fill="FFFFFF"/>
          <w:lang w:val="en-US" w:eastAsia="zh-CN" w:bidi="ar-SA"/>
        </w:rPr>
        <w:t>江苏省耕地占补平衡监管系统</w:t>
      </w:r>
      <w:r>
        <w:rPr>
          <w:rFonts w:hint="eastAsia" w:ascii="宋体" w:hAnsi="宋体" w:eastAsia="宋体" w:cs="宋体"/>
          <w:sz w:val="24"/>
          <w:szCs w:val="24"/>
          <w:shd w:val="clear" w:color="auto" w:fill="FFFFFF"/>
          <w:lang w:val="en-US" w:eastAsia="zh-CN" w:bidi="ar-SA"/>
        </w:rPr>
        <w:fldChar w:fldCharType="end"/>
      </w:r>
      <w:r>
        <w:rPr>
          <w:rFonts w:hint="eastAsia" w:ascii="宋体" w:hAnsi="宋体" w:eastAsia="宋体" w:cs="宋体"/>
          <w:sz w:val="24"/>
          <w:szCs w:val="24"/>
          <w:shd w:val="clear" w:color="auto" w:fill="FFFFFF"/>
          <w:lang w:val="en-US" w:eastAsia="zh-CN" w:bidi="ar-SA"/>
        </w:rPr>
        <w:t>填报要求，开展相关附件及证明材料的准备及系统录入。</w:t>
      </w:r>
    </w:p>
    <w:p w14:paraId="3A68EE4B">
      <w:pPr>
        <w:widowControl w:val="0"/>
        <w:spacing w:line="360" w:lineRule="auto"/>
        <w:jc w:val="both"/>
        <w:rPr>
          <w:rFonts w:hint="eastAsia" w:ascii="宋体" w:hAnsi="宋体" w:eastAsia="宋体" w:cs="宋体"/>
          <w:b/>
          <w:bCs/>
          <w:sz w:val="24"/>
          <w:szCs w:val="24"/>
          <w:shd w:val="clear" w:color="auto" w:fill="FFFFFF"/>
          <w:lang w:val="en-US" w:eastAsia="zh-CN" w:bidi="ar-SA"/>
        </w:rPr>
      </w:pPr>
      <w:r>
        <w:rPr>
          <w:rFonts w:hint="eastAsia" w:ascii="宋体" w:hAnsi="宋体" w:eastAsia="宋体" w:cs="宋体"/>
          <w:b/>
          <w:bCs/>
          <w:sz w:val="24"/>
          <w:szCs w:val="24"/>
          <w:shd w:val="clear" w:color="auto" w:fill="FFFFFF"/>
          <w:lang w:val="en-US" w:eastAsia="zh-CN" w:bidi="ar-SA"/>
        </w:rPr>
        <w:t>三、其他相关要求</w:t>
      </w:r>
    </w:p>
    <w:p w14:paraId="125BC9FA">
      <w:pPr>
        <w:widowControl w:val="0"/>
        <w:spacing w:line="360" w:lineRule="auto"/>
        <w:ind w:firstLine="540"/>
        <w:jc w:val="both"/>
        <w:rPr>
          <w:rFonts w:hint="eastAsia" w:ascii="宋体" w:hAnsi="宋体" w:eastAsia="宋体" w:cs="宋体"/>
          <w:sz w:val="24"/>
          <w:szCs w:val="24"/>
          <w:shd w:val="clear" w:color="auto" w:fill="FFFFFF"/>
          <w:lang w:val="en-US" w:eastAsia="zh-CN" w:bidi="ar-SA"/>
        </w:rPr>
      </w:pPr>
      <w:bookmarkStart w:id="215" w:name="OLE_LINK10"/>
      <w:r>
        <w:rPr>
          <w:rFonts w:hint="eastAsia" w:ascii="宋体" w:hAnsi="宋体" w:eastAsia="宋体" w:cs="宋体"/>
          <w:sz w:val="24"/>
          <w:szCs w:val="24"/>
          <w:shd w:val="clear" w:color="auto" w:fill="FFFFFF"/>
          <w:lang w:val="en-US" w:eastAsia="zh-CN" w:bidi="ar-SA"/>
        </w:rPr>
        <w:t>（一）成果要求</w:t>
      </w:r>
    </w:p>
    <w:p w14:paraId="14948B6A">
      <w:pPr>
        <w:widowControl w:val="0"/>
        <w:spacing w:line="360" w:lineRule="auto"/>
        <w:ind w:firstLine="540"/>
        <w:jc w:val="both"/>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最终成果的提交类型、内容、格式应符合国家、省、市自然资源主管部门和农业农村主管部门的具体要求，且满足指标入库要求，其中补充耕地的数量通过自然资源主管部门的审核认定，补充耕地的质量通过农业农村主管部门的审核评定，并符合相应的生态管控要求，合理制定后期管护方案。提交成果的数量以宿迁市自然资源和规划局审核需要、采购人的要求为准。</w:t>
      </w:r>
      <w:bookmarkEnd w:id="215"/>
    </w:p>
    <w:p w14:paraId="3C38916D">
      <w:pPr>
        <w:widowControl w:val="0"/>
        <w:spacing w:line="360" w:lineRule="auto"/>
        <w:ind w:firstLine="540"/>
        <w:jc w:val="both"/>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（二）费用结算依据</w:t>
      </w:r>
    </w:p>
    <w:p w14:paraId="2DEE0DAF">
      <w:pPr>
        <w:widowControl w:val="0"/>
        <w:spacing w:line="360" w:lineRule="auto"/>
        <w:ind w:firstLine="540"/>
        <w:jc w:val="both"/>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产生的补充耕地指标须通过</w:t>
      </w:r>
      <w:r>
        <w:rPr>
          <w:rFonts w:hint="eastAsia" w:ascii="宋体" w:hAnsi="宋体" w:eastAsia="宋体" w:cs="宋体"/>
          <w:sz w:val="24"/>
          <w:szCs w:val="24"/>
          <w:lang w:val="en-US" w:eastAsia="zh-CN" w:bidi="ar-SA"/>
        </w:rPr>
        <w:fldChar w:fldCharType="begin"/>
      </w:r>
      <w:r>
        <w:rPr>
          <w:rFonts w:hint="eastAsia" w:ascii="宋体" w:hAnsi="宋体" w:eastAsia="宋体" w:cs="宋体"/>
          <w:sz w:val="24"/>
          <w:szCs w:val="24"/>
          <w:lang w:val="en-US" w:eastAsia="zh-CN" w:bidi="ar-SA"/>
        </w:rPr>
        <w:instrText xml:space="preserve"> HYPERLINK "https://www.so.com/link?m=uQqyB2RNRr0cCzd+Y4Bz/qLm8u4jj8WNtQHozNb067KdXZbnniHlCpN99iZb0Os9gy/j897CRe8ufH09uJAzV7Tusw52fHOoSVQpq5IaFK1hRG/ZCjej/qIUNo07cUJRFjdeQbE+hDyDQTr8F" \t "https://www.so.com/_blank" </w:instrText>
      </w:r>
      <w:r>
        <w:rPr>
          <w:rFonts w:hint="eastAsia" w:ascii="宋体" w:hAnsi="宋体" w:eastAsia="宋体" w:cs="宋体"/>
          <w:sz w:val="24"/>
          <w:szCs w:val="24"/>
          <w:lang w:val="en-US" w:eastAsia="zh-CN" w:bidi="ar-SA"/>
        </w:rPr>
        <w:fldChar w:fldCharType="separate"/>
      </w:r>
      <w:r>
        <w:rPr>
          <w:rFonts w:hint="eastAsia" w:ascii="宋体" w:hAnsi="宋体" w:eastAsia="宋体" w:cs="宋体"/>
          <w:sz w:val="24"/>
          <w:szCs w:val="24"/>
          <w:shd w:val="clear" w:color="auto" w:fill="FFFFFF"/>
          <w:lang w:val="en-US" w:eastAsia="zh-CN" w:bidi="ar-SA"/>
        </w:rPr>
        <w:t>江苏省耕</w:t>
      </w:r>
      <w:bookmarkStart w:id="216" w:name="OLE_LINK11"/>
      <w:r>
        <w:rPr>
          <w:rFonts w:hint="eastAsia" w:ascii="宋体" w:hAnsi="宋体" w:eastAsia="宋体" w:cs="宋体"/>
          <w:sz w:val="24"/>
          <w:szCs w:val="24"/>
          <w:shd w:val="clear" w:color="auto" w:fill="FFFFFF"/>
          <w:lang w:val="en-US" w:eastAsia="zh-CN" w:bidi="ar-SA"/>
        </w:rPr>
        <w:t>地占补平衡监管系</w:t>
      </w:r>
      <w:bookmarkEnd w:id="216"/>
      <w:r>
        <w:rPr>
          <w:rFonts w:hint="eastAsia" w:ascii="宋体" w:hAnsi="宋体" w:eastAsia="宋体" w:cs="宋体"/>
          <w:sz w:val="24"/>
          <w:szCs w:val="24"/>
          <w:shd w:val="clear" w:color="auto" w:fill="FFFFFF"/>
          <w:lang w:val="en-US" w:eastAsia="zh-CN" w:bidi="ar-SA"/>
        </w:rPr>
        <w:t>统</w:t>
      </w:r>
      <w:r>
        <w:rPr>
          <w:rFonts w:hint="eastAsia" w:ascii="宋体" w:hAnsi="宋体" w:eastAsia="宋体" w:cs="宋体"/>
          <w:sz w:val="24"/>
          <w:szCs w:val="24"/>
          <w:shd w:val="clear" w:color="auto" w:fill="FFFFFF"/>
          <w:lang w:val="en-US" w:eastAsia="zh-CN" w:bidi="ar-SA"/>
        </w:rPr>
        <w:fldChar w:fldCharType="end"/>
      </w:r>
      <w:r>
        <w:rPr>
          <w:rFonts w:hint="eastAsia" w:ascii="宋体" w:hAnsi="宋体" w:eastAsia="宋体" w:cs="宋体"/>
          <w:sz w:val="24"/>
          <w:szCs w:val="24"/>
          <w:shd w:val="clear" w:color="auto" w:fill="FFFFFF"/>
          <w:lang w:val="en-US" w:eastAsia="zh-CN" w:bidi="ar-SA"/>
        </w:rPr>
        <w:t>审核，相应指标纳入非农建设补充耕地储备库。</w:t>
      </w:r>
    </w:p>
    <w:p w14:paraId="3A4E8229">
      <w:pPr>
        <w:widowControl w:val="0"/>
        <w:numPr>
          <w:ilvl w:val="0"/>
          <w:numId w:val="3"/>
        </w:numPr>
        <w:spacing w:line="360" w:lineRule="auto"/>
        <w:ind w:firstLine="540"/>
        <w:jc w:val="both"/>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服务时间</w:t>
      </w:r>
    </w:p>
    <w:p w14:paraId="5880DA34">
      <w:pPr>
        <w:widowControl w:val="0"/>
        <w:spacing w:line="360" w:lineRule="auto"/>
        <w:ind w:firstLine="560"/>
        <w:jc w:val="both"/>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合同签订后，一年内完成该项工作，通过江苏省耕地占补平衡监管系统审核，相应指标纳入非农建设补充耕地储备库，如部分地块耕地质量等级未达标，重新评定达标后，补充入库。</w:t>
      </w:r>
    </w:p>
    <w:p w14:paraId="7B1F5194">
      <w:pPr>
        <w:widowControl w:val="0"/>
        <w:numPr>
          <w:ilvl w:val="0"/>
          <w:numId w:val="2"/>
        </w:numPr>
        <w:spacing w:line="360" w:lineRule="auto"/>
        <w:jc w:val="both"/>
        <w:outlineLvl w:val="4"/>
        <w:rPr>
          <w:rFonts w:hint="default" w:ascii="宋体" w:hAnsi="宋体" w:eastAsia="宋体" w:cs="仿宋_GB2312"/>
          <w:b/>
          <w:bCs/>
          <w:sz w:val="24"/>
          <w:szCs w:val="24"/>
          <w:lang w:val="en-US" w:eastAsia="zh-CN" w:bidi="ar-SA"/>
        </w:rPr>
      </w:pPr>
      <w:r>
        <w:rPr>
          <w:rFonts w:hint="eastAsia" w:ascii="宋体" w:hAnsi="宋体" w:eastAsia="宋体" w:cs="仿宋_GB2312"/>
          <w:b/>
          <w:bCs/>
          <w:sz w:val="24"/>
          <w:szCs w:val="24"/>
          <w:lang w:val="en-US" w:eastAsia="zh-CN" w:bidi="ar-SA"/>
        </w:rPr>
        <w:t>合同金额</w:t>
      </w:r>
    </w:p>
    <w:p w14:paraId="7D0BBF1D">
      <w:pPr>
        <w:widowControl w:val="0"/>
        <w:tabs>
          <w:tab w:val="left" w:pos="753"/>
        </w:tabs>
        <w:spacing w:line="360" w:lineRule="auto"/>
        <w:ind w:firstLine="480"/>
        <w:jc w:val="both"/>
        <w:rPr>
          <w:rFonts w:hint="default"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1、乙方向甲方提供总价值约</w:t>
      </w:r>
      <w:r>
        <w:rPr>
          <w:rFonts w:hint="eastAsia" w:ascii="Times New Roman" w:hAnsi="Times New Roman" w:eastAsia="宋体" w:cs="Times New Roman"/>
          <w:sz w:val="24"/>
          <w:szCs w:val="24"/>
          <w:u w:val="single"/>
          <w:lang w:val="en-US" w:eastAsia="zh-CN" w:bidi="ar-SA"/>
        </w:rPr>
        <w:t xml:space="preserve">为        （¥  元） </w:t>
      </w:r>
      <w:r>
        <w:rPr>
          <w:rFonts w:hint="eastAsia" w:ascii="Times New Roman" w:hAnsi="Times New Roman" w:eastAsia="宋体" w:cs="Times New Roman"/>
          <w:sz w:val="24"/>
          <w:szCs w:val="24"/>
          <w:lang w:val="en-US" w:eastAsia="zh-CN" w:bidi="ar-SA"/>
        </w:rPr>
        <w:t xml:space="preserve"> 元的服务。</w:t>
      </w:r>
    </w:p>
    <w:p w14:paraId="75E7AA21">
      <w:pPr>
        <w:widowControl w:val="0"/>
        <w:spacing w:line="360" w:lineRule="auto"/>
        <w:jc w:val="both"/>
        <w:outlineLvl w:val="4"/>
        <w:rPr>
          <w:rFonts w:hint="default" w:ascii="宋体" w:hAnsi="宋体" w:eastAsia="宋体" w:cs="仿宋_GB2312"/>
          <w:b/>
          <w:bCs/>
          <w:sz w:val="24"/>
          <w:szCs w:val="24"/>
          <w:lang w:val="en-US" w:eastAsia="zh-CN" w:bidi="ar-SA"/>
        </w:rPr>
      </w:pPr>
      <w:r>
        <w:rPr>
          <w:rFonts w:hint="eastAsia" w:ascii="宋体" w:hAnsi="宋体" w:eastAsia="宋体" w:cs="仿宋_GB2312"/>
          <w:b/>
          <w:bCs/>
          <w:sz w:val="24"/>
          <w:szCs w:val="24"/>
          <w:lang w:val="en-US" w:eastAsia="zh-CN" w:bidi="ar-SA"/>
        </w:rPr>
        <w:t>三、服务时间及地点</w:t>
      </w:r>
    </w:p>
    <w:p w14:paraId="62368377">
      <w:pPr>
        <w:widowControl w:val="0"/>
        <w:spacing w:line="360" w:lineRule="auto"/>
        <w:ind w:firstLine="480"/>
        <w:jc w:val="both"/>
        <w:outlineLvl w:val="4"/>
        <w:rPr>
          <w:rFonts w:hint="default" w:ascii="Times New Roman" w:hAnsi="Times New Roman" w:eastAsia="宋体" w:cs="Times New Roman"/>
          <w:bCs/>
          <w:sz w:val="24"/>
          <w:szCs w:val="24"/>
          <w:lang w:val="en-US" w:eastAsia="zh-CN" w:bidi="ar-SA"/>
        </w:rPr>
      </w:pPr>
      <w:r>
        <w:rPr>
          <w:rFonts w:hint="eastAsia" w:ascii="宋体" w:hAnsi="宋体" w:eastAsia="宋体" w:cs="仿宋_GB2312"/>
          <w:bCs/>
          <w:sz w:val="24"/>
          <w:szCs w:val="24"/>
          <w:lang w:val="en-US" w:eastAsia="zh-CN" w:bidi="ar-SA"/>
        </w:rPr>
        <w:t>1、</w:t>
      </w:r>
      <w:r>
        <w:rPr>
          <w:rFonts w:hint="default" w:ascii="Times New Roman" w:hAnsi="Times New Roman" w:eastAsia="宋体" w:cs="Times New Roman"/>
          <w:sz w:val="24"/>
          <w:szCs w:val="24"/>
          <w:lang w:val="en-US" w:eastAsia="zh-CN" w:bidi="ar-SA"/>
        </w:rPr>
        <w:t>时间要求：</w:t>
      </w:r>
      <w:r>
        <w:rPr>
          <w:rFonts w:hint="eastAsia" w:ascii="Times New Roman" w:hAnsi="Times New Roman" w:eastAsia="宋体" w:cs="Times New Roman"/>
          <w:bCs/>
          <w:sz w:val="24"/>
          <w:szCs w:val="24"/>
          <w:u w:val="single"/>
          <w:lang w:val="en-US" w:eastAsia="zh-CN" w:bidi="ar-SA"/>
        </w:rPr>
        <w:t xml:space="preserve"> 合同签订后一年内完成该项工作</w:t>
      </w:r>
      <w:r>
        <w:rPr>
          <w:rFonts w:hint="default" w:ascii="Times New Roman" w:hAnsi="Times New Roman" w:eastAsia="宋体" w:cs="Times New Roman"/>
          <w:bCs/>
          <w:sz w:val="24"/>
          <w:szCs w:val="24"/>
          <w:u w:val="single"/>
          <w:lang w:val="en-US" w:eastAsia="zh-CN" w:bidi="ar-SA"/>
        </w:rPr>
        <w:t xml:space="preserve">  </w:t>
      </w:r>
      <w:r>
        <w:rPr>
          <w:rFonts w:hint="default" w:ascii="Times New Roman" w:hAnsi="Times New Roman" w:eastAsia="宋体" w:cs="Times New Roman"/>
          <w:bCs/>
          <w:sz w:val="24"/>
          <w:szCs w:val="24"/>
          <w:lang w:val="en-US" w:eastAsia="zh-CN" w:bidi="ar-SA"/>
        </w:rPr>
        <w:t>。</w:t>
      </w:r>
    </w:p>
    <w:p w14:paraId="03BC23E3">
      <w:pPr>
        <w:widowControl w:val="0"/>
        <w:spacing w:line="360" w:lineRule="auto"/>
        <w:ind w:firstLine="480"/>
        <w:jc w:val="both"/>
        <w:outlineLvl w:val="4"/>
        <w:rPr>
          <w:rFonts w:hint="default" w:ascii="Times New Roman" w:hAnsi="Times New Roman" w:eastAsia="宋体" w:cs="Times New Roman"/>
          <w:bCs/>
          <w:sz w:val="24"/>
          <w:szCs w:val="24"/>
          <w:lang w:val="en-US" w:eastAsia="zh-CN" w:bidi="ar-SA"/>
        </w:rPr>
      </w:pPr>
      <w:r>
        <w:rPr>
          <w:rFonts w:hint="eastAsia" w:ascii="Times New Roman" w:hAnsi="Times New Roman" w:eastAsia="宋体" w:cs="Times New Roman"/>
          <w:bCs/>
          <w:sz w:val="24"/>
          <w:szCs w:val="24"/>
          <w:lang w:val="en-US" w:eastAsia="zh-CN" w:bidi="ar-SA"/>
        </w:rPr>
        <w:t>2、服务地点：</w:t>
      </w:r>
      <w:r>
        <w:rPr>
          <w:rFonts w:hint="eastAsia" w:ascii="Times New Roman" w:hAnsi="Times New Roman" w:eastAsia="宋体" w:cs="Times New Roman"/>
          <w:bCs/>
          <w:sz w:val="24"/>
          <w:szCs w:val="24"/>
          <w:u w:val="single"/>
          <w:lang w:val="en-US" w:eastAsia="zh-CN" w:bidi="ar-SA"/>
        </w:rPr>
        <w:t>采购人指定地点</w:t>
      </w:r>
      <w:r>
        <w:rPr>
          <w:rFonts w:hint="eastAsia" w:ascii="Times New Roman" w:hAnsi="Times New Roman" w:eastAsia="宋体" w:cs="Times New Roman"/>
          <w:bCs/>
          <w:sz w:val="24"/>
          <w:szCs w:val="24"/>
          <w:lang w:val="en-US" w:eastAsia="zh-CN" w:bidi="ar-SA"/>
        </w:rPr>
        <w:t>。</w:t>
      </w:r>
    </w:p>
    <w:p w14:paraId="1B4C9021">
      <w:pPr>
        <w:widowControl w:val="0"/>
        <w:tabs>
          <w:tab w:val="left" w:pos="753"/>
        </w:tabs>
        <w:spacing w:line="360" w:lineRule="auto"/>
        <w:jc w:val="both"/>
        <w:rPr>
          <w:rFonts w:hint="default" w:ascii="Times New Roman" w:hAnsi="Times New Roman" w:eastAsia="宋体" w:cs="Times New Roman"/>
          <w:b/>
          <w:sz w:val="24"/>
          <w:szCs w:val="24"/>
          <w:lang w:val="en-US" w:eastAsia="zh-CN" w:bidi="ar-SA"/>
        </w:rPr>
      </w:pPr>
      <w:r>
        <w:rPr>
          <w:rFonts w:hint="eastAsia" w:ascii="宋体" w:hAnsi="宋体" w:eastAsia="宋体" w:cs="仿宋_GB2312"/>
          <w:b/>
          <w:bCs/>
          <w:sz w:val="24"/>
          <w:szCs w:val="24"/>
          <w:lang w:val="en-US" w:eastAsia="zh-CN" w:bidi="ar-SA"/>
        </w:rPr>
        <w:t>四</w:t>
      </w:r>
      <w:r>
        <w:rPr>
          <w:rFonts w:hint="default" w:ascii="宋体" w:hAnsi="宋体" w:eastAsia="宋体" w:cs="仿宋_GB2312"/>
          <w:b/>
          <w:bCs/>
          <w:sz w:val="24"/>
          <w:szCs w:val="24"/>
          <w:lang w:val="en-US" w:eastAsia="zh-CN" w:bidi="ar-SA"/>
        </w:rPr>
        <w:t>、</w:t>
      </w:r>
      <w:r>
        <w:rPr>
          <w:rFonts w:hint="default" w:ascii="Times New Roman" w:hAnsi="Times New Roman" w:eastAsia="宋体" w:cs="Times New Roman"/>
          <w:b/>
          <w:sz w:val="24"/>
          <w:szCs w:val="24"/>
          <w:lang w:val="en-US" w:eastAsia="zh-CN" w:bidi="ar-SA"/>
        </w:rPr>
        <w:t>质量要求：</w:t>
      </w:r>
    </w:p>
    <w:p w14:paraId="540323CB">
      <w:pPr>
        <w:widowControl w:val="0"/>
        <w:tabs>
          <w:tab w:val="left" w:pos="753"/>
        </w:tabs>
        <w:spacing w:line="360" w:lineRule="auto"/>
        <w:ind w:firstLine="480"/>
        <w:jc w:val="both"/>
        <w:rPr>
          <w:rFonts w:hint="eastAsia" w:ascii="Times New Roman" w:hAnsi="Times New Roman" w:eastAsia="宋体" w:cs="Times New Roman"/>
          <w:b w:val="0"/>
          <w:bCs/>
          <w:sz w:val="24"/>
          <w:szCs w:val="24"/>
          <w:lang w:val="en-US" w:eastAsia="zh-CN" w:bidi="ar-SA"/>
        </w:rPr>
      </w:pPr>
      <w:r>
        <w:rPr>
          <w:rFonts w:hint="eastAsia" w:ascii="Times New Roman" w:hAnsi="Times New Roman" w:eastAsia="宋体" w:cs="Times New Roman"/>
          <w:b w:val="0"/>
          <w:bCs/>
          <w:sz w:val="24"/>
          <w:szCs w:val="24"/>
          <w:lang w:val="en-US" w:eastAsia="zh-CN" w:bidi="ar-SA"/>
        </w:rPr>
        <w:t>最终成果的提交类型、内容、格式应符合国家、省、市自然资源主管部门和农业农村主管部门的具体要求，且满足指标入库要求，其中补充耕地的数量通过自然资源主管部门的审核认定，补充耕地的质量通过农业农村主管部门的审核评定，并符合相应的生态管控要求，合理制定后期管护方案。提交成果的数量以宿迁市自然资源和规划局审核需要、采购人的要求为准。</w:t>
      </w:r>
    </w:p>
    <w:p w14:paraId="215AEDFB">
      <w:pPr>
        <w:widowControl w:val="0"/>
        <w:tabs>
          <w:tab w:val="left" w:pos="753"/>
        </w:tabs>
        <w:spacing w:line="360" w:lineRule="auto"/>
        <w:jc w:val="both"/>
        <w:rPr>
          <w:rFonts w:hint="default" w:ascii="Times New Roman" w:hAnsi="Times New Roman" w:eastAsia="宋体" w:cs="Times New Roman"/>
          <w:b/>
          <w:sz w:val="24"/>
          <w:szCs w:val="24"/>
          <w:lang w:val="en-US" w:eastAsia="zh-CN" w:bidi="ar-SA"/>
        </w:rPr>
      </w:pPr>
      <w:r>
        <w:rPr>
          <w:rFonts w:hint="eastAsia" w:ascii="Times New Roman" w:hAnsi="Times New Roman" w:eastAsia="宋体" w:cs="Times New Roman"/>
          <w:b/>
          <w:sz w:val="24"/>
          <w:szCs w:val="24"/>
          <w:lang w:val="en-US" w:eastAsia="zh-CN" w:bidi="ar-SA"/>
        </w:rPr>
        <w:t>五、服务标准及要求：</w:t>
      </w:r>
    </w:p>
    <w:p w14:paraId="1381C291">
      <w:pPr>
        <w:widowControl w:val="0"/>
        <w:tabs>
          <w:tab w:val="left" w:pos="753"/>
        </w:tabs>
        <w:spacing w:line="360" w:lineRule="auto"/>
        <w:ind w:firstLine="480"/>
        <w:jc w:val="both"/>
        <w:rPr>
          <w:rFonts w:hint="default" w:ascii="Times New Roman" w:hAnsi="Times New Roman" w:eastAsia="宋体" w:cs="Times New Roman"/>
          <w:bCs/>
          <w:sz w:val="24"/>
          <w:szCs w:val="24"/>
          <w:lang w:val="en-US" w:eastAsia="zh-CN" w:bidi="ar-SA"/>
        </w:rPr>
      </w:pPr>
      <w:r>
        <w:rPr>
          <w:rFonts w:hint="eastAsia" w:ascii="Times New Roman" w:hAnsi="Times New Roman" w:eastAsia="宋体" w:cs="Times New Roman"/>
          <w:bCs/>
          <w:sz w:val="24"/>
          <w:szCs w:val="24"/>
          <w:lang w:val="en-US" w:eastAsia="zh-CN" w:bidi="ar-SA"/>
        </w:rPr>
        <w:t>乙方提供的服务必须全部达到招标文件各项要求，国家或行业有规定的，还要符合相应规定。服务期满前，乙方根据甲方要求提供完整的文档资料，并配合甲方做好与本项目相关任务的衔接工作</w:t>
      </w:r>
      <w:r>
        <w:rPr>
          <w:rFonts w:hint="default" w:ascii="Times New Roman" w:hAnsi="Times New Roman" w:eastAsia="宋体" w:cs="Times New Roman"/>
          <w:bCs/>
          <w:sz w:val="24"/>
          <w:szCs w:val="24"/>
          <w:lang w:val="en-US" w:eastAsia="zh-CN" w:bidi="ar-SA"/>
        </w:rPr>
        <w:t>。</w:t>
      </w:r>
    </w:p>
    <w:p w14:paraId="2701944C">
      <w:pPr>
        <w:widowControl w:val="0"/>
        <w:tabs>
          <w:tab w:val="left" w:pos="753"/>
        </w:tabs>
        <w:spacing w:line="360" w:lineRule="auto"/>
        <w:jc w:val="both"/>
        <w:rPr>
          <w:rFonts w:hint="default" w:ascii="Times New Roman" w:hAnsi="Times New Roman" w:eastAsia="宋体" w:cs="Times New Roman"/>
          <w:b/>
          <w:sz w:val="24"/>
          <w:szCs w:val="24"/>
          <w:lang w:val="en-US" w:eastAsia="zh-CN" w:bidi="ar-SA"/>
        </w:rPr>
      </w:pPr>
      <w:r>
        <w:rPr>
          <w:rFonts w:hint="eastAsia" w:ascii="宋体" w:hAnsi="宋体" w:eastAsia="宋体" w:cs="仿宋_GB2312"/>
          <w:b/>
          <w:bCs/>
          <w:sz w:val="24"/>
          <w:szCs w:val="24"/>
          <w:lang w:val="en-US" w:eastAsia="zh-CN" w:bidi="ar-SA"/>
        </w:rPr>
        <w:t>六、</w:t>
      </w:r>
      <w:r>
        <w:rPr>
          <w:rFonts w:hint="eastAsia" w:ascii="Times New Roman" w:hAnsi="Times New Roman" w:eastAsia="宋体" w:cs="Times New Roman"/>
          <w:b/>
          <w:sz w:val="24"/>
          <w:szCs w:val="24"/>
          <w:lang w:val="en-US" w:eastAsia="zh-CN" w:bidi="ar-SA"/>
        </w:rPr>
        <w:t>验收</w:t>
      </w:r>
      <w:r>
        <w:rPr>
          <w:rFonts w:hint="default" w:ascii="Times New Roman" w:hAnsi="Times New Roman" w:eastAsia="宋体" w:cs="Times New Roman"/>
          <w:b/>
          <w:sz w:val="24"/>
          <w:szCs w:val="24"/>
          <w:lang w:val="en-US" w:eastAsia="zh-CN" w:bidi="ar-SA"/>
        </w:rPr>
        <w:t>：</w:t>
      </w:r>
    </w:p>
    <w:p w14:paraId="68E2BEB3">
      <w:pPr>
        <w:widowControl w:val="0"/>
        <w:tabs>
          <w:tab w:val="left" w:pos="753"/>
        </w:tabs>
        <w:spacing w:line="360" w:lineRule="auto"/>
        <w:ind w:firstLine="480"/>
        <w:jc w:val="both"/>
        <w:rPr>
          <w:rFonts w:hint="default" w:ascii="宋体" w:hAnsi="宋体" w:eastAsia="宋体" w:cs="仿宋_GB2312"/>
          <w:sz w:val="24"/>
          <w:szCs w:val="24"/>
          <w:lang w:val="en-US" w:eastAsia="zh-CN" w:bidi="ar-SA"/>
        </w:rPr>
      </w:pPr>
      <w:r>
        <w:rPr>
          <w:rFonts w:hint="eastAsia" w:ascii="Times New Roman" w:hAnsi="Times New Roman" w:eastAsia="宋体" w:cs="Times New Roman"/>
          <w:sz w:val="24"/>
          <w:szCs w:val="24"/>
          <w:lang w:val="en-US" w:eastAsia="zh-CN" w:bidi="ar-SA"/>
        </w:rPr>
        <w:t>1、甲方应当组成验收小组约定时间组织验收，验收人员应当按照政府采购约定的验收标准，对乙方的履约情况开展验收。验收结束后，验收人员应当出具验收报</w:t>
      </w:r>
      <w:r>
        <w:rPr>
          <w:rFonts w:hint="eastAsia" w:ascii="宋体" w:hAnsi="宋体" w:eastAsia="宋体" w:cs="仿宋_GB2312"/>
          <w:sz w:val="24"/>
          <w:szCs w:val="24"/>
          <w:lang w:val="en-US" w:eastAsia="zh-CN" w:bidi="ar-SA"/>
        </w:rPr>
        <w:t>告并签字。政府向社会公众提供的公共服务项目，验收结果应当向社会公告。</w:t>
      </w:r>
    </w:p>
    <w:p w14:paraId="7EE9E086">
      <w:pPr>
        <w:widowControl w:val="0"/>
        <w:tabs>
          <w:tab w:val="left" w:pos="753"/>
        </w:tabs>
        <w:spacing w:line="360" w:lineRule="auto"/>
        <w:ind w:firstLine="480"/>
        <w:jc w:val="both"/>
        <w:rPr>
          <w:rFonts w:hint="default" w:ascii="宋体" w:hAnsi="宋体" w:eastAsia="宋体" w:cs="仿宋_GB2312"/>
          <w:sz w:val="24"/>
          <w:szCs w:val="24"/>
          <w:lang w:val="en-US" w:eastAsia="zh-CN" w:bidi="ar-SA"/>
        </w:rPr>
      </w:pPr>
      <w:r>
        <w:rPr>
          <w:rFonts w:hint="eastAsia" w:ascii="宋体" w:hAnsi="宋体" w:eastAsia="宋体" w:cs="仿宋_GB2312"/>
          <w:sz w:val="24"/>
          <w:szCs w:val="24"/>
          <w:lang w:val="en-US" w:eastAsia="zh-CN" w:bidi="ar-SA"/>
        </w:rPr>
        <w:t>2、甲方在验收中，如发现有与合同规定不符的，应在3天内向乙方提出书面意见，不签发验收单，并同时将该书面意见提交至政府采购科。乙方在接到采购单位书面意见后，应在3天内予以处理，并将处理结果以书面形式告知政府采购科。</w:t>
      </w:r>
    </w:p>
    <w:p w14:paraId="37E83F23">
      <w:pPr>
        <w:widowControl w:val="0"/>
        <w:tabs>
          <w:tab w:val="left" w:pos="753"/>
        </w:tabs>
        <w:spacing w:line="360" w:lineRule="auto"/>
        <w:jc w:val="both"/>
        <w:rPr>
          <w:rFonts w:hint="default" w:ascii="Times New Roman" w:hAnsi="Times New Roman" w:eastAsia="宋体" w:cs="Times New Roman"/>
          <w:b/>
          <w:sz w:val="24"/>
          <w:szCs w:val="24"/>
          <w:lang w:val="en-US" w:eastAsia="zh-CN" w:bidi="ar-SA"/>
        </w:rPr>
      </w:pPr>
      <w:r>
        <w:rPr>
          <w:rFonts w:hint="eastAsia" w:ascii="Times New Roman" w:hAnsi="Times New Roman" w:eastAsia="宋体" w:cs="Times New Roman"/>
          <w:b/>
          <w:sz w:val="24"/>
          <w:szCs w:val="24"/>
          <w:lang w:val="en-US" w:eastAsia="zh-CN" w:bidi="ar-SA"/>
        </w:rPr>
        <w:t>七、付款方式</w:t>
      </w:r>
    </w:p>
    <w:p w14:paraId="146B7CDE">
      <w:pPr>
        <w:spacing w:line="360" w:lineRule="auto"/>
        <w:ind w:firstLine="482"/>
        <w:rPr>
          <w:rFonts w:hint="default" w:ascii="宋体" w:hAnsi="宋体" w:eastAsia="宋体" w:cs="仿宋_GB2312"/>
          <w:sz w:val="24"/>
          <w:szCs w:val="24"/>
        </w:rPr>
      </w:pPr>
      <w:r>
        <w:rPr>
          <w:rFonts w:hint="eastAsia" w:ascii="宋体" w:hAnsi="宋体" w:eastAsia="宋体" w:cs="仿宋_GB2312"/>
          <w:sz w:val="24"/>
          <w:szCs w:val="24"/>
        </w:rPr>
        <w:t>按照以下确定的付款方式，采购人及时办理付款手续。对于满足合同约定支付条件的，自收到发票后1</w:t>
      </w:r>
      <w:r>
        <w:rPr>
          <w:rFonts w:hint="eastAsia" w:ascii="宋体" w:hAnsi="宋体" w:eastAsia="宋体" w:cs="仿宋_GB2312"/>
          <w:sz w:val="24"/>
          <w:szCs w:val="24"/>
          <w:lang w:val="en-US" w:eastAsia="zh-CN"/>
        </w:rPr>
        <w:t>5</w:t>
      </w:r>
      <w:r>
        <w:rPr>
          <w:rFonts w:hint="eastAsia" w:ascii="宋体" w:hAnsi="宋体" w:eastAsia="宋体" w:cs="仿宋_GB2312"/>
          <w:sz w:val="24"/>
          <w:szCs w:val="24"/>
        </w:rPr>
        <w:t>个工作日内将资金支付到合同约定的</w:t>
      </w:r>
      <w:r>
        <w:rPr>
          <w:rFonts w:hint="eastAsia" w:ascii="宋体" w:hAnsi="宋体" w:eastAsia="宋体" w:cs="仿宋_GB2312"/>
          <w:sz w:val="24"/>
          <w:szCs w:val="24"/>
          <w:lang w:eastAsia="zh-CN"/>
        </w:rPr>
        <w:t>投标人</w:t>
      </w:r>
      <w:r>
        <w:rPr>
          <w:rFonts w:hint="eastAsia" w:ascii="宋体" w:hAnsi="宋体" w:eastAsia="宋体" w:cs="仿宋_GB2312"/>
          <w:sz w:val="24"/>
          <w:szCs w:val="24"/>
        </w:rPr>
        <w:t>账户或</w:t>
      </w:r>
      <w:r>
        <w:rPr>
          <w:rFonts w:hint="eastAsia" w:ascii="宋体" w:hAnsi="宋体" w:eastAsia="宋体" w:cs="仿宋_GB2312"/>
          <w:sz w:val="24"/>
          <w:szCs w:val="24"/>
          <w:lang w:eastAsia="zh-CN"/>
        </w:rPr>
        <w:t>投标人</w:t>
      </w:r>
      <w:r>
        <w:rPr>
          <w:rFonts w:hint="eastAsia" w:ascii="宋体" w:hAnsi="宋体" w:eastAsia="宋体" w:cs="仿宋_GB2312"/>
          <w:sz w:val="24"/>
          <w:szCs w:val="24"/>
        </w:rPr>
        <w:t>数字人民币账户。</w:t>
      </w:r>
    </w:p>
    <w:p w14:paraId="525BA3D4">
      <w:pPr>
        <w:spacing w:line="360" w:lineRule="auto"/>
        <w:ind w:firstLine="482"/>
        <w:rPr>
          <w:rFonts w:hint="eastAsia" w:ascii="宋体" w:hAnsi="宋体" w:eastAsia="宋体" w:cs="仿宋_GB2312"/>
          <w:sz w:val="24"/>
          <w:szCs w:val="24"/>
        </w:rPr>
      </w:pPr>
      <w:r>
        <w:rPr>
          <w:rFonts w:hint="eastAsia" w:ascii="宋体" w:hAnsi="宋体" w:eastAsia="宋体" w:cs="仿宋_GB2312"/>
          <w:sz w:val="24"/>
          <w:szCs w:val="24"/>
        </w:rPr>
        <w:t>预付款：合同金额的</w:t>
      </w:r>
      <w:r>
        <w:rPr>
          <w:rFonts w:hint="eastAsia" w:ascii="宋体" w:hAnsi="宋体" w:eastAsia="宋体" w:cs="仿宋_GB2312"/>
          <w:sz w:val="24"/>
          <w:szCs w:val="24"/>
          <w:lang w:val="en-US" w:eastAsia="zh-CN"/>
        </w:rPr>
        <w:t>30</w:t>
      </w:r>
      <w:r>
        <w:rPr>
          <w:rFonts w:hint="eastAsia" w:ascii="宋体" w:hAnsi="宋体" w:eastAsia="宋体" w:cs="仿宋_GB2312"/>
          <w:sz w:val="24"/>
          <w:szCs w:val="24"/>
        </w:rPr>
        <w:t xml:space="preserve"> %，合同签订后按规定支付； </w:t>
      </w:r>
    </w:p>
    <w:p w14:paraId="4D7DACB8">
      <w:pPr>
        <w:spacing w:line="360" w:lineRule="auto"/>
        <w:ind w:firstLine="482"/>
        <w:rPr>
          <w:rFonts w:hint="eastAsia" w:ascii="宋体" w:hAnsi="宋体" w:eastAsia="宋体" w:cs="仿宋_GB2312"/>
          <w:sz w:val="24"/>
          <w:szCs w:val="24"/>
          <w:lang w:val="zh-CN" w:eastAsia="zh-CN"/>
        </w:rPr>
      </w:pPr>
      <w:r>
        <w:rPr>
          <w:rFonts w:hint="eastAsia" w:ascii="宋体" w:hAnsi="宋体" w:eastAsia="宋体" w:cs="仿宋_GB2312"/>
          <w:sz w:val="24"/>
          <w:szCs w:val="24"/>
        </w:rPr>
        <w:t>进度款：</w:t>
      </w:r>
      <w:r>
        <w:rPr>
          <w:rFonts w:hint="eastAsia" w:ascii="宋体" w:hAnsi="宋体" w:eastAsia="宋体" w:cs="仿宋_GB2312"/>
          <w:sz w:val="24"/>
          <w:szCs w:val="24"/>
          <w:lang w:eastAsia="zh-CN"/>
        </w:rPr>
        <w:t>合同签订生效后，所有服务内容完成且提交方案编制成果，</w:t>
      </w:r>
      <w:r>
        <w:rPr>
          <w:rFonts w:hint="eastAsia" w:ascii="宋体" w:hAnsi="宋体" w:eastAsia="宋体" w:cs="仿宋_GB2312"/>
          <w:sz w:val="24"/>
          <w:szCs w:val="24"/>
          <w:lang w:val="en-US" w:eastAsia="zh-CN"/>
        </w:rPr>
        <w:t>通过验收并取得验收文件</w:t>
      </w:r>
      <w:r>
        <w:rPr>
          <w:rFonts w:hint="eastAsia" w:ascii="宋体" w:hAnsi="宋体" w:eastAsia="宋体" w:cs="仿宋_GB2312"/>
          <w:sz w:val="24"/>
          <w:szCs w:val="24"/>
          <w:lang w:eastAsia="zh-CN"/>
        </w:rPr>
        <w:t>后付至</w:t>
      </w:r>
      <w:r>
        <w:rPr>
          <w:rFonts w:hint="eastAsia" w:ascii="宋体" w:hAnsi="宋体" w:eastAsia="宋体" w:cs="仿宋_GB2312"/>
          <w:sz w:val="24"/>
          <w:szCs w:val="24"/>
          <w:lang w:val="en-US" w:eastAsia="zh-CN"/>
        </w:rPr>
        <w:t>合同金额的</w:t>
      </w:r>
      <w:r>
        <w:rPr>
          <w:rFonts w:hint="eastAsia" w:ascii="宋体" w:hAnsi="宋体" w:eastAsia="宋体" w:cs="仿宋_GB2312"/>
          <w:sz w:val="24"/>
          <w:szCs w:val="24"/>
          <w:lang w:eastAsia="zh-CN"/>
        </w:rPr>
        <w:t>70%。</w:t>
      </w:r>
    </w:p>
    <w:p w14:paraId="5FB0ECD9">
      <w:pPr>
        <w:spacing w:line="360" w:lineRule="auto"/>
        <w:ind w:firstLine="482"/>
        <w:rPr>
          <w:rFonts w:hint="eastAsia" w:ascii="宋体" w:hAnsi="宋体" w:eastAsia="宋体" w:cs="仿宋_GB2312"/>
          <w:sz w:val="24"/>
          <w:szCs w:val="24"/>
        </w:rPr>
      </w:pPr>
      <w:r>
        <w:rPr>
          <w:rFonts w:hint="eastAsia" w:ascii="宋体" w:hAnsi="宋体" w:eastAsia="宋体" w:cs="仿宋_GB2312"/>
          <w:sz w:val="24"/>
          <w:szCs w:val="24"/>
        </w:rPr>
        <w:t>最终付款：项目完成</w:t>
      </w:r>
      <w:r>
        <w:rPr>
          <w:rFonts w:hint="eastAsia" w:ascii="宋体" w:hAnsi="宋体" w:eastAsia="宋体" w:cs="仿宋_GB2312"/>
          <w:sz w:val="24"/>
          <w:szCs w:val="24"/>
          <w:lang w:eastAsia="zh-CN"/>
        </w:rPr>
        <w:t>入储备库后付至合同价款的100%。</w:t>
      </w:r>
    </w:p>
    <w:p w14:paraId="1074016F">
      <w:pPr>
        <w:spacing w:line="360" w:lineRule="auto"/>
        <w:ind w:firstLine="482"/>
        <w:rPr>
          <w:rFonts w:hint="default" w:ascii="宋体" w:hAnsi="宋体" w:eastAsia="宋体" w:cs="仿宋_GB2312"/>
          <w:sz w:val="24"/>
          <w:szCs w:val="24"/>
        </w:rPr>
      </w:pPr>
      <w:r>
        <w:rPr>
          <w:rFonts w:hint="eastAsia" w:ascii="宋体" w:hAnsi="宋体" w:eastAsia="宋体" w:cs="仿宋_GB2312"/>
          <w:sz w:val="24"/>
          <w:szCs w:val="24"/>
        </w:rPr>
        <w:t>注：在签订合同时，中标人明确表示无需预付款或者主动要求降低预付款比例的金额，采购人可不适用预付款规定，（合同款可以采用数字人民币形式支付）。</w:t>
      </w:r>
    </w:p>
    <w:p w14:paraId="44AE2EDF">
      <w:pPr>
        <w:widowControl w:val="0"/>
        <w:tabs>
          <w:tab w:val="left" w:pos="753"/>
        </w:tabs>
        <w:spacing w:line="360" w:lineRule="auto"/>
        <w:jc w:val="both"/>
        <w:rPr>
          <w:rFonts w:hint="default" w:ascii="Times New Roman" w:hAnsi="Times New Roman" w:eastAsia="宋体" w:cs="Times New Roman"/>
          <w:b/>
          <w:sz w:val="24"/>
          <w:szCs w:val="24"/>
          <w:lang w:val="en-US" w:eastAsia="zh-CN" w:bidi="ar-SA"/>
        </w:rPr>
      </w:pPr>
      <w:r>
        <w:rPr>
          <w:rFonts w:hint="eastAsia" w:ascii="Times New Roman" w:hAnsi="Times New Roman" w:eastAsia="宋体" w:cs="Times New Roman"/>
          <w:b/>
          <w:sz w:val="24"/>
          <w:szCs w:val="24"/>
          <w:lang w:val="en-US" w:eastAsia="zh-CN" w:bidi="ar-SA"/>
        </w:rPr>
        <w:t>八 、安全责任</w:t>
      </w:r>
    </w:p>
    <w:p w14:paraId="7C64F1B4">
      <w:pPr>
        <w:widowControl w:val="0"/>
        <w:tabs>
          <w:tab w:val="left" w:pos="753"/>
        </w:tabs>
        <w:spacing w:line="360" w:lineRule="auto"/>
        <w:ind w:firstLine="480"/>
        <w:jc w:val="both"/>
        <w:rPr>
          <w:rFonts w:hint="default" w:ascii="宋体" w:hAnsi="宋体" w:eastAsia="宋体" w:cs="仿宋_GB2312"/>
          <w:sz w:val="24"/>
          <w:szCs w:val="24"/>
          <w:lang w:val="en-US" w:eastAsia="zh-CN" w:bidi="ar-SA"/>
        </w:rPr>
      </w:pPr>
      <w:r>
        <w:rPr>
          <w:rFonts w:hint="eastAsia" w:ascii="宋体" w:hAnsi="宋体" w:eastAsia="宋体" w:cs="仿宋_GB2312"/>
          <w:sz w:val="24"/>
          <w:szCs w:val="24"/>
          <w:lang w:val="en-US" w:eastAsia="zh-CN" w:bidi="ar-SA"/>
        </w:rPr>
        <w:t>1、乙方必须按安全操作规程要求进行管理，必须确保安全，对出现的各类安全事故负全部法律责任，并承担由此而发生的一切经济损失。</w:t>
      </w:r>
    </w:p>
    <w:p w14:paraId="55C173D3">
      <w:pPr>
        <w:widowControl w:val="0"/>
        <w:tabs>
          <w:tab w:val="left" w:pos="753"/>
        </w:tabs>
        <w:spacing w:line="360" w:lineRule="auto"/>
        <w:ind w:firstLine="480"/>
        <w:jc w:val="both"/>
        <w:rPr>
          <w:rFonts w:hint="default" w:ascii="宋体" w:hAnsi="宋体" w:eastAsia="宋体" w:cs="仿宋_GB2312"/>
          <w:sz w:val="24"/>
          <w:szCs w:val="24"/>
          <w:lang w:val="en-US" w:eastAsia="zh-CN" w:bidi="ar-SA"/>
        </w:rPr>
      </w:pPr>
      <w:r>
        <w:rPr>
          <w:rFonts w:hint="eastAsia" w:ascii="宋体" w:hAnsi="宋体" w:eastAsia="宋体" w:cs="仿宋_GB2312"/>
          <w:sz w:val="24"/>
          <w:szCs w:val="24"/>
          <w:lang w:val="en-US" w:eastAsia="zh-CN" w:bidi="ar-SA"/>
        </w:rPr>
        <w:t>2、如乙方发生安全事故不及时妥善处理，引起纠纷或诉讼，甲方有权扣留未付合同价款用于支付事故处理费用。</w:t>
      </w:r>
    </w:p>
    <w:p w14:paraId="7522C4AF">
      <w:pPr>
        <w:widowControl w:val="0"/>
        <w:tabs>
          <w:tab w:val="left" w:pos="753"/>
        </w:tabs>
        <w:spacing w:line="360" w:lineRule="auto"/>
        <w:jc w:val="both"/>
        <w:rPr>
          <w:rFonts w:hint="default" w:ascii="Times New Roman" w:hAnsi="Times New Roman" w:eastAsia="宋体" w:cs="Times New Roman"/>
          <w:b/>
          <w:sz w:val="24"/>
          <w:szCs w:val="24"/>
          <w:lang w:val="en-US" w:eastAsia="zh-CN" w:bidi="ar-SA"/>
        </w:rPr>
      </w:pPr>
      <w:r>
        <w:rPr>
          <w:rFonts w:hint="eastAsia" w:ascii="Times New Roman" w:hAnsi="Times New Roman" w:eastAsia="宋体" w:cs="Times New Roman"/>
          <w:b/>
          <w:sz w:val="24"/>
          <w:szCs w:val="24"/>
          <w:lang w:val="en-US" w:eastAsia="zh-CN" w:bidi="ar-SA"/>
        </w:rPr>
        <w:t>九 、违约条款</w:t>
      </w:r>
    </w:p>
    <w:p w14:paraId="6575CA25">
      <w:pPr>
        <w:widowControl w:val="0"/>
        <w:tabs>
          <w:tab w:val="left" w:pos="753"/>
        </w:tabs>
        <w:spacing w:line="360" w:lineRule="auto"/>
        <w:ind w:firstLine="480"/>
        <w:jc w:val="both"/>
        <w:rPr>
          <w:rFonts w:hint="default" w:ascii="Times New Roman" w:hAnsi="Times New Roman" w:eastAsia="宋体" w:cs="Times New Roman"/>
          <w:bCs/>
          <w:sz w:val="24"/>
          <w:szCs w:val="24"/>
          <w:lang w:val="en-US" w:eastAsia="zh-CN" w:bidi="ar-SA"/>
        </w:rPr>
      </w:pPr>
      <w:r>
        <w:rPr>
          <w:rFonts w:hint="eastAsia" w:ascii="Times New Roman" w:hAnsi="Times New Roman" w:eastAsia="宋体" w:cs="Times New Roman"/>
          <w:bCs/>
          <w:sz w:val="24"/>
          <w:szCs w:val="24"/>
          <w:lang w:val="en-US" w:eastAsia="zh-CN" w:bidi="ar-SA"/>
        </w:rPr>
        <w:t>1、乙方不按期完成合同约定的内容，应向甲方支付违约金，除甲方或不可抗力造成原因外，甲方将从合同款中扣除误期赔偿费而不影响合同项目的其他补救方法，赔偿费按每天迟交未提供服务费用的 0.5%计收，直至提供服务为止违约金可从合同款中扣除，延期超过15日，甲方有权强制解除合同。</w:t>
      </w:r>
    </w:p>
    <w:p w14:paraId="74EA8A2F">
      <w:pPr>
        <w:widowControl w:val="0"/>
        <w:tabs>
          <w:tab w:val="left" w:pos="753"/>
        </w:tabs>
        <w:spacing w:line="360" w:lineRule="auto"/>
        <w:ind w:firstLine="480"/>
        <w:jc w:val="both"/>
        <w:rPr>
          <w:rFonts w:hint="default" w:ascii="Times New Roman" w:hAnsi="Times New Roman" w:eastAsia="宋体" w:cs="Times New Roman"/>
          <w:bCs/>
          <w:sz w:val="24"/>
          <w:szCs w:val="24"/>
          <w:lang w:val="en-US" w:eastAsia="zh-CN" w:bidi="ar-SA"/>
        </w:rPr>
      </w:pPr>
      <w:r>
        <w:rPr>
          <w:rFonts w:hint="eastAsia" w:ascii="Times New Roman" w:hAnsi="Times New Roman" w:eastAsia="宋体" w:cs="Times New Roman"/>
          <w:bCs/>
          <w:sz w:val="24"/>
          <w:szCs w:val="24"/>
          <w:lang w:val="en-US" w:eastAsia="zh-CN" w:bidi="ar-SA"/>
        </w:rPr>
        <w:t>2、非因甲方原因，乙方不履行本合同规定的义务，致使工期延误，甲方有权要求其强制履行或解除合同，并要求乙方等额赔偿由此造成的一切损失。</w:t>
      </w:r>
    </w:p>
    <w:p w14:paraId="3DE74885">
      <w:pPr>
        <w:widowControl w:val="0"/>
        <w:tabs>
          <w:tab w:val="left" w:pos="753"/>
        </w:tabs>
        <w:spacing w:line="360" w:lineRule="auto"/>
        <w:ind w:firstLine="480"/>
        <w:jc w:val="both"/>
        <w:rPr>
          <w:rFonts w:hint="default" w:ascii="Times New Roman" w:hAnsi="Times New Roman" w:eastAsia="宋体" w:cs="Times New Roman"/>
          <w:bCs/>
          <w:sz w:val="24"/>
          <w:szCs w:val="24"/>
          <w:lang w:val="en-US" w:eastAsia="zh-CN" w:bidi="ar-SA"/>
        </w:rPr>
      </w:pPr>
      <w:r>
        <w:rPr>
          <w:rFonts w:hint="eastAsia" w:ascii="Times New Roman" w:hAnsi="Times New Roman" w:eastAsia="宋体" w:cs="Times New Roman"/>
          <w:bCs/>
          <w:sz w:val="24"/>
          <w:szCs w:val="24"/>
          <w:lang w:val="en-US" w:eastAsia="zh-CN" w:bidi="ar-SA"/>
        </w:rPr>
        <w:t>3、本项目不得转让分包，如有发生，甲方有权要求乙方无条件退场，由此造成的一切损失由乙方负责。</w:t>
      </w:r>
    </w:p>
    <w:p w14:paraId="7EE23272">
      <w:pPr>
        <w:widowControl w:val="0"/>
        <w:tabs>
          <w:tab w:val="left" w:pos="753"/>
        </w:tabs>
        <w:spacing w:line="360" w:lineRule="auto"/>
        <w:ind w:firstLine="480"/>
        <w:jc w:val="both"/>
        <w:rPr>
          <w:rFonts w:hint="default" w:ascii="Times New Roman" w:hAnsi="Times New Roman" w:eastAsia="宋体" w:cs="Times New Roman"/>
          <w:bCs/>
          <w:sz w:val="24"/>
          <w:szCs w:val="24"/>
          <w:lang w:val="en-US" w:eastAsia="zh-CN" w:bidi="ar-SA"/>
        </w:rPr>
      </w:pPr>
      <w:r>
        <w:rPr>
          <w:rFonts w:hint="eastAsia" w:ascii="Times New Roman" w:hAnsi="Times New Roman" w:eastAsia="宋体" w:cs="Times New Roman"/>
          <w:bCs/>
          <w:sz w:val="24"/>
          <w:szCs w:val="24"/>
          <w:lang w:val="en-US" w:eastAsia="zh-CN" w:bidi="ar-SA"/>
        </w:rPr>
        <w:t>4、甲方迟延支付乙方款项的，应当支付逾期利息。双方对逾期利息的利率有约定的，约定利率不得低于合同订立时1年期贷款市场报价利率；未作约定的，按中国人民银行同期同类贷款基本利率支付逾期利息。</w:t>
      </w:r>
    </w:p>
    <w:p w14:paraId="2D4CA9E8">
      <w:pPr>
        <w:widowControl w:val="0"/>
        <w:spacing w:line="360" w:lineRule="auto"/>
        <w:jc w:val="both"/>
        <w:outlineLvl w:val="4"/>
        <w:rPr>
          <w:rFonts w:hint="default" w:ascii="宋体" w:hAnsi="宋体" w:eastAsia="宋体" w:cs="仿宋_GB2312"/>
          <w:sz w:val="24"/>
          <w:szCs w:val="24"/>
          <w:lang w:val="en-US" w:eastAsia="zh-CN" w:bidi="ar-SA"/>
        </w:rPr>
      </w:pPr>
      <w:r>
        <w:rPr>
          <w:rFonts w:hint="eastAsia" w:ascii="宋体" w:hAnsi="宋体" w:eastAsia="宋体" w:cs="仿宋_GB2312"/>
          <w:b/>
          <w:bCs/>
          <w:sz w:val="24"/>
          <w:szCs w:val="24"/>
          <w:lang w:val="en-US" w:eastAsia="zh-CN" w:bidi="ar-SA"/>
        </w:rPr>
        <w:t>十、知识产权</w:t>
      </w:r>
    </w:p>
    <w:p w14:paraId="4A25C1F0">
      <w:pPr>
        <w:widowControl w:val="0"/>
        <w:spacing w:line="360" w:lineRule="auto"/>
        <w:ind w:firstLine="480"/>
        <w:jc w:val="both"/>
        <w:outlineLvl w:val="4"/>
        <w:rPr>
          <w:rFonts w:hint="default" w:ascii="宋体" w:hAnsi="宋体" w:eastAsia="宋体" w:cs="仿宋_GB2312"/>
          <w:sz w:val="24"/>
          <w:szCs w:val="24"/>
          <w:lang w:val="en-US" w:eastAsia="zh-CN" w:bidi="ar-SA"/>
        </w:rPr>
      </w:pPr>
      <w:r>
        <w:rPr>
          <w:rFonts w:hint="eastAsia" w:ascii="宋体" w:hAnsi="宋体" w:eastAsia="宋体" w:cs="仿宋_GB2312"/>
          <w:sz w:val="24"/>
          <w:szCs w:val="24"/>
          <w:lang w:val="en-US" w:eastAsia="zh-CN" w:bidi="ar-SA"/>
        </w:rPr>
        <w:t>乙方应保证甲方免除并承担由于甲方在其本国使用该项目时而引起第三方提出的侵犯专利权、知识产权或设计权的起诉、行动、行政程序索赔、请求等以及甲方为此而产生的损失和损害、费用和支出（包括律师费）。</w:t>
      </w:r>
    </w:p>
    <w:p w14:paraId="70F969FD">
      <w:pPr>
        <w:widowControl w:val="0"/>
        <w:spacing w:line="360" w:lineRule="auto"/>
        <w:jc w:val="both"/>
        <w:outlineLvl w:val="4"/>
        <w:rPr>
          <w:rFonts w:hint="default" w:ascii="宋体" w:hAnsi="宋体" w:eastAsia="宋体" w:cs="仿宋_GB2312"/>
          <w:b/>
          <w:bCs/>
          <w:sz w:val="24"/>
          <w:szCs w:val="24"/>
          <w:lang w:val="en-US" w:eastAsia="zh-CN" w:bidi="ar-SA"/>
        </w:rPr>
      </w:pPr>
      <w:r>
        <w:rPr>
          <w:rFonts w:hint="eastAsia" w:ascii="宋体" w:hAnsi="宋体" w:eastAsia="宋体" w:cs="仿宋_GB2312"/>
          <w:b/>
          <w:bCs/>
          <w:sz w:val="24"/>
          <w:szCs w:val="24"/>
          <w:lang w:val="en-US" w:eastAsia="zh-CN" w:bidi="ar-SA"/>
        </w:rPr>
        <w:t>十一、税费</w:t>
      </w:r>
    </w:p>
    <w:p w14:paraId="6489F39B">
      <w:pPr>
        <w:widowControl w:val="0"/>
        <w:spacing w:line="360" w:lineRule="auto"/>
        <w:ind w:firstLine="480"/>
        <w:jc w:val="both"/>
        <w:outlineLvl w:val="4"/>
        <w:rPr>
          <w:rFonts w:hint="default" w:ascii="宋体" w:hAnsi="宋体" w:eastAsia="宋体" w:cs="仿宋_GB2312"/>
          <w:sz w:val="24"/>
          <w:szCs w:val="24"/>
          <w:lang w:val="en-US" w:eastAsia="zh-CN" w:bidi="ar-SA"/>
        </w:rPr>
      </w:pPr>
      <w:r>
        <w:rPr>
          <w:rFonts w:hint="eastAsia" w:ascii="宋体" w:hAnsi="宋体" w:eastAsia="宋体" w:cs="仿宋_GB2312"/>
          <w:sz w:val="24"/>
          <w:szCs w:val="24"/>
          <w:lang w:val="en-US" w:eastAsia="zh-CN" w:bidi="ar-SA"/>
        </w:rPr>
        <w:t>中国政府根据现行税法规定对甲方征收的与本合同有关的一切税费由甲方负担规定；对乙方征收的与本合同有关的一切税费由乙方负担。</w:t>
      </w:r>
    </w:p>
    <w:p w14:paraId="0FE1B2E0">
      <w:pPr>
        <w:widowControl w:val="0"/>
        <w:spacing w:line="360" w:lineRule="auto"/>
        <w:jc w:val="both"/>
        <w:outlineLvl w:val="4"/>
        <w:rPr>
          <w:rFonts w:hint="default" w:ascii="宋体" w:hAnsi="宋体" w:eastAsia="宋体" w:cs="仿宋_GB2312"/>
          <w:b/>
          <w:bCs/>
          <w:sz w:val="24"/>
          <w:szCs w:val="24"/>
          <w:lang w:val="en-US" w:eastAsia="zh-CN" w:bidi="ar-SA"/>
        </w:rPr>
      </w:pPr>
      <w:r>
        <w:rPr>
          <w:rFonts w:hint="eastAsia" w:ascii="宋体" w:hAnsi="宋体" w:eastAsia="宋体" w:cs="仿宋_GB2312"/>
          <w:b/>
          <w:bCs/>
          <w:sz w:val="24"/>
          <w:szCs w:val="24"/>
          <w:lang w:val="en-US" w:eastAsia="zh-CN" w:bidi="ar-SA"/>
        </w:rPr>
        <w:t>十二、合同争议</w:t>
      </w:r>
    </w:p>
    <w:p w14:paraId="0C7762EC">
      <w:pPr>
        <w:widowControl w:val="0"/>
        <w:spacing w:line="360" w:lineRule="auto"/>
        <w:ind w:firstLine="480"/>
        <w:jc w:val="both"/>
        <w:outlineLvl w:val="4"/>
        <w:rPr>
          <w:rFonts w:hint="default" w:ascii="宋体" w:hAnsi="宋体" w:eastAsia="宋体" w:cs="仿宋_GB2312"/>
          <w:sz w:val="24"/>
          <w:szCs w:val="24"/>
          <w:lang w:val="en-US" w:eastAsia="zh-CN" w:bidi="ar-SA"/>
        </w:rPr>
      </w:pPr>
      <w:r>
        <w:rPr>
          <w:rFonts w:hint="eastAsia" w:ascii="宋体" w:hAnsi="宋体" w:eastAsia="宋体" w:cs="仿宋_GB2312"/>
          <w:sz w:val="24"/>
          <w:szCs w:val="24"/>
          <w:lang w:val="en-US" w:eastAsia="zh-CN" w:bidi="ar-SA"/>
        </w:rPr>
        <w:t xml:space="preserve">甲乙双方应通过友好协商，解决在执行本合同中所发生的或与本合同有关的一切争议。如果协商仍得不到解决，任何一方均可按有关法律法规的规定提交调解和仲裁。  </w:t>
      </w:r>
    </w:p>
    <w:p w14:paraId="233E5A01">
      <w:pPr>
        <w:widowControl w:val="0"/>
        <w:spacing w:line="360" w:lineRule="auto"/>
        <w:jc w:val="both"/>
        <w:outlineLvl w:val="4"/>
        <w:rPr>
          <w:rFonts w:hint="default" w:ascii="宋体" w:hAnsi="宋体" w:eastAsia="宋体" w:cs="仿宋_GB2312"/>
          <w:b/>
          <w:bCs/>
          <w:sz w:val="24"/>
          <w:szCs w:val="24"/>
          <w:lang w:val="en-US" w:eastAsia="zh-CN" w:bidi="ar-SA"/>
        </w:rPr>
      </w:pPr>
      <w:r>
        <w:rPr>
          <w:rFonts w:hint="eastAsia" w:ascii="宋体" w:hAnsi="宋体" w:eastAsia="宋体" w:cs="仿宋_GB2312"/>
          <w:b/>
          <w:bCs/>
          <w:sz w:val="24"/>
          <w:szCs w:val="24"/>
          <w:lang w:val="en-US" w:eastAsia="zh-CN" w:bidi="ar-SA"/>
        </w:rPr>
        <w:t>十三、合同生效及审核</w:t>
      </w:r>
    </w:p>
    <w:p w14:paraId="30063315">
      <w:pPr>
        <w:widowControl w:val="0"/>
        <w:spacing w:line="360" w:lineRule="auto"/>
        <w:ind w:firstLine="480"/>
        <w:jc w:val="both"/>
        <w:outlineLvl w:val="4"/>
        <w:rPr>
          <w:rFonts w:hint="default" w:ascii="宋体" w:hAnsi="宋体" w:eastAsia="宋体" w:cs="仿宋_GB2312"/>
          <w:sz w:val="24"/>
          <w:szCs w:val="24"/>
          <w:lang w:val="en-US" w:eastAsia="zh-CN" w:bidi="ar-SA"/>
        </w:rPr>
      </w:pPr>
      <w:r>
        <w:rPr>
          <w:rFonts w:hint="eastAsia" w:ascii="宋体" w:hAnsi="宋体" w:eastAsia="宋体" w:cs="仿宋_GB2312"/>
          <w:sz w:val="24"/>
          <w:szCs w:val="24"/>
          <w:lang w:val="en-US" w:eastAsia="zh-CN" w:bidi="ar-SA"/>
        </w:rPr>
        <w:t>本合同经甲方、乙方签字盖章后生效，合同签订的内容不能超出招标文件和投标文件的实质性内容。本合同一式陆份，以中文书写。</w:t>
      </w:r>
    </w:p>
    <w:p w14:paraId="12FBB3C1">
      <w:pPr>
        <w:widowControl w:val="0"/>
        <w:spacing w:line="360" w:lineRule="auto"/>
        <w:jc w:val="both"/>
        <w:outlineLvl w:val="4"/>
        <w:rPr>
          <w:rFonts w:hint="default" w:ascii="宋体" w:hAnsi="宋体" w:eastAsia="宋体" w:cs="仿宋_GB2312"/>
          <w:b/>
          <w:bCs/>
          <w:sz w:val="24"/>
          <w:szCs w:val="24"/>
          <w:lang w:val="en-US" w:eastAsia="zh-CN" w:bidi="ar-SA"/>
        </w:rPr>
      </w:pPr>
      <w:r>
        <w:rPr>
          <w:rFonts w:hint="eastAsia" w:ascii="宋体" w:hAnsi="宋体" w:eastAsia="宋体" w:cs="仿宋_GB2312"/>
          <w:b/>
          <w:bCs/>
          <w:sz w:val="24"/>
          <w:szCs w:val="24"/>
          <w:lang w:val="en-US" w:eastAsia="zh-CN" w:bidi="ar-SA"/>
        </w:rPr>
        <w:t>十四、合同的组成部分</w:t>
      </w:r>
    </w:p>
    <w:p w14:paraId="45C4794D">
      <w:pPr>
        <w:widowControl w:val="0"/>
        <w:spacing w:line="360" w:lineRule="auto"/>
        <w:ind w:firstLine="480"/>
        <w:jc w:val="both"/>
        <w:outlineLvl w:val="4"/>
        <w:rPr>
          <w:rFonts w:hint="default" w:ascii="宋体" w:hAnsi="宋体" w:eastAsia="宋体" w:cs="仿宋_GB2312"/>
          <w:sz w:val="24"/>
          <w:szCs w:val="24"/>
          <w:lang w:val="en-US" w:eastAsia="zh-CN" w:bidi="ar-SA"/>
        </w:rPr>
      </w:pPr>
      <w:r>
        <w:rPr>
          <w:rFonts w:hint="eastAsia" w:ascii="宋体" w:hAnsi="宋体" w:eastAsia="宋体" w:cs="仿宋_GB2312"/>
          <w:sz w:val="24"/>
          <w:szCs w:val="24"/>
          <w:lang w:val="en-US" w:eastAsia="zh-CN" w:bidi="ar-SA"/>
        </w:rPr>
        <w:t>本合同条款、中标通知书、招标文件、投标文件及投标人在开标时的书面承诺等构成合同的组成部分。</w:t>
      </w:r>
    </w:p>
    <w:p w14:paraId="09085A37">
      <w:pPr>
        <w:widowControl w:val="0"/>
        <w:spacing w:line="360" w:lineRule="auto"/>
        <w:ind w:firstLine="480"/>
        <w:jc w:val="both"/>
        <w:outlineLvl w:val="4"/>
        <w:rPr>
          <w:rFonts w:hint="default" w:ascii="宋体" w:hAnsi="宋体" w:eastAsia="宋体" w:cs="仿宋_GB2312"/>
          <w:sz w:val="24"/>
          <w:szCs w:val="24"/>
          <w:lang w:val="en-US" w:eastAsia="zh-CN" w:bidi="ar-SA"/>
        </w:rPr>
      </w:pPr>
      <w:r>
        <w:rPr>
          <w:rFonts w:hint="eastAsia" w:ascii="宋体" w:hAnsi="宋体" w:eastAsia="宋体" w:cs="仿宋_GB2312"/>
          <w:sz w:val="24"/>
          <w:szCs w:val="24"/>
          <w:lang w:val="en-US" w:eastAsia="zh-CN" w:bidi="ar-SA"/>
        </w:rPr>
        <w:t>本合同一切未尽事宜，按民法典有关规定执行，无相关规定的，由甲乙双方协商解决。</w:t>
      </w:r>
    </w:p>
    <w:p w14:paraId="371F6DB3">
      <w:pPr>
        <w:widowControl w:val="0"/>
        <w:spacing w:line="360" w:lineRule="auto"/>
        <w:jc w:val="both"/>
        <w:outlineLvl w:val="4"/>
        <w:rPr>
          <w:rFonts w:hint="default" w:ascii="宋体" w:hAnsi="宋体" w:eastAsia="宋体" w:cs="仿宋_GB2312"/>
          <w:b/>
          <w:bCs/>
          <w:sz w:val="24"/>
          <w:szCs w:val="24"/>
          <w:lang w:val="en-US" w:eastAsia="zh-CN" w:bidi="ar-SA"/>
        </w:rPr>
      </w:pPr>
      <w:r>
        <w:rPr>
          <w:rFonts w:hint="eastAsia" w:ascii="宋体" w:hAnsi="宋体" w:eastAsia="宋体" w:cs="仿宋_GB2312"/>
          <w:b/>
          <w:bCs/>
          <w:sz w:val="24"/>
          <w:szCs w:val="24"/>
          <w:lang w:val="en-US" w:eastAsia="zh-CN" w:bidi="ar-SA"/>
        </w:rPr>
        <w:t>十五、适用法律</w:t>
      </w:r>
    </w:p>
    <w:p w14:paraId="726FF16B">
      <w:pPr>
        <w:widowControl w:val="0"/>
        <w:spacing w:line="360" w:lineRule="auto"/>
        <w:ind w:firstLine="480"/>
        <w:jc w:val="both"/>
        <w:outlineLvl w:val="4"/>
        <w:rPr>
          <w:rFonts w:hint="default" w:ascii="宋体" w:hAnsi="宋体" w:eastAsia="宋体" w:cs="仿宋_GB2312"/>
          <w:sz w:val="24"/>
          <w:szCs w:val="24"/>
          <w:lang w:val="en-US" w:eastAsia="zh-CN" w:bidi="ar-SA"/>
        </w:rPr>
      </w:pPr>
      <w:r>
        <w:rPr>
          <w:rFonts w:hint="eastAsia" w:ascii="宋体" w:hAnsi="宋体" w:eastAsia="宋体" w:cs="仿宋_GB2312"/>
          <w:sz w:val="24"/>
          <w:szCs w:val="24"/>
          <w:lang w:val="en-US" w:eastAsia="zh-CN" w:bidi="ar-SA"/>
        </w:rPr>
        <w:t>本合同应按照中华人民共和国的现行法律进行解释。</w:t>
      </w:r>
    </w:p>
    <w:p w14:paraId="481B5DA2">
      <w:pPr>
        <w:widowControl w:val="0"/>
        <w:spacing w:line="360" w:lineRule="auto"/>
        <w:ind w:firstLine="240"/>
        <w:jc w:val="left"/>
        <w:outlineLvl w:val="4"/>
        <w:rPr>
          <w:rFonts w:hint="default" w:ascii="宋体" w:hAnsi="宋体" w:eastAsia="宋体" w:cs="仿宋_GB2312"/>
          <w:sz w:val="24"/>
          <w:szCs w:val="24"/>
          <w:lang w:val="en-US" w:eastAsia="zh-CN" w:bidi="ar-SA"/>
        </w:rPr>
      </w:pPr>
    </w:p>
    <w:p w14:paraId="1F7B5769">
      <w:pPr>
        <w:widowControl w:val="0"/>
        <w:spacing w:line="360" w:lineRule="auto"/>
        <w:ind w:firstLine="240"/>
        <w:jc w:val="left"/>
        <w:outlineLvl w:val="4"/>
        <w:rPr>
          <w:rFonts w:hint="default" w:ascii="宋体" w:hAnsi="宋体" w:eastAsia="宋体" w:cs="仿宋_GB2312"/>
          <w:sz w:val="24"/>
          <w:szCs w:val="24"/>
          <w:lang w:val="en-US" w:eastAsia="zh-CN" w:bidi="ar-SA"/>
        </w:rPr>
      </w:pPr>
      <w:r>
        <w:rPr>
          <w:rFonts w:hint="eastAsia" w:ascii="宋体" w:hAnsi="宋体" w:eastAsia="宋体" w:cs="仿宋_GB2312"/>
          <w:sz w:val="24"/>
          <w:szCs w:val="24"/>
          <w:lang w:val="en-US" w:eastAsia="zh-CN" w:bidi="ar-SA"/>
        </w:rPr>
        <w:t xml:space="preserve">甲方：         （盖章）               乙方：        （盖章）      </w:t>
      </w:r>
    </w:p>
    <w:p w14:paraId="394292A4">
      <w:pPr>
        <w:widowControl w:val="0"/>
        <w:tabs>
          <w:tab w:val="right" w:pos="9514"/>
        </w:tabs>
        <w:spacing w:line="360" w:lineRule="auto"/>
        <w:ind w:firstLine="240"/>
        <w:jc w:val="left"/>
        <w:outlineLvl w:val="4"/>
        <w:rPr>
          <w:rFonts w:hint="default" w:ascii="宋体" w:hAnsi="宋体" w:eastAsia="宋体" w:cs="仿宋_GB2312"/>
          <w:sz w:val="24"/>
          <w:szCs w:val="24"/>
          <w:lang w:val="en-US" w:eastAsia="zh-CN" w:bidi="ar-SA"/>
        </w:rPr>
      </w:pPr>
      <w:r>
        <w:rPr>
          <w:rFonts w:hint="eastAsia" w:ascii="宋体" w:hAnsi="宋体" w:eastAsia="宋体" w:cs="仿宋_GB2312"/>
          <w:sz w:val="24"/>
          <w:szCs w:val="24"/>
          <w:lang w:val="en-US" w:eastAsia="zh-CN" w:bidi="ar-SA"/>
        </w:rPr>
        <w:t xml:space="preserve">地址： </w:t>
      </w:r>
      <w:r>
        <w:rPr>
          <w:rFonts w:hint="default" w:ascii="宋体" w:hAnsi="宋体" w:eastAsia="宋体" w:cs="仿宋_GB2312"/>
          <w:sz w:val="24"/>
          <w:szCs w:val="24"/>
          <w:lang w:val="en-US" w:eastAsia="zh-CN" w:bidi="ar-SA"/>
        </w:rPr>
        <w:t xml:space="preserve">                     </w:t>
      </w:r>
      <w:r>
        <w:rPr>
          <w:rFonts w:hint="eastAsia" w:ascii="宋体" w:hAnsi="宋体" w:eastAsia="宋体" w:cs="仿宋_GB2312"/>
          <w:sz w:val="24"/>
          <w:szCs w:val="24"/>
          <w:lang w:val="en-US" w:eastAsia="zh-CN" w:bidi="ar-SA"/>
        </w:rPr>
        <w:t xml:space="preserve">          地址：</w:t>
      </w:r>
      <w:r>
        <w:rPr>
          <w:rFonts w:hint="eastAsia" w:ascii="宋体" w:hAnsi="宋体" w:eastAsia="宋体" w:cs="仿宋_GB2312"/>
          <w:sz w:val="24"/>
          <w:szCs w:val="24"/>
          <w:lang w:val="en-US" w:eastAsia="zh-CN" w:bidi="ar-SA"/>
        </w:rPr>
        <w:tab/>
      </w:r>
    </w:p>
    <w:p w14:paraId="15DBC5C6">
      <w:pPr>
        <w:widowControl w:val="0"/>
        <w:tabs>
          <w:tab w:val="right" w:pos="9514"/>
        </w:tabs>
        <w:spacing w:line="360" w:lineRule="auto"/>
        <w:ind w:firstLine="240"/>
        <w:jc w:val="left"/>
        <w:outlineLvl w:val="4"/>
        <w:rPr>
          <w:rFonts w:hint="default" w:ascii="宋体" w:hAnsi="宋体" w:eastAsia="宋体" w:cs="仿宋_GB2312"/>
          <w:sz w:val="24"/>
          <w:szCs w:val="24"/>
          <w:lang w:val="en-US" w:eastAsia="zh-CN" w:bidi="ar-SA"/>
        </w:rPr>
      </w:pPr>
      <w:r>
        <w:rPr>
          <w:rFonts w:hint="eastAsia" w:ascii="宋体" w:hAnsi="宋体" w:eastAsia="宋体" w:cs="仿宋_GB2312"/>
          <w:sz w:val="24"/>
          <w:szCs w:val="24"/>
          <w:lang w:val="en-US" w:eastAsia="zh-CN" w:bidi="ar-SA"/>
        </w:rPr>
        <w:t xml:space="preserve">法定（授权）代表人：                  法定（授权）代表人：               </w:t>
      </w:r>
    </w:p>
    <w:p w14:paraId="02EE04E8">
      <w:pPr>
        <w:widowControl w:val="0"/>
        <w:tabs>
          <w:tab w:val="right" w:pos="9514"/>
        </w:tabs>
        <w:spacing w:line="360" w:lineRule="auto"/>
        <w:ind w:firstLine="240"/>
        <w:jc w:val="left"/>
        <w:outlineLvl w:val="4"/>
        <w:rPr>
          <w:rFonts w:hint="default" w:ascii="宋体" w:hAnsi="宋体" w:eastAsia="宋体" w:cs="仿宋_GB2312"/>
          <w:sz w:val="24"/>
          <w:szCs w:val="24"/>
          <w:lang w:val="en-US" w:eastAsia="zh-CN" w:bidi="ar-SA"/>
        </w:rPr>
      </w:pPr>
      <w:r>
        <w:rPr>
          <w:rFonts w:hint="eastAsia" w:ascii="宋体" w:hAnsi="宋体" w:eastAsia="宋体" w:cs="仿宋_GB2312"/>
          <w:sz w:val="24"/>
          <w:szCs w:val="24"/>
          <w:lang w:val="en-US" w:eastAsia="zh-CN" w:bidi="ar-SA"/>
        </w:rPr>
        <w:t xml:space="preserve">联系人： </w:t>
      </w:r>
      <w:r>
        <w:rPr>
          <w:rFonts w:hint="default" w:ascii="宋体" w:hAnsi="宋体" w:eastAsia="宋体" w:cs="仿宋_GB2312"/>
          <w:sz w:val="24"/>
          <w:szCs w:val="24"/>
          <w:lang w:val="en-US" w:eastAsia="zh-CN" w:bidi="ar-SA"/>
        </w:rPr>
        <w:t xml:space="preserve"> </w:t>
      </w:r>
      <w:r>
        <w:rPr>
          <w:rFonts w:hint="eastAsia" w:ascii="宋体" w:hAnsi="宋体" w:eastAsia="宋体" w:cs="仿宋_GB2312"/>
          <w:sz w:val="24"/>
          <w:szCs w:val="24"/>
          <w:lang w:val="en-US" w:eastAsia="zh-CN" w:bidi="ar-SA"/>
        </w:rPr>
        <w:t xml:space="preserve">               </w:t>
      </w:r>
      <w:r>
        <w:rPr>
          <w:rFonts w:hint="default" w:ascii="宋体" w:hAnsi="宋体" w:eastAsia="宋体" w:cs="仿宋_GB2312"/>
          <w:sz w:val="24"/>
          <w:szCs w:val="24"/>
          <w:lang w:val="en-US" w:eastAsia="zh-CN" w:bidi="ar-SA"/>
        </w:rPr>
        <w:t xml:space="preserve">            </w:t>
      </w:r>
      <w:r>
        <w:rPr>
          <w:rFonts w:hint="eastAsia" w:ascii="宋体" w:hAnsi="宋体" w:eastAsia="宋体" w:cs="仿宋_GB2312"/>
          <w:sz w:val="24"/>
          <w:szCs w:val="24"/>
          <w:lang w:val="en-US" w:eastAsia="zh-CN" w:bidi="ar-SA"/>
        </w:rPr>
        <w:t xml:space="preserve"> 联系人：     </w:t>
      </w:r>
    </w:p>
    <w:p w14:paraId="1016BAA2">
      <w:pPr>
        <w:widowControl w:val="0"/>
        <w:spacing w:line="360" w:lineRule="auto"/>
        <w:ind w:firstLine="240"/>
        <w:jc w:val="left"/>
        <w:outlineLvl w:val="4"/>
        <w:rPr>
          <w:rFonts w:hint="default" w:ascii="宋体" w:hAnsi="宋体" w:eastAsia="宋体" w:cs="仿宋_GB2312"/>
          <w:sz w:val="24"/>
          <w:szCs w:val="24"/>
          <w:lang w:val="en-US" w:eastAsia="zh-CN" w:bidi="ar-SA"/>
        </w:rPr>
      </w:pPr>
      <w:r>
        <w:rPr>
          <w:rFonts w:hint="eastAsia" w:ascii="宋体" w:hAnsi="宋体" w:eastAsia="宋体" w:cs="仿宋_GB2312"/>
          <w:sz w:val="24"/>
          <w:szCs w:val="24"/>
          <w:lang w:val="en-US" w:eastAsia="zh-CN" w:bidi="ar-SA"/>
        </w:rPr>
        <w:t xml:space="preserve">联系电话：                            联系电话： </w:t>
      </w:r>
    </w:p>
    <w:p w14:paraId="02AF61CF">
      <w:pPr>
        <w:widowControl w:val="0"/>
        <w:spacing w:line="360" w:lineRule="auto"/>
        <w:ind w:firstLine="240"/>
        <w:jc w:val="center"/>
        <w:outlineLvl w:val="4"/>
        <w:rPr>
          <w:rFonts w:hint="default" w:ascii="Times New Roman" w:hAnsi="Times New Roman" w:eastAsia="宋体" w:cs="Times New Roman"/>
          <w:bCs/>
          <w:sz w:val="44"/>
          <w:szCs w:val="21"/>
          <w:lang w:val="en-US" w:eastAsia="zh-CN" w:bidi="ar-SA"/>
        </w:rPr>
      </w:pPr>
      <w:r>
        <w:rPr>
          <w:rFonts w:hint="eastAsia" w:ascii="宋体" w:hAnsi="宋体" w:eastAsia="宋体" w:cs="仿宋_GB2312"/>
          <w:sz w:val="24"/>
          <w:szCs w:val="24"/>
          <w:lang w:val="en-US" w:eastAsia="zh-CN" w:bidi="ar-SA"/>
        </w:rPr>
        <w:t xml:space="preserve">年  月  日                           年  月  日   </w:t>
      </w:r>
      <w:r>
        <w:rPr>
          <w:rFonts w:hint="default" w:ascii="Times New Roman" w:hAnsi="Times New Roman" w:eastAsia="宋体" w:cs="Times New Roman"/>
          <w:bCs/>
          <w:sz w:val="44"/>
          <w:szCs w:val="21"/>
          <w:lang w:val="en-US" w:eastAsia="zh-CN" w:bidi="ar-SA"/>
        </w:rPr>
        <w:br w:type="page" w:clear="all"/>
      </w:r>
      <w:r>
        <w:rPr>
          <w:rFonts w:hint="default" w:ascii="Times New Roman" w:hAnsi="Times New Roman" w:eastAsia="宋体" w:cs="Times New Roman"/>
          <w:b/>
          <w:sz w:val="44"/>
          <w:szCs w:val="44"/>
          <w:lang w:val="en-US" w:eastAsia="zh-CN" w:bidi="ar-SA"/>
        </w:rPr>
        <w:t>第</w:t>
      </w:r>
      <w:bookmarkEnd w:id="208"/>
      <w:r>
        <w:rPr>
          <w:rFonts w:hint="default" w:ascii="Times New Roman" w:hAnsi="Times New Roman" w:eastAsia="宋体" w:cs="Times New Roman"/>
          <w:b/>
          <w:sz w:val="44"/>
          <w:szCs w:val="44"/>
          <w:lang w:val="en-US" w:eastAsia="zh-CN" w:bidi="ar-SA"/>
        </w:rPr>
        <w:t>四章  采购需求</w:t>
      </w:r>
      <w:bookmarkEnd w:id="209"/>
      <w:bookmarkEnd w:id="210"/>
      <w:bookmarkEnd w:id="211"/>
      <w:bookmarkStart w:id="217" w:name="_Toc26554093"/>
      <w:bookmarkStart w:id="218" w:name="_Toc49090575"/>
    </w:p>
    <w:p w14:paraId="7B718B72">
      <w:pPr>
        <w:widowControl w:val="0"/>
        <w:spacing w:line="360" w:lineRule="auto"/>
        <w:ind w:firstLine="480"/>
        <w:jc w:val="both"/>
        <w:outlineLvl w:val="4"/>
        <w:rPr>
          <w:rFonts w:hint="eastAsia" w:ascii="宋体" w:hAnsi="宋体" w:eastAsia="宋体" w:cs="仿宋_GB2312"/>
          <w:sz w:val="24"/>
          <w:szCs w:val="24"/>
          <w:lang w:val="en-US" w:eastAsia="zh-CN" w:bidi="ar-SA"/>
        </w:rPr>
      </w:pPr>
      <w:bookmarkStart w:id="219" w:name="_Toc120614281"/>
      <w:r>
        <w:rPr>
          <w:rFonts w:hint="eastAsia" w:ascii="宋体" w:hAnsi="宋体" w:eastAsia="宋体" w:cs="仿宋_GB2312"/>
          <w:sz w:val="24"/>
          <w:szCs w:val="24"/>
          <w:lang w:val="en-US" w:eastAsia="zh-CN" w:bidi="ar-SA"/>
        </w:rPr>
        <w:t>项目属性：</w:t>
      </w:r>
      <w:r>
        <w:rPr>
          <w:rFonts w:hint="eastAsia" w:ascii="宋体" w:hAnsi="宋体" w:eastAsia="宋体" w:cs="仿宋_GB2312"/>
          <w:sz w:val="24"/>
          <w:szCs w:val="24"/>
          <w:u w:val="single"/>
          <w:lang w:val="en-US" w:eastAsia="zh-CN" w:bidi="ar-SA"/>
        </w:rPr>
        <w:t>服务类项目</w:t>
      </w:r>
    </w:p>
    <w:p w14:paraId="317E9F12">
      <w:pPr>
        <w:widowControl w:val="0"/>
        <w:spacing w:line="360" w:lineRule="auto"/>
        <w:ind w:firstLine="480"/>
        <w:jc w:val="both"/>
        <w:outlineLvl w:val="4"/>
        <w:rPr>
          <w:rFonts w:hint="eastAsia" w:ascii="宋体" w:hAnsi="宋体" w:eastAsia="宋体" w:cs="仿宋_GB2312"/>
          <w:sz w:val="24"/>
          <w:szCs w:val="24"/>
          <w:u w:val="single"/>
          <w:lang w:val="en-US" w:eastAsia="zh-CN" w:bidi="ar-SA"/>
        </w:rPr>
      </w:pPr>
      <w:r>
        <w:rPr>
          <w:rFonts w:hint="eastAsia" w:ascii="宋体" w:hAnsi="宋体" w:eastAsia="宋体" w:cs="仿宋_GB2312"/>
          <w:sz w:val="24"/>
          <w:szCs w:val="24"/>
          <w:lang w:val="en-US" w:eastAsia="zh-CN" w:bidi="ar-SA"/>
        </w:rPr>
        <w:t>本项目采购标的对应的中小企业划分标准所属行业：</w:t>
      </w:r>
      <w:r>
        <w:rPr>
          <w:rFonts w:hint="eastAsia" w:ascii="宋体" w:hAnsi="宋体" w:eastAsia="宋体" w:cs="仿宋_GB2312"/>
          <w:sz w:val="24"/>
          <w:szCs w:val="24"/>
          <w:u w:val="single"/>
          <w:lang w:val="en-US" w:eastAsia="zh-CN" w:bidi="ar-SA"/>
        </w:rPr>
        <w:t>其他未列明行业</w:t>
      </w:r>
    </w:p>
    <w:p w14:paraId="2755B736">
      <w:pPr>
        <w:widowControl w:val="0"/>
        <w:spacing w:line="360" w:lineRule="auto"/>
        <w:ind w:firstLine="480"/>
        <w:jc w:val="both"/>
        <w:outlineLvl w:val="4"/>
        <w:rPr>
          <w:rFonts w:hint="eastAsia" w:ascii="宋体" w:hAnsi="宋体" w:eastAsia="宋体" w:cs="仿宋_GB2312"/>
          <w:sz w:val="24"/>
          <w:szCs w:val="24"/>
          <w:lang w:val="en-US" w:eastAsia="zh-CN" w:bidi="ar-SA"/>
        </w:rPr>
      </w:pPr>
      <w:r>
        <w:rPr>
          <w:rFonts w:hint="eastAsia" w:ascii="宋体" w:hAnsi="宋体" w:eastAsia="宋体" w:cs="仿宋_GB2312"/>
          <w:sz w:val="24"/>
          <w:szCs w:val="24"/>
          <w:lang w:val="en-US" w:eastAsia="zh-CN" w:bidi="ar-SA"/>
        </w:rPr>
        <w:t>本项目</w:t>
      </w:r>
      <w:r>
        <w:rPr>
          <w:rFonts w:hint="eastAsia" w:ascii="宋体" w:hAnsi="宋体" w:eastAsia="宋体" w:cs="仿宋_GB2312"/>
          <w:sz w:val="24"/>
          <w:szCs w:val="24"/>
          <w:u w:val="single"/>
          <w:lang w:val="en-US" w:eastAsia="zh-CN" w:bidi="ar-SA"/>
        </w:rPr>
        <w:t>不</w:t>
      </w:r>
      <w:r>
        <w:rPr>
          <w:rFonts w:hint="eastAsia" w:ascii="宋体" w:hAnsi="宋体" w:eastAsia="宋体" w:cs="仿宋_GB2312"/>
          <w:sz w:val="24"/>
          <w:szCs w:val="24"/>
          <w:lang w:val="en-US" w:eastAsia="zh-CN" w:bidi="ar-SA"/>
        </w:rPr>
        <w:t>接受进口产品</w:t>
      </w:r>
    </w:p>
    <w:p w14:paraId="78EF22C3">
      <w:pPr>
        <w:spacing w:line="360" w:lineRule="auto"/>
        <w:rPr>
          <w:rFonts w:hint="default" w:ascii="Times New Roman" w:hAnsi="Times New Roman" w:eastAsia="宋体" w:cs="Times New Roman"/>
          <w:b/>
          <w:bCs/>
          <w:sz w:val="28"/>
          <w:szCs w:val="28"/>
        </w:rPr>
      </w:pPr>
      <w:r>
        <w:rPr>
          <w:rFonts w:hint="eastAsia" w:ascii="Times New Roman" w:hAnsi="Times New Roman" w:eastAsia="宋体" w:cs="Times New Roman"/>
          <w:b/>
          <w:bCs/>
          <w:sz w:val="28"/>
          <w:szCs w:val="28"/>
        </w:rPr>
        <w:t>一、项目概况：</w:t>
      </w:r>
    </w:p>
    <w:p w14:paraId="16AB4646">
      <w:pPr>
        <w:widowControl w:val="0"/>
        <w:spacing w:line="360" w:lineRule="auto"/>
        <w:ind w:firstLine="480"/>
        <w:jc w:val="both"/>
        <w:outlineLvl w:val="4"/>
        <w:rPr>
          <w:rFonts w:hint="eastAsia" w:ascii="宋体" w:hAnsi="宋体" w:eastAsia="宋体" w:cs="仿宋_GB2312"/>
          <w:sz w:val="24"/>
          <w:szCs w:val="24"/>
          <w:lang w:val="en-US" w:eastAsia="zh-CN" w:bidi="ar-SA"/>
        </w:rPr>
      </w:pPr>
      <w:r>
        <w:rPr>
          <w:rFonts w:hint="eastAsia" w:ascii="宋体" w:hAnsi="宋体" w:eastAsia="宋体" w:cs="仿宋_GB2312"/>
          <w:sz w:val="24"/>
          <w:szCs w:val="24"/>
          <w:lang w:val="en-US" w:eastAsia="zh-CN" w:bidi="ar-SA"/>
        </w:rPr>
        <w:t>1.项目名称：泗阳县2026年度补充耕地项目方案编制</w:t>
      </w:r>
    </w:p>
    <w:p w14:paraId="42ADA749">
      <w:pPr>
        <w:widowControl w:val="0"/>
        <w:spacing w:line="360" w:lineRule="auto"/>
        <w:ind w:firstLine="480"/>
        <w:jc w:val="both"/>
        <w:outlineLvl w:val="4"/>
        <w:rPr>
          <w:rFonts w:hint="eastAsia" w:ascii="宋体" w:hAnsi="宋体" w:eastAsia="宋体" w:cs="仿宋_GB2312"/>
          <w:sz w:val="24"/>
          <w:szCs w:val="24"/>
          <w:lang w:val="en-US" w:eastAsia="zh-CN" w:bidi="ar-SA"/>
        </w:rPr>
      </w:pPr>
      <w:r>
        <w:rPr>
          <w:rFonts w:hint="eastAsia" w:ascii="宋体" w:hAnsi="宋体" w:eastAsia="宋体" w:cs="仿宋_GB2312"/>
          <w:sz w:val="24"/>
          <w:szCs w:val="24"/>
          <w:lang w:val="en-US" w:eastAsia="zh-CN" w:bidi="ar-SA"/>
        </w:rPr>
        <w:t>2.最高限价：180万元。</w:t>
      </w:r>
    </w:p>
    <w:p w14:paraId="6B43EF0C">
      <w:pPr>
        <w:widowControl w:val="0"/>
        <w:spacing w:line="360" w:lineRule="auto"/>
        <w:ind w:firstLine="480"/>
        <w:jc w:val="both"/>
        <w:outlineLvl w:val="4"/>
        <w:rPr>
          <w:rFonts w:hint="eastAsia"/>
          <w:lang w:val="en-US" w:eastAsia="zh-CN"/>
        </w:rPr>
      </w:pPr>
      <w:r>
        <w:rPr>
          <w:rFonts w:hint="eastAsia" w:ascii="宋体" w:hAnsi="宋体" w:eastAsia="宋体" w:cs="仿宋_GB2312"/>
          <w:sz w:val="24"/>
          <w:szCs w:val="24"/>
          <w:lang w:val="en-US" w:eastAsia="zh-CN" w:bidi="ar-SA"/>
        </w:rPr>
        <w:t>3.合同履行期限：</w:t>
      </w:r>
      <w:r>
        <w:rPr>
          <w:rFonts w:hint="eastAsia" w:ascii="Times New Roman" w:hAnsi="Times New Roman" w:eastAsia="宋体" w:cs="Times New Roman"/>
          <w:sz w:val="24"/>
          <w:szCs w:val="24"/>
        </w:rPr>
        <w:t>合同签订后一年内完成该项工作。</w:t>
      </w:r>
    </w:p>
    <w:p w14:paraId="2F6D315B">
      <w:pPr>
        <w:widowControl w:val="0"/>
        <w:spacing w:line="360" w:lineRule="auto"/>
        <w:ind w:firstLine="480"/>
        <w:jc w:val="both"/>
        <w:outlineLvl w:val="4"/>
        <w:rPr>
          <w:rFonts w:hint="eastAsia" w:ascii="宋体" w:hAnsi="宋体" w:eastAsia="宋体" w:cs="仿宋_GB2312"/>
          <w:sz w:val="24"/>
          <w:szCs w:val="24"/>
          <w:lang w:val="en-US" w:eastAsia="zh-CN" w:bidi="ar-SA"/>
        </w:rPr>
      </w:pPr>
      <w:r>
        <w:rPr>
          <w:rFonts w:hint="eastAsia" w:ascii="宋体" w:hAnsi="宋体" w:eastAsia="宋体" w:cs="仿宋_GB2312"/>
          <w:sz w:val="24"/>
          <w:szCs w:val="24"/>
          <w:lang w:val="en-US" w:eastAsia="zh-CN" w:bidi="ar-SA"/>
        </w:rPr>
        <w:t>4.服务地点：泗阳县下管辖所有镇街。</w:t>
      </w:r>
    </w:p>
    <w:p w14:paraId="4F5F69D3">
      <w:pPr>
        <w:widowControl w:val="0"/>
        <w:spacing w:line="360" w:lineRule="auto"/>
        <w:ind w:firstLine="480"/>
        <w:jc w:val="both"/>
        <w:outlineLvl w:val="4"/>
        <w:rPr>
          <w:rFonts w:hint="eastAsia" w:ascii="宋体" w:hAnsi="宋体" w:eastAsia="宋体" w:cs="仿宋_GB2312"/>
          <w:sz w:val="24"/>
          <w:szCs w:val="24"/>
          <w:lang w:val="en-US" w:eastAsia="zh-CN" w:bidi="ar-SA"/>
        </w:rPr>
      </w:pPr>
      <w:r>
        <w:rPr>
          <w:rFonts w:hint="eastAsia" w:ascii="宋体" w:hAnsi="宋体" w:eastAsia="宋体" w:cs="仿宋_GB2312"/>
          <w:sz w:val="24"/>
          <w:szCs w:val="24"/>
          <w:lang w:val="en-US" w:eastAsia="zh-CN" w:bidi="ar-SA"/>
        </w:rPr>
        <w:t>5.付款方式：</w:t>
      </w:r>
    </w:p>
    <w:p w14:paraId="2D430CCF">
      <w:pPr>
        <w:spacing w:line="360" w:lineRule="auto"/>
        <w:ind w:firstLine="482"/>
        <w:rPr>
          <w:rFonts w:hint="default" w:ascii="宋体" w:hAnsi="宋体" w:eastAsia="宋体" w:cs="仿宋_GB2312"/>
          <w:sz w:val="24"/>
          <w:szCs w:val="24"/>
        </w:rPr>
      </w:pPr>
      <w:r>
        <w:rPr>
          <w:rFonts w:hint="eastAsia" w:ascii="宋体" w:hAnsi="宋体" w:eastAsia="宋体" w:cs="仿宋_GB2312"/>
          <w:sz w:val="24"/>
          <w:szCs w:val="24"/>
        </w:rPr>
        <w:t>按照以下确定的付款方式，采购人及时办理付款手续。对于满足合同约定支付条件的，自收到发票后1</w:t>
      </w:r>
      <w:r>
        <w:rPr>
          <w:rFonts w:hint="eastAsia" w:ascii="宋体" w:hAnsi="宋体" w:eastAsia="宋体" w:cs="仿宋_GB2312"/>
          <w:sz w:val="24"/>
          <w:szCs w:val="24"/>
          <w:lang w:val="en-US" w:eastAsia="zh-CN"/>
        </w:rPr>
        <w:t>5</w:t>
      </w:r>
      <w:r>
        <w:rPr>
          <w:rFonts w:hint="eastAsia" w:ascii="宋体" w:hAnsi="宋体" w:eastAsia="宋体" w:cs="仿宋_GB2312"/>
          <w:sz w:val="24"/>
          <w:szCs w:val="24"/>
        </w:rPr>
        <w:t>个工作日内将资金支付到合同约定的</w:t>
      </w:r>
      <w:r>
        <w:rPr>
          <w:rFonts w:hint="eastAsia" w:ascii="宋体" w:hAnsi="宋体" w:eastAsia="宋体" w:cs="仿宋_GB2312"/>
          <w:sz w:val="24"/>
          <w:szCs w:val="24"/>
          <w:lang w:eastAsia="zh-CN"/>
        </w:rPr>
        <w:t>投标人</w:t>
      </w:r>
      <w:r>
        <w:rPr>
          <w:rFonts w:hint="eastAsia" w:ascii="宋体" w:hAnsi="宋体" w:eastAsia="宋体" w:cs="仿宋_GB2312"/>
          <w:sz w:val="24"/>
          <w:szCs w:val="24"/>
        </w:rPr>
        <w:t>账户或</w:t>
      </w:r>
      <w:r>
        <w:rPr>
          <w:rFonts w:hint="eastAsia" w:ascii="宋体" w:hAnsi="宋体" w:eastAsia="宋体" w:cs="仿宋_GB2312"/>
          <w:sz w:val="24"/>
          <w:szCs w:val="24"/>
          <w:lang w:eastAsia="zh-CN"/>
        </w:rPr>
        <w:t>投标人</w:t>
      </w:r>
      <w:r>
        <w:rPr>
          <w:rFonts w:hint="eastAsia" w:ascii="宋体" w:hAnsi="宋体" w:eastAsia="宋体" w:cs="仿宋_GB2312"/>
          <w:sz w:val="24"/>
          <w:szCs w:val="24"/>
        </w:rPr>
        <w:t>数字人民币账户。</w:t>
      </w:r>
    </w:p>
    <w:p w14:paraId="2682572B">
      <w:pPr>
        <w:spacing w:line="360" w:lineRule="auto"/>
        <w:ind w:firstLine="482"/>
        <w:rPr>
          <w:rFonts w:hint="eastAsia" w:ascii="宋体" w:hAnsi="宋体" w:eastAsia="宋体" w:cs="仿宋_GB2312"/>
          <w:sz w:val="24"/>
          <w:szCs w:val="24"/>
        </w:rPr>
      </w:pPr>
      <w:r>
        <w:rPr>
          <w:rFonts w:hint="eastAsia" w:ascii="宋体" w:hAnsi="宋体" w:eastAsia="宋体" w:cs="仿宋_GB2312"/>
          <w:sz w:val="24"/>
          <w:szCs w:val="24"/>
        </w:rPr>
        <w:t>预付款：合同金额的</w:t>
      </w:r>
      <w:r>
        <w:rPr>
          <w:rFonts w:hint="eastAsia" w:ascii="宋体" w:hAnsi="宋体" w:eastAsia="宋体" w:cs="仿宋_GB2312"/>
          <w:sz w:val="24"/>
          <w:szCs w:val="24"/>
          <w:lang w:val="en-US" w:eastAsia="zh-CN"/>
        </w:rPr>
        <w:t>30</w:t>
      </w:r>
      <w:r>
        <w:rPr>
          <w:rFonts w:hint="eastAsia" w:ascii="宋体" w:hAnsi="宋体" w:eastAsia="宋体" w:cs="仿宋_GB2312"/>
          <w:sz w:val="24"/>
          <w:szCs w:val="24"/>
        </w:rPr>
        <w:t xml:space="preserve"> %，合同签订后按规定支付； </w:t>
      </w:r>
    </w:p>
    <w:p w14:paraId="3F0D0A9B">
      <w:pPr>
        <w:spacing w:line="360" w:lineRule="auto"/>
        <w:ind w:firstLine="482"/>
        <w:rPr>
          <w:rFonts w:hint="eastAsia" w:ascii="宋体" w:hAnsi="宋体" w:eastAsia="宋体" w:cs="仿宋_GB2312"/>
          <w:sz w:val="24"/>
          <w:szCs w:val="24"/>
          <w:lang w:val="zh-CN" w:eastAsia="zh-CN"/>
        </w:rPr>
      </w:pPr>
      <w:r>
        <w:rPr>
          <w:rFonts w:hint="eastAsia" w:ascii="宋体" w:hAnsi="宋体" w:eastAsia="宋体" w:cs="仿宋_GB2312"/>
          <w:sz w:val="24"/>
          <w:szCs w:val="24"/>
        </w:rPr>
        <w:t>进度款：</w:t>
      </w:r>
      <w:r>
        <w:rPr>
          <w:rFonts w:hint="eastAsia" w:ascii="宋体" w:hAnsi="宋体" w:eastAsia="宋体" w:cs="仿宋_GB2312"/>
          <w:sz w:val="24"/>
          <w:szCs w:val="24"/>
          <w:lang w:eastAsia="zh-CN"/>
        </w:rPr>
        <w:t>合同签订生效后，所有服务内容完成且提交方案编制成果，</w:t>
      </w:r>
      <w:r>
        <w:rPr>
          <w:rFonts w:hint="eastAsia" w:ascii="宋体" w:hAnsi="宋体" w:eastAsia="宋体" w:cs="仿宋_GB2312"/>
          <w:sz w:val="24"/>
          <w:szCs w:val="24"/>
          <w:lang w:val="en-US" w:eastAsia="zh-CN"/>
        </w:rPr>
        <w:t>通过验收并取得验收文件</w:t>
      </w:r>
      <w:r>
        <w:rPr>
          <w:rFonts w:hint="eastAsia" w:ascii="宋体" w:hAnsi="宋体" w:eastAsia="宋体" w:cs="仿宋_GB2312"/>
          <w:sz w:val="24"/>
          <w:szCs w:val="24"/>
          <w:lang w:eastAsia="zh-CN"/>
        </w:rPr>
        <w:t>后付至</w:t>
      </w:r>
      <w:r>
        <w:rPr>
          <w:rFonts w:hint="eastAsia" w:ascii="宋体" w:hAnsi="宋体" w:eastAsia="宋体" w:cs="仿宋_GB2312"/>
          <w:sz w:val="24"/>
          <w:szCs w:val="24"/>
          <w:lang w:val="en-US" w:eastAsia="zh-CN"/>
        </w:rPr>
        <w:t>合同金额的</w:t>
      </w:r>
      <w:r>
        <w:rPr>
          <w:rFonts w:hint="eastAsia" w:ascii="宋体" w:hAnsi="宋体" w:eastAsia="宋体" w:cs="仿宋_GB2312"/>
          <w:sz w:val="24"/>
          <w:szCs w:val="24"/>
          <w:lang w:eastAsia="zh-CN"/>
        </w:rPr>
        <w:t>70%。</w:t>
      </w:r>
    </w:p>
    <w:p w14:paraId="407D44FB">
      <w:pPr>
        <w:spacing w:line="360" w:lineRule="auto"/>
        <w:ind w:firstLine="482"/>
        <w:rPr>
          <w:rFonts w:hint="eastAsia" w:ascii="宋体" w:hAnsi="宋体" w:eastAsia="宋体" w:cs="仿宋_GB2312"/>
          <w:sz w:val="24"/>
          <w:szCs w:val="24"/>
        </w:rPr>
      </w:pPr>
      <w:r>
        <w:rPr>
          <w:rFonts w:hint="eastAsia" w:ascii="宋体" w:hAnsi="宋体" w:eastAsia="宋体" w:cs="仿宋_GB2312"/>
          <w:sz w:val="24"/>
          <w:szCs w:val="24"/>
        </w:rPr>
        <w:t>最终付款：项目完成</w:t>
      </w:r>
      <w:r>
        <w:rPr>
          <w:rFonts w:hint="eastAsia" w:ascii="宋体" w:hAnsi="宋体" w:eastAsia="宋体" w:cs="仿宋_GB2312"/>
          <w:sz w:val="24"/>
          <w:szCs w:val="24"/>
          <w:lang w:eastAsia="zh-CN"/>
        </w:rPr>
        <w:t>入储备库后付至合同价款的100%。</w:t>
      </w:r>
    </w:p>
    <w:p w14:paraId="138EAB57">
      <w:pPr>
        <w:spacing w:line="360" w:lineRule="auto"/>
        <w:rPr>
          <w:rFonts w:hint="default" w:ascii="Times New Roman" w:hAnsi="Times New Roman" w:eastAsia="宋体" w:cs="Times New Roman"/>
          <w:b/>
          <w:bCs/>
          <w:sz w:val="28"/>
          <w:szCs w:val="28"/>
        </w:rPr>
      </w:pPr>
      <w:r>
        <w:rPr>
          <w:rFonts w:hint="eastAsia" w:ascii="Times New Roman" w:hAnsi="Times New Roman" w:eastAsia="宋体" w:cs="Times New Roman"/>
          <w:b/>
          <w:bCs/>
          <w:sz w:val="28"/>
          <w:szCs w:val="28"/>
        </w:rPr>
        <w:t>二、服务内容及工作要求</w:t>
      </w:r>
    </w:p>
    <w:p w14:paraId="3743FA6D">
      <w:pPr>
        <w:widowControl w:val="0"/>
        <w:spacing w:line="360" w:lineRule="auto"/>
        <w:ind w:firstLine="480"/>
        <w:jc w:val="both"/>
        <w:outlineLvl w:val="4"/>
        <w:rPr>
          <w:rFonts w:hint="default" w:ascii="宋体" w:hAnsi="宋体" w:eastAsia="宋体" w:cs="仿宋_GB2312"/>
          <w:sz w:val="24"/>
          <w:szCs w:val="24"/>
          <w:lang w:val="en-US" w:eastAsia="zh-CN" w:bidi="ar-SA"/>
        </w:rPr>
      </w:pPr>
      <w:r>
        <w:rPr>
          <w:rFonts w:hint="eastAsia" w:ascii="宋体" w:hAnsi="宋体" w:eastAsia="宋体" w:cs="仿宋_GB2312"/>
          <w:sz w:val="24"/>
          <w:szCs w:val="24"/>
          <w:lang w:val="en-US" w:eastAsia="zh-CN" w:bidi="ar-SA"/>
        </w:rPr>
        <w:t>一</w:t>
      </w:r>
      <w:r>
        <w:rPr>
          <w:rFonts w:hint="default" w:ascii="宋体" w:hAnsi="宋体" w:eastAsia="宋体" w:cs="仿宋_GB2312"/>
          <w:sz w:val="24"/>
          <w:szCs w:val="24"/>
          <w:lang w:val="en-US" w:eastAsia="zh-CN" w:bidi="ar-SA"/>
        </w:rPr>
        <w:t>、项目</w:t>
      </w:r>
      <w:r>
        <w:rPr>
          <w:rFonts w:hint="eastAsia" w:ascii="宋体" w:hAnsi="宋体" w:eastAsia="宋体" w:cs="仿宋_GB2312"/>
          <w:sz w:val="24"/>
          <w:szCs w:val="24"/>
          <w:lang w:val="en-US" w:eastAsia="zh-CN" w:bidi="ar-SA"/>
        </w:rPr>
        <w:t>概述</w:t>
      </w:r>
    </w:p>
    <w:p w14:paraId="5049377C">
      <w:pPr>
        <w:widowControl w:val="0"/>
        <w:spacing w:line="360" w:lineRule="auto"/>
        <w:ind w:firstLine="480"/>
        <w:jc w:val="both"/>
        <w:outlineLvl w:val="4"/>
        <w:rPr>
          <w:rFonts w:hint="default" w:ascii="宋体" w:hAnsi="宋体" w:eastAsia="宋体" w:cs="仿宋_GB2312"/>
          <w:sz w:val="24"/>
          <w:szCs w:val="24"/>
          <w:lang w:val="en-US" w:eastAsia="zh-CN" w:bidi="ar-SA"/>
        </w:rPr>
      </w:pPr>
      <w:bookmarkStart w:id="220" w:name="OLE_LINK17"/>
      <w:r>
        <w:rPr>
          <w:rFonts w:hint="default" w:ascii="宋体" w:hAnsi="宋体" w:eastAsia="宋体" w:cs="仿宋_GB2312"/>
          <w:sz w:val="24"/>
          <w:szCs w:val="24"/>
          <w:lang w:val="en-US" w:eastAsia="zh-CN" w:bidi="ar-SA"/>
        </w:rPr>
        <w:t>《自然资源部农业农村部关于改革完善耕地占补平衡管理的通知》（自然资发〔2024〕204号）正式发布，该文件明确将非农建设、造林种树、种果种茶等各类占用耕地行为，统一纳入耕地占补平衡管理范畴，核心坚持“以补定占”工作原则，从国家层面划定了耕地占补平衡管理的全新边界与核心要求。</w:t>
      </w:r>
    </w:p>
    <w:p w14:paraId="1535B1F8">
      <w:pPr>
        <w:widowControl w:val="0"/>
        <w:spacing w:line="360" w:lineRule="auto"/>
        <w:ind w:firstLine="480"/>
        <w:jc w:val="both"/>
        <w:outlineLvl w:val="4"/>
        <w:rPr>
          <w:rFonts w:hint="default" w:ascii="宋体" w:hAnsi="宋体" w:eastAsia="宋体" w:cs="仿宋_GB2312"/>
          <w:sz w:val="24"/>
          <w:szCs w:val="24"/>
          <w:lang w:val="en-US" w:eastAsia="zh-CN" w:bidi="ar-SA"/>
        </w:rPr>
      </w:pPr>
      <w:r>
        <w:rPr>
          <w:rFonts w:hint="default" w:ascii="宋体" w:hAnsi="宋体" w:eastAsia="宋体" w:cs="仿宋_GB2312"/>
          <w:sz w:val="24"/>
          <w:szCs w:val="24"/>
          <w:lang w:val="en-US" w:eastAsia="zh-CN" w:bidi="ar-SA"/>
        </w:rPr>
        <w:t>《江苏省自然资源厅 江苏省农业农村厅关于改革耕地占补平衡强化以补定占管理的通知》（苏自然资发〔2024〕356号）印发实施，文件进一步强化“以补定占”刚性约束，全面实行耕地总量管控机制；省自然资源厅同步搭建全省统一的占补平衡管理平台，同时以县（市、区）为基本单位，建立非农建设补充耕地储备库，专门用于储备各地依规形成的非农建设补充耕地指标，为全省耕地占补平衡规范化、统筹化管理筑牢基础。</w:t>
      </w:r>
    </w:p>
    <w:p w14:paraId="067A7F51">
      <w:pPr>
        <w:widowControl w:val="0"/>
        <w:spacing w:line="360" w:lineRule="auto"/>
        <w:ind w:firstLine="480"/>
        <w:jc w:val="both"/>
        <w:outlineLvl w:val="4"/>
        <w:rPr>
          <w:rFonts w:hint="default" w:ascii="宋体" w:hAnsi="宋体" w:eastAsia="宋体" w:cs="仿宋_GB2312"/>
          <w:sz w:val="24"/>
          <w:szCs w:val="24"/>
          <w:lang w:val="en-US" w:eastAsia="zh-CN" w:bidi="ar-SA"/>
        </w:rPr>
      </w:pPr>
      <w:r>
        <w:rPr>
          <w:rFonts w:hint="default" w:ascii="宋体" w:hAnsi="宋体" w:eastAsia="宋体" w:cs="仿宋_GB2312"/>
          <w:sz w:val="24"/>
          <w:szCs w:val="24"/>
          <w:lang w:val="en-US" w:eastAsia="zh-CN" w:bidi="ar-SA"/>
        </w:rPr>
        <w:t>近年来，泗阳县紧紧围绕耕地保护核心任务，扎实推进耕地占补平衡、增减挂钩各项建设工作，在耕地保护落地、指标统筹管理等方面取得了阶段性成效。但随着国家、自然资源部及省相关部门对耕地保护和粮食安全考核实行“一票否决”制，同步落实严肃问责、终身追责的严格监管要求，加之新一轮耕地占补平衡制度改革全面落地实施，当前耕地保护和占补平衡管理的标准持续收紧、要求不断提高，泗阳县现有耕地占补平衡指标要素保障能力不足的问题日益凸显，已难以完全适配新形势下的工作需求。</w:t>
      </w:r>
    </w:p>
    <w:p w14:paraId="4D255189">
      <w:pPr>
        <w:widowControl w:val="0"/>
        <w:spacing w:line="360" w:lineRule="auto"/>
        <w:ind w:firstLine="480"/>
        <w:jc w:val="both"/>
        <w:outlineLvl w:val="4"/>
        <w:rPr>
          <w:rFonts w:hint="default" w:ascii="宋体" w:hAnsi="宋体" w:eastAsia="宋体" w:cs="仿宋_GB2312"/>
          <w:sz w:val="24"/>
          <w:szCs w:val="24"/>
          <w:lang w:val="en-US" w:eastAsia="zh-CN" w:bidi="ar-SA"/>
        </w:rPr>
      </w:pPr>
      <w:r>
        <w:rPr>
          <w:rFonts w:hint="default" w:ascii="宋体" w:hAnsi="宋体" w:eastAsia="宋体" w:cs="仿宋_GB2312"/>
          <w:sz w:val="24"/>
          <w:szCs w:val="24"/>
          <w:lang w:val="en-US" w:eastAsia="zh-CN" w:bidi="ar-SA"/>
        </w:rPr>
        <w:t>基于此，泗阳县级需牢牢把握耕地占补平衡制度改革契机，主动探索、积极拓展新增补充耕地指标形成路径，通过其他方式挖掘补充耕地潜力，破解指标保障短板难题。同时结合上级主管部门管理要求，本次全</w:t>
      </w:r>
      <w:r>
        <w:rPr>
          <w:rFonts w:hint="eastAsia" w:ascii="宋体" w:hAnsi="宋体" w:eastAsia="宋体" w:cs="仿宋_GB2312"/>
          <w:sz w:val="24"/>
          <w:szCs w:val="24"/>
          <w:lang w:val="en-US" w:eastAsia="zh-CN" w:bidi="ar-SA"/>
        </w:rPr>
        <w:t>县</w:t>
      </w:r>
      <w:r>
        <w:rPr>
          <w:rFonts w:hint="default" w:ascii="宋体" w:hAnsi="宋体" w:eastAsia="宋体" w:cs="仿宋_GB2312"/>
          <w:sz w:val="24"/>
          <w:szCs w:val="24"/>
          <w:lang w:val="en-US" w:eastAsia="zh-CN" w:bidi="ar-SA"/>
        </w:rPr>
        <w:t>拟通过非项目化补充耕地资源调查工作补充耕地指标，用于保障全</w:t>
      </w:r>
      <w:r>
        <w:rPr>
          <w:rFonts w:hint="eastAsia" w:ascii="宋体" w:hAnsi="宋体" w:eastAsia="宋体" w:cs="仿宋_GB2312"/>
          <w:sz w:val="24"/>
          <w:szCs w:val="24"/>
          <w:lang w:val="en-US" w:eastAsia="zh-CN" w:bidi="ar-SA"/>
        </w:rPr>
        <w:t>县</w:t>
      </w:r>
      <w:r>
        <w:rPr>
          <w:rFonts w:hint="default" w:ascii="宋体" w:hAnsi="宋体" w:eastAsia="宋体" w:cs="仿宋_GB2312"/>
          <w:sz w:val="24"/>
          <w:szCs w:val="24"/>
          <w:lang w:val="en-US" w:eastAsia="zh-CN" w:bidi="ar-SA"/>
        </w:rPr>
        <w:t>重大项目占补平衡需求。</w:t>
      </w:r>
    </w:p>
    <w:p w14:paraId="7EF51DEB">
      <w:pPr>
        <w:widowControl w:val="0"/>
        <w:spacing w:line="360" w:lineRule="auto"/>
        <w:ind w:firstLine="480"/>
        <w:jc w:val="both"/>
        <w:outlineLvl w:val="4"/>
        <w:rPr>
          <w:rFonts w:hint="default" w:ascii="宋体" w:hAnsi="宋体" w:eastAsia="宋体" w:cs="仿宋_GB2312"/>
          <w:sz w:val="24"/>
          <w:szCs w:val="24"/>
          <w:lang w:val="en-US" w:eastAsia="zh-CN" w:bidi="ar-SA"/>
        </w:rPr>
      </w:pPr>
      <w:r>
        <w:rPr>
          <w:rFonts w:hint="default" w:ascii="宋体" w:hAnsi="宋体" w:eastAsia="宋体" w:cs="仿宋_GB2312"/>
          <w:sz w:val="24"/>
          <w:szCs w:val="24"/>
          <w:lang w:val="en-US" w:eastAsia="zh-CN" w:bidi="ar-SA"/>
        </w:rPr>
        <w:t>二、工作范围</w:t>
      </w:r>
    </w:p>
    <w:p w14:paraId="6EE7C18F">
      <w:pPr>
        <w:widowControl w:val="0"/>
        <w:spacing w:line="360" w:lineRule="auto"/>
        <w:ind w:firstLine="480"/>
        <w:jc w:val="both"/>
        <w:outlineLvl w:val="4"/>
        <w:rPr>
          <w:rFonts w:hint="default" w:ascii="宋体" w:hAnsi="宋体" w:eastAsia="宋体" w:cs="仿宋_GB2312"/>
          <w:sz w:val="24"/>
          <w:szCs w:val="24"/>
          <w:lang w:val="en-US" w:eastAsia="zh-CN" w:bidi="ar-SA"/>
        </w:rPr>
      </w:pPr>
      <w:r>
        <w:rPr>
          <w:rFonts w:hint="default" w:ascii="宋体" w:hAnsi="宋体" w:eastAsia="宋体" w:cs="仿宋_GB2312"/>
          <w:sz w:val="24"/>
          <w:szCs w:val="24"/>
          <w:lang w:val="en-US" w:eastAsia="zh-CN" w:bidi="ar-SA"/>
        </w:rPr>
        <w:t>工作范围包括泗阳县下</w:t>
      </w:r>
      <w:r>
        <w:rPr>
          <w:rFonts w:hint="eastAsia" w:ascii="宋体" w:hAnsi="宋体" w:eastAsia="宋体" w:cs="仿宋_GB2312"/>
          <w:sz w:val="24"/>
          <w:szCs w:val="24"/>
          <w:lang w:val="en-US" w:eastAsia="zh-CN" w:bidi="ar-SA"/>
        </w:rPr>
        <w:t>管</w:t>
      </w:r>
      <w:r>
        <w:rPr>
          <w:rFonts w:hint="default" w:ascii="宋体" w:hAnsi="宋体" w:eastAsia="宋体" w:cs="仿宋_GB2312"/>
          <w:sz w:val="24"/>
          <w:szCs w:val="24"/>
          <w:lang w:val="en-US" w:eastAsia="zh-CN" w:bidi="ar-SA"/>
        </w:rPr>
        <w:t>辖所有镇街。</w:t>
      </w:r>
    </w:p>
    <w:p w14:paraId="4DD3D87F">
      <w:pPr>
        <w:widowControl w:val="0"/>
        <w:spacing w:line="360" w:lineRule="auto"/>
        <w:ind w:firstLine="480"/>
        <w:jc w:val="both"/>
        <w:outlineLvl w:val="4"/>
        <w:rPr>
          <w:rFonts w:hint="default" w:ascii="宋体" w:hAnsi="宋体" w:eastAsia="宋体" w:cs="仿宋_GB2312"/>
          <w:sz w:val="24"/>
          <w:szCs w:val="24"/>
          <w:lang w:val="en-US" w:eastAsia="zh-CN" w:bidi="ar-SA"/>
        </w:rPr>
      </w:pPr>
      <w:r>
        <w:rPr>
          <w:rFonts w:hint="default" w:ascii="宋体" w:hAnsi="宋体" w:eastAsia="宋体" w:cs="仿宋_GB2312"/>
          <w:sz w:val="24"/>
          <w:szCs w:val="24"/>
          <w:lang w:val="en-US" w:eastAsia="zh-CN" w:bidi="ar-SA"/>
        </w:rPr>
        <w:t>三、工作依据</w:t>
      </w:r>
    </w:p>
    <w:p w14:paraId="7D2E7DDC">
      <w:pPr>
        <w:widowControl w:val="0"/>
        <w:spacing w:line="360" w:lineRule="auto"/>
        <w:ind w:firstLine="480"/>
        <w:jc w:val="both"/>
        <w:outlineLvl w:val="4"/>
        <w:rPr>
          <w:rFonts w:hint="default" w:ascii="宋体" w:hAnsi="宋体" w:eastAsia="宋体" w:cs="仿宋_GB2312"/>
          <w:sz w:val="24"/>
          <w:szCs w:val="24"/>
          <w:lang w:val="en-US" w:eastAsia="zh-CN" w:bidi="ar-SA"/>
        </w:rPr>
      </w:pPr>
      <w:r>
        <w:rPr>
          <w:rFonts w:hint="default" w:ascii="宋体" w:hAnsi="宋体" w:eastAsia="宋体" w:cs="仿宋_GB2312"/>
          <w:sz w:val="24"/>
          <w:szCs w:val="24"/>
          <w:lang w:val="en-US" w:eastAsia="zh-CN" w:bidi="ar-SA"/>
        </w:rPr>
        <w:t>1.《中共中央办公厅 国务院办公厅关于加强耕地保护提升耕地质量完善占补平衡的意见》（国务院公报2024年第29号）；</w:t>
      </w:r>
    </w:p>
    <w:p w14:paraId="239019D1">
      <w:pPr>
        <w:widowControl w:val="0"/>
        <w:spacing w:line="360" w:lineRule="auto"/>
        <w:ind w:firstLine="480"/>
        <w:jc w:val="both"/>
        <w:outlineLvl w:val="4"/>
        <w:rPr>
          <w:rFonts w:hint="default" w:ascii="宋体" w:hAnsi="宋体" w:eastAsia="宋体" w:cs="仿宋_GB2312"/>
          <w:sz w:val="24"/>
          <w:szCs w:val="24"/>
          <w:lang w:val="en-US" w:eastAsia="zh-CN" w:bidi="ar-SA"/>
        </w:rPr>
      </w:pPr>
      <w:r>
        <w:rPr>
          <w:rFonts w:hint="default" w:ascii="宋体" w:hAnsi="宋体" w:eastAsia="宋体" w:cs="仿宋_GB2312"/>
          <w:sz w:val="24"/>
          <w:szCs w:val="24"/>
          <w:lang w:val="en-US" w:eastAsia="zh-CN" w:bidi="ar-SA"/>
        </w:rPr>
        <w:t>2.《自然资源部 农业农村部关于改革完善耕地占补平衡管理的通知》（自然资发〔2024〕204号）；</w:t>
      </w:r>
    </w:p>
    <w:p w14:paraId="6F984BDE">
      <w:pPr>
        <w:widowControl w:val="0"/>
        <w:spacing w:line="360" w:lineRule="auto"/>
        <w:ind w:firstLine="480"/>
        <w:jc w:val="both"/>
        <w:outlineLvl w:val="4"/>
        <w:rPr>
          <w:rFonts w:hint="default" w:ascii="宋体" w:hAnsi="宋体" w:eastAsia="宋体" w:cs="仿宋_GB2312"/>
          <w:sz w:val="24"/>
          <w:szCs w:val="24"/>
          <w:lang w:val="en-US" w:eastAsia="zh-CN" w:bidi="ar-SA"/>
        </w:rPr>
      </w:pPr>
      <w:r>
        <w:rPr>
          <w:rFonts w:hint="default" w:ascii="宋体" w:hAnsi="宋体" w:eastAsia="宋体" w:cs="仿宋_GB2312"/>
          <w:sz w:val="24"/>
          <w:szCs w:val="24"/>
          <w:lang w:val="en-US" w:eastAsia="zh-CN" w:bidi="ar-SA"/>
        </w:rPr>
        <w:t>3.农业农村部 自然资源部关于印发《补充耕地质量验收办法（试行）》的通知（农建发〔2025〕5号）；</w:t>
      </w:r>
    </w:p>
    <w:p w14:paraId="2E01F3EF">
      <w:pPr>
        <w:widowControl w:val="0"/>
        <w:spacing w:line="360" w:lineRule="auto"/>
        <w:ind w:firstLine="480"/>
        <w:jc w:val="both"/>
        <w:outlineLvl w:val="4"/>
        <w:rPr>
          <w:rFonts w:hint="default" w:ascii="宋体" w:hAnsi="宋体" w:eastAsia="宋体" w:cs="仿宋_GB2312"/>
          <w:sz w:val="24"/>
          <w:szCs w:val="24"/>
          <w:lang w:val="en-US" w:eastAsia="zh-CN" w:bidi="ar-SA"/>
        </w:rPr>
      </w:pPr>
      <w:r>
        <w:rPr>
          <w:rFonts w:hint="default" w:ascii="宋体" w:hAnsi="宋体" w:eastAsia="宋体" w:cs="仿宋_GB2312"/>
          <w:sz w:val="24"/>
          <w:szCs w:val="24"/>
          <w:lang w:val="en-US" w:eastAsia="zh-CN" w:bidi="ar-SA"/>
        </w:rPr>
        <w:t>4.《关于改革耕地占补平衡强化以补定占管理的通知》（苏自然资发〔2024〕356号）；</w:t>
      </w:r>
    </w:p>
    <w:p w14:paraId="76F8FD60">
      <w:pPr>
        <w:widowControl w:val="0"/>
        <w:spacing w:line="360" w:lineRule="auto"/>
        <w:ind w:firstLine="480"/>
        <w:jc w:val="both"/>
        <w:outlineLvl w:val="4"/>
        <w:rPr>
          <w:rFonts w:hint="default" w:ascii="宋体" w:hAnsi="宋体" w:eastAsia="宋体" w:cs="仿宋_GB2312"/>
          <w:sz w:val="24"/>
          <w:szCs w:val="24"/>
          <w:lang w:val="en-US" w:eastAsia="zh-CN" w:bidi="ar-SA"/>
        </w:rPr>
      </w:pPr>
      <w:r>
        <w:rPr>
          <w:rFonts w:hint="default" w:ascii="宋体" w:hAnsi="宋体" w:eastAsia="宋体" w:cs="仿宋_GB2312"/>
          <w:sz w:val="24"/>
          <w:szCs w:val="24"/>
          <w:lang w:val="en-US" w:eastAsia="zh-CN" w:bidi="ar-SA"/>
        </w:rPr>
        <w:t>5.江苏省自然资源厅《关于进一步加强补充耕地管理的通知》（苏自然资发〔2025〕296号）；</w:t>
      </w:r>
    </w:p>
    <w:p w14:paraId="34695106">
      <w:pPr>
        <w:widowControl w:val="0"/>
        <w:spacing w:line="360" w:lineRule="auto"/>
        <w:ind w:firstLine="480"/>
        <w:jc w:val="both"/>
        <w:outlineLvl w:val="4"/>
        <w:rPr>
          <w:rFonts w:hint="default" w:ascii="宋体" w:hAnsi="宋体" w:eastAsia="宋体" w:cs="仿宋_GB2312"/>
          <w:sz w:val="24"/>
          <w:szCs w:val="24"/>
          <w:lang w:val="en-US" w:eastAsia="zh-CN" w:bidi="ar-SA"/>
        </w:rPr>
      </w:pPr>
      <w:r>
        <w:rPr>
          <w:rFonts w:hint="default" w:ascii="宋体" w:hAnsi="宋体" w:eastAsia="宋体" w:cs="仿宋_GB2312"/>
          <w:sz w:val="24"/>
          <w:szCs w:val="24"/>
          <w:lang w:val="en-US" w:eastAsia="zh-CN" w:bidi="ar-SA"/>
        </w:rPr>
        <w:t>6.江苏省农业农村厅《江苏省补充耕地质量验收实施细则（试行）》等。</w:t>
      </w:r>
    </w:p>
    <w:p w14:paraId="18C59F19">
      <w:pPr>
        <w:widowControl w:val="0"/>
        <w:spacing w:line="360" w:lineRule="auto"/>
        <w:ind w:firstLine="480"/>
        <w:jc w:val="both"/>
        <w:outlineLvl w:val="4"/>
        <w:rPr>
          <w:rFonts w:hint="default" w:ascii="宋体" w:hAnsi="宋体" w:eastAsia="宋体" w:cs="仿宋_GB2312"/>
          <w:sz w:val="24"/>
          <w:szCs w:val="24"/>
          <w:lang w:val="en-US" w:eastAsia="zh-CN" w:bidi="ar-SA"/>
        </w:rPr>
      </w:pPr>
      <w:r>
        <w:rPr>
          <w:rFonts w:hint="default" w:ascii="宋体" w:hAnsi="宋体" w:eastAsia="宋体" w:cs="仿宋_GB2312"/>
          <w:sz w:val="24"/>
          <w:szCs w:val="24"/>
          <w:lang w:val="en-US" w:eastAsia="zh-CN" w:bidi="ar-SA"/>
        </w:rPr>
        <w:t>7.本项目覆盖国家、省、市三级政策，数量认定、质量评定、生态合规、后期管护4 项核心要求。数量认定遵循“县级初审、市级审核、省级复核”的指标审核与报备要求，通过内业比对和外业核实，逐地块核定新增耕地数量指标；质量评衡遵循“县级初鉴、市级鉴定、省级抽核”原则，县级组织内业审查、现场踏勘、土壤采样检测，出具初步鉴定意见，市级全面审核县级鉴定结果，省级定期按比例抽核；部省市坚持生态优先、以水定地、稳妥有序的原则，严禁在生态保护红线、自然保护地、饮用水水源一级保护区等重要生态功能区域及 25 度以上陡坡范围内新开垦耕地；后期管护需县级制定后期管护管理办法，明确管护责任主体、职责、标准、时限及资金要求，各级自然资源主管部门负责非农建设管控监督。</w:t>
      </w:r>
    </w:p>
    <w:p w14:paraId="1440C470">
      <w:pPr>
        <w:widowControl w:val="0"/>
        <w:spacing w:line="360" w:lineRule="auto"/>
        <w:ind w:firstLine="480"/>
        <w:jc w:val="both"/>
        <w:outlineLvl w:val="4"/>
        <w:rPr>
          <w:rFonts w:hint="default" w:ascii="宋体" w:hAnsi="宋体" w:eastAsia="宋体" w:cs="仿宋_GB2312"/>
          <w:sz w:val="24"/>
          <w:szCs w:val="24"/>
          <w:lang w:val="en-US" w:eastAsia="zh-CN" w:bidi="ar-SA"/>
        </w:rPr>
      </w:pPr>
      <w:r>
        <w:rPr>
          <w:rFonts w:hint="default" w:ascii="宋体" w:hAnsi="宋体" w:eastAsia="宋体" w:cs="仿宋_GB2312"/>
          <w:sz w:val="24"/>
          <w:szCs w:val="24"/>
          <w:lang w:val="en-US" w:eastAsia="zh-CN" w:bidi="ar-SA"/>
        </w:rPr>
        <w:t>四、工作内容</w:t>
      </w:r>
    </w:p>
    <w:p w14:paraId="00058F13">
      <w:pPr>
        <w:widowControl w:val="0"/>
        <w:spacing w:line="360" w:lineRule="auto"/>
        <w:ind w:firstLine="480"/>
        <w:jc w:val="both"/>
        <w:outlineLvl w:val="4"/>
        <w:rPr>
          <w:rFonts w:hint="default" w:ascii="宋体" w:hAnsi="宋体" w:eastAsia="宋体" w:cs="仿宋_GB2312"/>
          <w:sz w:val="24"/>
          <w:szCs w:val="24"/>
          <w:lang w:val="en-US" w:eastAsia="zh-CN" w:bidi="ar-SA"/>
        </w:rPr>
      </w:pPr>
      <w:r>
        <w:rPr>
          <w:rFonts w:hint="default" w:ascii="宋体" w:hAnsi="宋体" w:eastAsia="宋体" w:cs="仿宋_GB2312"/>
          <w:sz w:val="24"/>
          <w:szCs w:val="24"/>
          <w:lang w:val="en-US" w:eastAsia="zh-CN" w:bidi="ar-SA"/>
        </w:rPr>
        <w:t>对泗阳县2026年度约10000亩潜力地块开展非项目化补充耕地，这种补充耕地方式是通过土地整治实现耕地占补平衡的有效途径，包含补充耕地地块筛选、数字化GIS分析、数据库建设、历史非耕地影像截取、正射影像判读、对接各镇（街道）村，完成相关方案编制，完成上级规定的补充耕地入库要求，确保新增耕地指标入库。</w:t>
      </w:r>
    </w:p>
    <w:p w14:paraId="67E5F08B">
      <w:pPr>
        <w:widowControl w:val="0"/>
        <w:spacing w:line="360" w:lineRule="auto"/>
        <w:ind w:firstLine="480"/>
        <w:jc w:val="both"/>
        <w:outlineLvl w:val="4"/>
        <w:rPr>
          <w:rFonts w:hint="default" w:ascii="宋体" w:hAnsi="宋体" w:eastAsia="宋体" w:cs="仿宋_GB2312"/>
          <w:sz w:val="24"/>
          <w:szCs w:val="24"/>
          <w:lang w:val="en-US" w:eastAsia="zh-CN" w:bidi="ar-SA"/>
        </w:rPr>
      </w:pPr>
      <w:r>
        <w:rPr>
          <w:rFonts w:hint="default" w:ascii="宋体" w:hAnsi="宋体" w:eastAsia="宋体" w:cs="仿宋_GB2312"/>
          <w:sz w:val="24"/>
          <w:szCs w:val="24"/>
          <w:lang w:val="en-US" w:eastAsia="zh-CN" w:bidi="ar-SA"/>
        </w:rPr>
        <w:t>（一）开展补充耕地储备库入库工作</w:t>
      </w:r>
    </w:p>
    <w:p w14:paraId="141C97E4">
      <w:pPr>
        <w:widowControl w:val="0"/>
        <w:spacing w:line="360" w:lineRule="auto"/>
        <w:ind w:firstLine="480"/>
        <w:jc w:val="both"/>
        <w:outlineLvl w:val="4"/>
        <w:rPr>
          <w:rFonts w:hint="default" w:ascii="宋体" w:hAnsi="宋体" w:eastAsia="宋体" w:cs="仿宋_GB2312"/>
          <w:sz w:val="24"/>
          <w:szCs w:val="24"/>
          <w:lang w:val="en-US" w:eastAsia="zh-CN" w:bidi="ar-SA"/>
        </w:rPr>
      </w:pPr>
      <w:r>
        <w:rPr>
          <w:rFonts w:hint="default" w:ascii="宋体" w:hAnsi="宋体" w:eastAsia="宋体" w:cs="仿宋_GB2312"/>
          <w:sz w:val="24"/>
          <w:szCs w:val="24"/>
          <w:lang w:val="en-US" w:eastAsia="zh-CN" w:bidi="ar-SA"/>
        </w:rPr>
        <w:t>（1）补充耕地地块筛选。补充耕地应坚持以“恢复优质耕地为主、新开垦耕地为辅”的原则，在国土空间规划、耕地保护专项规划等明确的适宜区域进行选址；采集相关数据开展分析工作，与各镇街做好配合，排除各类限制性因素，确保筛选的补充耕地地块符合系统备案要求。</w:t>
      </w:r>
    </w:p>
    <w:p w14:paraId="249580EC">
      <w:pPr>
        <w:widowControl w:val="0"/>
        <w:spacing w:line="360" w:lineRule="auto"/>
        <w:ind w:firstLine="480"/>
        <w:jc w:val="both"/>
        <w:outlineLvl w:val="4"/>
        <w:rPr>
          <w:rFonts w:hint="default" w:ascii="宋体" w:hAnsi="宋体" w:eastAsia="宋体" w:cs="仿宋_GB2312"/>
          <w:sz w:val="24"/>
          <w:szCs w:val="24"/>
          <w:lang w:val="en-US" w:eastAsia="zh-CN" w:bidi="ar-SA"/>
        </w:rPr>
      </w:pPr>
      <w:r>
        <w:rPr>
          <w:rFonts w:hint="default" w:ascii="宋体" w:hAnsi="宋体" w:eastAsia="宋体" w:cs="仿宋_GB2312"/>
          <w:sz w:val="24"/>
          <w:szCs w:val="24"/>
          <w:lang w:val="en-US" w:eastAsia="zh-CN" w:bidi="ar-SA"/>
        </w:rPr>
        <w:t>（2）实施前影像判读。采集历年影像，逐地块比对，确保筛选的补充耕地地块，在实施前满足非耕地状态，避免“耕地造耕地”等问题，形成初步拟上报图斑范围。</w:t>
      </w:r>
    </w:p>
    <w:p w14:paraId="00E902B9">
      <w:pPr>
        <w:widowControl w:val="0"/>
        <w:spacing w:line="360" w:lineRule="auto"/>
        <w:ind w:firstLine="480"/>
        <w:jc w:val="both"/>
        <w:outlineLvl w:val="4"/>
        <w:rPr>
          <w:rFonts w:hint="default" w:ascii="宋体" w:hAnsi="宋体" w:eastAsia="宋体" w:cs="仿宋_GB2312"/>
          <w:sz w:val="24"/>
          <w:szCs w:val="24"/>
          <w:lang w:val="en-US" w:eastAsia="zh-CN" w:bidi="ar-SA"/>
        </w:rPr>
      </w:pPr>
      <w:r>
        <w:rPr>
          <w:rFonts w:hint="default" w:ascii="宋体" w:hAnsi="宋体" w:eastAsia="宋体" w:cs="仿宋_GB2312"/>
          <w:sz w:val="24"/>
          <w:szCs w:val="24"/>
          <w:lang w:val="en-US" w:eastAsia="zh-CN" w:bidi="ar-SA"/>
        </w:rPr>
        <w:t>（3）现状实地影像采集。针对初步拟上报图斑范围，结合当年影像确定实际入库范围，将范围导入国土调查云，实地采集现场四至照片，并导出DB数据包上传至省级耕地占补平衡系统。</w:t>
      </w:r>
    </w:p>
    <w:p w14:paraId="4C464538">
      <w:pPr>
        <w:widowControl w:val="0"/>
        <w:spacing w:line="360" w:lineRule="auto"/>
        <w:ind w:firstLine="480"/>
        <w:jc w:val="both"/>
        <w:outlineLvl w:val="4"/>
        <w:rPr>
          <w:rFonts w:hint="default" w:ascii="宋体" w:hAnsi="宋体" w:eastAsia="宋体" w:cs="仿宋_GB2312"/>
          <w:sz w:val="24"/>
          <w:szCs w:val="24"/>
          <w:lang w:val="en-US" w:eastAsia="zh-CN" w:bidi="ar-SA"/>
        </w:rPr>
      </w:pPr>
      <w:r>
        <w:rPr>
          <w:rFonts w:hint="default" w:ascii="宋体" w:hAnsi="宋体" w:eastAsia="宋体" w:cs="仿宋_GB2312"/>
          <w:sz w:val="24"/>
          <w:szCs w:val="24"/>
          <w:lang w:val="en-US" w:eastAsia="zh-CN" w:bidi="ar-SA"/>
        </w:rPr>
        <w:t>（二）编制相关方案及完成指标入库</w:t>
      </w:r>
    </w:p>
    <w:p w14:paraId="321E0DE2">
      <w:pPr>
        <w:widowControl w:val="0"/>
        <w:spacing w:line="360" w:lineRule="auto"/>
        <w:ind w:firstLine="480"/>
        <w:jc w:val="both"/>
        <w:outlineLvl w:val="4"/>
        <w:rPr>
          <w:rFonts w:hint="default" w:ascii="宋体" w:hAnsi="宋体" w:eastAsia="宋体" w:cs="仿宋_GB2312"/>
          <w:sz w:val="24"/>
          <w:szCs w:val="24"/>
          <w:lang w:val="en-US" w:eastAsia="zh-CN" w:bidi="ar-SA"/>
        </w:rPr>
      </w:pPr>
      <w:r>
        <w:rPr>
          <w:rFonts w:hint="default" w:ascii="宋体" w:hAnsi="宋体" w:eastAsia="宋体" w:cs="仿宋_GB2312"/>
          <w:sz w:val="24"/>
          <w:szCs w:val="24"/>
          <w:lang w:val="en-US" w:eastAsia="zh-CN" w:bidi="ar-SA"/>
        </w:rPr>
        <w:t>（1）补充耕地方案编制</w:t>
      </w:r>
    </w:p>
    <w:p w14:paraId="0184F565">
      <w:pPr>
        <w:widowControl w:val="0"/>
        <w:spacing w:line="360" w:lineRule="auto"/>
        <w:ind w:firstLine="480"/>
        <w:jc w:val="both"/>
        <w:outlineLvl w:val="4"/>
        <w:rPr>
          <w:rFonts w:hint="default" w:ascii="宋体" w:hAnsi="宋体" w:eastAsia="宋体" w:cs="仿宋_GB2312"/>
          <w:sz w:val="24"/>
          <w:szCs w:val="24"/>
          <w:lang w:val="en-US" w:eastAsia="zh-CN" w:bidi="ar-SA"/>
        </w:rPr>
      </w:pPr>
      <w:r>
        <w:rPr>
          <w:rFonts w:hint="default" w:ascii="宋体" w:hAnsi="宋体" w:eastAsia="宋体" w:cs="仿宋_GB2312"/>
          <w:sz w:val="24"/>
          <w:szCs w:val="24"/>
          <w:lang w:val="en-US" w:eastAsia="zh-CN" w:bidi="ar-SA"/>
        </w:rPr>
        <w:t>主要工作内容包含补充耕地实施方案编制、整合相关镇（街道）地块确认文件、历史非耕地佐证资料（影像）、现状为耕地佐证资料等。方案需分析项目区概况，如项目区位置、面积以及土地利用现状等；与国土空间规划及相关规划衔接，提出新增耕地的规划合理性，统筹安排耕地及配套设施、周边其他地类的空间布局与调整安排；制定实施计划和管护方案，确定项目各建设环节的时间进度安排及管护等。</w:t>
      </w:r>
    </w:p>
    <w:p w14:paraId="02A9C12A">
      <w:pPr>
        <w:widowControl w:val="0"/>
        <w:spacing w:line="360" w:lineRule="auto"/>
        <w:ind w:firstLine="480"/>
        <w:jc w:val="both"/>
        <w:outlineLvl w:val="4"/>
        <w:rPr>
          <w:rFonts w:hint="default" w:ascii="宋体" w:hAnsi="宋体" w:eastAsia="宋体" w:cs="仿宋_GB2312"/>
          <w:sz w:val="24"/>
          <w:szCs w:val="24"/>
          <w:lang w:val="en-US" w:eastAsia="zh-CN" w:bidi="ar-SA"/>
        </w:rPr>
      </w:pPr>
      <w:r>
        <w:rPr>
          <w:rFonts w:hint="default" w:ascii="宋体" w:hAnsi="宋体" w:eastAsia="宋体" w:cs="仿宋_GB2312"/>
          <w:sz w:val="24"/>
          <w:szCs w:val="24"/>
          <w:lang w:val="en-US" w:eastAsia="zh-CN" w:bidi="ar-SA"/>
        </w:rPr>
        <w:t>（2）补充耕地项目勘测报告编制工作</w:t>
      </w:r>
    </w:p>
    <w:p w14:paraId="1FB4DFAC">
      <w:pPr>
        <w:widowControl w:val="0"/>
        <w:spacing w:line="360" w:lineRule="auto"/>
        <w:ind w:firstLine="480"/>
        <w:jc w:val="both"/>
        <w:outlineLvl w:val="4"/>
        <w:rPr>
          <w:rFonts w:hint="default" w:ascii="宋体" w:hAnsi="宋体" w:eastAsia="宋体" w:cs="仿宋_GB2312"/>
          <w:sz w:val="24"/>
          <w:szCs w:val="24"/>
          <w:lang w:val="en-US" w:eastAsia="zh-CN" w:bidi="ar-SA"/>
        </w:rPr>
      </w:pPr>
      <w:r>
        <w:rPr>
          <w:rFonts w:hint="default" w:ascii="宋体" w:hAnsi="宋体" w:eastAsia="宋体" w:cs="仿宋_GB2312"/>
          <w:sz w:val="24"/>
          <w:szCs w:val="24"/>
          <w:lang w:val="en-US" w:eastAsia="zh-CN" w:bidi="ar-SA"/>
        </w:rPr>
        <w:t>对项目区情况进行实地勘测和调查，提交勘测定界报告、地类认定说明及变化明细、符合系统填报要求的影像图、初验情况记录表等验收材料、测量底图、有关图层数据及技术要求的成果等，并按要求将相关结果刻盘提交完毕，满足项目通过市局验收所需资料。</w:t>
      </w:r>
    </w:p>
    <w:p w14:paraId="1CCF2D7A">
      <w:pPr>
        <w:widowControl w:val="0"/>
        <w:spacing w:line="360" w:lineRule="auto"/>
        <w:ind w:firstLine="480"/>
        <w:jc w:val="both"/>
        <w:outlineLvl w:val="4"/>
        <w:rPr>
          <w:rFonts w:hint="default" w:ascii="宋体" w:hAnsi="宋体" w:eastAsia="宋体" w:cs="仿宋_GB2312"/>
          <w:sz w:val="24"/>
          <w:szCs w:val="24"/>
          <w:lang w:val="en-US" w:eastAsia="zh-CN" w:bidi="ar-SA"/>
        </w:rPr>
      </w:pPr>
      <w:r>
        <w:rPr>
          <w:rFonts w:hint="default" w:ascii="宋体" w:hAnsi="宋体" w:eastAsia="宋体" w:cs="仿宋_GB2312"/>
          <w:sz w:val="24"/>
          <w:szCs w:val="24"/>
          <w:lang w:val="en-US" w:eastAsia="zh-CN" w:bidi="ar-SA"/>
        </w:rPr>
        <w:t>（3）按照上级要求完成指标入预备库</w:t>
      </w:r>
    </w:p>
    <w:p w14:paraId="73E93099">
      <w:pPr>
        <w:widowControl w:val="0"/>
        <w:spacing w:line="360" w:lineRule="auto"/>
        <w:ind w:firstLine="480"/>
        <w:jc w:val="both"/>
        <w:outlineLvl w:val="4"/>
        <w:rPr>
          <w:rFonts w:hint="default" w:ascii="宋体" w:hAnsi="宋体" w:eastAsia="宋体" w:cs="仿宋_GB2312"/>
          <w:sz w:val="24"/>
          <w:szCs w:val="24"/>
          <w:lang w:val="en-US" w:eastAsia="zh-CN" w:bidi="ar-SA"/>
        </w:rPr>
      </w:pPr>
      <w:r>
        <w:rPr>
          <w:rFonts w:hint="default" w:ascii="宋体" w:hAnsi="宋体" w:eastAsia="宋体" w:cs="仿宋_GB2312"/>
          <w:sz w:val="24"/>
          <w:szCs w:val="24"/>
          <w:lang w:val="en-US" w:eastAsia="zh-CN" w:bidi="ar-SA"/>
        </w:rPr>
        <w:t>协助甲方开展补充耕地项目申报及核定工作，并在省占补平衡监管系统完成填报工作，并链接相关影像和现场照片资料。</w:t>
      </w:r>
    </w:p>
    <w:p w14:paraId="2D619A5A">
      <w:pPr>
        <w:widowControl w:val="0"/>
        <w:spacing w:line="360" w:lineRule="auto"/>
        <w:ind w:firstLine="480"/>
        <w:jc w:val="both"/>
        <w:outlineLvl w:val="4"/>
        <w:rPr>
          <w:rFonts w:hint="default" w:ascii="宋体" w:hAnsi="宋体" w:eastAsia="宋体" w:cs="仿宋_GB2312"/>
          <w:sz w:val="24"/>
          <w:szCs w:val="24"/>
          <w:lang w:val="en-US" w:eastAsia="zh-CN" w:bidi="ar-SA"/>
        </w:rPr>
      </w:pPr>
      <w:r>
        <w:rPr>
          <w:rFonts w:hint="default" w:ascii="宋体" w:hAnsi="宋体" w:eastAsia="宋体" w:cs="仿宋_GB2312"/>
          <w:sz w:val="24"/>
          <w:szCs w:val="24"/>
          <w:lang w:val="en-US" w:eastAsia="zh-CN" w:bidi="ar-SA"/>
        </w:rPr>
        <w:t>（4）后期配合完成指标入储备库</w:t>
      </w:r>
    </w:p>
    <w:p w14:paraId="52353AB5">
      <w:pPr>
        <w:widowControl w:val="0"/>
        <w:spacing w:line="360" w:lineRule="auto"/>
        <w:ind w:firstLine="480"/>
        <w:jc w:val="both"/>
        <w:outlineLvl w:val="4"/>
        <w:rPr>
          <w:rFonts w:hint="default" w:ascii="宋体" w:hAnsi="宋体" w:eastAsia="宋体" w:cs="仿宋_GB2312"/>
          <w:sz w:val="24"/>
          <w:szCs w:val="24"/>
          <w:lang w:val="en-US" w:eastAsia="zh-CN" w:bidi="ar-SA"/>
        </w:rPr>
      </w:pPr>
      <w:r>
        <w:rPr>
          <w:rFonts w:hint="default" w:ascii="宋体" w:hAnsi="宋体" w:eastAsia="宋体" w:cs="仿宋_GB2312"/>
          <w:sz w:val="24"/>
          <w:szCs w:val="24"/>
          <w:lang w:val="en-US" w:eastAsia="zh-CN" w:bidi="ar-SA"/>
        </w:rPr>
        <w:t>在项目库中选取禀赋良好、集中连片的新增耕地地块，在省占补平衡监管系统完成备案，确保相关补充耕地地块纳入储备库。</w:t>
      </w:r>
    </w:p>
    <w:p w14:paraId="06E73726">
      <w:pPr>
        <w:widowControl w:val="0"/>
        <w:spacing w:line="360" w:lineRule="auto"/>
        <w:ind w:firstLine="480"/>
        <w:jc w:val="both"/>
        <w:outlineLvl w:val="4"/>
        <w:rPr>
          <w:rFonts w:hint="default" w:ascii="宋体" w:hAnsi="宋体" w:eastAsia="宋体" w:cs="仿宋_GB2312"/>
          <w:sz w:val="24"/>
          <w:szCs w:val="24"/>
          <w:lang w:val="en-US" w:eastAsia="zh-CN" w:bidi="ar-SA"/>
        </w:rPr>
      </w:pPr>
      <w:r>
        <w:rPr>
          <w:rFonts w:hint="default" w:ascii="宋体" w:hAnsi="宋体" w:eastAsia="宋体" w:cs="仿宋_GB2312"/>
          <w:sz w:val="24"/>
          <w:szCs w:val="24"/>
          <w:lang w:val="en-US" w:eastAsia="zh-CN" w:bidi="ar-SA"/>
        </w:rPr>
        <w:t>（四）成果汇编</w:t>
      </w:r>
    </w:p>
    <w:p w14:paraId="7F8421C5">
      <w:pPr>
        <w:widowControl w:val="0"/>
        <w:spacing w:line="360" w:lineRule="auto"/>
        <w:ind w:firstLine="480"/>
        <w:jc w:val="both"/>
        <w:outlineLvl w:val="4"/>
        <w:rPr>
          <w:rFonts w:hint="default" w:ascii="宋体" w:hAnsi="宋体" w:eastAsia="宋体" w:cs="仿宋_GB2312"/>
          <w:sz w:val="24"/>
          <w:szCs w:val="24"/>
          <w:lang w:val="en-US" w:eastAsia="zh-CN" w:bidi="ar-SA"/>
        </w:rPr>
      </w:pPr>
      <w:r>
        <w:rPr>
          <w:rFonts w:hint="default" w:ascii="宋体" w:hAnsi="宋体" w:eastAsia="宋体" w:cs="仿宋_GB2312"/>
          <w:sz w:val="24"/>
          <w:szCs w:val="24"/>
          <w:lang w:val="en-US" w:eastAsia="zh-CN" w:bidi="ar-SA"/>
        </w:rPr>
        <w:t>形成数据库成果、表格成果、项目相关方案成果以及其他指标入库的相关成果（具体根据省、市要求）。</w:t>
      </w:r>
    </w:p>
    <w:p w14:paraId="15EDC343">
      <w:pPr>
        <w:widowControl w:val="0"/>
        <w:spacing w:line="360" w:lineRule="auto"/>
        <w:ind w:firstLine="480"/>
        <w:jc w:val="both"/>
        <w:outlineLvl w:val="4"/>
        <w:rPr>
          <w:rFonts w:hint="default" w:ascii="宋体" w:hAnsi="宋体" w:eastAsia="宋体" w:cs="仿宋_GB2312"/>
          <w:sz w:val="24"/>
          <w:szCs w:val="24"/>
          <w:lang w:val="en-US" w:eastAsia="zh-CN" w:bidi="ar-SA"/>
        </w:rPr>
      </w:pPr>
      <w:r>
        <w:rPr>
          <w:rFonts w:hint="default" w:ascii="宋体" w:hAnsi="宋体" w:eastAsia="宋体" w:cs="仿宋_GB2312"/>
          <w:sz w:val="24"/>
          <w:szCs w:val="24"/>
          <w:lang w:val="en-US" w:eastAsia="zh-CN" w:bidi="ar-SA"/>
        </w:rPr>
        <w:t>五、需提交的成果</w:t>
      </w:r>
    </w:p>
    <w:p w14:paraId="205F0505">
      <w:pPr>
        <w:widowControl w:val="0"/>
        <w:spacing w:line="360" w:lineRule="auto"/>
        <w:ind w:firstLine="480"/>
        <w:jc w:val="both"/>
        <w:outlineLvl w:val="4"/>
        <w:rPr>
          <w:rFonts w:hint="default" w:ascii="宋体" w:hAnsi="宋体" w:eastAsia="宋体" w:cs="仿宋_GB2312"/>
          <w:sz w:val="24"/>
          <w:szCs w:val="24"/>
          <w:lang w:val="en-US" w:eastAsia="zh-CN" w:bidi="ar-SA"/>
        </w:rPr>
      </w:pPr>
      <w:r>
        <w:rPr>
          <w:rFonts w:hint="default" w:ascii="宋体" w:hAnsi="宋体" w:eastAsia="宋体" w:cs="仿宋_GB2312"/>
          <w:sz w:val="24"/>
          <w:szCs w:val="24"/>
          <w:lang w:val="en-US" w:eastAsia="zh-CN" w:bidi="ar-SA"/>
        </w:rPr>
        <w:t>（一）入库方案</w:t>
      </w:r>
    </w:p>
    <w:p w14:paraId="25898F16">
      <w:pPr>
        <w:widowControl w:val="0"/>
        <w:spacing w:line="360" w:lineRule="auto"/>
        <w:ind w:firstLine="480"/>
        <w:jc w:val="both"/>
        <w:outlineLvl w:val="4"/>
        <w:rPr>
          <w:rFonts w:hint="default" w:ascii="宋体" w:hAnsi="宋体" w:eastAsia="宋体" w:cs="仿宋_GB2312"/>
          <w:sz w:val="24"/>
          <w:szCs w:val="24"/>
          <w:lang w:val="en-US" w:eastAsia="zh-CN" w:bidi="ar-SA"/>
        </w:rPr>
      </w:pPr>
      <w:r>
        <w:rPr>
          <w:rFonts w:hint="default" w:ascii="宋体" w:hAnsi="宋体" w:eastAsia="宋体" w:cs="仿宋_GB2312"/>
          <w:sz w:val="24"/>
          <w:szCs w:val="24"/>
          <w:lang w:val="en-US" w:eastAsia="zh-CN" w:bidi="ar-SA"/>
        </w:rPr>
        <w:t>补充耕地入库方案包括编制概况、区域基本情况、补充耕地建设方案等内容。</w:t>
      </w:r>
    </w:p>
    <w:p w14:paraId="1CE6FBC8">
      <w:pPr>
        <w:widowControl w:val="0"/>
        <w:spacing w:line="360" w:lineRule="auto"/>
        <w:ind w:firstLine="480"/>
        <w:jc w:val="both"/>
        <w:outlineLvl w:val="4"/>
        <w:rPr>
          <w:rFonts w:hint="default" w:ascii="宋体" w:hAnsi="宋体" w:eastAsia="宋体" w:cs="仿宋_GB2312"/>
          <w:sz w:val="24"/>
          <w:szCs w:val="24"/>
          <w:lang w:val="en-US" w:eastAsia="zh-CN" w:bidi="ar-SA"/>
        </w:rPr>
      </w:pPr>
      <w:r>
        <w:rPr>
          <w:rFonts w:hint="default" w:ascii="宋体" w:hAnsi="宋体" w:eastAsia="宋体" w:cs="仿宋_GB2312"/>
          <w:sz w:val="24"/>
          <w:szCs w:val="24"/>
          <w:lang w:val="en-US" w:eastAsia="zh-CN" w:bidi="ar-SA"/>
        </w:rPr>
        <w:t>附表和附图材料按照省级相关文件要求，以及设区市验收要求进行准备。</w:t>
      </w:r>
    </w:p>
    <w:p w14:paraId="482FF3B5">
      <w:pPr>
        <w:widowControl w:val="0"/>
        <w:spacing w:line="360" w:lineRule="auto"/>
        <w:ind w:firstLine="480"/>
        <w:jc w:val="both"/>
        <w:outlineLvl w:val="4"/>
        <w:rPr>
          <w:rFonts w:hint="default" w:ascii="宋体" w:hAnsi="宋体" w:eastAsia="宋体" w:cs="仿宋_GB2312"/>
          <w:sz w:val="24"/>
          <w:szCs w:val="24"/>
          <w:lang w:val="en-US" w:eastAsia="zh-CN" w:bidi="ar-SA"/>
        </w:rPr>
      </w:pPr>
      <w:r>
        <w:rPr>
          <w:rFonts w:hint="default" w:ascii="宋体" w:hAnsi="宋体" w:eastAsia="宋体" w:cs="仿宋_GB2312"/>
          <w:sz w:val="24"/>
          <w:szCs w:val="24"/>
          <w:lang w:val="en-US" w:eastAsia="zh-CN" w:bidi="ar-SA"/>
        </w:rPr>
        <w:t>（二）入库地块勘界报告</w:t>
      </w:r>
    </w:p>
    <w:p w14:paraId="3DC29A41">
      <w:pPr>
        <w:widowControl w:val="0"/>
        <w:spacing w:line="360" w:lineRule="auto"/>
        <w:ind w:firstLine="480"/>
        <w:jc w:val="both"/>
        <w:outlineLvl w:val="4"/>
        <w:rPr>
          <w:rFonts w:hint="default" w:ascii="宋体" w:hAnsi="宋体" w:eastAsia="宋体" w:cs="仿宋_GB2312"/>
          <w:sz w:val="24"/>
          <w:szCs w:val="24"/>
          <w:lang w:val="en-US" w:eastAsia="zh-CN" w:bidi="ar-SA"/>
        </w:rPr>
      </w:pPr>
      <w:r>
        <w:rPr>
          <w:rFonts w:hint="default" w:ascii="宋体" w:hAnsi="宋体" w:eastAsia="宋体" w:cs="仿宋_GB2312"/>
          <w:sz w:val="24"/>
          <w:szCs w:val="24"/>
          <w:lang w:val="en-US" w:eastAsia="zh-CN" w:bidi="ar-SA"/>
        </w:rPr>
        <w:t>包括土地勘测定界技术说明、勘界成果审核表、土地分类面积表、土地利用现状分类面积汇总表、界址点以及勘测定界图等内容。</w:t>
      </w:r>
    </w:p>
    <w:p w14:paraId="0EDE1C8E">
      <w:pPr>
        <w:widowControl w:val="0"/>
        <w:spacing w:line="360" w:lineRule="auto"/>
        <w:ind w:firstLine="480"/>
        <w:jc w:val="both"/>
        <w:outlineLvl w:val="4"/>
        <w:rPr>
          <w:rFonts w:hint="default" w:ascii="宋体" w:hAnsi="宋体" w:eastAsia="宋体" w:cs="仿宋_GB2312"/>
          <w:sz w:val="24"/>
          <w:szCs w:val="24"/>
          <w:lang w:val="en-US" w:eastAsia="zh-CN" w:bidi="ar-SA"/>
        </w:rPr>
      </w:pPr>
      <w:r>
        <w:rPr>
          <w:rFonts w:hint="default" w:ascii="宋体" w:hAnsi="宋体" w:eastAsia="宋体" w:cs="仿宋_GB2312"/>
          <w:sz w:val="24"/>
          <w:szCs w:val="24"/>
          <w:lang w:val="en-US" w:eastAsia="zh-CN" w:bidi="ar-SA"/>
        </w:rPr>
        <w:t>（三）系统备案的材料</w:t>
      </w:r>
    </w:p>
    <w:p w14:paraId="5E3CC3A7">
      <w:pPr>
        <w:widowControl w:val="0"/>
        <w:spacing w:line="360" w:lineRule="auto"/>
        <w:ind w:firstLine="480"/>
        <w:jc w:val="both"/>
        <w:outlineLvl w:val="4"/>
        <w:rPr>
          <w:rFonts w:hint="default" w:ascii="宋体" w:hAnsi="宋体" w:eastAsia="宋体" w:cs="仿宋_GB2312"/>
          <w:sz w:val="24"/>
          <w:szCs w:val="24"/>
          <w:lang w:val="en-US" w:eastAsia="zh-CN" w:bidi="ar-SA"/>
        </w:rPr>
      </w:pPr>
      <w:r>
        <w:rPr>
          <w:rFonts w:hint="default" w:ascii="宋体" w:hAnsi="宋体" w:eastAsia="宋体" w:cs="仿宋_GB2312"/>
          <w:sz w:val="24"/>
          <w:szCs w:val="24"/>
          <w:lang w:val="en-US" w:eastAsia="zh-CN" w:bidi="ar-SA"/>
        </w:rPr>
        <w:t>按照</w:t>
      </w:r>
      <w:r>
        <w:rPr>
          <w:rFonts w:hint="default" w:ascii="宋体" w:hAnsi="宋体" w:eastAsia="宋体" w:cs="仿宋_GB2312"/>
          <w:sz w:val="24"/>
          <w:szCs w:val="24"/>
          <w:lang w:val="en-US" w:eastAsia="zh-CN" w:bidi="ar-SA"/>
        </w:rPr>
        <w:fldChar w:fldCharType="begin"/>
      </w:r>
      <w:r>
        <w:rPr>
          <w:rFonts w:hint="default" w:ascii="宋体" w:hAnsi="宋体" w:eastAsia="宋体" w:cs="仿宋_GB2312"/>
          <w:sz w:val="24"/>
          <w:szCs w:val="24"/>
          <w:lang w:val="en-US" w:eastAsia="zh-CN" w:bidi="ar-SA"/>
        </w:rPr>
        <w:instrText xml:space="preserve"> HYPERLINK "https://www.so.com/link?m=uQqyB2RNRr0cCzd+Y4Bz/qLm8u4jj8WNtQHozNb067KdXZbnniHlCpN99iZb0Os9gy/j897CRe8ufH09uJAzV7Tusw52fHOoSVQpq5IaFK1hRG/ZCjej/qIUNo07cUJRFjdeQbE+hDyDQTr8F" \t "https://www.so.com/_blank" </w:instrText>
      </w:r>
      <w:r>
        <w:rPr>
          <w:rFonts w:hint="default" w:ascii="宋体" w:hAnsi="宋体" w:eastAsia="宋体" w:cs="仿宋_GB2312"/>
          <w:sz w:val="24"/>
          <w:szCs w:val="24"/>
          <w:lang w:val="en-US" w:eastAsia="zh-CN" w:bidi="ar-SA"/>
        </w:rPr>
        <w:fldChar w:fldCharType="separate"/>
      </w:r>
      <w:r>
        <w:rPr>
          <w:rFonts w:hint="default" w:ascii="宋体" w:hAnsi="宋体" w:eastAsia="宋体" w:cs="仿宋_GB2312"/>
          <w:sz w:val="24"/>
          <w:szCs w:val="24"/>
          <w:lang w:val="en-US" w:eastAsia="zh-CN" w:bidi="ar-SA"/>
        </w:rPr>
        <w:t>江苏省耕地占补平衡监管系统</w:t>
      </w:r>
      <w:r>
        <w:rPr>
          <w:rFonts w:hint="default" w:ascii="宋体" w:hAnsi="宋体" w:eastAsia="宋体" w:cs="仿宋_GB2312"/>
          <w:sz w:val="24"/>
          <w:szCs w:val="24"/>
          <w:lang w:val="en-US" w:eastAsia="zh-CN" w:bidi="ar-SA"/>
        </w:rPr>
        <w:fldChar w:fldCharType="end"/>
      </w:r>
      <w:r>
        <w:rPr>
          <w:rFonts w:hint="default" w:ascii="宋体" w:hAnsi="宋体" w:eastAsia="宋体" w:cs="仿宋_GB2312"/>
          <w:sz w:val="24"/>
          <w:szCs w:val="24"/>
          <w:lang w:val="en-US" w:eastAsia="zh-CN" w:bidi="ar-SA"/>
        </w:rPr>
        <w:t>填报要求，开展相关附件及证明材料的准备及系统录入。</w:t>
      </w:r>
      <w:bookmarkEnd w:id="220"/>
    </w:p>
    <w:p w14:paraId="3365AFBE">
      <w:pPr>
        <w:widowControl w:val="0"/>
        <w:spacing w:line="360" w:lineRule="auto"/>
        <w:ind w:firstLine="480"/>
        <w:jc w:val="both"/>
        <w:outlineLvl w:val="4"/>
        <w:rPr>
          <w:rFonts w:hint="default" w:ascii="宋体" w:hAnsi="宋体" w:eastAsia="宋体" w:cs="仿宋_GB2312"/>
          <w:sz w:val="24"/>
          <w:szCs w:val="24"/>
          <w:lang w:val="en-US" w:eastAsia="zh-CN" w:bidi="ar-SA"/>
        </w:rPr>
      </w:pPr>
      <w:r>
        <w:rPr>
          <w:rFonts w:hint="default" w:ascii="宋体" w:hAnsi="宋体" w:eastAsia="宋体" w:cs="仿宋_GB2312"/>
          <w:sz w:val="24"/>
          <w:szCs w:val="24"/>
          <w:lang w:val="en-US" w:eastAsia="zh-CN" w:bidi="ar-SA"/>
        </w:rPr>
        <w:t>六、其他相关要求</w:t>
      </w:r>
    </w:p>
    <w:p w14:paraId="21008B12">
      <w:pPr>
        <w:widowControl w:val="0"/>
        <w:spacing w:line="360" w:lineRule="auto"/>
        <w:ind w:firstLine="480"/>
        <w:jc w:val="both"/>
        <w:outlineLvl w:val="4"/>
        <w:rPr>
          <w:rFonts w:hint="default" w:ascii="宋体" w:hAnsi="宋体" w:eastAsia="宋体" w:cs="仿宋_GB2312"/>
          <w:sz w:val="24"/>
          <w:szCs w:val="24"/>
          <w:lang w:val="en-US" w:eastAsia="zh-CN" w:bidi="ar-SA"/>
        </w:rPr>
      </w:pPr>
      <w:r>
        <w:rPr>
          <w:rFonts w:hint="default" w:ascii="宋体" w:hAnsi="宋体" w:eastAsia="宋体" w:cs="仿宋_GB2312"/>
          <w:sz w:val="24"/>
          <w:szCs w:val="24"/>
          <w:lang w:val="en-US" w:eastAsia="zh-CN" w:bidi="ar-SA"/>
        </w:rPr>
        <w:t>（一）成果要求</w:t>
      </w:r>
    </w:p>
    <w:p w14:paraId="7B6A0ACA">
      <w:pPr>
        <w:widowControl w:val="0"/>
        <w:spacing w:line="360" w:lineRule="auto"/>
        <w:ind w:firstLine="480"/>
        <w:jc w:val="both"/>
        <w:outlineLvl w:val="4"/>
        <w:rPr>
          <w:rFonts w:hint="default" w:ascii="宋体" w:hAnsi="宋体" w:eastAsia="宋体" w:cs="仿宋_GB2312"/>
          <w:sz w:val="24"/>
          <w:szCs w:val="24"/>
          <w:lang w:val="en-US" w:eastAsia="zh-CN" w:bidi="ar-SA"/>
        </w:rPr>
      </w:pPr>
      <w:r>
        <w:rPr>
          <w:rFonts w:hint="default" w:ascii="宋体" w:hAnsi="宋体" w:eastAsia="宋体" w:cs="仿宋_GB2312"/>
          <w:sz w:val="24"/>
          <w:szCs w:val="24"/>
          <w:lang w:val="en-US" w:eastAsia="zh-CN" w:bidi="ar-SA"/>
        </w:rPr>
        <w:t>最终成果的提交类型、内容、格式应符合国家、省、市自然资源主管部门和农业农村主管部门的具体要求，且满足指标入库要求，其中补充耕地的数量通过自然资源主管部门的审核认定，补充耕地的质量通过农业农村主管部门的审核评定，并符合相应的生态管控要求，合理制定后期管护方案。提交成果的数量以宿迁市自然资源和规划局审核需要、采购人的要求为准。</w:t>
      </w:r>
    </w:p>
    <w:p w14:paraId="12D8E951">
      <w:pPr>
        <w:widowControl w:val="0"/>
        <w:spacing w:line="360" w:lineRule="auto"/>
        <w:ind w:firstLine="480"/>
        <w:jc w:val="both"/>
        <w:outlineLvl w:val="4"/>
        <w:rPr>
          <w:rFonts w:hint="default" w:ascii="宋体" w:hAnsi="宋体" w:eastAsia="宋体" w:cs="仿宋_GB2312"/>
          <w:sz w:val="24"/>
          <w:szCs w:val="24"/>
          <w:lang w:val="en-US" w:eastAsia="zh-CN" w:bidi="ar-SA"/>
        </w:rPr>
      </w:pPr>
      <w:r>
        <w:rPr>
          <w:rFonts w:hint="default" w:ascii="宋体" w:hAnsi="宋体" w:eastAsia="宋体" w:cs="仿宋_GB2312"/>
          <w:sz w:val="24"/>
          <w:szCs w:val="24"/>
          <w:lang w:val="en-US" w:eastAsia="zh-CN" w:bidi="ar-SA"/>
        </w:rPr>
        <w:t>（二）费用结算依据</w:t>
      </w:r>
    </w:p>
    <w:p w14:paraId="6CFAA8C5">
      <w:pPr>
        <w:widowControl w:val="0"/>
        <w:spacing w:line="360" w:lineRule="auto"/>
        <w:ind w:firstLine="480"/>
        <w:jc w:val="both"/>
        <w:outlineLvl w:val="4"/>
        <w:rPr>
          <w:rFonts w:hint="default" w:ascii="宋体" w:hAnsi="宋体" w:eastAsia="宋体" w:cs="仿宋_GB2312"/>
          <w:sz w:val="24"/>
          <w:szCs w:val="24"/>
          <w:lang w:val="en-US" w:eastAsia="zh-CN" w:bidi="ar-SA"/>
        </w:rPr>
      </w:pPr>
      <w:r>
        <w:rPr>
          <w:rFonts w:hint="eastAsia" w:ascii="宋体" w:hAnsi="宋体" w:eastAsia="宋体" w:cs="仿宋_GB2312"/>
          <w:sz w:val="24"/>
          <w:szCs w:val="24"/>
          <w:lang w:val="en-US" w:eastAsia="zh-CN"/>
        </w:rPr>
        <w:t>通过验收并取得验收文件，</w:t>
      </w:r>
      <w:r>
        <w:rPr>
          <w:rFonts w:hint="default" w:ascii="宋体" w:hAnsi="宋体" w:eastAsia="宋体" w:cs="仿宋_GB2312"/>
          <w:sz w:val="24"/>
          <w:szCs w:val="24"/>
          <w:lang w:val="en-US" w:eastAsia="zh-CN" w:bidi="ar-SA"/>
        </w:rPr>
        <w:t>产生的补充耕地指标须通过</w:t>
      </w:r>
      <w:r>
        <w:rPr>
          <w:rFonts w:hint="default" w:ascii="宋体" w:hAnsi="宋体" w:eastAsia="宋体" w:cs="仿宋_GB2312"/>
          <w:sz w:val="24"/>
          <w:szCs w:val="24"/>
          <w:lang w:val="en-US" w:eastAsia="zh-CN" w:bidi="ar-SA"/>
        </w:rPr>
        <w:fldChar w:fldCharType="begin"/>
      </w:r>
      <w:r>
        <w:rPr>
          <w:rFonts w:hint="default" w:ascii="宋体" w:hAnsi="宋体" w:eastAsia="宋体" w:cs="仿宋_GB2312"/>
          <w:sz w:val="24"/>
          <w:szCs w:val="24"/>
          <w:lang w:val="en-US" w:eastAsia="zh-CN" w:bidi="ar-SA"/>
        </w:rPr>
        <w:instrText xml:space="preserve"> HYPERLINK "https://www.so.com/link?m=uQqyB2RNRr0cCzd+Y4Bz/qLm8u4jj8WNtQHozNb067KdXZbnniHlCpN99iZb0Os9gy/j897CRe8ufH09uJAzV7Tusw52fHOoSVQpq5IaFK1hRG/ZCjej/qIUNo07cUJRFjdeQbE+hDyDQTr8F" \t "https://www.so.com/_blank" </w:instrText>
      </w:r>
      <w:r>
        <w:rPr>
          <w:rFonts w:hint="default" w:ascii="宋体" w:hAnsi="宋体" w:eastAsia="宋体" w:cs="仿宋_GB2312"/>
          <w:sz w:val="24"/>
          <w:szCs w:val="24"/>
          <w:lang w:val="en-US" w:eastAsia="zh-CN" w:bidi="ar-SA"/>
        </w:rPr>
        <w:fldChar w:fldCharType="separate"/>
      </w:r>
      <w:r>
        <w:rPr>
          <w:rFonts w:hint="default" w:ascii="宋体" w:hAnsi="宋体" w:eastAsia="宋体" w:cs="仿宋_GB2312"/>
          <w:sz w:val="24"/>
          <w:szCs w:val="24"/>
          <w:lang w:val="en-US" w:eastAsia="zh-CN" w:bidi="ar-SA"/>
        </w:rPr>
        <w:t>江苏省耕地占补平衡监管系统</w:t>
      </w:r>
      <w:r>
        <w:rPr>
          <w:rFonts w:hint="default" w:ascii="宋体" w:hAnsi="宋体" w:eastAsia="宋体" w:cs="仿宋_GB2312"/>
          <w:sz w:val="24"/>
          <w:szCs w:val="24"/>
          <w:lang w:val="en-US" w:eastAsia="zh-CN" w:bidi="ar-SA"/>
        </w:rPr>
        <w:fldChar w:fldCharType="end"/>
      </w:r>
      <w:r>
        <w:rPr>
          <w:rFonts w:hint="default" w:ascii="宋体" w:hAnsi="宋体" w:eastAsia="宋体" w:cs="仿宋_GB2312"/>
          <w:sz w:val="24"/>
          <w:szCs w:val="24"/>
          <w:lang w:val="en-US" w:eastAsia="zh-CN" w:bidi="ar-SA"/>
        </w:rPr>
        <w:t>审核，相应指标纳入非农建设补充耕地储备库。</w:t>
      </w:r>
    </w:p>
    <w:p w14:paraId="6ACB73AC">
      <w:pPr>
        <w:widowControl w:val="0"/>
        <w:spacing w:line="360" w:lineRule="auto"/>
        <w:ind w:firstLine="480"/>
        <w:jc w:val="both"/>
        <w:outlineLvl w:val="4"/>
        <w:rPr>
          <w:rFonts w:hint="default" w:ascii="宋体" w:hAnsi="宋体" w:eastAsia="宋体" w:cs="仿宋_GB2312"/>
          <w:sz w:val="24"/>
          <w:szCs w:val="24"/>
          <w:lang w:val="en-US" w:eastAsia="zh-CN" w:bidi="ar-SA"/>
        </w:rPr>
      </w:pPr>
      <w:r>
        <w:rPr>
          <w:rFonts w:hint="eastAsia" w:ascii="宋体" w:hAnsi="宋体" w:eastAsia="宋体" w:cs="仿宋_GB2312"/>
          <w:sz w:val="24"/>
          <w:szCs w:val="24"/>
          <w:lang w:val="en-US" w:eastAsia="zh-CN" w:bidi="ar-SA"/>
        </w:rPr>
        <w:t>（三）</w:t>
      </w:r>
      <w:r>
        <w:rPr>
          <w:rFonts w:hint="default" w:ascii="宋体" w:hAnsi="宋体" w:eastAsia="宋体" w:cs="仿宋_GB2312"/>
          <w:sz w:val="24"/>
          <w:szCs w:val="24"/>
          <w:lang w:val="en-US" w:eastAsia="zh-CN" w:bidi="ar-SA"/>
        </w:rPr>
        <w:t>服务时间</w:t>
      </w:r>
    </w:p>
    <w:p w14:paraId="72953D82">
      <w:pPr>
        <w:widowControl w:val="0"/>
        <w:spacing w:line="360" w:lineRule="auto"/>
        <w:ind w:firstLine="480"/>
        <w:jc w:val="both"/>
        <w:outlineLvl w:val="4"/>
        <w:rPr>
          <w:rFonts w:hint="default" w:ascii="宋体" w:hAnsi="宋体" w:eastAsia="宋体" w:cs="仿宋_GB2312"/>
          <w:sz w:val="24"/>
          <w:szCs w:val="24"/>
          <w:lang w:val="en-US" w:eastAsia="zh-CN" w:bidi="ar-SA"/>
        </w:rPr>
      </w:pPr>
      <w:r>
        <w:rPr>
          <w:rFonts w:hint="default" w:ascii="宋体" w:hAnsi="宋体" w:eastAsia="宋体" w:cs="仿宋_GB2312"/>
          <w:sz w:val="24"/>
          <w:szCs w:val="24"/>
          <w:lang w:val="en-US" w:eastAsia="zh-CN" w:bidi="ar-SA"/>
        </w:rPr>
        <w:t>合同签订后，一年内完成该项工作，</w:t>
      </w:r>
      <w:r>
        <w:rPr>
          <w:rFonts w:hint="eastAsia" w:ascii="宋体" w:hAnsi="宋体" w:eastAsia="宋体" w:cs="仿宋_GB2312"/>
          <w:sz w:val="24"/>
          <w:szCs w:val="24"/>
          <w:lang w:val="en-US" w:eastAsia="zh-CN"/>
        </w:rPr>
        <w:t>通过验收并取得验收文件，相应指标</w:t>
      </w:r>
      <w:r>
        <w:rPr>
          <w:rFonts w:hint="default" w:ascii="宋体" w:hAnsi="宋体" w:eastAsia="宋体" w:cs="仿宋_GB2312"/>
          <w:sz w:val="24"/>
          <w:szCs w:val="24"/>
          <w:lang w:val="en-US" w:eastAsia="zh-CN" w:bidi="ar-SA"/>
        </w:rPr>
        <w:t>通过江苏省耕地占补平衡监管系统审核，相应指标纳入非农建设补充耕地储备库，如部分地块耕地质量等级未达标，重新评定达标后，补充入库。</w:t>
      </w:r>
    </w:p>
    <w:p w14:paraId="0CA40804">
      <w:pPr>
        <w:widowControl w:val="0"/>
        <w:spacing w:line="360" w:lineRule="auto"/>
        <w:ind w:firstLine="480"/>
        <w:jc w:val="both"/>
        <w:outlineLvl w:val="4"/>
        <w:rPr>
          <w:rFonts w:hint="default" w:ascii="宋体" w:hAnsi="宋体" w:eastAsia="宋体" w:cs="仿宋_GB2312"/>
          <w:sz w:val="24"/>
          <w:szCs w:val="24"/>
          <w:lang w:val="en-US" w:eastAsia="zh-CN" w:bidi="ar-SA"/>
        </w:rPr>
      </w:pPr>
    </w:p>
    <w:p w14:paraId="0556811A">
      <w:pPr>
        <w:keepNext/>
        <w:jc w:val="center"/>
        <w:outlineLvl w:val="0"/>
        <w:rPr>
          <w:rFonts w:hint="default" w:ascii="Times New Roman" w:hAnsi="Times New Roman" w:eastAsia="宋体" w:cs="Times New Roman"/>
          <w:bCs/>
          <w:sz w:val="44"/>
          <w:szCs w:val="28"/>
        </w:rPr>
      </w:pPr>
      <w:r>
        <w:rPr>
          <w:rFonts w:hint="default" w:ascii="Times New Roman" w:hAnsi="Times New Roman" w:eastAsia="宋体" w:cs="Times New Roman"/>
          <w:bCs/>
          <w:sz w:val="44"/>
          <w:szCs w:val="28"/>
        </w:rPr>
        <w:br w:type="page" w:clear="all"/>
      </w:r>
      <w:bookmarkStart w:id="221" w:name="_Toc3217"/>
      <w:r>
        <w:rPr>
          <w:rFonts w:hint="default" w:ascii="Times New Roman" w:hAnsi="Times New Roman" w:eastAsia="宋体" w:cs="Times New Roman"/>
          <w:b/>
          <w:sz w:val="44"/>
          <w:szCs w:val="44"/>
        </w:rPr>
        <w:t>第五章  评审方法与评审标准</w:t>
      </w:r>
      <w:bookmarkEnd w:id="221"/>
    </w:p>
    <w:p w14:paraId="0F1A234D">
      <w:pPr>
        <w:rPr>
          <w:rFonts w:hint="default" w:ascii="Times New Roman" w:hAnsi="Times New Roman" w:eastAsia="宋体" w:cs="Times New Roman"/>
          <w:szCs w:val="21"/>
        </w:rPr>
      </w:pPr>
    </w:p>
    <w:p w14:paraId="1E14150F">
      <w:pPr>
        <w:spacing w:line="500" w:lineRule="exact"/>
        <w:ind w:firstLine="562"/>
        <w:jc w:val="left"/>
        <w:rPr>
          <w:rFonts w:hint="default" w:ascii="Times New Roman" w:hAnsi="Times New Roman" w:eastAsia="宋体" w:cs="Times New Roman"/>
          <w:sz w:val="24"/>
          <w:szCs w:val="22"/>
        </w:rPr>
      </w:pPr>
      <w:r>
        <w:rPr>
          <w:rFonts w:hint="default" w:ascii="Times New Roman" w:hAnsi="Times New Roman" w:eastAsia="宋体" w:cs="Times New Roman"/>
          <w:b/>
          <w:sz w:val="28"/>
          <w:szCs w:val="22"/>
        </w:rPr>
        <w:t>一、资格审查。</w:t>
      </w:r>
      <w:r>
        <w:rPr>
          <w:rFonts w:hint="default" w:ascii="Times New Roman" w:hAnsi="Times New Roman" w:eastAsia="宋体" w:cs="Times New Roman"/>
          <w:sz w:val="24"/>
          <w:szCs w:val="22"/>
        </w:rPr>
        <w:t>资格审查人员按照下列指标对各</w:t>
      </w:r>
      <w:r>
        <w:rPr>
          <w:rFonts w:hint="eastAsia" w:ascii="Times New Roman" w:hAnsi="Times New Roman" w:eastAsia="宋体" w:cs="Times New Roman"/>
          <w:sz w:val="24"/>
          <w:szCs w:val="22"/>
          <w:lang w:eastAsia="zh-CN"/>
        </w:rPr>
        <w:t>投标人</w:t>
      </w:r>
      <w:r>
        <w:rPr>
          <w:rFonts w:hint="default" w:ascii="Times New Roman" w:hAnsi="Times New Roman" w:eastAsia="宋体" w:cs="Times New Roman"/>
          <w:sz w:val="24"/>
          <w:szCs w:val="22"/>
        </w:rPr>
        <w:t>的资格进行审查，未通过审查的为无效标，不参与评审。</w:t>
      </w:r>
    </w:p>
    <w:tbl>
      <w:tblPr>
        <w:tblStyle w:val="31"/>
        <w:tblW w:w="8876" w:type="dxa"/>
        <w:tblInd w:w="9"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top w:w="0" w:type="dxa"/>
          <w:left w:w="0" w:type="dxa"/>
          <w:bottom w:w="0" w:type="dxa"/>
          <w:right w:w="0" w:type="dxa"/>
        </w:tblCellMar>
      </w:tblPr>
      <w:tblGrid>
        <w:gridCol w:w="4438"/>
        <w:gridCol w:w="4438"/>
      </w:tblGrid>
      <w:tr w14:paraId="13795303">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510" w:hRule="exact"/>
        </w:trPr>
        <w:tc>
          <w:tcPr>
            <w:tcW w:w="4438" w:type="dxa"/>
            <w:tcBorders>
              <w:top w:val="single" w:color="000000" w:sz="6" w:space="0"/>
              <w:left w:val="single" w:color="000000" w:sz="6" w:space="0"/>
              <w:bottom w:val="single" w:color="000000" w:sz="6" w:space="0"/>
              <w:right w:val="single" w:color="000000" w:sz="6" w:space="0"/>
            </w:tcBorders>
            <w:noWrap w:val="0"/>
            <w:vAlign w:val="center"/>
          </w:tcPr>
          <w:p w14:paraId="595D1FD5">
            <w:pPr>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资格审查因素</w:t>
            </w:r>
          </w:p>
        </w:tc>
        <w:tc>
          <w:tcPr>
            <w:tcW w:w="4438" w:type="dxa"/>
            <w:tcBorders>
              <w:top w:val="single" w:color="000000" w:sz="6" w:space="0"/>
              <w:left w:val="single" w:color="000000" w:sz="6" w:space="0"/>
              <w:bottom w:val="single" w:color="000000" w:sz="6" w:space="0"/>
              <w:right w:val="single" w:color="000000" w:sz="6" w:space="0"/>
            </w:tcBorders>
            <w:noWrap w:val="0"/>
            <w:vAlign w:val="center"/>
          </w:tcPr>
          <w:p w14:paraId="5B03B4AE">
            <w:pPr>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审查标准</w:t>
            </w:r>
          </w:p>
        </w:tc>
      </w:tr>
      <w:tr w14:paraId="56EDF387">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510" w:hRule="exact"/>
        </w:trPr>
        <w:tc>
          <w:tcPr>
            <w:tcW w:w="4438" w:type="dxa"/>
            <w:tcBorders>
              <w:top w:val="single" w:color="000000" w:sz="6" w:space="0"/>
              <w:left w:val="single" w:color="000000" w:sz="6" w:space="0"/>
              <w:bottom w:val="single" w:color="000000" w:sz="6" w:space="0"/>
              <w:right w:val="single" w:color="000000" w:sz="6" w:space="0"/>
            </w:tcBorders>
            <w:noWrap w:val="0"/>
            <w:vAlign w:val="center"/>
          </w:tcPr>
          <w:p w14:paraId="44B59F71">
            <w:pPr>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响应声明及承诺函</w:t>
            </w:r>
          </w:p>
        </w:tc>
        <w:tc>
          <w:tcPr>
            <w:tcW w:w="4438" w:type="dxa"/>
            <w:tcBorders>
              <w:top w:val="single" w:color="000000" w:sz="6" w:space="0"/>
              <w:left w:val="single" w:color="000000" w:sz="6" w:space="0"/>
              <w:bottom w:val="single" w:color="000000" w:sz="6" w:space="0"/>
              <w:right w:val="single" w:color="000000" w:sz="6" w:space="0"/>
            </w:tcBorders>
            <w:noWrap w:val="0"/>
            <w:vAlign w:val="center"/>
          </w:tcPr>
          <w:p w14:paraId="15DF375F">
            <w:pPr>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符合</w:t>
            </w:r>
            <w:r>
              <w:rPr>
                <w:rFonts w:hint="eastAsia" w:ascii="Times New Roman" w:hAnsi="Times New Roman" w:eastAsia="宋体" w:cs="Times New Roman"/>
                <w:sz w:val="24"/>
                <w:szCs w:val="24"/>
                <w:lang w:val="en-US" w:eastAsia="zh-CN"/>
              </w:rPr>
              <w:t>招标</w:t>
            </w:r>
            <w:r>
              <w:rPr>
                <w:rFonts w:hint="default" w:ascii="Times New Roman" w:hAnsi="Times New Roman" w:eastAsia="宋体" w:cs="Times New Roman"/>
                <w:sz w:val="24"/>
                <w:szCs w:val="24"/>
              </w:rPr>
              <w:t>文件要求</w:t>
            </w:r>
          </w:p>
        </w:tc>
      </w:tr>
      <w:tr w14:paraId="4F457EF1">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510" w:hRule="exact"/>
        </w:trPr>
        <w:tc>
          <w:tcPr>
            <w:tcW w:w="4438" w:type="dxa"/>
            <w:tcBorders>
              <w:top w:val="single" w:color="000000" w:sz="6" w:space="0"/>
              <w:left w:val="single" w:color="000000" w:sz="6" w:space="0"/>
              <w:bottom w:val="single" w:color="000000" w:sz="6" w:space="0"/>
              <w:right w:val="single" w:color="000000" w:sz="6" w:space="0"/>
            </w:tcBorders>
            <w:noWrap w:val="0"/>
            <w:vAlign w:val="center"/>
          </w:tcPr>
          <w:p w14:paraId="3DEB8AB4">
            <w:pPr>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落实政府采购政策需满足的资格要求</w:t>
            </w:r>
          </w:p>
        </w:tc>
        <w:tc>
          <w:tcPr>
            <w:tcW w:w="4438" w:type="dxa"/>
            <w:tcBorders>
              <w:top w:val="single" w:color="000000" w:sz="6" w:space="0"/>
              <w:left w:val="single" w:color="000000" w:sz="6" w:space="0"/>
              <w:bottom w:val="single" w:color="000000" w:sz="6" w:space="0"/>
              <w:right w:val="single" w:color="000000" w:sz="6" w:space="0"/>
            </w:tcBorders>
            <w:noWrap w:val="0"/>
            <w:vAlign w:val="center"/>
          </w:tcPr>
          <w:p w14:paraId="458E28E3">
            <w:pPr>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符合</w:t>
            </w:r>
            <w:r>
              <w:rPr>
                <w:rFonts w:hint="eastAsia" w:ascii="Times New Roman" w:hAnsi="Times New Roman" w:eastAsia="宋体" w:cs="Times New Roman"/>
                <w:sz w:val="24"/>
                <w:szCs w:val="24"/>
                <w:lang w:val="en-US" w:eastAsia="zh-CN"/>
              </w:rPr>
              <w:t>招标</w:t>
            </w:r>
            <w:r>
              <w:rPr>
                <w:rFonts w:hint="default" w:ascii="Times New Roman" w:hAnsi="Times New Roman" w:eastAsia="宋体" w:cs="Times New Roman"/>
                <w:sz w:val="24"/>
                <w:szCs w:val="24"/>
              </w:rPr>
              <w:t>文件要求</w:t>
            </w:r>
          </w:p>
        </w:tc>
      </w:tr>
      <w:tr w14:paraId="22C082D5">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510" w:hRule="exact"/>
        </w:trPr>
        <w:tc>
          <w:tcPr>
            <w:tcW w:w="4438" w:type="dxa"/>
            <w:tcBorders>
              <w:top w:val="single" w:color="000000" w:sz="6" w:space="0"/>
              <w:left w:val="single" w:color="000000" w:sz="6" w:space="0"/>
              <w:bottom w:val="single" w:color="000000" w:sz="6" w:space="0"/>
              <w:right w:val="single" w:color="000000" w:sz="6" w:space="0"/>
            </w:tcBorders>
            <w:noWrap w:val="0"/>
            <w:vAlign w:val="center"/>
          </w:tcPr>
          <w:p w14:paraId="5EDD37F3">
            <w:pPr>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信用信息</w:t>
            </w:r>
          </w:p>
        </w:tc>
        <w:tc>
          <w:tcPr>
            <w:tcW w:w="4438" w:type="dxa"/>
            <w:tcBorders>
              <w:top w:val="single" w:color="000000" w:sz="6" w:space="0"/>
              <w:left w:val="single" w:color="000000" w:sz="6" w:space="0"/>
              <w:bottom w:val="single" w:color="000000" w:sz="6" w:space="0"/>
              <w:right w:val="single" w:color="000000" w:sz="6" w:space="0"/>
            </w:tcBorders>
            <w:noWrap w:val="0"/>
            <w:vAlign w:val="center"/>
          </w:tcPr>
          <w:p w14:paraId="7DA1E6C4">
            <w:pPr>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符合</w:t>
            </w:r>
            <w:r>
              <w:rPr>
                <w:rFonts w:hint="eastAsia" w:ascii="Times New Roman" w:hAnsi="Times New Roman" w:eastAsia="宋体" w:cs="Times New Roman"/>
                <w:sz w:val="24"/>
                <w:szCs w:val="24"/>
                <w:lang w:val="en-US" w:eastAsia="zh-CN"/>
              </w:rPr>
              <w:t>招标</w:t>
            </w:r>
            <w:r>
              <w:rPr>
                <w:rFonts w:hint="default" w:ascii="Times New Roman" w:hAnsi="Times New Roman" w:eastAsia="宋体" w:cs="Times New Roman"/>
                <w:sz w:val="24"/>
                <w:szCs w:val="24"/>
              </w:rPr>
              <w:t>文件要求</w:t>
            </w:r>
          </w:p>
        </w:tc>
      </w:tr>
      <w:tr w14:paraId="3A671AF6">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510" w:hRule="exact"/>
        </w:trPr>
        <w:tc>
          <w:tcPr>
            <w:tcW w:w="4438" w:type="dxa"/>
            <w:tcBorders>
              <w:top w:val="single" w:color="000000" w:sz="6" w:space="0"/>
              <w:left w:val="single" w:color="000000" w:sz="6" w:space="0"/>
              <w:bottom w:val="single" w:color="000000" w:sz="6" w:space="0"/>
              <w:right w:val="single" w:color="000000" w:sz="6" w:space="0"/>
            </w:tcBorders>
            <w:noWrap w:val="0"/>
            <w:vAlign w:val="center"/>
          </w:tcPr>
          <w:p w14:paraId="1B8FA45B">
            <w:pPr>
              <w:jc w:val="left"/>
              <w:rPr>
                <w:rFonts w:hint="eastAsia" w:ascii="Times New Roman" w:hAnsi="Times New Roman" w:eastAsia="宋体" w:cs="Times New Roman"/>
                <w:szCs w:val="22"/>
                <w:lang w:eastAsia="zh-CN"/>
              </w:rPr>
            </w:pPr>
            <w:r>
              <w:rPr>
                <w:rFonts w:hint="default" w:ascii="Times New Roman" w:hAnsi="宋体" w:eastAsia="宋体" w:cs="Times New Roman"/>
                <w:sz w:val="24"/>
                <w:szCs w:val="24"/>
              </w:rPr>
              <w:t>联合体</w:t>
            </w:r>
            <w:r>
              <w:rPr>
                <w:rFonts w:hint="eastAsia" w:ascii="Times New Roman" w:hAnsi="宋体" w:eastAsia="宋体" w:cs="Times New Roman"/>
                <w:sz w:val="24"/>
                <w:szCs w:val="24"/>
                <w:lang w:val="en-US" w:eastAsia="zh-CN"/>
              </w:rPr>
              <w:t>投标</w:t>
            </w:r>
          </w:p>
        </w:tc>
        <w:tc>
          <w:tcPr>
            <w:tcW w:w="4438" w:type="dxa"/>
            <w:tcBorders>
              <w:top w:val="single" w:color="000000" w:sz="6" w:space="0"/>
              <w:left w:val="single" w:color="000000" w:sz="6" w:space="0"/>
              <w:bottom w:val="single" w:color="000000" w:sz="6" w:space="0"/>
              <w:right w:val="single" w:color="000000" w:sz="6" w:space="0"/>
            </w:tcBorders>
            <w:noWrap w:val="0"/>
            <w:vAlign w:val="center"/>
          </w:tcPr>
          <w:p w14:paraId="7851E0A6">
            <w:pPr>
              <w:jc w:val="left"/>
              <w:rPr>
                <w:rFonts w:hint="eastAsia" w:ascii="Times New Roman" w:hAnsi="Times New Roman" w:eastAsia="宋体" w:cs="Times New Roman"/>
                <w:szCs w:val="22"/>
                <w:lang w:eastAsia="zh-CN"/>
              </w:rPr>
            </w:pPr>
            <w:r>
              <w:rPr>
                <w:rFonts w:hint="default" w:ascii="Times New Roman" w:hAnsi="Times New Roman" w:eastAsia="宋体" w:cs="Times New Roman"/>
                <w:sz w:val="24"/>
                <w:szCs w:val="24"/>
              </w:rPr>
              <w:t>本项目</w:t>
            </w:r>
            <w:r>
              <w:rPr>
                <w:rFonts w:hint="eastAsia" w:ascii="Times New Roman" w:hAnsi="Times New Roman" w:eastAsia="宋体" w:cs="Times New Roman"/>
                <w:sz w:val="24"/>
                <w:szCs w:val="24"/>
              </w:rPr>
              <w:t>不</w:t>
            </w:r>
            <w:r>
              <w:rPr>
                <w:rFonts w:hint="default" w:ascii="Times New Roman" w:hAnsi="Times New Roman" w:eastAsia="宋体" w:cs="Times New Roman"/>
                <w:sz w:val="24"/>
                <w:szCs w:val="24"/>
              </w:rPr>
              <w:t>接受联合体</w:t>
            </w:r>
            <w:r>
              <w:rPr>
                <w:rFonts w:hint="eastAsia" w:ascii="Times New Roman" w:hAnsi="Times New Roman" w:eastAsia="宋体" w:cs="Times New Roman"/>
                <w:sz w:val="24"/>
                <w:szCs w:val="24"/>
                <w:lang w:val="en-US" w:eastAsia="zh-CN"/>
              </w:rPr>
              <w:t>投标</w:t>
            </w:r>
          </w:p>
        </w:tc>
      </w:tr>
      <w:tr w14:paraId="33336006">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510" w:hRule="exact"/>
        </w:trPr>
        <w:tc>
          <w:tcPr>
            <w:tcW w:w="4438" w:type="dxa"/>
            <w:tcBorders>
              <w:top w:val="single" w:color="000000" w:sz="6" w:space="0"/>
              <w:left w:val="single" w:color="000000" w:sz="6" w:space="0"/>
              <w:bottom w:val="single" w:color="000000" w:sz="6" w:space="0"/>
              <w:right w:val="single" w:color="000000" w:sz="6" w:space="0"/>
            </w:tcBorders>
            <w:noWrap w:val="0"/>
            <w:vAlign w:val="center"/>
          </w:tcPr>
          <w:p w14:paraId="670E9148">
            <w:pPr>
              <w:jc w:val="left"/>
              <w:rPr>
                <w:rFonts w:hint="default" w:ascii="Times New Roman" w:hAnsi="宋体" w:eastAsia="宋体" w:cs="Times New Roman"/>
                <w:sz w:val="24"/>
                <w:szCs w:val="24"/>
              </w:rPr>
            </w:pPr>
            <w:r>
              <w:rPr>
                <w:rFonts w:hint="eastAsia"/>
                <w:sz w:val="24"/>
              </w:rPr>
              <w:t>本项目的特定资格要求</w:t>
            </w:r>
          </w:p>
        </w:tc>
        <w:tc>
          <w:tcPr>
            <w:tcW w:w="4438" w:type="dxa"/>
            <w:tcBorders>
              <w:top w:val="single" w:color="000000" w:sz="6" w:space="0"/>
              <w:left w:val="single" w:color="000000" w:sz="6" w:space="0"/>
              <w:bottom w:val="single" w:color="000000" w:sz="6" w:space="0"/>
              <w:right w:val="single" w:color="000000" w:sz="6" w:space="0"/>
            </w:tcBorders>
            <w:noWrap w:val="0"/>
            <w:vAlign w:val="center"/>
          </w:tcPr>
          <w:p w14:paraId="3FE99129">
            <w:pPr>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符合</w:t>
            </w:r>
            <w:r>
              <w:rPr>
                <w:rFonts w:hint="eastAsia" w:ascii="Times New Roman" w:hAnsi="Times New Roman" w:eastAsia="宋体" w:cs="Times New Roman"/>
                <w:sz w:val="24"/>
                <w:szCs w:val="24"/>
                <w:lang w:val="en-US" w:eastAsia="zh-CN"/>
              </w:rPr>
              <w:t>招标</w:t>
            </w:r>
            <w:r>
              <w:rPr>
                <w:rFonts w:hint="default" w:ascii="Times New Roman" w:hAnsi="Times New Roman" w:eastAsia="宋体" w:cs="Times New Roman"/>
                <w:sz w:val="24"/>
                <w:szCs w:val="24"/>
              </w:rPr>
              <w:t>文件要求</w:t>
            </w:r>
          </w:p>
        </w:tc>
      </w:tr>
    </w:tbl>
    <w:p w14:paraId="6AF4FECA">
      <w:pPr>
        <w:spacing w:line="500" w:lineRule="exact"/>
        <w:ind w:firstLine="562"/>
        <w:jc w:val="left"/>
        <w:rPr>
          <w:rFonts w:hint="default" w:ascii="Times New Roman" w:hAnsi="Times New Roman" w:eastAsia="宋体" w:cs="Times New Roman"/>
          <w:sz w:val="24"/>
          <w:szCs w:val="22"/>
        </w:rPr>
      </w:pPr>
      <w:r>
        <w:rPr>
          <w:rFonts w:hint="default" w:ascii="Times New Roman" w:hAnsi="Times New Roman" w:eastAsia="宋体" w:cs="Times New Roman"/>
          <w:b/>
          <w:sz w:val="28"/>
          <w:szCs w:val="22"/>
        </w:rPr>
        <w:t>二、符合性审查。</w:t>
      </w:r>
      <w:r>
        <w:rPr>
          <w:rFonts w:hint="eastAsia"/>
          <w:sz w:val="24"/>
          <w:highlight w:val="white"/>
        </w:rPr>
        <w:t>评标委员</w:t>
      </w:r>
      <w:r>
        <w:rPr>
          <w:rFonts w:hint="default" w:ascii="Times New Roman" w:hAnsi="Times New Roman" w:eastAsia="宋体" w:cs="Times New Roman"/>
          <w:sz w:val="24"/>
          <w:szCs w:val="22"/>
        </w:rPr>
        <w:t>首先按照下列指标对各</w:t>
      </w:r>
      <w:r>
        <w:rPr>
          <w:rFonts w:hint="eastAsia" w:ascii="Times New Roman" w:hAnsi="Times New Roman" w:eastAsia="宋体" w:cs="Times New Roman"/>
          <w:sz w:val="24"/>
          <w:szCs w:val="22"/>
          <w:lang w:eastAsia="zh-CN"/>
        </w:rPr>
        <w:t>投标人</w:t>
      </w:r>
      <w:r>
        <w:rPr>
          <w:rFonts w:hint="default" w:ascii="Times New Roman" w:hAnsi="Times New Roman" w:eastAsia="宋体" w:cs="Times New Roman"/>
          <w:sz w:val="24"/>
          <w:szCs w:val="22"/>
        </w:rPr>
        <w:t>进行初步评审，未通过评审的为无效标，不再参与评审。</w:t>
      </w:r>
    </w:p>
    <w:tbl>
      <w:tblPr>
        <w:tblStyle w:val="31"/>
        <w:tblW w:w="8892"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top w:w="0" w:type="dxa"/>
          <w:left w:w="0" w:type="dxa"/>
          <w:bottom w:w="0" w:type="dxa"/>
          <w:right w:w="0" w:type="dxa"/>
        </w:tblCellMar>
      </w:tblPr>
      <w:tblGrid>
        <w:gridCol w:w="4395"/>
        <w:gridCol w:w="4497"/>
      </w:tblGrid>
      <w:tr w14:paraId="4C0FBBE5">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510" w:hRule="exact"/>
        </w:trPr>
        <w:tc>
          <w:tcPr>
            <w:tcW w:w="4395" w:type="dxa"/>
            <w:tcBorders>
              <w:top w:val="single" w:color="000000" w:sz="6" w:space="0"/>
              <w:left w:val="single" w:color="000000" w:sz="6" w:space="0"/>
              <w:bottom w:val="single" w:color="000000" w:sz="6" w:space="0"/>
              <w:right w:val="single" w:color="000000" w:sz="6" w:space="0"/>
            </w:tcBorders>
            <w:noWrap w:val="0"/>
            <w:vAlign w:val="center"/>
          </w:tcPr>
          <w:p w14:paraId="62E8715B">
            <w:pPr>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评审因素</w:t>
            </w:r>
          </w:p>
        </w:tc>
        <w:tc>
          <w:tcPr>
            <w:tcW w:w="4497" w:type="dxa"/>
            <w:tcBorders>
              <w:top w:val="single" w:color="000000" w:sz="6" w:space="0"/>
              <w:left w:val="single" w:color="000000" w:sz="6" w:space="0"/>
              <w:bottom w:val="single" w:color="000000" w:sz="6" w:space="0"/>
              <w:right w:val="single" w:color="000000" w:sz="6" w:space="0"/>
            </w:tcBorders>
            <w:noWrap w:val="0"/>
            <w:vAlign w:val="center"/>
          </w:tcPr>
          <w:p w14:paraId="3810091A">
            <w:pPr>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评审标准</w:t>
            </w:r>
          </w:p>
        </w:tc>
      </w:tr>
      <w:tr w14:paraId="34185BEE">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510" w:hRule="exact"/>
        </w:trPr>
        <w:tc>
          <w:tcPr>
            <w:tcW w:w="4395" w:type="dxa"/>
            <w:tcBorders>
              <w:top w:val="single" w:color="000000" w:sz="6" w:space="0"/>
              <w:left w:val="single" w:color="000000" w:sz="6" w:space="0"/>
              <w:bottom w:val="single" w:color="000000" w:sz="6" w:space="0"/>
              <w:right w:val="single" w:color="000000" w:sz="6" w:space="0"/>
            </w:tcBorders>
            <w:noWrap w:val="0"/>
            <w:vAlign w:val="center"/>
          </w:tcPr>
          <w:p w14:paraId="1300F448">
            <w:pPr>
              <w:jc w:val="left"/>
              <w:rPr>
                <w:rFonts w:hint="default" w:ascii="Times New Roman" w:hAnsi="Times New Roman" w:eastAsia="宋体" w:cs="Times New Roman"/>
                <w:sz w:val="24"/>
                <w:szCs w:val="24"/>
              </w:rPr>
            </w:pPr>
            <w:r>
              <w:rPr>
                <w:sz w:val="24"/>
                <w:highlight w:val="white"/>
              </w:rPr>
              <w:t>法定代表人身份证明或授权委托书</w:t>
            </w:r>
          </w:p>
        </w:tc>
        <w:tc>
          <w:tcPr>
            <w:tcW w:w="4497" w:type="dxa"/>
            <w:tcBorders>
              <w:top w:val="single" w:color="000000" w:sz="6" w:space="0"/>
              <w:left w:val="single" w:color="000000" w:sz="6" w:space="0"/>
              <w:bottom w:val="single" w:color="000000" w:sz="6" w:space="0"/>
              <w:right w:val="single" w:color="000000" w:sz="6" w:space="0"/>
            </w:tcBorders>
            <w:noWrap w:val="0"/>
            <w:vAlign w:val="center"/>
          </w:tcPr>
          <w:p w14:paraId="0ACA599F">
            <w:pPr>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符合</w:t>
            </w:r>
            <w:r>
              <w:rPr>
                <w:rFonts w:hint="eastAsia" w:ascii="Times New Roman" w:hAnsi="Times New Roman" w:eastAsia="宋体" w:cs="Times New Roman"/>
                <w:sz w:val="24"/>
                <w:szCs w:val="24"/>
                <w:lang w:val="en-US" w:eastAsia="zh-CN"/>
              </w:rPr>
              <w:t>招标</w:t>
            </w:r>
            <w:r>
              <w:rPr>
                <w:rFonts w:hint="default" w:ascii="Times New Roman" w:hAnsi="Times New Roman" w:eastAsia="宋体" w:cs="Times New Roman"/>
                <w:sz w:val="24"/>
                <w:szCs w:val="24"/>
              </w:rPr>
              <w:t>文件要求</w:t>
            </w:r>
          </w:p>
        </w:tc>
      </w:tr>
      <w:tr w14:paraId="03FCA950">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510" w:hRule="exact"/>
        </w:trPr>
        <w:tc>
          <w:tcPr>
            <w:tcW w:w="4395" w:type="dxa"/>
            <w:tcBorders>
              <w:top w:val="single" w:color="000000" w:sz="6" w:space="0"/>
              <w:left w:val="single" w:color="000000" w:sz="6" w:space="0"/>
              <w:bottom w:val="single" w:color="000000" w:sz="6" w:space="0"/>
              <w:right w:val="single" w:color="000000" w:sz="6" w:space="0"/>
            </w:tcBorders>
            <w:noWrap w:val="0"/>
            <w:vAlign w:val="center"/>
          </w:tcPr>
          <w:p w14:paraId="05E31827">
            <w:pPr>
              <w:jc w:val="left"/>
              <w:rPr>
                <w:rFonts w:hint="default" w:ascii="Times New Roman" w:hAnsi="Times New Roman" w:eastAsia="宋体" w:cs="Times New Roman"/>
                <w:sz w:val="24"/>
                <w:szCs w:val="24"/>
              </w:rPr>
            </w:pPr>
            <w:r>
              <w:rPr>
                <w:sz w:val="24"/>
                <w:highlight w:val="white"/>
              </w:rPr>
              <w:t>投标报价</w:t>
            </w:r>
            <w:r>
              <w:rPr>
                <w:rFonts w:hint="eastAsia"/>
                <w:sz w:val="24"/>
                <w:highlight w:val="white"/>
              </w:rPr>
              <w:t>明细表</w:t>
            </w:r>
          </w:p>
        </w:tc>
        <w:tc>
          <w:tcPr>
            <w:tcW w:w="4497" w:type="dxa"/>
            <w:tcBorders>
              <w:top w:val="single" w:color="000000" w:sz="6" w:space="0"/>
              <w:left w:val="single" w:color="000000" w:sz="6" w:space="0"/>
              <w:bottom w:val="single" w:color="000000" w:sz="6" w:space="0"/>
              <w:right w:val="single" w:color="000000" w:sz="6" w:space="0"/>
            </w:tcBorders>
            <w:noWrap w:val="0"/>
            <w:vAlign w:val="center"/>
          </w:tcPr>
          <w:p w14:paraId="62A6E013">
            <w:pPr>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符合</w:t>
            </w:r>
            <w:r>
              <w:rPr>
                <w:rFonts w:hint="eastAsia" w:ascii="Times New Roman" w:hAnsi="Times New Roman" w:eastAsia="宋体" w:cs="Times New Roman"/>
                <w:sz w:val="24"/>
                <w:szCs w:val="24"/>
                <w:lang w:val="en-US" w:eastAsia="zh-CN"/>
              </w:rPr>
              <w:t>招标</w:t>
            </w:r>
            <w:r>
              <w:rPr>
                <w:rFonts w:hint="default" w:ascii="Times New Roman" w:hAnsi="Times New Roman" w:eastAsia="宋体" w:cs="Times New Roman"/>
                <w:sz w:val="24"/>
                <w:szCs w:val="24"/>
              </w:rPr>
              <w:t>文件要求</w:t>
            </w:r>
          </w:p>
        </w:tc>
      </w:tr>
      <w:tr w14:paraId="133EF87D">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510" w:hRule="exact"/>
        </w:trPr>
        <w:tc>
          <w:tcPr>
            <w:tcW w:w="4395" w:type="dxa"/>
            <w:tcBorders>
              <w:top w:val="single" w:color="000000" w:sz="6" w:space="0"/>
              <w:left w:val="single" w:color="000000" w:sz="6" w:space="0"/>
              <w:bottom w:val="single" w:color="000000" w:sz="6" w:space="0"/>
              <w:right w:val="single" w:color="000000" w:sz="6" w:space="0"/>
            </w:tcBorders>
            <w:noWrap w:val="0"/>
            <w:vAlign w:val="center"/>
          </w:tcPr>
          <w:p w14:paraId="3818A6DF">
            <w:pPr>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技术标准和要求</w:t>
            </w:r>
          </w:p>
        </w:tc>
        <w:tc>
          <w:tcPr>
            <w:tcW w:w="4497" w:type="dxa"/>
            <w:tcBorders>
              <w:top w:val="single" w:color="000000" w:sz="6" w:space="0"/>
              <w:left w:val="single" w:color="000000" w:sz="6" w:space="0"/>
              <w:bottom w:val="single" w:color="000000" w:sz="6" w:space="0"/>
              <w:right w:val="single" w:color="000000" w:sz="6" w:space="0"/>
            </w:tcBorders>
            <w:noWrap w:val="0"/>
            <w:vAlign w:val="center"/>
          </w:tcPr>
          <w:p w14:paraId="5FE6B03F">
            <w:pPr>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符合</w:t>
            </w:r>
            <w:r>
              <w:rPr>
                <w:rFonts w:hint="eastAsia" w:ascii="Times New Roman" w:hAnsi="Times New Roman" w:eastAsia="宋体" w:cs="Times New Roman"/>
                <w:sz w:val="24"/>
                <w:szCs w:val="24"/>
                <w:lang w:val="en-US" w:eastAsia="zh-CN"/>
              </w:rPr>
              <w:t>招标</w:t>
            </w:r>
            <w:r>
              <w:rPr>
                <w:rFonts w:hint="default" w:ascii="Times New Roman" w:hAnsi="Times New Roman" w:eastAsia="宋体" w:cs="Times New Roman"/>
                <w:sz w:val="24"/>
                <w:szCs w:val="24"/>
              </w:rPr>
              <w:t>文件要求</w:t>
            </w:r>
          </w:p>
        </w:tc>
      </w:tr>
      <w:tr w14:paraId="01344253">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510" w:hRule="exact"/>
        </w:trPr>
        <w:tc>
          <w:tcPr>
            <w:tcW w:w="4395" w:type="dxa"/>
            <w:tcBorders>
              <w:top w:val="single" w:color="000000" w:sz="6" w:space="0"/>
              <w:left w:val="single" w:color="000000" w:sz="6" w:space="0"/>
              <w:bottom w:val="single" w:color="000000" w:sz="6" w:space="0"/>
              <w:right w:val="single" w:color="000000" w:sz="6" w:space="0"/>
            </w:tcBorders>
            <w:noWrap w:val="0"/>
            <w:vAlign w:val="center"/>
          </w:tcPr>
          <w:p w14:paraId="68FC0D83">
            <w:pPr>
              <w:jc w:val="left"/>
              <w:rPr>
                <w:rFonts w:hint="default" w:ascii="Times New Roman" w:hAnsi="Times New Roman" w:eastAsia="宋体" w:cs="Times New Roman"/>
                <w:sz w:val="24"/>
                <w:szCs w:val="24"/>
              </w:rPr>
            </w:pPr>
            <w:r>
              <w:rPr>
                <w:rFonts w:hint="eastAsia" w:ascii="Times New Roman" w:hAnsi="Times New Roman" w:eastAsia="宋体" w:cs="Times New Roman"/>
                <w:sz w:val="24"/>
                <w:szCs w:val="24"/>
              </w:rPr>
              <w:t>其他</w:t>
            </w:r>
          </w:p>
        </w:tc>
        <w:tc>
          <w:tcPr>
            <w:tcW w:w="4497" w:type="dxa"/>
            <w:tcBorders>
              <w:top w:val="single" w:color="000000" w:sz="6" w:space="0"/>
              <w:left w:val="single" w:color="000000" w:sz="6" w:space="0"/>
              <w:bottom w:val="single" w:color="000000" w:sz="6" w:space="0"/>
              <w:right w:val="single" w:color="000000" w:sz="6" w:space="0"/>
            </w:tcBorders>
            <w:noWrap w:val="0"/>
            <w:vAlign w:val="center"/>
          </w:tcPr>
          <w:p w14:paraId="563B3783">
            <w:pPr>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符合</w:t>
            </w:r>
            <w:r>
              <w:rPr>
                <w:rFonts w:hint="eastAsia" w:ascii="Times New Roman" w:hAnsi="Times New Roman" w:eastAsia="宋体" w:cs="Times New Roman"/>
                <w:sz w:val="24"/>
                <w:szCs w:val="24"/>
                <w:lang w:val="en-US" w:eastAsia="zh-CN"/>
              </w:rPr>
              <w:t>招标</w:t>
            </w:r>
            <w:r>
              <w:rPr>
                <w:rFonts w:hint="default" w:ascii="Times New Roman" w:hAnsi="Times New Roman" w:eastAsia="宋体" w:cs="Times New Roman"/>
                <w:sz w:val="24"/>
                <w:szCs w:val="24"/>
              </w:rPr>
              <w:t>文件要求</w:t>
            </w:r>
          </w:p>
        </w:tc>
      </w:tr>
    </w:tbl>
    <w:p w14:paraId="251D5C73">
      <w:pPr>
        <w:spacing w:line="500" w:lineRule="exact"/>
        <w:ind w:firstLine="562"/>
        <w:rPr>
          <w:rFonts w:hint="default" w:ascii="Times New Roman" w:hAnsi="Times New Roman" w:eastAsia="宋体" w:cs="Times New Roman"/>
          <w:b/>
          <w:sz w:val="28"/>
          <w:szCs w:val="22"/>
        </w:rPr>
      </w:pPr>
      <w:r>
        <w:rPr>
          <w:rFonts w:hint="default" w:ascii="Times New Roman" w:hAnsi="Times New Roman" w:eastAsia="宋体" w:cs="Times New Roman"/>
          <w:b/>
          <w:sz w:val="28"/>
          <w:szCs w:val="22"/>
        </w:rPr>
        <w:t>三、评分办法—综合评分法</w:t>
      </w:r>
    </w:p>
    <w:p w14:paraId="2FD7A0D2">
      <w:pPr>
        <w:spacing w:line="500" w:lineRule="exact"/>
        <w:ind w:firstLine="361"/>
        <w:jc w:val="left"/>
        <w:rPr>
          <w:rFonts w:hint="default" w:ascii="Times New Roman" w:hAnsi="Times New Roman" w:eastAsia="宋体" w:cs="Times New Roman"/>
          <w:sz w:val="24"/>
          <w:szCs w:val="21"/>
          <w:highlight w:val="white"/>
        </w:rPr>
      </w:pPr>
      <w:r>
        <w:rPr>
          <w:rFonts w:hint="default" w:ascii="Times New Roman" w:hAnsi="Times New Roman" w:eastAsia="宋体" w:cs="Times New Roman"/>
          <w:b/>
          <w:sz w:val="24"/>
          <w:szCs w:val="22"/>
        </w:rPr>
        <w:t>（一）评标办法：</w:t>
      </w:r>
      <w:r>
        <w:rPr>
          <w:rFonts w:hint="eastAsia" w:ascii="Times New Roman" w:hAnsi="Times New Roman" w:eastAsia="宋体" w:cs="Times New Roman"/>
          <w:sz w:val="24"/>
          <w:szCs w:val="21"/>
          <w:highlight w:val="white"/>
        </w:rPr>
        <w:t>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p>
    <w:p w14:paraId="2016E14D">
      <w:pPr>
        <w:spacing w:line="500" w:lineRule="exact"/>
        <w:ind w:firstLine="480"/>
        <w:jc w:val="left"/>
        <w:rPr>
          <w:rFonts w:hint="default" w:ascii="Times New Roman" w:hAnsi="Times New Roman" w:eastAsia="宋体" w:cs="Times New Roman"/>
          <w:sz w:val="24"/>
          <w:szCs w:val="21"/>
          <w:highlight w:val="white"/>
        </w:rPr>
      </w:pPr>
      <w:r>
        <w:rPr>
          <w:rFonts w:hint="eastAsia" w:ascii="Times New Roman" w:hAnsi="Times New Roman" w:eastAsia="宋体" w:cs="Times New Roman"/>
          <w:sz w:val="24"/>
          <w:szCs w:val="21"/>
          <w:highlight w:val="white"/>
        </w:rPr>
        <w:t>评标委员会根据评审后投标人排序推荐中标候选人。投标文件满足招标文件全部实质性要求，且评审后排序第一的投标人为第一中标候选人，依次类推。</w:t>
      </w:r>
    </w:p>
    <w:p w14:paraId="07BD5555">
      <w:pPr>
        <w:spacing w:line="500" w:lineRule="exact"/>
        <w:ind w:firstLine="480"/>
        <w:jc w:val="left"/>
        <w:rPr>
          <w:rFonts w:hint="default" w:ascii="Times New Roman" w:hAnsi="Times New Roman" w:eastAsia="宋体" w:cs="Times New Roman"/>
          <w:sz w:val="24"/>
          <w:szCs w:val="22"/>
        </w:rPr>
      </w:pPr>
      <w:r>
        <w:rPr>
          <w:rFonts w:hint="eastAsia" w:ascii="Times New Roman" w:hAnsi="Times New Roman" w:eastAsia="宋体" w:cs="Times New Roman"/>
          <w:sz w:val="24"/>
          <w:szCs w:val="21"/>
          <w:highlight w:val="white"/>
        </w:rPr>
        <w:t>综合评分保留至小数点后两位。</w:t>
      </w:r>
    </w:p>
    <w:p w14:paraId="224AAC8B">
      <w:pPr>
        <w:numPr>
          <w:ilvl w:val="0"/>
          <w:numId w:val="4"/>
        </w:numPr>
        <w:spacing w:line="500" w:lineRule="exact"/>
        <w:ind w:firstLine="361"/>
        <w:jc w:val="left"/>
        <w:rPr>
          <w:rFonts w:hint="eastAsia" w:ascii="Times New Roman" w:hAnsi="Times New Roman" w:eastAsia="宋体" w:cs="Times New Roman"/>
          <w:sz w:val="24"/>
          <w:szCs w:val="21"/>
          <w:highlight w:val="white"/>
        </w:rPr>
      </w:pPr>
      <w:r>
        <w:rPr>
          <w:rFonts w:hint="default" w:ascii="Times New Roman" w:hAnsi="Times New Roman" w:eastAsia="宋体" w:cs="Times New Roman"/>
          <w:b/>
          <w:sz w:val="24"/>
          <w:szCs w:val="22"/>
        </w:rPr>
        <w:t>详细评审。</w:t>
      </w:r>
      <w:r>
        <w:rPr>
          <w:rFonts w:hint="eastAsia" w:ascii="Times New Roman" w:hAnsi="Times New Roman" w:eastAsia="宋体" w:cs="Times New Roman"/>
          <w:sz w:val="24"/>
          <w:szCs w:val="21"/>
          <w:highlight w:val="white"/>
        </w:rPr>
        <w:t>评标委员会按照招标文件规定的评分标准，对各投标文件进行详细评审打分。评标委员会组长对各评审专家的打分情况进行复核无误后汇总，形成评审报告。</w:t>
      </w:r>
    </w:p>
    <w:p w14:paraId="61655D90">
      <w:pPr>
        <w:pStyle w:val="30"/>
        <w:numPr>
          <w:ilvl w:val="0"/>
          <w:numId w:val="0"/>
        </w:numPr>
        <w:rPr>
          <w:rFonts w:hint="default"/>
        </w:rPr>
      </w:pPr>
    </w:p>
    <w:tbl>
      <w:tblPr>
        <w:tblStyle w:val="31"/>
        <w:tblW w:w="5077" w:type="pct"/>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top w:w="0" w:type="dxa"/>
          <w:left w:w="0" w:type="dxa"/>
          <w:bottom w:w="0" w:type="dxa"/>
          <w:right w:w="0" w:type="dxa"/>
        </w:tblCellMar>
      </w:tblPr>
      <w:tblGrid>
        <w:gridCol w:w="1454"/>
        <w:gridCol w:w="2187"/>
        <w:gridCol w:w="909"/>
        <w:gridCol w:w="4557"/>
      </w:tblGrid>
      <w:tr w14:paraId="1AFDB3EB">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trHeight w:val="467" w:hRule="atLeast"/>
        </w:trPr>
        <w:tc>
          <w:tcPr>
            <w:tcW w:w="1998" w:type="pct"/>
            <w:gridSpan w:val="2"/>
            <w:tcBorders>
              <w:top w:val="single" w:color="auto" w:sz="6" w:space="0"/>
              <w:left w:val="single" w:color="auto" w:sz="6" w:space="0"/>
              <w:bottom w:val="single" w:color="auto" w:sz="6" w:space="0"/>
              <w:right w:val="single" w:color="auto" w:sz="6" w:space="0"/>
            </w:tcBorders>
            <w:noWrap w:val="0"/>
            <w:vAlign w:val="center"/>
          </w:tcPr>
          <w:p w14:paraId="6533FCC5">
            <w:pPr>
              <w:jc w:val="center"/>
              <w:rPr>
                <w:rFonts w:hint="default" w:ascii="Times New Roman" w:hAnsi="Times New Roman" w:eastAsia="宋体" w:cs="Times New Roman"/>
                <w:szCs w:val="22"/>
              </w:rPr>
            </w:pPr>
            <w:r>
              <w:rPr>
                <w:rFonts w:hint="default" w:ascii="Times New Roman" w:hAnsi="Times New Roman" w:eastAsia="宋体" w:cs="Times New Roman"/>
                <w:szCs w:val="22"/>
              </w:rPr>
              <w:t>评审因素</w:t>
            </w:r>
          </w:p>
        </w:tc>
        <w:tc>
          <w:tcPr>
            <w:tcW w:w="499" w:type="pct"/>
            <w:tcBorders>
              <w:top w:val="single" w:color="auto" w:sz="6" w:space="0"/>
              <w:left w:val="single" w:color="auto" w:sz="6" w:space="0"/>
              <w:bottom w:val="single" w:color="auto" w:sz="6" w:space="0"/>
              <w:right w:val="single" w:color="auto" w:sz="6" w:space="0"/>
            </w:tcBorders>
            <w:noWrap w:val="0"/>
            <w:vAlign w:val="center"/>
          </w:tcPr>
          <w:p w14:paraId="27342BC1">
            <w:pPr>
              <w:jc w:val="center"/>
              <w:rPr>
                <w:rFonts w:hint="default" w:ascii="Times New Roman" w:hAnsi="Times New Roman" w:eastAsia="宋体" w:cs="Times New Roman"/>
                <w:szCs w:val="22"/>
              </w:rPr>
            </w:pPr>
            <w:r>
              <w:rPr>
                <w:rFonts w:hint="default" w:ascii="Times New Roman" w:hAnsi="Times New Roman" w:eastAsia="宋体" w:cs="Times New Roman"/>
                <w:szCs w:val="22"/>
              </w:rPr>
              <w:t>分数</w:t>
            </w:r>
          </w:p>
        </w:tc>
        <w:tc>
          <w:tcPr>
            <w:tcW w:w="2501" w:type="pct"/>
            <w:tcBorders>
              <w:top w:val="single" w:color="auto" w:sz="6" w:space="0"/>
              <w:left w:val="single" w:color="auto" w:sz="6" w:space="0"/>
              <w:bottom w:val="single" w:color="auto" w:sz="6" w:space="0"/>
              <w:right w:val="single" w:color="auto" w:sz="6" w:space="0"/>
            </w:tcBorders>
            <w:noWrap w:val="0"/>
            <w:vAlign w:val="center"/>
          </w:tcPr>
          <w:p w14:paraId="7121DBC5">
            <w:pPr>
              <w:jc w:val="center"/>
              <w:rPr>
                <w:rFonts w:hint="default" w:ascii="Times New Roman" w:hAnsi="Times New Roman" w:eastAsia="宋体" w:cs="Times New Roman"/>
                <w:szCs w:val="22"/>
              </w:rPr>
            </w:pPr>
            <w:r>
              <w:rPr>
                <w:rFonts w:hint="default" w:ascii="Times New Roman" w:hAnsi="Times New Roman" w:eastAsia="宋体" w:cs="Times New Roman"/>
                <w:szCs w:val="22"/>
              </w:rPr>
              <w:t>评审标准</w:t>
            </w:r>
          </w:p>
        </w:tc>
      </w:tr>
      <w:tr w14:paraId="0BA7CB3D">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798" w:type="pct"/>
            <w:tcBorders>
              <w:top w:val="single" w:color="auto" w:sz="6" w:space="0"/>
              <w:left w:val="single" w:color="auto" w:sz="6" w:space="0"/>
              <w:bottom w:val="single" w:color="auto" w:sz="6" w:space="0"/>
              <w:right w:val="single" w:color="auto" w:sz="6" w:space="0"/>
            </w:tcBorders>
            <w:noWrap w:val="0"/>
            <w:vAlign w:val="center"/>
          </w:tcPr>
          <w:p w14:paraId="0CB2FFCF">
            <w:pPr>
              <w:jc w:val="left"/>
              <w:rPr>
                <w:rFonts w:hint="default" w:ascii="Times New Roman" w:hAnsi="Times New Roman" w:eastAsia="宋体" w:cs="Times New Roman"/>
                <w:szCs w:val="22"/>
              </w:rPr>
            </w:pPr>
            <w:r>
              <w:rPr>
                <w:rFonts w:hint="default" w:ascii="Times New Roman" w:hAnsi="Times New Roman" w:eastAsia="宋体" w:cs="Times New Roman"/>
                <w:szCs w:val="22"/>
              </w:rPr>
              <w:t>报价分</w:t>
            </w:r>
          </w:p>
        </w:tc>
        <w:tc>
          <w:tcPr>
            <w:tcW w:w="1200" w:type="pct"/>
            <w:tcBorders>
              <w:top w:val="single" w:color="auto" w:sz="6" w:space="0"/>
              <w:left w:val="single" w:color="auto" w:sz="6" w:space="0"/>
              <w:bottom w:val="single" w:color="auto" w:sz="6" w:space="0"/>
              <w:right w:val="single" w:color="auto" w:sz="6" w:space="0"/>
            </w:tcBorders>
            <w:noWrap w:val="0"/>
            <w:vAlign w:val="center"/>
          </w:tcPr>
          <w:p w14:paraId="4C25B6B8">
            <w:pPr>
              <w:jc w:val="left"/>
              <w:rPr>
                <w:rFonts w:hint="default" w:ascii="Times New Roman" w:hAnsi="Times New Roman" w:eastAsia="宋体" w:cs="Times New Roman"/>
                <w:szCs w:val="22"/>
              </w:rPr>
            </w:pPr>
            <w:r>
              <w:rPr>
                <w:rFonts w:hint="default" w:ascii="Times New Roman" w:hAnsi="Times New Roman" w:eastAsia="宋体" w:cs="Times New Roman"/>
                <w:szCs w:val="22"/>
              </w:rPr>
              <w:t>投标报价</w:t>
            </w:r>
          </w:p>
        </w:tc>
        <w:tc>
          <w:tcPr>
            <w:tcW w:w="499" w:type="pct"/>
            <w:tcBorders>
              <w:top w:val="single" w:color="auto" w:sz="6" w:space="0"/>
              <w:left w:val="single" w:color="auto" w:sz="6" w:space="0"/>
              <w:bottom w:val="single" w:color="auto" w:sz="6" w:space="0"/>
              <w:right w:val="single" w:color="auto" w:sz="6" w:space="0"/>
            </w:tcBorders>
            <w:noWrap w:val="0"/>
            <w:vAlign w:val="center"/>
          </w:tcPr>
          <w:p w14:paraId="578D7DD0">
            <w:pPr>
              <w:jc w:val="left"/>
              <w:rPr>
                <w:rFonts w:hint="default" w:ascii="Times New Roman" w:hAnsi="Times New Roman" w:eastAsia="宋体" w:cs="Times New Roman"/>
                <w:szCs w:val="22"/>
                <w:highlight w:val="none"/>
              </w:rPr>
            </w:pPr>
            <w:r>
              <w:rPr>
                <w:rFonts w:hint="eastAsia" w:ascii="Times New Roman" w:hAnsi="Times New Roman" w:eastAsia="宋体" w:cs="Times New Roman"/>
                <w:szCs w:val="22"/>
                <w:highlight w:val="none"/>
                <w:lang w:val="en-US" w:eastAsia="zh-CN"/>
              </w:rPr>
              <w:t>10</w:t>
            </w:r>
            <w:r>
              <w:rPr>
                <w:rFonts w:hint="default" w:ascii="Times New Roman" w:hAnsi="Times New Roman" w:eastAsia="宋体" w:cs="Times New Roman"/>
                <w:szCs w:val="22"/>
                <w:highlight w:val="none"/>
              </w:rPr>
              <w:t>.00分</w:t>
            </w:r>
          </w:p>
        </w:tc>
        <w:tc>
          <w:tcPr>
            <w:tcW w:w="2501" w:type="pct"/>
            <w:tcBorders>
              <w:top w:val="single" w:color="auto" w:sz="6" w:space="0"/>
              <w:left w:val="single" w:color="auto" w:sz="6" w:space="0"/>
              <w:bottom w:val="single" w:color="auto" w:sz="6" w:space="0"/>
              <w:right w:val="single" w:color="auto" w:sz="6" w:space="0"/>
            </w:tcBorders>
            <w:noWrap w:val="0"/>
            <w:vAlign w:val="center"/>
          </w:tcPr>
          <w:p w14:paraId="3D6196BC">
            <w:pPr>
              <w:jc w:val="left"/>
              <w:rPr>
                <w:rFonts w:hint="default" w:ascii="Times New Roman" w:hAnsi="Times New Roman" w:eastAsia="宋体" w:cs="Times New Roman"/>
                <w:szCs w:val="22"/>
                <w:highlight w:val="none"/>
                <w:lang w:val="en-US"/>
              </w:rPr>
            </w:pPr>
            <w:bookmarkStart w:id="222" w:name="OLE_LINK33"/>
            <w:bookmarkStart w:id="223" w:name="OLE_LINK32"/>
            <w:r>
              <w:rPr>
                <w:rFonts w:hint="default" w:ascii="Times New Roman" w:hAnsi="Times New Roman" w:eastAsia="宋体" w:cs="Times New Roman"/>
                <w:szCs w:val="22"/>
                <w:highlight w:val="none"/>
                <w:lang w:val="en-US"/>
              </w:rPr>
              <w:t>采用低价优先法计算，即满足招标文件要求且投标价格最低的投标报价为评标基准价，其价格分为满分。其他投标人投标报价得分＝（评标基准价/投标报价）*</w:t>
            </w:r>
            <w:r>
              <w:rPr>
                <w:rFonts w:hint="eastAsia" w:ascii="Times New Roman" w:hAnsi="Times New Roman" w:eastAsia="宋体" w:cs="Times New Roman"/>
                <w:szCs w:val="22"/>
                <w:highlight w:val="none"/>
                <w:lang w:val="en-US" w:eastAsia="zh-CN"/>
              </w:rPr>
              <w:t>1</w:t>
            </w:r>
            <w:r>
              <w:rPr>
                <w:rFonts w:hint="default" w:ascii="Times New Roman" w:hAnsi="Times New Roman" w:eastAsia="宋体" w:cs="Times New Roman"/>
                <w:szCs w:val="22"/>
                <w:highlight w:val="none"/>
                <w:lang w:val="en-US"/>
              </w:rPr>
              <w:t>0。</w:t>
            </w:r>
            <w:bookmarkEnd w:id="222"/>
            <w:bookmarkEnd w:id="223"/>
          </w:p>
        </w:tc>
      </w:tr>
      <w:tr w14:paraId="015E00B1">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798" w:type="pct"/>
            <w:tcBorders>
              <w:top w:val="single" w:color="auto" w:sz="6" w:space="0"/>
              <w:left w:val="single" w:color="auto" w:sz="6" w:space="0"/>
              <w:right w:val="single" w:color="auto" w:sz="6" w:space="0"/>
            </w:tcBorders>
            <w:noWrap w:val="0"/>
            <w:vAlign w:val="center"/>
          </w:tcPr>
          <w:p w14:paraId="704AC51B">
            <w:pPr>
              <w:jc w:val="left"/>
              <w:rPr>
                <w:rFonts w:hint="default" w:ascii="Times New Roman" w:hAnsi="Times New Roman" w:eastAsia="宋体" w:cs="Times New Roman"/>
                <w:szCs w:val="22"/>
              </w:rPr>
            </w:pPr>
            <w:r>
              <w:rPr>
                <w:rFonts w:hint="default" w:ascii="Times New Roman" w:hAnsi="Times New Roman" w:eastAsia="宋体" w:cs="Times New Roman"/>
                <w:szCs w:val="22"/>
              </w:rPr>
              <w:t>企业经营业绩、信誉</w:t>
            </w:r>
          </w:p>
        </w:tc>
        <w:tc>
          <w:tcPr>
            <w:tcW w:w="1200" w:type="pct"/>
            <w:tcBorders>
              <w:top w:val="single" w:color="auto" w:sz="6" w:space="0"/>
              <w:left w:val="single" w:color="auto" w:sz="6" w:space="0"/>
              <w:bottom w:val="single" w:color="auto" w:sz="6" w:space="0"/>
              <w:right w:val="single" w:color="auto" w:sz="6" w:space="0"/>
            </w:tcBorders>
            <w:noWrap w:val="0"/>
            <w:vAlign w:val="center"/>
          </w:tcPr>
          <w:p w14:paraId="347864FE">
            <w:pPr>
              <w:jc w:val="left"/>
              <w:rPr>
                <w:rFonts w:hint="default" w:ascii="Times New Roman" w:hAnsi="Times New Roman" w:eastAsia="宋体" w:cs="Times New Roman"/>
                <w:szCs w:val="22"/>
              </w:rPr>
            </w:pPr>
            <w:r>
              <w:rPr>
                <w:rFonts w:hint="default" w:ascii="Times New Roman" w:hAnsi="Times New Roman" w:eastAsia="宋体" w:cs="Times New Roman"/>
                <w:szCs w:val="22"/>
              </w:rPr>
              <w:t>企业业绩</w:t>
            </w:r>
          </w:p>
        </w:tc>
        <w:tc>
          <w:tcPr>
            <w:tcW w:w="499" w:type="pct"/>
            <w:tcBorders>
              <w:top w:val="single" w:color="auto" w:sz="6" w:space="0"/>
              <w:left w:val="single" w:color="auto" w:sz="6" w:space="0"/>
              <w:bottom w:val="single" w:color="auto" w:sz="6" w:space="0"/>
              <w:right w:val="single" w:color="auto" w:sz="6" w:space="0"/>
            </w:tcBorders>
            <w:noWrap w:val="0"/>
            <w:vAlign w:val="center"/>
          </w:tcPr>
          <w:p w14:paraId="34B7887A">
            <w:pPr>
              <w:jc w:val="left"/>
              <w:rPr>
                <w:rFonts w:hint="default" w:ascii="Times New Roman" w:hAnsi="Times New Roman" w:eastAsia="宋体" w:cs="Times New Roman"/>
                <w:szCs w:val="22"/>
              </w:rPr>
            </w:pPr>
            <w:r>
              <w:rPr>
                <w:rFonts w:hint="eastAsia" w:ascii="Times New Roman" w:hAnsi="Times New Roman" w:eastAsia="宋体" w:cs="Times New Roman"/>
                <w:szCs w:val="22"/>
                <w:lang w:val="en-US" w:eastAsia="zh-CN"/>
              </w:rPr>
              <w:t>12</w:t>
            </w:r>
            <w:r>
              <w:rPr>
                <w:rFonts w:hint="default" w:ascii="Times New Roman" w:hAnsi="Times New Roman" w:eastAsia="宋体" w:cs="Times New Roman"/>
                <w:szCs w:val="22"/>
              </w:rPr>
              <w:t>.00分</w:t>
            </w:r>
          </w:p>
        </w:tc>
        <w:tc>
          <w:tcPr>
            <w:tcW w:w="2501" w:type="pct"/>
            <w:tcBorders>
              <w:top w:val="single" w:color="auto" w:sz="6" w:space="0"/>
              <w:left w:val="single" w:color="auto" w:sz="6" w:space="0"/>
              <w:bottom w:val="single" w:color="auto" w:sz="6" w:space="0"/>
              <w:right w:val="single" w:color="auto" w:sz="6" w:space="0"/>
            </w:tcBorders>
            <w:noWrap w:val="0"/>
            <w:vAlign w:val="center"/>
          </w:tcPr>
          <w:p w14:paraId="1418D95F">
            <w:pPr>
              <w:jc w:val="left"/>
              <w:rPr>
                <w:rFonts w:hint="eastAsia" w:ascii="Times New Roman" w:hAnsi="Times New Roman" w:eastAsia="宋体" w:cs="Times New Roman"/>
                <w:szCs w:val="22"/>
                <w:lang w:eastAsia="zh-CN"/>
              </w:rPr>
            </w:pPr>
            <w:r>
              <w:rPr>
                <w:rFonts w:hint="eastAsia" w:ascii="Times New Roman" w:hAnsi="Times New Roman" w:eastAsia="宋体" w:cs="Times New Roman"/>
                <w:szCs w:val="22"/>
                <w:lang w:eastAsia="zh-CN"/>
              </w:rPr>
              <w:t>投标人自2023年1月1日以来，承接过耕地占补平衡补充耕地项目规划方案编制业绩（含项目化和非项目化）的，每提供一个业绩得3分，本项最高限得12分。</w:t>
            </w:r>
          </w:p>
          <w:p w14:paraId="306F43DB">
            <w:pPr>
              <w:jc w:val="left"/>
              <w:rPr>
                <w:rFonts w:hint="default" w:ascii="Times New Roman" w:hAnsi="Times New Roman" w:eastAsia="宋体" w:cs="Times New Roman"/>
                <w:szCs w:val="22"/>
              </w:rPr>
            </w:pPr>
            <w:r>
              <w:rPr>
                <w:rFonts w:hint="default" w:ascii="Times New Roman" w:hAnsi="Times New Roman" w:eastAsia="宋体" w:cs="Times New Roman"/>
                <w:szCs w:val="22"/>
              </w:rPr>
              <w:t>注：</w:t>
            </w:r>
            <w:r>
              <w:rPr>
                <w:rFonts w:hint="eastAsia" w:ascii="Times New Roman" w:hAnsi="Times New Roman" w:eastAsia="宋体" w:cs="Times New Roman"/>
                <w:szCs w:val="22"/>
                <w:lang w:eastAsia="zh-CN"/>
              </w:rPr>
              <w:t>投标人</w:t>
            </w:r>
            <w:r>
              <w:rPr>
                <w:rFonts w:hint="default" w:ascii="Times New Roman" w:hAnsi="Times New Roman" w:eastAsia="宋体" w:cs="Times New Roman"/>
                <w:szCs w:val="22"/>
              </w:rPr>
              <w:t>提供合同扫描件，将其上传至电子标书中并进行电子签章，合同须能反映项目名称、主要标的物、签订时间和签章清晰，未按要求提供不得分。</w:t>
            </w:r>
          </w:p>
        </w:tc>
      </w:tr>
      <w:tr w14:paraId="2AF7EA9F">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798" w:type="pct"/>
            <w:vMerge w:val="restart"/>
            <w:tcBorders>
              <w:top w:val="single" w:color="auto" w:sz="6" w:space="0"/>
              <w:left w:val="single" w:color="auto" w:sz="6" w:space="0"/>
              <w:right w:val="single" w:color="auto" w:sz="6" w:space="0"/>
            </w:tcBorders>
            <w:noWrap w:val="0"/>
            <w:vAlign w:val="center"/>
          </w:tcPr>
          <w:p w14:paraId="3F712C66">
            <w:pPr>
              <w:jc w:val="left"/>
              <w:rPr>
                <w:rFonts w:hint="default" w:ascii="Times New Roman" w:hAnsi="Times New Roman" w:eastAsia="宋体" w:cs="Times New Roman"/>
                <w:szCs w:val="22"/>
              </w:rPr>
            </w:pPr>
          </w:p>
          <w:p w14:paraId="670E3DBE">
            <w:pPr>
              <w:jc w:val="left"/>
              <w:rPr>
                <w:rFonts w:hint="default" w:ascii="Times New Roman" w:hAnsi="Times New Roman" w:eastAsia="宋体" w:cs="Times New Roman"/>
                <w:szCs w:val="22"/>
              </w:rPr>
            </w:pPr>
          </w:p>
          <w:p w14:paraId="793EF952">
            <w:pPr>
              <w:jc w:val="left"/>
              <w:rPr>
                <w:rFonts w:hint="default" w:ascii="Times New Roman" w:hAnsi="Times New Roman" w:eastAsia="宋体" w:cs="Times New Roman"/>
                <w:szCs w:val="22"/>
              </w:rPr>
            </w:pPr>
          </w:p>
          <w:p w14:paraId="72816C02">
            <w:pPr>
              <w:jc w:val="left"/>
              <w:rPr>
                <w:rFonts w:hint="default" w:ascii="Times New Roman" w:hAnsi="Times New Roman" w:eastAsia="宋体" w:cs="Times New Roman"/>
                <w:szCs w:val="22"/>
              </w:rPr>
            </w:pPr>
          </w:p>
          <w:p w14:paraId="57583D47">
            <w:pPr>
              <w:jc w:val="left"/>
              <w:rPr>
                <w:rFonts w:hint="default" w:ascii="Times New Roman" w:hAnsi="Times New Roman" w:eastAsia="宋体" w:cs="Times New Roman"/>
                <w:szCs w:val="22"/>
              </w:rPr>
            </w:pPr>
          </w:p>
          <w:p w14:paraId="494FE464">
            <w:pPr>
              <w:jc w:val="left"/>
              <w:rPr>
                <w:rFonts w:hint="default" w:ascii="Times New Roman" w:hAnsi="Times New Roman" w:eastAsia="宋体" w:cs="Times New Roman"/>
                <w:szCs w:val="22"/>
              </w:rPr>
            </w:pPr>
          </w:p>
          <w:p w14:paraId="7ACF6F40">
            <w:pPr>
              <w:jc w:val="left"/>
              <w:rPr>
                <w:rFonts w:hint="default" w:ascii="Times New Roman" w:hAnsi="Times New Roman" w:eastAsia="宋体" w:cs="Times New Roman"/>
                <w:szCs w:val="22"/>
              </w:rPr>
            </w:pPr>
          </w:p>
          <w:p w14:paraId="43CBD925">
            <w:pPr>
              <w:jc w:val="left"/>
              <w:rPr>
                <w:rFonts w:hint="default" w:ascii="Times New Roman" w:hAnsi="Times New Roman" w:eastAsia="宋体" w:cs="Times New Roman"/>
                <w:szCs w:val="22"/>
              </w:rPr>
            </w:pPr>
          </w:p>
          <w:p w14:paraId="1A22FFA1">
            <w:pPr>
              <w:jc w:val="left"/>
              <w:rPr>
                <w:rFonts w:hint="default" w:ascii="Times New Roman" w:hAnsi="Times New Roman" w:eastAsia="宋体" w:cs="Times New Roman"/>
                <w:szCs w:val="22"/>
              </w:rPr>
            </w:pPr>
          </w:p>
          <w:p w14:paraId="2A97BA75">
            <w:pPr>
              <w:jc w:val="left"/>
              <w:rPr>
                <w:rFonts w:hint="default" w:ascii="Times New Roman" w:hAnsi="Times New Roman" w:eastAsia="宋体" w:cs="Times New Roman"/>
                <w:szCs w:val="22"/>
              </w:rPr>
            </w:pPr>
          </w:p>
          <w:p w14:paraId="6EAA35AD">
            <w:pPr>
              <w:jc w:val="left"/>
              <w:rPr>
                <w:rFonts w:hint="default" w:ascii="Times New Roman" w:hAnsi="Times New Roman" w:eastAsia="宋体" w:cs="Times New Roman"/>
                <w:szCs w:val="22"/>
              </w:rPr>
            </w:pPr>
          </w:p>
          <w:p w14:paraId="4D53528B">
            <w:pPr>
              <w:jc w:val="left"/>
              <w:rPr>
                <w:rFonts w:hint="default" w:ascii="Times New Roman" w:hAnsi="Times New Roman" w:eastAsia="宋体" w:cs="Times New Roman"/>
                <w:szCs w:val="22"/>
              </w:rPr>
            </w:pPr>
          </w:p>
          <w:p w14:paraId="399972CC">
            <w:pPr>
              <w:jc w:val="left"/>
              <w:rPr>
                <w:rFonts w:hint="default" w:ascii="Times New Roman" w:hAnsi="Times New Roman" w:eastAsia="宋体" w:cs="Times New Roman"/>
                <w:szCs w:val="22"/>
              </w:rPr>
            </w:pPr>
          </w:p>
          <w:p w14:paraId="0F171735">
            <w:pPr>
              <w:jc w:val="left"/>
              <w:rPr>
                <w:rFonts w:hint="default" w:ascii="Times New Roman" w:hAnsi="Times New Roman" w:eastAsia="宋体" w:cs="Times New Roman"/>
                <w:szCs w:val="22"/>
              </w:rPr>
            </w:pPr>
          </w:p>
          <w:p w14:paraId="282FB6D4">
            <w:pPr>
              <w:jc w:val="left"/>
              <w:rPr>
                <w:rFonts w:hint="default" w:ascii="Times New Roman" w:hAnsi="Times New Roman" w:eastAsia="宋体" w:cs="Times New Roman"/>
                <w:szCs w:val="22"/>
              </w:rPr>
            </w:pPr>
          </w:p>
          <w:p w14:paraId="13C74C5E">
            <w:pPr>
              <w:jc w:val="left"/>
              <w:rPr>
                <w:rFonts w:hint="default" w:ascii="Times New Roman" w:hAnsi="Times New Roman" w:eastAsia="宋体" w:cs="Times New Roman"/>
                <w:szCs w:val="22"/>
              </w:rPr>
            </w:pPr>
          </w:p>
          <w:p w14:paraId="59FC6EB9">
            <w:pPr>
              <w:jc w:val="left"/>
              <w:rPr>
                <w:rFonts w:hint="default" w:ascii="Times New Roman" w:hAnsi="Times New Roman" w:eastAsia="宋体" w:cs="Times New Roman"/>
                <w:szCs w:val="22"/>
              </w:rPr>
            </w:pPr>
          </w:p>
          <w:p w14:paraId="1AE28FBF">
            <w:pPr>
              <w:jc w:val="left"/>
              <w:rPr>
                <w:rFonts w:hint="default" w:ascii="Times New Roman" w:hAnsi="Times New Roman" w:eastAsia="宋体" w:cs="Times New Roman"/>
                <w:szCs w:val="22"/>
              </w:rPr>
            </w:pPr>
          </w:p>
          <w:p w14:paraId="28C40E43">
            <w:pPr>
              <w:jc w:val="left"/>
              <w:rPr>
                <w:rFonts w:hint="default" w:ascii="Times New Roman" w:hAnsi="Times New Roman" w:eastAsia="宋体" w:cs="Times New Roman"/>
                <w:szCs w:val="22"/>
              </w:rPr>
            </w:pPr>
          </w:p>
          <w:p w14:paraId="45C66058">
            <w:pPr>
              <w:jc w:val="left"/>
              <w:rPr>
                <w:rFonts w:hint="default" w:ascii="Times New Roman" w:hAnsi="Times New Roman" w:eastAsia="宋体" w:cs="Times New Roman"/>
                <w:szCs w:val="22"/>
              </w:rPr>
            </w:pPr>
          </w:p>
          <w:p w14:paraId="1F430583">
            <w:pPr>
              <w:jc w:val="left"/>
              <w:rPr>
                <w:rFonts w:hint="default" w:ascii="Times New Roman" w:hAnsi="Times New Roman" w:eastAsia="宋体" w:cs="Times New Roman"/>
                <w:szCs w:val="22"/>
              </w:rPr>
            </w:pPr>
          </w:p>
          <w:p w14:paraId="463BFF96">
            <w:pPr>
              <w:jc w:val="left"/>
              <w:rPr>
                <w:rFonts w:hint="default" w:ascii="Times New Roman" w:hAnsi="Times New Roman" w:eastAsia="宋体" w:cs="Times New Roman"/>
                <w:szCs w:val="22"/>
              </w:rPr>
            </w:pPr>
          </w:p>
          <w:p w14:paraId="09ACC61F">
            <w:pPr>
              <w:jc w:val="left"/>
              <w:rPr>
                <w:rFonts w:hint="default" w:ascii="Times New Roman" w:hAnsi="Times New Roman" w:eastAsia="宋体" w:cs="Times New Roman"/>
                <w:szCs w:val="22"/>
              </w:rPr>
            </w:pPr>
          </w:p>
          <w:p w14:paraId="78E4C749">
            <w:pPr>
              <w:jc w:val="left"/>
              <w:rPr>
                <w:rFonts w:hint="default" w:ascii="Times New Roman" w:hAnsi="Times New Roman" w:eastAsia="宋体" w:cs="Times New Roman"/>
                <w:szCs w:val="22"/>
              </w:rPr>
            </w:pPr>
          </w:p>
          <w:p w14:paraId="2E932F50">
            <w:pPr>
              <w:jc w:val="left"/>
              <w:rPr>
                <w:rFonts w:hint="default" w:ascii="Times New Roman" w:hAnsi="Times New Roman" w:eastAsia="宋体" w:cs="Times New Roman"/>
                <w:szCs w:val="22"/>
              </w:rPr>
            </w:pPr>
          </w:p>
          <w:p w14:paraId="72F6A2B1">
            <w:pPr>
              <w:jc w:val="left"/>
              <w:rPr>
                <w:rFonts w:hint="default" w:ascii="Times New Roman" w:hAnsi="Times New Roman" w:eastAsia="宋体" w:cs="Times New Roman"/>
                <w:szCs w:val="22"/>
              </w:rPr>
            </w:pPr>
          </w:p>
          <w:p w14:paraId="69217F69">
            <w:pPr>
              <w:jc w:val="left"/>
              <w:rPr>
                <w:rFonts w:hint="default" w:ascii="Times New Roman" w:hAnsi="Times New Roman" w:eastAsia="宋体" w:cs="Times New Roman"/>
                <w:szCs w:val="22"/>
              </w:rPr>
            </w:pPr>
          </w:p>
          <w:p w14:paraId="505755D1">
            <w:pPr>
              <w:jc w:val="left"/>
              <w:rPr>
                <w:rFonts w:hint="default" w:ascii="Times New Roman" w:hAnsi="Times New Roman" w:eastAsia="宋体" w:cs="Times New Roman"/>
                <w:szCs w:val="22"/>
              </w:rPr>
            </w:pPr>
          </w:p>
          <w:p w14:paraId="69A1FB68">
            <w:pPr>
              <w:jc w:val="left"/>
              <w:rPr>
                <w:rFonts w:hint="default" w:ascii="Times New Roman" w:hAnsi="Times New Roman" w:eastAsia="宋体" w:cs="Times New Roman"/>
                <w:szCs w:val="22"/>
              </w:rPr>
            </w:pPr>
          </w:p>
          <w:p w14:paraId="2578E851">
            <w:pPr>
              <w:jc w:val="left"/>
              <w:rPr>
                <w:rFonts w:hint="default" w:ascii="Times New Roman" w:hAnsi="Times New Roman" w:eastAsia="宋体" w:cs="Times New Roman"/>
                <w:szCs w:val="22"/>
              </w:rPr>
            </w:pPr>
          </w:p>
          <w:p w14:paraId="5B5B7DC6">
            <w:pPr>
              <w:jc w:val="left"/>
              <w:rPr>
                <w:rFonts w:hint="default" w:ascii="Times New Roman" w:hAnsi="Times New Roman" w:eastAsia="宋体" w:cs="Times New Roman"/>
                <w:szCs w:val="22"/>
              </w:rPr>
            </w:pPr>
          </w:p>
          <w:p w14:paraId="6E6EF5AE">
            <w:pPr>
              <w:jc w:val="left"/>
              <w:rPr>
                <w:rFonts w:hint="default" w:ascii="Times New Roman" w:hAnsi="Times New Roman" w:eastAsia="宋体" w:cs="Times New Roman"/>
                <w:szCs w:val="22"/>
              </w:rPr>
            </w:pPr>
          </w:p>
          <w:p w14:paraId="3633FB37">
            <w:pPr>
              <w:jc w:val="left"/>
              <w:rPr>
                <w:rFonts w:hint="default" w:ascii="Times New Roman" w:hAnsi="Times New Roman" w:eastAsia="宋体" w:cs="Times New Roman"/>
                <w:szCs w:val="22"/>
              </w:rPr>
            </w:pPr>
          </w:p>
          <w:p w14:paraId="38DF73B2">
            <w:pPr>
              <w:jc w:val="left"/>
              <w:rPr>
                <w:rFonts w:hint="default" w:ascii="Times New Roman" w:hAnsi="Times New Roman" w:eastAsia="宋体" w:cs="Times New Roman"/>
                <w:szCs w:val="22"/>
              </w:rPr>
            </w:pPr>
          </w:p>
          <w:p w14:paraId="44C5D110">
            <w:pPr>
              <w:jc w:val="left"/>
              <w:rPr>
                <w:rFonts w:hint="default" w:ascii="Times New Roman" w:hAnsi="Times New Roman" w:eastAsia="宋体" w:cs="Times New Roman"/>
                <w:szCs w:val="22"/>
              </w:rPr>
            </w:pPr>
            <w:r>
              <w:rPr>
                <w:rFonts w:hint="default" w:ascii="Times New Roman" w:hAnsi="Times New Roman" w:eastAsia="宋体" w:cs="Times New Roman"/>
                <w:szCs w:val="22"/>
              </w:rPr>
              <w:t>项目实施方案</w:t>
            </w:r>
          </w:p>
        </w:tc>
        <w:tc>
          <w:tcPr>
            <w:tcW w:w="1200" w:type="pct"/>
            <w:tcBorders>
              <w:top w:val="single" w:color="auto" w:sz="6" w:space="0"/>
              <w:left w:val="single" w:color="auto" w:sz="6" w:space="0"/>
              <w:bottom w:val="single" w:color="auto" w:sz="6" w:space="0"/>
              <w:right w:val="single" w:color="auto" w:sz="6" w:space="0"/>
            </w:tcBorders>
            <w:noWrap w:val="0"/>
            <w:vAlign w:val="center"/>
          </w:tcPr>
          <w:p w14:paraId="6DB8A82D">
            <w:pPr>
              <w:jc w:val="left"/>
              <w:rPr>
                <w:rFonts w:hint="default" w:ascii="Times New Roman" w:hAnsi="Times New Roman" w:eastAsia="宋体" w:cs="Times New Roman"/>
                <w:szCs w:val="22"/>
              </w:rPr>
            </w:pPr>
            <w:r>
              <w:rPr>
                <w:rFonts w:hint="default" w:ascii="Times New Roman" w:hAnsi="Times New Roman" w:eastAsia="宋体" w:cs="Times New Roman"/>
                <w:szCs w:val="22"/>
              </w:rPr>
              <w:t>项目整体认识和理解</w:t>
            </w:r>
          </w:p>
        </w:tc>
        <w:tc>
          <w:tcPr>
            <w:tcW w:w="499" w:type="pct"/>
            <w:tcBorders>
              <w:top w:val="single" w:color="auto" w:sz="6" w:space="0"/>
              <w:left w:val="single" w:color="auto" w:sz="6" w:space="0"/>
              <w:bottom w:val="single" w:color="auto" w:sz="6" w:space="0"/>
              <w:right w:val="single" w:color="auto" w:sz="6" w:space="0"/>
            </w:tcBorders>
            <w:noWrap w:val="0"/>
            <w:vAlign w:val="center"/>
          </w:tcPr>
          <w:p w14:paraId="12441C41">
            <w:pPr>
              <w:jc w:val="left"/>
              <w:rPr>
                <w:rFonts w:hint="default" w:ascii="Times New Roman" w:hAnsi="Times New Roman" w:eastAsia="宋体" w:cs="Times New Roman"/>
                <w:szCs w:val="22"/>
              </w:rPr>
            </w:pPr>
            <w:r>
              <w:rPr>
                <w:rFonts w:hint="eastAsia" w:ascii="Times New Roman" w:hAnsi="Times New Roman" w:eastAsia="宋体" w:cs="Times New Roman"/>
                <w:szCs w:val="22"/>
                <w:lang w:val="en-US" w:eastAsia="zh-CN"/>
              </w:rPr>
              <w:t>15</w:t>
            </w:r>
            <w:r>
              <w:rPr>
                <w:rFonts w:hint="default" w:ascii="Times New Roman" w:hAnsi="Times New Roman" w:eastAsia="宋体" w:cs="Times New Roman"/>
                <w:szCs w:val="22"/>
              </w:rPr>
              <w:t>.00分</w:t>
            </w:r>
          </w:p>
        </w:tc>
        <w:tc>
          <w:tcPr>
            <w:tcW w:w="2501" w:type="pct"/>
            <w:tcBorders>
              <w:top w:val="single" w:color="auto" w:sz="6" w:space="0"/>
              <w:left w:val="single" w:color="auto" w:sz="6" w:space="0"/>
              <w:bottom w:val="single" w:color="auto" w:sz="6" w:space="0"/>
              <w:right w:val="single" w:color="auto" w:sz="6" w:space="0"/>
            </w:tcBorders>
            <w:noWrap w:val="0"/>
            <w:vAlign w:val="center"/>
          </w:tcPr>
          <w:p w14:paraId="21E64005">
            <w:pPr>
              <w:jc w:val="left"/>
              <w:rPr>
                <w:rFonts w:hint="default" w:ascii="Times New Roman" w:hAnsi="Times New Roman" w:eastAsia="宋体" w:cs="Times New Roman"/>
                <w:szCs w:val="22"/>
              </w:rPr>
            </w:pPr>
            <w:r>
              <w:rPr>
                <w:rFonts w:hint="default" w:ascii="Times New Roman" w:hAnsi="Times New Roman" w:eastAsia="宋体" w:cs="Times New Roman"/>
                <w:szCs w:val="22"/>
              </w:rPr>
              <w:t>根据</w:t>
            </w:r>
            <w:r>
              <w:rPr>
                <w:rFonts w:hint="eastAsia" w:ascii="Times New Roman" w:hAnsi="Times New Roman" w:eastAsia="宋体" w:cs="Times New Roman"/>
                <w:szCs w:val="22"/>
                <w:lang w:eastAsia="zh-CN"/>
              </w:rPr>
              <w:t>投标人</w:t>
            </w:r>
            <w:r>
              <w:rPr>
                <w:rFonts w:hint="default" w:ascii="Times New Roman" w:hAnsi="Times New Roman" w:eastAsia="宋体" w:cs="Times New Roman"/>
                <w:szCs w:val="22"/>
              </w:rPr>
              <w:t>对其他方式补充耕地储备库入库，包含补充耕地地块筛选、历史非耕地影像截取、实施后影像判读的项目现状及目标的理解与把握方案综合评定，内容包括但不限于对项目背景、采购内容、工作范围、对相关政策熟练掌握等。</w:t>
            </w:r>
          </w:p>
          <w:p w14:paraId="3E520592">
            <w:pPr>
              <w:numPr>
                <w:ilvl w:val="0"/>
                <w:numId w:val="5"/>
              </w:numPr>
              <w:jc w:val="left"/>
              <w:rPr>
                <w:rFonts w:hint="eastAsia" w:ascii="Times New Roman" w:hAnsi="Times New Roman" w:eastAsia="宋体" w:cs="Times New Roman"/>
                <w:szCs w:val="22"/>
                <w:lang w:val="en-US" w:eastAsia="zh-CN"/>
              </w:rPr>
            </w:pPr>
            <w:r>
              <w:rPr>
                <w:rFonts w:hint="default" w:ascii="Times New Roman" w:hAnsi="Times New Roman" w:eastAsia="宋体" w:cs="Times New Roman"/>
                <w:szCs w:val="22"/>
              </w:rPr>
              <w:t>内容完善合理，优于项目需求的得1</w:t>
            </w:r>
            <w:r>
              <w:rPr>
                <w:rFonts w:hint="eastAsia" w:ascii="Times New Roman" w:hAnsi="Times New Roman" w:eastAsia="宋体" w:cs="Times New Roman"/>
                <w:szCs w:val="22"/>
                <w:lang w:val="en-US" w:eastAsia="zh-CN"/>
              </w:rPr>
              <w:t>5</w:t>
            </w:r>
            <w:r>
              <w:rPr>
                <w:rFonts w:hint="default" w:ascii="Times New Roman" w:hAnsi="Times New Roman" w:eastAsia="宋体" w:cs="Times New Roman"/>
                <w:szCs w:val="22"/>
              </w:rPr>
              <w:t>分；</w:t>
            </w:r>
          </w:p>
          <w:p w14:paraId="0A726466">
            <w:pPr>
              <w:numPr>
                <w:ilvl w:val="0"/>
                <w:numId w:val="5"/>
              </w:numPr>
              <w:jc w:val="left"/>
              <w:rPr>
                <w:rFonts w:hint="default" w:ascii="Times New Roman" w:hAnsi="Times New Roman" w:eastAsia="宋体" w:cs="Times New Roman"/>
                <w:szCs w:val="22"/>
              </w:rPr>
            </w:pPr>
            <w:r>
              <w:rPr>
                <w:rFonts w:hint="default" w:ascii="Times New Roman" w:hAnsi="Times New Roman" w:eastAsia="宋体" w:cs="Times New Roman"/>
                <w:szCs w:val="22"/>
              </w:rPr>
              <w:t>内容较完善合理，符合项目需求的得1</w:t>
            </w:r>
            <w:r>
              <w:rPr>
                <w:rFonts w:hint="eastAsia" w:ascii="Times New Roman" w:hAnsi="Times New Roman" w:eastAsia="宋体" w:cs="Times New Roman"/>
                <w:szCs w:val="22"/>
                <w:lang w:val="en-US" w:eastAsia="zh-CN"/>
              </w:rPr>
              <w:t>2</w:t>
            </w:r>
            <w:r>
              <w:rPr>
                <w:rFonts w:hint="default" w:ascii="Times New Roman" w:hAnsi="Times New Roman" w:eastAsia="宋体" w:cs="Times New Roman"/>
                <w:szCs w:val="22"/>
              </w:rPr>
              <w:t>分；</w:t>
            </w:r>
          </w:p>
          <w:p w14:paraId="1599EDFC">
            <w:pPr>
              <w:jc w:val="left"/>
              <w:rPr>
                <w:rFonts w:hint="default" w:ascii="Times New Roman" w:hAnsi="Times New Roman" w:eastAsia="宋体" w:cs="Times New Roman"/>
                <w:szCs w:val="22"/>
              </w:rPr>
            </w:pPr>
            <w:r>
              <w:rPr>
                <w:rFonts w:hint="eastAsia" w:ascii="Times New Roman" w:hAnsi="Times New Roman" w:eastAsia="宋体" w:cs="Times New Roman"/>
                <w:szCs w:val="22"/>
                <w:lang w:val="en-US" w:eastAsia="zh-CN"/>
              </w:rPr>
              <w:t>3、</w:t>
            </w:r>
            <w:r>
              <w:rPr>
                <w:rFonts w:hint="default" w:ascii="Times New Roman" w:hAnsi="Times New Roman" w:eastAsia="宋体" w:cs="Times New Roman"/>
                <w:szCs w:val="22"/>
              </w:rPr>
              <w:t>内容基本完善合理，基本符合项目需求的得</w:t>
            </w:r>
            <w:r>
              <w:rPr>
                <w:rFonts w:hint="eastAsia" w:ascii="Times New Roman" w:hAnsi="Times New Roman" w:eastAsia="宋体" w:cs="Times New Roman"/>
                <w:szCs w:val="22"/>
                <w:lang w:val="en-US" w:eastAsia="zh-CN"/>
              </w:rPr>
              <w:t>9</w:t>
            </w:r>
            <w:r>
              <w:rPr>
                <w:rFonts w:hint="default" w:ascii="Times New Roman" w:hAnsi="Times New Roman" w:eastAsia="宋体" w:cs="Times New Roman"/>
                <w:szCs w:val="22"/>
              </w:rPr>
              <w:t>分；</w:t>
            </w:r>
          </w:p>
          <w:p w14:paraId="5C74F1F4">
            <w:pPr>
              <w:jc w:val="left"/>
              <w:rPr>
                <w:rFonts w:hint="default" w:ascii="Times New Roman" w:hAnsi="Times New Roman" w:eastAsia="宋体" w:cs="Times New Roman"/>
                <w:szCs w:val="22"/>
              </w:rPr>
            </w:pPr>
            <w:r>
              <w:rPr>
                <w:rFonts w:hint="eastAsia" w:ascii="Times New Roman" w:hAnsi="Times New Roman" w:eastAsia="宋体" w:cs="Times New Roman"/>
                <w:szCs w:val="22"/>
                <w:lang w:val="en-US" w:eastAsia="zh-CN"/>
              </w:rPr>
              <w:t>4、</w:t>
            </w:r>
            <w:r>
              <w:rPr>
                <w:rFonts w:hint="default" w:ascii="Times New Roman" w:hAnsi="Times New Roman" w:eastAsia="宋体" w:cs="Times New Roman"/>
                <w:szCs w:val="22"/>
              </w:rPr>
              <w:t>内容不完善的得</w:t>
            </w:r>
            <w:r>
              <w:rPr>
                <w:rFonts w:hint="eastAsia" w:ascii="Times New Roman" w:hAnsi="Times New Roman" w:eastAsia="宋体" w:cs="Times New Roman"/>
                <w:szCs w:val="22"/>
                <w:lang w:val="en-US" w:eastAsia="zh-CN"/>
              </w:rPr>
              <w:t>6</w:t>
            </w:r>
            <w:r>
              <w:rPr>
                <w:rFonts w:hint="default" w:ascii="Times New Roman" w:hAnsi="Times New Roman" w:eastAsia="宋体" w:cs="Times New Roman"/>
                <w:szCs w:val="22"/>
              </w:rPr>
              <w:t>分；</w:t>
            </w:r>
          </w:p>
          <w:p w14:paraId="418455F7">
            <w:pPr>
              <w:jc w:val="left"/>
              <w:rPr>
                <w:rFonts w:hint="default" w:ascii="Times New Roman" w:hAnsi="Times New Roman" w:eastAsia="宋体" w:cs="Times New Roman"/>
                <w:szCs w:val="22"/>
              </w:rPr>
            </w:pPr>
            <w:r>
              <w:rPr>
                <w:rFonts w:hint="eastAsia" w:ascii="Times New Roman" w:hAnsi="Times New Roman" w:eastAsia="宋体" w:cs="Times New Roman"/>
                <w:szCs w:val="22"/>
                <w:lang w:val="en-US" w:eastAsia="zh-CN"/>
              </w:rPr>
              <w:t>5、</w:t>
            </w:r>
            <w:r>
              <w:rPr>
                <w:rFonts w:hint="default" w:ascii="Times New Roman" w:hAnsi="Times New Roman" w:eastAsia="宋体" w:cs="Times New Roman"/>
                <w:szCs w:val="22"/>
              </w:rPr>
              <w:t>未提供或者有重大偏离的不得分。</w:t>
            </w:r>
          </w:p>
        </w:tc>
      </w:tr>
      <w:tr w14:paraId="5E4057A9">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798" w:type="pct"/>
            <w:vMerge w:val="continue"/>
            <w:tcBorders>
              <w:left w:val="single" w:color="auto" w:sz="6" w:space="0"/>
              <w:right w:val="single" w:color="auto" w:sz="6" w:space="0"/>
            </w:tcBorders>
            <w:noWrap w:val="0"/>
            <w:vAlign w:val="center"/>
          </w:tcPr>
          <w:p w14:paraId="4D80563F">
            <w:pPr>
              <w:jc w:val="left"/>
              <w:rPr>
                <w:rFonts w:hint="default" w:ascii="Times New Roman" w:hAnsi="Times New Roman" w:eastAsia="宋体" w:cs="Times New Roman"/>
                <w:szCs w:val="22"/>
              </w:rPr>
            </w:pPr>
          </w:p>
        </w:tc>
        <w:tc>
          <w:tcPr>
            <w:tcW w:w="1200" w:type="pct"/>
            <w:tcBorders>
              <w:top w:val="single" w:color="auto" w:sz="6" w:space="0"/>
              <w:left w:val="single" w:color="auto" w:sz="6" w:space="0"/>
              <w:bottom w:val="single" w:color="auto" w:sz="6" w:space="0"/>
              <w:right w:val="single" w:color="auto" w:sz="6" w:space="0"/>
            </w:tcBorders>
            <w:noWrap w:val="0"/>
            <w:vAlign w:val="center"/>
          </w:tcPr>
          <w:p w14:paraId="4727B295">
            <w:pPr>
              <w:jc w:val="left"/>
              <w:rPr>
                <w:rFonts w:hint="default" w:ascii="Times New Roman" w:hAnsi="Times New Roman" w:eastAsia="宋体" w:cs="Times New Roman"/>
                <w:szCs w:val="22"/>
              </w:rPr>
            </w:pPr>
            <w:r>
              <w:rPr>
                <w:rFonts w:hint="default" w:ascii="Times New Roman" w:hAnsi="Times New Roman" w:eastAsia="宋体" w:cs="Times New Roman"/>
                <w:szCs w:val="22"/>
              </w:rPr>
              <w:t>项目实施方案及质量保障措施方案</w:t>
            </w:r>
          </w:p>
        </w:tc>
        <w:tc>
          <w:tcPr>
            <w:tcW w:w="499" w:type="pct"/>
            <w:tcBorders>
              <w:top w:val="single" w:color="auto" w:sz="6" w:space="0"/>
              <w:left w:val="single" w:color="auto" w:sz="6" w:space="0"/>
              <w:bottom w:val="single" w:color="auto" w:sz="6" w:space="0"/>
              <w:right w:val="single" w:color="auto" w:sz="6" w:space="0"/>
            </w:tcBorders>
            <w:noWrap w:val="0"/>
            <w:vAlign w:val="center"/>
          </w:tcPr>
          <w:p w14:paraId="7C64DD63">
            <w:pPr>
              <w:jc w:val="left"/>
              <w:rPr>
                <w:rFonts w:hint="default" w:ascii="Times New Roman" w:hAnsi="Times New Roman" w:eastAsia="宋体" w:cs="Times New Roman"/>
                <w:szCs w:val="22"/>
              </w:rPr>
            </w:pPr>
            <w:r>
              <w:rPr>
                <w:rFonts w:hint="eastAsia" w:ascii="Times New Roman" w:hAnsi="Times New Roman" w:eastAsia="宋体" w:cs="Times New Roman"/>
                <w:szCs w:val="22"/>
                <w:lang w:val="en-US" w:eastAsia="zh-CN"/>
              </w:rPr>
              <w:t>13</w:t>
            </w:r>
            <w:r>
              <w:rPr>
                <w:rFonts w:hint="default" w:ascii="Times New Roman" w:hAnsi="Times New Roman" w:eastAsia="宋体" w:cs="Times New Roman"/>
                <w:szCs w:val="22"/>
              </w:rPr>
              <w:t>.00分</w:t>
            </w:r>
          </w:p>
        </w:tc>
        <w:tc>
          <w:tcPr>
            <w:tcW w:w="2501" w:type="pct"/>
            <w:tcBorders>
              <w:top w:val="single" w:color="auto" w:sz="6" w:space="0"/>
              <w:left w:val="single" w:color="auto" w:sz="6" w:space="0"/>
              <w:bottom w:val="single" w:color="auto" w:sz="6" w:space="0"/>
              <w:right w:val="single" w:color="auto" w:sz="6" w:space="0"/>
            </w:tcBorders>
            <w:noWrap w:val="0"/>
            <w:vAlign w:val="center"/>
          </w:tcPr>
          <w:p w14:paraId="3966F3E4">
            <w:pPr>
              <w:jc w:val="left"/>
              <w:rPr>
                <w:rFonts w:hint="default" w:ascii="宋体" w:hAnsi="宋体" w:eastAsia="宋体" w:cs="宋体"/>
                <w:sz w:val="21"/>
                <w:szCs w:val="21"/>
                <w:highlight w:val="none"/>
              </w:rPr>
            </w:pPr>
            <w:r>
              <w:rPr>
                <w:rFonts w:hint="default" w:ascii="宋体" w:hAnsi="宋体" w:eastAsia="宋体" w:cs="宋体"/>
                <w:sz w:val="21"/>
                <w:szCs w:val="21"/>
                <w:highlight w:val="none"/>
              </w:rPr>
              <w:t>根据</w:t>
            </w:r>
            <w:r>
              <w:rPr>
                <w:rFonts w:hint="eastAsia" w:ascii="宋体" w:hAnsi="宋体" w:eastAsia="宋体" w:cs="宋体"/>
                <w:sz w:val="21"/>
                <w:szCs w:val="21"/>
                <w:highlight w:val="none"/>
                <w:lang w:eastAsia="zh-CN"/>
              </w:rPr>
              <w:t>投标人</w:t>
            </w:r>
            <w:r>
              <w:rPr>
                <w:rFonts w:hint="default" w:ascii="宋体" w:hAnsi="宋体" w:eastAsia="宋体" w:cs="宋体"/>
                <w:sz w:val="21"/>
                <w:szCs w:val="21"/>
                <w:highlight w:val="none"/>
              </w:rPr>
              <w:t>对接各镇（乡、街道）村，完成相关方案编制、完成上级规定的其他方式入库要求，确保新增耕地指标入库的项目实施方案和质量保障措施方案综合评定。</w:t>
            </w:r>
          </w:p>
          <w:p w14:paraId="0611B79F">
            <w:pPr>
              <w:jc w:val="left"/>
              <w:rPr>
                <w:rFonts w:hint="default" w:ascii="宋体" w:hAnsi="宋体" w:eastAsia="宋体" w:cs="宋体"/>
                <w:sz w:val="21"/>
                <w:szCs w:val="21"/>
                <w:highlight w:val="none"/>
              </w:rPr>
            </w:pPr>
            <w:r>
              <w:rPr>
                <w:rFonts w:hint="default" w:ascii="宋体" w:hAnsi="宋体" w:eastAsia="宋体" w:cs="宋体"/>
                <w:sz w:val="21"/>
                <w:szCs w:val="21"/>
                <w:highlight w:val="none"/>
              </w:rPr>
              <w:t>对应方案应完整详尽，专业性强、可行性强，考虑周全，思路清晰。</w:t>
            </w:r>
          </w:p>
          <w:p w14:paraId="461AB327">
            <w:pPr>
              <w:numPr>
                <w:ilvl w:val="0"/>
                <w:numId w:val="6"/>
              </w:numPr>
              <w:jc w:val="left"/>
              <w:rPr>
                <w:rFonts w:hint="default" w:ascii="宋体" w:hAnsi="宋体" w:eastAsia="宋体" w:cs="宋体"/>
                <w:sz w:val="21"/>
                <w:szCs w:val="21"/>
                <w:highlight w:val="none"/>
              </w:rPr>
            </w:pPr>
            <w:r>
              <w:rPr>
                <w:rFonts w:hint="default" w:ascii="宋体" w:hAnsi="宋体" w:eastAsia="宋体" w:cs="宋体"/>
                <w:sz w:val="21"/>
                <w:szCs w:val="21"/>
                <w:highlight w:val="none"/>
              </w:rPr>
              <w:t>内容完善合理，优于项目需求的得</w:t>
            </w:r>
            <w:r>
              <w:rPr>
                <w:rFonts w:hint="eastAsia" w:ascii="宋体" w:hAnsi="宋体" w:eastAsia="宋体" w:cs="宋体"/>
                <w:sz w:val="21"/>
                <w:szCs w:val="21"/>
                <w:highlight w:val="none"/>
                <w:lang w:val="en-US" w:eastAsia="zh-CN"/>
              </w:rPr>
              <w:t>13</w:t>
            </w:r>
            <w:r>
              <w:rPr>
                <w:rFonts w:hint="default" w:ascii="宋体" w:hAnsi="宋体" w:eastAsia="宋体" w:cs="宋体"/>
                <w:sz w:val="21"/>
                <w:szCs w:val="21"/>
                <w:highlight w:val="none"/>
              </w:rPr>
              <w:t>分；</w:t>
            </w:r>
          </w:p>
          <w:p w14:paraId="360A232A">
            <w:pPr>
              <w:numPr>
                <w:ilvl w:val="0"/>
                <w:numId w:val="6"/>
              </w:numPr>
              <w:jc w:val="left"/>
              <w:rPr>
                <w:rFonts w:hint="default"/>
                <w:highlight w:val="none"/>
              </w:rPr>
            </w:pPr>
            <w:r>
              <w:rPr>
                <w:rFonts w:hint="default" w:ascii="宋体" w:hAnsi="宋体" w:eastAsia="宋体" w:cs="宋体"/>
                <w:sz w:val="21"/>
                <w:szCs w:val="21"/>
                <w:highlight w:val="none"/>
              </w:rPr>
              <w:t>内容较完善合理，符合项目需求的得</w:t>
            </w:r>
            <w:r>
              <w:rPr>
                <w:rFonts w:hint="eastAsia" w:ascii="宋体" w:hAnsi="宋体" w:eastAsia="宋体" w:cs="宋体"/>
                <w:sz w:val="21"/>
                <w:szCs w:val="21"/>
                <w:highlight w:val="none"/>
                <w:lang w:val="en-US" w:eastAsia="zh-CN"/>
              </w:rPr>
              <w:t>10</w:t>
            </w:r>
            <w:r>
              <w:rPr>
                <w:rFonts w:hint="default" w:ascii="宋体" w:hAnsi="宋体" w:eastAsia="宋体" w:cs="宋体"/>
                <w:sz w:val="21"/>
                <w:szCs w:val="21"/>
                <w:highlight w:val="none"/>
              </w:rPr>
              <w:t>分；</w:t>
            </w:r>
          </w:p>
          <w:p w14:paraId="2A83E95D">
            <w:pPr>
              <w:numPr>
                <w:ilvl w:val="0"/>
                <w:numId w:val="6"/>
              </w:numPr>
              <w:ind w:left="0" w:firstLine="0"/>
              <w:jc w:val="left"/>
              <w:rPr>
                <w:rFonts w:hint="default" w:ascii="宋体" w:hAnsi="宋体" w:eastAsia="宋体" w:cs="宋体"/>
                <w:sz w:val="21"/>
                <w:szCs w:val="21"/>
                <w:highlight w:val="none"/>
              </w:rPr>
            </w:pPr>
            <w:r>
              <w:rPr>
                <w:rFonts w:hint="default" w:ascii="宋体" w:hAnsi="宋体" w:eastAsia="宋体" w:cs="宋体"/>
                <w:sz w:val="21"/>
                <w:szCs w:val="21"/>
                <w:highlight w:val="none"/>
              </w:rPr>
              <w:t>内容基本完善合理，基本符合项目需求的得</w:t>
            </w:r>
            <w:r>
              <w:rPr>
                <w:rFonts w:hint="eastAsia" w:ascii="宋体" w:hAnsi="宋体" w:eastAsia="宋体" w:cs="宋体"/>
                <w:sz w:val="21"/>
                <w:szCs w:val="21"/>
                <w:highlight w:val="none"/>
                <w:lang w:val="en-US" w:eastAsia="zh-CN"/>
              </w:rPr>
              <w:t>7</w:t>
            </w:r>
            <w:r>
              <w:rPr>
                <w:rFonts w:hint="default" w:ascii="宋体" w:hAnsi="宋体" w:eastAsia="宋体" w:cs="宋体"/>
                <w:sz w:val="21"/>
                <w:szCs w:val="21"/>
                <w:highlight w:val="none"/>
              </w:rPr>
              <w:t>分；</w:t>
            </w:r>
          </w:p>
          <w:p w14:paraId="6B2A4456">
            <w:pPr>
              <w:numPr>
                <w:ilvl w:val="0"/>
                <w:numId w:val="6"/>
              </w:numPr>
              <w:ind w:left="0" w:firstLine="0"/>
              <w:jc w:val="left"/>
              <w:rPr>
                <w:rFonts w:hint="default" w:ascii="宋体" w:hAnsi="宋体" w:eastAsia="宋体" w:cs="宋体"/>
                <w:sz w:val="21"/>
                <w:szCs w:val="21"/>
                <w:highlight w:val="none"/>
              </w:rPr>
            </w:pPr>
            <w:r>
              <w:rPr>
                <w:rFonts w:hint="default" w:ascii="宋体" w:hAnsi="宋体" w:eastAsia="宋体" w:cs="宋体"/>
                <w:sz w:val="21"/>
                <w:szCs w:val="21"/>
                <w:highlight w:val="none"/>
              </w:rPr>
              <w:t>内容不完善的得</w:t>
            </w:r>
            <w:r>
              <w:rPr>
                <w:rFonts w:hint="eastAsia" w:ascii="宋体" w:hAnsi="宋体" w:eastAsia="宋体" w:cs="宋体"/>
                <w:sz w:val="21"/>
                <w:szCs w:val="21"/>
                <w:highlight w:val="none"/>
                <w:lang w:val="en-US" w:eastAsia="zh-CN"/>
              </w:rPr>
              <w:t>4</w:t>
            </w:r>
            <w:r>
              <w:rPr>
                <w:rFonts w:hint="default" w:ascii="宋体" w:hAnsi="宋体" w:eastAsia="宋体" w:cs="宋体"/>
                <w:sz w:val="21"/>
                <w:szCs w:val="21"/>
                <w:highlight w:val="none"/>
              </w:rPr>
              <w:t>分；</w:t>
            </w:r>
          </w:p>
          <w:p w14:paraId="71B3D033">
            <w:pPr>
              <w:numPr>
                <w:ilvl w:val="0"/>
                <w:numId w:val="0"/>
              </w:numPr>
              <w:jc w:val="left"/>
              <w:rPr>
                <w:rFonts w:hint="default" w:ascii="宋体" w:hAnsi="宋体" w:eastAsia="宋体" w:cs="宋体"/>
                <w:sz w:val="24"/>
                <w:szCs w:val="24"/>
                <w:highlight w:val="none"/>
              </w:rPr>
            </w:pPr>
            <w:r>
              <w:rPr>
                <w:rFonts w:hint="eastAsia" w:ascii="宋体" w:hAnsi="宋体" w:eastAsia="宋体" w:cs="宋体"/>
                <w:sz w:val="21"/>
                <w:szCs w:val="21"/>
                <w:highlight w:val="none"/>
                <w:lang w:val="en-US" w:eastAsia="zh-CN"/>
              </w:rPr>
              <w:t>5、</w:t>
            </w:r>
            <w:r>
              <w:rPr>
                <w:rFonts w:hint="default" w:ascii="宋体" w:hAnsi="宋体" w:eastAsia="宋体" w:cs="宋体"/>
                <w:sz w:val="21"/>
                <w:szCs w:val="21"/>
                <w:highlight w:val="none"/>
              </w:rPr>
              <w:t>未提供或者有重大偏离的不得分。</w:t>
            </w:r>
          </w:p>
        </w:tc>
      </w:tr>
      <w:tr w14:paraId="7EFC8F78">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798" w:type="pct"/>
            <w:vMerge w:val="continue"/>
            <w:tcBorders>
              <w:left w:val="single" w:color="auto" w:sz="6" w:space="0"/>
              <w:right w:val="single" w:color="auto" w:sz="6" w:space="0"/>
            </w:tcBorders>
            <w:noWrap w:val="0"/>
            <w:vAlign w:val="center"/>
          </w:tcPr>
          <w:p w14:paraId="09F36C48">
            <w:pPr>
              <w:jc w:val="left"/>
              <w:rPr>
                <w:rFonts w:hint="default" w:ascii="Times New Roman" w:hAnsi="Times New Roman" w:eastAsia="宋体" w:cs="Times New Roman"/>
                <w:szCs w:val="22"/>
              </w:rPr>
            </w:pPr>
          </w:p>
        </w:tc>
        <w:tc>
          <w:tcPr>
            <w:tcW w:w="1200" w:type="pct"/>
            <w:tcBorders>
              <w:top w:val="single" w:color="auto" w:sz="6" w:space="0"/>
              <w:left w:val="single" w:color="auto" w:sz="6" w:space="0"/>
              <w:bottom w:val="single" w:color="auto" w:sz="6" w:space="0"/>
              <w:right w:val="single" w:color="auto" w:sz="6" w:space="0"/>
            </w:tcBorders>
            <w:noWrap w:val="0"/>
            <w:vAlign w:val="center"/>
          </w:tcPr>
          <w:p w14:paraId="2EE20A56">
            <w:pPr>
              <w:jc w:val="left"/>
              <w:rPr>
                <w:rFonts w:hint="default" w:ascii="宋体" w:hAnsi="宋体" w:eastAsia="宋体" w:cs="Times New Roman"/>
                <w:szCs w:val="21"/>
              </w:rPr>
            </w:pPr>
            <w:r>
              <w:rPr>
                <w:rFonts w:hint="default" w:ascii="宋体" w:hAnsi="宋体" w:eastAsia="宋体" w:cs="Times New Roman"/>
                <w:szCs w:val="21"/>
              </w:rPr>
              <w:t>进度安排及保障方案</w:t>
            </w:r>
          </w:p>
        </w:tc>
        <w:tc>
          <w:tcPr>
            <w:tcW w:w="499" w:type="pct"/>
            <w:tcBorders>
              <w:top w:val="single" w:color="auto" w:sz="6" w:space="0"/>
              <w:left w:val="single" w:color="auto" w:sz="6" w:space="0"/>
              <w:bottom w:val="single" w:color="auto" w:sz="6" w:space="0"/>
              <w:right w:val="single" w:color="auto" w:sz="6" w:space="0"/>
            </w:tcBorders>
            <w:noWrap w:val="0"/>
            <w:vAlign w:val="center"/>
          </w:tcPr>
          <w:p w14:paraId="38111810">
            <w:pPr>
              <w:jc w:val="left"/>
              <w:rPr>
                <w:rFonts w:hint="default" w:ascii="Times New Roman" w:hAnsi="Times New Roman" w:eastAsia="宋体" w:cs="Times New Roman"/>
                <w:szCs w:val="22"/>
              </w:rPr>
            </w:pPr>
            <w:r>
              <w:rPr>
                <w:rFonts w:hint="eastAsia" w:ascii="Times New Roman" w:hAnsi="Times New Roman" w:eastAsia="宋体" w:cs="Times New Roman"/>
                <w:szCs w:val="22"/>
                <w:lang w:val="en-US" w:eastAsia="zh-CN"/>
              </w:rPr>
              <w:t>13</w:t>
            </w:r>
            <w:r>
              <w:rPr>
                <w:rFonts w:hint="default" w:ascii="Times New Roman" w:hAnsi="Times New Roman" w:eastAsia="宋体" w:cs="Times New Roman"/>
                <w:szCs w:val="22"/>
              </w:rPr>
              <w:t>.00分</w:t>
            </w:r>
          </w:p>
        </w:tc>
        <w:tc>
          <w:tcPr>
            <w:tcW w:w="2501" w:type="pct"/>
            <w:tcBorders>
              <w:top w:val="single" w:color="auto" w:sz="6" w:space="0"/>
              <w:left w:val="single" w:color="auto" w:sz="6" w:space="0"/>
              <w:bottom w:val="single" w:color="auto" w:sz="6" w:space="0"/>
              <w:right w:val="single" w:color="auto" w:sz="6" w:space="0"/>
            </w:tcBorders>
            <w:noWrap w:val="0"/>
            <w:vAlign w:val="center"/>
          </w:tcPr>
          <w:p w14:paraId="48D14430">
            <w:pPr>
              <w:jc w:val="left"/>
              <w:rPr>
                <w:rFonts w:hint="default" w:ascii="Times New Roman" w:hAnsi="Times New Roman" w:eastAsia="宋体" w:cs="Times New Roman"/>
                <w:szCs w:val="22"/>
                <w:highlight w:val="none"/>
              </w:rPr>
            </w:pPr>
            <w:r>
              <w:rPr>
                <w:rFonts w:hint="default" w:ascii="Times New Roman" w:hAnsi="Times New Roman" w:eastAsia="宋体" w:cs="Times New Roman"/>
                <w:szCs w:val="22"/>
                <w:highlight w:val="none"/>
              </w:rPr>
              <w:t>根据</w:t>
            </w:r>
            <w:r>
              <w:rPr>
                <w:rFonts w:hint="eastAsia" w:ascii="Times New Roman" w:hAnsi="Times New Roman" w:eastAsia="宋体" w:cs="Times New Roman"/>
                <w:szCs w:val="22"/>
                <w:highlight w:val="none"/>
                <w:lang w:eastAsia="zh-CN"/>
              </w:rPr>
              <w:t>投标人</w:t>
            </w:r>
            <w:r>
              <w:rPr>
                <w:rFonts w:hint="default" w:ascii="Times New Roman" w:hAnsi="Times New Roman" w:eastAsia="宋体" w:cs="Times New Roman"/>
                <w:szCs w:val="22"/>
                <w:highlight w:val="none"/>
              </w:rPr>
              <w:t>对所有服务内容完成且提交方案编制成果，相应指标入储备库形成指标项目进度安排和保障方案综合评定。</w:t>
            </w:r>
          </w:p>
          <w:p w14:paraId="37E293D8">
            <w:pPr>
              <w:jc w:val="left"/>
              <w:rPr>
                <w:rFonts w:hint="default" w:ascii="Times New Roman" w:hAnsi="Times New Roman" w:eastAsia="宋体" w:cs="Times New Roman"/>
                <w:szCs w:val="22"/>
                <w:highlight w:val="none"/>
              </w:rPr>
            </w:pPr>
            <w:r>
              <w:rPr>
                <w:rFonts w:hint="default" w:ascii="Times New Roman" w:hAnsi="Times New Roman" w:eastAsia="宋体" w:cs="Times New Roman"/>
                <w:szCs w:val="22"/>
                <w:highlight w:val="none"/>
              </w:rPr>
              <w:t>进度计划方案应合理、可行，措施得力。</w:t>
            </w:r>
          </w:p>
          <w:p w14:paraId="1A041909">
            <w:pPr>
              <w:numPr>
                <w:ilvl w:val="0"/>
                <w:numId w:val="7"/>
              </w:numPr>
              <w:jc w:val="left"/>
              <w:rPr>
                <w:rFonts w:hint="default" w:ascii="Times New Roman" w:hAnsi="Times New Roman" w:eastAsia="宋体" w:cs="Times New Roman"/>
                <w:szCs w:val="22"/>
                <w:highlight w:val="none"/>
              </w:rPr>
            </w:pPr>
            <w:r>
              <w:rPr>
                <w:rFonts w:hint="default" w:ascii="Times New Roman" w:hAnsi="Times New Roman" w:eastAsia="宋体" w:cs="Times New Roman"/>
                <w:szCs w:val="22"/>
                <w:highlight w:val="none"/>
              </w:rPr>
              <w:t>内容完善合理，优于项目需求的得</w:t>
            </w:r>
            <w:r>
              <w:rPr>
                <w:rFonts w:hint="eastAsia" w:ascii="Times New Roman" w:hAnsi="Times New Roman" w:eastAsia="宋体" w:cs="Times New Roman"/>
                <w:szCs w:val="22"/>
                <w:highlight w:val="none"/>
                <w:lang w:val="en-US" w:eastAsia="zh-CN"/>
              </w:rPr>
              <w:t>13</w:t>
            </w:r>
            <w:r>
              <w:rPr>
                <w:rFonts w:hint="default" w:ascii="Times New Roman" w:hAnsi="Times New Roman" w:eastAsia="宋体" w:cs="Times New Roman"/>
                <w:szCs w:val="22"/>
                <w:highlight w:val="none"/>
              </w:rPr>
              <w:t>分；</w:t>
            </w:r>
          </w:p>
          <w:p w14:paraId="39410312">
            <w:pPr>
              <w:numPr>
                <w:ilvl w:val="0"/>
                <w:numId w:val="7"/>
              </w:numPr>
              <w:jc w:val="left"/>
              <w:rPr>
                <w:rFonts w:hint="default" w:ascii="Times New Roman" w:hAnsi="Times New Roman" w:eastAsia="宋体" w:cs="Times New Roman"/>
                <w:szCs w:val="22"/>
                <w:highlight w:val="none"/>
              </w:rPr>
            </w:pPr>
            <w:r>
              <w:rPr>
                <w:rFonts w:hint="default" w:ascii="Times New Roman" w:hAnsi="Times New Roman" w:eastAsia="宋体" w:cs="Times New Roman"/>
                <w:szCs w:val="22"/>
                <w:highlight w:val="none"/>
              </w:rPr>
              <w:t>内容较完善合理，符合项目需求的得</w:t>
            </w:r>
            <w:r>
              <w:rPr>
                <w:rFonts w:hint="eastAsia" w:ascii="Times New Roman" w:hAnsi="Times New Roman" w:eastAsia="宋体" w:cs="Times New Roman"/>
                <w:szCs w:val="22"/>
                <w:highlight w:val="none"/>
                <w:lang w:val="en-US" w:eastAsia="zh-CN"/>
              </w:rPr>
              <w:t>10</w:t>
            </w:r>
            <w:r>
              <w:rPr>
                <w:rFonts w:hint="default" w:ascii="Times New Roman" w:hAnsi="Times New Roman" w:eastAsia="宋体" w:cs="Times New Roman"/>
                <w:szCs w:val="22"/>
                <w:highlight w:val="none"/>
              </w:rPr>
              <w:t>分；</w:t>
            </w:r>
          </w:p>
          <w:p w14:paraId="2DE33BBC">
            <w:pPr>
              <w:numPr>
                <w:ilvl w:val="0"/>
                <w:numId w:val="7"/>
              </w:numPr>
              <w:ind w:left="0" w:firstLine="0"/>
              <w:jc w:val="left"/>
              <w:rPr>
                <w:rFonts w:hint="default" w:ascii="Times New Roman" w:hAnsi="Times New Roman" w:eastAsia="宋体" w:cs="Times New Roman"/>
                <w:szCs w:val="22"/>
                <w:highlight w:val="none"/>
              </w:rPr>
            </w:pPr>
            <w:r>
              <w:rPr>
                <w:rFonts w:hint="default" w:ascii="Times New Roman" w:hAnsi="Times New Roman" w:eastAsia="宋体" w:cs="Times New Roman"/>
                <w:szCs w:val="22"/>
                <w:highlight w:val="none"/>
              </w:rPr>
              <w:t>内容基本完善合理，基本符合项目需求的得</w:t>
            </w:r>
            <w:r>
              <w:rPr>
                <w:rFonts w:hint="eastAsia" w:ascii="Times New Roman" w:hAnsi="Times New Roman" w:eastAsia="宋体" w:cs="Times New Roman"/>
                <w:szCs w:val="22"/>
                <w:highlight w:val="none"/>
                <w:lang w:val="en-US" w:eastAsia="zh-CN"/>
              </w:rPr>
              <w:t>7</w:t>
            </w:r>
            <w:r>
              <w:rPr>
                <w:rFonts w:hint="default" w:ascii="Times New Roman" w:hAnsi="Times New Roman" w:eastAsia="宋体" w:cs="Times New Roman"/>
                <w:szCs w:val="22"/>
                <w:highlight w:val="none"/>
              </w:rPr>
              <w:t>分；</w:t>
            </w:r>
            <w:bookmarkStart w:id="273" w:name="_GoBack"/>
            <w:bookmarkEnd w:id="273"/>
          </w:p>
          <w:p w14:paraId="0BC60906">
            <w:pPr>
              <w:numPr>
                <w:ilvl w:val="0"/>
                <w:numId w:val="7"/>
              </w:numPr>
              <w:ind w:left="0" w:firstLine="0"/>
              <w:jc w:val="left"/>
              <w:rPr>
                <w:rFonts w:hint="default" w:ascii="Times New Roman" w:hAnsi="Times New Roman" w:eastAsia="宋体" w:cs="Times New Roman"/>
                <w:szCs w:val="22"/>
                <w:highlight w:val="none"/>
              </w:rPr>
            </w:pPr>
            <w:r>
              <w:rPr>
                <w:rFonts w:hint="default" w:ascii="Times New Roman" w:hAnsi="Times New Roman" w:eastAsia="宋体" w:cs="Times New Roman"/>
                <w:szCs w:val="22"/>
                <w:highlight w:val="none"/>
              </w:rPr>
              <w:t>内容不完善的得</w:t>
            </w:r>
            <w:r>
              <w:rPr>
                <w:rFonts w:hint="eastAsia" w:ascii="Times New Roman" w:hAnsi="Times New Roman" w:eastAsia="宋体" w:cs="Times New Roman"/>
                <w:szCs w:val="22"/>
                <w:highlight w:val="none"/>
                <w:lang w:val="en-US" w:eastAsia="zh-CN"/>
              </w:rPr>
              <w:t>4</w:t>
            </w:r>
            <w:r>
              <w:rPr>
                <w:rFonts w:hint="default" w:ascii="Times New Roman" w:hAnsi="Times New Roman" w:eastAsia="宋体" w:cs="Times New Roman"/>
                <w:szCs w:val="22"/>
                <w:highlight w:val="none"/>
              </w:rPr>
              <w:t>分；</w:t>
            </w:r>
          </w:p>
          <w:p w14:paraId="5DBDEEFF">
            <w:pPr>
              <w:numPr>
                <w:ilvl w:val="0"/>
                <w:numId w:val="0"/>
              </w:numPr>
              <w:jc w:val="left"/>
              <w:rPr>
                <w:rFonts w:hint="default" w:ascii="Times New Roman" w:hAnsi="Times New Roman" w:eastAsia="宋体" w:cs="Times New Roman"/>
                <w:szCs w:val="22"/>
                <w:highlight w:val="none"/>
              </w:rPr>
            </w:pPr>
            <w:r>
              <w:rPr>
                <w:rFonts w:hint="eastAsia" w:ascii="Times New Roman" w:hAnsi="Times New Roman" w:eastAsia="宋体" w:cs="Times New Roman"/>
                <w:szCs w:val="22"/>
                <w:highlight w:val="none"/>
                <w:lang w:val="en-US" w:eastAsia="zh-CN"/>
              </w:rPr>
              <w:t>5、</w:t>
            </w:r>
            <w:r>
              <w:rPr>
                <w:rFonts w:hint="default" w:ascii="Times New Roman" w:hAnsi="Times New Roman" w:eastAsia="宋体" w:cs="Times New Roman"/>
                <w:szCs w:val="22"/>
                <w:highlight w:val="none"/>
              </w:rPr>
              <w:t>未提供或者有重大偏离的不得分。</w:t>
            </w:r>
          </w:p>
        </w:tc>
      </w:tr>
      <w:tr w14:paraId="43A41D48">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798" w:type="pct"/>
            <w:vMerge w:val="continue"/>
            <w:tcBorders>
              <w:left w:val="single" w:color="auto" w:sz="6" w:space="0"/>
              <w:right w:val="single" w:color="auto" w:sz="6" w:space="0"/>
            </w:tcBorders>
            <w:noWrap w:val="0"/>
            <w:vAlign w:val="center"/>
          </w:tcPr>
          <w:p w14:paraId="12662635">
            <w:pPr>
              <w:jc w:val="left"/>
              <w:rPr>
                <w:rFonts w:hint="default" w:ascii="Times New Roman" w:hAnsi="Times New Roman" w:eastAsia="宋体" w:cs="Times New Roman"/>
                <w:szCs w:val="22"/>
              </w:rPr>
            </w:pPr>
          </w:p>
        </w:tc>
        <w:tc>
          <w:tcPr>
            <w:tcW w:w="1200" w:type="pct"/>
            <w:tcBorders>
              <w:top w:val="single" w:color="auto" w:sz="6" w:space="0"/>
              <w:left w:val="single" w:color="auto" w:sz="6" w:space="0"/>
              <w:bottom w:val="single" w:color="auto" w:sz="6" w:space="0"/>
              <w:right w:val="single" w:color="auto" w:sz="6" w:space="0"/>
            </w:tcBorders>
            <w:noWrap w:val="0"/>
            <w:vAlign w:val="center"/>
          </w:tcPr>
          <w:p w14:paraId="76A37627">
            <w:pPr>
              <w:jc w:val="left"/>
              <w:rPr>
                <w:rFonts w:hint="default" w:ascii="宋体" w:hAnsi="宋体" w:eastAsia="宋体" w:cs="Times New Roman"/>
                <w:szCs w:val="21"/>
              </w:rPr>
            </w:pPr>
            <w:r>
              <w:rPr>
                <w:rFonts w:hint="default" w:ascii="宋体" w:hAnsi="宋体" w:eastAsia="宋体" w:cs="Times New Roman"/>
                <w:szCs w:val="21"/>
              </w:rPr>
              <w:t>可行性建议方案</w:t>
            </w:r>
          </w:p>
        </w:tc>
        <w:tc>
          <w:tcPr>
            <w:tcW w:w="499" w:type="pct"/>
            <w:tcBorders>
              <w:top w:val="single" w:color="auto" w:sz="6" w:space="0"/>
              <w:left w:val="single" w:color="auto" w:sz="6" w:space="0"/>
              <w:bottom w:val="single" w:color="auto" w:sz="6" w:space="0"/>
              <w:right w:val="single" w:color="auto" w:sz="6" w:space="0"/>
            </w:tcBorders>
            <w:noWrap w:val="0"/>
            <w:vAlign w:val="center"/>
          </w:tcPr>
          <w:p w14:paraId="6B9AD59A">
            <w:pPr>
              <w:jc w:val="left"/>
              <w:rPr>
                <w:rFonts w:hint="default" w:ascii="Times New Roman" w:hAnsi="Times New Roman" w:eastAsia="宋体" w:cs="Times New Roman"/>
                <w:szCs w:val="22"/>
              </w:rPr>
            </w:pPr>
            <w:r>
              <w:rPr>
                <w:rFonts w:hint="eastAsia" w:ascii="Times New Roman" w:hAnsi="Times New Roman" w:eastAsia="宋体" w:cs="Times New Roman"/>
                <w:szCs w:val="22"/>
                <w:lang w:val="en-US" w:eastAsia="zh-CN"/>
              </w:rPr>
              <w:t>10</w:t>
            </w:r>
            <w:r>
              <w:rPr>
                <w:rFonts w:hint="default" w:ascii="Times New Roman" w:hAnsi="Times New Roman" w:eastAsia="宋体" w:cs="Times New Roman"/>
                <w:szCs w:val="22"/>
              </w:rPr>
              <w:t>.00分</w:t>
            </w:r>
          </w:p>
        </w:tc>
        <w:tc>
          <w:tcPr>
            <w:tcW w:w="2501" w:type="pct"/>
            <w:tcBorders>
              <w:top w:val="single" w:color="auto" w:sz="6" w:space="0"/>
              <w:left w:val="single" w:color="auto" w:sz="6" w:space="0"/>
              <w:bottom w:val="single" w:color="auto" w:sz="6" w:space="0"/>
              <w:right w:val="single" w:color="auto" w:sz="6" w:space="0"/>
            </w:tcBorders>
            <w:noWrap w:val="0"/>
            <w:vAlign w:val="center"/>
          </w:tcPr>
          <w:p w14:paraId="53D7D44A">
            <w:pPr>
              <w:jc w:val="left"/>
              <w:rPr>
                <w:rFonts w:hint="default" w:ascii="Times New Roman" w:hAnsi="Times New Roman" w:eastAsia="宋体" w:cs="Times New Roman"/>
                <w:szCs w:val="22"/>
              </w:rPr>
            </w:pPr>
            <w:r>
              <w:rPr>
                <w:rFonts w:hint="default" w:ascii="Times New Roman" w:hAnsi="Times New Roman" w:eastAsia="宋体" w:cs="Times New Roman"/>
                <w:szCs w:val="22"/>
              </w:rPr>
              <w:t>根据</w:t>
            </w:r>
            <w:r>
              <w:rPr>
                <w:rFonts w:hint="eastAsia" w:ascii="Times New Roman" w:hAnsi="Times New Roman" w:eastAsia="宋体" w:cs="Times New Roman"/>
                <w:szCs w:val="22"/>
                <w:lang w:eastAsia="zh-CN"/>
              </w:rPr>
              <w:t>投标人</w:t>
            </w:r>
            <w:r>
              <w:rPr>
                <w:rFonts w:hint="default" w:ascii="Times New Roman" w:hAnsi="Times New Roman" w:eastAsia="宋体" w:cs="Times New Roman"/>
                <w:szCs w:val="22"/>
              </w:rPr>
              <w:t>对通过江苏省耕地占补平衡监管系统审核，相应指标纳入非农建设补充耕地储备库项目可行性建议方案综合评定。方案应完整详尽，专业性强、可行性强，考虑周全，思路清晰。</w:t>
            </w:r>
          </w:p>
          <w:p w14:paraId="497F4DCC">
            <w:pPr>
              <w:numPr>
                <w:ilvl w:val="0"/>
                <w:numId w:val="8"/>
              </w:numPr>
              <w:jc w:val="left"/>
              <w:rPr>
                <w:rFonts w:hint="default" w:ascii="Times New Roman" w:hAnsi="Times New Roman" w:eastAsia="宋体" w:cs="Times New Roman"/>
                <w:szCs w:val="22"/>
              </w:rPr>
            </w:pPr>
            <w:r>
              <w:rPr>
                <w:rFonts w:hint="default" w:ascii="Times New Roman" w:hAnsi="Times New Roman" w:eastAsia="宋体" w:cs="Times New Roman"/>
                <w:szCs w:val="22"/>
              </w:rPr>
              <w:t>内容完善合理，优于项目需求的得10分；</w:t>
            </w:r>
          </w:p>
          <w:p w14:paraId="79996E0E">
            <w:pPr>
              <w:numPr>
                <w:ilvl w:val="0"/>
                <w:numId w:val="0"/>
              </w:numPr>
              <w:jc w:val="left"/>
              <w:rPr>
                <w:rFonts w:hint="default" w:ascii="Times New Roman" w:hAnsi="Times New Roman" w:eastAsia="宋体" w:cs="Times New Roman"/>
                <w:szCs w:val="22"/>
              </w:rPr>
            </w:pPr>
            <w:r>
              <w:rPr>
                <w:rFonts w:hint="eastAsia" w:ascii="Times New Roman" w:hAnsi="Times New Roman" w:eastAsia="宋体" w:cs="Times New Roman"/>
                <w:szCs w:val="22"/>
                <w:lang w:val="en-US" w:eastAsia="zh-CN"/>
              </w:rPr>
              <w:t>2、</w:t>
            </w:r>
            <w:r>
              <w:rPr>
                <w:rFonts w:hint="default" w:ascii="Times New Roman" w:hAnsi="Times New Roman" w:eastAsia="宋体" w:cs="Times New Roman"/>
                <w:szCs w:val="22"/>
              </w:rPr>
              <w:t>内容较完善合理，符合项目需求的得8分；</w:t>
            </w:r>
          </w:p>
          <w:p w14:paraId="042D4600">
            <w:pPr>
              <w:jc w:val="left"/>
              <w:rPr>
                <w:rFonts w:hint="default" w:ascii="Times New Roman" w:hAnsi="Times New Roman" w:eastAsia="宋体" w:cs="Times New Roman"/>
                <w:szCs w:val="22"/>
              </w:rPr>
            </w:pPr>
            <w:r>
              <w:rPr>
                <w:rFonts w:hint="eastAsia" w:ascii="Times New Roman" w:hAnsi="Times New Roman" w:eastAsia="宋体" w:cs="Times New Roman"/>
                <w:szCs w:val="22"/>
                <w:lang w:val="en-US" w:eastAsia="zh-CN"/>
              </w:rPr>
              <w:t>3、</w:t>
            </w:r>
            <w:r>
              <w:rPr>
                <w:rFonts w:hint="default" w:ascii="Times New Roman" w:hAnsi="Times New Roman" w:eastAsia="宋体" w:cs="Times New Roman"/>
                <w:szCs w:val="22"/>
              </w:rPr>
              <w:t>内容基本完善合理，基本符合项目需求的得6分；</w:t>
            </w:r>
          </w:p>
          <w:p w14:paraId="1A14FA15">
            <w:pPr>
              <w:jc w:val="left"/>
              <w:rPr>
                <w:rFonts w:hint="default" w:ascii="Times New Roman" w:hAnsi="Times New Roman" w:eastAsia="宋体" w:cs="Times New Roman"/>
                <w:szCs w:val="22"/>
                <w:lang w:val="zh-CN"/>
              </w:rPr>
            </w:pPr>
            <w:r>
              <w:rPr>
                <w:rFonts w:hint="eastAsia" w:ascii="Times New Roman" w:hAnsi="Times New Roman" w:eastAsia="宋体" w:cs="Times New Roman"/>
                <w:szCs w:val="22"/>
                <w:lang w:val="en-US" w:eastAsia="zh-CN"/>
              </w:rPr>
              <w:t>4、</w:t>
            </w:r>
            <w:r>
              <w:rPr>
                <w:rFonts w:hint="default" w:ascii="Times New Roman" w:hAnsi="Times New Roman" w:eastAsia="宋体" w:cs="Times New Roman"/>
                <w:szCs w:val="22"/>
              </w:rPr>
              <w:t>内容不完善的得4分；</w:t>
            </w:r>
          </w:p>
          <w:p w14:paraId="360C23A2">
            <w:pPr>
              <w:jc w:val="left"/>
              <w:rPr>
                <w:rFonts w:hint="default" w:ascii="Times New Roman" w:hAnsi="Times New Roman" w:eastAsia="宋体" w:cs="Times New Roman"/>
                <w:szCs w:val="22"/>
              </w:rPr>
            </w:pPr>
            <w:r>
              <w:rPr>
                <w:rFonts w:hint="eastAsia" w:ascii="Times New Roman" w:hAnsi="Times New Roman" w:eastAsia="宋体" w:cs="Times New Roman"/>
                <w:szCs w:val="22"/>
                <w:lang w:val="en-US" w:eastAsia="zh-CN"/>
              </w:rPr>
              <w:t>5、</w:t>
            </w:r>
            <w:r>
              <w:rPr>
                <w:rFonts w:hint="default" w:ascii="Times New Roman" w:hAnsi="Times New Roman" w:eastAsia="宋体" w:cs="Times New Roman"/>
                <w:szCs w:val="22"/>
              </w:rPr>
              <w:t>未提供或者有重大偏离的不得分。</w:t>
            </w:r>
          </w:p>
        </w:tc>
      </w:tr>
      <w:tr w14:paraId="2EE56A5F">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798" w:type="pct"/>
            <w:vMerge w:val="continue"/>
            <w:tcBorders>
              <w:left w:val="single" w:color="auto" w:sz="6" w:space="0"/>
              <w:right w:val="single" w:color="auto" w:sz="6" w:space="0"/>
            </w:tcBorders>
            <w:noWrap w:val="0"/>
            <w:vAlign w:val="center"/>
          </w:tcPr>
          <w:p w14:paraId="36CB8F9D">
            <w:pPr>
              <w:jc w:val="left"/>
              <w:rPr>
                <w:rFonts w:hint="default" w:ascii="Times New Roman" w:hAnsi="Times New Roman" w:eastAsia="宋体" w:cs="Times New Roman"/>
                <w:szCs w:val="22"/>
              </w:rPr>
            </w:pPr>
          </w:p>
        </w:tc>
        <w:tc>
          <w:tcPr>
            <w:tcW w:w="1200" w:type="pct"/>
            <w:tcBorders>
              <w:top w:val="single" w:color="auto" w:sz="6" w:space="0"/>
              <w:left w:val="single" w:color="auto" w:sz="6" w:space="0"/>
              <w:bottom w:val="single" w:color="auto" w:sz="6" w:space="0"/>
              <w:right w:val="single" w:color="auto" w:sz="6" w:space="0"/>
            </w:tcBorders>
            <w:noWrap w:val="0"/>
            <w:vAlign w:val="center"/>
          </w:tcPr>
          <w:p w14:paraId="00C3B27D">
            <w:pPr>
              <w:jc w:val="left"/>
              <w:rPr>
                <w:rFonts w:hint="default" w:ascii="宋体" w:hAnsi="宋体" w:eastAsia="宋体" w:cs="Times New Roman"/>
                <w:szCs w:val="21"/>
              </w:rPr>
            </w:pPr>
            <w:r>
              <w:rPr>
                <w:rFonts w:hint="default" w:ascii="宋体" w:hAnsi="宋体" w:eastAsia="宋体" w:cs="Times New Roman"/>
                <w:szCs w:val="21"/>
              </w:rPr>
              <w:t>项目后续服务方案</w:t>
            </w:r>
          </w:p>
        </w:tc>
        <w:tc>
          <w:tcPr>
            <w:tcW w:w="499" w:type="pct"/>
            <w:tcBorders>
              <w:top w:val="single" w:color="auto" w:sz="6" w:space="0"/>
              <w:left w:val="single" w:color="auto" w:sz="6" w:space="0"/>
              <w:bottom w:val="single" w:color="auto" w:sz="6" w:space="0"/>
              <w:right w:val="single" w:color="auto" w:sz="6" w:space="0"/>
            </w:tcBorders>
            <w:noWrap w:val="0"/>
            <w:vAlign w:val="center"/>
          </w:tcPr>
          <w:p w14:paraId="06B28CCB">
            <w:pPr>
              <w:jc w:val="left"/>
              <w:rPr>
                <w:rFonts w:hint="default" w:ascii="Times New Roman" w:hAnsi="Times New Roman" w:eastAsia="宋体" w:cs="Times New Roman"/>
                <w:szCs w:val="22"/>
              </w:rPr>
            </w:pPr>
            <w:r>
              <w:rPr>
                <w:rFonts w:hint="eastAsia" w:ascii="Times New Roman" w:hAnsi="Times New Roman" w:eastAsia="宋体" w:cs="Times New Roman"/>
                <w:szCs w:val="22"/>
                <w:lang w:val="en-US" w:eastAsia="zh-CN"/>
              </w:rPr>
              <w:t>10</w:t>
            </w:r>
            <w:r>
              <w:rPr>
                <w:rFonts w:hint="default" w:ascii="Times New Roman" w:hAnsi="Times New Roman" w:eastAsia="宋体" w:cs="Times New Roman"/>
                <w:szCs w:val="22"/>
              </w:rPr>
              <w:t>.00分</w:t>
            </w:r>
          </w:p>
        </w:tc>
        <w:tc>
          <w:tcPr>
            <w:tcW w:w="2501" w:type="pct"/>
            <w:tcBorders>
              <w:top w:val="single" w:color="auto" w:sz="6" w:space="0"/>
              <w:left w:val="single" w:color="auto" w:sz="6" w:space="0"/>
              <w:bottom w:val="single" w:color="auto" w:sz="6" w:space="0"/>
              <w:right w:val="single" w:color="auto" w:sz="6" w:space="0"/>
            </w:tcBorders>
            <w:noWrap w:val="0"/>
            <w:vAlign w:val="center"/>
          </w:tcPr>
          <w:p w14:paraId="3DEDD77E">
            <w:pPr>
              <w:jc w:val="left"/>
              <w:rPr>
                <w:rFonts w:hint="default" w:ascii="Times New Roman" w:hAnsi="Times New Roman" w:eastAsia="宋体" w:cs="Times New Roman"/>
                <w:szCs w:val="22"/>
              </w:rPr>
            </w:pPr>
            <w:r>
              <w:rPr>
                <w:rFonts w:hint="default" w:ascii="Times New Roman" w:hAnsi="Times New Roman" w:eastAsia="宋体" w:cs="Times New Roman"/>
                <w:szCs w:val="22"/>
              </w:rPr>
              <w:t>根据</w:t>
            </w:r>
            <w:r>
              <w:rPr>
                <w:rFonts w:hint="eastAsia" w:ascii="Times New Roman" w:hAnsi="Times New Roman" w:eastAsia="宋体" w:cs="Times New Roman"/>
                <w:szCs w:val="22"/>
                <w:lang w:eastAsia="zh-CN"/>
              </w:rPr>
              <w:t>投标人</w:t>
            </w:r>
            <w:r>
              <w:rPr>
                <w:rFonts w:hint="default" w:ascii="Times New Roman" w:hAnsi="Times New Roman" w:eastAsia="宋体" w:cs="Times New Roman"/>
                <w:szCs w:val="22"/>
              </w:rPr>
              <w:t>对最终成果的提交类型、内容、格式应符合国家、省、市、县区自然资源主管部门和农业农村部门的具体要求，且满足指标入库要求。项目制定的后续服务方案综合评定。方案应完善、有针对性、可行性，具有问题的响应处理及解决办法，后续服务措施及维护能力。</w:t>
            </w:r>
          </w:p>
          <w:p w14:paraId="1FCA7ED6">
            <w:pPr>
              <w:jc w:val="left"/>
              <w:rPr>
                <w:rFonts w:hint="default" w:ascii="Times New Roman" w:hAnsi="Times New Roman" w:eastAsia="宋体" w:cs="Times New Roman"/>
                <w:szCs w:val="22"/>
              </w:rPr>
            </w:pPr>
            <w:r>
              <w:rPr>
                <w:rFonts w:hint="eastAsia" w:ascii="Times New Roman" w:hAnsi="Times New Roman" w:eastAsia="宋体" w:cs="Times New Roman"/>
                <w:szCs w:val="22"/>
                <w:lang w:val="en-US" w:eastAsia="zh-CN"/>
              </w:rPr>
              <w:t>1、</w:t>
            </w:r>
            <w:r>
              <w:rPr>
                <w:rFonts w:hint="default" w:ascii="Times New Roman" w:hAnsi="Times New Roman" w:eastAsia="宋体" w:cs="Times New Roman"/>
                <w:szCs w:val="22"/>
              </w:rPr>
              <w:t>内容完善合理，优于项目需求的得10分；</w:t>
            </w:r>
          </w:p>
          <w:p w14:paraId="246BE8E6">
            <w:pPr>
              <w:jc w:val="left"/>
              <w:rPr>
                <w:rFonts w:hint="default" w:ascii="Times New Roman" w:hAnsi="Times New Roman" w:eastAsia="宋体" w:cs="Times New Roman"/>
                <w:szCs w:val="22"/>
              </w:rPr>
            </w:pPr>
            <w:r>
              <w:rPr>
                <w:rFonts w:hint="eastAsia" w:ascii="Times New Roman" w:hAnsi="Times New Roman" w:eastAsia="宋体" w:cs="Times New Roman"/>
                <w:szCs w:val="22"/>
                <w:lang w:val="en-US" w:eastAsia="zh-CN"/>
              </w:rPr>
              <w:t>2、</w:t>
            </w:r>
            <w:r>
              <w:rPr>
                <w:rFonts w:hint="default" w:ascii="Times New Roman" w:hAnsi="Times New Roman" w:eastAsia="宋体" w:cs="Times New Roman"/>
                <w:szCs w:val="22"/>
              </w:rPr>
              <w:t>内容较完善合理，符合项目需求的得8分；</w:t>
            </w:r>
          </w:p>
          <w:p w14:paraId="0EE09680">
            <w:pPr>
              <w:jc w:val="left"/>
              <w:rPr>
                <w:rFonts w:hint="default" w:ascii="Times New Roman" w:hAnsi="Times New Roman" w:eastAsia="宋体" w:cs="Times New Roman"/>
                <w:szCs w:val="22"/>
              </w:rPr>
            </w:pPr>
            <w:r>
              <w:rPr>
                <w:rFonts w:hint="eastAsia" w:ascii="Times New Roman" w:hAnsi="Times New Roman" w:eastAsia="宋体" w:cs="Times New Roman"/>
                <w:szCs w:val="22"/>
                <w:lang w:val="en-US" w:eastAsia="zh-CN"/>
              </w:rPr>
              <w:t>3、</w:t>
            </w:r>
            <w:r>
              <w:rPr>
                <w:rFonts w:hint="default" w:ascii="Times New Roman" w:hAnsi="Times New Roman" w:eastAsia="宋体" w:cs="Times New Roman"/>
                <w:szCs w:val="22"/>
              </w:rPr>
              <w:t>内容基本完善合理，基本符合项目需求的得6分；</w:t>
            </w:r>
          </w:p>
          <w:p w14:paraId="5A7D86BF">
            <w:pPr>
              <w:jc w:val="left"/>
              <w:rPr>
                <w:rFonts w:hint="default" w:ascii="Times New Roman" w:hAnsi="Times New Roman" w:eastAsia="宋体" w:cs="Times New Roman"/>
                <w:szCs w:val="22"/>
              </w:rPr>
            </w:pPr>
            <w:r>
              <w:rPr>
                <w:rFonts w:hint="eastAsia" w:ascii="Times New Roman" w:hAnsi="Times New Roman" w:eastAsia="宋体" w:cs="Times New Roman"/>
                <w:szCs w:val="22"/>
                <w:lang w:val="en-US" w:eastAsia="zh-CN"/>
              </w:rPr>
              <w:t>4、</w:t>
            </w:r>
            <w:r>
              <w:rPr>
                <w:rFonts w:hint="default" w:ascii="Times New Roman" w:hAnsi="Times New Roman" w:eastAsia="宋体" w:cs="Times New Roman"/>
                <w:szCs w:val="22"/>
              </w:rPr>
              <w:t>内容不完善的得4分；</w:t>
            </w:r>
          </w:p>
          <w:p w14:paraId="059642F1">
            <w:pPr>
              <w:jc w:val="left"/>
              <w:rPr>
                <w:rFonts w:hint="default" w:ascii="Times New Roman" w:hAnsi="Times New Roman" w:eastAsia="宋体" w:cs="Times New Roman"/>
                <w:szCs w:val="22"/>
              </w:rPr>
            </w:pPr>
            <w:r>
              <w:rPr>
                <w:rFonts w:hint="eastAsia" w:ascii="Times New Roman" w:hAnsi="Times New Roman" w:eastAsia="宋体" w:cs="Times New Roman"/>
                <w:szCs w:val="22"/>
                <w:lang w:val="en-US" w:eastAsia="zh-CN"/>
              </w:rPr>
              <w:t>5、</w:t>
            </w:r>
            <w:r>
              <w:rPr>
                <w:rFonts w:hint="default" w:ascii="Times New Roman" w:hAnsi="Times New Roman" w:eastAsia="宋体" w:cs="Times New Roman"/>
                <w:szCs w:val="22"/>
              </w:rPr>
              <w:t>未提供或者有重大偏离的不得分。</w:t>
            </w:r>
          </w:p>
        </w:tc>
      </w:tr>
      <w:tr w14:paraId="3F714094">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798" w:type="pct"/>
            <w:vMerge w:val="restart"/>
            <w:tcBorders>
              <w:top w:val="single" w:color="auto" w:sz="6" w:space="0"/>
              <w:left w:val="single" w:color="auto" w:sz="6" w:space="0"/>
              <w:right w:val="single" w:color="auto" w:sz="6" w:space="0"/>
            </w:tcBorders>
            <w:noWrap w:val="0"/>
            <w:vAlign w:val="center"/>
          </w:tcPr>
          <w:p w14:paraId="35F1736C">
            <w:pPr>
              <w:jc w:val="left"/>
              <w:rPr>
                <w:rFonts w:hint="default" w:ascii="Times New Roman" w:hAnsi="Times New Roman" w:eastAsia="宋体" w:cs="Times New Roman"/>
                <w:szCs w:val="22"/>
              </w:rPr>
            </w:pPr>
            <w:r>
              <w:rPr>
                <w:rFonts w:hint="eastAsia" w:ascii="Times New Roman" w:hAnsi="Times New Roman" w:eastAsia="宋体" w:cs="Times New Roman"/>
                <w:szCs w:val="22"/>
              </w:rPr>
              <w:t>项目组织机构人员配备</w:t>
            </w:r>
          </w:p>
        </w:tc>
        <w:tc>
          <w:tcPr>
            <w:tcW w:w="1200" w:type="pct"/>
            <w:tcBorders>
              <w:top w:val="single" w:color="auto" w:sz="6" w:space="0"/>
              <w:left w:val="single" w:color="auto" w:sz="6" w:space="0"/>
              <w:bottom w:val="single" w:color="auto" w:sz="6" w:space="0"/>
              <w:right w:val="single" w:color="auto" w:sz="6" w:space="0"/>
            </w:tcBorders>
            <w:noWrap w:val="0"/>
            <w:vAlign w:val="center"/>
          </w:tcPr>
          <w:p w14:paraId="586641C1">
            <w:pPr>
              <w:jc w:val="left"/>
              <w:rPr>
                <w:rFonts w:hint="default" w:ascii="Times New Roman" w:hAnsi="Times New Roman" w:eastAsia="宋体" w:cs="Times New Roman"/>
                <w:szCs w:val="22"/>
              </w:rPr>
            </w:pPr>
            <w:r>
              <w:rPr>
                <w:rFonts w:hint="eastAsia" w:ascii="Times New Roman" w:hAnsi="Times New Roman" w:eastAsia="宋体" w:cs="Times New Roman"/>
                <w:szCs w:val="22"/>
              </w:rPr>
              <w:t>项目负责人</w:t>
            </w:r>
          </w:p>
        </w:tc>
        <w:tc>
          <w:tcPr>
            <w:tcW w:w="499" w:type="pct"/>
            <w:tcBorders>
              <w:top w:val="single" w:color="auto" w:sz="6" w:space="0"/>
              <w:left w:val="single" w:color="auto" w:sz="6" w:space="0"/>
              <w:bottom w:val="single" w:color="auto" w:sz="6" w:space="0"/>
              <w:right w:val="single" w:color="auto" w:sz="6" w:space="0"/>
            </w:tcBorders>
            <w:noWrap w:val="0"/>
            <w:vAlign w:val="center"/>
          </w:tcPr>
          <w:p w14:paraId="7053FF55">
            <w:pPr>
              <w:jc w:val="left"/>
              <w:rPr>
                <w:rFonts w:hint="default" w:ascii="Times New Roman" w:hAnsi="Times New Roman" w:eastAsia="宋体" w:cs="Times New Roman"/>
                <w:szCs w:val="22"/>
              </w:rPr>
            </w:pPr>
            <w:r>
              <w:rPr>
                <w:rFonts w:hint="default" w:ascii="Times New Roman" w:hAnsi="Times New Roman" w:eastAsia="宋体" w:cs="Times New Roman"/>
                <w:szCs w:val="22"/>
              </w:rPr>
              <w:t>5.00分</w:t>
            </w:r>
          </w:p>
        </w:tc>
        <w:tc>
          <w:tcPr>
            <w:tcW w:w="2501" w:type="pct"/>
            <w:tcBorders>
              <w:top w:val="single" w:color="auto" w:sz="6" w:space="0"/>
              <w:left w:val="single" w:color="auto" w:sz="6" w:space="0"/>
              <w:bottom w:val="single" w:color="auto" w:sz="6" w:space="0"/>
              <w:right w:val="single" w:color="auto" w:sz="6" w:space="0"/>
            </w:tcBorders>
            <w:noWrap w:val="0"/>
            <w:vAlign w:val="center"/>
          </w:tcPr>
          <w:p w14:paraId="21C21925">
            <w:pPr>
              <w:jc w:val="left"/>
              <w:rPr>
                <w:rFonts w:hint="eastAsia" w:ascii="Times New Roman" w:hAnsi="Times New Roman" w:eastAsia="宋体" w:cs="Times New Roman"/>
                <w:szCs w:val="22"/>
                <w:highlight w:val="none"/>
              </w:rPr>
            </w:pPr>
            <w:r>
              <w:rPr>
                <w:rFonts w:hint="eastAsia" w:ascii="Times New Roman" w:hAnsi="Times New Roman" w:eastAsia="宋体" w:cs="Times New Roman"/>
                <w:szCs w:val="22"/>
                <w:highlight w:val="none"/>
              </w:rPr>
              <w:t>拟</w:t>
            </w:r>
            <w:r>
              <w:rPr>
                <w:rFonts w:hint="eastAsia" w:ascii="Times New Roman" w:hAnsi="Times New Roman" w:eastAsia="宋体" w:cs="Times New Roman"/>
                <w:szCs w:val="22"/>
                <w:highlight w:val="none"/>
                <w:lang w:eastAsia="zh-CN"/>
              </w:rPr>
              <w:t>投标人</w:t>
            </w:r>
            <w:r>
              <w:rPr>
                <w:rFonts w:hint="eastAsia" w:ascii="Times New Roman" w:hAnsi="Times New Roman" w:eastAsia="宋体" w:cs="Times New Roman"/>
                <w:szCs w:val="22"/>
                <w:highlight w:val="none"/>
              </w:rPr>
              <w:t>拟投入的本项目的项目负责人具有土地或规划类高级职称得5分，具有土地或规划类专业中级职称的得3分，本项最高限得5分。</w:t>
            </w:r>
          </w:p>
          <w:p w14:paraId="24B7255D">
            <w:pPr>
              <w:jc w:val="left"/>
              <w:rPr>
                <w:rFonts w:hint="default" w:ascii="Times New Roman" w:hAnsi="Times New Roman" w:eastAsia="宋体" w:cs="Times New Roman"/>
                <w:szCs w:val="22"/>
                <w:highlight w:val="none"/>
              </w:rPr>
            </w:pPr>
            <w:r>
              <w:rPr>
                <w:rFonts w:hint="default" w:ascii="Times New Roman" w:hAnsi="Times New Roman" w:eastAsia="宋体" w:cs="Times New Roman"/>
                <w:szCs w:val="21"/>
                <w:highlight w:val="none"/>
              </w:rPr>
              <w:t>注：1、专业以职称证书或毕业证专业为准。2、须提供有效证书原件扫描件，否则不予计分。以上人员不重复计分。3、提供开标前六个月任意一个月由</w:t>
            </w:r>
            <w:r>
              <w:rPr>
                <w:rFonts w:hint="eastAsia" w:ascii="Times New Roman" w:hAnsi="Times New Roman" w:eastAsia="宋体" w:cs="Times New Roman"/>
                <w:szCs w:val="21"/>
                <w:highlight w:val="none"/>
                <w:lang w:eastAsia="zh-CN"/>
              </w:rPr>
              <w:t>投标人</w:t>
            </w:r>
            <w:r>
              <w:rPr>
                <w:rFonts w:hint="default" w:ascii="Times New Roman" w:hAnsi="Times New Roman" w:eastAsia="宋体" w:cs="Times New Roman"/>
                <w:szCs w:val="21"/>
                <w:highlight w:val="none"/>
              </w:rPr>
              <w:t>为其缴纳的社保证明，扫描件上传电子标书中并进行电子签章，未按要求提供不得分。4、</w:t>
            </w:r>
            <w:r>
              <w:rPr>
                <w:rFonts w:hint="eastAsia" w:ascii="Times New Roman" w:hAnsi="Times New Roman" w:eastAsia="宋体" w:cs="Times New Roman"/>
                <w:szCs w:val="21"/>
                <w:highlight w:val="none"/>
              </w:rPr>
              <w:t>成交</w:t>
            </w:r>
            <w:r>
              <w:rPr>
                <w:rFonts w:hint="default" w:ascii="Times New Roman" w:hAnsi="Times New Roman" w:eastAsia="宋体" w:cs="Times New Roman"/>
                <w:szCs w:val="21"/>
                <w:highlight w:val="none"/>
              </w:rPr>
              <w:t>人提供的人员证书随</w:t>
            </w:r>
            <w:r>
              <w:rPr>
                <w:rFonts w:hint="eastAsia" w:ascii="Times New Roman" w:hAnsi="Times New Roman" w:eastAsia="宋体" w:cs="Times New Roman"/>
                <w:szCs w:val="21"/>
                <w:highlight w:val="none"/>
              </w:rPr>
              <w:t>成交</w:t>
            </w:r>
            <w:r>
              <w:rPr>
                <w:rFonts w:hint="default" w:ascii="Times New Roman" w:hAnsi="Times New Roman" w:eastAsia="宋体" w:cs="Times New Roman"/>
                <w:szCs w:val="21"/>
                <w:highlight w:val="none"/>
              </w:rPr>
              <w:t>结果同步公告。</w:t>
            </w:r>
          </w:p>
        </w:tc>
      </w:tr>
      <w:tr w14:paraId="03B6AA7C">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798" w:type="pct"/>
            <w:vMerge w:val="continue"/>
            <w:tcBorders>
              <w:left w:val="single" w:color="auto" w:sz="6" w:space="0"/>
              <w:right w:val="single" w:color="auto" w:sz="6" w:space="0"/>
            </w:tcBorders>
            <w:noWrap w:val="0"/>
            <w:vAlign w:val="center"/>
          </w:tcPr>
          <w:p w14:paraId="52140271">
            <w:pPr>
              <w:jc w:val="left"/>
              <w:rPr>
                <w:rFonts w:hint="default" w:ascii="Times New Roman" w:hAnsi="Times New Roman" w:eastAsia="宋体" w:cs="Times New Roman"/>
                <w:szCs w:val="22"/>
              </w:rPr>
            </w:pPr>
          </w:p>
        </w:tc>
        <w:tc>
          <w:tcPr>
            <w:tcW w:w="1200" w:type="pct"/>
            <w:tcBorders>
              <w:top w:val="single" w:color="auto" w:sz="6" w:space="0"/>
              <w:left w:val="single" w:color="auto" w:sz="6" w:space="0"/>
              <w:bottom w:val="single" w:color="auto" w:sz="6" w:space="0"/>
              <w:right w:val="single" w:color="auto" w:sz="6" w:space="0"/>
            </w:tcBorders>
            <w:noWrap w:val="0"/>
            <w:vAlign w:val="center"/>
          </w:tcPr>
          <w:p w14:paraId="5BFF376B">
            <w:pPr>
              <w:jc w:val="left"/>
              <w:rPr>
                <w:rFonts w:hint="default" w:ascii="Times New Roman" w:hAnsi="Times New Roman" w:eastAsia="宋体" w:cs="Times New Roman"/>
                <w:szCs w:val="22"/>
              </w:rPr>
            </w:pPr>
            <w:r>
              <w:rPr>
                <w:rFonts w:hint="eastAsia" w:ascii="Times New Roman" w:hAnsi="Times New Roman" w:eastAsia="宋体" w:cs="Times New Roman"/>
                <w:szCs w:val="22"/>
              </w:rPr>
              <w:t>项目组人员配备</w:t>
            </w:r>
          </w:p>
        </w:tc>
        <w:tc>
          <w:tcPr>
            <w:tcW w:w="499" w:type="pct"/>
            <w:tcBorders>
              <w:top w:val="single" w:color="auto" w:sz="6" w:space="0"/>
              <w:left w:val="single" w:color="auto" w:sz="6" w:space="0"/>
              <w:bottom w:val="single" w:color="auto" w:sz="6" w:space="0"/>
              <w:right w:val="single" w:color="auto" w:sz="6" w:space="0"/>
            </w:tcBorders>
            <w:noWrap w:val="0"/>
            <w:vAlign w:val="center"/>
          </w:tcPr>
          <w:p w14:paraId="2FC36009">
            <w:pPr>
              <w:jc w:val="left"/>
              <w:rPr>
                <w:rFonts w:hint="default" w:ascii="Times New Roman" w:hAnsi="Times New Roman" w:eastAsia="宋体" w:cs="Times New Roman"/>
                <w:szCs w:val="22"/>
              </w:rPr>
            </w:pPr>
            <w:r>
              <w:rPr>
                <w:rFonts w:hint="eastAsia" w:ascii="Times New Roman" w:hAnsi="Times New Roman" w:eastAsia="宋体" w:cs="Times New Roman"/>
                <w:szCs w:val="22"/>
                <w:lang w:val="en-US" w:eastAsia="zh-CN"/>
              </w:rPr>
              <w:t>12</w:t>
            </w:r>
            <w:r>
              <w:rPr>
                <w:rFonts w:hint="default" w:ascii="Times New Roman" w:hAnsi="Times New Roman" w:eastAsia="宋体" w:cs="Times New Roman"/>
                <w:szCs w:val="22"/>
              </w:rPr>
              <w:t>分</w:t>
            </w:r>
          </w:p>
        </w:tc>
        <w:tc>
          <w:tcPr>
            <w:tcW w:w="2501" w:type="pct"/>
            <w:tcBorders>
              <w:top w:val="single" w:color="auto" w:sz="6" w:space="0"/>
              <w:left w:val="single" w:color="auto" w:sz="6" w:space="0"/>
              <w:bottom w:val="single" w:color="auto" w:sz="6" w:space="0"/>
              <w:right w:val="single" w:color="auto" w:sz="6" w:space="0"/>
            </w:tcBorders>
            <w:noWrap w:val="0"/>
            <w:vAlign w:val="center"/>
          </w:tcPr>
          <w:p w14:paraId="2958B63E">
            <w:pPr>
              <w:jc w:val="left"/>
              <w:rPr>
                <w:rFonts w:hint="default" w:ascii="Times New Roman" w:hAnsi="Times New Roman" w:eastAsia="宋体" w:cs="Times New Roman"/>
                <w:szCs w:val="21"/>
                <w:highlight w:val="none"/>
              </w:rPr>
            </w:pPr>
            <w:r>
              <w:rPr>
                <w:rFonts w:hint="eastAsia" w:ascii="Times New Roman" w:hAnsi="Times New Roman" w:eastAsia="宋体" w:cs="Times New Roman"/>
                <w:szCs w:val="21"/>
                <w:highlight w:val="none"/>
                <w:lang w:eastAsia="zh-CN"/>
              </w:rPr>
              <w:t>投标人</w:t>
            </w:r>
            <w:r>
              <w:rPr>
                <w:rFonts w:hint="default" w:ascii="Times New Roman" w:hAnsi="Times New Roman" w:eastAsia="宋体" w:cs="Times New Roman"/>
                <w:szCs w:val="21"/>
                <w:highlight w:val="none"/>
              </w:rPr>
              <w:t>拟投入的本项目组成员（项目负责人除外）中具有土地类或规划类或测量测绘类中级及以上工程师职称，每拟派一人得</w:t>
            </w:r>
            <w:r>
              <w:rPr>
                <w:rFonts w:hint="eastAsia" w:ascii="Times New Roman" w:hAnsi="Times New Roman" w:eastAsia="宋体" w:cs="Times New Roman"/>
                <w:szCs w:val="21"/>
                <w:highlight w:val="none"/>
                <w:lang w:val="en-US" w:eastAsia="zh-CN"/>
              </w:rPr>
              <w:t>1</w:t>
            </w:r>
            <w:r>
              <w:rPr>
                <w:rFonts w:hint="default" w:ascii="Times New Roman" w:hAnsi="Times New Roman" w:eastAsia="宋体" w:cs="Times New Roman"/>
                <w:szCs w:val="21"/>
                <w:highlight w:val="none"/>
              </w:rPr>
              <w:t>分，本项最高限得12分。</w:t>
            </w:r>
          </w:p>
          <w:p w14:paraId="43959FC3">
            <w:pPr>
              <w:jc w:val="left"/>
              <w:rPr>
                <w:rFonts w:hint="default" w:ascii="Times New Roman" w:hAnsi="Times New Roman" w:eastAsia="宋体" w:cs="Times New Roman"/>
                <w:szCs w:val="21"/>
                <w:highlight w:val="none"/>
              </w:rPr>
            </w:pPr>
            <w:bookmarkStart w:id="224" w:name="OLE_LINK37"/>
            <w:r>
              <w:rPr>
                <w:rFonts w:hint="default" w:ascii="Times New Roman" w:hAnsi="Times New Roman" w:eastAsia="宋体" w:cs="Times New Roman"/>
                <w:szCs w:val="21"/>
                <w:highlight w:val="none"/>
              </w:rPr>
              <w:t>注：1、专业以职称证书或毕业证专业为准。2、须提供有效证书原件扫描件，否则不予计分。以上人员不重复计分。。3、提供开标前六个月任意一个月由</w:t>
            </w:r>
            <w:r>
              <w:rPr>
                <w:rFonts w:hint="eastAsia" w:ascii="Times New Roman" w:hAnsi="Times New Roman" w:eastAsia="宋体" w:cs="Times New Roman"/>
                <w:szCs w:val="21"/>
                <w:highlight w:val="none"/>
                <w:lang w:eastAsia="zh-CN"/>
              </w:rPr>
              <w:t>投标人</w:t>
            </w:r>
            <w:r>
              <w:rPr>
                <w:rFonts w:hint="default" w:ascii="Times New Roman" w:hAnsi="Times New Roman" w:eastAsia="宋体" w:cs="Times New Roman"/>
                <w:szCs w:val="21"/>
                <w:highlight w:val="none"/>
              </w:rPr>
              <w:t>为其缴纳的社保证明，扫描件上传电子标书中并进行电子签章，未按要求提供不得分。4、</w:t>
            </w:r>
            <w:r>
              <w:rPr>
                <w:rFonts w:hint="eastAsia" w:ascii="Times New Roman" w:hAnsi="Times New Roman" w:eastAsia="宋体" w:cs="Times New Roman"/>
                <w:szCs w:val="21"/>
                <w:highlight w:val="none"/>
              </w:rPr>
              <w:t>成交</w:t>
            </w:r>
            <w:r>
              <w:rPr>
                <w:rFonts w:hint="default" w:ascii="Times New Roman" w:hAnsi="Times New Roman" w:eastAsia="宋体" w:cs="Times New Roman"/>
                <w:szCs w:val="21"/>
                <w:highlight w:val="none"/>
              </w:rPr>
              <w:t>人提供的人员证书随</w:t>
            </w:r>
            <w:r>
              <w:rPr>
                <w:rFonts w:hint="eastAsia" w:ascii="Times New Roman" w:hAnsi="Times New Roman" w:eastAsia="宋体" w:cs="Times New Roman"/>
                <w:szCs w:val="21"/>
                <w:highlight w:val="none"/>
              </w:rPr>
              <w:t>成交</w:t>
            </w:r>
            <w:r>
              <w:rPr>
                <w:rFonts w:hint="default" w:ascii="Times New Roman" w:hAnsi="Times New Roman" w:eastAsia="宋体" w:cs="Times New Roman"/>
                <w:szCs w:val="21"/>
                <w:highlight w:val="none"/>
              </w:rPr>
              <w:t>结果同步公告。</w:t>
            </w:r>
            <w:bookmarkEnd w:id="224"/>
          </w:p>
        </w:tc>
      </w:tr>
    </w:tbl>
    <w:p w14:paraId="4CA2D295">
      <w:pPr>
        <w:spacing w:line="560" w:lineRule="exact"/>
        <w:rPr>
          <w:rFonts w:hint="default" w:ascii="Times New Roman" w:hAnsi="Times New Roman" w:eastAsia="宋体" w:cs="Times New Roman"/>
          <w:b/>
          <w:sz w:val="24"/>
          <w:szCs w:val="24"/>
        </w:rPr>
      </w:pPr>
      <w:r>
        <w:rPr>
          <w:rFonts w:hint="default" w:ascii="Times New Roman" w:hAnsi="Times New Roman" w:eastAsia="宋体" w:cs="Times New Roman"/>
          <w:b/>
          <w:sz w:val="24"/>
          <w:szCs w:val="22"/>
        </w:rPr>
        <w:t>（三）评标结果。</w:t>
      </w:r>
      <w:r>
        <w:rPr>
          <w:rFonts w:hint="eastAsia"/>
          <w:sz w:val="24"/>
          <w:highlight w:val="white"/>
        </w:rPr>
        <w:t>评标委员会按照本办法规定推荐中标候选人，并形成评标报告。</w:t>
      </w:r>
    </w:p>
    <w:p w14:paraId="6438BE23">
      <w:pPr>
        <w:spacing w:line="560" w:lineRule="exact"/>
        <w:rPr>
          <w:rFonts w:hint="default" w:ascii="Times New Roman" w:hAnsi="Times New Roman" w:eastAsia="宋体" w:cs="Times New Roman"/>
          <w:b/>
          <w:sz w:val="24"/>
          <w:szCs w:val="22"/>
        </w:rPr>
      </w:pPr>
      <w:r>
        <w:rPr>
          <w:rFonts w:hint="default" w:ascii="Times New Roman" w:hAnsi="Times New Roman" w:eastAsia="宋体" w:cs="Times New Roman"/>
          <w:b/>
          <w:sz w:val="24"/>
          <w:szCs w:val="22"/>
        </w:rPr>
        <w:t>（四）政府采购政策功能落实</w:t>
      </w:r>
    </w:p>
    <w:p w14:paraId="2FD419C4">
      <w:pPr>
        <w:spacing w:line="440" w:lineRule="exact"/>
        <w:ind w:firstLine="241"/>
        <w:rPr>
          <w:rFonts w:hint="default" w:ascii="Times New Roman" w:hAnsi="Times New Roman" w:eastAsia="宋体" w:cs="Times New Roman"/>
          <w:b/>
          <w:sz w:val="24"/>
          <w:szCs w:val="22"/>
        </w:rPr>
      </w:pPr>
      <w:r>
        <w:rPr>
          <w:rFonts w:hint="default" w:ascii="Times New Roman" w:hAnsi="Times New Roman" w:eastAsia="宋体" w:cs="Times New Roman"/>
          <w:b/>
          <w:bCs/>
          <w:sz w:val="24"/>
          <w:szCs w:val="22"/>
        </w:rPr>
        <w:t>本项目落实的政府采购政策对应以下序号为</w:t>
      </w:r>
      <w:r>
        <w:rPr>
          <w:rFonts w:hint="default" w:ascii="Times New Roman" w:hAnsi="Times New Roman" w:eastAsia="宋体" w:cs="Times New Roman"/>
          <w:b/>
          <w:bCs/>
          <w:sz w:val="24"/>
          <w:szCs w:val="22"/>
          <w:u w:val="single"/>
        </w:rPr>
        <w:t xml:space="preserve"> 4.1、4.2</w:t>
      </w:r>
    </w:p>
    <w:p w14:paraId="669DF978">
      <w:pPr>
        <w:spacing w:line="440" w:lineRule="exact"/>
        <w:ind w:firstLine="480"/>
        <w:rPr>
          <w:rFonts w:hint="default" w:ascii="Times New Roman" w:hAnsi="Times New Roman" w:eastAsia="宋体" w:cs="Times New Roman"/>
          <w:sz w:val="24"/>
          <w:szCs w:val="22"/>
        </w:rPr>
      </w:pPr>
      <w:r>
        <w:rPr>
          <w:rFonts w:hint="default" w:ascii="Times New Roman" w:hAnsi="Times New Roman" w:eastAsia="宋体" w:cs="Times New Roman"/>
          <w:sz w:val="24"/>
          <w:szCs w:val="22"/>
        </w:rPr>
        <w:t>4.1采购本国货物、工程和服务</w:t>
      </w:r>
    </w:p>
    <w:p w14:paraId="2D30FDC4">
      <w:pPr>
        <w:spacing w:line="440" w:lineRule="exact"/>
        <w:ind w:firstLine="482"/>
        <w:rPr>
          <w:rFonts w:hint="default" w:ascii="Times New Roman" w:hAnsi="Times New Roman" w:eastAsia="宋体" w:cs="Times New Roman"/>
          <w:sz w:val="24"/>
          <w:szCs w:val="22"/>
        </w:rPr>
      </w:pPr>
      <w:r>
        <w:rPr>
          <w:rFonts w:hint="default" w:ascii="Times New Roman" w:hAnsi="Times New Roman" w:eastAsia="宋体" w:cs="Times New Roman"/>
          <w:sz w:val="24"/>
          <w:szCs w:val="22"/>
        </w:rPr>
        <w:t>政府采购应当采购本国货物、工程和服务，但有《中华人民共和国政府采购法》第十条规定情形的除外。</w:t>
      </w:r>
    </w:p>
    <w:p w14:paraId="354E733A">
      <w:pPr>
        <w:spacing w:line="440" w:lineRule="exact"/>
        <w:ind w:firstLine="482"/>
        <w:rPr>
          <w:rFonts w:hint="default" w:ascii="Times New Roman" w:hAnsi="Times New Roman" w:eastAsia="宋体" w:cs="Times New Roman"/>
          <w:sz w:val="24"/>
          <w:szCs w:val="22"/>
        </w:rPr>
      </w:pPr>
      <w:r>
        <w:rPr>
          <w:rFonts w:hint="default" w:ascii="Times New Roman" w:hAnsi="Times New Roman" w:eastAsia="宋体" w:cs="Times New Roman"/>
          <w:sz w:val="24"/>
          <w:szCs w:val="22"/>
        </w:rPr>
        <w:t>如采购进口产品的，应当符合《政府采购进口产品管理办法》（财库〔2007〕119号文）、《关于政府采购进口产品管理有关问题的通知》（财办库〔2008〕248号文）等相关规定。</w:t>
      </w:r>
    </w:p>
    <w:p w14:paraId="7DE2D567">
      <w:pPr>
        <w:spacing w:line="440" w:lineRule="exact"/>
        <w:ind w:firstLine="200"/>
        <w:rPr>
          <w:rFonts w:hint="default" w:ascii="Times New Roman" w:hAnsi="Times New Roman" w:eastAsia="宋体" w:cs="Times New Roman"/>
          <w:sz w:val="24"/>
          <w:szCs w:val="22"/>
        </w:rPr>
      </w:pPr>
      <w:r>
        <w:rPr>
          <w:rFonts w:hint="default" w:ascii="Times New Roman" w:hAnsi="Times New Roman" w:eastAsia="宋体" w:cs="Times New Roman"/>
          <w:sz w:val="24"/>
          <w:szCs w:val="22"/>
        </w:rPr>
        <w:t>4.2中小企业政策</w:t>
      </w:r>
    </w:p>
    <w:p w14:paraId="5593651D">
      <w:pPr>
        <w:spacing w:line="440" w:lineRule="exact"/>
        <w:ind w:firstLine="200"/>
        <w:rPr>
          <w:rFonts w:hint="default" w:ascii="Times New Roman" w:hAnsi="Times New Roman" w:eastAsia="宋体" w:cs="Times New Roman"/>
          <w:sz w:val="24"/>
          <w:szCs w:val="22"/>
        </w:rPr>
      </w:pPr>
      <w:r>
        <w:rPr>
          <w:rFonts w:hint="default" w:ascii="Times New Roman" w:hAnsi="Times New Roman" w:eastAsia="宋体" w:cs="Times New Roman"/>
          <w:sz w:val="24"/>
          <w:szCs w:val="22"/>
        </w:rPr>
        <w:t>本项目按以下第</w:t>
      </w:r>
      <w:r>
        <w:rPr>
          <w:rFonts w:hint="default" w:ascii="Times New Roman" w:hAnsi="Times New Roman" w:eastAsia="宋体" w:cs="Times New Roman"/>
          <w:b/>
          <w:bCs/>
          <w:sz w:val="24"/>
          <w:szCs w:val="22"/>
          <w:u w:val="single"/>
        </w:rPr>
        <w:t xml:space="preserve">（1） </w:t>
      </w:r>
      <w:r>
        <w:rPr>
          <w:rFonts w:hint="default" w:ascii="Times New Roman" w:hAnsi="Times New Roman" w:eastAsia="宋体" w:cs="Times New Roman"/>
          <w:sz w:val="24"/>
          <w:szCs w:val="22"/>
        </w:rPr>
        <w:t>种政策确定本项目落实的中小企业政策：</w:t>
      </w:r>
    </w:p>
    <w:p w14:paraId="6BBB7767">
      <w:pPr>
        <w:spacing w:line="440" w:lineRule="exact"/>
        <w:ind w:firstLine="482"/>
        <w:rPr>
          <w:rFonts w:hint="default" w:ascii="Times New Roman" w:hAnsi="Times New Roman" w:eastAsia="宋体" w:cs="Times New Roman"/>
          <w:sz w:val="24"/>
          <w:szCs w:val="22"/>
        </w:rPr>
      </w:pPr>
      <w:r>
        <w:rPr>
          <w:rFonts w:hint="default" w:ascii="Times New Roman" w:hAnsi="Times New Roman" w:eastAsia="宋体" w:cs="Times New Roman"/>
          <w:sz w:val="24"/>
          <w:szCs w:val="22"/>
        </w:rPr>
        <w:t>（1）本项目专门面向中小企业（含监狱企业、残疾人福利企业）采购。</w:t>
      </w:r>
    </w:p>
    <w:p w14:paraId="6B0E93DA">
      <w:pPr>
        <w:spacing w:line="440" w:lineRule="exact"/>
        <w:ind w:firstLine="482"/>
        <w:rPr>
          <w:rFonts w:hint="default" w:ascii="Times New Roman" w:hAnsi="Times New Roman" w:eastAsia="宋体" w:cs="Times New Roman"/>
          <w:sz w:val="24"/>
          <w:szCs w:val="22"/>
        </w:rPr>
      </w:pPr>
      <w:r>
        <w:rPr>
          <w:rFonts w:hint="default" w:ascii="Times New Roman" w:hAnsi="Times New Roman" w:eastAsia="宋体" w:cs="Times New Roman"/>
          <w:sz w:val="24"/>
          <w:szCs w:val="22"/>
        </w:rPr>
        <w:t>（2）投标人提供的货物、工程或者服务符合下列情形的，对小微企业报价给予</w:t>
      </w:r>
      <w:r>
        <w:rPr>
          <w:rFonts w:hint="default" w:ascii="Times New Roman" w:hAnsi="Times New Roman" w:eastAsia="宋体" w:cs="Times New Roman"/>
          <w:sz w:val="24"/>
          <w:szCs w:val="22"/>
          <w:u w:val="single"/>
        </w:rPr>
        <w:t xml:space="preserve"> 10 </w:t>
      </w:r>
      <w:r>
        <w:rPr>
          <w:rFonts w:hint="default" w:ascii="Times New Roman" w:hAnsi="Times New Roman" w:eastAsia="宋体" w:cs="Times New Roman"/>
          <w:sz w:val="24"/>
          <w:szCs w:val="22"/>
        </w:rPr>
        <w:t>%（工程项目为</w:t>
      </w:r>
      <w:r>
        <w:rPr>
          <w:rFonts w:hint="default" w:ascii="Times New Roman" w:hAnsi="Times New Roman" w:eastAsia="宋体" w:cs="Times New Roman"/>
          <w:sz w:val="24"/>
          <w:szCs w:val="22"/>
          <w:u w:val="single"/>
        </w:rPr>
        <w:t xml:space="preserve">5 </w:t>
      </w:r>
      <w:r>
        <w:rPr>
          <w:rFonts w:hint="default" w:ascii="Times New Roman" w:hAnsi="Times New Roman" w:eastAsia="宋体" w:cs="Times New Roman"/>
          <w:sz w:val="24"/>
          <w:szCs w:val="22"/>
        </w:rPr>
        <w:t xml:space="preserve">%）的扣除，用扣除后的价格参加评审。 </w:t>
      </w:r>
    </w:p>
    <w:p w14:paraId="5E528A89">
      <w:pPr>
        <w:spacing w:line="440" w:lineRule="exact"/>
        <w:ind w:firstLine="482"/>
        <w:rPr>
          <w:rFonts w:hint="default" w:ascii="Times New Roman" w:hAnsi="Times New Roman" w:eastAsia="宋体" w:cs="Times New Roman"/>
          <w:sz w:val="24"/>
          <w:szCs w:val="22"/>
        </w:rPr>
      </w:pPr>
      <w:r>
        <w:rPr>
          <w:rFonts w:hint="default" w:ascii="Times New Roman" w:hAnsi="Times New Roman" w:eastAsia="宋体" w:cs="Times New Roman"/>
          <w:sz w:val="24"/>
          <w:szCs w:val="22"/>
        </w:rPr>
        <w:t>（一）在货物采购项目中，货物由中小企业制造，即货物由中小企业生产且使用该中小企业商号或者注册商标；</w:t>
      </w:r>
    </w:p>
    <w:p w14:paraId="6E5AF6DD">
      <w:pPr>
        <w:spacing w:line="440" w:lineRule="exact"/>
        <w:ind w:firstLine="482"/>
        <w:rPr>
          <w:rFonts w:hint="default" w:ascii="Times New Roman" w:hAnsi="Times New Roman" w:eastAsia="宋体" w:cs="Times New Roman"/>
          <w:sz w:val="24"/>
          <w:szCs w:val="22"/>
        </w:rPr>
      </w:pPr>
      <w:r>
        <w:rPr>
          <w:rFonts w:hint="default" w:ascii="Times New Roman" w:hAnsi="Times New Roman" w:eastAsia="宋体" w:cs="Times New Roman"/>
          <w:sz w:val="24"/>
          <w:szCs w:val="22"/>
        </w:rPr>
        <w:t>（二）在工程采购项目中，工程由中小企业承建，即工程施工单位为中小企业；</w:t>
      </w:r>
    </w:p>
    <w:p w14:paraId="1D05E10F">
      <w:pPr>
        <w:spacing w:line="440" w:lineRule="exact"/>
        <w:ind w:firstLine="482"/>
        <w:rPr>
          <w:rFonts w:hint="default" w:ascii="Times New Roman" w:hAnsi="Times New Roman" w:eastAsia="宋体" w:cs="Times New Roman"/>
          <w:sz w:val="24"/>
          <w:szCs w:val="22"/>
        </w:rPr>
      </w:pPr>
      <w:r>
        <w:rPr>
          <w:rFonts w:hint="default" w:ascii="Times New Roman" w:hAnsi="Times New Roman" w:eastAsia="宋体" w:cs="Times New Roman"/>
          <w:sz w:val="24"/>
          <w:szCs w:val="22"/>
        </w:rPr>
        <w:t>（三）在服务采购项目中，服务由中小企业承接，即提供服务的人员为中小企业依照《中华人民共和国民法典》订立劳动合同的从业人员。</w:t>
      </w:r>
    </w:p>
    <w:p w14:paraId="7FC38558">
      <w:pPr>
        <w:spacing w:line="440" w:lineRule="exact"/>
        <w:ind w:firstLine="482"/>
        <w:rPr>
          <w:rFonts w:hint="default" w:ascii="Times New Roman" w:hAnsi="Times New Roman" w:eastAsia="宋体" w:cs="Times New Roman"/>
          <w:sz w:val="24"/>
          <w:szCs w:val="22"/>
        </w:rPr>
      </w:pPr>
      <w:r>
        <w:rPr>
          <w:rFonts w:hint="default" w:ascii="Times New Roman" w:hAnsi="Times New Roman" w:eastAsia="宋体" w:cs="Times New Roman"/>
          <w:sz w:val="24"/>
          <w:szCs w:val="22"/>
        </w:rPr>
        <w:t>注：</w:t>
      </w:r>
      <w:r>
        <w:rPr>
          <w:rFonts w:hint="default" w:ascii="Times New Roman" w:hAnsi="宋体" w:eastAsia="宋体" w:cs="Times New Roman"/>
          <w:sz w:val="24"/>
          <w:szCs w:val="22"/>
        </w:rPr>
        <w:t>①</w:t>
      </w:r>
      <w:r>
        <w:rPr>
          <w:rFonts w:hint="default" w:ascii="Times New Roman" w:hAnsi="Times New Roman" w:eastAsia="宋体" w:cs="Times New Roman"/>
          <w:sz w:val="24"/>
          <w:szCs w:val="22"/>
        </w:rPr>
        <w:t>参加投标的中小企业，应当按照《政府采购促进中小企业发展管理办法》（财库〔2020〕46号）规定，出具《中小企业声明函》，中小企业划型依据《关于印发中小企业划型标准规定的通知》（工信部联企业〔2011〕300 号）。</w:t>
      </w:r>
    </w:p>
    <w:p w14:paraId="7DAE39CB">
      <w:pPr>
        <w:spacing w:line="440" w:lineRule="exact"/>
        <w:ind w:firstLine="482"/>
        <w:rPr>
          <w:rFonts w:hint="default" w:ascii="Times New Roman" w:hAnsi="Times New Roman" w:eastAsia="宋体" w:cs="Times New Roman"/>
          <w:sz w:val="24"/>
          <w:szCs w:val="22"/>
        </w:rPr>
      </w:pPr>
      <w:r>
        <w:rPr>
          <w:rFonts w:hint="default" w:ascii="Times New Roman" w:hAnsi="宋体" w:eastAsia="宋体" w:cs="Times New Roman"/>
          <w:sz w:val="24"/>
          <w:szCs w:val="22"/>
        </w:rPr>
        <w:t>②</w:t>
      </w:r>
      <w:r>
        <w:rPr>
          <w:rFonts w:hint="default" w:ascii="Times New Roman" w:hAnsi="Times New Roman" w:eastAsia="宋体" w:cs="Times New Roman"/>
          <w:sz w:val="24"/>
          <w:szCs w:val="22"/>
        </w:rPr>
        <w:t>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p>
    <w:p w14:paraId="162689F4">
      <w:pPr>
        <w:spacing w:line="440" w:lineRule="exact"/>
        <w:ind w:firstLine="482"/>
        <w:rPr>
          <w:rFonts w:hint="default" w:ascii="Times New Roman" w:hAnsi="Times New Roman" w:eastAsia="宋体" w:cs="Times New Roman"/>
          <w:sz w:val="24"/>
          <w:szCs w:val="22"/>
        </w:rPr>
      </w:pPr>
      <w:r>
        <w:rPr>
          <w:rFonts w:hint="default" w:ascii="Times New Roman" w:hAnsi="宋体" w:eastAsia="宋体" w:cs="Times New Roman"/>
          <w:sz w:val="24"/>
          <w:szCs w:val="22"/>
        </w:rPr>
        <w:t>③</w:t>
      </w:r>
      <w:r>
        <w:rPr>
          <w:rFonts w:hint="default" w:ascii="Times New Roman" w:hAnsi="Times New Roman" w:eastAsia="宋体" w:cs="Times New Roman"/>
          <w:sz w:val="24"/>
          <w:szCs w:val="22"/>
        </w:rPr>
        <w:t>参加投标的残疾人福利性单位，视同小型、微型企业。残疾人福利性单位应当按照《财政部 民政部 中国残疾人联合会关于促进残疾人就业政府采购政策的通知》（财库〔2017〕141号）的规定，提供《残疾人福利性单位声明函》。</w:t>
      </w:r>
    </w:p>
    <w:p w14:paraId="63DDB3E4">
      <w:pPr>
        <w:spacing w:line="440" w:lineRule="exact"/>
        <w:ind w:firstLine="482"/>
        <w:rPr>
          <w:rFonts w:hint="default" w:ascii="Times New Roman" w:hAnsi="Times New Roman" w:eastAsia="宋体" w:cs="Times New Roman"/>
          <w:sz w:val="24"/>
          <w:szCs w:val="22"/>
        </w:rPr>
      </w:pPr>
      <w:r>
        <w:rPr>
          <w:rFonts w:hint="default" w:ascii="Times New Roman" w:hAnsi="宋体" w:eastAsia="宋体" w:cs="Times New Roman"/>
          <w:sz w:val="24"/>
          <w:szCs w:val="22"/>
        </w:rPr>
        <w:t>④</w:t>
      </w:r>
      <w:r>
        <w:rPr>
          <w:rFonts w:hint="default" w:ascii="Times New Roman" w:hAnsi="Times New Roman" w:eastAsia="宋体" w:cs="Times New Roman"/>
          <w:sz w:val="24"/>
          <w:szCs w:val="22"/>
        </w:rPr>
        <w:t>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w:t>
      </w:r>
      <w:r>
        <w:rPr>
          <w:rFonts w:hint="eastAsia" w:ascii="Times New Roman" w:hAnsi="Times New Roman" w:eastAsia="宋体" w:cs="Times New Roman"/>
          <w:sz w:val="24"/>
          <w:szCs w:val="22"/>
          <w:lang w:eastAsia="zh-CN"/>
        </w:rPr>
        <w:t>投标人</w:t>
      </w:r>
      <w:r>
        <w:rPr>
          <w:rFonts w:hint="default" w:ascii="Times New Roman" w:hAnsi="Times New Roman" w:eastAsia="宋体" w:cs="Times New Roman"/>
          <w:sz w:val="24"/>
          <w:szCs w:val="22"/>
        </w:rPr>
        <w:t>须知”、“采购需求”相关内容为准。）</w:t>
      </w:r>
    </w:p>
    <w:p w14:paraId="7EB067DC">
      <w:pPr>
        <w:spacing w:line="440" w:lineRule="exact"/>
        <w:ind w:firstLine="482"/>
        <w:rPr>
          <w:rFonts w:hint="default" w:ascii="Times New Roman" w:hAnsi="Times New Roman" w:eastAsia="宋体" w:cs="Times New Roman"/>
          <w:sz w:val="24"/>
          <w:szCs w:val="22"/>
        </w:rPr>
      </w:pPr>
      <w:r>
        <w:rPr>
          <w:rFonts w:hint="default" w:ascii="Times New Roman" w:hAnsi="Times New Roman" w:eastAsia="宋体" w:cs="Times New Roman"/>
          <w:sz w:val="24"/>
          <w:szCs w:val="22"/>
        </w:rPr>
        <w:t>4.3政府采购节能产品、环境标志产品</w:t>
      </w:r>
    </w:p>
    <w:p w14:paraId="2643F172">
      <w:pPr>
        <w:spacing w:line="440" w:lineRule="exact"/>
        <w:ind w:firstLine="482"/>
        <w:rPr>
          <w:rFonts w:hint="default" w:ascii="Times New Roman" w:hAnsi="Times New Roman" w:eastAsia="宋体" w:cs="Times New Roman"/>
          <w:sz w:val="24"/>
          <w:szCs w:val="22"/>
        </w:rPr>
      </w:pPr>
      <w:r>
        <w:rPr>
          <w:rFonts w:hint="default" w:ascii="Times New Roman" w:hAnsi="Times New Roman" w:eastAsia="宋体" w:cs="Times New Roman"/>
          <w:sz w:val="24"/>
          <w:szCs w:val="22"/>
        </w:rPr>
        <w:t>（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p>
    <w:p w14:paraId="4F8CE740">
      <w:pPr>
        <w:spacing w:line="440" w:lineRule="exact"/>
        <w:ind w:firstLine="482"/>
        <w:rPr>
          <w:rFonts w:hint="default" w:ascii="Times New Roman" w:hAnsi="Times New Roman" w:eastAsia="宋体" w:cs="Times New Roman"/>
          <w:sz w:val="24"/>
          <w:szCs w:val="22"/>
        </w:rPr>
      </w:pPr>
      <w:r>
        <w:rPr>
          <w:rFonts w:hint="default" w:ascii="Times New Roman" w:hAnsi="Times New Roman" w:eastAsia="宋体" w:cs="Times New Roman"/>
          <w:sz w:val="24"/>
          <w:szCs w:val="22"/>
        </w:rPr>
        <w:t>（2）采购人拟采购的产品属于政府强制采购的节能产品品目清单范围的，投标人须提供国家确定的认证机构出具的、处于有效期之内的节能产品认证证书的，否则无效标处理。</w:t>
      </w:r>
    </w:p>
    <w:p w14:paraId="3A38D414">
      <w:pPr>
        <w:spacing w:line="440" w:lineRule="exact"/>
        <w:ind w:firstLine="482"/>
        <w:rPr>
          <w:rFonts w:hint="default" w:ascii="Times New Roman" w:hAnsi="Times New Roman" w:eastAsia="宋体" w:cs="Times New Roman"/>
          <w:sz w:val="24"/>
          <w:szCs w:val="22"/>
        </w:rPr>
      </w:pPr>
      <w:r>
        <w:rPr>
          <w:rFonts w:hint="default" w:ascii="Times New Roman" w:hAnsi="Times New Roman" w:eastAsia="宋体" w:cs="Times New Roman"/>
          <w:sz w:val="24"/>
          <w:szCs w:val="22"/>
        </w:rPr>
        <w:t>（3）采购人拟采购的产品属于优先采购的节能环保品目清单范围的，按以下条件优先采购：</w:t>
      </w:r>
    </w:p>
    <w:p w14:paraId="6487674D">
      <w:pPr>
        <w:spacing w:line="440" w:lineRule="exact"/>
        <w:ind w:firstLine="482"/>
        <w:rPr>
          <w:rFonts w:hint="default" w:ascii="Times New Roman" w:hAnsi="Times New Roman" w:eastAsia="宋体" w:cs="Times New Roman"/>
          <w:sz w:val="24"/>
          <w:szCs w:val="22"/>
        </w:rPr>
      </w:pPr>
      <w:r>
        <w:rPr>
          <w:rFonts w:hint="default" w:ascii="Times New Roman" w:hAnsi="Times New Roman" w:eastAsia="宋体" w:cs="Times New Roman"/>
          <w:sz w:val="24"/>
          <w:szCs w:val="22"/>
        </w:rPr>
        <w:t>采用综合评分法的项目，对提供有效节能环保证书的投标人加分。</w:t>
      </w:r>
    </w:p>
    <w:p w14:paraId="3A2CA635">
      <w:pPr>
        <w:spacing w:line="460" w:lineRule="exact"/>
        <w:ind w:firstLine="480"/>
        <w:rPr>
          <w:rFonts w:hint="default"/>
        </w:rPr>
      </w:pPr>
      <w:r>
        <w:rPr>
          <w:rFonts w:hint="eastAsia" w:ascii="Times New Roman" w:hAnsi="Times New Roman" w:eastAsia="宋体" w:cs="FangSong_GB2312"/>
          <w:sz w:val="24"/>
          <w:szCs w:val="21"/>
          <w:highlight w:val="white"/>
        </w:rPr>
        <w:t>采用最低评标价法的项目，同等条件下优先推荐提供有效节能环保证书多的投标人为中标人。</w:t>
      </w:r>
    </w:p>
    <w:p w14:paraId="01A718C9">
      <w:pPr>
        <w:spacing w:line="440" w:lineRule="exact"/>
        <w:ind w:firstLine="482"/>
        <w:rPr>
          <w:rFonts w:hint="default" w:ascii="Times New Roman" w:hAnsi="Times New Roman" w:eastAsia="宋体" w:cs="Times New Roman"/>
          <w:sz w:val="24"/>
          <w:szCs w:val="22"/>
        </w:rPr>
      </w:pPr>
      <w:r>
        <w:rPr>
          <w:rFonts w:hint="default" w:ascii="Times New Roman" w:hAnsi="Times New Roman" w:eastAsia="宋体" w:cs="Times New Roman"/>
          <w:sz w:val="24"/>
          <w:szCs w:val="22"/>
        </w:rPr>
        <w:t>4.4商品包装、快递包装政府采购需求标准（试行）</w:t>
      </w:r>
    </w:p>
    <w:p w14:paraId="6C834535">
      <w:pPr>
        <w:spacing w:line="440" w:lineRule="exact"/>
        <w:ind w:firstLine="480"/>
        <w:rPr>
          <w:rFonts w:hint="default" w:ascii="Times New Roman" w:hAnsi="Times New Roman" w:eastAsia="宋体" w:cs="仿宋_GB2312"/>
          <w:sz w:val="24"/>
          <w:szCs w:val="22"/>
        </w:rPr>
      </w:pPr>
      <w:r>
        <w:rPr>
          <w:rFonts w:hint="eastAsia" w:ascii="Times New Roman" w:hAnsi="Times New Roman" w:eastAsia="宋体" w:cs="仿宋_GB2312"/>
          <w:sz w:val="24"/>
          <w:szCs w:val="22"/>
        </w:rPr>
        <w:t>为助力打好污染防治攻坚战，推广使用绿色包装，根据财政部印发的《商品包装政府采购需求标准（试行）》、《快递包装政府采购需求标准（试行）》，如本项目涉及商品包装和快递包装的，具体需求详见第四章采购需求。</w:t>
      </w:r>
    </w:p>
    <w:p w14:paraId="66FC3B11">
      <w:pPr>
        <w:spacing w:line="440" w:lineRule="exact"/>
        <w:ind w:firstLine="482"/>
        <w:rPr>
          <w:rFonts w:hint="default" w:ascii="Times New Roman" w:hAnsi="Times New Roman" w:eastAsia="宋体" w:cs="Times New Roman"/>
          <w:sz w:val="24"/>
          <w:szCs w:val="22"/>
        </w:rPr>
      </w:pPr>
      <w:r>
        <w:rPr>
          <w:rFonts w:hint="default" w:ascii="Times New Roman" w:hAnsi="Times New Roman" w:eastAsia="宋体" w:cs="Times New Roman"/>
          <w:sz w:val="24"/>
          <w:szCs w:val="22"/>
        </w:rPr>
        <w:t>4.5绿色数据中心政府采购需求标准（试行）</w:t>
      </w:r>
    </w:p>
    <w:p w14:paraId="2E475A6B">
      <w:pPr>
        <w:spacing w:line="440" w:lineRule="exact"/>
        <w:ind w:firstLine="480"/>
        <w:jc w:val="left"/>
        <w:rPr>
          <w:rFonts w:hint="eastAsia" w:ascii="Times New Roman" w:hAnsi="Times New Roman" w:eastAsia="宋体" w:cs="仿宋_GB2312"/>
          <w:sz w:val="24"/>
          <w:szCs w:val="22"/>
        </w:rPr>
      </w:pPr>
      <w:r>
        <w:rPr>
          <w:rFonts w:hint="eastAsia" w:ascii="Times New Roman" w:hAnsi="Times New Roman" w:eastAsia="宋体" w:cs="仿宋_GB2312"/>
          <w:sz w:val="24"/>
          <w:szCs w:val="22"/>
        </w:rPr>
        <w:t>为加快数据中心绿色转型，根据财政部生态环境部工业和信息化部关于印发《绿色数据中心政府采购需求标准（试行）》的通知），本项目如涉及绿色数据中心，具体需求详见第四章采购需求。</w:t>
      </w:r>
    </w:p>
    <w:p w14:paraId="12B917C4">
      <w:pPr>
        <w:widowControl w:val="0"/>
        <w:spacing w:line="560" w:lineRule="exact"/>
        <w:ind w:firstLine="640"/>
        <w:rPr>
          <w:rFonts w:hint="default" w:ascii="Times New Roman" w:hAnsi="Times New Roman" w:eastAsia="FangSong_GB2312" w:cs="FangSong_GB2312"/>
          <w:sz w:val="32"/>
          <w:szCs w:val="32"/>
          <w:lang w:val="zh-TW"/>
        </w:rPr>
      </w:pPr>
    </w:p>
    <w:p w14:paraId="6CB68664">
      <w:pPr>
        <w:pStyle w:val="30"/>
        <w:rPr>
          <w:rFonts w:hint="default"/>
        </w:rPr>
      </w:pPr>
    </w:p>
    <w:p w14:paraId="55D3DCA6">
      <w:pPr>
        <w:rPr>
          <w:rFonts w:hint="default" w:ascii="Times New Roman" w:hAnsi="Times New Roman" w:eastAsia="宋体" w:cs="Times New Roman"/>
          <w:b/>
          <w:bCs/>
          <w:sz w:val="28"/>
          <w:szCs w:val="28"/>
        </w:rPr>
      </w:pPr>
      <w:r>
        <w:rPr>
          <w:rFonts w:hint="eastAsia" w:ascii="Times New Roman" w:hAnsi="Times New Roman" w:eastAsia="宋体" w:cs="Times New Roman"/>
          <w:b/>
          <w:bCs/>
          <w:sz w:val="28"/>
          <w:szCs w:val="28"/>
        </w:rPr>
        <w:br w:type="page" w:clear="all"/>
      </w:r>
    </w:p>
    <w:p w14:paraId="775309A7">
      <w:pPr>
        <w:keepNext/>
        <w:jc w:val="center"/>
        <w:outlineLvl w:val="0"/>
        <w:rPr>
          <w:rFonts w:hint="default" w:ascii="Times New Roman" w:hAnsi="Times New Roman" w:eastAsia="宋体" w:cs="Times New Roman"/>
          <w:b/>
          <w:sz w:val="44"/>
          <w:szCs w:val="44"/>
        </w:rPr>
      </w:pPr>
      <w:bookmarkStart w:id="225" w:name="_Toc5594"/>
      <w:r>
        <w:rPr>
          <w:rFonts w:hint="default" w:ascii="Times New Roman" w:hAnsi="Times New Roman" w:eastAsia="宋体" w:cs="Times New Roman"/>
          <w:b/>
          <w:sz w:val="44"/>
          <w:szCs w:val="44"/>
        </w:rPr>
        <w:t xml:space="preserve">第六章  </w:t>
      </w:r>
      <w:bookmarkEnd w:id="217"/>
      <w:bookmarkEnd w:id="218"/>
      <w:bookmarkEnd w:id="219"/>
      <w:r>
        <w:rPr>
          <w:rFonts w:hint="eastAsia" w:ascii="Times New Roman" w:hAnsi="Times New Roman" w:eastAsia="宋体" w:cs="Times New Roman"/>
          <w:b/>
          <w:sz w:val="44"/>
          <w:szCs w:val="44"/>
          <w:lang w:val="en-US" w:eastAsia="zh-CN"/>
        </w:rPr>
        <w:t>投标</w:t>
      </w:r>
      <w:r>
        <w:rPr>
          <w:rFonts w:hint="default" w:ascii="Times New Roman" w:hAnsi="Times New Roman" w:eastAsia="宋体" w:cs="Times New Roman"/>
          <w:b/>
          <w:sz w:val="44"/>
          <w:szCs w:val="44"/>
        </w:rPr>
        <w:t>文件格式</w:t>
      </w:r>
      <w:bookmarkEnd w:id="225"/>
    </w:p>
    <w:p w14:paraId="4A70CE2E">
      <w:pPr>
        <w:jc w:val="center"/>
        <w:rPr>
          <w:rFonts w:hint="default" w:ascii="Times New Roman" w:hAnsi="Times New Roman" w:eastAsia="宋体" w:cs="Times New Roman"/>
          <w:b/>
          <w:sz w:val="72"/>
          <w:szCs w:val="21"/>
        </w:rPr>
      </w:pPr>
      <w:bookmarkStart w:id="226" w:name="_Hlt26955039"/>
      <w:bookmarkEnd w:id="226"/>
      <w:bookmarkStart w:id="227" w:name="_Hlt26671244"/>
      <w:bookmarkEnd w:id="227"/>
      <w:bookmarkStart w:id="228" w:name="_Toc26554094"/>
      <w:bookmarkStart w:id="229" w:name="_Toc120614282"/>
      <w:bookmarkStart w:id="230" w:name="_Toc49090576"/>
    </w:p>
    <w:p w14:paraId="6F2FD18E">
      <w:pPr>
        <w:jc w:val="center"/>
        <w:rPr>
          <w:rFonts w:hint="default" w:ascii="Times New Roman" w:hAnsi="Times New Roman" w:eastAsia="宋体" w:cs="Times New Roman"/>
          <w:b/>
          <w:sz w:val="72"/>
          <w:szCs w:val="21"/>
        </w:rPr>
      </w:pPr>
      <w:r>
        <w:rPr>
          <w:rFonts w:hint="eastAsia" w:ascii="Times New Roman" w:hAnsi="Times New Roman" w:eastAsia="宋体" w:cs="Times New Roman"/>
          <w:b/>
          <w:sz w:val="72"/>
          <w:szCs w:val="21"/>
          <w:lang w:val="en-US" w:eastAsia="zh-CN"/>
        </w:rPr>
        <w:t>投 标</w:t>
      </w:r>
      <w:r>
        <w:rPr>
          <w:rFonts w:hint="default" w:ascii="Times New Roman" w:hAnsi="Times New Roman" w:eastAsia="宋体" w:cs="Times New Roman"/>
          <w:b/>
          <w:sz w:val="72"/>
          <w:szCs w:val="21"/>
        </w:rPr>
        <w:t xml:space="preserve"> 文  件</w:t>
      </w:r>
    </w:p>
    <w:p w14:paraId="21D08199">
      <w:pPr>
        <w:jc w:val="center"/>
        <w:rPr>
          <w:rFonts w:hint="default" w:ascii="Times New Roman" w:hAnsi="Times New Roman" w:eastAsia="宋体" w:cs="Times New Roman"/>
          <w:b/>
          <w:sz w:val="72"/>
          <w:szCs w:val="21"/>
        </w:rPr>
      </w:pPr>
    </w:p>
    <w:p w14:paraId="08C75CC2">
      <w:pPr>
        <w:jc w:val="center"/>
        <w:rPr>
          <w:rFonts w:hint="default" w:ascii="Times New Roman" w:hAnsi="Times New Roman" w:eastAsia="宋体" w:cs="Times New Roman"/>
          <w:b/>
          <w:sz w:val="72"/>
          <w:szCs w:val="21"/>
        </w:rPr>
      </w:pPr>
    </w:p>
    <w:p w14:paraId="46065033">
      <w:pPr>
        <w:jc w:val="center"/>
        <w:rPr>
          <w:rFonts w:hint="default" w:ascii="Times New Roman" w:hAnsi="Times New Roman" w:eastAsia="宋体" w:cs="Times New Roman"/>
          <w:b/>
          <w:sz w:val="36"/>
          <w:szCs w:val="21"/>
        </w:rPr>
      </w:pPr>
    </w:p>
    <w:p w14:paraId="4E16CC17">
      <w:pPr>
        <w:jc w:val="center"/>
        <w:rPr>
          <w:rFonts w:hint="default" w:ascii="Times New Roman" w:hAnsi="Times New Roman" w:eastAsia="宋体" w:cs="Times New Roman"/>
          <w:b/>
          <w:sz w:val="36"/>
          <w:szCs w:val="21"/>
        </w:rPr>
      </w:pPr>
    </w:p>
    <w:p w14:paraId="66677B87">
      <w:pPr>
        <w:jc w:val="center"/>
        <w:rPr>
          <w:rFonts w:hint="default" w:ascii="Times New Roman" w:hAnsi="Times New Roman" w:eastAsia="宋体" w:cs="Times New Roman"/>
          <w:b/>
          <w:sz w:val="36"/>
          <w:szCs w:val="21"/>
        </w:rPr>
      </w:pPr>
    </w:p>
    <w:p w14:paraId="55288523">
      <w:pPr>
        <w:ind w:firstLine="1084"/>
        <w:rPr>
          <w:rFonts w:hint="default" w:ascii="Times New Roman" w:hAnsi="Times New Roman" w:eastAsia="宋体" w:cs="Times New Roman"/>
          <w:b/>
          <w:sz w:val="36"/>
          <w:szCs w:val="22"/>
        </w:rPr>
      </w:pPr>
      <w:r>
        <w:rPr>
          <w:rFonts w:hint="default" w:ascii="Times New Roman" w:hAnsi="Times New Roman" w:eastAsia="宋体" w:cs="Times New Roman"/>
          <w:b/>
          <w:sz w:val="36"/>
          <w:szCs w:val="22"/>
        </w:rPr>
        <w:t>项 目 名 称：</w:t>
      </w:r>
      <w:r>
        <w:rPr>
          <w:rFonts w:hint="default" w:ascii="Times New Roman" w:hAnsi="Times New Roman" w:eastAsia="宋体" w:cs="Times New Roman"/>
          <w:b/>
          <w:sz w:val="36"/>
          <w:szCs w:val="22"/>
          <w:u w:val="single"/>
        </w:rPr>
        <w:t xml:space="preserve">               </w:t>
      </w:r>
    </w:p>
    <w:p w14:paraId="29A20C27">
      <w:pPr>
        <w:ind w:firstLine="1084"/>
        <w:rPr>
          <w:rFonts w:hint="default" w:ascii="Times New Roman" w:hAnsi="Times New Roman" w:eastAsia="宋体" w:cs="Times New Roman"/>
          <w:b/>
          <w:sz w:val="36"/>
          <w:szCs w:val="22"/>
          <w:u w:val="single"/>
        </w:rPr>
      </w:pPr>
      <w:r>
        <w:rPr>
          <w:rFonts w:hint="default" w:ascii="Times New Roman" w:hAnsi="Times New Roman" w:eastAsia="宋体" w:cs="Times New Roman"/>
          <w:b/>
          <w:sz w:val="36"/>
          <w:szCs w:val="22"/>
        </w:rPr>
        <w:t>项 目 编 号：</w:t>
      </w:r>
      <w:r>
        <w:rPr>
          <w:rFonts w:hint="default" w:ascii="Times New Roman" w:hAnsi="Times New Roman" w:eastAsia="宋体" w:cs="Times New Roman"/>
          <w:b/>
          <w:sz w:val="36"/>
          <w:szCs w:val="22"/>
          <w:u w:val="single"/>
        </w:rPr>
        <w:t xml:space="preserve">               </w:t>
      </w:r>
    </w:p>
    <w:p w14:paraId="7F46170A">
      <w:pPr>
        <w:rPr>
          <w:rFonts w:hint="default" w:ascii="Times New Roman" w:hAnsi="Times New Roman" w:eastAsia="宋体" w:cs="Times New Roman"/>
          <w:b/>
          <w:sz w:val="36"/>
          <w:szCs w:val="22"/>
          <w:u w:val="single"/>
        </w:rPr>
      </w:pPr>
      <w:r>
        <w:rPr>
          <w:rFonts w:hint="default" w:ascii="Times New Roman" w:hAnsi="Times New Roman" w:eastAsia="宋体" w:cs="Times New Roman"/>
          <w:b/>
          <w:sz w:val="36"/>
          <w:szCs w:val="22"/>
        </w:rPr>
        <w:t xml:space="preserve">      投标人名称 ：</w:t>
      </w:r>
      <w:r>
        <w:rPr>
          <w:rFonts w:hint="default" w:ascii="Times New Roman" w:hAnsi="Times New Roman" w:eastAsia="宋体" w:cs="Times New Roman"/>
          <w:b/>
          <w:sz w:val="36"/>
          <w:szCs w:val="22"/>
          <w:u w:val="single"/>
        </w:rPr>
        <w:t>（加盖CA电子公章）</w:t>
      </w:r>
    </w:p>
    <w:p w14:paraId="7F9E6BE8">
      <w:pPr>
        <w:rPr>
          <w:rFonts w:hint="default" w:ascii="Times New Roman" w:hAnsi="Times New Roman" w:eastAsia="宋体" w:cs="Times New Roman"/>
          <w:b/>
          <w:sz w:val="36"/>
          <w:szCs w:val="22"/>
          <w:u w:val="single"/>
        </w:rPr>
      </w:pPr>
      <w:r>
        <w:rPr>
          <w:rFonts w:hint="default" w:ascii="Times New Roman" w:hAnsi="Times New Roman" w:eastAsia="宋体" w:cs="Times New Roman"/>
          <w:b/>
          <w:sz w:val="36"/>
          <w:szCs w:val="22"/>
        </w:rPr>
        <w:t xml:space="preserve">      日      期 ：</w:t>
      </w:r>
      <w:r>
        <w:rPr>
          <w:rFonts w:hint="default" w:ascii="Times New Roman" w:hAnsi="Times New Roman" w:eastAsia="宋体" w:cs="Times New Roman"/>
          <w:b/>
          <w:sz w:val="36"/>
          <w:szCs w:val="22"/>
          <w:u w:val="single"/>
        </w:rPr>
        <w:t xml:space="preserve">               </w:t>
      </w:r>
    </w:p>
    <w:p w14:paraId="0849A53D">
      <w:pPr>
        <w:spacing w:line="440" w:lineRule="exact"/>
        <w:jc w:val="center"/>
        <w:rPr>
          <w:rFonts w:hint="default" w:ascii="Times New Roman" w:hAnsi="Times New Roman" w:eastAsia="宋体" w:cs="Times New Roman"/>
          <w:b/>
          <w:bCs/>
          <w:sz w:val="32"/>
          <w:szCs w:val="32"/>
        </w:rPr>
      </w:pPr>
    </w:p>
    <w:p w14:paraId="7241AAA4">
      <w:pPr>
        <w:spacing w:line="440" w:lineRule="exact"/>
        <w:rPr>
          <w:rFonts w:hint="default" w:ascii="Times New Roman" w:hAnsi="Times New Roman" w:eastAsia="宋体" w:cs="Times New Roman"/>
          <w:szCs w:val="21"/>
        </w:rPr>
      </w:pPr>
    </w:p>
    <w:p w14:paraId="055CB389">
      <w:pPr>
        <w:ind w:firstLine="1084"/>
        <w:jc w:val="center"/>
        <w:rPr>
          <w:rFonts w:hint="default" w:ascii="Times New Roman" w:hAnsi="Times New Roman" w:eastAsia="宋体" w:cs="Times New Roman"/>
          <w:b/>
          <w:bCs/>
          <w:sz w:val="32"/>
          <w:szCs w:val="32"/>
        </w:rPr>
      </w:pPr>
      <w:r>
        <w:rPr>
          <w:rFonts w:hint="default" w:ascii="Times New Roman" w:hAnsi="Times New Roman" w:eastAsia="宋体" w:cs="Times New Roman"/>
          <w:b/>
          <w:sz w:val="36"/>
          <w:szCs w:val="21"/>
          <w:u w:val="single"/>
        </w:rPr>
        <w:br w:type="page" w:clear="all"/>
      </w:r>
      <w:r>
        <w:rPr>
          <w:rFonts w:hint="default" w:ascii="Times New Roman" w:hAnsi="Times New Roman" w:eastAsia="宋体" w:cs="Times New Roman"/>
          <w:b/>
          <w:bCs/>
          <w:sz w:val="32"/>
          <w:szCs w:val="32"/>
        </w:rPr>
        <w:t>响应文件目录</w:t>
      </w:r>
      <w:bookmarkEnd w:id="212"/>
      <w:bookmarkEnd w:id="213"/>
      <w:bookmarkEnd w:id="228"/>
      <w:bookmarkEnd w:id="229"/>
      <w:bookmarkEnd w:id="230"/>
    </w:p>
    <w:p w14:paraId="4DA6335F">
      <w:pPr>
        <w:spacing w:line="440" w:lineRule="exact"/>
        <w:jc w:val="center"/>
        <w:rPr>
          <w:rFonts w:hint="default" w:ascii="宋体" w:hAnsi="宋体" w:eastAsia="宋体" w:cs="宋体"/>
          <w:b/>
          <w:bCs/>
          <w:sz w:val="32"/>
          <w:szCs w:val="32"/>
        </w:rPr>
      </w:pPr>
    </w:p>
    <w:p w14:paraId="0585A6BF">
      <w:pPr>
        <w:spacing w:line="600" w:lineRule="exact"/>
        <w:ind w:firstLine="560"/>
        <w:rPr>
          <w:rFonts w:hint="default" w:ascii="Times New Roman" w:hAnsi="Times New Roman" w:eastAsia="宋体" w:cs="宋体"/>
          <w:sz w:val="28"/>
          <w:szCs w:val="28"/>
        </w:rPr>
      </w:pPr>
      <w:r>
        <w:rPr>
          <w:rFonts w:hint="eastAsia" w:ascii="宋体" w:hAnsi="宋体" w:eastAsia="宋体" w:cs="宋体"/>
          <w:sz w:val="24"/>
          <w:szCs w:val="21"/>
        </w:rPr>
        <w:t>一、</w:t>
      </w:r>
      <w:r>
        <w:rPr>
          <w:rFonts w:hint="eastAsia" w:ascii="Times New Roman" w:hAnsi="Times New Roman" w:eastAsia="宋体" w:cs="宋体"/>
          <w:sz w:val="28"/>
          <w:szCs w:val="28"/>
        </w:rPr>
        <w:t>投标声明及承诺函</w:t>
      </w:r>
    </w:p>
    <w:p w14:paraId="04F3CD29">
      <w:pPr>
        <w:spacing w:line="600" w:lineRule="exact"/>
        <w:ind w:firstLine="560"/>
        <w:rPr>
          <w:rFonts w:hint="default" w:ascii="Times New Roman" w:hAnsi="Times New Roman" w:eastAsia="宋体" w:cs="宋体"/>
          <w:sz w:val="28"/>
          <w:szCs w:val="28"/>
        </w:rPr>
      </w:pPr>
      <w:r>
        <w:rPr>
          <w:rFonts w:hint="eastAsia" w:ascii="Times New Roman" w:hAnsi="Times New Roman" w:eastAsia="宋体" w:cs="宋体"/>
          <w:sz w:val="28"/>
          <w:szCs w:val="28"/>
        </w:rPr>
        <w:t>二、投标人基本情况</w:t>
      </w:r>
    </w:p>
    <w:p w14:paraId="273A9711">
      <w:pPr>
        <w:spacing w:line="600" w:lineRule="exact"/>
        <w:ind w:firstLine="560"/>
        <w:rPr>
          <w:rFonts w:hint="default" w:ascii="Times New Roman" w:hAnsi="Times New Roman" w:eastAsia="宋体" w:cs="宋体"/>
          <w:sz w:val="28"/>
          <w:szCs w:val="28"/>
        </w:rPr>
      </w:pPr>
      <w:r>
        <w:rPr>
          <w:rFonts w:hint="eastAsia" w:ascii="Times New Roman" w:hAnsi="Times New Roman" w:eastAsia="宋体" w:cs="宋体"/>
          <w:sz w:val="28"/>
          <w:szCs w:val="28"/>
        </w:rPr>
        <w:t>三、满足特定资格要求的证明文件</w:t>
      </w:r>
    </w:p>
    <w:p w14:paraId="341F1CFD">
      <w:pPr>
        <w:spacing w:line="600" w:lineRule="exact"/>
        <w:ind w:firstLine="560"/>
        <w:rPr>
          <w:rFonts w:hint="default" w:ascii="Times New Roman" w:hAnsi="Times New Roman" w:eastAsia="宋体" w:cs="宋体"/>
          <w:sz w:val="28"/>
          <w:szCs w:val="28"/>
        </w:rPr>
      </w:pPr>
      <w:r>
        <w:rPr>
          <w:rFonts w:hint="eastAsia" w:ascii="Times New Roman" w:hAnsi="Times New Roman" w:eastAsia="宋体" w:cs="宋体"/>
          <w:sz w:val="28"/>
          <w:szCs w:val="28"/>
        </w:rPr>
        <w:t>四、法人授权书</w:t>
      </w:r>
    </w:p>
    <w:p w14:paraId="3B13708F">
      <w:pPr>
        <w:spacing w:line="600" w:lineRule="exact"/>
        <w:ind w:firstLine="560"/>
        <w:rPr>
          <w:rFonts w:hint="default" w:ascii="Times New Roman" w:hAnsi="Times New Roman" w:eastAsia="宋体" w:cs="宋体"/>
          <w:sz w:val="28"/>
          <w:szCs w:val="28"/>
        </w:rPr>
      </w:pPr>
      <w:r>
        <w:rPr>
          <w:rFonts w:hint="eastAsia" w:ascii="Times New Roman" w:hAnsi="Times New Roman" w:eastAsia="宋体" w:cs="宋体"/>
          <w:sz w:val="28"/>
          <w:szCs w:val="28"/>
        </w:rPr>
        <w:t>五、开标一览表</w:t>
      </w:r>
    </w:p>
    <w:p w14:paraId="0C7882DE">
      <w:pPr>
        <w:spacing w:line="600" w:lineRule="exact"/>
        <w:ind w:firstLine="560"/>
        <w:rPr>
          <w:rFonts w:hint="default" w:ascii="Times New Roman" w:hAnsi="Times New Roman" w:eastAsia="宋体" w:cs="宋体"/>
          <w:sz w:val="28"/>
          <w:szCs w:val="28"/>
        </w:rPr>
      </w:pPr>
      <w:r>
        <w:rPr>
          <w:rFonts w:hint="eastAsia" w:ascii="Times New Roman" w:hAnsi="Times New Roman" w:eastAsia="宋体" w:cs="宋体"/>
          <w:sz w:val="28"/>
          <w:szCs w:val="28"/>
        </w:rPr>
        <w:t>六、投标报价明细表</w:t>
      </w:r>
    </w:p>
    <w:p w14:paraId="71985444">
      <w:pPr>
        <w:spacing w:line="600" w:lineRule="exact"/>
        <w:ind w:firstLine="560"/>
        <w:rPr>
          <w:rFonts w:hint="default" w:ascii="Times New Roman" w:hAnsi="Times New Roman" w:eastAsia="宋体" w:cs="宋体"/>
          <w:sz w:val="28"/>
          <w:szCs w:val="28"/>
        </w:rPr>
      </w:pPr>
      <w:r>
        <w:rPr>
          <w:rFonts w:hint="eastAsia" w:ascii="Times New Roman" w:hAnsi="Times New Roman" w:eastAsia="宋体" w:cs="宋体"/>
          <w:sz w:val="28"/>
          <w:szCs w:val="28"/>
        </w:rPr>
        <w:t>七、中小企业声明函</w:t>
      </w:r>
    </w:p>
    <w:p w14:paraId="35C1D6B6">
      <w:pPr>
        <w:spacing w:line="600" w:lineRule="exact"/>
        <w:ind w:firstLine="560"/>
        <w:rPr>
          <w:rFonts w:hint="default" w:ascii="Times New Roman" w:hAnsi="Times New Roman" w:eastAsia="宋体" w:cs="宋体"/>
          <w:sz w:val="28"/>
          <w:szCs w:val="28"/>
        </w:rPr>
      </w:pPr>
      <w:r>
        <w:rPr>
          <w:rFonts w:hint="eastAsia" w:ascii="Times New Roman" w:hAnsi="Times New Roman" w:eastAsia="宋体" w:cs="宋体"/>
          <w:sz w:val="28"/>
          <w:szCs w:val="28"/>
        </w:rPr>
        <w:t>八、技术要求响应及偏离表</w:t>
      </w:r>
    </w:p>
    <w:p w14:paraId="1A524B01">
      <w:pPr>
        <w:spacing w:line="600" w:lineRule="exact"/>
        <w:ind w:firstLine="560"/>
        <w:rPr>
          <w:rFonts w:hint="default" w:ascii="Times New Roman" w:hAnsi="Times New Roman" w:eastAsia="宋体" w:cs="宋体"/>
          <w:sz w:val="28"/>
          <w:szCs w:val="28"/>
        </w:rPr>
      </w:pPr>
      <w:r>
        <w:rPr>
          <w:rFonts w:hint="eastAsia" w:ascii="Times New Roman" w:hAnsi="Times New Roman" w:eastAsia="宋体" w:cs="宋体"/>
          <w:sz w:val="28"/>
          <w:szCs w:val="28"/>
        </w:rPr>
        <w:t>九、项目组成员</w:t>
      </w:r>
    </w:p>
    <w:p w14:paraId="3A15C9D7">
      <w:pPr>
        <w:spacing w:line="600" w:lineRule="exact"/>
        <w:ind w:firstLine="560"/>
        <w:rPr>
          <w:rFonts w:hint="default" w:ascii="Times New Roman" w:hAnsi="Times New Roman" w:eastAsia="宋体" w:cs="宋体"/>
          <w:sz w:val="28"/>
          <w:szCs w:val="28"/>
        </w:rPr>
      </w:pPr>
      <w:r>
        <w:rPr>
          <w:rFonts w:hint="eastAsia" w:ascii="Times New Roman" w:hAnsi="Times New Roman" w:eastAsia="宋体" w:cs="宋体"/>
          <w:sz w:val="28"/>
          <w:szCs w:val="28"/>
        </w:rPr>
        <w:t>十、企业业绩</w:t>
      </w:r>
    </w:p>
    <w:p w14:paraId="71AF071D">
      <w:pPr>
        <w:spacing w:line="600" w:lineRule="exact"/>
        <w:ind w:firstLine="560"/>
        <w:rPr>
          <w:rFonts w:hint="default" w:ascii="Times New Roman" w:hAnsi="Times New Roman" w:eastAsia="宋体" w:cs="宋体"/>
          <w:sz w:val="28"/>
          <w:szCs w:val="28"/>
        </w:rPr>
      </w:pPr>
      <w:r>
        <w:rPr>
          <w:rFonts w:hint="eastAsia" w:ascii="Times New Roman" w:hAnsi="Times New Roman" w:eastAsia="宋体" w:cs="宋体"/>
          <w:sz w:val="28"/>
          <w:szCs w:val="28"/>
        </w:rPr>
        <w:t>十一、项目实施方案</w:t>
      </w:r>
    </w:p>
    <w:p w14:paraId="58B995C4">
      <w:pPr>
        <w:spacing w:line="600" w:lineRule="exact"/>
        <w:ind w:firstLine="560"/>
        <w:rPr>
          <w:rFonts w:hint="default" w:ascii="Times New Roman" w:hAnsi="Times New Roman" w:eastAsia="宋体" w:cs="宋体"/>
          <w:sz w:val="28"/>
          <w:szCs w:val="28"/>
        </w:rPr>
      </w:pPr>
      <w:r>
        <w:rPr>
          <w:rFonts w:hint="eastAsia" w:ascii="Times New Roman" w:hAnsi="Times New Roman" w:eastAsia="宋体" w:cs="宋体"/>
          <w:sz w:val="28"/>
          <w:szCs w:val="28"/>
        </w:rPr>
        <w:t>十二、投标所需其他材料</w:t>
      </w:r>
    </w:p>
    <w:p w14:paraId="1D81A603">
      <w:pPr>
        <w:spacing w:line="440" w:lineRule="exact"/>
        <w:ind w:firstLine="480"/>
        <w:rPr>
          <w:rFonts w:hint="default" w:ascii="宋体" w:hAnsi="宋体" w:eastAsia="宋体" w:cs="宋体"/>
          <w:sz w:val="24"/>
          <w:szCs w:val="21"/>
        </w:rPr>
      </w:pPr>
    </w:p>
    <w:p w14:paraId="5F4FCEFA">
      <w:pPr>
        <w:spacing w:line="440" w:lineRule="exact"/>
        <w:ind w:firstLine="480"/>
        <w:rPr>
          <w:rFonts w:hint="default" w:ascii="宋体" w:hAnsi="宋体" w:eastAsia="宋体" w:cs="宋体"/>
          <w:sz w:val="24"/>
          <w:szCs w:val="21"/>
        </w:rPr>
      </w:pPr>
    </w:p>
    <w:p w14:paraId="30AF02FA">
      <w:pPr>
        <w:spacing w:line="440" w:lineRule="exact"/>
        <w:ind w:firstLine="480"/>
        <w:rPr>
          <w:rFonts w:hint="default" w:ascii="宋体" w:hAnsi="宋体" w:eastAsia="宋体" w:cs="宋体"/>
          <w:sz w:val="24"/>
          <w:szCs w:val="21"/>
        </w:rPr>
      </w:pPr>
    </w:p>
    <w:p w14:paraId="745CCB02">
      <w:pPr>
        <w:spacing w:line="440" w:lineRule="exact"/>
        <w:ind w:firstLine="480"/>
        <w:rPr>
          <w:rFonts w:hint="default" w:ascii="宋体" w:hAnsi="宋体" w:eastAsia="宋体" w:cs="宋体"/>
          <w:sz w:val="24"/>
          <w:szCs w:val="21"/>
        </w:rPr>
      </w:pPr>
    </w:p>
    <w:p w14:paraId="4530C0E7">
      <w:pPr>
        <w:spacing w:line="440" w:lineRule="exact"/>
        <w:ind w:firstLine="480"/>
        <w:rPr>
          <w:rFonts w:hint="default" w:ascii="宋体" w:hAnsi="宋体" w:eastAsia="宋体" w:cs="宋体"/>
          <w:sz w:val="24"/>
          <w:szCs w:val="21"/>
        </w:rPr>
      </w:pPr>
    </w:p>
    <w:p w14:paraId="602593A0">
      <w:pPr>
        <w:spacing w:line="440" w:lineRule="exact"/>
        <w:ind w:firstLine="480"/>
        <w:rPr>
          <w:rFonts w:hint="default" w:ascii="宋体" w:hAnsi="宋体" w:eastAsia="宋体" w:cs="宋体"/>
          <w:sz w:val="24"/>
          <w:szCs w:val="21"/>
        </w:rPr>
      </w:pPr>
    </w:p>
    <w:p w14:paraId="37A0D73C">
      <w:pPr>
        <w:spacing w:line="440" w:lineRule="exact"/>
        <w:ind w:firstLine="480"/>
        <w:rPr>
          <w:rFonts w:hint="default" w:ascii="宋体" w:hAnsi="宋体" w:eastAsia="宋体" w:cs="宋体"/>
          <w:sz w:val="24"/>
          <w:szCs w:val="21"/>
        </w:rPr>
      </w:pPr>
    </w:p>
    <w:p w14:paraId="212B3F94">
      <w:pPr>
        <w:spacing w:line="440" w:lineRule="exact"/>
        <w:ind w:firstLine="480"/>
        <w:rPr>
          <w:rFonts w:hint="default" w:ascii="宋体" w:hAnsi="宋体" w:eastAsia="宋体" w:cs="宋体"/>
          <w:sz w:val="24"/>
          <w:szCs w:val="21"/>
        </w:rPr>
      </w:pPr>
    </w:p>
    <w:p w14:paraId="6A990BC4">
      <w:pPr>
        <w:spacing w:line="440" w:lineRule="exact"/>
        <w:ind w:firstLine="480"/>
        <w:rPr>
          <w:rFonts w:hint="default" w:ascii="宋体" w:hAnsi="宋体" w:eastAsia="宋体" w:cs="宋体"/>
          <w:sz w:val="24"/>
          <w:szCs w:val="21"/>
        </w:rPr>
      </w:pPr>
    </w:p>
    <w:p w14:paraId="79098D7B">
      <w:pPr>
        <w:spacing w:line="440" w:lineRule="exact"/>
        <w:ind w:firstLine="480"/>
        <w:rPr>
          <w:rFonts w:hint="default" w:ascii="宋体" w:hAnsi="宋体" w:eastAsia="宋体" w:cs="宋体"/>
          <w:sz w:val="24"/>
          <w:szCs w:val="21"/>
        </w:rPr>
      </w:pPr>
    </w:p>
    <w:p w14:paraId="20982A83">
      <w:pPr>
        <w:spacing w:line="440" w:lineRule="exact"/>
        <w:ind w:firstLine="480"/>
        <w:rPr>
          <w:rFonts w:hint="default" w:ascii="宋体" w:hAnsi="宋体" w:eastAsia="宋体" w:cs="宋体"/>
          <w:sz w:val="24"/>
          <w:szCs w:val="21"/>
        </w:rPr>
      </w:pPr>
    </w:p>
    <w:p w14:paraId="0E8FACA9">
      <w:pPr>
        <w:spacing w:line="440" w:lineRule="exact"/>
        <w:ind w:firstLine="480"/>
        <w:rPr>
          <w:rFonts w:hint="default" w:ascii="宋体" w:hAnsi="宋体" w:eastAsia="宋体" w:cs="宋体"/>
          <w:sz w:val="24"/>
          <w:szCs w:val="21"/>
        </w:rPr>
      </w:pPr>
    </w:p>
    <w:p w14:paraId="18CA7C61">
      <w:pPr>
        <w:spacing w:line="440" w:lineRule="exact"/>
        <w:rPr>
          <w:rFonts w:hint="default" w:ascii="宋体" w:hAnsi="宋体" w:eastAsia="宋体" w:cs="宋体"/>
          <w:sz w:val="24"/>
          <w:szCs w:val="21"/>
        </w:rPr>
      </w:pPr>
    </w:p>
    <w:p w14:paraId="12F363CB">
      <w:pPr>
        <w:spacing w:line="440" w:lineRule="exact"/>
        <w:ind w:firstLine="480"/>
        <w:rPr>
          <w:rFonts w:hint="default" w:ascii="宋体" w:hAnsi="宋体" w:eastAsia="宋体" w:cs="宋体"/>
          <w:sz w:val="24"/>
          <w:szCs w:val="21"/>
        </w:rPr>
      </w:pPr>
    </w:p>
    <w:p w14:paraId="30DFF60C">
      <w:pPr>
        <w:outlineLvl w:val="1"/>
        <w:rPr>
          <w:rFonts w:hint="default" w:ascii="黑体" w:hAnsi="黑体" w:eastAsia="黑体" w:cs="黑体"/>
          <w:b/>
          <w:sz w:val="32"/>
          <w:szCs w:val="24"/>
        </w:rPr>
      </w:pPr>
      <w:bookmarkStart w:id="231" w:name="_Toc10817"/>
      <w:bookmarkStart w:id="232" w:name="_Toc14481"/>
      <w:r>
        <w:rPr>
          <w:rFonts w:hint="eastAsia" w:ascii="宋体" w:hAnsi="宋体" w:eastAsia="宋体" w:cs="宋体"/>
          <w:iCs/>
          <w:sz w:val="32"/>
          <w:szCs w:val="32"/>
        </w:rPr>
        <w:t>一、</w:t>
      </w:r>
      <w:bookmarkEnd w:id="231"/>
      <w:bookmarkEnd w:id="232"/>
      <w:r>
        <w:rPr>
          <w:rFonts w:hint="eastAsia" w:ascii="黑体" w:hAnsi="黑体" w:eastAsia="黑体" w:cs="黑体"/>
          <w:b/>
          <w:sz w:val="32"/>
          <w:szCs w:val="24"/>
        </w:rPr>
        <w:t>投标声明及承诺函</w:t>
      </w:r>
    </w:p>
    <w:p w14:paraId="460B6686">
      <w:pPr>
        <w:outlineLvl w:val="1"/>
        <w:rPr>
          <w:rFonts w:hint="default" w:ascii="宋体" w:hAnsi="宋体" w:eastAsia="宋体" w:cs="宋体"/>
          <w:iCs/>
          <w:sz w:val="32"/>
          <w:szCs w:val="32"/>
        </w:rPr>
      </w:pPr>
    </w:p>
    <w:p w14:paraId="6FC6F1C8">
      <w:pPr>
        <w:widowControl w:val="0"/>
        <w:spacing w:line="500" w:lineRule="exact"/>
        <w:jc w:val="left"/>
        <w:rPr>
          <w:rFonts w:hint="default" w:ascii="宋体" w:hAnsi="宋体" w:eastAsia="宋体" w:cs="宋体"/>
          <w:sz w:val="24"/>
          <w:szCs w:val="24"/>
          <w:u w:val="single"/>
          <w:lang w:val="en-US" w:eastAsia="zh-CN" w:bidi="ar-SA"/>
        </w:rPr>
      </w:pPr>
      <w:r>
        <w:rPr>
          <w:rFonts w:hint="eastAsia" w:ascii="宋体" w:hAnsi="宋体" w:eastAsia="宋体" w:cs="宋体"/>
          <w:sz w:val="24"/>
          <w:szCs w:val="24"/>
          <w:u w:val="single"/>
          <w:lang w:val="en-US" w:eastAsia="zh-CN" w:bidi="ar-SA"/>
        </w:rPr>
        <w:t>（采购单位名称）：</w:t>
      </w:r>
    </w:p>
    <w:p w14:paraId="0BEC9E40">
      <w:pPr>
        <w:widowControl w:val="0"/>
        <w:spacing w:line="500" w:lineRule="exact"/>
        <w:ind w:firstLine="480"/>
        <w:jc w:val="left"/>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根据已收到的项目编号为</w:t>
      </w:r>
      <w:r>
        <w:rPr>
          <w:rFonts w:hint="eastAsia" w:ascii="Times New Roman" w:hAnsi="Times New Roman" w:eastAsia="宋体" w:cs="Times New Roman"/>
          <w:sz w:val="24"/>
          <w:szCs w:val="24"/>
          <w:highlight w:val="yellow"/>
          <w:u w:val="single"/>
          <w:lang w:val="en-US" w:eastAsia="zh-CN"/>
        </w:rPr>
        <w:t>/</w:t>
      </w:r>
      <w:r>
        <w:rPr>
          <w:rFonts w:hint="eastAsia" w:ascii="宋体" w:hAnsi="宋体" w:eastAsia="宋体" w:cs="宋体"/>
          <w:sz w:val="24"/>
          <w:szCs w:val="24"/>
          <w:lang w:val="en-US" w:eastAsia="zh-CN" w:bidi="ar-SA"/>
        </w:rPr>
        <w:t>的</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项目的招标文件，我单位在参加本项目招投标活动中，特做出如下承诺：</w:t>
      </w:r>
    </w:p>
    <w:p w14:paraId="229F07EF">
      <w:pPr>
        <w:widowControl w:val="0"/>
        <w:spacing w:line="500" w:lineRule="exact"/>
        <w:ind w:firstLine="480"/>
        <w:jc w:val="left"/>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一、我方</w:t>
      </w:r>
      <w:r>
        <w:rPr>
          <w:rFonts w:hint="eastAsia" w:ascii="宋体" w:hAnsi="宋体" w:eastAsia="宋体" w:cs="宋体"/>
          <w:sz w:val="24"/>
          <w:szCs w:val="22"/>
          <w:lang w:val="en-US" w:eastAsia="zh-CN" w:bidi="ar-SA"/>
        </w:rPr>
        <w:t>具备《中华人民共和国政府采购法》第二十二条第一款规定的6项条件；</w:t>
      </w:r>
    </w:p>
    <w:p w14:paraId="6610ABAF">
      <w:pPr>
        <w:widowControl w:val="0"/>
        <w:spacing w:line="500" w:lineRule="exact"/>
        <w:ind w:firstLine="480"/>
        <w:jc w:val="left"/>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二、我方在参加政府采购活动前三年内（自本项目开标时间之日起计算），在经营活动中没有重大违法记录（指因违法经营受到刑事处罚或者责令停产停业、吊销许可证或者执照、较大数额罚款等行政处罚）。</w:t>
      </w:r>
    </w:p>
    <w:p w14:paraId="79A535C5">
      <w:pPr>
        <w:widowControl w:val="0"/>
        <w:spacing w:line="500" w:lineRule="exact"/>
        <w:ind w:firstLine="480"/>
        <w:jc w:val="left"/>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三、我方按招标文件要求提交响应文件，响应招标文件规定的响应有效期；</w:t>
      </w:r>
    </w:p>
    <w:p w14:paraId="0A64FFE9">
      <w:pPr>
        <w:widowControl w:val="0"/>
        <w:spacing w:line="500" w:lineRule="exact"/>
        <w:ind w:firstLine="480"/>
        <w:jc w:val="left"/>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四、如果我方的响应文件被接受，我方将按《中华人民共和国民法典（第三编合同） 》及其他有关法律、法规的规定，按期、按质、按量交付采购单位，全面做到履约守信；</w:t>
      </w:r>
    </w:p>
    <w:p w14:paraId="15C3809A">
      <w:pPr>
        <w:widowControl w:val="0"/>
        <w:spacing w:line="500" w:lineRule="exact"/>
        <w:ind w:firstLine="480"/>
        <w:jc w:val="left"/>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五、我方若违背本声明及承诺约定，经查实，自愿接受采购人及相关主管部门相应的规定处理，并依法承担相应的法律责任。</w:t>
      </w:r>
    </w:p>
    <w:p w14:paraId="6044C51D">
      <w:pPr>
        <w:widowControl w:val="0"/>
        <w:spacing w:line="500" w:lineRule="exact"/>
        <w:ind w:firstLine="480"/>
        <w:jc w:val="left"/>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六、我方同意采购人、采购代理机构将本声明及承诺函上网公开。</w:t>
      </w:r>
    </w:p>
    <w:p w14:paraId="2E57D173">
      <w:pPr>
        <w:widowControl w:val="0"/>
        <w:spacing w:line="500" w:lineRule="exact"/>
        <w:ind w:firstLine="480"/>
        <w:jc w:val="left"/>
        <w:rPr>
          <w:rFonts w:hint="default" w:ascii="宋体" w:hAnsi="宋体" w:eastAsia="宋体" w:cs="宋体"/>
          <w:sz w:val="24"/>
          <w:szCs w:val="24"/>
          <w:lang w:val="en-US" w:eastAsia="zh-CN" w:bidi="ar-SA"/>
        </w:rPr>
      </w:pPr>
    </w:p>
    <w:p w14:paraId="1275D4C2">
      <w:pPr>
        <w:widowControl w:val="0"/>
        <w:spacing w:line="500" w:lineRule="exact"/>
        <w:jc w:val="left"/>
        <w:rPr>
          <w:rFonts w:hint="default" w:ascii="宋体" w:hAnsi="宋体" w:eastAsia="宋体" w:cs="宋体"/>
          <w:sz w:val="24"/>
          <w:szCs w:val="24"/>
          <w:lang w:val="en-US" w:eastAsia="zh-CN" w:bidi="ar-SA"/>
        </w:rPr>
      </w:pPr>
    </w:p>
    <w:p w14:paraId="5867C313">
      <w:pPr>
        <w:widowControl w:val="0"/>
        <w:spacing w:line="500" w:lineRule="exact"/>
        <w:ind w:firstLine="480"/>
        <w:jc w:val="left"/>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投标人名称： </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（加盖CA电子公章）</w:t>
      </w:r>
    </w:p>
    <w:p w14:paraId="09953EF9">
      <w:pPr>
        <w:spacing w:line="440" w:lineRule="exact"/>
        <w:ind w:firstLine="480"/>
        <w:rPr>
          <w:rFonts w:hint="default" w:ascii="宋体" w:hAnsi="宋体" w:eastAsia="宋体" w:cs="宋体"/>
          <w:sz w:val="24"/>
          <w:szCs w:val="24"/>
        </w:rPr>
      </w:pPr>
      <w:r>
        <w:rPr>
          <w:rFonts w:hint="eastAsia" w:ascii="宋体" w:hAnsi="宋体" w:eastAsia="宋体" w:cs="宋体"/>
          <w:sz w:val="24"/>
          <w:szCs w:val="24"/>
        </w:rPr>
        <w:t>日期：    年    月   日</w:t>
      </w:r>
    </w:p>
    <w:p w14:paraId="4C79EEF6">
      <w:pPr>
        <w:spacing w:line="440" w:lineRule="exact"/>
        <w:ind w:firstLine="480"/>
        <w:rPr>
          <w:rFonts w:hint="default" w:ascii="宋体" w:hAnsi="宋体" w:eastAsia="宋体" w:cs="宋体"/>
          <w:sz w:val="24"/>
          <w:szCs w:val="24"/>
        </w:rPr>
      </w:pPr>
    </w:p>
    <w:p w14:paraId="0C94C10D">
      <w:pPr>
        <w:spacing w:line="440" w:lineRule="exact"/>
        <w:ind w:firstLine="480"/>
        <w:rPr>
          <w:rFonts w:hint="default" w:ascii="宋体" w:hAnsi="宋体" w:eastAsia="宋体" w:cs="宋体"/>
          <w:sz w:val="24"/>
          <w:szCs w:val="24"/>
        </w:rPr>
      </w:pPr>
    </w:p>
    <w:p w14:paraId="16C66915">
      <w:pPr>
        <w:spacing w:line="440" w:lineRule="exact"/>
        <w:ind w:firstLine="480"/>
        <w:rPr>
          <w:rFonts w:hint="default" w:ascii="宋体" w:hAnsi="宋体" w:eastAsia="宋体" w:cs="宋体"/>
          <w:sz w:val="24"/>
          <w:szCs w:val="24"/>
        </w:rPr>
      </w:pPr>
    </w:p>
    <w:p w14:paraId="0B535462">
      <w:pPr>
        <w:spacing w:line="440" w:lineRule="exact"/>
        <w:ind w:firstLine="480"/>
        <w:rPr>
          <w:rFonts w:hint="default" w:ascii="宋体" w:hAnsi="宋体" w:eastAsia="宋体" w:cs="宋体"/>
          <w:sz w:val="24"/>
          <w:szCs w:val="24"/>
        </w:rPr>
      </w:pPr>
    </w:p>
    <w:p w14:paraId="6A15FCAF">
      <w:pPr>
        <w:spacing w:line="440" w:lineRule="exact"/>
        <w:ind w:firstLine="480"/>
        <w:rPr>
          <w:rFonts w:hint="default" w:ascii="宋体" w:hAnsi="宋体" w:eastAsia="宋体" w:cs="宋体"/>
          <w:sz w:val="24"/>
          <w:szCs w:val="24"/>
        </w:rPr>
      </w:pPr>
    </w:p>
    <w:p w14:paraId="38F5A44B">
      <w:pPr>
        <w:spacing w:line="440" w:lineRule="exact"/>
        <w:ind w:firstLine="480"/>
        <w:rPr>
          <w:rFonts w:hint="default" w:ascii="宋体" w:hAnsi="宋体" w:eastAsia="宋体" w:cs="宋体"/>
          <w:sz w:val="24"/>
          <w:szCs w:val="24"/>
        </w:rPr>
      </w:pPr>
    </w:p>
    <w:p w14:paraId="5E0CFE42">
      <w:pPr>
        <w:outlineLvl w:val="1"/>
        <w:rPr>
          <w:rFonts w:hint="default" w:ascii="宋体" w:hAnsi="宋体" w:eastAsia="宋体" w:cs="宋体"/>
          <w:b/>
          <w:sz w:val="32"/>
          <w:szCs w:val="24"/>
          <w:lang w:val="en-US" w:eastAsia="zh-CN" w:bidi="ar-SA"/>
        </w:rPr>
      </w:pPr>
      <w:bookmarkStart w:id="233" w:name="_Toc27399"/>
      <w:bookmarkStart w:id="234" w:name="_Toc120614284"/>
      <w:r>
        <w:rPr>
          <w:rFonts w:hint="eastAsia" w:ascii="宋体" w:hAnsi="宋体" w:eastAsia="宋体" w:cs="宋体"/>
          <w:b/>
          <w:iCs/>
          <w:sz w:val="32"/>
          <w:szCs w:val="32"/>
          <w:lang w:val="en-US" w:eastAsia="zh-CN" w:bidi="ar-SA"/>
        </w:rPr>
        <w:br w:type="page" w:clear="all"/>
      </w:r>
      <w:bookmarkStart w:id="235" w:name="_Toc26158"/>
      <w:bookmarkStart w:id="236" w:name="_Toc18405"/>
      <w:r>
        <w:rPr>
          <w:rFonts w:hint="eastAsia" w:ascii="宋体" w:hAnsi="宋体" w:eastAsia="宋体" w:cs="宋体"/>
          <w:b w:val="0"/>
          <w:iCs/>
          <w:sz w:val="32"/>
          <w:szCs w:val="32"/>
          <w:lang w:val="en-US" w:eastAsia="zh-CN" w:bidi="ar-SA"/>
        </w:rPr>
        <w:t>二、投标人基本信息</w:t>
      </w:r>
      <w:bookmarkEnd w:id="233"/>
      <w:bookmarkEnd w:id="235"/>
      <w:bookmarkEnd w:id="236"/>
    </w:p>
    <w:p w14:paraId="2CA61B7F">
      <w:pPr>
        <w:widowControl w:val="0"/>
        <w:jc w:val="center"/>
        <w:rPr>
          <w:rFonts w:hint="default" w:ascii="宋体" w:hAnsi="宋体" w:eastAsia="宋体" w:cs="宋体"/>
          <w:sz w:val="44"/>
          <w:szCs w:val="44"/>
          <w:lang w:val="en-US" w:eastAsia="zh-CN" w:bidi="ar-SA"/>
        </w:rPr>
      </w:pPr>
      <w:r>
        <w:rPr>
          <w:rFonts w:hint="eastAsia" w:ascii="宋体" w:hAnsi="宋体" w:eastAsia="宋体" w:cs="宋体"/>
          <w:sz w:val="44"/>
          <w:szCs w:val="44"/>
          <w:lang w:val="en-US" w:eastAsia="zh-CN" w:bidi="ar-SA"/>
        </w:rPr>
        <w:t>投标人基本情况表</w:t>
      </w:r>
    </w:p>
    <w:tbl>
      <w:tblPr>
        <w:tblStyle w:val="31"/>
        <w:tblW w:w="852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6"/>
        <w:gridCol w:w="3118"/>
        <w:gridCol w:w="1276"/>
        <w:gridCol w:w="2604"/>
      </w:tblGrid>
      <w:tr w14:paraId="7DE481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0"/>
            <w:vAlign w:val="center"/>
          </w:tcPr>
          <w:p w14:paraId="7FEFC80C">
            <w:pPr>
              <w:widowControl w:val="0"/>
              <w:spacing w:line="600" w:lineRule="exact"/>
              <w:jc w:val="center"/>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投标人名称</w:t>
            </w:r>
          </w:p>
        </w:tc>
        <w:tc>
          <w:tcPr>
            <w:tcW w:w="6998" w:type="dxa"/>
            <w:gridSpan w:val="3"/>
            <w:noWrap w:val="0"/>
            <w:vAlign w:val="center"/>
          </w:tcPr>
          <w:p w14:paraId="7E56DC2D">
            <w:pPr>
              <w:widowControl w:val="0"/>
              <w:spacing w:line="600" w:lineRule="exact"/>
              <w:jc w:val="center"/>
              <w:rPr>
                <w:rFonts w:hint="default" w:ascii="宋体" w:hAnsi="宋体" w:eastAsia="宋体" w:cs="宋体"/>
                <w:sz w:val="24"/>
                <w:szCs w:val="24"/>
                <w:lang w:val="en-US" w:eastAsia="zh-CN" w:bidi="ar-SA"/>
              </w:rPr>
            </w:pPr>
          </w:p>
        </w:tc>
      </w:tr>
      <w:tr w14:paraId="6C719C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0"/>
            <w:vAlign w:val="center"/>
          </w:tcPr>
          <w:p w14:paraId="64EA4A4C">
            <w:pPr>
              <w:widowControl w:val="0"/>
              <w:spacing w:line="600" w:lineRule="exact"/>
              <w:jc w:val="center"/>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法定代表人</w:t>
            </w:r>
          </w:p>
        </w:tc>
        <w:tc>
          <w:tcPr>
            <w:tcW w:w="3118" w:type="dxa"/>
            <w:noWrap w:val="0"/>
            <w:vAlign w:val="center"/>
          </w:tcPr>
          <w:p w14:paraId="60666F8A">
            <w:pPr>
              <w:widowControl w:val="0"/>
              <w:spacing w:line="600" w:lineRule="exact"/>
              <w:jc w:val="center"/>
              <w:rPr>
                <w:rFonts w:hint="default" w:ascii="宋体" w:hAnsi="宋体" w:eastAsia="宋体" w:cs="宋体"/>
                <w:sz w:val="24"/>
                <w:szCs w:val="24"/>
                <w:lang w:val="en-US" w:eastAsia="zh-CN" w:bidi="ar-SA"/>
              </w:rPr>
            </w:pPr>
          </w:p>
        </w:tc>
        <w:tc>
          <w:tcPr>
            <w:tcW w:w="1276" w:type="dxa"/>
            <w:noWrap w:val="0"/>
            <w:vAlign w:val="center"/>
          </w:tcPr>
          <w:p w14:paraId="681A131E">
            <w:pPr>
              <w:widowControl w:val="0"/>
              <w:spacing w:line="600" w:lineRule="exact"/>
              <w:jc w:val="center"/>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注册地区</w:t>
            </w:r>
          </w:p>
        </w:tc>
        <w:tc>
          <w:tcPr>
            <w:tcW w:w="2604" w:type="dxa"/>
            <w:noWrap w:val="0"/>
            <w:vAlign w:val="center"/>
          </w:tcPr>
          <w:p w14:paraId="0C4BE5EC">
            <w:pPr>
              <w:widowControl w:val="0"/>
              <w:spacing w:line="600" w:lineRule="exact"/>
              <w:jc w:val="center"/>
              <w:rPr>
                <w:rFonts w:hint="default" w:ascii="宋体" w:hAnsi="宋体" w:eastAsia="宋体" w:cs="宋体"/>
                <w:sz w:val="24"/>
                <w:szCs w:val="24"/>
                <w:lang w:val="en-US" w:eastAsia="zh-CN" w:bidi="ar-SA"/>
              </w:rPr>
            </w:pPr>
          </w:p>
        </w:tc>
      </w:tr>
      <w:tr w14:paraId="2C7650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0"/>
            <w:vAlign w:val="center"/>
          </w:tcPr>
          <w:p w14:paraId="227A936E">
            <w:pPr>
              <w:widowControl w:val="0"/>
              <w:spacing w:line="600" w:lineRule="exact"/>
              <w:jc w:val="center"/>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地址</w:t>
            </w:r>
          </w:p>
        </w:tc>
        <w:tc>
          <w:tcPr>
            <w:tcW w:w="3118" w:type="dxa"/>
            <w:noWrap w:val="0"/>
            <w:vAlign w:val="center"/>
          </w:tcPr>
          <w:p w14:paraId="55171DA2">
            <w:pPr>
              <w:widowControl w:val="0"/>
              <w:spacing w:line="600" w:lineRule="exact"/>
              <w:jc w:val="center"/>
              <w:rPr>
                <w:rFonts w:hint="default" w:ascii="宋体" w:hAnsi="宋体" w:eastAsia="宋体" w:cs="宋体"/>
                <w:sz w:val="24"/>
                <w:szCs w:val="24"/>
                <w:lang w:val="en-US" w:eastAsia="zh-CN" w:bidi="ar-SA"/>
              </w:rPr>
            </w:pPr>
          </w:p>
        </w:tc>
        <w:tc>
          <w:tcPr>
            <w:tcW w:w="1276" w:type="dxa"/>
            <w:noWrap w:val="0"/>
            <w:vAlign w:val="center"/>
          </w:tcPr>
          <w:p w14:paraId="3B6E575A">
            <w:pPr>
              <w:widowControl w:val="0"/>
              <w:spacing w:line="600" w:lineRule="exact"/>
              <w:jc w:val="center"/>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邮政编码</w:t>
            </w:r>
          </w:p>
        </w:tc>
        <w:tc>
          <w:tcPr>
            <w:tcW w:w="2604" w:type="dxa"/>
            <w:noWrap w:val="0"/>
            <w:vAlign w:val="center"/>
          </w:tcPr>
          <w:p w14:paraId="70A116AC">
            <w:pPr>
              <w:widowControl w:val="0"/>
              <w:spacing w:line="600" w:lineRule="exact"/>
              <w:jc w:val="center"/>
              <w:rPr>
                <w:rFonts w:hint="default" w:ascii="宋体" w:hAnsi="宋体" w:eastAsia="宋体" w:cs="宋体"/>
                <w:sz w:val="24"/>
                <w:szCs w:val="24"/>
                <w:lang w:val="en-US" w:eastAsia="zh-CN" w:bidi="ar-SA"/>
              </w:rPr>
            </w:pPr>
          </w:p>
        </w:tc>
      </w:tr>
      <w:tr w14:paraId="1F3654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0"/>
            <w:vAlign w:val="center"/>
          </w:tcPr>
          <w:p w14:paraId="3C42A493">
            <w:pPr>
              <w:widowControl w:val="0"/>
              <w:spacing w:line="600" w:lineRule="exact"/>
              <w:jc w:val="center"/>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成立时间</w:t>
            </w:r>
          </w:p>
        </w:tc>
        <w:tc>
          <w:tcPr>
            <w:tcW w:w="3118" w:type="dxa"/>
            <w:noWrap w:val="0"/>
            <w:vAlign w:val="center"/>
          </w:tcPr>
          <w:p w14:paraId="1D420C2C">
            <w:pPr>
              <w:widowControl w:val="0"/>
              <w:spacing w:line="600" w:lineRule="exact"/>
              <w:jc w:val="center"/>
              <w:rPr>
                <w:rFonts w:hint="default" w:ascii="宋体" w:hAnsi="宋体" w:eastAsia="宋体" w:cs="宋体"/>
                <w:sz w:val="24"/>
                <w:szCs w:val="24"/>
                <w:lang w:val="en-US" w:eastAsia="zh-CN" w:bidi="ar-SA"/>
              </w:rPr>
            </w:pPr>
          </w:p>
        </w:tc>
        <w:tc>
          <w:tcPr>
            <w:tcW w:w="1276" w:type="dxa"/>
            <w:noWrap w:val="0"/>
            <w:vAlign w:val="center"/>
          </w:tcPr>
          <w:p w14:paraId="30709559">
            <w:pPr>
              <w:widowControl w:val="0"/>
              <w:spacing w:line="600" w:lineRule="exact"/>
              <w:jc w:val="center"/>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单位性质</w:t>
            </w:r>
          </w:p>
        </w:tc>
        <w:tc>
          <w:tcPr>
            <w:tcW w:w="2604" w:type="dxa"/>
            <w:noWrap w:val="0"/>
            <w:vAlign w:val="center"/>
          </w:tcPr>
          <w:p w14:paraId="53833102">
            <w:pPr>
              <w:widowControl w:val="0"/>
              <w:spacing w:line="600" w:lineRule="exact"/>
              <w:jc w:val="center"/>
              <w:rPr>
                <w:rFonts w:hint="default" w:ascii="宋体" w:hAnsi="宋体" w:eastAsia="宋体" w:cs="宋体"/>
                <w:sz w:val="24"/>
                <w:szCs w:val="24"/>
                <w:lang w:val="en-US" w:eastAsia="zh-CN" w:bidi="ar-SA"/>
              </w:rPr>
            </w:pPr>
          </w:p>
        </w:tc>
      </w:tr>
      <w:tr w14:paraId="3B6C4E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0"/>
            <w:vAlign w:val="center"/>
          </w:tcPr>
          <w:p w14:paraId="285FDF45">
            <w:pPr>
              <w:widowControl w:val="0"/>
              <w:spacing w:line="600" w:lineRule="exact"/>
              <w:jc w:val="center"/>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注册号或社会信用代码</w:t>
            </w:r>
          </w:p>
        </w:tc>
        <w:tc>
          <w:tcPr>
            <w:tcW w:w="3118" w:type="dxa"/>
            <w:noWrap w:val="0"/>
            <w:vAlign w:val="center"/>
          </w:tcPr>
          <w:p w14:paraId="24AC1287">
            <w:pPr>
              <w:widowControl w:val="0"/>
              <w:spacing w:line="600" w:lineRule="exact"/>
              <w:jc w:val="center"/>
              <w:rPr>
                <w:rFonts w:hint="default" w:ascii="宋体" w:hAnsi="宋体" w:eastAsia="宋体" w:cs="宋体"/>
                <w:sz w:val="24"/>
                <w:szCs w:val="24"/>
                <w:lang w:val="en-US" w:eastAsia="zh-CN" w:bidi="ar-SA"/>
              </w:rPr>
            </w:pPr>
          </w:p>
        </w:tc>
        <w:tc>
          <w:tcPr>
            <w:tcW w:w="1276" w:type="dxa"/>
            <w:noWrap w:val="0"/>
            <w:vAlign w:val="center"/>
          </w:tcPr>
          <w:p w14:paraId="3263BAB0">
            <w:pPr>
              <w:widowControl w:val="0"/>
              <w:spacing w:line="600" w:lineRule="exact"/>
              <w:jc w:val="center"/>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注册资本（万元）</w:t>
            </w:r>
          </w:p>
        </w:tc>
        <w:tc>
          <w:tcPr>
            <w:tcW w:w="2604" w:type="dxa"/>
            <w:noWrap w:val="0"/>
            <w:vAlign w:val="center"/>
          </w:tcPr>
          <w:p w14:paraId="4E861F2A">
            <w:pPr>
              <w:widowControl w:val="0"/>
              <w:spacing w:line="600" w:lineRule="exact"/>
              <w:jc w:val="center"/>
              <w:rPr>
                <w:rFonts w:hint="default" w:ascii="宋体" w:hAnsi="宋体" w:eastAsia="宋体" w:cs="宋体"/>
                <w:sz w:val="24"/>
                <w:szCs w:val="24"/>
                <w:lang w:val="en-US" w:eastAsia="zh-CN" w:bidi="ar-SA"/>
              </w:rPr>
            </w:pPr>
          </w:p>
        </w:tc>
      </w:tr>
      <w:tr w14:paraId="1DABC7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0"/>
            <w:vAlign w:val="center"/>
          </w:tcPr>
          <w:p w14:paraId="1DCE689D">
            <w:pPr>
              <w:widowControl w:val="0"/>
              <w:spacing w:line="600" w:lineRule="exact"/>
              <w:jc w:val="center"/>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投标人类别</w:t>
            </w:r>
          </w:p>
        </w:tc>
        <w:tc>
          <w:tcPr>
            <w:tcW w:w="6998" w:type="dxa"/>
            <w:gridSpan w:val="3"/>
            <w:noWrap w:val="0"/>
            <w:vAlign w:val="center"/>
          </w:tcPr>
          <w:p w14:paraId="107F860C">
            <w:pPr>
              <w:widowControl w:val="0"/>
              <w:spacing w:line="600" w:lineRule="exact"/>
              <w:jc w:val="center"/>
              <w:rPr>
                <w:rFonts w:hint="default" w:ascii="宋体" w:hAnsi="宋体" w:eastAsia="宋体" w:cs="宋体"/>
                <w:sz w:val="24"/>
                <w:szCs w:val="24"/>
                <w:lang w:val="en-US" w:eastAsia="zh-CN" w:bidi="ar-SA"/>
              </w:rPr>
            </w:pPr>
          </w:p>
        </w:tc>
      </w:tr>
      <w:tr w14:paraId="08718D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0"/>
            <w:vAlign w:val="center"/>
          </w:tcPr>
          <w:p w14:paraId="793359B6">
            <w:pPr>
              <w:widowControl w:val="0"/>
              <w:spacing w:line="600" w:lineRule="exact"/>
              <w:jc w:val="center"/>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开户银行</w:t>
            </w:r>
          </w:p>
        </w:tc>
        <w:tc>
          <w:tcPr>
            <w:tcW w:w="3118" w:type="dxa"/>
            <w:noWrap w:val="0"/>
            <w:vAlign w:val="center"/>
          </w:tcPr>
          <w:p w14:paraId="04FB2B7F">
            <w:pPr>
              <w:widowControl w:val="0"/>
              <w:spacing w:line="600" w:lineRule="exact"/>
              <w:jc w:val="center"/>
              <w:rPr>
                <w:rFonts w:hint="default" w:ascii="宋体" w:hAnsi="宋体" w:eastAsia="宋体" w:cs="宋体"/>
                <w:sz w:val="24"/>
                <w:szCs w:val="24"/>
                <w:lang w:val="en-US" w:eastAsia="zh-CN" w:bidi="ar-SA"/>
              </w:rPr>
            </w:pPr>
          </w:p>
        </w:tc>
        <w:tc>
          <w:tcPr>
            <w:tcW w:w="1276" w:type="dxa"/>
            <w:noWrap w:val="0"/>
            <w:vAlign w:val="center"/>
          </w:tcPr>
          <w:p w14:paraId="14B9B7B2">
            <w:pPr>
              <w:widowControl w:val="0"/>
              <w:spacing w:line="600" w:lineRule="exact"/>
              <w:jc w:val="center"/>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账号</w:t>
            </w:r>
          </w:p>
        </w:tc>
        <w:tc>
          <w:tcPr>
            <w:tcW w:w="2604" w:type="dxa"/>
            <w:noWrap w:val="0"/>
            <w:vAlign w:val="center"/>
          </w:tcPr>
          <w:p w14:paraId="0BAA11C9">
            <w:pPr>
              <w:widowControl w:val="0"/>
              <w:spacing w:line="600" w:lineRule="exact"/>
              <w:jc w:val="center"/>
              <w:rPr>
                <w:rFonts w:hint="default" w:ascii="宋体" w:hAnsi="宋体" w:eastAsia="宋体" w:cs="宋体"/>
                <w:sz w:val="24"/>
                <w:szCs w:val="24"/>
                <w:lang w:val="en-US" w:eastAsia="zh-CN" w:bidi="ar-SA"/>
              </w:rPr>
            </w:pPr>
          </w:p>
        </w:tc>
      </w:tr>
      <w:tr w14:paraId="36F08A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0"/>
            <w:vAlign w:val="center"/>
          </w:tcPr>
          <w:p w14:paraId="49A5571A">
            <w:pPr>
              <w:widowControl w:val="0"/>
              <w:spacing w:line="600" w:lineRule="exact"/>
              <w:jc w:val="center"/>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联系人</w:t>
            </w:r>
          </w:p>
        </w:tc>
        <w:tc>
          <w:tcPr>
            <w:tcW w:w="3118" w:type="dxa"/>
            <w:noWrap w:val="0"/>
            <w:vAlign w:val="center"/>
          </w:tcPr>
          <w:p w14:paraId="296A5F72">
            <w:pPr>
              <w:widowControl w:val="0"/>
              <w:spacing w:line="600" w:lineRule="exact"/>
              <w:jc w:val="center"/>
              <w:rPr>
                <w:rFonts w:hint="default" w:ascii="宋体" w:hAnsi="宋体" w:eastAsia="宋体" w:cs="宋体"/>
                <w:sz w:val="24"/>
                <w:szCs w:val="24"/>
                <w:lang w:val="en-US" w:eastAsia="zh-CN" w:bidi="ar-SA"/>
              </w:rPr>
            </w:pPr>
          </w:p>
        </w:tc>
        <w:tc>
          <w:tcPr>
            <w:tcW w:w="1276" w:type="dxa"/>
            <w:noWrap w:val="0"/>
            <w:vAlign w:val="center"/>
          </w:tcPr>
          <w:p w14:paraId="450B74AC">
            <w:pPr>
              <w:widowControl w:val="0"/>
              <w:spacing w:line="600" w:lineRule="exact"/>
              <w:jc w:val="center"/>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联系电话</w:t>
            </w:r>
          </w:p>
        </w:tc>
        <w:tc>
          <w:tcPr>
            <w:tcW w:w="2604" w:type="dxa"/>
            <w:noWrap w:val="0"/>
            <w:vAlign w:val="center"/>
          </w:tcPr>
          <w:p w14:paraId="4E514721">
            <w:pPr>
              <w:widowControl w:val="0"/>
              <w:spacing w:line="600" w:lineRule="exact"/>
              <w:jc w:val="center"/>
              <w:rPr>
                <w:rFonts w:hint="default" w:ascii="宋体" w:hAnsi="宋体" w:eastAsia="宋体" w:cs="宋体"/>
                <w:sz w:val="24"/>
                <w:szCs w:val="24"/>
                <w:lang w:val="en-US" w:eastAsia="zh-CN" w:bidi="ar-SA"/>
              </w:rPr>
            </w:pPr>
          </w:p>
        </w:tc>
      </w:tr>
      <w:tr w14:paraId="6FCBE4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76" w:hRule="atLeast"/>
        </w:trPr>
        <w:tc>
          <w:tcPr>
            <w:tcW w:w="1526" w:type="dxa"/>
            <w:noWrap w:val="0"/>
            <w:vAlign w:val="center"/>
          </w:tcPr>
          <w:p w14:paraId="1C132B5B">
            <w:pPr>
              <w:widowControl w:val="0"/>
              <w:spacing w:line="560" w:lineRule="exact"/>
              <w:jc w:val="center"/>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经营范围</w:t>
            </w:r>
          </w:p>
        </w:tc>
        <w:tc>
          <w:tcPr>
            <w:tcW w:w="6998" w:type="dxa"/>
            <w:gridSpan w:val="3"/>
            <w:noWrap w:val="0"/>
          </w:tcPr>
          <w:p w14:paraId="5A340DB8">
            <w:pPr>
              <w:widowControl w:val="0"/>
              <w:spacing w:line="560" w:lineRule="exact"/>
              <w:ind w:firstLine="1433"/>
              <w:jc w:val="both"/>
              <w:rPr>
                <w:rFonts w:hint="default" w:ascii="宋体" w:hAnsi="宋体" w:eastAsia="宋体" w:cs="宋体"/>
                <w:sz w:val="24"/>
                <w:szCs w:val="24"/>
                <w:lang w:val="en-US" w:eastAsia="zh-CN" w:bidi="ar-SA"/>
              </w:rPr>
            </w:pPr>
          </w:p>
        </w:tc>
      </w:tr>
      <w:tr w14:paraId="672C33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6" w:type="dxa"/>
            <w:noWrap w:val="0"/>
            <w:vAlign w:val="center"/>
          </w:tcPr>
          <w:p w14:paraId="1B37D340">
            <w:pPr>
              <w:widowControl w:val="0"/>
              <w:spacing w:line="560" w:lineRule="exact"/>
              <w:jc w:val="center"/>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备注</w:t>
            </w:r>
          </w:p>
        </w:tc>
        <w:tc>
          <w:tcPr>
            <w:tcW w:w="6998" w:type="dxa"/>
            <w:gridSpan w:val="3"/>
            <w:noWrap w:val="0"/>
            <w:vAlign w:val="center"/>
          </w:tcPr>
          <w:p w14:paraId="0397C1A3">
            <w:pPr>
              <w:widowControl w:val="0"/>
              <w:spacing w:line="500" w:lineRule="exact"/>
              <w:jc w:val="center"/>
              <w:rPr>
                <w:rFonts w:hint="default" w:ascii="宋体" w:hAnsi="宋体" w:eastAsia="宋体" w:cs="宋体"/>
                <w:sz w:val="24"/>
                <w:szCs w:val="24"/>
                <w:lang w:val="en-US" w:eastAsia="zh-CN" w:bidi="ar-SA"/>
              </w:rPr>
            </w:pPr>
          </w:p>
        </w:tc>
      </w:tr>
    </w:tbl>
    <w:p w14:paraId="7B0B89EE">
      <w:pPr>
        <w:outlineLvl w:val="1"/>
        <w:rPr>
          <w:rFonts w:hint="default" w:ascii="宋体" w:hAnsi="宋体" w:eastAsia="宋体" w:cs="宋体"/>
          <w:i/>
          <w:sz w:val="32"/>
          <w:szCs w:val="32"/>
          <w:u w:val="single"/>
        </w:rPr>
      </w:pPr>
      <w:r>
        <w:rPr>
          <w:rFonts w:hint="eastAsia" w:ascii="宋体" w:hAnsi="宋体" w:eastAsia="宋体" w:cs="宋体"/>
          <w:iCs/>
          <w:sz w:val="32"/>
          <w:szCs w:val="32"/>
        </w:rPr>
        <w:br w:type="page" w:clear="all"/>
      </w:r>
      <w:bookmarkStart w:id="237" w:name="_Toc27444"/>
      <w:bookmarkStart w:id="238" w:name="_Toc23029"/>
      <w:r>
        <w:rPr>
          <w:rFonts w:hint="eastAsia" w:ascii="宋体" w:hAnsi="宋体" w:eastAsia="宋体" w:cs="宋体"/>
          <w:iCs/>
          <w:sz w:val="32"/>
          <w:szCs w:val="32"/>
        </w:rPr>
        <w:t>三、特定资格要求的证明文件</w:t>
      </w:r>
      <w:bookmarkEnd w:id="237"/>
      <w:bookmarkEnd w:id="238"/>
    </w:p>
    <w:p w14:paraId="1CA3B830">
      <w:pPr>
        <w:spacing w:line="460" w:lineRule="exact"/>
        <w:rPr>
          <w:rFonts w:hint="default" w:ascii="宋体" w:hAnsi="宋体" w:eastAsia="宋体" w:cs="宋体"/>
          <w:bCs/>
          <w:sz w:val="24"/>
          <w:szCs w:val="22"/>
        </w:rPr>
      </w:pPr>
      <w:r>
        <w:rPr>
          <w:rFonts w:hint="eastAsia" w:ascii="宋体" w:hAnsi="宋体" w:eastAsia="宋体" w:cs="宋体"/>
          <w:sz w:val="24"/>
          <w:szCs w:val="22"/>
        </w:rPr>
        <w:t xml:space="preserve">    如果本项目申请人的特定资格要求中要求提供的，则必须提供。</w:t>
      </w:r>
    </w:p>
    <w:p w14:paraId="34A171B0">
      <w:pPr>
        <w:outlineLvl w:val="1"/>
        <w:rPr>
          <w:rFonts w:hint="default" w:ascii="宋体" w:hAnsi="宋体" w:eastAsia="宋体" w:cs="宋体"/>
          <w:iCs/>
          <w:color w:val="000000"/>
          <w:sz w:val="32"/>
          <w:szCs w:val="32"/>
          <w:highlight w:val="none"/>
        </w:rPr>
      </w:pPr>
      <w:r>
        <w:rPr>
          <w:rFonts w:hint="eastAsia" w:ascii="宋体" w:hAnsi="宋体" w:eastAsia="宋体" w:cs="宋体"/>
          <w:iCs/>
          <w:sz w:val="32"/>
          <w:szCs w:val="32"/>
        </w:rPr>
        <w:br w:type="page" w:clear="all"/>
      </w:r>
      <w:bookmarkStart w:id="239" w:name="_Toc9647"/>
      <w:r>
        <w:rPr>
          <w:rFonts w:hint="eastAsia" w:ascii="宋体" w:hAnsi="宋体" w:eastAsia="宋体" w:cs="宋体"/>
          <w:iCs/>
          <w:color w:val="000000"/>
          <w:sz w:val="32"/>
          <w:szCs w:val="32"/>
          <w:highlight w:val="none"/>
        </w:rPr>
        <w:t>四、</w:t>
      </w:r>
      <w:bookmarkEnd w:id="239"/>
      <w:r>
        <w:rPr>
          <w:rFonts w:hint="eastAsia" w:ascii="宋体" w:hAnsi="宋体" w:eastAsia="宋体" w:cs="宋体"/>
          <w:iCs/>
          <w:color w:val="000000"/>
          <w:sz w:val="32"/>
          <w:szCs w:val="32"/>
          <w:highlight w:val="none"/>
        </w:rPr>
        <w:t>法定代表人身份证明或授权委托书</w:t>
      </w:r>
    </w:p>
    <w:p w14:paraId="22581165">
      <w:pPr>
        <w:spacing w:line="360" w:lineRule="auto"/>
        <w:jc w:val="center"/>
        <w:rPr>
          <w:rFonts w:hint="default" w:ascii="Times New Roman" w:hAnsi="Times New Roman" w:eastAsia="宋体" w:cs="宋体"/>
          <w:b/>
          <w:bCs/>
          <w:sz w:val="28"/>
          <w:szCs w:val="28"/>
          <w:highlight w:val="none"/>
        </w:rPr>
      </w:pPr>
    </w:p>
    <w:p w14:paraId="6CB75C52">
      <w:pPr>
        <w:spacing w:line="360" w:lineRule="auto"/>
        <w:jc w:val="center"/>
        <w:rPr>
          <w:rFonts w:hint="default" w:ascii="Times New Roman" w:hAnsi="Times New Roman" w:eastAsia="宋体" w:cs="宋体"/>
          <w:b/>
          <w:bCs/>
          <w:sz w:val="28"/>
          <w:szCs w:val="28"/>
          <w:highlight w:val="none"/>
        </w:rPr>
      </w:pPr>
      <w:r>
        <w:rPr>
          <w:rFonts w:hint="default" w:ascii="Times New Roman" w:hAnsi="Times New Roman" w:eastAsia="宋体" w:cs="宋体"/>
          <w:b/>
          <w:bCs/>
          <w:sz w:val="28"/>
          <w:szCs w:val="28"/>
          <w:highlight w:val="none"/>
        </w:rPr>
        <w:t>1</w:t>
      </w:r>
      <w:r>
        <w:rPr>
          <w:rFonts w:hint="eastAsia" w:ascii="Times New Roman" w:hAnsi="Times New Roman" w:eastAsia="宋体" w:cs="宋体"/>
          <w:b/>
          <w:bCs/>
          <w:sz w:val="28"/>
          <w:szCs w:val="28"/>
          <w:highlight w:val="none"/>
        </w:rPr>
        <w:t>、法定代表人身份证明</w:t>
      </w:r>
    </w:p>
    <w:p w14:paraId="0FDC9E93">
      <w:pPr>
        <w:spacing w:line="360" w:lineRule="auto"/>
        <w:jc w:val="center"/>
        <w:rPr>
          <w:rFonts w:hint="default" w:ascii="Times New Roman" w:hAnsi="Times New Roman" w:eastAsia="宋体" w:cs="宋体"/>
          <w:sz w:val="28"/>
          <w:szCs w:val="28"/>
          <w:highlight w:val="none"/>
        </w:rPr>
      </w:pPr>
    </w:p>
    <w:p w14:paraId="2C360201">
      <w:pPr>
        <w:spacing w:line="480" w:lineRule="exact"/>
        <w:rPr>
          <w:rFonts w:hint="default" w:ascii="仿宋" w:hAnsi="仿宋" w:eastAsia="仿宋" w:cs="仿宋"/>
          <w:sz w:val="24"/>
          <w:szCs w:val="21"/>
          <w:highlight w:val="none"/>
        </w:rPr>
      </w:pPr>
    </w:p>
    <w:p w14:paraId="654F221A">
      <w:pPr>
        <w:spacing w:line="480" w:lineRule="exact"/>
        <w:ind w:firstLine="480"/>
        <w:rPr>
          <w:rFonts w:hint="eastAsia" w:ascii="宋体" w:hAnsi="宋体" w:eastAsia="宋体" w:cs="宋体"/>
          <w:sz w:val="24"/>
          <w:szCs w:val="21"/>
          <w:highlight w:val="none"/>
        </w:rPr>
      </w:pPr>
      <w:r>
        <w:rPr>
          <w:rFonts w:hint="eastAsia" w:ascii="Times New Roman" w:hAnsi="Times New Roman" w:eastAsia="宋体" w:cs="Times New Roman"/>
          <w:sz w:val="24"/>
          <w:szCs w:val="24"/>
          <w:highlight w:val="none"/>
          <w:lang w:eastAsia="zh-CN"/>
        </w:rPr>
        <w:t>投标人</w:t>
      </w:r>
      <w:r>
        <w:rPr>
          <w:rFonts w:hint="eastAsia" w:ascii="Times New Roman" w:hAnsi="Times New Roman" w:eastAsia="宋体" w:cs="Times New Roman"/>
          <w:sz w:val="24"/>
          <w:szCs w:val="24"/>
          <w:highlight w:val="none"/>
        </w:rPr>
        <w:t>名称</w:t>
      </w:r>
      <w:r>
        <w:rPr>
          <w:rFonts w:hint="eastAsia" w:ascii="宋体" w:hAnsi="宋体" w:eastAsia="宋体" w:cs="宋体"/>
          <w:sz w:val="24"/>
          <w:szCs w:val="21"/>
          <w:highlight w:val="none"/>
        </w:rPr>
        <w:t>：</w:t>
      </w:r>
      <w:r>
        <w:rPr>
          <w:rFonts w:hint="eastAsia" w:ascii="宋体" w:hAnsi="宋体" w:eastAsia="宋体" w:cs="宋体"/>
          <w:sz w:val="24"/>
          <w:szCs w:val="21"/>
          <w:highlight w:val="none"/>
          <w:u w:val="single"/>
        </w:rPr>
        <w:t xml:space="preserve">                            </w:t>
      </w:r>
      <w:r>
        <w:rPr>
          <w:rFonts w:hint="eastAsia" w:ascii="宋体" w:hAnsi="宋体" w:eastAsia="宋体" w:cs="宋体"/>
          <w:sz w:val="24"/>
          <w:szCs w:val="21"/>
          <w:highlight w:val="none"/>
        </w:rPr>
        <w:t xml:space="preserve"> </w:t>
      </w:r>
    </w:p>
    <w:p w14:paraId="62D99712">
      <w:pPr>
        <w:spacing w:line="480" w:lineRule="exact"/>
        <w:ind w:firstLine="480"/>
        <w:rPr>
          <w:rFonts w:hint="eastAsia" w:ascii="宋体" w:hAnsi="宋体" w:eastAsia="宋体" w:cs="宋体"/>
          <w:sz w:val="24"/>
          <w:szCs w:val="21"/>
          <w:highlight w:val="none"/>
        </w:rPr>
      </w:pPr>
      <w:r>
        <w:rPr>
          <w:rFonts w:hint="eastAsia" w:ascii="宋体" w:hAnsi="宋体" w:eastAsia="宋体" w:cs="宋体"/>
          <w:sz w:val="24"/>
          <w:szCs w:val="21"/>
          <w:highlight w:val="none"/>
        </w:rPr>
        <w:t>单位性质：</w:t>
      </w:r>
      <w:r>
        <w:rPr>
          <w:rFonts w:hint="eastAsia" w:ascii="宋体" w:hAnsi="宋体" w:eastAsia="宋体" w:cs="宋体"/>
          <w:sz w:val="24"/>
          <w:szCs w:val="21"/>
          <w:highlight w:val="none"/>
          <w:u w:val="single"/>
        </w:rPr>
        <w:t xml:space="preserve">                               </w:t>
      </w:r>
      <w:r>
        <w:rPr>
          <w:rFonts w:hint="eastAsia" w:ascii="宋体" w:hAnsi="宋体" w:eastAsia="宋体" w:cs="宋体"/>
          <w:sz w:val="24"/>
          <w:szCs w:val="21"/>
          <w:highlight w:val="none"/>
        </w:rPr>
        <w:t xml:space="preserve"> </w:t>
      </w:r>
    </w:p>
    <w:p w14:paraId="6B434BA5">
      <w:pPr>
        <w:spacing w:line="480" w:lineRule="exact"/>
        <w:ind w:firstLine="480"/>
        <w:rPr>
          <w:rFonts w:hint="eastAsia" w:ascii="宋体" w:hAnsi="宋体" w:eastAsia="宋体" w:cs="宋体"/>
          <w:sz w:val="24"/>
          <w:szCs w:val="21"/>
          <w:highlight w:val="none"/>
        </w:rPr>
      </w:pPr>
      <w:r>
        <w:rPr>
          <w:rFonts w:hint="eastAsia" w:ascii="宋体" w:hAnsi="宋体" w:eastAsia="宋体" w:cs="宋体"/>
          <w:sz w:val="24"/>
          <w:szCs w:val="21"/>
          <w:highlight w:val="none"/>
        </w:rPr>
        <w:t>地址：</w:t>
      </w:r>
      <w:r>
        <w:rPr>
          <w:rFonts w:hint="eastAsia" w:ascii="宋体" w:hAnsi="宋体" w:eastAsia="宋体" w:cs="宋体"/>
          <w:sz w:val="24"/>
          <w:szCs w:val="21"/>
          <w:highlight w:val="none"/>
          <w:u w:val="single"/>
        </w:rPr>
        <w:t xml:space="preserve">                                   </w:t>
      </w:r>
    </w:p>
    <w:p w14:paraId="21329B5A">
      <w:pPr>
        <w:spacing w:line="480" w:lineRule="exact"/>
        <w:ind w:firstLine="480"/>
        <w:rPr>
          <w:rFonts w:hint="eastAsia" w:ascii="宋体" w:hAnsi="宋体" w:eastAsia="宋体" w:cs="宋体"/>
          <w:sz w:val="24"/>
          <w:szCs w:val="21"/>
          <w:highlight w:val="none"/>
        </w:rPr>
      </w:pPr>
      <w:r>
        <w:rPr>
          <w:rFonts w:hint="eastAsia" w:ascii="宋体" w:hAnsi="宋体" w:eastAsia="宋体" w:cs="宋体"/>
          <w:sz w:val="24"/>
          <w:szCs w:val="21"/>
          <w:highlight w:val="none"/>
        </w:rPr>
        <w:t>成立时间：</w:t>
      </w:r>
      <w:r>
        <w:rPr>
          <w:rFonts w:hint="eastAsia" w:ascii="宋体" w:hAnsi="宋体" w:eastAsia="宋体" w:cs="宋体"/>
          <w:sz w:val="24"/>
          <w:szCs w:val="21"/>
          <w:highlight w:val="none"/>
          <w:u w:val="single"/>
        </w:rPr>
        <w:t xml:space="preserve">         </w:t>
      </w:r>
      <w:r>
        <w:rPr>
          <w:rFonts w:hint="eastAsia" w:ascii="宋体" w:hAnsi="宋体" w:eastAsia="宋体" w:cs="宋体"/>
          <w:sz w:val="24"/>
          <w:szCs w:val="21"/>
          <w:highlight w:val="none"/>
        </w:rPr>
        <w:t xml:space="preserve"> 年</w:t>
      </w:r>
      <w:r>
        <w:rPr>
          <w:rFonts w:hint="eastAsia" w:ascii="宋体" w:hAnsi="宋体" w:eastAsia="宋体" w:cs="宋体"/>
          <w:sz w:val="24"/>
          <w:szCs w:val="21"/>
          <w:highlight w:val="none"/>
          <w:u w:val="single"/>
        </w:rPr>
        <w:t xml:space="preserve">       </w:t>
      </w:r>
      <w:r>
        <w:rPr>
          <w:rFonts w:hint="eastAsia" w:ascii="宋体" w:hAnsi="宋体" w:eastAsia="宋体" w:cs="宋体"/>
          <w:sz w:val="24"/>
          <w:szCs w:val="21"/>
          <w:highlight w:val="none"/>
        </w:rPr>
        <w:t xml:space="preserve"> 月</w:t>
      </w:r>
      <w:r>
        <w:rPr>
          <w:rFonts w:hint="eastAsia" w:ascii="宋体" w:hAnsi="宋体" w:eastAsia="宋体" w:cs="宋体"/>
          <w:sz w:val="24"/>
          <w:szCs w:val="21"/>
          <w:highlight w:val="none"/>
          <w:u w:val="single"/>
        </w:rPr>
        <w:t xml:space="preserve">       </w:t>
      </w:r>
      <w:r>
        <w:rPr>
          <w:rFonts w:hint="eastAsia" w:ascii="宋体" w:hAnsi="宋体" w:eastAsia="宋体" w:cs="宋体"/>
          <w:sz w:val="24"/>
          <w:szCs w:val="21"/>
          <w:highlight w:val="none"/>
        </w:rPr>
        <w:t xml:space="preserve"> 日</w:t>
      </w:r>
    </w:p>
    <w:p w14:paraId="25046F76">
      <w:pPr>
        <w:spacing w:line="480" w:lineRule="exact"/>
        <w:ind w:firstLine="480"/>
        <w:rPr>
          <w:rFonts w:hint="eastAsia" w:ascii="宋体" w:hAnsi="宋体" w:eastAsia="宋体" w:cs="宋体"/>
          <w:sz w:val="24"/>
          <w:szCs w:val="21"/>
          <w:highlight w:val="none"/>
        </w:rPr>
      </w:pPr>
      <w:r>
        <w:rPr>
          <w:rFonts w:hint="eastAsia" w:ascii="宋体" w:hAnsi="宋体" w:eastAsia="宋体" w:cs="宋体"/>
          <w:sz w:val="24"/>
          <w:szCs w:val="21"/>
          <w:highlight w:val="none"/>
        </w:rPr>
        <w:t>经营期限：</w:t>
      </w:r>
      <w:r>
        <w:rPr>
          <w:rFonts w:hint="eastAsia" w:ascii="宋体" w:hAnsi="宋体" w:eastAsia="宋体" w:cs="宋体"/>
          <w:sz w:val="24"/>
          <w:szCs w:val="21"/>
          <w:highlight w:val="none"/>
          <w:u w:val="single"/>
        </w:rPr>
        <w:t xml:space="preserve">                               </w:t>
      </w:r>
    </w:p>
    <w:p w14:paraId="1864689C">
      <w:pPr>
        <w:spacing w:line="480" w:lineRule="exact"/>
        <w:ind w:firstLine="480"/>
        <w:rPr>
          <w:rFonts w:hint="eastAsia" w:ascii="宋体" w:hAnsi="宋体" w:eastAsia="宋体" w:cs="宋体"/>
          <w:sz w:val="24"/>
          <w:szCs w:val="21"/>
          <w:highlight w:val="none"/>
        </w:rPr>
      </w:pPr>
      <w:r>
        <w:rPr>
          <w:rFonts w:hint="eastAsia" w:ascii="宋体" w:hAnsi="宋体" w:eastAsia="宋体" w:cs="宋体"/>
          <w:sz w:val="24"/>
          <w:szCs w:val="21"/>
          <w:highlight w:val="none"/>
        </w:rPr>
        <w:t>姓名：</w:t>
      </w:r>
      <w:r>
        <w:rPr>
          <w:rFonts w:hint="eastAsia" w:ascii="宋体" w:hAnsi="宋体" w:eastAsia="宋体" w:cs="宋体"/>
          <w:sz w:val="24"/>
          <w:szCs w:val="21"/>
          <w:highlight w:val="none"/>
          <w:u w:val="single"/>
        </w:rPr>
        <w:t xml:space="preserve">        </w:t>
      </w:r>
      <w:r>
        <w:rPr>
          <w:rFonts w:hint="eastAsia" w:ascii="宋体" w:hAnsi="宋体" w:eastAsia="宋体" w:cs="宋体"/>
          <w:sz w:val="24"/>
          <w:szCs w:val="21"/>
          <w:highlight w:val="none"/>
        </w:rPr>
        <w:t xml:space="preserve"> 性别：</w:t>
      </w:r>
      <w:r>
        <w:rPr>
          <w:rFonts w:hint="eastAsia" w:ascii="宋体" w:hAnsi="宋体" w:eastAsia="宋体" w:cs="宋体"/>
          <w:sz w:val="24"/>
          <w:szCs w:val="21"/>
          <w:highlight w:val="none"/>
          <w:u w:val="single"/>
        </w:rPr>
        <w:t xml:space="preserve">         </w:t>
      </w:r>
      <w:r>
        <w:rPr>
          <w:rFonts w:hint="eastAsia" w:ascii="宋体" w:hAnsi="宋体" w:eastAsia="宋体" w:cs="宋体"/>
          <w:sz w:val="24"/>
          <w:szCs w:val="21"/>
          <w:highlight w:val="none"/>
        </w:rPr>
        <w:t xml:space="preserve"> 年龄：</w:t>
      </w:r>
      <w:r>
        <w:rPr>
          <w:rFonts w:hint="eastAsia" w:ascii="宋体" w:hAnsi="宋体" w:eastAsia="宋体" w:cs="宋体"/>
          <w:sz w:val="24"/>
          <w:szCs w:val="21"/>
          <w:highlight w:val="none"/>
          <w:u w:val="single"/>
        </w:rPr>
        <w:t xml:space="preserve">        </w:t>
      </w:r>
      <w:r>
        <w:rPr>
          <w:rFonts w:hint="eastAsia" w:ascii="宋体" w:hAnsi="宋体" w:eastAsia="宋体" w:cs="宋体"/>
          <w:sz w:val="24"/>
          <w:szCs w:val="21"/>
          <w:highlight w:val="none"/>
        </w:rPr>
        <w:t>职务：</w:t>
      </w:r>
      <w:r>
        <w:rPr>
          <w:rFonts w:hint="eastAsia" w:ascii="宋体" w:hAnsi="宋体" w:eastAsia="宋体" w:cs="宋体"/>
          <w:sz w:val="24"/>
          <w:szCs w:val="21"/>
          <w:highlight w:val="none"/>
          <w:u w:val="single"/>
        </w:rPr>
        <w:t xml:space="preserve">        </w:t>
      </w:r>
    </w:p>
    <w:p w14:paraId="0ADAC060">
      <w:pPr>
        <w:spacing w:line="480" w:lineRule="exact"/>
        <w:ind w:firstLine="480"/>
        <w:rPr>
          <w:rFonts w:hint="eastAsia" w:ascii="宋体" w:hAnsi="宋体" w:eastAsia="宋体" w:cs="宋体"/>
          <w:sz w:val="24"/>
          <w:szCs w:val="21"/>
          <w:highlight w:val="none"/>
        </w:rPr>
      </w:pPr>
      <w:r>
        <w:rPr>
          <w:rFonts w:hint="eastAsia" w:ascii="宋体" w:hAnsi="宋体" w:eastAsia="宋体" w:cs="宋体"/>
          <w:sz w:val="24"/>
          <w:szCs w:val="21"/>
          <w:highlight w:val="none"/>
        </w:rPr>
        <w:t>系</w:t>
      </w:r>
      <w:r>
        <w:rPr>
          <w:rFonts w:hint="eastAsia" w:ascii="宋体" w:hAnsi="宋体" w:eastAsia="宋体" w:cs="宋体"/>
          <w:sz w:val="24"/>
          <w:szCs w:val="21"/>
          <w:highlight w:val="none"/>
          <w:u w:val="single"/>
        </w:rPr>
        <w:t xml:space="preserve">                             </w:t>
      </w:r>
      <w:r>
        <w:rPr>
          <w:rFonts w:hint="eastAsia" w:ascii="宋体" w:hAnsi="宋体" w:eastAsia="宋体" w:cs="宋体"/>
          <w:sz w:val="24"/>
          <w:szCs w:val="21"/>
          <w:highlight w:val="none"/>
        </w:rPr>
        <w:t xml:space="preserve"> （</w:t>
      </w:r>
      <w:r>
        <w:rPr>
          <w:rFonts w:hint="eastAsia" w:ascii="Times New Roman" w:hAnsi="Times New Roman" w:eastAsia="宋体" w:cs="Times New Roman"/>
          <w:sz w:val="24"/>
          <w:szCs w:val="24"/>
          <w:highlight w:val="none"/>
          <w:lang w:eastAsia="zh-CN"/>
        </w:rPr>
        <w:t>投标人</w:t>
      </w:r>
      <w:r>
        <w:rPr>
          <w:rFonts w:hint="eastAsia" w:ascii="Times New Roman" w:hAnsi="Times New Roman" w:eastAsia="宋体" w:cs="Times New Roman"/>
          <w:sz w:val="24"/>
          <w:szCs w:val="24"/>
          <w:highlight w:val="none"/>
        </w:rPr>
        <w:t>名称</w:t>
      </w:r>
      <w:r>
        <w:rPr>
          <w:rFonts w:hint="eastAsia" w:ascii="宋体" w:hAnsi="宋体" w:eastAsia="宋体" w:cs="宋体"/>
          <w:sz w:val="24"/>
          <w:szCs w:val="21"/>
          <w:highlight w:val="none"/>
        </w:rPr>
        <w:t>）的法定代表人。</w:t>
      </w:r>
    </w:p>
    <w:p w14:paraId="426B2D65">
      <w:pPr>
        <w:spacing w:line="480" w:lineRule="exact"/>
        <w:ind w:firstLine="480"/>
        <w:rPr>
          <w:rFonts w:hint="eastAsia" w:ascii="宋体" w:hAnsi="宋体" w:eastAsia="宋体" w:cs="宋体"/>
          <w:sz w:val="24"/>
          <w:szCs w:val="21"/>
          <w:highlight w:val="none"/>
        </w:rPr>
      </w:pPr>
      <w:r>
        <w:rPr>
          <w:rFonts w:hint="eastAsia" w:ascii="宋体" w:hAnsi="宋体" w:eastAsia="宋体" w:cs="宋体"/>
          <w:sz w:val="24"/>
          <w:szCs w:val="21"/>
          <w:highlight w:val="none"/>
        </w:rPr>
        <w:t>特此证明。</w:t>
      </w:r>
    </w:p>
    <w:p w14:paraId="458AE126">
      <w:pPr>
        <w:spacing w:line="600" w:lineRule="exact"/>
        <w:ind w:firstLine="480"/>
        <w:rPr>
          <w:rFonts w:hint="eastAsia" w:ascii="宋体" w:hAnsi="宋体" w:eastAsia="宋体" w:cs="宋体"/>
          <w:color w:val="FF0000"/>
          <w:sz w:val="24"/>
          <w:szCs w:val="21"/>
          <w:highlight w:val="none"/>
        </w:rPr>
      </w:pPr>
      <w:r>
        <w:rPr>
          <w:rFonts w:hint="eastAsia" w:ascii="宋体" w:hAnsi="宋体" w:eastAsia="宋体" w:cs="宋体"/>
          <w:sz w:val="24"/>
          <w:szCs w:val="21"/>
          <w:highlight w:val="none"/>
        </w:rPr>
        <w:t>（</w:t>
      </w:r>
      <w:r>
        <w:rPr>
          <w:rFonts w:hint="eastAsia" w:ascii="宋体" w:hAnsi="宋体" w:eastAsia="宋体" w:cs="宋体"/>
          <w:b/>
          <w:sz w:val="24"/>
          <w:szCs w:val="21"/>
          <w:highlight w:val="none"/>
        </w:rPr>
        <w:t>附法定代表人居民身份证</w:t>
      </w:r>
      <w:r>
        <w:rPr>
          <w:rFonts w:hint="eastAsia" w:ascii="宋体" w:hAnsi="宋体" w:eastAsia="宋体" w:cs="宋体"/>
          <w:sz w:val="24"/>
          <w:szCs w:val="21"/>
          <w:highlight w:val="none"/>
        </w:rPr>
        <w:t>。）</w:t>
      </w:r>
    </w:p>
    <w:p w14:paraId="5220D76A">
      <w:pPr>
        <w:spacing w:line="360" w:lineRule="auto"/>
        <w:rPr>
          <w:rFonts w:hint="eastAsia" w:ascii="宋体" w:hAnsi="宋体" w:eastAsia="宋体" w:cs="宋体"/>
          <w:sz w:val="24"/>
          <w:szCs w:val="24"/>
          <w:highlight w:val="none"/>
        </w:rPr>
      </w:pPr>
    </w:p>
    <w:p w14:paraId="29C54795">
      <w:pPr>
        <w:spacing w:line="360" w:lineRule="auto"/>
        <w:rPr>
          <w:rFonts w:hint="eastAsia" w:ascii="Times New Roman" w:hAnsi="Times New Roman" w:eastAsia="宋体" w:cs="宋体"/>
          <w:sz w:val="24"/>
          <w:szCs w:val="24"/>
          <w:highlight w:val="none"/>
        </w:rPr>
      </w:pPr>
    </w:p>
    <w:p w14:paraId="6437F5A2">
      <w:pPr>
        <w:spacing w:line="360" w:lineRule="auto"/>
        <w:ind w:firstLine="4440"/>
        <w:rPr>
          <w:rFonts w:hint="default" w:ascii="Times New Roman" w:hAnsi="Times New Roman" w:eastAsia="宋体" w:cs="宋体"/>
          <w:sz w:val="24"/>
          <w:szCs w:val="24"/>
          <w:highlight w:val="none"/>
        </w:rPr>
      </w:pPr>
      <w:r>
        <w:rPr>
          <w:rFonts w:hint="eastAsia" w:ascii="Times New Roman" w:hAnsi="Times New Roman" w:eastAsia="宋体" w:cs="宋体"/>
          <w:sz w:val="24"/>
          <w:szCs w:val="24"/>
          <w:highlight w:val="none"/>
        </w:rPr>
        <w:t>单位名称：</w:t>
      </w:r>
      <w:r>
        <w:rPr>
          <w:rFonts w:hint="eastAsia" w:ascii="Times New Roman" w:hAnsi="Times New Roman" w:eastAsia="宋体" w:cs="Times New Roman"/>
          <w:sz w:val="24"/>
          <w:szCs w:val="24"/>
          <w:highlight w:val="none"/>
        </w:rPr>
        <w:t>（加盖</w:t>
      </w:r>
      <w:r>
        <w:rPr>
          <w:rFonts w:hint="default" w:ascii="Times New Roman" w:hAnsi="Times New Roman" w:eastAsia="宋体" w:cs="Times New Roman"/>
          <w:sz w:val="24"/>
          <w:szCs w:val="24"/>
          <w:highlight w:val="none"/>
        </w:rPr>
        <w:t>CA</w:t>
      </w:r>
      <w:r>
        <w:rPr>
          <w:rFonts w:hint="eastAsia" w:ascii="Times New Roman" w:hAnsi="Times New Roman" w:eastAsia="宋体" w:cs="Times New Roman"/>
          <w:sz w:val="24"/>
          <w:szCs w:val="24"/>
          <w:highlight w:val="none"/>
        </w:rPr>
        <w:t>电子公章）</w:t>
      </w:r>
      <w:r>
        <w:rPr>
          <w:rFonts w:hint="default" w:ascii="Times New Roman" w:hAnsi="Times New Roman" w:eastAsia="宋体" w:cs="宋体"/>
          <w:sz w:val="24"/>
          <w:szCs w:val="24"/>
          <w:highlight w:val="none"/>
        </w:rPr>
        <w:t xml:space="preserve">             </w:t>
      </w:r>
    </w:p>
    <w:p w14:paraId="7F70561B">
      <w:pPr>
        <w:spacing w:line="360" w:lineRule="auto"/>
        <w:ind w:firstLine="5160"/>
        <w:rPr>
          <w:rFonts w:hint="default" w:ascii="Times New Roman" w:hAnsi="Times New Roman" w:eastAsia="宋体" w:cs="宋体"/>
          <w:sz w:val="24"/>
          <w:szCs w:val="24"/>
          <w:highlight w:val="none"/>
        </w:rPr>
      </w:pPr>
      <w:r>
        <w:rPr>
          <w:rFonts w:hint="eastAsia" w:ascii="Times New Roman" w:hAnsi="Times New Roman" w:eastAsia="宋体" w:cs="宋体"/>
          <w:sz w:val="24"/>
          <w:szCs w:val="24"/>
          <w:highlight w:val="none"/>
        </w:rPr>
        <w:t>年</w:t>
      </w:r>
      <w:r>
        <w:rPr>
          <w:rFonts w:hint="default" w:ascii="Times New Roman" w:hAnsi="Times New Roman" w:eastAsia="宋体" w:cs="宋体"/>
          <w:sz w:val="24"/>
          <w:szCs w:val="24"/>
          <w:highlight w:val="none"/>
        </w:rPr>
        <w:t xml:space="preserve">   </w:t>
      </w:r>
      <w:r>
        <w:rPr>
          <w:rFonts w:hint="eastAsia" w:ascii="Times New Roman" w:hAnsi="Times New Roman" w:eastAsia="宋体" w:cs="宋体"/>
          <w:sz w:val="24"/>
          <w:szCs w:val="24"/>
          <w:highlight w:val="none"/>
        </w:rPr>
        <w:t>月</w:t>
      </w:r>
      <w:r>
        <w:rPr>
          <w:rFonts w:hint="default" w:ascii="Times New Roman" w:hAnsi="Times New Roman" w:eastAsia="宋体" w:cs="宋体"/>
          <w:sz w:val="24"/>
          <w:szCs w:val="24"/>
          <w:highlight w:val="none"/>
        </w:rPr>
        <w:t xml:space="preserve">   </w:t>
      </w:r>
      <w:r>
        <w:rPr>
          <w:rFonts w:hint="eastAsia" w:ascii="Times New Roman" w:hAnsi="Times New Roman" w:eastAsia="宋体" w:cs="宋体"/>
          <w:sz w:val="24"/>
          <w:szCs w:val="24"/>
          <w:highlight w:val="none"/>
        </w:rPr>
        <w:t>日</w:t>
      </w:r>
      <w:r>
        <w:rPr>
          <w:rFonts w:hint="default" w:ascii="Times New Roman" w:hAnsi="Times New Roman" w:eastAsia="宋体" w:cs="宋体"/>
          <w:sz w:val="24"/>
          <w:szCs w:val="24"/>
          <w:highlight w:val="none"/>
        </w:rPr>
        <w:t xml:space="preserve">                                   </w:t>
      </w:r>
    </w:p>
    <w:p w14:paraId="50289F30">
      <w:pPr>
        <w:spacing w:line="360" w:lineRule="auto"/>
        <w:rPr>
          <w:rFonts w:hint="default" w:ascii="Times New Roman" w:hAnsi="Times New Roman" w:eastAsia="宋体" w:cs="宋体"/>
          <w:sz w:val="24"/>
          <w:szCs w:val="24"/>
          <w:highlight w:val="none"/>
        </w:rPr>
      </w:pPr>
    </w:p>
    <w:p w14:paraId="3FA20139">
      <w:pPr>
        <w:spacing w:line="360" w:lineRule="auto"/>
        <w:rPr>
          <w:rFonts w:hint="default" w:ascii="宋体" w:hAnsi="宋体" w:eastAsia="宋体" w:cs="宋体"/>
          <w:sz w:val="24"/>
          <w:szCs w:val="24"/>
          <w:highlight w:val="none"/>
        </w:rPr>
      </w:pPr>
    </w:p>
    <w:p w14:paraId="1561667C">
      <w:pPr>
        <w:spacing w:line="360" w:lineRule="auto"/>
        <w:rPr>
          <w:rFonts w:hint="eastAsia" w:ascii="宋体" w:hAnsi="宋体" w:eastAsia="宋体" w:cs="宋体"/>
          <w:sz w:val="24"/>
          <w:szCs w:val="24"/>
          <w:highlight w:val="none"/>
        </w:rPr>
      </w:pPr>
    </w:p>
    <w:p w14:paraId="7A7ABA16">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法定代表人身份证电子件</w:t>
      </w:r>
    </w:p>
    <w:p w14:paraId="7C43D237">
      <w:pPr>
        <w:spacing w:line="360" w:lineRule="auto"/>
        <w:ind w:firstLine="2280"/>
        <w:rPr>
          <w:rFonts w:hint="eastAsia" w:ascii="宋体" w:hAnsi="宋体" w:eastAsia="宋体" w:cs="宋体"/>
          <w:sz w:val="24"/>
          <w:szCs w:val="24"/>
          <w:highlight w:val="none"/>
        </w:rPr>
      </w:pPr>
    </w:p>
    <w:p w14:paraId="00906BBC">
      <w:pPr>
        <w:spacing w:line="360" w:lineRule="auto"/>
        <w:jc w:val="center"/>
        <w:rPr>
          <w:rFonts w:hint="eastAsia" w:ascii="Times New Roman" w:hAnsi="Times New Roman" w:eastAsia="宋体" w:cs="宋体"/>
          <w:b/>
          <w:bCs/>
          <w:sz w:val="28"/>
          <w:szCs w:val="28"/>
          <w:highlight w:val="none"/>
        </w:rPr>
      </w:pPr>
    </w:p>
    <w:p w14:paraId="08793F13">
      <w:pPr>
        <w:spacing w:line="360" w:lineRule="auto"/>
        <w:jc w:val="center"/>
        <w:rPr>
          <w:rFonts w:hint="default" w:ascii="Times New Roman" w:hAnsi="Times New Roman" w:eastAsia="宋体" w:cs="宋体"/>
          <w:b/>
          <w:bCs/>
          <w:sz w:val="28"/>
          <w:szCs w:val="28"/>
          <w:highlight w:val="none"/>
        </w:rPr>
      </w:pPr>
    </w:p>
    <w:p w14:paraId="030124B7">
      <w:pPr>
        <w:spacing w:line="360" w:lineRule="auto"/>
        <w:jc w:val="center"/>
        <w:rPr>
          <w:rFonts w:hint="default" w:ascii="Times New Roman" w:hAnsi="Times New Roman" w:eastAsia="宋体" w:cs="宋体"/>
          <w:b/>
          <w:bCs/>
          <w:sz w:val="28"/>
          <w:szCs w:val="28"/>
          <w:highlight w:val="none"/>
        </w:rPr>
      </w:pPr>
      <w:r>
        <w:rPr>
          <w:rFonts w:hint="default" w:ascii="Times New Roman" w:hAnsi="Times New Roman" w:eastAsia="宋体" w:cs="宋体"/>
          <w:b/>
          <w:bCs/>
          <w:sz w:val="28"/>
          <w:szCs w:val="28"/>
          <w:highlight w:val="none"/>
        </w:rPr>
        <w:br w:type="page" w:clear="all"/>
      </w:r>
      <w:r>
        <w:rPr>
          <w:rFonts w:hint="default" w:ascii="Times New Roman" w:hAnsi="Times New Roman" w:eastAsia="宋体" w:cs="宋体"/>
          <w:b/>
          <w:bCs/>
          <w:sz w:val="28"/>
          <w:szCs w:val="28"/>
          <w:highlight w:val="none"/>
        </w:rPr>
        <w:t>2</w:t>
      </w:r>
      <w:r>
        <w:rPr>
          <w:rFonts w:hint="eastAsia" w:ascii="Times New Roman" w:hAnsi="Times New Roman" w:eastAsia="宋体" w:cs="宋体"/>
          <w:b/>
          <w:bCs/>
          <w:sz w:val="28"/>
          <w:szCs w:val="28"/>
          <w:highlight w:val="none"/>
        </w:rPr>
        <w:t>、授权委托书</w:t>
      </w:r>
    </w:p>
    <w:p w14:paraId="3B5A5E80">
      <w:pPr>
        <w:tabs>
          <w:tab w:val="left" w:pos="360"/>
        </w:tabs>
        <w:spacing w:line="560" w:lineRule="exact"/>
        <w:ind w:firstLine="480"/>
        <w:rPr>
          <w:rFonts w:hint="default" w:ascii="Times New Roman" w:hAnsi="Times New Roman" w:eastAsia="宋体" w:cs="Times New Roman"/>
          <w:sz w:val="24"/>
          <w:szCs w:val="24"/>
          <w:highlight w:val="none"/>
        </w:rPr>
      </w:pPr>
    </w:p>
    <w:p w14:paraId="57F21D0C">
      <w:pPr>
        <w:tabs>
          <w:tab w:val="left" w:pos="360"/>
        </w:tabs>
        <w:spacing w:line="560" w:lineRule="exact"/>
        <w:ind w:firstLine="480"/>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本授权书声明：</w:t>
      </w:r>
      <w:r>
        <w:rPr>
          <w:rFonts w:hint="default" w:ascii="Times New Roman" w:hAnsi="Times New Roman" w:eastAsia="宋体" w:cs="Times New Roman"/>
          <w:sz w:val="24"/>
          <w:szCs w:val="24"/>
          <w:highlight w:val="none"/>
        </w:rPr>
        <w:t>____________</w:t>
      </w:r>
      <w:r>
        <w:rPr>
          <w:rFonts w:hint="eastAsia" w:ascii="Times New Roman" w:hAnsi="Times New Roman" w:eastAsia="宋体" w:cs="Times New Roman"/>
          <w:sz w:val="24"/>
          <w:szCs w:val="24"/>
          <w:highlight w:val="none"/>
        </w:rPr>
        <w:t>（</w:t>
      </w:r>
      <w:r>
        <w:rPr>
          <w:rFonts w:hint="eastAsia" w:ascii="Times New Roman" w:hAnsi="Times New Roman" w:eastAsia="宋体" w:cs="Times New Roman"/>
          <w:sz w:val="24"/>
          <w:szCs w:val="24"/>
          <w:highlight w:val="none"/>
          <w:lang w:eastAsia="zh-CN"/>
        </w:rPr>
        <w:t>投标人</w:t>
      </w:r>
      <w:r>
        <w:rPr>
          <w:rFonts w:hint="eastAsia" w:ascii="Times New Roman" w:hAnsi="Times New Roman" w:eastAsia="宋体" w:cs="Times New Roman"/>
          <w:sz w:val="24"/>
          <w:szCs w:val="24"/>
          <w:highlight w:val="none"/>
        </w:rPr>
        <w:t>名称）授权</w:t>
      </w:r>
      <w:r>
        <w:rPr>
          <w:rFonts w:hint="default" w:ascii="Times New Roman" w:hAnsi="Times New Roman" w:eastAsia="宋体" w:cs="Times New Roman"/>
          <w:sz w:val="24"/>
          <w:szCs w:val="24"/>
          <w:highlight w:val="none"/>
        </w:rPr>
        <w:t>________________</w:t>
      </w:r>
      <w:r>
        <w:rPr>
          <w:rFonts w:hint="eastAsia" w:ascii="Times New Roman" w:hAnsi="Times New Roman" w:eastAsia="宋体" w:cs="Times New Roman"/>
          <w:sz w:val="24"/>
          <w:szCs w:val="24"/>
          <w:highlight w:val="none"/>
        </w:rPr>
        <w:t>（被授权人的姓名）为我方就</w:t>
      </w:r>
      <w:r>
        <w:rPr>
          <w:rFonts w:hint="eastAsia" w:ascii="Times New Roman" w:hAnsi="Times New Roman" w:eastAsia="宋体" w:cs="Times New Roman"/>
          <w:sz w:val="24"/>
          <w:szCs w:val="24"/>
          <w:highlight w:val="yellow"/>
          <w:u w:val="single"/>
          <w:lang w:val="en-US" w:eastAsia="zh-CN"/>
        </w:rPr>
        <w:t>/</w:t>
      </w:r>
      <w:r>
        <w:rPr>
          <w:rFonts w:hint="eastAsia" w:ascii="Times New Roman" w:hAnsi="Times New Roman" w:eastAsia="宋体" w:cs="Times New Roman"/>
          <w:sz w:val="24"/>
          <w:szCs w:val="24"/>
          <w:highlight w:val="none"/>
        </w:rPr>
        <w:t>号项目采购活动的合法代理人，以本单位名义全权处理一切与该项目采购有关的事务。</w:t>
      </w:r>
    </w:p>
    <w:p w14:paraId="49912395">
      <w:pPr>
        <w:tabs>
          <w:tab w:val="left" w:pos="360"/>
        </w:tabs>
        <w:spacing w:line="560" w:lineRule="exact"/>
        <w:ind w:firstLine="480"/>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本授权书于</w:t>
      </w:r>
      <w:r>
        <w:rPr>
          <w:rFonts w:hint="default" w:ascii="Times New Roman" w:hAnsi="Times New Roman" w:eastAsia="宋体" w:cs="Times New Roman"/>
          <w:sz w:val="24"/>
          <w:szCs w:val="24"/>
          <w:highlight w:val="none"/>
        </w:rPr>
        <w:t>______</w:t>
      </w:r>
      <w:r>
        <w:rPr>
          <w:rFonts w:hint="eastAsia" w:ascii="Times New Roman" w:hAnsi="Times New Roman" w:eastAsia="宋体" w:cs="Times New Roman"/>
          <w:sz w:val="24"/>
          <w:szCs w:val="24"/>
          <w:highlight w:val="none"/>
        </w:rPr>
        <w:t>年</w:t>
      </w:r>
      <w:r>
        <w:rPr>
          <w:rFonts w:hint="default" w:ascii="Times New Roman" w:hAnsi="Times New Roman" w:eastAsia="宋体" w:cs="Times New Roman"/>
          <w:sz w:val="24"/>
          <w:szCs w:val="24"/>
          <w:highlight w:val="none"/>
        </w:rPr>
        <w:t>____</w:t>
      </w:r>
      <w:r>
        <w:rPr>
          <w:rFonts w:hint="eastAsia" w:ascii="Times New Roman" w:hAnsi="Times New Roman" w:eastAsia="宋体" w:cs="Times New Roman"/>
          <w:sz w:val="24"/>
          <w:szCs w:val="24"/>
          <w:highlight w:val="none"/>
        </w:rPr>
        <w:t>月</w:t>
      </w:r>
      <w:r>
        <w:rPr>
          <w:rFonts w:hint="default" w:ascii="Times New Roman" w:hAnsi="Times New Roman" w:eastAsia="宋体" w:cs="Times New Roman"/>
          <w:sz w:val="24"/>
          <w:szCs w:val="24"/>
          <w:highlight w:val="none"/>
        </w:rPr>
        <w:t>____</w:t>
      </w:r>
      <w:r>
        <w:rPr>
          <w:rFonts w:hint="eastAsia" w:ascii="Times New Roman" w:hAnsi="Times New Roman" w:eastAsia="宋体" w:cs="Times New Roman"/>
          <w:sz w:val="24"/>
          <w:szCs w:val="24"/>
          <w:highlight w:val="none"/>
        </w:rPr>
        <w:t>日起生效，特此声明。</w:t>
      </w:r>
    </w:p>
    <w:p w14:paraId="3A428237">
      <w:pPr>
        <w:tabs>
          <w:tab w:val="left" w:pos="360"/>
        </w:tabs>
        <w:spacing w:line="56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        </w:t>
      </w:r>
    </w:p>
    <w:p w14:paraId="1AFF3CE6">
      <w:pPr>
        <w:tabs>
          <w:tab w:val="left" w:pos="360"/>
        </w:tabs>
        <w:spacing w:line="560" w:lineRule="exact"/>
        <w:ind w:firstLine="960"/>
        <w:rPr>
          <w:rFonts w:hint="default" w:ascii="Times New Roman" w:hAnsi="Times New Roman" w:eastAsia="宋体" w:cs="Times New Roman"/>
          <w:sz w:val="24"/>
          <w:szCs w:val="24"/>
          <w:highlight w:val="none"/>
        </w:rPr>
      </w:pPr>
    </w:p>
    <w:p w14:paraId="1B247F9A">
      <w:pPr>
        <w:tabs>
          <w:tab w:val="left" w:pos="360"/>
        </w:tabs>
        <w:spacing w:line="560" w:lineRule="exact"/>
        <w:ind w:firstLine="1200"/>
        <w:rPr>
          <w:rFonts w:hint="default" w:ascii="Times New Roman" w:hAnsi="Times New Roman" w:eastAsia="宋体" w:cs="Times New Roman"/>
          <w:sz w:val="24"/>
          <w:szCs w:val="24"/>
          <w:highlight w:val="none"/>
          <w:u w:val="single"/>
        </w:rPr>
      </w:pPr>
      <w:r>
        <w:rPr>
          <w:rFonts w:hint="eastAsia" w:ascii="Times New Roman" w:hAnsi="Times New Roman" w:eastAsia="宋体" w:cs="Times New Roman"/>
          <w:sz w:val="24"/>
          <w:szCs w:val="24"/>
          <w:highlight w:val="none"/>
        </w:rPr>
        <w:t>被授权人身份证号码：</w:t>
      </w:r>
      <w:r>
        <w:rPr>
          <w:rFonts w:hint="default" w:ascii="Times New Roman" w:hAnsi="Times New Roman" w:eastAsia="宋体" w:cs="Times New Roman"/>
          <w:sz w:val="24"/>
          <w:szCs w:val="24"/>
          <w:highlight w:val="none"/>
          <w:u w:val="single"/>
        </w:rPr>
        <w:t xml:space="preserve">                              </w:t>
      </w:r>
    </w:p>
    <w:p w14:paraId="530C9B2E">
      <w:pPr>
        <w:tabs>
          <w:tab w:val="left" w:pos="360"/>
        </w:tabs>
        <w:spacing w:line="560" w:lineRule="exact"/>
        <w:rPr>
          <w:rFonts w:hint="default" w:ascii="Times New Roman" w:hAnsi="Times New Roman" w:eastAsia="宋体" w:cs="Times New Roman"/>
          <w:sz w:val="24"/>
          <w:szCs w:val="24"/>
          <w:highlight w:val="none"/>
          <w:u w:val="single"/>
        </w:rPr>
      </w:pPr>
      <w:r>
        <w:rPr>
          <w:rFonts w:hint="default" w:ascii="Times New Roman" w:hAnsi="Times New Roman" w:eastAsia="宋体" w:cs="Times New Roman"/>
          <w:sz w:val="24"/>
          <w:szCs w:val="24"/>
          <w:highlight w:val="none"/>
        </w:rPr>
        <w:t xml:space="preserve">          </w:t>
      </w:r>
      <w:r>
        <w:rPr>
          <w:rFonts w:hint="eastAsia" w:ascii="Times New Roman" w:hAnsi="Times New Roman" w:eastAsia="宋体" w:cs="Times New Roman"/>
          <w:sz w:val="24"/>
          <w:szCs w:val="24"/>
          <w:highlight w:val="none"/>
        </w:rPr>
        <w:t>被授权人联系电话：（手机）</w:t>
      </w:r>
      <w:r>
        <w:rPr>
          <w:rFonts w:hint="default" w:ascii="Times New Roman" w:hAnsi="Times New Roman" w:eastAsia="宋体" w:cs="Times New Roman"/>
          <w:sz w:val="24"/>
          <w:szCs w:val="24"/>
          <w:highlight w:val="none"/>
          <w:u w:val="single"/>
        </w:rPr>
        <w:t xml:space="preserve">                          </w:t>
      </w:r>
    </w:p>
    <w:p w14:paraId="0AC0011D">
      <w:pPr>
        <w:tabs>
          <w:tab w:val="left" w:pos="360"/>
        </w:tabs>
        <w:spacing w:line="560" w:lineRule="exact"/>
        <w:ind w:firstLine="1200"/>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授权单位名称：</w:t>
      </w:r>
      <w:r>
        <w:rPr>
          <w:rFonts w:hint="eastAsia" w:ascii="Times New Roman" w:hAnsi="Times New Roman" w:eastAsia="宋体" w:cs="Times New Roman"/>
          <w:sz w:val="24"/>
          <w:szCs w:val="24"/>
          <w:highlight w:val="none"/>
          <w:u w:val="single"/>
        </w:rPr>
        <w:t>（加盖</w:t>
      </w:r>
      <w:r>
        <w:rPr>
          <w:rFonts w:hint="default" w:ascii="Times New Roman" w:hAnsi="Times New Roman" w:eastAsia="宋体" w:cs="Times New Roman"/>
          <w:sz w:val="24"/>
          <w:szCs w:val="24"/>
          <w:highlight w:val="none"/>
          <w:u w:val="single"/>
        </w:rPr>
        <w:t>CA</w:t>
      </w:r>
      <w:r>
        <w:rPr>
          <w:rFonts w:hint="eastAsia" w:ascii="Times New Roman" w:hAnsi="Times New Roman" w:eastAsia="宋体" w:cs="Times New Roman"/>
          <w:sz w:val="24"/>
          <w:szCs w:val="24"/>
          <w:highlight w:val="none"/>
          <w:u w:val="single"/>
        </w:rPr>
        <w:t>电子公章）</w:t>
      </w:r>
    </w:p>
    <w:p w14:paraId="29E4A5EE">
      <w:pPr>
        <w:tabs>
          <w:tab w:val="left" w:pos="360"/>
        </w:tabs>
        <w:spacing w:line="560" w:lineRule="exact"/>
        <w:ind w:firstLine="480"/>
        <w:rPr>
          <w:rFonts w:hint="default" w:ascii="Times New Roman" w:hAnsi="Times New Roman" w:eastAsia="宋体" w:cs="Times New Roman"/>
          <w:sz w:val="24"/>
          <w:szCs w:val="24"/>
          <w:highlight w:val="none"/>
          <w:u w:val="single"/>
        </w:rPr>
      </w:pPr>
      <w:r>
        <w:rPr>
          <w:rFonts w:hint="default" w:ascii="Times New Roman" w:hAnsi="Times New Roman" w:eastAsia="宋体" w:cs="Times New Roman"/>
          <w:sz w:val="24"/>
          <w:szCs w:val="24"/>
          <w:highlight w:val="none"/>
        </w:rPr>
        <w:t xml:space="preserve">      </w:t>
      </w:r>
      <w:r>
        <w:rPr>
          <w:rFonts w:hint="eastAsia" w:ascii="Times New Roman" w:hAnsi="Times New Roman" w:eastAsia="宋体" w:cs="Times New Roman"/>
          <w:sz w:val="24"/>
          <w:szCs w:val="24"/>
          <w:highlight w:val="none"/>
        </w:rPr>
        <w:t>单位地址：</w:t>
      </w:r>
      <w:r>
        <w:rPr>
          <w:rFonts w:hint="default" w:ascii="Times New Roman" w:hAnsi="Times New Roman" w:eastAsia="宋体" w:cs="Times New Roman"/>
          <w:sz w:val="24"/>
          <w:szCs w:val="24"/>
          <w:highlight w:val="none"/>
          <w:u w:val="single"/>
        </w:rPr>
        <w:t xml:space="preserve">                                         </w:t>
      </w:r>
    </w:p>
    <w:p w14:paraId="399FA3D4">
      <w:pPr>
        <w:tabs>
          <w:tab w:val="left" w:pos="360"/>
        </w:tabs>
        <w:spacing w:line="560" w:lineRule="exact"/>
        <w:ind w:firstLine="480"/>
        <w:rPr>
          <w:rFonts w:hint="default" w:ascii="Times New Roman" w:hAnsi="Times New Roman" w:eastAsia="宋体" w:cs="Times New Roman"/>
          <w:sz w:val="24"/>
          <w:szCs w:val="24"/>
          <w:highlight w:val="none"/>
          <w:u w:val="single"/>
        </w:rPr>
      </w:pPr>
      <w:r>
        <w:rPr>
          <w:rFonts w:hint="default" w:ascii="Times New Roman" w:hAnsi="Times New Roman" w:eastAsia="宋体" w:cs="Times New Roman"/>
          <w:sz w:val="24"/>
          <w:szCs w:val="24"/>
          <w:highlight w:val="none"/>
        </w:rPr>
        <w:t xml:space="preserve">      </w:t>
      </w:r>
      <w:r>
        <w:rPr>
          <w:rFonts w:hint="eastAsia" w:ascii="Times New Roman" w:hAnsi="Times New Roman" w:eastAsia="宋体" w:cs="Times New Roman"/>
          <w:sz w:val="24"/>
          <w:szCs w:val="24"/>
          <w:highlight w:val="none"/>
        </w:rPr>
        <w:t>日期：</w:t>
      </w:r>
      <w:bookmarkStart w:id="240" w:name="_Hlt26671380"/>
      <w:bookmarkEnd w:id="240"/>
      <w:bookmarkStart w:id="241" w:name="_格式3__银行出具的资信证明"/>
      <w:bookmarkEnd w:id="241"/>
      <w:bookmarkStart w:id="242" w:name="_Hlt26955070"/>
      <w:bookmarkEnd w:id="242"/>
      <w:r>
        <w:rPr>
          <w:rFonts w:hint="default" w:ascii="Times New Roman" w:hAnsi="Times New Roman" w:eastAsia="宋体" w:cs="Times New Roman"/>
          <w:sz w:val="24"/>
          <w:szCs w:val="24"/>
          <w:highlight w:val="none"/>
          <w:u w:val="single"/>
        </w:rPr>
        <w:t xml:space="preserve">                                         </w:t>
      </w:r>
    </w:p>
    <w:p w14:paraId="066989AF">
      <w:pPr>
        <w:rPr>
          <w:rFonts w:hint="default" w:ascii="Times New Roman" w:hAnsi="Times New Roman" w:eastAsia="宋体" w:cs="Times New Roman"/>
          <w:szCs w:val="21"/>
          <w:highlight w:val="none"/>
        </w:rPr>
      </w:pPr>
    </w:p>
    <w:p w14:paraId="49FB23F5">
      <w:pPr>
        <w:spacing w:line="360" w:lineRule="auto"/>
        <w:jc w:val="left"/>
        <w:outlineLvl w:val="1"/>
        <w:rPr>
          <w:rFonts w:hint="default" w:ascii="Times New Roman" w:hAnsi="Times New Roman" w:eastAsia="宋体" w:cs="宋体"/>
          <w:sz w:val="24"/>
          <w:szCs w:val="24"/>
          <w:highlight w:val="none"/>
        </w:rPr>
      </w:pPr>
    </w:p>
    <w:p w14:paraId="78AC386C">
      <w:pPr>
        <w:spacing w:line="360" w:lineRule="auto"/>
        <w:jc w:val="left"/>
        <w:outlineLvl w:val="1"/>
        <w:rPr>
          <w:rFonts w:hint="default" w:ascii="Times New Roman" w:hAnsi="Times New Roman" w:eastAsia="宋体" w:cs="宋体"/>
          <w:sz w:val="24"/>
          <w:szCs w:val="24"/>
          <w:highlight w:val="none"/>
        </w:rPr>
      </w:pPr>
    </w:p>
    <w:p w14:paraId="2B63B429">
      <w:pPr>
        <w:spacing w:line="360" w:lineRule="auto"/>
        <w:jc w:val="left"/>
        <w:outlineLvl w:val="1"/>
        <w:rPr>
          <w:rFonts w:hint="default" w:ascii="Times New Roman" w:hAnsi="Times New Roman" w:eastAsia="宋体" w:cs="宋体"/>
          <w:sz w:val="24"/>
          <w:szCs w:val="24"/>
          <w:highlight w:val="none"/>
        </w:rPr>
      </w:pPr>
    </w:p>
    <w:p w14:paraId="497C177A">
      <w:pPr>
        <w:spacing w:line="360" w:lineRule="auto"/>
        <w:rPr>
          <w:rFonts w:hint="default" w:ascii="宋体" w:hAnsi="宋体" w:eastAsia="宋体" w:cs="宋体"/>
          <w:sz w:val="24"/>
          <w:szCs w:val="24"/>
          <w:highlight w:val="none"/>
        </w:rPr>
      </w:pPr>
      <w:r>
        <w:rPr>
          <w:rFonts w:hint="eastAsia" w:ascii="Times New Roman" w:hAnsi="Times New Roman" w:eastAsia="宋体" w:cs="宋体"/>
          <w:sz w:val="24"/>
          <w:szCs w:val="24"/>
          <w:highlight w:val="none"/>
        </w:rPr>
        <w:t>附法定代表人身份证</w:t>
      </w:r>
      <w:r>
        <w:rPr>
          <w:rFonts w:hint="eastAsia" w:ascii="宋体" w:hAnsi="宋体" w:eastAsia="宋体" w:cs="宋体"/>
          <w:sz w:val="24"/>
          <w:szCs w:val="24"/>
          <w:highlight w:val="none"/>
        </w:rPr>
        <w:t>电子件</w:t>
      </w:r>
    </w:p>
    <w:p w14:paraId="5DB87A2F">
      <w:pPr>
        <w:spacing w:line="360" w:lineRule="auto"/>
        <w:rPr>
          <w:rFonts w:hint="eastAsia" w:ascii="Times New Roman" w:hAnsi="Times New Roman" w:eastAsia="宋体" w:cs="宋体"/>
          <w:sz w:val="24"/>
          <w:szCs w:val="24"/>
          <w:highlight w:val="none"/>
        </w:rPr>
      </w:pPr>
    </w:p>
    <w:p w14:paraId="2ED83981">
      <w:pPr>
        <w:spacing w:line="360" w:lineRule="auto"/>
        <w:rPr>
          <w:rFonts w:hint="default" w:ascii="宋体" w:hAnsi="宋体" w:eastAsia="宋体" w:cs="宋体"/>
          <w:sz w:val="24"/>
          <w:szCs w:val="24"/>
          <w:highlight w:val="none"/>
        </w:rPr>
      </w:pPr>
      <w:r>
        <w:rPr>
          <w:rFonts w:hint="eastAsia" w:ascii="Times New Roman" w:hAnsi="Times New Roman" w:eastAsia="宋体" w:cs="宋体"/>
          <w:sz w:val="24"/>
          <w:szCs w:val="24"/>
          <w:highlight w:val="none"/>
        </w:rPr>
        <w:t>附被授权人身份证</w:t>
      </w:r>
      <w:r>
        <w:rPr>
          <w:rFonts w:hint="eastAsia" w:ascii="宋体" w:hAnsi="宋体" w:eastAsia="宋体" w:cs="宋体"/>
          <w:sz w:val="24"/>
          <w:szCs w:val="24"/>
          <w:highlight w:val="none"/>
        </w:rPr>
        <w:t>电子件</w:t>
      </w:r>
    </w:p>
    <w:p w14:paraId="2E1A12B4">
      <w:pPr>
        <w:tabs>
          <w:tab w:val="left" w:pos="360"/>
        </w:tabs>
        <w:ind w:firstLine="480"/>
        <w:rPr>
          <w:rFonts w:hint="eastAsia" w:ascii="宋体" w:hAnsi="宋体" w:eastAsia="宋体" w:cs="宋体"/>
          <w:color w:val="000000"/>
          <w:sz w:val="24"/>
          <w:szCs w:val="24"/>
          <w:highlight w:val="none"/>
          <w:u w:val="single"/>
        </w:rPr>
      </w:pPr>
    </w:p>
    <w:p w14:paraId="6A31C0E7">
      <w:pPr>
        <w:spacing w:line="460" w:lineRule="exact"/>
        <w:rPr>
          <w:rFonts w:hint="eastAsia" w:ascii="宋体" w:hAnsi="宋体" w:eastAsia="宋体" w:cs="宋体"/>
          <w:bCs/>
          <w:color w:val="000000"/>
          <w:sz w:val="24"/>
          <w:szCs w:val="21"/>
          <w:highlight w:val="none"/>
        </w:rPr>
      </w:pPr>
    </w:p>
    <w:p w14:paraId="5866D092">
      <w:pPr>
        <w:tabs>
          <w:tab w:val="left" w:pos="360"/>
        </w:tabs>
        <w:ind w:firstLine="480"/>
        <w:rPr>
          <w:rFonts w:hint="eastAsia" w:ascii="宋体" w:hAnsi="宋体" w:eastAsia="宋体" w:cs="宋体"/>
          <w:color w:val="000000"/>
          <w:sz w:val="24"/>
          <w:szCs w:val="24"/>
          <w:highlight w:val="none"/>
          <w:u w:val="single"/>
        </w:rPr>
      </w:pPr>
    </w:p>
    <w:p w14:paraId="137DBB49">
      <w:pPr>
        <w:tabs>
          <w:tab w:val="left" w:pos="360"/>
        </w:tabs>
        <w:ind w:firstLine="480"/>
        <w:rPr>
          <w:rFonts w:hint="eastAsia" w:ascii="宋体" w:hAnsi="宋体" w:eastAsia="宋体" w:cs="宋体"/>
          <w:color w:val="000000"/>
          <w:sz w:val="24"/>
          <w:szCs w:val="24"/>
          <w:highlight w:val="none"/>
        </w:rPr>
      </w:pPr>
    </w:p>
    <w:p w14:paraId="690C631D">
      <w:pPr>
        <w:ind w:firstLine="420"/>
        <w:rPr>
          <w:rFonts w:hint="eastAsia" w:ascii="宋体" w:hAnsi="宋体" w:eastAsia="宋体" w:cs="宋体"/>
          <w:i/>
          <w:color w:val="000000"/>
          <w:sz w:val="24"/>
          <w:szCs w:val="24"/>
          <w:highlight w:val="none"/>
          <w:u w:val="single"/>
        </w:rPr>
      </w:pPr>
    </w:p>
    <w:p w14:paraId="17F6FE38">
      <w:pPr>
        <w:rPr>
          <w:rFonts w:hint="eastAsia" w:ascii="宋体" w:hAnsi="宋体" w:eastAsia="宋体" w:cs="宋体"/>
          <w:color w:val="000000"/>
          <w:szCs w:val="21"/>
          <w:highlight w:val="none"/>
        </w:rPr>
      </w:pPr>
    </w:p>
    <w:p w14:paraId="6D627F3C">
      <w:pPr>
        <w:spacing w:line="560" w:lineRule="exact"/>
        <w:rPr>
          <w:rFonts w:hint="eastAsia" w:ascii="宋体" w:hAnsi="宋体" w:eastAsia="宋体" w:cs="宋体"/>
          <w:b/>
          <w:color w:val="000000"/>
          <w:sz w:val="32"/>
          <w:szCs w:val="32"/>
          <w:highlight w:val="none"/>
        </w:rPr>
      </w:pPr>
    </w:p>
    <w:p w14:paraId="2930F9A5">
      <w:pPr>
        <w:widowControl/>
        <w:jc w:val="left"/>
        <w:outlineLvl w:val="1"/>
        <w:rPr>
          <w:rFonts w:hint="default" w:ascii="黑体" w:hAnsi="黑体" w:eastAsia="FangSong_GB2312" w:cs="黑体"/>
          <w:b/>
          <w:sz w:val="24"/>
          <w:szCs w:val="20"/>
        </w:rPr>
      </w:pPr>
      <w:r>
        <w:rPr>
          <w:rFonts w:hint="eastAsia" w:ascii="宋体" w:hAnsi="宋体" w:eastAsia="宋体" w:cs="宋体"/>
          <w:iCs/>
          <w:sz w:val="32"/>
          <w:szCs w:val="32"/>
        </w:rPr>
        <w:br w:type="page" w:clear="all"/>
      </w:r>
      <w:bookmarkStart w:id="243" w:name="_Toc32204"/>
      <w:bookmarkStart w:id="244" w:name="_Toc24960"/>
      <w:r>
        <w:rPr>
          <w:rFonts w:hint="eastAsia" w:ascii="宋体" w:hAnsi="宋体" w:eastAsia="宋体" w:cs="宋体"/>
          <w:iCs/>
          <w:sz w:val="32"/>
          <w:szCs w:val="32"/>
        </w:rPr>
        <w:t>五、</w:t>
      </w:r>
      <w:r>
        <w:rPr>
          <w:rFonts w:hint="eastAsia" w:ascii="黑体" w:hAnsi="黑体" w:eastAsia="黑体" w:cs="黑体"/>
          <w:b/>
          <w:sz w:val="32"/>
        </w:rPr>
        <w:t>开标一览表</w:t>
      </w:r>
    </w:p>
    <w:p w14:paraId="3608D65D">
      <w:pPr>
        <w:spacing w:line="360" w:lineRule="auto"/>
        <w:ind w:firstLine="482"/>
        <w:rPr>
          <w:rFonts w:hint="default" w:ascii="Times New Roman" w:hAnsi="Times New Roman" w:eastAsia="宋体" w:cs="Times New Roman"/>
          <w:sz w:val="24"/>
          <w:szCs w:val="24"/>
        </w:rPr>
      </w:pPr>
      <w:r>
        <w:rPr>
          <w:rFonts w:hint="eastAsia" w:ascii="Times New Roman" w:hAnsi="Times New Roman" w:eastAsia="宋体" w:cs="Times New Roman"/>
          <w:sz w:val="24"/>
          <w:szCs w:val="24"/>
        </w:rPr>
        <w:t>投标人全称（加盖CA电子签章）：</w:t>
      </w:r>
    </w:p>
    <w:p w14:paraId="53F19BF0">
      <w:pPr>
        <w:spacing w:line="360" w:lineRule="auto"/>
        <w:ind w:firstLine="482"/>
        <w:rPr>
          <w:rFonts w:hint="default" w:ascii="Times New Roman" w:hAnsi="Times New Roman" w:eastAsia="宋体" w:cs="Times New Roman"/>
          <w:sz w:val="24"/>
          <w:szCs w:val="24"/>
          <w:u w:val="single"/>
        </w:rPr>
      </w:pPr>
      <w:r>
        <w:rPr>
          <w:rFonts w:hint="eastAsia" w:ascii="Times New Roman" w:hAnsi="Times New Roman" w:eastAsia="宋体" w:cs="Times New Roman"/>
          <w:sz w:val="24"/>
          <w:szCs w:val="24"/>
        </w:rPr>
        <w:t>项目名称：</w:t>
      </w:r>
    </w:p>
    <w:p w14:paraId="36824DD4">
      <w:pPr>
        <w:spacing w:line="360" w:lineRule="auto"/>
        <w:ind w:firstLine="482"/>
        <w:rPr>
          <w:rFonts w:hint="default" w:ascii="Times New Roman" w:hAnsi="Times New Roman" w:eastAsia="宋体" w:cs="Times New Roman"/>
          <w:sz w:val="24"/>
          <w:szCs w:val="24"/>
        </w:rPr>
      </w:pPr>
      <w:r>
        <w:rPr>
          <w:rFonts w:hint="eastAsia" w:ascii="Times New Roman" w:hAnsi="Times New Roman" w:eastAsia="宋体" w:cs="Times New Roman"/>
          <w:sz w:val="24"/>
          <w:szCs w:val="24"/>
        </w:rPr>
        <w:t>项目编号：</w:t>
      </w:r>
    </w:p>
    <w:tbl>
      <w:tblPr>
        <w:tblStyle w:val="3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06"/>
      </w:tblGrid>
      <w:tr w14:paraId="46D62C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5" w:hRule="atLeast"/>
        </w:trPr>
        <w:tc>
          <w:tcPr>
            <w:tcW w:w="8206" w:type="dxa"/>
            <w:noWrap w:val="0"/>
            <w:vAlign w:val="center"/>
          </w:tcPr>
          <w:p w14:paraId="7F91D18E">
            <w:pPr>
              <w:rPr>
                <w:rFonts w:hint="default" w:ascii="Times New Roman" w:hAnsi="Times New Roman" w:eastAsia="宋体" w:cs="Times New Roman"/>
                <w:sz w:val="24"/>
                <w:szCs w:val="24"/>
              </w:rPr>
            </w:pPr>
            <w:r>
              <w:rPr>
                <w:rFonts w:hint="eastAsia" w:ascii="Times New Roman" w:hAnsi="Times New Roman" w:eastAsia="宋体" w:cs="Times New Roman"/>
                <w:sz w:val="24"/>
                <w:szCs w:val="24"/>
              </w:rPr>
              <w:t>投标总报价</w:t>
            </w:r>
          </w:p>
        </w:tc>
      </w:tr>
      <w:tr w14:paraId="4CC1F5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2" w:hRule="atLeast"/>
        </w:trPr>
        <w:tc>
          <w:tcPr>
            <w:tcW w:w="8206" w:type="dxa"/>
            <w:noWrap w:val="0"/>
            <w:vAlign w:val="center"/>
          </w:tcPr>
          <w:p w14:paraId="55AC2114">
            <w:pPr>
              <w:widowControl w:val="0"/>
              <w:spacing w:before="0" w:after="0" w:line="500" w:lineRule="exact"/>
              <w:ind w:firstLine="0"/>
              <w:jc w:val="left"/>
              <w:rPr>
                <w:rFonts w:hint="default" w:ascii="Times New Roman" w:hAnsi="Times New Roman" w:eastAsia="宋体" w:cs="Times New Roman"/>
                <w:sz w:val="24"/>
                <w:szCs w:val="21"/>
              </w:rPr>
            </w:pPr>
            <w:r>
              <w:rPr>
                <w:rFonts w:hint="eastAsia" w:ascii="Times New Roman" w:hAnsi="Times New Roman" w:eastAsia="宋体" w:cs="宋体"/>
                <w:sz w:val="24"/>
                <w:szCs w:val="24"/>
              </w:rPr>
              <w:t>小写：（人民币：元）</w:t>
            </w:r>
          </w:p>
        </w:tc>
      </w:tr>
      <w:tr w14:paraId="42DBE0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2" w:hRule="atLeast"/>
        </w:trPr>
        <w:tc>
          <w:tcPr>
            <w:tcW w:w="8206" w:type="dxa"/>
            <w:noWrap w:val="0"/>
            <w:vAlign w:val="center"/>
          </w:tcPr>
          <w:p w14:paraId="5E9EAC01">
            <w:pPr>
              <w:widowControl w:val="0"/>
              <w:spacing w:before="0" w:after="0" w:line="500" w:lineRule="exact"/>
              <w:ind w:firstLine="0"/>
              <w:jc w:val="left"/>
              <w:rPr>
                <w:rFonts w:hint="default" w:ascii="Times New Roman" w:hAnsi="Times New Roman" w:eastAsia="宋体" w:cs="宋体"/>
                <w:sz w:val="24"/>
                <w:szCs w:val="24"/>
              </w:rPr>
            </w:pPr>
            <w:r>
              <w:rPr>
                <w:rFonts w:hint="eastAsia" w:ascii="Times New Roman" w:hAnsi="Times New Roman" w:eastAsia="宋体" w:cs="宋体"/>
                <w:sz w:val="24"/>
                <w:szCs w:val="24"/>
              </w:rPr>
              <w:t>备注：</w:t>
            </w:r>
          </w:p>
        </w:tc>
      </w:tr>
    </w:tbl>
    <w:p w14:paraId="2E574CFF">
      <w:pPr>
        <w:rPr>
          <w:rFonts w:hint="default" w:ascii="Times New Roman" w:hAnsi="Times New Roman" w:eastAsia="宋体" w:cs="Times New Roman"/>
          <w:sz w:val="24"/>
          <w:szCs w:val="24"/>
        </w:rPr>
      </w:pPr>
    </w:p>
    <w:p w14:paraId="0AF69A95">
      <w:pPr>
        <w:ind w:firstLine="480"/>
        <w:rPr>
          <w:rFonts w:hint="default" w:ascii="Times New Roman" w:hAnsi="Times New Roman" w:eastAsia="宋体" w:cs="Times New Roman"/>
          <w:sz w:val="24"/>
          <w:szCs w:val="24"/>
        </w:rPr>
      </w:pPr>
      <w:r>
        <w:rPr>
          <w:rFonts w:hint="eastAsia" w:ascii="Times New Roman" w:hAnsi="Times New Roman" w:eastAsia="宋体" w:cs="Times New Roman"/>
          <w:sz w:val="24"/>
          <w:szCs w:val="24"/>
        </w:rPr>
        <w:t>日期：年月日</w:t>
      </w:r>
    </w:p>
    <w:p w14:paraId="6598B491">
      <w:pPr>
        <w:ind w:firstLine="480"/>
        <w:rPr>
          <w:rFonts w:hint="default" w:ascii="Times New Roman" w:hAnsi="Times New Roman" w:eastAsia="宋体" w:cs="Times New Roman"/>
          <w:sz w:val="24"/>
          <w:szCs w:val="24"/>
        </w:rPr>
      </w:pPr>
    </w:p>
    <w:p w14:paraId="28C7BE57">
      <w:pPr>
        <w:tabs>
          <w:tab w:val="left" w:pos="360"/>
        </w:tabs>
        <w:rPr>
          <w:rFonts w:hint="eastAsia" w:ascii="宋体" w:hAnsi="宋体" w:eastAsia="宋体" w:cs="宋体"/>
          <w:iCs/>
          <w:sz w:val="32"/>
          <w:szCs w:val="32"/>
        </w:rPr>
      </w:pPr>
    </w:p>
    <w:p w14:paraId="612097C7">
      <w:pPr>
        <w:tabs>
          <w:tab w:val="left" w:pos="360"/>
        </w:tabs>
        <w:rPr>
          <w:rFonts w:hint="eastAsia" w:ascii="宋体" w:hAnsi="宋体" w:eastAsia="宋体" w:cs="宋体"/>
          <w:iCs/>
          <w:sz w:val="32"/>
          <w:szCs w:val="32"/>
        </w:rPr>
      </w:pPr>
    </w:p>
    <w:p w14:paraId="324C76DD">
      <w:pPr>
        <w:tabs>
          <w:tab w:val="left" w:pos="360"/>
        </w:tabs>
        <w:rPr>
          <w:rFonts w:hint="eastAsia" w:ascii="宋体" w:hAnsi="宋体" w:eastAsia="宋体" w:cs="宋体"/>
          <w:iCs/>
          <w:sz w:val="32"/>
          <w:szCs w:val="32"/>
        </w:rPr>
      </w:pPr>
    </w:p>
    <w:p w14:paraId="397E1F9E">
      <w:pPr>
        <w:tabs>
          <w:tab w:val="left" w:pos="360"/>
        </w:tabs>
        <w:rPr>
          <w:rFonts w:hint="eastAsia" w:ascii="宋体" w:hAnsi="宋体" w:eastAsia="宋体" w:cs="宋体"/>
          <w:iCs/>
          <w:sz w:val="32"/>
          <w:szCs w:val="32"/>
        </w:rPr>
      </w:pPr>
    </w:p>
    <w:p w14:paraId="3C7358A4">
      <w:pPr>
        <w:tabs>
          <w:tab w:val="left" w:pos="360"/>
        </w:tabs>
        <w:rPr>
          <w:rFonts w:hint="eastAsia" w:ascii="宋体" w:hAnsi="宋体" w:eastAsia="宋体" w:cs="宋体"/>
          <w:iCs/>
          <w:sz w:val="32"/>
          <w:szCs w:val="32"/>
        </w:rPr>
      </w:pPr>
    </w:p>
    <w:p w14:paraId="06B4F1FA">
      <w:pPr>
        <w:tabs>
          <w:tab w:val="left" w:pos="360"/>
        </w:tabs>
        <w:rPr>
          <w:rFonts w:hint="eastAsia" w:ascii="宋体" w:hAnsi="宋体" w:eastAsia="宋体" w:cs="宋体"/>
          <w:iCs/>
          <w:sz w:val="32"/>
          <w:szCs w:val="32"/>
        </w:rPr>
      </w:pPr>
    </w:p>
    <w:p w14:paraId="5AC7DBB8">
      <w:pPr>
        <w:tabs>
          <w:tab w:val="left" w:pos="360"/>
        </w:tabs>
        <w:rPr>
          <w:rFonts w:hint="eastAsia" w:ascii="宋体" w:hAnsi="宋体" w:eastAsia="宋体" w:cs="宋体"/>
          <w:iCs/>
          <w:sz w:val="32"/>
          <w:szCs w:val="32"/>
        </w:rPr>
      </w:pPr>
    </w:p>
    <w:p w14:paraId="08F014D4">
      <w:pPr>
        <w:tabs>
          <w:tab w:val="left" w:pos="360"/>
        </w:tabs>
        <w:rPr>
          <w:rFonts w:hint="eastAsia" w:ascii="宋体" w:hAnsi="宋体" w:eastAsia="宋体" w:cs="宋体"/>
          <w:iCs/>
          <w:sz w:val="32"/>
          <w:szCs w:val="32"/>
        </w:rPr>
      </w:pPr>
    </w:p>
    <w:p w14:paraId="17EAA1B3">
      <w:pPr>
        <w:tabs>
          <w:tab w:val="left" w:pos="360"/>
        </w:tabs>
        <w:rPr>
          <w:rFonts w:hint="eastAsia" w:ascii="宋体" w:hAnsi="宋体" w:eastAsia="宋体" w:cs="宋体"/>
          <w:iCs/>
          <w:sz w:val="32"/>
          <w:szCs w:val="32"/>
        </w:rPr>
      </w:pPr>
    </w:p>
    <w:p w14:paraId="4131E312">
      <w:pPr>
        <w:tabs>
          <w:tab w:val="left" w:pos="360"/>
        </w:tabs>
        <w:rPr>
          <w:rFonts w:hint="eastAsia" w:ascii="宋体" w:hAnsi="宋体" w:eastAsia="宋体" w:cs="宋体"/>
          <w:iCs/>
          <w:sz w:val="32"/>
          <w:szCs w:val="32"/>
        </w:rPr>
      </w:pPr>
    </w:p>
    <w:bookmarkEnd w:id="243"/>
    <w:bookmarkEnd w:id="244"/>
    <w:p w14:paraId="6EC4B220">
      <w:pPr>
        <w:tabs>
          <w:tab w:val="left" w:pos="360"/>
        </w:tabs>
        <w:rPr>
          <w:rFonts w:hint="eastAsia" w:ascii="宋体" w:hAnsi="宋体" w:eastAsia="宋体" w:cs="宋体"/>
          <w:iCs/>
          <w:sz w:val="32"/>
          <w:szCs w:val="32"/>
        </w:rPr>
      </w:pPr>
    </w:p>
    <w:p w14:paraId="46A5D250">
      <w:pPr>
        <w:spacing w:line="560" w:lineRule="exact"/>
        <w:jc w:val="center"/>
        <w:rPr>
          <w:rFonts w:hint="default" w:ascii="宋体" w:hAnsi="宋体" w:eastAsia="宋体" w:cs="宋体"/>
          <w:b/>
          <w:sz w:val="32"/>
          <w:szCs w:val="32"/>
        </w:rPr>
      </w:pPr>
    </w:p>
    <w:p w14:paraId="71D4844F">
      <w:pPr>
        <w:pStyle w:val="30"/>
        <w:rPr>
          <w:rFonts w:hint="default" w:ascii="宋体" w:hAnsi="宋体" w:eastAsia="宋体" w:cs="宋体"/>
          <w:b/>
          <w:sz w:val="32"/>
          <w:szCs w:val="32"/>
        </w:rPr>
      </w:pPr>
    </w:p>
    <w:p w14:paraId="1F2042D8">
      <w:pPr>
        <w:rPr>
          <w:rFonts w:hint="default" w:ascii="宋体" w:hAnsi="宋体" w:eastAsia="宋体" w:cs="宋体"/>
          <w:b/>
          <w:sz w:val="32"/>
          <w:szCs w:val="32"/>
        </w:rPr>
      </w:pPr>
    </w:p>
    <w:p w14:paraId="7F7919D4">
      <w:pPr>
        <w:pStyle w:val="30"/>
        <w:rPr>
          <w:rFonts w:hint="default" w:ascii="宋体" w:hAnsi="宋体" w:eastAsia="宋体" w:cs="宋体"/>
          <w:b/>
          <w:sz w:val="32"/>
          <w:szCs w:val="32"/>
        </w:rPr>
      </w:pPr>
    </w:p>
    <w:p w14:paraId="628D18F9">
      <w:pPr>
        <w:rPr>
          <w:rFonts w:hint="default" w:ascii="宋体" w:hAnsi="宋体" w:eastAsia="宋体" w:cs="宋体"/>
          <w:b/>
          <w:sz w:val="32"/>
          <w:szCs w:val="32"/>
        </w:rPr>
      </w:pPr>
    </w:p>
    <w:p w14:paraId="43A71BED">
      <w:pPr>
        <w:pStyle w:val="30"/>
        <w:rPr>
          <w:rFonts w:hint="default"/>
        </w:rPr>
      </w:pPr>
    </w:p>
    <w:p w14:paraId="35E0705D">
      <w:pPr>
        <w:spacing w:line="560" w:lineRule="exact"/>
        <w:jc w:val="center"/>
        <w:rPr>
          <w:rFonts w:hint="default" w:ascii="宋体" w:hAnsi="宋体" w:eastAsia="宋体" w:cs="宋体"/>
          <w:b/>
          <w:sz w:val="32"/>
          <w:szCs w:val="32"/>
        </w:rPr>
      </w:pPr>
    </w:p>
    <w:p w14:paraId="6B5CC1F7">
      <w:pPr>
        <w:spacing w:line="560" w:lineRule="exact"/>
        <w:jc w:val="center"/>
        <w:rPr>
          <w:rFonts w:hint="default" w:ascii="宋体" w:hAnsi="宋体" w:eastAsia="宋体" w:cs="宋体"/>
          <w:b/>
          <w:sz w:val="32"/>
          <w:szCs w:val="32"/>
        </w:rPr>
      </w:pPr>
    </w:p>
    <w:p w14:paraId="36617458">
      <w:pPr>
        <w:spacing w:line="560" w:lineRule="exact"/>
        <w:jc w:val="left"/>
        <w:outlineLvl w:val="1"/>
        <w:rPr>
          <w:rFonts w:hint="default" w:ascii="宋体" w:hAnsi="宋体" w:eastAsia="宋体" w:cs="宋体"/>
          <w:iCs/>
          <w:sz w:val="32"/>
          <w:szCs w:val="32"/>
        </w:rPr>
      </w:pPr>
      <w:bookmarkStart w:id="245" w:name="_Toc29242"/>
    </w:p>
    <w:p w14:paraId="39775018">
      <w:pPr>
        <w:widowControl/>
        <w:jc w:val="left"/>
        <w:outlineLvl w:val="1"/>
        <w:rPr>
          <w:rFonts w:hint="default" w:ascii="黑体" w:hAnsi="黑体" w:eastAsia="黑体" w:cs="黑体"/>
          <w:b/>
          <w:sz w:val="32"/>
        </w:rPr>
      </w:pPr>
      <w:bookmarkStart w:id="246" w:name="_Toc25428"/>
      <w:r>
        <w:rPr>
          <w:rFonts w:hint="eastAsia" w:ascii="宋体" w:hAnsi="宋体" w:eastAsia="宋体" w:cs="宋体"/>
          <w:iCs/>
          <w:sz w:val="32"/>
          <w:szCs w:val="32"/>
        </w:rPr>
        <w:t>六、</w:t>
      </w:r>
      <w:bookmarkEnd w:id="246"/>
      <w:bookmarkStart w:id="247" w:name="_Toc18228"/>
      <w:r>
        <w:rPr>
          <w:rFonts w:hint="eastAsia" w:ascii="黑体" w:hAnsi="黑体" w:eastAsia="黑体" w:cs="黑体"/>
          <w:b/>
          <w:sz w:val="32"/>
        </w:rPr>
        <w:t>投标报价明细表</w:t>
      </w:r>
    </w:p>
    <w:tbl>
      <w:tblPr>
        <w:tblStyle w:val="31"/>
        <w:tblW w:w="905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48"/>
        <w:gridCol w:w="1274"/>
        <w:gridCol w:w="1288"/>
        <w:gridCol w:w="924"/>
        <w:gridCol w:w="1203"/>
        <w:gridCol w:w="1618"/>
        <w:gridCol w:w="1798"/>
      </w:tblGrid>
      <w:tr w14:paraId="377654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44" w:hRule="atLeast"/>
        </w:trPr>
        <w:tc>
          <w:tcPr>
            <w:tcW w:w="948" w:type="dxa"/>
            <w:vMerge w:val="restart"/>
            <w:noWrap w:val="0"/>
            <w:vAlign w:val="center"/>
          </w:tcPr>
          <w:p w14:paraId="4308922F">
            <w:pPr>
              <w:spacing w:line="0" w:lineRule="atLeast"/>
              <w:jc w:val="center"/>
              <w:rPr>
                <w:rFonts w:hint="default" w:ascii="宋体" w:hAnsi="宋体" w:eastAsia="宋体" w:cs="Times New Roman"/>
                <w:sz w:val="24"/>
                <w:szCs w:val="24"/>
              </w:rPr>
            </w:pPr>
            <w:r>
              <w:rPr>
                <w:rFonts w:hint="eastAsia" w:ascii="宋体" w:hAnsi="宋体" w:eastAsia="宋体" w:cs="Times New Roman"/>
                <w:sz w:val="24"/>
                <w:szCs w:val="24"/>
              </w:rPr>
              <w:t>序号</w:t>
            </w:r>
          </w:p>
        </w:tc>
        <w:tc>
          <w:tcPr>
            <w:tcW w:w="1274" w:type="dxa"/>
            <w:noWrap w:val="0"/>
            <w:vAlign w:val="center"/>
          </w:tcPr>
          <w:p w14:paraId="318906EE">
            <w:pPr>
              <w:spacing w:line="0" w:lineRule="atLeast"/>
              <w:jc w:val="center"/>
              <w:rPr>
                <w:rFonts w:hint="default" w:ascii="宋体" w:hAnsi="宋体" w:eastAsia="宋体" w:cs="Times New Roman"/>
                <w:sz w:val="24"/>
                <w:szCs w:val="24"/>
              </w:rPr>
            </w:pPr>
            <w:r>
              <w:rPr>
                <w:rFonts w:hint="eastAsia" w:ascii="宋体" w:hAnsi="宋体" w:eastAsia="宋体" w:cs="Times New Roman"/>
                <w:sz w:val="24"/>
                <w:szCs w:val="24"/>
              </w:rPr>
              <w:t>1</w:t>
            </w:r>
          </w:p>
        </w:tc>
        <w:tc>
          <w:tcPr>
            <w:tcW w:w="1288" w:type="dxa"/>
            <w:noWrap w:val="0"/>
            <w:vAlign w:val="center"/>
          </w:tcPr>
          <w:p w14:paraId="51F5C01C">
            <w:pPr>
              <w:spacing w:line="0" w:lineRule="atLeast"/>
              <w:jc w:val="center"/>
              <w:rPr>
                <w:rFonts w:hint="default" w:ascii="宋体" w:hAnsi="宋体" w:eastAsia="宋体" w:cs="Times New Roman"/>
                <w:sz w:val="24"/>
                <w:szCs w:val="24"/>
              </w:rPr>
            </w:pPr>
            <w:r>
              <w:rPr>
                <w:rFonts w:hint="eastAsia" w:ascii="宋体" w:hAnsi="宋体" w:eastAsia="宋体" w:cs="Times New Roman"/>
                <w:sz w:val="24"/>
                <w:szCs w:val="24"/>
              </w:rPr>
              <w:t>2</w:t>
            </w:r>
          </w:p>
        </w:tc>
        <w:tc>
          <w:tcPr>
            <w:tcW w:w="924" w:type="dxa"/>
            <w:noWrap w:val="0"/>
            <w:vAlign w:val="center"/>
          </w:tcPr>
          <w:p w14:paraId="659A8544">
            <w:pPr>
              <w:spacing w:line="0" w:lineRule="atLeast"/>
              <w:jc w:val="center"/>
              <w:rPr>
                <w:rFonts w:hint="default" w:ascii="宋体" w:hAnsi="宋体" w:eastAsia="宋体" w:cs="Times New Roman"/>
                <w:sz w:val="24"/>
                <w:szCs w:val="24"/>
              </w:rPr>
            </w:pPr>
            <w:r>
              <w:rPr>
                <w:rFonts w:hint="eastAsia" w:ascii="宋体" w:hAnsi="宋体" w:eastAsia="宋体" w:cs="Times New Roman"/>
                <w:sz w:val="24"/>
                <w:szCs w:val="24"/>
              </w:rPr>
              <w:t>3</w:t>
            </w:r>
          </w:p>
        </w:tc>
        <w:tc>
          <w:tcPr>
            <w:tcW w:w="1203" w:type="dxa"/>
            <w:noWrap w:val="0"/>
            <w:vAlign w:val="center"/>
          </w:tcPr>
          <w:p w14:paraId="08B193E5">
            <w:pPr>
              <w:spacing w:line="0" w:lineRule="atLeast"/>
              <w:jc w:val="center"/>
              <w:rPr>
                <w:rFonts w:hint="default" w:ascii="宋体" w:hAnsi="宋体" w:eastAsia="宋体" w:cs="Times New Roman"/>
                <w:sz w:val="24"/>
                <w:szCs w:val="24"/>
              </w:rPr>
            </w:pPr>
            <w:r>
              <w:rPr>
                <w:rFonts w:hint="eastAsia" w:ascii="宋体" w:hAnsi="宋体" w:eastAsia="宋体" w:cs="Times New Roman"/>
                <w:sz w:val="24"/>
                <w:szCs w:val="24"/>
              </w:rPr>
              <w:t>4</w:t>
            </w:r>
          </w:p>
        </w:tc>
        <w:tc>
          <w:tcPr>
            <w:tcW w:w="1618" w:type="dxa"/>
            <w:noWrap w:val="0"/>
            <w:vAlign w:val="center"/>
          </w:tcPr>
          <w:p w14:paraId="3C8B7DDA">
            <w:pPr>
              <w:spacing w:line="0" w:lineRule="atLeast"/>
              <w:jc w:val="center"/>
              <w:rPr>
                <w:rFonts w:hint="default" w:ascii="宋体" w:hAnsi="宋体" w:eastAsia="宋体" w:cs="Times New Roman"/>
                <w:sz w:val="24"/>
                <w:szCs w:val="24"/>
              </w:rPr>
            </w:pPr>
            <w:r>
              <w:rPr>
                <w:rFonts w:hint="eastAsia" w:ascii="宋体" w:hAnsi="宋体" w:eastAsia="宋体" w:cs="Times New Roman"/>
                <w:sz w:val="24"/>
                <w:szCs w:val="24"/>
              </w:rPr>
              <w:t>5</w:t>
            </w:r>
          </w:p>
        </w:tc>
        <w:tc>
          <w:tcPr>
            <w:tcW w:w="1798" w:type="dxa"/>
            <w:noWrap w:val="0"/>
            <w:vAlign w:val="center"/>
          </w:tcPr>
          <w:p w14:paraId="04051306">
            <w:pPr>
              <w:spacing w:line="0" w:lineRule="atLeast"/>
              <w:jc w:val="center"/>
              <w:rPr>
                <w:rFonts w:hint="default" w:ascii="宋体" w:hAnsi="宋体" w:eastAsia="宋体" w:cs="Times New Roman"/>
                <w:sz w:val="24"/>
                <w:szCs w:val="24"/>
              </w:rPr>
            </w:pPr>
            <w:r>
              <w:rPr>
                <w:rFonts w:hint="eastAsia" w:ascii="宋体" w:hAnsi="宋体" w:eastAsia="宋体" w:cs="Times New Roman"/>
                <w:sz w:val="24"/>
                <w:szCs w:val="24"/>
              </w:rPr>
              <w:t>6</w:t>
            </w:r>
          </w:p>
        </w:tc>
      </w:tr>
      <w:tr w14:paraId="0E8350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94" w:hRule="atLeast"/>
        </w:trPr>
        <w:tc>
          <w:tcPr>
            <w:tcW w:w="948" w:type="dxa"/>
            <w:vMerge w:val="continue"/>
            <w:noWrap w:val="0"/>
            <w:vAlign w:val="center"/>
          </w:tcPr>
          <w:p w14:paraId="5416106B">
            <w:pPr>
              <w:spacing w:line="0" w:lineRule="atLeast"/>
              <w:jc w:val="center"/>
              <w:rPr>
                <w:rFonts w:hint="default" w:ascii="宋体" w:hAnsi="宋体" w:eastAsia="宋体" w:cs="Times New Roman"/>
                <w:sz w:val="24"/>
                <w:szCs w:val="24"/>
              </w:rPr>
            </w:pPr>
          </w:p>
        </w:tc>
        <w:tc>
          <w:tcPr>
            <w:tcW w:w="1274" w:type="dxa"/>
            <w:noWrap w:val="0"/>
            <w:vAlign w:val="center"/>
          </w:tcPr>
          <w:p w14:paraId="1FA6A365">
            <w:pPr>
              <w:spacing w:line="0" w:lineRule="atLeast"/>
              <w:jc w:val="center"/>
              <w:rPr>
                <w:rFonts w:hint="default" w:ascii="宋体" w:hAnsi="宋体" w:eastAsia="宋体" w:cs="Times New Roman"/>
                <w:sz w:val="24"/>
                <w:szCs w:val="24"/>
              </w:rPr>
            </w:pPr>
            <w:r>
              <w:rPr>
                <w:rFonts w:hint="eastAsia" w:ascii="宋体" w:hAnsi="宋体" w:eastAsia="宋体" w:cs="Times New Roman"/>
                <w:sz w:val="24"/>
                <w:szCs w:val="24"/>
              </w:rPr>
              <w:t>分项服务名称</w:t>
            </w:r>
          </w:p>
        </w:tc>
        <w:tc>
          <w:tcPr>
            <w:tcW w:w="1288" w:type="dxa"/>
            <w:noWrap w:val="0"/>
            <w:vAlign w:val="center"/>
          </w:tcPr>
          <w:p w14:paraId="3EC8D328">
            <w:pPr>
              <w:spacing w:line="0" w:lineRule="atLeast"/>
              <w:jc w:val="center"/>
              <w:rPr>
                <w:rFonts w:hint="default" w:ascii="宋体" w:hAnsi="宋体" w:eastAsia="宋体" w:cs="Times New Roman"/>
                <w:sz w:val="24"/>
                <w:szCs w:val="24"/>
              </w:rPr>
            </w:pPr>
            <w:r>
              <w:rPr>
                <w:rFonts w:hint="eastAsia" w:ascii="宋体" w:hAnsi="宋体" w:eastAsia="宋体" w:cs="Times New Roman"/>
                <w:sz w:val="24"/>
                <w:szCs w:val="24"/>
              </w:rPr>
              <w:t>交付期</w:t>
            </w:r>
          </w:p>
        </w:tc>
        <w:tc>
          <w:tcPr>
            <w:tcW w:w="924" w:type="dxa"/>
            <w:noWrap w:val="0"/>
            <w:vAlign w:val="center"/>
          </w:tcPr>
          <w:p w14:paraId="11DAFD68">
            <w:pPr>
              <w:spacing w:line="0" w:lineRule="atLeast"/>
              <w:jc w:val="center"/>
              <w:rPr>
                <w:rFonts w:hint="default" w:ascii="宋体" w:hAnsi="宋体" w:eastAsia="宋体" w:cs="Times New Roman"/>
                <w:sz w:val="24"/>
                <w:szCs w:val="24"/>
              </w:rPr>
            </w:pPr>
            <w:r>
              <w:rPr>
                <w:rFonts w:hint="eastAsia" w:ascii="宋体" w:hAnsi="宋体" w:eastAsia="宋体" w:cs="Times New Roman"/>
                <w:sz w:val="24"/>
                <w:szCs w:val="24"/>
              </w:rPr>
              <w:t>分项单位</w:t>
            </w:r>
          </w:p>
        </w:tc>
        <w:tc>
          <w:tcPr>
            <w:tcW w:w="1203" w:type="dxa"/>
            <w:noWrap w:val="0"/>
            <w:vAlign w:val="center"/>
          </w:tcPr>
          <w:p w14:paraId="3E4F5D17">
            <w:pPr>
              <w:spacing w:line="0" w:lineRule="atLeast"/>
              <w:jc w:val="center"/>
              <w:rPr>
                <w:rFonts w:hint="default" w:ascii="宋体" w:hAnsi="宋体" w:eastAsia="宋体" w:cs="Times New Roman"/>
                <w:sz w:val="24"/>
                <w:szCs w:val="24"/>
              </w:rPr>
            </w:pPr>
            <w:r>
              <w:rPr>
                <w:rFonts w:hint="eastAsia" w:ascii="宋体" w:hAnsi="宋体" w:eastAsia="宋体" w:cs="Times New Roman"/>
                <w:sz w:val="24"/>
                <w:szCs w:val="24"/>
              </w:rPr>
              <w:t>数量</w:t>
            </w:r>
          </w:p>
        </w:tc>
        <w:tc>
          <w:tcPr>
            <w:tcW w:w="1618" w:type="dxa"/>
            <w:noWrap w:val="0"/>
            <w:vAlign w:val="center"/>
          </w:tcPr>
          <w:p w14:paraId="61A325A7">
            <w:pPr>
              <w:spacing w:line="0" w:lineRule="atLeast"/>
              <w:jc w:val="center"/>
              <w:rPr>
                <w:rFonts w:hint="default" w:ascii="宋体" w:hAnsi="宋体" w:eastAsia="宋体" w:cs="Times New Roman"/>
                <w:sz w:val="24"/>
                <w:szCs w:val="24"/>
              </w:rPr>
            </w:pPr>
            <w:r>
              <w:rPr>
                <w:rFonts w:hint="eastAsia" w:ascii="宋体" w:hAnsi="宋体" w:eastAsia="宋体" w:cs="Times New Roman"/>
                <w:sz w:val="24"/>
                <w:szCs w:val="24"/>
              </w:rPr>
              <w:t>分项</w:t>
            </w:r>
          </w:p>
          <w:p w14:paraId="2B282F9A">
            <w:pPr>
              <w:spacing w:line="0" w:lineRule="atLeast"/>
              <w:jc w:val="center"/>
              <w:rPr>
                <w:rFonts w:hint="default" w:ascii="宋体" w:hAnsi="宋体" w:eastAsia="宋体" w:cs="Times New Roman"/>
                <w:sz w:val="24"/>
                <w:szCs w:val="24"/>
              </w:rPr>
            </w:pPr>
            <w:r>
              <w:rPr>
                <w:rFonts w:hint="eastAsia" w:ascii="宋体" w:hAnsi="宋体" w:eastAsia="宋体" w:cs="Times New Roman"/>
                <w:sz w:val="24"/>
                <w:szCs w:val="24"/>
              </w:rPr>
              <w:t>单价</w:t>
            </w:r>
          </w:p>
        </w:tc>
        <w:tc>
          <w:tcPr>
            <w:tcW w:w="1798" w:type="dxa"/>
            <w:noWrap w:val="0"/>
            <w:vAlign w:val="center"/>
          </w:tcPr>
          <w:p w14:paraId="0DF4752C">
            <w:pPr>
              <w:spacing w:line="0" w:lineRule="atLeast"/>
              <w:jc w:val="center"/>
              <w:rPr>
                <w:rFonts w:hint="default" w:ascii="宋体" w:hAnsi="宋体" w:eastAsia="宋体" w:cs="Times New Roman"/>
                <w:sz w:val="24"/>
                <w:szCs w:val="24"/>
              </w:rPr>
            </w:pPr>
            <w:r>
              <w:rPr>
                <w:rFonts w:hint="eastAsia" w:ascii="宋体" w:hAnsi="宋体" w:eastAsia="宋体" w:cs="Times New Roman"/>
                <w:sz w:val="24"/>
                <w:szCs w:val="24"/>
              </w:rPr>
              <w:t>分项</w:t>
            </w:r>
          </w:p>
          <w:p w14:paraId="22084213">
            <w:pPr>
              <w:spacing w:line="0" w:lineRule="atLeast"/>
              <w:jc w:val="center"/>
              <w:rPr>
                <w:rFonts w:hint="default" w:ascii="宋体" w:hAnsi="宋体" w:eastAsia="宋体" w:cs="Times New Roman"/>
                <w:sz w:val="24"/>
                <w:szCs w:val="24"/>
              </w:rPr>
            </w:pPr>
            <w:r>
              <w:rPr>
                <w:rFonts w:hint="eastAsia" w:ascii="宋体" w:hAnsi="宋体" w:eastAsia="宋体" w:cs="Times New Roman"/>
                <w:sz w:val="24"/>
                <w:szCs w:val="24"/>
              </w:rPr>
              <w:t>总价</w:t>
            </w:r>
          </w:p>
        </w:tc>
      </w:tr>
      <w:tr w14:paraId="08C804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948" w:type="dxa"/>
            <w:noWrap w:val="0"/>
            <w:vAlign w:val="center"/>
          </w:tcPr>
          <w:p w14:paraId="6BFB2A3B">
            <w:pPr>
              <w:spacing w:line="0" w:lineRule="atLeast"/>
              <w:jc w:val="center"/>
              <w:rPr>
                <w:rFonts w:hint="default" w:ascii="宋体" w:hAnsi="宋体" w:eastAsia="宋体" w:cs="Times New Roman"/>
                <w:sz w:val="24"/>
                <w:szCs w:val="24"/>
              </w:rPr>
            </w:pPr>
            <w:r>
              <w:rPr>
                <w:rFonts w:hint="eastAsia" w:ascii="宋体" w:hAnsi="宋体" w:eastAsia="宋体" w:cs="Times New Roman"/>
                <w:sz w:val="24"/>
                <w:szCs w:val="24"/>
              </w:rPr>
              <w:t>1</w:t>
            </w:r>
          </w:p>
        </w:tc>
        <w:tc>
          <w:tcPr>
            <w:tcW w:w="1274" w:type="dxa"/>
            <w:noWrap w:val="0"/>
            <w:vAlign w:val="center"/>
          </w:tcPr>
          <w:p w14:paraId="42B54903">
            <w:pPr>
              <w:spacing w:line="0" w:lineRule="atLeast"/>
              <w:jc w:val="center"/>
              <w:rPr>
                <w:rFonts w:hint="default" w:ascii="宋体" w:hAnsi="宋体" w:eastAsia="宋体" w:cs="Times New Roman"/>
                <w:sz w:val="24"/>
                <w:szCs w:val="24"/>
              </w:rPr>
            </w:pPr>
          </w:p>
        </w:tc>
        <w:tc>
          <w:tcPr>
            <w:tcW w:w="1288" w:type="dxa"/>
            <w:noWrap w:val="0"/>
            <w:vAlign w:val="center"/>
          </w:tcPr>
          <w:p w14:paraId="2768BD89">
            <w:pPr>
              <w:spacing w:line="0" w:lineRule="atLeast"/>
              <w:jc w:val="center"/>
              <w:rPr>
                <w:rFonts w:hint="default" w:ascii="宋体" w:hAnsi="宋体" w:eastAsia="宋体" w:cs="Times New Roman"/>
                <w:sz w:val="24"/>
                <w:szCs w:val="24"/>
              </w:rPr>
            </w:pPr>
          </w:p>
        </w:tc>
        <w:tc>
          <w:tcPr>
            <w:tcW w:w="924" w:type="dxa"/>
            <w:noWrap w:val="0"/>
            <w:vAlign w:val="center"/>
          </w:tcPr>
          <w:p w14:paraId="15E99A23">
            <w:pPr>
              <w:spacing w:line="0" w:lineRule="atLeast"/>
              <w:jc w:val="center"/>
              <w:rPr>
                <w:rFonts w:hint="default" w:ascii="宋体" w:hAnsi="宋体" w:eastAsia="宋体" w:cs="Times New Roman"/>
                <w:sz w:val="24"/>
                <w:szCs w:val="24"/>
              </w:rPr>
            </w:pPr>
          </w:p>
        </w:tc>
        <w:tc>
          <w:tcPr>
            <w:tcW w:w="1203" w:type="dxa"/>
            <w:noWrap w:val="0"/>
            <w:vAlign w:val="center"/>
          </w:tcPr>
          <w:p w14:paraId="75C0DB9D">
            <w:pPr>
              <w:spacing w:line="0" w:lineRule="atLeast"/>
              <w:jc w:val="center"/>
              <w:rPr>
                <w:rFonts w:hint="default" w:ascii="宋体" w:hAnsi="宋体" w:eastAsia="宋体" w:cs="Times New Roman"/>
                <w:sz w:val="24"/>
                <w:szCs w:val="24"/>
              </w:rPr>
            </w:pPr>
          </w:p>
        </w:tc>
        <w:tc>
          <w:tcPr>
            <w:tcW w:w="1618" w:type="dxa"/>
            <w:noWrap w:val="0"/>
            <w:vAlign w:val="center"/>
          </w:tcPr>
          <w:p w14:paraId="55DB56B2">
            <w:pPr>
              <w:spacing w:line="0" w:lineRule="atLeast"/>
              <w:jc w:val="center"/>
              <w:rPr>
                <w:rFonts w:hint="default" w:ascii="宋体" w:hAnsi="宋体" w:eastAsia="宋体" w:cs="Times New Roman"/>
                <w:sz w:val="24"/>
                <w:szCs w:val="24"/>
              </w:rPr>
            </w:pPr>
          </w:p>
        </w:tc>
        <w:tc>
          <w:tcPr>
            <w:tcW w:w="1798" w:type="dxa"/>
            <w:noWrap w:val="0"/>
            <w:vAlign w:val="center"/>
          </w:tcPr>
          <w:p w14:paraId="489B2406">
            <w:pPr>
              <w:spacing w:line="0" w:lineRule="atLeast"/>
              <w:jc w:val="center"/>
              <w:rPr>
                <w:rFonts w:hint="default" w:ascii="宋体" w:hAnsi="宋体" w:eastAsia="宋体" w:cs="Times New Roman"/>
                <w:sz w:val="24"/>
                <w:szCs w:val="24"/>
              </w:rPr>
            </w:pPr>
          </w:p>
        </w:tc>
      </w:tr>
      <w:tr w14:paraId="68950B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948" w:type="dxa"/>
            <w:noWrap w:val="0"/>
            <w:vAlign w:val="center"/>
          </w:tcPr>
          <w:p w14:paraId="668EECDC">
            <w:pPr>
              <w:spacing w:line="0" w:lineRule="atLeast"/>
              <w:jc w:val="center"/>
              <w:rPr>
                <w:rFonts w:hint="default" w:ascii="宋体" w:hAnsi="宋体" w:eastAsia="宋体" w:cs="Times New Roman"/>
                <w:sz w:val="24"/>
                <w:szCs w:val="24"/>
              </w:rPr>
            </w:pPr>
            <w:r>
              <w:rPr>
                <w:rFonts w:hint="eastAsia" w:ascii="宋体" w:hAnsi="宋体" w:eastAsia="宋体" w:cs="Times New Roman"/>
                <w:sz w:val="24"/>
                <w:szCs w:val="24"/>
              </w:rPr>
              <w:t>2</w:t>
            </w:r>
          </w:p>
        </w:tc>
        <w:tc>
          <w:tcPr>
            <w:tcW w:w="1274" w:type="dxa"/>
            <w:noWrap w:val="0"/>
            <w:vAlign w:val="center"/>
          </w:tcPr>
          <w:p w14:paraId="63EBB74A">
            <w:pPr>
              <w:spacing w:line="0" w:lineRule="atLeast"/>
              <w:jc w:val="center"/>
              <w:rPr>
                <w:rFonts w:hint="default" w:ascii="宋体" w:hAnsi="宋体" w:eastAsia="宋体" w:cs="Times New Roman"/>
                <w:sz w:val="24"/>
                <w:szCs w:val="24"/>
              </w:rPr>
            </w:pPr>
          </w:p>
        </w:tc>
        <w:tc>
          <w:tcPr>
            <w:tcW w:w="1288" w:type="dxa"/>
            <w:noWrap w:val="0"/>
            <w:vAlign w:val="center"/>
          </w:tcPr>
          <w:p w14:paraId="6B548B27">
            <w:pPr>
              <w:spacing w:line="0" w:lineRule="atLeast"/>
              <w:jc w:val="center"/>
              <w:rPr>
                <w:rFonts w:hint="default" w:ascii="宋体" w:hAnsi="宋体" w:eastAsia="宋体" w:cs="Times New Roman"/>
                <w:sz w:val="24"/>
                <w:szCs w:val="24"/>
              </w:rPr>
            </w:pPr>
          </w:p>
        </w:tc>
        <w:tc>
          <w:tcPr>
            <w:tcW w:w="924" w:type="dxa"/>
            <w:noWrap w:val="0"/>
            <w:vAlign w:val="center"/>
          </w:tcPr>
          <w:p w14:paraId="63CEC435">
            <w:pPr>
              <w:spacing w:line="0" w:lineRule="atLeast"/>
              <w:jc w:val="center"/>
              <w:rPr>
                <w:rFonts w:hint="default" w:ascii="宋体" w:hAnsi="宋体" w:eastAsia="宋体" w:cs="Times New Roman"/>
                <w:sz w:val="24"/>
                <w:szCs w:val="24"/>
              </w:rPr>
            </w:pPr>
          </w:p>
        </w:tc>
        <w:tc>
          <w:tcPr>
            <w:tcW w:w="1203" w:type="dxa"/>
            <w:noWrap w:val="0"/>
            <w:vAlign w:val="center"/>
          </w:tcPr>
          <w:p w14:paraId="24E61B0E">
            <w:pPr>
              <w:spacing w:line="0" w:lineRule="atLeast"/>
              <w:jc w:val="center"/>
              <w:rPr>
                <w:rFonts w:hint="default" w:ascii="宋体" w:hAnsi="宋体" w:eastAsia="宋体" w:cs="Times New Roman"/>
                <w:sz w:val="24"/>
                <w:szCs w:val="24"/>
              </w:rPr>
            </w:pPr>
          </w:p>
        </w:tc>
        <w:tc>
          <w:tcPr>
            <w:tcW w:w="1618" w:type="dxa"/>
            <w:noWrap w:val="0"/>
            <w:vAlign w:val="center"/>
          </w:tcPr>
          <w:p w14:paraId="5F709375">
            <w:pPr>
              <w:spacing w:line="0" w:lineRule="atLeast"/>
              <w:jc w:val="center"/>
              <w:rPr>
                <w:rFonts w:hint="default" w:ascii="宋体" w:hAnsi="宋体" w:eastAsia="宋体" w:cs="Times New Roman"/>
                <w:sz w:val="24"/>
                <w:szCs w:val="24"/>
              </w:rPr>
            </w:pPr>
          </w:p>
        </w:tc>
        <w:tc>
          <w:tcPr>
            <w:tcW w:w="1798" w:type="dxa"/>
            <w:noWrap w:val="0"/>
            <w:vAlign w:val="center"/>
          </w:tcPr>
          <w:p w14:paraId="30095A46">
            <w:pPr>
              <w:spacing w:line="0" w:lineRule="atLeast"/>
              <w:jc w:val="center"/>
              <w:rPr>
                <w:rFonts w:hint="default" w:ascii="宋体" w:hAnsi="宋体" w:eastAsia="宋体" w:cs="Times New Roman"/>
                <w:sz w:val="24"/>
                <w:szCs w:val="24"/>
              </w:rPr>
            </w:pPr>
          </w:p>
        </w:tc>
      </w:tr>
      <w:tr w14:paraId="1ED96A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948" w:type="dxa"/>
            <w:noWrap w:val="0"/>
            <w:vAlign w:val="center"/>
          </w:tcPr>
          <w:p w14:paraId="68547AEE">
            <w:pPr>
              <w:spacing w:line="0" w:lineRule="atLeast"/>
              <w:jc w:val="center"/>
              <w:rPr>
                <w:rFonts w:hint="default" w:ascii="宋体" w:hAnsi="宋体" w:eastAsia="宋体" w:cs="Times New Roman"/>
                <w:sz w:val="24"/>
                <w:szCs w:val="24"/>
              </w:rPr>
            </w:pPr>
            <w:r>
              <w:rPr>
                <w:rFonts w:hint="eastAsia" w:ascii="宋体" w:hAnsi="宋体" w:eastAsia="宋体" w:cs="Times New Roman"/>
                <w:sz w:val="24"/>
                <w:szCs w:val="24"/>
              </w:rPr>
              <w:t>3</w:t>
            </w:r>
          </w:p>
        </w:tc>
        <w:tc>
          <w:tcPr>
            <w:tcW w:w="1274" w:type="dxa"/>
            <w:noWrap w:val="0"/>
            <w:vAlign w:val="center"/>
          </w:tcPr>
          <w:p w14:paraId="23E2AF4E">
            <w:pPr>
              <w:spacing w:line="0" w:lineRule="atLeast"/>
              <w:jc w:val="center"/>
              <w:rPr>
                <w:rFonts w:hint="default" w:ascii="宋体" w:hAnsi="宋体" w:eastAsia="宋体" w:cs="Times New Roman"/>
                <w:sz w:val="24"/>
                <w:szCs w:val="24"/>
              </w:rPr>
            </w:pPr>
          </w:p>
        </w:tc>
        <w:tc>
          <w:tcPr>
            <w:tcW w:w="1288" w:type="dxa"/>
            <w:noWrap w:val="0"/>
            <w:vAlign w:val="center"/>
          </w:tcPr>
          <w:p w14:paraId="6B50A348">
            <w:pPr>
              <w:spacing w:line="0" w:lineRule="atLeast"/>
              <w:jc w:val="center"/>
              <w:rPr>
                <w:rFonts w:hint="default" w:ascii="宋体" w:hAnsi="宋体" w:eastAsia="宋体" w:cs="Times New Roman"/>
                <w:sz w:val="24"/>
                <w:szCs w:val="24"/>
              </w:rPr>
            </w:pPr>
          </w:p>
        </w:tc>
        <w:tc>
          <w:tcPr>
            <w:tcW w:w="924" w:type="dxa"/>
            <w:noWrap w:val="0"/>
            <w:vAlign w:val="center"/>
          </w:tcPr>
          <w:p w14:paraId="25E95B08">
            <w:pPr>
              <w:spacing w:line="0" w:lineRule="atLeast"/>
              <w:jc w:val="center"/>
              <w:rPr>
                <w:rFonts w:hint="default" w:ascii="宋体" w:hAnsi="宋体" w:eastAsia="宋体" w:cs="Times New Roman"/>
                <w:sz w:val="24"/>
                <w:szCs w:val="24"/>
              </w:rPr>
            </w:pPr>
          </w:p>
        </w:tc>
        <w:tc>
          <w:tcPr>
            <w:tcW w:w="1203" w:type="dxa"/>
            <w:noWrap w:val="0"/>
            <w:vAlign w:val="center"/>
          </w:tcPr>
          <w:p w14:paraId="62F17BCE">
            <w:pPr>
              <w:spacing w:line="0" w:lineRule="atLeast"/>
              <w:jc w:val="center"/>
              <w:rPr>
                <w:rFonts w:hint="default" w:ascii="宋体" w:hAnsi="宋体" w:eastAsia="宋体" w:cs="Times New Roman"/>
                <w:sz w:val="24"/>
                <w:szCs w:val="24"/>
              </w:rPr>
            </w:pPr>
          </w:p>
        </w:tc>
        <w:tc>
          <w:tcPr>
            <w:tcW w:w="1618" w:type="dxa"/>
            <w:noWrap w:val="0"/>
            <w:vAlign w:val="center"/>
          </w:tcPr>
          <w:p w14:paraId="6AA4CB48">
            <w:pPr>
              <w:spacing w:line="0" w:lineRule="atLeast"/>
              <w:jc w:val="center"/>
              <w:rPr>
                <w:rFonts w:hint="default" w:ascii="宋体" w:hAnsi="宋体" w:eastAsia="宋体" w:cs="Times New Roman"/>
                <w:sz w:val="24"/>
                <w:szCs w:val="24"/>
              </w:rPr>
            </w:pPr>
          </w:p>
        </w:tc>
        <w:tc>
          <w:tcPr>
            <w:tcW w:w="1798" w:type="dxa"/>
            <w:noWrap w:val="0"/>
            <w:vAlign w:val="center"/>
          </w:tcPr>
          <w:p w14:paraId="25B1CA08">
            <w:pPr>
              <w:spacing w:line="0" w:lineRule="atLeast"/>
              <w:jc w:val="center"/>
              <w:rPr>
                <w:rFonts w:hint="default" w:ascii="宋体" w:hAnsi="宋体" w:eastAsia="宋体" w:cs="Times New Roman"/>
                <w:sz w:val="24"/>
                <w:szCs w:val="24"/>
              </w:rPr>
            </w:pPr>
          </w:p>
        </w:tc>
      </w:tr>
      <w:tr w14:paraId="274398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948" w:type="dxa"/>
            <w:noWrap w:val="0"/>
            <w:vAlign w:val="center"/>
          </w:tcPr>
          <w:p w14:paraId="31D5DD28">
            <w:pPr>
              <w:spacing w:line="0" w:lineRule="atLeast"/>
              <w:jc w:val="center"/>
              <w:rPr>
                <w:rFonts w:hint="default" w:ascii="宋体" w:hAnsi="宋体" w:eastAsia="宋体" w:cs="Times New Roman"/>
                <w:sz w:val="24"/>
                <w:szCs w:val="24"/>
              </w:rPr>
            </w:pPr>
            <w:r>
              <w:rPr>
                <w:rFonts w:hint="default" w:ascii="宋体" w:hAnsi="宋体" w:eastAsia="宋体" w:cs="Times New Roman"/>
                <w:sz w:val="24"/>
                <w:szCs w:val="24"/>
              </w:rPr>
              <w:t>……</w:t>
            </w:r>
          </w:p>
        </w:tc>
        <w:tc>
          <w:tcPr>
            <w:tcW w:w="1274" w:type="dxa"/>
            <w:noWrap w:val="0"/>
            <w:vAlign w:val="center"/>
          </w:tcPr>
          <w:p w14:paraId="4A457DCC">
            <w:pPr>
              <w:spacing w:line="0" w:lineRule="atLeast"/>
              <w:jc w:val="center"/>
              <w:rPr>
                <w:rFonts w:hint="default" w:ascii="宋体" w:hAnsi="宋体" w:eastAsia="宋体" w:cs="Times New Roman"/>
                <w:sz w:val="24"/>
                <w:szCs w:val="24"/>
              </w:rPr>
            </w:pPr>
            <w:r>
              <w:rPr>
                <w:rFonts w:hint="default" w:ascii="宋体" w:hAnsi="宋体" w:eastAsia="宋体" w:cs="Times New Roman"/>
                <w:sz w:val="24"/>
                <w:szCs w:val="24"/>
              </w:rPr>
              <w:t>……</w:t>
            </w:r>
          </w:p>
        </w:tc>
        <w:tc>
          <w:tcPr>
            <w:tcW w:w="1288" w:type="dxa"/>
            <w:noWrap w:val="0"/>
            <w:vAlign w:val="center"/>
          </w:tcPr>
          <w:p w14:paraId="38960762">
            <w:pPr>
              <w:spacing w:line="0" w:lineRule="atLeast"/>
              <w:jc w:val="center"/>
              <w:rPr>
                <w:rFonts w:hint="default" w:ascii="宋体" w:hAnsi="宋体" w:eastAsia="宋体" w:cs="Times New Roman"/>
                <w:sz w:val="24"/>
                <w:szCs w:val="24"/>
              </w:rPr>
            </w:pPr>
          </w:p>
        </w:tc>
        <w:tc>
          <w:tcPr>
            <w:tcW w:w="924" w:type="dxa"/>
            <w:noWrap w:val="0"/>
            <w:vAlign w:val="center"/>
          </w:tcPr>
          <w:p w14:paraId="678D7E65">
            <w:pPr>
              <w:spacing w:line="0" w:lineRule="atLeast"/>
              <w:jc w:val="center"/>
              <w:rPr>
                <w:rFonts w:hint="default" w:ascii="宋体" w:hAnsi="宋体" w:eastAsia="宋体" w:cs="Times New Roman"/>
                <w:sz w:val="24"/>
                <w:szCs w:val="24"/>
              </w:rPr>
            </w:pPr>
          </w:p>
        </w:tc>
        <w:tc>
          <w:tcPr>
            <w:tcW w:w="1203" w:type="dxa"/>
            <w:noWrap w:val="0"/>
            <w:vAlign w:val="center"/>
          </w:tcPr>
          <w:p w14:paraId="222620AD">
            <w:pPr>
              <w:spacing w:line="0" w:lineRule="atLeast"/>
              <w:jc w:val="center"/>
              <w:rPr>
                <w:rFonts w:hint="default" w:ascii="宋体" w:hAnsi="宋体" w:eastAsia="宋体" w:cs="Times New Roman"/>
                <w:sz w:val="24"/>
                <w:szCs w:val="24"/>
              </w:rPr>
            </w:pPr>
          </w:p>
        </w:tc>
        <w:tc>
          <w:tcPr>
            <w:tcW w:w="1618" w:type="dxa"/>
            <w:noWrap w:val="0"/>
            <w:vAlign w:val="center"/>
          </w:tcPr>
          <w:p w14:paraId="14755FF3">
            <w:pPr>
              <w:spacing w:line="0" w:lineRule="atLeast"/>
              <w:jc w:val="center"/>
              <w:rPr>
                <w:rFonts w:hint="default" w:ascii="宋体" w:hAnsi="宋体" w:eastAsia="宋体" w:cs="Times New Roman"/>
                <w:sz w:val="24"/>
                <w:szCs w:val="24"/>
              </w:rPr>
            </w:pPr>
          </w:p>
        </w:tc>
        <w:tc>
          <w:tcPr>
            <w:tcW w:w="1798" w:type="dxa"/>
            <w:noWrap w:val="0"/>
            <w:vAlign w:val="center"/>
          </w:tcPr>
          <w:p w14:paraId="64B94ECD">
            <w:pPr>
              <w:spacing w:line="0" w:lineRule="atLeast"/>
              <w:jc w:val="center"/>
              <w:rPr>
                <w:rFonts w:hint="default" w:ascii="宋体" w:hAnsi="宋体" w:eastAsia="宋体" w:cs="Times New Roman"/>
                <w:sz w:val="24"/>
                <w:szCs w:val="24"/>
              </w:rPr>
            </w:pPr>
          </w:p>
        </w:tc>
      </w:tr>
      <w:tr w14:paraId="5B4E3B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87" w:hRule="atLeast"/>
        </w:trPr>
        <w:tc>
          <w:tcPr>
            <w:tcW w:w="7255" w:type="dxa"/>
            <w:gridSpan w:val="6"/>
            <w:noWrap w:val="0"/>
            <w:vAlign w:val="center"/>
          </w:tcPr>
          <w:p w14:paraId="7AE62474">
            <w:pPr>
              <w:spacing w:line="0" w:lineRule="atLeast"/>
              <w:jc w:val="center"/>
              <w:rPr>
                <w:rFonts w:hint="default" w:ascii="宋体" w:hAnsi="宋体" w:eastAsia="宋体" w:cs="Times New Roman"/>
                <w:sz w:val="24"/>
                <w:szCs w:val="24"/>
              </w:rPr>
            </w:pPr>
            <w:r>
              <w:rPr>
                <w:rFonts w:hint="eastAsia" w:ascii="宋体" w:hAnsi="宋体" w:eastAsia="宋体" w:cs="Times New Roman"/>
                <w:sz w:val="24"/>
                <w:szCs w:val="24"/>
              </w:rPr>
              <w:t>投标总报价（人民币：元）</w:t>
            </w:r>
          </w:p>
        </w:tc>
        <w:tc>
          <w:tcPr>
            <w:tcW w:w="1798" w:type="dxa"/>
            <w:noWrap w:val="0"/>
          </w:tcPr>
          <w:p w14:paraId="09B5C983">
            <w:pPr>
              <w:spacing w:line="0" w:lineRule="atLeast"/>
              <w:rPr>
                <w:rFonts w:hint="default" w:ascii="宋体" w:hAnsi="宋体" w:eastAsia="宋体" w:cs="Times New Roman"/>
                <w:sz w:val="24"/>
                <w:szCs w:val="24"/>
              </w:rPr>
            </w:pPr>
          </w:p>
        </w:tc>
      </w:tr>
    </w:tbl>
    <w:p w14:paraId="7F686712">
      <w:pPr>
        <w:spacing w:line="400" w:lineRule="exact"/>
        <w:rPr>
          <w:rFonts w:hint="default" w:ascii="Times New Roman" w:hAnsi="Times New Roman" w:eastAsia="宋体" w:cs="Times New Roman"/>
          <w:b/>
          <w:sz w:val="24"/>
          <w:szCs w:val="24"/>
        </w:rPr>
      </w:pPr>
      <w:r>
        <w:rPr>
          <w:rFonts w:hint="eastAsia" w:ascii="Times New Roman" w:hAnsi="Times New Roman" w:eastAsia="宋体" w:cs="Times New Roman"/>
          <w:sz w:val="24"/>
          <w:szCs w:val="24"/>
        </w:rPr>
        <w:t>备注：1.“投标总报价”应包括本项目服务过程中所发生的一切费用，包括：服务本身、人工费、服务费、设备费、税金以及交付使用过程中涉及到的其他一切费用。</w:t>
      </w:r>
    </w:p>
    <w:p w14:paraId="1D60040E">
      <w:pPr>
        <w:spacing w:line="400" w:lineRule="exact"/>
        <w:rPr>
          <w:rFonts w:hint="default" w:ascii="Times New Roman" w:hAnsi="Times New Roman" w:eastAsia="宋体" w:cs="Times New Roman"/>
          <w:sz w:val="24"/>
          <w:szCs w:val="24"/>
        </w:rPr>
      </w:pPr>
      <w:r>
        <w:rPr>
          <w:rFonts w:hint="eastAsia" w:ascii="Times New Roman" w:hAnsi="Times New Roman" w:eastAsia="宋体" w:cs="Times New Roman"/>
          <w:sz w:val="24"/>
          <w:szCs w:val="24"/>
        </w:rPr>
        <w:t>2.“投标报价明细表”中“投标总报价”数额应当与“开标一览表”中“投标总报价”数额一致。</w:t>
      </w:r>
    </w:p>
    <w:p w14:paraId="47367F42">
      <w:pPr>
        <w:pStyle w:val="28"/>
        <w:keepNext w:val="0"/>
        <w:keepLines w:val="0"/>
        <w:widowControl/>
        <w:suppressLineNumbers w:val="0"/>
        <w:ind w:left="0" w:firstLine="0"/>
        <w:rPr>
          <w:rFonts w:hint="eastAsia" w:ascii="宋体" w:hAnsi="宋体" w:eastAsia="宋体" w:cs="宋体"/>
          <w:i w:val="0"/>
          <w:iCs w:val="0"/>
          <w:caps w:val="0"/>
          <w:color w:val="000000"/>
          <w:spacing w:val="0"/>
          <w:sz w:val="27"/>
          <w:szCs w:val="27"/>
        </w:rPr>
      </w:pPr>
    </w:p>
    <w:p w14:paraId="6CB51800">
      <w:pPr>
        <w:spacing w:line="560" w:lineRule="exact"/>
        <w:jc w:val="left"/>
        <w:outlineLvl w:val="1"/>
        <w:rPr>
          <w:rFonts w:hint="eastAsia" w:ascii="宋体" w:hAnsi="宋体" w:eastAsia="宋体" w:cs="宋体"/>
          <w:iCs/>
          <w:sz w:val="32"/>
          <w:szCs w:val="32"/>
        </w:rPr>
      </w:pPr>
    </w:p>
    <w:p w14:paraId="7FC28A54">
      <w:pPr>
        <w:spacing w:line="560" w:lineRule="exact"/>
        <w:jc w:val="left"/>
        <w:outlineLvl w:val="1"/>
        <w:rPr>
          <w:rFonts w:hint="eastAsia" w:ascii="宋体" w:hAnsi="宋体" w:eastAsia="宋体" w:cs="宋体"/>
          <w:iCs/>
          <w:sz w:val="32"/>
          <w:szCs w:val="32"/>
        </w:rPr>
      </w:pPr>
    </w:p>
    <w:p w14:paraId="13D368E5">
      <w:pPr>
        <w:spacing w:line="560" w:lineRule="exact"/>
        <w:jc w:val="left"/>
        <w:outlineLvl w:val="1"/>
        <w:rPr>
          <w:rFonts w:hint="eastAsia" w:ascii="宋体" w:hAnsi="宋体" w:eastAsia="宋体" w:cs="宋体"/>
          <w:iCs/>
          <w:sz w:val="32"/>
          <w:szCs w:val="32"/>
        </w:rPr>
      </w:pPr>
    </w:p>
    <w:p w14:paraId="584F35DD">
      <w:pPr>
        <w:spacing w:line="560" w:lineRule="exact"/>
        <w:jc w:val="left"/>
        <w:outlineLvl w:val="1"/>
        <w:rPr>
          <w:rFonts w:hint="eastAsia" w:ascii="宋体" w:hAnsi="宋体" w:eastAsia="宋体" w:cs="宋体"/>
          <w:iCs/>
          <w:sz w:val="32"/>
          <w:szCs w:val="32"/>
        </w:rPr>
      </w:pPr>
    </w:p>
    <w:p w14:paraId="18129EDC">
      <w:pPr>
        <w:spacing w:line="560" w:lineRule="exact"/>
        <w:jc w:val="left"/>
        <w:outlineLvl w:val="1"/>
        <w:rPr>
          <w:rFonts w:hint="eastAsia" w:ascii="宋体" w:hAnsi="宋体" w:eastAsia="宋体" w:cs="宋体"/>
          <w:iCs/>
          <w:sz w:val="32"/>
          <w:szCs w:val="32"/>
        </w:rPr>
      </w:pPr>
    </w:p>
    <w:bookmarkEnd w:id="245"/>
    <w:bookmarkEnd w:id="247"/>
    <w:p w14:paraId="00E2FB0C">
      <w:pPr>
        <w:spacing w:line="560" w:lineRule="exact"/>
        <w:jc w:val="left"/>
        <w:outlineLvl w:val="1"/>
        <w:rPr>
          <w:rFonts w:hint="eastAsia" w:ascii="宋体" w:hAnsi="宋体" w:eastAsia="宋体" w:cs="宋体"/>
          <w:iCs/>
          <w:sz w:val="32"/>
          <w:szCs w:val="32"/>
        </w:rPr>
      </w:pPr>
    </w:p>
    <w:p w14:paraId="5393B267">
      <w:pPr>
        <w:spacing w:line="560" w:lineRule="exact"/>
        <w:jc w:val="left"/>
        <w:outlineLvl w:val="1"/>
        <w:rPr>
          <w:rFonts w:hint="eastAsia" w:ascii="宋体" w:hAnsi="宋体" w:eastAsia="宋体" w:cs="宋体"/>
          <w:iCs/>
          <w:color w:val="000000"/>
          <w:sz w:val="32"/>
          <w:szCs w:val="32"/>
          <w:highlight w:val="none"/>
          <w:lang w:val="en-US" w:eastAsia="zh-CN"/>
        </w:rPr>
      </w:pPr>
    </w:p>
    <w:p w14:paraId="54B0F4DD">
      <w:pPr>
        <w:spacing w:line="560" w:lineRule="exact"/>
        <w:jc w:val="left"/>
        <w:outlineLvl w:val="1"/>
        <w:rPr>
          <w:rFonts w:hint="eastAsia" w:ascii="宋体" w:hAnsi="宋体" w:eastAsia="宋体" w:cs="宋体"/>
          <w:iCs/>
          <w:color w:val="000000"/>
          <w:sz w:val="32"/>
          <w:szCs w:val="32"/>
          <w:highlight w:val="none"/>
          <w:lang w:val="en-US" w:eastAsia="zh-CN"/>
        </w:rPr>
      </w:pPr>
    </w:p>
    <w:p w14:paraId="3DD3FEE9">
      <w:pPr>
        <w:spacing w:line="560" w:lineRule="exact"/>
        <w:jc w:val="left"/>
        <w:outlineLvl w:val="1"/>
        <w:rPr>
          <w:rFonts w:hint="eastAsia" w:ascii="宋体" w:hAnsi="宋体" w:eastAsia="宋体" w:cs="宋体"/>
          <w:iCs/>
          <w:color w:val="000000"/>
          <w:sz w:val="32"/>
          <w:szCs w:val="32"/>
          <w:highlight w:val="none"/>
          <w:lang w:val="en-US" w:eastAsia="zh-CN"/>
        </w:rPr>
      </w:pPr>
    </w:p>
    <w:p w14:paraId="7F974B75">
      <w:pPr>
        <w:spacing w:line="560" w:lineRule="exact"/>
        <w:jc w:val="left"/>
        <w:outlineLvl w:val="1"/>
        <w:rPr>
          <w:rFonts w:hint="eastAsia" w:ascii="宋体" w:hAnsi="宋体" w:eastAsia="宋体" w:cs="宋体"/>
          <w:iCs/>
          <w:color w:val="000000"/>
          <w:sz w:val="32"/>
          <w:szCs w:val="32"/>
          <w:highlight w:val="none"/>
          <w:lang w:val="en-US" w:eastAsia="zh-CN"/>
        </w:rPr>
      </w:pPr>
    </w:p>
    <w:p w14:paraId="3AF25927">
      <w:pPr>
        <w:spacing w:line="560" w:lineRule="exact"/>
        <w:jc w:val="left"/>
        <w:outlineLvl w:val="1"/>
        <w:rPr>
          <w:rFonts w:hint="eastAsia" w:ascii="宋体" w:hAnsi="宋体" w:eastAsia="宋体" w:cs="宋体"/>
          <w:iCs/>
          <w:color w:val="000000"/>
          <w:sz w:val="32"/>
          <w:szCs w:val="32"/>
          <w:highlight w:val="none"/>
          <w:lang w:val="en-US" w:eastAsia="zh-CN"/>
        </w:rPr>
      </w:pPr>
    </w:p>
    <w:p w14:paraId="19105248">
      <w:pPr>
        <w:tabs>
          <w:tab w:val="left" w:pos="360"/>
        </w:tabs>
        <w:rPr>
          <w:rFonts w:hint="default" w:ascii="宋体" w:hAnsi="宋体" w:eastAsia="宋体" w:cs="宋体"/>
          <w:iCs/>
          <w:sz w:val="32"/>
          <w:szCs w:val="32"/>
        </w:rPr>
      </w:pPr>
      <w:r>
        <w:rPr>
          <w:rFonts w:hint="eastAsia" w:ascii="宋体" w:hAnsi="宋体" w:eastAsia="宋体" w:cs="宋体"/>
          <w:iCs/>
          <w:color w:val="000000"/>
          <w:sz w:val="32"/>
          <w:szCs w:val="32"/>
          <w:highlight w:val="none"/>
          <w:lang w:val="en-US" w:eastAsia="zh-CN"/>
        </w:rPr>
        <w:t>七、</w:t>
      </w:r>
      <w:r>
        <w:rPr>
          <w:rFonts w:hint="eastAsia" w:ascii="宋体" w:hAnsi="宋体" w:eastAsia="宋体" w:cs="宋体"/>
          <w:iCs/>
          <w:sz w:val="32"/>
          <w:szCs w:val="32"/>
        </w:rPr>
        <w:t>中小（微）企业声明函（服务）</w:t>
      </w:r>
    </w:p>
    <w:p w14:paraId="0B46D0CE">
      <w:pPr>
        <w:spacing w:line="560" w:lineRule="exact"/>
        <w:ind w:firstLine="360"/>
        <w:rPr>
          <w:rFonts w:hint="default" w:ascii="宋体" w:hAnsi="宋体" w:eastAsia="宋体" w:cs="宋体"/>
          <w:sz w:val="24"/>
          <w:szCs w:val="24"/>
        </w:rPr>
      </w:pPr>
      <w:r>
        <w:rPr>
          <w:rFonts w:hint="eastAsia" w:ascii="宋体" w:hAnsi="宋体" w:eastAsia="宋体" w:cs="宋体"/>
          <w:sz w:val="24"/>
          <w:szCs w:val="24"/>
        </w:rPr>
        <w:t>本公司（联合体）郑重声明，根据《政府采购促进中小企业发展管理办法》(财库[2020]46号)的规定，本公司（联合体）参加</w:t>
      </w:r>
      <w:r>
        <w:rPr>
          <w:rFonts w:hint="eastAsia" w:ascii="宋体" w:hAnsi="宋体" w:eastAsia="宋体" w:cs="宋体"/>
          <w:sz w:val="24"/>
          <w:szCs w:val="24"/>
          <w:u w:val="single"/>
          <w:lang w:val="en-US" w:eastAsia="zh-CN"/>
        </w:rPr>
        <w:t>泗阳县自然资源和规划局</w:t>
      </w:r>
      <w:r>
        <w:rPr>
          <w:rFonts w:hint="eastAsia" w:ascii="宋体" w:hAnsi="宋体" w:eastAsia="宋体" w:cs="宋体"/>
          <w:sz w:val="24"/>
          <w:szCs w:val="24"/>
        </w:rPr>
        <w:t>采购编号为</w:t>
      </w:r>
      <w:r>
        <w:rPr>
          <w:rFonts w:hint="eastAsia" w:ascii="宋体" w:hAnsi="宋体" w:eastAsia="宋体" w:cs="宋体"/>
          <w:sz w:val="24"/>
          <w:szCs w:val="24"/>
          <w:highlight w:val="yellow"/>
          <w:u w:val="single"/>
          <w:lang w:val="en-US" w:eastAsia="zh-CN"/>
        </w:rPr>
        <w:t>/</w:t>
      </w:r>
      <w:r>
        <w:rPr>
          <w:rFonts w:hint="eastAsia" w:ascii="宋体" w:hAnsi="宋体" w:eastAsia="宋体" w:cs="宋体"/>
          <w:sz w:val="24"/>
          <w:szCs w:val="24"/>
        </w:rPr>
        <w:t>，</w:t>
      </w:r>
      <w:r>
        <w:rPr>
          <w:rFonts w:hint="eastAsia" w:ascii="宋体" w:hAnsi="宋体" w:eastAsia="宋体" w:cs="宋体"/>
          <w:sz w:val="24"/>
          <w:szCs w:val="24"/>
          <w:u w:val="single"/>
        </w:rPr>
        <w:t xml:space="preserve">（项目名称） </w:t>
      </w:r>
      <w:r>
        <w:rPr>
          <w:rFonts w:hint="eastAsia" w:ascii="宋体" w:hAnsi="宋体" w:eastAsia="宋体" w:cs="宋体"/>
          <w:sz w:val="24"/>
          <w:szCs w:val="24"/>
        </w:rPr>
        <w:t>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p>
    <w:p w14:paraId="190FCA54">
      <w:pPr>
        <w:spacing w:line="560" w:lineRule="exact"/>
        <w:ind w:firstLine="360"/>
        <w:rPr>
          <w:rFonts w:hint="default" w:ascii="宋体" w:hAnsi="宋体" w:eastAsia="宋体" w:cs="宋体"/>
          <w:i/>
          <w:sz w:val="24"/>
          <w:szCs w:val="24"/>
          <w:u w:val="single"/>
        </w:rPr>
      </w:pPr>
      <w:r>
        <w:rPr>
          <w:rFonts w:hint="eastAsia" w:ascii="宋体" w:hAnsi="宋体" w:eastAsia="宋体" w:cs="宋体"/>
          <w:sz w:val="24"/>
          <w:szCs w:val="24"/>
        </w:rPr>
        <w:t>1.</w:t>
      </w:r>
      <w:r>
        <w:rPr>
          <w:rFonts w:hint="eastAsia" w:ascii="宋体" w:hAnsi="宋体" w:eastAsia="宋体" w:cs="宋体"/>
          <w:sz w:val="24"/>
          <w:szCs w:val="24"/>
          <w:u w:val="single"/>
        </w:rPr>
        <w:t>（标的名称）</w:t>
      </w:r>
      <w:r>
        <w:rPr>
          <w:rFonts w:hint="eastAsia" w:ascii="宋体" w:hAnsi="宋体" w:eastAsia="宋体" w:cs="宋体"/>
          <w:i/>
          <w:sz w:val="24"/>
          <w:szCs w:val="24"/>
        </w:rPr>
        <w:t>，</w:t>
      </w:r>
      <w:r>
        <w:rPr>
          <w:rFonts w:hint="eastAsia" w:ascii="宋体" w:hAnsi="宋体" w:eastAsia="宋体" w:cs="宋体"/>
          <w:sz w:val="24"/>
          <w:szCs w:val="24"/>
        </w:rPr>
        <w:t>属于</w:t>
      </w:r>
      <w:r>
        <w:rPr>
          <w:rFonts w:hint="eastAsia" w:ascii="宋体" w:hAnsi="宋体" w:eastAsia="宋体" w:cs="宋体"/>
          <w:sz w:val="24"/>
          <w:szCs w:val="24"/>
          <w:u w:val="single"/>
        </w:rPr>
        <w:t xml:space="preserve">       </w:t>
      </w:r>
      <w:r>
        <w:rPr>
          <w:rFonts w:hint="eastAsia" w:ascii="宋体" w:hAnsi="宋体" w:eastAsia="宋体" w:cs="宋体"/>
          <w:sz w:val="24"/>
          <w:szCs w:val="24"/>
        </w:rPr>
        <w:t>行业；承接企业为</w:t>
      </w:r>
      <w:r>
        <w:rPr>
          <w:rFonts w:hint="eastAsia" w:ascii="宋体" w:hAnsi="宋体" w:eastAsia="宋体" w:cs="宋体"/>
          <w:sz w:val="24"/>
          <w:szCs w:val="24"/>
          <w:u w:val="single"/>
        </w:rPr>
        <w:t>（企业名称）</w:t>
      </w:r>
      <w:r>
        <w:rPr>
          <w:rFonts w:hint="eastAsia" w:ascii="宋体" w:hAnsi="宋体" w:eastAsia="宋体" w:cs="宋体"/>
          <w:sz w:val="24"/>
          <w:szCs w:val="24"/>
        </w:rPr>
        <w:t>，从业人员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万元</w:t>
      </w:r>
      <w:r>
        <w:rPr>
          <w:rFonts w:hint="eastAsia" w:ascii="宋体" w:hAnsi="宋体" w:eastAsia="宋体" w:cs="宋体"/>
          <w:sz w:val="24"/>
          <w:szCs w:val="24"/>
          <w:vertAlign w:val="superscript"/>
        </w:rPr>
        <w:t>1</w:t>
      </w:r>
      <w:r>
        <w:rPr>
          <w:rFonts w:hint="eastAsia" w:ascii="宋体" w:hAnsi="宋体" w:eastAsia="宋体" w:cs="宋体"/>
          <w:sz w:val="24"/>
          <w:szCs w:val="24"/>
        </w:rPr>
        <w:t>，属于</w:t>
      </w:r>
      <w:r>
        <w:rPr>
          <w:rFonts w:hint="eastAsia" w:ascii="宋体" w:hAnsi="宋体" w:eastAsia="宋体" w:cs="宋体"/>
          <w:sz w:val="24"/>
          <w:szCs w:val="24"/>
          <w:u w:val="single"/>
        </w:rPr>
        <w:t>（小型企业、微型企业）；</w:t>
      </w:r>
    </w:p>
    <w:p w14:paraId="78B006AB">
      <w:pPr>
        <w:spacing w:line="560" w:lineRule="exact"/>
        <w:ind w:firstLine="360"/>
        <w:rPr>
          <w:rFonts w:hint="default" w:ascii="宋体" w:hAnsi="宋体" w:eastAsia="宋体" w:cs="宋体"/>
          <w:i/>
          <w:sz w:val="24"/>
          <w:szCs w:val="24"/>
          <w:u w:val="single"/>
        </w:rPr>
      </w:pPr>
      <w:r>
        <w:rPr>
          <w:rFonts w:hint="eastAsia" w:ascii="宋体" w:hAnsi="宋体" w:eastAsia="宋体" w:cs="宋体"/>
          <w:sz w:val="24"/>
          <w:szCs w:val="24"/>
        </w:rPr>
        <w:t>2.</w:t>
      </w:r>
      <w:r>
        <w:rPr>
          <w:rFonts w:hint="eastAsia" w:ascii="宋体" w:hAnsi="宋体" w:eastAsia="宋体" w:cs="宋体"/>
          <w:sz w:val="24"/>
          <w:szCs w:val="24"/>
          <w:u w:val="single"/>
        </w:rPr>
        <w:t>（标的名称）</w:t>
      </w:r>
      <w:r>
        <w:rPr>
          <w:rFonts w:hint="eastAsia" w:ascii="宋体" w:hAnsi="宋体" w:eastAsia="宋体" w:cs="宋体"/>
          <w:i/>
          <w:sz w:val="24"/>
          <w:szCs w:val="24"/>
        </w:rPr>
        <w:t>，</w:t>
      </w:r>
      <w:r>
        <w:rPr>
          <w:rFonts w:hint="eastAsia" w:ascii="宋体" w:hAnsi="宋体" w:eastAsia="宋体" w:cs="宋体"/>
          <w:sz w:val="24"/>
          <w:szCs w:val="24"/>
        </w:rPr>
        <w:t>属于</w:t>
      </w:r>
      <w:r>
        <w:rPr>
          <w:rFonts w:hint="eastAsia" w:ascii="宋体" w:hAnsi="宋体" w:eastAsia="宋体" w:cs="宋体"/>
          <w:sz w:val="24"/>
          <w:szCs w:val="24"/>
          <w:u w:val="single"/>
        </w:rPr>
        <w:t xml:space="preserve">       </w:t>
      </w:r>
      <w:r>
        <w:rPr>
          <w:rFonts w:hint="eastAsia" w:ascii="宋体" w:hAnsi="宋体" w:eastAsia="宋体" w:cs="宋体"/>
          <w:sz w:val="24"/>
          <w:szCs w:val="24"/>
        </w:rPr>
        <w:t>行业；承接企业为</w:t>
      </w:r>
      <w:r>
        <w:rPr>
          <w:rFonts w:hint="eastAsia" w:ascii="宋体" w:hAnsi="宋体" w:eastAsia="宋体" w:cs="宋体"/>
          <w:sz w:val="24"/>
          <w:szCs w:val="24"/>
          <w:u w:val="single"/>
        </w:rPr>
        <w:t>（企业名称）</w:t>
      </w:r>
      <w:r>
        <w:rPr>
          <w:rFonts w:hint="eastAsia" w:ascii="宋体" w:hAnsi="宋体" w:eastAsia="宋体" w:cs="宋体"/>
          <w:sz w:val="24"/>
          <w:szCs w:val="24"/>
        </w:rPr>
        <w:t>，从业人员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万元</w:t>
      </w:r>
      <w:r>
        <w:rPr>
          <w:rFonts w:hint="eastAsia" w:ascii="宋体" w:hAnsi="宋体" w:eastAsia="宋体" w:cs="宋体"/>
          <w:sz w:val="24"/>
          <w:szCs w:val="24"/>
          <w:vertAlign w:val="superscript"/>
        </w:rPr>
        <w:t>1</w:t>
      </w:r>
      <w:r>
        <w:rPr>
          <w:rFonts w:hint="eastAsia" w:ascii="宋体" w:hAnsi="宋体" w:eastAsia="宋体" w:cs="宋体"/>
          <w:sz w:val="24"/>
          <w:szCs w:val="24"/>
        </w:rPr>
        <w:t>，属于</w:t>
      </w:r>
      <w:r>
        <w:rPr>
          <w:rFonts w:hint="eastAsia" w:ascii="宋体" w:hAnsi="宋体" w:eastAsia="宋体" w:cs="宋体"/>
          <w:sz w:val="24"/>
          <w:szCs w:val="24"/>
          <w:u w:val="single"/>
        </w:rPr>
        <w:t>（小型企业、微型企业）；</w:t>
      </w:r>
    </w:p>
    <w:p w14:paraId="20E95958">
      <w:pPr>
        <w:spacing w:line="560" w:lineRule="exact"/>
        <w:ind w:firstLine="360"/>
        <w:rPr>
          <w:rFonts w:hint="default" w:ascii="宋体" w:hAnsi="宋体" w:eastAsia="宋体" w:cs="宋体"/>
          <w:sz w:val="24"/>
          <w:szCs w:val="24"/>
        </w:rPr>
      </w:pPr>
      <w:r>
        <w:rPr>
          <w:rFonts w:hint="eastAsia" w:ascii="宋体" w:hAnsi="宋体" w:eastAsia="宋体" w:cs="宋体"/>
          <w:sz w:val="24"/>
          <w:szCs w:val="24"/>
        </w:rPr>
        <w:t>……</w:t>
      </w:r>
    </w:p>
    <w:p w14:paraId="78C6F8C7">
      <w:pPr>
        <w:spacing w:line="560" w:lineRule="exact"/>
        <w:ind w:firstLine="360"/>
        <w:rPr>
          <w:rFonts w:hint="default" w:ascii="宋体" w:hAnsi="宋体" w:eastAsia="宋体" w:cs="宋体"/>
          <w:sz w:val="24"/>
          <w:szCs w:val="24"/>
        </w:rPr>
      </w:pPr>
      <w:r>
        <w:rPr>
          <w:rFonts w:hint="eastAsia" w:ascii="宋体" w:hAnsi="宋体" w:eastAsia="宋体" w:cs="宋体"/>
          <w:sz w:val="24"/>
          <w:szCs w:val="24"/>
        </w:rPr>
        <w:t>以上企业，不属于大企业的分支机构，不存在控股股东为大企业的情形，也不存在与大企业的负责人为同一人的情形。</w:t>
      </w:r>
    </w:p>
    <w:p w14:paraId="566337DA">
      <w:pPr>
        <w:spacing w:line="560" w:lineRule="exact"/>
        <w:ind w:firstLine="360"/>
        <w:rPr>
          <w:rFonts w:hint="eastAsia" w:ascii="宋体" w:hAnsi="宋体" w:eastAsia="宋体" w:cs="宋体"/>
          <w:sz w:val="24"/>
          <w:szCs w:val="24"/>
          <w:lang w:val="en-US" w:eastAsia="zh-CN"/>
        </w:rPr>
      </w:pPr>
      <w:r>
        <w:rPr>
          <w:rFonts w:hint="eastAsia" w:ascii="宋体" w:hAnsi="宋体" w:eastAsia="宋体" w:cs="宋体"/>
          <w:sz w:val="24"/>
          <w:szCs w:val="24"/>
        </w:rPr>
        <w:t>本企业对上述声明内容的真实性负责。如有虚假，将依法承担相应责任</w:t>
      </w:r>
      <w:r>
        <w:rPr>
          <w:rFonts w:hint="eastAsia" w:ascii="宋体" w:hAnsi="宋体" w:eastAsia="宋体" w:cs="宋体"/>
          <w:sz w:val="24"/>
          <w:szCs w:val="24"/>
          <w:lang w:val="en-US" w:eastAsia="zh-CN"/>
        </w:rPr>
        <w:t>.</w:t>
      </w:r>
    </w:p>
    <w:p w14:paraId="05DA6C91">
      <w:pPr>
        <w:pStyle w:val="30"/>
        <w:rPr>
          <w:rFonts w:hint="eastAsia" w:ascii="Times New Roman" w:hAnsi="Times New Roman" w:eastAsia="宋体" w:cs="Times New Roman"/>
          <w:sz w:val="24"/>
          <w:szCs w:val="24"/>
          <w:highlight w:val="none"/>
        </w:rPr>
      </w:pPr>
    </w:p>
    <w:p w14:paraId="649B20B7">
      <w:pPr>
        <w:pStyle w:val="30"/>
        <w:rPr>
          <w:rFonts w:hint="eastAsia" w:ascii="Times New Roman" w:hAnsi="Times New Roman" w:eastAsia="宋体" w:cs="Times New Roman"/>
          <w:sz w:val="24"/>
          <w:szCs w:val="24"/>
          <w:highlight w:val="none"/>
        </w:rPr>
      </w:pPr>
    </w:p>
    <w:p w14:paraId="55F6F17F">
      <w:pPr>
        <w:pStyle w:val="30"/>
        <w:rPr>
          <w:rFonts w:hint="eastAsia" w:ascii="Times New Roman" w:hAnsi="Times New Roman" w:eastAsia="宋体" w:cs="Times New Roman"/>
          <w:sz w:val="24"/>
          <w:szCs w:val="24"/>
          <w:highlight w:val="none"/>
        </w:rPr>
      </w:pPr>
    </w:p>
    <w:p w14:paraId="484A2324">
      <w:pPr>
        <w:pStyle w:val="30"/>
        <w:rPr>
          <w:rFonts w:hint="eastAsia"/>
          <w:lang w:val="en-US" w:eastAsia="zh-CN"/>
        </w:rPr>
      </w:pPr>
      <w:r>
        <w:rPr>
          <w:rFonts w:hint="eastAsia" w:ascii="Times New Roman" w:hAnsi="Times New Roman" w:eastAsia="宋体" w:cs="Times New Roman"/>
          <w:sz w:val="24"/>
          <w:szCs w:val="24"/>
          <w:highlight w:val="none"/>
        </w:rPr>
        <w:t>（备注：1、从业人员、营业收入、资产总额填报上一年度数据，无上一年度数据的新成立企业可不填报。2、</w:t>
      </w:r>
      <w:r>
        <w:rPr>
          <w:rFonts w:hint="eastAsia" w:ascii="Times New Roman" w:eastAsia="宋体" w:cs="Times New Roman"/>
          <w:sz w:val="24"/>
          <w:szCs w:val="24"/>
          <w:highlight w:val="none"/>
          <w:lang w:eastAsia="zh-CN"/>
        </w:rPr>
        <w:t>投标人</w:t>
      </w:r>
      <w:r>
        <w:rPr>
          <w:rFonts w:hint="eastAsia" w:ascii="Times New Roman" w:hAnsi="Times New Roman" w:eastAsia="宋体" w:cs="Times New Roman"/>
          <w:sz w:val="24"/>
          <w:szCs w:val="24"/>
          <w:highlight w:val="none"/>
        </w:rPr>
        <w:t>如不提供此声明函，不得参加专门面向中小企业采购项目或者不得享受小微企业价格扣除政策。此声明函将随成交结果同时公告，接受社会监督。3、服务采购项目中，服务的承接商应当为中小企业，不对其中涉及的货物的制造商、工程的承建商作出要求。）</w:t>
      </w:r>
    </w:p>
    <w:p w14:paraId="023F6584">
      <w:pPr>
        <w:spacing w:line="560" w:lineRule="exact"/>
        <w:ind w:right="720"/>
        <w:rPr>
          <w:rFonts w:hint="default" w:ascii="宋体" w:hAnsi="宋体" w:eastAsia="宋体" w:cs="宋体"/>
          <w:sz w:val="24"/>
          <w:szCs w:val="24"/>
        </w:rPr>
      </w:pPr>
    </w:p>
    <w:p w14:paraId="15A1577D">
      <w:pPr>
        <w:spacing w:line="560" w:lineRule="exact"/>
        <w:ind w:right="180" w:firstLine="360"/>
        <w:jc w:val="right"/>
        <w:rPr>
          <w:rFonts w:hint="default" w:ascii="宋体" w:hAnsi="宋体" w:eastAsia="宋体" w:cs="宋体"/>
          <w:sz w:val="24"/>
          <w:szCs w:val="24"/>
        </w:rPr>
      </w:pPr>
      <w:r>
        <w:rPr>
          <w:rFonts w:hint="eastAsia" w:ascii="宋体" w:hAnsi="宋体" w:eastAsia="宋体" w:cs="宋体"/>
          <w:sz w:val="24"/>
          <w:szCs w:val="24"/>
        </w:rPr>
        <w:t>企业名称（加盖CA电子公章）：</w:t>
      </w:r>
    </w:p>
    <w:p w14:paraId="10185F19">
      <w:pPr>
        <w:spacing w:line="480" w:lineRule="exact"/>
        <w:jc w:val="center"/>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lang w:val="en-US" w:eastAsia="zh-CN"/>
        </w:rPr>
        <w:t xml:space="preserve">                                        </w:t>
      </w:r>
      <w:r>
        <w:rPr>
          <w:rFonts w:hint="eastAsia" w:ascii="Times New Roman" w:hAnsi="Times New Roman" w:eastAsia="宋体" w:cs="Times New Roman"/>
          <w:sz w:val="24"/>
          <w:szCs w:val="24"/>
          <w:highlight w:val="none"/>
        </w:rPr>
        <w:t>日  期：</w:t>
      </w:r>
      <w:r>
        <w:rPr>
          <w:rFonts w:hint="eastAsia" w:ascii="Times New Roman" w:hAnsi="Times New Roman" w:eastAsia="宋体" w:cs="Times New Roman"/>
          <w:sz w:val="24"/>
          <w:szCs w:val="24"/>
          <w:highlight w:val="none"/>
          <w:u w:val="single"/>
        </w:rPr>
        <w:t xml:space="preserve">       </w:t>
      </w:r>
      <w:r>
        <w:rPr>
          <w:rFonts w:hint="eastAsia" w:ascii="Times New Roman" w:hAnsi="Times New Roman" w:eastAsia="宋体" w:cs="Times New Roman"/>
          <w:sz w:val="24"/>
          <w:szCs w:val="24"/>
          <w:highlight w:val="none"/>
        </w:rPr>
        <w:t>年___月___日</w:t>
      </w:r>
    </w:p>
    <w:p w14:paraId="6AB47B6C">
      <w:pPr>
        <w:spacing w:line="460" w:lineRule="exact"/>
        <w:jc w:val="center"/>
        <w:rPr>
          <w:rFonts w:hint="default" w:ascii="宋体" w:hAnsi="宋体" w:eastAsia="宋体" w:cs="宋体"/>
          <w:b/>
          <w:sz w:val="32"/>
          <w:szCs w:val="32"/>
        </w:rPr>
      </w:pPr>
      <w:r>
        <w:rPr>
          <w:rFonts w:hint="eastAsia" w:ascii="宋体" w:hAnsi="宋体" w:eastAsia="宋体" w:cs="宋体"/>
          <w:b/>
          <w:sz w:val="32"/>
          <w:szCs w:val="32"/>
        </w:rPr>
        <w:br w:type="page" w:clear="all"/>
      </w:r>
      <w:r>
        <w:rPr>
          <w:rFonts w:hint="eastAsia" w:ascii="宋体" w:hAnsi="宋体" w:eastAsia="宋体" w:cs="宋体"/>
          <w:b/>
          <w:sz w:val="32"/>
          <w:szCs w:val="32"/>
        </w:rPr>
        <w:t>残疾人福利性单位声明函</w:t>
      </w:r>
    </w:p>
    <w:p w14:paraId="327F5252">
      <w:pPr>
        <w:spacing w:line="588" w:lineRule="exact"/>
        <w:ind w:firstLine="480"/>
        <w:rPr>
          <w:rFonts w:hint="default" w:ascii="宋体" w:hAnsi="宋体" w:eastAsia="宋体" w:cs="宋体"/>
          <w:sz w:val="24"/>
          <w:szCs w:val="21"/>
        </w:rPr>
      </w:pPr>
      <w:r>
        <w:rPr>
          <w:rFonts w:hint="eastAsia" w:ascii="宋体" w:hAnsi="宋体" w:eastAsia="宋体" w:cs="宋体"/>
          <w:sz w:val="24"/>
          <w:szCs w:val="21"/>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sz w:val="24"/>
          <w:szCs w:val="21"/>
          <w:u w:val="single"/>
        </w:rPr>
        <w:t xml:space="preserve">       </w:t>
      </w:r>
      <w:r>
        <w:rPr>
          <w:rFonts w:hint="eastAsia" w:ascii="宋体" w:hAnsi="宋体" w:eastAsia="宋体" w:cs="宋体"/>
          <w:sz w:val="24"/>
          <w:szCs w:val="21"/>
        </w:rPr>
        <w:t>项目（分包号：</w:t>
      </w:r>
      <w:r>
        <w:rPr>
          <w:rFonts w:hint="eastAsia" w:ascii="宋体" w:hAnsi="宋体" w:eastAsia="宋体" w:cs="宋体"/>
          <w:sz w:val="24"/>
          <w:szCs w:val="21"/>
          <w:u w:val="single"/>
        </w:rPr>
        <w:t xml:space="preserve">    </w:t>
      </w:r>
      <w:r>
        <w:rPr>
          <w:rFonts w:hint="eastAsia" w:ascii="宋体" w:hAnsi="宋体" w:eastAsia="宋体" w:cs="宋体"/>
          <w:sz w:val="24"/>
          <w:szCs w:val="21"/>
        </w:rPr>
        <w:t xml:space="preserve"> ）采购活动提供本单位制造的货物，或者提供其他残疾人福利性单位制造的货物（不包括使用非残疾人福利性单位注册商标的货物）。</w:t>
      </w:r>
    </w:p>
    <w:p w14:paraId="7861C7DE">
      <w:pPr>
        <w:spacing w:line="588" w:lineRule="exact"/>
        <w:ind w:firstLine="480"/>
        <w:rPr>
          <w:rFonts w:hint="default" w:ascii="宋体" w:hAnsi="宋体" w:eastAsia="宋体" w:cs="宋体"/>
          <w:sz w:val="24"/>
          <w:szCs w:val="21"/>
        </w:rPr>
      </w:pPr>
      <w:r>
        <w:rPr>
          <w:rFonts w:hint="eastAsia" w:ascii="宋体" w:hAnsi="宋体" w:eastAsia="宋体" w:cs="宋体"/>
          <w:sz w:val="24"/>
          <w:szCs w:val="21"/>
        </w:rPr>
        <w:t>本单位对上述声明的真实性负责。如有虚假，将依法承担相应责任。</w:t>
      </w:r>
    </w:p>
    <w:p w14:paraId="3650A224">
      <w:pPr>
        <w:spacing w:line="588" w:lineRule="exact"/>
        <w:ind w:firstLine="480"/>
        <w:rPr>
          <w:rFonts w:hint="default" w:ascii="宋体" w:hAnsi="宋体" w:eastAsia="宋体" w:cs="宋体"/>
          <w:sz w:val="24"/>
          <w:szCs w:val="21"/>
        </w:rPr>
      </w:pPr>
    </w:p>
    <w:p w14:paraId="489A574F">
      <w:pPr>
        <w:spacing w:line="588" w:lineRule="exact"/>
        <w:ind w:firstLine="480"/>
        <w:rPr>
          <w:rFonts w:hint="default" w:ascii="宋体" w:hAnsi="宋体" w:eastAsia="宋体" w:cs="宋体"/>
          <w:sz w:val="24"/>
          <w:szCs w:val="21"/>
        </w:rPr>
      </w:pPr>
      <w:r>
        <w:rPr>
          <w:rFonts w:hint="eastAsia" w:ascii="宋体" w:hAnsi="宋体" w:eastAsia="宋体" w:cs="宋体"/>
          <w:sz w:val="24"/>
          <w:szCs w:val="21"/>
        </w:rPr>
        <w:t>（备注：1、</w:t>
      </w:r>
      <w:r>
        <w:rPr>
          <w:rFonts w:hint="eastAsia" w:ascii="宋体" w:hAnsi="宋体" w:eastAsia="宋体" w:cs="宋体"/>
          <w:sz w:val="24"/>
          <w:szCs w:val="21"/>
          <w:lang w:eastAsia="zh-CN"/>
        </w:rPr>
        <w:t>投标人</w:t>
      </w:r>
      <w:r>
        <w:rPr>
          <w:rFonts w:hint="eastAsia" w:ascii="宋体" w:hAnsi="宋体" w:eastAsia="宋体" w:cs="宋体"/>
          <w:sz w:val="24"/>
          <w:szCs w:val="21"/>
        </w:rPr>
        <w:t>如不提供此声明函，价格将不做相应扣除。2、</w:t>
      </w:r>
      <w:r>
        <w:rPr>
          <w:rFonts w:hint="eastAsia" w:ascii="Times New Roman" w:hAnsi="Times New Roman" w:eastAsia="宋体" w:cs="Times New Roman"/>
          <w:sz w:val="24"/>
          <w:szCs w:val="21"/>
          <w:highlight w:val="none"/>
        </w:rPr>
        <w:t>中标人</w:t>
      </w:r>
      <w:r>
        <w:rPr>
          <w:rFonts w:hint="eastAsia" w:ascii="宋体" w:hAnsi="宋体" w:eastAsia="宋体" w:cs="宋体"/>
          <w:sz w:val="24"/>
          <w:szCs w:val="21"/>
        </w:rPr>
        <w:t>为残疾人福利单位的，此声明函将随</w:t>
      </w:r>
      <w:r>
        <w:rPr>
          <w:rFonts w:hint="eastAsia" w:ascii="Times New Roman" w:hAnsi="Times New Roman" w:eastAsia="宋体" w:cs="Times New Roman"/>
          <w:sz w:val="24"/>
          <w:szCs w:val="21"/>
          <w:highlight w:val="none"/>
        </w:rPr>
        <w:t>中标</w:t>
      </w:r>
      <w:r>
        <w:rPr>
          <w:rFonts w:hint="eastAsia" w:ascii="宋体" w:hAnsi="宋体" w:eastAsia="宋体" w:cs="宋体"/>
          <w:sz w:val="24"/>
          <w:szCs w:val="21"/>
        </w:rPr>
        <w:t>结果同时公告，接受社会监督）</w:t>
      </w:r>
    </w:p>
    <w:p w14:paraId="34DF7E20">
      <w:pPr>
        <w:spacing w:line="588" w:lineRule="exact"/>
        <w:ind w:firstLine="624"/>
        <w:rPr>
          <w:rFonts w:hint="default" w:ascii="宋体" w:hAnsi="宋体" w:eastAsia="宋体" w:cs="宋体"/>
          <w:spacing w:val="6"/>
          <w:sz w:val="30"/>
          <w:szCs w:val="30"/>
        </w:rPr>
      </w:pPr>
    </w:p>
    <w:p w14:paraId="2E627DFF">
      <w:pPr>
        <w:tabs>
          <w:tab w:val="left" w:pos="4860"/>
        </w:tabs>
        <w:spacing w:line="588" w:lineRule="exact"/>
        <w:ind w:right="1560" w:firstLine="624"/>
        <w:jc w:val="center"/>
        <w:rPr>
          <w:rFonts w:hint="default" w:ascii="宋体" w:hAnsi="宋体" w:eastAsia="宋体" w:cs="宋体"/>
          <w:sz w:val="24"/>
          <w:szCs w:val="21"/>
        </w:rPr>
      </w:pPr>
      <w:r>
        <w:rPr>
          <w:rFonts w:hint="eastAsia" w:ascii="宋体" w:hAnsi="宋体" w:eastAsia="宋体" w:cs="宋体"/>
          <w:spacing w:val="6"/>
          <w:sz w:val="30"/>
          <w:szCs w:val="30"/>
        </w:rPr>
        <w:t xml:space="preserve">             </w:t>
      </w:r>
      <w:r>
        <w:rPr>
          <w:rFonts w:hint="eastAsia" w:ascii="宋体" w:hAnsi="宋体" w:eastAsia="宋体" w:cs="宋体"/>
          <w:sz w:val="24"/>
          <w:szCs w:val="21"/>
        </w:rPr>
        <w:t xml:space="preserve">         </w:t>
      </w:r>
      <w:r>
        <w:rPr>
          <w:rFonts w:hint="eastAsia" w:ascii="宋体" w:hAnsi="宋体" w:eastAsia="宋体" w:cs="宋体"/>
          <w:sz w:val="24"/>
          <w:szCs w:val="21"/>
          <w:lang w:eastAsia="zh-CN"/>
        </w:rPr>
        <w:t>投标人</w:t>
      </w:r>
      <w:r>
        <w:rPr>
          <w:rFonts w:hint="eastAsia" w:ascii="宋体" w:hAnsi="宋体" w:eastAsia="宋体" w:cs="宋体"/>
          <w:sz w:val="24"/>
          <w:szCs w:val="21"/>
        </w:rPr>
        <w:t>全称（加盖CA电子公章）：</w:t>
      </w:r>
    </w:p>
    <w:p w14:paraId="35C0F1CD">
      <w:pPr>
        <w:tabs>
          <w:tab w:val="left" w:pos="4860"/>
        </w:tabs>
        <w:spacing w:line="588" w:lineRule="exact"/>
        <w:ind w:right="1560" w:firstLine="480"/>
        <w:jc w:val="center"/>
        <w:rPr>
          <w:rFonts w:hint="default" w:ascii="宋体" w:hAnsi="宋体" w:eastAsia="宋体" w:cs="宋体"/>
          <w:sz w:val="24"/>
          <w:szCs w:val="21"/>
        </w:rPr>
      </w:pPr>
      <w:r>
        <w:rPr>
          <w:rFonts w:hint="eastAsia" w:ascii="宋体" w:hAnsi="宋体" w:eastAsia="宋体" w:cs="宋体"/>
          <w:sz w:val="24"/>
          <w:szCs w:val="21"/>
        </w:rPr>
        <w:t xml:space="preserve">        日  期：</w:t>
      </w:r>
    </w:p>
    <w:p w14:paraId="444B3615">
      <w:pPr>
        <w:spacing w:line="560" w:lineRule="exact"/>
        <w:jc w:val="center"/>
        <w:rPr>
          <w:rFonts w:hint="default" w:ascii="宋体" w:hAnsi="宋体" w:eastAsia="宋体" w:cs="宋体"/>
          <w:b/>
          <w:sz w:val="32"/>
          <w:szCs w:val="32"/>
        </w:rPr>
      </w:pPr>
    </w:p>
    <w:p w14:paraId="4594B589">
      <w:pPr>
        <w:spacing w:line="560" w:lineRule="exact"/>
        <w:jc w:val="center"/>
        <w:rPr>
          <w:rFonts w:hint="default" w:ascii="宋体" w:hAnsi="宋体" w:eastAsia="宋体" w:cs="宋体"/>
          <w:b/>
          <w:sz w:val="32"/>
          <w:szCs w:val="32"/>
        </w:rPr>
      </w:pPr>
    </w:p>
    <w:p w14:paraId="0B0CBA84">
      <w:pPr>
        <w:spacing w:line="560" w:lineRule="exact"/>
        <w:jc w:val="center"/>
        <w:rPr>
          <w:rFonts w:hint="default" w:ascii="宋体" w:hAnsi="宋体" w:eastAsia="宋体" w:cs="宋体"/>
          <w:b/>
          <w:sz w:val="32"/>
          <w:szCs w:val="32"/>
        </w:rPr>
      </w:pPr>
    </w:p>
    <w:p w14:paraId="0A718BC2">
      <w:pPr>
        <w:spacing w:line="560" w:lineRule="exact"/>
        <w:jc w:val="center"/>
        <w:rPr>
          <w:rFonts w:hint="default" w:ascii="宋体" w:hAnsi="宋体" w:eastAsia="宋体" w:cs="宋体"/>
          <w:b/>
          <w:sz w:val="32"/>
          <w:szCs w:val="32"/>
        </w:rPr>
      </w:pPr>
    </w:p>
    <w:p w14:paraId="4E498E6F">
      <w:pPr>
        <w:spacing w:line="560" w:lineRule="exact"/>
        <w:jc w:val="center"/>
        <w:rPr>
          <w:rFonts w:hint="default" w:ascii="宋体" w:hAnsi="宋体" w:eastAsia="宋体" w:cs="宋体"/>
          <w:b/>
          <w:sz w:val="32"/>
          <w:szCs w:val="32"/>
        </w:rPr>
      </w:pPr>
    </w:p>
    <w:p w14:paraId="7749518D">
      <w:pPr>
        <w:spacing w:line="560" w:lineRule="exact"/>
        <w:jc w:val="center"/>
        <w:rPr>
          <w:rFonts w:hint="default" w:ascii="宋体" w:hAnsi="宋体" w:eastAsia="宋体" w:cs="宋体"/>
          <w:b/>
          <w:sz w:val="32"/>
          <w:szCs w:val="32"/>
        </w:rPr>
      </w:pPr>
    </w:p>
    <w:p w14:paraId="5DD16F85">
      <w:pPr>
        <w:spacing w:line="560" w:lineRule="exact"/>
        <w:jc w:val="center"/>
        <w:rPr>
          <w:rFonts w:hint="default" w:ascii="宋体" w:hAnsi="宋体" w:eastAsia="宋体" w:cs="宋体"/>
          <w:b/>
          <w:sz w:val="32"/>
          <w:szCs w:val="32"/>
        </w:rPr>
      </w:pPr>
    </w:p>
    <w:p w14:paraId="3C08A80F">
      <w:pPr>
        <w:spacing w:line="560" w:lineRule="exact"/>
        <w:jc w:val="left"/>
        <w:outlineLvl w:val="1"/>
        <w:rPr>
          <w:rFonts w:hint="eastAsia" w:ascii="宋体" w:hAnsi="宋体" w:eastAsia="宋体" w:cs="宋体"/>
          <w:iCs/>
          <w:color w:val="000000"/>
          <w:sz w:val="32"/>
          <w:szCs w:val="32"/>
          <w:highlight w:val="none"/>
          <w:lang w:val="en-US" w:eastAsia="zh-CN"/>
        </w:rPr>
      </w:pPr>
    </w:p>
    <w:p w14:paraId="7326CECF">
      <w:pPr>
        <w:spacing w:line="560" w:lineRule="exact"/>
        <w:jc w:val="left"/>
        <w:outlineLvl w:val="1"/>
        <w:rPr>
          <w:rFonts w:hint="eastAsia" w:ascii="宋体" w:hAnsi="宋体" w:eastAsia="宋体" w:cs="宋体"/>
          <w:iCs/>
          <w:color w:val="000000"/>
          <w:sz w:val="32"/>
          <w:szCs w:val="32"/>
          <w:highlight w:val="none"/>
          <w:lang w:val="en-US" w:eastAsia="zh-CN"/>
        </w:rPr>
      </w:pPr>
    </w:p>
    <w:p w14:paraId="141757EB">
      <w:pPr>
        <w:spacing w:line="560" w:lineRule="exact"/>
        <w:jc w:val="left"/>
        <w:outlineLvl w:val="1"/>
        <w:rPr>
          <w:rFonts w:hint="eastAsia" w:ascii="宋体" w:hAnsi="宋体" w:eastAsia="宋体" w:cs="宋体"/>
          <w:iCs/>
          <w:color w:val="000000"/>
          <w:sz w:val="32"/>
          <w:szCs w:val="32"/>
          <w:highlight w:val="none"/>
          <w:lang w:val="en-US" w:eastAsia="zh-CN"/>
        </w:rPr>
      </w:pPr>
    </w:p>
    <w:p w14:paraId="6A650F65">
      <w:pPr>
        <w:rPr>
          <w:rFonts w:hint="default" w:ascii="宋体" w:hAnsi="宋体" w:eastAsia="宋体" w:cs="宋体"/>
          <w:sz w:val="24"/>
          <w:szCs w:val="24"/>
        </w:rPr>
      </w:pPr>
    </w:p>
    <w:p w14:paraId="31D36D41">
      <w:pPr>
        <w:rPr>
          <w:rFonts w:hint="default" w:ascii="宋体" w:hAnsi="宋体" w:eastAsia="宋体" w:cs="宋体"/>
          <w:sz w:val="24"/>
          <w:szCs w:val="24"/>
        </w:rPr>
      </w:pPr>
    </w:p>
    <w:p w14:paraId="68F3AFEA">
      <w:pPr>
        <w:outlineLvl w:val="1"/>
        <w:rPr>
          <w:rFonts w:hint="default" w:ascii="宋体" w:hAnsi="宋体" w:eastAsia="宋体" w:cs="宋体"/>
          <w:b/>
          <w:sz w:val="32"/>
          <w:szCs w:val="32"/>
        </w:rPr>
      </w:pPr>
      <w:bookmarkStart w:id="248" w:name="_Toc9005"/>
      <w:bookmarkStart w:id="249" w:name="_Toc9295"/>
      <w:r>
        <w:rPr>
          <w:rFonts w:hint="eastAsia" w:ascii="宋体" w:hAnsi="宋体" w:eastAsia="宋体" w:cs="宋体"/>
          <w:iCs/>
          <w:sz w:val="32"/>
          <w:szCs w:val="32"/>
        </w:rPr>
        <w:t>八、技术要求响应及偏离表</w:t>
      </w:r>
      <w:bookmarkEnd w:id="234"/>
      <w:bookmarkEnd w:id="248"/>
      <w:bookmarkEnd w:id="249"/>
    </w:p>
    <w:tbl>
      <w:tblPr>
        <w:tblStyle w:val="3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5"/>
        <w:gridCol w:w="3291"/>
        <w:gridCol w:w="2852"/>
        <w:gridCol w:w="1308"/>
        <w:gridCol w:w="1173"/>
      </w:tblGrid>
      <w:tr w14:paraId="7B9A09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45" w:type="dxa"/>
            <w:noWrap w:val="0"/>
            <w:vAlign w:val="center"/>
          </w:tcPr>
          <w:p w14:paraId="2DE46056">
            <w:pPr>
              <w:jc w:val="center"/>
              <w:rPr>
                <w:rFonts w:hint="default" w:ascii="宋体" w:hAnsi="宋体" w:eastAsia="宋体" w:cs="宋体"/>
                <w:sz w:val="24"/>
                <w:szCs w:val="24"/>
              </w:rPr>
            </w:pPr>
            <w:bookmarkStart w:id="250" w:name="_Hlt24879081"/>
            <w:bookmarkEnd w:id="250"/>
            <w:bookmarkStart w:id="251" w:name="_Hlt26955054"/>
            <w:bookmarkEnd w:id="251"/>
            <w:bookmarkStart w:id="252" w:name="_Hlt26609391"/>
            <w:bookmarkEnd w:id="252"/>
            <w:bookmarkStart w:id="253" w:name="_Hlt26671343"/>
            <w:bookmarkEnd w:id="253"/>
            <w:bookmarkStart w:id="254" w:name="_Hlt26782999"/>
            <w:bookmarkEnd w:id="254"/>
            <w:bookmarkStart w:id="255" w:name="_Hlt26955064"/>
            <w:bookmarkEnd w:id="255"/>
            <w:bookmarkStart w:id="256" w:name="_Hlt26580838"/>
            <w:bookmarkEnd w:id="256"/>
            <w:bookmarkStart w:id="257" w:name="_Hlt26955056"/>
            <w:bookmarkEnd w:id="257"/>
            <w:bookmarkStart w:id="258" w:name="_Hlt26671372"/>
            <w:bookmarkEnd w:id="258"/>
            <w:r>
              <w:rPr>
                <w:rFonts w:hint="eastAsia" w:ascii="宋体" w:hAnsi="宋体" w:eastAsia="宋体" w:cs="宋体"/>
                <w:sz w:val="24"/>
                <w:szCs w:val="24"/>
              </w:rPr>
              <w:t>序号</w:t>
            </w:r>
          </w:p>
        </w:tc>
        <w:tc>
          <w:tcPr>
            <w:tcW w:w="3291" w:type="dxa"/>
            <w:noWrap w:val="0"/>
            <w:vAlign w:val="center"/>
          </w:tcPr>
          <w:p w14:paraId="60C5F06D">
            <w:pPr>
              <w:widowControl/>
              <w:spacing w:before="0" w:beforeAutospacing="0" w:after="0" w:afterAutospacing="0"/>
              <w:jc w:val="center"/>
              <w:rPr>
                <w:rFonts w:hint="default" w:ascii="宋体" w:hAnsi="宋体" w:eastAsia="宋体" w:cs="宋体"/>
                <w:sz w:val="24"/>
                <w:szCs w:val="24"/>
                <w:lang w:val="en-US" w:eastAsia="zh-CN" w:bidi="ar-SA"/>
              </w:rPr>
            </w:pPr>
            <w:r>
              <w:rPr>
                <w:rFonts w:hint="default" w:ascii="宋体" w:hAnsi="宋体" w:eastAsia="宋体" w:cs="宋体"/>
                <w:sz w:val="24"/>
                <w:szCs w:val="24"/>
                <w:lang w:val="en-US" w:eastAsia="zh-CN" w:bidi="ar-SA"/>
              </w:rPr>
              <w:t>技术要求和商务要求中的实质性要求</w:t>
            </w:r>
          </w:p>
        </w:tc>
        <w:tc>
          <w:tcPr>
            <w:tcW w:w="2852" w:type="dxa"/>
            <w:noWrap w:val="0"/>
            <w:vAlign w:val="center"/>
          </w:tcPr>
          <w:p w14:paraId="097CC717">
            <w:pPr>
              <w:widowControl/>
              <w:spacing w:before="0" w:beforeAutospacing="0" w:after="0" w:afterAutospacing="0"/>
              <w:jc w:val="center"/>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响应情况（填报“响应或完全响应”）</w:t>
            </w:r>
          </w:p>
        </w:tc>
        <w:tc>
          <w:tcPr>
            <w:tcW w:w="1308" w:type="dxa"/>
            <w:noWrap w:val="0"/>
            <w:vAlign w:val="center"/>
          </w:tcPr>
          <w:p w14:paraId="75747384">
            <w:pPr>
              <w:widowControl/>
              <w:spacing w:before="0" w:beforeAutospacing="0" w:after="0" w:afterAutospacing="0"/>
              <w:jc w:val="center"/>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偏离（填报“正偏离、符合或负偏离”）</w:t>
            </w:r>
          </w:p>
        </w:tc>
        <w:tc>
          <w:tcPr>
            <w:tcW w:w="1173" w:type="dxa"/>
            <w:noWrap w:val="0"/>
            <w:vAlign w:val="center"/>
          </w:tcPr>
          <w:p w14:paraId="18626ECC">
            <w:pPr>
              <w:jc w:val="center"/>
              <w:rPr>
                <w:rFonts w:hint="default" w:ascii="宋体" w:hAnsi="宋体" w:eastAsia="宋体" w:cs="宋体"/>
                <w:sz w:val="24"/>
                <w:szCs w:val="24"/>
              </w:rPr>
            </w:pPr>
            <w:r>
              <w:rPr>
                <w:rFonts w:hint="eastAsia" w:ascii="宋体" w:hAnsi="宋体" w:eastAsia="宋体" w:cs="宋体"/>
                <w:sz w:val="24"/>
                <w:szCs w:val="24"/>
              </w:rPr>
              <w:t>证明</w:t>
            </w:r>
          </w:p>
          <w:p w14:paraId="18C13FEF">
            <w:pPr>
              <w:jc w:val="center"/>
              <w:rPr>
                <w:rFonts w:hint="default" w:ascii="宋体" w:hAnsi="宋体" w:eastAsia="宋体" w:cs="宋体"/>
                <w:sz w:val="24"/>
                <w:szCs w:val="24"/>
              </w:rPr>
            </w:pPr>
            <w:r>
              <w:rPr>
                <w:rFonts w:hint="eastAsia" w:ascii="宋体" w:hAnsi="宋体" w:eastAsia="宋体" w:cs="宋体"/>
                <w:sz w:val="24"/>
                <w:szCs w:val="24"/>
              </w:rPr>
              <w:t>材料</w:t>
            </w:r>
          </w:p>
        </w:tc>
      </w:tr>
      <w:tr w14:paraId="4FF5E8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tcPr>
          <w:p w14:paraId="459885F5">
            <w:pPr>
              <w:jc w:val="center"/>
              <w:rPr>
                <w:rFonts w:hint="default" w:ascii="宋体" w:hAnsi="宋体" w:eastAsia="宋体" w:cs="宋体"/>
                <w:sz w:val="24"/>
                <w:szCs w:val="24"/>
              </w:rPr>
            </w:pPr>
          </w:p>
        </w:tc>
        <w:tc>
          <w:tcPr>
            <w:tcW w:w="3291" w:type="dxa"/>
            <w:noWrap w:val="0"/>
          </w:tcPr>
          <w:p w14:paraId="56EF1220">
            <w:pPr>
              <w:jc w:val="center"/>
              <w:rPr>
                <w:rFonts w:hint="default" w:ascii="宋体" w:hAnsi="宋体" w:eastAsia="宋体" w:cs="宋体"/>
                <w:sz w:val="24"/>
                <w:szCs w:val="24"/>
              </w:rPr>
            </w:pPr>
          </w:p>
        </w:tc>
        <w:tc>
          <w:tcPr>
            <w:tcW w:w="2852" w:type="dxa"/>
            <w:noWrap w:val="0"/>
          </w:tcPr>
          <w:p w14:paraId="24DB6B2F">
            <w:pPr>
              <w:jc w:val="center"/>
              <w:rPr>
                <w:rFonts w:hint="default" w:ascii="宋体" w:hAnsi="宋体" w:eastAsia="宋体" w:cs="宋体"/>
                <w:sz w:val="24"/>
                <w:szCs w:val="24"/>
              </w:rPr>
            </w:pPr>
          </w:p>
        </w:tc>
        <w:tc>
          <w:tcPr>
            <w:tcW w:w="1308" w:type="dxa"/>
            <w:noWrap w:val="0"/>
          </w:tcPr>
          <w:p w14:paraId="503E1314">
            <w:pPr>
              <w:jc w:val="center"/>
              <w:rPr>
                <w:rFonts w:hint="default" w:ascii="宋体" w:hAnsi="宋体" w:eastAsia="宋体" w:cs="宋体"/>
                <w:sz w:val="24"/>
                <w:szCs w:val="24"/>
              </w:rPr>
            </w:pPr>
          </w:p>
        </w:tc>
        <w:tc>
          <w:tcPr>
            <w:tcW w:w="1173" w:type="dxa"/>
            <w:noWrap w:val="0"/>
          </w:tcPr>
          <w:p w14:paraId="6DA231DC">
            <w:pPr>
              <w:jc w:val="center"/>
              <w:rPr>
                <w:rFonts w:hint="default" w:ascii="宋体" w:hAnsi="宋体" w:eastAsia="宋体" w:cs="宋体"/>
                <w:sz w:val="24"/>
                <w:szCs w:val="24"/>
              </w:rPr>
            </w:pPr>
          </w:p>
        </w:tc>
      </w:tr>
      <w:tr w14:paraId="148855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tcPr>
          <w:p w14:paraId="364225CD">
            <w:pPr>
              <w:jc w:val="center"/>
              <w:rPr>
                <w:rFonts w:hint="default" w:ascii="宋体" w:hAnsi="宋体" w:eastAsia="宋体" w:cs="宋体"/>
                <w:sz w:val="24"/>
                <w:szCs w:val="24"/>
              </w:rPr>
            </w:pPr>
          </w:p>
        </w:tc>
        <w:tc>
          <w:tcPr>
            <w:tcW w:w="3291" w:type="dxa"/>
            <w:noWrap w:val="0"/>
          </w:tcPr>
          <w:p w14:paraId="6ECD44A6">
            <w:pPr>
              <w:jc w:val="center"/>
              <w:rPr>
                <w:rFonts w:hint="default" w:ascii="宋体" w:hAnsi="宋体" w:eastAsia="宋体" w:cs="宋体"/>
                <w:sz w:val="24"/>
                <w:szCs w:val="24"/>
              </w:rPr>
            </w:pPr>
          </w:p>
        </w:tc>
        <w:tc>
          <w:tcPr>
            <w:tcW w:w="2852" w:type="dxa"/>
            <w:noWrap w:val="0"/>
          </w:tcPr>
          <w:p w14:paraId="317480E8">
            <w:pPr>
              <w:jc w:val="center"/>
              <w:rPr>
                <w:rFonts w:hint="default" w:ascii="宋体" w:hAnsi="宋体" w:eastAsia="宋体" w:cs="宋体"/>
                <w:sz w:val="24"/>
                <w:szCs w:val="24"/>
              </w:rPr>
            </w:pPr>
          </w:p>
        </w:tc>
        <w:tc>
          <w:tcPr>
            <w:tcW w:w="1308" w:type="dxa"/>
            <w:noWrap w:val="0"/>
          </w:tcPr>
          <w:p w14:paraId="5BC498B3">
            <w:pPr>
              <w:jc w:val="center"/>
              <w:rPr>
                <w:rFonts w:hint="default" w:ascii="宋体" w:hAnsi="宋体" w:eastAsia="宋体" w:cs="宋体"/>
                <w:sz w:val="24"/>
                <w:szCs w:val="24"/>
              </w:rPr>
            </w:pPr>
          </w:p>
        </w:tc>
        <w:tc>
          <w:tcPr>
            <w:tcW w:w="1173" w:type="dxa"/>
            <w:noWrap w:val="0"/>
          </w:tcPr>
          <w:p w14:paraId="69E9410D">
            <w:pPr>
              <w:jc w:val="center"/>
              <w:rPr>
                <w:rFonts w:hint="default" w:ascii="宋体" w:hAnsi="宋体" w:eastAsia="宋体" w:cs="宋体"/>
                <w:sz w:val="24"/>
                <w:szCs w:val="24"/>
              </w:rPr>
            </w:pPr>
          </w:p>
        </w:tc>
      </w:tr>
      <w:tr w14:paraId="13E0E1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tcPr>
          <w:p w14:paraId="2CB7E484">
            <w:pPr>
              <w:jc w:val="center"/>
              <w:rPr>
                <w:rFonts w:hint="default" w:ascii="宋体" w:hAnsi="宋体" w:eastAsia="宋体" w:cs="宋体"/>
                <w:sz w:val="24"/>
                <w:szCs w:val="24"/>
              </w:rPr>
            </w:pPr>
          </w:p>
        </w:tc>
        <w:tc>
          <w:tcPr>
            <w:tcW w:w="3291" w:type="dxa"/>
            <w:noWrap w:val="0"/>
          </w:tcPr>
          <w:p w14:paraId="3FDB0DD3">
            <w:pPr>
              <w:jc w:val="center"/>
              <w:rPr>
                <w:rFonts w:hint="default" w:ascii="宋体" w:hAnsi="宋体" w:eastAsia="宋体" w:cs="宋体"/>
                <w:sz w:val="24"/>
                <w:szCs w:val="24"/>
              </w:rPr>
            </w:pPr>
          </w:p>
        </w:tc>
        <w:tc>
          <w:tcPr>
            <w:tcW w:w="2852" w:type="dxa"/>
            <w:noWrap w:val="0"/>
          </w:tcPr>
          <w:p w14:paraId="089EE553">
            <w:pPr>
              <w:jc w:val="center"/>
              <w:rPr>
                <w:rFonts w:hint="default" w:ascii="宋体" w:hAnsi="宋体" w:eastAsia="宋体" w:cs="宋体"/>
                <w:sz w:val="24"/>
                <w:szCs w:val="24"/>
              </w:rPr>
            </w:pPr>
          </w:p>
        </w:tc>
        <w:tc>
          <w:tcPr>
            <w:tcW w:w="1308" w:type="dxa"/>
            <w:noWrap w:val="0"/>
          </w:tcPr>
          <w:p w14:paraId="1C6F7F99">
            <w:pPr>
              <w:jc w:val="center"/>
              <w:rPr>
                <w:rFonts w:hint="default" w:ascii="宋体" w:hAnsi="宋体" w:eastAsia="宋体" w:cs="宋体"/>
                <w:sz w:val="24"/>
                <w:szCs w:val="24"/>
              </w:rPr>
            </w:pPr>
          </w:p>
        </w:tc>
        <w:tc>
          <w:tcPr>
            <w:tcW w:w="1173" w:type="dxa"/>
            <w:noWrap w:val="0"/>
          </w:tcPr>
          <w:p w14:paraId="4B7B4D6F">
            <w:pPr>
              <w:jc w:val="center"/>
              <w:rPr>
                <w:rFonts w:hint="default" w:ascii="宋体" w:hAnsi="宋体" w:eastAsia="宋体" w:cs="宋体"/>
                <w:sz w:val="24"/>
                <w:szCs w:val="24"/>
              </w:rPr>
            </w:pPr>
          </w:p>
        </w:tc>
      </w:tr>
      <w:tr w14:paraId="2CB348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tcPr>
          <w:p w14:paraId="405363D2">
            <w:pPr>
              <w:jc w:val="center"/>
              <w:rPr>
                <w:rFonts w:hint="default" w:ascii="宋体" w:hAnsi="宋体" w:eastAsia="宋体" w:cs="宋体"/>
                <w:sz w:val="24"/>
                <w:szCs w:val="24"/>
              </w:rPr>
            </w:pPr>
          </w:p>
        </w:tc>
        <w:tc>
          <w:tcPr>
            <w:tcW w:w="3291" w:type="dxa"/>
            <w:noWrap w:val="0"/>
          </w:tcPr>
          <w:p w14:paraId="040C0F0D">
            <w:pPr>
              <w:jc w:val="center"/>
              <w:rPr>
                <w:rFonts w:hint="default" w:ascii="宋体" w:hAnsi="宋体" w:eastAsia="宋体" w:cs="宋体"/>
                <w:sz w:val="24"/>
                <w:szCs w:val="24"/>
              </w:rPr>
            </w:pPr>
          </w:p>
        </w:tc>
        <w:tc>
          <w:tcPr>
            <w:tcW w:w="2852" w:type="dxa"/>
            <w:noWrap w:val="0"/>
          </w:tcPr>
          <w:p w14:paraId="0A5E6365">
            <w:pPr>
              <w:jc w:val="center"/>
              <w:rPr>
                <w:rFonts w:hint="default" w:ascii="宋体" w:hAnsi="宋体" w:eastAsia="宋体" w:cs="宋体"/>
                <w:sz w:val="24"/>
                <w:szCs w:val="24"/>
              </w:rPr>
            </w:pPr>
          </w:p>
        </w:tc>
        <w:tc>
          <w:tcPr>
            <w:tcW w:w="1308" w:type="dxa"/>
            <w:noWrap w:val="0"/>
          </w:tcPr>
          <w:p w14:paraId="568999C6">
            <w:pPr>
              <w:jc w:val="center"/>
              <w:rPr>
                <w:rFonts w:hint="default" w:ascii="宋体" w:hAnsi="宋体" w:eastAsia="宋体" w:cs="宋体"/>
                <w:sz w:val="24"/>
                <w:szCs w:val="24"/>
              </w:rPr>
            </w:pPr>
          </w:p>
        </w:tc>
        <w:tc>
          <w:tcPr>
            <w:tcW w:w="1173" w:type="dxa"/>
            <w:noWrap w:val="0"/>
          </w:tcPr>
          <w:p w14:paraId="43AFF963">
            <w:pPr>
              <w:jc w:val="center"/>
              <w:rPr>
                <w:rFonts w:hint="default" w:ascii="宋体" w:hAnsi="宋体" w:eastAsia="宋体" w:cs="宋体"/>
                <w:sz w:val="24"/>
                <w:szCs w:val="24"/>
              </w:rPr>
            </w:pPr>
          </w:p>
        </w:tc>
      </w:tr>
      <w:tr w14:paraId="42B7E7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tcPr>
          <w:p w14:paraId="1AF75A3D">
            <w:pPr>
              <w:jc w:val="center"/>
              <w:rPr>
                <w:rFonts w:hint="default" w:ascii="宋体" w:hAnsi="宋体" w:eastAsia="宋体" w:cs="宋体"/>
                <w:sz w:val="24"/>
                <w:szCs w:val="24"/>
              </w:rPr>
            </w:pPr>
          </w:p>
        </w:tc>
        <w:tc>
          <w:tcPr>
            <w:tcW w:w="3291" w:type="dxa"/>
            <w:noWrap w:val="0"/>
          </w:tcPr>
          <w:p w14:paraId="048E3441">
            <w:pPr>
              <w:jc w:val="center"/>
              <w:rPr>
                <w:rFonts w:hint="default" w:ascii="宋体" w:hAnsi="宋体" w:eastAsia="宋体" w:cs="宋体"/>
                <w:sz w:val="24"/>
                <w:szCs w:val="24"/>
              </w:rPr>
            </w:pPr>
          </w:p>
        </w:tc>
        <w:tc>
          <w:tcPr>
            <w:tcW w:w="2852" w:type="dxa"/>
            <w:noWrap w:val="0"/>
          </w:tcPr>
          <w:p w14:paraId="3B10D315">
            <w:pPr>
              <w:jc w:val="center"/>
              <w:rPr>
                <w:rFonts w:hint="default" w:ascii="宋体" w:hAnsi="宋体" w:eastAsia="宋体" w:cs="宋体"/>
                <w:sz w:val="24"/>
                <w:szCs w:val="24"/>
              </w:rPr>
            </w:pPr>
          </w:p>
        </w:tc>
        <w:tc>
          <w:tcPr>
            <w:tcW w:w="1308" w:type="dxa"/>
            <w:noWrap w:val="0"/>
          </w:tcPr>
          <w:p w14:paraId="0D625FA3">
            <w:pPr>
              <w:jc w:val="center"/>
              <w:rPr>
                <w:rFonts w:hint="default" w:ascii="宋体" w:hAnsi="宋体" w:eastAsia="宋体" w:cs="宋体"/>
                <w:sz w:val="24"/>
                <w:szCs w:val="24"/>
              </w:rPr>
            </w:pPr>
          </w:p>
        </w:tc>
        <w:tc>
          <w:tcPr>
            <w:tcW w:w="1173" w:type="dxa"/>
            <w:noWrap w:val="0"/>
          </w:tcPr>
          <w:p w14:paraId="7F9A43E1">
            <w:pPr>
              <w:jc w:val="center"/>
              <w:rPr>
                <w:rFonts w:hint="default" w:ascii="宋体" w:hAnsi="宋体" w:eastAsia="宋体" w:cs="宋体"/>
                <w:sz w:val="24"/>
                <w:szCs w:val="24"/>
              </w:rPr>
            </w:pPr>
          </w:p>
        </w:tc>
      </w:tr>
      <w:tr w14:paraId="1CC717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tcPr>
          <w:p w14:paraId="4DA2BEF5">
            <w:pPr>
              <w:jc w:val="center"/>
              <w:rPr>
                <w:rFonts w:hint="default" w:ascii="宋体" w:hAnsi="宋体" w:eastAsia="宋体" w:cs="宋体"/>
                <w:sz w:val="24"/>
                <w:szCs w:val="24"/>
              </w:rPr>
            </w:pPr>
          </w:p>
        </w:tc>
        <w:tc>
          <w:tcPr>
            <w:tcW w:w="3291" w:type="dxa"/>
            <w:noWrap w:val="0"/>
          </w:tcPr>
          <w:p w14:paraId="148EFFD3">
            <w:pPr>
              <w:jc w:val="center"/>
              <w:rPr>
                <w:rFonts w:hint="default" w:ascii="宋体" w:hAnsi="宋体" w:eastAsia="宋体" w:cs="宋体"/>
                <w:sz w:val="24"/>
                <w:szCs w:val="24"/>
              </w:rPr>
            </w:pPr>
          </w:p>
        </w:tc>
        <w:tc>
          <w:tcPr>
            <w:tcW w:w="2852" w:type="dxa"/>
            <w:noWrap w:val="0"/>
          </w:tcPr>
          <w:p w14:paraId="6DD8A835">
            <w:pPr>
              <w:jc w:val="center"/>
              <w:rPr>
                <w:rFonts w:hint="default" w:ascii="宋体" w:hAnsi="宋体" w:eastAsia="宋体" w:cs="宋体"/>
                <w:sz w:val="24"/>
                <w:szCs w:val="24"/>
              </w:rPr>
            </w:pPr>
          </w:p>
        </w:tc>
        <w:tc>
          <w:tcPr>
            <w:tcW w:w="1308" w:type="dxa"/>
            <w:noWrap w:val="0"/>
          </w:tcPr>
          <w:p w14:paraId="7983700B">
            <w:pPr>
              <w:jc w:val="center"/>
              <w:rPr>
                <w:rFonts w:hint="default" w:ascii="宋体" w:hAnsi="宋体" w:eastAsia="宋体" w:cs="宋体"/>
                <w:sz w:val="24"/>
                <w:szCs w:val="24"/>
              </w:rPr>
            </w:pPr>
          </w:p>
        </w:tc>
        <w:tc>
          <w:tcPr>
            <w:tcW w:w="1173" w:type="dxa"/>
            <w:noWrap w:val="0"/>
          </w:tcPr>
          <w:p w14:paraId="021EBE10">
            <w:pPr>
              <w:jc w:val="center"/>
              <w:rPr>
                <w:rFonts w:hint="default" w:ascii="宋体" w:hAnsi="宋体" w:eastAsia="宋体" w:cs="宋体"/>
                <w:sz w:val="24"/>
                <w:szCs w:val="24"/>
              </w:rPr>
            </w:pPr>
          </w:p>
        </w:tc>
      </w:tr>
      <w:tr w14:paraId="49B1C1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tcPr>
          <w:p w14:paraId="15BC604B">
            <w:pPr>
              <w:jc w:val="center"/>
              <w:rPr>
                <w:rFonts w:hint="default" w:ascii="宋体" w:hAnsi="宋体" w:eastAsia="宋体" w:cs="宋体"/>
                <w:sz w:val="24"/>
                <w:szCs w:val="24"/>
              </w:rPr>
            </w:pPr>
          </w:p>
        </w:tc>
        <w:tc>
          <w:tcPr>
            <w:tcW w:w="3291" w:type="dxa"/>
            <w:noWrap w:val="0"/>
          </w:tcPr>
          <w:p w14:paraId="74C0606E">
            <w:pPr>
              <w:jc w:val="center"/>
              <w:rPr>
                <w:rFonts w:hint="default" w:ascii="宋体" w:hAnsi="宋体" w:eastAsia="宋体" w:cs="宋体"/>
                <w:sz w:val="24"/>
                <w:szCs w:val="24"/>
              </w:rPr>
            </w:pPr>
          </w:p>
        </w:tc>
        <w:tc>
          <w:tcPr>
            <w:tcW w:w="2852" w:type="dxa"/>
            <w:noWrap w:val="0"/>
          </w:tcPr>
          <w:p w14:paraId="1FE4A428">
            <w:pPr>
              <w:jc w:val="center"/>
              <w:rPr>
                <w:rFonts w:hint="default" w:ascii="宋体" w:hAnsi="宋体" w:eastAsia="宋体" w:cs="宋体"/>
                <w:sz w:val="24"/>
                <w:szCs w:val="24"/>
              </w:rPr>
            </w:pPr>
          </w:p>
        </w:tc>
        <w:tc>
          <w:tcPr>
            <w:tcW w:w="1308" w:type="dxa"/>
            <w:noWrap w:val="0"/>
          </w:tcPr>
          <w:p w14:paraId="09295933">
            <w:pPr>
              <w:jc w:val="center"/>
              <w:rPr>
                <w:rFonts w:hint="default" w:ascii="宋体" w:hAnsi="宋体" w:eastAsia="宋体" w:cs="宋体"/>
                <w:sz w:val="24"/>
                <w:szCs w:val="24"/>
              </w:rPr>
            </w:pPr>
          </w:p>
        </w:tc>
        <w:tc>
          <w:tcPr>
            <w:tcW w:w="1173" w:type="dxa"/>
            <w:noWrap w:val="0"/>
          </w:tcPr>
          <w:p w14:paraId="2F4F590B">
            <w:pPr>
              <w:jc w:val="center"/>
              <w:rPr>
                <w:rFonts w:hint="default" w:ascii="宋体" w:hAnsi="宋体" w:eastAsia="宋体" w:cs="宋体"/>
                <w:sz w:val="24"/>
                <w:szCs w:val="24"/>
              </w:rPr>
            </w:pPr>
          </w:p>
        </w:tc>
      </w:tr>
      <w:tr w14:paraId="752354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tcPr>
          <w:p w14:paraId="61164010">
            <w:pPr>
              <w:jc w:val="center"/>
              <w:rPr>
                <w:rFonts w:hint="default" w:ascii="宋体" w:hAnsi="宋体" w:eastAsia="宋体" w:cs="宋体"/>
                <w:sz w:val="24"/>
                <w:szCs w:val="24"/>
              </w:rPr>
            </w:pPr>
          </w:p>
        </w:tc>
        <w:tc>
          <w:tcPr>
            <w:tcW w:w="3291" w:type="dxa"/>
            <w:noWrap w:val="0"/>
          </w:tcPr>
          <w:p w14:paraId="6B6A318C">
            <w:pPr>
              <w:jc w:val="center"/>
              <w:rPr>
                <w:rFonts w:hint="default" w:ascii="宋体" w:hAnsi="宋体" w:eastAsia="宋体" w:cs="宋体"/>
                <w:sz w:val="24"/>
                <w:szCs w:val="24"/>
              </w:rPr>
            </w:pPr>
            <w:r>
              <w:rPr>
                <w:rFonts w:hint="eastAsia" w:ascii="宋体" w:hAnsi="宋体" w:eastAsia="宋体" w:cs="宋体"/>
                <w:sz w:val="24"/>
                <w:szCs w:val="24"/>
              </w:rPr>
              <w:t>……</w:t>
            </w:r>
          </w:p>
        </w:tc>
        <w:tc>
          <w:tcPr>
            <w:tcW w:w="2852" w:type="dxa"/>
            <w:noWrap w:val="0"/>
          </w:tcPr>
          <w:p w14:paraId="035457E4">
            <w:pPr>
              <w:jc w:val="center"/>
              <w:rPr>
                <w:rFonts w:hint="default" w:ascii="宋体" w:hAnsi="宋体" w:eastAsia="宋体" w:cs="宋体"/>
                <w:sz w:val="24"/>
                <w:szCs w:val="24"/>
              </w:rPr>
            </w:pPr>
          </w:p>
        </w:tc>
        <w:tc>
          <w:tcPr>
            <w:tcW w:w="1308" w:type="dxa"/>
            <w:noWrap w:val="0"/>
          </w:tcPr>
          <w:p w14:paraId="7360D552">
            <w:pPr>
              <w:jc w:val="center"/>
              <w:rPr>
                <w:rFonts w:hint="default" w:ascii="宋体" w:hAnsi="宋体" w:eastAsia="宋体" w:cs="宋体"/>
                <w:sz w:val="24"/>
                <w:szCs w:val="24"/>
              </w:rPr>
            </w:pPr>
          </w:p>
        </w:tc>
        <w:tc>
          <w:tcPr>
            <w:tcW w:w="1173" w:type="dxa"/>
            <w:noWrap w:val="0"/>
          </w:tcPr>
          <w:p w14:paraId="060A7715">
            <w:pPr>
              <w:jc w:val="center"/>
              <w:rPr>
                <w:rFonts w:hint="default" w:ascii="宋体" w:hAnsi="宋体" w:eastAsia="宋体" w:cs="宋体"/>
                <w:sz w:val="24"/>
                <w:szCs w:val="24"/>
              </w:rPr>
            </w:pPr>
          </w:p>
        </w:tc>
      </w:tr>
    </w:tbl>
    <w:p w14:paraId="2F0A70E7">
      <w:pPr>
        <w:spacing w:line="588" w:lineRule="exact"/>
        <w:rPr>
          <w:rFonts w:hint="default" w:ascii="Times New Roman" w:hAnsi="Times New Roman" w:eastAsia="宋体" w:cs="Times New Roman"/>
          <w:sz w:val="24"/>
          <w:szCs w:val="21"/>
        </w:rPr>
      </w:pPr>
      <w:r>
        <w:rPr>
          <w:rFonts w:hint="default" w:ascii="Times New Roman" w:hAnsi="Times New Roman" w:eastAsia="宋体" w:cs="Times New Roman"/>
          <w:sz w:val="24"/>
          <w:szCs w:val="21"/>
        </w:rPr>
        <w:t>1.</w:t>
      </w:r>
      <w:r>
        <w:rPr>
          <w:rFonts w:hint="eastAsia" w:ascii="Times New Roman" w:hAnsi="Times New Roman" w:eastAsia="宋体" w:cs="Times New Roman"/>
          <w:sz w:val="24"/>
          <w:szCs w:val="21"/>
        </w:rPr>
        <w:t>投标人</w:t>
      </w:r>
      <w:r>
        <w:rPr>
          <w:rFonts w:hint="default" w:ascii="Times New Roman" w:hAnsi="Times New Roman" w:eastAsia="宋体" w:cs="Times New Roman"/>
          <w:sz w:val="24"/>
          <w:szCs w:val="21"/>
        </w:rPr>
        <w:t>必须对技术要求和商务要求中的实质性要求（打“★”内容）做出明确响应，否则作无效响应处理。</w:t>
      </w:r>
    </w:p>
    <w:p w14:paraId="68CA65AA">
      <w:pPr>
        <w:spacing w:line="588" w:lineRule="exact"/>
        <w:rPr>
          <w:rFonts w:hint="default" w:ascii="Times New Roman" w:hAnsi="Times New Roman" w:eastAsia="宋体" w:cs="Times New Roman"/>
          <w:sz w:val="24"/>
          <w:szCs w:val="21"/>
        </w:rPr>
      </w:pPr>
      <w:r>
        <w:rPr>
          <w:rFonts w:hint="default" w:ascii="Times New Roman" w:hAnsi="Times New Roman" w:eastAsia="宋体" w:cs="Times New Roman"/>
          <w:sz w:val="24"/>
          <w:szCs w:val="21"/>
        </w:rPr>
        <w:t>2.如果采购文件要求提供证明材料，</w:t>
      </w:r>
      <w:r>
        <w:rPr>
          <w:rFonts w:hint="eastAsia" w:ascii="Times New Roman" w:hAnsi="Times New Roman" w:eastAsia="宋体" w:cs="Times New Roman"/>
          <w:sz w:val="24"/>
          <w:szCs w:val="21"/>
        </w:rPr>
        <w:t>投标人</w:t>
      </w:r>
      <w:r>
        <w:rPr>
          <w:rFonts w:hint="default" w:ascii="Times New Roman" w:hAnsi="Times New Roman" w:eastAsia="宋体" w:cs="Times New Roman"/>
          <w:sz w:val="24"/>
          <w:szCs w:val="21"/>
        </w:rPr>
        <w:t>必须将证明材料列于该表之下。</w:t>
      </w:r>
    </w:p>
    <w:p w14:paraId="3F942C2B">
      <w:pPr>
        <w:spacing w:line="588" w:lineRule="exact"/>
        <w:rPr>
          <w:rFonts w:hint="default" w:ascii="Times New Roman" w:hAnsi="Times New Roman" w:eastAsia="宋体" w:cs="Times New Roman"/>
          <w:sz w:val="24"/>
          <w:szCs w:val="21"/>
        </w:rPr>
      </w:pPr>
      <w:r>
        <w:rPr>
          <w:rFonts w:hint="default" w:ascii="Times New Roman" w:hAnsi="Times New Roman" w:eastAsia="宋体" w:cs="Times New Roman"/>
          <w:sz w:val="24"/>
          <w:szCs w:val="21"/>
        </w:rPr>
        <w:t>3.</w:t>
      </w:r>
      <w:r>
        <w:rPr>
          <w:rFonts w:hint="eastAsia" w:ascii="Times New Roman" w:hAnsi="Times New Roman" w:eastAsia="宋体" w:cs="Times New Roman"/>
          <w:sz w:val="24"/>
          <w:szCs w:val="21"/>
        </w:rPr>
        <w:t>投标人</w:t>
      </w:r>
      <w:r>
        <w:rPr>
          <w:rFonts w:hint="default" w:ascii="Times New Roman" w:hAnsi="Times New Roman" w:eastAsia="宋体" w:cs="Times New Roman"/>
          <w:sz w:val="24"/>
          <w:szCs w:val="21"/>
        </w:rPr>
        <w:t>未对实质性要求作出明确响应的，或未按采购文件要求提供证明材料的，该分包作无效响应处理。</w:t>
      </w:r>
    </w:p>
    <w:p w14:paraId="732C1504">
      <w:pPr>
        <w:spacing w:line="588" w:lineRule="exact"/>
        <w:rPr>
          <w:rFonts w:hint="default" w:ascii="Times New Roman" w:hAnsi="Times New Roman" w:eastAsia="宋体" w:cs="Times New Roman"/>
          <w:sz w:val="24"/>
          <w:szCs w:val="21"/>
        </w:rPr>
      </w:pPr>
      <w:r>
        <w:rPr>
          <w:rFonts w:hint="eastAsia" w:ascii="Times New Roman" w:hAnsi="Times New Roman" w:eastAsia="宋体" w:cs="Times New Roman"/>
          <w:sz w:val="24"/>
          <w:szCs w:val="21"/>
        </w:rPr>
        <w:t>4.行数不够，可自行添加。</w:t>
      </w:r>
    </w:p>
    <w:p w14:paraId="1FABB9B1">
      <w:pPr>
        <w:spacing w:line="480" w:lineRule="auto"/>
        <w:rPr>
          <w:rFonts w:hint="default" w:ascii="宋体" w:hAnsi="宋体" w:eastAsia="宋体" w:cs="宋体"/>
          <w:sz w:val="24"/>
          <w:szCs w:val="21"/>
          <w:lang w:val="en-US" w:eastAsia="zh-CN"/>
        </w:rPr>
      </w:pPr>
    </w:p>
    <w:p w14:paraId="691D9786">
      <w:pPr>
        <w:spacing w:line="480" w:lineRule="auto"/>
        <w:rPr>
          <w:rFonts w:hint="default" w:ascii="宋体" w:hAnsi="宋体" w:eastAsia="宋体" w:cs="宋体"/>
          <w:sz w:val="24"/>
          <w:szCs w:val="21"/>
        </w:rPr>
      </w:pPr>
    </w:p>
    <w:p w14:paraId="4C3E5630">
      <w:pPr>
        <w:spacing w:line="480" w:lineRule="auto"/>
        <w:rPr>
          <w:rFonts w:hint="default" w:ascii="宋体" w:hAnsi="宋体" w:eastAsia="宋体" w:cs="宋体"/>
          <w:sz w:val="24"/>
          <w:szCs w:val="21"/>
        </w:rPr>
      </w:pPr>
    </w:p>
    <w:p w14:paraId="4796845D">
      <w:pPr>
        <w:spacing w:line="480" w:lineRule="auto"/>
        <w:rPr>
          <w:rFonts w:hint="default" w:ascii="宋体" w:hAnsi="宋体" w:eastAsia="宋体" w:cs="宋体"/>
          <w:sz w:val="30"/>
          <w:szCs w:val="21"/>
        </w:rPr>
      </w:pPr>
    </w:p>
    <w:p w14:paraId="42E7CDF7">
      <w:pPr>
        <w:rPr>
          <w:rFonts w:hint="default" w:ascii="宋体" w:hAnsi="宋体" w:eastAsia="宋体" w:cs="宋体"/>
          <w:sz w:val="24"/>
          <w:szCs w:val="21"/>
        </w:rPr>
      </w:pPr>
      <w:bookmarkStart w:id="259" w:name="_Hlt26671374"/>
      <w:bookmarkEnd w:id="259"/>
      <w:bookmarkStart w:id="260" w:name="_Hlt26955066"/>
      <w:bookmarkEnd w:id="260"/>
      <w:bookmarkStart w:id="261" w:name="_Hlt26609389"/>
      <w:bookmarkEnd w:id="261"/>
      <w:bookmarkStart w:id="262" w:name="_Toc462564146"/>
      <w:bookmarkEnd w:id="262"/>
    </w:p>
    <w:p w14:paraId="2F274827">
      <w:pPr>
        <w:outlineLvl w:val="1"/>
        <w:rPr>
          <w:rFonts w:hint="eastAsia" w:ascii="宋体" w:hAnsi="宋体" w:eastAsia="宋体" w:cs="宋体"/>
          <w:b w:val="0"/>
          <w:iCs/>
          <w:sz w:val="32"/>
          <w:szCs w:val="32"/>
          <w:lang w:val="en-US" w:eastAsia="zh-CN" w:bidi="ar-SA"/>
        </w:rPr>
      </w:pPr>
      <w:bookmarkStart w:id="263" w:name="_格式2__法定代表人授权书"/>
      <w:bookmarkEnd w:id="263"/>
      <w:bookmarkStart w:id="264" w:name="_Toc3811"/>
      <w:bookmarkStart w:id="265" w:name="_Toc21877"/>
    </w:p>
    <w:p w14:paraId="4ECD24A7">
      <w:pPr>
        <w:outlineLvl w:val="1"/>
        <w:rPr>
          <w:rFonts w:hint="default" w:ascii="宋体" w:hAnsi="宋体" w:eastAsia="宋体" w:cs="宋体"/>
          <w:b/>
          <w:sz w:val="32"/>
          <w:szCs w:val="24"/>
          <w:lang w:val="en-US" w:eastAsia="zh-CN" w:bidi="ar-SA"/>
        </w:rPr>
      </w:pPr>
      <w:r>
        <w:rPr>
          <w:rFonts w:hint="eastAsia" w:ascii="宋体" w:hAnsi="宋体" w:eastAsia="宋体" w:cs="宋体"/>
          <w:b w:val="0"/>
          <w:iCs/>
          <w:sz w:val="32"/>
          <w:szCs w:val="32"/>
          <w:lang w:val="en-US" w:eastAsia="zh-CN" w:bidi="ar-SA"/>
        </w:rPr>
        <w:t>九、项目组人员</w:t>
      </w:r>
      <w:bookmarkEnd w:id="264"/>
      <w:bookmarkEnd w:id="265"/>
    </w:p>
    <w:p w14:paraId="3F58023C">
      <w:pPr>
        <w:widowControl/>
        <w:spacing w:before="100" w:beforeAutospacing="1" w:after="100" w:afterAutospacing="1" w:line="600" w:lineRule="exact"/>
        <w:jc w:val="center"/>
        <w:rPr>
          <w:rFonts w:hint="default" w:ascii="宋体" w:hAnsi="宋体" w:eastAsia="宋体" w:cs="宋体"/>
          <w:b/>
          <w:bCs/>
          <w:sz w:val="32"/>
          <w:szCs w:val="32"/>
          <w:lang w:val="en-US" w:eastAsia="zh-CN" w:bidi="ar-SA"/>
        </w:rPr>
      </w:pPr>
      <w:r>
        <w:rPr>
          <w:rFonts w:hint="eastAsia" w:ascii="宋体" w:hAnsi="宋体" w:eastAsia="宋体" w:cs="宋体"/>
          <w:b/>
          <w:bCs/>
          <w:sz w:val="32"/>
          <w:szCs w:val="32"/>
          <w:lang w:val="en-US" w:eastAsia="zh-CN" w:bidi="ar"/>
        </w:rPr>
        <w:t>项目组成员</w:t>
      </w:r>
    </w:p>
    <w:tbl>
      <w:tblPr>
        <w:tblStyle w:val="31"/>
        <w:tblpPr w:leftFromText="180" w:rightFromText="180" w:vertAnchor="text" w:horzAnchor="margin" w:tblpXSpec="center" w:tblpY="7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9"/>
        <w:gridCol w:w="1843"/>
        <w:gridCol w:w="992"/>
        <w:gridCol w:w="1984"/>
        <w:gridCol w:w="1702"/>
        <w:gridCol w:w="962"/>
      </w:tblGrid>
      <w:tr w14:paraId="315E17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6" w:hRule="atLeast"/>
        </w:trPr>
        <w:tc>
          <w:tcPr>
            <w:tcW w:w="959" w:type="dxa"/>
            <w:noWrap w:val="0"/>
            <w:vAlign w:val="center"/>
          </w:tcPr>
          <w:p w14:paraId="70C2C1B1">
            <w:pPr>
              <w:widowControl/>
              <w:spacing w:beforeAutospacing="1" w:line="560" w:lineRule="exact"/>
              <w:jc w:val="center"/>
              <w:rPr>
                <w:rFonts w:hint="default" w:ascii="宋体" w:hAnsi="宋体" w:eastAsia="宋体" w:cs="宋体"/>
                <w:sz w:val="28"/>
                <w:szCs w:val="28"/>
                <w:lang w:val="en-US" w:eastAsia="zh-CN" w:bidi="ar-SA"/>
              </w:rPr>
            </w:pPr>
            <w:r>
              <w:rPr>
                <w:rFonts w:hint="eastAsia" w:ascii="宋体" w:hAnsi="宋体" w:eastAsia="宋体" w:cs="宋体"/>
                <w:sz w:val="28"/>
                <w:szCs w:val="28"/>
                <w:lang w:val="en-US" w:eastAsia="zh-CN" w:bidi="ar-SA"/>
              </w:rPr>
              <w:t>姓名</w:t>
            </w:r>
          </w:p>
        </w:tc>
        <w:tc>
          <w:tcPr>
            <w:tcW w:w="1843" w:type="dxa"/>
            <w:noWrap w:val="0"/>
            <w:vAlign w:val="center"/>
          </w:tcPr>
          <w:p w14:paraId="04403461">
            <w:pPr>
              <w:widowControl/>
              <w:spacing w:beforeAutospacing="1" w:line="560" w:lineRule="exact"/>
              <w:jc w:val="center"/>
              <w:rPr>
                <w:rFonts w:hint="default" w:ascii="宋体" w:hAnsi="宋体" w:eastAsia="宋体" w:cs="宋体"/>
                <w:sz w:val="28"/>
                <w:szCs w:val="28"/>
                <w:lang w:val="en-US" w:eastAsia="zh-CN" w:bidi="ar-SA"/>
              </w:rPr>
            </w:pPr>
            <w:r>
              <w:rPr>
                <w:rFonts w:hint="eastAsia" w:ascii="宋体" w:hAnsi="宋体" w:eastAsia="宋体" w:cs="宋体"/>
                <w:sz w:val="28"/>
                <w:szCs w:val="28"/>
                <w:lang w:val="en-US" w:eastAsia="zh-CN" w:bidi="ar-SA"/>
              </w:rPr>
              <w:t>职务</w:t>
            </w:r>
          </w:p>
        </w:tc>
        <w:tc>
          <w:tcPr>
            <w:tcW w:w="992" w:type="dxa"/>
            <w:noWrap w:val="0"/>
            <w:vAlign w:val="center"/>
          </w:tcPr>
          <w:p w14:paraId="25D685C6">
            <w:pPr>
              <w:widowControl/>
              <w:spacing w:beforeAutospacing="1" w:line="560" w:lineRule="exact"/>
              <w:jc w:val="center"/>
              <w:rPr>
                <w:rFonts w:hint="default" w:ascii="宋体" w:hAnsi="宋体" w:eastAsia="宋体" w:cs="宋体"/>
                <w:sz w:val="28"/>
                <w:szCs w:val="28"/>
                <w:lang w:val="en-US" w:eastAsia="zh-CN" w:bidi="ar-SA"/>
              </w:rPr>
            </w:pPr>
            <w:r>
              <w:rPr>
                <w:rFonts w:hint="eastAsia" w:ascii="宋体" w:hAnsi="宋体" w:eastAsia="宋体" w:cs="宋体"/>
                <w:sz w:val="28"/>
                <w:szCs w:val="28"/>
                <w:lang w:val="en-US" w:eastAsia="zh-CN" w:bidi="ar-SA"/>
              </w:rPr>
              <w:t>学历</w:t>
            </w:r>
          </w:p>
        </w:tc>
        <w:tc>
          <w:tcPr>
            <w:tcW w:w="1984" w:type="dxa"/>
            <w:noWrap w:val="0"/>
            <w:vAlign w:val="center"/>
          </w:tcPr>
          <w:p w14:paraId="749FC883">
            <w:pPr>
              <w:widowControl/>
              <w:spacing w:beforeAutospacing="1" w:line="560" w:lineRule="exact"/>
              <w:ind w:firstLine="280"/>
              <w:jc w:val="both"/>
              <w:rPr>
                <w:rFonts w:hint="default" w:ascii="宋体" w:hAnsi="宋体" w:eastAsia="宋体" w:cs="宋体"/>
                <w:sz w:val="28"/>
                <w:szCs w:val="28"/>
                <w:lang w:val="en-US" w:eastAsia="zh-CN" w:bidi="ar-SA"/>
              </w:rPr>
            </w:pPr>
            <w:r>
              <w:rPr>
                <w:rFonts w:hint="eastAsia" w:ascii="宋体" w:hAnsi="宋体" w:eastAsia="宋体" w:cs="宋体"/>
                <w:sz w:val="28"/>
                <w:szCs w:val="28"/>
                <w:lang w:val="en-US" w:eastAsia="zh-CN" w:bidi="ar-SA"/>
              </w:rPr>
              <w:t>身份证号</w:t>
            </w:r>
          </w:p>
        </w:tc>
        <w:tc>
          <w:tcPr>
            <w:tcW w:w="1702" w:type="dxa"/>
            <w:noWrap w:val="0"/>
            <w:vAlign w:val="center"/>
          </w:tcPr>
          <w:p w14:paraId="766C2744">
            <w:pPr>
              <w:widowControl/>
              <w:spacing w:beforeAutospacing="1" w:line="560" w:lineRule="exact"/>
              <w:jc w:val="center"/>
              <w:rPr>
                <w:rFonts w:hint="default" w:ascii="宋体" w:hAnsi="宋体" w:eastAsia="宋体" w:cs="宋体"/>
                <w:sz w:val="28"/>
                <w:szCs w:val="28"/>
                <w:lang w:val="en-US" w:eastAsia="zh-CN" w:bidi="ar-SA"/>
              </w:rPr>
            </w:pPr>
            <w:r>
              <w:rPr>
                <w:rFonts w:hint="eastAsia" w:ascii="宋体" w:hAnsi="宋体" w:eastAsia="宋体" w:cs="宋体"/>
                <w:sz w:val="28"/>
                <w:szCs w:val="28"/>
                <w:lang w:val="en-US" w:eastAsia="zh-CN" w:bidi="ar-SA"/>
              </w:rPr>
              <w:t>相关证书</w:t>
            </w:r>
          </w:p>
        </w:tc>
        <w:tc>
          <w:tcPr>
            <w:tcW w:w="962" w:type="dxa"/>
            <w:noWrap w:val="0"/>
            <w:vAlign w:val="center"/>
          </w:tcPr>
          <w:p w14:paraId="50EE8D64">
            <w:pPr>
              <w:widowControl/>
              <w:spacing w:beforeAutospacing="1" w:line="560" w:lineRule="exact"/>
              <w:jc w:val="both"/>
              <w:rPr>
                <w:rFonts w:hint="default" w:ascii="宋体" w:hAnsi="宋体" w:eastAsia="宋体" w:cs="宋体"/>
                <w:sz w:val="28"/>
                <w:szCs w:val="28"/>
                <w:lang w:val="en-US" w:eastAsia="zh-CN" w:bidi="ar-SA"/>
              </w:rPr>
            </w:pPr>
            <w:r>
              <w:rPr>
                <w:rFonts w:hint="eastAsia" w:ascii="宋体" w:hAnsi="宋体" w:eastAsia="宋体" w:cs="宋体"/>
                <w:sz w:val="28"/>
                <w:szCs w:val="28"/>
                <w:lang w:val="en-US" w:eastAsia="zh-CN" w:bidi="ar-SA"/>
              </w:rPr>
              <w:t>备注</w:t>
            </w:r>
          </w:p>
        </w:tc>
      </w:tr>
      <w:tr w14:paraId="586C67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0A3E264B">
            <w:pPr>
              <w:widowControl/>
              <w:spacing w:line="560" w:lineRule="exact"/>
              <w:ind w:firstLine="560"/>
              <w:jc w:val="center"/>
              <w:rPr>
                <w:rFonts w:hint="default" w:ascii="宋体" w:hAnsi="宋体" w:eastAsia="宋体" w:cs="宋体"/>
                <w:sz w:val="28"/>
                <w:szCs w:val="28"/>
                <w:lang w:val="en-US" w:eastAsia="zh-CN" w:bidi="ar-SA"/>
              </w:rPr>
            </w:pPr>
          </w:p>
        </w:tc>
        <w:tc>
          <w:tcPr>
            <w:tcW w:w="1843" w:type="dxa"/>
            <w:noWrap w:val="0"/>
            <w:vAlign w:val="center"/>
          </w:tcPr>
          <w:p w14:paraId="5BE6A707">
            <w:pPr>
              <w:widowControl/>
              <w:spacing w:before="100" w:beforeAutospacing="1" w:after="100" w:afterAutospacing="1"/>
              <w:jc w:val="center"/>
              <w:rPr>
                <w:rFonts w:hint="default" w:ascii="宋体" w:hAnsi="宋体" w:eastAsia="宋体" w:cs="宋体"/>
                <w:sz w:val="20"/>
                <w:szCs w:val="20"/>
                <w:lang w:val="en-US" w:eastAsia="zh-CN" w:bidi="ar-SA"/>
              </w:rPr>
            </w:pPr>
            <w:r>
              <w:rPr>
                <w:rFonts w:hint="eastAsia" w:ascii="宋体" w:hAnsi="宋体" w:eastAsia="宋体" w:cs="宋体"/>
                <w:sz w:val="28"/>
                <w:szCs w:val="28"/>
                <w:lang w:val="en-US" w:eastAsia="zh-CN" w:bidi="ar"/>
              </w:rPr>
              <w:t>项目负责人</w:t>
            </w:r>
          </w:p>
        </w:tc>
        <w:tc>
          <w:tcPr>
            <w:tcW w:w="992" w:type="dxa"/>
            <w:noWrap w:val="0"/>
            <w:vAlign w:val="center"/>
          </w:tcPr>
          <w:p w14:paraId="74B10050">
            <w:pPr>
              <w:widowControl/>
              <w:spacing w:line="560" w:lineRule="exact"/>
              <w:ind w:firstLine="560"/>
              <w:jc w:val="center"/>
              <w:rPr>
                <w:rFonts w:hint="default" w:ascii="宋体" w:hAnsi="宋体" w:eastAsia="宋体" w:cs="宋体"/>
                <w:sz w:val="28"/>
                <w:szCs w:val="28"/>
                <w:lang w:val="en-US" w:eastAsia="zh-CN" w:bidi="ar-SA"/>
              </w:rPr>
            </w:pPr>
          </w:p>
        </w:tc>
        <w:tc>
          <w:tcPr>
            <w:tcW w:w="1984" w:type="dxa"/>
            <w:noWrap w:val="0"/>
            <w:vAlign w:val="center"/>
          </w:tcPr>
          <w:p w14:paraId="1CD61463">
            <w:pPr>
              <w:widowControl/>
              <w:spacing w:line="560" w:lineRule="exact"/>
              <w:ind w:firstLine="560"/>
              <w:jc w:val="center"/>
              <w:rPr>
                <w:rFonts w:hint="default" w:ascii="宋体" w:hAnsi="宋体" w:eastAsia="宋体" w:cs="宋体"/>
                <w:sz w:val="28"/>
                <w:szCs w:val="28"/>
                <w:lang w:val="en-US" w:eastAsia="zh-CN" w:bidi="ar-SA"/>
              </w:rPr>
            </w:pPr>
          </w:p>
        </w:tc>
        <w:tc>
          <w:tcPr>
            <w:tcW w:w="1702" w:type="dxa"/>
            <w:noWrap w:val="0"/>
            <w:vAlign w:val="center"/>
          </w:tcPr>
          <w:p w14:paraId="7CF93EB2">
            <w:pPr>
              <w:widowControl/>
              <w:spacing w:line="560" w:lineRule="exact"/>
              <w:ind w:firstLine="560"/>
              <w:jc w:val="center"/>
              <w:rPr>
                <w:rFonts w:hint="default" w:ascii="宋体" w:hAnsi="宋体" w:eastAsia="宋体" w:cs="宋体"/>
                <w:sz w:val="28"/>
                <w:szCs w:val="28"/>
                <w:lang w:val="en-US" w:eastAsia="zh-CN" w:bidi="ar-SA"/>
              </w:rPr>
            </w:pPr>
          </w:p>
        </w:tc>
        <w:tc>
          <w:tcPr>
            <w:tcW w:w="962" w:type="dxa"/>
            <w:noWrap w:val="0"/>
            <w:vAlign w:val="center"/>
          </w:tcPr>
          <w:p w14:paraId="7F444826">
            <w:pPr>
              <w:widowControl/>
              <w:spacing w:line="560" w:lineRule="exact"/>
              <w:ind w:firstLine="560"/>
              <w:jc w:val="center"/>
              <w:rPr>
                <w:rFonts w:hint="default" w:ascii="宋体" w:hAnsi="宋体" w:eastAsia="宋体" w:cs="宋体"/>
                <w:sz w:val="28"/>
                <w:szCs w:val="28"/>
                <w:lang w:val="en-US" w:eastAsia="zh-CN" w:bidi="ar-SA"/>
              </w:rPr>
            </w:pPr>
          </w:p>
        </w:tc>
      </w:tr>
      <w:tr w14:paraId="53DF02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29A92ABE">
            <w:pPr>
              <w:widowControl/>
              <w:spacing w:line="560" w:lineRule="exact"/>
              <w:ind w:firstLine="560"/>
              <w:jc w:val="center"/>
              <w:rPr>
                <w:rFonts w:hint="default" w:ascii="宋体" w:hAnsi="宋体" w:eastAsia="宋体" w:cs="宋体"/>
                <w:sz w:val="28"/>
                <w:szCs w:val="28"/>
                <w:lang w:val="en-US" w:eastAsia="zh-CN" w:bidi="ar-SA"/>
              </w:rPr>
            </w:pPr>
          </w:p>
        </w:tc>
        <w:tc>
          <w:tcPr>
            <w:tcW w:w="1843" w:type="dxa"/>
            <w:noWrap w:val="0"/>
            <w:vAlign w:val="center"/>
          </w:tcPr>
          <w:p w14:paraId="2A78A513">
            <w:pPr>
              <w:widowControl/>
              <w:spacing w:before="100" w:beforeAutospacing="1" w:after="100" w:afterAutospacing="1"/>
              <w:jc w:val="center"/>
              <w:rPr>
                <w:rFonts w:hint="default" w:ascii="宋体" w:hAnsi="宋体" w:eastAsia="宋体" w:cs="宋体"/>
                <w:sz w:val="28"/>
                <w:szCs w:val="28"/>
                <w:lang w:val="en-US" w:eastAsia="zh-CN" w:bidi="ar-SA"/>
              </w:rPr>
            </w:pPr>
            <w:r>
              <w:rPr>
                <w:rFonts w:hint="eastAsia" w:ascii="宋体" w:hAnsi="宋体" w:eastAsia="宋体" w:cs="宋体"/>
                <w:sz w:val="28"/>
                <w:szCs w:val="28"/>
                <w:lang w:val="en-US" w:eastAsia="zh-CN" w:bidi="ar"/>
              </w:rPr>
              <w:t>......</w:t>
            </w:r>
          </w:p>
        </w:tc>
        <w:tc>
          <w:tcPr>
            <w:tcW w:w="992" w:type="dxa"/>
            <w:noWrap w:val="0"/>
            <w:vAlign w:val="center"/>
          </w:tcPr>
          <w:p w14:paraId="37FB71B9">
            <w:pPr>
              <w:widowControl/>
              <w:spacing w:line="560" w:lineRule="exact"/>
              <w:ind w:firstLine="560"/>
              <w:jc w:val="center"/>
              <w:rPr>
                <w:rFonts w:hint="default" w:ascii="宋体" w:hAnsi="宋体" w:eastAsia="宋体" w:cs="宋体"/>
                <w:sz w:val="28"/>
                <w:szCs w:val="28"/>
                <w:lang w:val="en-US" w:eastAsia="zh-CN" w:bidi="ar-SA"/>
              </w:rPr>
            </w:pPr>
          </w:p>
        </w:tc>
        <w:tc>
          <w:tcPr>
            <w:tcW w:w="1984" w:type="dxa"/>
            <w:noWrap w:val="0"/>
            <w:vAlign w:val="center"/>
          </w:tcPr>
          <w:p w14:paraId="250A8C90">
            <w:pPr>
              <w:widowControl/>
              <w:spacing w:line="560" w:lineRule="exact"/>
              <w:ind w:firstLine="560"/>
              <w:jc w:val="center"/>
              <w:rPr>
                <w:rFonts w:hint="default" w:ascii="宋体" w:hAnsi="宋体" w:eastAsia="宋体" w:cs="宋体"/>
                <w:sz w:val="28"/>
                <w:szCs w:val="28"/>
                <w:lang w:val="en-US" w:eastAsia="zh-CN" w:bidi="ar-SA"/>
              </w:rPr>
            </w:pPr>
          </w:p>
        </w:tc>
        <w:tc>
          <w:tcPr>
            <w:tcW w:w="1702" w:type="dxa"/>
            <w:noWrap w:val="0"/>
            <w:vAlign w:val="center"/>
          </w:tcPr>
          <w:p w14:paraId="13CE100A">
            <w:pPr>
              <w:widowControl/>
              <w:spacing w:line="560" w:lineRule="exact"/>
              <w:ind w:firstLine="560"/>
              <w:jc w:val="center"/>
              <w:rPr>
                <w:rFonts w:hint="default" w:ascii="宋体" w:hAnsi="宋体" w:eastAsia="宋体" w:cs="宋体"/>
                <w:sz w:val="28"/>
                <w:szCs w:val="28"/>
                <w:lang w:val="en-US" w:eastAsia="zh-CN" w:bidi="ar-SA"/>
              </w:rPr>
            </w:pPr>
          </w:p>
        </w:tc>
        <w:tc>
          <w:tcPr>
            <w:tcW w:w="962" w:type="dxa"/>
            <w:noWrap w:val="0"/>
            <w:vAlign w:val="center"/>
          </w:tcPr>
          <w:p w14:paraId="3D1A5612">
            <w:pPr>
              <w:widowControl/>
              <w:spacing w:line="560" w:lineRule="exact"/>
              <w:ind w:firstLine="560"/>
              <w:jc w:val="center"/>
              <w:rPr>
                <w:rFonts w:hint="default" w:ascii="宋体" w:hAnsi="宋体" w:eastAsia="宋体" w:cs="宋体"/>
                <w:sz w:val="28"/>
                <w:szCs w:val="28"/>
                <w:lang w:val="en-US" w:eastAsia="zh-CN" w:bidi="ar-SA"/>
              </w:rPr>
            </w:pPr>
          </w:p>
        </w:tc>
      </w:tr>
      <w:tr w14:paraId="5164E8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039757A4">
            <w:pPr>
              <w:widowControl/>
              <w:spacing w:line="560" w:lineRule="exact"/>
              <w:ind w:firstLine="560"/>
              <w:jc w:val="center"/>
              <w:rPr>
                <w:rFonts w:hint="default" w:ascii="宋体" w:hAnsi="宋体" w:eastAsia="宋体" w:cs="宋体"/>
                <w:sz w:val="28"/>
                <w:szCs w:val="28"/>
                <w:lang w:val="en-US" w:eastAsia="zh-CN" w:bidi="ar-SA"/>
              </w:rPr>
            </w:pPr>
          </w:p>
        </w:tc>
        <w:tc>
          <w:tcPr>
            <w:tcW w:w="1843" w:type="dxa"/>
            <w:noWrap w:val="0"/>
            <w:vAlign w:val="center"/>
          </w:tcPr>
          <w:p w14:paraId="6DA64216">
            <w:pPr>
              <w:widowControl/>
              <w:spacing w:before="100" w:beforeAutospacing="1" w:after="100" w:afterAutospacing="1"/>
              <w:ind w:firstLine="280"/>
              <w:jc w:val="left"/>
              <w:rPr>
                <w:rFonts w:hint="default" w:ascii="宋体" w:hAnsi="宋体" w:eastAsia="宋体" w:cs="宋体"/>
                <w:sz w:val="28"/>
                <w:szCs w:val="28"/>
                <w:lang w:val="en-US" w:eastAsia="zh-CN" w:bidi="ar-SA"/>
              </w:rPr>
            </w:pPr>
            <w:r>
              <w:rPr>
                <w:rFonts w:hint="eastAsia" w:ascii="宋体" w:hAnsi="宋体" w:eastAsia="宋体" w:cs="宋体"/>
                <w:sz w:val="28"/>
                <w:szCs w:val="28"/>
                <w:lang w:val="en-US" w:eastAsia="zh-CN" w:bidi="ar"/>
              </w:rPr>
              <w:t>......</w:t>
            </w:r>
          </w:p>
        </w:tc>
        <w:tc>
          <w:tcPr>
            <w:tcW w:w="992" w:type="dxa"/>
            <w:noWrap w:val="0"/>
            <w:vAlign w:val="center"/>
          </w:tcPr>
          <w:p w14:paraId="51524E98">
            <w:pPr>
              <w:widowControl/>
              <w:spacing w:line="560" w:lineRule="exact"/>
              <w:ind w:firstLine="560"/>
              <w:jc w:val="center"/>
              <w:rPr>
                <w:rFonts w:hint="default" w:ascii="宋体" w:hAnsi="宋体" w:eastAsia="宋体" w:cs="宋体"/>
                <w:sz w:val="28"/>
                <w:szCs w:val="28"/>
                <w:lang w:val="en-US" w:eastAsia="zh-CN" w:bidi="ar-SA"/>
              </w:rPr>
            </w:pPr>
          </w:p>
        </w:tc>
        <w:tc>
          <w:tcPr>
            <w:tcW w:w="1984" w:type="dxa"/>
            <w:noWrap w:val="0"/>
            <w:vAlign w:val="center"/>
          </w:tcPr>
          <w:p w14:paraId="605FD455">
            <w:pPr>
              <w:widowControl/>
              <w:spacing w:line="560" w:lineRule="exact"/>
              <w:ind w:firstLine="560"/>
              <w:jc w:val="center"/>
              <w:rPr>
                <w:rFonts w:hint="default" w:ascii="宋体" w:hAnsi="宋体" w:eastAsia="宋体" w:cs="宋体"/>
                <w:sz w:val="28"/>
                <w:szCs w:val="28"/>
                <w:lang w:val="en-US" w:eastAsia="zh-CN" w:bidi="ar-SA"/>
              </w:rPr>
            </w:pPr>
          </w:p>
        </w:tc>
        <w:tc>
          <w:tcPr>
            <w:tcW w:w="1702" w:type="dxa"/>
            <w:noWrap w:val="0"/>
            <w:vAlign w:val="center"/>
          </w:tcPr>
          <w:p w14:paraId="6BA33864">
            <w:pPr>
              <w:widowControl/>
              <w:spacing w:line="560" w:lineRule="exact"/>
              <w:ind w:firstLine="560"/>
              <w:jc w:val="center"/>
              <w:rPr>
                <w:rFonts w:hint="default" w:ascii="宋体" w:hAnsi="宋体" w:eastAsia="宋体" w:cs="宋体"/>
                <w:sz w:val="28"/>
                <w:szCs w:val="28"/>
                <w:lang w:val="en-US" w:eastAsia="zh-CN" w:bidi="ar-SA"/>
              </w:rPr>
            </w:pPr>
          </w:p>
        </w:tc>
        <w:tc>
          <w:tcPr>
            <w:tcW w:w="962" w:type="dxa"/>
            <w:noWrap w:val="0"/>
            <w:vAlign w:val="center"/>
          </w:tcPr>
          <w:p w14:paraId="7CD23E25">
            <w:pPr>
              <w:widowControl/>
              <w:spacing w:line="560" w:lineRule="exact"/>
              <w:ind w:firstLine="560"/>
              <w:jc w:val="center"/>
              <w:rPr>
                <w:rFonts w:hint="default" w:ascii="宋体" w:hAnsi="宋体" w:eastAsia="宋体" w:cs="宋体"/>
                <w:sz w:val="28"/>
                <w:szCs w:val="28"/>
                <w:lang w:val="en-US" w:eastAsia="zh-CN" w:bidi="ar-SA"/>
              </w:rPr>
            </w:pPr>
          </w:p>
        </w:tc>
      </w:tr>
      <w:tr w14:paraId="394753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11A30E23">
            <w:pPr>
              <w:widowControl/>
              <w:spacing w:line="560" w:lineRule="exact"/>
              <w:ind w:firstLine="560"/>
              <w:jc w:val="center"/>
              <w:rPr>
                <w:rFonts w:hint="default" w:ascii="宋体" w:hAnsi="宋体" w:eastAsia="宋体" w:cs="宋体"/>
                <w:sz w:val="28"/>
                <w:szCs w:val="28"/>
                <w:lang w:val="en-US" w:eastAsia="zh-CN" w:bidi="ar-SA"/>
              </w:rPr>
            </w:pPr>
          </w:p>
        </w:tc>
        <w:tc>
          <w:tcPr>
            <w:tcW w:w="1843" w:type="dxa"/>
            <w:noWrap w:val="0"/>
            <w:vAlign w:val="center"/>
          </w:tcPr>
          <w:p w14:paraId="5793968E">
            <w:pPr>
              <w:widowControl/>
              <w:spacing w:before="100" w:beforeAutospacing="1" w:after="100" w:afterAutospacing="1"/>
              <w:jc w:val="left"/>
              <w:rPr>
                <w:rFonts w:hint="default" w:ascii="宋体" w:hAnsi="宋体" w:eastAsia="宋体" w:cs="宋体"/>
                <w:sz w:val="28"/>
                <w:szCs w:val="28"/>
                <w:lang w:val="en-US" w:eastAsia="zh-CN" w:bidi="ar-SA"/>
              </w:rPr>
            </w:pPr>
          </w:p>
        </w:tc>
        <w:tc>
          <w:tcPr>
            <w:tcW w:w="992" w:type="dxa"/>
            <w:noWrap w:val="0"/>
            <w:vAlign w:val="center"/>
          </w:tcPr>
          <w:p w14:paraId="671B4331">
            <w:pPr>
              <w:widowControl/>
              <w:spacing w:line="560" w:lineRule="exact"/>
              <w:ind w:firstLine="560"/>
              <w:jc w:val="center"/>
              <w:rPr>
                <w:rFonts w:hint="default" w:ascii="宋体" w:hAnsi="宋体" w:eastAsia="宋体" w:cs="宋体"/>
                <w:sz w:val="28"/>
                <w:szCs w:val="28"/>
                <w:lang w:val="en-US" w:eastAsia="zh-CN" w:bidi="ar-SA"/>
              </w:rPr>
            </w:pPr>
          </w:p>
        </w:tc>
        <w:tc>
          <w:tcPr>
            <w:tcW w:w="1984" w:type="dxa"/>
            <w:noWrap w:val="0"/>
            <w:vAlign w:val="center"/>
          </w:tcPr>
          <w:p w14:paraId="2864296E">
            <w:pPr>
              <w:widowControl/>
              <w:spacing w:line="560" w:lineRule="exact"/>
              <w:ind w:firstLine="560"/>
              <w:jc w:val="center"/>
              <w:rPr>
                <w:rFonts w:hint="default" w:ascii="宋体" w:hAnsi="宋体" w:eastAsia="宋体" w:cs="宋体"/>
                <w:sz w:val="28"/>
                <w:szCs w:val="28"/>
                <w:lang w:val="en-US" w:eastAsia="zh-CN" w:bidi="ar-SA"/>
              </w:rPr>
            </w:pPr>
          </w:p>
        </w:tc>
        <w:tc>
          <w:tcPr>
            <w:tcW w:w="1702" w:type="dxa"/>
            <w:noWrap w:val="0"/>
            <w:vAlign w:val="center"/>
          </w:tcPr>
          <w:p w14:paraId="6D393C6E">
            <w:pPr>
              <w:widowControl/>
              <w:spacing w:line="560" w:lineRule="exact"/>
              <w:ind w:firstLine="560"/>
              <w:jc w:val="center"/>
              <w:rPr>
                <w:rFonts w:hint="default" w:ascii="宋体" w:hAnsi="宋体" w:eastAsia="宋体" w:cs="宋体"/>
                <w:sz w:val="28"/>
                <w:szCs w:val="28"/>
                <w:lang w:val="en-US" w:eastAsia="zh-CN" w:bidi="ar-SA"/>
              </w:rPr>
            </w:pPr>
          </w:p>
        </w:tc>
        <w:tc>
          <w:tcPr>
            <w:tcW w:w="962" w:type="dxa"/>
            <w:noWrap w:val="0"/>
            <w:vAlign w:val="center"/>
          </w:tcPr>
          <w:p w14:paraId="58ED8912">
            <w:pPr>
              <w:widowControl/>
              <w:spacing w:line="560" w:lineRule="exact"/>
              <w:ind w:firstLine="560"/>
              <w:jc w:val="center"/>
              <w:rPr>
                <w:rFonts w:hint="default" w:ascii="宋体" w:hAnsi="宋体" w:eastAsia="宋体" w:cs="宋体"/>
                <w:sz w:val="28"/>
                <w:szCs w:val="28"/>
                <w:lang w:val="en-US" w:eastAsia="zh-CN" w:bidi="ar-SA"/>
              </w:rPr>
            </w:pPr>
          </w:p>
        </w:tc>
      </w:tr>
      <w:tr w14:paraId="3ED2BB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7D3BC595">
            <w:pPr>
              <w:widowControl/>
              <w:spacing w:line="560" w:lineRule="exact"/>
              <w:ind w:firstLine="560"/>
              <w:jc w:val="center"/>
              <w:rPr>
                <w:rFonts w:hint="default" w:ascii="宋体" w:hAnsi="宋体" w:eastAsia="宋体" w:cs="宋体"/>
                <w:sz w:val="28"/>
                <w:szCs w:val="28"/>
                <w:lang w:val="en-US" w:eastAsia="zh-CN" w:bidi="ar-SA"/>
              </w:rPr>
            </w:pPr>
          </w:p>
        </w:tc>
        <w:tc>
          <w:tcPr>
            <w:tcW w:w="1843" w:type="dxa"/>
            <w:noWrap w:val="0"/>
            <w:vAlign w:val="center"/>
          </w:tcPr>
          <w:p w14:paraId="12EC50A8">
            <w:pPr>
              <w:widowControl/>
              <w:spacing w:before="100" w:beforeAutospacing="1" w:after="100" w:afterAutospacing="1"/>
              <w:jc w:val="left"/>
              <w:rPr>
                <w:rFonts w:hint="default" w:ascii="宋体" w:hAnsi="宋体" w:eastAsia="宋体" w:cs="宋体"/>
                <w:sz w:val="28"/>
                <w:szCs w:val="28"/>
                <w:lang w:val="en-US" w:eastAsia="zh-CN" w:bidi="ar-SA"/>
              </w:rPr>
            </w:pPr>
          </w:p>
        </w:tc>
        <w:tc>
          <w:tcPr>
            <w:tcW w:w="992" w:type="dxa"/>
            <w:noWrap w:val="0"/>
            <w:vAlign w:val="center"/>
          </w:tcPr>
          <w:p w14:paraId="734DCA4E">
            <w:pPr>
              <w:widowControl/>
              <w:spacing w:line="560" w:lineRule="exact"/>
              <w:ind w:firstLine="560"/>
              <w:jc w:val="center"/>
              <w:rPr>
                <w:rFonts w:hint="default" w:ascii="宋体" w:hAnsi="宋体" w:eastAsia="宋体" w:cs="宋体"/>
                <w:sz w:val="28"/>
                <w:szCs w:val="28"/>
                <w:lang w:val="en-US" w:eastAsia="zh-CN" w:bidi="ar-SA"/>
              </w:rPr>
            </w:pPr>
          </w:p>
        </w:tc>
        <w:tc>
          <w:tcPr>
            <w:tcW w:w="1984" w:type="dxa"/>
            <w:noWrap w:val="0"/>
            <w:vAlign w:val="center"/>
          </w:tcPr>
          <w:p w14:paraId="7E7CA198">
            <w:pPr>
              <w:widowControl/>
              <w:spacing w:line="560" w:lineRule="exact"/>
              <w:ind w:firstLine="560"/>
              <w:jc w:val="center"/>
              <w:rPr>
                <w:rFonts w:hint="default" w:ascii="宋体" w:hAnsi="宋体" w:eastAsia="宋体" w:cs="宋体"/>
                <w:sz w:val="28"/>
                <w:szCs w:val="28"/>
                <w:lang w:val="en-US" w:eastAsia="zh-CN" w:bidi="ar-SA"/>
              </w:rPr>
            </w:pPr>
          </w:p>
        </w:tc>
        <w:tc>
          <w:tcPr>
            <w:tcW w:w="1702" w:type="dxa"/>
            <w:noWrap w:val="0"/>
            <w:vAlign w:val="center"/>
          </w:tcPr>
          <w:p w14:paraId="45D6F916">
            <w:pPr>
              <w:widowControl/>
              <w:spacing w:line="560" w:lineRule="exact"/>
              <w:ind w:firstLine="560"/>
              <w:jc w:val="center"/>
              <w:rPr>
                <w:rFonts w:hint="default" w:ascii="宋体" w:hAnsi="宋体" w:eastAsia="宋体" w:cs="宋体"/>
                <w:sz w:val="28"/>
                <w:szCs w:val="28"/>
                <w:lang w:val="en-US" w:eastAsia="zh-CN" w:bidi="ar-SA"/>
              </w:rPr>
            </w:pPr>
          </w:p>
        </w:tc>
        <w:tc>
          <w:tcPr>
            <w:tcW w:w="962" w:type="dxa"/>
            <w:noWrap w:val="0"/>
            <w:vAlign w:val="center"/>
          </w:tcPr>
          <w:p w14:paraId="4F31F1A2">
            <w:pPr>
              <w:widowControl/>
              <w:spacing w:line="560" w:lineRule="exact"/>
              <w:ind w:firstLine="560"/>
              <w:jc w:val="center"/>
              <w:rPr>
                <w:rFonts w:hint="default" w:ascii="宋体" w:hAnsi="宋体" w:eastAsia="宋体" w:cs="宋体"/>
                <w:sz w:val="28"/>
                <w:szCs w:val="28"/>
                <w:lang w:val="en-US" w:eastAsia="zh-CN" w:bidi="ar-SA"/>
              </w:rPr>
            </w:pPr>
          </w:p>
        </w:tc>
      </w:tr>
      <w:tr w14:paraId="3F1115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6C4BBDCB">
            <w:pPr>
              <w:widowControl/>
              <w:spacing w:line="560" w:lineRule="exact"/>
              <w:ind w:firstLine="560"/>
              <w:jc w:val="center"/>
              <w:rPr>
                <w:rFonts w:hint="default" w:ascii="宋体" w:hAnsi="宋体" w:eastAsia="宋体" w:cs="宋体"/>
                <w:sz w:val="28"/>
                <w:szCs w:val="28"/>
                <w:lang w:val="en-US" w:eastAsia="zh-CN" w:bidi="ar-SA"/>
              </w:rPr>
            </w:pPr>
          </w:p>
        </w:tc>
        <w:tc>
          <w:tcPr>
            <w:tcW w:w="1843" w:type="dxa"/>
            <w:noWrap w:val="0"/>
            <w:vAlign w:val="center"/>
          </w:tcPr>
          <w:p w14:paraId="6D3172DE">
            <w:pPr>
              <w:widowControl/>
              <w:spacing w:line="560" w:lineRule="exact"/>
              <w:ind w:firstLine="560"/>
              <w:jc w:val="center"/>
              <w:rPr>
                <w:rFonts w:hint="default" w:ascii="宋体" w:hAnsi="宋体" w:eastAsia="宋体" w:cs="宋体"/>
                <w:sz w:val="28"/>
                <w:szCs w:val="28"/>
                <w:lang w:val="en-US" w:eastAsia="zh-CN" w:bidi="ar-SA"/>
              </w:rPr>
            </w:pPr>
          </w:p>
        </w:tc>
        <w:tc>
          <w:tcPr>
            <w:tcW w:w="992" w:type="dxa"/>
            <w:noWrap w:val="0"/>
            <w:vAlign w:val="center"/>
          </w:tcPr>
          <w:p w14:paraId="4928E9BC">
            <w:pPr>
              <w:widowControl/>
              <w:spacing w:line="560" w:lineRule="exact"/>
              <w:ind w:firstLine="560"/>
              <w:jc w:val="center"/>
              <w:rPr>
                <w:rFonts w:hint="default" w:ascii="宋体" w:hAnsi="宋体" w:eastAsia="宋体" w:cs="宋体"/>
                <w:sz w:val="28"/>
                <w:szCs w:val="28"/>
                <w:lang w:val="en-US" w:eastAsia="zh-CN" w:bidi="ar-SA"/>
              </w:rPr>
            </w:pPr>
          </w:p>
        </w:tc>
        <w:tc>
          <w:tcPr>
            <w:tcW w:w="1984" w:type="dxa"/>
            <w:noWrap w:val="0"/>
            <w:vAlign w:val="center"/>
          </w:tcPr>
          <w:p w14:paraId="33FBEF9A">
            <w:pPr>
              <w:widowControl/>
              <w:spacing w:line="560" w:lineRule="exact"/>
              <w:ind w:firstLine="560"/>
              <w:jc w:val="center"/>
              <w:rPr>
                <w:rFonts w:hint="default" w:ascii="宋体" w:hAnsi="宋体" w:eastAsia="宋体" w:cs="宋体"/>
                <w:sz w:val="28"/>
                <w:szCs w:val="28"/>
                <w:lang w:val="en-US" w:eastAsia="zh-CN" w:bidi="ar-SA"/>
              </w:rPr>
            </w:pPr>
          </w:p>
        </w:tc>
        <w:tc>
          <w:tcPr>
            <w:tcW w:w="1702" w:type="dxa"/>
            <w:noWrap w:val="0"/>
            <w:vAlign w:val="center"/>
          </w:tcPr>
          <w:p w14:paraId="0DEAE694">
            <w:pPr>
              <w:widowControl/>
              <w:spacing w:line="560" w:lineRule="exact"/>
              <w:ind w:firstLine="560"/>
              <w:jc w:val="center"/>
              <w:rPr>
                <w:rFonts w:hint="default" w:ascii="宋体" w:hAnsi="宋体" w:eastAsia="宋体" w:cs="宋体"/>
                <w:sz w:val="28"/>
                <w:szCs w:val="28"/>
                <w:lang w:val="en-US" w:eastAsia="zh-CN" w:bidi="ar-SA"/>
              </w:rPr>
            </w:pPr>
          </w:p>
        </w:tc>
        <w:tc>
          <w:tcPr>
            <w:tcW w:w="962" w:type="dxa"/>
            <w:noWrap w:val="0"/>
            <w:vAlign w:val="center"/>
          </w:tcPr>
          <w:p w14:paraId="6F62914A">
            <w:pPr>
              <w:widowControl/>
              <w:spacing w:line="560" w:lineRule="exact"/>
              <w:ind w:firstLine="560"/>
              <w:jc w:val="center"/>
              <w:rPr>
                <w:rFonts w:hint="default" w:ascii="宋体" w:hAnsi="宋体" w:eastAsia="宋体" w:cs="宋体"/>
                <w:sz w:val="28"/>
                <w:szCs w:val="28"/>
                <w:lang w:val="en-US" w:eastAsia="zh-CN" w:bidi="ar-SA"/>
              </w:rPr>
            </w:pPr>
          </w:p>
        </w:tc>
      </w:tr>
      <w:tr w14:paraId="57BD98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23472EF9">
            <w:pPr>
              <w:widowControl/>
              <w:spacing w:line="560" w:lineRule="exact"/>
              <w:ind w:firstLine="560"/>
              <w:jc w:val="center"/>
              <w:rPr>
                <w:rFonts w:hint="default" w:ascii="宋体" w:hAnsi="宋体" w:eastAsia="宋体" w:cs="宋体"/>
                <w:sz w:val="28"/>
                <w:szCs w:val="28"/>
                <w:lang w:val="en-US" w:eastAsia="zh-CN" w:bidi="ar-SA"/>
              </w:rPr>
            </w:pPr>
          </w:p>
        </w:tc>
        <w:tc>
          <w:tcPr>
            <w:tcW w:w="1843" w:type="dxa"/>
            <w:noWrap w:val="0"/>
            <w:vAlign w:val="center"/>
          </w:tcPr>
          <w:p w14:paraId="18CB09F7">
            <w:pPr>
              <w:widowControl/>
              <w:spacing w:line="560" w:lineRule="exact"/>
              <w:ind w:firstLine="560"/>
              <w:jc w:val="center"/>
              <w:rPr>
                <w:rFonts w:hint="default" w:ascii="宋体" w:hAnsi="宋体" w:eastAsia="宋体" w:cs="宋体"/>
                <w:sz w:val="28"/>
                <w:szCs w:val="28"/>
                <w:lang w:val="en-US" w:eastAsia="zh-CN" w:bidi="ar-SA"/>
              </w:rPr>
            </w:pPr>
          </w:p>
        </w:tc>
        <w:tc>
          <w:tcPr>
            <w:tcW w:w="992" w:type="dxa"/>
            <w:noWrap w:val="0"/>
            <w:vAlign w:val="center"/>
          </w:tcPr>
          <w:p w14:paraId="55B8335B">
            <w:pPr>
              <w:widowControl/>
              <w:spacing w:line="560" w:lineRule="exact"/>
              <w:ind w:firstLine="560"/>
              <w:jc w:val="center"/>
              <w:rPr>
                <w:rFonts w:hint="default" w:ascii="宋体" w:hAnsi="宋体" w:eastAsia="宋体" w:cs="宋体"/>
                <w:sz w:val="28"/>
                <w:szCs w:val="28"/>
                <w:lang w:val="en-US" w:eastAsia="zh-CN" w:bidi="ar-SA"/>
              </w:rPr>
            </w:pPr>
          </w:p>
        </w:tc>
        <w:tc>
          <w:tcPr>
            <w:tcW w:w="1984" w:type="dxa"/>
            <w:noWrap w:val="0"/>
            <w:vAlign w:val="center"/>
          </w:tcPr>
          <w:p w14:paraId="0A0B01E9">
            <w:pPr>
              <w:widowControl/>
              <w:spacing w:line="560" w:lineRule="exact"/>
              <w:ind w:firstLine="560"/>
              <w:jc w:val="center"/>
              <w:rPr>
                <w:rFonts w:hint="default" w:ascii="宋体" w:hAnsi="宋体" w:eastAsia="宋体" w:cs="宋体"/>
                <w:sz w:val="28"/>
                <w:szCs w:val="28"/>
                <w:lang w:val="en-US" w:eastAsia="zh-CN" w:bidi="ar-SA"/>
              </w:rPr>
            </w:pPr>
          </w:p>
        </w:tc>
        <w:tc>
          <w:tcPr>
            <w:tcW w:w="1702" w:type="dxa"/>
            <w:noWrap w:val="0"/>
            <w:vAlign w:val="center"/>
          </w:tcPr>
          <w:p w14:paraId="1A04E66F">
            <w:pPr>
              <w:widowControl/>
              <w:spacing w:line="560" w:lineRule="exact"/>
              <w:ind w:firstLine="560"/>
              <w:jc w:val="center"/>
              <w:rPr>
                <w:rFonts w:hint="default" w:ascii="宋体" w:hAnsi="宋体" w:eastAsia="宋体" w:cs="宋体"/>
                <w:sz w:val="28"/>
                <w:szCs w:val="28"/>
                <w:lang w:val="en-US" w:eastAsia="zh-CN" w:bidi="ar-SA"/>
              </w:rPr>
            </w:pPr>
          </w:p>
        </w:tc>
        <w:tc>
          <w:tcPr>
            <w:tcW w:w="962" w:type="dxa"/>
            <w:noWrap w:val="0"/>
            <w:vAlign w:val="center"/>
          </w:tcPr>
          <w:p w14:paraId="68D5C2F9">
            <w:pPr>
              <w:widowControl/>
              <w:spacing w:line="560" w:lineRule="exact"/>
              <w:ind w:firstLine="560"/>
              <w:jc w:val="center"/>
              <w:rPr>
                <w:rFonts w:hint="default" w:ascii="宋体" w:hAnsi="宋体" w:eastAsia="宋体" w:cs="宋体"/>
                <w:sz w:val="28"/>
                <w:szCs w:val="28"/>
                <w:lang w:val="en-US" w:eastAsia="zh-CN" w:bidi="ar-SA"/>
              </w:rPr>
            </w:pPr>
          </w:p>
        </w:tc>
      </w:tr>
      <w:tr w14:paraId="7D9287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69BEA0E4">
            <w:pPr>
              <w:widowControl/>
              <w:spacing w:line="560" w:lineRule="exact"/>
              <w:ind w:firstLine="560"/>
              <w:jc w:val="center"/>
              <w:rPr>
                <w:rFonts w:hint="default" w:ascii="宋体" w:hAnsi="宋体" w:eastAsia="宋体" w:cs="宋体"/>
                <w:sz w:val="28"/>
                <w:szCs w:val="28"/>
                <w:lang w:val="en-US" w:eastAsia="zh-CN" w:bidi="ar-SA"/>
              </w:rPr>
            </w:pPr>
          </w:p>
        </w:tc>
        <w:tc>
          <w:tcPr>
            <w:tcW w:w="1843" w:type="dxa"/>
            <w:noWrap w:val="0"/>
            <w:vAlign w:val="center"/>
          </w:tcPr>
          <w:p w14:paraId="64DC0C41">
            <w:pPr>
              <w:widowControl/>
              <w:spacing w:line="560" w:lineRule="exact"/>
              <w:ind w:firstLine="560"/>
              <w:jc w:val="center"/>
              <w:rPr>
                <w:rFonts w:hint="default" w:ascii="宋体" w:hAnsi="宋体" w:eastAsia="宋体" w:cs="宋体"/>
                <w:sz w:val="28"/>
                <w:szCs w:val="28"/>
                <w:lang w:val="en-US" w:eastAsia="zh-CN" w:bidi="ar-SA"/>
              </w:rPr>
            </w:pPr>
          </w:p>
        </w:tc>
        <w:tc>
          <w:tcPr>
            <w:tcW w:w="992" w:type="dxa"/>
            <w:noWrap w:val="0"/>
            <w:vAlign w:val="center"/>
          </w:tcPr>
          <w:p w14:paraId="37F33564">
            <w:pPr>
              <w:widowControl/>
              <w:spacing w:line="560" w:lineRule="exact"/>
              <w:ind w:firstLine="560"/>
              <w:jc w:val="center"/>
              <w:rPr>
                <w:rFonts w:hint="default" w:ascii="宋体" w:hAnsi="宋体" w:eastAsia="宋体" w:cs="宋体"/>
                <w:sz w:val="28"/>
                <w:szCs w:val="28"/>
                <w:lang w:val="en-US" w:eastAsia="zh-CN" w:bidi="ar-SA"/>
              </w:rPr>
            </w:pPr>
          </w:p>
        </w:tc>
        <w:tc>
          <w:tcPr>
            <w:tcW w:w="1984" w:type="dxa"/>
            <w:noWrap w:val="0"/>
            <w:vAlign w:val="center"/>
          </w:tcPr>
          <w:p w14:paraId="2291E6E0">
            <w:pPr>
              <w:widowControl/>
              <w:spacing w:line="560" w:lineRule="exact"/>
              <w:ind w:firstLine="560"/>
              <w:jc w:val="center"/>
              <w:rPr>
                <w:rFonts w:hint="default" w:ascii="宋体" w:hAnsi="宋体" w:eastAsia="宋体" w:cs="宋体"/>
                <w:sz w:val="28"/>
                <w:szCs w:val="28"/>
                <w:lang w:val="en-US" w:eastAsia="zh-CN" w:bidi="ar-SA"/>
              </w:rPr>
            </w:pPr>
          </w:p>
        </w:tc>
        <w:tc>
          <w:tcPr>
            <w:tcW w:w="1702" w:type="dxa"/>
            <w:noWrap w:val="0"/>
            <w:vAlign w:val="center"/>
          </w:tcPr>
          <w:p w14:paraId="6A8B8ED8">
            <w:pPr>
              <w:widowControl/>
              <w:spacing w:line="560" w:lineRule="exact"/>
              <w:ind w:firstLine="560"/>
              <w:jc w:val="center"/>
              <w:rPr>
                <w:rFonts w:hint="default" w:ascii="宋体" w:hAnsi="宋体" w:eastAsia="宋体" w:cs="宋体"/>
                <w:sz w:val="28"/>
                <w:szCs w:val="28"/>
                <w:lang w:val="en-US" w:eastAsia="zh-CN" w:bidi="ar-SA"/>
              </w:rPr>
            </w:pPr>
          </w:p>
        </w:tc>
        <w:tc>
          <w:tcPr>
            <w:tcW w:w="962" w:type="dxa"/>
            <w:noWrap w:val="0"/>
            <w:vAlign w:val="center"/>
          </w:tcPr>
          <w:p w14:paraId="6A4B4F74">
            <w:pPr>
              <w:widowControl/>
              <w:spacing w:line="560" w:lineRule="exact"/>
              <w:ind w:firstLine="560"/>
              <w:jc w:val="center"/>
              <w:rPr>
                <w:rFonts w:hint="default" w:ascii="宋体" w:hAnsi="宋体" w:eastAsia="宋体" w:cs="宋体"/>
                <w:sz w:val="28"/>
                <w:szCs w:val="28"/>
                <w:lang w:val="en-US" w:eastAsia="zh-CN" w:bidi="ar-SA"/>
              </w:rPr>
            </w:pPr>
          </w:p>
        </w:tc>
      </w:tr>
      <w:tr w14:paraId="0EA3A3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5F600DC6">
            <w:pPr>
              <w:widowControl/>
              <w:spacing w:line="560" w:lineRule="exact"/>
              <w:ind w:firstLine="560"/>
              <w:jc w:val="center"/>
              <w:rPr>
                <w:rFonts w:hint="default" w:ascii="宋体" w:hAnsi="宋体" w:eastAsia="宋体" w:cs="宋体"/>
                <w:sz w:val="28"/>
                <w:szCs w:val="28"/>
                <w:lang w:val="en-US" w:eastAsia="zh-CN" w:bidi="ar-SA"/>
              </w:rPr>
            </w:pPr>
          </w:p>
        </w:tc>
        <w:tc>
          <w:tcPr>
            <w:tcW w:w="1843" w:type="dxa"/>
            <w:noWrap w:val="0"/>
            <w:vAlign w:val="center"/>
          </w:tcPr>
          <w:p w14:paraId="29417381">
            <w:pPr>
              <w:widowControl/>
              <w:spacing w:line="560" w:lineRule="exact"/>
              <w:ind w:firstLine="560"/>
              <w:jc w:val="center"/>
              <w:rPr>
                <w:rFonts w:hint="default" w:ascii="宋体" w:hAnsi="宋体" w:eastAsia="宋体" w:cs="宋体"/>
                <w:sz w:val="28"/>
                <w:szCs w:val="28"/>
                <w:lang w:val="en-US" w:eastAsia="zh-CN" w:bidi="ar-SA"/>
              </w:rPr>
            </w:pPr>
          </w:p>
        </w:tc>
        <w:tc>
          <w:tcPr>
            <w:tcW w:w="992" w:type="dxa"/>
            <w:noWrap w:val="0"/>
            <w:vAlign w:val="center"/>
          </w:tcPr>
          <w:p w14:paraId="37F0BFD3">
            <w:pPr>
              <w:widowControl/>
              <w:spacing w:line="560" w:lineRule="exact"/>
              <w:ind w:firstLine="560"/>
              <w:jc w:val="center"/>
              <w:rPr>
                <w:rFonts w:hint="default" w:ascii="宋体" w:hAnsi="宋体" w:eastAsia="宋体" w:cs="宋体"/>
                <w:sz w:val="28"/>
                <w:szCs w:val="28"/>
                <w:lang w:val="en-US" w:eastAsia="zh-CN" w:bidi="ar-SA"/>
              </w:rPr>
            </w:pPr>
          </w:p>
        </w:tc>
        <w:tc>
          <w:tcPr>
            <w:tcW w:w="1984" w:type="dxa"/>
            <w:noWrap w:val="0"/>
            <w:vAlign w:val="center"/>
          </w:tcPr>
          <w:p w14:paraId="14620BA0">
            <w:pPr>
              <w:widowControl/>
              <w:spacing w:line="560" w:lineRule="exact"/>
              <w:ind w:firstLine="560"/>
              <w:jc w:val="center"/>
              <w:rPr>
                <w:rFonts w:hint="default" w:ascii="宋体" w:hAnsi="宋体" w:eastAsia="宋体" w:cs="宋体"/>
                <w:sz w:val="28"/>
                <w:szCs w:val="28"/>
                <w:lang w:val="en-US" w:eastAsia="zh-CN" w:bidi="ar-SA"/>
              </w:rPr>
            </w:pPr>
          </w:p>
        </w:tc>
        <w:tc>
          <w:tcPr>
            <w:tcW w:w="1702" w:type="dxa"/>
            <w:noWrap w:val="0"/>
            <w:vAlign w:val="center"/>
          </w:tcPr>
          <w:p w14:paraId="5053B617">
            <w:pPr>
              <w:widowControl/>
              <w:spacing w:line="560" w:lineRule="exact"/>
              <w:ind w:firstLine="560"/>
              <w:jc w:val="center"/>
              <w:rPr>
                <w:rFonts w:hint="default" w:ascii="宋体" w:hAnsi="宋体" w:eastAsia="宋体" w:cs="宋体"/>
                <w:sz w:val="28"/>
                <w:szCs w:val="28"/>
                <w:lang w:val="en-US" w:eastAsia="zh-CN" w:bidi="ar-SA"/>
              </w:rPr>
            </w:pPr>
          </w:p>
        </w:tc>
        <w:tc>
          <w:tcPr>
            <w:tcW w:w="962" w:type="dxa"/>
            <w:noWrap w:val="0"/>
            <w:vAlign w:val="center"/>
          </w:tcPr>
          <w:p w14:paraId="04EBDDBA">
            <w:pPr>
              <w:widowControl/>
              <w:spacing w:line="560" w:lineRule="exact"/>
              <w:ind w:firstLine="560"/>
              <w:jc w:val="center"/>
              <w:rPr>
                <w:rFonts w:hint="default" w:ascii="宋体" w:hAnsi="宋体" w:eastAsia="宋体" w:cs="宋体"/>
                <w:sz w:val="28"/>
                <w:szCs w:val="28"/>
                <w:lang w:val="en-US" w:eastAsia="zh-CN" w:bidi="ar-SA"/>
              </w:rPr>
            </w:pPr>
          </w:p>
        </w:tc>
      </w:tr>
      <w:tr w14:paraId="3403A3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5D6DD46E">
            <w:pPr>
              <w:widowControl/>
              <w:spacing w:line="560" w:lineRule="exact"/>
              <w:ind w:firstLine="560"/>
              <w:jc w:val="center"/>
              <w:rPr>
                <w:rFonts w:hint="default" w:ascii="宋体" w:hAnsi="宋体" w:eastAsia="宋体" w:cs="宋体"/>
                <w:sz w:val="28"/>
                <w:szCs w:val="28"/>
                <w:lang w:val="en-US" w:eastAsia="zh-CN" w:bidi="ar-SA"/>
              </w:rPr>
            </w:pPr>
          </w:p>
        </w:tc>
        <w:tc>
          <w:tcPr>
            <w:tcW w:w="1843" w:type="dxa"/>
            <w:noWrap w:val="0"/>
            <w:vAlign w:val="center"/>
          </w:tcPr>
          <w:p w14:paraId="1711F56A">
            <w:pPr>
              <w:widowControl/>
              <w:spacing w:line="560" w:lineRule="exact"/>
              <w:ind w:firstLine="560"/>
              <w:jc w:val="center"/>
              <w:rPr>
                <w:rFonts w:hint="default" w:ascii="宋体" w:hAnsi="宋体" w:eastAsia="宋体" w:cs="宋体"/>
                <w:sz w:val="28"/>
                <w:szCs w:val="28"/>
                <w:lang w:val="en-US" w:eastAsia="zh-CN" w:bidi="ar-SA"/>
              </w:rPr>
            </w:pPr>
          </w:p>
        </w:tc>
        <w:tc>
          <w:tcPr>
            <w:tcW w:w="992" w:type="dxa"/>
            <w:noWrap w:val="0"/>
            <w:vAlign w:val="center"/>
          </w:tcPr>
          <w:p w14:paraId="363FC447">
            <w:pPr>
              <w:widowControl/>
              <w:spacing w:line="560" w:lineRule="exact"/>
              <w:ind w:firstLine="560"/>
              <w:jc w:val="center"/>
              <w:rPr>
                <w:rFonts w:hint="default" w:ascii="宋体" w:hAnsi="宋体" w:eastAsia="宋体" w:cs="宋体"/>
                <w:sz w:val="28"/>
                <w:szCs w:val="28"/>
                <w:lang w:val="en-US" w:eastAsia="zh-CN" w:bidi="ar-SA"/>
              </w:rPr>
            </w:pPr>
          </w:p>
        </w:tc>
        <w:tc>
          <w:tcPr>
            <w:tcW w:w="1984" w:type="dxa"/>
            <w:noWrap w:val="0"/>
            <w:vAlign w:val="center"/>
          </w:tcPr>
          <w:p w14:paraId="017BCAF5">
            <w:pPr>
              <w:widowControl/>
              <w:spacing w:line="560" w:lineRule="exact"/>
              <w:ind w:firstLine="560"/>
              <w:jc w:val="center"/>
              <w:rPr>
                <w:rFonts w:hint="default" w:ascii="宋体" w:hAnsi="宋体" w:eastAsia="宋体" w:cs="宋体"/>
                <w:sz w:val="28"/>
                <w:szCs w:val="28"/>
                <w:lang w:val="en-US" w:eastAsia="zh-CN" w:bidi="ar-SA"/>
              </w:rPr>
            </w:pPr>
          </w:p>
        </w:tc>
        <w:tc>
          <w:tcPr>
            <w:tcW w:w="1702" w:type="dxa"/>
            <w:noWrap w:val="0"/>
            <w:vAlign w:val="center"/>
          </w:tcPr>
          <w:p w14:paraId="17C00808">
            <w:pPr>
              <w:widowControl/>
              <w:spacing w:line="560" w:lineRule="exact"/>
              <w:ind w:firstLine="560"/>
              <w:jc w:val="center"/>
              <w:rPr>
                <w:rFonts w:hint="default" w:ascii="宋体" w:hAnsi="宋体" w:eastAsia="宋体" w:cs="宋体"/>
                <w:sz w:val="28"/>
                <w:szCs w:val="28"/>
                <w:lang w:val="en-US" w:eastAsia="zh-CN" w:bidi="ar-SA"/>
              </w:rPr>
            </w:pPr>
          </w:p>
        </w:tc>
        <w:tc>
          <w:tcPr>
            <w:tcW w:w="962" w:type="dxa"/>
            <w:noWrap w:val="0"/>
            <w:vAlign w:val="center"/>
          </w:tcPr>
          <w:p w14:paraId="040872F5">
            <w:pPr>
              <w:widowControl/>
              <w:spacing w:line="560" w:lineRule="exact"/>
              <w:ind w:firstLine="560"/>
              <w:jc w:val="center"/>
              <w:rPr>
                <w:rFonts w:hint="default" w:ascii="宋体" w:hAnsi="宋体" w:eastAsia="宋体" w:cs="宋体"/>
                <w:sz w:val="28"/>
                <w:szCs w:val="28"/>
                <w:lang w:val="en-US" w:eastAsia="zh-CN" w:bidi="ar-SA"/>
              </w:rPr>
            </w:pPr>
          </w:p>
        </w:tc>
      </w:tr>
    </w:tbl>
    <w:p w14:paraId="612FE858">
      <w:pPr>
        <w:widowControl/>
        <w:spacing w:before="100" w:beforeAutospacing="1" w:after="100" w:afterAutospacing="1" w:line="460" w:lineRule="exact"/>
        <w:ind w:firstLine="398"/>
        <w:jc w:val="left"/>
        <w:rPr>
          <w:rFonts w:hint="default" w:ascii="宋体" w:hAnsi="宋体" w:eastAsia="宋体" w:cs="宋体"/>
          <w:sz w:val="24"/>
          <w:szCs w:val="24"/>
          <w:lang w:val="en-US" w:eastAsia="zh-CN" w:bidi="ar-SA"/>
        </w:rPr>
      </w:pPr>
      <w:r>
        <w:rPr>
          <w:rFonts w:hint="eastAsia" w:ascii="宋体" w:hAnsi="宋体" w:eastAsia="宋体" w:cs="宋体"/>
          <w:b/>
          <w:sz w:val="24"/>
          <w:szCs w:val="24"/>
          <w:lang w:val="en-US" w:eastAsia="zh-CN" w:bidi="ar"/>
        </w:rPr>
        <w:t>注：如投标人成交，项目组成员必须按本表承诺人员操作，不得随意更换。按招标文件要求附相关人员证书。</w:t>
      </w:r>
    </w:p>
    <w:p w14:paraId="1A3072A6">
      <w:pPr>
        <w:widowControl/>
        <w:spacing w:before="100" w:beforeAutospacing="1" w:after="100" w:afterAutospacing="1" w:line="500" w:lineRule="exact"/>
        <w:ind w:firstLine="280"/>
        <w:jc w:val="left"/>
        <w:rPr>
          <w:rFonts w:hint="default" w:ascii="宋体" w:hAnsi="宋体" w:eastAsia="宋体" w:cs="宋体"/>
          <w:sz w:val="24"/>
          <w:szCs w:val="24"/>
          <w:lang w:val="en-US" w:eastAsia="zh-CN" w:bidi="ar-SA"/>
        </w:rPr>
      </w:pPr>
    </w:p>
    <w:p w14:paraId="23F7F8FE">
      <w:pPr>
        <w:widowControl w:val="0"/>
        <w:spacing w:line="500" w:lineRule="exact"/>
        <w:jc w:val="both"/>
        <w:outlineLvl w:val="1"/>
        <w:rPr>
          <w:rFonts w:hint="default" w:ascii="宋体" w:hAnsi="宋体" w:eastAsia="宋体" w:cs="宋体"/>
          <w:sz w:val="21"/>
          <w:szCs w:val="24"/>
          <w:lang w:val="en-US" w:eastAsia="zh-CN" w:bidi="ar-SA"/>
        </w:rPr>
      </w:pPr>
      <w:r>
        <w:rPr>
          <w:rFonts w:hint="eastAsia" w:ascii="宋体" w:hAnsi="宋体" w:eastAsia="宋体" w:cs="宋体"/>
          <w:sz w:val="21"/>
          <w:szCs w:val="24"/>
          <w:lang w:val="en-US" w:eastAsia="zh-CN" w:bidi="ar-SA"/>
        </w:rPr>
        <w:br w:type="page" w:clear="all"/>
      </w:r>
      <w:bookmarkStart w:id="266" w:name="_Toc11176"/>
      <w:bookmarkStart w:id="267" w:name="_Toc32735"/>
      <w:bookmarkStart w:id="268" w:name="_Toc25992"/>
      <w:r>
        <w:rPr>
          <w:rFonts w:hint="eastAsia" w:ascii="宋体" w:hAnsi="宋体" w:eastAsia="宋体" w:cs="宋体"/>
          <w:iCs/>
          <w:sz w:val="32"/>
          <w:szCs w:val="32"/>
          <w:lang w:val="en-US" w:eastAsia="zh-CN" w:bidi="ar-SA"/>
        </w:rPr>
        <w:t>十、</w:t>
      </w:r>
      <w:bookmarkEnd w:id="266"/>
      <w:r>
        <w:rPr>
          <w:rFonts w:hint="eastAsia" w:ascii="宋体" w:hAnsi="宋体" w:eastAsia="宋体" w:cs="宋体"/>
          <w:iCs/>
          <w:sz w:val="32"/>
          <w:szCs w:val="32"/>
          <w:lang w:val="en-US" w:eastAsia="zh-CN" w:bidi="ar-SA"/>
        </w:rPr>
        <w:t>企业业绩</w:t>
      </w:r>
      <w:bookmarkEnd w:id="267"/>
      <w:bookmarkEnd w:id="268"/>
    </w:p>
    <w:p w14:paraId="0C1289FE">
      <w:pPr>
        <w:widowControl w:val="0"/>
        <w:jc w:val="center"/>
        <w:rPr>
          <w:rFonts w:hint="default" w:ascii="宋体" w:hAnsi="宋体" w:eastAsia="宋体" w:cs="宋体"/>
          <w:b/>
          <w:sz w:val="32"/>
          <w:szCs w:val="32"/>
          <w:lang w:val="en-US" w:eastAsia="zh-CN" w:bidi="ar-SA"/>
        </w:rPr>
      </w:pPr>
      <w:r>
        <w:rPr>
          <w:rFonts w:hint="eastAsia" w:ascii="宋体" w:hAnsi="宋体" w:eastAsia="宋体" w:cs="宋体"/>
          <w:b/>
          <w:sz w:val="32"/>
          <w:szCs w:val="32"/>
          <w:lang w:val="en-US" w:eastAsia="zh-CN" w:bidi="ar-SA"/>
        </w:rPr>
        <w:t>投标人承担类似项目业绩一览表</w:t>
      </w:r>
    </w:p>
    <w:tbl>
      <w:tblPr>
        <w:tblStyle w:val="31"/>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29"/>
        <w:gridCol w:w="3827"/>
        <w:gridCol w:w="2433"/>
        <w:gridCol w:w="1395"/>
      </w:tblGrid>
      <w:tr w14:paraId="688A67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229" w:type="dxa"/>
            <w:noWrap w:val="0"/>
          </w:tcPr>
          <w:p w14:paraId="784D9A19">
            <w:pPr>
              <w:widowControl w:val="0"/>
              <w:spacing w:line="560" w:lineRule="exact"/>
              <w:jc w:val="center"/>
              <w:rPr>
                <w:rFonts w:hint="default" w:ascii="宋体" w:hAnsi="宋体" w:eastAsia="宋体" w:cs="宋体"/>
                <w:sz w:val="28"/>
                <w:szCs w:val="28"/>
                <w:lang w:val="en-US" w:eastAsia="zh-CN" w:bidi="ar-SA"/>
              </w:rPr>
            </w:pPr>
            <w:r>
              <w:rPr>
                <w:rFonts w:hint="eastAsia" w:ascii="宋体" w:hAnsi="宋体" w:eastAsia="宋体" w:cs="宋体"/>
                <w:sz w:val="28"/>
                <w:szCs w:val="28"/>
                <w:lang w:val="en-US" w:eastAsia="zh-CN" w:bidi="ar-SA"/>
              </w:rPr>
              <w:t>序号</w:t>
            </w:r>
          </w:p>
        </w:tc>
        <w:tc>
          <w:tcPr>
            <w:tcW w:w="3827" w:type="dxa"/>
            <w:noWrap w:val="0"/>
            <w:vAlign w:val="center"/>
          </w:tcPr>
          <w:p w14:paraId="435C93FC">
            <w:pPr>
              <w:widowControl w:val="0"/>
              <w:spacing w:line="560" w:lineRule="exact"/>
              <w:jc w:val="center"/>
              <w:rPr>
                <w:rFonts w:hint="default" w:ascii="宋体" w:hAnsi="宋体" w:eastAsia="宋体" w:cs="宋体"/>
                <w:sz w:val="28"/>
                <w:szCs w:val="28"/>
                <w:lang w:val="en-US" w:eastAsia="zh-CN" w:bidi="ar-SA"/>
              </w:rPr>
            </w:pPr>
            <w:r>
              <w:rPr>
                <w:rFonts w:hint="eastAsia" w:ascii="宋体" w:hAnsi="宋体" w:eastAsia="宋体" w:cs="宋体"/>
                <w:sz w:val="28"/>
                <w:szCs w:val="28"/>
                <w:lang w:val="en-US" w:eastAsia="zh-CN" w:bidi="ar-SA"/>
              </w:rPr>
              <w:t>项目名称</w:t>
            </w:r>
          </w:p>
        </w:tc>
        <w:tc>
          <w:tcPr>
            <w:tcW w:w="2433" w:type="dxa"/>
            <w:noWrap w:val="0"/>
            <w:vAlign w:val="center"/>
          </w:tcPr>
          <w:p w14:paraId="7125B0CC">
            <w:pPr>
              <w:widowControl w:val="0"/>
              <w:spacing w:line="560" w:lineRule="exact"/>
              <w:jc w:val="center"/>
              <w:rPr>
                <w:rFonts w:hint="default" w:ascii="宋体" w:hAnsi="宋体" w:eastAsia="宋体" w:cs="宋体"/>
                <w:sz w:val="28"/>
                <w:szCs w:val="28"/>
                <w:lang w:val="en-US" w:eastAsia="zh-CN" w:bidi="ar-SA"/>
              </w:rPr>
            </w:pPr>
            <w:r>
              <w:rPr>
                <w:rFonts w:hint="eastAsia" w:ascii="宋体" w:hAnsi="宋体" w:eastAsia="宋体" w:cs="宋体"/>
                <w:sz w:val="28"/>
                <w:szCs w:val="28"/>
                <w:lang w:val="en-US" w:eastAsia="zh-CN" w:bidi="ar-SA"/>
              </w:rPr>
              <w:t>采购单位</w:t>
            </w:r>
          </w:p>
        </w:tc>
        <w:tc>
          <w:tcPr>
            <w:tcW w:w="1395" w:type="dxa"/>
            <w:noWrap w:val="0"/>
            <w:vAlign w:val="center"/>
          </w:tcPr>
          <w:p w14:paraId="65E99C02">
            <w:pPr>
              <w:widowControl w:val="0"/>
              <w:spacing w:line="560" w:lineRule="exact"/>
              <w:jc w:val="center"/>
              <w:rPr>
                <w:rFonts w:hint="default" w:ascii="宋体" w:hAnsi="宋体" w:eastAsia="宋体" w:cs="宋体"/>
                <w:sz w:val="28"/>
                <w:szCs w:val="28"/>
                <w:lang w:val="en-US" w:eastAsia="zh-CN" w:bidi="ar-SA"/>
              </w:rPr>
            </w:pPr>
            <w:r>
              <w:rPr>
                <w:rFonts w:hint="eastAsia" w:ascii="宋体" w:hAnsi="宋体" w:eastAsia="宋体" w:cs="宋体"/>
                <w:sz w:val="28"/>
                <w:szCs w:val="28"/>
                <w:lang w:val="en-US" w:eastAsia="zh-CN" w:bidi="ar-SA"/>
              </w:rPr>
              <w:t>合同金额</w:t>
            </w:r>
          </w:p>
        </w:tc>
      </w:tr>
      <w:tr w14:paraId="490802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noWrap w:val="0"/>
          </w:tcPr>
          <w:p w14:paraId="0B51050F">
            <w:pPr>
              <w:widowControl w:val="0"/>
              <w:spacing w:line="560" w:lineRule="exact"/>
              <w:jc w:val="center"/>
              <w:rPr>
                <w:rFonts w:hint="default" w:ascii="宋体" w:hAnsi="宋体" w:eastAsia="宋体" w:cs="宋体"/>
                <w:sz w:val="28"/>
                <w:szCs w:val="24"/>
                <w:lang w:val="en-US" w:eastAsia="zh-CN" w:bidi="ar-SA"/>
              </w:rPr>
            </w:pPr>
          </w:p>
        </w:tc>
        <w:tc>
          <w:tcPr>
            <w:tcW w:w="3827" w:type="dxa"/>
            <w:noWrap w:val="0"/>
            <w:vAlign w:val="center"/>
          </w:tcPr>
          <w:p w14:paraId="5C38B0D5">
            <w:pPr>
              <w:widowControl w:val="0"/>
              <w:spacing w:line="560" w:lineRule="exact"/>
              <w:jc w:val="center"/>
              <w:rPr>
                <w:rFonts w:hint="default" w:ascii="宋体" w:hAnsi="宋体" w:eastAsia="宋体" w:cs="宋体"/>
                <w:sz w:val="28"/>
                <w:szCs w:val="24"/>
                <w:lang w:val="en-US" w:eastAsia="zh-CN" w:bidi="ar-SA"/>
              </w:rPr>
            </w:pPr>
          </w:p>
        </w:tc>
        <w:tc>
          <w:tcPr>
            <w:tcW w:w="2433" w:type="dxa"/>
            <w:noWrap w:val="0"/>
            <w:vAlign w:val="center"/>
          </w:tcPr>
          <w:p w14:paraId="0936742C">
            <w:pPr>
              <w:widowControl w:val="0"/>
              <w:spacing w:line="560" w:lineRule="exact"/>
              <w:jc w:val="center"/>
              <w:rPr>
                <w:rFonts w:hint="default" w:ascii="宋体" w:hAnsi="宋体" w:eastAsia="宋体" w:cs="宋体"/>
                <w:sz w:val="28"/>
                <w:szCs w:val="24"/>
                <w:lang w:val="en-US" w:eastAsia="zh-CN" w:bidi="ar-SA"/>
              </w:rPr>
            </w:pPr>
          </w:p>
        </w:tc>
        <w:tc>
          <w:tcPr>
            <w:tcW w:w="1395" w:type="dxa"/>
            <w:noWrap w:val="0"/>
            <w:vAlign w:val="center"/>
          </w:tcPr>
          <w:p w14:paraId="59AE8B8F">
            <w:pPr>
              <w:widowControl w:val="0"/>
              <w:spacing w:line="560" w:lineRule="exact"/>
              <w:jc w:val="center"/>
              <w:rPr>
                <w:rFonts w:hint="default" w:ascii="宋体" w:hAnsi="宋体" w:eastAsia="宋体" w:cs="宋体"/>
                <w:sz w:val="28"/>
                <w:szCs w:val="24"/>
                <w:lang w:val="en-US" w:eastAsia="zh-CN" w:bidi="ar-SA"/>
              </w:rPr>
            </w:pPr>
          </w:p>
        </w:tc>
      </w:tr>
      <w:tr w14:paraId="4605FA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noWrap w:val="0"/>
          </w:tcPr>
          <w:p w14:paraId="11417A35">
            <w:pPr>
              <w:widowControl w:val="0"/>
              <w:spacing w:line="560" w:lineRule="exact"/>
              <w:jc w:val="center"/>
              <w:rPr>
                <w:rFonts w:hint="default" w:ascii="宋体" w:hAnsi="宋体" w:eastAsia="宋体" w:cs="宋体"/>
                <w:sz w:val="28"/>
                <w:szCs w:val="24"/>
                <w:lang w:val="en-US" w:eastAsia="zh-CN" w:bidi="ar-SA"/>
              </w:rPr>
            </w:pPr>
          </w:p>
        </w:tc>
        <w:tc>
          <w:tcPr>
            <w:tcW w:w="3827" w:type="dxa"/>
            <w:noWrap w:val="0"/>
            <w:vAlign w:val="center"/>
          </w:tcPr>
          <w:p w14:paraId="590E9D85">
            <w:pPr>
              <w:widowControl w:val="0"/>
              <w:spacing w:line="560" w:lineRule="exact"/>
              <w:jc w:val="center"/>
              <w:rPr>
                <w:rFonts w:hint="default" w:ascii="宋体" w:hAnsi="宋体" w:eastAsia="宋体" w:cs="宋体"/>
                <w:sz w:val="28"/>
                <w:szCs w:val="24"/>
                <w:lang w:val="en-US" w:eastAsia="zh-CN" w:bidi="ar-SA"/>
              </w:rPr>
            </w:pPr>
          </w:p>
        </w:tc>
        <w:tc>
          <w:tcPr>
            <w:tcW w:w="2433" w:type="dxa"/>
            <w:noWrap w:val="0"/>
            <w:vAlign w:val="center"/>
          </w:tcPr>
          <w:p w14:paraId="461CD67F">
            <w:pPr>
              <w:widowControl w:val="0"/>
              <w:spacing w:line="560" w:lineRule="exact"/>
              <w:jc w:val="center"/>
              <w:rPr>
                <w:rFonts w:hint="default" w:ascii="宋体" w:hAnsi="宋体" w:eastAsia="宋体" w:cs="宋体"/>
                <w:sz w:val="28"/>
                <w:szCs w:val="24"/>
                <w:lang w:val="en-US" w:eastAsia="zh-CN" w:bidi="ar-SA"/>
              </w:rPr>
            </w:pPr>
          </w:p>
        </w:tc>
        <w:tc>
          <w:tcPr>
            <w:tcW w:w="1395" w:type="dxa"/>
            <w:noWrap w:val="0"/>
            <w:vAlign w:val="center"/>
          </w:tcPr>
          <w:p w14:paraId="1B76A728">
            <w:pPr>
              <w:widowControl w:val="0"/>
              <w:spacing w:line="560" w:lineRule="exact"/>
              <w:jc w:val="center"/>
              <w:rPr>
                <w:rFonts w:hint="default" w:ascii="宋体" w:hAnsi="宋体" w:eastAsia="宋体" w:cs="宋体"/>
                <w:sz w:val="28"/>
                <w:szCs w:val="24"/>
                <w:lang w:val="en-US" w:eastAsia="zh-CN" w:bidi="ar-SA"/>
              </w:rPr>
            </w:pPr>
          </w:p>
        </w:tc>
      </w:tr>
      <w:tr w14:paraId="06D958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noWrap w:val="0"/>
          </w:tcPr>
          <w:p w14:paraId="027D81DA">
            <w:pPr>
              <w:widowControl w:val="0"/>
              <w:spacing w:line="560" w:lineRule="exact"/>
              <w:jc w:val="center"/>
              <w:rPr>
                <w:rFonts w:hint="default" w:ascii="宋体" w:hAnsi="宋体" w:eastAsia="宋体" w:cs="宋体"/>
                <w:sz w:val="28"/>
                <w:szCs w:val="24"/>
                <w:lang w:val="en-US" w:eastAsia="zh-CN" w:bidi="ar-SA"/>
              </w:rPr>
            </w:pPr>
          </w:p>
        </w:tc>
        <w:tc>
          <w:tcPr>
            <w:tcW w:w="3827" w:type="dxa"/>
            <w:noWrap w:val="0"/>
            <w:vAlign w:val="center"/>
          </w:tcPr>
          <w:p w14:paraId="469AC6FC">
            <w:pPr>
              <w:widowControl w:val="0"/>
              <w:spacing w:line="560" w:lineRule="exact"/>
              <w:jc w:val="center"/>
              <w:rPr>
                <w:rFonts w:hint="default" w:ascii="宋体" w:hAnsi="宋体" w:eastAsia="宋体" w:cs="宋体"/>
                <w:sz w:val="28"/>
                <w:szCs w:val="24"/>
                <w:lang w:val="en-US" w:eastAsia="zh-CN" w:bidi="ar-SA"/>
              </w:rPr>
            </w:pPr>
          </w:p>
        </w:tc>
        <w:tc>
          <w:tcPr>
            <w:tcW w:w="2433" w:type="dxa"/>
            <w:noWrap w:val="0"/>
            <w:vAlign w:val="center"/>
          </w:tcPr>
          <w:p w14:paraId="694FC5E8">
            <w:pPr>
              <w:widowControl w:val="0"/>
              <w:spacing w:line="560" w:lineRule="exact"/>
              <w:jc w:val="center"/>
              <w:rPr>
                <w:rFonts w:hint="default" w:ascii="宋体" w:hAnsi="宋体" w:eastAsia="宋体" w:cs="宋体"/>
                <w:sz w:val="28"/>
                <w:szCs w:val="24"/>
                <w:lang w:val="en-US" w:eastAsia="zh-CN" w:bidi="ar-SA"/>
              </w:rPr>
            </w:pPr>
          </w:p>
        </w:tc>
        <w:tc>
          <w:tcPr>
            <w:tcW w:w="1395" w:type="dxa"/>
            <w:noWrap w:val="0"/>
            <w:vAlign w:val="center"/>
          </w:tcPr>
          <w:p w14:paraId="2973B88F">
            <w:pPr>
              <w:widowControl w:val="0"/>
              <w:spacing w:line="560" w:lineRule="exact"/>
              <w:jc w:val="center"/>
              <w:rPr>
                <w:rFonts w:hint="default" w:ascii="宋体" w:hAnsi="宋体" w:eastAsia="宋体" w:cs="宋体"/>
                <w:sz w:val="28"/>
                <w:szCs w:val="24"/>
                <w:lang w:val="en-US" w:eastAsia="zh-CN" w:bidi="ar-SA"/>
              </w:rPr>
            </w:pPr>
          </w:p>
        </w:tc>
      </w:tr>
      <w:tr w14:paraId="23CD66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25" w:hRule="atLeast"/>
          <w:jc w:val="center"/>
        </w:trPr>
        <w:tc>
          <w:tcPr>
            <w:tcW w:w="1229" w:type="dxa"/>
            <w:noWrap w:val="0"/>
          </w:tcPr>
          <w:p w14:paraId="4D919EF8">
            <w:pPr>
              <w:widowControl w:val="0"/>
              <w:spacing w:line="560" w:lineRule="exact"/>
              <w:jc w:val="center"/>
              <w:rPr>
                <w:rFonts w:hint="default" w:ascii="宋体" w:hAnsi="宋体" w:eastAsia="宋体" w:cs="宋体"/>
                <w:sz w:val="28"/>
                <w:szCs w:val="24"/>
                <w:lang w:val="en-US" w:eastAsia="zh-CN" w:bidi="ar-SA"/>
              </w:rPr>
            </w:pPr>
          </w:p>
        </w:tc>
        <w:tc>
          <w:tcPr>
            <w:tcW w:w="3827" w:type="dxa"/>
            <w:noWrap w:val="0"/>
            <w:vAlign w:val="center"/>
          </w:tcPr>
          <w:p w14:paraId="574061FE">
            <w:pPr>
              <w:widowControl w:val="0"/>
              <w:spacing w:line="560" w:lineRule="exact"/>
              <w:jc w:val="center"/>
              <w:rPr>
                <w:rFonts w:hint="default" w:ascii="宋体" w:hAnsi="宋体" w:eastAsia="宋体" w:cs="宋体"/>
                <w:sz w:val="28"/>
                <w:szCs w:val="24"/>
                <w:lang w:val="en-US" w:eastAsia="zh-CN" w:bidi="ar-SA"/>
              </w:rPr>
            </w:pPr>
          </w:p>
        </w:tc>
        <w:tc>
          <w:tcPr>
            <w:tcW w:w="2433" w:type="dxa"/>
            <w:noWrap w:val="0"/>
            <w:vAlign w:val="center"/>
          </w:tcPr>
          <w:p w14:paraId="61413DC2">
            <w:pPr>
              <w:widowControl w:val="0"/>
              <w:spacing w:line="560" w:lineRule="exact"/>
              <w:jc w:val="center"/>
              <w:rPr>
                <w:rFonts w:hint="default" w:ascii="宋体" w:hAnsi="宋体" w:eastAsia="宋体" w:cs="宋体"/>
                <w:sz w:val="28"/>
                <w:szCs w:val="24"/>
                <w:lang w:val="en-US" w:eastAsia="zh-CN" w:bidi="ar-SA"/>
              </w:rPr>
            </w:pPr>
          </w:p>
        </w:tc>
        <w:tc>
          <w:tcPr>
            <w:tcW w:w="1395" w:type="dxa"/>
            <w:noWrap w:val="0"/>
            <w:vAlign w:val="center"/>
          </w:tcPr>
          <w:p w14:paraId="56F98460">
            <w:pPr>
              <w:widowControl w:val="0"/>
              <w:spacing w:line="560" w:lineRule="exact"/>
              <w:jc w:val="center"/>
              <w:rPr>
                <w:rFonts w:hint="default" w:ascii="宋体" w:hAnsi="宋体" w:eastAsia="宋体" w:cs="宋体"/>
                <w:sz w:val="28"/>
                <w:szCs w:val="24"/>
                <w:lang w:val="en-US" w:eastAsia="zh-CN" w:bidi="ar-SA"/>
              </w:rPr>
            </w:pPr>
          </w:p>
        </w:tc>
      </w:tr>
    </w:tbl>
    <w:p w14:paraId="31CAB288">
      <w:pPr>
        <w:widowControl w:val="0"/>
        <w:jc w:val="both"/>
        <w:rPr>
          <w:rFonts w:hint="default" w:ascii="宋体" w:hAnsi="宋体" w:eastAsia="宋体" w:cs="宋体"/>
          <w:sz w:val="21"/>
          <w:szCs w:val="22"/>
          <w:lang w:val="en-US" w:eastAsia="zh-CN" w:bidi="ar-SA"/>
        </w:rPr>
      </w:pPr>
      <w:r>
        <w:rPr>
          <w:rFonts w:hint="eastAsia" w:ascii="宋体" w:hAnsi="宋体" w:eastAsia="宋体" w:cs="宋体"/>
          <w:b/>
          <w:sz w:val="24"/>
          <w:szCs w:val="22"/>
          <w:lang w:val="en-US" w:eastAsia="zh-CN" w:bidi="ar-SA"/>
        </w:rPr>
        <w:t>注：请填写此表，并按要求上传业绩资料电子件。</w:t>
      </w:r>
    </w:p>
    <w:p w14:paraId="4854DFE7">
      <w:pPr>
        <w:rPr>
          <w:rFonts w:hint="default" w:ascii="宋体" w:hAnsi="宋体" w:eastAsia="宋体" w:cs="宋体"/>
          <w:b/>
          <w:sz w:val="32"/>
          <w:szCs w:val="32"/>
        </w:rPr>
      </w:pPr>
    </w:p>
    <w:p w14:paraId="628913C0">
      <w:pPr>
        <w:outlineLvl w:val="1"/>
        <w:rPr>
          <w:rFonts w:hint="default" w:ascii="Times New Roman" w:hAnsi="Times New Roman" w:eastAsia="黑体" w:cs="黑体"/>
          <w:b/>
          <w:sz w:val="32"/>
          <w:szCs w:val="24"/>
          <w:lang w:val="en-US" w:eastAsia="zh-CN" w:bidi="ar-SA"/>
        </w:rPr>
      </w:pPr>
      <w:bookmarkStart w:id="269" w:name="_Toc28140"/>
      <w:r>
        <w:rPr>
          <w:rFonts w:hint="eastAsia" w:ascii="宋体" w:hAnsi="宋体" w:eastAsia="宋体" w:cs="宋体"/>
          <w:b/>
          <w:sz w:val="32"/>
          <w:szCs w:val="24"/>
          <w:lang w:val="en-US" w:eastAsia="zh-CN" w:bidi="ar-SA"/>
        </w:rPr>
        <w:br w:type="page" w:clear="all"/>
      </w:r>
      <w:bookmarkStart w:id="270" w:name="_Toc18253"/>
      <w:bookmarkStart w:id="271" w:name="_Toc16694"/>
      <w:r>
        <w:rPr>
          <w:rFonts w:hint="eastAsia" w:ascii="宋体" w:hAnsi="宋体" w:eastAsia="宋体" w:cs="宋体"/>
          <w:b w:val="0"/>
          <w:iCs/>
          <w:sz w:val="32"/>
          <w:szCs w:val="32"/>
          <w:lang w:val="en-US" w:eastAsia="zh-CN" w:bidi="ar-SA"/>
        </w:rPr>
        <w:t>十一、项目实施方案</w:t>
      </w:r>
      <w:bookmarkEnd w:id="270"/>
    </w:p>
    <w:p w14:paraId="2274682A">
      <w:pPr>
        <w:rPr>
          <w:rFonts w:hint="default" w:ascii="宋体" w:hAnsi="宋体" w:eastAsia="宋体" w:cs="宋体"/>
          <w:iCs/>
          <w:szCs w:val="32"/>
        </w:rPr>
      </w:pPr>
      <w:r>
        <w:rPr>
          <w:rFonts w:hint="eastAsia" w:ascii="宋体" w:hAnsi="宋体" w:eastAsia="宋体" w:cs="宋体"/>
          <w:iCs/>
          <w:szCs w:val="32"/>
        </w:rPr>
        <w:t>根据</w:t>
      </w:r>
      <w:r>
        <w:rPr>
          <w:rFonts w:hint="eastAsia" w:ascii="宋体" w:hAnsi="宋体" w:eastAsia="宋体" w:cs="宋体"/>
          <w:iCs/>
          <w:szCs w:val="32"/>
          <w:lang w:eastAsia="zh-CN"/>
        </w:rPr>
        <w:t>投标人</w:t>
      </w:r>
      <w:r>
        <w:rPr>
          <w:rFonts w:hint="eastAsia" w:ascii="宋体" w:hAnsi="宋体" w:eastAsia="宋体" w:cs="宋体"/>
          <w:iCs/>
          <w:szCs w:val="32"/>
        </w:rPr>
        <w:t>自身情况，结合采购需求、评标办法等要求编写（格式自拟）</w:t>
      </w:r>
      <w:r>
        <w:rPr>
          <w:rFonts w:hint="eastAsia" w:ascii="宋体" w:hAnsi="宋体" w:eastAsia="宋体" w:cs="宋体"/>
          <w:iCs/>
          <w:szCs w:val="32"/>
        </w:rPr>
        <w:br w:type="page" w:clear="all"/>
      </w:r>
      <w:bookmarkEnd w:id="269"/>
      <w:bookmarkEnd w:id="271"/>
    </w:p>
    <w:p w14:paraId="3B5C5878">
      <w:pPr>
        <w:outlineLvl w:val="1"/>
        <w:rPr>
          <w:rFonts w:hint="default" w:ascii="Times New Roman" w:hAnsi="Times New Roman" w:eastAsia="黑体" w:cs="黑体"/>
          <w:b/>
          <w:sz w:val="32"/>
          <w:szCs w:val="24"/>
        </w:rPr>
      </w:pPr>
      <w:r>
        <w:rPr>
          <w:rFonts w:hint="eastAsia" w:ascii="Times New Roman" w:hAnsi="Times New Roman" w:eastAsia="黑体" w:cs="黑体"/>
          <w:b/>
          <w:sz w:val="32"/>
          <w:szCs w:val="24"/>
        </w:rPr>
        <w:t>十二</w:t>
      </w:r>
      <w:r>
        <w:rPr>
          <w:rFonts w:hint="default" w:ascii="Times New Roman" w:hAnsi="Times New Roman" w:eastAsia="黑体" w:cs="黑体"/>
          <w:b/>
          <w:sz w:val="32"/>
          <w:szCs w:val="24"/>
        </w:rPr>
        <w:t>、投标所需其他材料</w:t>
      </w:r>
    </w:p>
    <w:p w14:paraId="657209A0">
      <w:pPr>
        <w:widowControl w:val="0"/>
        <w:spacing w:line="360" w:lineRule="auto"/>
        <w:ind w:firstLine="560"/>
        <w:jc w:val="both"/>
        <w:rPr>
          <w:rFonts w:hint="default" w:ascii="宋体" w:hAnsi="宋体" w:eastAsia="宋体" w:cs="Times New Roman"/>
          <w:sz w:val="24"/>
          <w:szCs w:val="24"/>
        </w:rPr>
      </w:pPr>
      <w:r>
        <w:rPr>
          <w:rFonts w:hint="eastAsia" w:ascii="宋体" w:hAnsi="宋体" w:eastAsia="宋体" w:cs="Times New Roman"/>
          <w:sz w:val="24"/>
          <w:szCs w:val="24"/>
        </w:rPr>
        <w:t>请在此文档中增加投标所需其他相关内容（包括资格要求、评分办法、采购需求中涉及的证件证明及其它投标人认为有必要提供的资料），如没有请将此空文档上传。</w:t>
      </w:r>
    </w:p>
    <w:p w14:paraId="00FD068E">
      <w:pPr>
        <w:widowControl w:val="0"/>
        <w:spacing w:line="360" w:lineRule="auto"/>
        <w:ind w:firstLine="560"/>
        <w:jc w:val="center"/>
        <w:rPr>
          <w:rFonts w:hint="default" w:ascii="宋体" w:hAnsi="宋体" w:eastAsia="宋体" w:cs="宋体"/>
          <w:b/>
          <w:bCs/>
          <w:sz w:val="32"/>
          <w:szCs w:val="32"/>
          <w:lang w:val="en-US" w:eastAsia="zh-CN" w:bidi="ar-SA"/>
        </w:rPr>
      </w:pPr>
      <w:r>
        <w:rPr>
          <w:rFonts w:hint="eastAsia" w:ascii="宋体" w:hAnsi="宋体" w:eastAsia="宋体" w:cs="宋体"/>
          <w:b/>
          <w:bCs/>
          <w:sz w:val="32"/>
          <w:szCs w:val="32"/>
          <w:lang w:val="en-US" w:eastAsia="zh-CN" w:bidi="ar-SA"/>
        </w:rPr>
        <w:br w:type="page" w:clear="all"/>
      </w:r>
      <w:bookmarkStart w:id="272" w:name="_Toc3325"/>
      <w:r>
        <w:rPr>
          <w:rFonts w:hint="eastAsia" w:ascii="宋体" w:hAnsi="宋体" w:eastAsia="宋体" w:cs="宋体"/>
          <w:b/>
          <w:bCs/>
          <w:sz w:val="28"/>
          <w:szCs w:val="28"/>
          <w:lang w:val="en-US" w:eastAsia="zh-CN" w:bidi="ar-SA"/>
        </w:rPr>
        <w:t>质疑函范本</w:t>
      </w:r>
      <w:bookmarkEnd w:id="272"/>
    </w:p>
    <w:p w14:paraId="461AF27D">
      <w:pPr>
        <w:spacing w:before="290" w:line="360" w:lineRule="auto"/>
        <w:rPr>
          <w:rFonts w:hint="default" w:ascii="宋体" w:hAnsi="宋体" w:eastAsia="宋体" w:cs="宋体"/>
          <w:bCs/>
          <w:sz w:val="24"/>
          <w:szCs w:val="24"/>
        </w:rPr>
      </w:pPr>
      <w:r>
        <w:rPr>
          <w:rFonts w:hint="eastAsia" w:ascii="宋体" w:hAnsi="宋体" w:eastAsia="宋体" w:cs="宋体"/>
          <w:bCs/>
          <w:sz w:val="24"/>
          <w:szCs w:val="24"/>
        </w:rPr>
        <w:t>一、质疑</w:t>
      </w:r>
      <w:r>
        <w:rPr>
          <w:rFonts w:hint="eastAsia" w:ascii="宋体" w:hAnsi="宋体" w:eastAsia="宋体" w:cs="宋体"/>
          <w:bCs/>
          <w:sz w:val="24"/>
          <w:szCs w:val="24"/>
          <w:lang w:eastAsia="zh-CN"/>
        </w:rPr>
        <w:t>投标人</w:t>
      </w:r>
      <w:r>
        <w:rPr>
          <w:rFonts w:hint="eastAsia" w:ascii="宋体" w:hAnsi="宋体" w:eastAsia="宋体" w:cs="宋体"/>
          <w:bCs/>
          <w:sz w:val="24"/>
          <w:szCs w:val="24"/>
        </w:rPr>
        <w:t>基本信息</w:t>
      </w:r>
    </w:p>
    <w:p w14:paraId="480B1C94">
      <w:pPr>
        <w:spacing w:line="360" w:lineRule="auto"/>
        <w:rPr>
          <w:rFonts w:hint="default" w:ascii="宋体" w:hAnsi="宋体" w:eastAsia="宋体" w:cs="宋体"/>
          <w:sz w:val="24"/>
          <w:szCs w:val="24"/>
          <w:u w:val="single"/>
        </w:rPr>
      </w:pPr>
      <w:r>
        <w:rPr>
          <w:rFonts w:hint="eastAsia" w:ascii="宋体" w:hAnsi="宋体" w:eastAsia="宋体" w:cs="宋体"/>
          <w:sz w:val="24"/>
          <w:szCs w:val="24"/>
        </w:rPr>
        <w:t>质疑</w:t>
      </w:r>
      <w:r>
        <w:rPr>
          <w:rFonts w:hint="eastAsia" w:ascii="宋体" w:hAnsi="宋体" w:eastAsia="宋体" w:cs="宋体"/>
          <w:sz w:val="24"/>
          <w:szCs w:val="24"/>
          <w:lang w:eastAsia="zh-CN"/>
        </w:rPr>
        <w:t>投标人</w:t>
      </w:r>
      <w:r>
        <w:rPr>
          <w:rFonts w:hint="eastAsia" w:ascii="宋体" w:hAnsi="宋体" w:eastAsia="宋体" w:cs="宋体"/>
          <w:sz w:val="24"/>
          <w:szCs w:val="24"/>
        </w:rPr>
        <w:t>：</w:t>
      </w:r>
      <w:r>
        <w:rPr>
          <w:rFonts w:hint="eastAsia" w:ascii="宋体" w:hAnsi="宋体" w:eastAsia="宋体" w:cs="宋体"/>
          <w:sz w:val="24"/>
          <w:szCs w:val="24"/>
          <w:u w:val="single"/>
        </w:rPr>
        <w:t xml:space="preserve">                                                              </w:t>
      </w:r>
    </w:p>
    <w:p w14:paraId="6FDCF71A">
      <w:pPr>
        <w:spacing w:line="360" w:lineRule="auto"/>
        <w:rPr>
          <w:rFonts w:hint="default" w:ascii="宋体" w:hAnsi="宋体" w:eastAsia="宋体" w:cs="宋体"/>
          <w:sz w:val="24"/>
          <w:szCs w:val="24"/>
        </w:rPr>
      </w:pPr>
      <w:r>
        <w:rPr>
          <w:rFonts w:hint="eastAsia" w:ascii="宋体" w:hAnsi="宋体" w:eastAsia="宋体" w:cs="宋体"/>
          <w:sz w:val="24"/>
          <w:szCs w:val="24"/>
        </w:rPr>
        <w:t>地址：</w:t>
      </w:r>
      <w:r>
        <w:rPr>
          <w:rFonts w:hint="eastAsia" w:ascii="宋体" w:hAnsi="宋体" w:eastAsia="宋体" w:cs="宋体"/>
          <w:sz w:val="24"/>
          <w:szCs w:val="24"/>
          <w:u w:val="single"/>
        </w:rPr>
        <w:t xml:space="preserve">                             </w:t>
      </w:r>
      <w:r>
        <w:rPr>
          <w:rFonts w:hint="eastAsia" w:ascii="宋体" w:hAnsi="宋体" w:eastAsia="宋体" w:cs="宋体"/>
          <w:sz w:val="24"/>
          <w:szCs w:val="24"/>
        </w:rPr>
        <w:t>邮编：</w:t>
      </w:r>
      <w:r>
        <w:rPr>
          <w:rFonts w:hint="eastAsia" w:ascii="宋体" w:hAnsi="宋体" w:eastAsia="宋体" w:cs="宋体"/>
          <w:sz w:val="24"/>
          <w:szCs w:val="24"/>
          <w:u w:val="single"/>
        </w:rPr>
        <w:t xml:space="preserve">                                    </w:t>
      </w:r>
    </w:p>
    <w:p w14:paraId="350A4159">
      <w:pPr>
        <w:spacing w:line="360" w:lineRule="auto"/>
        <w:rPr>
          <w:rFonts w:hint="default" w:ascii="宋体" w:hAnsi="宋体" w:eastAsia="宋体" w:cs="宋体"/>
          <w:sz w:val="24"/>
          <w:szCs w:val="24"/>
        </w:rPr>
      </w:pPr>
      <w:r>
        <w:rPr>
          <w:rFonts w:hint="eastAsia" w:ascii="宋体" w:hAnsi="宋体" w:eastAsia="宋体" w:cs="宋体"/>
          <w:sz w:val="24"/>
          <w:szCs w:val="24"/>
        </w:rPr>
        <w:t>联系人：</w:t>
      </w:r>
      <w:r>
        <w:rPr>
          <w:rFonts w:hint="eastAsia" w:ascii="宋体" w:hAnsi="宋体" w:eastAsia="宋体" w:cs="宋体"/>
          <w:sz w:val="24"/>
          <w:szCs w:val="24"/>
          <w:u w:val="single"/>
        </w:rPr>
        <w:t xml:space="preserve">                      </w:t>
      </w:r>
      <w:r>
        <w:rPr>
          <w:rFonts w:hint="eastAsia" w:ascii="宋体" w:hAnsi="宋体" w:eastAsia="宋体" w:cs="宋体"/>
          <w:sz w:val="24"/>
          <w:szCs w:val="24"/>
        </w:rPr>
        <w:t>联系电话：</w:t>
      </w:r>
      <w:r>
        <w:rPr>
          <w:rFonts w:hint="eastAsia" w:ascii="宋体" w:hAnsi="宋体" w:eastAsia="宋体" w:cs="宋体"/>
          <w:sz w:val="24"/>
          <w:szCs w:val="24"/>
          <w:u w:val="single"/>
        </w:rPr>
        <w:t xml:space="preserve">                                       </w:t>
      </w:r>
    </w:p>
    <w:p w14:paraId="49B96A60">
      <w:pPr>
        <w:spacing w:line="360" w:lineRule="auto"/>
        <w:rPr>
          <w:rFonts w:hint="default" w:ascii="宋体" w:hAnsi="宋体" w:eastAsia="宋体" w:cs="宋体"/>
          <w:sz w:val="24"/>
          <w:szCs w:val="24"/>
          <w:u w:val="single"/>
        </w:rPr>
      </w:pPr>
      <w:r>
        <w:rPr>
          <w:rFonts w:hint="eastAsia" w:ascii="宋体" w:hAnsi="宋体" w:eastAsia="宋体" w:cs="宋体"/>
          <w:sz w:val="24"/>
          <w:szCs w:val="24"/>
        </w:rPr>
        <w:t>授权代表：</w:t>
      </w:r>
      <w:r>
        <w:rPr>
          <w:rFonts w:hint="eastAsia" w:ascii="宋体" w:hAnsi="宋体" w:eastAsia="宋体" w:cs="宋体"/>
          <w:sz w:val="24"/>
          <w:szCs w:val="24"/>
          <w:u w:val="single"/>
        </w:rPr>
        <w:t xml:space="preserve">                                                                 </w:t>
      </w:r>
    </w:p>
    <w:p w14:paraId="1BFDD049">
      <w:pPr>
        <w:spacing w:line="360" w:lineRule="auto"/>
        <w:rPr>
          <w:rFonts w:hint="default" w:ascii="宋体" w:hAnsi="宋体" w:eastAsia="宋体" w:cs="宋体"/>
          <w:sz w:val="24"/>
          <w:szCs w:val="24"/>
        </w:rPr>
      </w:pPr>
      <w:r>
        <w:rPr>
          <w:rFonts w:hint="eastAsia" w:ascii="宋体" w:hAnsi="宋体" w:eastAsia="宋体" w:cs="宋体"/>
          <w:sz w:val="24"/>
          <w:szCs w:val="24"/>
        </w:rPr>
        <w:t>联系电话：</w:t>
      </w:r>
      <w:r>
        <w:rPr>
          <w:rFonts w:hint="eastAsia" w:ascii="宋体" w:hAnsi="宋体" w:eastAsia="宋体" w:cs="宋体"/>
          <w:sz w:val="24"/>
          <w:szCs w:val="24"/>
          <w:u w:val="single"/>
        </w:rPr>
        <w:t xml:space="preserve">                                                                </w:t>
      </w:r>
    </w:p>
    <w:p w14:paraId="7F370474">
      <w:pPr>
        <w:spacing w:line="360" w:lineRule="auto"/>
        <w:rPr>
          <w:rFonts w:hint="default" w:ascii="宋体" w:hAnsi="宋体" w:eastAsia="宋体" w:cs="宋体"/>
          <w:sz w:val="24"/>
          <w:szCs w:val="24"/>
        </w:rPr>
      </w:pPr>
      <w:r>
        <w:rPr>
          <w:rFonts w:hint="eastAsia" w:ascii="宋体" w:hAnsi="宋体" w:eastAsia="宋体" w:cs="宋体"/>
          <w:sz w:val="24"/>
          <w:szCs w:val="24"/>
        </w:rPr>
        <w:t xml:space="preserve">地址： </w:t>
      </w:r>
      <w:r>
        <w:rPr>
          <w:rFonts w:hint="eastAsia" w:ascii="宋体" w:hAnsi="宋体" w:eastAsia="宋体" w:cs="宋体"/>
          <w:sz w:val="24"/>
          <w:szCs w:val="24"/>
          <w:u w:val="single"/>
        </w:rPr>
        <w:t xml:space="preserve">                        </w:t>
      </w:r>
      <w:r>
        <w:rPr>
          <w:rFonts w:hint="eastAsia" w:ascii="宋体" w:hAnsi="宋体" w:eastAsia="宋体" w:cs="宋体"/>
          <w:sz w:val="24"/>
          <w:szCs w:val="24"/>
        </w:rPr>
        <w:t>邮编：</w:t>
      </w:r>
      <w:r>
        <w:rPr>
          <w:rFonts w:hint="eastAsia" w:ascii="宋体" w:hAnsi="宋体" w:eastAsia="宋体" w:cs="宋体"/>
          <w:sz w:val="24"/>
          <w:szCs w:val="24"/>
          <w:u w:val="single"/>
        </w:rPr>
        <w:t xml:space="preserve">                                     </w:t>
      </w:r>
    </w:p>
    <w:p w14:paraId="00AA465C">
      <w:pPr>
        <w:spacing w:line="360" w:lineRule="auto"/>
        <w:rPr>
          <w:rFonts w:hint="default" w:ascii="宋体" w:hAnsi="宋体" w:eastAsia="宋体" w:cs="宋体"/>
          <w:bCs/>
          <w:sz w:val="24"/>
          <w:szCs w:val="24"/>
        </w:rPr>
      </w:pPr>
      <w:r>
        <w:rPr>
          <w:rFonts w:hint="eastAsia" w:ascii="宋体" w:hAnsi="宋体" w:eastAsia="宋体" w:cs="宋体"/>
          <w:bCs/>
          <w:sz w:val="24"/>
          <w:szCs w:val="24"/>
        </w:rPr>
        <w:t>二、质疑项目基本情况</w:t>
      </w:r>
    </w:p>
    <w:p w14:paraId="7D803533">
      <w:pPr>
        <w:spacing w:line="360" w:lineRule="auto"/>
        <w:rPr>
          <w:rFonts w:hint="default" w:ascii="宋体" w:hAnsi="宋体" w:eastAsia="宋体" w:cs="宋体"/>
          <w:sz w:val="24"/>
          <w:szCs w:val="24"/>
        </w:rPr>
      </w:pPr>
      <w:r>
        <w:rPr>
          <w:rFonts w:hint="eastAsia" w:ascii="宋体" w:hAnsi="宋体" w:eastAsia="宋体" w:cs="宋体"/>
          <w:sz w:val="24"/>
          <w:szCs w:val="24"/>
        </w:rPr>
        <w:t>质疑项目的名称：</w:t>
      </w:r>
      <w:r>
        <w:rPr>
          <w:rFonts w:hint="eastAsia" w:ascii="宋体" w:hAnsi="宋体" w:eastAsia="宋体" w:cs="宋体"/>
          <w:sz w:val="24"/>
          <w:szCs w:val="24"/>
          <w:u w:val="single"/>
        </w:rPr>
        <w:t xml:space="preserve">                                                          </w:t>
      </w:r>
    </w:p>
    <w:p w14:paraId="76EFA263">
      <w:pPr>
        <w:spacing w:line="360" w:lineRule="auto"/>
        <w:rPr>
          <w:rFonts w:hint="default" w:ascii="宋体" w:hAnsi="宋体" w:eastAsia="宋体" w:cs="宋体"/>
          <w:sz w:val="24"/>
          <w:szCs w:val="24"/>
        </w:rPr>
      </w:pPr>
      <w:r>
        <w:rPr>
          <w:rFonts w:hint="eastAsia" w:ascii="宋体" w:hAnsi="宋体" w:eastAsia="宋体" w:cs="宋体"/>
          <w:sz w:val="24"/>
          <w:szCs w:val="24"/>
        </w:rPr>
        <w:t>质疑项目的编号：</w:t>
      </w:r>
      <w:r>
        <w:rPr>
          <w:rFonts w:hint="eastAsia" w:ascii="宋体" w:hAnsi="宋体" w:eastAsia="宋体" w:cs="宋体"/>
          <w:sz w:val="24"/>
          <w:szCs w:val="24"/>
          <w:u w:val="single"/>
        </w:rPr>
        <w:t xml:space="preserve">                         </w:t>
      </w:r>
      <w:r>
        <w:rPr>
          <w:rFonts w:hint="eastAsia" w:ascii="宋体" w:hAnsi="宋体" w:eastAsia="宋体" w:cs="宋体"/>
          <w:sz w:val="24"/>
          <w:szCs w:val="24"/>
        </w:rPr>
        <w:t>包号：</w:t>
      </w:r>
      <w:r>
        <w:rPr>
          <w:rFonts w:hint="eastAsia" w:ascii="宋体" w:hAnsi="宋体" w:eastAsia="宋体" w:cs="宋体"/>
          <w:sz w:val="24"/>
          <w:szCs w:val="24"/>
          <w:u w:val="single"/>
        </w:rPr>
        <w:t xml:space="preserve">                           </w:t>
      </w:r>
    </w:p>
    <w:p w14:paraId="6AB20B60">
      <w:pPr>
        <w:spacing w:line="360" w:lineRule="auto"/>
        <w:rPr>
          <w:rFonts w:hint="default" w:ascii="宋体" w:hAnsi="宋体" w:eastAsia="宋体" w:cs="宋体"/>
          <w:sz w:val="24"/>
          <w:szCs w:val="24"/>
          <w:u w:val="single"/>
        </w:rPr>
      </w:pPr>
      <w:r>
        <w:rPr>
          <w:rFonts w:hint="eastAsia" w:ascii="宋体" w:hAnsi="宋体" w:eastAsia="宋体" w:cs="宋体"/>
          <w:sz w:val="24"/>
          <w:szCs w:val="24"/>
        </w:rPr>
        <w:t>采购人名称：</w:t>
      </w:r>
      <w:r>
        <w:rPr>
          <w:rFonts w:hint="eastAsia" w:ascii="宋体" w:hAnsi="宋体" w:eastAsia="宋体" w:cs="宋体"/>
          <w:sz w:val="24"/>
          <w:szCs w:val="24"/>
          <w:u w:val="single"/>
        </w:rPr>
        <w:t xml:space="preserve">                                                              </w:t>
      </w:r>
    </w:p>
    <w:p w14:paraId="26EF88EE">
      <w:pPr>
        <w:spacing w:line="360" w:lineRule="auto"/>
        <w:rPr>
          <w:rFonts w:hint="default" w:ascii="宋体" w:hAnsi="宋体" w:eastAsia="宋体" w:cs="宋体"/>
          <w:sz w:val="24"/>
          <w:szCs w:val="24"/>
        </w:rPr>
      </w:pPr>
      <w:r>
        <w:rPr>
          <w:rFonts w:hint="eastAsia" w:ascii="宋体" w:hAnsi="宋体" w:eastAsia="宋体" w:cs="宋体"/>
          <w:sz w:val="24"/>
          <w:szCs w:val="24"/>
        </w:rPr>
        <w:t>采购文件获取日期：</w:t>
      </w:r>
      <w:r>
        <w:rPr>
          <w:rFonts w:hint="eastAsia" w:ascii="宋体" w:hAnsi="宋体" w:eastAsia="宋体" w:cs="宋体"/>
          <w:sz w:val="24"/>
          <w:szCs w:val="24"/>
          <w:u w:val="single"/>
        </w:rPr>
        <w:t xml:space="preserve">                                                        </w:t>
      </w:r>
    </w:p>
    <w:p w14:paraId="70BC99E7">
      <w:pPr>
        <w:spacing w:line="360" w:lineRule="auto"/>
        <w:rPr>
          <w:rFonts w:hint="default" w:ascii="宋体" w:hAnsi="宋体" w:eastAsia="宋体" w:cs="宋体"/>
          <w:bCs/>
          <w:sz w:val="24"/>
          <w:szCs w:val="24"/>
        </w:rPr>
      </w:pPr>
      <w:r>
        <w:rPr>
          <w:rFonts w:hint="eastAsia" w:ascii="宋体" w:hAnsi="宋体" w:eastAsia="宋体" w:cs="宋体"/>
          <w:bCs/>
          <w:sz w:val="24"/>
          <w:szCs w:val="24"/>
        </w:rPr>
        <w:t>三、质疑事项具体内容</w:t>
      </w:r>
    </w:p>
    <w:p w14:paraId="3F1D840B">
      <w:pPr>
        <w:spacing w:line="360" w:lineRule="auto"/>
        <w:rPr>
          <w:rFonts w:hint="default" w:ascii="宋体" w:hAnsi="宋体" w:eastAsia="宋体" w:cs="宋体"/>
          <w:sz w:val="24"/>
          <w:szCs w:val="24"/>
          <w:u w:val="single"/>
        </w:rPr>
      </w:pPr>
      <w:r>
        <w:rPr>
          <w:rFonts w:hint="eastAsia" w:ascii="宋体" w:hAnsi="宋体" w:eastAsia="宋体" w:cs="宋体"/>
          <w:sz w:val="24"/>
          <w:szCs w:val="24"/>
        </w:rPr>
        <w:t>质疑事项1：</w:t>
      </w:r>
      <w:r>
        <w:rPr>
          <w:rFonts w:hint="eastAsia" w:ascii="宋体" w:hAnsi="宋体" w:eastAsia="宋体" w:cs="宋体"/>
          <w:sz w:val="24"/>
          <w:szCs w:val="24"/>
          <w:u w:val="single"/>
        </w:rPr>
        <w:t xml:space="preserve">                                                              </w:t>
      </w:r>
    </w:p>
    <w:p w14:paraId="10B7955D">
      <w:pPr>
        <w:spacing w:line="360" w:lineRule="auto"/>
        <w:rPr>
          <w:rFonts w:hint="default" w:ascii="宋体" w:hAnsi="宋体" w:eastAsia="宋体" w:cs="宋体"/>
          <w:sz w:val="24"/>
          <w:szCs w:val="24"/>
          <w:u w:val="single"/>
        </w:rPr>
      </w:pPr>
      <w:r>
        <w:rPr>
          <w:rFonts w:hint="eastAsia" w:ascii="宋体" w:hAnsi="宋体" w:eastAsia="宋体" w:cs="宋体"/>
          <w:sz w:val="24"/>
          <w:szCs w:val="24"/>
        </w:rPr>
        <w:t>事实依据：</w:t>
      </w:r>
      <w:r>
        <w:rPr>
          <w:rFonts w:hint="eastAsia" w:ascii="宋体" w:hAnsi="宋体" w:eastAsia="宋体" w:cs="宋体"/>
          <w:sz w:val="24"/>
          <w:szCs w:val="24"/>
          <w:u w:val="single"/>
        </w:rPr>
        <w:t xml:space="preserve">                                                                </w:t>
      </w:r>
    </w:p>
    <w:p w14:paraId="061C7C60">
      <w:pPr>
        <w:spacing w:line="360" w:lineRule="auto"/>
        <w:rPr>
          <w:rFonts w:hint="default" w:ascii="宋体" w:hAnsi="宋体" w:eastAsia="宋体" w:cs="宋体"/>
          <w:sz w:val="24"/>
          <w:szCs w:val="24"/>
        </w:rPr>
      </w:pPr>
      <w:r>
        <w:rPr>
          <w:rFonts w:hint="eastAsia" w:ascii="宋体" w:hAnsi="宋体" w:eastAsia="宋体" w:cs="宋体"/>
          <w:sz w:val="24"/>
          <w:szCs w:val="24"/>
          <w:u w:val="single"/>
        </w:rPr>
        <w:t xml:space="preserve">                                                                           </w:t>
      </w:r>
    </w:p>
    <w:p w14:paraId="5AB2BA47">
      <w:pPr>
        <w:spacing w:line="360" w:lineRule="auto"/>
        <w:rPr>
          <w:rFonts w:hint="default" w:ascii="宋体" w:hAnsi="宋体" w:eastAsia="宋体" w:cs="宋体"/>
          <w:sz w:val="24"/>
          <w:szCs w:val="24"/>
          <w:u w:val="single"/>
        </w:rPr>
      </w:pPr>
      <w:r>
        <w:rPr>
          <w:rFonts w:hint="eastAsia" w:ascii="宋体" w:hAnsi="宋体" w:eastAsia="宋体" w:cs="宋体"/>
          <w:sz w:val="24"/>
          <w:szCs w:val="24"/>
        </w:rPr>
        <w:t>法律依据：</w:t>
      </w:r>
      <w:r>
        <w:rPr>
          <w:rFonts w:hint="eastAsia" w:ascii="宋体" w:hAnsi="宋体" w:eastAsia="宋体" w:cs="宋体"/>
          <w:sz w:val="24"/>
          <w:szCs w:val="24"/>
          <w:u w:val="single"/>
        </w:rPr>
        <w:t xml:space="preserve">                                                                 </w:t>
      </w:r>
    </w:p>
    <w:p w14:paraId="2358B7EC">
      <w:pPr>
        <w:spacing w:line="360" w:lineRule="auto"/>
        <w:rPr>
          <w:rFonts w:hint="default" w:ascii="宋体" w:hAnsi="宋体" w:eastAsia="宋体" w:cs="宋体"/>
          <w:sz w:val="24"/>
          <w:szCs w:val="24"/>
          <w:u w:val="single"/>
        </w:rPr>
      </w:pPr>
      <w:r>
        <w:rPr>
          <w:rFonts w:hint="eastAsia" w:ascii="宋体" w:hAnsi="宋体" w:eastAsia="宋体" w:cs="宋体"/>
          <w:sz w:val="24"/>
          <w:szCs w:val="24"/>
          <w:u w:val="single"/>
        </w:rPr>
        <w:t xml:space="preserve">                                                                           </w:t>
      </w:r>
    </w:p>
    <w:p w14:paraId="5A5A976E">
      <w:pPr>
        <w:spacing w:line="360" w:lineRule="auto"/>
        <w:rPr>
          <w:rFonts w:hint="default" w:ascii="宋体" w:hAnsi="宋体" w:eastAsia="宋体" w:cs="宋体"/>
          <w:sz w:val="24"/>
          <w:szCs w:val="24"/>
          <w:u w:val="single"/>
        </w:rPr>
      </w:pPr>
      <w:r>
        <w:rPr>
          <w:rFonts w:hint="eastAsia" w:ascii="宋体" w:hAnsi="宋体" w:eastAsia="宋体" w:cs="宋体"/>
          <w:sz w:val="24"/>
          <w:szCs w:val="24"/>
        </w:rPr>
        <w:t>质疑事项2</w:t>
      </w:r>
    </w:p>
    <w:p w14:paraId="0B8B6DD3">
      <w:pPr>
        <w:spacing w:line="360" w:lineRule="auto"/>
        <w:rPr>
          <w:rFonts w:hint="default" w:ascii="宋体" w:hAnsi="宋体" w:eastAsia="宋体" w:cs="宋体"/>
          <w:sz w:val="24"/>
          <w:szCs w:val="24"/>
        </w:rPr>
      </w:pPr>
      <w:r>
        <w:rPr>
          <w:rFonts w:hint="eastAsia" w:ascii="宋体" w:hAnsi="宋体" w:eastAsia="宋体" w:cs="宋体"/>
          <w:sz w:val="24"/>
          <w:szCs w:val="24"/>
        </w:rPr>
        <w:t>……</w:t>
      </w:r>
    </w:p>
    <w:p w14:paraId="5EAC8C20">
      <w:pPr>
        <w:spacing w:line="360" w:lineRule="auto"/>
        <w:rPr>
          <w:rFonts w:hint="default" w:ascii="宋体" w:hAnsi="宋体" w:eastAsia="宋体" w:cs="宋体"/>
          <w:bCs/>
          <w:sz w:val="24"/>
          <w:szCs w:val="24"/>
        </w:rPr>
      </w:pPr>
      <w:r>
        <w:rPr>
          <w:rFonts w:hint="eastAsia" w:ascii="宋体" w:hAnsi="宋体" w:eastAsia="宋体" w:cs="宋体"/>
          <w:bCs/>
          <w:sz w:val="24"/>
          <w:szCs w:val="24"/>
        </w:rPr>
        <w:t>四、与质疑事项相关的质疑请求</w:t>
      </w:r>
    </w:p>
    <w:p w14:paraId="63B01856">
      <w:pPr>
        <w:spacing w:line="360" w:lineRule="auto"/>
        <w:rPr>
          <w:rFonts w:hint="default" w:ascii="宋体" w:hAnsi="宋体" w:eastAsia="宋体" w:cs="宋体"/>
          <w:sz w:val="24"/>
          <w:szCs w:val="24"/>
          <w:u w:val="single"/>
        </w:rPr>
      </w:pPr>
      <w:r>
        <w:rPr>
          <w:rFonts w:hint="eastAsia" w:ascii="宋体" w:hAnsi="宋体" w:eastAsia="宋体" w:cs="宋体"/>
          <w:sz w:val="24"/>
          <w:szCs w:val="24"/>
        </w:rPr>
        <w:t>请求：</w:t>
      </w:r>
      <w:r>
        <w:rPr>
          <w:rFonts w:hint="eastAsia" w:ascii="宋体" w:hAnsi="宋体" w:eastAsia="宋体" w:cs="宋体"/>
          <w:sz w:val="24"/>
          <w:szCs w:val="24"/>
          <w:u w:val="single"/>
        </w:rPr>
        <w:t xml:space="preserve">                                                                     </w:t>
      </w:r>
    </w:p>
    <w:p w14:paraId="21785320">
      <w:pPr>
        <w:rPr>
          <w:rFonts w:hint="default" w:ascii="宋体" w:hAnsi="宋体" w:eastAsia="宋体" w:cs="宋体"/>
          <w:sz w:val="24"/>
          <w:szCs w:val="24"/>
        </w:rPr>
      </w:pPr>
      <w:r>
        <w:rPr>
          <w:rFonts w:hint="eastAsia" w:ascii="宋体" w:hAnsi="宋体" w:eastAsia="宋体" w:cs="宋体"/>
          <w:sz w:val="24"/>
          <w:szCs w:val="24"/>
        </w:rPr>
        <w:t xml:space="preserve">签字(签章)：                   公章：                      </w:t>
      </w:r>
    </w:p>
    <w:p w14:paraId="428F29C6">
      <w:pPr>
        <w:rPr>
          <w:rFonts w:hint="default" w:ascii="宋体" w:hAnsi="宋体" w:eastAsia="宋体" w:cs="宋体"/>
          <w:sz w:val="24"/>
          <w:szCs w:val="24"/>
        </w:rPr>
      </w:pPr>
      <w:r>
        <w:rPr>
          <w:rFonts w:hint="eastAsia" w:ascii="宋体" w:hAnsi="宋体" w:eastAsia="宋体" w:cs="宋体"/>
          <w:sz w:val="24"/>
          <w:szCs w:val="24"/>
        </w:rPr>
        <w:t xml:space="preserve">日期：    </w:t>
      </w:r>
    </w:p>
    <w:p w14:paraId="1B59E882">
      <w:pPr>
        <w:spacing w:line="400" w:lineRule="exact"/>
        <w:rPr>
          <w:rFonts w:hint="default" w:ascii="宋体" w:hAnsi="宋体" w:eastAsia="宋体" w:cs="宋体"/>
          <w:b/>
          <w:sz w:val="24"/>
          <w:szCs w:val="24"/>
        </w:rPr>
      </w:pPr>
      <w:r>
        <w:rPr>
          <w:rFonts w:hint="eastAsia" w:ascii="宋体" w:hAnsi="宋体" w:eastAsia="宋体" w:cs="宋体"/>
          <w:b/>
          <w:sz w:val="24"/>
          <w:szCs w:val="24"/>
        </w:rPr>
        <w:t>质疑函制作说明：</w:t>
      </w:r>
    </w:p>
    <w:p w14:paraId="514AD561">
      <w:pPr>
        <w:widowControl/>
        <w:spacing w:line="400" w:lineRule="exact"/>
        <w:ind w:firstLine="480"/>
        <w:jc w:val="left"/>
        <w:rPr>
          <w:rFonts w:hint="default"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eastAsia="zh-CN"/>
        </w:rPr>
        <w:t>投标人</w:t>
      </w:r>
      <w:r>
        <w:rPr>
          <w:rFonts w:hint="eastAsia" w:ascii="宋体" w:hAnsi="宋体" w:eastAsia="宋体" w:cs="宋体"/>
          <w:sz w:val="24"/>
          <w:szCs w:val="24"/>
        </w:rPr>
        <w:t>提出质疑时，应提交质疑函和必要的证明材料。</w:t>
      </w:r>
    </w:p>
    <w:p w14:paraId="114806E0">
      <w:pPr>
        <w:widowControl/>
        <w:spacing w:line="400" w:lineRule="exact"/>
        <w:ind w:firstLine="480"/>
        <w:jc w:val="left"/>
        <w:rPr>
          <w:rFonts w:hint="default" w:ascii="宋体" w:hAnsi="宋体" w:eastAsia="宋体" w:cs="宋体"/>
          <w:sz w:val="24"/>
          <w:szCs w:val="24"/>
        </w:rPr>
      </w:pPr>
      <w:r>
        <w:rPr>
          <w:rFonts w:hint="eastAsia" w:ascii="宋体" w:hAnsi="宋体" w:eastAsia="宋体" w:cs="宋体"/>
          <w:sz w:val="24"/>
          <w:szCs w:val="24"/>
        </w:rPr>
        <w:t>2.质疑</w:t>
      </w:r>
      <w:r>
        <w:rPr>
          <w:rFonts w:hint="eastAsia" w:ascii="宋体" w:hAnsi="宋体" w:eastAsia="宋体" w:cs="宋体"/>
          <w:sz w:val="24"/>
          <w:szCs w:val="24"/>
          <w:lang w:eastAsia="zh-CN"/>
        </w:rPr>
        <w:t>投标人</w:t>
      </w:r>
      <w:r>
        <w:rPr>
          <w:rFonts w:hint="eastAsia" w:ascii="宋体" w:hAnsi="宋体" w:eastAsia="宋体" w:cs="宋体"/>
          <w:sz w:val="24"/>
          <w:szCs w:val="24"/>
        </w:rPr>
        <w:t>若委托代理人进行质疑的，质疑函应按要求列明“授权代表”的有关内容，并在附件中提交由质疑</w:t>
      </w:r>
      <w:r>
        <w:rPr>
          <w:rFonts w:hint="eastAsia" w:ascii="宋体" w:hAnsi="宋体" w:eastAsia="宋体" w:cs="宋体"/>
          <w:sz w:val="24"/>
          <w:szCs w:val="24"/>
          <w:lang w:eastAsia="zh-CN"/>
        </w:rPr>
        <w:t>投标人</w:t>
      </w:r>
      <w:r>
        <w:rPr>
          <w:rFonts w:hint="eastAsia" w:ascii="宋体" w:hAnsi="宋体" w:eastAsia="宋体" w:cs="宋体"/>
          <w:sz w:val="24"/>
          <w:szCs w:val="24"/>
        </w:rPr>
        <w:t>签署的授权委托书。授权委托书应载明代理人的姓名或者名称、代理事项、具体权限、期限和相关事项。</w:t>
      </w:r>
    </w:p>
    <w:p w14:paraId="554B4047">
      <w:pPr>
        <w:widowControl/>
        <w:spacing w:line="400" w:lineRule="exact"/>
        <w:ind w:firstLine="480"/>
        <w:jc w:val="left"/>
        <w:rPr>
          <w:rFonts w:hint="default" w:ascii="宋体" w:hAnsi="宋体" w:eastAsia="宋体" w:cs="宋体"/>
          <w:sz w:val="24"/>
          <w:szCs w:val="24"/>
        </w:rPr>
      </w:pPr>
      <w:r>
        <w:rPr>
          <w:rFonts w:hint="eastAsia" w:ascii="宋体" w:hAnsi="宋体" w:eastAsia="宋体" w:cs="宋体"/>
          <w:sz w:val="24"/>
          <w:szCs w:val="24"/>
        </w:rPr>
        <w:t>3.质疑</w:t>
      </w:r>
      <w:r>
        <w:rPr>
          <w:rFonts w:hint="eastAsia" w:ascii="宋体" w:hAnsi="宋体" w:eastAsia="宋体" w:cs="宋体"/>
          <w:sz w:val="24"/>
          <w:szCs w:val="24"/>
          <w:lang w:eastAsia="zh-CN"/>
        </w:rPr>
        <w:t>投标人</w:t>
      </w:r>
      <w:r>
        <w:rPr>
          <w:rFonts w:hint="eastAsia" w:ascii="宋体" w:hAnsi="宋体" w:eastAsia="宋体" w:cs="宋体"/>
          <w:sz w:val="24"/>
          <w:szCs w:val="24"/>
        </w:rPr>
        <w:t>若对项目的某一分包进行质疑，质疑函中应列明具体分包号。</w:t>
      </w:r>
    </w:p>
    <w:p w14:paraId="69CA9D1C">
      <w:pPr>
        <w:widowControl/>
        <w:spacing w:line="400" w:lineRule="exact"/>
        <w:ind w:firstLine="480"/>
        <w:jc w:val="left"/>
        <w:rPr>
          <w:rFonts w:hint="default" w:ascii="宋体" w:hAnsi="宋体" w:eastAsia="宋体" w:cs="宋体"/>
          <w:sz w:val="24"/>
          <w:szCs w:val="24"/>
        </w:rPr>
      </w:pPr>
      <w:r>
        <w:rPr>
          <w:rFonts w:hint="eastAsia" w:ascii="宋体" w:hAnsi="宋体" w:eastAsia="宋体" w:cs="宋体"/>
          <w:sz w:val="24"/>
          <w:szCs w:val="24"/>
        </w:rPr>
        <w:t>4.质疑函的质疑事项应具体、明确，并有必要的事实依据和法律依据。</w:t>
      </w:r>
    </w:p>
    <w:p w14:paraId="71D701BC">
      <w:pPr>
        <w:widowControl/>
        <w:spacing w:line="400" w:lineRule="exact"/>
        <w:ind w:firstLine="480"/>
        <w:jc w:val="left"/>
        <w:rPr>
          <w:rFonts w:hint="default" w:ascii="宋体" w:hAnsi="宋体" w:eastAsia="宋体" w:cs="宋体"/>
          <w:sz w:val="24"/>
          <w:szCs w:val="24"/>
        </w:rPr>
      </w:pPr>
      <w:r>
        <w:rPr>
          <w:rFonts w:hint="eastAsia" w:ascii="宋体" w:hAnsi="宋体" w:eastAsia="宋体" w:cs="宋体"/>
          <w:sz w:val="24"/>
          <w:szCs w:val="24"/>
        </w:rPr>
        <w:t>5.质疑函的质疑请求应与质疑事项相关。</w:t>
      </w:r>
    </w:p>
    <w:p w14:paraId="20401B18">
      <w:pPr>
        <w:widowControl/>
        <w:spacing w:line="400" w:lineRule="exact"/>
        <w:ind w:firstLine="480"/>
        <w:jc w:val="left"/>
        <w:rPr>
          <w:rFonts w:hint="default" w:ascii="宋体" w:hAnsi="宋体" w:eastAsia="宋体" w:cs="宋体"/>
          <w:sz w:val="24"/>
          <w:szCs w:val="24"/>
        </w:rPr>
      </w:pPr>
      <w:r>
        <w:rPr>
          <w:rFonts w:hint="eastAsia" w:ascii="宋体" w:hAnsi="宋体" w:eastAsia="宋体" w:cs="宋体"/>
          <w:sz w:val="24"/>
          <w:szCs w:val="24"/>
        </w:rPr>
        <w:t>6.质疑</w:t>
      </w:r>
      <w:r>
        <w:rPr>
          <w:rFonts w:hint="eastAsia" w:ascii="宋体" w:hAnsi="宋体" w:eastAsia="宋体" w:cs="宋体"/>
          <w:sz w:val="24"/>
          <w:szCs w:val="24"/>
          <w:lang w:eastAsia="zh-CN"/>
        </w:rPr>
        <w:t>投标人</w:t>
      </w:r>
      <w:r>
        <w:rPr>
          <w:rFonts w:hint="eastAsia" w:ascii="宋体" w:hAnsi="宋体" w:eastAsia="宋体" w:cs="宋体"/>
          <w:sz w:val="24"/>
          <w:szCs w:val="24"/>
        </w:rPr>
        <w:t>为自然人的，质疑函应由本人签字；质疑</w:t>
      </w:r>
      <w:r>
        <w:rPr>
          <w:rFonts w:hint="eastAsia" w:ascii="宋体" w:hAnsi="宋体" w:eastAsia="宋体" w:cs="宋体"/>
          <w:sz w:val="24"/>
          <w:szCs w:val="24"/>
          <w:lang w:eastAsia="zh-CN"/>
        </w:rPr>
        <w:t>投标人</w:t>
      </w:r>
      <w:r>
        <w:rPr>
          <w:rFonts w:hint="eastAsia" w:ascii="宋体" w:hAnsi="宋体" w:eastAsia="宋体" w:cs="宋体"/>
          <w:sz w:val="24"/>
          <w:szCs w:val="24"/>
        </w:rPr>
        <w:t>为法人或者其他组织的，质疑函应由法定代表人、主要负责人，或者其授权代表签字或者盖章，并加盖公章。</w:t>
      </w:r>
    </w:p>
    <w:p w14:paraId="38DC7AE2">
      <w:pPr>
        <w:ind w:firstLine="420"/>
        <w:rPr>
          <w:rFonts w:hint="default" w:ascii="宋体" w:hAnsi="宋体" w:eastAsia="宋体" w:cs="宋体"/>
          <w:sz w:val="24"/>
          <w:szCs w:val="24"/>
        </w:rPr>
      </w:pPr>
    </w:p>
    <w:p w14:paraId="6C7F76B2">
      <w:pPr>
        <w:ind w:firstLine="420"/>
        <w:rPr>
          <w:rFonts w:hint="default" w:ascii="宋体" w:hAnsi="宋体" w:eastAsia="宋体" w:cs="宋体"/>
          <w:sz w:val="24"/>
          <w:szCs w:val="24"/>
        </w:rPr>
      </w:pPr>
    </w:p>
    <w:p w14:paraId="0A126687">
      <w:pPr>
        <w:ind w:firstLine="420"/>
        <w:rPr>
          <w:rFonts w:hint="default" w:ascii="Times New Roman" w:hAnsi="Times New Roman" w:eastAsia="宋体" w:cs="Times New Roman"/>
          <w:sz w:val="24"/>
          <w:szCs w:val="24"/>
        </w:rPr>
      </w:pPr>
    </w:p>
    <w:p w14:paraId="57936B21"/>
    <w:sectPr>
      <w:headerReference r:id="rId3" w:type="default"/>
      <w:footerReference r:id="rId4" w:type="default"/>
      <w:footerReference r:id="rId5" w:type="even"/>
      <w:pgSz w:w="11906" w:h="16838"/>
      <w:pgMar w:top="1418" w:right="1588" w:bottom="1418" w:left="1365" w:header="851" w:footer="907" w:gutter="0"/>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_GB2312">
    <w:altName w:val="楷体"/>
    <w:panose1 w:val="02010609060101010101"/>
    <w:charset w:val="00"/>
    <w:family w:val="auto"/>
    <w:pitch w:val="default"/>
    <w:sig w:usb0="00000000" w:usb1="00000000" w:usb2="00000000" w:usb3="00000000" w:csb0="00000000" w:csb1="00000000"/>
  </w:font>
  <w:font w:name="FangSong_GB2312">
    <w:altName w:val="仿宋"/>
    <w:panose1 w:val="02010609060101010101"/>
    <w:charset w:val="00"/>
    <w:family w:val="auto"/>
    <w:pitch w:val="default"/>
    <w:sig w:usb0="00000000" w:usb1="00000000" w:usb2="00000000" w:usb3="00000000" w:csb0="00000000" w:csb1="00000000"/>
  </w:font>
  <w:font w:name="Adobe 仿宋 Std R">
    <w:altName w:val="仿宋"/>
    <w:panose1 w:val="020B0503020202020204"/>
    <w:charset w:val="00"/>
    <w:family w:val="auto"/>
    <w:pitch w:val="default"/>
    <w:sig w:usb0="00000000" w:usb1="00000000" w:usb2="00000000" w:usb3="00000000" w:csb0="00000000" w:csb1="00000000"/>
  </w:font>
  <w:font w:name="仿宋_GB2312">
    <w:altName w:val="仿宋"/>
    <w:panose1 w:val="02010609060101010101"/>
    <w:charset w:val="00"/>
    <w:family w:val="auto"/>
    <w:pitch w:val="default"/>
    <w:sig w:usb0="00000000" w:usb1="00000000" w:usb2="00000000" w:usb3="00000000" w:csb0="00000000" w:csb1="00000000"/>
  </w:font>
  <w:font w:name="Segoe UI">
    <w:panose1 w:val="020B0502040204020203"/>
    <w:charset w:val="00"/>
    <w:family w:val="auto"/>
    <w:pitch w:val="default"/>
    <w:sig w:usb0="E10022FF" w:usb1="C000E47F" w:usb2="00000029" w:usb3="00000000" w:csb0="200001DF" w:csb1="20000000"/>
  </w:font>
  <w:font w:name="仿宋">
    <w:panose1 w:val="02010609060101010101"/>
    <w:charset w:val="86"/>
    <w:family w:val="auto"/>
    <w:pitch w:val="default"/>
    <w:sig w:usb0="800002BF" w:usb1="38CF7CFA" w:usb2="00000016" w:usb3="00000000" w:csb0="00040001" w:csb1="00000000"/>
  </w:font>
  <w:font w:name="Arial">
    <w:panose1 w:val="020B0604020202020204"/>
    <w:charset w:val="00"/>
    <w:family w:val="auto"/>
    <w:pitch w:val="default"/>
    <w:sig w:usb0="E0002A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B17254">
    <w:pPr>
      <w:widowControl w:val="0"/>
      <w:tabs>
        <w:tab w:val="center" w:pos="4153"/>
        <w:tab w:val="right" w:pos="8306"/>
      </w:tabs>
      <w:jc w:val="center"/>
      <w:rPr>
        <w:rFonts w:hint="default" w:ascii="仿宋_GB2312" w:hAnsi="宋体" w:eastAsia="仿宋_GB2312" w:cs="Times New Roman"/>
        <w:sz w:val="21"/>
        <w:szCs w:val="21"/>
        <w:lang w:val="en-US" w:eastAsia="zh-CN" w:bidi="ar-SA"/>
      </w:rPr>
    </w:pPr>
    <w:r>
      <w:rPr>
        <w:rFonts w:hint="default" w:ascii="仿宋_GB2312" w:hAnsi="宋体" w:eastAsia="仿宋_GB2312" w:cs="Times New Roman"/>
        <w:sz w:val="21"/>
        <w:szCs w:val="21"/>
        <w:lang w:val="en-US" w:eastAsia="zh-CN" w:bidi="ar-SA"/>
      </w:rPr>
      <w:fldChar w:fldCharType="begin"/>
    </w:r>
    <w:r>
      <w:rPr>
        <w:rFonts w:hint="default" w:ascii="仿宋_GB2312" w:hAnsi="宋体" w:eastAsia="仿宋_GB2312" w:cs="Times New Roman"/>
        <w:sz w:val="21"/>
        <w:szCs w:val="21"/>
        <w:lang w:val="en-US" w:eastAsia="zh-CN" w:bidi="ar-SA"/>
      </w:rPr>
      <w:instrText xml:space="preserve"> PAGE   \* MERGEFORMAT </w:instrText>
    </w:r>
    <w:r>
      <w:rPr>
        <w:rFonts w:hint="default" w:ascii="仿宋_GB2312" w:hAnsi="宋体" w:eastAsia="仿宋_GB2312" w:cs="Times New Roman"/>
        <w:sz w:val="21"/>
        <w:szCs w:val="21"/>
        <w:lang w:val="en-US" w:eastAsia="zh-CN" w:bidi="ar-SA"/>
      </w:rPr>
      <w:fldChar w:fldCharType="separate"/>
    </w:r>
    <w:r>
      <w:rPr>
        <w:rFonts w:hint="default" w:ascii="仿宋_GB2312" w:hAnsi="宋体" w:eastAsia="仿宋_GB2312" w:cs="Times New Roman"/>
        <w:sz w:val="21"/>
        <w:szCs w:val="21"/>
        <w:lang w:val="zh-CN" w:eastAsia="en-US" w:bidi="ar-SA"/>
      </w:rPr>
      <w:t>36</w:t>
    </w:r>
    <w:r>
      <w:rPr>
        <w:rFonts w:hint="default" w:ascii="仿宋_GB2312" w:hAnsi="宋体" w:eastAsia="仿宋_GB2312" w:cs="Times New Roman"/>
        <w:sz w:val="21"/>
        <w:szCs w:val="21"/>
        <w:lang w:val="en-US" w:eastAsia="zh-CN" w:bidi="ar-SA"/>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D69709">
    <w:pPr>
      <w:framePr w:wrap="around" w:vAnchor="text" w:hAnchor="margin" w:xAlign="center" w:y="1"/>
      <w:widowControl w:val="0"/>
      <w:tabs>
        <w:tab w:val="center" w:pos="4153"/>
        <w:tab w:val="right" w:pos="8306"/>
      </w:tabs>
      <w:jc w:val="left"/>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Calibri" w:hAnsi="Calibri" w:eastAsia="宋体" w:cs="Times New Roman"/>
        <w:sz w:val="21"/>
        <w:szCs w:val="22"/>
        <w:lang w:val="en-US" w:eastAsia="zh-CN" w:bidi="ar-SA"/>
      </w:rPr>
      <w:instrText xml:space="preserve">PAGE  </w:instrText>
    </w:r>
    <w:r>
      <w:rPr>
        <w:rFonts w:hint="default" w:ascii="Times New Roman" w:hAnsi="Times New Roman" w:eastAsia="宋体" w:cs="Times New Roman"/>
        <w:sz w:val="18"/>
        <w:szCs w:val="18"/>
        <w:lang w:val="en-US" w:eastAsia="zh-CN" w:bidi="ar-SA"/>
      </w:rPr>
      <w:fldChar w:fldCharType="separate"/>
    </w:r>
    <w:r>
      <w:rPr>
        <w:rFonts w:hint="default" w:ascii="Calibri" w:hAnsi="Calibri" w:eastAsia="宋体" w:cs="Times New Roman"/>
        <w:sz w:val="21"/>
        <w:szCs w:val="22"/>
        <w:lang w:val="en-US" w:eastAsia="zh-CN" w:bidi="ar-SA"/>
      </w:rPr>
      <w:t>1</w:t>
    </w:r>
    <w:r>
      <w:rPr>
        <w:rFonts w:hint="default" w:ascii="Times New Roman" w:hAnsi="Times New Roman" w:eastAsia="宋体" w:cs="Times New Roman"/>
        <w:sz w:val="18"/>
        <w:szCs w:val="18"/>
        <w:lang w:val="en-US" w:eastAsia="zh-CN" w:bidi="ar-SA"/>
      </w:rPr>
      <w:fldChar w:fldCharType="end"/>
    </w:r>
  </w:p>
  <w:p w14:paraId="2252BAFF">
    <w:pPr>
      <w:widowControl w:val="0"/>
      <w:tabs>
        <w:tab w:val="center" w:pos="4153"/>
        <w:tab w:val="right" w:pos="8306"/>
      </w:tabs>
      <w:jc w:val="left"/>
      <w:rPr>
        <w:rFonts w:hint="default" w:ascii="Times New Roman" w:hAnsi="Times New Roman" w:eastAsia="宋体" w:cs="Times New Roman"/>
        <w:sz w:val="18"/>
        <w:szCs w:val="18"/>
        <w:lang w:val="en-US" w:eastAsia="zh-CN" w:bidi="ar-SA"/>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090F01">
    <w:pPr>
      <w:widowControl w:val="0"/>
      <w:pBdr>
        <w:bottom w:val="none" w:color="000000" w:sz="0" w:space="0"/>
      </w:pBdr>
      <w:tabs>
        <w:tab w:val="center" w:pos="4153"/>
        <w:tab w:val="right" w:pos="8306"/>
      </w:tabs>
      <w:jc w:val="center"/>
      <w:rPr>
        <w:rFonts w:hint="default" w:ascii="Times New Roman" w:hAnsi="Times New Roman" w:eastAsia="宋体" w:cs="Times New Roman"/>
        <w:sz w:val="18"/>
        <w:szCs w:val="18"/>
        <w:lang w:val="en-US" w:eastAsia="zh-CN" w:bidi="ar-S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F092B84"/>
    <w:multiLevelType w:val="multilevel"/>
    <w:tmpl w:val="CF092B84"/>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0053208E"/>
    <w:multiLevelType w:val="multilevel"/>
    <w:tmpl w:val="0053208E"/>
    <w:lvl w:ilvl="0" w:tentative="0">
      <w:start w:val="2"/>
      <w:numFmt w:val="chineseCountingThousand"/>
      <w:pStyle w:val="186"/>
      <w:suff w:val="nothing"/>
      <w:lvlText w:val="第%1部分"/>
      <w:lvlJc w:val="center"/>
      <w:pPr>
        <w:ind w:left="432" w:firstLine="288"/>
      </w:pPr>
      <w:rPr>
        <w:rFonts w:hint="eastAsia"/>
        <w:sz w:val="28"/>
        <w:szCs w:val="28"/>
        <w:lang w:val="en-US"/>
      </w:rPr>
    </w:lvl>
    <w:lvl w:ilvl="1" w:tentative="0">
      <w:start w:val="1"/>
      <w:numFmt w:val="chineseCountingThousand"/>
      <w:suff w:val="nothing"/>
      <w:lvlText w:val="%2、"/>
      <w:lvlJc w:val="left"/>
      <w:pPr>
        <w:ind w:left="360" w:firstLine="0"/>
      </w:pPr>
      <w:rPr>
        <w:rFonts w:hint="eastAsia"/>
        <w:lang w:val="en-US"/>
      </w:rPr>
    </w:lvl>
    <w:lvl w:ilvl="2" w:tentative="0">
      <w:start w:val="1"/>
      <w:numFmt w:val="chineseCountingThousand"/>
      <w:suff w:val="nothing"/>
      <w:lvlText w:val="(%3)"/>
      <w:lvlJc w:val="left"/>
      <w:pPr>
        <w:ind w:left="0" w:firstLine="0"/>
      </w:pPr>
      <w:rPr>
        <w:rFonts w:hint="eastAsia"/>
      </w:rPr>
    </w:lvl>
    <w:lvl w:ilvl="3" w:tentative="0">
      <w:start w:val="1"/>
      <w:numFmt w:val="decimal"/>
      <w:suff w:val="nothing"/>
      <w:lvlText w:val="%4、"/>
      <w:lvlJc w:val="left"/>
      <w:pPr>
        <w:ind w:left="0" w:firstLine="0"/>
      </w:pPr>
      <w:rPr>
        <w:rFonts w:hint="eastAsia"/>
      </w:rPr>
    </w:lvl>
    <w:lvl w:ilvl="4" w:tentative="0">
      <w:start w:val="1"/>
      <w:numFmt w:val="upperLetter"/>
      <w:suff w:val="nothing"/>
      <w:lvlText w:val="%5、"/>
      <w:lvlJc w:val="left"/>
      <w:pPr>
        <w:ind w:left="0" w:firstLine="0"/>
      </w:pPr>
      <w:rPr>
        <w:rFonts w:hint="eastAsia"/>
      </w:rPr>
    </w:lvl>
    <w:lvl w:ilvl="5" w:tentative="0">
      <w:start w:val="1"/>
      <w:numFmt w:val="decimal"/>
      <w:suff w:val="nothing"/>
      <w:lvlText w:val=""/>
      <w:lvlJc w:val="left"/>
      <w:pPr>
        <w:ind w:left="0" w:firstLine="0"/>
      </w:pPr>
      <w:rPr>
        <w:rFonts w:hint="eastAsia"/>
      </w:rPr>
    </w:lvl>
    <w:lvl w:ilvl="6" w:tentative="0">
      <w:start w:val="1"/>
      <w:numFmt w:val="decimal"/>
      <w:suff w:val="nothing"/>
      <w:lvlText w:val=""/>
      <w:lvlJc w:val="left"/>
      <w:pPr>
        <w:ind w:left="0" w:firstLine="0"/>
      </w:pPr>
      <w:rPr>
        <w:rFonts w:hint="eastAsia"/>
      </w:rPr>
    </w:lvl>
    <w:lvl w:ilvl="7" w:tentative="0">
      <w:start w:val="1"/>
      <w:numFmt w:val="decimal"/>
      <w:suff w:val="nothing"/>
      <w:lvlText w:val=""/>
      <w:lvlJc w:val="left"/>
      <w:pPr>
        <w:ind w:left="0" w:firstLine="0"/>
      </w:pPr>
      <w:rPr>
        <w:rFonts w:hint="eastAsia"/>
      </w:rPr>
    </w:lvl>
    <w:lvl w:ilvl="8" w:tentative="0">
      <w:start w:val="1"/>
      <w:numFmt w:val="decimal"/>
      <w:suff w:val="nothing"/>
      <w:lvlText w:val=""/>
      <w:lvlJc w:val="left"/>
      <w:pPr>
        <w:ind w:left="0" w:firstLine="0"/>
      </w:pPr>
      <w:rPr>
        <w:rFonts w:hint="eastAsia"/>
      </w:rPr>
    </w:lvl>
  </w:abstractNum>
  <w:abstractNum w:abstractNumId="4">
    <w:nsid w:val="03D62ECE"/>
    <w:multiLevelType w:val="multilevel"/>
    <w:tmpl w:val="03D62ECE"/>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25B654F3"/>
    <w:multiLevelType w:val="multilevel"/>
    <w:tmpl w:val="25B654F3"/>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59ADCABA"/>
    <w:multiLevelType w:val="multilevel"/>
    <w:tmpl w:val="59ADCABA"/>
    <w:lvl w:ilvl="0" w:tentative="0">
      <w:start w:val="3"/>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72183CF9"/>
    <w:multiLevelType w:val="multilevel"/>
    <w:tmpl w:val="72183CF9"/>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4"/>
  <w:documentProtection w:enforcement="0"/>
  <w:defaultTabStop w:val="420"/>
  <w:characterSpacingControl w:val="doNotCompress"/>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QwODAzNDQ5YTZiZDBlZGMzZWEyYWFjYmM2NGNjNDkifQ=="/>
  </w:docVars>
  <w:rsids>
    <w:rsidRoot w:val="00000000"/>
    <w:rsid w:val="0D7E3136"/>
    <w:rsid w:val="10A767AE"/>
    <w:rsid w:val="1C9D1947"/>
    <w:rsid w:val="2B2E6972"/>
    <w:rsid w:val="3E7C02B6"/>
    <w:rsid w:val="462C7CD4"/>
    <w:rsid w:val="479174E4"/>
    <w:rsid w:val="53F43BBF"/>
    <w:rsid w:val="54882886"/>
    <w:rsid w:val="5A5D684E"/>
    <w:rsid w:val="5B3E2750"/>
    <w:rsid w:val="631D0560"/>
    <w:rsid w:val="65FC33BF"/>
    <w:rsid w:val="6F14708B"/>
    <w:rsid w:val="7140653C"/>
    <w:rsid w:val="7F7D447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nhideWhenUsed="0" w:uiPriority="0"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nhideWhenUsed="0" w:uiPriority="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hint="default" w:asciiTheme="minorHAnsi" w:hAnsiTheme="minorHAnsi" w:eastAsiaTheme="minorEastAsia" w:cstheme="minorBidi"/>
      <w:sz w:val="21"/>
      <w:szCs w:val="24"/>
      <w:lang w:val="en-US" w:eastAsia="zh-CN" w:bidi="ar-SA"/>
    </w:rPr>
  </w:style>
  <w:style w:type="paragraph" w:styleId="2">
    <w:name w:val="heading 1"/>
    <w:basedOn w:val="1"/>
    <w:next w:val="1"/>
    <w:link w:val="37"/>
    <w:autoRedefine/>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38"/>
    <w:autoRedefine/>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39"/>
    <w:autoRedefine/>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autoRedefine/>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1"/>
    <w:autoRedefine/>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2"/>
    <w:autoRedefine/>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3"/>
    <w:autoRedefine/>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4"/>
    <w:autoRedefine/>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5"/>
    <w:autoRedefine/>
    <w:unhideWhenUsed/>
    <w:qFormat/>
    <w:uiPriority w:val="9"/>
    <w:pPr>
      <w:keepNext/>
      <w:keepLines/>
      <w:spacing w:before="320" w:after="200"/>
      <w:outlineLvl w:val="8"/>
    </w:pPr>
    <w:rPr>
      <w:rFonts w:ascii="Arial" w:hAnsi="Arial" w:eastAsia="Arial" w:cs="Arial"/>
      <w:i/>
      <w:iCs/>
      <w:sz w:val="21"/>
      <w:szCs w:val="21"/>
    </w:rPr>
  </w:style>
  <w:style w:type="character" w:default="1" w:styleId="33">
    <w:name w:val="Default Paragraph Font"/>
    <w:autoRedefine/>
    <w:semiHidden/>
    <w:qFormat/>
    <w:uiPriority w:val="0"/>
  </w:style>
  <w:style w:type="table" w:default="1" w:styleId="31">
    <w:name w:val="Normal Table"/>
    <w:autoRedefine/>
    <w:semiHidden/>
    <w:qFormat/>
    <w:uiPriority w:val="0"/>
    <w:tblPr>
      <w:tblCellMar>
        <w:top w:w="0" w:type="dxa"/>
        <w:left w:w="108" w:type="dxa"/>
        <w:bottom w:w="0" w:type="dxa"/>
        <w:right w:w="108" w:type="dxa"/>
      </w:tblCellMar>
    </w:tblPr>
  </w:style>
  <w:style w:type="paragraph" w:styleId="11">
    <w:name w:val="toc 7"/>
    <w:basedOn w:val="1"/>
    <w:next w:val="1"/>
    <w:autoRedefine/>
    <w:unhideWhenUsed/>
    <w:qFormat/>
    <w:uiPriority w:val="39"/>
    <w:pPr>
      <w:spacing w:after="57"/>
      <w:ind w:left="1701" w:right="0" w:firstLine="0"/>
    </w:pPr>
  </w:style>
  <w:style w:type="paragraph" w:styleId="12">
    <w:name w:val="caption"/>
    <w:basedOn w:val="1"/>
    <w:next w:val="1"/>
    <w:autoRedefine/>
    <w:semiHidden/>
    <w:unhideWhenUsed/>
    <w:qFormat/>
    <w:uiPriority w:val="35"/>
    <w:pPr>
      <w:spacing w:line="276" w:lineRule="auto"/>
    </w:pPr>
    <w:rPr>
      <w:b/>
      <w:bCs/>
      <w:color w:val="4874CB" w:themeColor="accent1"/>
      <w:sz w:val="18"/>
      <w:szCs w:val="18"/>
      <w14:textFill>
        <w14:solidFill>
          <w14:schemeClr w14:val="accent1"/>
        </w14:solidFill>
      </w14:textFill>
    </w:rPr>
  </w:style>
  <w:style w:type="paragraph" w:styleId="13">
    <w:name w:val="Body Text"/>
    <w:basedOn w:val="1"/>
    <w:autoRedefine/>
    <w:qFormat/>
    <w:uiPriority w:val="0"/>
    <w:rPr>
      <w:rFonts w:ascii="楷体_GB2312" w:hAnsi="Arial" w:eastAsia="楷体_GB2312"/>
      <w:sz w:val="28"/>
      <w:szCs w:val="28"/>
    </w:rPr>
  </w:style>
  <w:style w:type="paragraph" w:styleId="14">
    <w:name w:val="toc 5"/>
    <w:basedOn w:val="1"/>
    <w:next w:val="1"/>
    <w:autoRedefine/>
    <w:unhideWhenUsed/>
    <w:qFormat/>
    <w:uiPriority w:val="39"/>
    <w:pPr>
      <w:spacing w:after="57"/>
      <w:ind w:left="1134" w:right="0" w:firstLine="0"/>
    </w:pPr>
  </w:style>
  <w:style w:type="paragraph" w:styleId="15">
    <w:name w:val="toc 3"/>
    <w:basedOn w:val="1"/>
    <w:next w:val="1"/>
    <w:autoRedefine/>
    <w:unhideWhenUsed/>
    <w:qFormat/>
    <w:uiPriority w:val="39"/>
    <w:pPr>
      <w:spacing w:after="57"/>
      <w:ind w:left="567" w:right="0" w:firstLine="0"/>
    </w:pPr>
  </w:style>
  <w:style w:type="paragraph" w:styleId="16">
    <w:name w:val="toc 8"/>
    <w:basedOn w:val="1"/>
    <w:next w:val="1"/>
    <w:autoRedefine/>
    <w:unhideWhenUsed/>
    <w:qFormat/>
    <w:uiPriority w:val="39"/>
    <w:pPr>
      <w:spacing w:after="57"/>
      <w:ind w:left="1984" w:right="0" w:firstLine="0"/>
    </w:pPr>
  </w:style>
  <w:style w:type="paragraph" w:styleId="17">
    <w:name w:val="endnote text"/>
    <w:basedOn w:val="1"/>
    <w:link w:val="183"/>
    <w:autoRedefine/>
    <w:semiHidden/>
    <w:unhideWhenUsed/>
    <w:qFormat/>
    <w:uiPriority w:val="99"/>
    <w:pPr>
      <w:spacing w:after="0" w:line="240" w:lineRule="auto"/>
    </w:pPr>
    <w:rPr>
      <w:sz w:val="20"/>
    </w:rPr>
  </w:style>
  <w:style w:type="paragraph" w:styleId="18">
    <w:name w:val="footer"/>
    <w:basedOn w:val="1"/>
    <w:link w:val="56"/>
    <w:autoRedefine/>
    <w:unhideWhenUsed/>
    <w:qFormat/>
    <w:uiPriority w:val="99"/>
    <w:pPr>
      <w:tabs>
        <w:tab w:val="center" w:pos="7143"/>
        <w:tab w:val="right" w:pos="14287"/>
      </w:tabs>
      <w:spacing w:after="0" w:line="240" w:lineRule="auto"/>
    </w:pPr>
  </w:style>
  <w:style w:type="paragraph" w:styleId="19">
    <w:name w:val="header"/>
    <w:basedOn w:val="1"/>
    <w:link w:val="54"/>
    <w:autoRedefine/>
    <w:unhideWhenUsed/>
    <w:qFormat/>
    <w:uiPriority w:val="99"/>
    <w:pPr>
      <w:tabs>
        <w:tab w:val="center" w:pos="7143"/>
        <w:tab w:val="right" w:pos="14287"/>
      </w:tabs>
      <w:spacing w:after="0" w:line="240" w:lineRule="auto"/>
    </w:pPr>
  </w:style>
  <w:style w:type="paragraph" w:styleId="20">
    <w:name w:val="toc 1"/>
    <w:basedOn w:val="1"/>
    <w:next w:val="1"/>
    <w:autoRedefine/>
    <w:unhideWhenUsed/>
    <w:qFormat/>
    <w:uiPriority w:val="39"/>
    <w:pPr>
      <w:spacing w:after="57"/>
      <w:ind w:left="0" w:right="0" w:firstLine="0"/>
    </w:pPr>
  </w:style>
  <w:style w:type="paragraph" w:styleId="21">
    <w:name w:val="toc 4"/>
    <w:basedOn w:val="1"/>
    <w:next w:val="1"/>
    <w:autoRedefine/>
    <w:unhideWhenUsed/>
    <w:qFormat/>
    <w:uiPriority w:val="39"/>
    <w:pPr>
      <w:spacing w:after="57"/>
      <w:ind w:left="850" w:right="0" w:firstLine="0"/>
    </w:pPr>
  </w:style>
  <w:style w:type="paragraph" w:styleId="22">
    <w:name w:val="Subtitle"/>
    <w:basedOn w:val="1"/>
    <w:next w:val="1"/>
    <w:link w:val="49"/>
    <w:autoRedefine/>
    <w:qFormat/>
    <w:uiPriority w:val="11"/>
    <w:pPr>
      <w:spacing w:before="200" w:after="200"/>
    </w:pPr>
    <w:rPr>
      <w:sz w:val="24"/>
      <w:szCs w:val="24"/>
    </w:rPr>
  </w:style>
  <w:style w:type="paragraph" w:styleId="23">
    <w:name w:val="footnote text"/>
    <w:basedOn w:val="1"/>
    <w:link w:val="182"/>
    <w:autoRedefine/>
    <w:semiHidden/>
    <w:unhideWhenUsed/>
    <w:qFormat/>
    <w:uiPriority w:val="99"/>
    <w:pPr>
      <w:spacing w:after="40" w:line="240" w:lineRule="auto"/>
    </w:pPr>
    <w:rPr>
      <w:sz w:val="18"/>
    </w:rPr>
  </w:style>
  <w:style w:type="paragraph" w:styleId="24">
    <w:name w:val="toc 6"/>
    <w:basedOn w:val="1"/>
    <w:next w:val="1"/>
    <w:autoRedefine/>
    <w:unhideWhenUsed/>
    <w:qFormat/>
    <w:uiPriority w:val="39"/>
    <w:pPr>
      <w:spacing w:after="57"/>
      <w:ind w:left="1417" w:right="0" w:firstLine="0"/>
    </w:pPr>
  </w:style>
  <w:style w:type="paragraph" w:styleId="25">
    <w:name w:val="table of figures"/>
    <w:basedOn w:val="1"/>
    <w:next w:val="1"/>
    <w:autoRedefine/>
    <w:unhideWhenUsed/>
    <w:qFormat/>
    <w:uiPriority w:val="99"/>
    <w:pPr>
      <w:spacing w:after="0" w:afterAutospacing="0"/>
    </w:pPr>
  </w:style>
  <w:style w:type="paragraph" w:styleId="26">
    <w:name w:val="toc 2"/>
    <w:basedOn w:val="1"/>
    <w:next w:val="1"/>
    <w:autoRedefine/>
    <w:unhideWhenUsed/>
    <w:qFormat/>
    <w:uiPriority w:val="39"/>
    <w:pPr>
      <w:spacing w:after="57"/>
      <w:ind w:left="283" w:right="0" w:firstLine="0"/>
    </w:pPr>
  </w:style>
  <w:style w:type="paragraph" w:styleId="27">
    <w:name w:val="toc 9"/>
    <w:basedOn w:val="1"/>
    <w:next w:val="1"/>
    <w:autoRedefine/>
    <w:unhideWhenUsed/>
    <w:qFormat/>
    <w:uiPriority w:val="39"/>
    <w:pPr>
      <w:spacing w:after="57"/>
      <w:ind w:left="2268" w:right="0" w:firstLine="0"/>
    </w:pPr>
  </w:style>
  <w:style w:type="paragraph" w:styleId="28">
    <w:name w:val="Normal (Web)"/>
    <w:basedOn w:val="1"/>
    <w:autoRedefine/>
    <w:semiHidden/>
    <w:unhideWhenUsed/>
    <w:qFormat/>
    <w:uiPriority w:val="99"/>
    <w:pPr>
      <w:widowControl w:val="0"/>
      <w:spacing w:before="0" w:beforeAutospacing="1" w:after="0" w:afterAutospacing="1"/>
      <w:ind w:left="0" w:right="0"/>
      <w:jc w:val="left"/>
    </w:pPr>
    <w:rPr>
      <w:rFonts w:hint="default" w:ascii="Calibri" w:hAnsi="Calibri" w:eastAsia="宋体" w:cs="Times New Roman"/>
      <w:sz w:val="24"/>
      <w:szCs w:val="22"/>
      <w:lang w:val="en-US" w:eastAsia="zh-CN" w:bidi="ar"/>
    </w:rPr>
  </w:style>
  <w:style w:type="paragraph" w:styleId="29">
    <w:name w:val="Title"/>
    <w:basedOn w:val="1"/>
    <w:next w:val="1"/>
    <w:link w:val="48"/>
    <w:autoRedefine/>
    <w:qFormat/>
    <w:uiPriority w:val="10"/>
    <w:pPr>
      <w:spacing w:before="300" w:after="200"/>
      <w:contextualSpacing/>
    </w:pPr>
    <w:rPr>
      <w:sz w:val="48"/>
      <w:szCs w:val="48"/>
    </w:rPr>
  </w:style>
  <w:style w:type="paragraph" w:styleId="30">
    <w:name w:val="Body Text First Indent"/>
    <w:basedOn w:val="13"/>
    <w:next w:val="1"/>
    <w:autoRedefine/>
    <w:qFormat/>
    <w:uiPriority w:val="0"/>
    <w:pPr>
      <w:spacing w:line="360" w:lineRule="auto"/>
      <w:ind w:firstLine="200"/>
    </w:pPr>
    <w:rPr>
      <w:rFonts w:ascii="FangSong_GB2312" w:hAnsi="Times New Roman" w:eastAsia="FangSong_GB2312"/>
      <w:sz w:val="30"/>
      <w:szCs w:val="30"/>
    </w:rPr>
  </w:style>
  <w:style w:type="table" w:styleId="32">
    <w:name w:val="Table Grid"/>
    <w:autoRedefine/>
    <w:qFormat/>
    <w:uiPriority w:val="0"/>
    <w:pPr>
      <w:widowControl w:val="0"/>
      <w:jc w:val="both"/>
    </w:pPr>
    <w:tblPr>
      <w:tblCellMar>
        <w:top w:w="0" w:type="dxa"/>
        <w:left w:w="108" w:type="dxa"/>
        <w:bottom w:w="0" w:type="dxa"/>
        <w:right w:w="108" w:type="dxa"/>
      </w:tblCellMar>
    </w:tblPr>
  </w:style>
  <w:style w:type="character" w:styleId="34">
    <w:name w:val="endnote reference"/>
    <w:basedOn w:val="33"/>
    <w:autoRedefine/>
    <w:semiHidden/>
    <w:unhideWhenUsed/>
    <w:qFormat/>
    <w:uiPriority w:val="99"/>
    <w:rPr>
      <w:vertAlign w:val="superscript"/>
    </w:rPr>
  </w:style>
  <w:style w:type="character" w:styleId="35">
    <w:name w:val="Hyperlink"/>
    <w:autoRedefine/>
    <w:unhideWhenUsed/>
    <w:qFormat/>
    <w:uiPriority w:val="99"/>
    <w:rPr>
      <w:color w:val="0026E5" w:themeColor="hyperlink"/>
      <w:u w:val="single"/>
      <w14:textFill>
        <w14:solidFill>
          <w14:schemeClr w14:val="hlink"/>
        </w14:solidFill>
      </w14:textFill>
    </w:rPr>
  </w:style>
  <w:style w:type="character" w:styleId="36">
    <w:name w:val="footnote reference"/>
    <w:basedOn w:val="33"/>
    <w:autoRedefine/>
    <w:unhideWhenUsed/>
    <w:qFormat/>
    <w:uiPriority w:val="99"/>
    <w:rPr>
      <w:vertAlign w:val="superscript"/>
    </w:rPr>
  </w:style>
  <w:style w:type="character" w:customStyle="1" w:styleId="37">
    <w:name w:val="Heading 1 Char"/>
    <w:basedOn w:val="33"/>
    <w:link w:val="2"/>
    <w:autoRedefine/>
    <w:qFormat/>
    <w:uiPriority w:val="9"/>
    <w:rPr>
      <w:rFonts w:ascii="Arial" w:hAnsi="Arial" w:eastAsia="Arial" w:cs="Arial"/>
      <w:sz w:val="40"/>
      <w:szCs w:val="40"/>
    </w:rPr>
  </w:style>
  <w:style w:type="character" w:customStyle="1" w:styleId="38">
    <w:name w:val="Heading 2 Char"/>
    <w:basedOn w:val="33"/>
    <w:link w:val="3"/>
    <w:autoRedefine/>
    <w:qFormat/>
    <w:uiPriority w:val="9"/>
    <w:rPr>
      <w:rFonts w:ascii="Arial" w:hAnsi="Arial" w:eastAsia="Arial" w:cs="Arial"/>
      <w:sz w:val="34"/>
    </w:rPr>
  </w:style>
  <w:style w:type="character" w:customStyle="1" w:styleId="39">
    <w:name w:val="Heading 3 Char"/>
    <w:basedOn w:val="33"/>
    <w:link w:val="4"/>
    <w:autoRedefine/>
    <w:qFormat/>
    <w:uiPriority w:val="9"/>
    <w:rPr>
      <w:rFonts w:ascii="Arial" w:hAnsi="Arial" w:eastAsia="Arial" w:cs="Arial"/>
      <w:sz w:val="30"/>
      <w:szCs w:val="30"/>
    </w:rPr>
  </w:style>
  <w:style w:type="character" w:customStyle="1" w:styleId="40">
    <w:name w:val="Heading 4 Char"/>
    <w:basedOn w:val="33"/>
    <w:autoRedefine/>
    <w:qFormat/>
    <w:uiPriority w:val="9"/>
    <w:rPr>
      <w:rFonts w:ascii="Arial" w:hAnsi="Arial" w:eastAsia="Arial" w:cs="Arial"/>
      <w:b/>
      <w:bCs/>
      <w:sz w:val="26"/>
      <w:szCs w:val="26"/>
    </w:rPr>
  </w:style>
  <w:style w:type="character" w:customStyle="1" w:styleId="41">
    <w:name w:val="Heading 5 Char"/>
    <w:basedOn w:val="33"/>
    <w:link w:val="6"/>
    <w:autoRedefine/>
    <w:qFormat/>
    <w:uiPriority w:val="9"/>
    <w:rPr>
      <w:rFonts w:ascii="Arial" w:hAnsi="Arial" w:eastAsia="Arial" w:cs="Arial"/>
      <w:b/>
      <w:bCs/>
      <w:sz w:val="24"/>
      <w:szCs w:val="24"/>
    </w:rPr>
  </w:style>
  <w:style w:type="character" w:customStyle="1" w:styleId="42">
    <w:name w:val="Heading 6 Char"/>
    <w:basedOn w:val="33"/>
    <w:link w:val="7"/>
    <w:autoRedefine/>
    <w:qFormat/>
    <w:uiPriority w:val="9"/>
    <w:rPr>
      <w:rFonts w:ascii="Arial" w:hAnsi="Arial" w:eastAsia="Arial" w:cs="Arial"/>
      <w:b/>
      <w:bCs/>
      <w:sz w:val="22"/>
      <w:szCs w:val="22"/>
    </w:rPr>
  </w:style>
  <w:style w:type="character" w:customStyle="1" w:styleId="43">
    <w:name w:val="Heading 7 Char"/>
    <w:basedOn w:val="33"/>
    <w:link w:val="8"/>
    <w:autoRedefine/>
    <w:qFormat/>
    <w:uiPriority w:val="9"/>
    <w:rPr>
      <w:rFonts w:ascii="Arial" w:hAnsi="Arial" w:eastAsia="Arial" w:cs="Arial"/>
      <w:b/>
      <w:bCs/>
      <w:i/>
      <w:iCs/>
      <w:sz w:val="22"/>
      <w:szCs w:val="22"/>
    </w:rPr>
  </w:style>
  <w:style w:type="character" w:customStyle="1" w:styleId="44">
    <w:name w:val="Heading 8 Char"/>
    <w:basedOn w:val="33"/>
    <w:link w:val="9"/>
    <w:autoRedefine/>
    <w:qFormat/>
    <w:uiPriority w:val="9"/>
    <w:rPr>
      <w:rFonts w:ascii="Arial" w:hAnsi="Arial" w:eastAsia="Arial" w:cs="Arial"/>
      <w:i/>
      <w:iCs/>
      <w:sz w:val="22"/>
      <w:szCs w:val="22"/>
    </w:rPr>
  </w:style>
  <w:style w:type="character" w:customStyle="1" w:styleId="45">
    <w:name w:val="Heading 9 Char"/>
    <w:basedOn w:val="33"/>
    <w:link w:val="10"/>
    <w:autoRedefine/>
    <w:qFormat/>
    <w:uiPriority w:val="9"/>
    <w:rPr>
      <w:rFonts w:ascii="Arial" w:hAnsi="Arial" w:eastAsia="Arial" w:cs="Arial"/>
      <w:i/>
      <w:iCs/>
      <w:sz w:val="21"/>
      <w:szCs w:val="21"/>
    </w:rPr>
  </w:style>
  <w:style w:type="paragraph" w:styleId="46">
    <w:name w:val="List Paragraph"/>
    <w:basedOn w:val="1"/>
    <w:autoRedefine/>
    <w:qFormat/>
    <w:uiPriority w:val="34"/>
    <w:pPr>
      <w:ind w:left="720"/>
      <w:contextualSpacing/>
    </w:pPr>
  </w:style>
  <w:style w:type="paragraph" w:styleId="47">
    <w:name w:val="No Spacing"/>
    <w:autoRedefine/>
    <w:qFormat/>
    <w:uiPriority w:val="1"/>
    <w:pPr>
      <w:spacing w:before="0" w:after="0" w:line="240" w:lineRule="auto"/>
    </w:pPr>
    <w:rPr>
      <w:rFonts w:hint="default" w:ascii="Times New Roman" w:hAnsi="Times New Roman" w:eastAsia="宋体" w:cs="Times New Roman"/>
    </w:rPr>
  </w:style>
  <w:style w:type="character" w:customStyle="1" w:styleId="48">
    <w:name w:val="Title Char"/>
    <w:basedOn w:val="33"/>
    <w:link w:val="29"/>
    <w:autoRedefine/>
    <w:qFormat/>
    <w:uiPriority w:val="10"/>
    <w:rPr>
      <w:sz w:val="48"/>
      <w:szCs w:val="48"/>
    </w:rPr>
  </w:style>
  <w:style w:type="character" w:customStyle="1" w:styleId="49">
    <w:name w:val="Subtitle Char"/>
    <w:basedOn w:val="33"/>
    <w:link w:val="22"/>
    <w:autoRedefine/>
    <w:qFormat/>
    <w:uiPriority w:val="11"/>
    <w:rPr>
      <w:sz w:val="24"/>
      <w:szCs w:val="24"/>
    </w:rPr>
  </w:style>
  <w:style w:type="paragraph" w:styleId="50">
    <w:name w:val="Quote"/>
    <w:basedOn w:val="1"/>
    <w:next w:val="1"/>
    <w:link w:val="51"/>
    <w:autoRedefine/>
    <w:qFormat/>
    <w:uiPriority w:val="29"/>
    <w:pPr>
      <w:ind w:left="720" w:right="720"/>
    </w:pPr>
    <w:rPr>
      <w:i/>
    </w:rPr>
  </w:style>
  <w:style w:type="character" w:customStyle="1" w:styleId="51">
    <w:name w:val="Quote Char"/>
    <w:link w:val="50"/>
    <w:autoRedefine/>
    <w:qFormat/>
    <w:uiPriority w:val="29"/>
    <w:rPr>
      <w:i/>
    </w:rPr>
  </w:style>
  <w:style w:type="paragraph" w:styleId="52">
    <w:name w:val="Intense Quote"/>
    <w:basedOn w:val="1"/>
    <w:next w:val="1"/>
    <w:link w:val="53"/>
    <w:autoRedefine/>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3">
    <w:name w:val="Intense Quote Char"/>
    <w:link w:val="52"/>
    <w:autoRedefine/>
    <w:qFormat/>
    <w:uiPriority w:val="30"/>
    <w:rPr>
      <w:i/>
    </w:rPr>
  </w:style>
  <w:style w:type="character" w:customStyle="1" w:styleId="54">
    <w:name w:val="Header Char"/>
    <w:basedOn w:val="33"/>
    <w:link w:val="19"/>
    <w:autoRedefine/>
    <w:qFormat/>
    <w:uiPriority w:val="99"/>
  </w:style>
  <w:style w:type="character" w:customStyle="1" w:styleId="55">
    <w:name w:val="Footer Char"/>
    <w:basedOn w:val="33"/>
    <w:link w:val="18"/>
    <w:autoRedefine/>
    <w:qFormat/>
    <w:uiPriority w:val="99"/>
  </w:style>
  <w:style w:type="character" w:customStyle="1" w:styleId="56">
    <w:name w:val="Caption Char"/>
    <w:link w:val="18"/>
    <w:autoRedefine/>
    <w:qFormat/>
    <w:uiPriority w:val="99"/>
  </w:style>
  <w:style w:type="table" w:customStyle="1" w:styleId="57">
    <w:name w:val="Table Grid Light"/>
    <w:basedOn w:val="31"/>
    <w:autoRedefine/>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8">
    <w:name w:val="Plain Table 1"/>
    <w:basedOn w:val="31"/>
    <w:autoRedefine/>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9">
    <w:name w:val="Plain Table 2"/>
    <w:basedOn w:val="31"/>
    <w:autoRedefine/>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0">
    <w:name w:val="Plain Table 3"/>
    <w:basedOn w:val="31"/>
    <w:autoRedefine/>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Plain Table 4"/>
    <w:basedOn w:val="31"/>
    <w:autoRedefine/>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Plain Table 5"/>
    <w:basedOn w:val="31"/>
    <w:autoRedefine/>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Grid Table 1 Light"/>
    <w:basedOn w:val="31"/>
    <w:autoRedefine/>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4">
    <w:name w:val="Grid Table 1 Light - Accent 1"/>
    <w:basedOn w:val="31"/>
    <w:autoRedefine/>
    <w:qFormat/>
    <w:uiPriority w:val="99"/>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firstRow">
      <w:rPr>
        <w:b/>
        <w:color w:val="404040"/>
      </w:rPr>
      <w:tcPr>
        <w:tcBorders>
          <w:bottom w:val="single" w:color="94ADE0"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65">
    <w:name w:val="Grid Table 1 Light - Accent 2"/>
    <w:basedOn w:val="31"/>
    <w:autoRedefine/>
    <w:qFormat/>
    <w:uiPriority w:val="99"/>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firstRow">
      <w:rPr>
        <w:b/>
        <w:color w:val="404040"/>
      </w:rPr>
      <w:tcPr>
        <w:tcBorders>
          <w:bottom w:val="single" w:color="F5B585"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66">
    <w:name w:val="Grid Table 1 Light - Accent 3"/>
    <w:basedOn w:val="31"/>
    <w:autoRedefine/>
    <w:qFormat/>
    <w:uiPriority w:val="99"/>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firstRow">
      <w:rPr>
        <w:b/>
        <w:color w:val="404040"/>
      </w:rPr>
      <w:tcPr>
        <w:tcBorders>
          <w:bottom w:val="single" w:color="FDDA64"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67">
    <w:name w:val="Grid Table 1 Light - Accent 4"/>
    <w:basedOn w:val="31"/>
    <w:autoRedefine/>
    <w:qFormat/>
    <w:uiPriority w:val="99"/>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firstRow">
      <w:rPr>
        <w:b/>
        <w:color w:val="404040"/>
      </w:rPr>
      <w:tcPr>
        <w:tcBorders>
          <w:bottom w:val="single" w:color="AED890"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68">
    <w:name w:val="Grid Table 1 Light - Accent 5"/>
    <w:basedOn w:val="31"/>
    <w:autoRedefine/>
    <w:qFormat/>
    <w:uiPriority w:val="99"/>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firstRow">
      <w:rPr>
        <w:b/>
        <w:color w:val="404040"/>
      </w:rPr>
      <w:tcPr>
        <w:tcBorders>
          <w:bottom w:val="single" w:color="80DFD7"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69">
    <w:name w:val="Grid Table 1 Light - Accent 6"/>
    <w:basedOn w:val="31"/>
    <w:autoRedefine/>
    <w:qFormat/>
    <w:uiPriority w:val="99"/>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firstRow">
      <w:rPr>
        <w:b/>
        <w:color w:val="404040"/>
      </w:rPr>
      <w:tcPr>
        <w:tcBorders>
          <w:bottom w:val="single" w:color="EF96A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table" w:customStyle="1" w:styleId="70">
    <w:name w:val="Grid Table 2"/>
    <w:basedOn w:val="31"/>
    <w:autoRedefine/>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1">
    <w:name w:val="Grid Table 2 - Accent 1"/>
    <w:basedOn w:val="31"/>
    <w:autoRedefine/>
    <w:qFormat/>
    <w:uiPriority w:val="99"/>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firstRow">
      <w:rPr>
        <w:b/>
        <w:color w:val="404040"/>
      </w:rPr>
      <w:tcPr>
        <w:tcBorders>
          <w:top w:val="nil"/>
          <w:left w:val="nil"/>
          <w:bottom w:val="single" w:color="577FCF" w:themeColor="accent1" w:themeTint="EA" w:sz="12" w:space="0"/>
          <w:right w:val="nil"/>
        </w:tcBorders>
        <w:shd w:val="clear" w:color="FFFFFF" w:fill="auto"/>
      </w:tcPr>
    </w:tblStylePr>
    <w:tblStylePr w:type="lastRow">
      <w:rPr>
        <w:b/>
        <w:color w:val="404040"/>
      </w:rPr>
      <w:tcPr>
        <w:tcBorders>
          <w:top w:val="single" w:color="577FCF"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72">
    <w:name w:val="Grid Table 2 - Accent 2"/>
    <w:basedOn w:val="31"/>
    <w:autoRedefine/>
    <w:qFormat/>
    <w:uiPriority w:val="99"/>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404040"/>
      </w:rPr>
      <w:tcPr>
        <w:tcBorders>
          <w:top w:val="nil"/>
          <w:left w:val="nil"/>
          <w:bottom w:val="single" w:color="F4B483" w:themeColor="accent2" w:themeTint="97" w:sz="12" w:space="0"/>
          <w:right w:val="nil"/>
        </w:tcBorders>
        <w:shd w:val="clear" w:color="FFFFFF" w:fill="auto"/>
      </w:tcPr>
    </w:tblStylePr>
    <w:tblStylePr w:type="lastRow">
      <w:rPr>
        <w:b/>
        <w:color w:val="404040"/>
      </w:rPr>
      <w:tcPr>
        <w:tcBorders>
          <w:top w:val="single" w:color="F4B483"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73">
    <w:name w:val="Grid Table 2 - Accent 3"/>
    <w:basedOn w:val="31"/>
    <w:autoRedefine/>
    <w:qFormat/>
    <w:uiPriority w:val="99"/>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404040"/>
      </w:rPr>
      <w:tcPr>
        <w:tcBorders>
          <w:top w:val="nil"/>
          <w:left w:val="nil"/>
          <w:bottom w:val="single" w:color="F3BA02" w:themeColor="accent3" w:themeTint="FE" w:sz="12" w:space="0"/>
          <w:right w:val="nil"/>
        </w:tcBorders>
        <w:shd w:val="clear" w:color="FFFFFF" w:fill="auto"/>
      </w:tcPr>
    </w:tblStylePr>
    <w:tblStylePr w:type="lastRow">
      <w:rPr>
        <w:b/>
        <w:color w:val="404040"/>
      </w:rPr>
      <w:tcPr>
        <w:tcBorders>
          <w:top w:val="single" w:color="F3BA02"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74">
    <w:name w:val="Grid Table 2 - Accent 4"/>
    <w:basedOn w:val="31"/>
    <w:autoRedefine/>
    <w:qFormat/>
    <w:uiPriority w:val="99"/>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404040"/>
      </w:rPr>
      <w:tcPr>
        <w:tcBorders>
          <w:top w:val="nil"/>
          <w:left w:val="nil"/>
          <w:bottom w:val="single" w:color="ABD78C" w:themeColor="accent4" w:themeTint="9A" w:sz="12" w:space="0"/>
          <w:right w:val="nil"/>
        </w:tcBorders>
        <w:shd w:val="clear" w:color="FFFFFF" w:fill="auto"/>
      </w:tcPr>
    </w:tblStylePr>
    <w:tblStylePr w:type="lastRow">
      <w:rPr>
        <w:b/>
        <w:color w:val="404040"/>
      </w:rPr>
      <w:tcPr>
        <w:tcBorders>
          <w:top w:val="single" w:color="ABD78C"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75">
    <w:name w:val="Grid Table 2 - Accent 5"/>
    <w:basedOn w:val="31"/>
    <w:autoRedefine/>
    <w:qFormat/>
    <w:uiPriority w:val="99"/>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firstRow">
      <w:rPr>
        <w:b/>
        <w:color w:val="404040"/>
      </w:rPr>
      <w:tcPr>
        <w:tcBorders>
          <w:top w:val="nil"/>
          <w:left w:val="nil"/>
          <w:bottom w:val="single" w:color="30C0B4" w:themeColor="accent5" w:sz="12" w:space="0"/>
          <w:right w:val="nil"/>
        </w:tcBorders>
        <w:shd w:val="clear" w:color="FFFFFF" w:fill="auto"/>
      </w:tcPr>
    </w:tblStylePr>
    <w:tblStylePr w:type="lastRow">
      <w:rPr>
        <w:b/>
        <w:color w:val="404040"/>
      </w:rPr>
      <w:tcPr>
        <w:tcBorders>
          <w:top w:val="single" w:color="30C0B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76">
    <w:name w:val="Grid Table 2 - Accent 6"/>
    <w:basedOn w:val="31"/>
    <w:autoRedefine/>
    <w:qFormat/>
    <w:uiPriority w:val="99"/>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firstRow">
      <w:rPr>
        <w:b/>
        <w:color w:val="404040"/>
      </w:rPr>
      <w:tcPr>
        <w:tcBorders>
          <w:top w:val="nil"/>
          <w:left w:val="nil"/>
          <w:bottom w:val="single" w:color="E54C5E" w:themeColor="accent6" w:sz="12" w:space="0"/>
          <w:right w:val="nil"/>
        </w:tcBorders>
        <w:shd w:val="clear" w:color="FFFFFF" w:fill="auto"/>
      </w:tcPr>
    </w:tblStylePr>
    <w:tblStylePr w:type="lastRow">
      <w:rPr>
        <w:b/>
        <w:color w:val="404040"/>
      </w:rPr>
      <w:tcPr>
        <w:tcBorders>
          <w:top w:val="single" w:color="E54C5E"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77">
    <w:name w:val="Grid Table 3"/>
    <w:basedOn w:val="31"/>
    <w:autoRedefine/>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8">
    <w:name w:val="Grid Table 3 - Accent 1"/>
    <w:basedOn w:val="31"/>
    <w:autoRedefine/>
    <w:qFormat/>
    <w:uiPriority w:val="99"/>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79">
    <w:name w:val="Grid Table 3 - Accent 2"/>
    <w:basedOn w:val="31"/>
    <w:autoRedefine/>
    <w:qFormat/>
    <w:uiPriority w:val="99"/>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80">
    <w:name w:val="Grid Table 3 - Accent 3"/>
    <w:basedOn w:val="31"/>
    <w:autoRedefine/>
    <w:qFormat/>
    <w:uiPriority w:val="99"/>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81">
    <w:name w:val="Grid Table 3 - Accent 4"/>
    <w:basedOn w:val="31"/>
    <w:autoRedefine/>
    <w:qFormat/>
    <w:uiPriority w:val="99"/>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82">
    <w:name w:val="Grid Table 3 - Accent 5"/>
    <w:basedOn w:val="31"/>
    <w:autoRedefine/>
    <w:qFormat/>
    <w:uiPriority w:val="99"/>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83">
    <w:name w:val="Grid Table 3 - Accent 6"/>
    <w:basedOn w:val="31"/>
    <w:autoRedefine/>
    <w:qFormat/>
    <w:uiPriority w:val="99"/>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84">
    <w:name w:val="Grid Table 4"/>
    <w:basedOn w:val="31"/>
    <w:autoRedefine/>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5">
    <w:name w:val="Grid Table 4 - Accent 1"/>
    <w:basedOn w:val="31"/>
    <w:autoRedefine/>
    <w:qFormat/>
    <w:uiPriority w:val="59"/>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firstRow">
      <w:rPr>
        <w:rFonts w:ascii="Arial" w:hAnsi="Arial"/>
        <w:b/>
        <w:color w:val="FFFFFF"/>
        <w:sz w:val="22"/>
      </w:rPr>
      <w:tcPr>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shd w:val="clear" w:color="577FCF" w:themeColor="accent1" w:themeTint="EA" w:fill="577FCF" w:themeFill="accent1" w:themeFillTint="EA"/>
      </w:tcPr>
    </w:tblStylePr>
    <w:tblStylePr w:type="lastRow">
      <w:rPr>
        <w:b/>
        <w:color w:val="404040"/>
      </w:rPr>
      <w:tcPr>
        <w:tcBorders>
          <w:top w:val="single" w:color="577FCF"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3F4" w:themeColor="accent1" w:themeTint="32" w:fill="DBE3F4" w:themeFill="accent1" w:themeFillTint="32"/>
      </w:tcPr>
    </w:tblStylePr>
    <w:tblStylePr w:type="band1Horz">
      <w:rPr>
        <w:rFonts w:ascii="Arial" w:hAnsi="Arial"/>
        <w:color w:val="404040"/>
        <w:sz w:val="22"/>
      </w:rPr>
      <w:tcPr>
        <w:shd w:val="clear" w:color="DBE3F4" w:themeColor="accent1" w:themeTint="32" w:fill="DBE3F4" w:themeFill="accent1" w:themeFillTint="32"/>
      </w:tcPr>
    </w:tblStylePr>
  </w:style>
  <w:style w:type="table" w:customStyle="1" w:styleId="86">
    <w:name w:val="Grid Table 4 - Accent 2"/>
    <w:basedOn w:val="31"/>
    <w:autoRedefine/>
    <w:qFormat/>
    <w:uiPriority w:val="59"/>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firstRow">
      <w:rPr>
        <w:rFonts w:ascii="Arial" w:hAnsi="Arial"/>
        <w:b/>
        <w:color w:val="FFFFFF"/>
        <w:sz w:val="22"/>
      </w:rPr>
      <w:tcPr>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shd w:val="clear" w:color="F4B483" w:themeColor="accent2" w:themeTint="97" w:fill="F4B483" w:themeFill="accent2" w:themeFillTint="97"/>
      </w:tcPr>
    </w:tblStylePr>
    <w:tblStylePr w:type="lastRow">
      <w:rPr>
        <w:b/>
        <w:color w:val="404040"/>
      </w:rPr>
      <w:tcPr>
        <w:tcBorders>
          <w:top w:val="single" w:color="F4B483"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87">
    <w:name w:val="Grid Table 4 - Accent 3"/>
    <w:basedOn w:val="31"/>
    <w:autoRedefine/>
    <w:qFormat/>
    <w:uiPriority w:val="59"/>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firstRow">
      <w:rPr>
        <w:rFonts w:ascii="Arial" w:hAnsi="Arial"/>
        <w:b/>
        <w:color w:val="FFFFFF"/>
        <w:sz w:val="22"/>
      </w:rPr>
      <w:tcPr>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shd w:val="clear" w:color="F3BA02" w:themeColor="accent3" w:themeTint="FE" w:fill="F3BA02" w:themeFill="accent3" w:themeFillTint="FE"/>
      </w:tcPr>
    </w:tblStylePr>
    <w:tblStylePr w:type="lastRow">
      <w:rPr>
        <w:b/>
        <w:color w:val="404040"/>
      </w:rPr>
      <w:tcPr>
        <w:tcBorders>
          <w:top w:val="single" w:color="F3BA02"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88">
    <w:name w:val="Grid Table 4 - Accent 4"/>
    <w:basedOn w:val="31"/>
    <w:autoRedefine/>
    <w:qFormat/>
    <w:uiPriority w:val="59"/>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firstRow">
      <w:rPr>
        <w:rFonts w:ascii="Arial" w:hAnsi="Arial"/>
        <w:b/>
        <w:color w:val="FFFFFF"/>
        <w:sz w:val="22"/>
      </w:rPr>
      <w:tcPr>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shd w:val="clear" w:color="ABD78C" w:themeColor="accent4" w:themeTint="9A" w:fill="ABD78C" w:themeFill="accent4" w:themeFillTint="9A"/>
      </w:tcPr>
    </w:tblStylePr>
    <w:tblStylePr w:type="lastRow">
      <w:rPr>
        <w:b/>
        <w:color w:val="404040"/>
      </w:rPr>
      <w:tcPr>
        <w:tcBorders>
          <w:top w:val="single" w:color="ABD78C"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89">
    <w:name w:val="Grid Table 4 - Accent 5"/>
    <w:basedOn w:val="31"/>
    <w:autoRedefine/>
    <w:qFormat/>
    <w:uiPriority w:val="5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firstRow">
      <w:rPr>
        <w:rFonts w:ascii="Arial" w:hAnsi="Arial"/>
        <w:b/>
        <w:color w:val="FFFFFF"/>
        <w:sz w:val="22"/>
      </w:rPr>
      <w:tcPr>
        <w:tcBorders>
          <w:top w:val="single" w:color="30C0B4" w:themeColor="accent5" w:sz="4" w:space="0"/>
          <w:left w:val="single" w:color="30C0B4" w:themeColor="accent5" w:sz="4" w:space="0"/>
          <w:bottom w:val="single" w:color="30C0B4" w:themeColor="accent5" w:sz="4" w:space="0"/>
          <w:right w:val="single" w:color="30C0B4" w:themeColor="accent5" w:sz="4" w:space="0"/>
        </w:tcBorders>
        <w:shd w:val="clear" w:color="30C0B4" w:themeColor="accent5" w:fill="30C0B4" w:themeFill="accent5"/>
      </w:tcPr>
    </w:tblStylePr>
    <w:tblStylePr w:type="lastRow">
      <w:rPr>
        <w:b/>
        <w:color w:val="404040"/>
      </w:rPr>
      <w:tcPr>
        <w:tcBorders>
          <w:top w:val="single" w:color="30C0B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90">
    <w:name w:val="Grid Table 4 - Accent 6"/>
    <w:basedOn w:val="31"/>
    <w:autoRedefine/>
    <w:qFormat/>
    <w:uiPriority w:val="59"/>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firstRow">
      <w:rPr>
        <w:rFonts w:ascii="Arial" w:hAnsi="Arial"/>
        <w:b/>
        <w:color w:val="FFFFFF"/>
        <w:sz w:val="22"/>
      </w:rPr>
      <w:tcPr>
        <w:tcBorders>
          <w:top w:val="single" w:color="E54C5E" w:themeColor="accent6" w:sz="4" w:space="0"/>
          <w:left w:val="single" w:color="E54C5E" w:themeColor="accent6" w:sz="4" w:space="0"/>
          <w:bottom w:val="single" w:color="E54C5E" w:themeColor="accent6" w:sz="4" w:space="0"/>
          <w:right w:val="single" w:color="E54C5E" w:themeColor="accent6" w:sz="4" w:space="0"/>
        </w:tcBorders>
        <w:shd w:val="clear" w:color="E54C5E" w:themeColor="accent6" w:fill="E54C5E" w:themeFill="accent6"/>
      </w:tcPr>
    </w:tblStylePr>
    <w:tblStylePr w:type="lastRow">
      <w:rPr>
        <w:b/>
        <w:color w:val="404040"/>
      </w:rPr>
      <w:tcPr>
        <w:tcBorders>
          <w:top w:val="single" w:color="E54C5E"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91">
    <w:name w:val="Grid Table 5 Dark"/>
    <w:basedOn w:val="31"/>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2">
    <w:name w:val="Grid Table 5 Dark- Accent 1"/>
    <w:basedOn w:val="31"/>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tcBorders>
          <w:top w:val="single" w:color="FFFFFF" w:themeColor="light1" w:sz="4" w:space="0"/>
        </w:tcBorders>
        <w:shd w:val="clear" w:color="4874CB" w:themeColor="accent1" w:fill="4874CB" w:themeFill="accent1"/>
      </w:tcPr>
    </w:tblStylePr>
    <w:tblStylePr w:type="firstCol">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band1Vert">
      <w:tcPr>
        <w:shd w:val="clear" w:color="ABBFE7" w:themeColor="accent1" w:themeTint="75" w:fill="ABBFE7" w:themeFill="accent1" w:themeFillTint="75"/>
      </w:tcPr>
    </w:tblStylePr>
    <w:tblStylePr w:type="band1Horz">
      <w:tcPr>
        <w:shd w:val="clear" w:color="ABBFE7" w:themeColor="accent1" w:themeTint="75" w:fill="ABBFE7" w:themeFill="accent1" w:themeFillTint="75"/>
      </w:tcPr>
    </w:tblStylePr>
  </w:style>
  <w:style w:type="table" w:customStyle="1" w:styleId="93">
    <w:name w:val="Grid Table 5 Dark - Accent 2"/>
    <w:basedOn w:val="31"/>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tcBorders>
          <w:top w:val="single" w:color="FFFFFF" w:themeColor="light1" w:sz="4" w:space="0"/>
        </w:tcBorders>
        <w:shd w:val="clear" w:color="EE822F" w:themeColor="accent2" w:fill="EE822F" w:themeFill="accent2"/>
      </w:tcPr>
    </w:tblStylePr>
    <w:tblStylePr w:type="firstCol">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band1Vert">
      <w:tcPr>
        <w:shd w:val="clear" w:color="F7C59F" w:themeColor="accent2" w:themeTint="75" w:fill="F7C59F" w:themeFill="accent2" w:themeFillTint="75"/>
      </w:tcPr>
    </w:tblStylePr>
    <w:tblStylePr w:type="band1Horz">
      <w:tcPr>
        <w:shd w:val="clear" w:color="F7C59F" w:themeColor="accent2" w:themeTint="75" w:fill="F7C59F" w:themeFill="accent2" w:themeFillTint="75"/>
      </w:tcPr>
    </w:tblStylePr>
  </w:style>
  <w:style w:type="table" w:customStyle="1" w:styleId="94">
    <w:name w:val="Grid Table 5 Dark - Accent 3"/>
    <w:basedOn w:val="31"/>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tcBorders>
          <w:top w:val="single" w:color="FFFFFF" w:themeColor="light1" w:sz="4" w:space="0"/>
        </w:tcBorders>
        <w:shd w:val="clear" w:color="F2BA02" w:themeColor="accent3" w:fill="F2BA02" w:themeFill="accent3"/>
      </w:tcPr>
    </w:tblStylePr>
    <w:tblStylePr w:type="firstCol">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band1Vert">
      <w:tcPr>
        <w:shd w:val="clear" w:color="FDE185" w:themeColor="accent3" w:themeTint="75" w:fill="FDE185" w:themeFill="accent3" w:themeFillTint="75"/>
      </w:tcPr>
    </w:tblStylePr>
    <w:tblStylePr w:type="band1Horz">
      <w:tcPr>
        <w:shd w:val="clear" w:color="FDE185" w:themeColor="accent3" w:themeTint="75" w:fill="FDE185" w:themeFill="accent3" w:themeFillTint="75"/>
      </w:tcPr>
    </w:tblStylePr>
  </w:style>
  <w:style w:type="table" w:customStyle="1" w:styleId="95">
    <w:name w:val="Grid Table 5 Dark- Accent 4"/>
    <w:basedOn w:val="31"/>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tcBorders>
          <w:top w:val="single" w:color="FFFFFF" w:themeColor="light1" w:sz="4" w:space="0"/>
        </w:tcBorders>
        <w:shd w:val="clear" w:color="75BD42" w:themeColor="accent4" w:fill="75BD42" w:themeFill="accent4"/>
      </w:tcPr>
    </w:tblStylePr>
    <w:tblStylePr w:type="firstCol">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band1Vert">
      <w:tcPr>
        <w:shd w:val="clear" w:color="BFE0A8" w:themeColor="accent4" w:themeTint="75" w:fill="BFE0A8" w:themeFill="accent4" w:themeFillTint="75"/>
      </w:tcPr>
    </w:tblStylePr>
    <w:tblStylePr w:type="band1Horz">
      <w:tcPr>
        <w:shd w:val="clear" w:color="BFE0A8" w:themeColor="accent4" w:themeTint="75" w:fill="BFE0A8" w:themeFill="accent4" w:themeFillTint="75"/>
      </w:tcPr>
    </w:tblStylePr>
  </w:style>
  <w:style w:type="table" w:customStyle="1" w:styleId="96">
    <w:name w:val="Grid Table 5 Dark - Accent 5"/>
    <w:basedOn w:val="31"/>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tcBorders>
          <w:top w:val="single" w:color="FFFFFF" w:themeColor="light1" w:sz="4" w:space="0"/>
        </w:tcBorders>
        <w:shd w:val="clear" w:color="30C0B4" w:themeColor="accent5" w:fill="30C0B4" w:themeFill="accent5"/>
      </w:tcPr>
    </w:tblStylePr>
    <w:tblStylePr w:type="firstCol">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band1Vert">
      <w:tcPr>
        <w:shd w:val="clear" w:color="9BE6E0" w:themeColor="accent5" w:themeTint="75" w:fill="9BE6E0" w:themeFill="accent5" w:themeFillTint="75"/>
      </w:tcPr>
    </w:tblStylePr>
    <w:tblStylePr w:type="band1Horz">
      <w:tcPr>
        <w:shd w:val="clear" w:color="9BE6E0" w:themeColor="accent5" w:themeTint="75" w:fill="9BE6E0" w:themeFill="accent5" w:themeFillTint="75"/>
      </w:tcPr>
    </w:tblStylePr>
  </w:style>
  <w:style w:type="table" w:customStyle="1" w:styleId="97">
    <w:name w:val="Grid Table 5 Dark - Accent 6"/>
    <w:basedOn w:val="31"/>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tcBorders>
          <w:top w:val="single" w:color="FFFFFF" w:themeColor="light1" w:sz="4" w:space="0"/>
        </w:tcBorders>
        <w:shd w:val="clear" w:color="E54C5E" w:themeColor="accent6" w:fill="E54C5E" w:themeFill="accent6"/>
      </w:tcPr>
    </w:tblStylePr>
    <w:tblStylePr w:type="firstCol">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band1Vert">
      <w:tcPr>
        <w:shd w:val="clear" w:color="F3ACB5" w:themeColor="accent6" w:themeTint="75" w:fill="F3ACB5" w:themeFill="accent6" w:themeFillTint="75"/>
      </w:tcPr>
    </w:tblStylePr>
    <w:tblStylePr w:type="band1Horz">
      <w:tcPr>
        <w:shd w:val="clear" w:color="F3ACB5" w:themeColor="accent6" w:themeTint="75" w:fill="F3ACB5" w:themeFill="accent6" w:themeFillTint="75"/>
      </w:tcPr>
    </w:tblStylePr>
  </w:style>
  <w:style w:type="table" w:customStyle="1" w:styleId="98">
    <w:name w:val="Grid Table 6 Colorful"/>
    <w:basedOn w:val="31"/>
    <w:autoRedefine/>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9">
    <w:name w:val="Grid Table 6 Colorful - Accent 1"/>
    <w:basedOn w:val="31"/>
    <w:autoRedefine/>
    <w:qFormat/>
    <w:uiPriority w:val="99"/>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Row">
      <w:rPr>
        <w:b/>
        <w:color w:val="A4BAE5" w:themeColor="accent1" w:themeTint="80"/>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lastCol">
      <w:rPr>
        <w:b/>
        <w:color w:val="A4BAE5" w:themeColor="accent1" w:themeTint="80"/>
        <w14:textFill>
          <w14:solidFill>
            <w14:schemeClr w14:val="accent1">
              <w14:lumMod w14:val="50000"/>
              <w14:lumOff w14:val="50000"/>
            </w14:schemeClr>
          </w14:solidFill>
        </w14:textFill>
      </w:r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00">
    <w:name w:val="Grid Table 6 Colorful - Accent 2"/>
    <w:basedOn w:val="31"/>
    <w:autoRedefine/>
    <w:qFormat/>
    <w:uiPriority w:val="99"/>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Row">
      <w:rPr>
        <w:b/>
        <w:color w:val="F5B584" w:themeColor="accent2" w:themeTint="96"/>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01">
    <w:name w:val="Grid Table 6 Colorful - Accent 3"/>
    <w:basedOn w:val="31"/>
    <w:autoRedefine/>
    <w:qFormat/>
    <w:uiPriority w:val="99"/>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Row">
      <w:rPr>
        <w:b/>
        <w:color w:val="F2BA02" w:themeColor="accent3" w:themeTint="FF"/>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lastCol">
      <w:rPr>
        <w:b/>
        <w:color w:val="F2BA02" w:themeColor="accent3" w:themeTint="FF"/>
        <w14:textFill>
          <w14:solidFill>
            <w14:schemeClr w14:val="accent3">
              <w14:lumMod w14:val="100000"/>
              <w14:lumOff w14:val="0"/>
            </w14:schemeClr>
          </w14:solidFill>
        </w14:textFill>
      </w:rPr>
    </w:tblStylePr>
    <w:tblStylePr w:type="band1Vert">
      <w:tcPr>
        <w:shd w:val="clear" w:color="FEF2C9" w:themeColor="accent3" w:themeTint="34" w:fill="FEF2C9" w:themeFill="accent3" w:themeFillTint="34"/>
      </w:tcPr>
    </w:tblStyle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style>
  <w:style w:type="table" w:customStyle="1" w:styleId="102">
    <w:name w:val="Grid Table 6 Colorful - Accent 4"/>
    <w:basedOn w:val="31"/>
    <w:autoRedefine/>
    <w:qFormat/>
    <w:uiPriority w:val="99"/>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Row">
      <w:rPr>
        <w:b/>
        <w:color w:val="ACD78E" w:themeColor="accent4" w:themeTint="99"/>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03">
    <w:name w:val="Grid Table 6 Colorful - Accent 5"/>
    <w:basedOn w:val="31"/>
    <w:autoRedefine/>
    <w:qFormat/>
    <w:uiPriority w:val="99"/>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firstRow">
      <w:rPr>
        <w:b/>
        <w:color w:val="1C6F68" w:themeColor="accent5" w:themeShade="94"/>
      </w:rPr>
      <w:tcPr>
        <w:tcBorders>
          <w:bottom w:val="single" w:color="30C0B4" w:themeColor="accent5"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04">
    <w:name w:val="Grid Table 6 Colorful - Accent 6"/>
    <w:basedOn w:val="31"/>
    <w:autoRedefine/>
    <w:qFormat/>
    <w:uiPriority w:val="99"/>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firstRow">
      <w:rPr>
        <w:b/>
        <w:color w:val="1C6F68" w:themeColor="accent5" w:themeShade="94"/>
      </w:rPr>
      <w:tcPr>
        <w:tcBorders>
          <w:bottom w:val="single" w:color="E54C5E" w:themeColor="accent6"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F9DADE" w:themeColor="accent6" w:themeTint="34" w:fill="F9DADE" w:themeFill="accent6" w:themeFillTint="34"/>
      </w:tcPr>
    </w:tblStyle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2Horz">
      <w:rPr>
        <w:rFonts w:ascii="Arial" w:hAnsi="Arial"/>
        <w:color w:val="1C6F68" w:themeColor="accent5" w:themeShade="94"/>
        <w:sz w:val="22"/>
      </w:rPr>
    </w:tblStylePr>
  </w:style>
  <w:style w:type="table" w:customStyle="1" w:styleId="105">
    <w:name w:val="Grid Table 7 Colorful"/>
    <w:basedOn w:val="31"/>
    <w:autoRedefine/>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6">
    <w:name w:val="Grid Table 7 Colorful - Accent 1"/>
    <w:basedOn w:val="31"/>
    <w:autoRedefine/>
    <w:qFormat/>
    <w:uiPriority w:val="99"/>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firstRow">
      <w:rPr>
        <w:rFonts w:ascii="Arial" w:hAnsi="Arial"/>
        <w:b/>
        <w:color w:val="A4BAE5" w:themeColor="accent1" w:themeTint="80"/>
        <w:sz w:val="22"/>
        <w14:textFill>
          <w14:solidFill>
            <w14:schemeClr w14:val="accent1">
              <w14:lumMod w14:val="50000"/>
              <w14:lumOff w14:val="50000"/>
            </w14:schemeClr>
          </w14:solidFill>
        </w14:textFill>
      </w:rPr>
      <w:tcPr>
        <w:tcBorders>
          <w:top w:val="nil"/>
          <w:left w:val="nil"/>
          <w:bottom w:val="single" w:color="A3B9E4" w:themeColor="accent1" w:themeTint="80" w:sz="4" w:space="0"/>
          <w:right w:val="nil"/>
        </w:tcBorders>
        <w:shd w:val="clear" w:color="FFFFFF" w:themeColor="light1" w:fill="FFFFFF" w:themeFill="light1"/>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tcBorders>
          <w:top w:val="single" w:color="A3B9E4"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nil"/>
          <w:bottom w:val="nil"/>
          <w:right w:val="single" w:color="A3B9E4" w:themeColor="accent1" w:themeTint="80" w:sz="4" w:space="0"/>
        </w:tcBorders>
        <w:shd w:val="clear" w:color="FFFFFF" w:fill="auto"/>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single" w:color="A3B9E4" w:themeColor="accent1" w:themeTint="80" w:sz="4" w:space="0"/>
          <w:bottom w:val="nil"/>
          <w:right w:val="nil"/>
        </w:tcBorders>
        <w:shd w:val="clear" w:color="FFFFFF" w:fill="auto"/>
      </w:tc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07">
    <w:name w:val="Grid Table 7 Colorful - Accent 2"/>
    <w:basedOn w:val="31"/>
    <w:autoRedefine/>
    <w:qFormat/>
    <w:uiPriority w:val="99"/>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firstRow">
      <w:rPr>
        <w:rFonts w:ascii="Arial" w:hAnsi="Arial"/>
        <w:b/>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08">
    <w:name w:val="Grid Table 7 Colorful - Accent 3"/>
    <w:basedOn w:val="31"/>
    <w:autoRedefine/>
    <w:qFormat/>
    <w:uiPriority w:val="99"/>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firstRow">
      <w:rPr>
        <w:rFonts w:ascii="Arial" w:hAnsi="Arial"/>
        <w:b/>
        <w:color w:val="F2BA02" w:themeColor="accent3" w:themeTint="FF"/>
        <w:sz w:val="22"/>
        <w14:textFill>
          <w14:solidFill>
            <w14:schemeClr w14:val="accent3">
              <w14:lumMod w14:val="100000"/>
              <w14:lumOff w14:val="0"/>
            </w14:schemeClr>
          </w14:solidFill>
        </w14:textFill>
      </w:rPr>
      <w:tcPr>
        <w:tcBorders>
          <w:top w:val="nil"/>
          <w:left w:val="nil"/>
          <w:bottom w:val="single" w:color="F3BA02" w:themeColor="accent3" w:themeTint="FE" w:sz="4" w:space="0"/>
          <w:right w:val="nil"/>
        </w:tcBorders>
        <w:shd w:val="clear" w:color="FFFFFF" w:themeColor="light1" w:fill="FFFFFF" w:themeFill="light1"/>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tcBorders>
          <w:top w:val="single" w:color="F3BA02"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F2BA02" w:themeColor="accent3" w:themeTint="FF"/>
        <w:sz w:val="22"/>
        <w14:textFill>
          <w14:solidFill>
            <w14:schemeClr w14:val="accent3">
              <w14:lumMod w14:val="100000"/>
              <w14:lumOff w14:val="0"/>
            </w14:schemeClr>
          </w14:solidFill>
        </w14:textFill>
      </w:rPr>
      <w:tcPr>
        <w:tcBorders>
          <w:top w:val="nil"/>
          <w:left w:val="nil"/>
          <w:bottom w:val="nil"/>
          <w:right w:val="single" w:color="F3BA02" w:themeColor="accent3" w:themeTint="FE" w:sz="4" w:space="0"/>
        </w:tcBorders>
        <w:shd w:val="clear" w:color="FFFFFF" w:fill="auto"/>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tcBorders>
          <w:top w:val="nil"/>
          <w:left w:val="single" w:color="F3BA02" w:themeColor="accent3" w:themeTint="FE" w:sz="4" w:space="0"/>
          <w:bottom w:val="nil"/>
          <w:right w:val="nil"/>
        </w:tcBorders>
        <w:shd w:val="clear" w:color="FFFFFF" w:fill="auto"/>
      </w:tcPr>
    </w:tblStylePr>
    <w:tblStylePr w:type="band1Vert">
      <w:tcPr>
        <w:shd w:val="clear" w:color="FEF2C9" w:themeColor="accent3" w:themeTint="34" w:fill="FEF2C9" w:themeFill="accent3" w:themeFillTint="34"/>
      </w:tcPr>
    </w:tblStyle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style>
  <w:style w:type="table" w:customStyle="1" w:styleId="109">
    <w:name w:val="Grid Table 7 Colorful - Accent 4"/>
    <w:basedOn w:val="31"/>
    <w:autoRedefine/>
    <w:qFormat/>
    <w:uiPriority w:val="99"/>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firstRow">
      <w:rPr>
        <w:rFonts w:ascii="Arial" w:hAnsi="Arial"/>
        <w:b/>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10">
    <w:name w:val="Grid Table 7 Colorful - Accent 5"/>
    <w:basedOn w:val="31"/>
    <w:autoRedefine/>
    <w:qFormat/>
    <w:uiPriority w:val="99"/>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firstRow">
      <w:rPr>
        <w:rFonts w:ascii="Arial" w:hAnsi="Arial"/>
        <w:b/>
        <w:color w:val="1C6F68" w:themeColor="accent5" w:themeShade="94"/>
        <w:sz w:val="22"/>
      </w:rPr>
      <w:tcPr>
        <w:tcBorders>
          <w:top w:val="nil"/>
          <w:left w:val="nil"/>
          <w:bottom w:val="single" w:color="85E0D8" w:themeColor="accent5" w:themeTint="90" w:sz="4" w:space="0"/>
          <w:right w:val="nil"/>
        </w:tcBorders>
        <w:shd w:val="clear" w:color="FFFFFF" w:themeColor="light1" w:fill="FFFFFF" w:themeFill="light1"/>
      </w:tcPr>
    </w:tblStylePr>
    <w:tblStylePr w:type="lastRow">
      <w:rPr>
        <w:rFonts w:ascii="Arial" w:hAnsi="Arial"/>
        <w:b/>
        <w:color w:val="1C6F68" w:themeColor="accent5" w:themeShade="94"/>
        <w:sz w:val="22"/>
      </w:rPr>
      <w:tcPr>
        <w:tcBorders>
          <w:top w:val="single" w:color="85E0D8"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1C6F68" w:themeColor="accent5" w:themeShade="94"/>
        <w:sz w:val="22"/>
      </w:rPr>
      <w:tcPr>
        <w:tcBorders>
          <w:top w:val="nil"/>
          <w:left w:val="nil"/>
          <w:bottom w:val="nil"/>
          <w:right w:val="single" w:color="85E0D8" w:themeColor="accent5" w:themeTint="90" w:sz="4" w:space="0"/>
        </w:tcBorders>
        <w:shd w:val="clear" w:color="FFFFFF" w:fill="auto"/>
      </w:tcPr>
    </w:tblStylePr>
    <w:tblStylePr w:type="lastCol">
      <w:rPr>
        <w:rFonts w:ascii="Arial" w:hAnsi="Arial"/>
        <w:i/>
        <w:color w:val="1C6F68" w:themeColor="accent5" w:themeShade="94"/>
        <w:sz w:val="22"/>
      </w:rPr>
      <w:tcPr>
        <w:tcBorders>
          <w:top w:val="nil"/>
          <w:left w:val="single" w:color="85E0D8" w:themeColor="accent5" w:themeTint="90" w:sz="4" w:space="0"/>
          <w:bottom w:val="nil"/>
          <w:right w:val="nil"/>
        </w:tcBorders>
        <w:shd w:val="clear" w:color="FFFFFF" w:fill="auto"/>
      </w:tc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11">
    <w:name w:val="Grid Table 7 Colorful - Accent 6"/>
    <w:basedOn w:val="31"/>
    <w:autoRedefine/>
    <w:qFormat/>
    <w:uiPriority w:val="99"/>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firstRow">
      <w:rPr>
        <w:rFonts w:ascii="Arial" w:hAnsi="Arial"/>
        <w:b/>
        <w:color w:val="9A1626" w:themeColor="accent6" w:themeShade="94"/>
        <w:sz w:val="22"/>
      </w:rPr>
      <w:tcPr>
        <w:tcBorders>
          <w:top w:val="nil"/>
          <w:left w:val="nil"/>
          <w:bottom w:val="single" w:color="F099A4" w:themeColor="accent6" w:themeTint="90" w:sz="4" w:space="0"/>
          <w:right w:val="nil"/>
        </w:tcBorders>
        <w:shd w:val="clear" w:color="FFFFFF" w:themeColor="light1" w:fill="FFFFFF" w:themeFill="light1"/>
      </w:tcPr>
    </w:tblStylePr>
    <w:tblStylePr w:type="lastRow">
      <w:rPr>
        <w:rFonts w:ascii="Arial" w:hAnsi="Arial"/>
        <w:b/>
        <w:color w:val="9A1626" w:themeColor="accent6" w:themeShade="94"/>
        <w:sz w:val="22"/>
      </w:rPr>
      <w:tcPr>
        <w:tcBorders>
          <w:top w:val="single" w:color="F099A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9A1626" w:themeColor="accent6" w:themeShade="94"/>
        <w:sz w:val="22"/>
      </w:rPr>
      <w:tcPr>
        <w:tcBorders>
          <w:top w:val="nil"/>
          <w:left w:val="nil"/>
          <w:bottom w:val="nil"/>
          <w:right w:val="single" w:color="F099A4" w:themeColor="accent6" w:themeTint="90" w:sz="4" w:space="0"/>
        </w:tcBorders>
        <w:shd w:val="clear" w:color="FFFFFF" w:fill="auto"/>
      </w:tcPr>
    </w:tblStylePr>
    <w:tblStylePr w:type="lastCol">
      <w:rPr>
        <w:rFonts w:ascii="Arial" w:hAnsi="Arial"/>
        <w:i/>
        <w:color w:val="9A1626" w:themeColor="accent6" w:themeShade="94"/>
        <w:sz w:val="22"/>
      </w:rPr>
      <w:tcPr>
        <w:tcBorders>
          <w:top w:val="nil"/>
          <w:left w:val="single" w:color="F099A4" w:themeColor="accent6" w:themeTint="90" w:sz="4" w:space="0"/>
          <w:bottom w:val="nil"/>
          <w:right w:val="nil"/>
        </w:tcBorders>
        <w:shd w:val="clear" w:color="FFFFFF" w:fill="auto"/>
      </w:tcPr>
    </w:tblStylePr>
    <w:tblStylePr w:type="band1Vert">
      <w:tcPr>
        <w:shd w:val="clear" w:color="F9DADE" w:themeColor="accent6" w:themeTint="34" w:fill="F9DADE" w:themeFill="accent6" w:themeFillTint="34"/>
      </w:tcPr>
    </w:tblStyle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2Horz">
      <w:rPr>
        <w:rFonts w:ascii="Arial" w:hAnsi="Arial"/>
        <w:color w:val="9A1626" w:themeColor="accent6" w:themeShade="94"/>
        <w:sz w:val="22"/>
      </w:rPr>
    </w:tblStylePr>
  </w:style>
  <w:style w:type="table" w:customStyle="1" w:styleId="112">
    <w:name w:val="List Table 1 Light"/>
    <w:basedOn w:val="31"/>
    <w:autoRedefine/>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3">
    <w:name w:val="List Table 1 Light - Accent 1"/>
    <w:basedOn w:val="31"/>
    <w:autoRedefine/>
    <w:qFormat/>
    <w:uiPriority w:val="99"/>
    <w:pPr>
      <w:spacing w:after="0" w:line="240" w:lineRule="auto"/>
    </w:pPr>
    <w:tblStylePr w:type="firstRow">
      <w:rPr>
        <w:b/>
        <w:color w:val="404040"/>
      </w:rPr>
      <w:tcPr>
        <w:tcBorders>
          <w:top w:val="nil"/>
          <w:left w:val="nil"/>
          <w:bottom w:val="single" w:color="4874CB" w:themeColor="accent1" w:sz="4" w:space="0"/>
          <w:right w:val="nil"/>
        </w:tcBorders>
      </w:tcPr>
    </w:tblStylePr>
    <w:tblStylePr w:type="lastRow">
      <w:rPr>
        <w:b/>
        <w:color w:val="404040"/>
      </w:rPr>
      <w:tcPr>
        <w:tcBorders>
          <w:top w:val="single" w:color="4874CB"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DCF1" w:themeColor="accent1" w:themeTint="40" w:fill="D1DCF1" w:themeFill="accent1" w:themeFillTint="40"/>
      </w:tcPr>
    </w:tblStylePr>
    <w:tblStylePr w:type="band1Horz">
      <w:tcPr>
        <w:shd w:val="clear" w:color="D1DCF1" w:themeColor="accent1" w:themeTint="40" w:fill="D1DCF1" w:themeFill="accent1" w:themeFillTint="40"/>
      </w:tcPr>
    </w:tblStylePr>
  </w:style>
  <w:style w:type="table" w:customStyle="1" w:styleId="114">
    <w:name w:val="List Table 1 Light - Accent 2"/>
    <w:basedOn w:val="31"/>
    <w:autoRedefine/>
    <w:qFormat/>
    <w:uiPriority w:val="99"/>
    <w:pPr>
      <w:spacing w:after="0" w:line="240" w:lineRule="auto"/>
    </w:pPr>
    <w:tblStylePr w:type="firstRow">
      <w:rPr>
        <w:b/>
        <w:color w:val="404040"/>
      </w:rPr>
      <w:tcPr>
        <w:tcBorders>
          <w:top w:val="nil"/>
          <w:left w:val="nil"/>
          <w:bottom w:val="single" w:color="EE822F" w:themeColor="accent2" w:sz="4" w:space="0"/>
          <w:right w:val="nil"/>
        </w:tcBorders>
      </w:tcPr>
    </w:tblStylePr>
    <w:tblStylePr w:type="lastRow">
      <w:rPr>
        <w:b/>
        <w:color w:val="404040"/>
      </w:rPr>
      <w:tcPr>
        <w:tcBorders>
          <w:top w:val="single" w:color="EE822F"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FCA" w:themeColor="accent2" w:themeTint="40" w:fill="FADFCA" w:themeFill="accent2" w:themeFillTint="40"/>
      </w:tcPr>
    </w:tblStylePr>
    <w:tblStylePr w:type="band1Horz">
      <w:tcPr>
        <w:shd w:val="clear" w:color="FADFCA" w:themeColor="accent2" w:themeTint="40" w:fill="FADFCA" w:themeFill="accent2" w:themeFillTint="40"/>
      </w:tcPr>
    </w:tblStylePr>
  </w:style>
  <w:style w:type="table" w:customStyle="1" w:styleId="115">
    <w:name w:val="List Table 1 Light - Accent 3"/>
    <w:basedOn w:val="31"/>
    <w:autoRedefine/>
    <w:qFormat/>
    <w:uiPriority w:val="99"/>
    <w:pPr>
      <w:spacing w:after="0" w:line="240" w:lineRule="auto"/>
    </w:pPr>
    <w:tblStylePr w:type="firstRow">
      <w:rPr>
        <w:b/>
        <w:color w:val="404040"/>
      </w:rPr>
      <w:tcPr>
        <w:tcBorders>
          <w:top w:val="nil"/>
          <w:left w:val="nil"/>
          <w:bottom w:val="single" w:color="F2BA02" w:themeColor="accent3" w:sz="4" w:space="0"/>
          <w:right w:val="nil"/>
        </w:tcBorders>
      </w:tcPr>
    </w:tblStylePr>
    <w:tblStylePr w:type="lastRow">
      <w:rPr>
        <w:b/>
        <w:color w:val="404040"/>
      </w:rPr>
      <w:tcPr>
        <w:tcBorders>
          <w:top w:val="single" w:color="F2BA02"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EEFBC" w:themeColor="accent3" w:themeTint="40" w:fill="FEEFBC" w:themeFill="accent3" w:themeFillTint="40"/>
      </w:tcPr>
    </w:tblStylePr>
    <w:tblStylePr w:type="band1Horz">
      <w:tcPr>
        <w:shd w:val="clear" w:color="FEEFBC" w:themeColor="accent3" w:themeTint="40" w:fill="FEEFBC" w:themeFill="accent3" w:themeFillTint="40"/>
      </w:tcPr>
    </w:tblStylePr>
  </w:style>
  <w:style w:type="table" w:customStyle="1" w:styleId="116">
    <w:name w:val="List Table 1 Light - Accent 4"/>
    <w:basedOn w:val="31"/>
    <w:autoRedefine/>
    <w:qFormat/>
    <w:uiPriority w:val="99"/>
    <w:pPr>
      <w:spacing w:after="0" w:line="240" w:lineRule="auto"/>
    </w:pPr>
    <w:tblStylePr w:type="firstRow">
      <w:rPr>
        <w:b/>
        <w:color w:val="404040"/>
      </w:rPr>
      <w:tcPr>
        <w:tcBorders>
          <w:top w:val="nil"/>
          <w:left w:val="nil"/>
          <w:bottom w:val="single" w:color="75BD42" w:themeColor="accent4" w:sz="4" w:space="0"/>
          <w:right w:val="nil"/>
        </w:tcBorders>
      </w:tcPr>
    </w:tblStylePr>
    <w:tblStylePr w:type="lastRow">
      <w:rPr>
        <w:b/>
        <w:color w:val="404040"/>
      </w:rPr>
      <w:tcPr>
        <w:tcBorders>
          <w:top w:val="single" w:color="75BD4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CEECF" w:themeColor="accent4" w:themeTint="40" w:fill="DCEECF" w:themeFill="accent4" w:themeFillTint="40"/>
      </w:tcPr>
    </w:tblStylePr>
    <w:tblStylePr w:type="band1Horz">
      <w:tcPr>
        <w:shd w:val="clear" w:color="DCEECF" w:themeColor="accent4" w:themeTint="40" w:fill="DCEECF" w:themeFill="accent4" w:themeFillTint="40"/>
      </w:tcPr>
    </w:tblStylePr>
  </w:style>
  <w:style w:type="table" w:customStyle="1" w:styleId="117">
    <w:name w:val="List Table 1 Light - Accent 5"/>
    <w:basedOn w:val="31"/>
    <w:autoRedefine/>
    <w:qFormat/>
    <w:uiPriority w:val="99"/>
    <w:pPr>
      <w:spacing w:after="0" w:line="240" w:lineRule="auto"/>
    </w:pPr>
    <w:tblStylePr w:type="firstRow">
      <w:rPr>
        <w:b/>
        <w:color w:val="404040"/>
      </w:rPr>
      <w:tcPr>
        <w:tcBorders>
          <w:top w:val="nil"/>
          <w:left w:val="nil"/>
          <w:bottom w:val="single" w:color="30C0B4" w:themeColor="accent5" w:sz="4" w:space="0"/>
          <w:right w:val="nil"/>
        </w:tcBorders>
      </w:tcPr>
    </w:tblStylePr>
    <w:tblStylePr w:type="lastRow">
      <w:rPr>
        <w:b/>
        <w:color w:val="404040"/>
      </w:rPr>
      <w:tcPr>
        <w:tcBorders>
          <w:top w:val="single" w:color="30C0B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C8F1EE" w:themeColor="accent5" w:themeTint="40" w:fill="C8F1EE" w:themeFill="accent5" w:themeFillTint="40"/>
      </w:tcPr>
    </w:tblStylePr>
    <w:tblStylePr w:type="band1Horz">
      <w:tcPr>
        <w:shd w:val="clear" w:color="C8F1EE" w:themeColor="accent5" w:themeTint="40" w:fill="C8F1EE" w:themeFill="accent5" w:themeFillTint="40"/>
      </w:tcPr>
    </w:tblStylePr>
  </w:style>
  <w:style w:type="table" w:customStyle="1" w:styleId="118">
    <w:name w:val="List Table 1 Light - Accent 6"/>
    <w:basedOn w:val="31"/>
    <w:autoRedefine/>
    <w:qFormat/>
    <w:uiPriority w:val="99"/>
    <w:pPr>
      <w:spacing w:after="0" w:line="240" w:lineRule="auto"/>
    </w:pPr>
    <w:tblStylePr w:type="firstRow">
      <w:rPr>
        <w:b/>
        <w:color w:val="404040"/>
      </w:rPr>
      <w:tcPr>
        <w:tcBorders>
          <w:top w:val="nil"/>
          <w:left w:val="nil"/>
          <w:bottom w:val="single" w:color="E54C5E" w:themeColor="accent6" w:sz="4" w:space="0"/>
          <w:right w:val="nil"/>
        </w:tcBorders>
      </w:tcPr>
    </w:tblStylePr>
    <w:tblStylePr w:type="lastRow">
      <w:rPr>
        <w:b/>
        <w:color w:val="404040"/>
      </w:rPr>
      <w:tcPr>
        <w:tcBorders>
          <w:top w:val="single" w:color="E54C5E"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8D2D6" w:themeColor="accent6" w:themeTint="40" w:fill="F8D2D6" w:themeFill="accent6" w:themeFillTint="40"/>
      </w:tcPr>
    </w:tblStylePr>
    <w:tblStylePr w:type="band1Horz">
      <w:tcPr>
        <w:shd w:val="clear" w:color="F8D2D6" w:themeColor="accent6" w:themeTint="40" w:fill="F8D2D6" w:themeFill="accent6" w:themeFillTint="40"/>
      </w:tcPr>
    </w:tblStylePr>
  </w:style>
  <w:style w:type="table" w:customStyle="1" w:styleId="119">
    <w:name w:val="List Table 2"/>
    <w:basedOn w:val="31"/>
    <w:autoRedefine/>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0">
    <w:name w:val="List Table 2 - Accent 1"/>
    <w:basedOn w:val="31"/>
    <w:autoRedefine/>
    <w:qFormat/>
    <w:uiPriority w:val="99"/>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fir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la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21">
    <w:name w:val="List Table 2 - Accent 2"/>
    <w:basedOn w:val="31"/>
    <w:autoRedefine/>
    <w:qFormat/>
    <w:uiPriority w:val="99"/>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fir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la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22">
    <w:name w:val="List Table 2 - Accent 3"/>
    <w:basedOn w:val="31"/>
    <w:autoRedefine/>
    <w:qFormat/>
    <w:uiPriority w:val="99"/>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fir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la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23">
    <w:name w:val="List Table 2 - Accent 4"/>
    <w:basedOn w:val="31"/>
    <w:autoRedefine/>
    <w:qFormat/>
    <w:uiPriority w:val="99"/>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fir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la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24">
    <w:name w:val="List Table 2 - Accent 5"/>
    <w:basedOn w:val="31"/>
    <w:autoRedefine/>
    <w:qFormat/>
    <w:uiPriority w:val="99"/>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fir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la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25">
    <w:name w:val="List Table 2 - Accent 6"/>
    <w:basedOn w:val="31"/>
    <w:autoRedefine/>
    <w:qFormat/>
    <w:uiPriority w:val="99"/>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fir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la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26">
    <w:name w:val="List Table 3"/>
    <w:basedOn w:val="31"/>
    <w:autoRedefine/>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7">
    <w:name w:val="List Table 3 - Accent 1"/>
    <w:basedOn w:val="31"/>
    <w:autoRedefine/>
    <w:qFormat/>
    <w:uiPriority w:val="99"/>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band1Horz">
      <w:rPr>
        <w:rFonts w:ascii="Arial" w:hAnsi="Arial"/>
        <w:color w:val="404040"/>
        <w:sz w:val="22"/>
      </w:rPr>
      <w:tcPr>
        <w:tcBorders>
          <w:top w:val="single" w:color="4874CB" w:themeColor="accent1" w:sz="4" w:space="0"/>
          <w:bottom w:val="single" w:color="4874CB" w:themeColor="accent1" w:sz="4" w:space="0"/>
        </w:tcBorders>
      </w:tcPr>
    </w:tblStylePr>
  </w:style>
  <w:style w:type="table" w:customStyle="1" w:styleId="128">
    <w:name w:val="List Table 3 - Accent 2"/>
    <w:basedOn w:val="31"/>
    <w:autoRedefine/>
    <w:qFormat/>
    <w:uiPriority w:val="99"/>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firstRow">
      <w:rPr>
        <w:rFonts w:ascii="Arial" w:hAnsi="Arial"/>
        <w:b/>
        <w:color w:val="FFFFFF"/>
        <w:sz w:val="22"/>
      </w:rPr>
      <w:tcPr>
        <w:shd w:val="clear" w:color="F4B483" w:themeColor="accent2" w:themeTint="97" w:fill="F4B483"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style>
  <w:style w:type="table" w:customStyle="1" w:styleId="129">
    <w:name w:val="List Table 3 - Accent 3"/>
    <w:basedOn w:val="31"/>
    <w:autoRedefine/>
    <w:qFormat/>
    <w:uiPriority w:val="99"/>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firstRow">
      <w:rPr>
        <w:rFonts w:ascii="Arial" w:hAnsi="Arial"/>
        <w:b/>
        <w:color w:val="FFFFFF"/>
        <w:sz w:val="22"/>
      </w:rPr>
      <w:tcPr>
        <w:shd w:val="clear" w:color="FDD961" w:themeColor="accent3" w:themeTint="98" w:fill="FDD961"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style>
  <w:style w:type="table" w:customStyle="1" w:styleId="130">
    <w:name w:val="List Table 3 - Accent 4"/>
    <w:basedOn w:val="31"/>
    <w:autoRedefine/>
    <w:qFormat/>
    <w:uiPriority w:val="99"/>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firstRow">
      <w:rPr>
        <w:rFonts w:ascii="Arial" w:hAnsi="Arial"/>
        <w:b/>
        <w:color w:val="FFFFFF"/>
        <w:sz w:val="22"/>
      </w:rPr>
      <w:tcPr>
        <w:shd w:val="clear" w:color="ABD78C" w:themeColor="accent4" w:themeTint="9A" w:fill="ABD78C"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style>
  <w:style w:type="table" w:customStyle="1" w:styleId="131">
    <w:name w:val="List Table 3 - Accent 5"/>
    <w:basedOn w:val="31"/>
    <w:autoRedefine/>
    <w:qFormat/>
    <w:uiPriority w:val="99"/>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firstRow">
      <w:rPr>
        <w:rFonts w:ascii="Arial" w:hAnsi="Arial"/>
        <w:b/>
        <w:color w:val="FFFFFF"/>
        <w:sz w:val="22"/>
      </w:rPr>
      <w:tcPr>
        <w:shd w:val="clear" w:color="7CDED6" w:themeColor="accent5" w:themeTint="9A" w:fill="7CDED6"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style>
  <w:style w:type="table" w:customStyle="1" w:styleId="132">
    <w:name w:val="List Table 3 - Accent 6"/>
    <w:basedOn w:val="31"/>
    <w:autoRedefine/>
    <w:qFormat/>
    <w:uiPriority w:val="99"/>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firstRow">
      <w:rPr>
        <w:rFonts w:ascii="Arial" w:hAnsi="Arial"/>
        <w:b/>
        <w:color w:val="FFFFFF"/>
        <w:sz w:val="22"/>
      </w:rPr>
      <w:tcPr>
        <w:shd w:val="clear" w:color="EF949F" w:themeColor="accent6" w:themeTint="98" w:fill="EF949F"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style>
  <w:style w:type="table" w:customStyle="1" w:styleId="133">
    <w:name w:val="List Table 4"/>
    <w:basedOn w:val="31"/>
    <w:autoRedefine/>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4">
    <w:name w:val="List Table 4 - Accent 1"/>
    <w:basedOn w:val="31"/>
    <w:autoRedefine/>
    <w:qFormat/>
    <w:uiPriority w:val="99"/>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35">
    <w:name w:val="List Table 4 - Accent 2"/>
    <w:basedOn w:val="31"/>
    <w:autoRedefine/>
    <w:qFormat/>
    <w:uiPriority w:val="99"/>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firstRow">
      <w:rPr>
        <w:rFonts w:ascii="Arial" w:hAnsi="Arial"/>
        <w:b/>
        <w:color w:val="FFFFFF"/>
        <w:sz w:val="22"/>
      </w:rPr>
      <w:tcPr>
        <w:shd w:val="clear" w:color="EE822F" w:themeColor="accent2" w:fill="EE822F"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36">
    <w:name w:val="List Table 4 - Accent 3"/>
    <w:basedOn w:val="31"/>
    <w:autoRedefine/>
    <w:qFormat/>
    <w:uiPriority w:val="99"/>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firstRow">
      <w:rPr>
        <w:rFonts w:ascii="Arial" w:hAnsi="Arial"/>
        <w:b/>
        <w:color w:val="FFFFFF"/>
        <w:sz w:val="22"/>
      </w:rPr>
      <w:tcPr>
        <w:shd w:val="clear" w:color="F2BA02" w:themeColor="accent3" w:fill="F2BA02"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37">
    <w:name w:val="List Table 4 - Accent 4"/>
    <w:basedOn w:val="31"/>
    <w:autoRedefine/>
    <w:qFormat/>
    <w:uiPriority w:val="99"/>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firstRow">
      <w:rPr>
        <w:rFonts w:ascii="Arial" w:hAnsi="Arial"/>
        <w:b/>
        <w:color w:val="FFFFFF"/>
        <w:sz w:val="22"/>
      </w:rPr>
      <w:tcPr>
        <w:shd w:val="clear" w:color="75BD42" w:themeColor="accent4" w:fill="75BD4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38">
    <w:name w:val="List Table 4 - Accent 5"/>
    <w:basedOn w:val="31"/>
    <w:autoRedefine/>
    <w:qFormat/>
    <w:uiPriority w:val="9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firstRow">
      <w:rPr>
        <w:rFonts w:ascii="Arial" w:hAnsi="Arial"/>
        <w:b/>
        <w:color w:val="FFFFFF"/>
        <w:sz w:val="22"/>
      </w:rPr>
      <w:tcPr>
        <w:shd w:val="clear" w:color="30C0B4" w:themeColor="accent5" w:fill="30C0B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39">
    <w:name w:val="List Table 4 - Accent 6"/>
    <w:basedOn w:val="31"/>
    <w:autoRedefine/>
    <w:qFormat/>
    <w:uiPriority w:val="99"/>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firstRow">
      <w:rPr>
        <w:rFonts w:ascii="Arial" w:hAnsi="Arial"/>
        <w:b/>
        <w:color w:val="FFFFFF"/>
        <w:sz w:val="22"/>
      </w:rPr>
      <w:tcPr>
        <w:shd w:val="clear" w:color="E54C5E" w:themeColor="accent6" w:fill="E54C5E"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40">
    <w:name w:val="List Table 5 Dark"/>
    <w:basedOn w:val="31"/>
    <w:autoRedefine/>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1">
    <w:name w:val="List Table 5 Dark - Accent 1"/>
    <w:basedOn w:val="31"/>
    <w:autoRedefine/>
    <w:qFormat/>
    <w:uiPriority w:val="99"/>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874CB" w:themeColor="accent1" w:sz="32" w:space="0"/>
          <w:bottom w:val="single" w:color="FFFFFF" w:themeColor="light1" w:sz="12" w:space="0"/>
        </w:tcBorders>
        <w:shd w:val="clear" w:color="4874CB" w:themeColor="accent1" w:fill="4874CB"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lastCol">
      <w:tcPr>
        <w:tcBorders>
          <w:left w:val="single" w:color="FFFFFF" w:themeColor="light1" w:sz="4" w:space="0"/>
          <w:right w:val="single" w:color="4874CB" w:themeColor="accent1" w:sz="32" w:space="0"/>
        </w:tcBorders>
      </w:tcPr>
    </w:tblStylePr>
    <w:tblStylePr w:type="band1Vert">
      <w:tcPr>
        <w:tcBorders>
          <w:left w:val="single" w:color="FFFFFF" w:themeColor="light1" w:sz="4" w:space="0"/>
          <w:right w:val="single" w:color="FFFFFF" w:themeColor="light1" w:sz="4" w:space="0"/>
        </w:tcBorders>
        <w:shd w:val="clear" w:color="4874CB" w:themeColor="accent1" w:fill="4874CB"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874CB" w:themeColor="accent1" w:fill="4874CB" w:themeFill="accent1"/>
      </w:tcPr>
    </w:tblStylePr>
    <w:tblStylePr w:type="band2Horz">
      <w:tcPr>
        <w:tcBorders>
          <w:top w:val="single" w:color="FFFFFF" w:themeColor="light1" w:sz="4" w:space="0"/>
          <w:bottom w:val="single" w:color="FFFFFF" w:themeColor="light1" w:sz="4" w:space="0"/>
        </w:tcBorders>
        <w:shd w:val="clear" w:color="4874CB" w:themeColor="accent1" w:fill="4874CB" w:themeFill="accent1"/>
      </w:tcPr>
    </w:tblStylePr>
  </w:style>
  <w:style w:type="table" w:customStyle="1" w:styleId="142">
    <w:name w:val="List Table 5 Dark - Accent 2"/>
    <w:basedOn w:val="31"/>
    <w:autoRedefine/>
    <w:qFormat/>
    <w:uiPriority w:val="99"/>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483" w:themeColor="accent2" w:themeTint="97" w:sz="32" w:space="0"/>
          <w:bottom w:val="single" w:color="FFFFFF" w:themeColor="light1" w:sz="12" w:space="0"/>
        </w:tcBorders>
        <w:shd w:val="clear" w:color="F4B483" w:themeColor="accent2" w:themeTint="97" w:fill="F4B483"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lastCol">
      <w:tcPr>
        <w:tcBorders>
          <w:left w:val="single" w:color="FFFFFF" w:themeColor="light1" w:sz="4" w:space="0"/>
          <w:right w:val="single" w:color="F4B483" w:themeColor="accent2" w:themeTint="97" w:sz="32" w:space="0"/>
        </w:tcBorders>
      </w:tcPr>
    </w:tblStylePr>
    <w:tblStylePr w:type="band1Vert">
      <w:tcPr>
        <w:tcBorders>
          <w:left w:val="single" w:color="FFFFFF" w:themeColor="light1" w:sz="4" w:space="0"/>
          <w:right w:val="single" w:color="FFFFFF" w:themeColor="light1" w:sz="4" w:space="0"/>
        </w:tcBorders>
        <w:shd w:val="clear" w:color="F4B483" w:themeColor="accent2" w:themeTint="97" w:fill="F4B483"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tblStylePr w:type="band2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style>
  <w:style w:type="table" w:customStyle="1" w:styleId="143">
    <w:name w:val="List Table 5 Dark - Accent 3"/>
    <w:basedOn w:val="31"/>
    <w:autoRedefine/>
    <w:qFormat/>
    <w:uiPriority w:val="99"/>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FDD961" w:themeColor="accent3" w:themeTint="98" w:sz="32" w:space="0"/>
          <w:bottom w:val="single" w:color="FFFFFF" w:themeColor="light1" w:sz="12" w:space="0"/>
        </w:tcBorders>
        <w:shd w:val="clear" w:color="FDD961" w:themeColor="accent3" w:themeTint="98" w:fill="FDD961"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lastCol">
      <w:tcPr>
        <w:tcBorders>
          <w:left w:val="single" w:color="FFFFFF" w:themeColor="light1" w:sz="4" w:space="0"/>
          <w:right w:val="single" w:color="FDD961" w:themeColor="accent3" w:themeTint="98" w:sz="32" w:space="0"/>
        </w:tcBorders>
      </w:tcPr>
    </w:tblStylePr>
    <w:tblStylePr w:type="band1Vert">
      <w:tcPr>
        <w:tcBorders>
          <w:left w:val="single" w:color="FFFFFF" w:themeColor="light1" w:sz="4" w:space="0"/>
          <w:right w:val="single" w:color="FFFFFF" w:themeColor="light1" w:sz="4" w:space="0"/>
        </w:tcBorders>
        <w:shd w:val="clear" w:color="FDD961" w:themeColor="accent3" w:themeTint="98" w:fill="FDD961"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tblStylePr w:type="band2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style>
  <w:style w:type="table" w:customStyle="1" w:styleId="144">
    <w:name w:val="List Table 5 Dark - Accent 4"/>
    <w:basedOn w:val="31"/>
    <w:autoRedefine/>
    <w:qFormat/>
    <w:uiPriority w:val="99"/>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ABD78C" w:themeColor="accent4" w:themeTint="9A" w:sz="32" w:space="0"/>
          <w:bottom w:val="single" w:color="FFFFFF" w:themeColor="light1" w:sz="12" w:space="0"/>
        </w:tcBorders>
        <w:shd w:val="clear" w:color="ABD78C" w:themeColor="accent4" w:themeTint="9A" w:fill="ABD78C"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lastCol">
      <w:tcPr>
        <w:tcBorders>
          <w:left w:val="single" w:color="FFFFFF" w:themeColor="light1" w:sz="4" w:space="0"/>
          <w:right w:val="single" w:color="ABD78C" w:themeColor="accent4" w:themeTint="9A" w:sz="32" w:space="0"/>
        </w:tcBorders>
      </w:tcPr>
    </w:tblStylePr>
    <w:tblStylePr w:type="band1Vert">
      <w:tcPr>
        <w:tcBorders>
          <w:left w:val="single" w:color="FFFFFF" w:themeColor="light1" w:sz="4" w:space="0"/>
          <w:right w:val="single" w:color="FFFFFF" w:themeColor="light1" w:sz="4" w:space="0"/>
        </w:tcBorders>
        <w:shd w:val="clear" w:color="ABD78C" w:themeColor="accent4" w:themeTint="9A" w:fill="ABD78C"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tblStylePr w:type="band2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style>
  <w:style w:type="table" w:customStyle="1" w:styleId="145">
    <w:name w:val="List Table 5 Dark - Accent 5"/>
    <w:basedOn w:val="31"/>
    <w:autoRedefine/>
    <w:qFormat/>
    <w:uiPriority w:val="99"/>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7CDED6" w:themeColor="accent5" w:themeTint="9A" w:sz="32" w:space="0"/>
          <w:bottom w:val="single" w:color="FFFFFF" w:themeColor="light1" w:sz="12" w:space="0"/>
        </w:tcBorders>
        <w:shd w:val="clear" w:color="7CDED6" w:themeColor="accent5" w:themeTint="9A" w:fill="7CDED6"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lastCol">
      <w:tcPr>
        <w:tcBorders>
          <w:left w:val="single" w:color="FFFFFF" w:themeColor="light1" w:sz="4" w:space="0"/>
          <w:right w:val="single" w:color="7CDED6" w:themeColor="accent5" w:themeTint="9A" w:sz="32" w:space="0"/>
        </w:tcBorders>
      </w:tcPr>
    </w:tblStylePr>
    <w:tblStylePr w:type="band1Vert">
      <w:tcPr>
        <w:tcBorders>
          <w:left w:val="single" w:color="FFFFFF" w:themeColor="light1" w:sz="4" w:space="0"/>
          <w:right w:val="single" w:color="FFFFFF" w:themeColor="light1" w:sz="4" w:space="0"/>
        </w:tcBorders>
        <w:shd w:val="clear" w:color="7CDED6" w:themeColor="accent5" w:themeTint="9A" w:fill="7CDED6"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tblStylePr w:type="band2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style>
  <w:style w:type="table" w:customStyle="1" w:styleId="146">
    <w:name w:val="List Table 5 Dark - Accent 6"/>
    <w:basedOn w:val="31"/>
    <w:autoRedefine/>
    <w:qFormat/>
    <w:uiPriority w:val="99"/>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EF949F" w:themeColor="accent6" w:themeTint="98" w:sz="32" w:space="0"/>
          <w:bottom w:val="single" w:color="FFFFFF" w:themeColor="light1" w:sz="12" w:space="0"/>
        </w:tcBorders>
        <w:shd w:val="clear" w:color="EF949F" w:themeColor="accent6" w:themeTint="98" w:fill="EF949F"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lastCol">
      <w:tcPr>
        <w:tcBorders>
          <w:left w:val="single" w:color="FFFFFF" w:themeColor="light1" w:sz="4" w:space="0"/>
          <w:right w:val="single" w:color="EF949F" w:themeColor="accent6" w:themeTint="98" w:sz="32" w:space="0"/>
        </w:tcBorders>
      </w:tcPr>
    </w:tblStylePr>
    <w:tblStylePr w:type="band1Vert">
      <w:tcPr>
        <w:tcBorders>
          <w:left w:val="single" w:color="FFFFFF" w:themeColor="light1" w:sz="4" w:space="0"/>
          <w:right w:val="single" w:color="FFFFFF" w:themeColor="light1" w:sz="4" w:space="0"/>
        </w:tcBorders>
        <w:shd w:val="clear" w:color="EF949F" w:themeColor="accent6" w:themeTint="98" w:fill="EF949F"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tblStylePr w:type="band2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style>
  <w:style w:type="table" w:customStyle="1" w:styleId="147">
    <w:name w:val="List Table 6 Colorful"/>
    <w:basedOn w:val="31"/>
    <w:autoRedefine/>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8">
    <w:name w:val="List Table 6 Colorful - Accent 1"/>
    <w:basedOn w:val="31"/>
    <w:autoRedefine/>
    <w:qFormat/>
    <w:uiPriority w:val="99"/>
    <w:pPr>
      <w:spacing w:after="0" w:line="240" w:lineRule="auto"/>
    </w:pPr>
    <w:tblPr>
      <w:tblBorders>
        <w:top w:val="single" w:color="4874CB" w:themeColor="accent1" w:sz="4" w:space="0"/>
        <w:bottom w:val="single" w:color="4874CB" w:themeColor="accent1" w:sz="4" w:space="0"/>
      </w:tblBorders>
    </w:tblPr>
    <w:tblStylePr w:type="firstRow">
      <w:rPr>
        <w:b/>
        <w:color w:val="23417C" w:themeColor="accent1" w:themeShade="94"/>
      </w:rPr>
      <w:tcPr>
        <w:tcBorders>
          <w:bottom w:val="single" w:color="4874CB" w:themeColor="accent1" w:sz="4" w:space="0"/>
        </w:tcBorders>
      </w:tcPr>
    </w:tblStylePr>
    <w:tblStylePr w:type="lastRow">
      <w:rPr>
        <w:b/>
        <w:color w:val="23417C" w:themeColor="accent1" w:themeShade="94"/>
      </w:rPr>
      <w:tcPr>
        <w:tcBorders>
          <w:top w:val="single" w:color="4874CB" w:themeColor="accent1" w:sz="4" w:space="0"/>
        </w:tcBorders>
      </w:tcPr>
    </w:tblStylePr>
    <w:tblStylePr w:type="firstCol">
      <w:rPr>
        <w:b/>
        <w:color w:val="23417C" w:themeColor="accent1" w:themeShade="94"/>
      </w:rPr>
    </w:tblStylePr>
    <w:tblStylePr w:type="lastCol">
      <w:rPr>
        <w:b/>
        <w:color w:val="23417C" w:themeColor="accent1" w:themeShade="94"/>
      </w:r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149">
    <w:name w:val="List Table 6 Colorful - Accent 2"/>
    <w:basedOn w:val="31"/>
    <w:autoRedefine/>
    <w:qFormat/>
    <w:uiPriority w:val="99"/>
    <w:pPr>
      <w:spacing w:after="0" w:line="240" w:lineRule="auto"/>
    </w:pPr>
    <w:tblPr>
      <w:tblBorders>
        <w:top w:val="single" w:color="F4B483" w:themeColor="accent2" w:themeTint="97" w:sz="4" w:space="0"/>
        <w:bottom w:val="single" w:color="F4B483" w:themeColor="accent2" w:themeTint="97" w:sz="4" w:space="0"/>
      </w:tblBorders>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50">
    <w:name w:val="List Table 6 Colorful - Accent 3"/>
    <w:basedOn w:val="31"/>
    <w:autoRedefine/>
    <w:qFormat/>
    <w:uiPriority w:val="99"/>
    <w:pPr>
      <w:spacing w:after="0" w:line="240" w:lineRule="auto"/>
    </w:pPr>
    <w:tblPr>
      <w:tblBorders>
        <w:top w:val="single" w:color="FDD961" w:themeColor="accent3" w:themeTint="98" w:sz="4" w:space="0"/>
        <w:bottom w:val="single" w:color="FDD961" w:themeColor="accent3" w:themeTint="98" w:sz="4" w:space="0"/>
      </w:tblBorders>
    </w:tbl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tblStylePr w:type="firstCol">
      <w:rPr>
        <w:b/>
        <w:color w:val="FED961" w:themeColor="accent3" w:themeTint="99"/>
        <w14:textFill>
          <w14:solidFill>
            <w14:schemeClr w14:val="accent3">
              <w14:lumMod w14:val="60000"/>
              <w14:lumOff w14:val="40000"/>
            </w14:schemeClr>
          </w14:solidFill>
        </w14:textFill>
      </w:rPr>
    </w:tblStylePr>
    <w:tblStylePr w:type="lastCol">
      <w:rPr>
        <w:b/>
        <w:color w:val="FED961" w:themeColor="accent3" w:themeTint="99"/>
        <w14:textFill>
          <w14:solidFill>
            <w14:schemeClr w14:val="accent3">
              <w14:lumMod w14:val="60000"/>
              <w14:lumOff w14:val="40000"/>
            </w14:schemeClr>
          </w14:solidFill>
        </w14:textFill>
      </w:r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151">
    <w:name w:val="List Table 6 Colorful - Accent 4"/>
    <w:basedOn w:val="31"/>
    <w:autoRedefine/>
    <w:qFormat/>
    <w:uiPriority w:val="99"/>
    <w:pPr>
      <w:spacing w:after="0" w:line="240" w:lineRule="auto"/>
    </w:pPr>
    <w:tblPr>
      <w:tblBorders>
        <w:top w:val="single" w:color="ABD78C" w:themeColor="accent4" w:themeTint="9A" w:sz="4" w:space="0"/>
        <w:bottom w:val="single" w:color="ABD78C" w:themeColor="accent4" w:themeTint="9A" w:sz="4" w:space="0"/>
      </w:tblBorders>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52">
    <w:name w:val="List Table 6 Colorful - Accent 5"/>
    <w:basedOn w:val="31"/>
    <w:autoRedefine/>
    <w:qFormat/>
    <w:uiPriority w:val="99"/>
    <w:pPr>
      <w:spacing w:after="0" w:line="240" w:lineRule="auto"/>
    </w:pPr>
    <w:tblPr>
      <w:tblBorders>
        <w:top w:val="single" w:color="7CDED6" w:themeColor="accent5" w:themeTint="9A" w:sz="4" w:space="0"/>
        <w:bottom w:val="single" w:color="7CDED6" w:themeColor="accent5" w:themeTint="9A" w:sz="4" w:space="0"/>
      </w:tblBorders>
    </w:tbl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tblStylePr w:type="firstCol">
      <w:rPr>
        <w:b/>
        <w:color w:val="7DDFD7" w:themeColor="accent5" w:themeTint="99"/>
        <w14:textFill>
          <w14:solidFill>
            <w14:schemeClr w14:val="accent5">
              <w14:lumMod w14:val="60000"/>
              <w14:lumOff w14:val="40000"/>
            </w14:schemeClr>
          </w14:solidFill>
        </w14:textFill>
      </w:rPr>
    </w:tblStylePr>
    <w:tblStylePr w:type="lastCol">
      <w:rPr>
        <w:b/>
        <w:color w:val="7DDFD7" w:themeColor="accent5" w:themeTint="99"/>
        <w14:textFill>
          <w14:solidFill>
            <w14:schemeClr w14:val="accent5">
              <w14:lumMod w14:val="60000"/>
              <w14:lumOff w14:val="40000"/>
            </w14:schemeClr>
          </w14:solidFill>
        </w14:textFill>
      </w:r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153">
    <w:name w:val="List Table 6 Colorful - Accent 6"/>
    <w:basedOn w:val="31"/>
    <w:autoRedefine/>
    <w:qFormat/>
    <w:uiPriority w:val="99"/>
    <w:pPr>
      <w:spacing w:after="0" w:line="240" w:lineRule="auto"/>
    </w:pPr>
    <w:tblPr>
      <w:tblBorders>
        <w:top w:val="single" w:color="EF949F" w:themeColor="accent6" w:themeTint="98" w:sz="4" w:space="0"/>
        <w:bottom w:val="single" w:color="EF949F" w:themeColor="accent6" w:themeTint="98" w:sz="4" w:space="0"/>
      </w:tblBorders>
    </w:tbl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tblStylePr w:type="firstCol">
      <w:rPr>
        <w:b/>
        <w:color w:val="EF949E" w:themeColor="accent6" w:themeTint="99"/>
        <w14:textFill>
          <w14:solidFill>
            <w14:schemeClr w14:val="accent6">
              <w14:lumMod w14:val="60000"/>
              <w14:lumOff w14:val="40000"/>
            </w14:schemeClr>
          </w14:solidFill>
        </w14:textFill>
      </w:rPr>
    </w:tblStylePr>
    <w:tblStylePr w:type="lastCol">
      <w:rPr>
        <w:b/>
        <w:color w:val="EF949E" w:themeColor="accent6" w:themeTint="99"/>
        <w14:textFill>
          <w14:solidFill>
            <w14:schemeClr w14:val="accent6">
              <w14:lumMod w14:val="60000"/>
              <w14:lumOff w14:val="40000"/>
            </w14:schemeClr>
          </w14:solidFill>
        </w14:textFill>
      </w:r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154">
    <w:name w:val="List Table 7 Colorful"/>
    <w:basedOn w:val="31"/>
    <w:autoRedefine/>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5">
    <w:name w:val="List Table 7 Colorful - Accent 1"/>
    <w:basedOn w:val="31"/>
    <w:autoRedefine/>
    <w:qFormat/>
    <w:uiPriority w:val="99"/>
    <w:pPr>
      <w:spacing w:after="0" w:line="240" w:lineRule="auto"/>
    </w:pPr>
    <w:tblPr>
      <w:tblBorders>
        <w:right w:val="single" w:color="4874CB" w:themeColor="accent1" w:sz="4" w:space="0"/>
      </w:tblBorders>
    </w:tblPr>
    <w:tblStylePr w:type="firstRow">
      <w:rPr>
        <w:rFonts w:ascii="Arial" w:hAnsi="Arial"/>
        <w:i/>
        <w:color w:val="23417C" w:themeColor="accent1" w:themeShade="94"/>
        <w:sz w:val="22"/>
      </w:rPr>
      <w:tcPr>
        <w:tcBorders>
          <w:top w:val="nil"/>
          <w:left w:val="nil"/>
          <w:bottom w:val="single" w:color="4874CB" w:themeColor="accent1" w:sz="4" w:space="0"/>
          <w:right w:val="nil"/>
        </w:tcBorders>
        <w:shd w:val="clear" w:color="FFFFFF" w:themeColor="light1" w:fill="FFFFFF" w:themeFill="light1"/>
      </w:tcPr>
    </w:tblStylePr>
    <w:tblStylePr w:type="lastRow">
      <w:rPr>
        <w:rFonts w:ascii="Arial" w:hAnsi="Arial"/>
        <w:i/>
        <w:color w:val="23417C" w:themeColor="accent1" w:themeShade="94"/>
        <w:sz w:val="22"/>
      </w:rPr>
      <w:tcPr>
        <w:tcBorders>
          <w:top w:val="single" w:color="4874CB"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3417C" w:themeColor="accent1" w:themeShade="94"/>
        <w:sz w:val="22"/>
      </w:rPr>
      <w:tcPr>
        <w:tcBorders>
          <w:top w:val="nil"/>
          <w:left w:val="nil"/>
          <w:bottom w:val="nil"/>
          <w:right w:val="single" w:color="4874CB" w:themeColor="accent1" w:sz="4" w:space="0"/>
        </w:tcBorders>
        <w:shd w:val="clear" w:color="FFFFFF" w:fill="auto"/>
      </w:tcPr>
    </w:tblStylePr>
    <w:tblStylePr w:type="lastCol">
      <w:rPr>
        <w:rFonts w:ascii="Arial" w:hAnsi="Arial"/>
        <w:i/>
        <w:color w:val="23417C" w:themeColor="accent1" w:themeShade="94"/>
        <w:sz w:val="22"/>
      </w:rPr>
      <w:tcPr>
        <w:tcBorders>
          <w:top w:val="nil"/>
          <w:left w:val="single" w:color="4874CB" w:themeColor="accent1" w:sz="4" w:space="0"/>
          <w:bottom w:val="nil"/>
          <w:right w:val="nil"/>
        </w:tcBorders>
        <w:shd w:val="clear" w:color="FFFFFF" w:fill="auto"/>
      </w:tc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156">
    <w:name w:val="List Table 7 Colorful - Accent 2"/>
    <w:basedOn w:val="31"/>
    <w:qFormat/>
    <w:uiPriority w:val="99"/>
    <w:pPr>
      <w:spacing w:after="0" w:line="240" w:lineRule="auto"/>
    </w:pPr>
    <w:tblPr>
      <w:tblBorders>
        <w:right w:val="single" w:color="F4B483" w:themeColor="accent2" w:themeTint="97" w:sz="4" w:space="0"/>
      </w:tblBorders>
    </w:tblPr>
    <w:tblStylePr w:type="firstRow">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57">
    <w:name w:val="List Table 7 Colorful - Accent 3"/>
    <w:basedOn w:val="31"/>
    <w:autoRedefine/>
    <w:qFormat/>
    <w:uiPriority w:val="99"/>
    <w:pPr>
      <w:spacing w:after="0" w:line="240" w:lineRule="auto"/>
    </w:pPr>
    <w:tblPr>
      <w:tblBorders>
        <w:right w:val="single" w:color="FDD961" w:themeColor="accent3" w:themeTint="98" w:sz="4" w:space="0"/>
      </w:tblBorders>
    </w:tblPr>
    <w:tblStylePr w:type="firstRow">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single" w:color="FDD961" w:themeColor="accent3" w:themeTint="98" w:sz="4" w:space="0"/>
          <w:right w:val="nil"/>
        </w:tcBorders>
        <w:shd w:val="clear" w:color="FFFFFF" w:themeColor="light1" w:fill="FFFFFF" w:themeFill="light1"/>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tcBorders>
          <w:top w:val="single" w:color="FDD961"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nil"/>
          <w:right w:val="single" w:color="FDD961" w:themeColor="accent3" w:themeTint="98" w:sz="4" w:space="0"/>
        </w:tcBorders>
        <w:shd w:val="clear" w:color="FFFFFF" w:fill="auto"/>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single" w:color="FDD961" w:themeColor="accent3" w:themeTint="98" w:sz="4" w:space="0"/>
          <w:bottom w:val="nil"/>
          <w:right w:val="nil"/>
        </w:tcBorders>
        <w:shd w:val="clear" w:color="FFFFFF" w:fill="auto"/>
      </w:tc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158">
    <w:name w:val="List Table 7 Colorful - Accent 4"/>
    <w:basedOn w:val="31"/>
    <w:qFormat/>
    <w:uiPriority w:val="99"/>
    <w:pPr>
      <w:spacing w:after="0" w:line="240" w:lineRule="auto"/>
    </w:pPr>
    <w:tblPr>
      <w:tblBorders>
        <w:right w:val="single" w:color="ABD78C" w:themeColor="accent4" w:themeTint="9A" w:sz="4" w:space="0"/>
      </w:tblBorders>
    </w:tblPr>
    <w:tblStylePr w:type="firstRow">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59">
    <w:name w:val="List Table 7 Colorful - Accent 5"/>
    <w:basedOn w:val="31"/>
    <w:autoRedefine/>
    <w:qFormat/>
    <w:uiPriority w:val="99"/>
    <w:pPr>
      <w:spacing w:after="0" w:line="240" w:lineRule="auto"/>
    </w:pPr>
    <w:tblPr>
      <w:tblBorders>
        <w:right w:val="single" w:color="7CDED6" w:themeColor="accent5" w:themeTint="9A" w:sz="4" w:space="0"/>
      </w:tblBorders>
    </w:tblPr>
    <w:tblStylePr w:type="firstRow">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single" w:color="7CDED6" w:themeColor="accent5" w:themeTint="9A" w:sz="4" w:space="0"/>
          <w:right w:val="nil"/>
        </w:tcBorders>
        <w:shd w:val="clear" w:color="FFFFFF" w:themeColor="light1" w:fill="FFFFFF" w:themeFill="light1"/>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tcBorders>
          <w:top w:val="single" w:color="7CDED6"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nil"/>
          <w:right w:val="single" w:color="7CDED6" w:themeColor="accent5" w:themeTint="9A" w:sz="4" w:space="0"/>
        </w:tcBorders>
        <w:shd w:val="clear" w:color="FFFFFF" w:fill="auto"/>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single" w:color="7CDED6" w:themeColor="accent5" w:themeTint="9A" w:sz="4" w:space="0"/>
          <w:bottom w:val="nil"/>
          <w:right w:val="nil"/>
        </w:tcBorders>
        <w:shd w:val="clear" w:color="FFFFFF" w:fill="auto"/>
      </w:tc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160">
    <w:name w:val="List Table 7 Colorful - Accent 6"/>
    <w:basedOn w:val="31"/>
    <w:autoRedefine/>
    <w:qFormat/>
    <w:uiPriority w:val="99"/>
    <w:pPr>
      <w:spacing w:after="0" w:line="240" w:lineRule="auto"/>
    </w:pPr>
    <w:tblPr>
      <w:tblBorders>
        <w:right w:val="single" w:color="EF949F" w:themeColor="accent6" w:themeTint="98" w:sz="4" w:space="0"/>
      </w:tblBorders>
    </w:tblPr>
    <w:tblStylePr w:type="firstRow">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single" w:color="EF949F" w:themeColor="accent6" w:themeTint="98" w:sz="4" w:space="0"/>
          <w:right w:val="nil"/>
        </w:tcBorders>
        <w:shd w:val="clear" w:color="FFFFFF" w:themeColor="light1" w:fill="FFFFFF" w:themeFill="light1"/>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tcBorders>
          <w:top w:val="single" w:color="EF949F"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nil"/>
          <w:right w:val="single" w:color="EF949F" w:themeColor="accent6" w:themeTint="98" w:sz="4" w:space="0"/>
        </w:tcBorders>
        <w:shd w:val="clear" w:color="FFFFFF" w:fill="auto"/>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single" w:color="EF949F" w:themeColor="accent6" w:themeTint="98" w:sz="4" w:space="0"/>
          <w:bottom w:val="nil"/>
          <w:right w:val="nil"/>
        </w:tcBorders>
        <w:shd w:val="clear" w:color="FFFFFF" w:fill="auto"/>
      </w:tc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161">
    <w:name w:val="Lined - Accent"/>
    <w:basedOn w:val="31"/>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2">
    <w:name w:val="Lined - Accent 1"/>
    <w:basedOn w:val="31"/>
    <w:autoRedefine/>
    <w:qFormat/>
    <w:uiPriority w:val="99"/>
    <w:pPr>
      <w:spacing w:after="0" w:line="240" w:lineRule="auto"/>
    </w:pPr>
    <w:rPr>
      <w:color w:val="404040"/>
    </w:r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163">
    <w:name w:val="Lined - Accent 2"/>
    <w:basedOn w:val="31"/>
    <w:autoRedefine/>
    <w:qFormat/>
    <w:uiPriority w:val="99"/>
    <w:pPr>
      <w:spacing w:after="0" w:line="240" w:lineRule="auto"/>
    </w:pPr>
    <w:rPr>
      <w:color w:val="404040"/>
    </w:r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164">
    <w:name w:val="Lined - Accent 3"/>
    <w:basedOn w:val="31"/>
    <w:autoRedefine/>
    <w:qFormat/>
    <w:uiPriority w:val="99"/>
    <w:pPr>
      <w:spacing w:after="0" w:line="240" w:lineRule="auto"/>
    </w:pPr>
    <w:rPr>
      <w:color w:val="404040"/>
    </w:r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165">
    <w:name w:val="Lined - Accent 4"/>
    <w:basedOn w:val="31"/>
    <w:autoRedefine/>
    <w:qFormat/>
    <w:uiPriority w:val="99"/>
    <w:pPr>
      <w:spacing w:after="0" w:line="240" w:lineRule="auto"/>
    </w:pPr>
    <w:rPr>
      <w:color w:val="404040"/>
    </w:r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166">
    <w:name w:val="Lined - Accent 5"/>
    <w:basedOn w:val="31"/>
    <w:autoRedefine/>
    <w:qFormat/>
    <w:uiPriority w:val="99"/>
    <w:pPr>
      <w:spacing w:after="0" w:line="240" w:lineRule="auto"/>
    </w:pPr>
    <w:rPr>
      <w:color w:val="404040"/>
    </w:r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167">
    <w:name w:val="Lined - Accent 6"/>
    <w:basedOn w:val="31"/>
    <w:qFormat/>
    <w:uiPriority w:val="99"/>
    <w:pPr>
      <w:spacing w:after="0" w:line="240" w:lineRule="auto"/>
    </w:pPr>
    <w:rPr>
      <w:color w:val="404040"/>
    </w:r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168">
    <w:name w:val="Bordered &amp; Lined - Accent"/>
    <w:basedOn w:val="31"/>
    <w:autoRedefine/>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9">
    <w:name w:val="Bordered &amp; Lined - Accent 1"/>
    <w:basedOn w:val="31"/>
    <w:autoRedefine/>
    <w:qFormat/>
    <w:uiPriority w:val="99"/>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170">
    <w:name w:val="Bordered &amp; Lined - Accent 2"/>
    <w:basedOn w:val="31"/>
    <w:autoRedefine/>
    <w:qFormat/>
    <w:uiPriority w:val="99"/>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171">
    <w:name w:val="Bordered &amp; Lined - Accent 3"/>
    <w:basedOn w:val="31"/>
    <w:autoRedefine/>
    <w:qFormat/>
    <w:uiPriority w:val="99"/>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172">
    <w:name w:val="Bordered &amp; Lined - Accent 4"/>
    <w:basedOn w:val="31"/>
    <w:qFormat/>
    <w:uiPriority w:val="99"/>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173">
    <w:name w:val="Bordered &amp; Lined - Accent 5"/>
    <w:basedOn w:val="31"/>
    <w:autoRedefine/>
    <w:qFormat/>
    <w:uiPriority w:val="99"/>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174">
    <w:name w:val="Bordered &amp; Lined - Accent 6"/>
    <w:basedOn w:val="31"/>
    <w:autoRedefine/>
    <w:qFormat/>
    <w:uiPriority w:val="99"/>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175">
    <w:name w:val="Bordered"/>
    <w:basedOn w:val="31"/>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6">
    <w:name w:val="Bordered - Accent 1"/>
    <w:basedOn w:val="31"/>
    <w:autoRedefine/>
    <w:qFormat/>
    <w:uiPriority w:val="99"/>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firstRow">
      <w:rPr>
        <w:rFonts w:ascii="Arial" w:hAnsi="Arial"/>
        <w:color w:val="404040"/>
        <w:sz w:val="22"/>
      </w:rPr>
      <w:tcPr>
        <w:tcBorders>
          <w:bottom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874CB" w:themeColor="accent1" w:sz="12" w:space="0"/>
        </w:tcBorders>
      </w:tc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177">
    <w:name w:val="Bordered - Accent 2"/>
    <w:basedOn w:val="31"/>
    <w:qFormat/>
    <w:uiPriority w:val="99"/>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firstRow">
      <w:rPr>
        <w:rFonts w:ascii="Arial" w:hAnsi="Arial"/>
        <w:color w:val="404040"/>
        <w:sz w:val="22"/>
      </w:rPr>
      <w:tcPr>
        <w:tcBorders>
          <w:bottom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483" w:themeColor="accent2" w:themeTint="97" w:sz="12" w:space="0"/>
        </w:tcBorders>
      </w:tc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178">
    <w:name w:val="Bordered - Accent 3"/>
    <w:basedOn w:val="31"/>
    <w:qFormat/>
    <w:uiPriority w:val="99"/>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firstRow">
      <w:rPr>
        <w:rFonts w:ascii="Arial" w:hAnsi="Arial"/>
        <w:color w:val="404040"/>
        <w:sz w:val="22"/>
      </w:rPr>
      <w:tcPr>
        <w:tcBorders>
          <w:bottom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DD961" w:themeColor="accent3" w:themeTint="98" w:sz="12" w:space="0"/>
        </w:tcBorders>
      </w:tc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179">
    <w:name w:val="Bordered - Accent 4"/>
    <w:basedOn w:val="31"/>
    <w:autoRedefine/>
    <w:qFormat/>
    <w:uiPriority w:val="99"/>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firstRow">
      <w:rPr>
        <w:rFonts w:ascii="Arial" w:hAnsi="Arial"/>
        <w:color w:val="404040"/>
        <w:sz w:val="22"/>
      </w:rPr>
      <w:tcPr>
        <w:tcBorders>
          <w:bottom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BD78C" w:themeColor="accent4" w:themeTint="9A" w:sz="12" w:space="0"/>
        </w:tcBorders>
      </w:tc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180">
    <w:name w:val="Bordered - Accent 5"/>
    <w:basedOn w:val="31"/>
    <w:autoRedefine/>
    <w:qFormat/>
    <w:uiPriority w:val="99"/>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firstRow">
      <w:rPr>
        <w:rFonts w:ascii="Arial" w:hAnsi="Arial"/>
        <w:color w:val="404040"/>
        <w:sz w:val="22"/>
      </w:rPr>
      <w:tcPr>
        <w:tcBorders>
          <w:bottom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CDED6" w:themeColor="accent5" w:themeTint="9A" w:sz="12" w:space="0"/>
        </w:tcBorders>
      </w:tc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181">
    <w:name w:val="Bordered - Accent 6"/>
    <w:basedOn w:val="31"/>
    <w:autoRedefine/>
    <w:qFormat/>
    <w:uiPriority w:val="99"/>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firstRow">
      <w:rPr>
        <w:rFonts w:ascii="Arial" w:hAnsi="Arial"/>
        <w:color w:val="404040"/>
        <w:sz w:val="22"/>
      </w:rPr>
      <w:tcPr>
        <w:tcBorders>
          <w:bottom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EF949F" w:themeColor="accent6" w:themeTint="98" w:sz="12" w:space="0"/>
        </w:tcBorders>
      </w:tc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character" w:customStyle="1" w:styleId="182">
    <w:name w:val="Footnote Text Char"/>
    <w:link w:val="23"/>
    <w:autoRedefine/>
    <w:qFormat/>
    <w:uiPriority w:val="99"/>
    <w:rPr>
      <w:sz w:val="18"/>
    </w:rPr>
  </w:style>
  <w:style w:type="character" w:customStyle="1" w:styleId="183">
    <w:name w:val="Endnote Text Char"/>
    <w:link w:val="17"/>
    <w:autoRedefine/>
    <w:qFormat/>
    <w:uiPriority w:val="99"/>
    <w:rPr>
      <w:sz w:val="20"/>
    </w:rPr>
  </w:style>
  <w:style w:type="paragraph" w:customStyle="1" w:styleId="184">
    <w:name w:val="TOC Heading"/>
    <w:autoRedefine/>
    <w:unhideWhenUsed/>
    <w:qFormat/>
    <w:uiPriority w:val="39"/>
    <w:rPr>
      <w:rFonts w:hint="default" w:ascii="Times New Roman" w:hAnsi="Times New Roman" w:eastAsia="宋体" w:cs="Times New Roman"/>
    </w:rPr>
  </w:style>
  <w:style w:type="paragraph" w:customStyle="1" w:styleId="185">
    <w:name w:val="正文1"/>
    <w:basedOn w:val="186"/>
    <w:next w:val="1"/>
    <w:autoRedefine/>
    <w:qFormat/>
    <w:uiPriority w:val="0"/>
    <w:pPr>
      <w:tabs>
        <w:tab w:val="left" w:pos="432"/>
        <w:tab w:val="left" w:pos="1110"/>
      </w:tabs>
      <w:spacing w:before="120" w:after="120" w:line="180" w:lineRule="auto"/>
      <w:ind w:firstLine="200"/>
      <w:contextualSpacing/>
    </w:pPr>
    <w:rPr>
      <w:rFonts w:ascii="Times New Roman" w:hAnsi="Times New Roman" w:eastAsia="Adobe 仿宋 Std R"/>
    </w:rPr>
  </w:style>
  <w:style w:type="paragraph" w:customStyle="1" w:styleId="186">
    <w:name w:val="样式1"/>
    <w:basedOn w:val="1"/>
    <w:next w:val="5"/>
    <w:autoRedefine/>
    <w:qFormat/>
    <w:uiPriority w:val="0"/>
    <w:pPr>
      <w:numPr>
        <w:ilvl w:val="0"/>
        <w:numId w:val="1"/>
      </w:numPr>
      <w:tabs>
        <w:tab w:val="left" w:pos="1110"/>
      </w:tabs>
    </w:pPr>
    <w:rPr>
      <w:rFonts w:ascii="宋体" w:hAnsi="宋体"/>
      <w:szCs w:val="21"/>
    </w:rPr>
  </w:style>
  <w:style w:type="paragraph" w:customStyle="1" w:styleId="187">
    <w:name w:val="纯文本1"/>
    <w:basedOn w:val="1"/>
    <w:autoRedefine/>
    <w:qFormat/>
    <w:uiPriority w:val="0"/>
    <w:rPr>
      <w:rFonts w:ascii="宋体" w:hAnsi="Courier New"/>
      <w:szCs w:val="20"/>
    </w:rPr>
  </w:style>
  <w:style w:type="character" w:customStyle="1" w:styleId="188">
    <w:name w:val="font91"/>
    <w:basedOn w:val="189"/>
    <w:qFormat/>
    <w:uiPriority w:val="0"/>
    <w:rPr>
      <w:rFonts w:ascii="Times New Roman" w:hAnsi="Times New Roman" w:eastAsia="宋体" w:cs="Times New Roman"/>
      <w:sz w:val="21"/>
      <w:szCs w:val="24"/>
      <w:lang w:val="en-US" w:eastAsia="zh-CN" w:bidi="ar-SA"/>
    </w:rPr>
  </w:style>
  <w:style w:type="character" w:customStyle="1" w:styleId="189">
    <w:name w:val="默认段落字体1"/>
    <w:unhideWhenUsed/>
    <w:qFormat/>
    <w:uiPriority w:val="1"/>
  </w:style>
  <w:style w:type="paragraph" w:customStyle="1" w:styleId="190">
    <w:name w:val="正文文本缩进1"/>
    <w:basedOn w:val="191"/>
    <w:qFormat/>
    <w:uiPriority w:val="0"/>
    <w:pPr>
      <w:ind w:firstLine="645"/>
    </w:pPr>
    <w:rPr>
      <w:rFonts w:ascii="楷体_GB2312" w:eastAsia="楷体_GB2312"/>
      <w:sz w:val="32"/>
      <w:szCs w:val="32"/>
    </w:rPr>
  </w:style>
  <w:style w:type="paragraph" w:customStyle="1" w:styleId="191">
    <w:name w:val="正文11"/>
    <w:next w:val="192"/>
    <w:autoRedefine/>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192">
    <w:name w:val="正文首行缩进11"/>
    <w:basedOn w:val="193"/>
    <w:next w:val="194"/>
    <w:qFormat/>
    <w:uiPriority w:val="0"/>
    <w:pPr>
      <w:ind w:firstLine="420"/>
    </w:pPr>
    <w:rPr>
      <w:sz w:val="30"/>
      <w:szCs w:val="30"/>
    </w:rPr>
  </w:style>
  <w:style w:type="paragraph" w:customStyle="1" w:styleId="193">
    <w:name w:val="正文文本11"/>
    <w:basedOn w:val="1"/>
    <w:next w:val="191"/>
    <w:autoRedefine/>
    <w:qFormat/>
    <w:uiPriority w:val="0"/>
    <w:pPr>
      <w:spacing w:after="120"/>
    </w:pPr>
    <w:rPr>
      <w:rFonts w:ascii="仿宋_GB2312" w:eastAsia="仿宋_GB2312"/>
      <w:sz w:val="24"/>
      <w:szCs w:val="20"/>
    </w:rPr>
  </w:style>
  <w:style w:type="paragraph" w:customStyle="1" w:styleId="194">
    <w:name w:val="正文首行缩进 211"/>
    <w:basedOn w:val="195"/>
    <w:autoRedefine/>
    <w:qFormat/>
    <w:uiPriority w:val="0"/>
    <w:pPr>
      <w:ind w:firstLine="420"/>
    </w:pPr>
  </w:style>
  <w:style w:type="paragraph" w:customStyle="1" w:styleId="195">
    <w:name w:val="正文文本缩进11"/>
    <w:basedOn w:val="196"/>
    <w:qFormat/>
    <w:uiPriority w:val="0"/>
    <w:pPr>
      <w:spacing w:after="120"/>
      <w:ind w:left="420"/>
    </w:pPr>
  </w:style>
  <w:style w:type="paragraph" w:customStyle="1" w:styleId="196">
    <w:name w:val="正文111"/>
    <w:next w:val="195"/>
    <w:qFormat/>
    <w:uiPriority w:val="0"/>
    <w:pPr>
      <w:widowControl w:val="0"/>
      <w:jc w:val="both"/>
    </w:pPr>
    <w:rPr>
      <w:rFonts w:hint="default" w:ascii="Times New Roman" w:hAnsi="Times New Roman" w:eastAsia="宋体" w:cs="Times New Roman"/>
      <w:sz w:val="21"/>
      <w:szCs w:val="24"/>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57</Pages>
  <TotalTime>47</TotalTime>
  <ScaleCrop>false</ScaleCrop>
  <LinksUpToDate>false</LinksUpToDate>
  <Application>WPS Office_12.8.2.18205_F1E327BC-269C-435d-A152-05C5408002CA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2026-07-17T08:54:00Z</dcterms:created>
  <dc:creator>Administrator</dc:creator>
  <cp:lastModifiedBy>Administrator</cp:lastModifiedBy>
  <dcterms:modified xsi:type="dcterms:W3CDTF">2026-10-10T07:08:33Z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2052-12.8.2.18205</vt:lpwstr>
  </property>
  <property fmtid="{D5CDD505-2E9C-101B-9397-08002B2CF9AE}" pid="3" name="KSOTemplateDocerSaveRecord">
    <vt:lpwstr>eyJoZGlkIjoiOGQwODAzNDQ5YTZiZDBlZGMzZWEyYWFjYmM2NGNjNDkiLCJ1c2VySWQiOiIxMjM3OTczOTQ0In0=</vt:lpwstr>
  </property>
  <property fmtid="{D5CDD505-2E9C-101B-9397-08002B2CF9AE}" pid="4" name="ICV">
    <vt:lpwstr>D72DF64E4A4E4B4BBAB53371DFDD4479_12</vt:lpwstr>
  </property>
</Properties>
</file>