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Cs/>
          <w:sz w:val="72"/>
        </w:rPr>
      </w:pPr>
      <w:r/>
      <w:bookmarkStart w:id="57" w:name="_GoBack"/>
      <w:r/>
      <w:bookmarkEnd w:id="57"/>
      <w:r/>
      <w:r/>
    </w:p>
    <w:p>
      <w:pPr>
        <w:jc w:val="center"/>
        <w:spacing w:line="360" w:lineRule="auto"/>
        <w:rPr>
          <w:rFonts w:ascii="宋体" w:hAnsi="宋体" w:cs="宋体"/>
          <w:b/>
          <w:sz w:val="72"/>
          <w:szCs w:val="72"/>
        </w:rPr>
      </w:pPr>
      <w:r>
        <w:rPr>
          <w:rFonts w:hint="eastAsia" w:ascii="宋体" w:hAnsi="宋体" w:cs="宋体"/>
          <w:b/>
          <w:sz w:val="72"/>
          <w:szCs w:val="72"/>
        </w:rPr>
        <w:t xml:space="preserve">苏州市政府采购</w:t>
      </w:r>
      <w:r/>
    </w:p>
    <w:p>
      <w:pPr>
        <w:jc w:val="center"/>
        <w:spacing w:line="360" w:lineRule="auto"/>
        <w:rPr>
          <w:rFonts w:ascii="宋体" w:hAnsi="宋体" w:cs="宋体"/>
          <w:b/>
          <w:sz w:val="72"/>
          <w:szCs w:val="72"/>
        </w:rPr>
      </w:pPr>
      <w:r>
        <w:rPr>
          <w:rFonts w:hint="eastAsia" w:ascii="宋体" w:hAnsi="宋体" w:cs="宋体"/>
          <w:b/>
          <w:sz w:val="72"/>
          <w:szCs w:val="72"/>
        </w:rPr>
        <w:t xml:space="preserve">招标文件</w:t>
      </w:r>
      <w:r/>
    </w:p>
    <w:p>
      <w:pPr>
        <w:pStyle w:val="683"/>
        <w:rPr>
          <w:rFonts w:ascii="宋体" w:hAnsi="宋体" w:cs="宋体"/>
          <w:b/>
          <w:sz w:val="72"/>
          <w:szCs w:val="72"/>
        </w:rPr>
      </w:pPr>
      <w:r>
        <w:rPr>
          <w:rFonts w:ascii="宋体" w:hAnsi="宋体" w:cs="宋体"/>
          <w:b/>
          <w:sz w:val="72"/>
          <w:szCs w:val="72"/>
        </w:rPr>
      </w:r>
      <w:r/>
    </w:p>
    <w:p>
      <w:pPr>
        <w:pStyle w:val="718"/>
        <w:rPr>
          <w:rFonts w:ascii="宋体" w:hAnsi="宋体"/>
        </w:rPr>
      </w:pPr>
      <w:r>
        <w:rPr>
          <w:rFonts w:ascii="宋体" w:hAnsi="宋体"/>
        </w:rPr>
      </w:r>
      <w:r/>
    </w:p>
    <w:p>
      <w:pPr>
        <w:jc w:val="center"/>
        <w:rPr>
          <w:rFonts w:ascii="宋体" w:hAnsi="宋体" w:cs="宋体"/>
          <w:b/>
        </w:rPr>
      </w:pPr>
      <w:r>
        <w:rPr>
          <w:rFonts w:hint="eastAsia" w:ascii="宋体" w:hAnsi="宋体" w:cs="宋体"/>
        </w:rPr>
        <mc:AlternateContent>
          <mc:Choice Requires="wpg">
            <w:drawing>
              <wp:inline xmlns:wp="http://schemas.openxmlformats.org/drawingml/2006/wordprocessingDrawing" distT="0" distB="0" distL="0" distR="0">
                <wp:extent cx="1217930" cy="1236980"/>
                <wp:effectExtent l="0" t="0" r="1270" b="1270"/>
                <wp:docPr id="1" name="图片 1" descr="w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1"/>
                        <pic:cNvPicPr>
                          <a:picLocks noChangeAspect="1"/>
                        </pic:cNvPicPr>
                        <pic:nvPr/>
                      </pic:nvPicPr>
                      <pic:blipFill>
                        <a:blip r:embed="rId13"/>
                        <a:stretch/>
                      </pic:blipFill>
                      <pic:spPr bwMode="auto">
                        <a:xfrm>
                          <a:off x="0" y="0"/>
                          <a:ext cx="1217930" cy="1236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5.9pt;height:97.4pt;mso-wrap-distance-left:0.0pt;mso-wrap-distance-top:0.0pt;mso-wrap-distance-right:0.0pt;mso-wrap-distance-bottom:0.0pt;" stroked="f">
                <v:path textboxrect="0,0,0,0"/>
                <v:imagedata r:id="rId13" o:title=""/>
              </v:shape>
            </w:pict>
          </mc:Fallback>
        </mc:AlternateContent>
      </w:r>
      <w:r>
        <w:rPr>
          <w:rFonts w:hint="eastAsia" w:ascii="宋体" w:hAnsi="宋体" w:cs="宋体"/>
          <w:b/>
        </w:rPr>
        <w:t xml:space="preserve"> </w:t>
      </w:r>
      <w:r/>
    </w:p>
    <w:p>
      <w:pPr>
        <w:spacing w:line="360" w:lineRule="auto"/>
        <w:rPr>
          <w:rFonts w:ascii="宋体" w:hAnsi="宋体" w:cs="宋体"/>
          <w:b/>
          <w:bCs/>
          <w:sz w:val="32"/>
        </w:rPr>
      </w:pPr>
      <w:r>
        <w:rPr>
          <w:rFonts w:ascii="宋体" w:hAnsi="宋体" w:cs="宋体"/>
          <w:b/>
          <w:bCs/>
          <w:sz w:val="32"/>
        </w:rPr>
      </w:r>
      <w:r/>
    </w:p>
    <w:p>
      <w:pPr>
        <w:spacing w:line="360" w:lineRule="auto"/>
        <w:rPr>
          <w:rFonts w:ascii="宋体" w:hAnsi="宋体" w:cs="宋体"/>
          <w:b/>
          <w:bCs/>
          <w:sz w:val="32"/>
        </w:rPr>
      </w:pPr>
      <w:r>
        <w:rPr>
          <w:rFonts w:ascii="宋体" w:hAnsi="宋体" w:cs="宋体"/>
          <w:b/>
          <w:bCs/>
          <w:sz w:val="32"/>
        </w:rPr>
      </w:r>
      <w:r/>
    </w:p>
    <w:p>
      <w:pPr>
        <w:ind w:firstLine="1928"/>
        <w:spacing w:line="360" w:lineRule="auto"/>
        <w:rPr>
          <w:rFonts w:ascii="宋体" w:hAnsi="宋体" w:cs="宋体"/>
          <w:b/>
          <w:sz w:val="32"/>
          <w:szCs w:val="32"/>
        </w:rPr>
      </w:pPr>
      <w:r>
        <w:rPr>
          <w:rFonts w:hint="eastAsia" w:ascii="宋体" w:hAnsi="宋体" w:cs="宋体"/>
          <w:b/>
          <w:sz w:val="32"/>
          <w:szCs w:val="32"/>
        </w:rPr>
        <w:t xml:space="preserve">招标编号：JSZC-320508-SZCL-G2026-0008</w:t>
      </w:r>
      <w:r/>
    </w:p>
    <w:p>
      <w:pPr>
        <w:ind w:firstLine="1928"/>
        <w:spacing w:line="360" w:lineRule="auto"/>
        <w:rPr>
          <w:rFonts w:ascii="宋体" w:hAnsi="宋体" w:cs="宋体"/>
          <w:b/>
          <w:sz w:val="32"/>
          <w:szCs w:val="32"/>
        </w:rPr>
      </w:pPr>
      <w:r>
        <w:rPr>
          <w:rFonts w:hint="eastAsia" w:ascii="宋体" w:hAnsi="宋体" w:cs="宋体"/>
          <w:b/>
          <w:sz w:val="32"/>
          <w:szCs w:val="32"/>
        </w:rPr>
        <w:t xml:space="preserve">采购单位：苏州市姑苏区政务信息中心</w:t>
      </w:r>
      <w:r/>
    </w:p>
    <w:p>
      <w:pPr>
        <w:ind w:left="3521" w:hanging="1606"/>
        <w:spacing w:line="360" w:lineRule="auto"/>
        <w:rPr>
          <w:rFonts w:ascii="宋体" w:hAnsi="宋体" w:cs="宋体"/>
          <w:b/>
          <w:sz w:val="32"/>
          <w:szCs w:val="32"/>
        </w:rPr>
      </w:pPr>
      <w:r>
        <w:rPr>
          <w:rFonts w:hint="eastAsia" w:ascii="宋体" w:hAnsi="宋体" w:cs="宋体"/>
          <w:b/>
          <w:sz w:val="32"/>
          <w:szCs w:val="32"/>
        </w:rPr>
        <w:t xml:space="preserve">采购内容：姑苏区数据治理服务项目</w:t>
      </w:r>
      <w:r/>
    </w:p>
    <w:p>
      <w:pPr>
        <w:ind w:firstLine="1928"/>
        <w:spacing w:line="360" w:lineRule="auto"/>
        <w:rPr>
          <w:rFonts w:ascii="宋体" w:hAnsi="宋体" w:cs="宋体"/>
          <w:b/>
          <w:sz w:val="32"/>
          <w:szCs w:val="32"/>
        </w:rPr>
      </w:pPr>
      <w:r>
        <w:rPr>
          <w:rFonts w:hint="eastAsia" w:ascii="宋体" w:hAnsi="宋体" w:cs="宋体"/>
          <w:b/>
          <w:sz w:val="32"/>
          <w:szCs w:val="32"/>
        </w:rPr>
        <w:t xml:space="preserve">采购类别：服务类</w:t>
      </w:r>
      <w:r/>
    </w:p>
    <w:p>
      <w:pPr>
        <w:jc w:val="center"/>
        <w:rPr>
          <w:rStyle w:val="1188"/>
          <w:rFonts w:hint="default" w:ascii="宋体" w:hAnsi="宋体" w:eastAsia="宋体" w:cs="宋体"/>
          <w:color w:val="auto"/>
        </w:rPr>
      </w:pPr>
      <w:r>
        <w:rPr>
          <w:rStyle w:val="1188"/>
          <w:rFonts w:hint="default" w:ascii="宋体" w:hAnsi="宋体" w:eastAsia="宋体" w:cs="宋体"/>
          <w:color w:val="auto"/>
        </w:rPr>
        <w:t xml:space="preserve"> </w:t>
      </w:r>
      <w:r/>
    </w:p>
    <w:p>
      <w:pPr>
        <w:pStyle w:val="683"/>
        <w:rPr>
          <w:rStyle w:val="1188"/>
          <w:rFonts w:hint="default" w:ascii="宋体" w:hAnsi="宋体" w:eastAsia="宋体" w:cs="宋体"/>
          <w:color w:val="auto"/>
        </w:rPr>
      </w:pPr>
      <w:r>
        <w:rPr>
          <w:rFonts w:hint="default" w:ascii="宋体" w:hAnsi="宋体" w:eastAsia="宋体" w:cs="宋体"/>
          <w:color w:val="auto"/>
        </w:rPr>
      </w:r>
      <w:r/>
    </w:p>
    <w:p>
      <w:pPr>
        <w:pStyle w:val="673"/>
        <w:ind w:firstLine="0"/>
        <w:rPr>
          <w:rStyle w:val="1188"/>
          <w:rFonts w:hint="default" w:ascii="宋体" w:hAnsi="宋体" w:eastAsia="宋体" w:cs="宋体"/>
          <w:color w:val="auto"/>
        </w:rPr>
      </w:pPr>
      <w:r>
        <w:rPr>
          <w:rFonts w:hint="default" w:ascii="宋体" w:hAnsi="宋体" w:eastAsia="宋体" w:cs="宋体"/>
          <w:color w:val="auto"/>
        </w:rPr>
      </w:r>
      <w:r/>
    </w:p>
    <w:p>
      <w:pPr>
        <w:pStyle w:val="673"/>
        <w:rPr>
          <w:rStyle w:val="1188"/>
          <w:rFonts w:hint="default" w:ascii="宋体" w:hAnsi="宋体" w:eastAsia="宋体" w:cs="宋体"/>
          <w:color w:val="auto"/>
        </w:rPr>
      </w:pPr>
      <w:r>
        <w:rPr>
          <w:rFonts w:hint="default" w:ascii="宋体" w:hAnsi="宋体" w:eastAsia="宋体" w:cs="宋体"/>
          <w:color w:val="auto"/>
        </w:rPr>
      </w:r>
      <w:r/>
    </w:p>
    <w:p>
      <w:pPr>
        <w:pStyle w:val="777"/>
        <w:ind w:firstLine="402"/>
        <w:rPr>
          <w:rStyle w:val="1188"/>
          <w:rFonts w:hint="default" w:ascii="宋体" w:hAnsi="宋体" w:eastAsia="宋体" w:cs="宋体"/>
          <w:color w:val="auto"/>
        </w:rPr>
      </w:pPr>
      <w:r>
        <w:rPr>
          <w:rStyle w:val="1188"/>
          <w:rFonts w:hint="default" w:ascii="宋体" w:hAnsi="宋体" w:eastAsia="宋体" w:cs="宋体"/>
          <w:color w:val="auto"/>
        </w:rPr>
        <w:t xml:space="preserve"> </w:t>
      </w:r>
      <w:r/>
    </w:p>
    <w:p>
      <w:pPr>
        <w:jc w:val="center"/>
        <w:rPr>
          <w:rFonts w:ascii="宋体" w:hAnsi="宋体" w:cs="宋体"/>
          <w:b/>
          <w:sz w:val="32"/>
          <w:szCs w:val="32"/>
        </w:rPr>
      </w:pPr>
      <w:r>
        <w:rPr>
          <w:rFonts w:hint="eastAsia" w:ascii="宋体" w:hAnsi="宋体" w:cs="宋体"/>
          <w:b/>
          <w:sz w:val="32"/>
          <w:szCs w:val="32"/>
        </w:rPr>
        <w:t xml:space="preserve">苏州诚联招投标咨询服务有限公司</w:t>
      </w:r>
      <w:r/>
    </w:p>
    <w:p>
      <w:pPr>
        <w:jc w:val="center"/>
        <w:rPr>
          <w:rFonts w:ascii="宋体" w:hAnsi="宋体" w:cs="宋体"/>
          <w:sz w:val="26"/>
          <w:szCs w:val="26"/>
        </w:rPr>
      </w:pPr>
      <w:r>
        <w:rPr>
          <w:rFonts w:hint="eastAsia" w:ascii="宋体" w:hAnsi="宋体" w:cs="宋体"/>
          <w:b/>
          <w:sz w:val="32"/>
          <w:szCs w:val="32"/>
        </w:rPr>
        <w:t xml:space="preserve">二零二六年九月</w:t>
      </w:r>
      <w:r/>
    </w:p>
    <w:p>
      <w:pPr>
        <w:pStyle w:val="683"/>
        <w:rPr>
          <w:rFonts w:ascii="宋体" w:hAnsi="宋体" w:cs="宋体"/>
        </w:rPr>
      </w:pPr>
      <w:r>
        <w:rPr>
          <w:rFonts w:ascii="宋体" w:hAnsi="宋体" w:cs="宋体"/>
        </w:rPr>
      </w:r>
      <w:r/>
    </w:p>
    <w:p>
      <w:pPr>
        <w:pStyle w:val="683"/>
        <w:rPr>
          <w:rFonts w:ascii="宋体" w:hAnsi="宋体" w:cs="宋体"/>
        </w:rPr>
      </w:pPr>
      <w:r>
        <w:rPr>
          <w:rFonts w:ascii="宋体" w:hAnsi="宋体" w:cs="宋体"/>
        </w:rPr>
      </w:r>
      <w:r/>
    </w:p>
    <w:p>
      <w:pPr>
        <w:jc w:val="center"/>
        <w:spacing w:line="360" w:lineRule="auto"/>
        <w:rPr>
          <w:rFonts w:ascii="宋体" w:hAnsi="宋体" w:cs="宋体"/>
          <w:b/>
          <w:bCs/>
          <w:sz w:val="44"/>
          <w:szCs w:val="44"/>
        </w:rPr>
      </w:pPr>
      <w:r>
        <w:rPr>
          <w:rFonts w:ascii="宋体" w:hAnsi="宋体" w:cs="宋体"/>
          <w:b/>
          <w:bCs/>
          <w:sz w:val="44"/>
          <w:szCs w:val="44"/>
        </w:rPr>
      </w:r>
      <w:r/>
    </w:p>
    <w:p>
      <w:pPr>
        <w:jc w:val="center"/>
        <w:spacing w:line="360" w:lineRule="auto"/>
        <w:rPr>
          <w:rFonts w:ascii="宋体" w:hAnsi="宋体" w:cs="宋体"/>
          <w:b/>
          <w:bCs/>
          <w:sz w:val="44"/>
          <w:szCs w:val="44"/>
        </w:rPr>
      </w:pPr>
      <w:r>
        <w:rPr>
          <w:rFonts w:hint="eastAsia" w:ascii="宋体" w:hAnsi="宋体" w:cs="宋体"/>
          <w:b/>
          <w:bCs/>
          <w:sz w:val="44"/>
          <w:szCs w:val="44"/>
        </w:rPr>
        <w:t xml:space="preserve">目    录</w:t>
      </w:r>
      <w:r/>
    </w:p>
    <w:p>
      <w:pPr>
        <w:spacing w:line="360" w:lineRule="auto"/>
        <w:rPr>
          <w:rFonts w:ascii="宋体" w:hAnsi="宋体" w:cs="宋体"/>
          <w:sz w:val="32"/>
          <w:szCs w:val="32"/>
        </w:rPr>
      </w:pPr>
      <w:r>
        <w:rPr>
          <w:rFonts w:ascii="宋体" w:hAnsi="宋体" w:cs="宋体"/>
          <w:sz w:val="32"/>
          <w:szCs w:val="32"/>
        </w:rPr>
      </w:r>
      <w:r/>
    </w:p>
    <w:p>
      <w:pPr>
        <w:ind w:firstLine="640"/>
        <w:spacing w:line="360" w:lineRule="auto"/>
        <w:rPr>
          <w:rFonts w:ascii="宋体" w:hAnsi="宋体" w:cs="宋体"/>
          <w:sz w:val="32"/>
          <w:szCs w:val="32"/>
        </w:rPr>
      </w:pPr>
      <w:r>
        <w:rPr>
          <w:rFonts w:ascii="宋体" w:hAnsi="宋体" w:cs="宋体"/>
          <w:sz w:val="32"/>
          <w:szCs w:val="32"/>
        </w:rPr>
      </w:r>
      <w:r/>
    </w:p>
    <w:p>
      <w:pPr>
        <w:numPr>
          <w:ilvl w:val="0"/>
          <w:numId w:val="1"/>
        </w:numPr>
        <w:spacing w:line="360" w:lineRule="auto"/>
        <w:rPr>
          <w:rFonts w:ascii="宋体" w:hAnsi="宋体" w:cs="宋体"/>
          <w:sz w:val="28"/>
          <w:szCs w:val="28"/>
        </w:rPr>
      </w:pPr>
      <w:r>
        <w:rPr>
          <w:rFonts w:hint="eastAsia" w:ascii="宋体" w:hAnsi="宋体" w:cs="宋体"/>
          <w:sz w:val="28"/>
          <w:szCs w:val="28"/>
        </w:rPr>
        <w:t xml:space="preserve">  招标公告</w:t>
      </w:r>
      <w:r/>
    </w:p>
    <w:p>
      <w:pPr>
        <w:numPr>
          <w:ilvl w:val="0"/>
          <w:numId w:val="1"/>
        </w:numPr>
        <w:spacing w:line="360" w:lineRule="auto"/>
        <w:rPr>
          <w:rFonts w:ascii="宋体" w:hAnsi="宋体" w:cs="宋体"/>
          <w:sz w:val="28"/>
          <w:szCs w:val="28"/>
        </w:rPr>
      </w:pPr>
      <w:r>
        <w:rPr>
          <w:rFonts w:hint="eastAsia" w:ascii="宋体" w:hAnsi="宋体" w:cs="宋体"/>
          <w:sz w:val="28"/>
          <w:szCs w:val="28"/>
        </w:rPr>
        <w:t xml:space="preserve">  投标人须知　</w:t>
      </w:r>
      <w:r/>
    </w:p>
    <w:p>
      <w:pPr>
        <w:numPr>
          <w:ilvl w:val="0"/>
          <w:numId w:val="1"/>
        </w:numPr>
        <w:spacing w:line="360" w:lineRule="auto"/>
        <w:rPr>
          <w:rFonts w:ascii="宋体" w:hAnsi="宋体" w:cs="宋体"/>
          <w:sz w:val="28"/>
          <w:szCs w:val="28"/>
        </w:rPr>
      </w:pPr>
      <w:r>
        <w:rPr>
          <w:rFonts w:hint="eastAsia" w:ascii="宋体" w:hAnsi="宋体" w:cs="宋体"/>
          <w:sz w:val="28"/>
          <w:szCs w:val="28"/>
        </w:rPr>
        <w:t xml:space="preserve">  投标文件格式</w:t>
      </w:r>
      <w:r/>
    </w:p>
    <w:p>
      <w:pPr>
        <w:numPr>
          <w:ilvl w:val="0"/>
          <w:numId w:val="1"/>
        </w:numPr>
        <w:spacing w:line="360" w:lineRule="auto"/>
        <w:rPr>
          <w:rFonts w:ascii="宋体" w:hAnsi="宋体" w:cs="宋体"/>
          <w:sz w:val="28"/>
          <w:szCs w:val="28"/>
        </w:rPr>
      </w:pPr>
      <w:r>
        <w:rPr>
          <w:rFonts w:hint="eastAsia" w:ascii="宋体" w:hAnsi="宋体" w:cs="宋体"/>
          <w:sz w:val="28"/>
          <w:szCs w:val="28"/>
        </w:rPr>
        <w:t xml:space="preserve">  采购需求　</w:t>
      </w:r>
      <w:r/>
    </w:p>
    <w:p>
      <w:pPr>
        <w:numPr>
          <w:ilvl w:val="0"/>
          <w:numId w:val="1"/>
        </w:numPr>
        <w:spacing w:line="360" w:lineRule="auto"/>
        <w:rPr>
          <w:rFonts w:ascii="宋体" w:hAnsi="宋体" w:cs="宋体"/>
          <w:sz w:val="28"/>
          <w:szCs w:val="28"/>
        </w:rPr>
      </w:pPr>
      <w:r>
        <w:rPr>
          <w:rFonts w:hint="eastAsia" w:ascii="宋体" w:hAnsi="宋体" w:cs="宋体"/>
          <w:sz w:val="28"/>
          <w:szCs w:val="28"/>
        </w:rPr>
        <w:t xml:space="preserve">  合同文本　</w:t>
      </w:r>
      <w:r/>
    </w:p>
    <w:p>
      <w:pPr>
        <w:numPr>
          <w:ilvl w:val="0"/>
          <w:numId w:val="1"/>
        </w:numPr>
        <w:spacing w:line="360" w:lineRule="auto"/>
        <w:rPr>
          <w:rFonts w:ascii="宋体" w:hAnsi="宋体" w:cs="宋体"/>
          <w:sz w:val="28"/>
          <w:szCs w:val="28"/>
        </w:rPr>
      </w:pPr>
      <w:r>
        <w:rPr>
          <w:rFonts w:hint="eastAsia" w:ascii="宋体" w:hAnsi="宋体" w:cs="宋体"/>
          <w:sz w:val="28"/>
          <w:szCs w:val="28"/>
        </w:rPr>
        <w:t xml:space="preserve">  评标办法及评分标准　</w:t>
      </w:r>
      <w:r/>
    </w:p>
    <w:p>
      <w:pPr>
        <w:jc w:val="center"/>
        <w:rPr>
          <w:rFonts w:ascii="宋体" w:hAnsi="宋体"/>
          <w:szCs w:val="44"/>
        </w:rPr>
      </w:pPr>
      <w:r>
        <w:rPr>
          <w:rFonts w:hint="eastAsia" w:ascii="宋体" w:hAnsi="宋体" w:cs="宋体"/>
          <w:bCs/>
          <w:spacing w:val="20"/>
          <w:szCs w:val="32"/>
        </w:rPr>
        <w:br w:type="page" w:clear="all"/>
      </w:r>
      <w:r>
        <w:rPr>
          <w:rFonts w:hint="eastAsia"/>
          <w:sz w:val="44"/>
          <w:szCs w:val="44"/>
        </w:rPr>
        <w:t xml:space="preserve">第一章 招标公告</w:t>
      </w:r>
      <w:r/>
    </w:p>
    <w:p>
      <w:pPr>
        <w:pStyle w:val="682"/>
        <w:ind w:left="602"/>
        <w:jc w:val="center"/>
        <w:spacing w:line="360" w:lineRule="auto"/>
        <w:rPr>
          <w:rFonts w:ascii="宋体" w:hAnsi="宋体" w:cs="宋体"/>
          <w:bCs/>
          <w:sz w:val="21"/>
          <w:szCs w:val="21"/>
        </w:rPr>
      </w:pPr>
      <w:r>
        <w:rPr>
          <w:rFonts w:ascii="宋体" w:hAnsi="宋体" w:cs="宋体"/>
          <w:bCs/>
          <w:sz w:val="21"/>
          <w:szCs w:val="21"/>
        </w:rPr>
      </w:r>
      <w:r/>
    </w:p>
    <w:tbl>
      <w:tblPr>
        <w:tblStyle w:val="67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项目概况：</w:t>
            </w:r>
            <w:r/>
          </w:p>
          <w:p>
            <w:pPr>
              <w:ind w:left="105" w:firstLine="315"/>
              <w:spacing w:line="360" w:lineRule="auto"/>
              <w:rPr>
                <w:rFonts w:ascii="宋体" w:hAnsi="宋体" w:cs="宋体"/>
                <w:szCs w:val="21"/>
              </w:rPr>
            </w:pPr>
            <w:r>
              <w:rPr>
                <w:rFonts w:hint="eastAsia" w:ascii="宋体" w:hAnsi="宋体" w:cs="宋体"/>
                <w:bCs/>
                <w:szCs w:val="21"/>
                <w:u w:val="single"/>
              </w:rPr>
              <w:t xml:space="preserve">姑苏区数据治理服务项目</w:t>
            </w:r>
            <w:r>
              <w:rPr>
                <w:rFonts w:hint="eastAsia" w:ascii="宋体" w:hAnsi="宋体" w:cs="宋体"/>
                <w:szCs w:val="21"/>
              </w:rPr>
              <w:t xml:space="preserve">的潜在投标人应在</w:t>
            </w:r>
            <w:r>
              <w:rPr>
                <w:rFonts w:hint="eastAsia" w:ascii="宋体" w:hAnsi="宋体" w:cs="宋体"/>
              </w:rPr>
              <w:t xml:space="preserve">江苏省政府采购一体化平台“苏采云”系统自行免费下载</w:t>
            </w:r>
            <w:r>
              <w:rPr>
                <w:rFonts w:hint="eastAsia" w:ascii="宋体" w:hAnsi="宋体" w:cs="宋体"/>
                <w:szCs w:val="21"/>
              </w:rPr>
              <w:t xml:space="preserve">招标文件，并于</w:t>
            </w:r>
            <w:r>
              <w:rPr>
                <w:rFonts w:hint="eastAsia" w:ascii="宋体" w:hAnsi="宋体" w:cs="宋体"/>
                <w:szCs w:val="21"/>
                <w:u w:val="single"/>
              </w:rPr>
              <w:t xml:space="preserve">2026年10月10日13点30分</w:t>
            </w:r>
            <w:r>
              <w:rPr>
                <w:rFonts w:hint="eastAsia" w:ascii="宋体" w:hAnsi="宋体" w:cs="宋体"/>
                <w:szCs w:val="21"/>
              </w:rPr>
              <w:t xml:space="preserve">（北京时间）前递交投标文件。</w:t>
            </w:r>
            <w:r/>
          </w:p>
        </w:tc>
      </w:tr>
    </w:tbl>
    <w:p>
      <w:pPr>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bCs/>
          <w:szCs w:val="21"/>
        </w:rPr>
        <w:t xml:space="preserve">JSZC-320508-SZCL-G2026-0008。</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bCs/>
          <w:szCs w:val="21"/>
        </w:rPr>
        <w:t xml:space="preserve">姑苏区数据治理服务项目。</w:t>
      </w:r>
      <w:r/>
    </w:p>
    <w:p>
      <w:pPr>
        <w:ind w:firstLine="420"/>
        <w:spacing w:line="360" w:lineRule="auto"/>
        <w:rPr>
          <w:rFonts w:ascii="宋体" w:hAnsi="宋体" w:cs="宋体"/>
          <w:szCs w:val="21"/>
        </w:rPr>
      </w:pPr>
      <w:r>
        <w:rPr>
          <w:rFonts w:hint="eastAsia" w:ascii="宋体" w:hAnsi="宋体" w:cs="宋体"/>
          <w:szCs w:val="21"/>
        </w:rPr>
        <w:t xml:space="preserve">预算金额：人民币壹佰肆拾壹万壹仟捌佰元整（¥1411800.00）。</w:t>
      </w:r>
      <w:r/>
    </w:p>
    <w:p>
      <w:pPr>
        <w:ind w:firstLine="420"/>
        <w:spacing w:line="360" w:lineRule="auto"/>
        <w:rPr>
          <w:rFonts w:ascii="宋体" w:hAnsi="宋体" w:cs="宋体"/>
          <w:szCs w:val="21"/>
        </w:rPr>
      </w:pPr>
      <w:r>
        <w:rPr>
          <w:rFonts w:hint="eastAsia" w:ascii="宋体" w:hAnsi="宋体" w:cs="宋体"/>
          <w:szCs w:val="21"/>
        </w:rPr>
        <w:t xml:space="preserve">最高限价：人民币壹佰肆拾壹万壹仟捌佰元整（¥1411800.00）。</w:t>
      </w:r>
      <w:r/>
    </w:p>
    <w:p>
      <w:pPr>
        <w:ind w:firstLine="420"/>
        <w:spacing w:line="360" w:lineRule="auto"/>
        <w:rPr>
          <w:rFonts w:ascii="宋体" w:hAnsi="宋体" w:cs="宋体"/>
          <w:szCs w:val="21"/>
        </w:rPr>
      </w:pPr>
      <w:r>
        <w:rPr>
          <w:rFonts w:hint="eastAsia" w:ascii="宋体" w:hAnsi="宋体" w:cs="宋体"/>
          <w:szCs w:val="21"/>
        </w:rPr>
        <w:t xml:space="preserve">采购需求：具体采购需求详见招标文件第四章。</w:t>
      </w:r>
      <w:r/>
    </w:p>
    <w:p>
      <w:pPr>
        <w:ind w:firstLine="420"/>
        <w:spacing w:line="360" w:lineRule="auto"/>
        <w:rPr>
          <w:rFonts w:ascii="宋体" w:hAnsi="宋体" w:cs="宋体"/>
          <w:szCs w:val="21"/>
        </w:rPr>
      </w:pPr>
      <w:r>
        <w:rPr>
          <w:rFonts w:hint="eastAsia" w:ascii="宋体" w:hAnsi="宋体" w:cs="宋体"/>
          <w:szCs w:val="21"/>
        </w:rPr>
        <w:t xml:space="preserve">合同履行期限：合同签订后，服务期一年。</w:t>
      </w:r>
      <w:r/>
    </w:p>
    <w:p>
      <w:pPr>
        <w:ind w:firstLine="420"/>
        <w:spacing w:line="360" w:lineRule="auto"/>
        <w:rPr>
          <w:rFonts w:ascii="宋体" w:hAnsi="宋体" w:cs="宋体"/>
          <w:szCs w:val="21"/>
        </w:rPr>
      </w:pPr>
      <w:r>
        <w:rPr>
          <w:rFonts w:hint="eastAsia" w:ascii="宋体" w:hAnsi="宋体" w:cs="宋体"/>
          <w:szCs w:val="21"/>
        </w:rPr>
        <w:t xml:space="preserve">本项目不接受联合体投标。</w:t>
      </w:r>
      <w:r/>
    </w:p>
    <w:p>
      <w:pPr>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 </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 </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(5)参加政府采购活动前三年内，在经营活动中没有出现重大违法记录；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r/>
    </w:p>
    <w:p>
      <w:pPr>
        <w:ind w:firstLine="420"/>
        <w:spacing w:line="360" w:lineRule="auto"/>
        <w:rPr>
          <w:rFonts w:ascii="宋体" w:hAnsi="宋体" w:cs="宋体"/>
          <w:szCs w:val="21"/>
        </w:rPr>
      </w:pPr>
      <w:r>
        <w:rPr>
          <w:rFonts w:hint="eastAsia" w:ascii="宋体" w:hAnsi="宋体" w:cs="宋体"/>
          <w:szCs w:val="21"/>
        </w:rPr>
        <w:t xml:space="preserve">2.1本项目</w:t>
      </w:r>
      <w:r>
        <w:rPr>
          <w:rFonts w:hint="eastAsia" w:ascii="宋体" w:hAnsi="宋体" w:cs="宋体"/>
          <w:b/>
          <w:bCs/>
          <w:szCs w:val="21"/>
          <w:u w:val="single"/>
        </w:rPr>
        <w:t xml:space="preserve">专门面向中小企业</w:t>
      </w:r>
      <w:r>
        <w:rPr>
          <w:rFonts w:hint="eastAsia" w:ascii="宋体" w:hAnsi="宋体" w:cs="宋体"/>
          <w:szCs w:val="21"/>
        </w:rPr>
        <w:t xml:space="preserve">，所属行业为</w:t>
      </w:r>
      <w:r>
        <w:rPr>
          <w:rFonts w:hint="eastAsia" w:ascii="宋体" w:hAnsi="宋体" w:cs="宋体"/>
          <w:b/>
          <w:bCs/>
          <w:szCs w:val="21"/>
          <w:u w:val="single"/>
        </w:rPr>
        <w:t xml:space="preserve">软件和信息技术服务业</w:t>
      </w:r>
      <w:r>
        <w:rPr>
          <w:rFonts w:hint="eastAsia" w:ascii="宋体" w:hAnsi="宋体" w:cs="宋体"/>
          <w:szCs w:val="21"/>
        </w:rPr>
        <w:t xml:space="preserve">，供应商应为中小微企业或监狱企业或残疾人福利性单位。</w:t>
      </w:r>
      <w:r/>
    </w:p>
    <w:p>
      <w:pPr>
        <w:numPr>
          <w:ilvl w:val="0"/>
          <w:numId w:val="2"/>
        </w:numPr>
        <w:ind w:firstLine="420"/>
        <w:spacing w:line="360" w:lineRule="auto"/>
        <w:tabs>
          <w:tab w:val="left" w:pos="315" w:leader="none"/>
          <w:tab w:val="center" w:pos="4153" w:leader="none"/>
        </w:tabs>
        <w:rPr>
          <w:rFonts w:ascii="宋体" w:hAnsi="宋体" w:cs="宋体"/>
          <w:b/>
          <w:szCs w:val="21"/>
        </w:rPr>
      </w:pPr>
      <w:r>
        <w:rPr>
          <w:rFonts w:hint="eastAsia" w:ascii="宋体" w:hAnsi="宋体" w:cs="宋体"/>
          <w:szCs w:val="21"/>
        </w:rPr>
        <w:t xml:space="preserve">本项目的特定资格要求：无</w:t>
      </w:r>
      <w:r/>
    </w:p>
    <w:p>
      <w:pPr>
        <w:ind w:firstLine="422"/>
        <w:spacing w:line="360" w:lineRule="auto"/>
        <w:tabs>
          <w:tab w:val="left" w:pos="315" w:leader="none"/>
          <w:tab w:val="center" w:pos="4153" w:leader="none"/>
        </w:tabs>
        <w:rPr>
          <w:rFonts w:ascii="宋体" w:hAnsi="宋体" w:cs="宋体"/>
          <w:b/>
          <w:szCs w:val="21"/>
        </w:rPr>
      </w:pPr>
      <w:r>
        <w:rPr>
          <w:rFonts w:hint="eastAsia" w:ascii="宋体" w:hAnsi="宋体" w:cs="宋体"/>
          <w:b/>
          <w:szCs w:val="21"/>
        </w:rPr>
        <w:t xml:space="preserve">三、获取招标文件</w:t>
      </w:r>
      <w:r/>
    </w:p>
    <w:p>
      <w:pPr>
        <w:ind w:firstLine="420"/>
        <w:spacing w:line="360" w:lineRule="auto"/>
        <w:tabs>
          <w:tab w:val="left" w:pos="315" w:leader="none"/>
          <w:tab w:val="center" w:pos="4153" w:leader="none"/>
        </w:tabs>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rPr>
        <w:t xml:space="preserve">1、时间：</w:t>
      </w:r>
      <w:r>
        <w:rPr>
          <w:rFonts w:ascii="宋体" w:hAnsi="宋体" w:cs="宋体"/>
          <w:szCs w:val="21"/>
        </w:rPr>
        <w:t xml:space="preserve">自</w:t>
      </w:r>
      <w:r>
        <w:rPr>
          <w:rFonts w:hint="eastAsia" w:ascii="宋体" w:hAnsi="宋体" w:cs="宋体"/>
          <w:szCs w:val="21"/>
        </w:rPr>
        <w:t xml:space="preserve">招标文件</w:t>
      </w:r>
      <w:r>
        <w:rPr>
          <w:rFonts w:ascii="宋体" w:hAnsi="宋体" w:cs="宋体"/>
          <w:szCs w:val="21"/>
        </w:rPr>
        <w:t xml:space="preserve">公告发布之日起5个工作日</w:t>
      </w:r>
      <w:r>
        <w:rPr>
          <w:rFonts w:hint="eastAsia" w:ascii="宋体" w:hAnsi="宋体" w:cs="宋体"/>
          <w:szCs w:val="21"/>
          <w:lang w:val="zh-CN"/>
        </w:rPr>
        <w:t xml:space="preserve">。</w:t>
      </w:r>
      <w:r/>
    </w:p>
    <w:p>
      <w:pPr>
        <w:ind w:firstLine="420"/>
        <w:spacing w:line="360" w:lineRule="auto"/>
        <w:tabs>
          <w:tab w:val="left" w:pos="315" w:leader="none"/>
          <w:tab w:val="center" w:pos="4153" w:leader="none"/>
        </w:tabs>
        <w:rPr>
          <w:rFonts w:ascii="宋体" w:hAnsi="宋体"/>
        </w:rPr>
      </w:pPr>
      <w:r>
        <w:rPr>
          <w:rFonts w:hint="eastAsia" w:ascii="宋体" w:hAnsi="宋体"/>
        </w:rPr>
        <w:t xml:space="preserve">2、地点：江苏省政府采购一体化平台“苏采云”系统自行免费下载。</w:t>
      </w:r>
      <w:r/>
    </w:p>
    <w:p>
      <w:pPr>
        <w:ind w:firstLine="420"/>
        <w:spacing w:line="360" w:lineRule="auto"/>
        <w:tabs>
          <w:tab w:val="left" w:pos="315" w:leader="none"/>
          <w:tab w:val="center" w:pos="4153" w:leader="none"/>
        </w:tabs>
        <w:rPr>
          <w:rFonts w:ascii="宋体" w:hAnsi="宋体"/>
        </w:rPr>
      </w:pPr>
      <w:r>
        <w:rPr>
          <w:rFonts w:hint="eastAsia" w:ascii="宋体" w:hAnsi="宋体"/>
        </w:rPr>
        <w:t xml:space="preserve">3、方式：（1）CA办理</w:t>
      </w:r>
      <w:r/>
    </w:p>
    <w:p>
      <w:pPr>
        <w:ind w:firstLine="420"/>
        <w:spacing w:line="360" w:lineRule="auto"/>
        <w:rPr>
          <w:rFonts w:ascii="宋体" w:hAnsi="宋体" w:cs="宋体"/>
          <w:szCs w:val="21"/>
        </w:rPr>
      </w:pPr>
      <w:r>
        <w:rPr>
          <w:rFonts w:hint="eastAsia" w:ascii="宋体" w:hAnsi="宋体" w:cs="宋体"/>
          <w:szCs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szCs w:val="21"/>
        </w:rPr>
        <w:t xml:space="preserve">“苏采云”系统目前仅支持“苏采云”系统下的政务CA证书，江苏省内各地区办理的“苏采云”系统下的政务CA证书全省通用。</w:t>
      </w:r>
      <w:r>
        <w:rPr>
          <w:rFonts w:hint="eastAsia" w:ascii="宋体" w:hAnsi="宋体" w:cs="宋体"/>
          <w:szCs w:val="21"/>
        </w:rPr>
        <w:t xml:space="preserve">苏州现场办理地址：苏州市高新区邓蔚路105号狮山科技馆一楼服务大厅，咨询电话：0512-65737699。</w:t>
      </w:r>
      <w:r/>
    </w:p>
    <w:p>
      <w:pPr>
        <w:ind w:firstLine="420"/>
        <w:spacing w:line="360" w:lineRule="auto"/>
        <w:rPr>
          <w:rFonts w:ascii="宋体" w:hAnsi="宋体" w:cs="宋体"/>
          <w:szCs w:val="21"/>
        </w:rPr>
      </w:pPr>
      <w:r>
        <w:rPr>
          <w:rFonts w:hint="eastAsia" w:ascii="宋体" w:hAnsi="宋体" w:cs="宋体"/>
          <w:szCs w:val="21"/>
        </w:rPr>
        <w:t xml:space="preserve">（2）依法获取采购文件</w:t>
      </w:r>
      <w:r/>
    </w:p>
    <w:p>
      <w:pPr>
        <w:ind w:firstLine="420"/>
        <w:spacing w:line="360" w:lineRule="auto"/>
        <w:rPr>
          <w:rFonts w:ascii="宋体" w:hAnsi="宋体" w:cs="宋体"/>
          <w:szCs w:val="21"/>
        </w:rPr>
      </w:pPr>
      <w:r>
        <w:rPr>
          <w:rFonts w:hint="eastAsia" w:ascii="宋体" w:hAnsi="宋体" w:cs="宋体"/>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ascii="宋体" w:hAnsi="宋体" w:cs="宋体"/>
          <w:szCs w:val="21"/>
        </w:rPr>
      </w:pPr>
      <w:r>
        <w:rPr>
          <w:rFonts w:hint="eastAsia" w:ascii="宋体" w:hAnsi="宋体" w:cs="宋体"/>
          <w:szCs w:val="21"/>
        </w:rPr>
        <w:t xml:space="preserve">考虑到熟悉“苏采云”系统、办理CA证书都需要一定的时间，请提早准备以免耽误招标采购活动。</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w:t>
      </w:r>
      <w:r>
        <w:rPr>
          <w:rFonts w:hint="eastAsia" w:ascii="宋体" w:hAnsi="宋体" w:cs="宋体"/>
          <w:b/>
          <w:szCs w:val="21"/>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6、更正（补充）公告及附件的获取：供应商应及时关注政府采购信息发布媒体上发布的更正（补充）公告，同时在“苏采云”系统中下载更正（补充）资料，</w:t>
      </w:r>
      <w:r>
        <w:rPr>
          <w:rFonts w:hint="eastAsia" w:ascii="宋体" w:hAnsi="宋体" w:cs="宋体"/>
          <w:b/>
          <w:szCs w:val="21"/>
        </w:rPr>
        <w:t xml:space="preserve">如有遗漏（包括但不限于文件未下载或下载不完整），可能无法解密投标（响应）文件，由此所造成的响应失败或损失由供应商自行负责。</w:t>
      </w:r>
      <w:r/>
    </w:p>
    <w:p>
      <w:pPr>
        <w:jc w:val="left"/>
        <w:spacing w:line="360" w:lineRule="auto"/>
        <w:shd w:val="clear" w:color="auto" w:fill="ffffff"/>
        <w:widowControl/>
        <w:rPr>
          <w:rFonts w:ascii="宋体" w:hAnsi="宋体" w:cs="宋体"/>
          <w:b/>
          <w:szCs w:val="21"/>
        </w:rPr>
      </w:pPr>
      <w:r>
        <w:rPr>
          <w:rFonts w:hint="eastAsia" w:ascii="宋体" w:hAnsi="宋体" w:cs="宋体"/>
          <w:b/>
          <w:szCs w:val="21"/>
        </w:rPr>
        <w:t xml:space="preserve">四、提交投标文件截止时间、开标时间和地点</w:t>
      </w:r>
      <w:r/>
    </w:p>
    <w:p>
      <w:pPr>
        <w:ind w:firstLine="420"/>
        <w:spacing w:line="360" w:lineRule="auto"/>
        <w:rPr>
          <w:rFonts w:ascii="宋体" w:hAnsi="宋体" w:cs="宋体"/>
          <w:szCs w:val="21"/>
        </w:rPr>
      </w:pPr>
      <w:r>
        <w:rPr>
          <w:rFonts w:hint="eastAsia" w:ascii="宋体" w:hAnsi="宋体" w:cs="宋体"/>
          <w:szCs w:val="21"/>
        </w:rPr>
        <w:t xml:space="preserve">1、时间：</w:t>
      </w:r>
      <w:r>
        <w:rPr>
          <w:rFonts w:hint="eastAsia" w:ascii="宋体" w:hAnsi="宋体" w:cs="宋体"/>
          <w:szCs w:val="21"/>
          <w:u w:val="single"/>
        </w:rPr>
        <w:t xml:space="preserve">2026年10月10日13点30分（北京时间）</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2、地点：“苏采云”系统（网址： http://jszfcg.jsczt.cn/）“开标大厅”</w:t>
      </w:r>
      <w:r/>
    </w:p>
    <w:p>
      <w:pPr>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3、方式：</w:t>
      </w:r>
      <w:r>
        <w:rPr>
          <w:rFonts w:hint="eastAsia" w:ascii="宋体" w:hAnsi="宋体" w:cs="宋体"/>
          <w:b/>
          <w:szCs w:val="21"/>
        </w:rPr>
        <w:t xml:space="preserve">投标文件</w:t>
      </w:r>
      <w:bookmarkStart w:id="0" w:name="_Hlk90650305"/>
      <w:r>
        <w:rPr>
          <w:rFonts w:hint="eastAsia" w:ascii="宋体" w:hAnsi="宋体" w:cs="宋体"/>
          <w:b/>
          <w:szCs w:val="21"/>
        </w:rPr>
        <w:t xml:space="preserve">网上递交</w:t>
      </w:r>
      <w:bookmarkEnd w:id="0"/>
      <w:r/>
      <w:r/>
    </w:p>
    <w:p>
      <w:pPr>
        <w:ind w:firstLine="420"/>
        <w:spacing w:line="360" w:lineRule="auto"/>
        <w:rPr>
          <w:rFonts w:ascii="宋体" w:hAnsi="宋体" w:cs="宋体"/>
          <w:szCs w:val="21"/>
        </w:rPr>
      </w:pPr>
      <w:r/>
      <w:bookmarkStart w:id="1" w:name="_Hlk90650417"/>
      <w:r>
        <w:rPr>
          <w:rFonts w:hint="eastAsia" w:ascii="宋体" w:hAnsi="宋体" w:cs="宋体"/>
          <w:szCs w:val="21"/>
        </w:rPr>
        <w:t xml:space="preserve">线上参加开标（开启）会方式：供应商登录“苏采云”系统，点击“开标大厅”，选择对应项目，点击进入不见面开标系统。</w:t>
      </w:r>
      <w:r/>
    </w:p>
    <w:p>
      <w:pPr>
        <w:ind w:firstLine="422"/>
        <w:spacing w:line="360" w:lineRule="auto"/>
        <w:rPr>
          <w:rFonts w:ascii="宋体" w:hAnsi="宋体" w:cs="宋体"/>
          <w:b/>
          <w:szCs w:val="21"/>
        </w:rPr>
      </w:pPr>
      <w:r>
        <w:rPr>
          <w:rFonts w:hint="eastAsia" w:ascii="宋体" w:hAnsi="宋体" w:cs="宋体"/>
          <w:b/>
          <w:szCs w:val="21"/>
        </w:rPr>
        <w:t xml:space="preserve">本项目为不见面开标（开启）项目，开标阶段供应商在【解密环节】必须使用 CA证书解密电子（投标）响应文件，如在“苏采云”系统规定的时间内未能成功解密的视为放弃参与本项目，投标无效。</w:t>
      </w:r>
      <w:r/>
    </w:p>
    <w:p>
      <w:pPr>
        <w:ind w:firstLine="422"/>
        <w:spacing w:line="360" w:lineRule="auto"/>
        <w:rPr>
          <w:rFonts w:ascii="宋体" w:hAnsi="宋体" w:cs="宋体"/>
          <w:b/>
          <w:szCs w:val="21"/>
        </w:rPr>
      </w:pPr>
      <w:r>
        <w:rPr>
          <w:rFonts w:hint="eastAsia" w:ascii="宋体" w:hAnsi="宋体" w:cs="宋体"/>
          <w:b/>
          <w:szCs w:val="21"/>
        </w:rPr>
        <w:t xml:space="preserve">请供应商确保电脑、系统及其他设备（视频输入输出设备等）无误，且开启直至项目结束始终保持系统在线状态。</w:t>
      </w:r>
      <w:bookmarkEnd w:id="1"/>
      <w:r/>
      <w:r/>
    </w:p>
    <w:p>
      <w:pPr>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五、公告期限</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自本公告发布之日起5个工作日。 </w:t>
      </w:r>
      <w:r/>
    </w:p>
    <w:p>
      <w:pPr>
        <w:jc w:val="left"/>
        <w:spacing w:line="360" w:lineRule="auto"/>
        <w:shd w:val="clear" w:color="auto" w:fill="ffffff"/>
        <w:widowControl/>
        <w:rPr>
          <w:rFonts w:ascii="宋体" w:hAnsi="宋体" w:cs="宋体"/>
          <w:b/>
          <w:szCs w:val="21"/>
        </w:rPr>
      </w:pPr>
      <w:r>
        <w:rPr>
          <w:rFonts w:hint="eastAsia" w:ascii="宋体" w:hAnsi="宋体" w:cs="宋体"/>
          <w:b/>
          <w:szCs w:val="21"/>
        </w:rPr>
        <w:t xml:space="preserve">六、其他补充事宜</w:t>
      </w:r>
      <w:r/>
    </w:p>
    <w:p>
      <w:pPr>
        <w:ind w:firstLine="420"/>
        <w:spacing w:line="360" w:lineRule="auto"/>
        <w:rPr>
          <w:rFonts w:ascii="宋体" w:hAnsi="宋体" w:cs="宋体"/>
          <w:szCs w:val="21"/>
        </w:rPr>
      </w:pPr>
      <w:r>
        <w:rPr>
          <w:rFonts w:hint="eastAsia" w:ascii="宋体" w:hAnsi="宋体" w:cs="宋体"/>
          <w:szCs w:val="21"/>
        </w:rPr>
        <w:t xml:space="preserve">1、</w:t>
      </w:r>
      <w:bookmarkStart w:id="2" w:name="_Hlk132386576"/>
      <w:r>
        <w:rPr>
          <w:rFonts w:hint="eastAsia" w:ascii="宋体" w:hAnsi="宋体" w:cs="宋体"/>
          <w:szCs w:val="21"/>
        </w:rPr>
        <w:t xml:space="preserve">政府采购监督电话：</w:t>
      </w:r>
      <w:bookmarkEnd w:id="2"/>
      <w:r>
        <w:rPr>
          <w:rFonts w:hint="eastAsia" w:ascii="宋体" w:hAnsi="宋体" w:cs="宋体"/>
          <w:szCs w:val="21"/>
        </w:rPr>
        <w:t xml:space="preserve">0512-68728409。</w:t>
      </w:r>
      <w:r/>
    </w:p>
    <w:p>
      <w:pPr>
        <w:ind w:firstLine="420"/>
        <w:spacing w:line="360" w:lineRule="auto"/>
        <w:rPr>
          <w:rFonts w:ascii="宋体" w:hAnsi="宋体" w:cs="宋体"/>
          <w:szCs w:val="21"/>
        </w:rPr>
      </w:pPr>
      <w:r>
        <w:rPr>
          <w:rFonts w:hint="eastAsia" w:ascii="宋体" w:hAnsi="宋体" w:cs="宋体"/>
          <w:szCs w:val="21"/>
        </w:rPr>
        <w:t xml:space="preserve">2、制作电子投标（响应）文件：</w:t>
      </w:r>
      <w:r/>
    </w:p>
    <w:p>
      <w:pPr>
        <w:ind w:firstLine="420"/>
        <w:spacing w:line="360" w:lineRule="auto"/>
        <w:rPr>
          <w:rFonts w:ascii="宋体" w:hAnsi="宋体" w:cs="宋体"/>
          <w:b/>
          <w:szCs w:val="21"/>
        </w:rPr>
      </w:pPr>
      <w:r>
        <w:rPr>
          <w:rFonts w:hint="eastAsia" w:ascii="宋体" w:hAnsi="宋体" w:cs="宋体"/>
          <w:szCs w:val="21"/>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726"/>
          <w:rFonts w:hint="eastAsia" w:ascii="宋体" w:hAnsi="宋体" w:cs="宋体"/>
          <w:color w:val="auto"/>
          <w:szCs w:val="21"/>
        </w:rPr>
        <w:t xml:space="preserve">http://www.ccgp-jiangsu.gov.cn/jiangsu/zlxz/ee/ee3a4bc5a3454aa2b0d9312230633ce9.html</w:t>
      </w:r>
      <w:r>
        <w:rPr>
          <w:rStyle w:val="726"/>
          <w:rFonts w:hint="eastAsia" w:ascii="宋体" w:hAnsi="宋体" w:cs="宋体"/>
          <w:color w:val="auto"/>
          <w:szCs w:val="21"/>
        </w:rPr>
        <w:fldChar w:fldCharType="end"/>
      </w:r>
      <w:r>
        <w:rPr>
          <w:rFonts w:hint="eastAsia" w:ascii="宋体" w:hAnsi="宋体" w:cs="宋体"/>
          <w:szCs w:val="21"/>
        </w:rPr>
        <w:t xml:space="preserve">）。</w:t>
      </w:r>
      <w:r>
        <w:rPr>
          <w:rFonts w:hint="eastAsia" w:ascii="宋体" w:hAnsi="宋体" w:cs="宋体"/>
          <w:shd w:val="clear" w:color="auto" w:fill="ffffff"/>
        </w:rPr>
        <w:t xml:space="preserve">电子投标（响应）文件制作完成后请于投标（响应）截止时间前成功上传，</w:t>
      </w:r>
      <w:r>
        <w:rPr>
          <w:rFonts w:hint="eastAsia" w:ascii="宋体" w:hAnsi="宋体" w:cs="宋体"/>
          <w:b/>
          <w:szCs w:val="21"/>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ascii="宋体" w:hAnsi="宋体" w:cs="宋体"/>
          <w:b/>
          <w:szCs w:val="21"/>
        </w:rPr>
      </w:pPr>
      <w:r>
        <w:rPr>
          <w:rFonts w:hint="eastAsia" w:ascii="宋体" w:hAnsi="宋体" w:cs="宋体"/>
          <w:shd w:val="clear" w:color="auto" w:fill="ffffff"/>
        </w:rPr>
        <w:t xml:space="preserve">3</w:t>
      </w:r>
      <w:r>
        <w:rPr>
          <w:rFonts w:hint="eastAsia" w:ascii="宋体" w:hAnsi="宋体" w:cs="宋体"/>
          <w:b/>
          <w:shd w:val="clear" w:color="auto" w:fill="ffffff"/>
        </w:rPr>
        <w:t xml:space="preserve">、投标供应商需保持</w:t>
      </w:r>
      <w:r>
        <w:rPr>
          <w:rFonts w:hint="eastAsia" w:ascii="宋体" w:hAnsi="宋体" w:cs="宋体"/>
          <w:b/>
          <w:szCs w:val="21"/>
        </w:rPr>
        <w:t xml:space="preserve">“苏采云”系统不见面开标大厅</w:t>
      </w:r>
      <w:r>
        <w:rPr>
          <w:rFonts w:hint="eastAsia" w:ascii="宋体" w:hAnsi="宋体" w:cs="宋体"/>
          <w:b/>
          <w:shd w:val="clear" w:color="auto" w:fill="ffffff"/>
        </w:rPr>
        <w:t xml:space="preserve">在线状态，并按要求在规定时间内进行响应。</w:t>
      </w:r>
      <w:r>
        <w:rPr>
          <w:rFonts w:hint="eastAsia" w:ascii="宋体" w:hAnsi="宋体" w:cs="宋体"/>
          <w:szCs w:val="21"/>
        </w:rPr>
        <w:t xml:space="preserve">在评审过程中系统如有特殊情况，工作人员会及时通过《投标供应商确认函》或法人授权委托书（如有）中留存的手机号与供应商联系。</w:t>
      </w:r>
      <w:r>
        <w:rPr>
          <w:rFonts w:hint="eastAsia" w:ascii="宋体" w:hAnsi="宋体" w:cs="宋体"/>
          <w:b/>
          <w:szCs w:val="21"/>
        </w:rPr>
        <w:t xml:space="preserve">请供应商确保系统在线状态且该手机号开评标当日通讯畅通，否则导致的对供应商不利的后果由供应商自行承担。</w:t>
      </w:r>
      <w:r/>
    </w:p>
    <w:p>
      <w:pPr>
        <w:pStyle w:val="683"/>
        <w:ind w:left="0" w:firstLine="420"/>
        <w:spacing w:after="0" w:line="360" w:lineRule="auto"/>
        <w:rPr>
          <w:rFonts w:ascii="宋体" w:hAnsi="宋体" w:cs="宋体"/>
          <w:szCs w:val="21"/>
          <w:lang w:val="zh-CN"/>
        </w:rPr>
      </w:pPr>
      <w:r/>
      <w:bookmarkStart w:id="3" w:name="_Hlk132386608"/>
      <w:r>
        <w:rPr>
          <w:rFonts w:hint="eastAsia" w:ascii="宋体" w:hAnsi="宋体" w:cs="宋体"/>
          <w:szCs w:val="21"/>
          <w:lang w:val="zh-CN"/>
        </w:rPr>
        <w:t xml:space="preserve">4、本项目获取采购文件截止日期之后仍可以下载采购文件，但截止日期之后下载的采购文件，视为非有效方式且不作为供应商权益受到损害的证明材料和依据。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ascii="宋体" w:hAnsi="宋体" w:cs="宋体"/>
          <w:szCs w:val="21"/>
        </w:rPr>
      </w:pPr>
      <w:r>
        <w:rPr>
          <w:rFonts w:hint="eastAsia" w:ascii="宋体" w:hAnsi="宋体" w:cs="宋体"/>
          <w:szCs w:val="21"/>
        </w:rPr>
        <w:t xml:space="preserve">5、</w:t>
      </w:r>
      <w:bookmarkEnd w:id="3"/>
      <w:r>
        <w:rPr>
          <w:rFonts w:hint="eastAsia" w:ascii="宋体" w:hAnsi="宋体" w:cs="宋体"/>
          <w:szCs w:val="21"/>
        </w:rPr>
        <w:t xml:space="preserve">在系统操作过程中如有疑问，请按以下方式联系：</w:t>
      </w:r>
      <w:r/>
    </w:p>
    <w:p>
      <w:pPr>
        <w:pStyle w:val="683"/>
        <w:ind w:left="0" w:firstLine="420"/>
        <w:spacing w:after="0" w:line="360" w:lineRule="auto"/>
        <w:rPr>
          <w:rFonts w:ascii="宋体" w:hAnsi="宋体" w:cs="宋体"/>
          <w:szCs w:val="21"/>
          <w:lang w:val="zh-CN"/>
        </w:rPr>
      </w:pPr>
      <w:r>
        <w:rPr>
          <w:rFonts w:hint="eastAsia" w:ascii="宋体" w:hAnsi="宋体" w:cs="宋体"/>
          <w:szCs w:val="21"/>
        </w:rPr>
        <w:t xml:space="preserve">注册咨询：0512-69820854；</w:t>
      </w:r>
      <w:r/>
    </w:p>
    <w:p>
      <w:pPr>
        <w:pStyle w:val="683"/>
        <w:ind w:left="0" w:firstLine="420"/>
        <w:spacing w:after="0" w:line="360" w:lineRule="auto"/>
        <w:rPr>
          <w:rFonts w:ascii="宋体" w:hAnsi="宋体" w:cs="宋体"/>
          <w:szCs w:val="21"/>
          <w:lang w:val="zh-CN"/>
        </w:rPr>
      </w:pPr>
      <w:r>
        <w:rPr>
          <w:rFonts w:hint="eastAsia" w:ascii="宋体" w:hAnsi="宋体" w:cs="宋体"/>
          <w:szCs w:val="21"/>
        </w:rPr>
        <w:t xml:space="preserve">CA技术咨询服务电话：400-608-6099</w:t>
      </w:r>
      <w:r/>
    </w:p>
    <w:p>
      <w:pPr>
        <w:pStyle w:val="683"/>
        <w:ind w:left="0" w:firstLine="420"/>
        <w:spacing w:after="0" w:line="360" w:lineRule="auto"/>
        <w:rPr>
          <w:rFonts w:ascii="宋体" w:hAnsi="宋体" w:cs="宋体"/>
          <w:szCs w:val="21"/>
          <w:lang w:val="zh-CN"/>
        </w:rPr>
      </w:pPr>
      <w:r>
        <w:rPr>
          <w:rFonts w:hint="eastAsia" w:ascii="宋体" w:hAnsi="宋体" w:cs="宋体"/>
          <w:szCs w:val="21"/>
        </w:rPr>
        <w:t xml:space="preserve">电子签章技术咨询服务电话：15380932027、15371015030 、13675197356、 13675197221</w:t>
      </w:r>
      <w:r/>
    </w:p>
    <w:p>
      <w:pPr>
        <w:pStyle w:val="683"/>
        <w:ind w:left="0" w:firstLine="420"/>
        <w:spacing w:after="0" w:line="360" w:lineRule="auto"/>
        <w:rPr>
          <w:rFonts w:ascii="宋体" w:hAnsi="宋体" w:cs="宋体"/>
          <w:szCs w:val="21"/>
          <w:lang w:val="zh-CN"/>
        </w:rPr>
      </w:pPr>
      <w:r>
        <w:rPr>
          <w:rFonts w:hint="eastAsia" w:ascii="宋体" w:hAnsi="宋体" w:cs="宋体"/>
          <w:szCs w:val="21"/>
        </w:rPr>
        <w:t xml:space="preserve">“苏采云”平台技术咨询电话：0512-69820854、0519-86722802、13914088964、18261002950、QQ：3048755361、895706745。</w:t>
      </w:r>
      <w:r/>
    </w:p>
    <w:p>
      <w:pPr>
        <w:pStyle w:val="683"/>
        <w:ind w:left="0" w:firstLine="420"/>
        <w:spacing w:after="0" w:line="360" w:lineRule="auto"/>
        <w:rPr>
          <w:rFonts w:ascii="宋体" w:hAnsi="宋体" w:cs="宋体"/>
          <w:szCs w:val="21"/>
          <w:lang w:val="zh-CN"/>
        </w:rPr>
      </w:pPr>
      <w:r>
        <w:rPr>
          <w:rFonts w:hint="eastAsia" w:ascii="宋体" w:hAnsi="宋体" w:cs="宋体"/>
          <w:szCs w:val="21"/>
        </w:rPr>
        <w:t xml:space="preserve">智能客服：登录苏采云系统后，联系系统右下方智能客服图标进行咨询。</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七、对本次招标提出询问，请按以下方式联系</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1、采购人信息 </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名称：苏州市姑苏区政务信息中心</w:t>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地址：苏州市姑苏区西环路2115号</w:t>
      </w:r>
      <w:r/>
    </w:p>
    <w:p>
      <w:pPr>
        <w:ind w:firstLine="420"/>
        <w:jc w:val="left"/>
        <w:spacing w:line="360" w:lineRule="auto"/>
        <w:shd w:val="clear" w:color="auto" w:fill="ffffff"/>
        <w:widowControl/>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联系人：周亮</w:t>
      </w:r>
      <w:r/>
    </w:p>
    <w:p>
      <w:pPr>
        <w:ind w:firstLine="420"/>
        <w:jc w:val="left"/>
        <w:spacing w:line="360" w:lineRule="auto"/>
        <w:shd w:val="clear" w:color="auto" w:fill="ffffff"/>
        <w:widowControl/>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联系方式：0512-67230090</w:t>
      </w:r>
      <w:r/>
    </w:p>
    <w:p>
      <w:pPr>
        <w:ind w:firstLine="420"/>
        <w:jc w:val="left"/>
        <w:spacing w:line="360" w:lineRule="auto"/>
        <w:shd w:val="clear" w:color="auto" w:fill="ffffff"/>
        <w:widowControl/>
        <w:rPr>
          <w:rFonts w:ascii="宋体" w:hAnsi="宋体" w:cs="宋体"/>
        </w:rPr>
      </w:pPr>
      <w:r>
        <w:rPr>
          <w:rFonts w:ascii="宋体" w:hAnsi="宋体" w:cs="宋体"/>
        </w:rPr>
      </w:r>
      <w:r/>
    </w:p>
    <w:p>
      <w:pPr>
        <w:ind w:firstLine="420"/>
        <w:jc w:val="left"/>
        <w:spacing w:line="360" w:lineRule="auto"/>
        <w:shd w:val="clear" w:color="auto" w:fill="ffffff"/>
        <w:widowControl/>
        <w:rPr>
          <w:rFonts w:ascii="宋体" w:hAnsi="宋体" w:cs="宋体"/>
        </w:rPr>
      </w:pPr>
      <w:r>
        <w:rPr>
          <w:rFonts w:hint="eastAsia" w:ascii="宋体" w:hAnsi="宋体" w:cs="宋体"/>
        </w:rPr>
        <w:t xml:space="preserve">2、采购代理机构信息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名称： 苏州诚联招投标咨询服务有限公司</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地址： 苏州市彩香路6号金阊科技产业园3号楼3301</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项目联系人：徐梓蕴、陆可文、戈蕾、张琴</w:t>
      </w:r>
      <w:r/>
    </w:p>
    <w:p>
      <w:pPr>
        <w:pStyle w:val="682"/>
        <w:ind w:firstLine="420"/>
        <w:spacing w:line="360" w:lineRule="auto"/>
        <w:rPr>
          <w:rFonts w:ascii="宋体" w:hAnsi="宋体" w:cs="宋体"/>
          <w:bCs/>
          <w:sz w:val="21"/>
          <w:szCs w:val="21"/>
        </w:rPr>
      </w:pPr>
      <w:r>
        <w:rPr>
          <w:rFonts w:hint="eastAsia" w:ascii="宋体" w:hAnsi="宋体" w:cs="宋体"/>
          <w:sz w:val="21"/>
          <w:szCs w:val="21"/>
        </w:rPr>
        <w:t xml:space="preserve">电话：0512-68301744</w:t>
      </w:r>
      <w:r/>
    </w:p>
    <w:p>
      <w:pPr>
        <w:pStyle w:val="682"/>
        <w:ind w:right="420"/>
        <w:jc w:val="right"/>
        <w:spacing w:line="360" w:lineRule="auto"/>
        <w:rPr>
          <w:rFonts w:ascii="宋体" w:hAnsi="宋体" w:cs="宋体"/>
          <w:bCs/>
          <w:sz w:val="21"/>
          <w:szCs w:val="21"/>
        </w:rPr>
      </w:pPr>
      <w:r>
        <w:rPr>
          <w:rFonts w:ascii="宋体" w:hAnsi="宋体" w:cs="宋体"/>
          <w:bCs/>
          <w:sz w:val="21"/>
          <w:szCs w:val="21"/>
        </w:rPr>
      </w:r>
      <w:r/>
    </w:p>
    <w:p>
      <w:pPr>
        <w:jc w:val="center"/>
        <w:rPr>
          <w:rFonts w:ascii="宋体" w:hAnsi="宋体"/>
          <w:szCs w:val="44"/>
        </w:rPr>
      </w:pPr>
      <w:r>
        <w:rPr>
          <w:rFonts w:hint="eastAsia" w:ascii="宋体" w:hAnsi="宋体" w:cs="宋体"/>
          <w:szCs w:val="21"/>
        </w:rPr>
        <w:br w:type="page" w:clear="all"/>
      </w:r>
      <w:bookmarkStart w:id="4" w:name="投标人须知"/>
      <w:r>
        <w:rPr>
          <w:rFonts w:hint="eastAsia"/>
          <w:sz w:val="44"/>
          <w:szCs w:val="44"/>
        </w:rPr>
        <w:t xml:space="preserve">第二章 投标人须知</w:t>
      </w:r>
      <w:bookmarkEnd w:id="4"/>
      <w:r/>
      <w:r/>
    </w:p>
    <w:p>
      <w:pPr>
        <w:numPr>
          <w:ilvl w:val="0"/>
          <w:numId w:val="3"/>
        </w:numPr>
        <w:ind w:left="0" w:firstLine="567"/>
        <w:spacing w:line="360" w:lineRule="auto"/>
        <w:tabs>
          <w:tab w:val="left" w:pos="142" w:leader="none"/>
          <w:tab w:val="left" w:pos="600" w:leader="none"/>
        </w:tabs>
        <w:rPr>
          <w:rFonts w:ascii="宋体" w:hAnsi="宋体" w:cs="宋体"/>
          <w:b/>
          <w:bCs/>
          <w:szCs w:val="21"/>
        </w:rPr>
      </w:pPr>
      <w:r>
        <w:rPr>
          <w:rFonts w:hint="eastAsia" w:ascii="宋体" w:hAnsi="宋体" w:cs="宋体"/>
          <w:b/>
          <w:bCs/>
          <w:szCs w:val="21"/>
        </w:rPr>
        <w:t xml:space="preserve">总则</w:t>
      </w:r>
      <w:r/>
    </w:p>
    <w:p>
      <w:pPr>
        <w:numPr>
          <w:ilvl w:val="1"/>
          <w:numId w:val="0"/>
        </w:numPr>
        <w:ind w:firstLine="426"/>
        <w:spacing w:line="360" w:lineRule="auto"/>
        <w:tabs>
          <w:tab w:val="left" w:pos="851" w:leader="none"/>
        </w:tabs>
        <w:rPr>
          <w:rFonts w:ascii="宋体" w:hAnsi="宋体" w:cs="宋体"/>
          <w:b/>
          <w:bCs/>
          <w:szCs w:val="21"/>
        </w:rPr>
      </w:pPr>
      <w:r>
        <w:rPr>
          <w:rFonts w:hint="eastAsia" w:ascii="宋体" w:hAnsi="宋体" w:cs="宋体"/>
          <w:bCs/>
          <w:szCs w:val="21"/>
        </w:rPr>
        <w:t xml:space="preserve">1.1</w:t>
      </w:r>
      <w:r>
        <w:rPr>
          <w:rFonts w:hint="eastAsia" w:ascii="宋体" w:hAnsi="宋体" w:cs="宋体"/>
          <w:b/>
          <w:szCs w:val="21"/>
        </w:rPr>
        <w:t xml:space="preserve">投标人</w:t>
      </w:r>
      <w:r>
        <w:rPr>
          <w:rFonts w:hint="eastAsia" w:ascii="宋体" w:hAnsi="宋体" w:cs="宋体"/>
          <w:b/>
          <w:bCs/>
          <w:szCs w:val="21"/>
        </w:rPr>
        <w:t xml:space="preserve">资格要求</w:t>
      </w:r>
      <w:r/>
    </w:p>
    <w:p>
      <w:pPr>
        <w:numPr>
          <w:ilvl w:val="2"/>
          <w:numId w:val="0"/>
        </w:numPr>
        <w:ind w:firstLine="424"/>
        <w:spacing w:line="360" w:lineRule="auto"/>
        <w:tabs>
          <w:tab w:val="left" w:pos="851" w:leader="none"/>
        </w:tabs>
        <w:rPr>
          <w:rFonts w:ascii="宋体" w:hAnsi="宋体" w:cs="宋体"/>
          <w:bCs/>
          <w:szCs w:val="21"/>
        </w:rPr>
      </w:pPr>
      <w:r>
        <w:rPr>
          <w:rFonts w:hint="eastAsia" w:ascii="宋体" w:hAnsi="宋体" w:cs="宋体"/>
          <w:bCs/>
          <w:szCs w:val="21"/>
        </w:rPr>
        <w:t xml:space="preserve">1.1.1</w:t>
      </w:r>
      <w:r>
        <w:rPr>
          <w:rFonts w:hint="eastAsia" w:ascii="宋体" w:hAnsi="宋体" w:cs="宋体"/>
          <w:szCs w:val="21"/>
        </w:rPr>
        <w:t xml:space="preserve">详见第一章招标公告中“二、申请人的资格要求”。</w:t>
      </w:r>
      <w:r/>
    </w:p>
    <w:p>
      <w:pPr>
        <w:numPr>
          <w:ilvl w:val="2"/>
          <w:numId w:val="0"/>
        </w:numPr>
        <w:ind w:firstLine="424"/>
        <w:spacing w:line="360" w:lineRule="auto"/>
        <w:tabs>
          <w:tab w:val="left" w:pos="851" w:leader="none"/>
        </w:tabs>
        <w:rPr>
          <w:rFonts w:ascii="宋体" w:hAnsi="宋体" w:cs="宋体"/>
          <w:szCs w:val="21"/>
        </w:rPr>
      </w:pPr>
      <w:r>
        <w:rPr>
          <w:rFonts w:hint="eastAsia" w:ascii="宋体" w:hAnsi="宋体" w:cs="宋体"/>
          <w:szCs w:val="21"/>
        </w:rPr>
        <w:t xml:space="preserve">1.1.2投标人不得存在下列情形之一：</w:t>
      </w:r>
      <w:r/>
    </w:p>
    <w:p>
      <w:pPr>
        <w:ind w:firstLine="426"/>
        <w:spacing w:line="360" w:lineRule="auto"/>
        <w:tabs>
          <w:tab w:val="left" w:pos="540" w:leader="none"/>
          <w:tab w:val="left" w:pos="600" w:leader="none"/>
        </w:tabs>
        <w:rPr>
          <w:rFonts w:ascii="宋体" w:hAnsi="宋体" w:cs="宋体"/>
          <w:szCs w:val="21"/>
        </w:rPr>
      </w:pPr>
      <w:r>
        <w:rPr>
          <w:rFonts w:hint="eastAsia" w:ascii="宋体" w:hAnsi="宋体" w:cs="宋体"/>
          <w:szCs w:val="21"/>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ascii="宋体" w:hAnsi="宋体" w:cs="宋体"/>
          <w:szCs w:val="21"/>
        </w:rPr>
      </w:pPr>
      <w:r>
        <w:rPr>
          <w:rFonts w:hint="eastAsia" w:ascii="宋体" w:hAnsi="宋体" w:cs="宋体"/>
          <w:szCs w:val="21"/>
        </w:rPr>
        <w:t xml:space="preserve">（2）为采购项目提供整体设计、规范编制或者项目管理、监理、监测等服务的投标人，不得再参加该采购项目的其他采购活动；本项目的此类投标人是：无。</w:t>
      </w:r>
      <w:r/>
    </w:p>
    <w:p>
      <w:pPr>
        <w:ind w:firstLine="426"/>
        <w:spacing w:line="360" w:lineRule="auto"/>
        <w:tabs>
          <w:tab w:val="left" w:pos="540" w:leader="none"/>
          <w:tab w:val="left" w:pos="600" w:leader="none"/>
        </w:tabs>
        <w:rPr>
          <w:rFonts w:ascii="宋体" w:hAnsi="宋体" w:cs="宋体"/>
          <w:szCs w:val="21"/>
        </w:rPr>
      </w:pPr>
      <w:r>
        <w:rPr>
          <w:rFonts w:hint="eastAsia" w:ascii="宋体" w:hAnsi="宋体" w:cs="宋体"/>
          <w:szCs w:val="21"/>
        </w:rPr>
        <w:t xml:space="preserve">（3）单位负责人为同一人或者存在直接控股、管理关系的不同投标人，不得参加同一合同项下的政府采购活动。</w:t>
      </w:r>
      <w:r/>
    </w:p>
    <w:p>
      <w:pPr>
        <w:numPr>
          <w:ilvl w:val="2"/>
          <w:numId w:val="0"/>
        </w:numPr>
        <w:ind w:firstLine="424"/>
        <w:spacing w:line="360" w:lineRule="auto"/>
        <w:tabs>
          <w:tab w:val="left" w:pos="851" w:leader="none"/>
        </w:tabs>
        <w:rPr>
          <w:rFonts w:ascii="宋体" w:hAnsi="宋体" w:cs="宋体"/>
          <w:bCs/>
          <w:szCs w:val="21"/>
        </w:rPr>
      </w:pPr>
      <w:r>
        <w:rPr>
          <w:rFonts w:hint="eastAsia" w:ascii="宋体" w:hAnsi="宋体" w:cs="宋体"/>
          <w:bCs/>
          <w:szCs w:val="21"/>
        </w:rPr>
        <w:t xml:space="preserve">1.1.3联合体投标：第一章招标公告规定接受联合体投标的，联合体除应符合上述资格要求外，还应遵守以下规定：</w:t>
      </w:r>
      <w:r/>
    </w:p>
    <w:p>
      <w:pPr>
        <w:ind w:firstLine="426"/>
        <w:spacing w:line="360" w:lineRule="auto"/>
        <w:tabs>
          <w:tab w:val="left" w:pos="851" w:leader="none"/>
        </w:tabs>
        <w:rPr>
          <w:rFonts w:ascii="宋体" w:hAnsi="宋体" w:cs="宋体"/>
          <w:b/>
          <w:bCs/>
          <w:szCs w:val="21"/>
        </w:rPr>
      </w:pPr>
      <w:r>
        <w:rPr>
          <w:rFonts w:hint="eastAsia" w:ascii="宋体" w:hAnsi="宋体" w:cs="宋体"/>
          <w:b/>
          <w:bCs/>
          <w:szCs w:val="21"/>
        </w:rPr>
        <w:t xml:space="preserve">（1）联合体各方应当向采购人提交联合体协议书，载明联合体各方承担的工作和义务，否则投标无效。</w:t>
      </w:r>
      <w:r/>
    </w:p>
    <w:p>
      <w:pPr>
        <w:ind w:firstLine="424"/>
        <w:spacing w:line="360" w:lineRule="auto"/>
        <w:tabs>
          <w:tab w:val="left" w:pos="851" w:leader="none"/>
        </w:tabs>
        <w:rPr>
          <w:rFonts w:ascii="宋体" w:hAnsi="宋体" w:cs="宋体"/>
          <w:bCs/>
          <w:szCs w:val="21"/>
        </w:rPr>
      </w:pPr>
      <w:r>
        <w:rPr>
          <w:rFonts w:hint="eastAsia" w:ascii="宋体" w:hAnsi="宋体" w:cs="宋体"/>
          <w:bCs/>
          <w:szCs w:val="21"/>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ascii="宋体" w:hAnsi="宋体" w:cs="宋体"/>
          <w:b/>
          <w:bCs/>
          <w:szCs w:val="21"/>
        </w:rPr>
      </w:pPr>
      <w:r>
        <w:rPr>
          <w:rFonts w:hint="eastAsia" w:ascii="宋体" w:hAnsi="宋体" w:cs="宋体"/>
          <w:b/>
          <w:bCs/>
          <w:szCs w:val="21"/>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ascii="宋体" w:hAnsi="宋体" w:cs="宋体"/>
          <w:bCs/>
          <w:szCs w:val="21"/>
        </w:rPr>
      </w:pPr>
      <w:r>
        <w:rPr>
          <w:rFonts w:hint="eastAsia" w:ascii="宋体" w:hAnsi="宋体" w:cs="宋体"/>
          <w:bCs/>
          <w:szCs w:val="21"/>
        </w:rPr>
        <w:t xml:space="preserve">（4）联合体各方应当共同与采购人签订采购合同，就采购合同约定的事项对采购人承担连带责任。</w:t>
      </w:r>
      <w:r/>
    </w:p>
    <w:p>
      <w:pPr>
        <w:numPr>
          <w:ilvl w:val="1"/>
          <w:numId w:val="0"/>
        </w:numPr>
        <w:ind w:firstLine="426"/>
        <w:spacing w:line="360" w:lineRule="auto"/>
        <w:tabs>
          <w:tab w:val="left" w:pos="851" w:leader="none"/>
        </w:tabs>
        <w:rPr>
          <w:rFonts w:ascii="宋体" w:hAnsi="宋体" w:cs="宋体"/>
          <w:b/>
          <w:szCs w:val="21"/>
        </w:rPr>
      </w:pPr>
      <w:r>
        <w:rPr>
          <w:rFonts w:hint="eastAsia" w:ascii="宋体" w:hAnsi="宋体" w:cs="宋体"/>
          <w:szCs w:val="21"/>
        </w:rPr>
        <w:t xml:space="preserve">1.2</w:t>
      </w:r>
      <w:r>
        <w:rPr>
          <w:rFonts w:hint="eastAsia" w:ascii="宋体" w:hAnsi="宋体" w:cs="宋体"/>
          <w:b/>
          <w:szCs w:val="21"/>
        </w:rPr>
        <w:t xml:space="preserve">分包</w:t>
      </w:r>
      <w:r/>
    </w:p>
    <w:p>
      <w:pPr>
        <w:ind w:left="424" w:firstLine="634"/>
        <w:spacing w:line="360" w:lineRule="auto"/>
        <w:tabs>
          <w:tab w:val="left" w:pos="540" w:leader="none"/>
          <w:tab w:val="left" w:pos="600" w:leader="none"/>
        </w:tabs>
        <w:rPr>
          <w:rFonts w:ascii="宋体" w:hAnsi="宋体" w:cs="宋体"/>
          <w:szCs w:val="21"/>
        </w:rPr>
      </w:pPr>
      <w:r>
        <w:rPr>
          <w:rFonts w:hint="eastAsia" w:ascii="宋体" w:hAnsi="宋体" w:cs="宋体"/>
          <w:szCs w:val="21"/>
        </w:rPr>
        <w:t xml:space="preserve">本项目☑不允许分包</w:t>
      </w:r>
      <w:r/>
    </w:p>
    <w:p>
      <w:pPr>
        <w:ind w:left="424" w:firstLine="424"/>
        <w:spacing w:line="360" w:lineRule="auto"/>
        <w:tabs>
          <w:tab w:val="left" w:pos="540" w:leader="none"/>
          <w:tab w:val="left" w:pos="600" w:leader="none"/>
        </w:tabs>
        <w:rPr>
          <w:rFonts w:ascii="宋体" w:hAnsi="宋体" w:cs="宋体"/>
          <w:szCs w:val="21"/>
        </w:rPr>
      </w:pPr>
      <w:r>
        <w:rPr>
          <w:rFonts w:hint="eastAsia" w:ascii="宋体" w:hAnsi="宋体" w:cs="宋体"/>
          <w:szCs w:val="21"/>
        </w:rPr>
        <w:t xml:space="preserve">        □允许分包，分包要求：</w:t>
      </w:r>
      <w:r/>
    </w:p>
    <w:p>
      <w:pPr>
        <w:numPr>
          <w:ilvl w:val="1"/>
          <w:numId w:val="0"/>
        </w:numPr>
        <w:ind w:firstLine="426"/>
        <w:spacing w:line="360" w:lineRule="auto"/>
        <w:tabs>
          <w:tab w:val="left" w:pos="851" w:leader="none"/>
        </w:tabs>
        <w:rPr>
          <w:rFonts w:ascii="宋体" w:hAnsi="宋体" w:cs="宋体"/>
          <w:b/>
          <w:szCs w:val="21"/>
        </w:rPr>
      </w:pPr>
      <w:r>
        <w:rPr>
          <w:rFonts w:hint="eastAsia" w:ascii="宋体" w:hAnsi="宋体" w:cs="宋体"/>
          <w:szCs w:val="21"/>
        </w:rPr>
        <w:t xml:space="preserve">1.3</w:t>
      </w:r>
      <w:r>
        <w:rPr>
          <w:rFonts w:hint="eastAsia" w:ascii="宋体" w:hAnsi="宋体" w:cs="宋体"/>
          <w:b/>
          <w:szCs w:val="21"/>
        </w:rPr>
        <w:t xml:space="preserve">投标费用</w:t>
      </w:r>
      <w:r/>
    </w:p>
    <w:p>
      <w:pPr>
        <w:ind w:firstLine="424"/>
        <w:spacing w:line="360" w:lineRule="auto"/>
        <w:rPr>
          <w:rFonts w:ascii="宋体" w:hAnsi="宋体" w:cs="宋体"/>
          <w:szCs w:val="21"/>
        </w:rPr>
      </w:pPr>
      <w:r>
        <w:rPr>
          <w:rFonts w:hint="eastAsia" w:ascii="宋体" w:hAnsi="宋体" w:cs="宋体"/>
          <w:szCs w:val="21"/>
        </w:rPr>
        <w:t xml:space="preserve">（1）投标人应自行承担所有准备及参加投标的相关费用。不论采购结果如何，采购代理机构在任何情况下均无义务也无责任承担这些费用。</w:t>
      </w:r>
      <w:r/>
    </w:p>
    <w:p>
      <w:pPr>
        <w:ind w:firstLine="424"/>
        <w:spacing w:line="360" w:lineRule="auto"/>
        <w:rPr>
          <w:rFonts w:ascii="宋体" w:hAnsi="宋体" w:cs="宋体"/>
          <w:szCs w:val="21"/>
        </w:rPr>
      </w:pPr>
      <w:r>
        <w:rPr>
          <w:rFonts w:hint="eastAsia" w:ascii="宋体" w:hAnsi="宋体" w:cs="宋体"/>
          <w:szCs w:val="21"/>
        </w:rPr>
        <w:t xml:space="preserve">（2）本次招标不收取招标文件费用。</w:t>
      </w:r>
      <w:r/>
    </w:p>
    <w:p>
      <w:pPr>
        <w:ind w:firstLine="420"/>
        <w:spacing w:line="360" w:lineRule="auto"/>
        <w:rPr>
          <w:rFonts w:ascii="宋体" w:hAnsi="宋体" w:cs="宋体"/>
          <w:szCs w:val="21"/>
        </w:rPr>
      </w:pPr>
      <w:r>
        <w:rPr>
          <w:rFonts w:hint="eastAsia" w:ascii="宋体" w:hAnsi="宋体" w:cs="宋体"/>
          <w:szCs w:val="21"/>
        </w:rPr>
        <w:t xml:space="preserve">（3）代理服务费：</w:t>
      </w:r>
      <w:r>
        <w:rPr>
          <w:rFonts w:hint="eastAsia" w:ascii="宋体" w:hAnsi="宋体" w:cs="宋体"/>
          <w:szCs w:val="21"/>
          <w:u w:val="single"/>
        </w:rPr>
        <w:t xml:space="preserve">由采购人向招标代理公司支付</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（4）评审费：</w:t>
      </w:r>
      <w:r>
        <w:rPr>
          <w:rFonts w:hint="eastAsia" w:ascii="宋体" w:hAnsi="宋体" w:cs="宋体"/>
          <w:szCs w:val="21"/>
          <w:u w:val="single"/>
        </w:rPr>
        <w:t xml:space="preserve">由采购人支付</w:t>
      </w:r>
      <w:r>
        <w:rPr>
          <w:rFonts w:hint="eastAsia" w:ascii="宋体" w:hAnsi="宋体" w:cs="宋体"/>
          <w:szCs w:val="21"/>
        </w:rPr>
        <w:t xml:space="preserve">。</w:t>
      </w:r>
      <w:r/>
    </w:p>
    <w:p>
      <w:pPr>
        <w:numPr>
          <w:ilvl w:val="1"/>
          <w:numId w:val="0"/>
        </w:numPr>
        <w:ind w:firstLine="426"/>
        <w:spacing w:line="360" w:lineRule="auto"/>
        <w:tabs>
          <w:tab w:val="left" w:pos="851" w:leader="none"/>
        </w:tabs>
        <w:rPr>
          <w:rFonts w:ascii="宋体" w:hAnsi="宋体" w:cs="宋体"/>
          <w:b/>
          <w:szCs w:val="21"/>
        </w:rPr>
      </w:pPr>
      <w:r>
        <w:rPr>
          <w:rFonts w:hint="eastAsia" w:ascii="宋体" w:hAnsi="宋体" w:cs="宋体"/>
          <w:szCs w:val="21"/>
        </w:rPr>
        <w:t xml:space="preserve">1.4</w:t>
      </w:r>
      <w:r>
        <w:rPr>
          <w:rFonts w:hint="eastAsia" w:ascii="宋体" w:hAnsi="宋体" w:cs="宋体"/>
          <w:b/>
          <w:szCs w:val="21"/>
        </w:rPr>
        <w:t xml:space="preserve">保密</w:t>
      </w:r>
      <w:r/>
    </w:p>
    <w:p>
      <w:pPr>
        <w:ind w:firstLine="424"/>
        <w:spacing w:line="360" w:lineRule="auto"/>
        <w:tabs>
          <w:tab w:val="left" w:pos="540" w:leader="none"/>
          <w:tab w:val="left" w:pos="851" w:leader="none"/>
        </w:tabs>
        <w:rPr>
          <w:rFonts w:ascii="宋体" w:hAnsi="宋体" w:cs="宋体"/>
          <w:szCs w:val="21"/>
        </w:rPr>
      </w:pPr>
      <w:r>
        <w:rPr>
          <w:rFonts w:hint="eastAsia" w:ascii="宋体" w:hAnsi="宋体" w:cs="宋体"/>
          <w:szCs w:val="21"/>
        </w:rPr>
        <w:t xml:space="preserve">参与采购活动的各方应对招标文件和投标文件中的商业和技术等秘密保密，否则应承担相应的法律责任。</w:t>
      </w:r>
      <w:r/>
    </w:p>
    <w:p>
      <w:pPr>
        <w:numPr>
          <w:ilvl w:val="1"/>
          <w:numId w:val="0"/>
        </w:numPr>
        <w:ind w:firstLine="426"/>
        <w:spacing w:line="360" w:lineRule="auto"/>
        <w:tabs>
          <w:tab w:val="left" w:pos="851" w:leader="none"/>
        </w:tabs>
        <w:rPr>
          <w:rFonts w:ascii="宋体" w:hAnsi="宋体" w:cs="宋体"/>
          <w:b/>
          <w:szCs w:val="21"/>
        </w:rPr>
      </w:pPr>
      <w:r>
        <w:rPr>
          <w:rFonts w:hint="eastAsia" w:ascii="宋体" w:hAnsi="宋体" w:cs="宋体"/>
          <w:szCs w:val="21"/>
        </w:rPr>
        <w:t xml:space="preserve">1.5</w:t>
      </w:r>
      <w:r>
        <w:rPr>
          <w:rFonts w:hint="eastAsia" w:ascii="宋体" w:hAnsi="宋体" w:cs="宋体"/>
          <w:b/>
          <w:szCs w:val="21"/>
        </w:rPr>
        <w:t xml:space="preserve">语言文字</w:t>
      </w:r>
      <w:r/>
    </w:p>
    <w:p>
      <w:pPr>
        <w:ind w:firstLine="424"/>
        <w:spacing w:line="360" w:lineRule="auto"/>
        <w:tabs>
          <w:tab w:val="left" w:pos="0" w:leader="none"/>
          <w:tab w:val="left" w:pos="851" w:leader="none"/>
        </w:tabs>
        <w:rPr>
          <w:rFonts w:ascii="宋体" w:hAnsi="宋体" w:cs="宋体"/>
          <w:szCs w:val="21"/>
        </w:rPr>
      </w:pPr>
      <w:r>
        <w:rPr>
          <w:rFonts w:hint="eastAsia" w:ascii="宋体" w:hAnsi="宋体" w:cs="宋体"/>
          <w:szCs w:val="21"/>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0"/>
        </w:numPr>
        <w:ind w:firstLine="426"/>
        <w:spacing w:line="360" w:lineRule="auto"/>
        <w:tabs>
          <w:tab w:val="left" w:pos="851" w:leader="none"/>
        </w:tabs>
        <w:rPr>
          <w:rFonts w:ascii="宋体" w:hAnsi="宋体" w:cs="宋体"/>
          <w:b/>
          <w:szCs w:val="21"/>
        </w:rPr>
      </w:pPr>
      <w:r>
        <w:rPr>
          <w:rFonts w:hint="eastAsia" w:ascii="宋体" w:hAnsi="宋体" w:cs="宋体"/>
          <w:szCs w:val="21"/>
        </w:rPr>
        <w:t xml:space="preserve">1.6</w:t>
      </w:r>
      <w:r>
        <w:rPr>
          <w:rFonts w:hint="eastAsia" w:ascii="宋体" w:hAnsi="宋体" w:cs="宋体"/>
          <w:b/>
          <w:szCs w:val="21"/>
        </w:rPr>
        <w:t xml:space="preserve">计量单位</w:t>
      </w:r>
      <w:r/>
    </w:p>
    <w:p>
      <w:pPr>
        <w:ind w:firstLine="424"/>
        <w:spacing w:line="360" w:lineRule="auto"/>
        <w:tabs>
          <w:tab w:val="left" w:pos="540" w:leader="none"/>
          <w:tab w:val="left" w:pos="600" w:leader="none"/>
        </w:tabs>
        <w:rPr>
          <w:rFonts w:ascii="宋体" w:hAnsi="宋体" w:cs="宋体"/>
          <w:szCs w:val="21"/>
        </w:rPr>
      </w:pPr>
      <w:r>
        <w:rPr>
          <w:rFonts w:hint="eastAsia" w:ascii="宋体" w:hAnsi="宋体" w:cs="宋体"/>
          <w:szCs w:val="21"/>
        </w:rPr>
        <w:t xml:space="preserve">除招标文件有特殊要求外，所有计量均采用中华人民共和国法定计量单位。</w:t>
      </w:r>
      <w:r/>
    </w:p>
    <w:p>
      <w:pPr>
        <w:numPr>
          <w:ilvl w:val="1"/>
          <w:numId w:val="0"/>
        </w:numPr>
        <w:ind w:firstLine="426"/>
        <w:spacing w:line="360" w:lineRule="auto"/>
        <w:tabs>
          <w:tab w:val="left" w:pos="851" w:leader="none"/>
        </w:tabs>
        <w:rPr>
          <w:rFonts w:ascii="宋体" w:hAnsi="宋体" w:cs="宋体"/>
          <w:b/>
          <w:szCs w:val="21"/>
        </w:rPr>
      </w:pPr>
      <w:r>
        <w:rPr>
          <w:rFonts w:hint="eastAsia" w:ascii="宋体" w:hAnsi="宋体" w:cs="宋体"/>
          <w:szCs w:val="21"/>
        </w:rPr>
        <w:t xml:space="preserve">1.7</w:t>
      </w:r>
      <w:r>
        <w:rPr>
          <w:rFonts w:hint="eastAsia" w:ascii="宋体" w:hAnsi="宋体" w:cs="宋体"/>
          <w:b/>
          <w:szCs w:val="21"/>
        </w:rPr>
        <w:t xml:space="preserve">扫描件</w:t>
      </w:r>
      <w:r/>
    </w:p>
    <w:p>
      <w:pPr>
        <w:ind w:firstLine="424"/>
        <w:spacing w:line="360" w:lineRule="auto"/>
        <w:tabs>
          <w:tab w:val="left" w:pos="540" w:leader="none"/>
          <w:tab w:val="left" w:pos="600" w:leader="none"/>
        </w:tabs>
        <w:rPr>
          <w:rFonts w:ascii="宋体" w:hAnsi="宋体" w:cs="宋体"/>
          <w:szCs w:val="21"/>
        </w:rPr>
      </w:pPr>
      <w:r>
        <w:rPr>
          <w:rFonts w:hint="eastAsia" w:ascii="宋体" w:hAnsi="宋体" w:cs="宋体"/>
          <w:szCs w:val="21"/>
        </w:rPr>
        <w:t xml:space="preserve">扫描件是指原件的各种彩色复制件，包括扫描、照片等。</w:t>
      </w:r>
      <w:r/>
    </w:p>
    <w:p>
      <w:pPr>
        <w:numPr>
          <w:ilvl w:val="1"/>
          <w:numId w:val="0"/>
        </w:numPr>
        <w:ind w:firstLine="426"/>
        <w:spacing w:line="360" w:lineRule="auto"/>
        <w:tabs>
          <w:tab w:val="left" w:pos="851" w:leader="none"/>
        </w:tabs>
        <w:rPr>
          <w:rFonts w:ascii="宋体" w:hAnsi="宋体" w:cs="宋体"/>
          <w:b/>
          <w:bCs/>
          <w:szCs w:val="21"/>
        </w:rPr>
      </w:pPr>
      <w:r>
        <w:rPr>
          <w:rFonts w:hint="eastAsia" w:ascii="宋体" w:hAnsi="宋体" w:cs="宋体"/>
          <w:bCs/>
          <w:szCs w:val="21"/>
        </w:rPr>
        <w:t xml:space="preserve">1.8</w:t>
      </w:r>
      <w:r>
        <w:rPr>
          <w:rFonts w:hint="eastAsia" w:ascii="宋体" w:hAnsi="宋体" w:cs="宋体"/>
          <w:b/>
          <w:bCs/>
          <w:szCs w:val="21"/>
        </w:rPr>
        <w:t xml:space="preserve">知识产权</w:t>
      </w:r>
      <w:r/>
    </w:p>
    <w:p>
      <w:pPr>
        <w:ind w:firstLine="424"/>
        <w:spacing w:line="360" w:lineRule="auto"/>
        <w:tabs>
          <w:tab w:val="left" w:pos="540" w:leader="none"/>
        </w:tabs>
        <w:rPr>
          <w:rFonts w:ascii="宋体" w:hAnsi="宋体" w:cs="宋体"/>
          <w:szCs w:val="21"/>
        </w:rPr>
      </w:pPr>
      <w:r>
        <w:rPr>
          <w:rFonts w:hint="eastAsia" w:ascii="宋体" w:hAnsi="宋体" w:cs="宋体"/>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683"/>
        <w:spacing w:after="0" w:line="360" w:lineRule="auto"/>
        <w:rPr>
          <w:rFonts w:ascii="宋体" w:hAnsi="宋体" w:cs="宋体"/>
        </w:rPr>
      </w:pPr>
      <w:r/>
      <w:bookmarkStart w:id="5" w:name="_Hlk132385210"/>
      <w:r>
        <w:rPr>
          <w:rFonts w:hint="eastAsia" w:ascii="宋体" w:hAnsi="宋体" w:cs="宋体"/>
        </w:rPr>
        <w:t xml:space="preserve">1.9</w:t>
      </w:r>
      <w:r>
        <w:rPr>
          <w:rFonts w:hint="eastAsia" w:ascii="宋体" w:hAnsi="宋体" w:cs="宋体"/>
          <w:b/>
        </w:rPr>
        <w:t xml:space="preserve">现场踏勘</w:t>
      </w:r>
      <w:r/>
    </w:p>
    <w:p>
      <w:pPr>
        <w:pStyle w:val="683"/>
        <w:ind w:left="0" w:firstLine="420"/>
        <w:spacing w:after="0" w:line="360" w:lineRule="auto"/>
        <w:rPr>
          <w:rFonts w:ascii="宋体" w:hAnsi="宋体" w:cs="宋体"/>
          <w:szCs w:val="21"/>
        </w:rPr>
      </w:pPr>
      <w:r>
        <w:rPr>
          <w:rFonts w:hint="eastAsia" w:ascii="宋体" w:hAnsi="宋体" w:cs="宋体"/>
          <w:szCs w:val="21"/>
        </w:rPr>
        <w:t xml:space="preserve">供应商可自行对有关现场和周围环境进行踏勘，以获取编制投标文件和签署合同所需的信息，踏勘现场所发生的费用由供应商自己承担。</w:t>
      </w:r>
      <w:r/>
    </w:p>
    <w:p>
      <w:pPr>
        <w:pStyle w:val="683"/>
        <w:rPr>
          <w:rFonts w:ascii="宋体" w:hAnsi="宋体" w:cs="宋体"/>
        </w:rPr>
      </w:pPr>
      <w:r>
        <w:rPr>
          <w:rFonts w:hint="eastAsia" w:ascii="宋体" w:hAnsi="宋体" w:cs="宋体"/>
        </w:rPr>
        <w:t xml:space="preserve">1.10</w:t>
      </w:r>
      <w:r>
        <w:rPr>
          <w:rFonts w:hint="eastAsia" w:ascii="宋体" w:hAnsi="宋体" w:cs="宋体"/>
          <w:b/>
        </w:rPr>
        <w:t xml:space="preserve">集中现场考察</w:t>
      </w:r>
      <w:r/>
    </w:p>
    <w:p>
      <w:pPr>
        <w:pStyle w:val="683"/>
        <w:ind w:left="0" w:firstLine="420"/>
        <w:spacing w:after="0" w:line="360" w:lineRule="auto"/>
        <w:rPr>
          <w:rFonts w:ascii="宋体" w:hAnsi="宋体" w:cs="宋体"/>
          <w:szCs w:val="21"/>
        </w:rPr>
      </w:pPr>
      <w:r>
        <w:rPr>
          <w:rFonts w:hint="eastAsia" w:ascii="宋体" w:hAnsi="宋体" w:cs="宋体"/>
          <w:szCs w:val="21"/>
        </w:rPr>
        <w:t xml:space="preserve">本项目按以下第</w:t>
      </w:r>
      <w:r>
        <w:rPr>
          <w:rFonts w:hint="eastAsia" w:ascii="宋体" w:hAnsi="宋体" w:cs="宋体"/>
          <w:szCs w:val="21"/>
          <w:u w:val="single"/>
        </w:rPr>
        <w:t xml:space="preserve">① </w:t>
      </w:r>
      <w:r>
        <w:rPr>
          <w:rFonts w:hint="eastAsia" w:ascii="宋体" w:hAnsi="宋体" w:cs="宋体"/>
          <w:szCs w:val="21"/>
        </w:rPr>
        <w:t xml:space="preserve">种方式组织集中现场考察：</w:t>
      </w:r>
      <w:r/>
    </w:p>
    <w:p>
      <w:pPr>
        <w:pStyle w:val="683"/>
        <w:ind w:left="0" w:firstLine="420"/>
        <w:spacing w:after="0" w:line="360" w:lineRule="auto"/>
        <w:rPr>
          <w:rFonts w:ascii="宋体" w:hAnsi="宋体" w:cs="宋体"/>
          <w:szCs w:val="21"/>
        </w:rPr>
      </w:pPr>
      <w:r>
        <w:rPr>
          <w:rFonts w:hint="eastAsia" w:ascii="宋体" w:hAnsi="宋体" w:cs="宋体"/>
          <w:szCs w:val="21"/>
        </w:rPr>
        <w:t xml:space="preserve">①采购人不组织集中现场考察；</w:t>
      </w:r>
      <w:r/>
    </w:p>
    <w:p>
      <w:pPr>
        <w:pStyle w:val="683"/>
        <w:ind w:left="0" w:firstLine="420"/>
        <w:spacing w:after="0" w:line="360" w:lineRule="auto"/>
        <w:rPr>
          <w:rFonts w:ascii="宋体" w:hAnsi="宋体" w:cs="宋体"/>
          <w:szCs w:val="21"/>
        </w:rPr>
      </w:pPr>
      <w:r>
        <w:rPr>
          <w:rFonts w:hint="eastAsia" w:ascii="宋体" w:hAnsi="宋体" w:cs="宋体"/>
          <w:szCs w:val="21"/>
        </w:rPr>
        <w:t xml:space="preserve">②采购人组织集中现场考察，请供应商持在采购系统中下载本项目采购文件的</w:t>
      </w:r>
      <w:r>
        <w:rPr>
          <w:rFonts w:hint="eastAsia" w:ascii="宋体" w:hAnsi="宋体" w:cs="宋体"/>
          <w:b/>
        </w:rPr>
        <w:t xml:space="preserve">《投标供应商确认函》</w:t>
      </w:r>
      <w:r>
        <w:rPr>
          <w:rFonts w:hint="eastAsia" w:ascii="宋体" w:hAnsi="宋体" w:cs="宋体"/>
          <w:szCs w:val="21"/>
        </w:rPr>
        <w:t xml:space="preserve">，按以下时间地点参加集中现场考察：</w:t>
      </w:r>
      <w:r/>
    </w:p>
    <w:p>
      <w:pPr>
        <w:pStyle w:val="683"/>
        <w:ind w:left="0" w:firstLine="420"/>
        <w:spacing w:after="0" w:line="360" w:lineRule="auto"/>
        <w:rPr>
          <w:rFonts w:ascii="宋体" w:hAnsi="宋体" w:cs="宋体"/>
          <w:szCs w:val="21"/>
        </w:rPr>
      </w:pPr>
      <w:r>
        <w:rPr>
          <w:rFonts w:hint="eastAsia" w:ascii="宋体" w:hAnsi="宋体" w:cs="宋体"/>
          <w:szCs w:val="21"/>
        </w:rPr>
        <w:t xml:space="preserve">集合时间：</w:t>
      </w:r>
      <w:r>
        <w:rPr>
          <w:rFonts w:hint="eastAsia" w:ascii="宋体" w:hAnsi="宋体" w:cs="宋体"/>
          <w:szCs w:val="21"/>
          <w:u w:val="single"/>
        </w:rPr>
        <w:t xml:space="preserve">/年/月/日/时/分（北京时间）</w:t>
      </w:r>
      <w:r>
        <w:rPr>
          <w:rFonts w:hint="eastAsia" w:ascii="宋体" w:hAnsi="宋体" w:cs="宋体"/>
          <w:szCs w:val="21"/>
        </w:rPr>
        <w:t xml:space="preserve">；</w:t>
      </w:r>
      <w:r/>
    </w:p>
    <w:p>
      <w:pPr>
        <w:pStyle w:val="683"/>
        <w:ind w:left="0" w:firstLine="420"/>
        <w:spacing w:after="0" w:line="360" w:lineRule="auto"/>
        <w:rPr>
          <w:rFonts w:ascii="宋体" w:hAnsi="宋体" w:cs="宋体"/>
          <w:szCs w:val="21"/>
        </w:rPr>
      </w:pPr>
      <w:r>
        <w:rPr>
          <w:rFonts w:hint="eastAsia" w:ascii="宋体" w:hAnsi="宋体" w:cs="宋体"/>
          <w:szCs w:val="21"/>
        </w:rPr>
        <w:t xml:space="preserve">集合地点：</w:t>
      </w:r>
      <w:r>
        <w:rPr>
          <w:rFonts w:hint="eastAsia" w:ascii="宋体" w:hAnsi="宋体" w:cs="宋体"/>
          <w:szCs w:val="21"/>
          <w:u w:val="single"/>
        </w:rPr>
        <w:t xml:space="preserve">/</w:t>
      </w:r>
      <w:r>
        <w:rPr>
          <w:rFonts w:hint="eastAsia" w:ascii="宋体" w:hAnsi="宋体" w:cs="宋体"/>
          <w:szCs w:val="21"/>
        </w:rPr>
        <w:t xml:space="preserve">。</w:t>
      </w:r>
      <w:r/>
    </w:p>
    <w:p>
      <w:pPr>
        <w:pStyle w:val="683"/>
        <w:ind w:left="0" w:firstLine="420"/>
        <w:spacing w:after="0"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w:t>
      </w:r>
      <w:r>
        <w:rPr>
          <w:rFonts w:hint="eastAsia" w:ascii="宋体" w:hAnsi="宋体" w:cs="宋体"/>
          <w:szCs w:val="21"/>
        </w:rPr>
        <w:t xml:space="preserve">；联系电话：</w:t>
      </w:r>
      <w:r>
        <w:rPr>
          <w:rFonts w:hint="eastAsia" w:ascii="宋体" w:hAnsi="宋体" w:cs="宋体"/>
          <w:szCs w:val="21"/>
          <w:u w:val="single"/>
        </w:rPr>
        <w:t xml:space="preserve">/</w:t>
      </w:r>
      <w:r>
        <w:rPr>
          <w:rFonts w:hint="eastAsia" w:ascii="宋体" w:hAnsi="宋体" w:cs="宋体"/>
          <w:szCs w:val="21"/>
        </w:rPr>
        <w:t xml:space="preserve">。</w:t>
      </w:r>
      <w:r/>
    </w:p>
    <w:p>
      <w:pPr>
        <w:pStyle w:val="683"/>
        <w:ind w:left="0" w:firstLine="422"/>
        <w:spacing w:after="0" w:line="360" w:lineRule="auto"/>
        <w:rPr>
          <w:rFonts w:ascii="宋体" w:hAnsi="宋体" w:cs="宋体"/>
          <w:b/>
          <w:szCs w:val="21"/>
        </w:rPr>
      </w:pPr>
      <w:r>
        <w:rPr>
          <w:rFonts w:hint="eastAsia" w:ascii="宋体" w:hAnsi="宋体" w:cs="宋体"/>
          <w:b/>
          <w:szCs w:val="21"/>
        </w:rPr>
        <w:t xml:space="preserve">请供应商安排好行程，不得迟到。未提供《投标供应商确认函》或迟到者，恕不接待。</w:t>
      </w:r>
      <w:r/>
    </w:p>
    <w:p>
      <w:pPr>
        <w:pStyle w:val="683"/>
        <w:ind w:left="0" w:firstLine="420"/>
        <w:spacing w:after="0" w:line="360" w:lineRule="auto"/>
        <w:rPr>
          <w:rFonts w:ascii="宋体" w:hAnsi="宋体" w:cs="宋体"/>
          <w:szCs w:val="21"/>
        </w:rPr>
      </w:pPr>
      <w:r>
        <w:rPr>
          <w:rFonts w:hint="eastAsia" w:ascii="宋体" w:hAnsi="宋体" w:cs="宋体"/>
          <w:szCs w:val="21"/>
        </w:rPr>
        <w:t xml:space="preserve">（1）根据自身投标需要，供应商可对项目相关情况进行考察，以获取编制投标文件和签署合同所需的信息。考察现场所发生的费用由供应商自己承担。</w:t>
      </w:r>
      <w:r/>
    </w:p>
    <w:p>
      <w:pPr>
        <w:pStyle w:val="683"/>
        <w:ind w:left="0" w:firstLine="420"/>
        <w:spacing w:after="0" w:line="360" w:lineRule="auto"/>
        <w:rPr>
          <w:rFonts w:ascii="宋体" w:hAnsi="宋体" w:cs="宋体"/>
          <w:szCs w:val="21"/>
        </w:rPr>
      </w:pPr>
      <w:r>
        <w:rPr>
          <w:rFonts w:hint="eastAsia" w:ascii="宋体" w:hAnsi="宋体" w:cs="宋体"/>
          <w:szCs w:val="21"/>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683"/>
        <w:ind w:left="0" w:firstLine="420"/>
        <w:spacing w:after="0" w:line="360" w:lineRule="auto"/>
        <w:rPr>
          <w:rFonts w:ascii="宋体" w:hAnsi="宋体" w:cs="宋体"/>
          <w:szCs w:val="21"/>
        </w:rPr>
      </w:pPr>
      <w:r>
        <w:rPr>
          <w:rFonts w:hint="eastAsia" w:ascii="宋体" w:hAnsi="宋体" w:cs="宋体"/>
          <w:szCs w:val="21"/>
        </w:rPr>
        <w:t xml:space="preserve">（3）经采购人允许，供应商可为考察目的进入采购人的项目现场，但供应商不得因此使采购人承担有关的责任和蒙受损失。供应商应承担考察现场的责任和风险。</w:t>
      </w:r>
      <w:r/>
    </w:p>
    <w:p>
      <w:pPr>
        <w:pStyle w:val="683"/>
        <w:ind w:left="0" w:firstLine="420"/>
        <w:spacing w:after="0" w:line="360" w:lineRule="auto"/>
        <w:rPr>
          <w:rFonts w:ascii="宋体" w:hAnsi="宋体" w:cs="宋体"/>
          <w:szCs w:val="21"/>
        </w:rPr>
      </w:pPr>
      <w:r>
        <w:rPr>
          <w:rFonts w:hint="eastAsia" w:ascii="宋体" w:hAnsi="宋体" w:cs="宋体"/>
          <w:szCs w:val="21"/>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683"/>
        <w:ind w:left="0" w:firstLine="420"/>
        <w:spacing w:after="0" w:line="360" w:lineRule="auto"/>
        <w:rPr>
          <w:rFonts w:ascii="宋体" w:hAnsi="宋体" w:cs="宋体"/>
          <w:szCs w:val="21"/>
        </w:rPr>
      </w:pPr>
      <w:r>
        <w:rPr>
          <w:rFonts w:hint="eastAsia" w:ascii="宋体" w:hAnsi="宋体" w:cs="宋体"/>
          <w:szCs w:val="21"/>
        </w:rPr>
        <w:t xml:space="preserve">（5）由于未进行现场考察造成的任何问题由供应商自行承担。</w:t>
      </w:r>
      <w:r/>
    </w:p>
    <w:p>
      <w:pPr>
        <w:pStyle w:val="683"/>
        <w:rPr>
          <w:rFonts w:ascii="宋体" w:hAnsi="宋体" w:cs="宋体"/>
          <w:b/>
        </w:rPr>
      </w:pPr>
      <w:r>
        <w:rPr>
          <w:rFonts w:hint="eastAsia" w:ascii="宋体" w:hAnsi="宋体" w:cs="宋体"/>
        </w:rPr>
        <w:t xml:space="preserve">1.11</w:t>
      </w:r>
      <w:r>
        <w:rPr>
          <w:rFonts w:hint="eastAsia" w:ascii="宋体" w:hAnsi="宋体" w:cs="宋体"/>
          <w:b/>
        </w:rPr>
        <w:t xml:space="preserve">法律适用</w:t>
      </w:r>
      <w:r/>
    </w:p>
    <w:p>
      <w:pPr>
        <w:pStyle w:val="683"/>
        <w:spacing w:after="0" w:line="360" w:lineRule="auto"/>
        <w:rPr>
          <w:rFonts w:ascii="宋体" w:hAnsi="宋体" w:cs="宋体"/>
        </w:rPr>
      </w:pPr>
      <w:r>
        <w:rPr>
          <w:rFonts w:hint="eastAsia" w:ascii="宋体" w:hAnsi="宋体" w:cs="宋体"/>
          <w:szCs w:val="21"/>
        </w:rPr>
        <w:t xml:space="preserve">本次招标活动及因本次招标产生的合同受中华人民共和国有关的法律法规制约和保护。</w:t>
      </w:r>
      <w:bookmarkEnd w:id="5"/>
      <w:r/>
      <w:r/>
    </w:p>
    <w:p>
      <w:pPr>
        <w:numPr>
          <w:ilvl w:val="0"/>
          <w:numId w:val="3"/>
        </w:numPr>
        <w:ind w:left="0" w:firstLine="567"/>
        <w:spacing w:line="360" w:lineRule="auto"/>
        <w:tabs>
          <w:tab w:val="left" w:pos="142" w:leader="none"/>
          <w:tab w:val="left" w:pos="600" w:leader="none"/>
        </w:tabs>
        <w:rPr>
          <w:rFonts w:ascii="宋体" w:hAnsi="宋体" w:cs="宋体"/>
          <w:b/>
          <w:szCs w:val="21"/>
        </w:rPr>
      </w:pPr>
      <w:r>
        <w:rPr>
          <w:rFonts w:hint="eastAsia" w:ascii="宋体" w:hAnsi="宋体" w:cs="宋体"/>
          <w:b/>
          <w:bCs/>
          <w:szCs w:val="21"/>
        </w:rPr>
        <w:t xml:space="preserve">招标文件的说明</w:t>
      </w:r>
      <w:r/>
    </w:p>
    <w:p>
      <w:pPr>
        <w:numPr>
          <w:ilvl w:val="1"/>
          <w:numId w:val="3"/>
        </w:numPr>
        <w:ind w:left="0" w:firstLine="426"/>
        <w:spacing w:line="360" w:lineRule="auto"/>
        <w:tabs>
          <w:tab w:val="left" w:pos="0" w:leader="none"/>
          <w:tab w:val="left" w:pos="600" w:leader="none"/>
        </w:tabs>
        <w:rPr>
          <w:rFonts w:ascii="宋体" w:hAnsi="宋体" w:cs="宋体"/>
          <w:b/>
          <w:szCs w:val="21"/>
        </w:rPr>
      </w:pPr>
      <w:r>
        <w:rPr>
          <w:rFonts w:hint="eastAsia" w:ascii="宋体" w:hAnsi="宋体" w:cs="宋体"/>
          <w:b/>
          <w:szCs w:val="21"/>
        </w:rPr>
        <w:t xml:space="preserve">招标文件的获取见第一章招标公告</w:t>
      </w:r>
      <w:r/>
    </w:p>
    <w:p>
      <w:pPr>
        <w:numPr>
          <w:ilvl w:val="1"/>
          <w:numId w:val="3"/>
        </w:numPr>
        <w:ind w:left="0" w:firstLine="426"/>
        <w:spacing w:line="360" w:lineRule="auto"/>
        <w:tabs>
          <w:tab w:val="left" w:pos="0" w:leader="none"/>
          <w:tab w:val="left" w:pos="600" w:leader="none"/>
        </w:tabs>
        <w:rPr>
          <w:rFonts w:ascii="宋体" w:hAnsi="宋体" w:cs="宋体"/>
          <w:b/>
          <w:szCs w:val="21"/>
        </w:rPr>
      </w:pPr>
      <w:r>
        <w:rPr>
          <w:rFonts w:hint="eastAsia" w:ascii="宋体" w:hAnsi="宋体" w:cs="宋体"/>
          <w:b/>
          <w:szCs w:val="21"/>
        </w:rPr>
        <w:t xml:space="preserve">招标文件的询问</w:t>
      </w:r>
      <w:r/>
    </w:p>
    <w:p>
      <w:pPr>
        <w:ind w:firstLine="424"/>
        <w:spacing w:line="360" w:lineRule="auto"/>
        <w:tabs>
          <w:tab w:val="left" w:pos="0" w:leader="none"/>
        </w:tabs>
        <w:rPr>
          <w:rFonts w:ascii="宋体" w:hAnsi="宋体" w:cs="宋体"/>
          <w:szCs w:val="21"/>
        </w:rPr>
      </w:pPr>
      <w:r>
        <w:rPr>
          <w:rFonts w:hint="eastAsia" w:ascii="宋体" w:hAnsi="宋体" w:cs="宋体"/>
          <w:szCs w:val="21"/>
        </w:rPr>
        <w:t xml:space="preserve">投标人在收到招标文件后，若有问题需要询问，若有问题需要询问，应于下载招标文件后，可通过公告中的联系方式及时提出，采购人或采购代理机构将予以解答。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ascii="宋体" w:hAnsi="宋体" w:cs="宋体"/>
          <w:b/>
          <w:szCs w:val="21"/>
        </w:rPr>
      </w:pPr>
      <w:r>
        <w:rPr>
          <w:rFonts w:hint="eastAsia" w:ascii="宋体" w:hAnsi="宋体" w:cs="宋体"/>
          <w:b/>
          <w:szCs w:val="21"/>
        </w:rPr>
        <w:t xml:space="preserve">招标文件的澄清或修改</w:t>
      </w:r>
      <w:r/>
    </w:p>
    <w:p>
      <w:pPr>
        <w:ind w:firstLine="424"/>
        <w:spacing w:line="360" w:lineRule="auto"/>
        <w:tabs>
          <w:tab w:val="left" w:pos="0" w:leader="none"/>
        </w:tabs>
        <w:rPr>
          <w:rFonts w:ascii="宋体" w:hAnsi="宋体" w:cs="宋体"/>
          <w:szCs w:val="21"/>
        </w:rPr>
      </w:pPr>
      <w:r>
        <w:rPr>
          <w:rFonts w:hint="eastAsia" w:ascii="宋体" w:hAnsi="宋体" w:cs="宋体"/>
          <w:szCs w:val="21"/>
        </w:rPr>
        <w:t xml:space="preserve">（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ascii="宋体" w:hAnsi="宋体" w:cs="宋体"/>
          <w:szCs w:val="21"/>
        </w:rPr>
      </w:pPr>
      <w:r>
        <w:rPr>
          <w:rFonts w:hint="eastAsia" w:ascii="宋体" w:hAnsi="宋体" w:cs="宋体"/>
          <w:szCs w:val="21"/>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ascii="宋体" w:hAnsi="宋体" w:cs="宋体"/>
          <w:szCs w:val="21"/>
        </w:rPr>
      </w:pPr>
      <w:r>
        <w:rPr>
          <w:rFonts w:hint="eastAsia" w:ascii="宋体" w:hAnsi="宋体" w:cs="宋体"/>
          <w:szCs w:val="21"/>
        </w:rPr>
        <w:t xml:space="preserve">（3）投标人应及时关注政府采购信息发布媒体上发布的更正（补充）公告，同时在“苏采云”系统中下载更正（补充）资料，</w:t>
      </w:r>
      <w:r>
        <w:rPr>
          <w:rFonts w:hint="eastAsia" w:ascii="宋体" w:hAnsi="宋体" w:cs="宋体"/>
          <w:b/>
          <w:szCs w:val="21"/>
        </w:rPr>
        <w:t xml:space="preserve">如有遗漏（包括但不限于文件未下载或下载不完整），可能无法解密投标（响应）文件，由此所造成的投标失败或损失由投标供应商自行负责</w:t>
      </w:r>
      <w:r>
        <w:rPr>
          <w:rFonts w:hint="eastAsia" w:ascii="宋体" w:hAnsi="宋体" w:cs="宋体"/>
          <w:szCs w:val="21"/>
        </w:rPr>
        <w:t xml:space="preserve">。</w:t>
      </w:r>
      <w:r/>
    </w:p>
    <w:p>
      <w:pPr>
        <w:pStyle w:val="683"/>
        <w:spacing w:after="0" w:line="360" w:lineRule="auto"/>
        <w:rPr>
          <w:rFonts w:ascii="宋体" w:hAnsi="宋体" w:cs="宋体"/>
          <w:b/>
          <w:szCs w:val="21"/>
        </w:rPr>
      </w:pPr>
      <w:r/>
      <w:bookmarkStart w:id="6" w:name="_Hlk132385248"/>
      <w:r>
        <w:rPr>
          <w:rFonts w:hint="eastAsia" w:ascii="宋体" w:hAnsi="宋体" w:cs="宋体"/>
          <w:b/>
          <w:szCs w:val="21"/>
        </w:rPr>
        <w:t xml:space="preserve">2.4招标文件的约束力</w:t>
      </w:r>
      <w:r/>
    </w:p>
    <w:p>
      <w:pPr>
        <w:pStyle w:val="683"/>
        <w:spacing w:after="0" w:line="360" w:lineRule="auto"/>
        <w:rPr>
          <w:rFonts w:ascii="宋体" w:hAnsi="宋体" w:cs="宋体"/>
          <w:szCs w:val="21"/>
        </w:rPr>
      </w:pPr>
      <w:r>
        <w:rPr>
          <w:rFonts w:hint="eastAsia" w:ascii="宋体" w:hAnsi="宋体" w:cs="宋体"/>
          <w:szCs w:val="21"/>
        </w:rPr>
        <w:t xml:space="preserve">（1）投标人一旦参加本项目采购活动，即被认为接受了本招标文件的规定和约束。</w:t>
      </w:r>
      <w:r/>
    </w:p>
    <w:p>
      <w:pPr>
        <w:pStyle w:val="683"/>
        <w:ind w:left="0" w:firstLine="420"/>
        <w:spacing w:after="0" w:line="360" w:lineRule="auto"/>
        <w:rPr>
          <w:rFonts w:ascii="宋体" w:hAnsi="宋体" w:cs="宋体"/>
          <w:szCs w:val="21"/>
        </w:rPr>
      </w:pPr>
      <w:r>
        <w:rPr>
          <w:rFonts w:hint="eastAsia" w:ascii="宋体" w:hAnsi="宋体" w:cs="宋体"/>
          <w:szCs w:val="21"/>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6"/>
      <w:r/>
      <w:r/>
    </w:p>
    <w:p>
      <w:pPr>
        <w:numPr>
          <w:ilvl w:val="0"/>
          <w:numId w:val="3"/>
        </w:numPr>
        <w:ind w:left="0" w:firstLine="567"/>
        <w:spacing w:line="360" w:lineRule="auto"/>
        <w:tabs>
          <w:tab w:val="left" w:pos="142" w:leader="none"/>
          <w:tab w:val="left" w:pos="600" w:leader="none"/>
        </w:tabs>
        <w:rPr>
          <w:rFonts w:ascii="宋体" w:hAnsi="宋体" w:cs="宋体"/>
          <w:b/>
          <w:bCs/>
          <w:szCs w:val="21"/>
        </w:rPr>
      </w:pPr>
      <w:r>
        <w:rPr>
          <w:rFonts w:hint="eastAsia" w:ascii="宋体" w:hAnsi="宋体" w:cs="宋体"/>
          <w:b/>
          <w:bCs/>
          <w:szCs w:val="21"/>
        </w:rPr>
        <w:t xml:space="preserve">投标文件的说明</w:t>
      </w:r>
      <w:r/>
    </w:p>
    <w:p>
      <w:pPr>
        <w:ind w:firstLine="426"/>
        <w:spacing w:line="360" w:lineRule="auto"/>
        <w:tabs>
          <w:tab w:val="left" w:pos="142" w:leader="none"/>
          <w:tab w:val="left" w:pos="600" w:leader="none"/>
        </w:tabs>
        <w:rPr>
          <w:rFonts w:ascii="宋体" w:hAnsi="宋体" w:cs="宋体"/>
          <w:bCs/>
          <w:szCs w:val="21"/>
        </w:rPr>
      </w:pPr>
      <w:r>
        <w:rPr>
          <w:rFonts w:hint="eastAsia" w:ascii="宋体" w:hAnsi="宋体" w:cs="宋体"/>
          <w:b/>
          <w:bCs/>
          <w:szCs w:val="21"/>
        </w:rPr>
        <w:t xml:space="preserve">投标人应详细阅读招标文件的全部内容，不按招标文件的要求提供的投标文件和资料，其风险由投标人自行承担，并根据有关条款规定，可能导致投标无效</w:t>
      </w:r>
      <w:r>
        <w:rPr>
          <w:rFonts w:hint="eastAsia" w:ascii="宋体" w:hAnsi="宋体" w:cs="宋体"/>
          <w:bCs/>
          <w:szCs w:val="21"/>
        </w:rPr>
        <w:t xml:space="preserve">。</w:t>
      </w:r>
      <w:r/>
    </w:p>
    <w:p>
      <w:pPr>
        <w:numPr>
          <w:ilvl w:val="1"/>
          <w:numId w:val="3"/>
        </w:numPr>
        <w:ind w:left="0" w:firstLine="426"/>
        <w:spacing w:line="360" w:lineRule="auto"/>
        <w:tabs>
          <w:tab w:val="left" w:pos="142" w:leader="none"/>
          <w:tab w:val="left" w:pos="600" w:leader="none"/>
        </w:tabs>
        <w:rPr>
          <w:rFonts w:ascii="宋体" w:hAnsi="宋体" w:cs="宋体"/>
          <w:b/>
          <w:bCs/>
          <w:szCs w:val="21"/>
        </w:rPr>
      </w:pPr>
      <w:r>
        <w:rPr>
          <w:rFonts w:hint="eastAsia" w:ascii="宋体" w:hAnsi="宋体" w:cs="宋体"/>
          <w:b/>
          <w:bCs/>
          <w:szCs w:val="21"/>
        </w:rPr>
        <w:t xml:space="preserve">投标文件的组成（第一、二标段均适用）</w:t>
      </w:r>
      <w:r/>
    </w:p>
    <w:p>
      <w:pPr>
        <w:pStyle w:val="683"/>
        <w:spacing w:after="0" w:line="360" w:lineRule="auto"/>
        <w:rPr>
          <w:rFonts w:ascii="宋体" w:hAnsi="宋体" w:cs="宋体"/>
          <w:b/>
          <w:bCs/>
          <w:szCs w:val="21"/>
          <w:lang w:val="zh-CN"/>
        </w:rPr>
      </w:pPr>
      <w:r>
        <w:rPr>
          <w:rFonts w:hint="eastAsia" w:ascii="宋体" w:hAnsi="宋体" w:cs="宋体"/>
          <w:b/>
          <w:bCs/>
          <w:szCs w:val="21"/>
        </w:rPr>
        <w:t xml:space="preserve">3.1.1</w:t>
      </w:r>
      <w:r>
        <w:rPr>
          <w:rFonts w:hint="eastAsia" w:ascii="宋体" w:hAnsi="宋体" w:cs="宋体"/>
          <w:b/>
          <w:bCs/>
          <w:szCs w:val="21"/>
          <w:lang w:val="zh-CN"/>
        </w:rPr>
        <w:t xml:space="preserve">报价部分 (格式见第三章)：</w:t>
      </w:r>
      <w:r/>
    </w:p>
    <w:p>
      <w:pPr>
        <w:pStyle w:val="683"/>
        <w:spacing w:after="0"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）开标一览表(统一格式,用于唱标)；</w:t>
      </w:r>
      <w:r/>
    </w:p>
    <w:p>
      <w:pPr>
        <w:pStyle w:val="683"/>
        <w:spacing w:after="0"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）投标报价表(投标人视需要自行编写)；</w:t>
      </w:r>
      <w:r/>
    </w:p>
    <w:p>
      <w:pPr>
        <w:pStyle w:val="683"/>
        <w:spacing w:after="0" w:line="360" w:lineRule="auto"/>
        <w:rPr>
          <w:rFonts w:ascii="宋体" w:hAnsi="宋体" w:cs="宋体"/>
          <w:b/>
          <w:bCs/>
          <w:szCs w:val="21"/>
          <w:lang w:val="zh-CN"/>
        </w:rPr>
      </w:pPr>
      <w:r>
        <w:rPr>
          <w:rFonts w:hint="eastAsia" w:ascii="宋体" w:hAnsi="宋体" w:cs="宋体"/>
          <w:b/>
          <w:bCs/>
          <w:szCs w:val="21"/>
        </w:rPr>
        <w:t xml:space="preserve">3.1.2</w:t>
      </w:r>
      <w:r>
        <w:rPr>
          <w:rFonts w:hint="eastAsia" w:ascii="宋体" w:hAnsi="宋体" w:cs="宋体"/>
          <w:b/>
          <w:bCs/>
          <w:szCs w:val="21"/>
          <w:lang w:val="zh-CN"/>
        </w:rPr>
        <w:t xml:space="preserve">资格性审查文件</w:t>
      </w:r>
      <w:r/>
    </w:p>
    <w:p>
      <w:pPr>
        <w:pStyle w:val="683"/>
        <w:spacing w:after="0"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）法人或者其他组织的营业执照（或自然人的身份证明）复印件；</w:t>
      </w:r>
      <w:r/>
    </w:p>
    <w:p>
      <w:pPr>
        <w:pStyle w:val="683"/>
        <w:spacing w:after="0" w:line="360" w:lineRule="auto"/>
        <w:rPr>
          <w:rFonts w:ascii="宋体" w:hAnsi="宋体" w:cs="宋体"/>
          <w:szCs w:val="21"/>
          <w:lang w:val="zh-CN"/>
        </w:rPr>
      </w:pPr>
      <w:r>
        <w:rPr>
          <w:rFonts w:hint="eastAsia" w:ascii="宋体" w:hAnsi="宋体" w:cs="宋体"/>
          <w:szCs w:val="21"/>
        </w:rPr>
        <w:t xml:space="preserve">（2）经审计的2025年度财务报告复印件，其他组织、自然人及成立未满一年的法人应提供银行出具的资信证明</w:t>
      </w:r>
      <w:r>
        <w:rPr>
          <w:rFonts w:hint="eastAsia" w:ascii="宋体" w:hAnsi="宋体" w:cs="宋体"/>
          <w:szCs w:val="21"/>
          <w:lang w:val="zh-CN"/>
        </w:rPr>
        <w:t xml:space="preserve">；</w:t>
      </w:r>
      <w:r/>
    </w:p>
    <w:p>
      <w:pPr>
        <w:pStyle w:val="683"/>
        <w:spacing w:after="0" w:line="360" w:lineRule="auto"/>
        <w:rPr>
          <w:rFonts w:ascii="宋体" w:hAnsi="宋体" w:cs="宋体"/>
          <w:szCs w:val="21"/>
          <w:lang w:val="zh-CN"/>
        </w:rPr>
      </w:pPr>
      <w:r>
        <w:rPr>
          <w:rFonts w:hint="eastAsia" w:ascii="宋体" w:hAnsi="宋体" w:cs="宋体"/>
          <w:szCs w:val="21"/>
        </w:rPr>
        <w:t xml:space="preserve">（3）税务登记证复印件（如有）以及上一税收申报日缴纳增值税或企业所得税的凭据复印件；社会保险登记证复印件（如有）以及上一社保申报日缴纳的社会保险的凭据（专用收据或社会保险缴纳清单）复印件。如为依法免税或不需要缴纳社会保障资金的投标人则须提供对应证明资料；</w:t>
      </w:r>
      <w:r/>
    </w:p>
    <w:p>
      <w:pPr>
        <w:pStyle w:val="683"/>
        <w:spacing w:after="0"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）提供履行合同所必备的设备和专业技术能力的证明材料或承诺函；</w:t>
      </w:r>
      <w:r/>
    </w:p>
    <w:p>
      <w:pPr>
        <w:pStyle w:val="683"/>
        <w:spacing w:after="0"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）参加政府采购活动前三年内在经营活动中没有重大违法记录的书面声明；</w:t>
      </w:r>
      <w:r/>
    </w:p>
    <w:p>
      <w:pPr>
        <w:pStyle w:val="683"/>
        <w:spacing w:after="0"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）提供《中小企业声明函》或残疾人福利性单位声明函或监狱企业证明文件。</w:t>
      </w:r>
      <w:r/>
    </w:p>
    <w:p>
      <w:pPr>
        <w:pStyle w:val="683"/>
        <w:spacing w:after="0" w:line="360" w:lineRule="auto"/>
        <w:rPr>
          <w:rFonts w:ascii="宋体" w:hAnsi="宋体" w:cs="宋体"/>
          <w:b/>
          <w:bCs/>
          <w:szCs w:val="21"/>
          <w:lang w:val="zh-CN"/>
        </w:rPr>
      </w:pPr>
      <w:r>
        <w:rPr>
          <w:rFonts w:hint="eastAsia" w:ascii="宋体" w:hAnsi="宋体" w:cs="宋体"/>
          <w:b/>
          <w:bCs/>
          <w:szCs w:val="21"/>
        </w:rPr>
        <w:t xml:space="preserve">3.1.3</w:t>
      </w:r>
      <w:r>
        <w:rPr>
          <w:rFonts w:hint="eastAsia" w:ascii="宋体" w:hAnsi="宋体" w:cs="宋体"/>
          <w:b/>
          <w:bCs/>
          <w:szCs w:val="21"/>
          <w:lang w:val="zh-CN"/>
        </w:rPr>
        <w:t xml:space="preserve">符合性审查文件</w:t>
      </w:r>
      <w:r/>
    </w:p>
    <w:p>
      <w:pPr>
        <w:pStyle w:val="683"/>
        <w:spacing w:after="0"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）关于资格文件的声明函（格式见第三章）；</w:t>
      </w:r>
      <w:r/>
    </w:p>
    <w:p>
      <w:pPr>
        <w:pStyle w:val="683"/>
        <w:spacing w:after="0"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）投标单位情况表（格式见第三章）；</w:t>
      </w:r>
      <w:r/>
    </w:p>
    <w:p>
      <w:pPr>
        <w:pStyle w:val="683"/>
        <w:ind w:left="0" w:firstLine="420"/>
        <w:spacing w:after="0"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）投标函（格式见第三章）；</w:t>
      </w:r>
      <w:r/>
    </w:p>
    <w:p>
      <w:pPr>
        <w:pStyle w:val="683"/>
        <w:spacing w:after="0"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）商务和技术偏离表（格式见第三章）；</w:t>
      </w:r>
      <w:r/>
    </w:p>
    <w:p>
      <w:pPr>
        <w:pStyle w:val="683"/>
        <w:spacing w:after="0"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）法人授权委托书（如有授权委托，格式见第</w:t>
      </w:r>
      <w:r>
        <w:rPr>
          <w:rFonts w:hint="eastAsia" w:ascii="宋体" w:hAnsi="宋体" w:cs="宋体"/>
          <w:szCs w:val="21"/>
        </w:rPr>
        <w:t xml:space="preserve">三</w:t>
      </w:r>
      <w:r>
        <w:rPr>
          <w:rFonts w:hint="eastAsia" w:ascii="宋体" w:hAnsi="宋体" w:cs="宋体"/>
          <w:szCs w:val="21"/>
          <w:lang w:val="zh-CN"/>
        </w:rPr>
        <w:t xml:space="preserve">章）或法定代表人身份证；</w:t>
      </w:r>
      <w:r/>
    </w:p>
    <w:p>
      <w:pPr>
        <w:pStyle w:val="683"/>
        <w:spacing w:after="0"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）代理人身份证（如有授权委托）。</w:t>
      </w:r>
      <w:r/>
    </w:p>
    <w:p>
      <w:pPr>
        <w:pStyle w:val="683"/>
        <w:spacing w:after="0"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）采购需求中所涉及到的或投标单位认为需加以说明或证明的其他有关符合性证明材料、证明（如有）；</w:t>
      </w:r>
      <w:r/>
    </w:p>
    <w:p>
      <w:pPr>
        <w:pStyle w:val="683"/>
        <w:spacing w:after="0" w:line="360" w:lineRule="auto"/>
        <w:rPr>
          <w:rFonts w:ascii="宋体" w:hAnsi="宋体" w:cs="宋体"/>
          <w:szCs w:val="21"/>
          <w:lang w:val="zh-CN"/>
        </w:rPr>
      </w:pPr>
      <w:r>
        <w:rPr>
          <w:rFonts w:hint="eastAsia" w:ascii="宋体" w:hAnsi="宋体" w:cs="宋体"/>
          <w:szCs w:val="21"/>
        </w:rPr>
        <w:t xml:space="preserve">3.1.</w:t>
      </w:r>
      <w:r>
        <w:rPr>
          <w:rFonts w:hint="eastAsia" w:ascii="宋体" w:hAnsi="宋体" w:cs="宋体"/>
          <w:szCs w:val="21"/>
          <w:lang w:val="zh-CN"/>
        </w:rPr>
        <w:t xml:space="preserve">4对本次响应的其他有关说明（供应商视需要自行编写提供）。</w:t>
      </w:r>
      <w:r/>
    </w:p>
    <w:p>
      <w:pPr>
        <w:pStyle w:val="683"/>
        <w:spacing w:after="0"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综合评审文件</w:t>
      </w:r>
      <w:r/>
    </w:p>
    <w:p>
      <w:pPr>
        <w:pStyle w:val="683"/>
        <w:spacing w:after="0" w:line="360" w:lineRule="auto"/>
        <w:rPr>
          <w:rFonts w:ascii="宋体" w:hAnsi="宋体" w:cs="宋体"/>
          <w:szCs w:val="21"/>
          <w:lang w:val="zh-CN"/>
        </w:rPr>
      </w:pPr>
      <w:r>
        <w:rPr>
          <w:rFonts w:hint="eastAsia" w:ascii="宋体" w:hAnsi="宋体" w:cs="宋体"/>
          <w:szCs w:val="21"/>
          <w:lang w:val="zh-CN"/>
        </w:rPr>
        <w:t xml:space="preserve">   评分标准中所涉及到针对本项目的各项实施、服务方案、相关制度、证书、承诺函及其他材料、证明等。</w:t>
      </w:r>
      <w:r/>
    </w:p>
    <w:p>
      <w:pPr>
        <w:pStyle w:val="683"/>
        <w:ind w:firstLine="422"/>
        <w:spacing w:after="0"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u w:val="single"/>
          <w:lang w:val="zh-CN"/>
        </w:rPr>
        <w:t xml:space="preserve">必须提交上述3.1.</w:t>
      </w:r>
      <w:r>
        <w:rPr>
          <w:rFonts w:hint="eastAsia" w:ascii="宋体" w:hAnsi="宋体" w:cs="宋体"/>
          <w:b/>
          <w:bCs/>
          <w:szCs w:val="21"/>
          <w:u w:val="single"/>
        </w:rPr>
        <w:t xml:space="preserve">1</w:t>
      </w:r>
      <w:r>
        <w:rPr>
          <w:rFonts w:hint="eastAsia" w:ascii="宋体" w:hAnsi="宋体" w:cs="宋体"/>
          <w:b/>
          <w:bCs/>
          <w:szCs w:val="21"/>
          <w:u w:val="single"/>
          <w:lang w:val="zh-CN"/>
        </w:rPr>
        <w:t xml:space="preserve">—3.1.3规定的资料，否则</w:t>
      </w:r>
      <w:r>
        <w:rPr>
          <w:rFonts w:hint="eastAsia" w:ascii="宋体" w:hAnsi="宋体" w:cs="宋体"/>
          <w:b/>
          <w:bCs/>
          <w:szCs w:val="21"/>
          <w:u w:val="single"/>
        </w:rPr>
        <w:t xml:space="preserve">投标</w:t>
      </w:r>
      <w:r>
        <w:rPr>
          <w:rFonts w:hint="eastAsia" w:ascii="宋体" w:hAnsi="宋体" w:cs="宋体"/>
          <w:b/>
          <w:bCs/>
          <w:szCs w:val="21"/>
          <w:u w:val="single"/>
          <w:lang w:val="zh-CN"/>
        </w:rPr>
        <w:t xml:space="preserve">文件将因未实质性响应</w:t>
      </w:r>
      <w:r>
        <w:rPr>
          <w:rFonts w:hint="eastAsia" w:ascii="宋体" w:hAnsi="宋体" w:cs="宋体"/>
          <w:b/>
          <w:bCs/>
          <w:szCs w:val="21"/>
          <w:u w:val="single"/>
        </w:rPr>
        <w:t xml:space="preserve">招标</w:t>
      </w:r>
      <w:r>
        <w:rPr>
          <w:rFonts w:hint="eastAsia" w:ascii="宋体" w:hAnsi="宋体" w:cs="宋体"/>
          <w:b/>
          <w:bCs/>
          <w:szCs w:val="21"/>
          <w:u w:val="single"/>
          <w:lang w:val="zh-CN"/>
        </w:rPr>
        <w:t xml:space="preserve">文件而被拒绝。</w:t>
      </w:r>
      <w:r/>
    </w:p>
    <w:p>
      <w:pPr>
        <w:pStyle w:val="683"/>
        <w:ind w:firstLine="422"/>
        <w:spacing w:after="0" w:line="360" w:lineRule="auto"/>
        <w:rPr>
          <w:rFonts w:ascii="宋体" w:hAnsi="宋体" w:cs="宋体"/>
          <w:b/>
          <w:bCs/>
          <w:szCs w:val="21"/>
          <w:lang w:val="zh-CN"/>
        </w:rPr>
      </w:pPr>
      <w:r>
        <w:rPr>
          <w:rFonts w:hint="eastAsia" w:ascii="宋体" w:hAnsi="宋体" w:cs="宋体"/>
          <w:b/>
          <w:bCs/>
          <w:szCs w:val="21"/>
          <w:lang w:val="zh-CN"/>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pStyle w:val="683"/>
        <w:ind w:firstLine="422"/>
        <w:spacing w:after="0" w:line="360" w:lineRule="auto"/>
        <w:rPr>
          <w:rFonts w:ascii="宋体" w:hAnsi="宋体" w:cs="宋体"/>
          <w:b/>
          <w:bCs/>
          <w:szCs w:val="21"/>
          <w:lang w:val="zh-CN"/>
        </w:rPr>
      </w:pPr>
      <w:r>
        <w:rPr>
          <w:rFonts w:hint="eastAsia" w:ascii="宋体" w:hAnsi="宋体" w:cs="宋体"/>
          <w:b/>
          <w:bCs/>
          <w:szCs w:val="21"/>
          <w:lang w:val="zh-CN"/>
        </w:rPr>
        <w:t xml:space="preserve">投标人必须保证全部投标资料的真实性，如有虚假或对招标文件所要求说明的情况故意隐瞒或虚报，视为不实质性响应招标文件，投标无效。</w:t>
      </w:r>
      <w:r/>
    </w:p>
    <w:p>
      <w:pPr>
        <w:pStyle w:val="683"/>
        <w:ind w:firstLine="422"/>
        <w:spacing w:after="0" w:line="360" w:lineRule="auto"/>
        <w:rPr>
          <w:rFonts w:ascii="宋体" w:hAnsi="宋体" w:cs="宋体"/>
          <w:b/>
          <w:bCs/>
          <w:szCs w:val="21"/>
          <w:lang w:val="zh-CN"/>
        </w:rPr>
      </w:pPr>
      <w:r>
        <w:rPr>
          <w:rFonts w:hint="eastAsia" w:ascii="宋体" w:hAnsi="宋体" w:cs="宋体"/>
          <w:b/>
          <w:bCs/>
          <w:szCs w:val="21"/>
          <w:lang w:val="zh-CN"/>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ascii="宋体" w:hAnsi="宋体" w:cs="宋体"/>
          <w:b/>
          <w:bCs/>
          <w:szCs w:val="21"/>
        </w:rPr>
      </w:pPr>
      <w:r>
        <w:rPr>
          <w:rFonts w:hint="eastAsia" w:ascii="宋体" w:hAnsi="宋体" w:cs="宋体"/>
          <w:b/>
          <w:bCs/>
          <w:szCs w:val="21"/>
        </w:rPr>
        <w:t xml:space="preserve">投标报价</w:t>
      </w:r>
      <w:r/>
    </w:p>
    <w:p>
      <w:pPr>
        <w:numPr>
          <w:ilvl w:val="2"/>
          <w:numId w:val="3"/>
        </w:numPr>
        <w:ind w:left="0" w:firstLine="567"/>
        <w:spacing w:line="360" w:lineRule="auto"/>
        <w:tabs>
          <w:tab w:val="left" w:pos="142" w:leader="none"/>
          <w:tab w:val="left" w:pos="600" w:leader="none"/>
        </w:tabs>
        <w:rPr>
          <w:rFonts w:ascii="宋体" w:hAnsi="宋体" w:cs="宋体"/>
          <w:bCs/>
          <w:szCs w:val="21"/>
        </w:rPr>
      </w:pPr>
      <w:r>
        <w:rPr>
          <w:rFonts w:hint="eastAsia" w:ascii="宋体" w:hAnsi="宋体" w:cs="宋体"/>
          <w:bCs/>
          <w:szCs w:val="21"/>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567"/>
        <w:spacing w:line="360" w:lineRule="auto"/>
        <w:tabs>
          <w:tab w:val="left" w:pos="142" w:leader="none"/>
          <w:tab w:val="left" w:pos="600" w:leader="none"/>
        </w:tabs>
        <w:rPr>
          <w:rFonts w:ascii="宋体" w:hAnsi="宋体" w:cs="宋体"/>
          <w:bCs/>
          <w:szCs w:val="21"/>
        </w:rPr>
      </w:pPr>
      <w:r>
        <w:rPr>
          <w:rFonts w:hint="eastAsia" w:ascii="宋体" w:hAnsi="宋体" w:cs="宋体"/>
          <w:bCs/>
          <w:szCs w:val="21"/>
        </w:rPr>
        <w:t xml:space="preserve">如果招标文件要求分标段投标的，则投标人可以根据自身经营许可范围，选择投标其中部分或者全部标段，但各标段应分别计算填写单价和总价。</w:t>
      </w:r>
      <w:r/>
    </w:p>
    <w:p>
      <w:pPr>
        <w:numPr>
          <w:ilvl w:val="2"/>
          <w:numId w:val="3"/>
        </w:numPr>
        <w:ind w:left="0" w:firstLine="567"/>
        <w:spacing w:line="360" w:lineRule="auto"/>
        <w:tabs>
          <w:tab w:val="left" w:pos="142" w:leader="none"/>
          <w:tab w:val="left" w:pos="600" w:leader="none"/>
        </w:tabs>
        <w:rPr>
          <w:rFonts w:ascii="宋体" w:hAnsi="宋体" w:cs="宋体"/>
          <w:b/>
          <w:szCs w:val="21"/>
        </w:rPr>
      </w:pPr>
      <w:r>
        <w:rPr>
          <w:rFonts w:hint="eastAsia" w:ascii="宋体" w:hAnsi="宋体" w:cs="宋体"/>
          <w:b/>
          <w:bCs/>
          <w:szCs w:val="21"/>
        </w:rPr>
        <w:t xml:space="preserve">投</w:t>
      </w:r>
      <w:r>
        <w:rPr>
          <w:rFonts w:hint="eastAsia" w:ascii="宋体" w:hAnsi="宋体" w:cs="宋体"/>
          <w:b/>
          <w:szCs w:val="21"/>
        </w:rPr>
        <w:t xml:space="preserve">标人应对招标文件内所要采购的全部内容进行报价，只对其中部分内容报价的，投标无效。</w:t>
      </w:r>
      <w:r/>
    </w:p>
    <w:p>
      <w:pPr>
        <w:numPr>
          <w:ilvl w:val="2"/>
          <w:numId w:val="3"/>
        </w:numPr>
        <w:ind w:left="0" w:firstLine="567"/>
        <w:spacing w:line="360" w:lineRule="auto"/>
        <w:tabs>
          <w:tab w:val="left" w:pos="142" w:leader="none"/>
          <w:tab w:val="left" w:pos="600" w:leader="none"/>
        </w:tabs>
        <w:rPr>
          <w:rFonts w:ascii="宋体" w:hAnsi="宋体" w:cs="宋体"/>
          <w:b/>
          <w:bCs/>
          <w:szCs w:val="21"/>
        </w:rPr>
      </w:pPr>
      <w:r>
        <w:rPr>
          <w:rFonts w:hint="eastAsia" w:ascii="宋体" w:hAnsi="宋体" w:cs="宋体"/>
          <w:b/>
          <w:bCs/>
          <w:szCs w:val="21"/>
        </w:rPr>
        <w:t xml:space="preserve">一项投标内容只允许一个报价，任何有选择性投标报价的，其投标无效。</w:t>
      </w:r>
      <w:r/>
    </w:p>
    <w:p>
      <w:pPr>
        <w:numPr>
          <w:ilvl w:val="2"/>
          <w:numId w:val="3"/>
        </w:numPr>
        <w:ind w:left="0" w:firstLine="567"/>
        <w:spacing w:line="360" w:lineRule="auto"/>
        <w:tabs>
          <w:tab w:val="left" w:pos="142" w:leader="none"/>
          <w:tab w:val="left" w:pos="600" w:leader="none"/>
        </w:tabs>
        <w:rPr>
          <w:rFonts w:ascii="宋体" w:hAnsi="宋体" w:cs="宋体"/>
          <w:b/>
          <w:szCs w:val="21"/>
        </w:rPr>
      </w:pPr>
      <w:r>
        <w:rPr>
          <w:rFonts w:hint="eastAsia" w:ascii="宋体" w:hAnsi="宋体" w:cs="宋体"/>
          <w:b/>
          <w:szCs w:val="21"/>
        </w:rPr>
        <w:t xml:space="preserve">投标报价超过招标文件中规定的预算金额或者最高限价的，或者各标的物的单价超过该项预算单价的（针对采购文件标明预算单价的项目），其投标无效。</w:t>
      </w:r>
      <w:r/>
    </w:p>
    <w:p>
      <w:pPr>
        <w:numPr>
          <w:ilvl w:val="2"/>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bCs/>
          <w:szCs w:val="21"/>
        </w:rPr>
        <w:t xml:space="preserve">投标文</w:t>
      </w:r>
      <w:r>
        <w:rPr>
          <w:rFonts w:hint="eastAsia" w:ascii="宋体" w:hAnsi="宋体" w:cs="宋体"/>
          <w:szCs w:val="21"/>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ascii="宋体" w:hAnsi="宋体" w:cs="宋体"/>
          <w:b/>
          <w:bCs/>
          <w:szCs w:val="21"/>
        </w:rPr>
      </w:pPr>
      <w:r>
        <w:rPr>
          <w:rFonts w:hint="eastAsia" w:ascii="宋体" w:hAnsi="宋体" w:cs="宋体"/>
          <w:b/>
          <w:bCs/>
          <w:szCs w:val="21"/>
        </w:rPr>
        <w:t xml:space="preserve">投标保证金：无</w:t>
      </w:r>
      <w:r/>
    </w:p>
    <w:p>
      <w:pPr>
        <w:numPr>
          <w:ilvl w:val="1"/>
          <w:numId w:val="3"/>
        </w:numPr>
        <w:ind w:left="0" w:firstLine="426"/>
        <w:spacing w:line="360" w:lineRule="auto"/>
        <w:tabs>
          <w:tab w:val="left" w:pos="142" w:leader="none"/>
          <w:tab w:val="left" w:pos="600" w:leader="none"/>
        </w:tabs>
        <w:rPr>
          <w:rFonts w:ascii="宋体" w:hAnsi="宋体" w:cs="宋体"/>
          <w:b/>
          <w:bCs/>
          <w:szCs w:val="21"/>
        </w:rPr>
      </w:pPr>
      <w:r>
        <w:rPr>
          <w:rFonts w:hint="eastAsia" w:ascii="宋体" w:hAnsi="宋体" w:cs="宋体"/>
          <w:b/>
          <w:bCs/>
          <w:szCs w:val="21"/>
        </w:rPr>
        <w:t xml:space="preserve">投标文件的有效期</w:t>
      </w:r>
      <w:r/>
    </w:p>
    <w:p>
      <w:pPr>
        <w:ind w:firstLine="422"/>
        <w:spacing w:line="360" w:lineRule="auto"/>
        <w:tabs>
          <w:tab w:val="left" w:pos="540" w:leader="none"/>
        </w:tabs>
        <w:rPr>
          <w:rFonts w:ascii="宋体" w:hAnsi="宋体" w:cs="宋体"/>
          <w:szCs w:val="21"/>
        </w:rPr>
      </w:pPr>
      <w:r>
        <w:rPr>
          <w:rFonts w:hint="eastAsia" w:ascii="宋体" w:hAnsi="宋体" w:cs="宋体"/>
          <w:b/>
          <w:szCs w:val="21"/>
        </w:rPr>
        <w:t xml:space="preserve">本项目投标有效期为</w:t>
      </w:r>
      <w:r>
        <w:rPr>
          <w:rFonts w:hint="eastAsia" w:ascii="宋体" w:hAnsi="宋体" w:cs="宋体"/>
          <w:b/>
          <w:szCs w:val="21"/>
          <w:lang w:val="zh-CN"/>
        </w:rPr>
        <w:t xml:space="preserve">〖</w:t>
      </w:r>
      <w:r>
        <w:rPr>
          <w:rFonts w:hint="eastAsia" w:ascii="宋体" w:hAnsi="宋体" w:cs="宋体"/>
          <w:b/>
          <w:szCs w:val="21"/>
          <w:u w:val="single"/>
          <w:lang w:val="zh-CN"/>
        </w:rPr>
        <w:t xml:space="preserve">90</w:t>
      </w:r>
      <w:r>
        <w:rPr>
          <w:rFonts w:hint="eastAsia" w:ascii="宋体" w:hAnsi="宋体" w:cs="宋体"/>
          <w:b/>
          <w:szCs w:val="21"/>
          <w:lang w:val="zh-CN"/>
        </w:rPr>
        <w:t xml:space="preserve">〗</w:t>
      </w:r>
      <w:r>
        <w:rPr>
          <w:rFonts w:hint="eastAsia" w:ascii="宋体" w:hAnsi="宋体" w:cs="宋体"/>
          <w:b/>
          <w:szCs w:val="21"/>
        </w:rPr>
        <w:t xml:space="preserve">天。投标文件中承诺的投标有效期应当不少于招标文件中载明的投标有效期，否则投标无效。</w:t>
      </w:r>
      <w:r>
        <w:rPr>
          <w:rFonts w:hint="eastAsia" w:ascii="宋体" w:hAnsi="宋体" w:cs="宋体"/>
          <w:szCs w:val="21"/>
        </w:rPr>
        <w:t xml:space="preserve">特殊情况下需要延长投标有效期的，招标人应以书面形式通知所有投标人延长投标有效期，投标人应书面答复，同意延长的不得要求或被允许修改其投标文件；拒绝延长的，其投标失效。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ascii="宋体" w:hAnsi="宋体" w:cs="宋体"/>
          <w:b/>
          <w:bCs/>
          <w:szCs w:val="21"/>
        </w:rPr>
      </w:pPr>
      <w:r>
        <w:rPr>
          <w:rFonts w:hint="eastAsia" w:ascii="宋体" w:hAnsi="宋体" w:cs="宋体"/>
          <w:b/>
          <w:bCs/>
          <w:szCs w:val="21"/>
        </w:rPr>
        <w:t xml:space="preserve">电子投标文件的编制与递交</w:t>
      </w:r>
      <w:r/>
    </w:p>
    <w:p>
      <w:pPr>
        <w:numPr>
          <w:ilvl w:val="2"/>
          <w:numId w:val="3"/>
        </w:numPr>
        <w:ind w:left="0" w:firstLine="567"/>
        <w:spacing w:line="360" w:lineRule="auto"/>
        <w:tabs>
          <w:tab w:val="left" w:pos="142" w:leader="none"/>
          <w:tab w:val="left" w:pos="600" w:leader="none"/>
        </w:tabs>
        <w:rPr>
          <w:rFonts w:ascii="宋体" w:hAnsi="宋体" w:cs="宋体"/>
          <w:szCs w:val="21"/>
        </w:rPr>
      </w:pPr>
      <w:r/>
      <w:bookmarkStart w:id="7" w:name="_Hlk158135128"/>
      <w:r>
        <w:rPr>
          <w:rFonts w:hint="eastAsia" w:ascii="宋体" w:hAnsi="宋体" w:cs="宋体"/>
          <w:szCs w:val="21"/>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电子投标（响应)文件递交：</w:t>
      </w:r>
      <w:r>
        <w:rPr>
          <w:rFonts w:hint="eastAsia" w:ascii="宋体" w:hAnsi="宋体" w:cs="宋体"/>
          <w:b/>
          <w:szCs w:val="21"/>
        </w:rPr>
        <w:t xml:space="preserve">投标人应当按照《操作手册》指引，在投标（响应）文件提交截止时间前完成电子投标（响应）文件的上传，未按要求成功上传的投标（响应）文件视为未递交。</w:t>
      </w:r>
      <w:r>
        <w:rPr>
          <w:rFonts w:hint="eastAsia" w:ascii="宋体" w:hAnsi="宋体" w:cs="宋体"/>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ascii="宋体" w:hAnsi="宋体" w:cs="宋体"/>
          <w:szCs w:val="21"/>
        </w:rPr>
      </w:pPr>
      <w:r>
        <w:rPr>
          <w:rFonts w:hint="eastAsia" w:ascii="宋体" w:hAnsi="宋体" w:cs="宋体"/>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ascii="宋体" w:hAnsi="宋体" w:cs="宋体"/>
          <w:szCs w:val="21"/>
        </w:rPr>
      </w:pPr>
      <w:r>
        <w:rPr>
          <w:rFonts w:hint="eastAsia" w:ascii="宋体" w:hAnsi="宋体" w:cs="宋体"/>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567"/>
        <w:spacing w:line="360" w:lineRule="auto"/>
        <w:tabs>
          <w:tab w:val="left" w:pos="142" w:leader="none"/>
          <w:tab w:val="left" w:pos="600" w:leader="none"/>
        </w:tabs>
        <w:rPr>
          <w:rFonts w:ascii="宋体" w:hAnsi="宋体" w:cs="宋体"/>
          <w:b/>
          <w:szCs w:val="21"/>
        </w:rPr>
      </w:pPr>
      <w:r>
        <w:rPr>
          <w:rFonts w:hint="eastAsia" w:ascii="宋体" w:hAnsi="宋体" w:cs="宋体"/>
          <w:b/>
          <w:szCs w:val="21"/>
        </w:rPr>
        <w:t xml:space="preserve">投标文件未按照招标文件要求加盖CA电子公章的，投标无效。</w:t>
      </w:r>
      <w:r/>
    </w:p>
    <w:p>
      <w:pPr>
        <w:numPr>
          <w:ilvl w:val="2"/>
          <w:numId w:val="3"/>
        </w:numPr>
        <w:ind w:left="0" w:firstLine="567"/>
        <w:spacing w:line="360" w:lineRule="auto"/>
        <w:tabs>
          <w:tab w:val="left" w:pos="142" w:leader="none"/>
          <w:tab w:val="left" w:pos="600" w:leader="none"/>
        </w:tabs>
        <w:rPr>
          <w:rFonts w:ascii="宋体" w:hAnsi="宋体" w:cs="宋体"/>
          <w:szCs w:val="21"/>
        </w:rPr>
      </w:pPr>
      <w:r/>
      <w:bookmarkStart w:id="8" w:name="_Hlk158134955"/>
      <w:r>
        <w:rPr>
          <w:rFonts w:hint="eastAsia" w:ascii="宋体" w:hAnsi="宋体" w:cs="宋体"/>
          <w:szCs w:val="21"/>
        </w:rPr>
        <w:t xml:space="preserve">联合体投标：如招标（采购）公告中允许联合体投标，联合体投标的投标（响应）文件制作上传操作如下：</w:t>
      </w:r>
      <w:r/>
    </w:p>
    <w:p>
      <w:pPr>
        <w:ind w:left="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第一步：在投标（响应）文件中上传联合体投标协议书。</w:t>
      </w:r>
      <w:r/>
    </w:p>
    <w:p>
      <w:pPr>
        <w:ind w:left="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第二步；在投标（响应）文件中，由联合体中的牵头人制作投标（响应）文件。</w:t>
      </w:r>
      <w:bookmarkEnd w:id="8"/>
      <w:r/>
      <w:r/>
    </w:p>
    <w:p>
      <w:pPr>
        <w:numPr>
          <w:ilvl w:val="2"/>
          <w:numId w:val="3"/>
        </w:numPr>
        <w:ind w:left="0" w:firstLine="567"/>
        <w:spacing w:line="360" w:lineRule="auto"/>
        <w:tabs>
          <w:tab w:val="left" w:pos="142" w:leader="none"/>
          <w:tab w:val="left" w:pos="600" w:leader="none"/>
        </w:tabs>
        <w:rPr>
          <w:rFonts w:ascii="宋体" w:hAnsi="宋体" w:cs="宋体"/>
          <w:b/>
          <w:szCs w:val="21"/>
        </w:rPr>
      </w:pPr>
      <w:r/>
      <w:bookmarkStart w:id="9" w:name="_Hlk158135212"/>
      <w:r>
        <w:rPr>
          <w:rFonts w:hint="eastAsia" w:ascii="宋体" w:hAnsi="宋体" w:cs="宋体"/>
          <w:b/>
          <w:szCs w:val="21"/>
        </w:rPr>
        <w:t xml:space="preserve">如投标（响应）文件制作机器码信息一致，视为不同投标供应商使用同一台电脑编制投标（响应）文件，投标（响应）无效。</w:t>
      </w:r>
      <w:bookmarkEnd w:id="7"/>
      <w:r/>
      <w:bookmarkEnd w:id="9"/>
      <w:r/>
      <w:r/>
    </w:p>
    <w:p>
      <w:pPr>
        <w:ind w:firstLine="424"/>
        <w:spacing w:line="360" w:lineRule="auto"/>
        <w:tabs>
          <w:tab w:val="left" w:pos="0" w:leader="none"/>
        </w:tabs>
        <w:rPr>
          <w:rFonts w:ascii="宋体" w:hAnsi="宋体" w:cs="宋体"/>
          <w:b/>
          <w:bCs/>
          <w:szCs w:val="21"/>
        </w:rPr>
      </w:pPr>
      <w:r>
        <w:rPr>
          <w:rFonts w:hint="eastAsia" w:ascii="宋体" w:hAnsi="宋体" w:cs="宋体"/>
          <w:b/>
          <w:bCs/>
          <w:szCs w:val="21"/>
        </w:rPr>
        <w:t xml:space="preserve">3.6技术支持</w:t>
      </w:r>
      <w:r/>
    </w:p>
    <w:p>
      <w:pPr>
        <w:ind w:firstLine="424"/>
        <w:spacing w:line="360" w:lineRule="auto"/>
        <w:tabs>
          <w:tab w:val="left" w:pos="0" w:leader="none"/>
        </w:tabs>
        <w:rPr>
          <w:rFonts w:ascii="宋体" w:hAnsi="宋体" w:cs="宋体"/>
          <w:szCs w:val="21"/>
        </w:rPr>
      </w:pPr>
      <w:r>
        <w:rPr>
          <w:rFonts w:hint="eastAsia" w:ascii="宋体" w:hAnsi="宋体" w:cs="宋体"/>
          <w:szCs w:val="21"/>
        </w:rPr>
        <w:t xml:space="preserve">CA技术咨询服务电话：400-608-6099</w:t>
      </w:r>
      <w:r/>
    </w:p>
    <w:p>
      <w:pPr>
        <w:ind w:firstLine="424"/>
        <w:spacing w:line="360" w:lineRule="auto"/>
        <w:tabs>
          <w:tab w:val="left" w:pos="0" w:leader="none"/>
        </w:tabs>
        <w:rPr>
          <w:rFonts w:ascii="宋体" w:hAnsi="宋体" w:cs="宋体"/>
          <w:szCs w:val="21"/>
        </w:rPr>
      </w:pPr>
      <w:r>
        <w:rPr>
          <w:rFonts w:hint="eastAsia" w:ascii="宋体" w:hAnsi="宋体" w:cs="宋体"/>
          <w:szCs w:val="21"/>
        </w:rPr>
        <w:t xml:space="preserve">电子签章技术咨询服务电话：15380932027、15371015030 、13675197356、 13675197221 </w:t>
      </w:r>
      <w:r/>
    </w:p>
    <w:p>
      <w:pPr>
        <w:ind w:firstLine="424"/>
        <w:spacing w:line="360" w:lineRule="auto"/>
        <w:tabs>
          <w:tab w:val="left" w:pos="0" w:leader="none"/>
        </w:tabs>
        <w:rPr>
          <w:rFonts w:ascii="宋体" w:hAnsi="宋体" w:cs="宋体"/>
          <w:szCs w:val="21"/>
        </w:rPr>
      </w:pPr>
      <w:r/>
      <w:bookmarkStart w:id="10" w:name="_Hlk158135261"/>
      <w:r>
        <w:rPr>
          <w:rFonts w:hint="eastAsia" w:ascii="宋体" w:hAnsi="宋体" w:cs="宋体"/>
          <w:szCs w:val="21"/>
        </w:rPr>
        <w:t xml:space="preserve">“苏采云”平台技术咨询电话：</w:t>
      </w:r>
      <w:bookmarkEnd w:id="10"/>
      <w:r>
        <w:rPr>
          <w:rFonts w:hint="eastAsia" w:ascii="宋体" w:hAnsi="宋体" w:cs="宋体"/>
          <w:szCs w:val="21"/>
        </w:rPr>
        <w:t xml:space="preserve">0512-69820854、0519-86722802、13914088964、18261002950、QQ：3048755361、895706745。</w:t>
      </w:r>
      <w:r/>
    </w:p>
    <w:p>
      <w:pPr>
        <w:ind w:firstLine="424"/>
        <w:spacing w:line="360" w:lineRule="auto"/>
        <w:tabs>
          <w:tab w:val="left" w:pos="0" w:leader="none"/>
        </w:tabs>
        <w:rPr>
          <w:rFonts w:ascii="宋体" w:hAnsi="宋体" w:cs="宋体"/>
          <w:b/>
          <w:bCs/>
          <w:szCs w:val="21"/>
        </w:rPr>
      </w:pPr>
      <w:r>
        <w:rPr>
          <w:rFonts w:hint="eastAsia" w:ascii="宋体" w:hAnsi="宋体" w:cs="宋体"/>
          <w:b/>
          <w:bCs/>
          <w:szCs w:val="21"/>
        </w:rPr>
        <w:t xml:space="preserve">3.7投标文件的修改和撤回</w:t>
      </w:r>
      <w:r/>
    </w:p>
    <w:p>
      <w:pPr>
        <w:ind w:firstLine="424"/>
        <w:spacing w:line="360" w:lineRule="auto"/>
        <w:tabs>
          <w:tab w:val="left" w:pos="0" w:leader="none"/>
        </w:tabs>
        <w:rPr>
          <w:rFonts w:ascii="宋体" w:hAnsi="宋体" w:cs="宋体"/>
          <w:szCs w:val="21"/>
        </w:rPr>
      </w:pPr>
      <w:r/>
      <w:bookmarkStart w:id="11" w:name="_Hlk158135283"/>
      <w:r>
        <w:rPr>
          <w:rFonts w:hint="eastAsia" w:ascii="宋体" w:hAnsi="宋体" w:cs="宋体"/>
          <w:szCs w:val="21"/>
          <w:lang w:val="zh-CN"/>
        </w:rPr>
        <w:t xml:space="preserve">投标人在投标截止时间前，</w:t>
      </w:r>
      <w:bookmarkStart w:id="12" w:name="_Hlk132387412"/>
      <w:r/>
      <w:bookmarkStart w:id="13" w:name="_Hlk132385307"/>
      <w:r>
        <w:rPr>
          <w:rFonts w:hint="eastAsia" w:ascii="宋体" w:hAnsi="宋体" w:cs="宋体"/>
          <w:szCs w:val="21"/>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11"/>
      <w:r>
        <w:rPr>
          <w:rFonts w:hint="eastAsia" w:ascii="宋体" w:hAnsi="宋体" w:cs="宋体"/>
          <w:szCs w:val="21"/>
          <w:lang w:val="zh-CN"/>
        </w:rPr>
        <w:t xml:space="preserve">。</w:t>
      </w:r>
      <w:bookmarkEnd w:id="12"/>
      <w:r/>
      <w:bookmarkEnd w:id="13"/>
      <w:r/>
      <w:r/>
    </w:p>
    <w:p>
      <w:pPr>
        <w:numPr>
          <w:ilvl w:val="0"/>
          <w:numId w:val="3"/>
        </w:numPr>
        <w:ind w:left="0" w:firstLine="567"/>
        <w:spacing w:line="360" w:lineRule="auto"/>
        <w:tabs>
          <w:tab w:val="left" w:pos="142" w:leader="none"/>
          <w:tab w:val="left" w:pos="600" w:leader="none"/>
        </w:tabs>
        <w:rPr>
          <w:rFonts w:ascii="宋体" w:hAnsi="宋体" w:cs="宋体"/>
          <w:b/>
          <w:bCs/>
          <w:szCs w:val="21"/>
        </w:rPr>
      </w:pPr>
      <w:r>
        <w:rPr>
          <w:rFonts w:hint="eastAsia" w:ascii="宋体" w:hAnsi="宋体" w:cs="宋体"/>
          <w:b/>
          <w:szCs w:val="21"/>
        </w:rPr>
        <w:t xml:space="preserve">开标和评标</w:t>
      </w:r>
      <w:r/>
    </w:p>
    <w:p>
      <w:pPr>
        <w:numPr>
          <w:ilvl w:val="1"/>
          <w:numId w:val="3"/>
        </w:numPr>
        <w:ind w:left="0" w:firstLine="567"/>
        <w:spacing w:line="360" w:lineRule="auto"/>
        <w:tabs>
          <w:tab w:val="left" w:pos="142" w:leader="none"/>
          <w:tab w:val="left" w:pos="600" w:leader="none"/>
        </w:tabs>
        <w:rPr>
          <w:rFonts w:ascii="宋体" w:hAnsi="宋体" w:cs="宋体"/>
          <w:b/>
          <w:szCs w:val="21"/>
        </w:rPr>
      </w:pPr>
      <w:r>
        <w:rPr>
          <w:rFonts w:hint="eastAsia" w:ascii="宋体" w:hAnsi="宋体" w:cs="宋体"/>
          <w:b/>
          <w:szCs w:val="21"/>
        </w:rPr>
        <w:t xml:space="preserve">开标</w:t>
      </w:r>
      <w:r/>
    </w:p>
    <w:p>
      <w:pPr>
        <w:numPr>
          <w:ilvl w:val="2"/>
          <w:numId w:val="3"/>
        </w:numPr>
        <w:ind w:left="0" w:firstLine="567"/>
        <w:spacing w:line="360" w:lineRule="auto"/>
        <w:tabs>
          <w:tab w:val="left" w:pos="142" w:leader="none"/>
          <w:tab w:val="left" w:pos="600" w:leader="none"/>
        </w:tabs>
        <w:rPr>
          <w:rFonts w:ascii="宋体" w:hAnsi="宋体" w:cs="宋体"/>
          <w:szCs w:val="21"/>
        </w:rPr>
      </w:pPr>
      <w:r/>
      <w:bookmarkStart w:id="14" w:name="_Hlk158135325"/>
      <w:r/>
      <w:bookmarkStart w:id="15" w:name="_Hlk90652960"/>
      <w:r/>
      <w:bookmarkStart w:id="16" w:name="_Hlk92794076"/>
      <w:r>
        <w:rPr>
          <w:rFonts w:hint="eastAsia" w:ascii="宋体" w:hAnsi="宋体" w:cs="宋体"/>
          <w:szCs w:val="21"/>
        </w:rPr>
        <w:t xml:space="preserve">本项目为不见面开标（开启）项目，</w:t>
      </w:r>
      <w:r>
        <w:rPr>
          <w:rFonts w:hint="eastAsia" w:ascii="宋体" w:hAnsi="宋体" w:cs="宋体"/>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14"/>
      <w:r>
        <w:rPr>
          <w:rFonts w:hint="eastAsia" w:ascii="宋体" w:hAnsi="宋体" w:cs="宋体"/>
          <w:b/>
          <w:szCs w:val="21"/>
        </w:rPr>
        <w:t xml:space="preserve">。</w:t>
      </w:r>
      <w:r/>
    </w:p>
    <w:p>
      <w:pPr>
        <w:numPr>
          <w:ilvl w:val="2"/>
          <w:numId w:val="3"/>
        </w:numPr>
        <w:ind w:left="0" w:firstLine="567"/>
        <w:spacing w:line="360" w:lineRule="auto"/>
        <w:tabs>
          <w:tab w:val="left" w:pos="142" w:leader="none"/>
          <w:tab w:val="left" w:pos="600" w:leader="none"/>
        </w:tabs>
        <w:rPr>
          <w:rFonts w:ascii="宋体" w:hAnsi="宋体" w:cs="宋体"/>
          <w:szCs w:val="21"/>
        </w:rPr>
      </w:pPr>
      <w:r/>
      <w:bookmarkStart w:id="17" w:name="_Hlk158135377"/>
      <w:r>
        <w:rPr>
          <w:rFonts w:hint="eastAsia" w:ascii="宋体" w:hAnsi="宋体" w:cs="宋体"/>
          <w:szCs w:val="21"/>
        </w:rPr>
        <w:t xml:space="preserve">线上参加（观看）开标（开启）会方式：登录“苏采云”系统，点击“开标大厅”，选择对应项目，点击进入不见面开标系统。</w:t>
      </w:r>
      <w:bookmarkEnd w:id="15"/>
      <w:r/>
      <w:bookmarkEnd w:id="17"/>
      <w:r/>
      <w:r/>
    </w:p>
    <w:p>
      <w:pPr>
        <w:numPr>
          <w:ilvl w:val="2"/>
          <w:numId w:val="3"/>
        </w:numPr>
        <w:ind w:left="0" w:firstLine="567"/>
        <w:spacing w:line="360" w:lineRule="auto"/>
        <w:tabs>
          <w:tab w:val="left" w:pos="142" w:leader="none"/>
          <w:tab w:val="left" w:pos="600" w:leader="none"/>
        </w:tabs>
        <w:rPr>
          <w:rFonts w:ascii="宋体" w:hAnsi="宋体" w:cs="宋体"/>
          <w:szCs w:val="21"/>
        </w:rPr>
      </w:pPr>
      <w:r/>
      <w:bookmarkStart w:id="18" w:name="_Hlk158135390"/>
      <w:r>
        <w:rPr>
          <w:rFonts w:hint="eastAsia" w:ascii="宋体" w:hAnsi="宋体" w:cs="宋体"/>
          <w:szCs w:val="21"/>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8"/>
      <w:r/>
      <w:r/>
    </w:p>
    <w:p>
      <w:pPr>
        <w:numPr>
          <w:ilvl w:val="2"/>
          <w:numId w:val="3"/>
        </w:numPr>
        <w:ind w:left="0" w:firstLine="567"/>
        <w:spacing w:line="360" w:lineRule="auto"/>
        <w:tabs>
          <w:tab w:val="left" w:pos="142" w:leader="none"/>
          <w:tab w:val="left" w:pos="600" w:leader="none"/>
        </w:tabs>
        <w:rPr>
          <w:rFonts w:ascii="宋体" w:hAnsi="宋体" w:cs="宋体"/>
        </w:rPr>
      </w:pPr>
      <w:r/>
      <w:bookmarkStart w:id="19" w:name="_Hlk90653120"/>
      <w:r/>
      <w:bookmarkStart w:id="20" w:name="_Hlk158135404"/>
      <w:r>
        <w:rPr>
          <w:rFonts w:hint="eastAsia" w:ascii="宋体" w:hAnsi="宋体" w:cs="宋体"/>
          <w:szCs w:val="21"/>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w:t>
      </w:r>
      <w:r>
        <w:rPr>
          <w:rFonts w:hint="eastAsia" w:ascii="宋体" w:hAnsi="宋体" w:cs="宋体"/>
          <w:b/>
          <w:szCs w:val="21"/>
        </w:rPr>
        <w:t xml:space="preserve">否则导致的对投标人不利的后果由供应商自行承担。</w:t>
      </w:r>
      <w:bookmarkEnd w:id="19"/>
      <w:r/>
      <w:bookmarkEnd w:id="20"/>
      <w:r/>
      <w:r/>
    </w:p>
    <w:p>
      <w:pPr>
        <w:numPr>
          <w:ilvl w:val="2"/>
          <w:numId w:val="3"/>
        </w:numPr>
        <w:ind w:left="0" w:firstLine="567"/>
        <w:spacing w:line="360" w:lineRule="auto"/>
        <w:tabs>
          <w:tab w:val="left" w:pos="142" w:leader="none"/>
          <w:tab w:val="left" w:pos="600" w:leader="none"/>
        </w:tabs>
        <w:rPr>
          <w:rFonts w:ascii="宋体" w:hAnsi="宋体" w:cs="宋体"/>
          <w:b/>
          <w:szCs w:val="21"/>
        </w:rPr>
      </w:pPr>
      <w:r/>
      <w:bookmarkStart w:id="21" w:name="_Hlk90653182"/>
      <w:r>
        <w:rPr>
          <w:rFonts w:hint="eastAsia" w:ascii="宋体" w:hAnsi="宋体" w:cs="宋体"/>
          <w:szCs w:val="21"/>
        </w:rPr>
        <w:t xml:space="preserve">投标人在“苏采云”系统规定的时间内未成功解密电子投标文件的，</w:t>
      </w:r>
      <w:r>
        <w:rPr>
          <w:rFonts w:hint="eastAsia" w:ascii="宋体" w:hAnsi="宋体" w:cs="宋体"/>
          <w:b/>
          <w:szCs w:val="21"/>
        </w:rPr>
        <w:t xml:space="preserve">投标无效</w:t>
      </w:r>
      <w:r>
        <w:rPr>
          <w:rFonts w:hint="eastAsia" w:ascii="宋体" w:hAnsi="宋体" w:cs="宋体"/>
          <w:szCs w:val="21"/>
        </w:rPr>
        <w:t xml:space="preserve">。</w:t>
      </w:r>
      <w:r/>
    </w:p>
    <w:p>
      <w:pPr>
        <w:numPr>
          <w:ilvl w:val="2"/>
          <w:numId w:val="3"/>
        </w:numPr>
        <w:ind w:left="0" w:firstLine="567"/>
        <w:spacing w:line="360" w:lineRule="auto"/>
        <w:tabs>
          <w:tab w:val="left" w:pos="142" w:leader="none"/>
          <w:tab w:val="left" w:pos="600" w:leader="none"/>
        </w:tabs>
        <w:rPr>
          <w:rFonts w:ascii="宋体" w:hAnsi="宋体" w:cs="宋体"/>
          <w:b/>
          <w:szCs w:val="21"/>
        </w:rPr>
      </w:pPr>
      <w:r>
        <w:rPr>
          <w:rFonts w:hint="eastAsia" w:ascii="宋体" w:hAnsi="宋体" w:cs="宋体"/>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cs="宋体"/>
          <w:b/>
          <w:szCs w:val="21"/>
        </w:rPr>
        <w:t xml:space="preserve">。</w:t>
      </w:r>
      <w:r/>
    </w:p>
    <w:p>
      <w:pPr>
        <w:numPr>
          <w:ilvl w:val="2"/>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bookmarkEnd w:id="21"/>
      <w:r/>
      <w:r/>
    </w:p>
    <w:p>
      <w:pPr>
        <w:numPr>
          <w:ilvl w:val="2"/>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至投标文件提交截止时间，</w:t>
      </w:r>
      <w:r>
        <w:rPr>
          <w:rFonts w:hint="eastAsia" w:ascii="宋体" w:hAnsi="宋体" w:cs="宋体"/>
          <w:b/>
          <w:szCs w:val="21"/>
        </w:rPr>
        <w:t xml:space="preserve">递交投标文件的投标人不足三家的，不得开标。</w:t>
      </w:r>
      <w:r/>
    </w:p>
    <w:p>
      <w:pPr>
        <w:numPr>
          <w:ilvl w:val="2"/>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开标在招标文件规定的时间、地点进行，由采购人或采购代理机构主持，邀请投标人参加（观看），评标委员会成员不得参加开标活动。</w:t>
      </w:r>
      <w:bookmarkEnd w:id="16"/>
      <w:r/>
      <w:r/>
    </w:p>
    <w:p>
      <w:pPr>
        <w:numPr>
          <w:ilvl w:val="1"/>
          <w:numId w:val="3"/>
        </w:numPr>
        <w:ind w:left="0" w:firstLine="567"/>
        <w:spacing w:line="360" w:lineRule="auto"/>
        <w:tabs>
          <w:tab w:val="left" w:pos="142" w:leader="none"/>
          <w:tab w:val="left" w:pos="600" w:leader="none"/>
        </w:tabs>
        <w:rPr>
          <w:rFonts w:ascii="宋体" w:hAnsi="宋体" w:cs="宋体"/>
          <w:b/>
          <w:szCs w:val="21"/>
        </w:rPr>
      </w:pPr>
      <w:r>
        <w:rPr>
          <w:rFonts w:hint="eastAsia" w:ascii="宋体" w:hAnsi="宋体" w:cs="宋体"/>
          <w:b/>
          <w:szCs w:val="21"/>
        </w:rPr>
        <w:t xml:space="preserve">资格审查</w:t>
      </w:r>
      <w:r/>
    </w:p>
    <w:p>
      <w:pPr>
        <w:numPr>
          <w:ilvl w:val="2"/>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开标结束后，采购人应当依法对投标人的资格进行审查，</w:t>
      </w:r>
      <w:r>
        <w:rPr>
          <w:rFonts w:hint="eastAsia" w:ascii="宋体" w:hAnsi="宋体" w:cs="宋体"/>
          <w:b/>
          <w:szCs w:val="21"/>
        </w:rPr>
        <w:t xml:space="preserve">未通过资格审查的投标无效。</w:t>
      </w:r>
      <w:r/>
    </w:p>
    <w:p>
      <w:pPr>
        <w:numPr>
          <w:ilvl w:val="2"/>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信用查询：根据苏州市财政局《关于印发苏州市市级政府采购信用记录查询和使用工作试行办法的通知》（苏财购（2017）11号）文件的规定，采购人、采购代理机构对供应商进行信用查询。</w:t>
      </w:r>
      <w:r/>
    </w:p>
    <w:p>
      <w:pPr>
        <w:numPr>
          <w:ilvl w:val="3"/>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查询时间：投标文件提交截止时间。</w:t>
      </w:r>
      <w:r/>
    </w:p>
    <w:p>
      <w:pPr>
        <w:numPr>
          <w:ilvl w:val="3"/>
          <w:numId w:val="3"/>
        </w:numPr>
        <w:ind w:left="0" w:firstLine="567"/>
        <w:spacing w:line="360" w:lineRule="auto"/>
        <w:tabs>
          <w:tab w:val="left" w:pos="142" w:leader="none"/>
          <w:tab w:val="left" w:pos="600" w:leader="none"/>
        </w:tabs>
        <w:rPr>
          <w:rFonts w:ascii="宋体" w:hAnsi="宋体" w:cs="宋体"/>
          <w:szCs w:val="21"/>
        </w:rPr>
      </w:pPr>
      <w:r/>
      <w:bookmarkStart w:id="22" w:name="_Hlk132385414"/>
      <w:r>
        <w:rPr>
          <w:rFonts w:hint="eastAsia" w:ascii="宋体" w:hAnsi="宋体" w:cs="宋体"/>
          <w:szCs w:val="21"/>
        </w:rPr>
        <w:t xml:space="preserve">查询渠道：</w:t>
      </w:r>
      <w:bookmarkEnd w:id="22"/>
      <w:r>
        <w:rPr>
          <w:rFonts w:hint="eastAsia" w:ascii="宋体" w:hAnsi="宋体" w:cs="宋体"/>
          <w:szCs w:val="21"/>
        </w:rPr>
        <w:t xml:space="preserve">通过“信用中国”、“信用江苏”及“中国政府采购网” 上的信用信息查询供应商的信用记录。</w:t>
      </w:r>
      <w:r/>
    </w:p>
    <w:p>
      <w:pPr>
        <w:numPr>
          <w:ilvl w:val="3"/>
          <w:numId w:val="3"/>
        </w:numPr>
        <w:ind w:left="0" w:firstLine="567"/>
        <w:spacing w:line="360" w:lineRule="auto"/>
        <w:tabs>
          <w:tab w:val="left" w:pos="142" w:leader="none"/>
          <w:tab w:val="left" w:pos="600" w:leader="none"/>
        </w:tabs>
        <w:rPr>
          <w:rFonts w:ascii="宋体" w:hAnsi="宋体" w:cs="宋体"/>
          <w:szCs w:val="21"/>
        </w:rPr>
      </w:pPr>
      <w:r/>
      <w:bookmarkStart w:id="23" w:name="_Hlk92794284"/>
      <w:r>
        <w:rPr>
          <w:rFonts w:hint="eastAsia" w:ascii="宋体" w:hAnsi="宋体" w:cs="宋体"/>
          <w:szCs w:val="21"/>
        </w:rPr>
        <w:t xml:space="preserve">查询证据留存方式：对存在失信信息的供应商，评审小组应填写《苏州市级政府采购供应商失信信息确认函》，由失信供应商签名（</w:t>
      </w:r>
      <w:r>
        <w:rPr>
          <w:rFonts w:hint="eastAsia" w:ascii="宋体" w:hAnsi="宋体" w:cs="宋体"/>
        </w:rPr>
        <w:t xml:space="preserve">章</w:t>
      </w:r>
      <w:r>
        <w:rPr>
          <w:rFonts w:hint="eastAsia" w:ascii="宋体" w:hAnsi="宋体" w:cs="宋体"/>
          <w:szCs w:val="21"/>
        </w:rPr>
        <w:t xml:space="preserve">）确认。</w:t>
      </w:r>
      <w:r>
        <w:rPr>
          <w:rFonts w:hint="eastAsia" w:ascii="宋体" w:hAnsi="宋体" w:cs="宋体"/>
          <w:szCs w:val="21"/>
          <w:lang w:val="zh-CN"/>
        </w:rPr>
        <w:t xml:space="preserve">采购代理机构工作人员应登陆到来源网站页面进行复核并打印，</w:t>
      </w:r>
      <w:r>
        <w:rPr>
          <w:rFonts w:hint="eastAsia" w:ascii="宋体" w:hAnsi="宋体" w:cs="宋体"/>
          <w:szCs w:val="21"/>
        </w:rPr>
        <w:t xml:space="preserve">作为证据留存。</w:t>
      </w:r>
      <w:bookmarkEnd w:id="23"/>
      <w:r/>
      <w:r/>
    </w:p>
    <w:p>
      <w:pPr>
        <w:numPr>
          <w:ilvl w:val="3"/>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信用记录使用规则：评审小组在对供应商进行资格性审查时，应根据查询结果对供应商的不良信用记录逐项甄别确认。按照《中华人民共和国政府采购法》第二十二条规定，</w:t>
      </w:r>
      <w:r>
        <w:rPr>
          <w:rFonts w:hint="eastAsia" w:ascii="宋体" w:hAnsi="宋体" w:cs="宋体"/>
          <w:b/>
          <w:szCs w:val="21"/>
        </w:rPr>
        <w:t xml:space="preserve">下列信用记录属于应依法拒绝供应商参加政府采购的失信信息，存在此类失信信息的投标人的投标无效：</w:t>
      </w:r>
      <w:r/>
    </w:p>
    <w:p>
      <w:pPr>
        <w:ind w:firstLine="420"/>
        <w:spacing w:line="360" w:lineRule="auto"/>
        <w:tabs>
          <w:tab w:val="left" w:pos="426" w:leader="none"/>
        </w:tabs>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tabs>
          <w:tab w:val="left" w:pos="426" w:leader="none"/>
        </w:tabs>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tabs>
          <w:tab w:val="left" w:pos="426" w:leader="none"/>
        </w:tabs>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tabs>
          <w:tab w:val="left" w:pos="426" w:leader="none"/>
        </w:tabs>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tabs>
          <w:tab w:val="left" w:pos="426" w:leader="none"/>
        </w:tabs>
        <w:rPr>
          <w:rFonts w:ascii="宋体" w:hAnsi="宋体" w:cs="宋体"/>
          <w:szCs w:val="21"/>
        </w:rPr>
      </w:pPr>
      <w:r/>
      <w:bookmarkStart w:id="24" w:name="_Hlk132385441"/>
      <w:r>
        <w:rPr>
          <w:rFonts w:hint="eastAsia" w:ascii="宋体" w:hAnsi="宋体" w:cs="宋体"/>
          <w:szCs w:val="21"/>
        </w:rPr>
        <w:t xml:space="preserve">（3）</w:t>
      </w:r>
      <w:bookmarkStart w:id="25" w:name="_Hlk92794362"/>
      <w:r>
        <w:rPr>
          <w:rFonts w:hint="eastAsia" w:ascii="宋体" w:hAnsi="宋体" w:cs="宋体"/>
          <w:szCs w:val="21"/>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24"/>
      <w:r/>
      <w:bookmarkEnd w:id="25"/>
      <w:r/>
      <w:bookmarkStart w:id="26" w:name="_Hlk92794378"/>
      <w:r/>
      <w:r/>
    </w:p>
    <w:p>
      <w:pPr>
        <w:numPr>
          <w:ilvl w:val="3"/>
          <w:numId w:val="3"/>
        </w:numPr>
        <w:ind w:left="0" w:firstLine="567"/>
        <w:spacing w:line="360" w:lineRule="auto"/>
        <w:tabs>
          <w:tab w:val="left" w:pos="142" w:leader="none"/>
          <w:tab w:val="left" w:pos="600" w:leader="none"/>
        </w:tabs>
        <w:rPr>
          <w:rFonts w:ascii="宋体" w:hAnsi="宋体" w:cs="宋体"/>
          <w:szCs w:val="21"/>
        </w:rPr>
      </w:pPr>
      <w:r/>
      <w:bookmarkStart w:id="27" w:name="_Hlk132387520"/>
      <w:r/>
      <w:bookmarkStart w:id="28" w:name="_Hlk132385499"/>
      <w:r>
        <w:rPr>
          <w:rFonts w:hint="eastAsia" w:ascii="宋体" w:hAnsi="宋体" w:cs="宋体"/>
          <w:szCs w:val="21"/>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26"/>
      <w:r/>
      <w:bookmarkEnd w:id="27"/>
      <w:r/>
      <w:bookmarkEnd w:id="28"/>
      <w:r/>
      <w:r/>
    </w:p>
    <w:p>
      <w:pPr>
        <w:numPr>
          <w:ilvl w:val="1"/>
          <w:numId w:val="3"/>
        </w:numPr>
        <w:ind w:left="0" w:firstLine="567"/>
        <w:spacing w:line="360" w:lineRule="auto"/>
        <w:tabs>
          <w:tab w:val="left" w:pos="142" w:leader="none"/>
          <w:tab w:val="left" w:pos="600" w:leader="none"/>
        </w:tabs>
        <w:rPr>
          <w:rFonts w:ascii="宋体" w:hAnsi="宋体" w:cs="宋体"/>
          <w:b/>
          <w:szCs w:val="21"/>
        </w:rPr>
      </w:pPr>
      <w:r>
        <w:rPr>
          <w:rFonts w:hint="eastAsia" w:ascii="宋体" w:hAnsi="宋体" w:cs="宋体"/>
          <w:b/>
          <w:szCs w:val="21"/>
        </w:rPr>
        <w:t xml:space="preserve">评标委员会</w:t>
      </w:r>
      <w:r/>
    </w:p>
    <w:p>
      <w:pPr>
        <w:numPr>
          <w:ilvl w:val="2"/>
          <w:numId w:val="3"/>
        </w:numPr>
        <w:ind w:left="0" w:firstLine="851"/>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采购人或采购代理机构负责组织评标工作，评标委员会由采购人代表和评审专家组成，且人员构成符合政府采购有关规定，评标委员会负责具体评标事务，并独立履行职责。</w:t>
      </w:r>
      <w:r/>
    </w:p>
    <w:p>
      <w:pPr>
        <w:numPr>
          <w:ilvl w:val="2"/>
          <w:numId w:val="3"/>
        </w:numPr>
        <w:ind w:left="0" w:firstLine="851"/>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评审专家与参加采购活动的投标人存在下列利害关系之一的,应当回避:</w:t>
      </w:r>
      <w:r/>
    </w:p>
    <w:p>
      <w:pPr>
        <w:ind w:firstLine="851"/>
        <w:jc w:val="left"/>
        <w:spacing w:line="360" w:lineRule="auto"/>
        <w:shd w:val="clear" w:color="auto" w:fill="ffffff"/>
        <w:widowControl/>
        <w:rPr>
          <w:rFonts w:ascii="宋体" w:hAnsi="宋体" w:cs="宋体"/>
          <w:szCs w:val="21"/>
        </w:rPr>
      </w:pPr>
      <w:r>
        <w:rPr>
          <w:rFonts w:hint="eastAsia" w:ascii="宋体" w:hAnsi="宋体" w:cs="宋体"/>
          <w:szCs w:val="21"/>
        </w:rPr>
        <w:t xml:space="preserve">(一)参加采购活动前三年内,与投标人存在劳动关系,或者担任过投标人的董事、监事,或者是投标人的控股股东或实际控制人;</w:t>
      </w:r>
      <w:r/>
    </w:p>
    <w:p>
      <w:pPr>
        <w:ind w:firstLine="851"/>
        <w:jc w:val="left"/>
        <w:spacing w:line="360" w:lineRule="auto"/>
        <w:shd w:val="clear" w:color="auto" w:fill="ffffff"/>
        <w:widowControl/>
        <w:rPr>
          <w:rFonts w:ascii="宋体" w:hAnsi="宋体" w:cs="宋体"/>
          <w:szCs w:val="21"/>
        </w:rPr>
      </w:pPr>
      <w:r>
        <w:rPr>
          <w:rFonts w:hint="eastAsia" w:ascii="宋体" w:hAnsi="宋体" w:cs="宋体"/>
          <w:szCs w:val="21"/>
        </w:rPr>
        <w:t xml:space="preserve">(二)与投标人的法定代表人或者负责人有夫妻、直系血亲、三代以内旁系血亲或者近姻亲关系;</w:t>
      </w:r>
      <w:r/>
    </w:p>
    <w:p>
      <w:pPr>
        <w:ind w:firstLine="851"/>
        <w:jc w:val="left"/>
        <w:spacing w:line="360" w:lineRule="auto"/>
        <w:shd w:val="clear" w:color="auto" w:fill="ffffff"/>
        <w:widowControl/>
        <w:rPr>
          <w:rFonts w:ascii="宋体" w:hAnsi="宋体" w:cs="宋体"/>
          <w:szCs w:val="21"/>
        </w:rPr>
      </w:pPr>
      <w:r>
        <w:rPr>
          <w:rFonts w:hint="eastAsia" w:ascii="宋体" w:hAnsi="宋体" w:cs="宋体"/>
          <w:szCs w:val="21"/>
        </w:rPr>
        <w:t xml:space="preserve">(三)与投标人有其他可能影响政府采购活动公平、公正进行的关系。</w:t>
      </w:r>
      <w:r/>
    </w:p>
    <w:p>
      <w:pPr>
        <w:ind w:firstLine="851"/>
        <w:jc w:val="left"/>
        <w:spacing w:line="360" w:lineRule="auto"/>
        <w:shd w:val="clear" w:color="auto" w:fill="ffffff"/>
        <w:widowControl/>
        <w:rPr>
          <w:rFonts w:ascii="宋体" w:hAnsi="宋体" w:cs="宋体"/>
          <w:szCs w:val="21"/>
        </w:rPr>
      </w:pPr>
      <w:r>
        <w:rPr>
          <w:rFonts w:hint="eastAsia" w:ascii="宋体" w:hAnsi="宋体" w:cs="宋体"/>
          <w:szCs w:val="21"/>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851"/>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851"/>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评标委员会成员应当按照客观、公正、审慎的原则，根据采购文件规定的评审程序、评审方法和评审标准进行独立评审。</w:t>
      </w:r>
      <w:r/>
    </w:p>
    <w:p>
      <w:pPr>
        <w:numPr>
          <w:ilvl w:val="1"/>
          <w:numId w:val="3"/>
        </w:numPr>
        <w:ind w:left="0" w:firstLine="567"/>
        <w:spacing w:line="360" w:lineRule="auto"/>
        <w:tabs>
          <w:tab w:val="left" w:pos="142" w:leader="none"/>
          <w:tab w:val="left" w:pos="600" w:leader="none"/>
        </w:tabs>
        <w:rPr>
          <w:rFonts w:ascii="宋体" w:hAnsi="宋体" w:cs="宋体"/>
          <w:b/>
          <w:szCs w:val="21"/>
        </w:rPr>
      </w:pPr>
      <w:r>
        <w:rPr>
          <w:rFonts w:hint="eastAsia" w:ascii="宋体" w:hAnsi="宋体" w:cs="宋体"/>
          <w:b/>
          <w:szCs w:val="21"/>
        </w:rPr>
        <w:t xml:space="preserve">评标</w:t>
      </w:r>
      <w:r/>
    </w:p>
    <w:p>
      <w:pPr>
        <w:numPr>
          <w:ilvl w:val="2"/>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符合性审查</w:t>
      </w:r>
      <w:r/>
    </w:p>
    <w:p>
      <w:pPr>
        <w:ind w:firstLine="424"/>
        <w:spacing w:line="360" w:lineRule="auto"/>
        <w:tabs>
          <w:tab w:val="left" w:pos="540" w:leader="none"/>
        </w:tabs>
        <w:rPr>
          <w:rFonts w:ascii="宋体" w:hAnsi="宋体" w:cs="宋体"/>
          <w:szCs w:val="21"/>
        </w:rPr>
      </w:pP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b/>
          <w:szCs w:val="21"/>
        </w:rPr>
        <w:t xml:space="preserve">未满足本项目实质性要求的认定为无效投标。</w:t>
      </w:r>
      <w:r/>
    </w:p>
    <w:p>
      <w:pPr>
        <w:numPr>
          <w:ilvl w:val="2"/>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投标文件的比较和评价</w:t>
      </w:r>
      <w:r/>
    </w:p>
    <w:p>
      <w:pPr>
        <w:numPr>
          <w:ilvl w:val="3"/>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numPr>
          <w:ilvl w:val="3"/>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价格修</w:t>
      </w:r>
      <w:r>
        <w:rPr>
          <w:rFonts w:hint="eastAsia" w:ascii="宋体" w:hAnsi="宋体" w:cs="宋体"/>
          <w:bCs/>
          <w:szCs w:val="21"/>
        </w:rPr>
        <w:t xml:space="preserve">正</w:t>
      </w:r>
      <w:r/>
    </w:p>
    <w:p>
      <w:pPr>
        <w:ind w:firstLine="424"/>
        <w:spacing w:line="360" w:lineRule="auto"/>
        <w:tabs>
          <w:tab w:val="left" w:pos="709" w:leader="none"/>
          <w:tab w:val="left" w:pos="1418" w:leader="none"/>
        </w:tabs>
        <w:rPr>
          <w:rFonts w:ascii="宋体" w:hAnsi="宋体" w:cs="宋体"/>
          <w:bCs/>
          <w:szCs w:val="21"/>
        </w:rPr>
      </w:pPr>
      <w:r>
        <w:rPr>
          <w:rFonts w:hint="eastAsia" w:ascii="宋体" w:hAnsi="宋体" w:cs="宋体"/>
          <w:szCs w:val="21"/>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ascii="宋体" w:hAnsi="宋体" w:cs="宋体"/>
          <w:bCs/>
          <w:szCs w:val="21"/>
        </w:rPr>
      </w:pPr>
      <w:r>
        <w:rPr>
          <w:rFonts w:hint="eastAsia" w:ascii="宋体" w:hAnsi="宋体" w:cs="宋体"/>
          <w:bCs/>
          <w:szCs w:val="21"/>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ascii="宋体" w:hAnsi="宋体" w:cs="宋体"/>
          <w:bCs/>
          <w:szCs w:val="21"/>
        </w:rPr>
      </w:pPr>
      <w:r>
        <w:rPr>
          <w:rFonts w:hint="eastAsia" w:ascii="宋体" w:hAnsi="宋体" w:cs="宋体"/>
          <w:bCs/>
          <w:szCs w:val="21"/>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ascii="宋体" w:hAnsi="宋体" w:cs="宋体"/>
          <w:bCs/>
          <w:szCs w:val="21"/>
        </w:rPr>
      </w:pPr>
      <w:r>
        <w:rPr>
          <w:rFonts w:hint="eastAsia" w:ascii="宋体" w:hAnsi="宋体" w:cs="宋体"/>
          <w:bCs/>
          <w:szCs w:val="21"/>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ascii="宋体" w:hAnsi="宋体" w:cs="宋体"/>
          <w:bCs/>
          <w:szCs w:val="21"/>
        </w:rPr>
      </w:pPr>
      <w:r>
        <w:rPr>
          <w:rFonts w:hint="eastAsia" w:ascii="宋体" w:hAnsi="宋体" w:cs="宋体"/>
          <w:bCs/>
          <w:szCs w:val="21"/>
        </w:rPr>
        <w:t xml:space="preserve">（四）总价金额与按单价汇总金额不一致的，以单价金额计算结果为准。</w:t>
      </w:r>
      <w:r/>
    </w:p>
    <w:p>
      <w:pPr>
        <w:ind w:firstLine="424"/>
        <w:spacing w:line="360" w:lineRule="auto"/>
        <w:tabs>
          <w:tab w:val="left" w:pos="540" w:leader="none"/>
        </w:tabs>
        <w:rPr>
          <w:rFonts w:ascii="宋体" w:hAnsi="宋体" w:cs="宋体"/>
          <w:szCs w:val="21"/>
        </w:rPr>
      </w:pPr>
      <w:r>
        <w:rPr>
          <w:rFonts w:hint="eastAsia" w:ascii="宋体" w:hAnsi="宋体" w:cs="宋体"/>
          <w:szCs w:val="21"/>
        </w:rPr>
        <w:t xml:space="preserve">同时出现两种以上不一致的，按照前款规定的顺序修正。</w:t>
      </w:r>
      <w:r/>
    </w:p>
    <w:p>
      <w:pPr>
        <w:ind w:firstLine="426"/>
        <w:spacing w:line="360" w:lineRule="auto"/>
        <w:tabs>
          <w:tab w:val="left" w:pos="540" w:leader="none"/>
        </w:tabs>
        <w:rPr>
          <w:rFonts w:ascii="宋体" w:hAnsi="宋体" w:cs="宋体"/>
          <w:szCs w:val="21"/>
        </w:rPr>
      </w:pPr>
      <w:r>
        <w:rPr>
          <w:rFonts w:hint="eastAsia" w:ascii="宋体" w:hAnsi="宋体" w:cs="宋体"/>
          <w:b/>
          <w:szCs w:val="21"/>
        </w:rPr>
        <w:t xml:space="preserve">修正后的报价按照《中华人民共和国财政部令第87号》第五十一条第二款的规定经投标人确认后产生约束力，投标人不确认的，其投标无效。</w:t>
      </w:r>
      <w:r/>
    </w:p>
    <w:p>
      <w:pPr>
        <w:ind w:firstLine="422"/>
        <w:spacing w:line="360" w:lineRule="auto"/>
        <w:tabs>
          <w:tab w:val="left" w:pos="142" w:leader="none"/>
          <w:tab w:val="left" w:pos="600" w:leader="none"/>
        </w:tabs>
        <w:rPr>
          <w:rFonts w:ascii="宋体" w:hAnsi="宋体" w:cs="宋体"/>
          <w:b/>
          <w:szCs w:val="21"/>
        </w:rPr>
      </w:pPr>
      <w:r>
        <w:rPr>
          <w:rFonts w:hint="eastAsia" w:cs="宋体"/>
          <w:b/>
          <w:szCs w:val="21"/>
        </w:rPr>
        <w:t xml:space="preserve">4.4.2.4评审委员会启动异常低价投标（响应）审查的情形和具体要求，包括</w:t>
      </w:r>
      <w:r>
        <w:rPr>
          <w:rFonts w:hint="eastAsia" w:ascii="宋体" w:hAnsi="宋体" w:cs="宋体"/>
          <w:b/>
          <w:szCs w:val="21"/>
          <w:lang w:val="zh-CN"/>
        </w:rPr>
        <w:t xml:space="preserve">：</w:t>
      </w:r>
      <w:r/>
    </w:p>
    <w:p>
      <w:pPr>
        <w:ind w:firstLine="424"/>
        <w:spacing w:line="360" w:lineRule="auto"/>
        <w:tabs>
          <w:tab w:val="left" w:pos="540" w:leader="none"/>
        </w:tabs>
        <w:rPr>
          <w:rFonts w:ascii="宋体" w:hAnsi="宋体" w:cs="宋体"/>
          <w:b/>
          <w:szCs w:val="21"/>
        </w:rPr>
      </w:pPr>
      <w:r>
        <w:rPr>
          <w:rFonts w:ascii="宋体" w:hAnsi="宋体" w:cs="宋体"/>
          <w:b/>
          <w:szCs w:val="21"/>
        </w:rPr>
        <w:t xml:space="preserve">（一）采购人应当在采购文件中明确，政府采购评审中出现下列情形之一的，评审委员会应当启动异常低价投标（响应）审查程序：</w:t>
      </w:r>
      <w:r/>
    </w:p>
    <w:p>
      <w:pPr>
        <w:ind w:firstLine="424"/>
        <w:spacing w:line="360" w:lineRule="auto"/>
        <w:tabs>
          <w:tab w:val="left" w:pos="540" w:leader="none"/>
        </w:tabs>
        <w:rPr>
          <w:rFonts w:ascii="宋体" w:hAnsi="宋体" w:cs="宋体"/>
          <w:b/>
          <w:szCs w:val="21"/>
        </w:rPr>
      </w:pPr>
      <w:r>
        <w:rPr>
          <w:rFonts w:ascii="宋体" w:hAnsi="宋体" w:cs="宋体"/>
          <w:b/>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540" w:leader="none"/>
        </w:tabs>
        <w:rPr>
          <w:rFonts w:ascii="宋体" w:hAnsi="宋体" w:cs="宋体"/>
          <w:b/>
          <w:szCs w:val="21"/>
        </w:rPr>
      </w:pPr>
      <w:r>
        <w:rPr>
          <w:rFonts w:ascii="宋体" w:hAnsi="宋体" w:cs="宋体"/>
          <w:b/>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540" w:leader="none"/>
        </w:tabs>
        <w:rPr>
          <w:rFonts w:ascii="宋体" w:hAnsi="宋体" w:cs="宋体"/>
          <w:b/>
          <w:szCs w:val="21"/>
        </w:rPr>
      </w:pPr>
      <w:r>
        <w:rPr>
          <w:rFonts w:ascii="宋体" w:hAnsi="宋体" w:cs="宋体"/>
          <w:b/>
          <w:szCs w:val="21"/>
        </w:rPr>
        <w:t xml:space="preserve">3.投标（响应）报价低于采购项目最高限价45%的，即投标（响应）报价&lt;采购项目最高限价×45%；</w:t>
      </w:r>
      <w:r/>
    </w:p>
    <w:p>
      <w:pPr>
        <w:ind w:firstLine="424"/>
        <w:spacing w:line="360" w:lineRule="auto"/>
        <w:tabs>
          <w:tab w:val="left" w:pos="540" w:leader="none"/>
        </w:tabs>
        <w:rPr>
          <w:rFonts w:ascii="宋体" w:hAnsi="宋体" w:cs="宋体"/>
          <w:b/>
          <w:szCs w:val="21"/>
        </w:rPr>
      </w:pPr>
      <w:r>
        <w:rPr>
          <w:rFonts w:ascii="宋体" w:hAnsi="宋体" w:cs="宋体"/>
          <w:b/>
          <w:szCs w:val="21"/>
        </w:rPr>
        <w:t xml:space="preserve">4.评审委员会基于专业判断，认为供应商报价过低，有可能影响产品质量或者不能诚信履约的其他情形。</w:t>
      </w:r>
      <w:r/>
    </w:p>
    <w:p>
      <w:pPr>
        <w:ind w:firstLine="424"/>
        <w:spacing w:line="360" w:lineRule="auto"/>
        <w:tabs>
          <w:tab w:val="left" w:pos="540" w:leader="none"/>
        </w:tabs>
        <w:rPr>
          <w:rFonts w:ascii="宋体" w:hAnsi="宋体" w:cs="宋体"/>
          <w:b/>
          <w:szCs w:val="21"/>
        </w:rPr>
      </w:pPr>
      <w:r>
        <w:rPr>
          <w:rFonts w:ascii="宋体" w:hAnsi="宋体" w:cs="宋体"/>
          <w:b/>
          <w:szCs w:val="21"/>
        </w:rPr>
        <w:t xml:space="preserve">（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w:t>
      </w:r>
      <w:r>
        <w:rPr>
          <w:rFonts w:hint="eastAsia" w:ascii="宋体" w:hAnsi="宋体" w:cs="宋体"/>
          <w:b/>
          <w:szCs w:val="21"/>
        </w:rPr>
        <w:t xml:space="preserve">4.4.2.4</w:t>
      </w:r>
      <w:r>
        <w:rPr>
          <w:rFonts w:ascii="宋体" w:hAnsi="宋体" w:cs="宋体"/>
          <w:b/>
          <w:szCs w:val="21"/>
        </w:rPr>
        <w:t xml:space="preserve">第3项情形，供应商已随投标（响应）文件一并提交相关书面说明及必要的证明材料的，在评审现场可不再重复提交。</w:t>
      </w:r>
      <w:r/>
    </w:p>
    <w:p>
      <w:pPr>
        <w:ind w:firstLine="424"/>
        <w:spacing w:line="360" w:lineRule="auto"/>
        <w:tabs>
          <w:tab w:val="left" w:pos="540" w:leader="none"/>
        </w:tabs>
        <w:rPr>
          <w:rFonts w:ascii="宋体" w:hAnsi="宋体" w:cs="宋体"/>
          <w:b/>
          <w:szCs w:val="21"/>
        </w:rPr>
      </w:pPr>
      <w:r>
        <w:rPr>
          <w:rFonts w:ascii="宋体" w:hAnsi="宋体" w:cs="宋体"/>
          <w:b/>
          <w:szCs w:val="21"/>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4"/>
        <w:spacing w:line="360" w:lineRule="auto"/>
        <w:tabs>
          <w:tab w:val="left" w:pos="540" w:leader="none"/>
        </w:tabs>
        <w:rPr>
          <w:rFonts w:ascii="宋体" w:hAnsi="宋体" w:cs="宋体"/>
          <w:b/>
          <w:szCs w:val="21"/>
        </w:rPr>
      </w:pPr>
      <w:r>
        <w:rPr>
          <w:rFonts w:ascii="宋体" w:hAnsi="宋体" w:cs="宋体"/>
          <w:b/>
          <w:szCs w:val="21"/>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2"/>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投标的澄清</w:t>
      </w:r>
      <w:r/>
    </w:p>
    <w:p>
      <w:pPr>
        <w:ind w:firstLine="540"/>
        <w:spacing w:line="360" w:lineRule="auto"/>
        <w:tabs>
          <w:tab w:val="left" w:pos="0" w:leader="none"/>
        </w:tabs>
        <w:rPr>
          <w:rFonts w:ascii="宋体" w:hAnsi="宋体" w:cs="宋体"/>
          <w:szCs w:val="21"/>
        </w:rPr>
      </w:pPr>
      <w:r/>
      <w:bookmarkStart w:id="29" w:name="_Hlk91004008"/>
      <w:r>
        <w:rPr>
          <w:rFonts w:hint="eastAsia" w:ascii="宋体" w:hAnsi="宋体" w:cs="宋体"/>
          <w:szCs w:val="21"/>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numPr>
          <w:ilvl w:val="3"/>
          <w:numId w:val="3"/>
        </w:numPr>
        <w:ind w:left="0" w:firstLine="567"/>
        <w:spacing w:line="360" w:lineRule="auto"/>
        <w:tabs>
          <w:tab w:val="left" w:pos="142" w:leader="none"/>
          <w:tab w:val="left" w:pos="600" w:leader="none"/>
        </w:tabs>
        <w:rPr>
          <w:rFonts w:ascii="宋体" w:hAnsi="宋体" w:cs="宋体"/>
          <w:b/>
          <w:szCs w:val="21"/>
        </w:rPr>
      </w:pPr>
      <w:r/>
      <w:bookmarkStart w:id="30" w:name="_Hlk90653732"/>
      <w:r>
        <w:rPr>
          <w:rFonts w:hint="eastAsia" w:ascii="宋体" w:hAnsi="宋体" w:cs="宋体"/>
          <w:szCs w:val="21"/>
        </w:rPr>
        <w:t xml:space="preserve">本项目采用</w:t>
      </w:r>
      <w:r>
        <w:rPr>
          <w:rFonts w:hint="eastAsia" w:ascii="宋体" w:hAnsi="宋体" w:cs="宋体"/>
          <w:b/>
          <w:szCs w:val="21"/>
        </w:rPr>
        <w:t xml:space="preserve">线上澄清。</w:t>
      </w:r>
      <w:r/>
    </w:p>
    <w:p>
      <w:pPr>
        <w:numPr>
          <w:ilvl w:val="3"/>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线上澄清答复的方式：</w:t>
      </w:r>
      <w:bookmarkStart w:id="31" w:name="_Hlk158140589"/>
      <w:r>
        <w:rPr>
          <w:rFonts w:hint="eastAsia" w:ascii="宋体" w:hAnsi="宋体" w:cs="宋体"/>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ascii="宋体" w:hAnsi="宋体" w:cs="宋体"/>
          <w:b/>
          <w:szCs w:val="21"/>
        </w:rPr>
        <w:t xml:space="preserve">未加盖CA电子公章的澄清无效</w:t>
      </w:r>
      <w:bookmarkEnd w:id="31"/>
      <w:r>
        <w:rPr>
          <w:rFonts w:hint="eastAsia" w:ascii="宋体" w:hAnsi="宋体" w:cs="宋体"/>
          <w:b/>
          <w:szCs w:val="21"/>
        </w:rPr>
        <w:t xml:space="preserve">。</w:t>
      </w:r>
      <w:bookmarkEnd w:id="30"/>
      <w:r/>
      <w:bookmarkStart w:id="32" w:name="_Hlk90656398"/>
      <w:r/>
      <w:bookmarkStart w:id="33" w:name="_Hlk76572855"/>
      <w:r/>
      <w:r/>
    </w:p>
    <w:p>
      <w:pPr>
        <w:numPr>
          <w:ilvl w:val="3"/>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接到澄清、说明和更正要求的供应商如未按规定做出澄清、说明和更正，其风险由供应商自行承担。</w:t>
      </w:r>
      <w:bookmarkEnd w:id="29"/>
      <w:r/>
      <w:bookmarkEnd w:id="32"/>
      <w:r/>
      <w:bookmarkEnd w:id="33"/>
      <w:r/>
      <w:r/>
    </w:p>
    <w:p>
      <w:pPr>
        <w:numPr>
          <w:ilvl w:val="0"/>
          <w:numId w:val="3"/>
        </w:numPr>
        <w:ind w:left="0" w:firstLine="567"/>
        <w:spacing w:line="360" w:lineRule="auto"/>
        <w:tabs>
          <w:tab w:val="left" w:pos="142" w:leader="none"/>
          <w:tab w:val="left" w:pos="600" w:leader="none"/>
        </w:tabs>
        <w:rPr>
          <w:rFonts w:ascii="宋体" w:hAnsi="宋体" w:cs="宋体"/>
          <w:b/>
          <w:szCs w:val="21"/>
        </w:rPr>
      </w:pPr>
      <w:r>
        <w:rPr>
          <w:rFonts w:hint="eastAsia" w:ascii="宋体" w:hAnsi="宋体" w:cs="宋体"/>
          <w:b/>
          <w:szCs w:val="21"/>
        </w:rPr>
        <w:t xml:space="preserve">废标</w:t>
      </w:r>
      <w:r/>
    </w:p>
    <w:p>
      <w:pPr>
        <w:ind w:firstLine="424"/>
        <w:spacing w:line="360" w:lineRule="auto"/>
        <w:tabs>
          <w:tab w:val="left" w:pos="540" w:leader="none"/>
          <w:tab w:val="left" w:pos="851" w:leader="none"/>
        </w:tabs>
        <w:rPr>
          <w:rFonts w:ascii="宋体" w:hAnsi="宋体" w:cs="宋体"/>
          <w:szCs w:val="21"/>
        </w:rPr>
      </w:pPr>
      <w:r>
        <w:rPr>
          <w:rFonts w:hint="eastAsia" w:ascii="宋体" w:hAnsi="宋体" w:cs="宋体"/>
          <w:szCs w:val="21"/>
        </w:rPr>
        <w:t xml:space="preserve">出现下列情形之一的，应予废标：</w:t>
      </w:r>
      <w:r/>
    </w:p>
    <w:p>
      <w:pPr>
        <w:ind w:firstLine="424"/>
        <w:jc w:val="left"/>
        <w:spacing w:line="360" w:lineRule="auto"/>
        <w:widowControl/>
        <w:rPr>
          <w:rFonts w:ascii="宋体" w:hAnsi="宋体" w:cs="宋体"/>
          <w:szCs w:val="21"/>
        </w:rPr>
      </w:pPr>
      <w:r>
        <w:rPr>
          <w:rFonts w:hint="eastAsia" w:ascii="宋体" w:hAnsi="宋体" w:cs="宋体"/>
          <w:szCs w:val="21"/>
        </w:rPr>
        <w:t xml:space="preserve">（一）符合专业条件的投标人或者对招标文件作实质响应的投标人不足三家的；</w:t>
      </w:r>
      <w:r/>
    </w:p>
    <w:p>
      <w:pPr>
        <w:ind w:firstLine="424"/>
        <w:jc w:val="left"/>
        <w:spacing w:line="360" w:lineRule="auto"/>
        <w:widowControl/>
        <w:rPr>
          <w:rFonts w:ascii="宋体" w:hAnsi="宋体" w:cs="宋体"/>
          <w:szCs w:val="21"/>
        </w:rPr>
      </w:pPr>
      <w:r>
        <w:rPr>
          <w:rFonts w:hint="eastAsia" w:ascii="宋体" w:hAnsi="宋体" w:cs="宋体"/>
          <w:szCs w:val="21"/>
        </w:rPr>
        <w:t xml:space="preserve">（二）出现影响采购公正的违法、违规行为的；</w:t>
      </w:r>
      <w:r/>
    </w:p>
    <w:p>
      <w:pPr>
        <w:ind w:firstLine="424"/>
        <w:jc w:val="left"/>
        <w:spacing w:line="360" w:lineRule="auto"/>
        <w:widowControl/>
        <w:rPr>
          <w:rFonts w:ascii="宋体" w:hAnsi="宋体" w:cs="宋体"/>
          <w:szCs w:val="21"/>
        </w:rPr>
      </w:pPr>
      <w:r>
        <w:rPr>
          <w:rFonts w:hint="eastAsia" w:ascii="宋体" w:hAnsi="宋体" w:cs="宋体"/>
          <w:szCs w:val="21"/>
        </w:rPr>
        <w:t xml:space="preserve">（三）投标人的报价均超过了采购预算，采购人不能支付的；</w:t>
      </w:r>
      <w:r/>
    </w:p>
    <w:p>
      <w:pPr>
        <w:ind w:firstLine="424"/>
        <w:jc w:val="left"/>
        <w:spacing w:line="360" w:lineRule="auto"/>
        <w:widowControl/>
        <w:rPr>
          <w:rFonts w:ascii="宋体" w:hAnsi="宋体" w:cs="宋体"/>
          <w:szCs w:val="21"/>
        </w:rPr>
      </w:pPr>
      <w:r>
        <w:rPr>
          <w:rFonts w:hint="eastAsia" w:ascii="宋体" w:hAnsi="宋体" w:cs="宋体"/>
          <w:szCs w:val="21"/>
        </w:rPr>
        <w:t xml:space="preserve">（四）因重大变故，采购任务取消的。</w:t>
      </w:r>
      <w:r/>
    </w:p>
    <w:p>
      <w:pPr>
        <w:ind w:firstLine="424"/>
        <w:jc w:val="left"/>
        <w:spacing w:line="360" w:lineRule="auto"/>
        <w:widowControl/>
        <w:rPr>
          <w:rFonts w:ascii="宋体" w:hAnsi="宋体" w:cs="宋体"/>
          <w:szCs w:val="21"/>
        </w:rPr>
      </w:pPr>
      <w:r>
        <w:rPr>
          <w:rFonts w:hint="eastAsia" w:ascii="宋体" w:hAnsi="宋体" w:cs="宋体"/>
          <w:szCs w:val="21"/>
        </w:rPr>
        <w:t xml:space="preserve">废标后，采购人应当将废标理由通知所有投标人。</w:t>
      </w:r>
      <w:r/>
    </w:p>
    <w:p>
      <w:pPr>
        <w:numPr>
          <w:ilvl w:val="0"/>
          <w:numId w:val="3"/>
        </w:numPr>
        <w:ind w:left="0" w:firstLine="567"/>
        <w:spacing w:line="360" w:lineRule="auto"/>
        <w:tabs>
          <w:tab w:val="left" w:pos="142" w:leader="none"/>
          <w:tab w:val="left" w:pos="600" w:leader="none"/>
        </w:tabs>
        <w:rPr>
          <w:rFonts w:ascii="宋体" w:hAnsi="宋体" w:cs="宋体"/>
          <w:b/>
          <w:szCs w:val="21"/>
        </w:rPr>
      </w:pPr>
      <w:r>
        <w:rPr>
          <w:rFonts w:hint="eastAsia" w:ascii="宋体" w:hAnsi="宋体" w:cs="宋体"/>
          <w:b/>
          <w:szCs w:val="21"/>
        </w:rPr>
        <w:t xml:space="preserve">中标</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评标委员会在确定的中标候选人名单中按顺序确定中标人，中标候选人并列的，按照招标文件规定的方式确定中标人；招标文件未规定的，采取随机抽取的方式确定。</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采购人或者采购代理机构应当自中标人确定之日起2个工作日内将中标人在政府采购信息媒体上发布中标公告，中标公告期限为1个工作日。</w:t>
      </w:r>
      <w:r/>
    </w:p>
    <w:p>
      <w:pPr>
        <w:numPr>
          <w:ilvl w:val="1"/>
          <w:numId w:val="3"/>
        </w:numPr>
        <w:ind w:left="0" w:firstLine="567"/>
        <w:spacing w:line="360" w:lineRule="auto"/>
        <w:tabs>
          <w:tab w:val="left" w:pos="142" w:leader="none"/>
          <w:tab w:val="left" w:pos="600" w:leader="none"/>
        </w:tabs>
        <w:rPr>
          <w:rFonts w:ascii="宋体" w:hAnsi="宋体" w:cs="宋体"/>
          <w:szCs w:val="21"/>
        </w:rPr>
      </w:pPr>
      <w:r/>
      <w:bookmarkStart w:id="34" w:name="_Hlk132385622"/>
      <w:r>
        <w:rPr>
          <w:rFonts w:hint="eastAsia" w:ascii="宋体" w:hAnsi="宋体" w:cs="宋体"/>
          <w:szCs w:val="21"/>
        </w:rPr>
        <w:t xml:space="preserve">在公告中标结果的同时，</w:t>
      </w:r>
      <w:bookmarkStart w:id="35" w:name="_Hlk158140757"/>
      <w:r>
        <w:rPr>
          <w:rFonts w:hint="eastAsia" w:ascii="宋体" w:hAnsi="宋体" w:cs="宋体"/>
          <w:szCs w:val="21"/>
        </w:rPr>
        <w:t xml:space="preserve">采购人或者采购代理机构应当向中标人发出中标通知</w:t>
      </w:r>
      <w:bookmarkStart w:id="36" w:name="_Hlk132385599"/>
      <w:r>
        <w:rPr>
          <w:rFonts w:hint="eastAsia" w:ascii="宋体" w:hAnsi="宋体" w:cs="宋体"/>
          <w:szCs w:val="21"/>
        </w:rPr>
        <w:t xml:space="preserve">书</w:t>
      </w:r>
      <w:bookmarkStart w:id="37" w:name="_Hlk132385577"/>
      <w:r>
        <w:rPr>
          <w:rFonts w:hint="eastAsia" w:ascii="宋体" w:hAnsi="宋体" w:cs="宋体"/>
          <w:szCs w:val="21"/>
        </w:rPr>
        <w:t xml:space="preserve">（中标通知书将在“苏采云”系统中发出，中标通知书发出之日视为中标供应商领取之日），</w:t>
      </w:r>
      <w:r>
        <w:rPr>
          <w:rFonts w:hint="eastAsia" w:ascii="宋体" w:hAnsi="宋体" w:cs="宋体"/>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35"/>
      <w:r>
        <w:rPr>
          <w:rFonts w:hint="eastAsia" w:ascii="宋体" w:hAnsi="宋体" w:cs="宋体"/>
          <w:szCs w:val="21"/>
        </w:rPr>
        <w:t xml:space="preserve">；</w:t>
      </w:r>
      <w:bookmarkEnd w:id="36"/>
      <w:r/>
      <w:bookmarkEnd w:id="37"/>
      <w:r>
        <w:rPr>
          <w:rFonts w:hint="eastAsia" w:ascii="宋体" w:hAnsi="宋体" w:cs="宋体"/>
          <w:szCs w:val="21"/>
        </w:rPr>
        <w:t xml:space="preserve">对未通过资格审查的投标人，应当告知其未通过的原因；</w:t>
      </w:r>
      <w:bookmarkEnd w:id="34"/>
      <w:r>
        <w:rPr>
          <w:rFonts w:hint="eastAsia" w:ascii="宋体" w:hAnsi="宋体" w:cs="宋体"/>
          <w:szCs w:val="21"/>
        </w:rPr>
        <w:t xml:space="preserve">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中标通知书发出后，采购人不得违法改变中标结果，中标人无正当理由不得放弃中标。</w:t>
      </w:r>
      <w:r/>
    </w:p>
    <w:p>
      <w:pPr>
        <w:numPr>
          <w:ilvl w:val="0"/>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b/>
          <w:szCs w:val="21"/>
        </w:rPr>
        <w:t xml:space="preserve">履约保证金：</w:t>
      </w:r>
      <w:r>
        <w:rPr>
          <w:rFonts w:hint="eastAsia" w:ascii="宋体" w:hAnsi="宋体" w:cs="宋体"/>
          <w:szCs w:val="21"/>
        </w:rPr>
        <w:t xml:space="preserve">本项目无需缴纳。</w:t>
      </w:r>
      <w:r/>
    </w:p>
    <w:p>
      <w:pPr>
        <w:numPr>
          <w:ilvl w:val="0"/>
          <w:numId w:val="3"/>
        </w:numPr>
        <w:ind w:left="0" w:firstLine="567"/>
        <w:spacing w:line="360" w:lineRule="auto"/>
        <w:tabs>
          <w:tab w:val="left" w:pos="142" w:leader="none"/>
          <w:tab w:val="left" w:pos="600" w:leader="none"/>
        </w:tabs>
        <w:rPr>
          <w:rFonts w:ascii="宋体" w:hAnsi="宋体" w:cs="宋体"/>
          <w:b/>
          <w:szCs w:val="21"/>
        </w:rPr>
      </w:pPr>
      <w:r>
        <w:rPr>
          <w:rFonts w:hint="eastAsia" w:ascii="宋体" w:hAnsi="宋体" w:cs="宋体"/>
          <w:b/>
          <w:szCs w:val="21"/>
        </w:rPr>
        <w:t xml:space="preserve">合同</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采购人</w:t>
      </w:r>
      <w:r>
        <w:rPr>
          <w:rFonts w:hint="eastAsia" w:ascii="宋体" w:hAnsi="宋体" w:cs="宋体"/>
        </w:rPr>
        <w:t xml:space="preserve">原则上</w:t>
      </w:r>
      <w:r>
        <w:rPr>
          <w:rFonts w:hint="eastAsia" w:ascii="宋体" w:hAnsi="宋体" w:cs="宋体"/>
          <w:szCs w:val="21"/>
        </w:rPr>
        <w:t xml:space="preserve">应当自中标通知书发出之日起15日内（最迟30日内），按照招标文件及投标文件规定与中标人签订书面合同。</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采购合同签订之日起七个工作日内，采购人应当将合同报园区财政审计局备案。</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567"/>
        <w:spacing w:line="360" w:lineRule="auto"/>
        <w:tabs>
          <w:tab w:val="left" w:pos="142" w:leader="none"/>
          <w:tab w:val="left" w:pos="600" w:leader="none"/>
        </w:tabs>
        <w:rPr>
          <w:rFonts w:ascii="宋体" w:hAnsi="宋体" w:cs="宋体"/>
          <w:szCs w:val="21"/>
        </w:rPr>
      </w:pPr>
      <w:r/>
      <w:bookmarkStart w:id="38" w:name="_Hlk132385648"/>
      <w:r>
        <w:rPr>
          <w:rFonts w:hint="eastAsia" w:ascii="宋体" w:hAnsi="宋体" w:cs="宋体"/>
          <w:szCs w:val="21"/>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bookmarkEnd w:id="38"/>
      <w:r/>
      <w:r/>
    </w:p>
    <w:p>
      <w:pPr>
        <w:numPr>
          <w:ilvl w:val="0"/>
          <w:numId w:val="3"/>
        </w:numPr>
        <w:ind w:left="0" w:firstLine="567"/>
        <w:spacing w:line="360" w:lineRule="auto"/>
        <w:tabs>
          <w:tab w:val="left" w:pos="142" w:leader="none"/>
          <w:tab w:val="left" w:pos="600" w:leader="none"/>
        </w:tabs>
        <w:rPr>
          <w:rFonts w:ascii="宋体" w:hAnsi="宋体" w:cs="宋体"/>
          <w:b/>
          <w:szCs w:val="21"/>
        </w:rPr>
      </w:pPr>
      <w:r>
        <w:rPr>
          <w:rFonts w:hint="eastAsia" w:ascii="宋体" w:hAnsi="宋体" w:cs="宋体"/>
          <w:b/>
          <w:bCs/>
          <w:szCs w:val="21"/>
        </w:rPr>
        <w:t xml:space="preserve">质疑</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质疑及答复遵守《政府采购质疑和投诉办法》（中华人民共和国财政部令第94号）规定。</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供应商认为采购文件、采购过程和采购结果使自己的权益受到损害的，可以在知道或应知其权益受到损害之日起七个工作日内，以书面形式根据下述9.5、9.6条款的规定向代理机构或采购人提出质疑。上述应知其权益受到损害之日，是指：</w:t>
      </w:r>
      <w:r/>
    </w:p>
    <w:p>
      <w:pPr>
        <w:ind w:left="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p>
    <w:p>
      <w:pPr>
        <w:ind w:left="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②对采购过程提出质疑的，为各采购程序环节结束之日；</w:t>
      </w:r>
      <w:r/>
    </w:p>
    <w:p>
      <w:pPr>
        <w:ind w:left="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542"/>
        <w:spacing w:line="360" w:lineRule="auto"/>
        <w:tabs>
          <w:tab w:val="left" w:pos="0" w:leader="none"/>
        </w:tabs>
        <w:rPr>
          <w:rFonts w:ascii="宋体" w:hAnsi="宋体" w:cs="宋体"/>
          <w:b/>
          <w:szCs w:val="21"/>
        </w:rPr>
      </w:pPr>
      <w:r>
        <w:rPr>
          <w:rFonts w:hint="eastAsia" w:ascii="宋体" w:hAnsi="宋体" w:cs="宋体"/>
          <w:b/>
          <w:szCs w:val="21"/>
        </w:rPr>
        <w:t xml:space="preserve">对采购文件内容质疑时，需提供在</w:t>
      </w:r>
      <w:r>
        <w:rPr>
          <w:rFonts w:hint="eastAsia" w:ascii="宋体" w:hAnsi="宋体" w:cs="宋体"/>
          <w:b/>
        </w:rPr>
        <w:t xml:space="preserve">“苏采云”</w:t>
      </w:r>
      <w:r>
        <w:rPr>
          <w:rFonts w:hint="eastAsia" w:ascii="宋体" w:hAnsi="宋体" w:cs="宋体"/>
          <w:b/>
          <w:szCs w:val="21"/>
        </w:rPr>
        <w:t xml:space="preserve">系统中下载本项目招标文件的</w:t>
      </w:r>
      <w:r>
        <w:rPr>
          <w:rFonts w:hint="eastAsia" w:ascii="宋体" w:hAnsi="宋体" w:cs="宋体"/>
          <w:b/>
        </w:rPr>
        <w:t xml:space="preserve">《投标供应商确认函》</w:t>
      </w:r>
      <w:r>
        <w:rPr>
          <w:rFonts w:hint="eastAsia" w:ascii="宋体" w:hAnsi="宋体" w:cs="宋体"/>
          <w:b/>
          <w:szCs w:val="21"/>
        </w:rPr>
        <w:t xml:space="preserve">，未提供的视为未依照采购公告要求获取招标文件的供应商，不具备对该政府采购项目提出质疑的法定权利。</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宋体" w:hAnsi="宋体" w:cs="宋体"/>
          <w:b/>
          <w:szCs w:val="21"/>
        </w:rPr>
        <w:t xml:space="preserve">由采购人负责答复</w:t>
      </w:r>
      <w:r>
        <w:rPr>
          <w:rFonts w:hint="eastAsia" w:ascii="宋体" w:hAnsi="宋体" w:cs="宋体"/>
          <w:szCs w:val="21"/>
        </w:rPr>
        <w:t xml:space="preserve">。</w:t>
      </w:r>
      <w:r/>
    </w:p>
    <w:p>
      <w:pPr>
        <w:ind w:left="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采购人联系电话：0512-67230090。</w:t>
      </w:r>
      <w:r/>
    </w:p>
    <w:p>
      <w:pPr>
        <w:ind w:left="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采购人通讯地址：苏州市姑苏区西环路2115号。</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供应商对除上述事项以外其他事项的询问、质疑请向代理机构提出，</w:t>
      </w:r>
      <w:r>
        <w:rPr>
          <w:rFonts w:hint="eastAsia" w:ascii="宋体" w:hAnsi="宋体" w:cs="宋体"/>
          <w:b/>
          <w:szCs w:val="21"/>
        </w:rPr>
        <w:t xml:space="preserve">采购人委托代理机构负责答复。</w:t>
      </w:r>
      <w:r/>
    </w:p>
    <w:p>
      <w:pPr>
        <w:ind w:left="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代理机构联系电话：0512-68301744。</w:t>
      </w:r>
      <w:r/>
    </w:p>
    <w:p>
      <w:pPr>
        <w:ind w:left="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代理机构通讯地址：苏州市彩香路6号金阊科技产业园3号楼3301。</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\o "政府采购供应商质疑函范本"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”。供应商如组成联合体参加投标，则《质疑函范本》中要求签字、盖章、加盖公章之处，联合体各方均须按要求签字、盖章、加盖公章。</w:t>
      </w:r>
      <w:r/>
    </w:p>
    <w:p>
      <w:pPr>
        <w:numPr>
          <w:ilvl w:val="1"/>
          <w:numId w:val="3"/>
        </w:numPr>
        <w:ind w:left="0" w:firstLine="567"/>
        <w:spacing w:line="360" w:lineRule="auto"/>
        <w:tabs>
          <w:tab w:val="left" w:pos="142" w:leader="none"/>
          <w:tab w:val="left" w:pos="600" w:leader="none"/>
        </w:tabs>
        <w:rPr>
          <w:rFonts w:ascii="宋体" w:hAnsi="宋体" w:cs="宋体"/>
          <w:bCs/>
          <w:szCs w:val="21"/>
        </w:rPr>
      </w:pPr>
      <w:r>
        <w:rPr>
          <w:rFonts w:hint="eastAsia" w:ascii="宋体" w:hAnsi="宋体" w:cs="宋体"/>
          <w:szCs w:val="21"/>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numPr>
          <w:ilvl w:val="1"/>
          <w:numId w:val="3"/>
        </w:numPr>
        <w:ind w:left="0" w:firstLine="567"/>
        <w:spacing w:line="360" w:lineRule="auto"/>
        <w:tabs>
          <w:tab w:val="left" w:pos="142" w:leader="none"/>
          <w:tab w:val="left" w:pos="600" w:leader="none"/>
        </w:tabs>
        <w:rPr>
          <w:rFonts w:ascii="宋体" w:hAnsi="宋体" w:cs="宋体"/>
          <w:szCs w:val="21"/>
        </w:rPr>
      </w:pPr>
      <w:r>
        <w:rPr>
          <w:rFonts w:hint="eastAsia" w:ascii="宋体" w:hAnsi="宋体" w:cs="宋体"/>
          <w:szCs w:val="21"/>
        </w:rPr>
        <w:t xml:space="preserve">其他事项</w:t>
      </w:r>
      <w:r/>
    </w:p>
    <w:p>
      <w:pPr>
        <w:ind w:left="567"/>
        <w:jc w:val="center"/>
        <w:spacing w:line="360" w:lineRule="auto"/>
        <w:tabs>
          <w:tab w:val="left" w:pos="142" w:leader="none"/>
          <w:tab w:val="left" w:pos="600" w:leader="none"/>
        </w:tabs>
        <w:rPr>
          <w:sz w:val="44"/>
          <w:szCs w:val="44"/>
        </w:rPr>
      </w:pPr>
      <w:r>
        <w:rPr>
          <w:rFonts w:hint="eastAsia" w:ascii="宋体" w:hAnsi="宋体" w:cs="宋体"/>
          <w:szCs w:val="21"/>
        </w:rPr>
        <w:t xml:space="preserve">未尽事宜按《中华人民共和国政府采购法》及其他有关法律法规文件的规定执行。</w:t>
      </w:r>
      <w:r>
        <w:rPr>
          <w:rFonts w:hint="eastAsia" w:ascii="宋体" w:hAnsi="宋体" w:cs="宋体"/>
          <w:szCs w:val="21"/>
        </w:rPr>
        <w:br w:type="page" w:clear="all"/>
      </w:r>
      <w:r>
        <w:rPr>
          <w:rFonts w:hint="eastAsia"/>
          <w:sz w:val="44"/>
          <w:szCs w:val="44"/>
        </w:rPr>
        <w:t xml:space="preserve">第三章 </w:t>
      </w:r>
      <w:bookmarkStart w:id="39" w:name="投标文件格式"/>
      <w:r>
        <w:rPr>
          <w:rFonts w:hint="eastAsia"/>
          <w:sz w:val="44"/>
          <w:szCs w:val="44"/>
        </w:rPr>
        <w:t xml:space="preserve">投标文件格式</w:t>
      </w:r>
      <w:bookmarkEnd w:id="39"/>
      <w:r/>
      <w:r/>
    </w:p>
    <w:p>
      <w:pPr>
        <w:spacing w:line="360" w:lineRule="auto"/>
        <w:rPr>
          <w:rFonts w:ascii="宋体" w:hAnsi="宋体" w:cs="宋体"/>
          <w:bCs/>
          <w:szCs w:val="21"/>
        </w:rPr>
      </w:pPr>
      <w:r>
        <w:rPr>
          <w:rFonts w:hint="eastAsia" w:ascii="宋体" w:hAnsi="宋体" w:cs="宋体"/>
          <w:bCs/>
          <w:szCs w:val="21"/>
        </w:rPr>
        <w:t xml:space="preserve">说明：</w:t>
      </w:r>
      <w:r/>
    </w:p>
    <w:p>
      <w:pPr>
        <w:ind w:firstLine="424"/>
        <w:spacing w:line="360" w:lineRule="auto"/>
        <w:rPr>
          <w:rFonts w:ascii="宋体" w:hAnsi="宋体" w:cs="宋体"/>
          <w:szCs w:val="21"/>
        </w:rPr>
      </w:pPr>
      <w:r>
        <w:rPr>
          <w:rFonts w:hint="eastAsia" w:ascii="宋体" w:hAnsi="宋体" w:cs="宋体"/>
          <w:szCs w:val="21"/>
        </w:rPr>
        <w:t xml:space="preserve">对本章所有的投标书格式，投标人可根据自身情况进行补充和修改，但补充和修改不得造成与本格式内容有实质性的违背。</w:t>
      </w:r>
      <w:r/>
    </w:p>
    <w:p>
      <w:pPr>
        <w:ind w:firstLine="422"/>
        <w:jc w:val="center"/>
        <w:spacing w:line="360" w:lineRule="auto"/>
        <w:rPr>
          <w:rFonts w:ascii="宋体" w:hAnsi="宋体" w:cs="宋体"/>
          <w:b/>
          <w:szCs w:val="21"/>
          <w:lang w:val="zh-CN"/>
        </w:rPr>
      </w:pPr>
      <w:r>
        <w:rPr>
          <w:rFonts w:hint="eastAsia" w:ascii="宋体" w:hAnsi="宋体" w:cs="宋体"/>
          <w:b/>
          <w:szCs w:val="21"/>
          <w:lang w:val="zh-CN"/>
        </w:rPr>
        <w:t xml:space="preserve">法人授权委托书</w:t>
      </w:r>
      <w:r/>
    </w:p>
    <w:p>
      <w:pPr>
        <w:pStyle w:val="673"/>
        <w:jc w:val="center"/>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 </w:t>
      </w:r>
      <w:r>
        <w:rPr>
          <w:rFonts w:hint="eastAsia" w:ascii="宋体" w:hAnsi="宋体" w:cs="宋体"/>
          <w:szCs w:val="21"/>
        </w:rPr>
        <w:t xml:space="preserve">授权</w:t>
      </w:r>
      <w:r>
        <w:rPr>
          <w:rFonts w:hint="eastAsia" w:ascii="宋体" w:hAnsi="宋体" w:cs="宋体"/>
          <w:szCs w:val="21"/>
          <w:u w:val="single"/>
        </w:rPr>
        <w:t xml:space="preserve">（被授权人的姓名）_</w:t>
      </w:r>
      <w:r>
        <w:rPr>
          <w:rFonts w:hint="eastAsia" w:ascii="宋体" w:hAnsi="宋体" w:cs="宋体"/>
          <w:szCs w:val="21"/>
        </w:rPr>
        <w:t xml:space="preserve">为我方授权代表（即代理人），参加</w:t>
      </w:r>
      <w:r>
        <w:rPr>
          <w:rFonts w:hint="eastAsia" w:ascii="宋体" w:hAnsi="宋体" w:cs="宋体"/>
          <w:szCs w:val="21"/>
          <w:u w:val="single"/>
        </w:rPr>
        <w:t xml:space="preserve">苏州诚联招投标咨询服务有限公司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   （采购编号）   </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6090"/>
        <w:spacing w:line="360" w:lineRule="auto"/>
        <w:rPr>
          <w:rFonts w:ascii="宋体" w:hAnsi="宋体" w:cs="宋体"/>
          <w:szCs w:val="21"/>
        </w:rPr>
      </w:pPr>
      <w:r>
        <w:rPr>
          <w:rFonts w:hint="eastAsia" w:ascii="宋体" w:hAnsi="宋体" w:cs="宋体"/>
          <w:szCs w:val="21"/>
        </w:rPr>
        <w:t xml:space="preserve">单位名称：（加盖CA电子公章）                                    </w:t>
      </w:r>
      <w:r/>
    </w:p>
    <w:p>
      <w:pPr>
        <w:ind w:right="630" w:firstLine="480"/>
        <w:jc w:val="right"/>
        <w:spacing w:line="360" w:lineRule="auto"/>
        <w:rPr>
          <w:rFonts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ascii="宋体" w:hAnsi="宋体" w:cs="宋体"/>
          <w:szCs w:val="21"/>
        </w:rPr>
      </w:pPr>
      <w:r>
        <w:rPr>
          <w:rFonts w:ascii="宋体" w:hAnsi="宋体" w:cs="宋体"/>
          <w:szCs w:val="21"/>
        </w:rPr>
      </w:r>
      <w:r/>
    </w:p>
    <w:p>
      <w:pPr>
        <w:ind w:right="630" w:firstLine="480"/>
        <w:jc w:val="left"/>
        <w:spacing w:line="360" w:lineRule="auto"/>
        <w:rPr>
          <w:rFonts w:ascii="宋体" w:hAnsi="宋体" w:cs="宋体"/>
          <w:szCs w:val="21"/>
        </w:rPr>
      </w:pPr>
      <w:r>
        <w:rPr>
          <w:rFonts w:hint="eastAsia" w:ascii="宋体" w:hAnsi="宋体" w:cs="宋体"/>
          <w:szCs w:val="21"/>
        </w:rPr>
        <w:t xml:space="preserve">后附：代理人身份证扫描件</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b/>
          <w:szCs w:val="21"/>
        </w:rPr>
      </w:pPr>
      <w:r>
        <w:rPr>
          <w:rFonts w:hint="eastAsia" w:ascii="宋体" w:hAnsi="宋体" w:cs="宋体"/>
          <w:b/>
          <w:szCs w:val="21"/>
        </w:rPr>
        <w:t xml:space="preserve">备注：供应商如有授权委托，必须提供该法人授权委托书及代理人身份证，否则投标无效；</w:t>
      </w:r>
      <w:r/>
    </w:p>
    <w:p>
      <w:pPr>
        <w:pStyle w:val="1058"/>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供应商无授权委托的情况下，必须提供法定代表人身份证，否则投标无效。</w:t>
      </w:r>
      <w:r/>
    </w:p>
    <w:p>
      <w:pPr>
        <w:pStyle w:val="683"/>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58"/>
        <w:jc w:val="center"/>
        <w:spacing w:line="360" w:lineRule="auto"/>
        <w:rPr>
          <w:rFonts w:hAnsi="宋体" w:eastAsia="宋体" w:cs="宋体"/>
          <w:b/>
          <w:sz w:val="21"/>
          <w:szCs w:val="21"/>
        </w:rPr>
      </w:pPr>
      <w:r>
        <w:rPr>
          <w:rFonts w:hint="eastAsia" w:hAnsi="宋体" w:eastAsia="宋体" w:cs="宋体"/>
          <w:b/>
          <w:sz w:val="21"/>
          <w:szCs w:val="21"/>
        </w:rPr>
        <w:br w:type="page" w:clear="all"/>
      </w:r>
      <w:r>
        <w:rPr>
          <w:rFonts w:hint="eastAsia" w:hAnsi="宋体" w:eastAsia="宋体" w:cs="宋体"/>
          <w:b/>
          <w:sz w:val="21"/>
          <w:szCs w:val="21"/>
        </w:rPr>
        <w:t xml:space="preserve">二、开标一览表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ind w:firstLine="420"/>
        <w:spacing w:line="360" w:lineRule="auto"/>
        <w:rPr>
          <w:rFonts w:ascii="宋体" w:hAnsi="宋体" w:cs="宋体"/>
          <w:szCs w:val="21"/>
        </w:rPr>
      </w:pPr>
      <w:r>
        <w:rPr>
          <w:rFonts w:hint="eastAsia" w:ascii="宋体" w:hAnsi="宋体" w:cs="宋体"/>
          <w:szCs w:val="21"/>
        </w:rPr>
        <w:t xml:space="preserve">项目编号：</w:t>
      </w:r>
      <w:r/>
    </w:p>
    <w:tbl>
      <w:tblPr>
        <w:tblStyle w:val="671"/>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投标总报价</w:t>
            </w:r>
            <w:r/>
          </w:p>
          <w:p>
            <w:pPr>
              <w:pStyle w:val="683"/>
              <w:ind w:left="0"/>
              <w:jc w:val="center"/>
              <w:rPr>
                <w:rFonts w:ascii="宋体" w:hAnsi="宋体" w:cs="宋体"/>
                <w:sz w:val="18"/>
                <w:szCs w:val="21"/>
              </w:rPr>
            </w:pPr>
            <w:r>
              <w:rPr>
                <w:rFonts w:hint="eastAsia" w:ascii="宋体" w:hAnsi="宋体" w:cs="宋体"/>
                <w:sz w:val="18"/>
                <w:szCs w:val="21"/>
              </w:rPr>
              <w:t xml:space="preserve">单位：（元）</w:t>
            </w:r>
            <w:r/>
          </w:p>
          <w:p>
            <w:pPr>
              <w:pStyle w:val="683"/>
              <w:ind w:left="0"/>
              <w:jc w:val="center"/>
              <w:rPr>
                <w:rFonts w:ascii="宋体" w:hAnsi="宋体" w:cs="宋体"/>
              </w:rPr>
            </w:pPr>
            <w:r>
              <w:rPr>
                <w:rFonts w:hint="eastAsia" w:ascii="宋体" w:hAnsi="宋体" w:cs="宋体"/>
                <w:sz w:val="18"/>
                <w:szCs w:val="21"/>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bl>
    <w:p>
      <w:pPr>
        <w:jc w:val="center"/>
        <w:spacing w:line="360" w:lineRule="auto"/>
        <w:rPr>
          <w:rFonts w:ascii="宋体" w:hAnsi="宋体" w:cs="宋体"/>
          <w:b/>
          <w:szCs w:val="21"/>
        </w:rPr>
      </w:pPr>
      <w:r>
        <w:rPr>
          <w:rFonts w:ascii="宋体" w:hAnsi="宋体" w:cs="宋体"/>
          <w:b/>
          <w:szCs w:val="21"/>
        </w:rPr>
      </w:r>
      <w:r/>
    </w:p>
    <w:p>
      <w:pPr>
        <w:pStyle w:val="683"/>
        <w:rPr>
          <w:rFonts w:ascii="宋体" w:hAnsi="宋体" w:cs="宋体"/>
        </w:rPr>
      </w:pPr>
      <w:r>
        <w:rPr>
          <w:rFonts w:ascii="宋体" w:hAnsi="宋体" w:cs="宋体"/>
        </w:rPr>
      </w:r>
      <w:r/>
    </w:p>
    <w:p>
      <w:pPr>
        <w:pStyle w:val="683"/>
        <w:rPr>
          <w:rFonts w:ascii="宋体" w:hAnsi="宋体" w:cs="宋体"/>
        </w:rPr>
      </w:pPr>
      <w:r>
        <w:rPr>
          <w:rFonts w:ascii="宋体" w:hAnsi="宋体" w:cs="宋体"/>
        </w:rPr>
      </w:r>
      <w:r/>
    </w:p>
    <w:p>
      <w:pPr>
        <w:ind w:firstLine="420"/>
        <w:spacing w:line="360" w:lineRule="auto"/>
        <w:rPr>
          <w:rFonts w:ascii="宋体" w:hAnsi="宋体" w:cs="宋体"/>
          <w:szCs w:val="21"/>
          <w:lang w:val="zh-CN"/>
        </w:rPr>
      </w:pPr>
      <w:r>
        <w:rPr>
          <w:rFonts w:hint="eastAsia" w:ascii="宋体" w:hAnsi="宋体" w:cs="宋体"/>
          <w:szCs w:val="21"/>
          <w:lang w:val="zh-CN"/>
        </w:rPr>
        <w:t xml:space="preserve">注：本表中的报价为综合报价，总报价应</w:t>
      </w:r>
      <w:r>
        <w:rPr>
          <w:rFonts w:hint="eastAsia" w:ascii="宋体" w:hAnsi="宋体" w:cs="宋体"/>
        </w:rPr>
        <w:t xml:space="preserve">包括在服务期内完成所有服务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cs="宋体"/>
          <w:szCs w:val="21"/>
        </w:rPr>
        <w:t xml:space="preserve">。</w:t>
      </w:r>
      <w:r/>
    </w:p>
    <w:p>
      <w:pPr>
        <w:pStyle w:val="683"/>
        <w:rPr>
          <w:rFonts w:ascii="宋体" w:hAnsi="宋体" w:cs="宋体"/>
        </w:rPr>
      </w:pPr>
      <w:r>
        <w:rPr>
          <w:rFonts w:ascii="宋体" w:hAnsi="宋体" w:cs="宋体"/>
        </w:rPr>
      </w:r>
      <w:r/>
    </w:p>
    <w:p>
      <w:pPr>
        <w:spacing w:line="360" w:lineRule="auto"/>
        <w:rPr>
          <w:rFonts w:ascii="宋体" w:hAnsi="宋体" w:cs="宋体"/>
          <w:szCs w:val="21"/>
        </w:rPr>
      </w:pPr>
      <w:r>
        <w:rPr>
          <w:rFonts w:hint="eastAsia" w:ascii="宋体" w:hAnsi="宋体" w:cs="宋体"/>
          <w:szCs w:val="21"/>
        </w:rPr>
        <w:br w:type="page" w:clear="all"/>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三、投标报价明细表</w:t>
      </w:r>
      <w:r/>
    </w:p>
    <w:p>
      <w:pPr>
        <w:spacing w:line="360" w:lineRule="auto"/>
        <w:tabs>
          <w:tab w:val="left" w:pos="7635" w:leader="none"/>
        </w:tabs>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ab/>
      </w:r>
      <w:r>
        <w:rPr>
          <w:rFonts w:hint="eastAsia" w:ascii="宋体" w:hAnsi="宋体" w:cs="宋体"/>
          <w:szCs w:val="21"/>
          <w:lang w:val="zh-CN"/>
        </w:rPr>
        <w:t xml:space="preserve">单位（人民币）：元</w:t>
      </w:r>
      <w:r/>
    </w:p>
    <w:tbl>
      <w:tblPr>
        <w:tblStyle w:val="671"/>
        <w:tblW w:w="9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2108"/>
        <w:gridCol w:w="1080"/>
        <w:gridCol w:w="1170"/>
        <w:gridCol w:w="1998"/>
        <w:gridCol w:w="1374"/>
        <w:gridCol w:w="948"/>
      </w:tblGrid>
      <w:tr>
        <w:trPr>
          <w:cantSplit/>
          <w:jc w:val="center"/>
          <w:trHeight w:val="454"/>
        </w:trPr>
        <w:tc>
          <w:tcPr>
            <w:tcW w:w="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21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费用条目</w:t>
            </w:r>
            <w:r/>
          </w:p>
        </w:tc>
        <w:tc>
          <w:tcPr>
            <w:tcW w:w="10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W w:w="11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w:t>
            </w:r>
            <w:r/>
          </w:p>
        </w:tc>
        <w:tc>
          <w:tcPr>
            <w:tcW w:w="199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单价（元）</w:t>
            </w:r>
            <w:r/>
          </w:p>
        </w:tc>
        <w:tc>
          <w:tcPr>
            <w:tcW w:w="13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总价（元）</w:t>
            </w:r>
            <w:r/>
          </w:p>
        </w:tc>
        <w:tc>
          <w:tcPr>
            <w:tcW w:w="94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454"/>
        </w:trPr>
        <w:tc>
          <w:tcPr>
            <w:tcW w:w="969" w:type="dxa"/>
            <w:vAlign w:val="center"/>
            <w:textDirection w:val="lrTb"/>
            <w:noWrap w:val="false"/>
          </w:tcPr>
          <w:p>
            <w:pPr>
              <w:pStyle w:val="1026"/>
              <w:jc w:val="center"/>
              <w:spacing w:line="360" w:lineRule="auto"/>
              <w:rPr>
                <w:rFonts w:hAnsi="宋体" w:eastAsia="宋体" w:cs="宋体"/>
                <w:sz w:val="21"/>
                <w:szCs w:val="21"/>
              </w:rPr>
            </w:pPr>
            <w:r>
              <w:rPr>
                <w:rFonts w:hint="eastAsia" w:hAnsi="宋体" w:eastAsia="宋体" w:cs="宋体"/>
                <w:sz w:val="21"/>
                <w:szCs w:val="21"/>
              </w:rPr>
              <w:t xml:space="preserve">1</w:t>
            </w:r>
            <w:r/>
          </w:p>
        </w:tc>
        <w:tc>
          <w:tcPr>
            <w:tcW w:w="2108" w:type="dxa"/>
            <w:vAlign w:val="center"/>
            <w:textDirection w:val="lrTb"/>
            <w:noWrap w:val="false"/>
          </w:tcPr>
          <w:p>
            <w:pPr>
              <w:pStyle w:val="1026"/>
              <w:spacing w:line="360" w:lineRule="auto"/>
              <w:rPr>
                <w:rFonts w:hAnsi="宋体" w:eastAsia="宋体" w:cs="宋体"/>
                <w:sz w:val="21"/>
                <w:szCs w:val="21"/>
              </w:rPr>
            </w:pPr>
            <w:r>
              <w:rPr>
                <w:rFonts w:hAnsi="宋体" w:eastAsia="宋体" w:cs="宋体"/>
                <w:sz w:val="21"/>
                <w:szCs w:val="21"/>
              </w:rPr>
            </w:r>
            <w:r/>
          </w:p>
        </w:tc>
        <w:tc>
          <w:tcPr>
            <w:tcW w:w="1080" w:type="dxa"/>
            <w:vAlign w:val="center"/>
            <w:textDirection w:val="lrTb"/>
            <w:noWrap w:val="false"/>
          </w:tcPr>
          <w:p>
            <w:pPr>
              <w:pStyle w:val="1026"/>
              <w:jc w:val="center"/>
              <w:spacing w:line="360" w:lineRule="auto"/>
              <w:rPr>
                <w:rFonts w:hAnsi="宋体" w:eastAsia="宋体" w:cs="宋体"/>
                <w:sz w:val="21"/>
                <w:szCs w:val="21"/>
              </w:rPr>
            </w:pPr>
            <w:r>
              <w:rPr>
                <w:rFonts w:hAnsi="宋体" w:eastAsia="宋体" w:cs="宋体"/>
                <w:sz w:val="21"/>
                <w:szCs w:val="21"/>
              </w:rPr>
            </w:r>
            <w:r/>
          </w:p>
        </w:tc>
        <w:tc>
          <w:tcPr>
            <w:tcW w:w="1170" w:type="dxa"/>
            <w:vAlign w:val="center"/>
            <w:textDirection w:val="lrTb"/>
            <w:noWrap w:val="false"/>
          </w:tcPr>
          <w:p>
            <w:pPr>
              <w:pStyle w:val="1026"/>
              <w:jc w:val="center"/>
              <w:spacing w:line="360" w:lineRule="auto"/>
              <w:rPr>
                <w:rFonts w:hAnsi="宋体" w:eastAsia="宋体" w:cs="宋体"/>
                <w:sz w:val="21"/>
                <w:szCs w:val="21"/>
              </w:rPr>
            </w:pPr>
            <w:r>
              <w:rPr>
                <w:rFonts w:hAnsi="宋体" w:eastAsia="宋体" w:cs="宋体"/>
                <w:sz w:val="21"/>
                <w:szCs w:val="21"/>
              </w:rPr>
            </w:r>
            <w:r/>
          </w:p>
        </w:tc>
        <w:tc>
          <w:tcPr>
            <w:tcW w:w="1998" w:type="dxa"/>
            <w:vAlign w:val="center"/>
            <w:textDirection w:val="lrTb"/>
            <w:noWrap w:val="false"/>
          </w:tcPr>
          <w:p>
            <w:pPr>
              <w:pStyle w:val="1026"/>
              <w:jc w:val="center"/>
              <w:spacing w:line="360" w:lineRule="auto"/>
              <w:rPr>
                <w:rFonts w:hAnsi="宋体" w:eastAsia="宋体" w:cs="宋体"/>
                <w:sz w:val="21"/>
                <w:szCs w:val="21"/>
              </w:rPr>
            </w:pPr>
            <w:r>
              <w:rPr>
                <w:rFonts w:hAnsi="宋体" w:eastAsia="宋体" w:cs="宋体"/>
                <w:sz w:val="21"/>
                <w:szCs w:val="21"/>
              </w:rPr>
            </w:r>
            <w:r/>
          </w:p>
        </w:tc>
        <w:tc>
          <w:tcPr>
            <w:tcW w:w="1374" w:type="dxa"/>
            <w:vAlign w:val="center"/>
            <w:textDirection w:val="lrTb"/>
            <w:noWrap w:val="false"/>
          </w:tcPr>
          <w:p>
            <w:pPr>
              <w:pStyle w:val="1026"/>
              <w:jc w:val="center"/>
              <w:spacing w:line="360" w:lineRule="auto"/>
              <w:rPr>
                <w:rFonts w:hAnsi="宋体" w:eastAsia="宋体" w:cs="宋体"/>
                <w:sz w:val="21"/>
                <w:szCs w:val="21"/>
              </w:rPr>
            </w:pPr>
            <w:r>
              <w:rPr>
                <w:rFonts w:hAnsi="宋体" w:eastAsia="宋体" w:cs="宋体"/>
                <w:sz w:val="21"/>
                <w:szCs w:val="21"/>
              </w:rPr>
            </w:r>
            <w:r/>
          </w:p>
        </w:tc>
        <w:tc>
          <w:tcPr>
            <w:tcW w:w="948" w:type="dxa"/>
            <w:vAlign w:val="center"/>
            <w:textDirection w:val="lrTb"/>
            <w:noWrap w:val="false"/>
          </w:tcPr>
          <w:p>
            <w:pPr>
              <w:pStyle w:val="1026"/>
              <w:jc w:val="center"/>
              <w:spacing w:line="360" w:lineRule="auto"/>
              <w:rPr>
                <w:rFonts w:hAnsi="宋体" w:eastAsia="宋体" w:cs="宋体"/>
                <w:sz w:val="21"/>
                <w:szCs w:val="21"/>
              </w:rPr>
            </w:pPr>
            <w:r>
              <w:rPr>
                <w:rFonts w:hAnsi="宋体" w:eastAsia="宋体" w:cs="宋体"/>
                <w:sz w:val="21"/>
                <w:szCs w:val="21"/>
              </w:rPr>
            </w:r>
            <w:r/>
          </w:p>
        </w:tc>
      </w:tr>
      <w:tr>
        <w:trPr>
          <w:cantSplit/>
          <w:jc w:val="center"/>
          <w:trHeight w:val="454"/>
        </w:trPr>
        <w:tc>
          <w:tcPr>
            <w:tcW w:w="969" w:type="dxa"/>
            <w:vAlign w:val="center"/>
            <w:textDirection w:val="lrTb"/>
            <w:noWrap w:val="false"/>
          </w:tcPr>
          <w:p>
            <w:pPr>
              <w:pStyle w:val="1026"/>
              <w:jc w:val="center"/>
              <w:spacing w:line="360" w:lineRule="auto"/>
              <w:rPr>
                <w:rFonts w:hAnsi="宋体" w:eastAsia="宋体" w:cs="宋体"/>
                <w:sz w:val="21"/>
                <w:szCs w:val="21"/>
              </w:rPr>
            </w:pPr>
            <w:r>
              <w:rPr>
                <w:rFonts w:hint="eastAsia" w:hAnsi="宋体" w:eastAsia="宋体" w:cs="宋体"/>
                <w:sz w:val="21"/>
                <w:szCs w:val="21"/>
              </w:rPr>
              <w:t xml:space="preserve">2</w:t>
            </w:r>
            <w:r/>
          </w:p>
        </w:tc>
        <w:tc>
          <w:tcPr>
            <w:tcW w:w="2108" w:type="dxa"/>
            <w:vAlign w:val="center"/>
            <w:textDirection w:val="lrTb"/>
            <w:noWrap w:val="false"/>
          </w:tcPr>
          <w:p>
            <w:pPr>
              <w:pStyle w:val="1026"/>
              <w:spacing w:line="360" w:lineRule="auto"/>
              <w:rPr>
                <w:rFonts w:hAnsi="宋体" w:eastAsia="宋体" w:cs="宋体"/>
                <w:sz w:val="21"/>
                <w:szCs w:val="21"/>
              </w:rPr>
            </w:pPr>
            <w:r>
              <w:rPr>
                <w:rFonts w:hAnsi="宋体" w:eastAsia="宋体" w:cs="宋体"/>
                <w:sz w:val="21"/>
                <w:szCs w:val="21"/>
              </w:rPr>
            </w:r>
            <w:r/>
          </w:p>
        </w:tc>
        <w:tc>
          <w:tcPr>
            <w:tcW w:w="1080" w:type="dxa"/>
            <w:vAlign w:val="center"/>
            <w:textDirection w:val="lrTb"/>
            <w:noWrap w:val="false"/>
          </w:tcPr>
          <w:p>
            <w:pPr>
              <w:pStyle w:val="1026"/>
              <w:spacing w:line="360" w:lineRule="auto"/>
              <w:rPr>
                <w:rFonts w:hAnsi="宋体" w:eastAsia="宋体" w:cs="宋体"/>
                <w:sz w:val="21"/>
                <w:szCs w:val="21"/>
              </w:rPr>
            </w:pPr>
            <w:r>
              <w:rPr>
                <w:rFonts w:hAnsi="宋体" w:eastAsia="宋体" w:cs="宋体"/>
                <w:sz w:val="21"/>
                <w:szCs w:val="21"/>
              </w:rPr>
            </w:r>
            <w:r/>
          </w:p>
        </w:tc>
        <w:tc>
          <w:tcPr>
            <w:tcW w:w="1170" w:type="dxa"/>
            <w:vAlign w:val="center"/>
            <w:textDirection w:val="lrTb"/>
            <w:noWrap w:val="false"/>
          </w:tcPr>
          <w:p>
            <w:pPr>
              <w:pStyle w:val="1026"/>
              <w:jc w:val="center"/>
              <w:spacing w:line="360" w:lineRule="auto"/>
              <w:rPr>
                <w:rFonts w:hAnsi="宋体" w:eastAsia="宋体" w:cs="宋体"/>
                <w:sz w:val="21"/>
                <w:szCs w:val="21"/>
              </w:rPr>
            </w:pPr>
            <w:r>
              <w:rPr>
                <w:rFonts w:hAnsi="宋体" w:eastAsia="宋体" w:cs="宋体"/>
                <w:sz w:val="21"/>
                <w:szCs w:val="21"/>
              </w:rPr>
            </w:r>
            <w:r/>
          </w:p>
        </w:tc>
        <w:tc>
          <w:tcPr>
            <w:tcW w:w="1998" w:type="dxa"/>
            <w:vAlign w:val="center"/>
            <w:textDirection w:val="lrTb"/>
            <w:noWrap w:val="false"/>
          </w:tcPr>
          <w:p>
            <w:pPr>
              <w:pStyle w:val="1026"/>
              <w:jc w:val="center"/>
              <w:spacing w:line="360" w:lineRule="auto"/>
              <w:rPr>
                <w:rFonts w:hAnsi="宋体" w:eastAsia="宋体" w:cs="宋体"/>
                <w:sz w:val="21"/>
                <w:szCs w:val="21"/>
              </w:rPr>
            </w:pPr>
            <w:r>
              <w:rPr>
                <w:rFonts w:hAnsi="宋体" w:eastAsia="宋体" w:cs="宋体"/>
                <w:sz w:val="21"/>
                <w:szCs w:val="21"/>
              </w:rPr>
            </w:r>
            <w:r/>
          </w:p>
        </w:tc>
        <w:tc>
          <w:tcPr>
            <w:tcW w:w="1374" w:type="dxa"/>
            <w:vAlign w:val="center"/>
            <w:textDirection w:val="lrTb"/>
            <w:noWrap w:val="false"/>
          </w:tcPr>
          <w:p>
            <w:pPr>
              <w:pStyle w:val="1026"/>
              <w:jc w:val="center"/>
              <w:spacing w:line="360" w:lineRule="auto"/>
              <w:rPr>
                <w:rFonts w:hAnsi="宋体" w:eastAsia="宋体" w:cs="宋体"/>
                <w:sz w:val="21"/>
                <w:szCs w:val="21"/>
              </w:rPr>
            </w:pPr>
            <w:r>
              <w:rPr>
                <w:rFonts w:hAnsi="宋体" w:eastAsia="宋体" w:cs="宋体"/>
                <w:sz w:val="21"/>
                <w:szCs w:val="21"/>
              </w:rPr>
            </w:r>
            <w:r/>
          </w:p>
        </w:tc>
        <w:tc>
          <w:tcPr>
            <w:tcW w:w="948" w:type="dxa"/>
            <w:vAlign w:val="center"/>
            <w:textDirection w:val="lrTb"/>
            <w:noWrap w:val="false"/>
          </w:tcPr>
          <w:p>
            <w:pPr>
              <w:pStyle w:val="1026"/>
              <w:jc w:val="center"/>
              <w:spacing w:line="360" w:lineRule="auto"/>
              <w:rPr>
                <w:rFonts w:hAnsi="宋体" w:eastAsia="宋体" w:cs="宋体"/>
                <w:sz w:val="21"/>
                <w:szCs w:val="21"/>
              </w:rPr>
            </w:pPr>
            <w:r>
              <w:rPr>
                <w:rFonts w:hAnsi="宋体" w:eastAsia="宋体" w:cs="宋体"/>
                <w:sz w:val="21"/>
                <w:szCs w:val="21"/>
              </w:rPr>
            </w:r>
            <w:r/>
          </w:p>
        </w:tc>
      </w:tr>
      <w:tr>
        <w:trPr>
          <w:cantSplit/>
          <w:jc w:val="center"/>
          <w:trHeight w:val="454"/>
        </w:trPr>
        <w:tc>
          <w:tcPr>
            <w:tcW w:w="969" w:type="dxa"/>
            <w:vAlign w:val="center"/>
            <w:textDirection w:val="lrTb"/>
            <w:noWrap w:val="false"/>
          </w:tcPr>
          <w:p>
            <w:pPr>
              <w:pStyle w:val="1026"/>
              <w:jc w:val="center"/>
              <w:spacing w:line="360" w:lineRule="auto"/>
              <w:rPr>
                <w:rFonts w:hAnsi="宋体" w:eastAsia="宋体" w:cs="宋体"/>
                <w:sz w:val="21"/>
                <w:szCs w:val="21"/>
              </w:rPr>
            </w:pPr>
            <w:r>
              <w:rPr>
                <w:rFonts w:hint="eastAsia" w:hAnsi="宋体" w:eastAsia="宋体" w:cs="宋体"/>
                <w:sz w:val="21"/>
                <w:szCs w:val="21"/>
              </w:rPr>
              <w:t xml:space="preserve">...</w:t>
            </w:r>
            <w:r/>
          </w:p>
        </w:tc>
        <w:tc>
          <w:tcPr>
            <w:tcW w:w="2108" w:type="dxa"/>
            <w:vAlign w:val="center"/>
            <w:textDirection w:val="lrTb"/>
            <w:noWrap w:val="false"/>
          </w:tcPr>
          <w:p>
            <w:pPr>
              <w:pStyle w:val="1026"/>
              <w:spacing w:line="360" w:lineRule="auto"/>
              <w:rPr>
                <w:rFonts w:hAnsi="宋体" w:eastAsia="宋体" w:cs="宋体"/>
                <w:sz w:val="21"/>
                <w:szCs w:val="21"/>
              </w:rPr>
            </w:pPr>
            <w:r>
              <w:rPr>
                <w:rFonts w:hAnsi="宋体" w:eastAsia="宋体" w:cs="宋体"/>
                <w:sz w:val="21"/>
                <w:szCs w:val="21"/>
              </w:rPr>
            </w:r>
            <w:r/>
          </w:p>
        </w:tc>
        <w:tc>
          <w:tcPr>
            <w:tcW w:w="1080" w:type="dxa"/>
            <w:vAlign w:val="center"/>
            <w:textDirection w:val="lrTb"/>
            <w:noWrap w:val="false"/>
          </w:tcPr>
          <w:p>
            <w:pPr>
              <w:pStyle w:val="1026"/>
              <w:spacing w:line="360" w:lineRule="auto"/>
              <w:rPr>
                <w:rFonts w:hAnsi="宋体" w:eastAsia="宋体" w:cs="宋体"/>
                <w:sz w:val="21"/>
                <w:szCs w:val="21"/>
              </w:rPr>
            </w:pPr>
            <w:r>
              <w:rPr>
                <w:rFonts w:hAnsi="宋体" w:eastAsia="宋体" w:cs="宋体"/>
                <w:sz w:val="21"/>
                <w:szCs w:val="21"/>
              </w:rPr>
            </w:r>
            <w:r/>
          </w:p>
        </w:tc>
        <w:tc>
          <w:tcPr>
            <w:tcW w:w="1170" w:type="dxa"/>
            <w:vAlign w:val="center"/>
            <w:textDirection w:val="lrTb"/>
            <w:noWrap w:val="false"/>
          </w:tcPr>
          <w:p>
            <w:pPr>
              <w:pStyle w:val="1026"/>
              <w:jc w:val="center"/>
              <w:spacing w:line="360" w:lineRule="auto"/>
              <w:rPr>
                <w:rFonts w:hAnsi="宋体" w:eastAsia="宋体" w:cs="宋体"/>
                <w:sz w:val="21"/>
                <w:szCs w:val="21"/>
              </w:rPr>
            </w:pPr>
            <w:r>
              <w:rPr>
                <w:rFonts w:hAnsi="宋体" w:eastAsia="宋体" w:cs="宋体"/>
                <w:sz w:val="21"/>
                <w:szCs w:val="21"/>
              </w:rPr>
            </w:r>
            <w:r/>
          </w:p>
        </w:tc>
        <w:tc>
          <w:tcPr>
            <w:tcW w:w="1998" w:type="dxa"/>
            <w:vAlign w:val="center"/>
            <w:textDirection w:val="lrTb"/>
            <w:noWrap w:val="false"/>
          </w:tcPr>
          <w:p>
            <w:pPr>
              <w:pStyle w:val="1026"/>
              <w:jc w:val="center"/>
              <w:spacing w:line="360" w:lineRule="auto"/>
              <w:rPr>
                <w:rFonts w:hAnsi="宋体" w:eastAsia="宋体" w:cs="宋体"/>
                <w:sz w:val="21"/>
                <w:szCs w:val="21"/>
              </w:rPr>
            </w:pPr>
            <w:r>
              <w:rPr>
                <w:rFonts w:hAnsi="宋体" w:eastAsia="宋体" w:cs="宋体"/>
                <w:sz w:val="21"/>
                <w:szCs w:val="21"/>
              </w:rPr>
            </w:r>
            <w:r/>
          </w:p>
        </w:tc>
        <w:tc>
          <w:tcPr>
            <w:tcW w:w="1374" w:type="dxa"/>
            <w:vAlign w:val="center"/>
            <w:textDirection w:val="lrTb"/>
            <w:noWrap w:val="false"/>
          </w:tcPr>
          <w:p>
            <w:pPr>
              <w:pStyle w:val="1026"/>
              <w:jc w:val="center"/>
              <w:spacing w:line="360" w:lineRule="auto"/>
              <w:rPr>
                <w:rFonts w:hAnsi="宋体" w:eastAsia="宋体" w:cs="宋体"/>
                <w:sz w:val="21"/>
                <w:szCs w:val="21"/>
              </w:rPr>
            </w:pPr>
            <w:r>
              <w:rPr>
                <w:rFonts w:hAnsi="宋体" w:eastAsia="宋体" w:cs="宋体"/>
                <w:sz w:val="21"/>
                <w:szCs w:val="21"/>
              </w:rPr>
            </w:r>
            <w:r/>
          </w:p>
        </w:tc>
        <w:tc>
          <w:tcPr>
            <w:tcW w:w="948" w:type="dxa"/>
            <w:vAlign w:val="center"/>
            <w:textDirection w:val="lrTb"/>
            <w:noWrap w:val="false"/>
          </w:tcPr>
          <w:p>
            <w:pPr>
              <w:pStyle w:val="1026"/>
              <w:jc w:val="center"/>
              <w:spacing w:line="360" w:lineRule="auto"/>
              <w:rPr>
                <w:rFonts w:hAnsi="宋体" w:eastAsia="宋体" w:cs="宋体"/>
                <w:sz w:val="21"/>
                <w:szCs w:val="21"/>
              </w:rPr>
            </w:pPr>
            <w:r>
              <w:rPr>
                <w:rFonts w:hAnsi="宋体" w:eastAsia="宋体" w:cs="宋体"/>
                <w:sz w:val="21"/>
                <w:szCs w:val="21"/>
              </w:rPr>
            </w:r>
            <w:r/>
          </w:p>
        </w:tc>
      </w:tr>
      <w:tr>
        <w:trPr>
          <w:cantSplit/>
          <w:jc w:val="center"/>
          <w:trHeight w:val="373"/>
        </w:trPr>
        <w:tc>
          <w:tcPr>
            <w:gridSpan w:val="2"/>
            <w:tcW w:w="307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合计</w:t>
            </w:r>
            <w:r/>
          </w:p>
        </w:tc>
        <w:tc>
          <w:tcPr>
            <w:gridSpan w:val="5"/>
            <w:tcW w:w="65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大写：人民币</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p>
        </w:tc>
      </w:tr>
    </w:tbl>
    <w:p>
      <w:pPr>
        <w:ind w:firstLine="422"/>
        <w:spacing w:line="360" w:lineRule="auto"/>
        <w:rPr>
          <w:rFonts w:ascii="宋体" w:hAnsi="宋体" w:cs="宋体"/>
          <w:b/>
          <w:bCs/>
          <w:szCs w:val="21"/>
        </w:rPr>
      </w:pPr>
      <w:r>
        <w:rPr>
          <w:rFonts w:ascii="宋体" w:hAnsi="宋体" w:cs="宋体"/>
          <w:b/>
          <w:bCs/>
          <w:szCs w:val="21"/>
        </w:rPr>
      </w:r>
      <w:r/>
    </w:p>
    <w:p>
      <w:pPr>
        <w:spacing w:line="400" w:lineRule="exact"/>
        <w:rPr>
          <w:szCs w:val="21"/>
        </w:rPr>
      </w:pPr>
      <w:r>
        <w:rPr>
          <w:rFonts w:hint="eastAsia" w:ascii="宋体" w:hAnsi="宋体" w:cs="宋体"/>
          <w:b/>
          <w:bCs/>
          <w:szCs w:val="21"/>
        </w:rPr>
        <w:t xml:space="preserve">注：</w:t>
      </w:r>
      <w:r>
        <w:rPr>
          <w:szCs w:val="21"/>
        </w:rPr>
        <w:t xml:space="preserve">1、上述报价包含一切由供方承担的费用，各投标人可参照上述格式自制《</w:t>
      </w:r>
      <w:r>
        <w:rPr>
          <w:rFonts w:hint="eastAsia"/>
          <w:szCs w:val="21"/>
        </w:rPr>
        <w:t xml:space="preserve">公开分项报价</w:t>
      </w:r>
      <w:r>
        <w:rPr>
          <w:szCs w:val="21"/>
        </w:rPr>
        <w:t xml:space="preserve">》参加投标。</w:t>
      </w:r>
      <w:r/>
    </w:p>
    <w:p>
      <w:pPr>
        <w:ind w:left="420"/>
        <w:spacing w:after="120"/>
        <w:rPr>
          <w:b/>
        </w:rPr>
      </w:pPr>
      <w:r>
        <w:t xml:space="preserve">2、投标总报价超采购预算，或各标的物单价超该项预算单价的（针对采购文件标明预算单价的）</w:t>
      </w:r>
      <w:r>
        <w:rPr>
          <w:b/>
        </w:rPr>
        <w:t xml:space="preserve">，投标无效。</w:t>
      </w:r>
      <w:r/>
    </w:p>
    <w:p>
      <w:pPr>
        <w:ind w:firstLine="422"/>
        <w:spacing w:line="360" w:lineRule="auto"/>
        <w:rPr>
          <w:rFonts w:hAnsi="宋体"/>
          <w:szCs w:val="21"/>
        </w:rPr>
      </w:pPr>
      <w:r>
        <w:rPr>
          <w:rFonts w:hAnsi="宋体"/>
          <w:szCs w:val="21"/>
        </w:rPr>
      </w:r>
      <w:r/>
    </w:p>
    <w:p>
      <w:pPr>
        <w:pStyle w:val="777"/>
        <w:ind w:firstLine="0"/>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pPr>
        <w:pStyle w:val="777"/>
      </w:pPr>
      <w:r/>
      <w:r/>
    </w:p>
    <w:p>
      <w:r/>
      <w:r/>
    </w:p>
    <w:p>
      <w:r/>
      <w:r/>
    </w:p>
    <w:p>
      <w:r/>
      <w:r/>
    </w:p>
    <w:p>
      <w:pPr>
        <w:pStyle w:val="777"/>
      </w:pPr>
      <w:r/>
      <w:r/>
    </w:p>
    <w:p>
      <w:r/>
      <w:r/>
    </w:p>
    <w:p>
      <w:r/>
      <w:r/>
    </w:p>
    <w:p>
      <w:r/>
      <w:r/>
    </w:p>
    <w:p>
      <w:pPr>
        <w:jc w:val="center"/>
        <w:spacing w:line="360" w:lineRule="auto"/>
        <w:rPr>
          <w:rFonts w:ascii="宋体" w:hAnsi="宋体" w:cs="宋体"/>
          <w:b/>
          <w:szCs w:val="21"/>
        </w:rPr>
      </w:pPr>
      <w:r>
        <w:rPr>
          <w:rFonts w:hint="eastAsia" w:ascii="宋体" w:hAnsi="宋体" w:cs="宋体"/>
          <w:b/>
          <w:szCs w:val="21"/>
        </w:rPr>
        <w:t xml:space="preserve">四、投标函</w:t>
      </w:r>
      <w:r/>
    </w:p>
    <w:p>
      <w:pPr>
        <w:ind w:firstLine="424"/>
        <w:spacing w:line="360" w:lineRule="auto"/>
        <w:rPr>
          <w:rFonts w:ascii="宋体" w:hAnsi="宋体" w:cs="宋体"/>
          <w:szCs w:val="21"/>
          <w:u w:val="single"/>
        </w:rPr>
      </w:pPr>
      <w:r>
        <w:rPr>
          <w:rFonts w:ascii="宋体" w:hAnsi="宋体" w:cs="宋体"/>
          <w:szCs w:val="21"/>
          <w:u w:val="single"/>
        </w:rPr>
      </w:r>
      <w:r/>
    </w:p>
    <w:p>
      <w:pPr>
        <w:ind w:firstLine="424"/>
        <w:spacing w:line="360" w:lineRule="auto"/>
        <w:rPr>
          <w:rFonts w:ascii="宋体" w:hAnsi="宋体" w:cs="宋体"/>
          <w:szCs w:val="21"/>
        </w:rPr>
      </w:pPr>
      <w:r>
        <w:rPr>
          <w:rFonts w:hint="eastAsia" w:ascii="宋体" w:hAnsi="宋体" w:cs="宋体"/>
          <w:szCs w:val="21"/>
          <w:u w:val="single"/>
        </w:rPr>
        <w:t xml:space="preserve">致：</w:t>
      </w:r>
      <w:r>
        <w:rPr>
          <w:rFonts w:hint="eastAsia" w:ascii="宋体" w:hAnsi="宋体" w:cs="宋体"/>
          <w:bCs/>
          <w:szCs w:val="21"/>
          <w:u w:val="single"/>
        </w:rPr>
        <w:t xml:space="preserve">苏州诚联招投标咨询服务有限公司</w:t>
      </w:r>
      <w:r>
        <w:rPr>
          <w:rFonts w:hint="eastAsia" w:ascii="宋体" w:hAnsi="宋体" w:cs="宋体"/>
          <w:szCs w:val="21"/>
        </w:rPr>
        <w:t xml:space="preserve">：</w:t>
      </w:r>
      <w:r/>
    </w:p>
    <w:p>
      <w:pPr>
        <w:ind w:firstLine="424"/>
        <w:spacing w:line="360" w:lineRule="auto"/>
        <w:rPr>
          <w:rFonts w:ascii="宋体" w:hAnsi="宋体" w:cs="宋体"/>
          <w:szCs w:val="21"/>
        </w:rPr>
      </w:pPr>
      <w:r>
        <w:rPr>
          <w:rFonts w:hint="eastAsia" w:ascii="宋体" w:hAnsi="宋体" w:cs="宋体"/>
          <w:szCs w:val="21"/>
        </w:rPr>
        <w:t xml:space="preserve">我方已仔细研究了本项目的招标文件，决定参加本次投标。</w:t>
      </w:r>
      <w:r/>
    </w:p>
    <w:p>
      <w:pPr>
        <w:pStyle w:val="1030"/>
        <w:numPr>
          <w:ilvl w:val="0"/>
          <w:numId w:val="4"/>
        </w:numPr>
        <w:spacing w:line="360" w:lineRule="auto"/>
        <w:rPr>
          <w:rFonts w:cs="宋体"/>
          <w:sz w:val="21"/>
          <w:szCs w:val="21"/>
        </w:rPr>
      </w:pPr>
      <w:r>
        <w:rPr>
          <w:rFonts w:hint="eastAsia" w:cs="宋体"/>
          <w:sz w:val="21"/>
          <w:szCs w:val="21"/>
        </w:rPr>
        <w:t xml:space="preserve">我方愿意按提供满足招标文件全部要求的货物及服务工作，提供招标文件要求的所有资料，投标总报价包括完成本招标项目全部内容的一切费用。</w:t>
      </w:r>
      <w:r/>
    </w:p>
    <w:p>
      <w:pPr>
        <w:pStyle w:val="1030"/>
        <w:numPr>
          <w:ilvl w:val="0"/>
          <w:numId w:val="4"/>
        </w:numPr>
        <w:spacing w:line="360" w:lineRule="auto"/>
        <w:rPr>
          <w:rFonts w:cs="宋体"/>
          <w:sz w:val="21"/>
          <w:szCs w:val="21"/>
        </w:rPr>
      </w:pPr>
      <w:r>
        <w:rPr>
          <w:rFonts w:hint="eastAsia" w:cs="宋体"/>
          <w:sz w:val="21"/>
          <w:szCs w:val="21"/>
        </w:rPr>
        <w:t xml:space="preserve">如果中标，我方将严格履行招标文件中规定的每一项要求，按期、按质、按量履行合同的义务。</w:t>
      </w:r>
      <w:r/>
    </w:p>
    <w:p>
      <w:pPr>
        <w:pStyle w:val="1030"/>
        <w:numPr>
          <w:ilvl w:val="0"/>
          <w:numId w:val="4"/>
        </w:numPr>
        <w:spacing w:line="360" w:lineRule="auto"/>
        <w:rPr>
          <w:rFonts w:cs="宋体"/>
          <w:sz w:val="21"/>
          <w:szCs w:val="21"/>
        </w:rPr>
      </w:pPr>
      <w:r>
        <w:rPr>
          <w:rFonts w:hint="eastAsia" w:cs="宋体"/>
          <w:sz w:val="21"/>
          <w:szCs w:val="21"/>
        </w:rPr>
        <w:t xml:space="preserve">我方承诺本投标书的有效期限为</w:t>
      </w:r>
      <w:r>
        <w:rPr>
          <w:rFonts w:hint="eastAsia" w:cs="宋体"/>
          <w:sz w:val="21"/>
          <w:szCs w:val="21"/>
          <w:u w:val="single"/>
        </w:rPr>
        <w:t xml:space="preserve">  90  </w:t>
      </w:r>
      <w:r>
        <w:rPr>
          <w:rFonts w:hint="eastAsia" w:cs="宋体"/>
          <w:sz w:val="21"/>
          <w:szCs w:val="21"/>
        </w:rPr>
        <w:t xml:space="preserve">天。</w:t>
      </w:r>
      <w:r/>
    </w:p>
    <w:p>
      <w:pPr>
        <w:pStyle w:val="1030"/>
        <w:numPr>
          <w:ilvl w:val="0"/>
          <w:numId w:val="4"/>
        </w:numPr>
        <w:spacing w:line="360" w:lineRule="auto"/>
        <w:rPr>
          <w:rFonts w:cs="宋体"/>
          <w:sz w:val="21"/>
          <w:szCs w:val="21"/>
        </w:rPr>
      </w:pPr>
      <w:r>
        <w:rPr>
          <w:rFonts w:hint="eastAsia" w:cs="宋体"/>
          <w:sz w:val="21"/>
          <w:szCs w:val="21"/>
        </w:rPr>
        <w:t xml:space="preserve">我方承诺该项投标在开标后的全过程中保持有效，不作任何更改和变动。</w:t>
      </w:r>
      <w:r/>
    </w:p>
    <w:p>
      <w:pPr>
        <w:pStyle w:val="1030"/>
        <w:numPr>
          <w:ilvl w:val="0"/>
          <w:numId w:val="4"/>
        </w:numPr>
        <w:spacing w:line="360" w:lineRule="auto"/>
        <w:rPr>
          <w:rFonts w:cs="宋体"/>
          <w:sz w:val="21"/>
          <w:szCs w:val="21"/>
        </w:rPr>
      </w:pPr>
      <w:r>
        <w:rPr>
          <w:rFonts w:hint="eastAsia" w:cs="宋体"/>
          <w:sz w:val="21"/>
          <w:szCs w:val="21"/>
        </w:rPr>
        <w:t xml:space="preserve">我方保证全部投标文件内容真实有效，若有虚假，愿意承担与此相关的一切责任。</w:t>
      </w:r>
      <w:r/>
    </w:p>
    <w:p>
      <w:pPr>
        <w:pStyle w:val="1030"/>
        <w:numPr>
          <w:ilvl w:val="0"/>
          <w:numId w:val="4"/>
        </w:numPr>
        <w:spacing w:line="360" w:lineRule="auto"/>
        <w:rPr>
          <w:rFonts w:cs="宋体"/>
          <w:sz w:val="21"/>
          <w:szCs w:val="21"/>
        </w:rPr>
      </w:pPr>
      <w:r>
        <w:rPr>
          <w:rFonts w:hint="eastAsia" w:cs="宋体"/>
          <w:sz w:val="21"/>
          <w:szCs w:val="21"/>
        </w:rPr>
        <w:t xml:space="preserve">我方承诺投标过程中不存在以下行为：</w:t>
      </w:r>
      <w:r/>
    </w:p>
    <w:p>
      <w:pPr>
        <w:ind w:firstLine="424"/>
        <w:spacing w:line="360" w:lineRule="auto"/>
        <w:rPr>
          <w:rFonts w:ascii="宋体" w:hAnsi="宋体" w:cs="宋体"/>
          <w:szCs w:val="21"/>
        </w:rPr>
      </w:pPr>
      <w:r>
        <w:rPr>
          <w:rFonts w:hint="eastAsia" w:ascii="宋体" w:hAnsi="宋体" w:cs="宋体"/>
          <w:szCs w:val="21"/>
        </w:rPr>
        <w:t xml:space="preserve">a）提供虚假材料谋取中标、成交；</w:t>
      </w:r>
      <w:r/>
    </w:p>
    <w:p>
      <w:pPr>
        <w:ind w:firstLine="424"/>
        <w:spacing w:line="360" w:lineRule="auto"/>
        <w:rPr>
          <w:rFonts w:ascii="宋体" w:hAnsi="宋体" w:cs="宋体"/>
          <w:szCs w:val="21"/>
        </w:rPr>
      </w:pPr>
      <w:r>
        <w:rPr>
          <w:rFonts w:hint="eastAsia" w:ascii="宋体" w:hAnsi="宋体" w:cs="宋体"/>
          <w:szCs w:val="21"/>
        </w:rPr>
        <w:t xml:space="preserve">b）采取不正当手段诋毁、排挤其他投标人；</w:t>
      </w:r>
      <w:r/>
    </w:p>
    <w:p>
      <w:pPr>
        <w:ind w:firstLine="424"/>
        <w:spacing w:line="360" w:lineRule="auto"/>
        <w:rPr>
          <w:rFonts w:ascii="宋体" w:hAnsi="宋体" w:cs="宋体"/>
          <w:szCs w:val="21"/>
        </w:rPr>
      </w:pPr>
      <w:r>
        <w:rPr>
          <w:rFonts w:hint="eastAsia" w:ascii="宋体" w:hAnsi="宋体" w:cs="宋体"/>
          <w:szCs w:val="21"/>
        </w:rPr>
        <w:t xml:space="preserve">c）与采购人、其它投标人或者采购代理机构恶意串通；</w:t>
      </w:r>
      <w:r/>
    </w:p>
    <w:p>
      <w:pPr>
        <w:ind w:firstLine="424"/>
        <w:spacing w:line="360" w:lineRule="auto"/>
        <w:rPr>
          <w:rFonts w:ascii="宋体" w:hAnsi="宋体" w:cs="宋体"/>
          <w:szCs w:val="21"/>
        </w:rPr>
      </w:pPr>
      <w:r>
        <w:rPr>
          <w:rFonts w:hint="eastAsia" w:ascii="宋体" w:hAnsi="宋体" w:cs="宋体"/>
          <w:szCs w:val="21"/>
        </w:rPr>
        <w:t xml:space="preserve">d）向采购人、采购代理机构行贿或者提供其他不正当利益；</w:t>
      </w:r>
      <w:r/>
    </w:p>
    <w:p>
      <w:pPr>
        <w:ind w:firstLine="424"/>
        <w:spacing w:line="360" w:lineRule="auto"/>
        <w:rPr>
          <w:rFonts w:ascii="宋体" w:hAnsi="宋体" w:cs="宋体"/>
          <w:szCs w:val="21"/>
        </w:rPr>
      </w:pPr>
      <w:r>
        <w:rPr>
          <w:rFonts w:hint="eastAsia" w:ascii="宋体" w:hAnsi="宋体" w:cs="宋体"/>
          <w:szCs w:val="21"/>
        </w:rPr>
        <w:t xml:space="preserve">e）在招标采购过程中与采购人进行协商谈判；</w:t>
      </w:r>
      <w:r/>
    </w:p>
    <w:p>
      <w:pPr>
        <w:ind w:firstLine="424"/>
        <w:spacing w:line="360" w:lineRule="auto"/>
        <w:rPr>
          <w:rFonts w:ascii="宋体" w:hAnsi="宋体" w:cs="宋体"/>
          <w:szCs w:val="21"/>
        </w:rPr>
      </w:pPr>
      <w:r>
        <w:rPr>
          <w:rFonts w:hint="eastAsia" w:ascii="宋体" w:hAnsi="宋体" w:cs="宋体"/>
          <w:szCs w:val="21"/>
        </w:rPr>
        <w:t xml:space="preserve">f）拒绝有关部门监督检查或提供虚假情况；</w:t>
      </w:r>
      <w:r/>
    </w:p>
    <w:p>
      <w:pPr>
        <w:ind w:firstLine="424"/>
        <w:spacing w:line="360" w:lineRule="auto"/>
        <w:rPr>
          <w:rFonts w:ascii="宋体" w:hAnsi="宋体" w:cs="宋体"/>
          <w:szCs w:val="21"/>
        </w:rPr>
      </w:pPr>
      <w:r>
        <w:rPr>
          <w:rFonts w:hint="eastAsia" w:ascii="宋体" w:hAnsi="宋体" w:cs="宋体"/>
          <w:szCs w:val="21"/>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24"/>
        <w:spacing w:line="360" w:lineRule="auto"/>
        <w:rPr>
          <w:rFonts w:ascii="宋体" w:hAnsi="宋体" w:cs="宋体"/>
          <w:szCs w:val="21"/>
        </w:rPr>
      </w:pPr>
      <w:r>
        <w:rPr>
          <w:rFonts w:hint="eastAsia" w:ascii="宋体" w:hAnsi="宋体" w:cs="宋体"/>
          <w:szCs w:val="21"/>
        </w:rPr>
        <w:t xml:space="preserve">所有有关标书的函电，可按下列地址联系：</w:t>
      </w:r>
      <w:r/>
    </w:p>
    <w:p>
      <w:pPr>
        <w:ind w:left="1" w:firstLine="525"/>
        <w:spacing w:line="360" w:lineRule="auto"/>
        <w:tabs>
          <w:tab w:val="left" w:pos="360" w:leader="none"/>
        </w:tabs>
        <w:rPr>
          <w:rFonts w:ascii="宋体" w:hAnsi="宋体" w:cs="宋体"/>
          <w:bCs/>
          <w:szCs w:val="21"/>
        </w:rPr>
      </w:pPr>
      <w:r>
        <w:rPr>
          <w:rFonts w:hint="eastAsia" w:ascii="宋体" w:hAnsi="宋体" w:cs="宋体"/>
          <w:bCs/>
          <w:szCs w:val="21"/>
        </w:rPr>
        <w:t xml:space="preserve">联系人：              联系电话：               电子邮箱：</w:t>
      </w:r>
      <w:r/>
    </w:p>
    <w:p>
      <w:pPr>
        <w:ind w:left="1" w:firstLine="525"/>
        <w:spacing w:line="360" w:lineRule="auto"/>
        <w:tabs>
          <w:tab w:val="left" w:pos="360" w:leader="none"/>
        </w:tabs>
        <w:rPr>
          <w:rFonts w:ascii="宋体" w:hAnsi="宋体" w:cs="宋体"/>
          <w:bCs/>
          <w:szCs w:val="21"/>
        </w:rPr>
      </w:pPr>
      <w:r>
        <w:rPr>
          <w:rFonts w:hint="eastAsia" w:ascii="宋体" w:hAnsi="宋体" w:cs="宋体"/>
          <w:bCs/>
          <w:szCs w:val="21"/>
        </w:rPr>
        <w:t xml:space="preserve">地址：                                         邮政编码：</w:t>
      </w:r>
      <w:r/>
    </w:p>
    <w:p>
      <w:pPr>
        <w:ind w:left="1" w:firstLine="525"/>
        <w:spacing w:line="360" w:lineRule="auto"/>
        <w:tabs>
          <w:tab w:val="left" w:pos="360" w:leader="none"/>
        </w:tabs>
        <w:rPr>
          <w:rFonts w:ascii="宋体" w:hAnsi="宋体" w:cs="宋体"/>
          <w:bCs/>
          <w:szCs w:val="21"/>
        </w:rPr>
      </w:pPr>
      <w:r>
        <w:rPr>
          <w:rFonts w:hint="eastAsia" w:ascii="宋体" w:hAnsi="宋体" w:cs="宋体"/>
          <w:bCs/>
          <w:szCs w:val="21"/>
        </w:rPr>
        <w:t xml:space="preserve">乙方收款信息如下：</w:t>
      </w:r>
      <w:r/>
    </w:p>
    <w:p>
      <w:pPr>
        <w:ind w:left="1" w:firstLine="525"/>
        <w:spacing w:line="360" w:lineRule="auto"/>
        <w:tabs>
          <w:tab w:val="left" w:pos="360" w:leader="none"/>
        </w:tabs>
        <w:rPr>
          <w:rFonts w:ascii="宋体" w:hAnsi="宋体" w:cs="宋体"/>
          <w:bCs/>
          <w:szCs w:val="21"/>
        </w:rPr>
      </w:pPr>
      <w:r>
        <w:rPr>
          <w:rFonts w:hint="eastAsia" w:ascii="宋体" w:hAnsi="宋体" w:cs="宋体"/>
          <w:bCs/>
          <w:szCs w:val="21"/>
        </w:rPr>
        <w:t xml:space="preserve">户名：</w:t>
      </w:r>
      <w:r/>
    </w:p>
    <w:p>
      <w:pPr>
        <w:ind w:left="1" w:firstLine="525"/>
        <w:spacing w:line="360" w:lineRule="auto"/>
        <w:tabs>
          <w:tab w:val="left" w:pos="360" w:leader="none"/>
        </w:tabs>
        <w:rPr>
          <w:rFonts w:ascii="宋体" w:hAnsi="宋体" w:cs="宋体"/>
          <w:bCs/>
          <w:szCs w:val="21"/>
        </w:rPr>
      </w:pPr>
      <w:r>
        <w:rPr>
          <w:rFonts w:hint="eastAsia" w:ascii="宋体" w:hAnsi="宋体" w:cs="宋体"/>
          <w:bCs/>
          <w:szCs w:val="21"/>
        </w:rPr>
        <w:t xml:space="preserve">开户行：</w:t>
      </w:r>
      <w:r/>
    </w:p>
    <w:p>
      <w:pPr>
        <w:ind w:left="1" w:firstLine="525"/>
        <w:spacing w:line="360" w:lineRule="auto"/>
        <w:tabs>
          <w:tab w:val="left" w:pos="360" w:leader="none"/>
        </w:tabs>
        <w:rPr>
          <w:rFonts w:ascii="宋体" w:hAnsi="宋体" w:cs="宋体"/>
          <w:bCs/>
          <w:szCs w:val="21"/>
        </w:rPr>
      </w:pPr>
      <w:r>
        <w:rPr>
          <w:rFonts w:hint="eastAsia" w:ascii="宋体" w:hAnsi="宋体" w:cs="宋体"/>
          <w:bCs/>
          <w:szCs w:val="21"/>
        </w:rPr>
        <w:t xml:space="preserve">账号：</w:t>
      </w:r>
      <w:r/>
    </w:p>
    <w:p>
      <w:pPr>
        <w:ind w:left="1" w:firstLine="525"/>
        <w:spacing w:line="360" w:lineRule="auto"/>
        <w:tabs>
          <w:tab w:val="left" w:pos="360" w:leader="none"/>
        </w:tabs>
        <w:rPr>
          <w:rFonts w:ascii="宋体" w:hAnsi="宋体" w:cs="宋体"/>
          <w:bCs/>
          <w:szCs w:val="21"/>
        </w:rPr>
      </w:pPr>
      <w:r>
        <w:rPr>
          <w:rFonts w:hint="eastAsia" w:ascii="宋体" w:hAnsi="宋体" w:cs="宋体"/>
          <w:bCs/>
          <w:szCs w:val="21"/>
        </w:rPr>
        <w:t xml:space="preserve">数字人民币账户账号： </w:t>
      </w:r>
      <w:r/>
    </w:p>
    <w:p>
      <w:pPr>
        <w:ind w:left="1" w:firstLine="525"/>
        <w:spacing w:line="360" w:lineRule="auto"/>
        <w:tabs>
          <w:tab w:val="left" w:pos="360" w:leader="none"/>
        </w:tabs>
        <w:rPr>
          <w:rFonts w:ascii="宋体" w:hAnsi="宋体" w:cs="宋体"/>
          <w:bCs/>
          <w:szCs w:val="21"/>
        </w:rPr>
      </w:pPr>
      <w:r>
        <w:rPr>
          <w:rFonts w:hint="eastAsia" w:ascii="宋体" w:hAnsi="宋体" w:cs="宋体"/>
          <w:bCs/>
          <w:szCs w:val="21"/>
        </w:rPr>
        <w:t xml:space="preserve">开户行： </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cs="宋体"/>
          <w:szCs w:val="21"/>
        </w:rPr>
      </w:pPr>
      <w:r/>
      <w:bookmarkStart w:id="40" w:name="_Hlk157962510"/>
      <w:r>
        <w:rPr>
          <w:rFonts w:hint="eastAsia" w:ascii="宋体" w:hAnsi="宋体" w:cs="宋体"/>
          <w:szCs w:val="21"/>
        </w:rPr>
        <w:t xml:space="preserve">单位名称：（加盖CA电子公章）                                    </w:t>
      </w:r>
      <w:r/>
    </w:p>
    <w:p>
      <w:pPr>
        <w:ind w:left="1" w:firstLine="525"/>
        <w:jc w:val="right"/>
        <w:spacing w:line="360" w:lineRule="auto"/>
        <w:tabs>
          <w:tab w:val="left" w:pos="360" w:leader="none"/>
        </w:tabs>
        <w:rPr>
          <w:rFonts w:ascii="宋体" w:hAnsi="宋体" w:cs="宋体"/>
          <w:bCs/>
          <w:szCs w:val="21"/>
        </w:rPr>
      </w:pPr>
      <w:r>
        <w:rPr>
          <w:rFonts w:hint="eastAsia" w:ascii="宋体" w:hAnsi="宋体" w:cs="宋体"/>
          <w:szCs w:val="21"/>
        </w:rPr>
        <w:t xml:space="preserve">日期：　　　　年　　  月　　  日</w:t>
      </w:r>
      <w:bookmarkEnd w:id="40"/>
      <w:r/>
      <w:r/>
    </w:p>
    <w:p>
      <w:pPr>
        <w:jc w:val="center"/>
        <w:spacing w:line="360" w:lineRule="auto"/>
        <w:rPr>
          <w:rFonts w:ascii="宋体" w:hAnsi="宋体" w:cs="宋体"/>
          <w:b/>
          <w:szCs w:val="21"/>
        </w:rPr>
      </w:pPr>
      <w:r>
        <w:rPr>
          <w:rFonts w:hint="eastAsia" w:ascii="宋体" w:hAnsi="宋体" w:cs="宋体"/>
          <w:b/>
          <w:szCs w:val="21"/>
        </w:rPr>
        <w:br w:type="page" w:clear="all"/>
      </w:r>
      <w:r/>
    </w:p>
    <w:p>
      <w:pPr>
        <w:jc w:val="center"/>
        <w:spacing w:line="360" w:lineRule="auto"/>
        <w:rPr>
          <w:rFonts w:ascii="宋体" w:hAnsi="宋体" w:cs="宋体"/>
          <w:szCs w:val="21"/>
        </w:rPr>
      </w:pPr>
      <w:r>
        <w:rPr>
          <w:rFonts w:hint="eastAsia" w:ascii="宋体" w:hAnsi="宋体" w:cs="宋体"/>
          <w:b/>
          <w:szCs w:val="21"/>
        </w:rPr>
        <w:t xml:space="preserve">五、参加政府采购活动前三年内，在经营活动中没有重大违法记录声明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u w:val="single"/>
        </w:rPr>
        <w:t xml:space="preserve">致：苏州诚联招投标咨询服务有限公司：</w:t>
      </w:r>
      <w:r/>
    </w:p>
    <w:p>
      <w:pPr>
        <w:ind w:firstLine="567"/>
        <w:spacing w:line="360" w:lineRule="auto"/>
        <w:rPr>
          <w:rFonts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         （投标人名称）        </w:t>
      </w:r>
      <w:r>
        <w:rPr>
          <w:rFonts w:hint="eastAsia" w:ascii="宋体" w:hAnsi="宋体" w:cs="宋体"/>
          <w:szCs w:val="21"/>
        </w:rPr>
        <w:t xml:space="preserve"> 在参加政府采购活动前三年内，没有重大违法记录，特此声明。</w:t>
      </w:r>
      <w:r/>
    </w:p>
    <w:p>
      <w:pPr>
        <w:ind w:firstLine="567"/>
        <w:spacing w:line="360" w:lineRule="auto"/>
        <w:rPr>
          <w:rFonts w:ascii="宋体" w:hAnsi="宋体" w:cs="宋体"/>
          <w:szCs w:val="21"/>
        </w:rPr>
      </w:pPr>
      <w:r>
        <w:rPr>
          <w:rFonts w:hint="eastAsia" w:ascii="宋体" w:hAnsi="宋体" w:cs="宋体"/>
          <w:szCs w:val="21"/>
        </w:rPr>
        <w:t xml:space="preserve">若采购代理机构在本项目采购过程中发现我单位近三年内在经营活动中有重大违法记录，我单位将无条件退出本项目的投标，并承担因此引起的一起后果。</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cs="宋体"/>
          <w:szCs w:val="21"/>
        </w:rPr>
      </w:pPr>
      <w:r>
        <w:rPr>
          <w:rFonts w:hint="eastAsia" w:ascii="宋体" w:hAnsi="宋体" w:cs="宋体"/>
          <w:szCs w:val="21"/>
        </w:rPr>
        <w:t xml:space="preserve">单位名称：（加盖CA电子公章）                                    </w:t>
      </w:r>
      <w:r/>
    </w:p>
    <w:p>
      <w:pPr>
        <w:ind w:firstLine="420"/>
        <w:jc w:val="right"/>
        <w:spacing w:line="360" w:lineRule="auto"/>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hint="eastAsia" w:ascii="宋体" w:hAnsi="宋体" w:cs="宋体"/>
          <w:szCs w:val="21"/>
        </w:rPr>
        <w:br w:type="page" w:clear="all"/>
      </w:r>
      <w:r/>
    </w:p>
    <w:p>
      <w:pPr>
        <w:jc w:val="center"/>
        <w:spacing w:line="360" w:lineRule="auto"/>
        <w:rPr>
          <w:rFonts w:ascii="宋体" w:hAnsi="宋体" w:cs="宋体"/>
          <w:b/>
          <w:szCs w:val="21"/>
          <w:lang w:val="zh-CN"/>
        </w:rPr>
        <w:outlineLvl w:val="0"/>
      </w:pPr>
      <w:r>
        <w:rPr>
          <w:rFonts w:hint="eastAsia" w:ascii="宋体" w:hAnsi="宋体" w:cs="宋体"/>
          <w:b/>
          <w:szCs w:val="21"/>
          <w:lang w:val="zh-CN"/>
        </w:rPr>
        <w:t xml:space="preserve">六、</w:t>
      </w:r>
      <w:bookmarkStart w:id="41" w:name="_Hlk75808397"/>
      <w:r>
        <w:rPr>
          <w:rFonts w:hint="eastAsia" w:ascii="宋体" w:hAnsi="宋体" w:cs="宋体"/>
          <w:b/>
          <w:szCs w:val="21"/>
          <w:lang w:val="zh-CN"/>
        </w:rPr>
        <w:t xml:space="preserve">中小企业声明函</w:t>
      </w:r>
      <w:r/>
    </w:p>
    <w:p>
      <w:pPr>
        <w:spacing w:line="360" w:lineRule="auto"/>
        <w:rPr>
          <w:rFonts w:ascii="宋体" w:hAnsi="宋体" w:cs="宋体"/>
          <w:szCs w:val="21"/>
        </w:rPr>
      </w:pPr>
      <w:r>
        <w:rPr>
          <w:rFonts w:ascii="宋体" w:hAnsi="宋体" w:cs="宋体"/>
          <w:szCs w:val="21"/>
        </w:rPr>
      </w:r>
      <w:r/>
    </w:p>
    <w:p>
      <w:pPr>
        <w:ind w:firstLine="424"/>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本公司郑重声明，根据《政府采购促进中小企业发展管理办法》（财库﹝2020﹞46 号）的规定，本公司参加</w:t>
      </w:r>
      <w:r>
        <w:rPr>
          <w:rFonts w:hint="eastAsia" w:ascii="宋体" w:hAnsi="宋体" w:cs="宋体"/>
          <w:szCs w:val="21"/>
          <w:u w:val="single"/>
          <w:lang w:val="zh-CN"/>
        </w:rPr>
        <w:t xml:space="preserve">   （单位名称）</w:t>
      </w:r>
      <w:r>
        <w:rPr>
          <w:rFonts w:hint="eastAsia" w:ascii="宋体" w:hAnsi="宋体" w:cs="宋体"/>
          <w:szCs w:val="21"/>
          <w:lang w:val="zh-CN"/>
        </w:rPr>
        <w:t xml:space="preserve">的</w:t>
      </w:r>
      <w:r>
        <w:rPr>
          <w:rFonts w:hint="eastAsia" w:ascii="宋体" w:hAnsi="宋体" w:cs="宋体"/>
          <w:szCs w:val="21"/>
          <w:u w:val="single"/>
          <w:lang w:val="zh-CN"/>
        </w:rPr>
        <w:t xml:space="preserve"> （项目名称）</w:t>
      </w:r>
      <w:r>
        <w:rPr>
          <w:rFonts w:hint="eastAsia" w:ascii="宋体" w:hAnsi="宋体" w:cs="宋体"/>
          <w:szCs w:val="21"/>
          <w:lang w:val="zh-CN"/>
        </w:rPr>
        <w:t xml:space="preserve">采购活动，提供的服务全部由符合政策要求的中小企业承接。相关企业的具体情况如下：</w:t>
      </w:r>
      <w:r/>
    </w:p>
    <w:p>
      <w:pPr>
        <w:ind w:firstLine="424"/>
        <w:spacing w:line="360" w:lineRule="auto"/>
        <w:rPr>
          <w:rFonts w:ascii="宋体" w:hAnsi="宋体" w:cs="宋体"/>
          <w:szCs w:val="21"/>
          <w:lang w:val="zh-CN"/>
        </w:rPr>
      </w:pPr>
      <w:r/>
      <w:bookmarkStart w:id="42" w:name="_Hlk92805816"/>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软件和信息技术服务业</w:t>
      </w:r>
      <w:r>
        <w:rPr>
          <w:rFonts w:hint="eastAsia" w:ascii="宋体" w:hAnsi="宋体" w:cs="宋体"/>
          <w:szCs w:val="21"/>
          <w:lang w:val="zh-CN"/>
        </w:rPr>
        <w:t xml:space="preserve">；承接企业为</w:t>
      </w:r>
      <w:r>
        <w:rPr>
          <w:rFonts w:hint="eastAsia" w:ascii="宋体" w:hAnsi="宋体" w:cs="宋体"/>
          <w:szCs w:val="21"/>
          <w:u w:val="single"/>
          <w:lang w:val="zh-CN"/>
        </w:rPr>
        <w:t xml:space="preserve">     （企业名称）</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        </w:t>
      </w:r>
      <w:r>
        <w:rPr>
          <w:rFonts w:hint="eastAsia" w:ascii="宋体" w:hAnsi="宋体" w:cs="宋体"/>
          <w:szCs w:val="21"/>
          <w:lang w:val="zh-CN"/>
        </w:rPr>
        <w:t xml:space="preserve">（中型企业、小型企业、微型企业</w:t>
      </w:r>
      <w:r>
        <w:rPr>
          <w:rFonts w:hint="eastAsia" w:ascii="宋体" w:hAnsi="宋体" w:cs="宋体"/>
          <w:szCs w:val="21"/>
          <w:u w:val="single"/>
          <w:lang w:val="zh-CN"/>
        </w:rPr>
        <w:t xml:space="preserve">，三者选一填写</w:t>
      </w:r>
      <w:r>
        <w:rPr>
          <w:rFonts w:hint="eastAsia" w:ascii="宋体" w:hAnsi="宋体" w:cs="宋体"/>
          <w:szCs w:val="21"/>
          <w:lang w:val="zh-CN"/>
        </w:rPr>
        <w:t xml:space="preserve">）；</w:t>
      </w:r>
      <w:r/>
    </w:p>
    <w:p>
      <w:pPr>
        <w:ind w:firstLine="424"/>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软件和信息技术服务业</w:t>
      </w:r>
      <w:r>
        <w:rPr>
          <w:rFonts w:hint="eastAsia" w:ascii="宋体" w:hAnsi="宋体" w:cs="宋体"/>
          <w:szCs w:val="21"/>
          <w:lang w:val="zh-CN"/>
        </w:rPr>
        <w:t xml:space="preserve">；承接企业为</w:t>
      </w:r>
      <w:r>
        <w:rPr>
          <w:rFonts w:hint="eastAsia" w:ascii="宋体" w:hAnsi="宋体" w:cs="宋体"/>
          <w:szCs w:val="21"/>
          <w:u w:val="single"/>
          <w:lang w:val="zh-CN"/>
        </w:rPr>
        <w:t xml:space="preserve">    （企业名称）</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        </w:t>
      </w:r>
      <w:r>
        <w:rPr>
          <w:rFonts w:hint="eastAsia" w:ascii="宋体" w:hAnsi="宋体" w:cs="宋体"/>
          <w:szCs w:val="21"/>
          <w:lang w:val="zh-CN"/>
        </w:rPr>
        <w:t xml:space="preserve">（中型企业、小型企业、微型企业</w:t>
      </w:r>
      <w:r>
        <w:rPr>
          <w:rFonts w:hint="eastAsia" w:ascii="宋体" w:hAnsi="宋体" w:cs="宋体"/>
          <w:szCs w:val="21"/>
          <w:u w:val="single"/>
          <w:lang w:val="zh-CN"/>
        </w:rPr>
        <w:t xml:space="preserve">，三者选一填写</w:t>
      </w:r>
      <w:r>
        <w:rPr>
          <w:rFonts w:hint="eastAsia" w:ascii="宋体" w:hAnsi="宋体" w:cs="宋体"/>
          <w:szCs w:val="21"/>
          <w:lang w:val="zh-CN"/>
        </w:rPr>
        <w:t xml:space="preserve">）；</w:t>
      </w:r>
      <w:bookmarkEnd w:id="42"/>
      <w:r/>
      <w:r/>
    </w:p>
    <w:p>
      <w:pPr>
        <w:ind w:firstLine="424"/>
        <w:spacing w:line="360" w:lineRule="auto"/>
        <w:rPr>
          <w:rFonts w:ascii="宋体" w:hAnsi="宋体" w:cs="宋体"/>
          <w:szCs w:val="21"/>
          <w:lang w:val="zh-CN"/>
        </w:rPr>
      </w:pPr>
      <w:r>
        <w:rPr>
          <w:rFonts w:ascii="宋体" w:hAnsi="宋体" w:cs="宋体"/>
          <w:szCs w:val="21"/>
          <w:lang w:val="zh-CN"/>
        </w:rPr>
      </w:r>
      <w:r/>
    </w:p>
    <w:p>
      <w:pPr>
        <w:ind w:firstLine="424"/>
        <w:spacing w:line="360" w:lineRule="auto"/>
        <w:rPr>
          <w:rFonts w:ascii="宋体" w:hAnsi="宋体" w:cs="宋体"/>
          <w:szCs w:val="21"/>
          <w:lang w:val="zh-CN"/>
        </w:rPr>
      </w:pPr>
      <w:r>
        <w:rPr>
          <w:rFonts w:hint="eastAsia" w:ascii="宋体" w:hAnsi="宋体" w:cs="宋体"/>
          <w:szCs w:val="21"/>
          <w:lang w:val="zh-CN"/>
        </w:rPr>
        <w:t xml:space="preserve">……</w:t>
      </w:r>
      <w:r/>
    </w:p>
    <w:p>
      <w:pPr>
        <w:ind w:firstLine="424"/>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424"/>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0"/>
        <w:jc w:val="right"/>
        <w:spacing w:line="360" w:lineRule="auto"/>
        <w:rPr>
          <w:rFonts w:ascii="宋体" w:hAnsi="宋体" w:cs="宋体"/>
          <w:szCs w:val="21"/>
          <w:lang w:val="zh-CN"/>
        </w:rPr>
      </w:pPr>
      <w:r>
        <w:rPr>
          <w:rFonts w:ascii="宋体" w:hAnsi="宋体" w:cs="宋体"/>
          <w:szCs w:val="21"/>
          <w:lang w:val="zh-CN"/>
        </w:rPr>
      </w:r>
      <w:r/>
    </w:p>
    <w:p>
      <w:pPr>
        <w:ind w:firstLine="630"/>
        <w:jc w:val="center"/>
        <w:spacing w:line="360" w:lineRule="auto"/>
        <w:rPr>
          <w:rFonts w:ascii="宋体" w:hAnsi="宋体" w:cs="宋体"/>
          <w:szCs w:val="21"/>
          <w:lang w:val="zh-CN"/>
        </w:rPr>
      </w:pPr>
      <w:r>
        <w:rPr>
          <w:rFonts w:hint="eastAsia" w:ascii="宋体" w:hAnsi="宋体" w:cs="宋体"/>
          <w:szCs w:val="21"/>
          <w:lang w:val="zh-CN"/>
        </w:rPr>
        <w:t xml:space="preserve">             企业名称（盖章）：</w:t>
      </w:r>
      <w:r/>
    </w:p>
    <w:p>
      <w:pPr>
        <w:ind w:firstLine="420"/>
        <w:jc w:val="center"/>
        <w:spacing w:line="360" w:lineRule="auto"/>
        <w:rPr>
          <w:rFonts w:ascii="宋体" w:hAnsi="宋体" w:cs="宋体"/>
          <w:szCs w:val="21"/>
          <w:lang w:val="zh-CN"/>
        </w:rPr>
      </w:pPr>
      <w:r>
        <w:rPr>
          <w:rFonts w:hint="eastAsia" w:ascii="宋体" w:hAnsi="宋体" w:cs="宋体"/>
          <w:szCs w:val="21"/>
          <w:lang w:val="zh-CN"/>
        </w:rPr>
        <w:t xml:space="preserve">                         日期：</w:t>
      </w:r>
      <w:r/>
    </w:p>
    <w:p>
      <w:pPr>
        <w:ind w:firstLine="420"/>
        <w:jc w:val="left"/>
        <w:spacing w:line="360" w:lineRule="auto"/>
        <w:rPr>
          <w:rFonts w:ascii="宋体" w:hAnsi="宋体" w:cs="宋体"/>
          <w:szCs w:val="21"/>
        </w:rPr>
      </w:pPr>
      <w:r>
        <w:rPr>
          <w:rFonts w:hint="eastAsia" w:ascii="宋体" w:hAnsi="宋体" w:cs="宋体"/>
          <w:szCs w:val="21"/>
        </w:rPr>
        <w:t xml:space="preserve">注：</w:t>
      </w:r>
      <w:r/>
    </w:p>
    <w:p>
      <w:pPr>
        <w:jc w:val="left"/>
        <w:spacing w:line="360" w:lineRule="auto"/>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jc w:val="left"/>
        <w:spacing w:line="360" w:lineRule="auto"/>
        <w:rPr>
          <w:rFonts w:ascii="宋体" w:hAnsi="宋体" w:cs="宋体"/>
        </w:rPr>
      </w:pPr>
      <w:r>
        <w:rPr>
          <w:rFonts w:hint="eastAsia" w:ascii="宋体" w:hAnsi="宋体" w:cs="宋体"/>
        </w:rPr>
        <w:t xml:space="preserve">2、若投标人提供的“中小企业声明函”内容不实的，属于提供虚假材料谋取中标、成交，依照《中华人民共和国政府采购法》等国家有关规定追究相应责任。</w:t>
      </w:r>
      <w:r/>
    </w:p>
    <w:p>
      <w:pPr>
        <w:jc w:val="left"/>
        <w:spacing w:line="360" w:lineRule="auto"/>
        <w:rPr>
          <w:rFonts w:ascii="宋体" w:hAnsi="宋体" w:cs="宋体"/>
          <w:szCs w:val="21"/>
          <w:lang w:val="zh-CN"/>
        </w:rPr>
      </w:pPr>
      <w:r>
        <w:rPr>
          <w:rFonts w:hint="eastAsia" w:ascii="宋体" w:hAnsi="宋体" w:cs="宋体"/>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spacing w:line="400" w:lineRule="exact"/>
        <w:widowControl/>
        <w:rPr>
          <w:rFonts w:ascii="宋体" w:hAnsi="宋体" w:cs="宋体"/>
          <w:b/>
          <w:szCs w:val="21"/>
        </w:rPr>
      </w:pPr>
      <w:r>
        <w:rPr>
          <w:rFonts w:hint="eastAsia" w:ascii="宋体" w:hAnsi="宋体" w:cs="宋体"/>
          <w:szCs w:val="21"/>
        </w:rPr>
        <w:t xml:space="preserve">4、</w:t>
      </w:r>
      <w:bookmarkStart w:id="43" w:name="_Hlk111223500"/>
      <w:r>
        <w:rPr>
          <w:rFonts w:hint="eastAsia" w:ascii="宋体" w:hAnsi="宋体" w:cs="宋体"/>
          <w:szCs w:val="21"/>
        </w:rPr>
        <w:tab/>
      </w:r>
      <w:r>
        <w:rPr>
          <w:rFonts w:hint="eastAsia" w:ascii="宋体" w:hAnsi="宋体" w:cs="宋体"/>
          <w:szCs w:val="21"/>
        </w:rPr>
        <w:t xml:space="preserve">投标</w:t>
      </w:r>
      <w:r>
        <w:rPr>
          <w:rFonts w:hint="eastAsia" w:ascii="宋体" w:hAnsi="宋体" w:cs="宋体"/>
        </w:rPr>
        <w:t xml:space="preserve">文件中的电子签章视为投标人对本声明进行了签署盖章并承担相应责任。</w:t>
      </w:r>
      <w:bookmarkEnd w:id="43"/>
      <w:r/>
      <w:r/>
    </w:p>
    <w:p>
      <w:pPr>
        <w:pStyle w:val="683"/>
        <w:rPr>
          <w:rFonts w:ascii="宋体" w:hAnsi="宋体" w:cs="宋体"/>
        </w:rPr>
      </w:pPr>
      <w:r>
        <w:rPr>
          <w:rFonts w:ascii="宋体" w:hAnsi="宋体" w:cs="宋体"/>
        </w:rPr>
      </w:r>
      <w:r/>
    </w:p>
    <w:p>
      <w:pPr>
        <w:jc w:val="left"/>
        <w:widowControl/>
        <w:rPr>
          <w:rFonts w:ascii="宋体" w:hAnsi="宋体" w:cs="宋体"/>
        </w:rPr>
      </w:pPr>
      <w:r>
        <w:rPr>
          <w:rFonts w:hint="eastAsia" w:ascii="宋体" w:hAnsi="宋体" w:cs="宋体"/>
        </w:rPr>
        <w:br w:type="page" w:clear="all"/>
      </w:r>
      <w:r/>
    </w:p>
    <w:p>
      <w:pPr>
        <w:spacing w:line="240" w:lineRule="exact"/>
        <w:rPr>
          <w:rFonts w:ascii="宋体" w:hAnsi="宋体" w:cs="宋体"/>
          <w:b/>
        </w:rPr>
      </w:pPr>
      <w:r>
        <w:rPr>
          <w:rFonts w:hint="eastAsia" w:ascii="宋体" w:hAnsi="宋体" w:cs="宋体"/>
          <w:b/>
        </w:rPr>
        <w:t xml:space="preserve">附：中小企业划型标准规定（工信部联企业〔2011〕300号）</w:t>
      </w:r>
      <w:r/>
    </w:p>
    <w:p>
      <w:pPr>
        <w:pStyle w:val="777"/>
        <w:ind w:firstLine="420"/>
        <w:rPr>
          <w:rFonts w:hAnsi="宋体" w:cs="宋体"/>
        </w:rPr>
      </w:pPr>
      <w:r>
        <w:rPr>
          <w:rFonts w:hAnsi="宋体" w:cs="宋体"/>
        </w:rPr>
      </w:r>
      <w:r/>
    </w:p>
    <w:p>
      <w:pPr>
        <w:ind w:firstLine="422"/>
        <w:spacing w:line="240" w:lineRule="exact"/>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240" w:lineRule="exact"/>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40" w:lineRule="exact"/>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40" w:lineRule="exact"/>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40" w:lineRule="exact"/>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40" w:lineRule="exact"/>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40" w:lineRule="exact"/>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40" w:lineRule="exact"/>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40" w:lineRule="exact"/>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40" w:lineRule="exact"/>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40" w:lineRule="exact"/>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40" w:lineRule="exact"/>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40" w:lineRule="exact"/>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40" w:lineRule="exact"/>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w:t>
      </w:r>
      <w:r/>
    </w:p>
    <w:p>
      <w:pPr>
        <w:spacing w:line="240" w:lineRule="exact"/>
        <w:rPr>
          <w:rFonts w:ascii="宋体" w:hAnsi="宋体" w:cs="宋体"/>
        </w:rPr>
      </w:pPr>
      <w:r>
        <w:rPr>
          <w:rFonts w:hint="eastAsia" w:ascii="宋体" w:hAnsi="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40" w:lineRule="exact"/>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40" w:lineRule="exact"/>
        <w:rPr>
          <w:rFonts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ascii="宋体" w:hAnsi="宋体" w:cs="宋体"/>
          <w:b/>
          <w:szCs w:val="21"/>
          <w:lang w:val="zh-CN"/>
        </w:rPr>
      </w:pPr>
      <w:r>
        <w:rPr>
          <w:rFonts w:hint="eastAsia" w:ascii="宋体" w:hAnsi="宋体" w:cs="宋体"/>
          <w:szCs w:val="21"/>
          <w:lang w:val="zh-CN"/>
        </w:rPr>
        <w:br w:type="page" w:clear="all"/>
      </w:r>
      <w:bookmarkEnd w:id="41"/>
      <w:r/>
      <w:r/>
    </w:p>
    <w:p>
      <w:pPr>
        <w:jc w:val="center"/>
        <w:spacing w:line="360" w:lineRule="auto"/>
        <w:rPr>
          <w:rFonts w:ascii="宋体" w:hAnsi="宋体" w:cs="宋体"/>
          <w:b/>
          <w:spacing w:val="6"/>
          <w:szCs w:val="21"/>
          <w:lang w:val="zh-CN"/>
        </w:rPr>
      </w:pPr>
      <w:r>
        <w:rPr>
          <w:rFonts w:hint="eastAsia" w:ascii="宋体" w:hAnsi="宋体" w:cs="宋体"/>
          <w:b/>
          <w:spacing w:val="6"/>
          <w:szCs w:val="21"/>
          <w:lang w:val="zh-CN"/>
        </w:rPr>
        <w:t xml:space="preserve">七、残疾人福利性单位声明函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rPr>
      </w:pPr>
      <w:r>
        <w:rPr>
          <w:rFonts w:hint="eastAsia" w:ascii="宋体" w:hAnsi="宋体" w:cs="宋体"/>
          <w:szCs w:val="21"/>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cs="宋体"/>
          <w:szCs w:val="21"/>
        </w:rPr>
      </w:pPr>
      <w:r>
        <w:rPr>
          <w:rFonts w:ascii="宋体" w:hAnsi="宋体" w:cs="宋体"/>
          <w:szCs w:val="21"/>
        </w:rPr>
      </w:r>
      <w:r/>
    </w:p>
    <w:p>
      <w:pPr>
        <w:spacing w:line="360" w:lineRule="auto"/>
        <w:widowControl/>
        <w:rPr>
          <w:rFonts w:ascii="宋体" w:hAnsi="宋体" w:cs="宋体"/>
          <w:szCs w:val="21"/>
        </w:rPr>
      </w:pPr>
      <w:r>
        <w:rPr>
          <w:rFonts w:hint="eastAsia" w:ascii="宋体" w:hAnsi="宋体" w:cs="宋体"/>
          <w:szCs w:val="21"/>
        </w:rPr>
        <w:t xml:space="preserve">    本单位对上述声明的真实性负责。如有虚假，将依法承担相应责任。</w:t>
      </w:r>
      <w:r/>
    </w:p>
    <w:p>
      <w:pPr>
        <w:spacing w:line="360" w:lineRule="auto"/>
        <w:widowControl/>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bookmarkStart w:id="44" w:name="_Hlk132385836"/>
      <w:r>
        <w:rPr>
          <w:rFonts w:hint="eastAsia" w:ascii="宋体" w:hAnsi="宋体" w:cs="宋体"/>
          <w:szCs w:val="21"/>
        </w:rPr>
        <w:t xml:space="preserve">单位名称（盖章）：</w:t>
      </w:r>
      <w:bookmarkEnd w:id="44"/>
      <w:r/>
      <w:r/>
    </w:p>
    <w:p>
      <w:pPr>
        <w:ind w:firstLine="420"/>
        <w:spacing w:line="360" w:lineRule="auto"/>
        <w:rPr>
          <w:rFonts w:ascii="宋体" w:hAnsi="宋体" w:cs="宋体"/>
          <w:szCs w:val="21"/>
        </w:rPr>
      </w:pPr>
      <w:r>
        <w:rPr>
          <w:rFonts w:hint="eastAsia" w:ascii="宋体" w:hAnsi="宋体" w:cs="宋体"/>
          <w:szCs w:val="21"/>
        </w:rPr>
        <w:t xml:space="preserve">日期：</w:t>
      </w:r>
      <w:r/>
    </w:p>
    <w:p>
      <w:pPr>
        <w:spacing w:line="360" w:lineRule="auto"/>
        <w:widowControl/>
        <w:rPr>
          <w:rFonts w:ascii="宋体" w:hAnsi="宋体" w:cs="宋体"/>
          <w:szCs w:val="21"/>
        </w:rPr>
      </w:pPr>
      <w:r>
        <w:rPr>
          <w:rFonts w:ascii="宋体" w:hAnsi="宋体" w:cs="宋体"/>
          <w:szCs w:val="21"/>
        </w:rPr>
      </w:r>
      <w:r/>
    </w:p>
    <w:p>
      <w:pPr>
        <w:spacing w:line="360" w:lineRule="auto"/>
        <w:widowControl/>
        <w:rPr>
          <w:rFonts w:ascii="宋体" w:hAnsi="宋体" w:cs="宋体"/>
          <w:szCs w:val="21"/>
        </w:rPr>
      </w:pPr>
      <w:r>
        <w:rPr>
          <w:rFonts w:ascii="宋体" w:hAnsi="宋体" w:cs="宋体"/>
          <w:szCs w:val="21"/>
        </w:rPr>
      </w:r>
      <w:r/>
    </w:p>
    <w:p>
      <w:pPr>
        <w:spacing w:line="360" w:lineRule="auto"/>
        <w:widowControl/>
        <w:rPr>
          <w:rFonts w:ascii="宋体" w:hAnsi="宋体" w:cs="宋体"/>
          <w:szCs w:val="21"/>
        </w:rPr>
      </w:pPr>
      <w:r>
        <w:rPr>
          <w:rFonts w:ascii="宋体" w:hAnsi="宋体" w:cs="宋体"/>
          <w:szCs w:val="21"/>
        </w:rPr>
      </w:r>
      <w:r/>
    </w:p>
    <w:p>
      <w:pPr>
        <w:spacing w:line="360" w:lineRule="auto"/>
        <w:widowControl/>
        <w:rPr>
          <w:rFonts w:ascii="宋体" w:hAnsi="宋体" w:cs="宋体"/>
          <w:szCs w:val="21"/>
        </w:rPr>
      </w:pPr>
      <w:r>
        <w:rPr>
          <w:rFonts w:ascii="宋体" w:hAnsi="宋体" w:cs="宋体"/>
          <w:szCs w:val="21"/>
        </w:rPr>
      </w:r>
      <w:r/>
    </w:p>
    <w:p>
      <w:pPr>
        <w:spacing w:line="360" w:lineRule="auto"/>
        <w:widowControl/>
        <w:rPr>
          <w:rFonts w:ascii="宋体" w:hAnsi="宋体" w:cs="宋体"/>
          <w:szCs w:val="21"/>
        </w:rPr>
      </w:pPr>
      <w:r>
        <w:rPr>
          <w:rFonts w:ascii="宋体" w:hAnsi="宋体" w:cs="宋体"/>
          <w:szCs w:val="21"/>
        </w:rPr>
      </w:r>
      <w:r/>
    </w:p>
    <w:p>
      <w:pPr>
        <w:spacing w:line="360" w:lineRule="auto"/>
        <w:widowControl/>
        <w:rPr>
          <w:rFonts w:ascii="宋体" w:hAnsi="宋体" w:cs="宋体"/>
          <w:szCs w:val="21"/>
        </w:rPr>
      </w:pPr>
      <w:r>
        <w:rPr>
          <w:rFonts w:ascii="宋体" w:hAnsi="宋体" w:cs="宋体"/>
          <w:szCs w:val="21"/>
        </w:rPr>
      </w:r>
      <w:r/>
    </w:p>
    <w:p>
      <w:pPr>
        <w:spacing w:line="400" w:lineRule="exact"/>
        <w:widowControl/>
        <w:rPr>
          <w:rFonts w:ascii="宋体" w:hAnsi="宋体" w:cs="宋体"/>
        </w:rPr>
      </w:pPr>
      <w:r>
        <w:rPr>
          <w:rFonts w:hint="eastAsia" w:ascii="宋体" w:hAnsi="宋体" w:cs="宋体"/>
          <w:b/>
          <w:szCs w:val="21"/>
        </w:rPr>
        <w:t xml:space="preserve">注：投标文件中的电子签章视为供应商对本声明进行了签署盖章并承担相应责任。</w:t>
      </w:r>
      <w:r/>
    </w:p>
    <w:p>
      <w:pPr>
        <w:jc w:val="left"/>
        <w:spacing w:line="360" w:lineRule="auto"/>
        <w:tabs>
          <w:tab w:val="center" w:pos="5258" w:leader="none"/>
        </w:tabs>
        <w:rPr>
          <w:rFonts w:ascii="宋体" w:hAnsi="宋体" w:cs="宋体"/>
          <w:b/>
          <w:sz w:val="32"/>
          <w:szCs w:val="32"/>
          <w:lang w:val="zh-CN"/>
        </w:rPr>
      </w:pPr>
      <w:r>
        <w:rPr>
          <w:rFonts w:ascii="宋体" w:hAnsi="宋体" w:cs="宋体"/>
          <w:b/>
          <w:sz w:val="32"/>
          <w:szCs w:val="32"/>
          <w:lang w:val="zh-CN"/>
        </w:rPr>
      </w:r>
      <w:r/>
    </w:p>
    <w:p>
      <w:pPr>
        <w:jc w:val="left"/>
        <w:spacing w:line="360" w:lineRule="auto"/>
        <w:tabs>
          <w:tab w:val="center" w:pos="5258" w:leader="none"/>
        </w:tabs>
        <w:rPr>
          <w:rFonts w:ascii="宋体" w:hAnsi="宋体" w:cs="宋体"/>
          <w:szCs w:val="21"/>
        </w:rPr>
      </w:pPr>
      <w:r>
        <w:rPr>
          <w:rFonts w:hint="eastAsia" w:ascii="宋体" w:hAnsi="宋体" w:cs="宋体"/>
          <w:b/>
          <w:sz w:val="32"/>
          <w:szCs w:val="32"/>
          <w:lang w:val="zh-CN"/>
        </w:rPr>
        <w:br w:type="page" w:clear="all"/>
      </w:r>
      <w:r/>
    </w:p>
    <w:p>
      <w:pPr>
        <w:jc w:val="center"/>
        <w:spacing w:line="360" w:lineRule="auto"/>
        <w:rPr>
          <w:rFonts w:ascii="宋体" w:hAnsi="宋体" w:cs="宋体"/>
          <w:b/>
          <w:szCs w:val="21"/>
        </w:rPr>
      </w:pPr>
      <w:r>
        <w:rPr>
          <w:rFonts w:hint="eastAsia" w:ascii="宋体" w:hAnsi="宋体" w:cs="宋体"/>
          <w:b/>
          <w:szCs w:val="21"/>
        </w:rPr>
        <w:t xml:space="preserve">八、</w:t>
      </w:r>
      <w:bookmarkStart w:id="45" w:name="_Hlk75808617"/>
      <w:r>
        <w:rPr>
          <w:rFonts w:hint="eastAsia" w:ascii="宋体" w:hAnsi="宋体" w:cs="宋体"/>
          <w:b/>
          <w:szCs w:val="21"/>
        </w:rPr>
        <w:t xml:space="preserve">商务和技术偏离表</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hint="eastAsia" w:ascii="宋体" w:hAnsi="宋体" w:cs="宋体"/>
          <w:szCs w:val="21"/>
        </w:rPr>
        <w:t xml:space="preserve">招标编号：</w:t>
      </w:r>
      <w:r/>
    </w:p>
    <w:tbl>
      <w:tblPr>
        <w:tblStyle w:val="671"/>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842"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服务内容</w:t>
            </w:r>
            <w:r/>
          </w:p>
        </w:tc>
        <w:tc>
          <w:tcPr>
            <w:tcW w:w="2127" w:type="dxa"/>
            <w:vAlign w:val="center"/>
            <w:textDirection w:val="lrTb"/>
            <w:noWrap w:val="false"/>
          </w:tcPr>
          <w:p>
            <w:pPr>
              <w:jc w:val="center"/>
              <w:rPr>
                <w:rFonts w:ascii="宋体" w:hAnsi="宋体" w:cs="宋体"/>
                <w:szCs w:val="21"/>
              </w:rPr>
            </w:pPr>
            <w:r>
              <w:rPr>
                <w:rFonts w:hint="eastAsia" w:ascii="宋体" w:hAnsi="宋体" w:cs="宋体"/>
                <w:szCs w:val="21"/>
              </w:rPr>
              <w:t xml:space="preserve">招标要求</w:t>
            </w:r>
            <w:r/>
          </w:p>
        </w:tc>
        <w:tc>
          <w:tcPr>
            <w:tcW w:w="2126"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投标情况</w:t>
            </w:r>
            <w:r/>
          </w:p>
        </w:tc>
        <w:tc>
          <w:tcPr>
            <w:tcW w:w="2410"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偏离说明</w:t>
            </w:r>
            <w:r/>
          </w:p>
        </w:tc>
      </w:tr>
      <w:tr>
        <w:trPr>
          <w:jc w:val="center"/>
        </w:trPr>
        <w:tc>
          <w:tcPr>
            <w:tcW w:w="70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2127" w:type="dxa"/>
            <w:textDirection w:val="lrTb"/>
            <w:noWrap w:val="false"/>
          </w:tcPr>
          <w:p>
            <w:pPr>
              <w:rPr>
                <w:rFonts w:ascii="宋体" w:hAnsi="宋体" w:cs="宋体"/>
                <w:szCs w:val="21"/>
              </w:rPr>
            </w:pPr>
            <w:r>
              <w:rPr>
                <w:rFonts w:ascii="宋体" w:hAnsi="宋体" w:cs="宋体"/>
                <w:szCs w:val="21"/>
              </w:rPr>
            </w:r>
            <w:r/>
          </w:p>
        </w:tc>
        <w:tc>
          <w:tcPr>
            <w:tcW w:w="2126" w:type="dxa"/>
            <w:textDirection w:val="lrTb"/>
            <w:noWrap w:val="false"/>
          </w:tcPr>
          <w:p>
            <w:pPr>
              <w:rPr>
                <w:rFonts w:ascii="宋体" w:hAnsi="宋体" w:cs="宋体"/>
                <w:szCs w:val="21"/>
              </w:rPr>
            </w:pPr>
            <w:r>
              <w:rPr>
                <w:rFonts w:ascii="宋体" w:hAnsi="宋体" w:cs="宋体"/>
                <w:szCs w:val="21"/>
              </w:rPr>
            </w:r>
            <w:r/>
          </w:p>
        </w:tc>
        <w:tc>
          <w:tcPr>
            <w:tcW w:w="2410" w:type="dxa"/>
            <w:textDirection w:val="lrTb"/>
            <w:noWrap w:val="false"/>
          </w:tcPr>
          <w:p>
            <w:pPr>
              <w:rPr>
                <w:rFonts w:ascii="宋体" w:hAnsi="宋体" w:cs="宋体"/>
                <w:szCs w:val="21"/>
              </w:rPr>
            </w:pPr>
            <w:r>
              <w:rPr>
                <w:rFonts w:ascii="宋体" w:hAnsi="宋体" w:cs="宋体"/>
                <w:szCs w:val="21"/>
              </w:rPr>
            </w:r>
            <w:r/>
          </w:p>
        </w:tc>
      </w:tr>
      <w:tr>
        <w:trPr>
          <w:jc w:val="center"/>
        </w:trPr>
        <w:tc>
          <w:tcPr>
            <w:tcW w:w="70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2127" w:type="dxa"/>
            <w:textDirection w:val="lrTb"/>
            <w:noWrap w:val="false"/>
          </w:tcPr>
          <w:p>
            <w:pPr>
              <w:rPr>
                <w:rFonts w:ascii="宋体" w:hAnsi="宋体" w:cs="宋体"/>
                <w:szCs w:val="21"/>
              </w:rPr>
            </w:pPr>
            <w:r>
              <w:rPr>
                <w:rFonts w:ascii="宋体" w:hAnsi="宋体" w:cs="宋体"/>
                <w:szCs w:val="21"/>
              </w:rPr>
            </w:r>
            <w:r/>
          </w:p>
        </w:tc>
        <w:tc>
          <w:tcPr>
            <w:tcW w:w="2126" w:type="dxa"/>
            <w:textDirection w:val="lrTb"/>
            <w:noWrap w:val="false"/>
          </w:tcPr>
          <w:p>
            <w:pPr>
              <w:rPr>
                <w:rFonts w:ascii="宋体" w:hAnsi="宋体" w:cs="宋体"/>
                <w:szCs w:val="21"/>
              </w:rPr>
            </w:pPr>
            <w:r>
              <w:rPr>
                <w:rFonts w:ascii="宋体" w:hAnsi="宋体" w:cs="宋体"/>
                <w:szCs w:val="21"/>
              </w:rPr>
            </w:r>
            <w:r/>
          </w:p>
        </w:tc>
        <w:tc>
          <w:tcPr>
            <w:tcW w:w="2410" w:type="dxa"/>
            <w:textDirection w:val="lrTb"/>
            <w:noWrap w:val="false"/>
          </w:tcPr>
          <w:p>
            <w:pPr>
              <w:rPr>
                <w:rFonts w:ascii="宋体" w:hAnsi="宋体" w:cs="宋体"/>
                <w:szCs w:val="21"/>
              </w:rPr>
            </w:pPr>
            <w:r>
              <w:rPr>
                <w:rFonts w:ascii="宋体" w:hAnsi="宋体" w:cs="宋体"/>
                <w:szCs w:val="21"/>
              </w:rPr>
            </w:r>
            <w:r/>
          </w:p>
        </w:tc>
      </w:tr>
      <w:tr>
        <w:trPr>
          <w:jc w:val="center"/>
        </w:trPr>
        <w:tc>
          <w:tcPr>
            <w:tcW w:w="70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2127" w:type="dxa"/>
            <w:textDirection w:val="lrTb"/>
            <w:noWrap w:val="false"/>
          </w:tcPr>
          <w:p>
            <w:pPr>
              <w:rPr>
                <w:rFonts w:ascii="宋体" w:hAnsi="宋体" w:cs="宋体"/>
                <w:szCs w:val="21"/>
              </w:rPr>
            </w:pPr>
            <w:r>
              <w:rPr>
                <w:rFonts w:ascii="宋体" w:hAnsi="宋体" w:cs="宋体"/>
                <w:szCs w:val="21"/>
              </w:rPr>
            </w:r>
            <w:r/>
          </w:p>
        </w:tc>
        <w:tc>
          <w:tcPr>
            <w:tcW w:w="2126" w:type="dxa"/>
            <w:textDirection w:val="lrTb"/>
            <w:noWrap w:val="false"/>
          </w:tcPr>
          <w:p>
            <w:pPr>
              <w:rPr>
                <w:rFonts w:ascii="宋体" w:hAnsi="宋体" w:cs="宋体"/>
                <w:szCs w:val="21"/>
              </w:rPr>
            </w:pPr>
            <w:r>
              <w:rPr>
                <w:rFonts w:ascii="宋体" w:hAnsi="宋体" w:cs="宋体"/>
                <w:szCs w:val="21"/>
              </w:rPr>
            </w:r>
            <w:r/>
          </w:p>
        </w:tc>
        <w:tc>
          <w:tcPr>
            <w:tcW w:w="2410" w:type="dxa"/>
            <w:textDirection w:val="lrTb"/>
            <w:noWrap w:val="false"/>
          </w:tcPr>
          <w:p>
            <w:pPr>
              <w:rPr>
                <w:rFonts w:ascii="宋体" w:hAnsi="宋体" w:cs="宋体"/>
                <w:szCs w:val="21"/>
              </w:rPr>
            </w:pPr>
            <w:r>
              <w:rPr>
                <w:rFonts w:ascii="宋体" w:hAnsi="宋体" w:cs="宋体"/>
                <w:szCs w:val="21"/>
              </w:rPr>
            </w:r>
            <w:r/>
          </w:p>
        </w:tc>
      </w:tr>
      <w:tr>
        <w:trPr>
          <w:jc w:val="center"/>
        </w:trPr>
        <w:tc>
          <w:tcPr>
            <w:tcW w:w="70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2127" w:type="dxa"/>
            <w:textDirection w:val="lrTb"/>
            <w:noWrap w:val="false"/>
          </w:tcPr>
          <w:p>
            <w:pPr>
              <w:rPr>
                <w:rFonts w:ascii="宋体" w:hAnsi="宋体" w:cs="宋体"/>
                <w:szCs w:val="21"/>
              </w:rPr>
            </w:pPr>
            <w:r>
              <w:rPr>
                <w:rFonts w:ascii="宋体" w:hAnsi="宋体" w:cs="宋体"/>
                <w:szCs w:val="21"/>
              </w:rPr>
            </w:r>
            <w:r/>
          </w:p>
        </w:tc>
        <w:tc>
          <w:tcPr>
            <w:tcW w:w="2126" w:type="dxa"/>
            <w:textDirection w:val="lrTb"/>
            <w:noWrap w:val="false"/>
          </w:tcPr>
          <w:p>
            <w:pPr>
              <w:rPr>
                <w:rFonts w:ascii="宋体" w:hAnsi="宋体" w:cs="宋体"/>
                <w:szCs w:val="21"/>
              </w:rPr>
            </w:pPr>
            <w:r>
              <w:rPr>
                <w:rFonts w:ascii="宋体" w:hAnsi="宋体" w:cs="宋体"/>
                <w:szCs w:val="21"/>
              </w:rPr>
            </w:r>
            <w:r/>
          </w:p>
        </w:tc>
        <w:tc>
          <w:tcPr>
            <w:tcW w:w="2410" w:type="dxa"/>
            <w:textDirection w:val="lrTb"/>
            <w:noWrap w:val="false"/>
          </w:tcPr>
          <w:p>
            <w:pPr>
              <w:rPr>
                <w:rFonts w:ascii="宋体" w:hAnsi="宋体" w:cs="宋体"/>
                <w:szCs w:val="21"/>
              </w:rPr>
            </w:pPr>
            <w:r>
              <w:rPr>
                <w:rFonts w:ascii="宋体" w:hAnsi="宋体" w:cs="宋体"/>
                <w:szCs w:val="21"/>
              </w:rPr>
            </w:r>
            <w:r/>
          </w:p>
        </w:tc>
      </w:tr>
      <w:tr>
        <w:trPr>
          <w:jc w:val="center"/>
        </w:trPr>
        <w:tc>
          <w:tcPr>
            <w:tcW w:w="70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2127" w:type="dxa"/>
            <w:textDirection w:val="lrTb"/>
            <w:noWrap w:val="false"/>
          </w:tcPr>
          <w:p>
            <w:pPr>
              <w:rPr>
                <w:rFonts w:ascii="宋体" w:hAnsi="宋体" w:cs="宋体"/>
                <w:szCs w:val="21"/>
              </w:rPr>
            </w:pPr>
            <w:r>
              <w:rPr>
                <w:rFonts w:ascii="宋体" w:hAnsi="宋体" w:cs="宋体"/>
                <w:szCs w:val="21"/>
              </w:rPr>
            </w:r>
            <w:r/>
          </w:p>
        </w:tc>
        <w:tc>
          <w:tcPr>
            <w:tcW w:w="2126" w:type="dxa"/>
            <w:textDirection w:val="lrTb"/>
            <w:noWrap w:val="false"/>
          </w:tcPr>
          <w:p>
            <w:pPr>
              <w:rPr>
                <w:rFonts w:ascii="宋体" w:hAnsi="宋体" w:cs="宋体"/>
                <w:szCs w:val="21"/>
              </w:rPr>
            </w:pPr>
            <w:r>
              <w:rPr>
                <w:rFonts w:ascii="宋体" w:hAnsi="宋体" w:cs="宋体"/>
                <w:szCs w:val="21"/>
              </w:rPr>
            </w:r>
            <w:r/>
          </w:p>
        </w:tc>
        <w:tc>
          <w:tcPr>
            <w:tcW w:w="2410" w:type="dxa"/>
            <w:textDirection w:val="lrTb"/>
            <w:noWrap w:val="false"/>
          </w:tcPr>
          <w:p>
            <w:pPr>
              <w:rPr>
                <w:rFonts w:ascii="宋体" w:hAnsi="宋体" w:cs="宋体"/>
                <w:szCs w:val="21"/>
              </w:rPr>
            </w:pPr>
            <w:r>
              <w:rPr>
                <w:rFonts w:ascii="宋体" w:hAnsi="宋体" w:cs="宋体"/>
                <w:szCs w:val="21"/>
              </w:rPr>
            </w:r>
            <w:r/>
          </w:p>
        </w:tc>
      </w:tr>
    </w:tbl>
    <w:p>
      <w:pPr>
        <w:ind w:left="424" w:right="451"/>
        <w:rPr>
          <w:rFonts w:ascii="宋体" w:hAnsi="宋体" w:cs="宋体"/>
          <w:szCs w:val="21"/>
        </w:rPr>
      </w:pPr>
      <w:r>
        <w:rPr>
          <w:rFonts w:hint="eastAsia" w:ascii="宋体" w:hAnsi="宋体" w:cs="宋体"/>
          <w:szCs w:val="21"/>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rFonts w:ascii="宋体" w:hAnsi="宋体" w:cs="宋体"/>
          <w:b/>
          <w:szCs w:val="21"/>
        </w:rPr>
      </w:pPr>
      <w:r>
        <w:rPr>
          <w:rFonts w:ascii="宋体" w:hAnsi="宋体" w:cs="宋体"/>
          <w:b/>
          <w:szCs w:val="21"/>
        </w:rPr>
      </w:r>
      <w:r/>
    </w:p>
    <w:p>
      <w:pPr>
        <w:ind w:firstLine="6090"/>
        <w:jc w:val="right"/>
        <w:spacing w:line="360" w:lineRule="auto"/>
        <w:rPr>
          <w:rFonts w:ascii="宋体" w:hAnsi="宋体" w:cs="宋体"/>
          <w:szCs w:val="21"/>
        </w:rPr>
      </w:pPr>
      <w:r/>
      <w:bookmarkStart w:id="46" w:name="_Hlk158038133"/>
      <w:r>
        <w:rPr>
          <w:rFonts w:hint="eastAsia" w:ascii="宋体" w:hAnsi="宋体" w:cs="宋体"/>
          <w:szCs w:val="21"/>
        </w:rPr>
        <w:t xml:space="preserve">单位名称：（加盖CA电子公章）                                    </w:t>
      </w:r>
      <w:r/>
    </w:p>
    <w:p>
      <w:pPr>
        <w:pStyle w:val="683"/>
        <w:jc w:val="right"/>
        <w:rPr>
          <w:rFonts w:ascii="宋体" w:hAnsi="宋体" w:cs="宋体"/>
        </w:rPr>
      </w:pPr>
      <w:r>
        <w:rPr>
          <w:rFonts w:hint="eastAsia" w:ascii="宋体" w:hAnsi="宋体" w:cs="宋体"/>
          <w:szCs w:val="21"/>
        </w:rPr>
        <w:t xml:space="preserve">日期：　　　　年　　  月　　  日</w:t>
      </w:r>
      <w:bookmarkEnd w:id="46"/>
      <w:r/>
      <w:r/>
    </w:p>
    <w:p>
      <w:pPr>
        <w:pStyle w:val="683"/>
        <w:rPr>
          <w:rFonts w:ascii="宋体" w:hAnsi="宋体" w:cs="宋体"/>
        </w:rPr>
      </w:pPr>
      <w:r>
        <w:rPr>
          <w:rFonts w:ascii="宋体" w:hAnsi="宋体" w:cs="宋体"/>
        </w:rPr>
      </w:r>
      <w:r/>
    </w:p>
    <w:p>
      <w:pPr>
        <w:rPr>
          <w:rFonts w:ascii="宋体" w:hAnsi="宋体" w:cs="宋体"/>
          <w:szCs w:val="21"/>
        </w:rPr>
      </w:pPr>
      <w:r>
        <w:rPr>
          <w:rFonts w:ascii="宋体" w:hAnsi="宋体" w:cs="宋体"/>
          <w:szCs w:val="21"/>
        </w:rPr>
      </w:r>
      <w:r/>
    </w:p>
    <w:p>
      <w:pPr>
        <w:widowControl/>
        <w:rPr>
          <w:rFonts w:ascii="宋体" w:hAnsi="宋体" w:cs="宋体"/>
          <w:szCs w:val="21"/>
        </w:rPr>
      </w:pPr>
      <w:r>
        <w:rPr>
          <w:rFonts w:ascii="宋体" w:hAnsi="宋体" w:cs="宋体"/>
          <w:szCs w:val="21"/>
        </w:rPr>
      </w:r>
      <w:r/>
    </w:p>
    <w:p>
      <w:pPr>
        <w:jc w:val="center"/>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九、投入本项目人员配备一览表</w:t>
      </w:r>
      <w:r/>
    </w:p>
    <w:p>
      <w:pPr>
        <w:ind w:left="420"/>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Cs w:val="21"/>
        </w:rPr>
      </w:pPr>
      <w:r>
        <w:rPr>
          <w:rFonts w:hint="eastAsia" w:ascii="宋体" w:hAnsi="宋体" w:cs="宋体"/>
          <w:b/>
          <w:szCs w:val="21"/>
        </w:rPr>
        <w:t xml:space="preserve">投入本项目人员配备一览表</w:t>
      </w:r>
      <w:r/>
    </w:p>
    <w:p>
      <w:pPr>
        <w:jc w:val="left"/>
        <w:rPr>
          <w:rFonts w:ascii="宋体" w:hAnsi="宋体" w:cs="宋体"/>
          <w:b/>
          <w:bCs/>
          <w:szCs w:val="21"/>
        </w:rPr>
      </w:pPr>
      <w:r>
        <w:rPr>
          <w:rFonts w:ascii="宋体" w:hAnsi="宋体" w:cs="宋体"/>
          <w:b/>
          <w:bCs/>
          <w:szCs w:val="21"/>
        </w:rPr>
      </w:r>
      <w:r/>
    </w:p>
    <w:tbl>
      <w:tblPr>
        <w:tblStyle w:val="671"/>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hint="eastAsia" w:ascii="宋体" w:hAnsi="宋体" w:cs="宋体"/>
                <w:szCs w:val="21"/>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hint="eastAsia" w:ascii="宋体" w:hAnsi="宋体" w:cs="宋体"/>
                <w:szCs w:val="21"/>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hint="eastAsia" w:ascii="宋体" w:hAnsi="宋体" w:cs="宋体"/>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hint="eastAsia" w:ascii="宋体" w:hAnsi="宋体" w:cs="宋体"/>
                <w:szCs w:val="21"/>
              </w:rPr>
              <w:t xml:space="preserve">健康</w:t>
            </w:r>
            <w:r/>
          </w:p>
          <w:p>
            <w:pPr>
              <w:jc w:val="center"/>
              <w:rPr>
                <w:rFonts w:ascii="宋体" w:hAnsi="宋体" w:cs="宋体"/>
                <w:szCs w:val="21"/>
              </w:rPr>
            </w:pPr>
            <w:r>
              <w:rPr>
                <w:rFonts w:hint="eastAsia" w:ascii="宋体" w:hAnsi="宋体" w:cs="宋体"/>
                <w:szCs w:val="21"/>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rPr>
      </w:pPr>
      <w:r>
        <w:rPr>
          <w:rFonts w:hint="eastAsia" w:ascii="宋体" w:hAnsi="宋体" w:cs="宋体"/>
          <w:szCs w:val="21"/>
        </w:rPr>
        <w:t xml:space="preserve">注：1.</w:t>
      </w:r>
      <w:r>
        <w:rPr>
          <w:rFonts w:hint="eastAsia" w:ascii="宋体" w:hAnsi="宋体" w:cs="宋体"/>
        </w:rPr>
        <w:t xml:space="preserve">若事项较多，投标人可根据投标内容的实际情况另纸说明。</w:t>
      </w:r>
      <w:r/>
    </w:p>
    <w:p>
      <w:pPr>
        <w:widowControl/>
        <w:rPr>
          <w:rFonts w:ascii="宋体" w:hAnsi="宋体" w:cs="宋体"/>
          <w:szCs w:val="21"/>
        </w:rPr>
      </w:pPr>
      <w:r>
        <w:rPr>
          <w:rFonts w:ascii="宋体" w:hAnsi="宋体" w:cs="宋体"/>
          <w:szCs w:val="21"/>
        </w:rPr>
      </w:r>
      <w:r/>
    </w:p>
    <w:p>
      <w:pPr>
        <w:jc w:val="center"/>
        <w:spacing w:line="360" w:lineRule="auto"/>
        <w:rPr>
          <w:rFonts w:ascii="宋体" w:hAnsi="宋体" w:cs="宋体"/>
        </w:rPr>
      </w:pPr>
      <w:r>
        <w:rPr>
          <w:rFonts w:hint="eastAsia" w:ascii="宋体" w:hAnsi="宋体" w:cs="宋体"/>
          <w:b/>
          <w:szCs w:val="21"/>
        </w:rPr>
        <w:br w:type="page" w:clear="all"/>
      </w:r>
      <w:r/>
    </w:p>
    <w:p>
      <w:pPr>
        <w:jc w:val="center"/>
        <w:rPr>
          <w:rFonts w:ascii="宋体" w:hAnsi="宋体" w:cs="宋体"/>
          <w:b/>
          <w:szCs w:val="21"/>
        </w:rPr>
      </w:pPr>
      <w:r>
        <w:rPr>
          <w:rFonts w:hint="eastAsia" w:ascii="宋体" w:hAnsi="宋体" w:cs="宋体"/>
          <w:b/>
          <w:szCs w:val="21"/>
        </w:rPr>
        <w:t xml:space="preserve">十、资格证明文件</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关于资格文件的声明函</w:t>
      </w:r>
      <w:r/>
    </w:p>
    <w:p>
      <w:pPr>
        <w:pStyle w:val="673"/>
        <w:ind w:firstLine="0"/>
        <w:rPr>
          <w:rFonts w:ascii="宋体" w:hAnsi="宋体" w:eastAsia="宋体" w:cs="宋体"/>
        </w:rPr>
      </w:pPr>
      <w:r>
        <w:rPr>
          <w:rFonts w:ascii="宋体" w:hAnsi="宋体" w:eastAsia="宋体" w:cs="宋体"/>
        </w:rPr>
      </w:r>
      <w:r/>
    </w:p>
    <w:p>
      <w:pPr>
        <w:pStyle w:val="673"/>
        <w:jc w:val="center"/>
        <w:rPr>
          <w:rFonts w:ascii="宋体" w:hAnsi="宋体" w:eastAsia="宋体" w:cs="宋体"/>
        </w:rPr>
      </w:pPr>
      <w:r>
        <w:rPr>
          <w:rFonts w:ascii="宋体" w:hAnsi="宋体" w:eastAsia="宋体" w:cs="宋体"/>
        </w:rPr>
      </w:r>
      <w:r/>
    </w:p>
    <w:p>
      <w:pPr>
        <w:jc w:val="left"/>
        <w:spacing w:line="360" w:lineRule="auto"/>
        <w:rPr>
          <w:rFonts w:ascii="宋体" w:hAnsi="宋体" w:cs="宋体"/>
        </w:rPr>
      </w:pPr>
      <w:r>
        <w:rPr>
          <w:rFonts w:hint="eastAsia" w:ascii="宋体" w:hAnsi="宋体" w:cs="宋体"/>
        </w:rPr>
        <w:t xml:space="preserve"> </w:t>
      </w:r>
      <w:r>
        <w:rPr>
          <w:rFonts w:hint="eastAsia" w:ascii="宋体" w:hAnsi="宋体" w:cs="宋体"/>
          <w:u w:val="single"/>
        </w:rPr>
        <w:t xml:space="preserve">苏州诚联招投标咨询服务有限公司</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本公司愿就由贵公司组织实施的编号为</w:t>
      </w:r>
      <w:r>
        <w:rPr>
          <w:rFonts w:hint="eastAsia" w:ascii="宋体" w:hAnsi="宋体" w:cs="宋体"/>
          <w:u w:val="single"/>
        </w:rPr>
        <w:t xml:space="preserve">                 </w:t>
      </w:r>
      <w:r>
        <w:rPr>
          <w:rFonts w:hint="eastAsia" w:ascii="宋体" w:hAnsi="宋体" w:cs="宋体"/>
        </w:rPr>
        <w:t xml:space="preserve">号的招标活动进行投标。本公司所提交的投标文件中所有关于投标资格的文件、证明和陈述均是真实的、准确的、有效的。若与真实情况不符，本公司愿意承担由此而产生的一切后果。</w:t>
      </w:r>
      <w:r/>
    </w:p>
    <w:p>
      <w:pPr>
        <w:jc w:val="left"/>
        <w:spacing w:line="360" w:lineRule="auto"/>
        <w:rPr>
          <w:rFonts w:ascii="宋体" w:hAnsi="宋体" w:cs="宋体"/>
        </w:rPr>
      </w:pPr>
      <w:r>
        <w:rPr>
          <w:rFonts w:ascii="宋体" w:hAnsi="宋体" w:cs="宋体"/>
        </w:rPr>
      </w:r>
      <w:r/>
    </w:p>
    <w:p>
      <w:pPr>
        <w:ind w:firstLine="422"/>
        <w:rPr>
          <w:rFonts w:ascii="宋体" w:hAnsi="宋体" w:cs="宋体"/>
          <w:b/>
          <w:szCs w:val="21"/>
        </w:rPr>
      </w:pPr>
      <w:r>
        <w:rPr>
          <w:rFonts w:ascii="宋体" w:hAnsi="宋体" w:cs="宋体"/>
          <w:b/>
          <w:szCs w:val="21"/>
        </w:rPr>
      </w:r>
      <w:r/>
    </w:p>
    <w:p>
      <w:pPr>
        <w:ind w:firstLine="6090"/>
        <w:jc w:val="right"/>
        <w:spacing w:line="360" w:lineRule="auto"/>
        <w:rPr>
          <w:rFonts w:ascii="宋体" w:hAnsi="宋体" w:cs="宋体"/>
          <w:szCs w:val="21"/>
        </w:rPr>
      </w:pPr>
      <w:r>
        <w:rPr>
          <w:rFonts w:hint="eastAsia" w:ascii="宋体" w:hAnsi="宋体" w:cs="宋体"/>
          <w:szCs w:val="21"/>
        </w:rPr>
        <w:t xml:space="preserve">单位名称：（加盖CA电子公章）                                    </w:t>
      </w:r>
      <w:r/>
    </w:p>
    <w:p>
      <w:pPr>
        <w:pStyle w:val="683"/>
        <w:jc w:val="right"/>
        <w:rPr>
          <w:rFonts w:ascii="宋体" w:hAnsi="宋体" w:cs="宋体"/>
        </w:rPr>
      </w:pPr>
      <w:r>
        <w:rPr>
          <w:rFonts w:hint="eastAsia" w:ascii="宋体" w:hAnsi="宋体" w:cs="宋体"/>
          <w:szCs w:val="21"/>
        </w:rPr>
        <w:t xml:space="preserve">日期：　　　　年　　  月　　  日</w:t>
      </w:r>
      <w:r/>
    </w:p>
    <w:p>
      <w:pPr>
        <w:pStyle w:val="673"/>
        <w:ind w:firstLine="0"/>
        <w:jc w:val="center"/>
        <w:rPr>
          <w:rFonts w:ascii="宋体" w:hAnsi="宋体" w:eastAsia="宋体" w:cs="宋体"/>
          <w:b/>
          <w:sz w:val="21"/>
          <w:szCs w:val="21"/>
        </w:rPr>
      </w:pPr>
      <w:r>
        <w:rPr>
          <w:rFonts w:hint="eastAsia" w:ascii="宋体" w:hAnsi="宋体" w:eastAsia="宋体" w:cs="宋体"/>
        </w:rPr>
        <w:br w:type="page" w:clear="all"/>
      </w:r>
      <w:r>
        <w:rPr>
          <w:rFonts w:hint="eastAsia" w:ascii="宋体" w:hAnsi="宋体" w:eastAsia="宋体" w:cs="宋体"/>
          <w:b/>
          <w:sz w:val="21"/>
          <w:szCs w:val="21"/>
        </w:rPr>
        <w:t xml:space="preserve">十一、投标单位情况表</w:t>
      </w:r>
      <w:r/>
    </w:p>
    <w:p>
      <w:pPr>
        <w:pStyle w:val="673"/>
        <w:ind w:firstLine="0"/>
        <w:rPr>
          <w:rFonts w:ascii="宋体" w:hAnsi="宋体" w:eastAsia="宋体" w:cs="宋体"/>
        </w:rPr>
      </w:pPr>
      <w:r>
        <w:rPr>
          <w:rFonts w:ascii="宋体" w:hAnsi="宋体" w:eastAsia="宋体" w:cs="宋体"/>
        </w:rPr>
      </w:r>
      <w:r/>
    </w:p>
    <w:p>
      <w:pPr>
        <w:pStyle w:val="673"/>
        <w:ind w:firstLine="0"/>
        <w:jc w:val="center"/>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673"/>
        <w:rPr>
          <w:rFonts w:ascii="宋体" w:hAnsi="宋体" w:eastAsia="宋体" w:cs="宋体"/>
          <w:sz w:val="21"/>
          <w:szCs w:val="21"/>
        </w:rPr>
      </w:pPr>
      <w:r>
        <w:rPr>
          <w:rFonts w:hint="eastAsia" w:ascii="宋体" w:hAnsi="宋体" w:eastAsia="宋体" w:cs="宋体"/>
          <w:sz w:val="21"/>
          <w:szCs w:val="21"/>
        </w:rPr>
        <w:t xml:space="preserve">单位名称（盖章）</w:t>
      </w:r>
      <w:r/>
    </w:p>
    <w:tbl>
      <w:tblPr>
        <w:tblStyle w:val="671"/>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2005"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tc>
        <w:tc>
          <w:tcPr>
            <w:tcW w:w="1461"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292"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tc>
      </w:tr>
      <w:tr>
        <w:trPr>
          <w:cantSplit/>
          <w:jc w:val="center"/>
        </w:trPr>
        <w:tc>
          <w:tcPr>
            <w:tcW w:w="2510"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2005"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tc>
        <w:tc>
          <w:tcPr>
            <w:tcW w:w="1461"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292" w:type="dxa"/>
            <w:textDirection w:val="lrTb"/>
            <w:noWrap w:val="false"/>
          </w:tcPr>
          <w:p>
            <w:pPr>
              <w:pStyle w:val="673"/>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510"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758"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tc>
      </w:tr>
      <w:tr>
        <w:trPr>
          <w:cantSplit/>
          <w:jc w:val="center"/>
        </w:trPr>
        <w:tc>
          <w:tcPr>
            <w:tcW w:w="2510"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2005"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tc>
        <w:tc>
          <w:tcPr>
            <w:gridSpan w:val="2"/>
            <w:tcW w:w="3517"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36"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tc>
      </w:tr>
      <w:tr>
        <w:trPr>
          <w:cantSplit/>
          <w:jc w:val="center"/>
        </w:trPr>
        <w:tc>
          <w:tcPr>
            <w:tcW w:w="2510" w:type="dxa"/>
            <w:vAlign w:val="center"/>
            <w:textDirection w:val="lrTb"/>
            <w:noWrap w:val="false"/>
          </w:tcPr>
          <w:p>
            <w:pPr>
              <w:pStyle w:val="673"/>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2005" w:type="dxa"/>
            <w:vAlign w:val="center"/>
            <w:textDirection w:val="lrTb"/>
            <w:noWrap w:val="false"/>
          </w:tcPr>
          <w:p>
            <w:pPr>
              <w:pStyle w:val="673"/>
              <w:ind w:firstLine="0"/>
              <w:jc w:val="center"/>
              <w:rPr>
                <w:rFonts w:ascii="宋体" w:hAnsi="宋体" w:eastAsia="宋体" w:cs="宋体"/>
                <w:sz w:val="21"/>
                <w:szCs w:val="21"/>
              </w:rPr>
            </w:pPr>
            <w:r>
              <w:rPr>
                <w:rFonts w:hint="eastAsia" w:ascii="宋体" w:hAnsi="宋体" w:eastAsia="宋体" w:cs="宋体"/>
                <w:sz w:val="21"/>
                <w:szCs w:val="21"/>
              </w:rPr>
              <w:t xml:space="preserve">      万元</w:t>
            </w:r>
            <w:r/>
          </w:p>
        </w:tc>
        <w:tc>
          <w:tcPr>
            <w:tcW w:w="1461" w:type="dxa"/>
            <w:vAlign w:val="center"/>
            <w:textDirection w:val="lrTb"/>
            <w:noWrap w:val="false"/>
          </w:tcPr>
          <w:p>
            <w:pPr>
              <w:pStyle w:val="673"/>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292" w:type="dxa"/>
            <w:vAlign w:val="center"/>
            <w:textDirection w:val="lrTb"/>
            <w:noWrap w:val="false"/>
          </w:tcPr>
          <w:p>
            <w:pPr>
              <w:pStyle w:val="673"/>
              <w:ind w:firstLine="0"/>
              <w:jc w:val="center"/>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510" w:type="dxa"/>
            <w:vAlign w:val="center"/>
            <w:textDirection w:val="lrTb"/>
            <w:noWrap w:val="false"/>
          </w:tcPr>
          <w:p>
            <w:pPr>
              <w:pStyle w:val="673"/>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2005" w:type="dxa"/>
            <w:vAlign w:val="center"/>
            <w:textDirection w:val="lrTb"/>
            <w:noWrap w:val="false"/>
          </w:tcPr>
          <w:p>
            <w:pPr>
              <w:pStyle w:val="673"/>
              <w:ind w:firstLine="0"/>
              <w:jc w:val="center"/>
              <w:rPr>
                <w:rFonts w:ascii="宋体" w:hAnsi="宋体" w:eastAsia="宋体" w:cs="宋体"/>
                <w:sz w:val="21"/>
                <w:szCs w:val="21"/>
              </w:rPr>
            </w:pPr>
            <w:r>
              <w:rPr>
                <w:rFonts w:hint="eastAsia" w:ascii="宋体" w:hAnsi="宋体" w:eastAsia="宋体" w:cs="宋体"/>
                <w:sz w:val="21"/>
                <w:szCs w:val="21"/>
              </w:rPr>
              <w:t xml:space="preserve">      万元</w:t>
            </w:r>
            <w:r/>
          </w:p>
        </w:tc>
        <w:tc>
          <w:tcPr>
            <w:tcW w:w="1461" w:type="dxa"/>
            <w:vAlign w:val="center"/>
            <w:textDirection w:val="lrTb"/>
            <w:noWrap w:val="false"/>
          </w:tcPr>
          <w:p>
            <w:pPr>
              <w:pStyle w:val="673"/>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292" w:type="dxa"/>
            <w:vAlign w:val="center"/>
            <w:textDirection w:val="lrTb"/>
            <w:noWrap w:val="false"/>
          </w:tcPr>
          <w:p>
            <w:pPr>
              <w:pStyle w:val="673"/>
              <w:ind w:firstLine="0"/>
              <w:jc w:val="center"/>
              <w:rPr>
                <w:rFonts w:ascii="宋体" w:hAnsi="宋体" w:eastAsia="宋体" w:cs="宋体"/>
                <w:sz w:val="21"/>
                <w:szCs w:val="21"/>
              </w:rPr>
            </w:pPr>
            <w:r>
              <w:rPr>
                <w:rFonts w:hint="eastAsia" w:ascii="宋体" w:hAnsi="宋体" w:eastAsia="宋体" w:cs="宋体"/>
                <w:sz w:val="21"/>
                <w:szCs w:val="21"/>
              </w:rPr>
              <w:t xml:space="preserve">年          万元</w:t>
            </w:r>
            <w:r/>
          </w:p>
        </w:tc>
      </w:tr>
      <w:tr>
        <w:trPr>
          <w:cantSplit/>
          <w:jc w:val="center"/>
        </w:trPr>
        <w:tc>
          <w:tcPr>
            <w:tcW w:w="2510"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2005" w:type="dxa"/>
            <w:textDirection w:val="lrTb"/>
            <w:noWrap w:val="false"/>
          </w:tcPr>
          <w:p>
            <w:pPr>
              <w:pStyle w:val="673"/>
              <w:ind w:firstLine="210"/>
              <w:rPr>
                <w:rFonts w:ascii="宋体" w:hAnsi="宋体" w:eastAsia="宋体" w:cs="宋体"/>
                <w:sz w:val="21"/>
                <w:szCs w:val="21"/>
              </w:rPr>
            </w:pPr>
            <w:r>
              <w:rPr>
                <w:rFonts w:hint="eastAsia" w:ascii="宋体" w:hAnsi="宋体" w:eastAsia="宋体" w:cs="宋体"/>
                <w:sz w:val="21"/>
                <w:szCs w:val="21"/>
              </w:rPr>
              <w:t xml:space="preserve">年    万元</w:t>
            </w:r>
            <w:r/>
          </w:p>
        </w:tc>
        <w:tc>
          <w:tcPr>
            <w:tcW w:w="1461"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tc>
        <w:tc>
          <w:tcPr>
            <w:gridSpan w:val="2"/>
            <w:tcW w:w="3292"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tc>
      </w:tr>
      <w:tr>
        <w:trPr>
          <w:cantSplit/>
          <w:jc w:val="center"/>
        </w:trPr>
        <w:tc>
          <w:tcPr>
            <w:tcW w:w="2510"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2005" w:type="dxa"/>
            <w:vAlign w:val="center"/>
            <w:textDirection w:val="lrTb"/>
            <w:noWrap w:val="false"/>
          </w:tcPr>
          <w:p>
            <w:pPr>
              <w:pStyle w:val="673"/>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p>
        </w:tc>
        <w:tc>
          <w:tcPr>
            <w:tcW w:w="1461"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292"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673"/>
              <w:ind w:firstLine="0"/>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510"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p>
            <w:pPr>
              <w:pStyle w:val="673"/>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673"/>
              <w:ind w:firstLine="0"/>
              <w:rPr>
                <w:rFonts w:ascii="宋体" w:hAnsi="宋体" w:eastAsia="宋体" w:cs="宋体"/>
                <w:sz w:val="21"/>
                <w:szCs w:val="21"/>
              </w:rPr>
            </w:pPr>
            <w:r>
              <w:rPr>
                <w:rFonts w:ascii="宋体" w:hAnsi="宋体" w:eastAsia="宋体" w:cs="宋体"/>
                <w:sz w:val="21"/>
                <w:szCs w:val="21"/>
              </w:rPr>
            </w:r>
            <w:r/>
          </w:p>
        </w:tc>
        <w:tc>
          <w:tcPr>
            <w:gridSpan w:val="4"/>
            <w:tcW w:w="6758"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tc>
      </w:tr>
      <w:tr>
        <w:trPr>
          <w:cantSplit/>
          <w:jc w:val="center"/>
        </w:trPr>
        <w:tc>
          <w:tcPr>
            <w:tcW w:w="2510"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p>
            <w:pPr>
              <w:pStyle w:val="673"/>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673"/>
              <w:ind w:firstLine="0"/>
              <w:rPr>
                <w:rFonts w:ascii="宋体" w:hAnsi="宋体" w:eastAsia="宋体" w:cs="宋体"/>
                <w:sz w:val="21"/>
                <w:szCs w:val="21"/>
              </w:rPr>
            </w:pPr>
            <w:r>
              <w:rPr>
                <w:rFonts w:ascii="宋体" w:hAnsi="宋体" w:eastAsia="宋体" w:cs="宋体"/>
                <w:sz w:val="21"/>
                <w:szCs w:val="21"/>
              </w:rPr>
            </w:r>
            <w:r/>
          </w:p>
        </w:tc>
        <w:tc>
          <w:tcPr>
            <w:gridSpan w:val="4"/>
            <w:tcW w:w="6758"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tc>
      </w:tr>
      <w:tr>
        <w:trPr>
          <w:cantSplit/>
          <w:jc w:val="center"/>
        </w:trPr>
        <w:tc>
          <w:tcPr>
            <w:tcW w:w="2510"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758"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tc>
      </w:tr>
      <w:tr>
        <w:trPr>
          <w:cantSplit/>
          <w:jc w:val="center"/>
        </w:trPr>
        <w:tc>
          <w:tcPr>
            <w:tcW w:w="2510"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758"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510"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758"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510"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最近3年内主要负责人有无因经济犯罪被司法机关追究的情况及说明</w:t>
            </w:r>
            <w:r/>
          </w:p>
        </w:tc>
        <w:tc>
          <w:tcPr>
            <w:gridSpan w:val="4"/>
            <w:tcW w:w="6758"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510" w:type="dxa"/>
            <w:textDirection w:val="lrTb"/>
            <w:noWrap w:val="false"/>
          </w:tcPr>
          <w:p>
            <w:pPr>
              <w:pStyle w:val="673"/>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758" w:type="dxa"/>
            <w:textDirection w:val="lrTb"/>
            <w:noWrap w:val="false"/>
          </w:tcPr>
          <w:p>
            <w:pPr>
              <w:pStyle w:val="673"/>
              <w:ind w:firstLine="0"/>
              <w:rPr>
                <w:rFonts w:ascii="宋体" w:hAnsi="宋体" w:eastAsia="宋体" w:cs="宋体"/>
                <w:sz w:val="21"/>
                <w:szCs w:val="21"/>
              </w:rPr>
            </w:pPr>
            <w:r>
              <w:rPr>
                <w:rFonts w:ascii="宋体" w:hAnsi="宋体" w:eastAsia="宋体" w:cs="宋体"/>
                <w:sz w:val="21"/>
                <w:szCs w:val="21"/>
              </w:rPr>
            </w:r>
            <w:r/>
          </w:p>
        </w:tc>
      </w:tr>
    </w:tbl>
    <w:p>
      <w:pPr>
        <w:pStyle w:val="713"/>
        <w:ind w:left="0" w:right="0" w:firstLine="420"/>
        <w:jc w:val="center"/>
        <w:spacing w:before="0" w:after="0" w:line="360" w:lineRule="auto"/>
        <w:rPr>
          <w:rFonts w:ascii="宋体" w:hAnsi="宋体" w:cs="宋体"/>
          <w:sz w:val="21"/>
          <w:szCs w:val="21"/>
        </w:rPr>
      </w:pPr>
      <w:r>
        <w:rPr>
          <w:rFonts w:ascii="宋体" w:hAnsi="宋体" w:cs="宋体"/>
          <w:sz w:val="21"/>
          <w:szCs w:val="21"/>
        </w:rPr>
      </w:r>
      <w:r/>
    </w:p>
    <w:p>
      <w:pPr>
        <w:jc w:val="left"/>
        <w:widowControl/>
        <w:rPr>
          <w:rFonts w:ascii="宋体" w:hAnsi="宋体" w:cs="宋体"/>
          <w:szCs w:val="21"/>
        </w:rPr>
      </w:pPr>
      <w:r>
        <w:rPr>
          <w:rFonts w:ascii="宋体" w:hAnsi="宋体" w:cs="宋体"/>
          <w:szCs w:val="21"/>
        </w:rPr>
      </w:r>
      <w:r/>
    </w:p>
    <w:p>
      <w:pPr>
        <w:jc w:val="left"/>
        <w:widowControl/>
      </w:pPr>
      <w:r>
        <w:rPr>
          <w:rFonts w:hint="eastAsia" w:ascii="宋体" w:hAnsi="宋体" w:cs="宋体"/>
          <w:szCs w:val="21"/>
        </w:rPr>
        <w:br w:type="page" w:clear="all"/>
      </w:r>
      <w:bookmarkEnd w:id="45"/>
      <w:r/>
      <w:r/>
    </w:p>
    <w:p>
      <w:pPr>
        <w:numPr>
          <w:ilvl w:val="0"/>
          <w:numId w:val="5"/>
        </w:numPr>
        <w:jc w:val="center"/>
        <w:rPr>
          <w:sz w:val="44"/>
          <w:szCs w:val="44"/>
        </w:rPr>
      </w:pPr>
      <w:r>
        <w:rPr>
          <w:rFonts w:hint="eastAsia"/>
          <w:sz w:val="44"/>
          <w:szCs w:val="44"/>
        </w:rPr>
        <w:t xml:space="preserve">采购需求</w:t>
      </w:r>
      <w:r/>
    </w:p>
    <w:p>
      <w:pPr>
        <w:pStyle w:val="777"/>
        <w:ind w:firstLine="0"/>
      </w:pPr>
      <w:r/>
      <w:r/>
    </w:p>
    <w:p>
      <w:pPr>
        <w:pStyle w:val="1030"/>
        <w:numPr>
          <w:ilvl w:val="0"/>
          <w:numId w:val="6"/>
        </w:numPr>
        <w:ind w:left="567" w:hanging="561"/>
        <w:spacing w:line="360" w:lineRule="auto"/>
        <w:rPr>
          <w:rFonts w:cs="宋体"/>
          <w:b/>
          <w:sz w:val="21"/>
          <w:szCs w:val="21"/>
        </w:rPr>
      </w:pPr>
      <w:r>
        <w:rPr>
          <w:rFonts w:hint="eastAsia" w:cs="宋体"/>
          <w:b/>
          <w:sz w:val="21"/>
          <w:szCs w:val="21"/>
        </w:rPr>
        <w:t xml:space="preserve">项目基本情况</w:t>
      </w:r>
      <w:r/>
    </w:p>
    <w:p>
      <w:pPr>
        <w:ind w:firstLine="420"/>
        <w:spacing w:line="360" w:lineRule="auto"/>
        <w:rPr>
          <w:rFonts w:ascii="宋体" w:hAnsi="宋体" w:cs="宋体"/>
          <w:szCs w:val="21"/>
        </w:rPr>
      </w:pPr>
      <w:r>
        <w:rPr>
          <w:rFonts w:hint="eastAsia" w:ascii="宋体" w:hAnsi="宋体" w:cs="宋体"/>
          <w:szCs w:val="21"/>
        </w:rPr>
        <w:t xml:space="preserve">项目编号：JSZC-320508-SZCL-G2026-0008。</w:t>
      </w:r>
      <w:r/>
    </w:p>
    <w:p>
      <w:pPr>
        <w:ind w:firstLine="420"/>
        <w:spacing w:line="360" w:lineRule="auto"/>
        <w:rPr>
          <w:rFonts w:ascii="宋体" w:hAnsi="宋体" w:cs="宋体"/>
          <w:szCs w:val="21"/>
        </w:rPr>
      </w:pPr>
      <w:r>
        <w:rPr>
          <w:rFonts w:hint="eastAsia" w:ascii="宋体" w:hAnsi="宋体" w:cs="宋体"/>
          <w:szCs w:val="21"/>
        </w:rPr>
        <w:t xml:space="preserve">项目名称：姑苏区数据治理服务项目。</w:t>
      </w:r>
      <w:r/>
    </w:p>
    <w:p>
      <w:pPr>
        <w:ind w:firstLine="420"/>
        <w:spacing w:line="360" w:lineRule="auto"/>
        <w:rPr>
          <w:rFonts w:ascii="宋体" w:hAnsi="宋体" w:cs="宋体"/>
          <w:szCs w:val="21"/>
        </w:rPr>
      </w:pPr>
      <w:r>
        <w:rPr>
          <w:rFonts w:hint="eastAsia" w:ascii="宋体" w:hAnsi="宋体" w:cs="宋体"/>
          <w:szCs w:val="21"/>
        </w:rPr>
        <w:t xml:space="preserve">预算金额：人民币壹佰肆拾壹万壹仟捌佰元整（¥1411800.00）。</w:t>
      </w:r>
      <w:r/>
    </w:p>
    <w:p>
      <w:pPr>
        <w:ind w:firstLine="420"/>
        <w:spacing w:line="360" w:lineRule="auto"/>
        <w:rPr>
          <w:rFonts w:ascii="宋体" w:hAnsi="宋体" w:cs="宋体"/>
          <w:szCs w:val="21"/>
        </w:rPr>
      </w:pPr>
      <w:r>
        <w:rPr>
          <w:rFonts w:hint="eastAsia" w:ascii="宋体" w:hAnsi="宋体" w:cs="宋体"/>
          <w:szCs w:val="21"/>
        </w:rPr>
        <w:t xml:space="preserve">最高限价：人民币壹佰肆拾壹万壹仟捌佰元整（¥1411800.00）。</w:t>
      </w:r>
      <w:r/>
    </w:p>
    <w:p>
      <w:pPr>
        <w:ind w:firstLine="420"/>
        <w:spacing w:line="360" w:lineRule="auto"/>
        <w:rPr>
          <w:rFonts w:ascii="宋体" w:hAnsi="宋体" w:cs="宋体"/>
          <w:szCs w:val="21"/>
        </w:rPr>
      </w:pPr>
      <w:r>
        <w:rPr>
          <w:rFonts w:hint="eastAsia" w:ascii="宋体" w:hAnsi="宋体" w:cs="宋体"/>
          <w:szCs w:val="21"/>
        </w:rPr>
        <w:t xml:space="preserve">合同履行期限：合同签订后，服务期一年。</w:t>
      </w:r>
      <w:r/>
    </w:p>
    <w:p>
      <w:pPr>
        <w:pStyle w:val="1030"/>
        <w:numPr>
          <w:ilvl w:val="0"/>
          <w:numId w:val="6"/>
        </w:numPr>
        <w:ind w:left="567" w:hanging="561"/>
        <w:spacing w:line="360" w:lineRule="auto"/>
        <w:rPr>
          <w:rFonts w:cs="宋体"/>
          <w:b/>
          <w:sz w:val="21"/>
          <w:szCs w:val="21"/>
        </w:rPr>
      </w:pPr>
      <w:r>
        <w:rPr>
          <w:rFonts w:hint="eastAsia" w:cs="宋体"/>
          <w:b/>
          <w:sz w:val="21"/>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1.依托姑苏区政务大数据共享交换平台以及电子证照库，夯实基础库、部门库、主题库和专题库，进一步深化姑苏区数据治理工作，迭代更新全区数据资源目录清单，支撑跨层级、跨部门的数据共享交换，推动公共数据“供得出、流得动、用得好”。姑苏区政务信息中心采购具有支持业务稳定、持续运行、安全可靠的专业团队，协助开展数据治理工作。</w:t>
      </w:r>
      <w:r/>
    </w:p>
    <w:p>
      <w:pPr>
        <w:ind w:firstLine="420"/>
        <w:spacing w:line="360" w:lineRule="auto"/>
        <w:rPr>
          <w:rFonts w:ascii="宋体" w:hAnsi="宋体" w:cs="宋体"/>
          <w:szCs w:val="21"/>
        </w:rPr>
      </w:pPr>
      <w:r>
        <w:rPr>
          <w:rFonts w:hint="eastAsia" w:ascii="宋体" w:hAnsi="宋体" w:cs="宋体"/>
          <w:szCs w:val="21"/>
        </w:rPr>
        <w:t xml:space="preserve">主要内容包括：落实公共数据资源</w:t>
      </w:r>
      <w:r>
        <w:rPr>
          <w:rFonts w:hint="eastAsia" w:ascii="宋体" w:hAnsi="宋体" w:cs="宋体"/>
          <w:szCs w:val="21"/>
        </w:rPr>
        <w:t xml:space="preserve">登记制度，建立健全公共数据资源登记体系，推动公共数据授权运营规范开展；扩大公共数据的开放力度，保障市区两级开放数据目录的规范性、一致性、完整性，赋能民生服务和经济发展，提升社会治理现代化水平；汇聚全区党建引领、古城保护、文化旅游、社会治理、城市管理、民生保障等多领域决策指标，提高辅助决策的科学性和准确性；对标公共数据质理管理规范，优化数据质量评估指标体系，强化数据质量监控与问题反馈机制，加强人员培训，提升数据质量管理意识与技能；做好政务大数据平台和电子证照库平台的运维服务，全面提高姑苏区数据治理及运营能力。</w:t>
      </w:r>
      <w:r/>
    </w:p>
    <w:p>
      <w:pPr>
        <w:ind w:firstLine="420"/>
        <w:spacing w:line="360" w:lineRule="auto"/>
        <w:rPr>
          <w:rFonts w:ascii="宋体" w:hAnsi="宋体" w:cs="宋体"/>
          <w:szCs w:val="21"/>
        </w:rPr>
      </w:pPr>
      <w:r>
        <w:rPr>
          <w:rFonts w:hint="eastAsia" w:ascii="宋体" w:hAnsi="宋体" w:cs="宋体"/>
          <w:szCs w:val="21"/>
        </w:rPr>
        <w:t xml:space="preserve">2.服务期限：合同签订后，服务期一年。</w:t>
      </w:r>
      <w:r/>
    </w:p>
    <w:p>
      <w:pPr>
        <w:ind w:firstLine="420"/>
        <w:spacing w:line="360" w:lineRule="auto"/>
        <w:rPr>
          <w:rFonts w:ascii="宋体" w:hAnsi="宋体" w:cs="宋体"/>
          <w:szCs w:val="21"/>
        </w:rPr>
      </w:pPr>
      <w:r>
        <w:rPr>
          <w:rFonts w:hint="eastAsia" w:ascii="宋体" w:hAnsi="宋体" w:cs="宋体"/>
          <w:szCs w:val="21"/>
        </w:rPr>
        <w:t xml:space="preserve">3.团队人员要求：</w:t>
      </w:r>
      <w:r/>
    </w:p>
    <w:p>
      <w:pPr>
        <w:ind w:firstLine="420"/>
        <w:spacing w:line="360" w:lineRule="auto"/>
        <w:rPr>
          <w:rFonts w:ascii="宋体" w:hAnsi="宋体" w:cs="宋体"/>
          <w:szCs w:val="21"/>
        </w:rPr>
      </w:pPr>
      <w:r>
        <w:rPr>
          <w:rFonts w:hint="eastAsia" w:ascii="宋体" w:hAnsi="宋体" w:cs="宋体"/>
          <w:szCs w:val="21"/>
        </w:rPr>
        <w:t xml:space="preserve">提供不少于</w:t>
      </w:r>
      <w:r>
        <w:rPr>
          <w:rFonts w:ascii="宋体" w:hAnsi="宋体" w:cs="宋体"/>
          <w:szCs w:val="21"/>
        </w:rPr>
        <w:t xml:space="preserve">5</w:t>
      </w:r>
      <w:r>
        <w:rPr>
          <w:rFonts w:hint="eastAsia" w:ascii="宋体" w:hAnsi="宋体" w:cs="宋体"/>
          <w:szCs w:val="21"/>
        </w:rPr>
        <w:t xml:space="preserve">人的项目服务团队，根据实际情况合理分配成员分工，满足姑苏区数据治理服务的工作要求。</w:t>
      </w:r>
      <w:r/>
    </w:p>
    <w:p>
      <w:pPr>
        <w:ind w:firstLine="420"/>
        <w:spacing w:line="360" w:lineRule="auto"/>
        <w:rPr>
          <w:rFonts w:ascii="宋体" w:hAnsi="宋体" w:cs="宋体"/>
          <w:szCs w:val="21"/>
        </w:rPr>
      </w:pPr>
      <w:r>
        <w:rPr>
          <w:rFonts w:hint="eastAsia" w:ascii="宋体" w:hAnsi="宋体" w:cs="宋体"/>
          <w:szCs w:val="21"/>
        </w:rPr>
        <w:t xml:space="preserve">4.服务内容：</w:t>
      </w:r>
      <w:r/>
    </w:p>
    <w:p>
      <w:pPr>
        <w:ind w:firstLine="420"/>
        <w:spacing w:line="360" w:lineRule="auto"/>
        <w:rPr>
          <w:rFonts w:ascii="宋体" w:hAnsi="宋体" w:cs="宋体"/>
          <w:szCs w:val="21"/>
        </w:rPr>
      </w:pPr>
      <w:r>
        <w:rPr>
          <w:rFonts w:hint="eastAsia" w:ascii="宋体" w:hAnsi="宋体" w:cs="宋体"/>
          <w:szCs w:val="21"/>
        </w:rPr>
        <w:t xml:space="preserve">（1）系统平台运维服务</w:t>
      </w:r>
      <w:r/>
    </w:p>
    <w:p>
      <w:pPr>
        <w:ind w:firstLine="420"/>
        <w:spacing w:line="360" w:lineRule="auto"/>
        <w:rPr>
          <w:rFonts w:ascii="宋体" w:hAnsi="宋体" w:cs="宋体"/>
          <w:szCs w:val="21"/>
        </w:rPr>
      </w:pPr>
      <w:r>
        <w:rPr>
          <w:rFonts w:hint="eastAsia" w:ascii="宋体" w:hAnsi="宋体" w:cs="宋体"/>
          <w:szCs w:val="21"/>
        </w:rPr>
        <w:t xml:space="preserve">做好</w:t>
      </w:r>
      <w:bookmarkStart w:id="47" w:name="_Hlk236901643"/>
      <w:r>
        <w:rPr>
          <w:rFonts w:hint="eastAsia" w:ascii="宋体" w:hAnsi="宋体" w:cs="宋体"/>
          <w:szCs w:val="21"/>
        </w:rPr>
        <w:t xml:space="preserve">姑苏区政务大数据共享服务平台和电子证照库平台的运维服务</w:t>
      </w:r>
      <w:bookmarkEnd w:id="47"/>
      <w:r>
        <w:rPr>
          <w:rFonts w:hint="eastAsia" w:ascii="宋体" w:hAnsi="宋体" w:cs="宋体"/>
          <w:szCs w:val="21"/>
        </w:rPr>
        <w:t xml:space="preserve">，基于平台运行现状，开展常态化运维服务。以“提升数据治理效能、保障系统稳定、强化安全合规、优化运维服务”为目标，包括平台基础运维、开放数据运营管理等工作，提供软件维护、数据库维护服务、数据更新、接口维护等日常运维服务工作，及时发现和消除平台的故障隐患。</w:t>
      </w:r>
      <w:r/>
    </w:p>
    <w:p>
      <w:pPr>
        <w:ind w:firstLine="420"/>
        <w:spacing w:line="360" w:lineRule="auto"/>
        <w:rPr>
          <w:rFonts w:ascii="宋体" w:hAnsi="宋体" w:cs="宋体"/>
          <w:sz w:val="18"/>
          <w:szCs w:val="18"/>
        </w:rPr>
      </w:pPr>
      <w:r>
        <w:rPr>
          <w:rFonts w:hint="eastAsia" w:ascii="宋体" w:hAnsi="宋体" w:cs="宋体"/>
          <w:sz w:val="18"/>
          <w:szCs w:val="18"/>
        </w:rPr>
        <w:t xml:space="preserve">（2）数据标准规范体系管理服务</w:t>
      </w:r>
      <w:r/>
    </w:p>
    <w:p>
      <w:pPr>
        <w:ind w:firstLine="420"/>
        <w:spacing w:line="360" w:lineRule="auto"/>
        <w:rPr>
          <w:rFonts w:ascii="宋体" w:hAnsi="宋体" w:cs="宋体"/>
          <w:sz w:val="18"/>
          <w:szCs w:val="18"/>
        </w:rPr>
      </w:pPr>
      <w:r>
        <w:rPr>
          <w:rFonts w:hint="eastAsia" w:ascii="宋体" w:hAnsi="宋体" w:cs="宋体"/>
          <w:sz w:val="18"/>
          <w:szCs w:val="18"/>
        </w:rPr>
        <w:t xml:space="preserve">结合本地区实际，对标国家、省、市关于政务数据管理的最新政策法规和标准规范，坚持统一标准、统一管理、统一实施的原则，推动政务数据全生命周期规范化管理，持续优化数据治理流程。具体包括：</w:t>
      </w:r>
      <w:r/>
    </w:p>
    <w:p>
      <w:pPr>
        <w:ind w:firstLine="420"/>
        <w:spacing w:line="360" w:lineRule="auto"/>
        <w:rPr>
          <w:rFonts w:ascii="宋体" w:hAnsi="宋体" w:cs="宋体"/>
          <w:szCs w:val="21"/>
        </w:rPr>
      </w:pPr>
      <w:r>
        <w:rPr>
          <w:rFonts w:hint="eastAsia" w:ascii="宋体" w:hAnsi="宋体" w:cs="宋体"/>
          <w:sz w:val="18"/>
          <w:szCs w:val="18"/>
        </w:rPr>
        <w:t xml:space="preserve">①协助甲</w:t>
      </w:r>
      <w:r>
        <w:rPr>
          <w:rFonts w:hint="eastAsia" w:ascii="宋体" w:hAnsi="宋体" w:cs="宋体"/>
          <w:szCs w:val="21"/>
        </w:rPr>
        <w:t xml:space="preserve">方完善标准规范体系。根据国家、省、市层面出台的政策法规或标准规范，结合姑苏区实际情况支撑部门进行政务数据相关标准规范的编制或修订。</w:t>
      </w:r>
      <w:r/>
    </w:p>
    <w:p>
      <w:pPr>
        <w:ind w:firstLine="420"/>
        <w:spacing w:line="360" w:lineRule="auto"/>
        <w:rPr>
          <w:rFonts w:ascii="宋体" w:hAnsi="宋体" w:cs="宋体"/>
          <w:szCs w:val="21"/>
        </w:rPr>
      </w:pPr>
      <w:r>
        <w:rPr>
          <w:rFonts w:hint="eastAsia" w:ascii="宋体" w:hAnsi="宋体" w:cs="宋体"/>
          <w:szCs w:val="21"/>
        </w:rPr>
        <w:t xml:space="preserve">②根据甲方要求，协助落实标准规范执行。建立健全标准执行的监督、评估与反馈机制，强化标准实施的刚性约束，定期开展专项督查和第三方评估，加强业务培训和技术指导，提升“依标治数、依规共享”的能力与意识。</w:t>
      </w:r>
      <w:r/>
    </w:p>
    <w:p>
      <w:pPr>
        <w:ind w:firstLine="420"/>
        <w:spacing w:line="360" w:lineRule="auto"/>
        <w:rPr>
          <w:rFonts w:ascii="宋体" w:hAnsi="宋体" w:cs="宋体"/>
          <w:szCs w:val="21"/>
        </w:rPr>
      </w:pPr>
      <w:r>
        <w:rPr>
          <w:rFonts w:hint="eastAsia" w:ascii="宋体" w:hAnsi="宋体" w:cs="宋体"/>
          <w:szCs w:val="21"/>
        </w:rPr>
        <w:t xml:space="preserve">（3）数据资产管理服务</w:t>
      </w:r>
      <w:r/>
    </w:p>
    <w:p>
      <w:pPr>
        <w:ind w:firstLine="420"/>
        <w:spacing w:line="360" w:lineRule="auto"/>
        <w:rPr>
          <w:rFonts w:ascii="宋体" w:hAnsi="宋体" w:cs="宋体"/>
          <w:szCs w:val="21"/>
        </w:rPr>
      </w:pPr>
      <w:r>
        <w:rPr>
          <w:rFonts w:hint="eastAsia" w:ascii="宋体" w:hAnsi="宋体" w:cs="宋体"/>
          <w:szCs w:val="21"/>
        </w:rPr>
        <w:t xml:space="preserve">在甲方指导下，协助甲方针对全区的基础库、部门库、主题库和专题库四库的核心数据资源进行管理通过对数据进行信息分类、资源注册、数据挂载、数据质量等手段，全面推动数据资产的组织管理、应用挖掘与价值评估，实现数据资产在全生命周期内的动态管理、多维度管控和整体化运营。</w:t>
      </w:r>
      <w:r/>
    </w:p>
    <w:p>
      <w:pPr>
        <w:ind w:firstLine="420"/>
        <w:spacing w:line="360" w:lineRule="auto"/>
        <w:rPr>
          <w:rFonts w:ascii="宋体" w:hAnsi="宋体" w:cs="宋体"/>
          <w:szCs w:val="21"/>
        </w:rPr>
      </w:pPr>
      <w:r>
        <w:rPr>
          <w:rFonts w:hint="eastAsia" w:ascii="宋体" w:hAnsi="宋体" w:cs="宋体"/>
          <w:szCs w:val="21"/>
        </w:rPr>
        <w:t xml:space="preserve">①基础库数据管理服务</w:t>
      </w:r>
      <w:r/>
    </w:p>
    <w:p>
      <w:pPr>
        <w:ind w:firstLine="420"/>
        <w:spacing w:line="360" w:lineRule="auto"/>
        <w:rPr>
          <w:rFonts w:ascii="宋体" w:hAnsi="宋体" w:cs="宋体"/>
          <w:szCs w:val="21"/>
        </w:rPr>
      </w:pPr>
      <w:r>
        <w:rPr>
          <w:rFonts w:hint="eastAsia" w:ascii="宋体" w:hAnsi="宋体" w:cs="宋体"/>
          <w:szCs w:val="21"/>
        </w:rPr>
        <w:t xml:space="preserve">辅助甲方，结合各部门业务需求，积极对接市级共享服务平台和上级条线业务数据，完善人口、法人、地理、信用、证照等基础数据库，通过严格把控数据质量，提升数据的准确性、一致性和时效性，增强基础数据的供给效率和服务能力，进一步夯实数据资源基础，提升基础数据的权威性和支撑力。具体工作内容包括但不限于：</w:t>
      </w:r>
      <w:r/>
    </w:p>
    <w:p>
      <w:pPr>
        <w:ind w:firstLine="420"/>
        <w:spacing w:line="360" w:lineRule="auto"/>
        <w:rPr>
          <w:rFonts w:ascii="宋体" w:hAnsi="宋体" w:cs="宋体"/>
          <w:szCs w:val="21"/>
        </w:rPr>
      </w:pPr>
      <w:r>
        <w:rPr>
          <w:rFonts w:hint="eastAsia" w:ascii="宋体" w:hAnsi="宋体" w:cs="宋体"/>
          <w:szCs w:val="21"/>
        </w:rPr>
        <w:t xml:space="preserve">人口库数据管理服务：协助甲方扩展数据范围，提升数据质量，提供数据应用。</w:t>
      </w:r>
      <w:r/>
    </w:p>
    <w:p>
      <w:pPr>
        <w:ind w:firstLine="420"/>
        <w:spacing w:line="360" w:lineRule="auto"/>
        <w:rPr>
          <w:rFonts w:ascii="宋体" w:hAnsi="宋体" w:cs="宋体"/>
          <w:szCs w:val="21"/>
        </w:rPr>
      </w:pPr>
      <w:r>
        <w:rPr>
          <w:rFonts w:hint="eastAsia" w:ascii="宋体" w:hAnsi="宋体" w:cs="宋体"/>
          <w:szCs w:val="21"/>
        </w:rPr>
        <w:t xml:space="preserve">法人库数据管理服务：协助甲方提升数据质量，提供数据应用。</w:t>
      </w:r>
      <w:r/>
    </w:p>
    <w:p>
      <w:pPr>
        <w:ind w:firstLine="420"/>
        <w:spacing w:line="360" w:lineRule="auto"/>
        <w:rPr>
          <w:rFonts w:ascii="宋体" w:hAnsi="宋体" w:cs="宋体"/>
          <w:szCs w:val="21"/>
        </w:rPr>
      </w:pPr>
      <w:r>
        <w:rPr>
          <w:rFonts w:hint="eastAsia" w:ascii="宋体" w:hAnsi="宋体" w:cs="宋体"/>
          <w:szCs w:val="21"/>
        </w:rPr>
        <w:t xml:space="preserve">证照库数据管理服务：协助甲方扩展数据范围，提升数据质量，提供数据应用。</w:t>
      </w:r>
      <w:r/>
    </w:p>
    <w:p>
      <w:pPr>
        <w:ind w:firstLine="420"/>
        <w:spacing w:line="360" w:lineRule="auto"/>
        <w:rPr>
          <w:rFonts w:ascii="宋体" w:hAnsi="宋体" w:cs="宋体"/>
          <w:szCs w:val="21"/>
        </w:rPr>
      </w:pPr>
      <w:r>
        <w:rPr>
          <w:rFonts w:hint="eastAsia" w:ascii="宋体" w:hAnsi="宋体" w:cs="宋体"/>
          <w:szCs w:val="21"/>
        </w:rPr>
        <w:t xml:space="preserve">信用库数据管理服务：根据省、市信用数据回流情况协助甲方进行重构。包括资源目录名称、数据获取路径及数据融合使用需求。</w:t>
      </w:r>
      <w:r/>
    </w:p>
    <w:p>
      <w:pPr>
        <w:ind w:firstLine="420"/>
        <w:spacing w:line="360" w:lineRule="auto"/>
        <w:rPr>
          <w:rFonts w:ascii="宋体" w:hAnsi="宋体" w:cs="宋体"/>
          <w:szCs w:val="21"/>
        </w:rPr>
      </w:pPr>
      <w:r>
        <w:rPr>
          <w:rFonts w:hint="eastAsia" w:ascii="宋体" w:hAnsi="宋体" w:cs="宋体"/>
          <w:szCs w:val="21"/>
        </w:rPr>
        <w:t xml:space="preserve">地理库数据管理服务：围绕部门新建项目在地理图层方面的业务需求，协助甲方做好地图图层数据应用的支撑服务和地理库新建图层的归类及资源目录的注册、挂载服务。</w:t>
      </w:r>
      <w:r/>
    </w:p>
    <w:p>
      <w:pPr>
        <w:ind w:firstLine="420"/>
        <w:spacing w:line="360" w:lineRule="auto"/>
        <w:rPr>
          <w:rFonts w:ascii="宋体" w:hAnsi="宋体" w:cs="宋体"/>
          <w:szCs w:val="21"/>
        </w:rPr>
      </w:pPr>
      <w:r>
        <w:rPr>
          <w:rFonts w:hint="eastAsia" w:ascii="宋体" w:hAnsi="宋体" w:cs="宋体"/>
          <w:szCs w:val="21"/>
        </w:rPr>
        <w:t xml:space="preserve">②部门库数据管理服务</w:t>
      </w:r>
      <w:r/>
    </w:p>
    <w:p>
      <w:pPr>
        <w:ind w:firstLine="420"/>
        <w:spacing w:line="360" w:lineRule="auto"/>
        <w:rPr>
          <w:rFonts w:ascii="宋体" w:hAnsi="宋体" w:cs="宋体"/>
          <w:szCs w:val="21"/>
        </w:rPr>
      </w:pPr>
      <w:r>
        <w:rPr>
          <w:rFonts w:hint="eastAsia" w:ascii="宋体" w:hAnsi="宋体" w:cs="宋体"/>
          <w:szCs w:val="21"/>
        </w:rPr>
        <w:t xml:space="preserve">以提升部门资源数据质量和促进数据共建共享共用为目标，聚焦新建项目在数据资源共享方面的需求，协助甲方，结合各部门的业务职能和管理范围，深入协助部门开展数据资源梳理工作，进一步完善和优化部门数据资源目录，夯实数据底数、建设高质量数据集。具体包括提升部门资源覆盖率、部门资源规范化管理、部门数据质量提升、部门资源挂载率提升、项目复审支撑、信息化关键节点支撑、部门高质量数据集建设支撑等工作。</w:t>
      </w:r>
      <w:r/>
    </w:p>
    <w:p>
      <w:pPr>
        <w:ind w:firstLine="420"/>
        <w:spacing w:line="360" w:lineRule="auto"/>
        <w:rPr>
          <w:rFonts w:ascii="宋体" w:hAnsi="宋体" w:cs="宋体"/>
          <w:szCs w:val="21"/>
        </w:rPr>
      </w:pPr>
      <w:r>
        <w:rPr>
          <w:rFonts w:hint="eastAsia" w:ascii="宋体" w:hAnsi="宋体" w:cs="宋体"/>
          <w:szCs w:val="21"/>
        </w:rPr>
        <w:t xml:space="preserve">③专题库数据管理服务</w:t>
      </w:r>
      <w:r/>
    </w:p>
    <w:p>
      <w:pPr>
        <w:ind w:firstLine="420"/>
        <w:spacing w:line="360" w:lineRule="auto"/>
        <w:rPr>
          <w:rFonts w:ascii="宋体" w:hAnsi="宋体" w:cs="宋体"/>
          <w:szCs w:val="21"/>
        </w:rPr>
      </w:pPr>
      <w:r>
        <w:rPr>
          <w:rFonts w:hint="eastAsia" w:ascii="宋体" w:hAnsi="宋体" w:cs="宋体"/>
          <w:szCs w:val="21"/>
        </w:rPr>
        <w:t xml:space="preserve">按照以部门库为实体库，专题库为标签归集库的模式，协助甲方，根据数据资源在各业务场景中的应用，进一步优化提升专题库，并为专题库数据的共享复用建立长效运行机制，更好地为姑苏区产业发展、民生服务、社会治理等方面提供数据支撑，包括对现有专题库的管理提升和省数据“一张表”专题库专项服务。</w:t>
      </w:r>
      <w:r/>
    </w:p>
    <w:p>
      <w:pPr>
        <w:ind w:firstLine="420"/>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 MERGEFORMAT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主题库数据管理服务</w:t>
      </w:r>
      <w:r/>
    </w:p>
    <w:p>
      <w:pPr>
        <w:ind w:firstLine="420"/>
        <w:spacing w:line="360" w:lineRule="auto"/>
        <w:rPr>
          <w:rFonts w:ascii="宋体" w:hAnsi="宋体" w:cs="宋体"/>
          <w:szCs w:val="21"/>
        </w:rPr>
      </w:pPr>
      <w:r>
        <w:rPr>
          <w:rFonts w:hint="eastAsia" w:ascii="宋体" w:hAnsi="宋体" w:cs="宋体"/>
          <w:szCs w:val="21"/>
        </w:rPr>
        <w:t xml:space="preserve">以部门资源目录为基础，协助甲方，通过主题标签的形式，逐步完成和拓展主题库的建设为目标。具体工作内容包括但不限于提升优化主题库和扩展建设新主题。</w:t>
      </w:r>
      <w:r/>
    </w:p>
    <w:p>
      <w:pPr>
        <w:ind w:firstLine="420"/>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 MERGEFORMAT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数据共享应用场景支撑服务</w:t>
      </w:r>
      <w:r/>
    </w:p>
    <w:p>
      <w:pPr>
        <w:ind w:firstLine="420"/>
        <w:spacing w:line="360" w:lineRule="auto"/>
        <w:rPr>
          <w:rFonts w:ascii="宋体" w:hAnsi="宋体" w:cs="宋体"/>
          <w:szCs w:val="21"/>
        </w:rPr>
      </w:pPr>
      <w:r>
        <w:rPr>
          <w:rFonts w:hint="eastAsia" w:ascii="宋体" w:hAnsi="宋体" w:cs="宋体"/>
          <w:szCs w:val="21"/>
        </w:rPr>
        <w:t xml:space="preserve">以应用场景为牵引，聚焦古城保护、民生服务、城市管理等领域，协助甲方，深挖数据价值，持续拓展典型应用场景。根据各部门需求，协调解决数据供需关系,支撑应用场景,协助部门拓展开发公共数据应用场景,数据共享交换统计分析,隐私计算支撑服务。</w:t>
      </w:r>
      <w:r/>
    </w:p>
    <w:p>
      <w:pPr>
        <w:ind w:firstLine="420"/>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6 \* GB3 \* MERGEFORMAT </w:instrText>
      </w:r>
      <w:r>
        <w:rPr>
          <w:rFonts w:hint="eastAsia" w:ascii="宋体" w:hAnsi="宋体" w:cs="宋体"/>
          <w:szCs w:val="21"/>
        </w:rPr>
        <w:fldChar w:fldCharType="separate"/>
      </w:r>
      <w:r>
        <w:rPr>
          <w:rFonts w:hint="eastAsia" w:ascii="宋体" w:hAnsi="宋体" w:cs="宋体"/>
          <w:szCs w:val="21"/>
        </w:rPr>
        <w:t xml:space="preserve">⑥</w:t>
      </w:r>
      <w:r>
        <w:rPr>
          <w:rFonts w:hint="eastAsia" w:ascii="宋体" w:hAnsi="宋体" w:cs="宋体"/>
          <w:szCs w:val="21"/>
        </w:rPr>
        <w:fldChar w:fldCharType="end"/>
      </w:r>
      <w:r>
        <w:rPr>
          <w:rFonts w:hint="eastAsia" w:ascii="宋体" w:hAnsi="宋体" w:cs="宋体"/>
          <w:szCs w:val="21"/>
        </w:rPr>
        <w:t xml:space="preserve">数据质量管理服务</w:t>
      </w:r>
      <w:r/>
    </w:p>
    <w:p>
      <w:pPr>
        <w:ind w:firstLine="420"/>
        <w:spacing w:line="360" w:lineRule="auto"/>
        <w:rPr>
          <w:rFonts w:ascii="宋体" w:hAnsi="宋体" w:cs="宋体"/>
          <w:szCs w:val="21"/>
        </w:rPr>
      </w:pPr>
      <w:r>
        <w:rPr>
          <w:rFonts w:hint="eastAsia" w:ascii="宋体" w:hAnsi="宋体" w:cs="宋体"/>
          <w:szCs w:val="21"/>
        </w:rPr>
        <w:t xml:space="preserve">围绕基础库、部门库、专题库形成，协助甲方从数据采集到管理完整的面向全生命周期的数据质量管控策略为目标的数据质量管理服务，具体工作内容包括但不限于落实数据标准、疑问数据处理、数据更新及时性保障等。</w:t>
      </w:r>
      <w:r/>
    </w:p>
    <w:p>
      <w:pPr>
        <w:ind w:firstLine="420"/>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7 \* GB3 \* MERGEFORMAT </w:instrText>
      </w:r>
      <w:r>
        <w:rPr>
          <w:rFonts w:hint="eastAsia" w:ascii="宋体" w:hAnsi="宋体" w:cs="宋体"/>
          <w:szCs w:val="21"/>
        </w:rPr>
        <w:fldChar w:fldCharType="separate"/>
      </w:r>
      <w:r>
        <w:rPr>
          <w:rFonts w:hint="eastAsia" w:ascii="宋体" w:hAnsi="宋体" w:cs="宋体"/>
          <w:szCs w:val="21"/>
        </w:rPr>
        <w:t xml:space="preserve">⑦</w:t>
      </w:r>
      <w:r>
        <w:rPr>
          <w:rFonts w:hint="eastAsia" w:ascii="宋体" w:hAnsi="宋体" w:cs="宋体"/>
          <w:szCs w:val="21"/>
        </w:rPr>
        <w:fldChar w:fldCharType="end"/>
      </w:r>
      <w:r>
        <w:rPr>
          <w:rFonts w:hint="eastAsia" w:ascii="宋体" w:hAnsi="宋体" w:cs="宋体"/>
          <w:szCs w:val="21"/>
        </w:rPr>
        <w:t xml:space="preserve">市区两级级联动服务</w:t>
      </w:r>
      <w:r/>
    </w:p>
    <w:p>
      <w:pPr>
        <w:ind w:firstLine="420"/>
        <w:spacing w:line="360" w:lineRule="auto"/>
        <w:rPr>
          <w:rFonts w:ascii="宋体" w:hAnsi="宋体" w:cs="宋体"/>
          <w:szCs w:val="21"/>
        </w:rPr>
      </w:pPr>
      <w:r>
        <w:rPr>
          <w:rFonts w:hint="eastAsia" w:ascii="宋体" w:hAnsi="宋体" w:cs="宋体"/>
          <w:szCs w:val="21"/>
        </w:rPr>
        <w:t xml:space="preserve">围绕苏州市一体化公共数据底座的数据架构、接口规范、目录体系和安全管控要求，协助甲方，建立健全市区两级数据联动的常态化运维机制，确保数据通道畅通、交互稳定、响应及时。重点保障新增数据资源的及时注册、目录同步和上行推送，以及市级下发数据资源的精准接收、本地落库和有效应用，实现资源上下行双向流通的自动化、规范化运行。同步做好已下线或失效数据资源的动态清理与目录同步更新，确保区级数据目录与市级底座保持一致，杜绝“数据断联”“目录失准”等问题。</w:t>
      </w:r>
      <w:r/>
    </w:p>
    <w:p>
      <w:pPr>
        <w:ind w:firstLine="420"/>
        <w:spacing w:line="360" w:lineRule="auto"/>
        <w:rPr>
          <w:rFonts w:ascii="宋体" w:hAnsi="宋体" w:cs="宋体"/>
          <w:szCs w:val="21"/>
        </w:rPr>
      </w:pPr>
      <w:r>
        <w:rPr>
          <w:rFonts w:hint="eastAsia" w:ascii="宋体" w:hAnsi="宋体" w:cs="宋体"/>
          <w:szCs w:val="21"/>
        </w:rPr>
        <w:t xml:space="preserve">（4）数据开放运营治理服务</w:t>
      </w:r>
      <w:r/>
    </w:p>
    <w:p>
      <w:pPr>
        <w:ind w:firstLine="420"/>
        <w:spacing w:line="360" w:lineRule="auto"/>
        <w:rPr>
          <w:rFonts w:ascii="宋体" w:hAnsi="宋体" w:cs="宋体"/>
          <w:szCs w:val="21"/>
        </w:rPr>
      </w:pPr>
      <w:r>
        <w:rPr>
          <w:rFonts w:hint="eastAsia" w:ascii="宋体" w:hAnsi="宋体" w:cs="宋体"/>
          <w:szCs w:val="21"/>
        </w:rPr>
        <w:t xml:space="preserve">按照“应登尽登、统一管理”的原则，协助甲方全面开展公共数据资源登记工作，组织各部门对本单位掌握的公共数据资源进行系统梳理，明确数据来源、内容项、更新频率、共享开放属性、敏感等级等关键信息，纳入全区统一的数据资源目录体系，形成权威、完整、动态更新的“数据资产账本”，包括支撑部门公共数据开放和支撑部门公共数据授权运营。</w:t>
      </w:r>
      <w:r/>
    </w:p>
    <w:p>
      <w:pPr>
        <w:ind w:firstLine="420"/>
        <w:spacing w:line="360" w:lineRule="auto"/>
        <w:rPr>
          <w:rFonts w:ascii="宋体" w:hAnsi="宋体" w:cs="宋体"/>
          <w:szCs w:val="21"/>
        </w:rPr>
      </w:pPr>
      <w:r>
        <w:rPr>
          <w:rFonts w:hint="eastAsia" w:ascii="宋体" w:hAnsi="宋体" w:cs="宋体"/>
          <w:szCs w:val="21"/>
        </w:rPr>
        <w:t xml:space="preserve">（5）数据分析及相关指标维护服务</w:t>
      </w:r>
      <w:r/>
    </w:p>
    <w:p>
      <w:pPr>
        <w:ind w:firstLine="420"/>
        <w:spacing w:line="360" w:lineRule="auto"/>
        <w:rPr>
          <w:rFonts w:ascii="宋体" w:hAnsi="宋体" w:cs="宋体"/>
          <w:szCs w:val="21"/>
        </w:rPr>
      </w:pPr>
      <w:r>
        <w:rPr>
          <w:rFonts w:hint="eastAsia" w:ascii="宋体" w:hAnsi="宋体" w:cs="宋体"/>
          <w:szCs w:val="21"/>
        </w:rPr>
        <w:t xml:space="preserve">①分析决策指标成果归集</w:t>
      </w:r>
      <w:r/>
    </w:p>
    <w:p>
      <w:pPr>
        <w:ind w:firstLine="420"/>
        <w:spacing w:line="360" w:lineRule="auto"/>
        <w:rPr>
          <w:rFonts w:ascii="宋体" w:hAnsi="宋体" w:cs="宋体"/>
          <w:szCs w:val="21"/>
        </w:rPr>
      </w:pPr>
      <w:r>
        <w:rPr>
          <w:rFonts w:hint="eastAsia" w:ascii="宋体" w:hAnsi="宋体" w:cs="宋体"/>
          <w:szCs w:val="21"/>
        </w:rPr>
        <w:t xml:space="preserve">依托大数据分析决策平台，协助甲方完成服务期内重点项目指标归集工作，编制形成《分析成果归集清单》。组织开展指标属性参数及展示形式的调研，与相关职能部门充分沟通、确认展示方案，有效支撑各部门业务可视化需求。推动相关指标在“数说姑苏”、“城运大屏”等重点场景中的融合应用，拓展数据共享深度，助力跨部门协同治理能力提升。</w:t>
      </w:r>
      <w:r/>
    </w:p>
    <w:p>
      <w:pPr>
        <w:ind w:firstLine="420"/>
        <w:spacing w:line="360" w:lineRule="auto"/>
        <w:rPr>
          <w:rFonts w:ascii="宋体" w:hAnsi="宋体" w:cs="宋体"/>
          <w:szCs w:val="21"/>
        </w:rPr>
      </w:pPr>
      <w:r>
        <w:rPr>
          <w:rFonts w:hint="eastAsia" w:ascii="宋体" w:hAnsi="宋体" w:cs="宋体"/>
          <w:szCs w:val="21"/>
        </w:rPr>
        <w:t xml:space="preserve">②数说姑苏指标维护服务</w:t>
      </w:r>
      <w:r/>
    </w:p>
    <w:p>
      <w:pPr>
        <w:ind w:firstLine="420"/>
        <w:spacing w:line="360" w:lineRule="auto"/>
        <w:rPr>
          <w:rFonts w:ascii="宋体" w:hAnsi="宋体" w:cs="宋体"/>
          <w:szCs w:val="21"/>
        </w:rPr>
      </w:pPr>
      <w:r>
        <w:rPr>
          <w:rFonts w:hint="eastAsia" w:ascii="宋体" w:hAnsi="宋体" w:cs="宋体"/>
          <w:szCs w:val="21"/>
        </w:rPr>
        <w:t xml:space="preserve">辅助甲方完成数说姑苏指标维护服务，协助各部门开展资源目录注册、指标挂载及共享共用工作。建立定期巡检机制，及时发现并处置运行过程中存在的问题，切实保障系统稳定高效运行。</w:t>
      </w:r>
      <w:r/>
    </w:p>
    <w:p>
      <w:pPr>
        <w:ind w:firstLine="420"/>
        <w:spacing w:line="360" w:lineRule="auto"/>
        <w:rPr>
          <w:rFonts w:ascii="宋体" w:hAnsi="宋体" w:cs="宋体"/>
          <w:szCs w:val="21"/>
        </w:rPr>
      </w:pPr>
      <w:r>
        <w:rPr>
          <w:rFonts w:hint="eastAsia" w:ascii="宋体" w:hAnsi="宋体" w:cs="宋体"/>
          <w:szCs w:val="21"/>
        </w:rPr>
        <w:t xml:space="preserve">（6）数据安全管理服务</w:t>
      </w:r>
      <w:r/>
    </w:p>
    <w:p>
      <w:pPr>
        <w:ind w:firstLine="420"/>
        <w:spacing w:line="360" w:lineRule="auto"/>
        <w:rPr>
          <w:rFonts w:ascii="宋体" w:hAnsi="宋体" w:cs="宋体"/>
          <w:szCs w:val="21"/>
        </w:rPr>
      </w:pPr>
      <w:r>
        <w:rPr>
          <w:rFonts w:hint="eastAsia" w:ascii="宋体" w:hAnsi="宋体" w:cs="宋体"/>
          <w:szCs w:val="21"/>
        </w:rPr>
        <w:t xml:space="preserve">以全年数据安全零事故为目标，协助甲方建立健全数据全生命周期安全治理体系。</w:t>
      </w:r>
      <w:r/>
    </w:p>
    <w:p>
      <w:pPr>
        <w:ind w:firstLine="420"/>
        <w:spacing w:line="360" w:lineRule="auto"/>
        <w:rPr>
          <w:rFonts w:ascii="宋体" w:hAnsi="宋体" w:cs="宋体"/>
          <w:szCs w:val="21"/>
        </w:rPr>
      </w:pPr>
      <w:r>
        <w:rPr>
          <w:rFonts w:hint="eastAsia" w:ascii="宋体" w:hAnsi="宋体" w:cs="宋体"/>
          <w:szCs w:val="21"/>
        </w:rPr>
        <w:t xml:space="preserve">①数据安全治理：以数据生命周期安全为主线，从数据共享管理、数据存储管理、数据分类分级、数据使用管理四个方面开展数据安全治理。</w:t>
      </w:r>
      <w:r/>
    </w:p>
    <w:p>
      <w:pPr>
        <w:ind w:firstLine="420"/>
        <w:spacing w:line="360" w:lineRule="auto"/>
        <w:rPr>
          <w:rFonts w:ascii="宋体" w:hAnsi="宋体" w:cs="宋体"/>
          <w:szCs w:val="21"/>
        </w:rPr>
      </w:pPr>
      <w:r>
        <w:rPr>
          <w:rFonts w:hint="eastAsia" w:ascii="宋体" w:hAnsi="宋体" w:cs="宋体"/>
          <w:szCs w:val="21"/>
        </w:rPr>
        <w:t xml:space="preserve">②数据安全应用：以数据场景安全治理应用为落脚点，在业务系统使用和运维访问两个方面，进行安全管理。</w:t>
      </w:r>
      <w:r/>
    </w:p>
    <w:p>
      <w:pPr>
        <w:ind w:firstLine="420"/>
        <w:spacing w:line="360" w:lineRule="auto"/>
        <w:rPr>
          <w:rFonts w:ascii="宋体" w:hAnsi="宋体" w:cs="宋体"/>
          <w:szCs w:val="21"/>
        </w:rPr>
      </w:pPr>
      <w:r>
        <w:rPr>
          <w:rFonts w:hint="eastAsia" w:ascii="宋体" w:hAnsi="宋体" w:cs="宋体"/>
          <w:szCs w:val="21"/>
        </w:rPr>
        <w:t xml:space="preserve">（7）其他专项服务</w:t>
      </w:r>
      <w:r/>
    </w:p>
    <w:p>
      <w:pPr>
        <w:ind w:firstLine="420"/>
        <w:spacing w:line="360" w:lineRule="auto"/>
        <w:rPr>
          <w:rFonts w:ascii="宋体" w:hAnsi="宋体" w:cs="宋体"/>
          <w:szCs w:val="21"/>
        </w:rPr>
      </w:pPr>
      <w:r>
        <w:rPr>
          <w:rFonts w:hint="eastAsia" w:ascii="宋体" w:hAnsi="宋体" w:cs="宋体"/>
          <w:szCs w:val="21"/>
        </w:rPr>
        <w:t xml:space="preserve">根据业务需要，协助甲方完成相关报告编制工作，包括但不限于以下内容：</w:t>
      </w:r>
      <w:r/>
    </w:p>
    <w:p>
      <w:pPr>
        <w:ind w:firstLine="420"/>
        <w:spacing w:line="360" w:lineRule="auto"/>
        <w:rPr>
          <w:rFonts w:ascii="宋体" w:hAnsi="宋体" w:cs="宋体"/>
          <w:szCs w:val="21"/>
        </w:rPr>
      </w:pPr>
      <w:r>
        <w:rPr>
          <w:rFonts w:hint="eastAsia" w:ascii="宋体" w:hAnsi="宋体" w:cs="宋体"/>
          <w:szCs w:val="21"/>
        </w:rPr>
        <w:t xml:space="preserve">①每季度对姑苏区数据现状汇总分析，输出高质量《姑苏区数据治理现状分析季度报告》</w:t>
      </w:r>
      <w:r/>
    </w:p>
    <w:p>
      <w:pPr>
        <w:ind w:firstLine="420"/>
        <w:spacing w:line="360" w:lineRule="auto"/>
        <w:rPr>
          <w:rFonts w:ascii="宋体" w:hAnsi="宋体" w:cs="宋体"/>
          <w:szCs w:val="21"/>
        </w:rPr>
      </w:pPr>
      <w:r>
        <w:rPr>
          <w:rFonts w:hint="eastAsia" w:ascii="宋体" w:hAnsi="宋体" w:cs="宋体"/>
          <w:szCs w:val="21"/>
        </w:rPr>
        <w:t xml:space="preserve">②开展数据治理、数据安全、数据应用等培训工作。</w:t>
      </w:r>
      <w:r/>
    </w:p>
    <w:p>
      <w:pPr>
        <w:ind w:firstLine="420"/>
        <w:spacing w:line="360" w:lineRule="auto"/>
        <w:rPr>
          <w:rFonts w:ascii="宋体" w:hAnsi="宋体" w:cs="宋体"/>
          <w:szCs w:val="21"/>
        </w:rPr>
      </w:pPr>
      <w:r>
        <w:rPr>
          <w:rFonts w:hint="eastAsia" w:ascii="宋体" w:hAnsi="宋体" w:cs="宋体"/>
          <w:szCs w:val="21"/>
        </w:rPr>
        <w:t xml:space="preserve">③输出《2026年姑苏区数字政府数据要素蓝皮书》。</w:t>
      </w:r>
      <w:r/>
    </w:p>
    <w:p>
      <w:pPr>
        <w:ind w:firstLine="420"/>
        <w:spacing w:line="360" w:lineRule="auto"/>
        <w:rPr>
          <w:rFonts w:ascii="宋体" w:hAnsi="宋体" w:cs="宋体"/>
          <w:szCs w:val="21"/>
        </w:rPr>
      </w:pPr>
      <w:r>
        <w:rPr>
          <w:rFonts w:hint="eastAsia" w:ascii="宋体" w:hAnsi="宋体" w:cs="宋体"/>
          <w:szCs w:val="21"/>
        </w:rPr>
        <w:t xml:space="preserve">5.服务产出成果要求：</w:t>
      </w:r>
      <w:r/>
    </w:p>
    <w:p>
      <w:pPr>
        <w:ind w:firstLine="420"/>
        <w:spacing w:line="360" w:lineRule="auto"/>
        <w:rPr>
          <w:rFonts w:ascii="宋体" w:hAnsi="宋体" w:cs="宋体"/>
          <w:szCs w:val="21"/>
        </w:rPr>
      </w:pPr>
      <w:r>
        <w:rPr>
          <w:rFonts w:hint="eastAsia" w:ascii="宋体" w:hAnsi="宋体" w:cs="宋体"/>
          <w:szCs w:val="21"/>
        </w:rPr>
        <w:t xml:space="preserve">根据服务要求，对应服务产出物包括但不限于：</w:t>
      </w:r>
      <w:r/>
    </w:p>
    <w:p>
      <w:pPr>
        <w:pStyle w:val="672"/>
      </w:pPr>
      <w:r>
        <w:br w:type="page" w:clear="all"/>
      </w:r>
      <w:r/>
    </w:p>
    <w:p>
      <w:pPr>
        <w:ind w:firstLine="420"/>
        <w:spacing w:line="360" w:lineRule="auto"/>
        <w:rPr>
          <w:rFonts w:ascii="宋体" w:hAnsi="宋体" w:cs="宋体"/>
          <w:szCs w:val="21"/>
        </w:rPr>
      </w:pPr>
      <w:r>
        <w:rPr>
          <w:rFonts w:ascii="宋体" w:hAnsi="宋体" w:cs="宋体"/>
          <w:szCs w:val="21"/>
        </w:rPr>
      </w:r>
      <w:r/>
    </w:p>
    <w:tbl>
      <w:tblPr>
        <w:tblStyle w:val="671"/>
        <w:tblW w:w="4744" w:type="pct"/>
        <w:tblInd w:w="250" w:type="dxa"/>
        <w:tblLayout w:type="fixed"/>
        <w:tblCellMar>
          <w:left w:w="108" w:type="dxa"/>
          <w:top w:w="0" w:type="dxa"/>
          <w:right w:w="108" w:type="dxa"/>
          <w:bottom w:w="0" w:type="dxa"/>
        </w:tblCellMar>
        <w:tblLook w:val="04A0" w:firstRow="1" w:lastRow="0" w:firstColumn="1" w:lastColumn="0" w:noHBand="0" w:noVBand="1"/>
      </w:tblPr>
      <w:tblGrid>
        <w:gridCol w:w="695"/>
        <w:gridCol w:w="2358"/>
        <w:gridCol w:w="2777"/>
        <w:gridCol w:w="3745"/>
      </w:tblGrid>
      <w:tr>
        <w:trPr>
          <w:trHeight w:val="300"/>
          <w:tblHeader/>
        </w:trPr>
        <w:tc>
          <w:tcPr>
            <w:shd w:val="clear" w:color="auto" w:fill="auto"/>
            <w:tcBorders>
              <w:top w:val="single" w:color="000000" w:sz="8" w:space="0"/>
              <w:left w:val="single" w:color="000000" w:sz="8" w:space="0"/>
              <w:bottom w:val="single" w:color="000000" w:sz="8" w:space="0"/>
              <w:right w:val="single" w:color="000000" w:sz="8" w:space="0"/>
            </w:tcBorders>
            <w:tcW w:w="363" w:type="pct"/>
            <w:vAlign w:val="center"/>
            <w:textDirection w:val="lrTb"/>
            <w:noWrap w:val="false"/>
          </w:tcPr>
          <w:p>
            <w:pPr>
              <w:jc w:val="center"/>
              <w:spacing w:line="400" w:lineRule="exact"/>
              <w:widowControl/>
              <w:rPr>
                <w:rFonts w:ascii="宋体" w:hAnsi="宋体" w:cs="宋体"/>
                <w:b/>
                <w:bCs/>
                <w:szCs w:val="21"/>
              </w:rPr>
            </w:pPr>
            <w:r>
              <w:rPr>
                <w:rFonts w:hint="eastAsia" w:ascii="宋体" w:hAnsi="宋体" w:cs="宋体"/>
                <w:b/>
                <w:bCs/>
                <w:szCs w:val="21"/>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231" w:type="pct"/>
            <w:vAlign w:val="center"/>
            <w:textDirection w:val="lrTb"/>
            <w:noWrap/>
          </w:tcPr>
          <w:p>
            <w:pPr>
              <w:jc w:val="center"/>
              <w:spacing w:line="400" w:lineRule="exact"/>
              <w:widowControl/>
              <w:rPr>
                <w:rFonts w:ascii="宋体" w:hAnsi="宋体" w:cs="宋体"/>
                <w:b/>
                <w:bCs/>
                <w:szCs w:val="21"/>
              </w:rPr>
            </w:pPr>
            <w:r>
              <w:rPr>
                <w:rFonts w:hint="eastAsia" w:ascii="宋体" w:hAnsi="宋体" w:cs="宋体"/>
                <w:b/>
                <w:bCs/>
                <w:szCs w:val="21"/>
                <w:lang w:bidi="ar"/>
              </w:rPr>
              <w:t xml:space="preserve">一级目录</w:t>
            </w:r>
            <w:r/>
          </w:p>
        </w:tc>
        <w:tc>
          <w:tcPr>
            <w:shd w:val="clear" w:color="auto" w:fill="auto"/>
            <w:tcBorders>
              <w:top w:val="single" w:color="000000" w:sz="8" w:space="0"/>
              <w:left w:val="none" w:color="000000" w:sz="4" w:space="0"/>
              <w:bottom w:val="single" w:color="000000" w:sz="8" w:space="0"/>
              <w:right w:val="single" w:color="000000" w:sz="8" w:space="0"/>
            </w:tcBorders>
            <w:tcW w:w="1450" w:type="pct"/>
            <w:vAlign w:val="center"/>
            <w:textDirection w:val="lrTb"/>
            <w:noWrap w:val="false"/>
          </w:tcPr>
          <w:p>
            <w:pPr>
              <w:jc w:val="center"/>
              <w:spacing w:line="400" w:lineRule="exact"/>
              <w:widowControl/>
              <w:rPr>
                <w:rFonts w:ascii="宋体" w:hAnsi="宋体" w:cs="宋体"/>
                <w:b/>
                <w:bCs/>
                <w:szCs w:val="21"/>
              </w:rPr>
            </w:pPr>
            <w:r>
              <w:rPr>
                <w:rFonts w:hint="eastAsia" w:ascii="宋体" w:hAnsi="宋体" w:cs="宋体"/>
                <w:b/>
                <w:bCs/>
                <w:szCs w:val="21"/>
                <w:lang w:bidi="ar"/>
              </w:rPr>
              <w:t xml:space="preserve">二级目录</w:t>
            </w:r>
            <w:r/>
          </w:p>
        </w:tc>
        <w:tc>
          <w:tcPr>
            <w:shd w:val="clear" w:color="auto" w:fill="auto"/>
            <w:tcBorders>
              <w:top w:val="single" w:color="000000" w:sz="8" w:space="0"/>
              <w:left w:val="none" w:color="000000" w:sz="4" w:space="0"/>
              <w:bottom w:val="single" w:color="000000" w:sz="8" w:space="0"/>
              <w:right w:val="single" w:color="000000" w:sz="8" w:space="0"/>
            </w:tcBorders>
            <w:tcW w:w="1956" w:type="pct"/>
            <w:vAlign w:val="center"/>
            <w:textDirection w:val="lrTb"/>
            <w:noWrap/>
          </w:tcPr>
          <w:p>
            <w:pPr>
              <w:jc w:val="center"/>
              <w:spacing w:line="400" w:lineRule="exact"/>
              <w:widowControl/>
              <w:rPr>
                <w:rFonts w:ascii="宋体" w:hAnsi="宋体" w:cs="宋体"/>
                <w:b/>
                <w:bCs/>
                <w:szCs w:val="21"/>
              </w:rPr>
            </w:pPr>
            <w:r>
              <w:rPr>
                <w:rFonts w:hint="eastAsia" w:ascii="宋体" w:hAnsi="宋体" w:cs="宋体"/>
                <w:b/>
                <w:bCs/>
                <w:szCs w:val="21"/>
                <w:lang w:bidi="ar"/>
              </w:rPr>
              <w:t xml:space="preserve">文档名称</w:t>
            </w:r>
            <w:r/>
          </w:p>
        </w:tc>
      </w:tr>
      <w:tr>
        <w:trPr>
          <w:trHeight w:val="300"/>
        </w:trPr>
        <w:tc>
          <w:tcPr>
            <w:tcBorders>
              <w:top w:val="single" w:color="000000" w:sz="8" w:space="0"/>
              <w:left w:val="single" w:color="000000" w:sz="8" w:space="0"/>
              <w:right w:val="single" w:color="000000" w:sz="8" w:space="0"/>
            </w:tcBorders>
            <w:tcW w:w="363" w:type="pct"/>
            <w:vAlign w:val="center"/>
            <w:vMerge w:val="restart"/>
            <w:textDirection w:val="lrTb"/>
            <w:noWrap/>
          </w:tcPr>
          <w:p>
            <w:pPr>
              <w:jc w:val="center"/>
              <w:spacing w:line="400" w:lineRule="exact"/>
              <w:widowControl/>
              <w:rPr>
                <w:rFonts w:ascii="宋体" w:hAnsi="宋体" w:cs="宋体"/>
                <w:szCs w:val="21"/>
              </w:rPr>
            </w:pPr>
            <w:r>
              <w:rPr>
                <w:rFonts w:hint="eastAsia" w:ascii="宋体" w:hAnsi="宋体" w:cs="宋体"/>
                <w:szCs w:val="21"/>
              </w:rPr>
              <w:t xml:space="preserve">1</w:t>
            </w:r>
            <w:r/>
          </w:p>
        </w:tc>
        <w:tc>
          <w:tcPr>
            <w:tcBorders>
              <w:top w:val="single" w:color="000000" w:sz="8" w:space="0"/>
              <w:left w:val="single" w:color="000000" w:sz="8" w:space="0"/>
              <w:bottom w:val="single" w:color="000000" w:sz="8" w:space="0"/>
              <w:right w:val="single" w:color="000000" w:sz="8" w:space="0"/>
            </w:tcBorders>
            <w:tcW w:w="1231" w:type="pct"/>
            <w:vAlign w:val="center"/>
            <w:vMerge w:val="restart"/>
            <w:textDirection w:val="lrTb"/>
            <w:noWrap/>
          </w:tcPr>
          <w:p>
            <w:pPr>
              <w:jc w:val="center"/>
              <w:spacing w:line="400" w:lineRule="exact"/>
              <w:widowControl/>
              <w:rPr>
                <w:rFonts w:ascii="宋体" w:hAnsi="宋体" w:cs="宋体"/>
                <w:szCs w:val="21"/>
              </w:rPr>
            </w:pPr>
            <w:r>
              <w:rPr>
                <w:rFonts w:hint="eastAsia" w:ascii="宋体" w:hAnsi="宋体" w:cs="宋体"/>
                <w:szCs w:val="21"/>
                <w:lang w:bidi="ar"/>
              </w:rPr>
              <w:t xml:space="preserve">系统平台运维服务</w:t>
            </w:r>
            <w:r/>
          </w:p>
        </w:tc>
        <w:tc>
          <w:tcPr>
            <w:tcBorders>
              <w:top w:val="single" w:color="000000" w:sz="8" w:space="0"/>
              <w:left w:val="single" w:color="000000" w:sz="8" w:space="0"/>
              <w:bottom w:val="single" w:color="000000" w:sz="8" w:space="0"/>
              <w:right w:val="single" w:color="000000" w:sz="8" w:space="0"/>
            </w:tcBorders>
            <w:tcW w:w="1450" w:type="pct"/>
            <w:vAlign w:val="center"/>
            <w:vMerge w:val="restart"/>
            <w:textDirection w:val="lrTb"/>
            <w:noWrap/>
          </w:tcPr>
          <w:p>
            <w:pPr>
              <w:jc w:val="center"/>
              <w:spacing w:line="400" w:lineRule="exact"/>
              <w:widowControl/>
              <w:rPr>
                <w:rFonts w:ascii="宋体" w:hAnsi="宋体" w:cs="宋体"/>
                <w:szCs w:val="21"/>
                <w:lang w:bidi="ar"/>
              </w:rPr>
            </w:pPr>
            <w:r>
              <w:rPr>
                <w:rFonts w:ascii="宋体" w:hAnsi="宋体" w:cs="宋体"/>
                <w:szCs w:val="21"/>
                <w:lang w:bidi="ar"/>
              </w:rPr>
              <w:t xml:space="preserve">政务大数据共享服务平台和电子证照库平台</w:t>
            </w:r>
            <w:r>
              <w:rPr>
                <w:rFonts w:hint="eastAsia" w:ascii="宋体" w:hAnsi="宋体" w:cs="宋体"/>
                <w:szCs w:val="21"/>
                <w:lang w:bidi="ar"/>
              </w:rPr>
              <w:t xml:space="preserve">运维</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jc w:val="left"/>
              <w:spacing w:line="400" w:lineRule="exact"/>
              <w:widowControl/>
              <w:rPr>
                <w:rFonts w:ascii="宋体" w:hAnsi="宋体" w:cs="宋体"/>
                <w:szCs w:val="21"/>
              </w:rPr>
            </w:pPr>
            <w:r>
              <w:rPr>
                <w:rFonts w:hint="eastAsia" w:ascii="宋体" w:hAnsi="宋体" w:cs="宋体"/>
                <w:szCs w:val="21"/>
                <w:lang w:bidi="ar"/>
              </w:rPr>
              <w:t xml:space="preserve">运维日志记录</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231"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jc w:val="left"/>
              <w:spacing w:line="400" w:lineRule="exact"/>
              <w:widowControl/>
              <w:rPr>
                <w:rFonts w:ascii="宋体" w:hAnsi="宋体" w:cs="宋体"/>
                <w:szCs w:val="21"/>
              </w:rPr>
            </w:pPr>
            <w:r>
              <w:rPr>
                <w:rFonts w:hint="eastAsia" w:ascii="宋体" w:hAnsi="宋体" w:cs="宋体"/>
                <w:szCs w:val="21"/>
                <w:lang w:bidi="ar"/>
              </w:rPr>
              <w:t xml:space="preserve">巡检备份记录</w:t>
            </w:r>
            <w:r/>
          </w:p>
        </w:tc>
      </w:tr>
      <w:tr>
        <w:trPr>
          <w:trHeight w:val="300"/>
        </w:trPr>
        <w:tc>
          <w:tcPr>
            <w:tcBorders>
              <w:left w:val="single" w:color="000000" w:sz="8" w:space="0"/>
              <w:bottom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231"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jc w:val="left"/>
              <w:spacing w:line="400" w:lineRule="exact"/>
              <w:widowControl/>
              <w:rPr>
                <w:rFonts w:ascii="宋体" w:hAnsi="宋体" w:cs="宋体"/>
                <w:szCs w:val="21"/>
              </w:rPr>
            </w:pPr>
            <w:r>
              <w:rPr>
                <w:rFonts w:hint="eastAsia" w:ascii="宋体" w:hAnsi="宋体" w:cs="宋体"/>
                <w:szCs w:val="21"/>
                <w:lang w:bidi="ar"/>
              </w:rPr>
              <w:t xml:space="preserve">故障修复报告</w:t>
            </w:r>
            <w:r/>
          </w:p>
        </w:tc>
      </w:tr>
      <w:tr>
        <w:trPr>
          <w:trHeight w:val="415"/>
        </w:trPr>
        <w:tc>
          <w:tcPr>
            <w:tcBorders>
              <w:top w:val="single" w:color="000000" w:sz="8" w:space="0"/>
              <w:left w:val="single" w:color="000000" w:sz="8" w:space="0"/>
              <w:right w:val="single" w:color="000000" w:sz="8" w:space="0"/>
            </w:tcBorders>
            <w:tcW w:w="363" w:type="pct"/>
            <w:vAlign w:val="center"/>
            <w:vMerge w:val="restart"/>
            <w:textDirection w:val="lrTb"/>
            <w:noWrap/>
          </w:tcPr>
          <w:p>
            <w:pPr>
              <w:jc w:val="center"/>
              <w:spacing w:line="400" w:lineRule="exact"/>
              <w:widowControl/>
              <w:rPr>
                <w:rFonts w:ascii="宋体" w:hAnsi="宋体" w:cs="宋体"/>
                <w:szCs w:val="21"/>
              </w:rPr>
            </w:pPr>
            <w:r>
              <w:rPr>
                <w:rFonts w:hint="eastAsia" w:ascii="宋体" w:hAnsi="宋体" w:cs="宋体"/>
                <w:szCs w:val="21"/>
              </w:rPr>
              <w:t xml:space="preserve">2</w:t>
            </w:r>
            <w:r/>
          </w:p>
        </w:tc>
        <w:tc>
          <w:tcPr>
            <w:tcBorders>
              <w:top w:val="single" w:color="000000" w:sz="8" w:space="0"/>
              <w:left w:val="single" w:color="000000" w:sz="8" w:space="0"/>
              <w:right w:val="single" w:color="000000" w:sz="8" w:space="0"/>
            </w:tcBorders>
            <w:tcW w:w="1231" w:type="pct"/>
            <w:vAlign w:val="center"/>
            <w:vMerge w:val="restart"/>
            <w:textDirection w:val="lrTb"/>
            <w:noWrap w:val="false"/>
          </w:tcPr>
          <w:p>
            <w:pPr>
              <w:jc w:val="center"/>
              <w:spacing w:line="400" w:lineRule="exact"/>
              <w:rPr>
                <w:rFonts w:ascii="宋体" w:hAnsi="宋体" w:cs="宋体"/>
                <w:szCs w:val="21"/>
              </w:rPr>
            </w:pPr>
            <w:r>
              <w:rPr>
                <w:rFonts w:ascii="宋体" w:hAnsi="宋体" w:cs="宋体"/>
                <w:szCs w:val="21"/>
                <w:lang w:bidi="ar"/>
              </w:rPr>
              <w:t xml:space="preserve">数据标准规范体系管理服务</w:t>
            </w:r>
            <w:r/>
          </w:p>
        </w:tc>
        <w:tc>
          <w:tcPr>
            <w:tcBorders>
              <w:top w:val="single" w:color="000000" w:sz="8" w:space="0"/>
              <w:left w:val="single" w:color="000000" w:sz="8" w:space="0"/>
              <w:bottom w:val="single" w:color="000000" w:sz="8" w:space="0"/>
              <w:right w:val="single" w:color="000000" w:sz="8" w:space="0"/>
            </w:tcBorders>
            <w:tcW w:w="1450" w:type="pct"/>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工作计划、日常周报、月报、年报等</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数据治理服务实施方案及工作计划</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数据治理工作周报</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数据治理月报</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数据治理工作年度总结报告</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落实标准规范执行</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督查与第三方评估报告</w:t>
            </w:r>
            <w:r/>
          </w:p>
        </w:tc>
      </w:tr>
      <w:tr>
        <w:trPr>
          <w:trHeight w:val="300"/>
        </w:trPr>
        <w:tc>
          <w:tcPr>
            <w:tcBorders>
              <w:left w:val="single" w:color="000000" w:sz="8" w:space="0"/>
              <w:bottom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bottom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数据治理体系宣贯材料</w:t>
            </w:r>
            <w:r/>
          </w:p>
        </w:tc>
      </w:tr>
      <w:tr>
        <w:trPr>
          <w:trHeight w:val="217"/>
        </w:trPr>
        <w:tc>
          <w:tcPr>
            <w:tcBorders>
              <w:top w:val="single" w:color="000000" w:sz="8" w:space="0"/>
              <w:left w:val="single" w:color="000000" w:sz="8" w:space="0"/>
              <w:right w:val="single" w:color="000000" w:sz="8" w:space="0"/>
            </w:tcBorders>
            <w:tcW w:w="363" w:type="pct"/>
            <w:vAlign w:val="center"/>
            <w:vMerge w:val="restart"/>
            <w:textDirection w:val="lrTb"/>
            <w:noWrap/>
          </w:tcPr>
          <w:p>
            <w:pPr>
              <w:jc w:val="center"/>
              <w:spacing w:line="400" w:lineRule="exact"/>
              <w:widowControl/>
              <w:rPr>
                <w:rFonts w:ascii="宋体" w:hAnsi="宋体" w:cs="宋体"/>
                <w:szCs w:val="21"/>
              </w:rPr>
            </w:pPr>
            <w:r>
              <w:rPr>
                <w:rFonts w:hint="eastAsia" w:ascii="宋体" w:hAnsi="宋体" w:cs="宋体"/>
                <w:szCs w:val="21"/>
              </w:rPr>
              <w:t xml:space="preserve">3</w:t>
            </w:r>
            <w:r/>
          </w:p>
        </w:tc>
        <w:tc>
          <w:tcPr>
            <w:tcBorders>
              <w:top w:val="single" w:color="000000" w:sz="8" w:space="0"/>
              <w:left w:val="single" w:color="000000" w:sz="8" w:space="0"/>
              <w:right w:val="single" w:color="000000" w:sz="8" w:space="0"/>
            </w:tcBorders>
            <w:tcW w:w="1231" w:type="pct"/>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数据资源管理服务</w:t>
            </w:r>
            <w:r/>
          </w:p>
        </w:tc>
        <w:tc>
          <w:tcPr>
            <w:tcBorders>
              <w:top w:val="single" w:color="000000" w:sz="8" w:space="0"/>
              <w:left w:val="single" w:color="000000" w:sz="8" w:space="0"/>
              <w:bottom w:val="single" w:color="000000" w:sz="8" w:space="0"/>
              <w:right w:val="single" w:color="000000" w:sz="8" w:space="0"/>
            </w:tcBorders>
            <w:tcW w:w="1450" w:type="pct"/>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基础库数据管理</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市区人口库数据对应关系表</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基础库支撑场景清单</w:t>
            </w:r>
            <w:r/>
          </w:p>
        </w:tc>
      </w:tr>
      <w:tr>
        <w:trPr>
          <w:trHeight w:val="316"/>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部门库数据管理</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部门资源迁移清单</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部门数据资源支撑应用场景清单</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数据治理关键节点跟踪指导意见</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项目审核数据治理意见</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项目审核问题跟踪清单</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专题库数据管理</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数据资源关联关系汇总清单</w:t>
            </w:r>
            <w:r/>
          </w:p>
        </w:tc>
      </w:tr>
      <w:tr>
        <w:trPr>
          <w:trHeight w:val="343"/>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数据共享管理</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数据需求清单</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数据订阅清单</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系统对接清单</w:t>
            </w:r>
            <w:r/>
          </w:p>
        </w:tc>
      </w:tr>
      <w:tr>
        <w:trPr>
          <w:trHeight w:val="315"/>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数据质量管理</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数据催缴清单</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基础库数据质量报告</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数据资源采集情况跟踪表</w:t>
            </w:r>
            <w:r/>
          </w:p>
        </w:tc>
      </w:tr>
      <w:tr>
        <w:trPr>
          <w:trHeight w:val="300"/>
        </w:trPr>
        <w:tc>
          <w:tcPr>
            <w:tcBorders>
              <w:left w:val="single" w:color="000000" w:sz="8" w:space="0"/>
              <w:bottom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bottom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t xml:space="preserve">市区两级级联动</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lang w:bidi="ar"/>
              </w:rPr>
            </w:pPr>
            <w:r>
              <w:rPr>
                <w:rFonts w:hint="eastAsia" w:ascii="宋体" w:hAnsi="宋体" w:cs="宋体"/>
                <w:szCs w:val="21"/>
                <w:lang w:bidi="ar"/>
              </w:rPr>
              <w:t xml:space="preserve">完善</w:t>
            </w:r>
            <w:r>
              <w:rPr>
                <w:rFonts w:ascii="宋体" w:hAnsi="宋体" w:cs="宋体"/>
                <w:szCs w:val="21"/>
                <w:lang w:bidi="ar"/>
              </w:rPr>
              <w:t xml:space="preserve">市区两级数据联动的常态化运维</w:t>
            </w:r>
            <w:r/>
          </w:p>
        </w:tc>
      </w:tr>
      <w:tr>
        <w:trPr>
          <w:trHeight w:val="315"/>
        </w:trPr>
        <w:tc>
          <w:tcPr>
            <w:tcBorders>
              <w:top w:val="single" w:color="000000" w:sz="8" w:space="0"/>
              <w:left w:val="single" w:color="000000" w:sz="8" w:space="0"/>
              <w:right w:val="single" w:color="000000" w:sz="8" w:space="0"/>
            </w:tcBorders>
            <w:tcW w:w="363" w:type="pct"/>
            <w:vAlign w:val="center"/>
            <w:vMerge w:val="restart"/>
            <w:textDirection w:val="lrTb"/>
            <w:noWrap/>
          </w:tcPr>
          <w:p>
            <w:pPr>
              <w:jc w:val="center"/>
              <w:spacing w:line="400" w:lineRule="exact"/>
              <w:widowControl/>
              <w:rPr>
                <w:rFonts w:ascii="宋体" w:hAnsi="宋体" w:cs="宋体"/>
                <w:szCs w:val="21"/>
              </w:rPr>
            </w:pPr>
            <w:r>
              <w:rPr>
                <w:rFonts w:hint="eastAsia" w:ascii="宋体" w:hAnsi="宋体" w:cs="宋体"/>
                <w:szCs w:val="21"/>
              </w:rPr>
              <w:t xml:space="preserve">4</w:t>
            </w:r>
            <w:r/>
          </w:p>
        </w:tc>
        <w:tc>
          <w:tcPr>
            <w:tcBorders>
              <w:top w:val="single" w:color="000000" w:sz="8" w:space="0"/>
              <w:left w:val="single" w:color="000000" w:sz="8" w:space="0"/>
              <w:bottom w:val="single" w:color="000000" w:sz="8" w:space="0"/>
              <w:right w:val="single" w:color="000000" w:sz="8" w:space="0"/>
            </w:tcBorders>
            <w:tcW w:w="1231" w:type="pct"/>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数据开放运营管理服务</w:t>
            </w:r>
            <w:r/>
          </w:p>
        </w:tc>
        <w:tc>
          <w:tcPr>
            <w:tcBorders>
              <w:top w:val="single" w:color="000000" w:sz="8" w:space="0"/>
              <w:left w:val="single" w:color="000000" w:sz="8" w:space="0"/>
              <w:bottom w:val="single" w:color="000000" w:sz="8" w:space="0"/>
              <w:right w:val="single" w:color="000000" w:sz="8" w:space="0"/>
            </w:tcBorders>
            <w:tcW w:w="1450" w:type="pct"/>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数据开放</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姑苏区开放数据清单</w:t>
            </w:r>
            <w:r/>
          </w:p>
        </w:tc>
      </w:tr>
      <w:tr>
        <w:trPr>
          <w:trHeight w:val="181"/>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服务申请和审批跟踪表</w:t>
            </w:r>
            <w:r/>
          </w:p>
        </w:tc>
      </w:tr>
      <w:tr>
        <w:trPr>
          <w:trHeight w:val="189"/>
        </w:trPr>
        <w:tc>
          <w:tcPr>
            <w:tcBorders>
              <w:left w:val="single" w:color="000000" w:sz="8" w:space="0"/>
              <w:bottom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公共数据登记</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公共数据资源清单</w:t>
            </w:r>
            <w:r/>
          </w:p>
        </w:tc>
      </w:tr>
      <w:tr>
        <w:trPr>
          <w:trHeight w:val="443"/>
        </w:trPr>
        <w:tc>
          <w:tcPr>
            <w:tcBorders>
              <w:top w:val="single" w:color="000000" w:sz="8" w:space="0"/>
              <w:left w:val="single" w:color="000000" w:sz="8" w:space="0"/>
              <w:bottom w:val="none" w:color="000000" w:sz="4" w:space="0"/>
              <w:right w:val="single" w:color="000000" w:sz="8" w:space="0"/>
            </w:tcBorders>
            <w:tcW w:w="363" w:type="pct"/>
            <w:vAlign w:val="center"/>
            <w:vMerge w:val="restart"/>
            <w:textDirection w:val="lrTb"/>
            <w:noWrap/>
          </w:tcPr>
          <w:p>
            <w:pPr>
              <w:jc w:val="center"/>
              <w:spacing w:line="400" w:lineRule="exact"/>
              <w:widowControl/>
              <w:rPr>
                <w:rFonts w:ascii="宋体" w:hAnsi="宋体" w:cs="宋体"/>
                <w:szCs w:val="21"/>
              </w:rPr>
            </w:pPr>
            <w:r>
              <w:rPr>
                <w:rFonts w:hint="eastAsia" w:ascii="宋体" w:hAnsi="宋体" w:cs="宋体"/>
                <w:szCs w:val="21"/>
              </w:rPr>
              <w:t xml:space="preserve">5</w:t>
            </w:r>
            <w:r/>
          </w:p>
        </w:tc>
        <w:tc>
          <w:tcPr>
            <w:tcBorders>
              <w:top w:val="single" w:color="000000" w:sz="8" w:space="0"/>
              <w:left w:val="single" w:color="000000" w:sz="8" w:space="0"/>
              <w:bottom w:val="single" w:color="000000" w:sz="8" w:space="0"/>
              <w:right w:val="single" w:color="000000" w:sz="8" w:space="0"/>
            </w:tcBorders>
            <w:tcW w:w="1231" w:type="pct"/>
            <w:vAlign w:val="center"/>
            <w:vMerge w:val="restart"/>
            <w:textDirection w:val="lrTb"/>
            <w:noWrap w:val="false"/>
          </w:tcPr>
          <w:p>
            <w:pPr>
              <w:jc w:val="center"/>
              <w:spacing w:line="400" w:lineRule="exact"/>
              <w:widowControl/>
              <w:rPr>
                <w:rFonts w:ascii="宋体" w:hAnsi="宋体" w:cs="宋体"/>
                <w:szCs w:val="21"/>
              </w:rPr>
            </w:pPr>
            <w:r>
              <w:rPr>
                <w:rFonts w:ascii="宋体" w:hAnsi="宋体" w:cs="宋体"/>
                <w:szCs w:val="21"/>
                <w:lang w:bidi="ar"/>
              </w:rPr>
              <w:t xml:space="preserve">数据分析及</w:t>
            </w:r>
            <w:r>
              <w:rPr>
                <w:rFonts w:hint="eastAsia" w:ascii="宋体" w:hAnsi="宋体" w:cs="宋体"/>
                <w:szCs w:val="21"/>
                <w:lang w:bidi="ar"/>
              </w:rPr>
              <w:t xml:space="preserve">相关</w:t>
            </w:r>
            <w:r>
              <w:rPr>
                <w:rFonts w:ascii="宋体" w:hAnsi="宋体" w:cs="宋体"/>
                <w:szCs w:val="21"/>
                <w:lang w:bidi="ar"/>
              </w:rPr>
              <w:t xml:space="preserve">指标维护服务</w:t>
            </w:r>
            <w:r/>
          </w:p>
        </w:tc>
        <w:tc>
          <w:tcPr>
            <w:tcBorders>
              <w:top w:val="single" w:color="000000" w:sz="8" w:space="0"/>
              <w:left w:val="single" w:color="000000" w:sz="8" w:space="0"/>
              <w:bottom w:val="single" w:color="000000" w:sz="8" w:space="0"/>
              <w:right w:val="single" w:color="000000" w:sz="8" w:space="0"/>
            </w:tcBorders>
            <w:tcW w:w="1450" w:type="pct"/>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分析决策指标成果归集</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部门指标归集清单</w:t>
            </w:r>
            <w:r/>
          </w:p>
        </w:tc>
      </w:tr>
      <w:tr>
        <w:trPr>
          <w:trHeight w:val="407"/>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相关指标维护服务</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数说姑苏、城运大屏指标清单</w:t>
            </w:r>
            <w:r/>
          </w:p>
        </w:tc>
      </w:tr>
      <w:tr>
        <w:trPr>
          <w:trHeight w:val="300"/>
        </w:trPr>
        <w:tc>
          <w:tcPr>
            <w:tcBorders>
              <w:left w:val="single" w:color="000000" w:sz="8" w:space="0"/>
              <w:bottom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ascii="宋体" w:hAnsi="宋体" w:cs="宋体"/>
                <w:szCs w:val="21"/>
                <w:lang w:bidi="ar"/>
              </w:rPr>
              <w:t xml:space="preserve">数说姑苏、城运大屏</w:t>
            </w:r>
            <w:r>
              <w:rPr>
                <w:rFonts w:hint="eastAsia" w:ascii="宋体" w:hAnsi="宋体" w:cs="宋体"/>
                <w:szCs w:val="21"/>
                <w:lang w:bidi="ar"/>
              </w:rPr>
              <w:t xml:space="preserve">巡检及问题整改</w:t>
            </w:r>
            <w:r/>
          </w:p>
        </w:tc>
      </w:tr>
      <w:tr>
        <w:trPr>
          <w:trHeight w:val="300"/>
        </w:trPr>
        <w:tc>
          <w:tcPr>
            <w:tcBorders>
              <w:left w:val="single" w:color="000000" w:sz="8" w:space="0"/>
              <w:right w:val="single" w:color="000000" w:sz="8" w:space="0"/>
            </w:tcBorders>
            <w:tcW w:w="363" w:type="pct"/>
            <w:vAlign w:val="center"/>
            <w:vMerge w:val="restart"/>
            <w:textDirection w:val="lrTb"/>
            <w:noWrap/>
          </w:tcPr>
          <w:p>
            <w:pPr>
              <w:jc w:val="center"/>
              <w:spacing w:line="400" w:lineRule="exact"/>
              <w:widowControl/>
              <w:rPr>
                <w:rFonts w:ascii="宋体" w:hAnsi="宋体" w:cs="宋体"/>
                <w:szCs w:val="21"/>
              </w:rPr>
            </w:pPr>
            <w:r>
              <w:rPr>
                <w:rFonts w:hint="eastAsia" w:ascii="宋体" w:hAnsi="宋体" w:cs="宋体"/>
                <w:szCs w:val="21"/>
              </w:rPr>
              <w:t xml:space="preserve">6</w:t>
            </w:r>
            <w:r/>
          </w:p>
        </w:tc>
        <w:tc>
          <w:tcPr>
            <w:tcBorders>
              <w:top w:val="single" w:color="000000" w:sz="8" w:space="0"/>
              <w:left w:val="single" w:color="000000" w:sz="8" w:space="0"/>
              <w:right w:val="single" w:color="000000" w:sz="8" w:space="0"/>
            </w:tcBorders>
            <w:tcW w:w="1231" w:type="pct"/>
            <w:vAlign w:val="center"/>
            <w:vMerge w:val="restart"/>
            <w:textDirection w:val="lrTb"/>
            <w:noWrap w:val="false"/>
          </w:tcPr>
          <w:p>
            <w:pPr>
              <w:jc w:val="center"/>
              <w:spacing w:line="400" w:lineRule="exact"/>
              <w:widowControl/>
              <w:rPr>
                <w:rFonts w:ascii="宋体" w:hAnsi="宋体" w:cs="宋体"/>
                <w:szCs w:val="21"/>
              </w:rPr>
            </w:pPr>
            <w:r>
              <w:rPr>
                <w:rFonts w:ascii="宋体" w:hAnsi="宋体" w:cs="宋体"/>
                <w:szCs w:val="21"/>
              </w:rPr>
              <w:t xml:space="preserve">数据安全管理服务</w:t>
            </w:r>
            <w:r/>
          </w:p>
        </w:tc>
        <w:tc>
          <w:tcPr>
            <w:tcBorders>
              <w:top w:val="single" w:color="000000" w:sz="8" w:space="0"/>
              <w:left w:val="single" w:color="000000" w:sz="8" w:space="0"/>
              <w:right w:val="single" w:color="000000" w:sz="8" w:space="0"/>
            </w:tcBorders>
            <w:tcW w:w="1450" w:type="pct"/>
            <w:vAlign w:val="center"/>
            <w:vMerge w:val="restart"/>
            <w:textDirection w:val="lrTb"/>
            <w:noWrap w:val="false"/>
          </w:tcPr>
          <w:p>
            <w:pPr>
              <w:jc w:val="center"/>
              <w:spacing w:line="400" w:lineRule="exact"/>
              <w:widowControl/>
              <w:rPr>
                <w:rFonts w:ascii="宋体" w:hAnsi="宋体" w:cs="宋体"/>
                <w:szCs w:val="21"/>
              </w:rPr>
            </w:pPr>
            <w:r>
              <w:rPr>
                <w:rFonts w:ascii="宋体" w:hAnsi="宋体" w:cs="宋体"/>
                <w:szCs w:val="21"/>
              </w:rPr>
              <w:t xml:space="preserve">建立健全数据全生命周期安全治理体系</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lang w:bidi="ar"/>
              </w:rPr>
            </w:pPr>
            <w:r>
              <w:rPr>
                <w:rFonts w:ascii="宋体" w:hAnsi="宋体" w:cs="宋体"/>
                <w:szCs w:val="21"/>
                <w:lang w:bidi="ar"/>
              </w:rPr>
              <w:t xml:space="preserve">以数据生命周期安全为主线</w:t>
            </w:r>
            <w:r/>
          </w:p>
        </w:tc>
      </w:tr>
      <w:tr>
        <w:trPr>
          <w:trHeight w:val="300"/>
        </w:trPr>
        <w:tc>
          <w:tcPr>
            <w:tcBorders>
              <w:left w:val="single" w:color="000000" w:sz="8" w:space="0"/>
              <w:bottom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bottom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left w:val="single" w:color="000000" w:sz="8" w:space="0"/>
              <w:bottom w:val="single" w:color="000000" w:sz="8" w:space="0"/>
              <w:right w:val="single" w:color="000000" w:sz="8" w:space="0"/>
            </w:tcBorders>
            <w:tcW w:w="1450"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lang w:bidi="ar"/>
              </w:rPr>
            </w:pPr>
            <w:r>
              <w:rPr>
                <w:rFonts w:ascii="宋体" w:hAnsi="宋体" w:cs="宋体"/>
                <w:szCs w:val="21"/>
                <w:lang w:bidi="ar"/>
              </w:rPr>
              <w:t xml:space="preserve">以数据场景安全治理应用为落脚点</w:t>
            </w:r>
            <w:r/>
          </w:p>
        </w:tc>
      </w:tr>
      <w:tr>
        <w:trPr>
          <w:trHeight w:val="323"/>
        </w:trPr>
        <w:tc>
          <w:tcPr>
            <w:tcBorders>
              <w:top w:val="single" w:color="000000" w:sz="8" w:space="0"/>
              <w:left w:val="single" w:color="000000" w:sz="8" w:space="0"/>
              <w:right w:val="single" w:color="000000" w:sz="8" w:space="0"/>
            </w:tcBorders>
            <w:tcW w:w="363" w:type="pct"/>
            <w:vAlign w:val="center"/>
            <w:vMerge w:val="restart"/>
            <w:textDirection w:val="lrTb"/>
            <w:noWrap/>
          </w:tcPr>
          <w:p>
            <w:pPr>
              <w:jc w:val="center"/>
              <w:spacing w:line="400" w:lineRule="exact"/>
              <w:widowControl/>
              <w:rPr>
                <w:rFonts w:ascii="宋体" w:hAnsi="宋体" w:cs="宋体"/>
                <w:szCs w:val="21"/>
              </w:rPr>
            </w:pPr>
            <w:r>
              <w:rPr>
                <w:rFonts w:hint="eastAsia" w:ascii="宋体" w:hAnsi="宋体" w:cs="宋体"/>
                <w:szCs w:val="21"/>
              </w:rPr>
              <w:t xml:space="preserve">7</w:t>
            </w:r>
            <w:r/>
          </w:p>
        </w:tc>
        <w:tc>
          <w:tcPr>
            <w:tcBorders>
              <w:top w:val="single" w:color="000000" w:sz="8" w:space="0"/>
              <w:left w:val="single" w:color="000000" w:sz="8" w:space="0"/>
              <w:bottom w:val="single" w:color="000000" w:sz="8" w:space="0"/>
              <w:right w:val="single" w:color="000000" w:sz="8" w:space="0"/>
            </w:tcBorders>
            <w:tcW w:w="1231" w:type="pct"/>
            <w:vAlign w:val="center"/>
            <w:vMerge w:val="restart"/>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其他专项服务</w:t>
            </w:r>
            <w:r/>
          </w:p>
        </w:tc>
        <w:tc>
          <w:tcPr>
            <w:tcBorders>
              <w:top w:val="single" w:color="000000" w:sz="8" w:space="0"/>
              <w:left w:val="single" w:color="000000" w:sz="8" w:space="0"/>
              <w:bottom w:val="single" w:color="000000" w:sz="8" w:space="0"/>
              <w:right w:val="single" w:color="000000" w:sz="8" w:space="0"/>
            </w:tcBorders>
            <w:tcW w:w="1450" w:type="pct"/>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分析报告</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《姑苏区数据治理现状分析报告》</w:t>
            </w:r>
            <w:r/>
          </w:p>
        </w:tc>
      </w:tr>
      <w:tr>
        <w:trPr>
          <w:trHeight w:val="300"/>
        </w:trPr>
        <w:tc>
          <w:tcPr>
            <w:tcBorders>
              <w:left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数据统计</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按照工作要求，配合输出相关统计数据</w:t>
            </w:r>
            <w:r/>
          </w:p>
        </w:tc>
      </w:tr>
      <w:tr>
        <w:trPr>
          <w:trHeight w:val="300"/>
        </w:trPr>
        <w:tc>
          <w:tcPr>
            <w:tcBorders>
              <w:left w:val="single" w:color="000000" w:sz="8" w:space="0"/>
              <w:bottom w:val="single" w:color="000000" w:sz="8" w:space="0"/>
              <w:right w:val="single" w:color="000000" w:sz="8" w:space="0"/>
            </w:tcBorders>
            <w:tcW w:w="363" w:type="pct"/>
            <w:vAlign w:val="center"/>
            <w:vMerge w:val="continue"/>
            <w:textDirection w:val="lrTb"/>
            <w:noWrap/>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231" w:type="pct"/>
            <w:vAlign w:val="center"/>
            <w:vMerge w:val="continue"/>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50" w:type="pct"/>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lang w:bidi="ar"/>
              </w:rPr>
              <w:t xml:space="preserve">蓝皮书</w:t>
            </w:r>
            <w:r/>
          </w:p>
        </w:tc>
        <w:tc>
          <w:tcPr>
            <w:tcBorders>
              <w:top w:val="single" w:color="000000" w:sz="8" w:space="0"/>
              <w:left w:val="single" w:color="000000" w:sz="8" w:space="0"/>
              <w:bottom w:val="single" w:color="000000" w:sz="8" w:space="0"/>
              <w:right w:val="single" w:color="000000" w:sz="8" w:space="0"/>
            </w:tcBorders>
            <w:tcW w:w="1956" w:type="pct"/>
            <w:vAlign w:val="center"/>
            <w:textDirection w:val="lrTb"/>
            <w:noWrap/>
          </w:tcPr>
          <w:p>
            <w:pPr>
              <w:spacing w:line="400" w:lineRule="exact"/>
              <w:widowControl/>
              <w:rPr>
                <w:rFonts w:ascii="宋体" w:hAnsi="宋体" w:cs="宋体"/>
                <w:szCs w:val="21"/>
              </w:rPr>
            </w:pPr>
            <w:r>
              <w:rPr>
                <w:rFonts w:hint="eastAsia" w:ascii="宋体" w:hAnsi="宋体" w:cs="宋体"/>
                <w:szCs w:val="21"/>
                <w:lang w:bidi="ar"/>
              </w:rPr>
              <w:t xml:space="preserve">《姑苏区数字政府数据要素蓝皮书》</w:t>
            </w:r>
            <w:r/>
          </w:p>
        </w:tc>
      </w:tr>
    </w:tbl>
    <w:p>
      <w:pPr>
        <w:pStyle w:val="1190"/>
        <w:ind w:firstLine="482"/>
        <w:jc w:val="left"/>
        <w:spacing w:line="360" w:lineRule="auto"/>
        <w:rPr>
          <w:rFonts w:hint="default" w:ascii="宋体" w:hAnsi="宋体" w:eastAsia="宋体" w:cs="宋体"/>
          <w:b w:val="0"/>
          <w:bCs w:val="0"/>
          <w:sz w:val="21"/>
          <w:szCs w:val="21"/>
        </w:rPr>
      </w:pPr>
      <w:r>
        <w:rPr>
          <w:rFonts w:hint="default" w:ascii="宋体" w:hAnsi="宋体" w:eastAsia="宋体" w:cs="宋体"/>
          <w:b w:val="0"/>
          <w:bCs w:val="0"/>
          <w:sz w:val="21"/>
          <w:szCs w:val="21"/>
        </w:rPr>
      </w:r>
      <w:r/>
    </w:p>
    <w:p>
      <w:pPr>
        <w:pStyle w:val="1190"/>
        <w:ind w:firstLine="482"/>
        <w:jc w:val="left"/>
        <w:spacing w:line="360" w:lineRule="auto"/>
        <w:rPr>
          <w:rFonts w:hint="default" w:ascii="宋体" w:hAnsi="宋体" w:eastAsia="宋体" w:cs="宋体"/>
          <w:sz w:val="21"/>
          <w:szCs w:val="21"/>
        </w:rPr>
      </w:pPr>
      <w:r>
        <w:rPr>
          <w:rFonts w:ascii="宋体" w:hAnsi="宋体" w:eastAsia="宋体" w:cs="宋体"/>
          <w:sz w:val="21"/>
          <w:szCs w:val="21"/>
        </w:rPr>
        <w:t xml:space="preserve">三、综合说明</w:t>
      </w:r>
      <w:r>
        <w:rPr>
          <w:rFonts w:hint="default" w:ascii="宋体" w:hAnsi="宋体" w:eastAsia="宋体" w:cs="宋体"/>
          <w:sz w:val="21"/>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1.投标单位按照招标文件的要求提交投标文件，并对所提供的全部资料的真实性承担法律责任。</w:t>
      </w:r>
      <w:r/>
    </w:p>
    <w:p>
      <w:pPr>
        <w:ind w:firstLine="420"/>
        <w:spacing w:line="360" w:lineRule="auto"/>
        <w:rPr>
          <w:rFonts w:ascii="宋体" w:hAnsi="宋体" w:cs="宋体"/>
          <w:szCs w:val="21"/>
        </w:rPr>
      </w:pPr>
      <w:r>
        <w:rPr>
          <w:rFonts w:hint="eastAsia" w:ascii="宋体" w:hAnsi="宋体" w:cs="宋体"/>
          <w:szCs w:val="21"/>
        </w:rPr>
        <w:t xml:space="preserve">2.成交单位将根据招标文件、投标文件的相关约定，承担合同责任，履行合同义务。</w:t>
      </w:r>
      <w:r/>
    </w:p>
    <w:p>
      <w:pPr>
        <w:ind w:firstLine="420"/>
        <w:spacing w:line="360" w:lineRule="auto"/>
        <w:rPr>
          <w:rFonts w:ascii="宋体" w:hAnsi="宋体" w:cs="宋体"/>
          <w:szCs w:val="21"/>
        </w:rPr>
      </w:pPr>
      <w:r>
        <w:rPr>
          <w:rFonts w:hint="eastAsia" w:ascii="宋体" w:hAnsi="宋体" w:cs="宋体"/>
          <w:szCs w:val="21"/>
        </w:rPr>
        <w:t xml:space="preserve">3.投标单位应保证在本项目使用的任何产品（包括部分使用）时，不会产生因第三方提出侵犯其专利权、商标权或其它知识产权而引起的法律和经济纠纷，如因专利权、商标权或其它知识产权而引起法律和经济纠纷，由投标单位承担所有相关责任。</w:t>
      </w:r>
      <w:r/>
    </w:p>
    <w:p>
      <w:pPr>
        <w:pStyle w:val="672"/>
        <w:rPr>
          <w:rFonts w:ascii="宋体" w:hAnsi="宋体" w:eastAsia="宋体" w:cs="宋体"/>
          <w:sz w:val="21"/>
          <w:szCs w:val="21"/>
          <w:lang w:val="en-US"/>
        </w:rPr>
      </w:pPr>
      <w:r>
        <w:rPr>
          <w:rFonts w:ascii="宋体" w:hAnsi="宋体" w:eastAsia="宋体" w:cs="宋体"/>
          <w:sz w:val="21"/>
          <w:szCs w:val="21"/>
          <w:lang w:val="en-US"/>
        </w:rPr>
      </w:r>
      <w:r/>
    </w:p>
    <w:p>
      <w:pPr>
        <w:jc w:val="left"/>
        <w:widowControl/>
        <w:rPr>
          <w:rFonts w:ascii="宋体" w:hAnsi="宋体" w:cs="宋体"/>
          <w:b/>
          <w:szCs w:val="21"/>
        </w:rPr>
      </w:pPr>
      <w:r>
        <w:rPr>
          <w:rFonts w:cs="宋体"/>
          <w:b/>
          <w:szCs w:val="21"/>
        </w:rPr>
        <w:br w:type="page" w:clear="all"/>
      </w:r>
      <w:r/>
    </w:p>
    <w:p>
      <w:pPr>
        <w:pStyle w:val="1030"/>
        <w:ind w:firstLine="0"/>
        <w:spacing w:line="360" w:lineRule="auto"/>
        <w:rPr>
          <w:rFonts w:cs="宋体"/>
          <w:b/>
          <w:sz w:val="21"/>
          <w:szCs w:val="21"/>
        </w:rPr>
      </w:pPr>
      <w:r>
        <w:rPr>
          <w:rFonts w:cs="宋体"/>
          <w:b/>
          <w:sz w:val="21"/>
          <w:szCs w:val="21"/>
        </w:rPr>
      </w:r>
      <w:r/>
    </w:p>
    <w:p>
      <w:pPr>
        <w:pStyle w:val="661"/>
        <w:jc w:val="center"/>
        <w:rPr>
          <w:sz w:val="36"/>
          <w:szCs w:val="36"/>
        </w:rPr>
      </w:pPr>
      <w:r>
        <w:rPr>
          <w:rFonts w:hint="eastAsia"/>
          <w:sz w:val="36"/>
          <w:szCs w:val="36"/>
        </w:rPr>
        <w:t xml:space="preserve">第五章 合同文本</w:t>
      </w:r>
      <w:r/>
    </w:p>
    <w:p>
      <w:pPr>
        <w:ind w:firstLine="630"/>
        <w:spacing w:line="360" w:lineRule="auto"/>
        <w:rPr>
          <w:rFonts w:ascii="宋体" w:hAnsi="宋体" w:cs="宋体"/>
          <w:szCs w:val="21"/>
        </w:rPr>
      </w:pPr>
      <w:r/>
      <w:bookmarkStart w:id="48" w:name="_Hlk121240775"/>
      <w:r>
        <w:rPr>
          <w:rFonts w:hint="eastAsia" w:ascii="宋体" w:hAnsi="宋体" w:cs="宋体"/>
          <w:szCs w:val="21"/>
        </w:rPr>
        <w:t xml:space="preserve">项目名称：                                           项目编号：</w:t>
      </w:r>
      <w:r/>
    </w:p>
    <w:p>
      <w:pPr>
        <w:ind w:firstLine="630"/>
        <w:spacing w:line="360" w:lineRule="auto"/>
        <w:rPr>
          <w:rFonts w:ascii="宋体" w:hAnsi="宋体" w:cs="宋体"/>
          <w:szCs w:val="21"/>
        </w:rPr>
      </w:pPr>
      <w:r>
        <w:rPr>
          <w:rFonts w:hint="eastAsia" w:ascii="宋体" w:hAnsi="宋体" w:cs="宋体"/>
          <w:szCs w:val="21"/>
        </w:rPr>
        <w:t xml:space="preserve">甲方（采购人）：</w:t>
      </w:r>
      <w:r/>
    </w:p>
    <w:p>
      <w:pPr>
        <w:ind w:firstLine="630"/>
        <w:spacing w:line="360" w:lineRule="auto"/>
        <w:rPr>
          <w:rFonts w:ascii="宋体" w:hAnsi="宋体" w:cs="宋体"/>
          <w:szCs w:val="21"/>
        </w:rPr>
      </w:pPr>
      <w:r>
        <w:rPr>
          <w:rFonts w:hint="eastAsia" w:ascii="宋体" w:hAnsi="宋体" w:cs="宋体"/>
          <w:szCs w:val="21"/>
        </w:rPr>
        <w:t xml:space="preserve">联系人： </w:t>
      </w:r>
      <w:r>
        <w:rPr>
          <w:rFonts w:hint="eastAsia" w:ascii="宋体" w:hAnsi="宋体" w:cs="宋体"/>
          <w:szCs w:val="21"/>
        </w:rPr>
        <w:tab/>
      </w:r>
      <w:r/>
    </w:p>
    <w:p>
      <w:pPr>
        <w:ind w:firstLine="630"/>
        <w:spacing w:line="360" w:lineRule="auto"/>
        <w:rPr>
          <w:rFonts w:ascii="宋体" w:hAnsi="宋体" w:cs="宋体"/>
          <w:szCs w:val="21"/>
        </w:rPr>
      </w:pPr>
      <w:r>
        <w:rPr>
          <w:rFonts w:hint="eastAsia" w:ascii="宋体" w:hAnsi="宋体" w:cs="宋体"/>
          <w:szCs w:val="21"/>
        </w:rPr>
        <w:t xml:space="preserve">单位地址： </w:t>
      </w:r>
      <w:r/>
    </w:p>
    <w:p>
      <w:pPr>
        <w:ind w:firstLine="630"/>
        <w:spacing w:line="360" w:lineRule="auto"/>
        <w:rPr>
          <w:rFonts w:ascii="宋体" w:hAnsi="宋体" w:cs="宋体"/>
          <w:szCs w:val="21"/>
        </w:rPr>
      </w:pPr>
      <w:r>
        <w:rPr>
          <w:rFonts w:hint="eastAsia" w:ascii="宋体" w:hAnsi="宋体" w:cs="宋体"/>
          <w:szCs w:val="21"/>
        </w:rPr>
        <w:t xml:space="preserve">电话：</w:t>
      </w:r>
      <w:r/>
    </w:p>
    <w:p>
      <w:pPr>
        <w:ind w:firstLine="630"/>
        <w:spacing w:line="360" w:lineRule="auto"/>
        <w:rPr>
          <w:rFonts w:ascii="宋体" w:hAnsi="宋体" w:cs="宋体"/>
          <w:szCs w:val="21"/>
        </w:rPr>
      </w:pPr>
      <w:r>
        <w:rPr>
          <w:rFonts w:ascii="宋体" w:hAnsi="宋体" w:cs="宋体"/>
          <w:szCs w:val="21"/>
        </w:rPr>
      </w:r>
      <w:r/>
    </w:p>
    <w:p>
      <w:pPr>
        <w:ind w:firstLine="630"/>
        <w:spacing w:line="360" w:lineRule="auto"/>
        <w:rPr>
          <w:rFonts w:ascii="宋体" w:hAnsi="宋体" w:cs="宋体"/>
          <w:szCs w:val="21"/>
        </w:rPr>
      </w:pPr>
      <w:r>
        <w:rPr>
          <w:rFonts w:hint="eastAsia" w:ascii="宋体" w:hAnsi="宋体" w:cs="宋体"/>
          <w:szCs w:val="21"/>
        </w:rPr>
        <w:t xml:space="preserve">乙方（中标人）：</w:t>
      </w:r>
      <w:r/>
    </w:p>
    <w:p>
      <w:pPr>
        <w:ind w:firstLine="630"/>
        <w:spacing w:line="360" w:lineRule="auto"/>
        <w:rPr>
          <w:rFonts w:ascii="宋体" w:hAnsi="宋体" w:cs="宋体"/>
          <w:szCs w:val="21"/>
        </w:rPr>
      </w:pPr>
      <w:r>
        <w:rPr>
          <w:rFonts w:hint="eastAsia" w:ascii="宋体" w:hAnsi="宋体" w:cs="宋体"/>
          <w:szCs w:val="21"/>
        </w:rPr>
        <w:t xml:space="preserve">联系人： </w:t>
      </w:r>
      <w:r>
        <w:rPr>
          <w:rFonts w:hint="eastAsia" w:ascii="宋体" w:hAnsi="宋体" w:cs="宋体"/>
          <w:szCs w:val="21"/>
        </w:rPr>
        <w:tab/>
      </w:r>
      <w:r/>
    </w:p>
    <w:p>
      <w:pPr>
        <w:ind w:firstLine="630"/>
        <w:spacing w:line="360" w:lineRule="auto"/>
        <w:rPr>
          <w:rFonts w:ascii="宋体" w:hAnsi="宋体" w:cs="宋体"/>
          <w:szCs w:val="21"/>
        </w:rPr>
      </w:pPr>
      <w:r>
        <w:rPr>
          <w:rFonts w:hint="eastAsia" w:ascii="宋体" w:hAnsi="宋体" w:cs="宋体"/>
          <w:szCs w:val="21"/>
        </w:rPr>
        <w:t xml:space="preserve">单位地址： </w:t>
      </w:r>
      <w:r/>
    </w:p>
    <w:p>
      <w:pPr>
        <w:ind w:firstLine="630"/>
        <w:spacing w:line="360" w:lineRule="auto"/>
        <w:rPr>
          <w:rFonts w:ascii="宋体" w:hAnsi="宋体" w:cs="宋体"/>
          <w:szCs w:val="21"/>
        </w:rPr>
      </w:pPr>
      <w:r>
        <w:rPr>
          <w:rFonts w:hint="eastAsia" w:ascii="宋体" w:hAnsi="宋体" w:cs="宋体"/>
          <w:szCs w:val="21"/>
        </w:rPr>
        <w:t xml:space="preserve">电话：</w:t>
      </w:r>
      <w:r/>
    </w:p>
    <w:p>
      <w:pPr>
        <w:ind w:firstLine="63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rPr>
      </w:pPr>
      <w:r>
        <w:rPr>
          <w:rFonts w:hint="eastAsia" w:ascii="宋体" w:hAnsi="宋体" w:cs="宋体"/>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bookmarkEnd w:id="48"/>
      <w:r/>
      <w:r/>
    </w:p>
    <w:p>
      <w:pPr>
        <w:ind w:firstLine="422"/>
        <w:spacing w:line="360" w:lineRule="auto"/>
        <w:rPr>
          <w:rFonts w:ascii="宋体" w:hAnsi="宋体" w:cs="宋体"/>
          <w:b/>
          <w:bCs/>
        </w:rPr>
      </w:pPr>
      <w:r>
        <w:rPr>
          <w:rFonts w:hint="eastAsia" w:ascii="宋体" w:hAnsi="宋体" w:cs="宋体"/>
          <w:b/>
          <w:bCs/>
        </w:rPr>
        <w:t xml:space="preserve">一、定义</w:t>
      </w:r>
      <w:r/>
    </w:p>
    <w:p>
      <w:pPr>
        <w:ind w:firstLine="420"/>
        <w:spacing w:line="360" w:lineRule="auto"/>
        <w:rPr>
          <w:rFonts w:ascii="宋体" w:hAnsi="宋体" w:cs="宋体"/>
        </w:rPr>
      </w:pPr>
      <w:r>
        <w:rPr>
          <w:rFonts w:hint="eastAsia" w:ascii="宋体" w:hAnsi="宋体" w:cs="宋体"/>
        </w:rPr>
        <w:t xml:space="preserve">以下术语有特定的含义：</w:t>
      </w:r>
      <w:r/>
    </w:p>
    <w:p>
      <w:pPr>
        <w:ind w:firstLine="420"/>
        <w:spacing w:line="360" w:lineRule="auto"/>
        <w:rPr>
          <w:rFonts w:ascii="宋体" w:hAnsi="宋体" w:cs="宋体"/>
        </w:rPr>
      </w:pPr>
      <w:r>
        <w:rPr>
          <w:rFonts w:hint="eastAsia" w:ascii="宋体" w:hAnsi="宋体" w:cs="宋体"/>
        </w:rPr>
        <w:t xml:space="preserve">服务是指根据合同规定乙方应承担</w:t>
      </w:r>
      <w:r>
        <w:rPr>
          <w:rFonts w:hint="eastAsia" w:ascii="宋体" w:hAnsi="宋体" w:cs="宋体"/>
          <w:u w:val="single"/>
        </w:rPr>
        <w:t xml:space="preserve"> 姑苏区数据治理服务项目 </w:t>
      </w:r>
      <w:r>
        <w:rPr>
          <w:rFonts w:hint="eastAsia" w:ascii="宋体" w:hAnsi="宋体" w:cs="宋体"/>
        </w:rPr>
        <w:t xml:space="preserve">工作和合同中规定乙方应承担的其它义务。</w:t>
      </w:r>
      <w:r/>
    </w:p>
    <w:p>
      <w:pPr>
        <w:ind w:firstLine="420"/>
        <w:spacing w:line="360" w:lineRule="auto"/>
        <w:rPr>
          <w:rFonts w:ascii="宋体" w:hAnsi="宋体" w:cs="宋体"/>
        </w:rPr>
      </w:pPr>
      <w:r>
        <w:rPr>
          <w:rFonts w:hint="eastAsia" w:ascii="宋体" w:hAnsi="宋体" w:cs="宋体"/>
        </w:rPr>
        <w:t xml:space="preserve">合同价款是指根据中标单位的投标文件和合同规定，乙方在正确地履行合同义务后甲方应支付给乙方的价款。</w:t>
      </w:r>
      <w:r/>
    </w:p>
    <w:p>
      <w:pPr>
        <w:ind w:firstLine="420"/>
        <w:spacing w:line="360" w:lineRule="auto"/>
        <w:rPr>
          <w:rFonts w:ascii="宋体" w:hAnsi="宋体" w:cs="宋体"/>
        </w:rPr>
      </w:pPr>
      <w:r>
        <w:rPr>
          <w:rFonts w:hint="eastAsia" w:ascii="宋体" w:hAnsi="宋体" w:cs="宋体"/>
        </w:rPr>
        <w:t xml:space="preserve">甲方是指合同中明确规定的实际购买和接受服务的单位。</w:t>
      </w:r>
      <w:r/>
    </w:p>
    <w:p>
      <w:pPr>
        <w:ind w:firstLine="420"/>
        <w:spacing w:line="360" w:lineRule="auto"/>
        <w:rPr>
          <w:rFonts w:ascii="宋体" w:hAnsi="宋体" w:cs="宋体"/>
        </w:rPr>
      </w:pPr>
      <w:r>
        <w:rPr>
          <w:rFonts w:hint="eastAsia" w:ascii="宋体" w:hAnsi="宋体" w:cs="宋体"/>
        </w:rPr>
        <w:t xml:space="preserve">乙方是指合同中规定的提供服务的单位。</w:t>
      </w:r>
      <w:r/>
    </w:p>
    <w:p>
      <w:pPr>
        <w:ind w:firstLine="420"/>
        <w:spacing w:line="360" w:lineRule="auto"/>
        <w:rPr>
          <w:rFonts w:ascii="宋体" w:hAnsi="宋体" w:cs="宋体"/>
        </w:rPr>
      </w:pPr>
      <w:r>
        <w:rPr>
          <w:rFonts w:hint="eastAsia" w:ascii="宋体" w:hAnsi="宋体" w:cs="宋体"/>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ascii="宋体" w:hAnsi="宋体" w:cs="宋体"/>
          <w:b/>
          <w:bCs/>
        </w:rPr>
      </w:pPr>
      <w:r>
        <w:rPr>
          <w:rFonts w:hint="eastAsia" w:ascii="宋体" w:hAnsi="宋体" w:cs="宋体"/>
          <w:b/>
          <w:bCs/>
        </w:rPr>
        <w:t xml:space="preserve">二、合同项目及期限</w:t>
      </w:r>
      <w:r/>
    </w:p>
    <w:p>
      <w:pPr>
        <w:ind w:firstLine="420"/>
        <w:spacing w:line="360" w:lineRule="auto"/>
        <w:rPr>
          <w:rFonts w:ascii="宋体" w:hAnsi="宋体" w:cs="宋体"/>
        </w:rPr>
      </w:pPr>
      <w:r>
        <w:rPr>
          <w:rFonts w:hint="eastAsia" w:ascii="宋体" w:hAnsi="宋体" w:cs="宋体"/>
        </w:rPr>
        <w:t xml:space="preserve">2.1乙方负责</w:t>
      </w:r>
      <w:r>
        <w:rPr>
          <w:rFonts w:hint="eastAsia" w:ascii="宋体" w:hAnsi="宋体" w:cs="宋体"/>
          <w:u w:val="single"/>
        </w:rPr>
        <w:t xml:space="preserve"> 姑苏区数据治理服务项目</w:t>
      </w:r>
      <w:r>
        <w:rPr>
          <w:rFonts w:hint="eastAsia" w:ascii="宋体" w:hAnsi="宋体" w:cs="宋体"/>
        </w:rPr>
        <w:t xml:space="preserve"> 的服务工作。</w:t>
      </w:r>
      <w:r/>
    </w:p>
    <w:p>
      <w:pPr>
        <w:ind w:firstLine="420"/>
        <w:spacing w:line="360" w:lineRule="auto"/>
        <w:rPr>
          <w:rFonts w:ascii="宋体" w:hAnsi="宋体" w:cs="宋体"/>
        </w:rPr>
      </w:pPr>
      <w:r>
        <w:rPr>
          <w:rFonts w:hint="eastAsia" w:ascii="宋体" w:hAnsi="宋体" w:cs="宋体"/>
        </w:rPr>
        <w:t xml:space="preserve">2.2服务期限：合同签订后，服务期一年。</w:t>
      </w:r>
      <w:r/>
    </w:p>
    <w:p>
      <w:pPr>
        <w:ind w:firstLine="420"/>
        <w:spacing w:line="360" w:lineRule="auto"/>
        <w:rPr>
          <w:rFonts w:ascii="宋体" w:hAnsi="宋体" w:cs="宋体"/>
        </w:rPr>
      </w:pPr>
      <w:r>
        <w:rPr>
          <w:rFonts w:hint="eastAsia" w:ascii="宋体" w:hAnsi="宋体" w:cs="宋体"/>
        </w:rPr>
        <w:t xml:space="preserve">2.3服务地点：根据甲方指定地点。</w:t>
      </w:r>
      <w:r/>
    </w:p>
    <w:p>
      <w:pPr>
        <w:ind w:firstLine="422"/>
        <w:spacing w:line="360" w:lineRule="auto"/>
        <w:rPr>
          <w:rFonts w:ascii="宋体" w:hAnsi="宋体" w:cs="宋体"/>
        </w:rPr>
      </w:pPr>
      <w:r>
        <w:rPr>
          <w:rFonts w:hint="eastAsia" w:ascii="宋体" w:hAnsi="宋体" w:cs="宋体"/>
          <w:b/>
          <w:bCs/>
        </w:rPr>
        <w:t xml:space="preserve">三、合同总价款：</w:t>
      </w:r>
      <w:r>
        <w:rPr>
          <w:rFonts w:hint="eastAsia" w:ascii="宋体" w:hAnsi="宋体" w:cs="宋体"/>
        </w:rPr>
        <w:t xml:space="preserve">大写人民币</w:t>
      </w:r>
      <w:r>
        <w:rPr>
          <w:rFonts w:hint="eastAsia" w:ascii="宋体" w:hAnsi="宋体" w:cs="宋体"/>
          <w:u w:val="single"/>
        </w:rPr>
        <w:t xml:space="preserve">           </w:t>
      </w:r>
      <w:r>
        <w:rPr>
          <w:rFonts w:hint="eastAsia" w:ascii="宋体" w:hAnsi="宋体" w:cs="宋体"/>
        </w:rPr>
        <w:t xml:space="preserve">元整，小写￥</w:t>
      </w:r>
      <w:r>
        <w:rPr>
          <w:rFonts w:hint="eastAsia" w:ascii="宋体" w:hAnsi="宋体" w:cs="宋体"/>
          <w:u w:val="single"/>
        </w:rPr>
        <w:t xml:space="preserve">       </w:t>
      </w:r>
      <w:r>
        <w:rPr>
          <w:rFonts w:hint="eastAsia" w:ascii="宋体" w:hAnsi="宋体" w:cs="宋体"/>
        </w:rPr>
        <w:t xml:space="preserve">。合同总价款包括在服务期内完成所有服务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22"/>
        <w:spacing w:line="360" w:lineRule="auto"/>
        <w:rPr>
          <w:rFonts w:ascii="宋体" w:hAnsi="宋体" w:cs="宋体"/>
          <w:b/>
          <w:bCs/>
        </w:rPr>
      </w:pPr>
      <w:r>
        <w:rPr>
          <w:rFonts w:hint="eastAsia" w:ascii="宋体" w:hAnsi="宋体" w:cs="宋体"/>
          <w:b/>
          <w:bCs/>
        </w:rPr>
        <w:t xml:space="preserve">四、付款方式</w:t>
      </w:r>
      <w:r/>
    </w:p>
    <w:p>
      <w:pPr>
        <w:ind w:firstLine="420"/>
        <w:spacing w:line="360" w:lineRule="auto"/>
        <w:rPr>
          <w:rFonts w:ascii="宋体" w:hAnsi="宋体" w:cs="宋体"/>
        </w:rPr>
      </w:pPr>
      <w:r>
        <w:rPr>
          <w:rFonts w:hint="eastAsia" w:ascii="宋体" w:hAnsi="宋体" w:cs="宋体"/>
        </w:rPr>
        <w:t xml:space="preserve">1.付款步骤说明：</w:t>
      </w:r>
      <w:r/>
    </w:p>
    <w:p>
      <w:pPr>
        <w:ind w:firstLine="420"/>
        <w:spacing w:line="360" w:lineRule="auto"/>
        <w:rPr>
          <w:rFonts w:ascii="宋体" w:hAnsi="宋体" w:cs="宋体"/>
        </w:rPr>
      </w:pPr>
      <w:r>
        <w:rPr>
          <w:rFonts w:hint="eastAsia" w:ascii="宋体" w:hAnsi="宋体" w:cs="宋体"/>
        </w:rPr>
        <w:t xml:space="preserve">（1）本项目使用数字人民币方式支付；</w:t>
      </w:r>
      <w:r/>
    </w:p>
    <w:p>
      <w:pPr>
        <w:ind w:firstLine="420"/>
        <w:spacing w:line="360" w:lineRule="auto"/>
        <w:rPr>
          <w:rFonts w:ascii="宋体" w:hAnsi="宋体" w:cs="宋体"/>
        </w:rPr>
      </w:pPr>
      <w:r>
        <w:rPr>
          <w:rFonts w:hint="eastAsia" w:ascii="宋体" w:hAnsi="宋体" w:cs="宋体"/>
        </w:rPr>
        <w:t xml:space="preserve">乙方开户名称：</w:t>
      </w:r>
      <w:r/>
    </w:p>
    <w:p>
      <w:pPr>
        <w:ind w:firstLine="420"/>
        <w:spacing w:line="360" w:lineRule="auto"/>
        <w:rPr>
          <w:rFonts w:ascii="宋体" w:hAnsi="宋体" w:cs="宋体"/>
        </w:rPr>
      </w:pPr>
      <w:r>
        <w:rPr>
          <w:rFonts w:hint="eastAsia" w:ascii="宋体" w:hAnsi="宋体" w:cs="宋体"/>
        </w:rPr>
        <w:t xml:space="preserve">开户银行：</w:t>
      </w:r>
      <w:r/>
    </w:p>
    <w:p>
      <w:pPr>
        <w:ind w:firstLine="420"/>
        <w:spacing w:line="360" w:lineRule="auto"/>
        <w:rPr>
          <w:rFonts w:ascii="宋体" w:hAnsi="宋体" w:cs="宋体"/>
        </w:rPr>
      </w:pPr>
      <w:r>
        <w:rPr>
          <w:rFonts w:hint="eastAsia" w:ascii="宋体" w:hAnsi="宋体" w:cs="宋体"/>
        </w:rPr>
        <w:t xml:space="preserve">数字人民币账号：</w:t>
      </w:r>
      <w:r/>
    </w:p>
    <w:p>
      <w:pPr>
        <w:ind w:firstLine="420"/>
        <w:spacing w:line="360" w:lineRule="auto"/>
        <w:rPr>
          <w:rFonts w:ascii="宋体" w:hAnsi="宋体" w:cs="宋体"/>
        </w:rPr>
      </w:pPr>
      <w:r>
        <w:rPr>
          <w:rFonts w:hint="eastAsia" w:ascii="宋体" w:hAnsi="宋体" w:cs="宋体"/>
        </w:rPr>
        <w:t xml:space="preserve">（2）合同签订后30日内，甲方支付乙方合同款的30%作为预付款；</w:t>
      </w:r>
      <w:r/>
    </w:p>
    <w:p>
      <w:pPr>
        <w:ind w:firstLine="420"/>
        <w:spacing w:line="360" w:lineRule="auto"/>
        <w:rPr>
          <w:rFonts w:ascii="宋体" w:hAnsi="宋体" w:cs="宋体"/>
        </w:rPr>
      </w:pPr>
      <w:r>
        <w:rPr>
          <w:rFonts w:hint="eastAsia" w:ascii="宋体" w:hAnsi="宋体" w:cs="宋体"/>
        </w:rPr>
        <w:t xml:space="preserve">（3）后续付款方式如下：甲方对乙方实行半年度考核，每半年支付（按35%结算），按服务考核要求的得分来结算；如经考核扣减费用超出服务费用余款，乙方应从已经收到的费用中补足差额返回甲方。具体如下：</w:t>
      </w:r>
      <w:r/>
    </w:p>
    <w:p>
      <w:pPr>
        <w:ind w:firstLine="420"/>
        <w:spacing w:line="360" w:lineRule="auto"/>
        <w:rPr>
          <w:rFonts w:ascii="宋体" w:hAnsi="宋体" w:cs="宋体"/>
        </w:rPr>
      </w:pPr>
      <w:r>
        <w:rPr>
          <w:rFonts w:hint="eastAsia" w:ascii="宋体" w:hAnsi="宋体" w:cs="宋体"/>
        </w:rPr>
        <w:t xml:space="preserve">为保障双方利益，确保服务质量满足要求，甲方对以下服务内容（分数权值见下表），从服务质量、服务人员能力、服务响应、服务人员稳定性等多个要素（要素比重见下表）对 服务考核，釆用百分制考核。</w:t>
      </w:r>
      <w:r/>
    </w:p>
    <w:tbl>
      <w:tblPr>
        <w:tblStyle w:val="671"/>
        <w:tblW w:w="48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8"/>
        <w:gridCol w:w="2107"/>
        <w:gridCol w:w="5376"/>
        <w:gridCol w:w="886"/>
      </w:tblGrid>
      <w:tr>
        <w:trPr>
          <w:jc w:val="center"/>
          <w:trHeight w:val="495"/>
        </w:trPr>
        <w:tc>
          <w:tcPr>
            <w:tcW w:w="698" w:type="pct"/>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考核类别</w:t>
            </w:r>
            <w:r/>
          </w:p>
        </w:tc>
        <w:tc>
          <w:tcPr>
            <w:tcW w:w="1083" w:type="pct"/>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考核项</w:t>
            </w:r>
            <w:r/>
          </w:p>
        </w:tc>
        <w:tc>
          <w:tcPr>
            <w:tcW w:w="2762" w:type="pct"/>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考评描述</w:t>
            </w:r>
            <w:r/>
          </w:p>
        </w:tc>
        <w:tc>
          <w:tcPr>
            <w:tcW w:w="455" w:type="pct"/>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分值</w:t>
            </w:r>
            <w:r/>
          </w:p>
        </w:tc>
      </w:tr>
      <w:tr>
        <w:trPr>
          <w:jc w:val="center"/>
          <w:trHeight w:val="678"/>
        </w:trPr>
        <w:tc>
          <w:tcPr>
            <w:tcW w:w="698" w:type="pct"/>
            <w:vAlign w:val="center"/>
            <w:vMerge w:val="restart"/>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数据治理服务质量</w:t>
            </w:r>
            <w:r/>
          </w:p>
          <w:p>
            <w:pPr>
              <w:jc w:val="center"/>
              <w:spacing w:line="400" w:lineRule="exact"/>
              <w:rPr>
                <w:rFonts w:ascii="宋体" w:hAnsi="宋体" w:cs="宋体"/>
                <w:szCs w:val="20"/>
              </w:rPr>
            </w:pPr>
            <w:r>
              <w:rPr>
                <w:rFonts w:hint="eastAsia" w:ascii="宋体" w:hAnsi="宋体" w:cs="宋体"/>
                <w:szCs w:val="20"/>
              </w:rPr>
              <w:t xml:space="preserve">（40分）</w:t>
            </w:r>
            <w:r/>
          </w:p>
        </w:tc>
        <w:tc>
          <w:tcPr>
            <w:tcW w:w="1083" w:type="pct"/>
            <w:vAlign w:val="center"/>
            <w:textDirection w:val="lrTb"/>
            <w:noWrap w:val="false"/>
          </w:tcPr>
          <w:p>
            <w:pPr>
              <w:jc w:val="center"/>
              <w:spacing w:line="400" w:lineRule="exact"/>
              <w:tabs>
                <w:tab w:val="left" w:pos="1151" w:leader="none"/>
              </w:tabs>
              <w:rPr>
                <w:rFonts w:ascii="宋体" w:hAnsi="宋体" w:cs="宋体"/>
                <w:szCs w:val="20"/>
              </w:rPr>
            </w:pPr>
            <w:r>
              <w:rPr>
                <w:rFonts w:hint="eastAsia" w:ascii="宋体" w:hAnsi="宋体" w:cs="宋体"/>
                <w:szCs w:val="20"/>
              </w:rPr>
              <w:t xml:space="preserve">数据治理目标达成度</w:t>
            </w:r>
            <w:r/>
          </w:p>
        </w:tc>
        <w:tc>
          <w:tcPr>
            <w:tcW w:w="2762" w:type="pct"/>
            <w:vAlign w:val="center"/>
            <w:textDirection w:val="lrTb"/>
            <w:noWrap w:val="false"/>
          </w:tcPr>
          <w:p>
            <w:pPr>
              <w:jc w:val="left"/>
              <w:spacing w:line="400" w:lineRule="exact"/>
              <w:tabs>
                <w:tab w:val="left" w:pos="1151" w:leader="none"/>
              </w:tabs>
              <w:rPr>
                <w:rFonts w:ascii="宋体" w:hAnsi="宋体" w:cs="宋体"/>
                <w:szCs w:val="20"/>
              </w:rPr>
            </w:pPr>
            <w:r>
              <w:rPr>
                <w:rFonts w:hint="eastAsia" w:ascii="宋体" w:hAnsi="宋体" w:cs="宋体"/>
                <w:szCs w:val="20"/>
              </w:rPr>
              <w:t xml:space="preserve">本期服务任务计划全部完成得</w:t>
            </w:r>
            <w:r>
              <w:rPr>
                <w:rFonts w:ascii="宋体" w:hAnsi="宋体" w:cs="宋体"/>
                <w:szCs w:val="20"/>
              </w:rPr>
              <w:t xml:space="preserve">1</w:t>
            </w:r>
            <w:r>
              <w:rPr>
                <w:rFonts w:hint="eastAsia" w:ascii="宋体" w:hAnsi="宋体" w:cs="宋体"/>
                <w:szCs w:val="20"/>
              </w:rPr>
              <w:t xml:space="preserve">0分；有一项未达成扣2分，扣完为止。</w:t>
            </w:r>
            <w:r/>
          </w:p>
        </w:tc>
        <w:tc>
          <w:tcPr>
            <w:tcW w:w="455" w:type="pct"/>
            <w:vAlign w:val="center"/>
            <w:textDirection w:val="lrTb"/>
            <w:noWrap w:val="false"/>
          </w:tcPr>
          <w:p>
            <w:pPr>
              <w:jc w:val="center"/>
              <w:spacing w:line="400" w:lineRule="exact"/>
              <w:rPr>
                <w:rFonts w:ascii="宋体" w:hAnsi="宋体" w:cs="宋体"/>
                <w:szCs w:val="20"/>
              </w:rPr>
            </w:pPr>
            <w:r>
              <w:rPr>
                <w:rFonts w:ascii="宋体" w:hAnsi="宋体" w:cs="宋体"/>
                <w:szCs w:val="20"/>
              </w:rPr>
              <w:t xml:space="preserve">1</w:t>
            </w:r>
            <w:r>
              <w:rPr>
                <w:rFonts w:hint="eastAsia" w:ascii="宋体" w:hAnsi="宋体" w:cs="宋体"/>
                <w:szCs w:val="20"/>
              </w:rPr>
              <w:t xml:space="preserve">0</w:t>
            </w:r>
            <w:r/>
          </w:p>
        </w:tc>
      </w:tr>
      <w:tr>
        <w:trPr>
          <w:jc w:val="center"/>
          <w:trHeight w:val="866"/>
        </w:trPr>
        <w:tc>
          <w:tcPr>
            <w:tcW w:w="698" w:type="pct"/>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W w:w="1083" w:type="pct"/>
            <w:vAlign w:val="center"/>
            <w:textDirection w:val="lrTb"/>
            <w:noWrap w:val="false"/>
          </w:tcPr>
          <w:p>
            <w:pPr>
              <w:jc w:val="center"/>
              <w:spacing w:line="400" w:lineRule="exact"/>
              <w:tabs>
                <w:tab w:val="left" w:pos="1151" w:leader="none"/>
              </w:tabs>
              <w:rPr>
                <w:rFonts w:ascii="宋体" w:hAnsi="宋体" w:cs="宋体"/>
                <w:szCs w:val="20"/>
              </w:rPr>
            </w:pPr>
            <w:r>
              <w:rPr>
                <w:rFonts w:hint="eastAsia" w:ascii="宋体" w:hAnsi="宋体" w:cs="宋体"/>
                <w:szCs w:val="20"/>
              </w:rPr>
              <w:t xml:space="preserve">治理流程规范性</w:t>
            </w:r>
            <w:r/>
          </w:p>
        </w:tc>
        <w:tc>
          <w:tcPr>
            <w:tcW w:w="2762" w:type="pct"/>
            <w:vAlign w:val="center"/>
            <w:textDirection w:val="lrTb"/>
            <w:noWrap w:val="false"/>
          </w:tcPr>
          <w:p>
            <w:pPr>
              <w:jc w:val="left"/>
              <w:spacing w:line="400" w:lineRule="exact"/>
              <w:tabs>
                <w:tab w:val="left" w:pos="1151" w:leader="none"/>
              </w:tabs>
              <w:rPr>
                <w:rFonts w:ascii="宋体" w:hAnsi="宋体" w:cs="宋体"/>
                <w:szCs w:val="20"/>
              </w:rPr>
            </w:pPr>
            <w:r>
              <w:rPr>
                <w:rFonts w:hint="eastAsia" w:ascii="宋体" w:hAnsi="宋体" w:cs="宋体"/>
                <w:szCs w:val="20"/>
              </w:rPr>
              <w:t xml:space="preserve">本期服务数据治理资源目录注册、订阅、开放、审批流程全部规范得10分，有一项不规范扣1分，扣完为止。</w:t>
            </w:r>
            <w:r/>
          </w:p>
        </w:tc>
        <w:tc>
          <w:tcPr>
            <w:tcW w:w="455" w:type="pct"/>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10</w:t>
            </w:r>
            <w:r/>
          </w:p>
        </w:tc>
      </w:tr>
      <w:tr>
        <w:trPr>
          <w:jc w:val="center"/>
          <w:trHeight w:val="1403"/>
        </w:trPr>
        <w:tc>
          <w:tcPr>
            <w:tcW w:w="698" w:type="pct"/>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W w:w="1083" w:type="pct"/>
            <w:vAlign w:val="center"/>
            <w:textDirection w:val="lrTb"/>
            <w:noWrap w:val="false"/>
          </w:tcPr>
          <w:p>
            <w:pPr>
              <w:jc w:val="center"/>
              <w:spacing w:line="400" w:lineRule="exact"/>
              <w:tabs>
                <w:tab w:val="left" w:pos="1151" w:leader="none"/>
              </w:tabs>
              <w:rPr>
                <w:rFonts w:ascii="宋体" w:hAnsi="宋体" w:cs="宋体"/>
                <w:szCs w:val="20"/>
              </w:rPr>
            </w:pPr>
            <w:r>
              <w:rPr>
                <w:rFonts w:hint="eastAsia" w:ascii="宋体" w:hAnsi="宋体" w:cs="宋体"/>
                <w:szCs w:val="20"/>
              </w:rPr>
              <w:t xml:space="preserve">数据质量提升</w:t>
            </w:r>
            <w:r/>
          </w:p>
        </w:tc>
        <w:tc>
          <w:tcPr>
            <w:tcW w:w="2762" w:type="pct"/>
            <w:vAlign w:val="center"/>
            <w:textDirection w:val="lrTb"/>
            <w:noWrap w:val="false"/>
          </w:tcPr>
          <w:p>
            <w:pPr>
              <w:jc w:val="left"/>
              <w:spacing w:line="400" w:lineRule="exact"/>
              <w:tabs>
                <w:tab w:val="left" w:pos="1151" w:leader="none"/>
              </w:tabs>
              <w:rPr>
                <w:rFonts w:ascii="宋体" w:hAnsi="宋体" w:cs="宋体"/>
                <w:szCs w:val="20"/>
              </w:rPr>
            </w:pPr>
            <w:r>
              <w:rPr>
                <w:rFonts w:hint="eastAsia" w:ascii="宋体" w:hAnsi="宋体" w:cs="宋体"/>
                <w:szCs w:val="20"/>
              </w:rPr>
              <w:t xml:space="preserve">根据公共数据编目规范要求，资源目录和数据的规范性≥90%得满分；80%≤规范性&lt;90%得4分；70%≤规范性&lt;80%得3分；60%≤规范性&lt;60%得2分；规范性＜60%，不得分。</w:t>
            </w:r>
            <w:r/>
          </w:p>
        </w:tc>
        <w:tc>
          <w:tcPr>
            <w:tcW w:w="455" w:type="pct"/>
            <w:vAlign w:val="center"/>
            <w:textDirection w:val="lrTb"/>
            <w:noWrap w:val="false"/>
          </w:tcPr>
          <w:p>
            <w:pPr>
              <w:jc w:val="center"/>
              <w:spacing w:line="400" w:lineRule="exact"/>
              <w:rPr>
                <w:rFonts w:ascii="宋体" w:hAnsi="宋体" w:cs="宋体"/>
                <w:szCs w:val="20"/>
              </w:rPr>
            </w:pPr>
            <w:r>
              <w:rPr>
                <w:rFonts w:ascii="宋体" w:hAnsi="宋体" w:cs="宋体"/>
                <w:szCs w:val="20"/>
              </w:rPr>
              <w:t xml:space="preserve">10</w:t>
            </w:r>
            <w:r/>
          </w:p>
        </w:tc>
      </w:tr>
      <w:tr>
        <w:trPr>
          <w:jc w:val="center"/>
          <w:trHeight w:val="1126"/>
        </w:trPr>
        <w:tc>
          <w:tcPr>
            <w:tcW w:w="698" w:type="pct"/>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W w:w="1083" w:type="pct"/>
            <w:vAlign w:val="center"/>
            <w:textDirection w:val="lrTb"/>
            <w:noWrap w:val="false"/>
          </w:tcPr>
          <w:p>
            <w:pPr>
              <w:jc w:val="center"/>
              <w:spacing w:line="400" w:lineRule="exact"/>
              <w:tabs>
                <w:tab w:val="left" w:pos="1151" w:leader="none"/>
              </w:tabs>
              <w:rPr>
                <w:rFonts w:ascii="宋体" w:hAnsi="宋体" w:cs="宋体"/>
                <w:szCs w:val="20"/>
              </w:rPr>
            </w:pPr>
            <w:r>
              <w:rPr>
                <w:rFonts w:hint="eastAsia" w:ascii="宋体" w:hAnsi="宋体" w:cs="宋体"/>
                <w:szCs w:val="20"/>
              </w:rPr>
              <w:t xml:space="preserve">服务稳定性与持续改进</w:t>
            </w:r>
            <w:r/>
          </w:p>
        </w:tc>
        <w:tc>
          <w:tcPr>
            <w:tcW w:w="2762" w:type="pct"/>
            <w:vAlign w:val="center"/>
            <w:textDirection w:val="lrTb"/>
            <w:noWrap w:val="false"/>
          </w:tcPr>
          <w:p>
            <w:pPr>
              <w:jc w:val="left"/>
              <w:spacing w:line="400" w:lineRule="exact"/>
              <w:tabs>
                <w:tab w:val="left" w:pos="1151" w:leader="none"/>
              </w:tabs>
              <w:rPr>
                <w:rFonts w:ascii="宋体" w:hAnsi="宋体" w:cs="宋体"/>
                <w:szCs w:val="20"/>
              </w:rPr>
            </w:pPr>
            <w:r>
              <w:rPr>
                <w:rFonts w:hint="eastAsia" w:ascii="宋体" w:hAnsi="宋体" w:cs="宋体"/>
                <w:szCs w:val="20"/>
              </w:rPr>
              <w:t xml:space="preserve">本期服务数据工作输出成果无错误得2.5分，输出成果错误1次扣1分，扣完为止；问题及时反馈和改进得2.5分，一次不及时扣1分，扣完为止。</w:t>
            </w:r>
            <w:r/>
          </w:p>
        </w:tc>
        <w:tc>
          <w:tcPr>
            <w:tcW w:w="455" w:type="pct"/>
            <w:vAlign w:val="center"/>
            <w:textDirection w:val="lrTb"/>
            <w:noWrap w:val="false"/>
          </w:tcPr>
          <w:p>
            <w:pPr>
              <w:jc w:val="center"/>
              <w:spacing w:line="400" w:lineRule="exact"/>
              <w:rPr>
                <w:rFonts w:ascii="宋体" w:hAnsi="宋体" w:cs="宋体"/>
                <w:szCs w:val="20"/>
              </w:rPr>
            </w:pPr>
            <w:r>
              <w:rPr>
                <w:rFonts w:ascii="宋体" w:hAnsi="宋体" w:cs="宋体"/>
                <w:szCs w:val="20"/>
              </w:rPr>
              <w:t xml:space="preserve">10</w:t>
            </w:r>
            <w:r/>
          </w:p>
        </w:tc>
      </w:tr>
      <w:tr>
        <w:trPr>
          <w:jc w:val="center"/>
          <w:trHeight w:val="844"/>
        </w:trPr>
        <w:tc>
          <w:tcPr>
            <w:tcW w:w="698" w:type="pct"/>
            <w:vAlign w:val="center"/>
            <w:vMerge w:val="restart"/>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服务团队人员能力</w:t>
            </w:r>
            <w:r/>
          </w:p>
          <w:p>
            <w:pPr>
              <w:jc w:val="center"/>
              <w:spacing w:line="400" w:lineRule="exact"/>
              <w:rPr>
                <w:rFonts w:ascii="宋体" w:hAnsi="宋体" w:cs="宋体"/>
                <w:szCs w:val="20"/>
              </w:rPr>
            </w:pPr>
            <w:r>
              <w:rPr>
                <w:rFonts w:hint="eastAsia" w:ascii="宋体" w:hAnsi="宋体" w:cs="宋体"/>
                <w:szCs w:val="20"/>
              </w:rPr>
              <w:t xml:space="preserve">（20分）</w:t>
            </w:r>
            <w:r/>
          </w:p>
        </w:tc>
        <w:tc>
          <w:tcPr>
            <w:tcW w:w="1083" w:type="pct"/>
            <w:vAlign w:val="center"/>
            <w:textDirection w:val="lrTb"/>
            <w:noWrap w:val="false"/>
          </w:tcPr>
          <w:p>
            <w:pPr>
              <w:jc w:val="center"/>
              <w:spacing w:line="400" w:lineRule="exact"/>
              <w:tabs>
                <w:tab w:val="left" w:pos="1151" w:leader="none"/>
              </w:tabs>
              <w:rPr>
                <w:rFonts w:ascii="宋体" w:hAnsi="宋体" w:cs="宋体"/>
                <w:szCs w:val="20"/>
              </w:rPr>
            </w:pPr>
            <w:r>
              <w:rPr>
                <w:rFonts w:hint="eastAsia" w:ascii="宋体" w:hAnsi="宋体" w:cs="宋体"/>
                <w:szCs w:val="20"/>
              </w:rPr>
              <w:t xml:space="preserve">专业能力与经验</w:t>
            </w:r>
            <w:r/>
          </w:p>
        </w:tc>
        <w:tc>
          <w:tcPr>
            <w:tcW w:w="2762" w:type="pct"/>
            <w:vAlign w:val="center"/>
            <w:textDirection w:val="lrTb"/>
            <w:noWrap w:val="false"/>
          </w:tcPr>
          <w:p>
            <w:pPr>
              <w:jc w:val="left"/>
              <w:spacing w:line="400" w:lineRule="exact"/>
              <w:tabs>
                <w:tab w:val="left" w:pos="1151" w:leader="none"/>
              </w:tabs>
              <w:rPr>
                <w:rFonts w:ascii="宋体" w:hAnsi="宋体" w:cs="宋体"/>
                <w:szCs w:val="20"/>
              </w:rPr>
            </w:pPr>
            <w:r>
              <w:rPr>
                <w:rFonts w:hint="eastAsia" w:ascii="宋体" w:hAnsi="宋体" w:cs="宋体"/>
                <w:szCs w:val="20"/>
              </w:rPr>
              <w:t xml:space="preserve">项目核心人员需具备项目管理或数据管理相关职称和证书，不满足相应扣分。</w:t>
            </w:r>
            <w:r/>
          </w:p>
        </w:tc>
        <w:tc>
          <w:tcPr>
            <w:tcW w:w="455" w:type="pct"/>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10</w:t>
            </w:r>
            <w:r/>
          </w:p>
        </w:tc>
      </w:tr>
      <w:tr>
        <w:trPr>
          <w:jc w:val="center"/>
          <w:trHeight w:val="842"/>
        </w:trPr>
        <w:tc>
          <w:tcPr>
            <w:tcW w:w="698" w:type="pct"/>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W w:w="1083" w:type="pct"/>
            <w:vAlign w:val="center"/>
            <w:textDirection w:val="lrTb"/>
            <w:noWrap w:val="false"/>
          </w:tcPr>
          <w:p>
            <w:pPr>
              <w:jc w:val="center"/>
              <w:spacing w:line="400" w:lineRule="exact"/>
              <w:tabs>
                <w:tab w:val="left" w:pos="1151" w:leader="none"/>
              </w:tabs>
              <w:rPr>
                <w:rFonts w:ascii="宋体" w:hAnsi="宋体" w:cs="宋体"/>
                <w:szCs w:val="20"/>
              </w:rPr>
            </w:pPr>
            <w:r>
              <w:rPr>
                <w:rFonts w:hint="eastAsia" w:ascii="宋体" w:hAnsi="宋体" w:cs="宋体"/>
                <w:szCs w:val="20"/>
              </w:rPr>
              <w:t xml:space="preserve">问题解决能力</w:t>
            </w:r>
            <w:r/>
          </w:p>
        </w:tc>
        <w:tc>
          <w:tcPr>
            <w:tcW w:w="2762" w:type="pct"/>
            <w:vAlign w:val="center"/>
            <w:textDirection w:val="lrTb"/>
            <w:noWrap w:val="false"/>
          </w:tcPr>
          <w:p>
            <w:pPr>
              <w:jc w:val="left"/>
              <w:spacing w:line="400" w:lineRule="exact"/>
              <w:tabs>
                <w:tab w:val="left" w:pos="1151" w:leader="none"/>
              </w:tabs>
              <w:rPr>
                <w:rFonts w:ascii="宋体" w:hAnsi="宋体" w:cs="宋体"/>
                <w:szCs w:val="20"/>
              </w:rPr>
            </w:pPr>
            <w:r>
              <w:rPr>
                <w:rFonts w:hint="eastAsia" w:ascii="宋体" w:hAnsi="宋体" w:cs="宋体"/>
                <w:szCs w:val="20"/>
              </w:rPr>
              <w:t xml:space="preserve">团队成员可以迅速解决各种突发问题，并给出高效、可行的解决方案得满分，不满足相应扣分。</w:t>
            </w:r>
            <w:r/>
          </w:p>
        </w:tc>
        <w:tc>
          <w:tcPr>
            <w:tcW w:w="455" w:type="pct"/>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5</w:t>
            </w:r>
            <w:r/>
          </w:p>
        </w:tc>
      </w:tr>
      <w:tr>
        <w:trPr>
          <w:jc w:val="center"/>
          <w:trHeight w:val="678"/>
        </w:trPr>
        <w:tc>
          <w:tcPr>
            <w:tcW w:w="698" w:type="pct"/>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W w:w="1083" w:type="pct"/>
            <w:vAlign w:val="center"/>
            <w:textDirection w:val="lrTb"/>
            <w:noWrap w:val="false"/>
          </w:tcPr>
          <w:p>
            <w:pPr>
              <w:jc w:val="center"/>
              <w:spacing w:line="400" w:lineRule="exact"/>
              <w:tabs>
                <w:tab w:val="left" w:pos="1151" w:leader="none"/>
              </w:tabs>
              <w:rPr>
                <w:rFonts w:ascii="宋体" w:hAnsi="宋体" w:cs="宋体"/>
                <w:szCs w:val="20"/>
              </w:rPr>
            </w:pPr>
            <w:r>
              <w:rPr>
                <w:rFonts w:hint="eastAsia" w:ascii="宋体" w:hAnsi="宋体" w:cs="宋体"/>
                <w:szCs w:val="20"/>
              </w:rPr>
              <w:t xml:space="preserve">团队协作与沟通</w:t>
            </w:r>
            <w:r/>
          </w:p>
        </w:tc>
        <w:tc>
          <w:tcPr>
            <w:tcW w:w="2762" w:type="pct"/>
            <w:vAlign w:val="center"/>
            <w:textDirection w:val="lrTb"/>
            <w:noWrap w:val="false"/>
          </w:tcPr>
          <w:p>
            <w:pPr>
              <w:jc w:val="left"/>
              <w:spacing w:line="400" w:lineRule="exact"/>
              <w:tabs>
                <w:tab w:val="left" w:pos="1151" w:leader="none"/>
              </w:tabs>
              <w:rPr>
                <w:rFonts w:ascii="宋体" w:hAnsi="宋体" w:cs="宋体"/>
                <w:szCs w:val="20"/>
              </w:rPr>
            </w:pPr>
            <w:r>
              <w:rPr>
                <w:rFonts w:hint="eastAsia" w:ascii="宋体" w:hAnsi="宋体" w:cs="宋体"/>
                <w:szCs w:val="20"/>
              </w:rPr>
              <w:t xml:space="preserve">团队成员有明确得职责分工并定期沟通汇报得5分，不满足相应扣分。</w:t>
            </w:r>
            <w:r/>
          </w:p>
        </w:tc>
        <w:tc>
          <w:tcPr>
            <w:tcW w:w="455" w:type="pct"/>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5</w:t>
            </w:r>
            <w:r/>
          </w:p>
        </w:tc>
      </w:tr>
      <w:tr>
        <w:trPr>
          <w:jc w:val="center"/>
          <w:trHeight w:val="678"/>
        </w:trPr>
        <w:tc>
          <w:tcPr>
            <w:tcW w:w="698" w:type="pct"/>
            <w:vAlign w:val="center"/>
            <w:vMerge w:val="restart"/>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服务响应时间</w:t>
            </w:r>
            <w:r/>
          </w:p>
          <w:p>
            <w:pPr>
              <w:jc w:val="center"/>
              <w:spacing w:line="400" w:lineRule="exact"/>
              <w:rPr>
                <w:rFonts w:ascii="宋体" w:hAnsi="宋体" w:cs="宋体"/>
                <w:szCs w:val="20"/>
              </w:rPr>
            </w:pPr>
            <w:r>
              <w:rPr>
                <w:rFonts w:hint="eastAsia" w:ascii="宋体" w:hAnsi="宋体" w:cs="宋体"/>
                <w:szCs w:val="20"/>
              </w:rPr>
              <w:t xml:space="preserve">（20）</w:t>
            </w:r>
            <w:r/>
          </w:p>
        </w:tc>
        <w:tc>
          <w:tcPr>
            <w:tcW w:w="1083" w:type="pct"/>
            <w:vAlign w:val="center"/>
            <w:textDirection w:val="lrTb"/>
            <w:noWrap w:val="false"/>
          </w:tcPr>
          <w:p>
            <w:pPr>
              <w:jc w:val="center"/>
              <w:spacing w:line="400" w:lineRule="exact"/>
              <w:tabs>
                <w:tab w:val="left" w:pos="1151" w:leader="none"/>
              </w:tabs>
              <w:rPr>
                <w:rFonts w:ascii="宋体" w:hAnsi="宋体" w:cs="宋体"/>
                <w:szCs w:val="20"/>
              </w:rPr>
            </w:pPr>
            <w:r>
              <w:rPr>
                <w:rFonts w:hint="eastAsia" w:ascii="宋体" w:hAnsi="宋体" w:cs="宋体"/>
                <w:szCs w:val="20"/>
              </w:rPr>
              <w:t xml:space="preserve">服务响应及时</w:t>
            </w:r>
            <w:r/>
          </w:p>
        </w:tc>
        <w:tc>
          <w:tcPr>
            <w:tcW w:w="2762" w:type="pct"/>
            <w:vAlign w:val="center"/>
            <w:textDirection w:val="lrTb"/>
            <w:noWrap w:val="false"/>
          </w:tcPr>
          <w:p>
            <w:pPr>
              <w:jc w:val="left"/>
              <w:spacing w:line="400" w:lineRule="exact"/>
              <w:tabs>
                <w:tab w:val="left" w:pos="1151" w:leader="none"/>
              </w:tabs>
              <w:rPr>
                <w:rFonts w:ascii="宋体" w:hAnsi="宋体" w:cs="宋体"/>
                <w:szCs w:val="20"/>
              </w:rPr>
            </w:pPr>
            <w:r>
              <w:rPr>
                <w:rFonts w:hint="eastAsia" w:ascii="宋体" w:hAnsi="宋体" w:cs="宋体"/>
                <w:szCs w:val="20"/>
              </w:rPr>
              <w:t xml:space="preserve">从收到请求到响应不超过30分钟，超过每次扣2分，扣完为止。</w:t>
            </w:r>
            <w:r/>
          </w:p>
        </w:tc>
        <w:tc>
          <w:tcPr>
            <w:tcW w:w="455" w:type="pct"/>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10</w:t>
            </w:r>
            <w:r/>
          </w:p>
        </w:tc>
      </w:tr>
      <w:tr>
        <w:trPr>
          <w:jc w:val="center"/>
          <w:trHeight w:val="678"/>
        </w:trPr>
        <w:tc>
          <w:tcPr>
            <w:tcW w:w="698" w:type="pct"/>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W w:w="1083" w:type="pct"/>
            <w:vAlign w:val="center"/>
            <w:textDirection w:val="lrTb"/>
            <w:noWrap w:val="false"/>
          </w:tcPr>
          <w:p>
            <w:pPr>
              <w:jc w:val="center"/>
              <w:spacing w:line="400" w:lineRule="exact"/>
              <w:tabs>
                <w:tab w:val="left" w:pos="1151" w:leader="none"/>
              </w:tabs>
              <w:rPr>
                <w:rFonts w:ascii="宋体" w:hAnsi="宋体" w:cs="宋体"/>
                <w:szCs w:val="20"/>
              </w:rPr>
            </w:pPr>
            <w:r>
              <w:rPr>
                <w:rFonts w:hint="eastAsia" w:ascii="宋体" w:hAnsi="宋体" w:cs="宋体"/>
                <w:szCs w:val="20"/>
              </w:rPr>
              <w:t xml:space="preserve">问题处理及时</w:t>
            </w:r>
            <w:r/>
          </w:p>
        </w:tc>
        <w:tc>
          <w:tcPr>
            <w:tcW w:w="2762" w:type="pct"/>
            <w:vAlign w:val="center"/>
            <w:textDirection w:val="lrTb"/>
            <w:noWrap w:val="false"/>
          </w:tcPr>
          <w:p>
            <w:pPr>
              <w:jc w:val="left"/>
              <w:spacing w:line="400" w:lineRule="exact"/>
              <w:tabs>
                <w:tab w:val="left" w:pos="1151" w:leader="none"/>
              </w:tabs>
              <w:rPr>
                <w:rFonts w:ascii="宋体" w:hAnsi="宋体" w:cs="宋体"/>
                <w:szCs w:val="20"/>
              </w:rPr>
            </w:pPr>
            <w:r>
              <w:rPr>
                <w:rFonts w:hint="eastAsia" w:ascii="宋体" w:hAnsi="宋体" w:cs="宋体"/>
                <w:szCs w:val="20"/>
              </w:rPr>
              <w:t xml:space="preserve">问题解决处理时间不得超过要求时间，超过时间每次扣3分，扣完为止。</w:t>
            </w:r>
            <w:r/>
          </w:p>
        </w:tc>
        <w:tc>
          <w:tcPr>
            <w:tcW w:w="455" w:type="pct"/>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10</w:t>
            </w:r>
            <w:r/>
          </w:p>
        </w:tc>
      </w:tr>
      <w:tr>
        <w:trPr>
          <w:jc w:val="center"/>
          <w:trHeight w:val="678"/>
        </w:trPr>
        <w:tc>
          <w:tcPr>
            <w:tcW w:w="698" w:type="pct"/>
            <w:vAlign w:val="center"/>
            <w:vMerge w:val="restart"/>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服务人员稳定性</w:t>
            </w:r>
            <w:r/>
          </w:p>
          <w:p>
            <w:pPr>
              <w:jc w:val="center"/>
              <w:spacing w:line="400" w:lineRule="exact"/>
              <w:rPr>
                <w:rFonts w:ascii="宋体" w:hAnsi="宋体" w:cs="宋体"/>
                <w:szCs w:val="20"/>
              </w:rPr>
            </w:pPr>
            <w:r>
              <w:rPr>
                <w:rFonts w:hint="eastAsia" w:ascii="宋体" w:hAnsi="宋体" w:cs="宋体"/>
                <w:szCs w:val="20"/>
              </w:rPr>
              <w:t xml:space="preserve">（20）</w:t>
            </w:r>
            <w:r/>
          </w:p>
        </w:tc>
        <w:tc>
          <w:tcPr>
            <w:tcW w:w="1083" w:type="pct"/>
            <w:vAlign w:val="center"/>
            <w:textDirection w:val="lrTb"/>
            <w:noWrap w:val="false"/>
          </w:tcPr>
          <w:p>
            <w:pPr>
              <w:jc w:val="center"/>
              <w:spacing w:line="400" w:lineRule="exact"/>
              <w:tabs>
                <w:tab w:val="left" w:pos="1151" w:leader="none"/>
              </w:tabs>
              <w:rPr>
                <w:rFonts w:ascii="宋体" w:hAnsi="宋体" w:cs="宋体"/>
                <w:szCs w:val="20"/>
              </w:rPr>
            </w:pPr>
            <w:r>
              <w:rPr>
                <w:rFonts w:hint="eastAsia" w:ascii="宋体" w:hAnsi="宋体" w:cs="宋体"/>
                <w:szCs w:val="20"/>
              </w:rPr>
              <w:t xml:space="preserve">人员稳定性</w:t>
            </w:r>
            <w:r/>
          </w:p>
        </w:tc>
        <w:tc>
          <w:tcPr>
            <w:tcW w:w="2762" w:type="pct"/>
            <w:vAlign w:val="center"/>
            <w:textDirection w:val="lrTb"/>
            <w:noWrap w:val="false"/>
          </w:tcPr>
          <w:p>
            <w:pPr>
              <w:jc w:val="left"/>
              <w:spacing w:line="400" w:lineRule="exact"/>
              <w:tabs>
                <w:tab w:val="left" w:pos="1151" w:leader="none"/>
              </w:tabs>
              <w:rPr>
                <w:rFonts w:ascii="宋体" w:hAnsi="宋体" w:cs="宋体"/>
                <w:szCs w:val="20"/>
              </w:rPr>
            </w:pPr>
            <w:r>
              <w:rPr>
                <w:rFonts w:hint="eastAsia" w:ascii="宋体" w:hAnsi="宋体" w:cs="宋体"/>
                <w:szCs w:val="20"/>
              </w:rPr>
              <w:t xml:space="preserve">项目核心成员不得随意更换，如有需要，须经甲方单位审核通过，未经许可更换不得分。随意更换人员，每发现一次扣5分。</w:t>
            </w:r>
            <w:r/>
          </w:p>
        </w:tc>
        <w:tc>
          <w:tcPr>
            <w:tcW w:w="455" w:type="pct"/>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10</w:t>
            </w:r>
            <w:r/>
          </w:p>
        </w:tc>
      </w:tr>
      <w:tr>
        <w:trPr>
          <w:jc w:val="center"/>
          <w:trHeight w:val="678"/>
        </w:trPr>
        <w:tc>
          <w:tcPr>
            <w:tcW w:w="698" w:type="pct"/>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W w:w="1083" w:type="pct"/>
            <w:vAlign w:val="center"/>
            <w:textDirection w:val="lrTb"/>
            <w:noWrap w:val="false"/>
          </w:tcPr>
          <w:p>
            <w:pPr>
              <w:jc w:val="center"/>
              <w:spacing w:line="400" w:lineRule="exact"/>
              <w:tabs>
                <w:tab w:val="left" w:pos="1151" w:leader="none"/>
              </w:tabs>
              <w:rPr>
                <w:rFonts w:ascii="宋体" w:hAnsi="宋体" w:cs="宋体"/>
                <w:szCs w:val="20"/>
              </w:rPr>
            </w:pPr>
            <w:r>
              <w:rPr>
                <w:rFonts w:hint="eastAsia" w:ascii="宋体" w:hAnsi="宋体" w:cs="宋体"/>
                <w:szCs w:val="20"/>
              </w:rPr>
              <w:t xml:space="preserve">团队稳定性</w:t>
            </w:r>
            <w:r/>
          </w:p>
        </w:tc>
        <w:tc>
          <w:tcPr>
            <w:tcW w:w="2762" w:type="pct"/>
            <w:vAlign w:val="center"/>
            <w:textDirection w:val="lrTb"/>
            <w:noWrap w:val="false"/>
          </w:tcPr>
          <w:p>
            <w:pPr>
              <w:jc w:val="left"/>
              <w:spacing w:line="400" w:lineRule="exact"/>
              <w:tabs>
                <w:tab w:val="left" w:pos="1151" w:leader="none"/>
              </w:tabs>
              <w:rPr>
                <w:rFonts w:ascii="宋体" w:hAnsi="宋体" w:cs="宋体"/>
                <w:szCs w:val="20"/>
              </w:rPr>
            </w:pPr>
            <w:r>
              <w:rPr>
                <w:rFonts w:hint="eastAsia" w:ascii="宋体" w:hAnsi="宋体" w:cs="宋体"/>
                <w:szCs w:val="20"/>
              </w:rPr>
              <w:t xml:space="preserve">项目服务团队不少于5人，不满足扣1</w:t>
            </w:r>
            <w:r>
              <w:rPr>
                <w:rFonts w:ascii="宋体" w:hAnsi="宋体" w:cs="宋体"/>
                <w:szCs w:val="20"/>
              </w:rPr>
              <w:t xml:space="preserve">0</w:t>
            </w:r>
            <w:r>
              <w:rPr>
                <w:rFonts w:hint="eastAsia" w:ascii="宋体" w:hAnsi="宋体" w:cs="宋体"/>
                <w:szCs w:val="20"/>
              </w:rPr>
              <w:t xml:space="preserve">分。</w:t>
            </w:r>
            <w:r/>
          </w:p>
        </w:tc>
        <w:tc>
          <w:tcPr>
            <w:tcW w:w="455" w:type="pct"/>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10</w:t>
            </w:r>
            <w:r/>
          </w:p>
        </w:tc>
      </w:tr>
      <w:tr>
        <w:trPr>
          <w:jc w:val="center"/>
          <w:trHeight w:val="609"/>
        </w:trPr>
        <w:tc>
          <w:tcPr>
            <w:gridSpan w:val="3"/>
            <w:tcW w:w="4544" w:type="pct"/>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评 分 合 计</w:t>
            </w:r>
            <w:r/>
          </w:p>
        </w:tc>
        <w:tc>
          <w:tcPr>
            <w:tcW w:w="455" w:type="pct"/>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100</w:t>
            </w:r>
            <w:r/>
          </w:p>
        </w:tc>
      </w:tr>
    </w:tbl>
    <w:p>
      <w:pPr>
        <w:ind w:firstLine="420"/>
        <w:spacing w:line="360" w:lineRule="auto"/>
        <w:rPr>
          <w:rFonts w:ascii="宋体" w:hAnsi="宋体" w:cs="宋体"/>
        </w:rPr>
      </w:pPr>
      <w:r>
        <w:rPr>
          <w:rFonts w:hint="eastAsia" w:ascii="宋体" w:hAnsi="宋体" w:cs="宋体"/>
        </w:rPr>
        <w:t xml:space="preserve">每次综合得分在90分（含）以上的：按100%比例核算半年度服务费用。</w:t>
      </w:r>
      <w:r/>
    </w:p>
    <w:p>
      <w:pPr>
        <w:ind w:firstLine="420"/>
        <w:spacing w:line="360" w:lineRule="auto"/>
        <w:rPr>
          <w:rFonts w:ascii="宋体" w:hAnsi="宋体" w:cs="宋体"/>
        </w:rPr>
      </w:pPr>
      <w:r>
        <w:rPr>
          <w:rFonts w:hint="eastAsia" w:ascii="宋体" w:hAnsi="宋体" w:cs="宋体"/>
        </w:rPr>
        <w:t xml:space="preserve">每次综合得分在80分（含）以上不满90分的：按90%比例核算半年度服务费用。</w:t>
      </w:r>
      <w:r/>
    </w:p>
    <w:p>
      <w:pPr>
        <w:ind w:firstLine="420"/>
        <w:spacing w:line="360" w:lineRule="auto"/>
        <w:rPr>
          <w:rFonts w:ascii="宋体" w:hAnsi="宋体" w:cs="宋体"/>
        </w:rPr>
      </w:pPr>
      <w:r>
        <w:rPr>
          <w:rFonts w:hint="eastAsia" w:ascii="宋体" w:hAnsi="宋体" w:cs="宋体"/>
        </w:rPr>
        <w:t xml:space="preserve">每次综合得分在70分（含）以上不满80分的：按80%比例核算半年度服务费用。</w:t>
      </w:r>
      <w:r/>
    </w:p>
    <w:p>
      <w:pPr>
        <w:ind w:firstLine="420"/>
        <w:spacing w:line="360" w:lineRule="auto"/>
        <w:rPr>
          <w:rFonts w:ascii="宋体" w:hAnsi="宋体" w:cs="宋体"/>
        </w:rPr>
      </w:pPr>
      <w:r>
        <w:rPr>
          <w:rFonts w:hint="eastAsia" w:ascii="宋体" w:hAnsi="宋体" w:cs="宋体"/>
        </w:rPr>
        <w:t xml:space="preserve">每次综合得分在60分（含）以上不满70分的：按70%比例核算半年度服务费用。</w:t>
      </w:r>
      <w:r/>
    </w:p>
    <w:p>
      <w:pPr>
        <w:ind w:firstLine="420"/>
        <w:spacing w:line="360" w:lineRule="auto"/>
        <w:rPr>
          <w:rFonts w:ascii="宋体" w:hAnsi="宋体" w:cs="宋体"/>
        </w:rPr>
      </w:pPr>
      <w:r>
        <w:rPr>
          <w:rFonts w:hint="eastAsia" w:ascii="宋体" w:hAnsi="宋体" w:cs="宋体"/>
        </w:rPr>
        <w:t xml:space="preserve">每次综合得分低于60分的：全额核减半年度服务费用。</w:t>
      </w:r>
      <w:r/>
    </w:p>
    <w:p>
      <w:pPr>
        <w:ind w:firstLine="420"/>
        <w:spacing w:line="360" w:lineRule="auto"/>
        <w:rPr>
          <w:rFonts w:ascii="宋体" w:hAnsi="宋体" w:cs="宋体"/>
        </w:rPr>
      </w:pPr>
      <w:r>
        <w:rPr>
          <w:rFonts w:hint="eastAsia" w:ascii="宋体" w:hAnsi="宋体" w:cs="宋体"/>
        </w:rPr>
        <w:t xml:space="preserve">若连续两次综合得分低于60分，甲方有权直接终止合同。</w:t>
      </w:r>
      <w:r/>
    </w:p>
    <w:p>
      <w:pPr>
        <w:ind w:firstLine="420"/>
        <w:spacing w:line="360" w:lineRule="auto"/>
        <w:rPr>
          <w:rFonts w:ascii="宋体" w:hAnsi="宋体" w:cs="宋体"/>
        </w:rPr>
      </w:pPr>
      <w:r>
        <w:rPr>
          <w:rFonts w:hint="eastAsia" w:ascii="宋体" w:hAnsi="宋体" w:cs="宋体"/>
        </w:rPr>
        <w:t xml:space="preserve">（5）在签订合同时，乙方明确表示无需预付款或者主动要求降低预付款比例的，甲方可不适用上述关于预付款的规定。</w:t>
      </w:r>
      <w:r/>
    </w:p>
    <w:p>
      <w:pPr>
        <w:ind w:firstLine="420"/>
        <w:spacing w:line="360" w:lineRule="auto"/>
        <w:rPr>
          <w:rFonts w:ascii="宋体" w:hAnsi="宋体" w:cs="宋体"/>
        </w:rPr>
      </w:pPr>
      <w:r>
        <w:rPr>
          <w:rFonts w:hint="eastAsia" w:ascii="宋体" w:hAnsi="宋体" w:cs="宋体"/>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2"/>
        <w:spacing w:line="360" w:lineRule="auto"/>
        <w:rPr>
          <w:rFonts w:ascii="宋体" w:hAnsi="宋体" w:cs="宋体"/>
          <w:b/>
          <w:bCs/>
        </w:rPr>
      </w:pPr>
      <w:r>
        <w:rPr>
          <w:rFonts w:hint="eastAsia" w:ascii="宋体" w:hAnsi="宋体" w:cs="宋体"/>
          <w:b/>
          <w:bCs/>
        </w:rPr>
        <w:t xml:space="preserve">五、验收</w:t>
      </w:r>
      <w:r/>
    </w:p>
    <w:p>
      <w:pPr>
        <w:ind w:firstLine="420"/>
        <w:spacing w:line="360" w:lineRule="auto"/>
        <w:rPr>
          <w:rFonts w:ascii="宋体" w:hAnsi="宋体" w:cs="宋体"/>
        </w:rPr>
      </w:pPr>
      <w:r>
        <w:rPr>
          <w:rFonts w:hint="eastAsia" w:ascii="宋体" w:hAnsi="宋体" w:cs="宋体"/>
        </w:rPr>
        <w:t xml:space="preserve">1.履约验收标准：根据国家相关法律法规、行业相关标准、政府采购合同要求、招标文件要求、投标文件规定。</w:t>
      </w:r>
      <w:r/>
    </w:p>
    <w:p>
      <w:pPr>
        <w:ind w:firstLine="420"/>
        <w:spacing w:line="360" w:lineRule="auto"/>
        <w:rPr>
          <w:rFonts w:ascii="宋体" w:hAnsi="宋体" w:cs="宋体"/>
        </w:rPr>
      </w:pPr>
      <w:r>
        <w:rPr>
          <w:rFonts w:hint="eastAsia" w:ascii="宋体" w:hAnsi="宋体" w:cs="宋体"/>
        </w:rPr>
        <w:t xml:space="preserve">2.履约验收主体：由甲方进行验收。</w:t>
      </w:r>
      <w:r/>
    </w:p>
    <w:p>
      <w:pPr>
        <w:ind w:firstLine="420"/>
        <w:spacing w:line="360" w:lineRule="auto"/>
        <w:rPr>
          <w:rFonts w:ascii="宋体" w:hAnsi="宋体" w:cs="宋体"/>
        </w:rPr>
      </w:pPr>
      <w:r>
        <w:rPr>
          <w:rFonts w:hint="eastAsia" w:ascii="宋体" w:hAnsi="宋体" w:cs="宋体"/>
        </w:rPr>
        <w:t xml:space="preserve">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firstLine="420"/>
        <w:spacing w:line="360" w:lineRule="auto"/>
        <w:rPr>
          <w:rFonts w:ascii="宋体" w:hAnsi="宋体" w:cs="宋体"/>
        </w:rPr>
      </w:pPr>
      <w:r>
        <w:rPr>
          <w:rFonts w:hint="eastAsia" w:ascii="宋体" w:hAnsi="宋体" w:cs="宋体"/>
        </w:rPr>
        <w:t xml:space="preserve">4.验收程序：</w:t>
      </w:r>
      <w:r/>
    </w:p>
    <w:p>
      <w:pPr>
        <w:ind w:firstLine="420"/>
        <w:spacing w:line="360" w:lineRule="auto"/>
        <w:rPr>
          <w:rFonts w:ascii="宋体" w:hAnsi="宋体" w:cs="宋体"/>
        </w:rPr>
      </w:pPr>
      <w:r>
        <w:rPr>
          <w:rFonts w:hint="eastAsia" w:ascii="宋体" w:hAnsi="宋体" w:cs="宋体"/>
        </w:rPr>
        <w:t xml:space="preserve">4.1履约验收时间：本项目终验的方式，甲方对乙方提供的服务进行半年度考核。</w:t>
      </w:r>
      <w:r/>
    </w:p>
    <w:p>
      <w:pPr>
        <w:ind w:firstLine="420"/>
        <w:spacing w:line="360" w:lineRule="auto"/>
        <w:rPr>
          <w:rFonts w:ascii="宋体" w:hAnsi="宋体" w:cs="宋体"/>
        </w:rPr>
      </w:pPr>
      <w:r>
        <w:rPr>
          <w:rFonts w:hint="eastAsia" w:ascii="宋体" w:hAnsi="宋体" w:cs="宋体"/>
        </w:rPr>
        <w:t xml:space="preserve">4.2政府采购合同约定的履约验收条件达到时，甲方应当在5个工作日内启动履约验收工作，并向乙方发出《政府采购履约验收通知单》。在政府采购合同约定的履行验收条件达到时，乙方可以主动联系甲方启动履约验收工作。</w:t>
      </w:r>
      <w:r/>
    </w:p>
    <w:p>
      <w:pPr>
        <w:ind w:firstLine="420"/>
        <w:spacing w:line="360" w:lineRule="auto"/>
        <w:rPr>
          <w:rFonts w:ascii="宋体" w:hAnsi="宋体" w:cs="宋体"/>
        </w:rPr>
      </w:pPr>
      <w:r>
        <w:rPr>
          <w:rFonts w:hint="eastAsia" w:ascii="宋体" w:hAnsi="宋体" w:cs="宋体"/>
        </w:rPr>
        <w:t xml:space="preserve">4.3甲方成立验收小组，负责采购项目履约验收具体工作。</w:t>
      </w:r>
      <w:r/>
    </w:p>
    <w:p>
      <w:pPr>
        <w:ind w:firstLine="420"/>
        <w:spacing w:line="360" w:lineRule="auto"/>
        <w:rPr>
          <w:rFonts w:ascii="宋体" w:hAnsi="宋体" w:cs="宋体"/>
        </w:rPr>
      </w:pPr>
      <w:r>
        <w:rPr>
          <w:rFonts w:hint="eastAsia" w:ascii="宋体" w:hAnsi="宋体" w:cs="宋体"/>
        </w:rPr>
        <w:t xml:space="preserve">4.4验收小组应当按照验收工作实施方案开展验收，对乙方提供的服务按照招标文件、投标文件、政府采购合同等进行逐一核对、验收，并做好验收记录。 </w:t>
      </w:r>
      <w:r/>
    </w:p>
    <w:p>
      <w:pPr>
        <w:ind w:firstLine="420"/>
        <w:spacing w:line="360" w:lineRule="auto"/>
        <w:rPr>
          <w:rFonts w:ascii="宋体" w:hAnsi="宋体" w:cs="宋体"/>
        </w:rPr>
      </w:pPr>
      <w:r>
        <w:rPr>
          <w:rFonts w:hint="eastAsia" w:ascii="宋体" w:hAnsi="宋体" w:cs="宋体"/>
        </w:rPr>
        <w:t xml:space="preserve">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0"/>
        <w:spacing w:line="360" w:lineRule="auto"/>
        <w:rPr>
          <w:rFonts w:ascii="宋体" w:hAnsi="宋体" w:cs="宋体"/>
        </w:rPr>
      </w:pPr>
      <w:r>
        <w:rPr>
          <w:rFonts w:hint="eastAsia" w:ascii="宋体" w:hAnsi="宋体" w:cs="宋体"/>
        </w:rPr>
        <w:t xml:space="preserve">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firstLine="422"/>
        <w:spacing w:line="360" w:lineRule="auto"/>
        <w:rPr>
          <w:rFonts w:ascii="宋体" w:hAnsi="宋体" w:cs="宋体"/>
          <w:b/>
          <w:bCs/>
        </w:rPr>
      </w:pPr>
      <w:r>
        <w:rPr>
          <w:rFonts w:hint="eastAsia" w:ascii="宋体" w:hAnsi="宋体" w:cs="宋体"/>
          <w:b/>
          <w:bCs/>
        </w:rPr>
        <w:t xml:space="preserve">六、甲、乙双方的责任</w:t>
      </w:r>
      <w:r/>
    </w:p>
    <w:p>
      <w:pPr>
        <w:ind w:firstLine="420"/>
        <w:spacing w:line="360" w:lineRule="auto"/>
        <w:rPr>
          <w:rFonts w:ascii="宋体" w:hAnsi="宋体" w:cs="宋体"/>
        </w:rPr>
      </w:pPr>
      <w:r>
        <w:rPr>
          <w:rFonts w:hint="eastAsia" w:ascii="宋体" w:hAnsi="宋体" w:cs="宋体"/>
        </w:rPr>
        <w:t xml:space="preserve">1.甲方责任：</w:t>
      </w:r>
      <w:r/>
    </w:p>
    <w:p>
      <w:pPr>
        <w:ind w:firstLine="420"/>
        <w:spacing w:line="360" w:lineRule="auto"/>
        <w:rPr>
          <w:rFonts w:ascii="宋体" w:hAnsi="宋体" w:cs="宋体"/>
        </w:rPr>
      </w:pPr>
      <w:r>
        <w:rPr>
          <w:rFonts w:hint="eastAsia" w:ascii="宋体" w:hAnsi="宋体" w:cs="宋体"/>
        </w:rPr>
        <w:t xml:space="preserve">1.1依本合同约定按期支付合同款项；</w:t>
      </w:r>
      <w:r/>
    </w:p>
    <w:p>
      <w:pPr>
        <w:ind w:firstLine="420"/>
        <w:spacing w:line="360" w:lineRule="auto"/>
        <w:rPr>
          <w:rFonts w:ascii="宋体" w:hAnsi="宋体" w:cs="宋体"/>
        </w:rPr>
      </w:pPr>
      <w:r>
        <w:rPr>
          <w:rFonts w:hint="eastAsia" w:ascii="宋体" w:hAnsi="宋体" w:cs="宋体"/>
        </w:rPr>
        <w:t xml:space="preserve">1.2依本合同约定及时组织验收；</w:t>
      </w:r>
      <w:r/>
    </w:p>
    <w:p>
      <w:pPr>
        <w:ind w:firstLine="420"/>
        <w:spacing w:line="360" w:lineRule="auto"/>
        <w:rPr>
          <w:rFonts w:ascii="宋体" w:hAnsi="宋体" w:cs="宋体"/>
        </w:rPr>
      </w:pPr>
      <w:r>
        <w:rPr>
          <w:rFonts w:hint="eastAsia" w:ascii="宋体" w:hAnsi="宋体" w:cs="宋体"/>
        </w:rPr>
        <w:t xml:space="preserve">1.3协助乙方进行项目的相关协调工作及约定期限内提供相关资料以利于开展项目。</w:t>
      </w:r>
      <w:r/>
    </w:p>
    <w:p>
      <w:pPr>
        <w:ind w:firstLine="420"/>
        <w:spacing w:line="360" w:lineRule="auto"/>
        <w:rPr>
          <w:rFonts w:ascii="宋体" w:hAnsi="宋体" w:cs="宋体"/>
        </w:rPr>
      </w:pPr>
      <w:r>
        <w:rPr>
          <w:rFonts w:hint="eastAsia" w:ascii="宋体" w:hAnsi="宋体" w:cs="宋体"/>
        </w:rPr>
        <w:t xml:space="preserve">2.乙方责任：</w:t>
      </w:r>
      <w:r/>
    </w:p>
    <w:p>
      <w:pPr>
        <w:ind w:firstLine="420"/>
        <w:spacing w:line="360" w:lineRule="auto"/>
        <w:rPr>
          <w:rFonts w:ascii="宋体" w:hAnsi="宋体" w:cs="宋体"/>
        </w:rPr>
      </w:pPr>
      <w:r>
        <w:rPr>
          <w:rFonts w:hint="eastAsia" w:ascii="宋体" w:hAnsi="宋体" w:cs="宋体"/>
        </w:rPr>
        <w:t xml:space="preserve">乙方负责完成本次采购要求的全部服务工作，乙方应按招标文件以及合同约定的技术规范、标准进行实施，并保证按期、保质保量完成项目的实施工作，对提交的项目质量负责。</w:t>
      </w:r>
      <w:r/>
    </w:p>
    <w:p>
      <w:pPr>
        <w:ind w:firstLine="422"/>
        <w:spacing w:line="360" w:lineRule="auto"/>
        <w:rPr>
          <w:rFonts w:ascii="宋体" w:hAnsi="宋体" w:cs="宋体"/>
          <w:b/>
          <w:bCs/>
        </w:rPr>
      </w:pPr>
      <w:r>
        <w:rPr>
          <w:rFonts w:hint="eastAsia" w:ascii="宋体" w:hAnsi="宋体" w:cs="宋体"/>
          <w:b/>
          <w:bCs/>
        </w:rPr>
        <w:t xml:space="preserve">七、违约责任</w:t>
      </w:r>
      <w:r/>
    </w:p>
    <w:p>
      <w:pPr>
        <w:ind w:firstLine="420"/>
        <w:spacing w:line="360" w:lineRule="auto"/>
        <w:rPr>
          <w:rFonts w:ascii="宋体" w:hAnsi="宋体" w:cs="宋体"/>
        </w:rPr>
      </w:pPr>
      <w:r>
        <w:rPr>
          <w:rFonts w:hint="eastAsia" w:ascii="宋体" w:hAnsi="宋体" w:cs="宋体"/>
        </w:rPr>
        <w:t xml:space="preserve">1.甲方违约责任：</w:t>
      </w:r>
      <w:r/>
    </w:p>
    <w:p>
      <w:pPr>
        <w:ind w:firstLine="420"/>
        <w:spacing w:line="360" w:lineRule="auto"/>
        <w:rPr>
          <w:rFonts w:ascii="宋体" w:hAnsi="宋体" w:cs="宋体"/>
        </w:rPr>
      </w:pPr>
      <w:r>
        <w:rPr>
          <w:rFonts w:hint="eastAsia" w:ascii="宋体" w:hAnsi="宋体" w:cs="宋体"/>
        </w:rPr>
        <w:t xml:space="preserve">1.1在合同生效后，甲方无故要求解除合同的，应向乙方偿付合同总价款5%的违约金，违约金不足以补偿损失的，乙方有权要求甲方补足。</w:t>
      </w:r>
      <w:r/>
    </w:p>
    <w:p>
      <w:pPr>
        <w:ind w:firstLine="420"/>
        <w:spacing w:line="360" w:lineRule="auto"/>
        <w:rPr>
          <w:rFonts w:ascii="宋体" w:hAnsi="宋体" w:cs="宋体"/>
        </w:rPr>
      </w:pPr>
      <w:r>
        <w:rPr>
          <w:rFonts w:hint="eastAsia" w:ascii="宋体" w:hAnsi="宋体" w:cs="宋体"/>
        </w:rPr>
        <w:t xml:space="preserve">1.2甲方逾期付款的应按照逾期付款金额的每天万分之四支付逾期付款违约金，总额不超总价款的5%。</w:t>
      </w:r>
      <w:r/>
    </w:p>
    <w:p>
      <w:pPr>
        <w:ind w:firstLine="420"/>
        <w:spacing w:line="360" w:lineRule="auto"/>
        <w:rPr>
          <w:rFonts w:ascii="宋体" w:hAnsi="宋体" w:cs="宋体"/>
        </w:rPr>
      </w:pPr>
      <w:r>
        <w:rPr>
          <w:rFonts w:hint="eastAsia" w:ascii="宋体" w:hAnsi="宋体" w:cs="宋体"/>
        </w:rPr>
        <w:t xml:space="preserve">2.乙方的违约责任：</w:t>
      </w:r>
      <w:r/>
    </w:p>
    <w:p>
      <w:pPr>
        <w:ind w:firstLine="420"/>
        <w:spacing w:line="360" w:lineRule="auto"/>
        <w:rPr>
          <w:rFonts w:ascii="宋体" w:hAnsi="宋体" w:cs="宋体"/>
        </w:rPr>
      </w:pPr>
      <w:r>
        <w:rPr>
          <w:rFonts w:hint="eastAsia" w:ascii="宋体" w:hAnsi="宋体" w:cs="宋体"/>
        </w:rPr>
        <w:t xml:space="preserve">2.1 在合同生效后，乙方无故要求解除合同的，应向甲方偿付合同总价款5%的违约金，违约金不足以补偿损失的，甲方有权要求乙方补足。</w:t>
      </w:r>
      <w:r/>
    </w:p>
    <w:p>
      <w:pPr>
        <w:ind w:firstLine="420"/>
        <w:spacing w:line="360" w:lineRule="auto"/>
        <w:rPr>
          <w:rFonts w:ascii="宋体" w:hAnsi="宋体" w:cs="宋体"/>
        </w:rPr>
      </w:pPr>
      <w:r>
        <w:rPr>
          <w:rFonts w:hint="eastAsia" w:ascii="宋体" w:hAnsi="宋体" w:cs="宋体"/>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ascii="宋体" w:hAnsi="宋体" w:cs="宋体"/>
        </w:rPr>
      </w:pPr>
      <w:r>
        <w:rPr>
          <w:rFonts w:hint="eastAsia" w:ascii="宋体" w:hAnsi="宋体" w:cs="宋体"/>
        </w:rPr>
        <w:t xml:space="preserve">2.3乙方必须自己完成合同内容，不得自行分包，否则，甲方有权按乙方不能完成合同处理。</w:t>
      </w:r>
      <w:r/>
    </w:p>
    <w:p>
      <w:pPr>
        <w:ind w:firstLine="420"/>
        <w:spacing w:line="360" w:lineRule="auto"/>
        <w:rPr>
          <w:rFonts w:ascii="宋体" w:hAnsi="宋体" w:cs="宋体"/>
        </w:rPr>
      </w:pPr>
      <w:r>
        <w:rPr>
          <w:rFonts w:hint="eastAsia" w:ascii="宋体" w:hAnsi="宋体" w:cs="宋体"/>
        </w:rPr>
        <w:t xml:space="preserve">2.4乙方应执行国家有关规定（如苏州最低工资标准和其他规定），负责乙方员工的生病、事故、伤残、死亡和劳务纠纷，甲方不承担任何相关责任。</w:t>
      </w:r>
      <w:r/>
    </w:p>
    <w:p>
      <w:pPr>
        <w:ind w:firstLine="420"/>
        <w:spacing w:line="360" w:lineRule="auto"/>
        <w:rPr>
          <w:rFonts w:ascii="宋体" w:hAnsi="宋体" w:cs="宋体"/>
        </w:rPr>
      </w:pPr>
      <w:r>
        <w:rPr>
          <w:rFonts w:hint="eastAsia" w:ascii="宋体" w:hAnsi="宋体" w:cs="宋体"/>
        </w:rPr>
        <w:t xml:space="preserve">2.5乙方负有对自己员工的安全责任，甲方不承担任何相关责任。</w:t>
      </w:r>
      <w:r/>
    </w:p>
    <w:p>
      <w:pPr>
        <w:ind w:firstLine="422"/>
        <w:spacing w:line="360" w:lineRule="auto"/>
        <w:rPr>
          <w:rFonts w:ascii="宋体" w:hAnsi="宋体" w:cs="宋体"/>
          <w:b/>
          <w:bCs/>
        </w:rPr>
      </w:pPr>
      <w:r>
        <w:rPr>
          <w:rFonts w:hint="eastAsia" w:ascii="宋体" w:hAnsi="宋体" w:cs="宋体"/>
          <w:b/>
          <w:bCs/>
        </w:rPr>
        <w:t xml:space="preserve">八、不可抗力</w:t>
      </w:r>
      <w:r/>
    </w:p>
    <w:p>
      <w:pPr>
        <w:ind w:firstLine="420"/>
        <w:spacing w:line="360" w:lineRule="auto"/>
        <w:rPr>
          <w:rFonts w:ascii="宋体" w:hAnsi="宋体" w:cs="宋体"/>
        </w:rPr>
      </w:pPr>
      <w:r>
        <w:rPr>
          <w:rFonts w:hint="eastAsia" w:ascii="宋体" w:hAnsi="宋体" w:cs="宋体"/>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s="宋体"/>
        </w:rPr>
      </w:pPr>
      <w:r>
        <w:rPr>
          <w:rFonts w:hint="eastAsia" w:ascii="宋体" w:hAnsi="宋体" w:cs="宋体"/>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s="宋体"/>
        </w:rPr>
      </w:pPr>
      <w:r>
        <w:rPr>
          <w:rFonts w:hint="eastAsia" w:ascii="宋体" w:hAnsi="宋体" w:cs="宋体"/>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line="360" w:lineRule="auto"/>
        <w:rPr>
          <w:rFonts w:ascii="宋体" w:hAnsi="宋体" w:cs="宋体"/>
          <w:b/>
          <w:bCs/>
        </w:rPr>
      </w:pPr>
      <w:r>
        <w:rPr>
          <w:rFonts w:hint="eastAsia" w:ascii="宋体" w:hAnsi="宋体" w:cs="宋体"/>
          <w:b/>
          <w:bCs/>
        </w:rPr>
        <w:t xml:space="preserve">九、争端的解决 </w:t>
      </w:r>
      <w:r/>
    </w:p>
    <w:p>
      <w:pPr>
        <w:ind w:firstLine="420"/>
        <w:spacing w:line="360" w:lineRule="auto"/>
        <w:rPr>
          <w:rFonts w:ascii="宋体" w:hAnsi="宋体" w:cs="宋体"/>
        </w:rPr>
      </w:pPr>
      <w:r>
        <w:rPr>
          <w:rFonts w:hint="eastAsia" w:ascii="宋体" w:hAnsi="宋体" w:cs="宋体"/>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s="宋体"/>
        </w:rPr>
      </w:pPr>
      <w:r>
        <w:rPr>
          <w:rFonts w:hint="eastAsia" w:ascii="宋体" w:hAnsi="宋体" w:cs="宋体"/>
        </w:rPr>
        <w:t xml:space="preserve">2.如果调解不成，双方中的任何一方可向人民法院提起诉讼。诉讼由合同签订地人民法院管辖。 </w:t>
      </w:r>
      <w:r/>
    </w:p>
    <w:p>
      <w:pPr>
        <w:ind w:firstLine="420"/>
        <w:spacing w:line="360" w:lineRule="auto"/>
        <w:rPr>
          <w:rFonts w:ascii="宋体" w:hAnsi="宋体" w:cs="宋体"/>
        </w:rPr>
      </w:pPr>
      <w:r>
        <w:rPr>
          <w:rFonts w:hint="eastAsia" w:ascii="宋体" w:hAnsi="宋体" w:cs="宋体"/>
        </w:rPr>
        <w:t xml:space="preserve">3.诉讼费由败诉方负担。</w:t>
      </w:r>
      <w:r/>
    </w:p>
    <w:p>
      <w:pPr>
        <w:ind w:firstLine="420"/>
        <w:spacing w:line="360" w:lineRule="auto"/>
        <w:rPr>
          <w:rFonts w:ascii="宋体" w:hAnsi="宋体" w:cs="宋体"/>
        </w:rPr>
      </w:pPr>
      <w:r>
        <w:rPr>
          <w:rFonts w:hint="eastAsia" w:ascii="宋体" w:hAnsi="宋体" w:cs="宋体"/>
        </w:rPr>
        <w:t xml:space="preserve">4.因合同部分履行引发诉讼的，在诉讼期间，除正在进行诉讼的部分外，本合同的其它部分应继续执行。</w:t>
      </w:r>
      <w:r/>
    </w:p>
    <w:p>
      <w:pPr>
        <w:ind w:firstLine="422"/>
        <w:spacing w:line="360" w:lineRule="auto"/>
        <w:rPr>
          <w:rFonts w:ascii="宋体" w:hAnsi="宋体" w:cs="宋体"/>
          <w:b/>
          <w:bCs/>
        </w:rPr>
      </w:pPr>
      <w:r>
        <w:rPr>
          <w:rFonts w:hint="eastAsia" w:ascii="宋体" w:hAnsi="宋体" w:cs="宋体"/>
          <w:b/>
          <w:bCs/>
        </w:rPr>
        <w:t xml:space="preserve">十、违约终止合同</w:t>
      </w:r>
      <w:r/>
    </w:p>
    <w:p>
      <w:pPr>
        <w:ind w:firstLine="420"/>
        <w:spacing w:line="360" w:lineRule="auto"/>
        <w:rPr>
          <w:rFonts w:ascii="宋体" w:hAnsi="宋体" w:cs="宋体"/>
        </w:rPr>
      </w:pPr>
      <w:r>
        <w:rPr>
          <w:rFonts w:hint="eastAsia" w:ascii="宋体" w:hAnsi="宋体" w:cs="宋体"/>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cs="宋体"/>
        </w:rPr>
      </w:pPr>
      <w:r>
        <w:rPr>
          <w:rFonts w:hint="eastAsia" w:ascii="宋体" w:hAnsi="宋体" w:cs="宋体"/>
        </w:rPr>
        <w:t xml:space="preserve">1.1 如果乙方未能在合同规定的限期或甲方同意延长的限期内提供部分或全部服务。</w:t>
      </w:r>
      <w:r/>
    </w:p>
    <w:p>
      <w:pPr>
        <w:ind w:firstLine="420"/>
        <w:spacing w:line="360" w:lineRule="auto"/>
        <w:rPr>
          <w:rFonts w:ascii="宋体" w:hAnsi="宋体" w:cs="宋体"/>
        </w:rPr>
      </w:pPr>
      <w:r>
        <w:rPr>
          <w:rFonts w:hint="eastAsia" w:ascii="宋体" w:hAnsi="宋体" w:cs="宋体"/>
        </w:rPr>
        <w:t xml:space="preserve">1.2 如果乙方未能履行合同规定的其它任何义务。</w:t>
      </w:r>
      <w:r/>
    </w:p>
    <w:p>
      <w:pPr>
        <w:ind w:firstLine="420"/>
        <w:spacing w:line="360" w:lineRule="auto"/>
        <w:rPr>
          <w:rFonts w:ascii="宋体" w:hAnsi="宋体" w:cs="宋体"/>
        </w:rPr>
      </w:pPr>
      <w:r>
        <w:rPr>
          <w:rFonts w:hint="eastAsia" w:ascii="宋体" w:hAnsi="宋体" w:cs="宋体"/>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ascii="宋体" w:hAnsi="宋体" w:cs="宋体"/>
        </w:rPr>
      </w:pPr>
      <w:r>
        <w:rPr>
          <w:rFonts w:hint="eastAsia" w:ascii="宋体" w:hAnsi="宋体" w:cs="宋体"/>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ascii="宋体" w:hAnsi="宋体" w:cs="宋体"/>
        </w:rPr>
      </w:pPr>
      <w:r>
        <w:rPr>
          <w:rFonts w:hint="eastAsia" w:ascii="宋体" w:hAnsi="宋体" w:cs="宋体"/>
        </w:rPr>
        <w:t xml:space="preserve">3.如果甲方违约，应承担相应的违约责任。 </w:t>
      </w:r>
      <w:r/>
    </w:p>
    <w:p>
      <w:pPr>
        <w:ind w:firstLine="422"/>
        <w:spacing w:line="360" w:lineRule="auto"/>
        <w:rPr>
          <w:rFonts w:ascii="宋体" w:hAnsi="宋体" w:cs="宋体"/>
        </w:rPr>
      </w:pPr>
      <w:r>
        <w:rPr>
          <w:rFonts w:hint="eastAsia" w:ascii="宋体" w:hAnsi="宋体" w:cs="宋体"/>
          <w:b/>
          <w:bCs/>
        </w:rPr>
        <w:t xml:space="preserve">十一、破产终止合同</w:t>
      </w:r>
      <w:r>
        <w:rPr>
          <w:rFonts w:hint="eastAsia" w:ascii="宋体" w:hAnsi="宋体" w:cs="宋体"/>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2"/>
        <w:spacing w:line="360" w:lineRule="auto"/>
        <w:rPr>
          <w:rFonts w:ascii="宋体" w:hAnsi="宋体" w:cs="宋体"/>
        </w:rPr>
      </w:pPr>
      <w:r>
        <w:rPr>
          <w:rFonts w:hint="eastAsia" w:ascii="宋体" w:hAnsi="宋体" w:cs="宋体"/>
          <w:b/>
          <w:bCs/>
        </w:rPr>
        <w:t xml:space="preserve">十二、政府采购法对政府采购合同变更终止的规定</w:t>
      </w:r>
      <w:r>
        <w:rPr>
          <w:rFonts w:hint="eastAsia" w:ascii="宋体" w:hAnsi="宋体" w:cs="宋体"/>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ascii="宋体" w:hAnsi="宋体" w:cs="宋体"/>
        </w:rPr>
      </w:pPr>
      <w:r>
        <w:rPr>
          <w:rFonts w:hint="eastAsia" w:ascii="宋体" w:hAnsi="宋体" w:cs="宋体"/>
          <w:b/>
          <w:bCs/>
        </w:rPr>
        <w:t xml:space="preserve">十三、合同转让和分包</w:t>
      </w:r>
      <w:r>
        <w:rPr>
          <w:rFonts w:hint="eastAsia" w:ascii="宋体" w:hAnsi="宋体" w:cs="宋体"/>
        </w:rPr>
        <w:t xml:space="preserve">：本项目不得转让和分包。</w:t>
      </w:r>
      <w:r/>
    </w:p>
    <w:p>
      <w:pPr>
        <w:ind w:firstLine="422"/>
        <w:spacing w:line="360" w:lineRule="auto"/>
        <w:rPr>
          <w:rFonts w:ascii="宋体" w:hAnsi="宋体" w:cs="宋体"/>
        </w:rPr>
      </w:pPr>
      <w:r>
        <w:rPr>
          <w:rFonts w:hint="eastAsia" w:ascii="宋体" w:hAnsi="宋体" w:cs="宋体"/>
          <w:b/>
          <w:bCs/>
        </w:rPr>
        <w:t xml:space="preserve">十四、需要补充的合同条款：</w:t>
      </w:r>
      <w:r>
        <w:rPr>
          <w:rFonts w:hint="eastAsia" w:ascii="宋体" w:hAnsi="宋体" w:cs="宋体"/>
        </w:rPr>
        <w:t xml:space="preserve">（根据评审过程中或者商务谈判时商定的条款和条件在订立合同时标明）。</w:t>
      </w:r>
      <w:r/>
    </w:p>
    <w:p>
      <w:pPr>
        <w:ind w:firstLine="422"/>
        <w:spacing w:line="360" w:lineRule="auto"/>
        <w:rPr>
          <w:rFonts w:ascii="宋体" w:hAnsi="宋体" w:cs="宋体"/>
          <w:b/>
          <w:bCs/>
        </w:rPr>
      </w:pPr>
      <w:r>
        <w:rPr>
          <w:rFonts w:hint="eastAsia" w:ascii="宋体" w:hAnsi="宋体" w:cs="宋体"/>
          <w:b/>
          <w:bCs/>
        </w:rPr>
        <w:t xml:space="preserve">十五、合同生效</w:t>
      </w:r>
      <w:r/>
    </w:p>
    <w:p>
      <w:pPr>
        <w:ind w:firstLine="420"/>
        <w:spacing w:line="360" w:lineRule="auto"/>
        <w:rPr>
          <w:rFonts w:ascii="宋体" w:hAnsi="宋体" w:cs="宋体"/>
        </w:rPr>
      </w:pPr>
      <w:r>
        <w:rPr>
          <w:rFonts w:hint="eastAsia" w:ascii="宋体" w:hAnsi="宋体" w:cs="宋体"/>
        </w:rPr>
        <w:t xml:space="preserve">1.双方签约人为各自法定代表人或被授权代表。</w:t>
      </w:r>
      <w:r/>
    </w:p>
    <w:p>
      <w:pPr>
        <w:ind w:firstLine="420"/>
        <w:spacing w:line="360" w:lineRule="auto"/>
        <w:rPr>
          <w:rFonts w:ascii="宋体" w:hAnsi="宋体" w:cs="宋体"/>
        </w:rPr>
      </w:pPr>
      <w:r>
        <w:rPr>
          <w:rFonts w:hint="eastAsia" w:ascii="宋体" w:hAnsi="宋体" w:cs="宋体"/>
        </w:rPr>
        <w:t xml:space="preserve">2.本合同系指本文件及其附件中的所有部分，招标文件、中标单位的投标文件、中标通知书、中标单位在采购过程中的澄清和承诺等为本合同不可缺少的组成部分。</w:t>
      </w:r>
      <w:r/>
    </w:p>
    <w:p>
      <w:pPr>
        <w:ind w:firstLine="420"/>
        <w:spacing w:line="360" w:lineRule="auto"/>
        <w:rPr>
          <w:rFonts w:ascii="宋体" w:hAnsi="宋体" w:cs="宋体"/>
        </w:rPr>
      </w:pPr>
      <w:r>
        <w:rPr>
          <w:rFonts w:hint="eastAsia" w:ascii="宋体" w:hAnsi="宋体" w:cs="宋体"/>
        </w:rPr>
        <w:t xml:space="preserve">3.本合同自招标代理机构盖骑缝章，甲乙双方签字盖章之日起生效。</w:t>
      </w:r>
      <w:r/>
    </w:p>
    <w:p>
      <w:pPr>
        <w:ind w:firstLine="420"/>
        <w:spacing w:line="360" w:lineRule="auto"/>
        <w:rPr>
          <w:rFonts w:ascii="宋体" w:hAnsi="宋体" w:cs="宋体"/>
        </w:rPr>
      </w:pPr>
      <w:r>
        <w:rPr>
          <w:rFonts w:hint="eastAsia" w:ascii="宋体" w:hAnsi="宋体" w:cs="宋体"/>
        </w:rPr>
        <w:t xml:space="preserve">4.本合同壹式伍份，甲乙双方各执贰份，招标代理机构执壹份，各份具有同等法律效力。</w:t>
      </w:r>
      <w:r/>
    </w:p>
    <w:p>
      <w:pPr>
        <w:ind w:firstLine="420"/>
        <w:spacing w:line="360" w:lineRule="auto"/>
        <w:rPr>
          <w:rFonts w:ascii="宋体" w:hAnsi="宋体" w:cs="宋体"/>
        </w:rPr>
      </w:pPr>
      <w:r>
        <w:rPr>
          <w:rFonts w:hint="eastAsia" w:ascii="宋体" w:hAnsi="宋体" w:cs="宋体"/>
        </w:rPr>
        <w:t xml:space="preserve">5.本合同应按照中华人民共和国的现行法律进行解释。</w:t>
      </w:r>
      <w:r/>
    </w:p>
    <w:p>
      <w:pPr>
        <w:ind w:firstLine="420"/>
        <w:spacing w:line="360" w:lineRule="auto"/>
        <w:rPr>
          <w:rFonts w:ascii="宋体" w:hAnsi="宋体" w:cs="宋体"/>
        </w:rPr>
      </w:pPr>
      <w:r>
        <w:rPr>
          <w:rFonts w:hint="eastAsia" w:ascii="宋体" w:hAnsi="宋体" w:cs="宋体"/>
        </w:rPr>
        <w:t xml:space="preserve">6.其他验收要求按照《江苏省政府采购履约验收管理办法》规定执行。</w:t>
      </w:r>
      <w:r/>
    </w:p>
    <w:p>
      <w:pPr>
        <w:ind w:firstLine="422"/>
        <w:spacing w:line="360" w:lineRule="auto"/>
        <w:rPr>
          <w:rFonts w:ascii="宋体" w:hAnsi="宋体" w:cs="宋体"/>
          <w:b/>
          <w:bCs/>
        </w:rPr>
      </w:pPr>
      <w:r>
        <w:rPr>
          <w:rFonts w:hint="eastAsia" w:ascii="宋体" w:hAnsi="宋体" w:cs="宋体"/>
          <w:b/>
          <w:bCs/>
        </w:rPr>
        <w:t xml:space="preserve">十六、履行验收方案</w:t>
      </w:r>
      <w:r/>
    </w:p>
    <w:p>
      <w:pPr>
        <w:ind w:firstLine="420"/>
        <w:spacing w:line="360" w:lineRule="auto"/>
        <w:rPr>
          <w:rFonts w:ascii="宋体" w:hAnsi="宋体" w:cs="宋体"/>
        </w:rPr>
      </w:pPr>
      <w:r>
        <w:rPr>
          <w:rFonts w:hint="eastAsia" w:ascii="宋体" w:hAnsi="宋体" w:cs="宋体"/>
        </w:rPr>
        <w:t xml:space="preserve">1、根据国家相关法律法规、行业相关标准、政府采购合同要求、招标文件要求、投标文件规定，由甲方组织项目验收，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具体根据合同主要条款中约定的第五点履约验收条款开展项目验收。</w:t>
      </w:r>
      <w:r/>
    </w:p>
    <w:p>
      <w:pPr>
        <w:ind w:firstLine="420"/>
        <w:spacing w:line="360" w:lineRule="auto"/>
        <w:rPr>
          <w:rFonts w:ascii="宋体" w:hAnsi="宋体" w:cs="宋体"/>
        </w:rPr>
      </w:pPr>
      <w:r>
        <w:rPr>
          <w:rFonts w:hint="eastAsia" w:ascii="宋体" w:hAnsi="宋体" w:cs="宋体"/>
        </w:rPr>
        <w:t xml:space="preserve">2、验收结果不符合采购要求的，采购方有权终止合同，一切损失、检测费用及专家费用等由成交方承担。</w:t>
      </w:r>
      <w:r/>
    </w:p>
    <w:p>
      <w:pPr>
        <w:pStyle w:val="672"/>
        <w:rPr>
          <w:lang w:val="en-US"/>
        </w:rPr>
      </w:pPr>
      <w:r>
        <w:rPr>
          <w:lang w:val="en-US"/>
        </w:rPr>
      </w:r>
      <w:r/>
    </w:p>
    <w:p>
      <w:pPr>
        <w:ind w:left="2" w:firstLine="470"/>
        <w:spacing w:line="360" w:lineRule="auto"/>
        <w:rPr>
          <w:rFonts w:ascii="宋体" w:hAnsi="宋体" w:cs="宋体"/>
          <w:szCs w:val="21"/>
        </w:rPr>
      </w:pPr>
      <w:r>
        <w:rPr>
          <w:rFonts w:hint="eastAsia" w:ascii="宋体" w:hAnsi="宋体" w:cs="宋体"/>
          <w:szCs w:val="21"/>
          <w:lang w:val="zh-CN"/>
        </w:rPr>
        <w:t xml:space="preserve">甲方（</w:t>
      </w:r>
      <w:r>
        <w:rPr>
          <w:rFonts w:hint="eastAsia" w:ascii="宋体" w:hAnsi="宋体" w:cs="宋体"/>
          <w:szCs w:val="21"/>
        </w:rPr>
        <w:t xml:space="preserve">盖章</w:t>
      </w:r>
      <w:r>
        <w:rPr>
          <w:rFonts w:hint="eastAsia" w:ascii="宋体" w:hAnsi="宋体" w:cs="宋体"/>
          <w:szCs w:val="21"/>
          <w:lang w:val="zh-CN"/>
        </w:rPr>
        <w:t xml:space="preserve">）：</w:t>
      </w:r>
      <w:r>
        <w:rPr>
          <w:rFonts w:hint="eastAsia" w:ascii="宋体" w:hAnsi="宋体" w:cs="宋体"/>
          <w:szCs w:val="21"/>
        </w:rPr>
        <w:t xml:space="preserve">                                      </w:t>
      </w:r>
      <w:r>
        <w:rPr>
          <w:rFonts w:hint="eastAsia" w:ascii="宋体" w:hAnsi="宋体" w:cs="宋体"/>
          <w:szCs w:val="21"/>
          <w:lang w:val="zh-CN"/>
        </w:rPr>
        <w:t xml:space="preserve">乙方（</w:t>
      </w:r>
      <w:r>
        <w:rPr>
          <w:rFonts w:hint="eastAsia" w:ascii="宋体" w:hAnsi="宋体" w:cs="宋体"/>
          <w:szCs w:val="21"/>
        </w:rPr>
        <w:t xml:space="preserve">盖章</w:t>
      </w:r>
      <w:r>
        <w:rPr>
          <w:rFonts w:hint="eastAsia" w:ascii="宋体" w:hAnsi="宋体" w:cs="宋体"/>
          <w:szCs w:val="21"/>
          <w:lang w:val="zh-CN"/>
        </w:rPr>
        <w:t xml:space="preserve">）：</w:t>
      </w:r>
      <w:r/>
    </w:p>
    <w:p>
      <w:pPr>
        <w:ind w:left="2" w:firstLine="470"/>
        <w:spacing w:line="360" w:lineRule="auto"/>
        <w:rPr>
          <w:rFonts w:ascii="宋体" w:hAnsi="宋体" w:cs="宋体"/>
          <w:szCs w:val="21"/>
        </w:rPr>
      </w:pPr>
      <w:r>
        <w:rPr>
          <w:rFonts w:hint="eastAsia" w:ascii="宋体" w:hAnsi="宋体" w:cs="宋体"/>
          <w:szCs w:val="21"/>
          <w:lang w:val="zh-CN"/>
        </w:rPr>
        <w:t xml:space="preserve">法定代表人或其委托代理人（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rPr>
        <w:t xml:space="preserve">：            </w:t>
      </w:r>
      <w:r>
        <w:rPr>
          <w:rFonts w:hint="eastAsia" w:ascii="宋体" w:hAnsi="宋体" w:cs="宋体"/>
          <w:szCs w:val="21"/>
          <w:lang w:val="zh-CN"/>
        </w:rPr>
        <w:t xml:space="preserve">法定代表人或其委托代理人（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rPr>
        <w:t xml:space="preserve">：</w:t>
      </w:r>
      <w:r/>
    </w:p>
    <w:p>
      <w:pPr>
        <w:ind w:left="2" w:firstLine="470"/>
        <w:spacing w:line="360" w:lineRule="auto"/>
        <w:rPr>
          <w:rFonts w:ascii="宋体" w:hAnsi="宋体" w:cs="宋体"/>
          <w:szCs w:val="21"/>
        </w:rPr>
      </w:pPr>
      <w:r>
        <w:rPr>
          <w:rFonts w:hint="eastAsia" w:ascii="宋体" w:hAnsi="宋体" w:cs="宋体"/>
          <w:szCs w:val="21"/>
        </w:rPr>
        <w:t xml:space="preserve">签订日期：                                          签订日期：</w:t>
      </w:r>
      <w:r/>
    </w:p>
    <w:p>
      <w:pPr>
        <w:ind w:left="2" w:firstLine="470"/>
        <w:spacing w:line="360" w:lineRule="auto"/>
        <w:rPr>
          <w:rFonts w:ascii="宋体" w:hAnsi="宋体" w:cs="宋体"/>
          <w:szCs w:val="21"/>
          <w:lang w:val="zh-CN"/>
        </w:rPr>
      </w:pPr>
      <w:r>
        <w:rPr>
          <w:rFonts w:ascii="宋体" w:hAnsi="宋体" w:cs="宋体"/>
          <w:szCs w:val="21"/>
          <w:lang w:val="zh-CN"/>
        </w:rPr>
      </w:r>
      <w:r/>
    </w:p>
    <w:p>
      <w:pPr>
        <w:pStyle w:val="661"/>
        <w:jc w:val="center"/>
        <w:rPr>
          <w:sz w:val="36"/>
          <w:szCs w:val="36"/>
        </w:rPr>
      </w:pPr>
      <w:r>
        <w:rPr>
          <w:rFonts w:hint="eastAsia"/>
          <w:sz w:val="36"/>
          <w:szCs w:val="36"/>
        </w:rPr>
        <w:t xml:space="preserve">第六章 </w:t>
      </w:r>
      <w:bookmarkStart w:id="49" w:name="评分要点"/>
      <w:r>
        <w:rPr>
          <w:rFonts w:hint="eastAsia"/>
          <w:sz w:val="36"/>
          <w:szCs w:val="36"/>
        </w:rPr>
        <w:t xml:space="preserve">评</w:t>
      </w:r>
      <w:bookmarkEnd w:id="49"/>
      <w:r>
        <w:rPr>
          <w:rFonts w:hint="eastAsia"/>
          <w:sz w:val="36"/>
          <w:szCs w:val="36"/>
        </w:rPr>
        <w:t xml:space="preserve">标办法及评分标准</w:t>
      </w:r>
      <w:r/>
    </w:p>
    <w:p>
      <w:pPr>
        <w:spacing w:line="360" w:lineRule="auto"/>
        <w:rPr>
          <w:rFonts w:ascii="宋体" w:hAnsi="宋体" w:cs="宋体"/>
          <w:b/>
          <w:bCs/>
          <w:szCs w:val="21"/>
        </w:rPr>
      </w:pPr>
      <w:r>
        <w:rPr>
          <w:rFonts w:hint="eastAsia" w:ascii="宋体" w:hAnsi="宋体" w:cs="宋体"/>
          <w:b/>
          <w:bCs/>
          <w:szCs w:val="21"/>
        </w:rPr>
        <w:t xml:space="preserve">一、评标办法</w:t>
      </w:r>
      <w:r/>
    </w:p>
    <w:p>
      <w:pPr>
        <w:ind w:firstLine="420"/>
        <w:spacing w:line="360" w:lineRule="auto"/>
        <w:rPr>
          <w:rFonts w:ascii="宋体" w:hAnsi="宋体" w:cs="宋体"/>
          <w:szCs w:val="21"/>
        </w:rPr>
      </w:pPr>
      <w:r>
        <w:rPr>
          <w:rFonts w:hint="eastAsia" w:ascii="宋体" w:hAnsi="宋体" w:cs="宋体"/>
          <w:szCs w:val="21"/>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并列，则由采购代理机构组织抽签确定中标人。</w:t>
      </w:r>
      <w:r/>
    </w:p>
    <w:p>
      <w:pPr>
        <w:ind w:firstLine="420"/>
        <w:spacing w:line="360" w:lineRule="auto"/>
        <w:rPr>
          <w:rFonts w:ascii="宋体" w:hAnsi="宋体" w:cs="宋体"/>
          <w:szCs w:val="21"/>
        </w:rPr>
      </w:pPr>
      <w:r>
        <w:rPr>
          <w:rFonts w:hint="eastAsia" w:ascii="宋体" w:hAnsi="宋体" w:cs="宋体"/>
          <w:szCs w:val="21"/>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Fonts w:ascii="宋体" w:hAnsi="宋体" w:cs="宋体"/>
          <w:b/>
          <w:bCs/>
          <w:szCs w:val="21"/>
        </w:rPr>
      </w:pPr>
      <w:r>
        <w:rPr>
          <w:rFonts w:hint="eastAsia" w:ascii="宋体" w:hAnsi="宋体" w:cs="宋体"/>
          <w:b/>
          <w:bCs/>
          <w:szCs w:val="21"/>
        </w:rPr>
        <w:t xml:space="preserve">二、评分标准 </w:t>
      </w:r>
      <w:r/>
    </w:p>
    <w:p>
      <w:pPr>
        <w:ind w:firstLine="422"/>
        <w:spacing w:line="360" w:lineRule="auto"/>
        <w:tabs>
          <w:tab w:val="left" w:pos="315" w:leader="none"/>
          <w:tab w:val="center" w:pos="4153" w:leader="none"/>
        </w:tabs>
        <w:rPr>
          <w:rFonts w:ascii="宋体" w:hAnsi="宋体"/>
          <w:b/>
        </w:rPr>
      </w:pPr>
      <w:r>
        <w:rPr>
          <w:rFonts w:hint="eastAsia" w:ascii="宋体" w:hAnsi="宋体"/>
          <w:b/>
        </w:rPr>
        <w:t xml:space="preserve">（一）价格基准分：10分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第一步：磋商报价低于或等于财政预算价格的，为有效磋商报价。超财政预算的磋商报价文件为未实质性响应文件，不参与评审。</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第二步：在所有有效磋商报价中满足采购文件要求，且磋商价格最低的磋商报价为评标基准价，其价格分为10分，其他磋商供应商的价格分按照下列公式计算（计算结果四舍五入保留两位小数）磋商报价得分＝（评标基准价/磋商报价）×10%×100。</w:t>
      </w:r>
      <w:r/>
    </w:p>
    <w:p>
      <w:pPr>
        <w:ind w:firstLine="420"/>
        <w:spacing w:line="360" w:lineRule="auto"/>
        <w:tabs>
          <w:tab w:val="left" w:pos="315" w:leader="none"/>
          <w:tab w:val="center" w:pos="4153" w:leader="none"/>
        </w:tabs>
        <w:rPr>
          <w:rFonts w:ascii="宋体" w:hAnsi="宋体"/>
          <w:b/>
        </w:rPr>
      </w:pPr>
      <w:r>
        <w:rPr>
          <w:rFonts w:hint="eastAsia" w:ascii="宋体" w:hAnsi="宋体"/>
          <w:b/>
        </w:rPr>
        <w:t xml:space="preserve">（二）项目理解及技术方案（6</w:t>
      </w:r>
      <w:r>
        <w:rPr>
          <w:rFonts w:ascii="宋体" w:hAnsi="宋体"/>
          <w:b/>
        </w:rPr>
        <w:t xml:space="preserve">2</w:t>
      </w:r>
      <w:r>
        <w:rPr>
          <w:rFonts w:hint="eastAsia" w:ascii="宋体" w:hAnsi="宋体"/>
          <w:b/>
        </w:rPr>
        <w:t xml:space="preserve">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1.项目理解及整体方案比较：9分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响应单位对姑苏区数据治理现状情况存在问题进行分析，理解并结合项目背景，重点对数据治理现状、存在问题、项目背景、目标及重难点等方面进行描述。</w:t>
      </w:r>
      <w:r/>
    </w:p>
    <w:p>
      <w:pPr>
        <w:ind w:firstLine="420"/>
        <w:spacing w:line="360" w:lineRule="auto"/>
        <w:tabs>
          <w:tab w:val="left" w:pos="315" w:leader="none"/>
          <w:tab w:val="center" w:pos="4153" w:leader="none"/>
        </w:tabs>
        <w:rPr>
          <w:rFonts w:ascii="宋体" w:hAnsi="宋体"/>
          <w:bCs/>
        </w:rPr>
      </w:pPr>
      <w:r/>
      <w:bookmarkStart w:id="50" w:name="_Hlk236901399"/>
      <w:r>
        <w:rPr>
          <w:rFonts w:hint="eastAsia" w:ascii="宋体" w:hAnsi="宋体"/>
          <w:bCs/>
        </w:rPr>
        <w:t xml:space="preserve">方案内容完整</w:t>
      </w:r>
      <w:bookmarkEnd w:id="50"/>
      <w:r>
        <w:rPr>
          <w:rFonts w:hint="eastAsia" w:ascii="宋体" w:hAnsi="宋体"/>
          <w:bCs/>
        </w:rPr>
        <w:t xml:space="preserve">、逻辑清晰、可操作性强的，得9分；方案较完整、逻辑较清晰、可操作性较强的，得6分；方案一般、逻辑一般、可操作性一般的，得3分；未提供不得分。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2.数据治理服务整体方案比较：9分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响应单位提供关于数据治理服务总体框架、各类数据业务流程设计、数据标准规范体系管理、数据资产管理、数据开放运营等内容的方案。</w:t>
      </w:r>
      <w:r/>
    </w:p>
    <w:p>
      <w:pPr>
        <w:ind w:firstLine="420"/>
        <w:spacing w:line="360" w:lineRule="auto"/>
        <w:tabs>
          <w:tab w:val="left" w:pos="315" w:leader="none"/>
          <w:tab w:val="center" w:pos="4153" w:leader="none"/>
        </w:tabs>
        <w:rPr>
          <w:rFonts w:ascii="宋体" w:hAnsi="宋体"/>
          <w:bCs/>
        </w:rPr>
      </w:pPr>
      <w:r/>
      <w:bookmarkStart w:id="51" w:name="_Hlk236901463"/>
      <w:r>
        <w:rPr>
          <w:rFonts w:hint="eastAsia" w:ascii="宋体" w:hAnsi="宋体"/>
          <w:bCs/>
        </w:rPr>
        <w:t xml:space="preserve">方案内容完整、目标明确、可行性强</w:t>
      </w:r>
      <w:bookmarkEnd w:id="51"/>
      <w:r>
        <w:rPr>
          <w:rFonts w:hint="eastAsia" w:ascii="宋体" w:hAnsi="宋体"/>
          <w:bCs/>
        </w:rPr>
        <w:t xml:space="preserve">的得9分；方案内容较完整、目标较明确、可行性较强的，得6分；方案内容一般、目标基本明确、可行性一般的，得3分；未提供不得分。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3.系统平台运维服务方案比较：9分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响应单位提供姑苏区政务大数据共享服务平台和电子证照库平台的运维服务，包括两个平台日常巡检服务流程、处理系统异常问题的措施以及与市级平台的接口维护和数据更新维护等方面。</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方案内容完整、目标明确、可行性强的，得9分；方案内容较完整、目标较明确、可行性较强的，得6分；方案内容一般、目标基本明确、可行性一般的，得3分；未提供不得分。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4.项目质量保障措施及方案比较：9分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响应单位提供项目实施管理方案，包括:项目进度计划、项目风险管理、配合措施、沟通协调机制、服务响应流程等各流程的阐述。</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方案内容完整，条理清晰的，得9分；方案内容基本完整，条理较为清晰的，得6分；方案内容简单，条理一般的，得3分；未提供不得分。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5.数据分析决策及数说姑苏指标维护服务方案（</w:t>
      </w:r>
      <w:r>
        <w:rPr>
          <w:rFonts w:ascii="宋体" w:hAnsi="宋体"/>
          <w:bCs/>
        </w:rPr>
        <w:t xml:space="preserve">9</w:t>
      </w:r>
      <w:r>
        <w:rPr>
          <w:rFonts w:hint="eastAsia" w:ascii="宋体" w:hAnsi="宋体"/>
          <w:bCs/>
        </w:rPr>
        <w:t xml:space="preserve">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响应单位提供的数据分析决策及数说姑苏指标维护服务方案，包括分析决策指标成果归集、数说姑苏指标维护等方面的内容。</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内容完整，目标明确的得</w:t>
      </w:r>
      <w:r>
        <w:rPr>
          <w:rFonts w:ascii="宋体" w:hAnsi="宋体"/>
          <w:bCs/>
        </w:rPr>
        <w:t xml:space="preserve">9</w:t>
      </w:r>
      <w:r>
        <w:rPr>
          <w:rFonts w:hint="eastAsia" w:ascii="宋体" w:hAnsi="宋体"/>
          <w:bCs/>
        </w:rPr>
        <w:t xml:space="preserve">分；内容基本完整，目标较为清晰的得6分；内容简单，目标一般的得</w:t>
      </w:r>
      <w:r>
        <w:rPr>
          <w:rFonts w:ascii="宋体" w:hAnsi="宋体"/>
          <w:bCs/>
        </w:rPr>
        <w:t xml:space="preserve">3</w:t>
      </w:r>
      <w:r>
        <w:rPr>
          <w:rFonts w:hint="eastAsia" w:ascii="宋体" w:hAnsi="宋体"/>
          <w:bCs/>
        </w:rPr>
        <w:t xml:space="preserve">分；未提供不得分。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6.人员培训方案比较（8分）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响应单位提供的人员培训方案，包括培训材料、培训针对性（特别是结合本单位业务特殊性和客户的实际环境）、服务期内人员培训计划方案。</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内容完整，条理清晰的，得8分；内容基本完整，条理较为清晰的得6分；内容简单，条理一般的得4分；未提供不得分。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7.数据安全和保密服务管理方案（</w:t>
      </w:r>
      <w:r>
        <w:rPr>
          <w:rFonts w:ascii="宋体" w:hAnsi="宋体"/>
          <w:bCs/>
        </w:rPr>
        <w:t xml:space="preserve">9</w:t>
      </w:r>
      <w:r>
        <w:rPr>
          <w:rFonts w:hint="eastAsia" w:ascii="宋体" w:hAnsi="宋体"/>
          <w:bCs/>
        </w:rPr>
        <w:t xml:space="preserve">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响应单位提供数据安全和保密服务管理方案，包括项目安全保密管理制度、保密风险识别与分析、保密风险控制与规避等方面。</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方案内容完整合理、</w:t>
      </w:r>
      <w:bookmarkStart w:id="52" w:name="_Hlk236903410"/>
      <w:r>
        <w:rPr>
          <w:rFonts w:hint="eastAsia" w:ascii="宋体" w:hAnsi="宋体"/>
          <w:bCs/>
        </w:rPr>
        <w:t xml:space="preserve">针对性强</w:t>
      </w:r>
      <w:bookmarkEnd w:id="52"/>
      <w:r>
        <w:rPr>
          <w:rFonts w:hint="eastAsia" w:ascii="宋体" w:hAnsi="宋体"/>
          <w:bCs/>
        </w:rPr>
        <w:t xml:space="preserve">的，得</w:t>
      </w:r>
      <w:r>
        <w:rPr>
          <w:rFonts w:ascii="宋体" w:hAnsi="宋体"/>
          <w:bCs/>
        </w:rPr>
        <w:t xml:space="preserve">9</w:t>
      </w:r>
      <w:r>
        <w:rPr>
          <w:rFonts w:hint="eastAsia" w:ascii="宋体" w:hAnsi="宋体"/>
          <w:bCs/>
        </w:rPr>
        <w:t xml:space="preserve">分；方案内容基本完整、针对性较强的，得6分；方案内容简单、针对性一般的，得</w:t>
      </w:r>
      <w:r>
        <w:rPr>
          <w:rFonts w:ascii="宋体" w:hAnsi="宋体"/>
          <w:bCs/>
        </w:rPr>
        <w:t xml:space="preserve">3</w:t>
      </w:r>
      <w:r>
        <w:rPr>
          <w:rFonts w:hint="eastAsia" w:ascii="宋体" w:hAnsi="宋体"/>
          <w:bCs/>
        </w:rPr>
        <w:t xml:space="preserve">分。未提供不得分。</w:t>
      </w:r>
      <w:r/>
    </w:p>
    <w:p>
      <w:pPr>
        <w:ind w:firstLine="420"/>
        <w:spacing w:line="360" w:lineRule="auto"/>
        <w:tabs>
          <w:tab w:val="left" w:pos="315" w:leader="none"/>
          <w:tab w:val="center" w:pos="4153" w:leader="none"/>
        </w:tabs>
        <w:rPr>
          <w:rFonts w:ascii="宋体" w:hAnsi="宋体"/>
          <w:b/>
        </w:rPr>
      </w:pPr>
      <w:r>
        <w:rPr>
          <w:rFonts w:hint="eastAsia" w:ascii="宋体" w:hAnsi="宋体"/>
          <w:b/>
        </w:rPr>
        <w:t xml:space="preserve">（三）针对本项目拟派的服务团队人员（1</w:t>
      </w:r>
      <w:r>
        <w:rPr>
          <w:rFonts w:ascii="宋体" w:hAnsi="宋体"/>
          <w:b/>
        </w:rPr>
        <w:t xml:space="preserve">2</w:t>
      </w:r>
      <w:r>
        <w:rPr>
          <w:rFonts w:hint="eastAsia" w:ascii="宋体" w:hAnsi="宋体"/>
          <w:b/>
        </w:rPr>
        <w:t xml:space="preserve">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1.项目负责人：4分 </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投标单位提供</w:t>
      </w:r>
      <w:bookmarkStart w:id="53" w:name="_Hlk240456830"/>
      <w:r>
        <w:rPr>
          <w:rFonts w:hint="eastAsia" w:ascii="宋体" w:hAnsi="宋体"/>
          <w:bCs/>
        </w:rPr>
        <w:t xml:space="preserve">计算机类相关</w:t>
      </w:r>
      <w:bookmarkEnd w:id="53"/>
      <w:r>
        <w:rPr>
          <w:rFonts w:hint="eastAsia" w:ascii="宋体" w:hAnsi="宋体"/>
          <w:bCs/>
        </w:rPr>
        <w:t xml:space="preserve">高级工程师职称及以上证书、信息系统项目管理师证书，每有一项得2分，</w:t>
      </w:r>
      <w:bookmarkStart w:id="54" w:name="_Hlk236900667"/>
      <w:r>
        <w:rPr>
          <w:rFonts w:hint="eastAsia" w:ascii="宋体" w:hAnsi="宋体"/>
          <w:bCs/>
        </w:rPr>
        <w:t xml:space="preserve">本项最高得4分。</w:t>
      </w:r>
      <w:bookmarkEnd w:id="54"/>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2.项目组成员（除项目负责人，如存在一人多证情形，不重复计分）：</w:t>
      </w:r>
      <w:r>
        <w:rPr>
          <w:rFonts w:ascii="宋体" w:hAnsi="宋体"/>
          <w:bCs/>
        </w:rPr>
        <w:t xml:space="preserve">8</w:t>
      </w:r>
      <w:r>
        <w:rPr>
          <w:rFonts w:hint="eastAsia" w:ascii="宋体" w:hAnsi="宋体"/>
          <w:bCs/>
        </w:rPr>
        <w:t xml:space="preserve">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投标单位提供计算机类相关高级工程师职称及以上证书，每提供一个证书得2分，最高得4分；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投标单位提供信息系统项目管理师证书的，每提供一个证书得2分，最高得4分；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（注：投标文件中提供相关人员的证书复印件、证明复印件及本企业为该员工缴纳至少最近一期的社保证明复印件，不提供不得分。）</w:t>
      </w:r>
      <w:r/>
    </w:p>
    <w:p>
      <w:pPr>
        <w:ind w:firstLine="420"/>
        <w:spacing w:line="360" w:lineRule="auto"/>
        <w:tabs>
          <w:tab w:val="left" w:pos="315" w:leader="none"/>
          <w:tab w:val="center" w:pos="4153" w:leader="none"/>
        </w:tabs>
        <w:rPr>
          <w:rFonts w:ascii="宋体" w:hAnsi="宋体"/>
          <w:b/>
        </w:rPr>
      </w:pPr>
      <w:r>
        <w:rPr>
          <w:rFonts w:hint="eastAsia" w:ascii="宋体" w:hAnsi="宋体"/>
          <w:b/>
        </w:rPr>
        <w:t xml:space="preserve">（四）投标单位综合能力（</w:t>
      </w:r>
      <w:r>
        <w:rPr>
          <w:rFonts w:ascii="宋体" w:hAnsi="宋体"/>
          <w:b/>
        </w:rPr>
        <w:t xml:space="preserve">16</w:t>
      </w:r>
      <w:r>
        <w:rPr>
          <w:rFonts w:hint="eastAsia" w:ascii="宋体" w:hAnsi="宋体"/>
          <w:b/>
        </w:rPr>
        <w:t xml:space="preserve">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1.投标单位提供有效期内的质量管理体系认证、环境管理体系认证、职业健康安全管理体系认证、信息安全管理体系认证，每提供一项得2分，最高得</w:t>
      </w:r>
      <w:r>
        <w:rPr>
          <w:rFonts w:ascii="宋体" w:hAnsi="宋体"/>
          <w:bCs/>
        </w:rPr>
        <w:t xml:space="preserve">8</w:t>
      </w:r>
      <w:r>
        <w:rPr>
          <w:rFonts w:hint="eastAsia" w:ascii="宋体" w:hAnsi="宋体"/>
          <w:bCs/>
        </w:rPr>
        <w:t xml:space="preserve">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（注：投标文件中提供上述证书的复印件或网上发文完整截图，同一类不重复得分，不提供相关证明不得分。）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2.投标单位提供有效期内的ITSS认证证书三级及以上得</w:t>
      </w:r>
      <w:r>
        <w:rPr>
          <w:rFonts w:ascii="宋体" w:hAnsi="宋体"/>
          <w:bCs/>
        </w:rPr>
        <w:t xml:space="preserve">2</w:t>
      </w:r>
      <w:r>
        <w:rPr>
          <w:rFonts w:hint="eastAsia" w:ascii="宋体" w:hAnsi="宋体"/>
          <w:bCs/>
        </w:rPr>
        <w:t xml:space="preserve">分，未提供不得分，本项最高得2分。</w:t>
      </w:r>
      <w:r/>
    </w:p>
    <w:p>
      <w:pPr>
        <w:ind w:firstLine="420"/>
        <w:spacing w:line="360" w:lineRule="auto"/>
        <w:tabs>
          <w:tab w:val="left" w:pos="315" w:leader="none"/>
          <w:tab w:val="center" w:pos="4153" w:leader="none"/>
        </w:tabs>
        <w:rPr>
          <w:rFonts w:ascii="宋体" w:hAnsi="宋体"/>
          <w:bCs/>
        </w:rPr>
      </w:pPr>
      <w:r>
        <w:rPr>
          <w:rFonts w:ascii="宋体" w:hAnsi="宋体"/>
          <w:bCs/>
        </w:rPr>
        <w:t xml:space="preserve">3</w:t>
      </w:r>
      <w:r>
        <w:rPr>
          <w:rFonts w:hint="eastAsia" w:ascii="宋体" w:hAnsi="宋体"/>
          <w:bCs/>
        </w:rPr>
        <w:t xml:space="preserve">.投标单位自2023年1月1日（以合同签订日期为准）以来具有类似项目业绩，每具备1项类似业绩得2分，最高得</w:t>
      </w:r>
      <w:r>
        <w:rPr>
          <w:rFonts w:ascii="宋体" w:hAnsi="宋体"/>
          <w:bCs/>
        </w:rPr>
        <w:t xml:space="preserve">6</w:t>
      </w:r>
      <w:r>
        <w:rPr>
          <w:rFonts w:hint="eastAsia" w:ascii="宋体" w:hAnsi="宋体"/>
          <w:bCs/>
        </w:rPr>
        <w:t xml:space="preserve">分。</w:t>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（注：投标文件中提供合同扫描件且提供任一期发票复印件并加盖公章，不提供相关证明不得分。）</w:t>
      </w:r>
      <w:r/>
    </w:p>
    <w:p>
      <w:pPr>
        <w:ind w:firstLine="420"/>
        <w:spacing w:line="360" w:lineRule="auto"/>
        <w:tabs>
          <w:tab w:val="left" w:pos="315" w:leader="none"/>
          <w:tab w:val="center" w:pos="4153" w:leader="none"/>
        </w:tabs>
        <w:rPr>
          <w:rFonts w:ascii="宋体" w:hAnsi="宋体"/>
          <w:bCs/>
        </w:rPr>
      </w:pPr>
      <w:r>
        <w:rPr>
          <w:rFonts w:ascii="宋体" w:hAnsi="宋体"/>
          <w:bCs/>
        </w:rPr>
      </w:r>
      <w:r/>
    </w:p>
    <w:p>
      <w:pPr>
        <w:ind w:firstLine="420"/>
        <w:spacing w:line="360" w:lineRule="auto"/>
        <w:tabs>
          <w:tab w:val="left" w:pos="315" w:leader="none"/>
          <w:tab w:val="center" w:pos="4153" w:leader="none"/>
        </w:tabs>
        <w:rPr>
          <w:rFonts w:ascii="宋体" w:hAnsi="宋体"/>
          <w:bCs/>
        </w:rPr>
      </w:pPr>
      <w:r>
        <w:rPr>
          <w:rFonts w:hint="eastAsia" w:ascii="宋体" w:hAnsi="宋体"/>
          <w:bCs/>
        </w:rPr>
        <w:t xml:space="preserve">注：针对评分标准中评分的每一条，投标人在投标文件中均应提供相关资料并作出相应说明供评委评判，不提供相关资料的视为不具备该项得分的条件，对于有原件备查要求的，相关原件必须在投标截止时间前与投标文件同时提交给现场工作人员，以备核实，未提供或提供不完整的对应评分项目不得分。</w:t>
      </w:r>
      <w:r/>
    </w:p>
    <w:p>
      <w:pPr>
        <w:pStyle w:val="672"/>
      </w:pPr>
      <w:r/>
      <w:r/>
    </w:p>
    <w:p>
      <w:pPr>
        <w:spacing w:line="360" w:lineRule="auto"/>
        <w:rPr>
          <w:rFonts w:ascii="宋体" w:hAnsi="宋体" w:cs="宋体"/>
          <w:b/>
          <w:szCs w:val="21"/>
        </w:rPr>
      </w:pPr>
      <w:r>
        <w:rPr>
          <w:rFonts w:hint="eastAsia" w:ascii="宋体" w:hAnsi="宋体" w:cs="宋体"/>
          <w:b/>
          <w:szCs w:val="21"/>
        </w:rPr>
        <w:t xml:space="preserve">三、政府采购政策：</w:t>
      </w:r>
      <w:r/>
    </w:p>
    <w:p>
      <w:pPr>
        <w:ind w:firstLine="420"/>
        <w:spacing w:line="360" w:lineRule="auto"/>
        <w:rPr>
          <w:rFonts w:ascii="宋体" w:hAnsi="宋体" w:cs="宋体"/>
          <w:szCs w:val="21"/>
        </w:rPr>
      </w:pPr>
      <w:r>
        <w:rPr>
          <w:rFonts w:hint="eastAsia" w:ascii="宋体" w:hAnsi="宋体" w:cs="宋体"/>
          <w:szCs w:val="21"/>
        </w:rPr>
        <w:t xml:space="preserve">（一）中、小企业</w:t>
      </w:r>
      <w:r/>
    </w:p>
    <w:p>
      <w:pPr>
        <w:ind w:firstLine="420"/>
        <w:spacing w:line="360" w:lineRule="auto"/>
        <w:rPr>
          <w:rFonts w:ascii="宋体" w:hAnsi="宋体" w:cs="宋体"/>
          <w:szCs w:val="21"/>
        </w:rPr>
      </w:pPr>
      <w:r/>
      <w:bookmarkStart w:id="55" w:name="_Hlk111647296"/>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cs="宋体"/>
          <w:szCs w:val="21"/>
        </w:rPr>
        <w:t xml:space="preserve">：</w:t>
      </w:r>
      <w:bookmarkEnd w:id="55"/>
      <w:r/>
      <w:r/>
    </w:p>
    <w:p>
      <w:pPr>
        <w:ind w:firstLine="420"/>
        <w:spacing w:line="360" w:lineRule="auto"/>
        <w:rPr>
          <w:rFonts w:ascii="宋体" w:hAnsi="宋体" w:cs="宋体"/>
          <w:szCs w:val="21"/>
        </w:rPr>
      </w:pPr>
      <w:r>
        <w:rPr>
          <w:rFonts w:hint="eastAsia" w:ascii="宋体" w:hAnsi="宋体" w:cs="宋体"/>
          <w:szCs w:val="21"/>
        </w:rPr>
        <w:t xml:space="preserve">1、本项目属于</w:t>
      </w:r>
      <w:r>
        <w:rPr>
          <w:rFonts w:hint="eastAsia" w:ascii="宋体" w:hAnsi="宋体" w:cs="宋体"/>
          <w:b/>
          <w:szCs w:val="21"/>
          <w:u w:val="single"/>
        </w:rPr>
        <w:t xml:space="preserve">专门面向中小企业</w:t>
      </w:r>
      <w:r>
        <w:rPr>
          <w:rFonts w:hint="eastAsia" w:ascii="宋体" w:hAnsi="宋体" w:cs="宋体"/>
          <w:b/>
          <w:szCs w:val="21"/>
        </w:rPr>
        <w:t xml:space="preserve">的项目</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2、本项目采购标的对应的中小企业划分标准所属行业为</w:t>
      </w:r>
      <w:r>
        <w:rPr>
          <w:rFonts w:hint="eastAsia" w:ascii="宋体" w:hAnsi="宋体" w:cs="宋体"/>
          <w:b/>
          <w:szCs w:val="21"/>
          <w:u w:val="single"/>
        </w:rPr>
        <w:t xml:space="preserve">软件和信息技术服务业</w:t>
      </w:r>
      <w:r>
        <w:rPr>
          <w:rFonts w:hint="eastAsia" w:ascii="宋体" w:hAnsi="宋体" w:cs="宋体"/>
          <w:szCs w:val="21"/>
        </w:rPr>
        <w:t xml:space="preserve">，承接服务的供应商应为中小微企业、监狱企业、残疾人福利性单位。</w:t>
      </w:r>
      <w:r>
        <w:rPr>
          <w:rFonts w:hint="eastAsia" w:ascii="宋体" w:hAnsi="宋体" w:cs="宋体"/>
          <w:szCs w:val="21"/>
          <w:lang w:val="zh-CN"/>
        </w:rPr>
        <w:t xml:space="preserve">中小微企业划型标准根据《中小企业划型标准规定》（工信部联企业【2011】300号）</w:t>
      </w:r>
      <w:r>
        <w:rPr>
          <w:rFonts w:hint="eastAsia" w:ascii="宋体" w:hAnsi="宋体" w:cs="宋体"/>
          <w:szCs w:val="24"/>
        </w:rPr>
        <w:t xml:space="preserve">。</w:t>
      </w:r>
      <w:r/>
    </w:p>
    <w:p>
      <w:pPr>
        <w:ind w:firstLine="420"/>
        <w:spacing w:line="360" w:lineRule="auto"/>
        <w:rPr>
          <w:rFonts w:ascii="宋体" w:hAnsi="宋体" w:cs="宋体"/>
          <w:szCs w:val="21"/>
        </w:rPr>
      </w:pPr>
      <w:r>
        <w:rPr>
          <w:rFonts w:hint="eastAsia" w:ascii="宋体" w:hAnsi="宋体" w:cs="宋体"/>
          <w:szCs w:val="21"/>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ascii="宋体" w:hAnsi="宋体" w:cs="宋体"/>
          <w:szCs w:val="21"/>
        </w:rPr>
      </w:pPr>
      <w:r>
        <w:rPr>
          <w:rFonts w:hint="eastAsia" w:ascii="宋体" w:hAnsi="宋体" w:cs="宋体"/>
          <w:szCs w:val="21"/>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ascii="宋体" w:hAnsi="宋体" w:cs="宋体"/>
          <w:szCs w:val="21"/>
        </w:rPr>
      </w:pPr>
      <w:r>
        <w:rPr>
          <w:rFonts w:hint="eastAsia" w:ascii="宋体" w:hAnsi="宋体" w:cs="宋体"/>
          <w:szCs w:val="21"/>
        </w:rPr>
        <w:t xml:space="preserve">5、本项目中，供应商提供的服务由中小企业承接，即提供服务的人员为中小企业依照《中华人民共和国劳动合同法》 订立劳动合同的从业人员，才可享受规定的中小企业扶持政策。</w:t>
      </w:r>
      <w:r/>
    </w:p>
    <w:p>
      <w:pPr>
        <w:ind w:firstLine="420"/>
        <w:spacing w:line="360" w:lineRule="auto"/>
        <w:rPr>
          <w:rFonts w:ascii="宋体" w:hAnsi="宋体" w:cs="宋体"/>
          <w:szCs w:val="21"/>
        </w:rPr>
      </w:pPr>
      <w:r>
        <w:rPr>
          <w:rFonts w:hint="eastAsia" w:ascii="宋体" w:hAnsi="宋体" w:cs="宋体"/>
          <w:szCs w:val="21"/>
        </w:rPr>
        <w:t xml:space="preserve">6、若供应商提供的《中小企业声明函》为虚假声明则视同提供虚假材料，按政府采购相关规定处理并报请政府监管部门给予行政处罚。</w:t>
      </w:r>
      <w:r/>
    </w:p>
    <w:p>
      <w:pPr>
        <w:ind w:firstLine="420"/>
        <w:spacing w:line="360" w:lineRule="auto"/>
        <w:rPr>
          <w:rFonts w:ascii="宋体" w:hAnsi="宋体" w:cs="宋体"/>
          <w:szCs w:val="21"/>
        </w:rPr>
      </w:pPr>
      <w:r>
        <w:rPr>
          <w:rFonts w:hint="eastAsia" w:ascii="宋体" w:hAnsi="宋体" w:cs="宋体"/>
          <w:szCs w:val="21"/>
        </w:rPr>
        <w:t xml:space="preserve">（二）残疾人福利性单位</w:t>
      </w:r>
      <w:r/>
    </w:p>
    <w:p>
      <w:pPr>
        <w:ind w:firstLine="420"/>
        <w:spacing w:line="360" w:lineRule="auto"/>
        <w:rPr>
          <w:rFonts w:ascii="宋体" w:hAnsi="宋体" w:cs="宋体"/>
          <w:szCs w:val="21"/>
        </w:rPr>
      </w:pPr>
      <w:r>
        <w:rPr>
          <w:rFonts w:hint="eastAsia" w:ascii="宋体" w:hAnsi="宋体" w:cs="宋体"/>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ascii="宋体" w:hAnsi="宋体" w:cs="宋体"/>
          <w:szCs w:val="21"/>
        </w:rPr>
      </w:pPr>
      <w:r>
        <w:rPr>
          <w:rFonts w:hint="eastAsia" w:ascii="宋体" w:hAnsi="宋体" w:cs="宋体"/>
          <w:szCs w:val="21"/>
        </w:rPr>
        <w:t xml:space="preserve">（三）监狱企业</w:t>
      </w:r>
      <w:r/>
    </w:p>
    <w:p>
      <w:pPr>
        <w:ind w:firstLine="420"/>
        <w:spacing w:line="360" w:lineRule="auto"/>
        <w:rPr>
          <w:rFonts w:ascii="宋体" w:hAnsi="宋体" w:cs="宋体"/>
          <w:szCs w:val="21"/>
        </w:rPr>
      </w:pPr>
      <w:r>
        <w:rPr>
          <w:rFonts w:hint="eastAsia" w:ascii="宋体" w:hAnsi="宋体" w:cs="宋体"/>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rPr>
          <w:rFonts w:ascii="宋体" w:hAnsi="宋体" w:cs="宋体"/>
        </w:rPr>
      </w:pPr>
      <w:r>
        <w:rPr>
          <w:rFonts w:ascii="宋体" w:hAnsi="宋体" w:cs="宋体"/>
        </w:rPr>
      </w:r>
      <w:r/>
    </w:p>
    <w:p>
      <w:pPr>
        <w:pStyle w:val="683"/>
        <w:ind w:left="0"/>
        <w:jc w:val="center"/>
        <w:rPr>
          <w:rFonts w:ascii="宋体" w:hAnsi="宋体" w:cs="宋体"/>
          <w:b/>
          <w:bCs/>
        </w:rPr>
      </w:pPr>
      <w:r/>
      <w:bookmarkStart w:id="56" w:name="_Hlk132386289"/>
      <w:r>
        <w:rPr>
          <w:rFonts w:hint="eastAsia" w:ascii="宋体" w:hAnsi="宋体" w:cs="宋体"/>
          <w:b/>
          <w:bCs/>
        </w:rPr>
        <w:t xml:space="preserve">（本文完）</w:t>
      </w:r>
      <w:bookmarkEnd w:id="56"/>
      <w:r/>
      <w:r/>
    </w:p>
    <w:sectPr>
      <w:headerReference w:type="default" r:id="rId9"/>
      <w:footerReference w:type="default" r:id="rId10"/>
      <w:footerReference w:type="first" r:id="rId11"/>
      <w:footnotePr/>
      <w:endnotePr/>
      <w:type w:val="nextPage"/>
      <w:pgSz w:w="11906" w:h="16838" w:orient="portrait"/>
      <w:pgMar w:top="850" w:right="907" w:bottom="794" w:left="907" w:header="567" w:footer="232"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楷体">
    <w:panose1 w:val="02010609060101010101"/>
  </w:font>
  <w:font w:name="Wingdings">
    <w:panose1 w:val="05000000000000000000"/>
  </w:font>
  <w:font w:name="Arial Unicode MS">
    <w:panose1 w:val="020B0604020202020204"/>
  </w:font>
  <w:font w:name="Arial">
    <w:panose1 w:val="020B0604020202020204"/>
  </w:font>
  <w:font w:name="MS Mincho">
    <w:panose1 w:val="02020603050405090304"/>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43</w:t>
    </w:r>
    <w:r>
      <w:rPr>
        <w:rFonts w:ascii="宋体" w:hAnsi="宋体"/>
      </w:rPr>
      <w:fldChar w:fldCharType="end"/>
    </w:r>
    <w:r/>
  </w:p>
  <w:p>
    <w:pPr>
      <w:pStyle w:val="696"/>
    </w:pPr>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r/>
    <w:r/>
  </w:p>
  <w:p>
    <w:pPr>
      <w:pStyle w:val="6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both"/>
    </w:pPr>
    <w:r>
      <w:rPr>
        <w:rFonts w:hint="eastAsia"/>
      </w:rPr>
      <w:t xml:space="preserve">苏州诚联招投标咨询服务有限公司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1">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nothing"/>
      <w:lvlText w:val="%1.%2"/>
      <w:lvlJc w:val="left"/>
      <w:pPr>
        <w:ind w:left="1701" w:hanging="567"/>
      </w:pPr>
    </w:lvl>
    <w:lvl w:ilvl="2">
      <w:start w:val="1"/>
      <w:numFmt w:val="decimal"/>
      <w:isLgl w:val="false"/>
      <w:suff w:val="nothing"/>
      <w:lvlText w:val="%1.%2.%3"/>
      <w:lvlJc w:val="left"/>
      <w:pPr>
        <w:ind w:left="1134" w:hanging="567"/>
      </w:pPr>
    </w:lvl>
    <w:lvl w:ilvl="3">
      <w:start w:val="1"/>
      <w:numFmt w:val="decimal"/>
      <w:isLgl w:val="false"/>
      <w:suff w:val="nothing"/>
      <w:lvlText w:val="%1.%2.%3.%4"/>
      <w:lvlJc w:val="left"/>
      <w:pPr>
        <w:ind w:left="6095"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uiPriority w:val="0"/>
    <w:qFormat/>
    <w:pPr>
      <w:jc w:val="both"/>
      <w:widowControl w:val="off"/>
    </w:pPr>
    <w:rPr>
      <w:rFonts w:ascii="Times New Roman" w:hAnsi="Times New Roman" w:eastAsia="宋体" w:cs="Times New Roman"/>
      <w:sz w:val="21"/>
      <w:szCs w:val="22"/>
      <w:lang w:val="en-US" w:eastAsia="zh-CN" w:bidi="ar-SA"/>
    </w:rPr>
  </w:style>
  <w:style w:type="paragraph" w:styleId="661">
    <w:name w:val="Heading 1"/>
    <w:basedOn w:val="660"/>
    <w:next w:val="660"/>
    <w:link w:val="774"/>
    <w:uiPriority w:val="0"/>
    <w:qFormat/>
    <w:pPr>
      <w:ind w:left="420" w:hanging="420"/>
      <w:keepLines/>
      <w:keepNext/>
      <w:spacing w:before="340" w:after="330" w:line="400" w:lineRule="exact"/>
      <w:outlineLvl w:val="0"/>
    </w:pPr>
    <w:rPr>
      <w:rFonts w:ascii="宋体" w:hAnsi="宋体"/>
      <w:b/>
      <w:bCs/>
      <w:sz w:val="20"/>
      <w:szCs w:val="21"/>
    </w:rPr>
  </w:style>
  <w:style w:type="paragraph" w:styleId="662">
    <w:name w:val="Heading 2"/>
    <w:basedOn w:val="660"/>
    <w:next w:val="673"/>
    <w:link w:val="906"/>
    <w:uiPriority w:val="0"/>
    <w:qFormat/>
    <w:pPr>
      <w:keepLines/>
      <w:keepNext/>
      <w:spacing w:before="260" w:after="260" w:line="416" w:lineRule="auto"/>
      <w:outlineLvl w:val="1"/>
    </w:pPr>
    <w:rPr>
      <w:rFonts w:ascii="Cambria" w:hAnsi="Cambria"/>
      <w:b/>
      <w:bCs/>
      <w:sz w:val="32"/>
      <w:szCs w:val="32"/>
    </w:rPr>
  </w:style>
  <w:style w:type="paragraph" w:styleId="663">
    <w:name w:val="Heading 3"/>
    <w:basedOn w:val="660"/>
    <w:next w:val="660"/>
    <w:link w:val="907"/>
    <w:uiPriority w:val="0"/>
    <w:qFormat/>
    <w:pPr>
      <w:keepLines/>
      <w:keepNext/>
      <w:spacing w:before="260" w:after="260" w:line="416" w:lineRule="auto"/>
      <w:outlineLvl w:val="2"/>
    </w:pPr>
    <w:rPr>
      <w:b/>
      <w:bCs/>
      <w:sz w:val="32"/>
      <w:szCs w:val="32"/>
    </w:rPr>
  </w:style>
  <w:style w:type="paragraph" w:styleId="664">
    <w:name w:val="Heading 4"/>
    <w:basedOn w:val="660"/>
    <w:next w:val="673"/>
    <w:link w:val="908"/>
    <w:uiPriority w:val="0"/>
    <w:qFormat/>
    <w:pPr>
      <w:keepLines/>
      <w:keepNext/>
      <w:spacing w:before="280" w:after="290" w:line="376" w:lineRule="auto"/>
      <w:outlineLvl w:val="3"/>
    </w:pPr>
    <w:rPr>
      <w:rFonts w:ascii="Cambria" w:hAnsi="Cambria"/>
      <w:b/>
      <w:bCs/>
      <w:sz w:val="28"/>
      <w:szCs w:val="28"/>
    </w:rPr>
  </w:style>
  <w:style w:type="paragraph" w:styleId="665">
    <w:name w:val="Heading 5"/>
    <w:basedOn w:val="660"/>
    <w:next w:val="673"/>
    <w:link w:val="909"/>
    <w:uiPriority w:val="0"/>
    <w:qFormat/>
    <w:pPr>
      <w:keepLines/>
      <w:keepNext/>
      <w:spacing w:before="280" w:after="290" w:line="376" w:lineRule="auto"/>
      <w:outlineLvl w:val="4"/>
    </w:pPr>
    <w:rPr>
      <w:rFonts w:ascii="Calibri" w:hAnsi="Calibri"/>
      <w:b/>
      <w:bCs/>
      <w:sz w:val="28"/>
      <w:szCs w:val="28"/>
    </w:rPr>
  </w:style>
  <w:style w:type="paragraph" w:styleId="666">
    <w:name w:val="Heading 6"/>
    <w:basedOn w:val="660"/>
    <w:next w:val="673"/>
    <w:link w:val="910"/>
    <w:uiPriority w:val="0"/>
    <w:qFormat/>
    <w:pPr>
      <w:keepLines/>
      <w:keepNext/>
      <w:spacing w:before="240" w:after="64" w:line="320" w:lineRule="auto"/>
      <w:outlineLvl w:val="5"/>
    </w:pPr>
    <w:rPr>
      <w:rFonts w:ascii="Cambria" w:hAnsi="Cambria"/>
      <w:b/>
      <w:bCs/>
      <w:sz w:val="24"/>
      <w:szCs w:val="24"/>
    </w:rPr>
  </w:style>
  <w:style w:type="paragraph" w:styleId="667">
    <w:name w:val="Heading 7"/>
    <w:basedOn w:val="660"/>
    <w:next w:val="673"/>
    <w:link w:val="911"/>
    <w:uiPriority w:val="0"/>
    <w:qFormat/>
    <w:pPr>
      <w:keepLines/>
      <w:keepNext/>
      <w:spacing w:before="240" w:after="64" w:line="320" w:lineRule="auto"/>
      <w:outlineLvl w:val="6"/>
    </w:pPr>
    <w:rPr>
      <w:rFonts w:ascii="Calibri" w:hAnsi="Calibri"/>
      <w:b/>
      <w:bCs/>
      <w:sz w:val="24"/>
      <w:szCs w:val="24"/>
    </w:rPr>
  </w:style>
  <w:style w:type="paragraph" w:styleId="668">
    <w:name w:val="Heading 8"/>
    <w:basedOn w:val="660"/>
    <w:next w:val="673"/>
    <w:link w:val="912"/>
    <w:uiPriority w:val="0"/>
    <w:qFormat/>
    <w:pPr>
      <w:keepLines/>
      <w:keepNext/>
      <w:spacing w:before="240" w:after="64" w:line="320" w:lineRule="auto"/>
      <w:outlineLvl w:val="7"/>
    </w:pPr>
    <w:rPr>
      <w:rFonts w:ascii="Cambria" w:hAnsi="Cambria"/>
      <w:sz w:val="24"/>
      <w:szCs w:val="24"/>
    </w:rPr>
  </w:style>
  <w:style w:type="paragraph" w:styleId="669">
    <w:name w:val="Heading 9"/>
    <w:basedOn w:val="660"/>
    <w:next w:val="673"/>
    <w:link w:val="913"/>
    <w:uiPriority w:val="0"/>
    <w:qFormat/>
    <w:pPr>
      <w:keepLines/>
      <w:keepNext/>
      <w:spacing w:before="240" w:after="64" w:line="320" w:lineRule="auto"/>
      <w:outlineLvl w:val="8"/>
    </w:pPr>
    <w:rPr>
      <w:rFonts w:ascii="Cambria" w:hAnsi="Cambria"/>
      <w:sz w:val="20"/>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customStyle="1">
    <w:name w:val="首行缩进"/>
    <w:basedOn w:val="660"/>
    <w:uiPriority w:val="0"/>
    <w:qFormat/>
    <w:pPr>
      <w:ind w:firstLine="480"/>
    </w:pPr>
    <w:rPr>
      <w:rFonts w:eastAsia="楷体_GB2312"/>
      <w:sz w:val="26"/>
      <w:szCs w:val="20"/>
      <w:lang w:val="zh-CN"/>
    </w:rPr>
  </w:style>
  <w:style w:type="paragraph" w:styleId="673">
    <w:name w:val="Normal Indent"/>
    <w:basedOn w:val="660"/>
    <w:next w:val="660"/>
    <w:link w:val="905"/>
    <w:uiPriority w:val="0"/>
    <w:qFormat/>
    <w:pPr>
      <w:ind w:firstLine="420"/>
      <w:jc w:val="left"/>
    </w:pPr>
    <w:rPr>
      <w:rFonts w:eastAsia="楷体_GB2312"/>
      <w:sz w:val="24"/>
      <w:szCs w:val="20"/>
    </w:rPr>
  </w:style>
  <w:style w:type="paragraph" w:styleId="674">
    <w:name w:val="toc 7"/>
    <w:basedOn w:val="660"/>
    <w:next w:val="660"/>
    <w:uiPriority w:val="0"/>
    <w:qFormat/>
    <w:pPr>
      <w:ind w:left="2520"/>
    </w:pPr>
    <w:rPr>
      <w:rFonts w:eastAsia="楷体_GB2312"/>
      <w:sz w:val="28"/>
      <w:szCs w:val="20"/>
    </w:rPr>
  </w:style>
  <w:style w:type="paragraph" w:styleId="675">
    <w:name w:val="index 8"/>
    <w:basedOn w:val="660"/>
    <w:next w:val="660"/>
    <w:uiPriority w:val="0"/>
    <w:qFormat/>
    <w:pPr>
      <w:ind w:left="2940"/>
    </w:pPr>
    <w:rPr>
      <w:rFonts w:eastAsia="楷体_GB2312"/>
      <w:sz w:val="28"/>
      <w:szCs w:val="20"/>
    </w:rPr>
  </w:style>
  <w:style w:type="paragraph" w:styleId="676">
    <w:name w:val="List Number"/>
    <w:basedOn w:val="660"/>
    <w:uiPriority w:val="0"/>
    <w:qFormat/>
    <w:pPr>
      <w:ind w:left="1125" w:hanging="555"/>
      <w:tabs>
        <w:tab w:val="left" w:pos="1125" w:leader="none"/>
      </w:tabs>
    </w:pPr>
    <w:rPr>
      <w:szCs w:val="24"/>
    </w:rPr>
  </w:style>
  <w:style w:type="paragraph" w:styleId="677">
    <w:name w:val="Caption"/>
    <w:basedOn w:val="660"/>
    <w:next w:val="660"/>
    <w:link w:val="914"/>
    <w:uiPriority w:val="0"/>
    <w:unhideWhenUsed/>
    <w:qFormat/>
    <w:rPr>
      <w:rFonts w:eastAsia="黑体" w:asciiTheme="majorHAnsi" w:hAnsiTheme="majorHAnsi" w:cstheme="majorBidi"/>
      <w:sz w:val="20"/>
      <w:szCs w:val="20"/>
    </w:rPr>
  </w:style>
  <w:style w:type="paragraph" w:styleId="678">
    <w:name w:val="index 5"/>
    <w:basedOn w:val="660"/>
    <w:next w:val="660"/>
    <w:uiPriority w:val="0"/>
    <w:qFormat/>
    <w:pPr>
      <w:ind w:left="1680"/>
    </w:pPr>
    <w:rPr>
      <w:rFonts w:eastAsia="楷体_GB2312"/>
      <w:sz w:val="28"/>
      <w:szCs w:val="20"/>
    </w:rPr>
  </w:style>
  <w:style w:type="paragraph" w:styleId="679">
    <w:name w:val="Document Map"/>
    <w:basedOn w:val="660"/>
    <w:link w:val="915"/>
    <w:uiPriority w:val="0"/>
    <w:unhideWhenUsed/>
    <w:qFormat/>
    <w:rPr>
      <w:rFonts w:ascii="宋体"/>
      <w:sz w:val="18"/>
      <w:szCs w:val="18"/>
    </w:rPr>
  </w:style>
  <w:style w:type="paragraph" w:styleId="680">
    <w:name w:val="annotation text"/>
    <w:basedOn w:val="660"/>
    <w:link w:val="916"/>
    <w:uiPriority w:val="0"/>
    <w:unhideWhenUsed/>
    <w:qFormat/>
    <w:pPr>
      <w:jc w:val="left"/>
    </w:pPr>
    <w:rPr>
      <w:sz w:val="20"/>
      <w:szCs w:val="24"/>
    </w:rPr>
  </w:style>
  <w:style w:type="paragraph" w:styleId="681">
    <w:name w:val="index 6"/>
    <w:basedOn w:val="660"/>
    <w:next w:val="660"/>
    <w:uiPriority w:val="0"/>
    <w:qFormat/>
    <w:pPr>
      <w:ind w:left="2100"/>
    </w:pPr>
    <w:rPr>
      <w:rFonts w:eastAsia="楷体_GB2312"/>
      <w:sz w:val="28"/>
      <w:szCs w:val="20"/>
    </w:rPr>
  </w:style>
  <w:style w:type="paragraph" w:styleId="682">
    <w:name w:val="Body Text"/>
    <w:basedOn w:val="660"/>
    <w:next w:val="673"/>
    <w:link w:val="917"/>
    <w:uiPriority w:val="0"/>
    <w:qFormat/>
    <w:rPr>
      <w:sz w:val="24"/>
      <w:szCs w:val="24"/>
    </w:rPr>
  </w:style>
  <w:style w:type="paragraph" w:styleId="683">
    <w:name w:val="Body Text Indent"/>
    <w:basedOn w:val="660"/>
    <w:next w:val="660"/>
    <w:link w:val="904"/>
    <w:uiPriority w:val="99"/>
    <w:unhideWhenUsed/>
    <w:qFormat/>
    <w:pPr>
      <w:ind w:left="420"/>
      <w:spacing w:after="120"/>
    </w:pPr>
  </w:style>
  <w:style w:type="paragraph" w:styleId="684">
    <w:name w:val="List 2"/>
    <w:basedOn w:val="660"/>
    <w:uiPriority w:val="0"/>
    <w:qFormat/>
    <w:pPr>
      <w:ind w:left="100" w:hanging="200"/>
    </w:pPr>
    <w:rPr>
      <w:szCs w:val="24"/>
    </w:rPr>
  </w:style>
  <w:style w:type="paragraph" w:styleId="685">
    <w:name w:val="Block Text"/>
    <w:basedOn w:val="660"/>
    <w:uiPriority w:val="0"/>
    <w:qFormat/>
    <w:pPr>
      <w:ind w:left="630" w:right="-609" w:firstLine="420"/>
      <w:spacing w:line="360" w:lineRule="auto"/>
    </w:pPr>
    <w:rPr>
      <w:rFonts w:ascii="仿宋_GB2312" w:eastAsia="仿宋_GB2312"/>
      <w:szCs w:val="20"/>
    </w:rPr>
  </w:style>
  <w:style w:type="paragraph" w:styleId="686">
    <w:name w:val="index 4"/>
    <w:basedOn w:val="660"/>
    <w:next w:val="660"/>
    <w:uiPriority w:val="0"/>
    <w:qFormat/>
    <w:pPr>
      <w:ind w:left="1260"/>
    </w:pPr>
    <w:rPr>
      <w:rFonts w:eastAsia="楷体_GB2312"/>
      <w:sz w:val="28"/>
      <w:szCs w:val="20"/>
    </w:rPr>
  </w:style>
  <w:style w:type="paragraph" w:styleId="687">
    <w:name w:val="toc 5"/>
    <w:basedOn w:val="660"/>
    <w:next w:val="660"/>
    <w:uiPriority w:val="0"/>
    <w:qFormat/>
    <w:pPr>
      <w:ind w:left="1680"/>
    </w:pPr>
    <w:rPr>
      <w:rFonts w:eastAsia="楷体_GB2312"/>
      <w:sz w:val="28"/>
      <w:szCs w:val="20"/>
    </w:rPr>
  </w:style>
  <w:style w:type="paragraph" w:styleId="688">
    <w:name w:val="toc 3"/>
    <w:basedOn w:val="660"/>
    <w:next w:val="660"/>
    <w:uiPriority w:val="0"/>
    <w:qFormat/>
    <w:pPr>
      <w:ind w:left="840"/>
    </w:pPr>
    <w:rPr>
      <w:rFonts w:eastAsia="楷体_GB2312"/>
      <w:sz w:val="28"/>
      <w:szCs w:val="20"/>
    </w:rPr>
  </w:style>
  <w:style w:type="paragraph" w:styleId="689">
    <w:name w:val="Plain Text"/>
    <w:basedOn w:val="660"/>
    <w:link w:val="918"/>
    <w:uiPriority w:val="0"/>
    <w:qFormat/>
    <w:rPr>
      <w:rFonts w:ascii="宋体" w:hAnsi="Courier New" w:eastAsia="楷体_GB2312"/>
      <w:sz w:val="28"/>
      <w:szCs w:val="20"/>
    </w:rPr>
  </w:style>
  <w:style w:type="paragraph" w:styleId="690">
    <w:name w:val="toc 8"/>
    <w:basedOn w:val="660"/>
    <w:next w:val="660"/>
    <w:uiPriority w:val="0"/>
    <w:qFormat/>
    <w:pPr>
      <w:ind w:left="2940"/>
    </w:pPr>
    <w:rPr>
      <w:rFonts w:eastAsia="楷体_GB2312"/>
      <w:sz w:val="28"/>
      <w:szCs w:val="20"/>
    </w:rPr>
  </w:style>
  <w:style w:type="paragraph" w:styleId="691">
    <w:name w:val="index 3"/>
    <w:basedOn w:val="660"/>
    <w:next w:val="660"/>
    <w:uiPriority w:val="0"/>
    <w:qFormat/>
    <w:pPr>
      <w:ind w:left="840"/>
    </w:pPr>
    <w:rPr>
      <w:rFonts w:eastAsia="楷体_GB2312"/>
      <w:sz w:val="28"/>
      <w:szCs w:val="20"/>
    </w:rPr>
  </w:style>
  <w:style w:type="paragraph" w:styleId="692">
    <w:name w:val="Date"/>
    <w:basedOn w:val="660"/>
    <w:next w:val="660"/>
    <w:link w:val="919"/>
    <w:uiPriority w:val="0"/>
    <w:qFormat/>
    <w:rPr>
      <w:rFonts w:ascii="宋体" w:hAnsi="宋体" w:eastAsia="楷体_GB2312"/>
      <w:sz w:val="24"/>
      <w:szCs w:val="20"/>
    </w:rPr>
  </w:style>
  <w:style w:type="paragraph" w:styleId="693">
    <w:name w:val="Body Text Indent 2"/>
    <w:basedOn w:val="660"/>
    <w:link w:val="920"/>
    <w:uiPriority w:val="0"/>
    <w:qFormat/>
    <w:pPr>
      <w:ind w:left="1" w:firstLine="480"/>
      <w:spacing w:line="400" w:lineRule="exact"/>
      <w:tabs>
        <w:tab w:val="left" w:pos="360" w:leader="none"/>
      </w:tabs>
    </w:pPr>
    <w:rPr>
      <w:sz w:val="24"/>
      <w:szCs w:val="24"/>
    </w:rPr>
  </w:style>
  <w:style w:type="paragraph" w:styleId="694">
    <w:name w:val="endnote text"/>
    <w:basedOn w:val="660"/>
    <w:link w:val="902"/>
    <w:uiPriority w:val="99"/>
    <w:semiHidden/>
    <w:unhideWhenUsed/>
    <w:qFormat/>
    <w:rPr>
      <w:sz w:val="20"/>
    </w:rPr>
  </w:style>
  <w:style w:type="paragraph" w:styleId="695">
    <w:name w:val="Balloon Text"/>
    <w:basedOn w:val="660"/>
    <w:link w:val="921"/>
    <w:uiPriority w:val="0"/>
    <w:unhideWhenUsed/>
    <w:qFormat/>
    <w:rPr>
      <w:sz w:val="18"/>
      <w:szCs w:val="18"/>
    </w:rPr>
  </w:style>
  <w:style w:type="paragraph" w:styleId="696">
    <w:name w:val="Footer"/>
    <w:basedOn w:val="660"/>
    <w:link w:val="922"/>
    <w:uiPriority w:val="0"/>
    <w:unhideWhenUsed/>
    <w:qFormat/>
    <w:pPr>
      <w:jc w:val="left"/>
      <w:tabs>
        <w:tab w:val="center" w:pos="4153" w:leader="none"/>
        <w:tab w:val="right" w:pos="8306" w:leader="none"/>
      </w:tabs>
    </w:pPr>
    <w:rPr>
      <w:sz w:val="18"/>
      <w:szCs w:val="18"/>
    </w:rPr>
  </w:style>
  <w:style w:type="paragraph" w:styleId="697">
    <w:name w:val="Header"/>
    <w:basedOn w:val="660"/>
    <w:link w:val="92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98">
    <w:name w:val="toc 1"/>
    <w:basedOn w:val="660"/>
    <w:next w:val="660"/>
    <w:uiPriority w:val="0"/>
    <w:qFormat/>
    <w:pPr>
      <w:jc w:val="left"/>
      <w:widowControl/>
    </w:pPr>
    <w:rPr>
      <w:rFonts w:eastAsia="楷体_GB2312"/>
      <w:sz w:val="24"/>
      <w:szCs w:val="20"/>
    </w:rPr>
  </w:style>
  <w:style w:type="paragraph" w:styleId="699">
    <w:name w:val="toc 4"/>
    <w:basedOn w:val="660"/>
    <w:next w:val="660"/>
    <w:uiPriority w:val="0"/>
    <w:qFormat/>
    <w:pPr>
      <w:ind w:left="1260"/>
    </w:pPr>
    <w:rPr>
      <w:rFonts w:eastAsia="楷体_GB2312"/>
      <w:sz w:val="28"/>
      <w:szCs w:val="20"/>
    </w:rPr>
  </w:style>
  <w:style w:type="paragraph" w:styleId="700">
    <w:name w:val="index heading"/>
    <w:basedOn w:val="660"/>
    <w:next w:val="701"/>
    <w:uiPriority w:val="0"/>
    <w:qFormat/>
    <w:rPr>
      <w:rFonts w:eastAsia="楷体_GB2312"/>
      <w:sz w:val="28"/>
      <w:szCs w:val="20"/>
    </w:rPr>
  </w:style>
  <w:style w:type="paragraph" w:styleId="701">
    <w:name w:val="index 1"/>
    <w:basedOn w:val="660"/>
    <w:next w:val="660"/>
    <w:uiPriority w:val="0"/>
    <w:qFormat/>
    <w:rPr>
      <w:rFonts w:eastAsia="楷体_GB2312"/>
      <w:sz w:val="28"/>
      <w:szCs w:val="20"/>
    </w:rPr>
  </w:style>
  <w:style w:type="paragraph" w:styleId="702">
    <w:name w:val="Subtitle"/>
    <w:basedOn w:val="660"/>
    <w:next w:val="660"/>
    <w:link w:val="787"/>
    <w:uiPriority w:val="11"/>
    <w:qFormat/>
    <w:pPr>
      <w:spacing w:before="200" w:after="200"/>
    </w:pPr>
    <w:rPr>
      <w:sz w:val="24"/>
      <w:szCs w:val="24"/>
    </w:rPr>
  </w:style>
  <w:style w:type="paragraph" w:styleId="703">
    <w:name w:val="footnote text"/>
    <w:basedOn w:val="660"/>
    <w:link w:val="924"/>
    <w:uiPriority w:val="0"/>
    <w:qFormat/>
    <w:pPr>
      <w:jc w:val="left"/>
    </w:pPr>
    <w:rPr>
      <w:rFonts w:eastAsia="楷体_GB2312"/>
      <w:sz w:val="18"/>
      <w:szCs w:val="20"/>
    </w:rPr>
  </w:style>
  <w:style w:type="paragraph" w:styleId="704">
    <w:name w:val="toc 6"/>
    <w:basedOn w:val="660"/>
    <w:next w:val="660"/>
    <w:uiPriority w:val="0"/>
    <w:qFormat/>
    <w:pPr>
      <w:ind w:left="2100"/>
    </w:pPr>
    <w:rPr>
      <w:rFonts w:eastAsia="楷体_GB2312"/>
      <w:sz w:val="28"/>
      <w:szCs w:val="20"/>
    </w:rPr>
  </w:style>
  <w:style w:type="paragraph" w:styleId="705">
    <w:name w:val="Body Text Indent 3"/>
    <w:basedOn w:val="660"/>
    <w:link w:val="925"/>
    <w:uiPriority w:val="99"/>
    <w:qFormat/>
    <w:pPr>
      <w:ind w:firstLine="480"/>
      <w:spacing w:line="400" w:lineRule="exact"/>
    </w:pPr>
    <w:rPr>
      <w:sz w:val="24"/>
      <w:szCs w:val="24"/>
    </w:rPr>
  </w:style>
  <w:style w:type="paragraph" w:styleId="706">
    <w:name w:val="index 7"/>
    <w:basedOn w:val="660"/>
    <w:next w:val="660"/>
    <w:uiPriority w:val="0"/>
    <w:qFormat/>
    <w:pPr>
      <w:ind w:left="2520"/>
    </w:pPr>
    <w:rPr>
      <w:rFonts w:eastAsia="楷体_GB2312"/>
      <w:sz w:val="28"/>
      <w:szCs w:val="20"/>
    </w:rPr>
  </w:style>
  <w:style w:type="paragraph" w:styleId="707">
    <w:name w:val="index 9"/>
    <w:basedOn w:val="660"/>
    <w:next w:val="660"/>
    <w:uiPriority w:val="0"/>
    <w:qFormat/>
    <w:pPr>
      <w:ind w:left="3360"/>
    </w:pPr>
    <w:rPr>
      <w:rFonts w:eastAsia="楷体_GB2312"/>
      <w:sz w:val="28"/>
      <w:szCs w:val="20"/>
    </w:rPr>
  </w:style>
  <w:style w:type="paragraph" w:styleId="708">
    <w:name w:val="table of figures"/>
    <w:basedOn w:val="660"/>
    <w:next w:val="660"/>
    <w:uiPriority w:val="0"/>
    <w:qFormat/>
    <w:pPr>
      <w:ind w:left="420" w:hanging="420"/>
      <w:jc w:val="left"/>
    </w:pPr>
    <w:rPr>
      <w:rFonts w:eastAsia="楷体_GB2312"/>
      <w:smallCaps/>
      <w:sz w:val="24"/>
      <w:szCs w:val="20"/>
    </w:rPr>
  </w:style>
  <w:style w:type="paragraph" w:styleId="709">
    <w:name w:val="toc 2"/>
    <w:basedOn w:val="660"/>
    <w:next w:val="660"/>
    <w:uiPriority w:val="0"/>
    <w:qFormat/>
    <w:pPr>
      <w:ind w:left="420"/>
    </w:pPr>
    <w:rPr>
      <w:rFonts w:eastAsia="楷体_GB2312"/>
      <w:sz w:val="28"/>
      <w:szCs w:val="20"/>
    </w:rPr>
  </w:style>
  <w:style w:type="paragraph" w:styleId="710">
    <w:name w:val="toc 9"/>
    <w:basedOn w:val="660"/>
    <w:next w:val="660"/>
    <w:uiPriority w:val="0"/>
    <w:qFormat/>
    <w:pPr>
      <w:ind w:left="3360"/>
    </w:pPr>
    <w:rPr>
      <w:rFonts w:eastAsia="楷体_GB2312"/>
      <w:sz w:val="28"/>
      <w:szCs w:val="20"/>
    </w:rPr>
  </w:style>
  <w:style w:type="paragraph" w:styleId="711">
    <w:name w:val="Body Text 2"/>
    <w:basedOn w:val="660"/>
    <w:link w:val="926"/>
    <w:uiPriority w:val="0"/>
    <w:qFormat/>
    <w:pPr>
      <w:spacing w:after="120" w:line="480" w:lineRule="auto"/>
    </w:pPr>
    <w:rPr>
      <w:rFonts w:eastAsia="楷体_GB2312"/>
      <w:sz w:val="28"/>
      <w:szCs w:val="20"/>
    </w:rPr>
  </w:style>
  <w:style w:type="paragraph" w:styleId="712">
    <w:name w:val="HTML Preformatted"/>
    <w:basedOn w:val="660"/>
    <w:link w:val="11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13">
    <w:name w:val="Normal (Web)"/>
    <w:basedOn w:val="660"/>
    <w:uiPriority w:val="0"/>
    <w:unhideWhenUsed/>
    <w:qFormat/>
    <w:pPr>
      <w:ind w:left="40" w:right="40"/>
      <w:jc w:val="left"/>
      <w:spacing w:before="40" w:after="40" w:line="300" w:lineRule="atLeast"/>
    </w:pPr>
    <w:rPr>
      <w:sz w:val="24"/>
      <w:szCs w:val="20"/>
    </w:rPr>
  </w:style>
  <w:style w:type="paragraph" w:styleId="714">
    <w:name w:val="index 2"/>
    <w:basedOn w:val="660"/>
    <w:next w:val="660"/>
    <w:uiPriority w:val="0"/>
    <w:qFormat/>
    <w:pPr>
      <w:ind w:left="420"/>
    </w:pPr>
    <w:rPr>
      <w:rFonts w:eastAsia="楷体_GB2312"/>
      <w:sz w:val="28"/>
      <w:szCs w:val="20"/>
    </w:rPr>
  </w:style>
  <w:style w:type="paragraph" w:styleId="715">
    <w:name w:val="Title"/>
    <w:basedOn w:val="660"/>
    <w:next w:val="660"/>
    <w:link w:val="786"/>
    <w:uiPriority w:val="10"/>
    <w:qFormat/>
    <w:pPr>
      <w:contextualSpacing/>
      <w:spacing w:before="300" w:after="200"/>
    </w:pPr>
    <w:rPr>
      <w:sz w:val="48"/>
      <w:szCs w:val="48"/>
    </w:rPr>
  </w:style>
  <w:style w:type="paragraph" w:styleId="716">
    <w:name w:val="annotation subject"/>
    <w:basedOn w:val="680"/>
    <w:next w:val="680"/>
    <w:link w:val="927"/>
    <w:uiPriority w:val="0"/>
    <w:unhideWhenUsed/>
    <w:qFormat/>
    <w:rPr>
      <w:b/>
      <w:bCs/>
    </w:rPr>
  </w:style>
  <w:style w:type="paragraph" w:styleId="717">
    <w:name w:val="Body Text First Indent"/>
    <w:basedOn w:val="682"/>
    <w:link w:val="1112"/>
    <w:uiPriority w:val="0"/>
    <w:qFormat/>
    <w:pPr>
      <w:ind w:firstLine="420"/>
      <w:spacing w:after="120"/>
    </w:pPr>
    <w:rPr>
      <w:rFonts w:eastAsia="楷体_GB2312"/>
      <w:sz w:val="26"/>
      <w:szCs w:val="20"/>
    </w:rPr>
  </w:style>
  <w:style w:type="paragraph" w:styleId="718">
    <w:name w:val="Body Text First Indent 2"/>
    <w:basedOn w:val="683"/>
    <w:next w:val="673"/>
    <w:uiPriority w:val="99"/>
    <w:unhideWhenUsed/>
    <w:qFormat/>
    <w:pPr>
      <w:ind w:firstLine="420"/>
      <w:spacing w:before="100" w:beforeAutospacing="1"/>
    </w:pPr>
    <w:rPr>
      <w:rFonts w:ascii="Calibri" w:hAnsi="Calibri" w:cs="宋体"/>
      <w:sz w:val="20"/>
      <w:szCs w:val="20"/>
    </w:rPr>
  </w:style>
  <w:style w:type="table" w:styleId="719">
    <w:name w:val="Table Grid"/>
    <w:basedOn w:val="67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0">
    <w:name w:val="Table Elegant"/>
    <w:basedOn w:val="671"/>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21">
    <w:name w:val="Strong"/>
    <w:uiPriority w:val="0"/>
    <w:qFormat/>
    <w:rPr>
      <w:rFonts w:ascii="Tahoma" w:hAnsi="Tahoma" w:eastAsia="宋体"/>
      <w:b/>
      <w:bCs/>
      <w:sz w:val="24"/>
      <w:lang w:val="en-US" w:eastAsia="zh-CN" w:bidi="ar-SA"/>
    </w:rPr>
  </w:style>
  <w:style w:type="character" w:styleId="722">
    <w:name w:val="endnote reference"/>
    <w:basedOn w:val="670"/>
    <w:uiPriority w:val="99"/>
    <w:semiHidden/>
    <w:unhideWhenUsed/>
    <w:qFormat/>
    <w:rPr>
      <w:vertAlign w:val="superscript"/>
    </w:rPr>
  </w:style>
  <w:style w:type="character" w:styleId="723">
    <w:name w:val="page number"/>
    <w:uiPriority w:val="0"/>
    <w:unhideWhenUsed/>
    <w:qFormat/>
  </w:style>
  <w:style w:type="character" w:styleId="724">
    <w:name w:val="FollowedHyperlink"/>
    <w:uiPriority w:val="99"/>
    <w:unhideWhenUsed/>
    <w:qFormat/>
    <w:rPr>
      <w:color w:val="800080"/>
      <w:u w:val="single"/>
    </w:rPr>
  </w:style>
  <w:style w:type="character" w:styleId="725">
    <w:name w:val="Emphasis"/>
    <w:uiPriority w:val="20"/>
    <w:qFormat/>
    <w:rPr>
      <w:i/>
    </w:rPr>
  </w:style>
  <w:style w:type="character" w:styleId="726">
    <w:name w:val="Hyperlink"/>
    <w:uiPriority w:val="99"/>
    <w:unhideWhenUsed/>
    <w:qFormat/>
    <w:rPr>
      <w:color w:val="0000ff"/>
      <w:u w:val="single"/>
    </w:rPr>
  </w:style>
  <w:style w:type="character" w:styleId="727">
    <w:name w:val="annotation reference"/>
    <w:uiPriority w:val="0"/>
    <w:unhideWhenUsed/>
    <w:qFormat/>
    <w:rPr>
      <w:sz w:val="21"/>
      <w:szCs w:val="21"/>
    </w:rPr>
  </w:style>
  <w:style w:type="character" w:styleId="728">
    <w:name w:val="footnote reference"/>
    <w:uiPriority w:val="0"/>
    <w:qFormat/>
    <w:rPr>
      <w:vertAlign w:val="superscript"/>
    </w:rPr>
  </w:style>
  <w:style w:type="table" w:styleId="729" w:customStyle="1">
    <w:name w:val="Plain Table 1"/>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71"/>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6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7 Colorful"/>
    <w:basedOn w:val="6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List Table 1 Light"/>
    <w:basedOn w:val="6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6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3"/>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6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6 Colorful"/>
    <w:basedOn w:val="6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7" w:customStyle="1">
    <w:name w:val="List Table 7 Colorful"/>
    <w:basedOn w:val="6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8" w:customStyle="1">
    <w:name w:val="TOC Heading"/>
    <w:uiPriority w:val="39"/>
    <w:unhideWhenUsed/>
    <w:qFormat/>
    <w:rPr>
      <w:rFonts w:ascii="Times New Roman" w:hAnsi="Times New Roman" w:eastAsia="宋体" w:cs="Times New Roman"/>
      <w:lang w:val="en-US" w:eastAsia="zh-CN" w:bidi="ar-SA"/>
    </w:rPr>
  </w:style>
  <w:style w:type="character" w:styleId="749" w:customStyle="1">
    <w:name w:val="Title Char"/>
    <w:basedOn w:val="670"/>
    <w:uiPriority w:val="10"/>
    <w:qFormat/>
    <w:rPr>
      <w:sz w:val="48"/>
      <w:szCs w:val="48"/>
    </w:rPr>
  </w:style>
  <w:style w:type="character" w:styleId="750" w:customStyle="1">
    <w:name w:val="Subtitle Char"/>
    <w:basedOn w:val="670"/>
    <w:uiPriority w:val="11"/>
    <w:qFormat/>
    <w:rPr>
      <w:sz w:val="24"/>
      <w:szCs w:val="24"/>
    </w:rPr>
  </w:style>
  <w:style w:type="character" w:styleId="751" w:customStyle="1">
    <w:name w:val="Quote Char"/>
    <w:uiPriority w:val="29"/>
    <w:qFormat/>
    <w:rPr>
      <w:i/>
    </w:rPr>
  </w:style>
  <w:style w:type="character" w:styleId="752" w:customStyle="1">
    <w:name w:val="Intense Quote Char"/>
    <w:uiPriority w:val="30"/>
    <w:qFormat/>
    <w:rPr>
      <w:i/>
    </w:rPr>
  </w:style>
  <w:style w:type="table" w:styleId="753" w:customStyle="1">
    <w:name w:val="无格式表格 11"/>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basedOn w:val="6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网格表 2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网格表 3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basedOn w:val="6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网格表 5 深色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网格表 6 彩色1"/>
    <w:basedOn w:val="6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网格表 7 彩色1"/>
    <w:basedOn w:val="6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清单表 1 浅色1"/>
    <w:basedOn w:val="6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清单表 21"/>
    <w:basedOn w:val="6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清单表 3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4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清单表 5 深色1"/>
    <w:basedOn w:val="6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清单表 6 彩色1"/>
    <w:basedOn w:val="6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清单表 7 彩色1"/>
    <w:basedOn w:val="6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2" w:customStyle="1">
    <w:name w:val="Endnote Text Char"/>
    <w:uiPriority w:val="99"/>
    <w:qFormat/>
    <w:rPr>
      <w:sz w:val="20"/>
    </w:rPr>
  </w:style>
  <w:style w:type="paragraph" w:styleId="773" w:customStyle="1">
    <w:name w:val="TOC 标题1"/>
    <w:uiPriority w:val="39"/>
    <w:unhideWhenUsed/>
    <w:qFormat/>
    <w:rPr>
      <w:rFonts w:ascii="Times New Roman" w:hAnsi="Times New Roman" w:eastAsia="宋体" w:cs="Times New Roman"/>
      <w:lang w:val="en-US" w:eastAsia="zh-CN" w:bidi="ar-SA"/>
    </w:rPr>
  </w:style>
  <w:style w:type="character" w:styleId="774" w:customStyle="1">
    <w:name w:val="标题 1 字符"/>
    <w:link w:val="661"/>
    <w:uiPriority w:val="0"/>
    <w:qFormat/>
    <w:rPr>
      <w:rFonts w:ascii="宋体" w:hAnsi="宋体"/>
      <w:b/>
      <w:bCs/>
      <w:szCs w:val="21"/>
    </w:rPr>
  </w:style>
  <w:style w:type="paragraph" w:styleId="775" w:customStyle="1">
    <w:name w:val="正文文本1"/>
    <w:basedOn w:val="660"/>
    <w:next w:val="776"/>
    <w:uiPriority w:val="0"/>
    <w:qFormat/>
    <w:pPr>
      <w:jc w:val="left"/>
      <w:spacing w:line="360" w:lineRule="auto"/>
      <w:widowControl/>
    </w:pPr>
    <w:rPr>
      <w:sz w:val="24"/>
      <w:szCs w:val="20"/>
    </w:rPr>
  </w:style>
  <w:style w:type="paragraph" w:styleId="776" w:customStyle="1">
    <w:name w:val="正文缩进1"/>
    <w:basedOn w:val="660"/>
    <w:next w:val="660"/>
    <w:uiPriority w:val="0"/>
    <w:unhideWhenUsed/>
    <w:qFormat/>
    <w:pPr>
      <w:ind w:firstLine="420"/>
    </w:pPr>
  </w:style>
  <w:style w:type="paragraph" w:styleId="777" w:customStyle="1">
    <w:name w:val="段"/>
    <w:next w:val="660"/>
    <w:link w:val="1184"/>
    <w:uiPriority w:val="0"/>
    <w:qFormat/>
    <w:pPr>
      <w:ind w:firstLine="200"/>
      <w:jc w:val="both"/>
    </w:pPr>
    <w:rPr>
      <w:rFonts w:ascii="宋体" w:hAnsi="Times New Roman" w:eastAsia="宋体" w:cs="Times New Roman"/>
      <w:sz w:val="21"/>
      <w:lang w:val="en-US" w:eastAsia="zh-CN" w:bidi="ar-SA"/>
    </w:rPr>
  </w:style>
  <w:style w:type="character" w:styleId="778" w:customStyle="1">
    <w:name w:val="Heading 2 Char"/>
    <w:basedOn w:val="670"/>
    <w:uiPriority w:val="9"/>
    <w:qFormat/>
    <w:rPr>
      <w:rFonts w:ascii="Arial" w:hAnsi="Arial" w:eastAsia="Arial" w:cs="Arial"/>
      <w:sz w:val="34"/>
    </w:rPr>
  </w:style>
  <w:style w:type="character" w:styleId="779" w:customStyle="1">
    <w:name w:val="Heading 3 Char"/>
    <w:basedOn w:val="670"/>
    <w:uiPriority w:val="9"/>
    <w:qFormat/>
    <w:rPr>
      <w:rFonts w:ascii="Arial" w:hAnsi="Arial" w:eastAsia="Arial" w:cs="Arial"/>
      <w:sz w:val="30"/>
      <w:szCs w:val="30"/>
    </w:rPr>
  </w:style>
  <w:style w:type="character" w:styleId="780" w:customStyle="1">
    <w:name w:val="Heading 4 Char"/>
    <w:basedOn w:val="670"/>
    <w:uiPriority w:val="9"/>
    <w:qFormat/>
    <w:rPr>
      <w:rFonts w:ascii="Arial" w:hAnsi="Arial" w:eastAsia="Arial" w:cs="Arial"/>
      <w:b/>
      <w:bCs/>
      <w:sz w:val="26"/>
      <w:szCs w:val="26"/>
    </w:rPr>
  </w:style>
  <w:style w:type="character" w:styleId="781" w:customStyle="1">
    <w:name w:val="Heading 5 Char"/>
    <w:basedOn w:val="670"/>
    <w:uiPriority w:val="9"/>
    <w:qFormat/>
    <w:rPr>
      <w:rFonts w:ascii="Arial" w:hAnsi="Arial" w:eastAsia="Arial" w:cs="Arial"/>
      <w:b/>
      <w:bCs/>
      <w:sz w:val="24"/>
      <w:szCs w:val="24"/>
    </w:rPr>
  </w:style>
  <w:style w:type="character" w:styleId="782" w:customStyle="1">
    <w:name w:val="Heading 6 Char"/>
    <w:basedOn w:val="670"/>
    <w:uiPriority w:val="9"/>
    <w:qFormat/>
    <w:rPr>
      <w:rFonts w:ascii="Arial" w:hAnsi="Arial" w:eastAsia="Arial" w:cs="Arial"/>
      <w:b/>
      <w:bCs/>
      <w:sz w:val="22"/>
      <w:szCs w:val="22"/>
    </w:rPr>
  </w:style>
  <w:style w:type="character" w:styleId="783" w:customStyle="1">
    <w:name w:val="Heading 7 Char"/>
    <w:basedOn w:val="670"/>
    <w:uiPriority w:val="9"/>
    <w:qFormat/>
    <w:rPr>
      <w:rFonts w:ascii="Arial" w:hAnsi="Arial" w:eastAsia="Arial" w:cs="Arial"/>
      <w:b/>
      <w:bCs/>
      <w:i/>
      <w:iCs/>
      <w:sz w:val="22"/>
      <w:szCs w:val="22"/>
    </w:rPr>
  </w:style>
  <w:style w:type="character" w:styleId="784" w:customStyle="1">
    <w:name w:val="Heading 8 Char"/>
    <w:basedOn w:val="670"/>
    <w:uiPriority w:val="9"/>
    <w:qFormat/>
    <w:rPr>
      <w:rFonts w:ascii="Arial" w:hAnsi="Arial" w:eastAsia="Arial" w:cs="Arial"/>
      <w:i/>
      <w:iCs/>
      <w:sz w:val="22"/>
      <w:szCs w:val="22"/>
    </w:rPr>
  </w:style>
  <w:style w:type="character" w:styleId="785" w:customStyle="1">
    <w:name w:val="Heading 9 Char"/>
    <w:basedOn w:val="670"/>
    <w:uiPriority w:val="9"/>
    <w:qFormat/>
    <w:rPr>
      <w:rFonts w:ascii="Arial" w:hAnsi="Arial" w:eastAsia="Arial" w:cs="Arial"/>
      <w:i/>
      <w:iCs/>
      <w:sz w:val="21"/>
      <w:szCs w:val="21"/>
    </w:rPr>
  </w:style>
  <w:style w:type="character" w:styleId="786" w:customStyle="1">
    <w:name w:val="标题 字符"/>
    <w:basedOn w:val="670"/>
    <w:link w:val="715"/>
    <w:uiPriority w:val="10"/>
    <w:qFormat/>
    <w:rPr>
      <w:sz w:val="48"/>
      <w:szCs w:val="48"/>
    </w:rPr>
  </w:style>
  <w:style w:type="character" w:styleId="787" w:customStyle="1">
    <w:name w:val="副标题 字符"/>
    <w:basedOn w:val="670"/>
    <w:link w:val="702"/>
    <w:uiPriority w:val="11"/>
    <w:qFormat/>
    <w:rPr>
      <w:sz w:val="24"/>
      <w:szCs w:val="24"/>
    </w:rPr>
  </w:style>
  <w:style w:type="paragraph" w:styleId="788">
    <w:name w:val="Quote"/>
    <w:basedOn w:val="660"/>
    <w:next w:val="660"/>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660"/>
    <w:next w:val="660"/>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basedOn w:val="670"/>
    <w:uiPriority w:val="99"/>
    <w:qFormat/>
  </w:style>
  <w:style w:type="character" w:styleId="793" w:customStyle="1">
    <w:name w:val="Footer Char"/>
    <w:basedOn w:val="670"/>
    <w:uiPriority w:val="99"/>
    <w:qFormat/>
  </w:style>
  <w:style w:type="character" w:styleId="794" w:customStyle="1">
    <w:name w:val="Caption Char"/>
    <w:uiPriority w:val="99"/>
    <w:qFormat/>
  </w:style>
  <w:style w:type="table" w:styleId="795" w:customStyle="1">
    <w:name w:val="Table Grid Light"/>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6" w:customStyle="1">
    <w:name w:val="Grid Table 1 Light - Accent 1"/>
    <w:basedOn w:val="6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6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6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6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6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6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 Accent 1"/>
    <w:basedOn w:val="6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6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6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6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67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67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 Accent 1"/>
    <w:basedOn w:val="6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6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6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6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67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67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 Accent 1"/>
    <w:basedOn w:val="67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basedOn w:val="67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basedOn w:val="67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basedOn w:val="67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basedOn w:val="67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basedOn w:val="67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Accent 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Grid Table 6 Colorful - Accent 1"/>
    <w:basedOn w:val="67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basedOn w:val="6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basedOn w:val="67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9" w:customStyle="1">
    <w:name w:val="Grid Table 6 Colorful - Accent 4"/>
    <w:basedOn w:val="6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basedOn w:val="67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basedOn w:val="67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7 Colorful - Accent 1"/>
    <w:basedOn w:val="67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67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67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67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67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67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 Accent 1"/>
    <w:basedOn w:val="67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67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67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67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67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67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 Accent 1"/>
    <w:basedOn w:val="67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basedOn w:val="67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basedOn w:val="67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basedOn w:val="67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basedOn w:val="67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basedOn w:val="67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 Accent 1"/>
    <w:basedOn w:val="67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basedOn w:val="6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67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6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67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67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 Accent 1"/>
    <w:basedOn w:val="67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basedOn w:val="67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basedOn w:val="67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basedOn w:val="67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basedOn w:val="67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basedOn w:val="67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 Accent 1"/>
    <w:basedOn w:val="67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67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67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67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67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67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 Accent 1"/>
    <w:basedOn w:val="67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basedOn w:val="67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basedOn w:val="67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basedOn w:val="67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basedOn w:val="67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basedOn w:val="67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 Accent 1"/>
    <w:basedOn w:val="67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basedOn w:val="67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basedOn w:val="67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basedOn w:val="67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basedOn w:val="67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basedOn w:val="67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basedOn w:val="6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basedOn w:val="67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basedOn w:val="67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basedOn w:val="67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basedOn w:val="67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basedOn w:val="67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basedOn w:val="67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basedOn w:val="6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basedOn w:val="6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basedOn w:val="6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basedOn w:val="6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basedOn w:val="6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basedOn w:val="6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basedOn w:val="6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uiPriority w:val="99"/>
    <w:qFormat/>
    <w:rPr>
      <w:sz w:val="18"/>
    </w:rPr>
  </w:style>
  <w:style w:type="character" w:styleId="902" w:customStyle="1">
    <w:name w:val="尾注文本 字符"/>
    <w:link w:val="694"/>
    <w:uiPriority w:val="99"/>
    <w:qFormat/>
    <w:rPr>
      <w:sz w:val="20"/>
    </w:rPr>
  </w:style>
  <w:style w:type="paragraph" w:styleId="903" w:customStyle="1">
    <w:name w:val="TOC 标题111"/>
    <w:uiPriority w:val="39"/>
    <w:unhideWhenUsed/>
    <w:qFormat/>
    <w:rPr>
      <w:rFonts w:ascii="Times New Roman" w:hAnsi="Times New Roman" w:eastAsia="宋体" w:cs="Times New Roman"/>
      <w:lang w:val="en-US" w:eastAsia="zh-CN" w:bidi="ar-SA"/>
    </w:rPr>
  </w:style>
  <w:style w:type="character" w:styleId="904" w:customStyle="1">
    <w:name w:val="正文文本缩进 字符"/>
    <w:basedOn w:val="670"/>
    <w:link w:val="683"/>
    <w:uiPriority w:val="99"/>
    <w:qFormat/>
    <w:rPr>
      <w:sz w:val="21"/>
      <w:szCs w:val="22"/>
    </w:rPr>
  </w:style>
  <w:style w:type="character" w:styleId="905" w:customStyle="1">
    <w:name w:val="正文缩进 字符"/>
    <w:link w:val="673"/>
    <w:uiPriority w:val="0"/>
    <w:qFormat/>
    <w:rPr>
      <w:rFonts w:ascii="Times New Roman" w:hAnsi="Times New Roman" w:eastAsia="楷体_GB2312" w:cs="Times New Roman"/>
      <w:sz w:val="24"/>
      <w:szCs w:val="20"/>
    </w:rPr>
  </w:style>
  <w:style w:type="character" w:styleId="906" w:customStyle="1">
    <w:name w:val="标题 2 字符"/>
    <w:link w:val="662"/>
    <w:uiPriority w:val="0"/>
    <w:qFormat/>
    <w:rPr>
      <w:rFonts w:ascii="Cambria" w:hAnsi="Cambria" w:eastAsia="宋体" w:cs="Times New Roman"/>
      <w:b/>
      <w:bCs/>
      <w:sz w:val="32"/>
      <w:szCs w:val="32"/>
    </w:rPr>
  </w:style>
  <w:style w:type="character" w:styleId="907" w:customStyle="1">
    <w:name w:val="标题 3 字符"/>
    <w:link w:val="663"/>
    <w:uiPriority w:val="0"/>
    <w:qFormat/>
    <w:rPr>
      <w:rFonts w:ascii="Times New Roman" w:hAnsi="Times New Roman" w:eastAsia="宋体" w:cs="Times New Roman"/>
      <w:b/>
      <w:bCs/>
      <w:sz w:val="32"/>
      <w:szCs w:val="32"/>
    </w:rPr>
  </w:style>
  <w:style w:type="character" w:styleId="908" w:customStyle="1">
    <w:name w:val="标题 4 字符"/>
    <w:link w:val="664"/>
    <w:uiPriority w:val="0"/>
    <w:qFormat/>
    <w:rPr>
      <w:rFonts w:ascii="Cambria" w:hAnsi="Cambria" w:eastAsia="宋体" w:cs="Times New Roman"/>
      <w:b/>
      <w:bCs/>
      <w:sz w:val="28"/>
      <w:szCs w:val="28"/>
    </w:rPr>
  </w:style>
  <w:style w:type="character" w:styleId="909" w:customStyle="1">
    <w:name w:val="标题 5 字符"/>
    <w:link w:val="665"/>
    <w:uiPriority w:val="0"/>
    <w:qFormat/>
    <w:rPr>
      <w:rFonts w:ascii="Calibri" w:hAnsi="Calibri" w:eastAsia="宋体" w:cs="Times New Roman"/>
      <w:b/>
      <w:bCs/>
      <w:sz w:val="28"/>
      <w:szCs w:val="28"/>
    </w:rPr>
  </w:style>
  <w:style w:type="character" w:styleId="910" w:customStyle="1">
    <w:name w:val="标题 6 字符"/>
    <w:link w:val="666"/>
    <w:uiPriority w:val="0"/>
    <w:qFormat/>
    <w:rPr>
      <w:rFonts w:ascii="Cambria" w:hAnsi="Cambria" w:eastAsia="宋体" w:cs="Times New Roman"/>
      <w:b/>
      <w:bCs/>
      <w:sz w:val="24"/>
      <w:szCs w:val="24"/>
    </w:rPr>
  </w:style>
  <w:style w:type="character" w:styleId="911" w:customStyle="1">
    <w:name w:val="标题 7 字符"/>
    <w:link w:val="667"/>
    <w:uiPriority w:val="0"/>
    <w:qFormat/>
    <w:rPr>
      <w:rFonts w:ascii="Calibri" w:hAnsi="Calibri" w:eastAsia="宋体" w:cs="Times New Roman"/>
      <w:b/>
      <w:bCs/>
      <w:sz w:val="24"/>
      <w:szCs w:val="24"/>
    </w:rPr>
  </w:style>
  <w:style w:type="character" w:styleId="912" w:customStyle="1">
    <w:name w:val="标题 8 字符"/>
    <w:link w:val="668"/>
    <w:uiPriority w:val="0"/>
    <w:qFormat/>
    <w:rPr>
      <w:rFonts w:ascii="Cambria" w:hAnsi="Cambria" w:eastAsia="宋体" w:cs="Times New Roman"/>
      <w:sz w:val="24"/>
      <w:szCs w:val="24"/>
    </w:rPr>
  </w:style>
  <w:style w:type="character" w:styleId="913" w:customStyle="1">
    <w:name w:val="标题 9 字符"/>
    <w:link w:val="669"/>
    <w:uiPriority w:val="0"/>
    <w:qFormat/>
    <w:rPr>
      <w:rFonts w:ascii="Cambria" w:hAnsi="Cambria" w:eastAsia="宋体" w:cs="Times New Roman"/>
      <w:sz w:val="20"/>
      <w:szCs w:val="21"/>
    </w:rPr>
  </w:style>
  <w:style w:type="character" w:styleId="914" w:customStyle="1">
    <w:name w:val="题注 字符"/>
    <w:link w:val="677"/>
    <w:uiPriority w:val="0"/>
    <w:qFormat/>
  </w:style>
  <w:style w:type="character" w:styleId="915" w:customStyle="1">
    <w:name w:val="文档结构图 字符"/>
    <w:link w:val="679"/>
    <w:uiPriority w:val="0"/>
    <w:qFormat/>
    <w:rPr>
      <w:rFonts w:ascii="宋体" w:eastAsia="宋体"/>
      <w:sz w:val="18"/>
      <w:szCs w:val="18"/>
    </w:rPr>
  </w:style>
  <w:style w:type="character" w:styleId="916" w:customStyle="1">
    <w:name w:val="批注文字 字符1"/>
    <w:link w:val="680"/>
    <w:uiPriority w:val="0"/>
    <w:qFormat/>
    <w:rPr>
      <w:rFonts w:ascii="Times New Roman" w:hAnsi="Times New Roman" w:eastAsia="宋体" w:cs="Times New Roman"/>
      <w:szCs w:val="24"/>
    </w:rPr>
  </w:style>
  <w:style w:type="character" w:styleId="917" w:customStyle="1">
    <w:name w:val="正文文本 字符"/>
    <w:link w:val="682"/>
    <w:uiPriority w:val="0"/>
    <w:qFormat/>
    <w:rPr>
      <w:rFonts w:ascii="Times New Roman" w:hAnsi="Times New Roman" w:eastAsia="宋体" w:cs="Times New Roman"/>
      <w:sz w:val="24"/>
      <w:szCs w:val="24"/>
    </w:rPr>
  </w:style>
  <w:style w:type="character" w:styleId="918" w:customStyle="1">
    <w:name w:val="纯文本 字符"/>
    <w:basedOn w:val="670"/>
    <w:link w:val="689"/>
    <w:uiPriority w:val="0"/>
    <w:qFormat/>
    <w:rPr>
      <w:rFonts w:ascii="宋体" w:hAnsi="Courier New" w:eastAsia="楷体_GB2312"/>
      <w:sz w:val="28"/>
    </w:rPr>
  </w:style>
  <w:style w:type="character" w:styleId="919" w:customStyle="1">
    <w:name w:val="日期 字符"/>
    <w:link w:val="692"/>
    <w:uiPriority w:val="0"/>
    <w:qFormat/>
    <w:rPr>
      <w:rFonts w:ascii="宋体" w:hAnsi="宋体" w:eastAsia="楷体_GB2312" w:cs="Times New Roman"/>
      <w:sz w:val="24"/>
      <w:szCs w:val="20"/>
    </w:rPr>
  </w:style>
  <w:style w:type="character" w:styleId="920" w:customStyle="1">
    <w:name w:val="正文文本缩进 2 字符"/>
    <w:link w:val="693"/>
    <w:uiPriority w:val="0"/>
    <w:qFormat/>
    <w:rPr>
      <w:rFonts w:ascii="Times New Roman" w:hAnsi="Times New Roman" w:eastAsia="宋体" w:cs="Times New Roman"/>
      <w:sz w:val="24"/>
      <w:szCs w:val="24"/>
    </w:rPr>
  </w:style>
  <w:style w:type="character" w:styleId="921" w:customStyle="1">
    <w:name w:val="批注框文本 字符"/>
    <w:link w:val="695"/>
    <w:uiPriority w:val="0"/>
    <w:qFormat/>
    <w:rPr>
      <w:rFonts w:ascii="Times New Roman" w:hAnsi="Times New Roman" w:eastAsia="宋体" w:cs="Times New Roman"/>
      <w:sz w:val="18"/>
      <w:szCs w:val="18"/>
    </w:rPr>
  </w:style>
  <w:style w:type="character" w:styleId="922" w:customStyle="1">
    <w:name w:val="页脚 字符"/>
    <w:link w:val="696"/>
    <w:uiPriority w:val="0"/>
    <w:qFormat/>
    <w:rPr>
      <w:sz w:val="18"/>
      <w:szCs w:val="18"/>
    </w:rPr>
  </w:style>
  <w:style w:type="character" w:styleId="923" w:customStyle="1">
    <w:name w:val="页眉 字符"/>
    <w:link w:val="697"/>
    <w:uiPriority w:val="0"/>
    <w:qFormat/>
    <w:rPr>
      <w:sz w:val="18"/>
      <w:szCs w:val="18"/>
    </w:rPr>
  </w:style>
  <w:style w:type="character" w:styleId="924" w:customStyle="1">
    <w:name w:val="脚注文本 字符"/>
    <w:basedOn w:val="670"/>
    <w:link w:val="703"/>
    <w:uiPriority w:val="0"/>
    <w:qFormat/>
    <w:rPr>
      <w:rFonts w:eastAsia="楷体_GB2312"/>
      <w:sz w:val="18"/>
    </w:rPr>
  </w:style>
  <w:style w:type="character" w:styleId="925" w:customStyle="1">
    <w:name w:val="正文文本缩进 3 字符"/>
    <w:link w:val="705"/>
    <w:uiPriority w:val="99"/>
    <w:qFormat/>
    <w:rPr>
      <w:rFonts w:ascii="Times New Roman" w:hAnsi="Times New Roman" w:eastAsia="宋体" w:cs="Times New Roman"/>
      <w:sz w:val="24"/>
      <w:szCs w:val="24"/>
    </w:rPr>
  </w:style>
  <w:style w:type="character" w:styleId="926" w:customStyle="1">
    <w:name w:val="正文文本 2 字符"/>
    <w:basedOn w:val="670"/>
    <w:link w:val="711"/>
    <w:uiPriority w:val="0"/>
    <w:qFormat/>
    <w:rPr>
      <w:rFonts w:eastAsia="楷体_GB2312"/>
      <w:sz w:val="28"/>
    </w:rPr>
  </w:style>
  <w:style w:type="character" w:styleId="927" w:customStyle="1">
    <w:name w:val="批注主题 字符"/>
    <w:link w:val="716"/>
    <w:uiPriority w:val="0"/>
    <w:qFormat/>
    <w:rPr>
      <w:rFonts w:ascii="Times New Roman" w:hAnsi="Times New Roman" w:eastAsia="宋体" w:cs="Times New Roman"/>
      <w:b/>
      <w:bCs/>
      <w:szCs w:val="24"/>
    </w:rPr>
  </w:style>
  <w:style w:type="character" w:styleId="928" w:customStyle="1">
    <w:name w:val="批注文字 字符"/>
    <w:uiPriority w:val="0"/>
    <w:qFormat/>
    <w:rPr>
      <w:sz w:val="21"/>
      <w:szCs w:val="24"/>
    </w:rPr>
  </w:style>
  <w:style w:type="character" w:styleId="929" w:customStyle="1">
    <w:name w:val="List Paragraph Char"/>
    <w:link w:val="930"/>
    <w:uiPriority w:val="34"/>
    <w:qFormat/>
    <w:rPr>
      <w:rFonts w:ascii="Calibri" w:hAnsi="Calibri" w:eastAsia="宋体" w:cs="宋体"/>
    </w:rPr>
  </w:style>
  <w:style w:type="paragraph" w:styleId="930" w:customStyle="1">
    <w:name w:val="列出段落1"/>
    <w:basedOn w:val="660"/>
    <w:link w:val="929"/>
    <w:uiPriority w:val="0"/>
    <w:qFormat/>
    <w:pPr>
      <w:ind w:firstLine="200"/>
    </w:pPr>
    <w:rPr>
      <w:rFonts w:ascii="Calibri" w:hAnsi="Calibri"/>
      <w:sz w:val="20"/>
      <w:szCs w:val="20"/>
    </w:rPr>
  </w:style>
  <w:style w:type="character" w:styleId="931" w:customStyle="1">
    <w:name w:val="正文文本缩进 3 Char1"/>
    <w:uiPriority w:val="0"/>
    <w:qFormat/>
    <w:rPr>
      <w:sz w:val="16"/>
      <w:szCs w:val="16"/>
    </w:rPr>
  </w:style>
  <w:style w:type="character" w:styleId="932" w:customStyle="1">
    <w:name w:val="日期 Char1"/>
    <w:uiPriority w:val="99"/>
    <w:qFormat/>
    <w:rPr>
      <w:sz w:val="21"/>
      <w:szCs w:val="22"/>
    </w:rPr>
  </w:style>
  <w:style w:type="character" w:styleId="933" w:customStyle="1">
    <w:name w:val="正文文本缩进 2 Char1"/>
    <w:uiPriority w:val="99"/>
    <w:qFormat/>
    <w:rPr>
      <w:sz w:val="21"/>
      <w:szCs w:val="22"/>
    </w:rPr>
  </w:style>
  <w:style w:type="character" w:styleId="934" w:customStyle="1">
    <w:name w:val="param-name"/>
    <w:basedOn w:val="670"/>
    <w:uiPriority w:val="0"/>
    <w:qFormat/>
  </w:style>
  <w:style w:type="character" w:styleId="935" w:customStyle="1">
    <w:name w:val="正文文本 Char1"/>
    <w:uiPriority w:val="99"/>
    <w:semiHidden/>
    <w:qFormat/>
    <w:rPr>
      <w:sz w:val="21"/>
      <w:szCs w:val="22"/>
    </w:rPr>
  </w:style>
  <w:style w:type="character" w:styleId="936" w:customStyle="1">
    <w:name w:val="页脚 Char1"/>
    <w:uiPriority w:val="99"/>
    <w:semiHidden/>
    <w:qFormat/>
    <w:rPr>
      <w:sz w:val="18"/>
      <w:szCs w:val="18"/>
    </w:rPr>
  </w:style>
  <w:style w:type="character" w:styleId="937" w:customStyle="1">
    <w:name w:val="方案 Char"/>
    <w:link w:val="938"/>
    <w:uiPriority w:val="0"/>
    <w:qFormat/>
    <w:rPr>
      <w:rFonts w:ascii="宋体" w:hAnsi="宋体" w:eastAsia="宋体"/>
      <w:sz w:val="24"/>
      <w:szCs w:val="24"/>
    </w:rPr>
  </w:style>
  <w:style w:type="paragraph" w:styleId="938" w:customStyle="1">
    <w:name w:val="方案"/>
    <w:basedOn w:val="660"/>
    <w:link w:val="937"/>
    <w:uiPriority w:val="0"/>
    <w:qFormat/>
    <w:pPr>
      <w:ind w:firstLine="200"/>
      <w:spacing w:line="360" w:lineRule="auto"/>
    </w:pPr>
    <w:rPr>
      <w:rFonts w:ascii="宋体" w:hAnsi="宋体"/>
      <w:sz w:val="24"/>
      <w:szCs w:val="24"/>
    </w:rPr>
  </w:style>
  <w:style w:type="character" w:styleId="939" w:customStyle="1">
    <w:name w:val="批注主题 Char1"/>
    <w:uiPriority w:val="99"/>
    <w:qFormat/>
    <w:rPr>
      <w:b/>
      <w:bCs/>
      <w:sz w:val="21"/>
      <w:szCs w:val="22"/>
    </w:rPr>
  </w:style>
  <w:style w:type="character" w:styleId="940" w:customStyle="1">
    <w:name w:val="Char Char2"/>
    <w:uiPriority w:val="0"/>
    <w:qFormat/>
    <w:rPr>
      <w:rFonts w:ascii="宋体" w:hAnsi="宋体" w:cs="宋体"/>
      <w:sz w:val="24"/>
      <w:szCs w:val="24"/>
    </w:rPr>
  </w:style>
  <w:style w:type="character" w:styleId="941" w:customStyle="1">
    <w:name w:val="方案正文 Char"/>
    <w:link w:val="942"/>
    <w:uiPriority w:val="0"/>
    <w:qFormat/>
    <w:rPr>
      <w:rFonts w:ascii="宋体" w:hAnsi="宋体" w:eastAsia="宋体" w:cs="Times New Roman"/>
      <w:spacing w:val="2"/>
      <w:szCs w:val="21"/>
    </w:rPr>
  </w:style>
  <w:style w:type="paragraph" w:styleId="942" w:customStyle="1">
    <w:name w:val="方案正文"/>
    <w:basedOn w:val="660"/>
    <w:link w:val="941"/>
    <w:uiPriority w:val="0"/>
    <w:qFormat/>
    <w:pPr>
      <w:ind w:firstLine="428"/>
      <w:spacing w:line="360" w:lineRule="auto"/>
      <w:tabs>
        <w:tab w:val="left" w:pos="540" w:leader="none"/>
      </w:tabs>
    </w:pPr>
    <w:rPr>
      <w:rFonts w:ascii="宋体" w:hAnsi="宋体"/>
      <w:spacing w:val="2"/>
      <w:sz w:val="20"/>
      <w:szCs w:val="21"/>
    </w:rPr>
  </w:style>
  <w:style w:type="character" w:styleId="943" w:customStyle="1">
    <w:name w:val="批注文字 Char1"/>
    <w:uiPriority w:val="99"/>
    <w:qFormat/>
    <w:rPr>
      <w:sz w:val="21"/>
      <w:szCs w:val="22"/>
    </w:rPr>
  </w:style>
  <w:style w:type="character" w:styleId="944" w:customStyle="1">
    <w:name w:val="批注框文本 Char1"/>
    <w:uiPriority w:val="99"/>
    <w:qFormat/>
    <w:rPr>
      <w:sz w:val="18"/>
      <w:szCs w:val="18"/>
    </w:rPr>
  </w:style>
  <w:style w:type="character" w:styleId="945" w:customStyle="1">
    <w:name w:val="Plain Text Char Char"/>
    <w:link w:val="946"/>
    <w:uiPriority w:val="0"/>
    <w:qFormat/>
    <w:rPr>
      <w:rFonts w:ascii="宋体" w:hAnsi="Courier New" w:eastAsia="楷体_GB2312" w:cs="Times New Roman"/>
      <w:sz w:val="28"/>
      <w:szCs w:val="20"/>
    </w:rPr>
  </w:style>
  <w:style w:type="paragraph" w:styleId="946" w:customStyle="1">
    <w:name w:val="纯文本1"/>
    <w:basedOn w:val="660"/>
    <w:link w:val="945"/>
    <w:uiPriority w:val="0"/>
    <w:qFormat/>
    <w:rPr>
      <w:rFonts w:ascii="宋体" w:hAnsi="Courier New" w:eastAsia="楷体_GB2312"/>
      <w:sz w:val="28"/>
      <w:szCs w:val="20"/>
    </w:rPr>
  </w:style>
  <w:style w:type="character" w:styleId="947" w:customStyle="1">
    <w:name w:val="No Spacing Char"/>
    <w:link w:val="948"/>
    <w:uiPriority w:val="0"/>
    <w:qFormat/>
    <w:rPr>
      <w:rFonts w:ascii="Cambria" w:hAnsi="Cambria"/>
    </w:rPr>
  </w:style>
  <w:style w:type="paragraph" w:styleId="948" w:customStyle="1">
    <w:name w:val="无间隔1"/>
    <w:basedOn w:val="660"/>
    <w:link w:val="947"/>
    <w:uiPriority w:val="0"/>
    <w:qFormat/>
    <w:pPr>
      <w:jc w:val="left"/>
      <w:widowControl/>
    </w:pPr>
    <w:rPr>
      <w:rFonts w:ascii="Cambria" w:hAnsi="Cambria"/>
      <w:sz w:val="20"/>
      <w:szCs w:val="20"/>
    </w:rPr>
  </w:style>
  <w:style w:type="character" w:styleId="949" w:customStyle="1">
    <w:name w:val="页眉 Char1"/>
    <w:uiPriority w:val="99"/>
    <w:semiHidden/>
    <w:qFormat/>
    <w:rPr>
      <w:sz w:val="18"/>
      <w:szCs w:val="18"/>
    </w:rPr>
  </w:style>
  <w:style w:type="character" w:styleId="950" w:customStyle="1">
    <w:name w:val="文档结构图 Char1"/>
    <w:uiPriority w:val="99"/>
    <w:qFormat/>
    <w:rPr>
      <w:rFonts w:ascii="宋体"/>
      <w:sz w:val="18"/>
      <w:szCs w:val="18"/>
    </w:rPr>
  </w:style>
  <w:style w:type="paragraph" w:styleId="951"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52" w:customStyle="1">
    <w:name w:val="xl104"/>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53" w:customStyle="1">
    <w:name w:val="xl84"/>
    <w:basedOn w:val="66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54" w:customStyle="1">
    <w:name w:val="xl65"/>
    <w:basedOn w:val="660"/>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55" w:customStyle="1">
    <w:name w:val="xl74"/>
    <w:basedOn w:val="660"/>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56" w:customStyle="1">
    <w:name w:val="xl112"/>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57" w:customStyle="1">
    <w:name w:val="font12"/>
    <w:basedOn w:val="660"/>
    <w:uiPriority w:val="0"/>
    <w:qFormat/>
    <w:pPr>
      <w:jc w:val="left"/>
      <w:spacing w:before="100" w:beforeAutospacing="1" w:after="100" w:afterAutospacing="1"/>
      <w:widowControl/>
    </w:pPr>
    <w:rPr>
      <w:rFonts w:ascii="宋体" w:hAnsi="宋体" w:cs="宋体"/>
      <w:sz w:val="24"/>
      <w:szCs w:val="24"/>
    </w:rPr>
  </w:style>
  <w:style w:type="paragraph" w:styleId="958" w:customStyle="1">
    <w:name w:val="xl106"/>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59" w:customStyle="1">
    <w:name w:val="font0"/>
    <w:basedOn w:val="660"/>
    <w:uiPriority w:val="0"/>
    <w:qFormat/>
    <w:pPr>
      <w:jc w:val="left"/>
      <w:spacing w:before="100" w:beforeAutospacing="1" w:after="100" w:afterAutospacing="1"/>
      <w:widowControl/>
    </w:pPr>
    <w:rPr>
      <w:rFonts w:ascii="宋体" w:hAnsi="宋体" w:cs="宋体"/>
      <w:sz w:val="24"/>
      <w:szCs w:val="24"/>
    </w:rPr>
  </w:style>
  <w:style w:type="paragraph" w:styleId="960" w:customStyle="1">
    <w:name w:val="font5"/>
    <w:basedOn w:val="660"/>
    <w:uiPriority w:val="0"/>
    <w:qFormat/>
    <w:pPr>
      <w:jc w:val="left"/>
      <w:spacing w:before="100" w:beforeAutospacing="1" w:after="100" w:afterAutospacing="1"/>
      <w:widowControl/>
    </w:pPr>
    <w:rPr>
      <w:rFonts w:ascii="宋体" w:hAnsi="宋体" w:cs="宋体"/>
      <w:color w:val="000000"/>
      <w:szCs w:val="21"/>
    </w:rPr>
  </w:style>
  <w:style w:type="paragraph" w:styleId="961" w:customStyle="1">
    <w:name w:val="xl118"/>
    <w:basedOn w:val="66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62" w:customStyle="1">
    <w:name w:val="纯文本11"/>
    <w:basedOn w:val="660"/>
    <w:link w:val="963"/>
    <w:uiPriority w:val="0"/>
    <w:qFormat/>
    <w:pPr>
      <w:jc w:val="left"/>
      <w:widowControl/>
    </w:pPr>
    <w:rPr>
      <w:rFonts w:ascii="宋体" w:hAnsi="Courier New" w:eastAsia="楷体_GB2312"/>
      <w:sz w:val="26"/>
      <w:szCs w:val="20"/>
    </w:rPr>
  </w:style>
  <w:style w:type="character" w:styleId="963" w:customStyle="1">
    <w:name w:val="纯文本 Char Char"/>
    <w:link w:val="962"/>
    <w:uiPriority w:val="0"/>
    <w:qFormat/>
    <w:rPr>
      <w:rFonts w:ascii="宋体" w:hAnsi="Courier New" w:eastAsia="楷体_GB2312"/>
      <w:sz w:val="26"/>
    </w:rPr>
  </w:style>
  <w:style w:type="paragraph" w:styleId="964" w:customStyle="1">
    <w:name w:val="xl96"/>
    <w:basedOn w:val="66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65" w:customStyle="1">
    <w:name w:val="xl121"/>
    <w:basedOn w:val="660"/>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66" w:customStyle="1">
    <w:name w:val="xl89"/>
    <w:basedOn w:val="660"/>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67" w:customStyle="1">
    <w:name w:val="xl92"/>
    <w:basedOn w:val="660"/>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68" w:customStyle="1">
    <w:name w:val="_Style 125"/>
    <w:next w:val="660"/>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969" w:customStyle="1">
    <w:name w:val="xl81"/>
    <w:basedOn w:val="66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70" w:customStyle="1">
    <w:name w:val="xl76"/>
    <w:basedOn w:val="660"/>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71" w:customStyle="1">
    <w:name w:val="xl109"/>
    <w:basedOn w:val="66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72" w:customStyle="1">
    <w:name w:val="xl80"/>
    <w:basedOn w:val="660"/>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73" w:customStyle="1">
    <w:name w:val="xl100"/>
    <w:basedOn w:val="660"/>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4" w:customStyle="1">
    <w:name w:val="纯文本3"/>
    <w:basedOn w:val="660"/>
    <w:uiPriority w:val="0"/>
    <w:qFormat/>
    <w:pPr>
      <w:jc w:val="left"/>
      <w:widowControl/>
    </w:pPr>
    <w:rPr>
      <w:rFonts w:ascii="宋体" w:hAnsi="Courier New" w:eastAsia="楷体_GB2312"/>
      <w:sz w:val="26"/>
      <w:szCs w:val="20"/>
    </w:rPr>
  </w:style>
  <w:style w:type="paragraph" w:styleId="975" w:customStyle="1">
    <w:name w:val="font7"/>
    <w:basedOn w:val="660"/>
    <w:uiPriority w:val="0"/>
    <w:qFormat/>
    <w:pPr>
      <w:jc w:val="left"/>
      <w:spacing w:before="100" w:beforeAutospacing="1" w:after="100" w:afterAutospacing="1"/>
      <w:widowControl/>
    </w:pPr>
    <w:rPr>
      <w:rFonts w:ascii="宋体" w:hAnsi="宋体" w:cs="宋体"/>
      <w:sz w:val="24"/>
      <w:szCs w:val="24"/>
    </w:rPr>
  </w:style>
  <w:style w:type="paragraph" w:styleId="976" w:customStyle="1">
    <w:name w:val="xl94"/>
    <w:basedOn w:val="66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977" w:customStyle="1">
    <w:name w:val="xl78"/>
    <w:basedOn w:val="66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978" w:customStyle="1">
    <w:name w:val="xl101"/>
    <w:basedOn w:val="660"/>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9" w:customStyle="1">
    <w:name w:val="xl124"/>
    <w:basedOn w:val="6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80" w:customStyle="1">
    <w:name w:val="font18"/>
    <w:basedOn w:val="660"/>
    <w:uiPriority w:val="0"/>
    <w:qFormat/>
    <w:pPr>
      <w:jc w:val="left"/>
      <w:spacing w:before="100" w:beforeAutospacing="1" w:after="100" w:afterAutospacing="1"/>
      <w:widowControl/>
    </w:pPr>
    <w:rPr>
      <w:rFonts w:ascii="宋体" w:hAnsi="宋体" w:cs="宋体"/>
      <w:color w:val="000000"/>
      <w:sz w:val="24"/>
      <w:szCs w:val="24"/>
    </w:rPr>
  </w:style>
  <w:style w:type="paragraph" w:styleId="981" w:customStyle="1">
    <w:name w:val="xl75"/>
    <w:basedOn w:val="660"/>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82" w:customStyle="1">
    <w:name w:val="修订1"/>
    <w:uiPriority w:val="99"/>
    <w:unhideWhenUsed/>
    <w:qFormat/>
    <w:rPr>
      <w:rFonts w:ascii="Times New Roman" w:hAnsi="Times New Roman" w:eastAsia="宋体" w:cs="Times New Roman"/>
      <w:sz w:val="21"/>
      <w:szCs w:val="22"/>
      <w:lang w:val="en-US" w:eastAsia="zh-CN" w:bidi="ar-SA"/>
    </w:rPr>
  </w:style>
  <w:style w:type="paragraph" w:styleId="983" w:customStyle="1">
    <w:name w:val="财政-标题四"/>
    <w:basedOn w:val="984"/>
    <w:uiPriority w:val="0"/>
    <w:qFormat/>
    <w:pPr>
      <w:outlineLvl w:val="3"/>
    </w:pPr>
    <w:rPr>
      <w:sz w:val="30"/>
    </w:rPr>
  </w:style>
  <w:style w:type="paragraph" w:styleId="984" w:customStyle="1">
    <w:name w:val="财政-标题三"/>
    <w:basedOn w:val="985"/>
    <w:uiPriority w:val="0"/>
    <w:qFormat/>
    <w:pPr>
      <w:outlineLvl w:val="2"/>
    </w:pPr>
    <w:rPr>
      <w:sz w:val="32"/>
    </w:rPr>
  </w:style>
  <w:style w:type="paragraph" w:styleId="985" w:customStyle="1">
    <w:name w:val="财政-标题二"/>
    <w:basedOn w:val="986"/>
    <w:uiPriority w:val="0"/>
    <w:qFormat/>
    <w:pPr>
      <w:outlineLvl w:val="1"/>
    </w:pPr>
    <w:rPr>
      <w:sz w:val="36"/>
    </w:rPr>
  </w:style>
  <w:style w:type="paragraph" w:styleId="986" w:customStyle="1">
    <w:name w:val="财政-标题一"/>
    <w:basedOn w:val="660"/>
    <w:uiPriority w:val="0"/>
    <w:qFormat/>
    <w:pPr>
      <w:outlineLvl w:val="0"/>
    </w:pPr>
    <w:rPr>
      <w:rFonts w:ascii="Calibri" w:hAnsi="Calibri" w:eastAsia="华文中宋"/>
      <w:b/>
      <w:sz w:val="44"/>
      <w:szCs w:val="21"/>
    </w:rPr>
  </w:style>
  <w:style w:type="paragraph" w:styleId="987" w:customStyle="1">
    <w:name w:val="font23"/>
    <w:basedOn w:val="660"/>
    <w:uiPriority w:val="0"/>
    <w:qFormat/>
    <w:pPr>
      <w:jc w:val="left"/>
      <w:spacing w:before="100" w:beforeAutospacing="1" w:after="100" w:afterAutospacing="1"/>
      <w:widowControl/>
    </w:pPr>
    <w:rPr>
      <w:rFonts w:ascii="宋体" w:hAnsi="宋体" w:cs="宋体"/>
      <w:color w:val="ff0000"/>
      <w:sz w:val="20"/>
      <w:szCs w:val="20"/>
    </w:rPr>
  </w:style>
  <w:style w:type="paragraph" w:styleId="988" w:customStyle="1">
    <w:name w:val="font11"/>
    <w:basedOn w:val="660"/>
    <w:uiPriority w:val="0"/>
    <w:qFormat/>
    <w:pPr>
      <w:jc w:val="left"/>
      <w:spacing w:before="100" w:beforeAutospacing="1" w:after="100" w:afterAutospacing="1"/>
      <w:widowControl/>
    </w:pPr>
    <w:rPr>
      <w:rFonts w:ascii="宋体" w:hAnsi="宋体" w:cs="宋体"/>
      <w:sz w:val="24"/>
      <w:szCs w:val="24"/>
    </w:rPr>
  </w:style>
  <w:style w:type="paragraph" w:styleId="989" w:customStyle="1">
    <w:name w:val="font13"/>
    <w:basedOn w:val="660"/>
    <w:uiPriority w:val="0"/>
    <w:qFormat/>
    <w:pPr>
      <w:jc w:val="left"/>
      <w:spacing w:before="100" w:beforeAutospacing="1" w:after="100" w:afterAutospacing="1"/>
      <w:widowControl/>
    </w:pPr>
    <w:rPr>
      <w:rFonts w:ascii="宋体" w:hAnsi="宋体" w:cs="宋体"/>
      <w:color w:val="000000"/>
      <w:sz w:val="20"/>
      <w:szCs w:val="20"/>
    </w:rPr>
  </w:style>
  <w:style w:type="paragraph" w:styleId="990" w:customStyle="1">
    <w:name w:val="font6"/>
    <w:basedOn w:val="660"/>
    <w:uiPriority w:val="0"/>
    <w:qFormat/>
    <w:pPr>
      <w:jc w:val="left"/>
      <w:spacing w:before="100" w:beforeAutospacing="1" w:after="100" w:afterAutospacing="1"/>
      <w:widowControl/>
    </w:pPr>
    <w:rPr>
      <w:rFonts w:ascii="宋体" w:hAnsi="宋体" w:cs="宋体"/>
      <w:sz w:val="20"/>
      <w:szCs w:val="20"/>
    </w:rPr>
  </w:style>
  <w:style w:type="paragraph" w:styleId="991" w:customStyle="1">
    <w:name w:val="font9"/>
    <w:basedOn w:val="660"/>
    <w:uiPriority w:val="0"/>
    <w:qFormat/>
    <w:pPr>
      <w:jc w:val="left"/>
      <w:spacing w:before="100" w:beforeAutospacing="1" w:after="100" w:afterAutospacing="1"/>
      <w:widowControl/>
    </w:pPr>
    <w:rPr>
      <w:rFonts w:ascii="宋体" w:hAnsi="宋体" w:cs="宋体"/>
      <w:sz w:val="18"/>
      <w:szCs w:val="18"/>
    </w:rPr>
  </w:style>
  <w:style w:type="paragraph" w:styleId="992" w:customStyle="1">
    <w:name w:val="xl97"/>
    <w:basedOn w:val="660"/>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93" w:customStyle="1">
    <w:name w:val="p0"/>
    <w:basedOn w:val="660"/>
    <w:uiPriority w:val="0"/>
    <w:qFormat/>
    <w:pPr>
      <w:widowControl/>
    </w:pPr>
    <w:rPr>
      <w:szCs w:val="21"/>
    </w:rPr>
  </w:style>
  <w:style w:type="paragraph" w:styleId="994" w:customStyle="1">
    <w:name w:val="xl73"/>
    <w:basedOn w:val="660"/>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995" w:customStyle="1">
    <w:name w:val="xl67"/>
    <w:basedOn w:val="66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996" w:customStyle="1">
    <w:name w:val="xl116"/>
    <w:basedOn w:val="66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997" w:customStyle="1">
    <w:name w:val="样式1"/>
    <w:basedOn w:val="663"/>
    <w:link w:val="998"/>
    <w:uiPriority w:val="0"/>
    <w:qFormat/>
    <w:pPr>
      <w:ind w:left="709" w:hanging="709"/>
      <w:spacing w:line="240" w:lineRule="auto"/>
    </w:pPr>
    <w:rPr>
      <w:rFonts w:ascii="宋体" w:hAnsi="宋体" w:cs="宋体"/>
      <w:color w:val="000000"/>
      <w:sz w:val="21"/>
      <w:szCs w:val="21"/>
    </w:rPr>
  </w:style>
  <w:style w:type="character" w:styleId="998" w:customStyle="1">
    <w:name w:val="样式1 Char"/>
    <w:link w:val="997"/>
    <w:uiPriority w:val="0"/>
    <w:qFormat/>
    <w:rPr>
      <w:rFonts w:ascii="宋体" w:hAnsi="宋体" w:cs="宋体"/>
      <w:b/>
      <w:bCs/>
      <w:color w:val="000000"/>
      <w:sz w:val="21"/>
      <w:szCs w:val="21"/>
    </w:rPr>
  </w:style>
  <w:style w:type="paragraph" w:styleId="999" w:customStyle="1">
    <w:name w:val="font19"/>
    <w:basedOn w:val="660"/>
    <w:uiPriority w:val="0"/>
    <w:qFormat/>
    <w:pPr>
      <w:jc w:val="left"/>
      <w:spacing w:before="100" w:beforeAutospacing="1" w:after="100" w:afterAutospacing="1"/>
      <w:widowControl/>
    </w:pPr>
    <w:rPr>
      <w:rFonts w:ascii="宋体" w:hAnsi="宋体" w:cs="宋体"/>
      <w:sz w:val="24"/>
      <w:szCs w:val="24"/>
    </w:rPr>
  </w:style>
  <w:style w:type="paragraph" w:styleId="1000" w:customStyle="1">
    <w:name w:val="font14"/>
    <w:basedOn w:val="660"/>
    <w:uiPriority w:val="0"/>
    <w:qFormat/>
    <w:pPr>
      <w:jc w:val="left"/>
      <w:spacing w:before="100" w:beforeAutospacing="1" w:after="100" w:afterAutospacing="1"/>
      <w:widowControl/>
    </w:pPr>
    <w:rPr>
      <w:rFonts w:ascii="宋体" w:hAnsi="宋体" w:cs="宋体"/>
      <w:sz w:val="24"/>
      <w:szCs w:val="24"/>
    </w:rPr>
  </w:style>
  <w:style w:type="paragraph" w:styleId="1001" w:customStyle="1">
    <w:name w:val="xl120"/>
    <w:basedOn w:val="660"/>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02" w:customStyle="1">
    <w:name w:val="xl88"/>
    <w:basedOn w:val="66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03" w:customStyle="1">
    <w:name w:val="xl90"/>
    <w:basedOn w:val="66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04" w:customStyle="1">
    <w:name w:val="xl72"/>
    <w:basedOn w:val="660"/>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05" w:customStyle="1">
    <w:name w:val="xl71"/>
    <w:basedOn w:val="660"/>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06" w:customStyle="1">
    <w:name w:val="xl119"/>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7"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08" w:customStyle="1">
    <w:name w:val="font8"/>
    <w:basedOn w:val="660"/>
    <w:uiPriority w:val="0"/>
    <w:qFormat/>
    <w:pPr>
      <w:jc w:val="left"/>
      <w:spacing w:before="100" w:beforeAutospacing="1" w:after="100" w:afterAutospacing="1"/>
      <w:widowControl/>
    </w:pPr>
    <w:rPr>
      <w:rFonts w:ascii="宋体" w:hAnsi="宋体" w:cs="宋体"/>
      <w:color w:val="000000"/>
      <w:sz w:val="20"/>
      <w:szCs w:val="20"/>
    </w:rPr>
  </w:style>
  <w:style w:type="paragraph" w:styleId="1009" w:customStyle="1">
    <w:name w:val="font20"/>
    <w:basedOn w:val="660"/>
    <w:uiPriority w:val="0"/>
    <w:qFormat/>
    <w:pPr>
      <w:jc w:val="left"/>
      <w:spacing w:before="100" w:beforeAutospacing="1" w:after="100" w:afterAutospacing="1"/>
      <w:widowControl/>
    </w:pPr>
    <w:rPr>
      <w:rFonts w:ascii="宋体" w:hAnsi="宋体" w:cs="宋体"/>
      <w:color w:val="000000"/>
      <w:sz w:val="20"/>
      <w:szCs w:val="20"/>
    </w:rPr>
  </w:style>
  <w:style w:type="paragraph" w:styleId="1010" w:customStyle="1">
    <w:name w:val="font25"/>
    <w:basedOn w:val="660"/>
    <w:uiPriority w:val="0"/>
    <w:qFormat/>
    <w:pPr>
      <w:jc w:val="left"/>
      <w:spacing w:before="100" w:beforeAutospacing="1" w:after="100" w:afterAutospacing="1"/>
      <w:widowControl/>
    </w:pPr>
    <w:rPr>
      <w:rFonts w:ascii="宋体" w:hAnsi="宋体" w:cs="宋体"/>
      <w:sz w:val="20"/>
      <w:szCs w:val="20"/>
    </w:rPr>
  </w:style>
  <w:style w:type="paragraph" w:styleId="1011" w:customStyle="1">
    <w:name w:val="xl107"/>
    <w:basedOn w:val="6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12" w:customStyle="1">
    <w:name w:val="正文1"/>
    <w:basedOn w:val="660"/>
    <w:next w:val="660"/>
    <w:uiPriority w:val="0"/>
    <w:qFormat/>
    <w:pPr>
      <w:ind w:left="420" w:firstLine="527"/>
      <w:spacing w:before="120" w:line="360" w:lineRule="auto"/>
    </w:pPr>
    <w:rPr>
      <w:rFonts w:ascii="宋体" w:hAnsi="宋体"/>
      <w:sz w:val="24"/>
      <w:szCs w:val="24"/>
    </w:rPr>
  </w:style>
  <w:style w:type="paragraph" w:styleId="1013" w:customStyle="1">
    <w:name w:val="xl66"/>
    <w:basedOn w:val="66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14" w:customStyle="1">
    <w:name w:val="font24"/>
    <w:basedOn w:val="660"/>
    <w:uiPriority w:val="0"/>
    <w:qFormat/>
    <w:pPr>
      <w:jc w:val="left"/>
      <w:spacing w:before="100" w:beforeAutospacing="1" w:after="100" w:afterAutospacing="1"/>
      <w:widowControl/>
    </w:pPr>
    <w:rPr>
      <w:rFonts w:ascii="宋体" w:hAnsi="宋体" w:cs="宋体"/>
      <w:sz w:val="24"/>
      <w:szCs w:val="24"/>
    </w:rPr>
  </w:style>
  <w:style w:type="paragraph" w:styleId="1015" w:customStyle="1">
    <w:name w:val="xl86"/>
    <w:basedOn w:val="660"/>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16" w:customStyle="1">
    <w:name w:val="xl103"/>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17" w:customStyle="1">
    <w:name w:val="font26"/>
    <w:basedOn w:val="660"/>
    <w:uiPriority w:val="0"/>
    <w:qFormat/>
    <w:pPr>
      <w:jc w:val="left"/>
      <w:spacing w:before="100" w:beforeAutospacing="1" w:after="100" w:afterAutospacing="1"/>
      <w:widowControl/>
    </w:pPr>
    <w:rPr>
      <w:rFonts w:ascii="宋体" w:hAnsi="宋体" w:cs="宋体"/>
      <w:sz w:val="18"/>
      <w:szCs w:val="18"/>
    </w:rPr>
  </w:style>
  <w:style w:type="paragraph" w:styleId="1018" w:customStyle="1">
    <w:name w:val="xl87"/>
    <w:basedOn w:val="66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9" w:customStyle="1">
    <w:name w:val="xl93"/>
    <w:basedOn w:val="66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20" w:customStyle="1">
    <w:name w:val="xl115"/>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21" w:customStyle="1">
    <w:name w:val="xl98"/>
    <w:basedOn w:val="660"/>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2" w:customStyle="1">
    <w:name w:val="font10"/>
    <w:basedOn w:val="660"/>
    <w:uiPriority w:val="0"/>
    <w:qFormat/>
    <w:pPr>
      <w:jc w:val="left"/>
      <w:spacing w:before="100" w:beforeAutospacing="1" w:after="100" w:afterAutospacing="1"/>
      <w:widowControl/>
    </w:pPr>
    <w:rPr>
      <w:rFonts w:ascii="宋体" w:hAnsi="宋体" w:cs="宋体"/>
      <w:color w:val="000000"/>
      <w:sz w:val="24"/>
      <w:szCs w:val="24"/>
    </w:rPr>
  </w:style>
  <w:style w:type="paragraph" w:styleId="1023" w:customStyle="1">
    <w:name w:val="xl79"/>
    <w:basedOn w:val="660"/>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24" w:customStyle="1">
    <w:name w:val="xl123"/>
    <w:basedOn w:val="66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25" w:customStyle="1">
    <w:name w:val="xl64"/>
    <w:basedOn w:val="660"/>
    <w:uiPriority w:val="0"/>
    <w:qFormat/>
    <w:pPr>
      <w:jc w:val="center"/>
      <w:spacing w:before="100" w:beforeAutospacing="1" w:after="100" w:afterAutospacing="1"/>
      <w:widowControl/>
    </w:pPr>
    <w:rPr>
      <w:rFonts w:ascii="宋体" w:hAnsi="宋体" w:cs="宋体"/>
      <w:sz w:val="24"/>
      <w:szCs w:val="24"/>
    </w:rPr>
  </w:style>
  <w:style w:type="paragraph" w:styleId="1026" w:customStyle="1">
    <w:name w:val="纯文本2"/>
    <w:basedOn w:val="660"/>
    <w:uiPriority w:val="0"/>
    <w:qFormat/>
    <w:pPr>
      <w:jc w:val="left"/>
      <w:widowControl/>
    </w:pPr>
    <w:rPr>
      <w:rFonts w:ascii="宋体" w:hAnsi="Courier New" w:eastAsia="楷体_GB2312"/>
      <w:sz w:val="26"/>
      <w:szCs w:val="20"/>
    </w:rPr>
  </w:style>
  <w:style w:type="paragraph" w:styleId="1027" w:customStyle="1">
    <w:name w:val="xl95"/>
    <w:basedOn w:val="660"/>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28" w:customStyle="1">
    <w:name w:val="font17"/>
    <w:basedOn w:val="660"/>
    <w:uiPriority w:val="0"/>
    <w:qFormat/>
    <w:pPr>
      <w:jc w:val="left"/>
      <w:spacing w:before="100" w:beforeAutospacing="1" w:after="100" w:afterAutospacing="1"/>
      <w:widowControl/>
    </w:pPr>
    <w:rPr>
      <w:rFonts w:ascii="宋体" w:hAnsi="宋体" w:cs="宋体"/>
      <w:sz w:val="18"/>
      <w:szCs w:val="18"/>
    </w:rPr>
  </w:style>
  <w:style w:type="paragraph" w:styleId="1029" w:customStyle="1">
    <w:name w:val="xl85"/>
    <w:basedOn w:val="660"/>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0">
    <w:name w:val="List Paragraph"/>
    <w:basedOn w:val="660"/>
    <w:link w:val="1031"/>
    <w:uiPriority w:val="34"/>
    <w:qFormat/>
    <w:pPr>
      <w:ind w:firstLine="420"/>
    </w:pPr>
    <w:rPr>
      <w:rFonts w:ascii="宋体" w:hAnsi="宋体"/>
      <w:sz w:val="24"/>
      <w:szCs w:val="24"/>
    </w:rPr>
  </w:style>
  <w:style w:type="character" w:styleId="1031" w:customStyle="1">
    <w:name w:val="列表段落 字符"/>
    <w:link w:val="1030"/>
    <w:uiPriority w:val="34"/>
    <w:qFormat/>
    <w:rPr>
      <w:rFonts w:ascii="宋体" w:hAnsi="宋体"/>
      <w:sz w:val="24"/>
      <w:szCs w:val="24"/>
    </w:rPr>
  </w:style>
  <w:style w:type="paragraph" w:styleId="1032" w:customStyle="1">
    <w:name w:val="xl111"/>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33" w:customStyle="1">
    <w:name w:val="xl127"/>
    <w:basedOn w:val="66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34" w:customStyle="1">
    <w:name w:val="xl77"/>
    <w:basedOn w:val="660"/>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35" w:customStyle="1">
    <w:name w:val="xl99"/>
    <w:basedOn w:val="660"/>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6" w:customStyle="1">
    <w:name w:val="font22"/>
    <w:basedOn w:val="660"/>
    <w:uiPriority w:val="0"/>
    <w:qFormat/>
    <w:pPr>
      <w:jc w:val="left"/>
      <w:spacing w:before="100" w:beforeAutospacing="1" w:after="100" w:afterAutospacing="1"/>
      <w:widowControl/>
    </w:pPr>
    <w:rPr>
      <w:rFonts w:ascii="宋体" w:hAnsi="宋体" w:cs="宋体"/>
      <w:color w:val="ff0000"/>
      <w:sz w:val="20"/>
      <w:szCs w:val="20"/>
    </w:rPr>
  </w:style>
  <w:style w:type="paragraph" w:styleId="1037" w:customStyle="1">
    <w:name w:val="xl117"/>
    <w:basedOn w:val="66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38" w:customStyle="1">
    <w:name w:val="font15"/>
    <w:basedOn w:val="660"/>
    <w:uiPriority w:val="0"/>
    <w:qFormat/>
    <w:pPr>
      <w:jc w:val="left"/>
      <w:spacing w:before="100" w:beforeAutospacing="1" w:after="100" w:afterAutospacing="1"/>
      <w:widowControl/>
    </w:pPr>
    <w:rPr>
      <w:rFonts w:ascii="宋体" w:hAnsi="宋体" w:cs="宋体"/>
      <w:sz w:val="24"/>
      <w:szCs w:val="24"/>
    </w:rPr>
  </w:style>
  <w:style w:type="paragraph" w:styleId="1039" w:customStyle="1">
    <w:name w:val="xl113"/>
    <w:basedOn w:val="660"/>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40" w:customStyle="1">
    <w:name w:val="xl83"/>
    <w:basedOn w:val="660"/>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41" w:customStyle="1">
    <w:name w:val="xl110"/>
    <w:basedOn w:val="6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42" w:customStyle="1">
    <w:name w:val="彩色列表 - 强调文字颜色 11"/>
    <w:basedOn w:val="660"/>
    <w:uiPriority w:val="0"/>
    <w:qFormat/>
    <w:pPr>
      <w:ind w:firstLine="420"/>
    </w:pPr>
    <w:rPr>
      <w:rFonts w:ascii="宋体" w:hAnsi="宋体"/>
      <w:sz w:val="24"/>
      <w:szCs w:val="24"/>
    </w:rPr>
  </w:style>
  <w:style w:type="paragraph" w:styleId="1043" w:customStyle="1">
    <w:name w:val="xl102"/>
    <w:basedOn w:val="660"/>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4" w:customStyle="1">
    <w:name w:val="xl125"/>
    <w:basedOn w:val="66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45" w:customStyle="1">
    <w:name w:val="xl91"/>
    <w:basedOn w:val="66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46" w:customStyle="1">
    <w:name w:val="xl68"/>
    <w:basedOn w:val="66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47" w:customStyle="1">
    <w:name w:val="xl122"/>
    <w:basedOn w:val="66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48" w:customStyle="1">
    <w:name w:val="xl108"/>
    <w:basedOn w:val="660"/>
    <w:uiPriority w:val="0"/>
    <w:qFormat/>
    <w:pPr>
      <w:jc w:val="center"/>
      <w:spacing w:before="100" w:beforeAutospacing="1" w:after="100" w:afterAutospacing="1"/>
      <w:widowControl/>
    </w:pPr>
    <w:rPr>
      <w:rFonts w:ascii="宋体" w:hAnsi="宋体" w:cs="宋体"/>
      <w:color w:val="ff0000"/>
      <w:sz w:val="24"/>
      <w:szCs w:val="24"/>
    </w:rPr>
  </w:style>
  <w:style w:type="paragraph" w:styleId="1049" w:customStyle="1">
    <w:name w:val="font21"/>
    <w:basedOn w:val="660"/>
    <w:uiPriority w:val="0"/>
    <w:qFormat/>
    <w:pPr>
      <w:jc w:val="left"/>
      <w:spacing w:before="100" w:beforeAutospacing="1" w:after="100" w:afterAutospacing="1"/>
      <w:widowControl/>
    </w:pPr>
    <w:rPr>
      <w:rFonts w:ascii="宋体" w:hAnsi="宋体" w:cs="宋体"/>
      <w:color w:val="000000"/>
      <w:sz w:val="24"/>
      <w:szCs w:val="24"/>
    </w:rPr>
  </w:style>
  <w:style w:type="paragraph" w:styleId="1050" w:customStyle="1">
    <w:name w:val="xl69"/>
    <w:basedOn w:val="660"/>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51" w:customStyle="1">
    <w:name w:val="xl126"/>
    <w:basedOn w:val="66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52" w:customStyle="1">
    <w:name w:val="xl82"/>
    <w:basedOn w:val="66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53" w:customStyle="1">
    <w:name w:val="xl70"/>
    <w:basedOn w:val="660"/>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54" w:customStyle="1">
    <w:name w:val="xl114"/>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55" w:customStyle="1">
    <w:name w:val="font16"/>
    <w:basedOn w:val="660"/>
    <w:uiPriority w:val="0"/>
    <w:qFormat/>
    <w:pPr>
      <w:jc w:val="left"/>
      <w:spacing w:before="100" w:beforeAutospacing="1" w:after="100" w:afterAutospacing="1"/>
      <w:widowControl/>
    </w:pPr>
    <w:rPr>
      <w:rFonts w:ascii="宋体" w:hAnsi="宋体" w:cs="宋体"/>
      <w:color w:val="000000"/>
      <w:sz w:val="20"/>
      <w:szCs w:val="20"/>
    </w:rPr>
  </w:style>
  <w:style w:type="paragraph" w:styleId="1056" w:customStyle="1">
    <w:name w:val="xl105"/>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57" w:customStyle="1">
    <w:name w:val="网格型1"/>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8" w:customStyle="1">
    <w:name w:val="纯文本4"/>
    <w:basedOn w:val="660"/>
    <w:uiPriority w:val="0"/>
    <w:qFormat/>
    <w:rPr>
      <w:rFonts w:ascii="宋体" w:hAnsi="Courier New" w:eastAsia="楷体_GB2312"/>
      <w:sz w:val="26"/>
      <w:szCs w:val="20"/>
    </w:rPr>
  </w:style>
  <w:style w:type="character" w:styleId="1059" w:customStyle="1">
    <w:name w:val="Body text|1_"/>
    <w:basedOn w:val="670"/>
    <w:link w:val="1060"/>
    <w:uiPriority w:val="0"/>
    <w:qFormat/>
    <w:rPr>
      <w:rFonts w:ascii="宋体" w:hAnsi="宋体" w:cs="宋体"/>
      <w:sz w:val="22"/>
      <w:szCs w:val="22"/>
      <w:lang w:val="zh-TW" w:eastAsia="zh-TW" w:bidi="zh-TW"/>
    </w:rPr>
  </w:style>
  <w:style w:type="paragraph" w:styleId="1060" w:customStyle="1">
    <w:name w:val="Body text|1"/>
    <w:basedOn w:val="660"/>
    <w:link w:val="1059"/>
    <w:uiPriority w:val="0"/>
    <w:qFormat/>
    <w:pPr>
      <w:ind w:firstLine="380"/>
      <w:jc w:val="left"/>
      <w:spacing w:line="406" w:lineRule="auto"/>
    </w:pPr>
    <w:rPr>
      <w:rFonts w:ascii="宋体" w:hAnsi="宋体" w:cs="宋体"/>
      <w:sz w:val="22"/>
      <w:lang w:val="zh-TW" w:eastAsia="zh-TW" w:bidi="zh-TW"/>
    </w:rPr>
  </w:style>
  <w:style w:type="paragraph" w:styleId="1061"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62" w:customStyle="1">
    <w:name w:val="mini-outputtext1"/>
    <w:basedOn w:val="670"/>
    <w:uiPriority w:val="0"/>
    <w:qFormat/>
  </w:style>
  <w:style w:type="character" w:styleId="1063" w:customStyle="1">
    <w:name w:val="样式2 Char"/>
    <w:link w:val="1064"/>
    <w:uiPriority w:val="0"/>
    <w:qFormat/>
    <w:rPr>
      <w:szCs w:val="21"/>
    </w:rPr>
  </w:style>
  <w:style w:type="paragraph" w:styleId="1064" w:customStyle="1">
    <w:name w:val="样式2"/>
    <w:basedOn w:val="997"/>
    <w:link w:val="1063"/>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65" w:customStyle="1">
    <w:name w:val="2级标题 Char"/>
    <w:link w:val="1066"/>
    <w:uiPriority w:val="0"/>
    <w:qFormat/>
    <w:rPr>
      <w:rFonts w:eastAsia="华文中宋"/>
      <w:b/>
      <w:bCs/>
      <w:sz w:val="28"/>
      <w:szCs w:val="32"/>
    </w:rPr>
  </w:style>
  <w:style w:type="paragraph" w:styleId="1066" w:customStyle="1">
    <w:name w:val="2级标题"/>
    <w:basedOn w:val="662"/>
    <w:link w:val="1065"/>
    <w:uiPriority w:val="0"/>
    <w:qFormat/>
    <w:pPr>
      <w:spacing w:line="360" w:lineRule="auto"/>
      <w:tabs>
        <w:tab w:val="left" w:pos="851" w:leader="none"/>
      </w:tabs>
    </w:pPr>
    <w:rPr>
      <w:rFonts w:ascii="Times New Roman" w:hAnsi="Times New Roman" w:eastAsia="华文中宋"/>
      <w:sz w:val="28"/>
    </w:rPr>
  </w:style>
  <w:style w:type="character" w:styleId="1067" w:customStyle="1">
    <w:name w:val="样式4 Char"/>
    <w:link w:val="1068"/>
    <w:uiPriority w:val="0"/>
    <w:qFormat/>
    <w:rPr>
      <w:sz w:val="18"/>
      <w:szCs w:val="18"/>
    </w:rPr>
  </w:style>
  <w:style w:type="paragraph" w:styleId="1068" w:customStyle="1">
    <w:name w:val="样式4"/>
    <w:basedOn w:val="697"/>
    <w:link w:val="1067"/>
    <w:uiPriority w:val="0"/>
    <w:qFormat/>
    <w:pPr>
      <w:ind w:firstLine="425"/>
      <w:pBdr>
        <w:bottom w:val="none" w:color="auto" w:sz="0" w:space="0"/>
      </w:pBdr>
    </w:pPr>
  </w:style>
  <w:style w:type="character" w:styleId="1069" w:customStyle="1">
    <w:name w:val="HTML 打字机1"/>
    <w:uiPriority w:val="0"/>
    <w:qFormat/>
    <w:rPr>
      <w:rFonts w:hint="eastAsia" w:ascii="黑体" w:hAnsi="Courier New" w:eastAsia="黑体"/>
      <w:sz w:val="14"/>
    </w:rPr>
  </w:style>
  <w:style w:type="character" w:styleId="1070" w:customStyle="1">
    <w:name w:val="无间隔 字符"/>
    <w:link w:val="1071"/>
    <w:uiPriority w:val="0"/>
    <w:qFormat/>
    <w:rPr>
      <w:rFonts w:ascii="Calibri" w:hAnsi="Calibri"/>
    </w:rPr>
  </w:style>
  <w:style w:type="paragraph" w:styleId="1071">
    <w:name w:val="No Spacing"/>
    <w:link w:val="1070"/>
    <w:uiPriority w:val="0"/>
    <w:qFormat/>
    <w:pPr>
      <w:jc w:val="both"/>
      <w:widowControl w:val="off"/>
    </w:pPr>
    <w:rPr>
      <w:rFonts w:ascii="Calibri" w:hAnsi="Calibri" w:eastAsia="宋体" w:cs="Times New Roman"/>
      <w:lang w:val="en-US" w:eastAsia="zh-CN" w:bidi="ar-SA"/>
    </w:rPr>
  </w:style>
  <w:style w:type="character" w:styleId="1072" w:customStyle="1">
    <w:name w:val="样式6 Char"/>
    <w:link w:val="1073"/>
    <w:uiPriority w:val="0"/>
    <w:qFormat/>
    <w:rPr>
      <w:sz w:val="18"/>
      <w:szCs w:val="18"/>
    </w:rPr>
  </w:style>
  <w:style w:type="paragraph" w:styleId="1073" w:customStyle="1">
    <w:name w:val="样式6"/>
    <w:basedOn w:val="697"/>
    <w:link w:val="1072"/>
    <w:uiPriority w:val="0"/>
    <w:qFormat/>
    <w:pPr>
      <w:ind w:firstLine="425"/>
      <w:pBdr>
        <w:bottom w:val="none" w:color="auto" w:sz="0" w:space="0"/>
      </w:pBdr>
    </w:pPr>
  </w:style>
  <w:style w:type="character" w:styleId="1074" w:customStyle="1">
    <w:name w:val="纯文本 Char"/>
    <w:link w:val="1075"/>
    <w:uiPriority w:val="0"/>
    <w:qFormat/>
    <w:rPr>
      <w:rFonts w:ascii="宋体" w:hAnsi="Courier New" w:eastAsia="楷体_GB2312"/>
      <w:sz w:val="28"/>
    </w:rPr>
  </w:style>
  <w:style w:type="paragraph" w:styleId="1075" w:customStyle="1">
    <w:name w:val="纯文本111"/>
    <w:basedOn w:val="660"/>
    <w:link w:val="1074"/>
    <w:uiPriority w:val="0"/>
    <w:qFormat/>
    <w:rPr>
      <w:rFonts w:ascii="宋体" w:hAnsi="Courier New" w:eastAsia="楷体_GB2312"/>
      <w:sz w:val="28"/>
      <w:szCs w:val="20"/>
    </w:rPr>
  </w:style>
  <w:style w:type="character" w:styleId="1076" w:customStyle="1">
    <w:name w:val="样式3 Char"/>
    <w:link w:val="1077"/>
    <w:uiPriority w:val="0"/>
    <w:qFormat/>
    <w:rPr>
      <w:sz w:val="18"/>
      <w:szCs w:val="18"/>
    </w:rPr>
  </w:style>
  <w:style w:type="paragraph" w:styleId="1077" w:customStyle="1">
    <w:name w:val="样式3"/>
    <w:basedOn w:val="697"/>
    <w:link w:val="1076"/>
    <w:uiPriority w:val="0"/>
    <w:qFormat/>
    <w:pPr>
      <w:jc w:val="both"/>
      <w:pBdr>
        <w:bottom w:val="none" w:color="auto" w:sz="0" w:space="0"/>
      </w:pBdr>
    </w:pPr>
  </w:style>
  <w:style w:type="character" w:styleId="1078" w:customStyle="1">
    <w:name w:val="3级标题 Char"/>
    <w:link w:val="1079"/>
    <w:uiPriority w:val="0"/>
    <w:qFormat/>
    <w:rPr>
      <w:rFonts w:eastAsia="华文中宋"/>
      <w:b/>
      <w:bCs/>
      <w:sz w:val="28"/>
      <w:szCs w:val="32"/>
    </w:rPr>
  </w:style>
  <w:style w:type="paragraph" w:styleId="1079" w:customStyle="1">
    <w:name w:val="3级标题"/>
    <w:basedOn w:val="662"/>
    <w:link w:val="1078"/>
    <w:uiPriority w:val="0"/>
    <w:qFormat/>
    <w:pPr>
      <w:spacing w:line="360" w:lineRule="auto"/>
      <w:tabs>
        <w:tab w:val="left" w:pos="1080" w:leader="none"/>
      </w:tabs>
    </w:pPr>
    <w:rPr>
      <w:rFonts w:ascii="Times New Roman" w:hAnsi="Times New Roman" w:eastAsia="华文中宋"/>
      <w:sz w:val="28"/>
    </w:rPr>
  </w:style>
  <w:style w:type="character" w:styleId="1080" w:customStyle="1">
    <w:name w:val="5级 Char"/>
    <w:link w:val="1081"/>
    <w:uiPriority w:val="0"/>
    <w:qFormat/>
    <w:rPr>
      <w:rFonts w:eastAsia="华文中宋"/>
      <w:b/>
      <w:sz w:val="24"/>
      <w:szCs w:val="28"/>
    </w:rPr>
  </w:style>
  <w:style w:type="paragraph" w:styleId="1081" w:customStyle="1">
    <w:name w:val="5级"/>
    <w:basedOn w:val="664"/>
    <w:link w:val="1080"/>
    <w:uiPriority w:val="0"/>
    <w:qFormat/>
    <w:pPr>
      <w:jc w:val="left"/>
      <w:spacing w:line="360" w:lineRule="auto"/>
      <w:tabs>
        <w:tab w:val="left" w:pos="1276" w:leader="none"/>
      </w:tabs>
    </w:pPr>
    <w:rPr>
      <w:rFonts w:ascii="Times New Roman" w:hAnsi="Times New Roman" w:eastAsia="华文中宋"/>
      <w:bCs w:val="0"/>
      <w:sz w:val="24"/>
    </w:rPr>
  </w:style>
  <w:style w:type="character" w:styleId="1082" w:customStyle="1">
    <w:name w:val="样式5 Char"/>
    <w:link w:val="1083"/>
    <w:uiPriority w:val="0"/>
    <w:qFormat/>
    <w:rPr>
      <w:sz w:val="24"/>
    </w:rPr>
  </w:style>
  <w:style w:type="paragraph" w:styleId="1083" w:customStyle="1">
    <w:name w:val="样式5"/>
    <w:basedOn w:val="660"/>
    <w:link w:val="1082"/>
    <w:uiPriority w:val="0"/>
    <w:qFormat/>
    <w:pPr>
      <w:jc w:val="left"/>
      <w:pBdr>
        <w:bottom w:val="single" w:color="C0504D" w:sz="6" w:space="1"/>
      </w:pBdr>
    </w:pPr>
    <w:rPr>
      <w:sz w:val="24"/>
      <w:szCs w:val="20"/>
    </w:rPr>
  </w:style>
  <w:style w:type="character" w:styleId="1084" w:customStyle="1">
    <w:name w:val="正文缩进1 Char1"/>
    <w:uiPriority w:val="0"/>
    <w:qFormat/>
    <w:rPr>
      <w:rFonts w:eastAsia="Wingdings"/>
      <w:sz w:val="24"/>
      <w:lang w:val="en-US" w:eastAsia="zh-CN" w:bidi="ar-SA"/>
    </w:rPr>
  </w:style>
  <w:style w:type="character" w:styleId="1085" w:customStyle="1">
    <w:name w:val="*正文 Char"/>
    <w:link w:val="1086"/>
    <w:uiPriority w:val="0"/>
    <w:qFormat/>
    <w:rPr>
      <w:rFonts w:ascii="宋体" w:hAnsi="宋体"/>
      <w:sz w:val="24"/>
    </w:rPr>
  </w:style>
  <w:style w:type="paragraph" w:styleId="1086" w:customStyle="1">
    <w:name w:val="*正文"/>
    <w:basedOn w:val="660"/>
    <w:link w:val="1085"/>
    <w:uiPriority w:val="0"/>
    <w:qFormat/>
    <w:pPr>
      <w:ind w:firstLine="482"/>
      <w:spacing w:line="360" w:lineRule="auto"/>
    </w:pPr>
    <w:rPr>
      <w:rFonts w:ascii="宋体" w:hAnsi="宋体"/>
      <w:sz w:val="24"/>
      <w:szCs w:val="20"/>
    </w:rPr>
  </w:style>
  <w:style w:type="paragraph" w:styleId="1087" w:customStyle="1">
    <w:name w:val="Blockquote"/>
    <w:basedOn w:val="660"/>
    <w:uiPriority w:val="0"/>
    <w:qFormat/>
    <w:pPr>
      <w:ind w:left="360" w:right="360"/>
      <w:jc w:val="left"/>
      <w:spacing w:before="100" w:after="100"/>
    </w:pPr>
    <w:rPr>
      <w:sz w:val="24"/>
      <w:szCs w:val="20"/>
    </w:rPr>
  </w:style>
  <w:style w:type="paragraph" w:styleId="1088" w:customStyle="1">
    <w:name w:val="reader-word-layer reader-word-s7-11"/>
    <w:basedOn w:val="660"/>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089" w:customStyle="1">
    <w:name w:val="题注1"/>
    <w:basedOn w:val="660"/>
    <w:next w:val="660"/>
    <w:uiPriority w:val="0"/>
    <w:qFormat/>
    <w:pPr>
      <w:ind w:firstLine="425"/>
      <w:jc w:val="center"/>
      <w:spacing w:line="360" w:lineRule="auto"/>
    </w:pPr>
    <w:rPr>
      <w:rFonts w:ascii="Calibri" w:hAnsi="Calibri"/>
    </w:rPr>
  </w:style>
  <w:style w:type="character" w:styleId="1090" w:customStyle="1">
    <w:name w:val="正文文本缩进 3 Char2"/>
    <w:basedOn w:val="670"/>
    <w:uiPriority w:val="99"/>
    <w:semiHidden/>
    <w:qFormat/>
    <w:rPr>
      <w:rFonts w:ascii="Times New Roman" w:hAnsi="Times New Roman" w:eastAsia="楷体_GB2312" w:cs="Times New Roman"/>
      <w:sz w:val="16"/>
      <w:szCs w:val="16"/>
    </w:rPr>
  </w:style>
  <w:style w:type="paragraph" w:styleId="1091" w:customStyle="1">
    <w:name w:val="xl26"/>
    <w:basedOn w:val="660"/>
    <w:uiPriority w:val="0"/>
    <w:qFormat/>
    <w:pPr>
      <w:jc w:val="center"/>
      <w:spacing w:before="100" w:beforeAutospacing="1" w:after="100" w:afterAutospacing="1"/>
      <w:widowControl/>
    </w:pPr>
    <w:rPr>
      <w:rFonts w:ascii="宋体" w:hAnsi="宋体"/>
      <w:sz w:val="24"/>
      <w:szCs w:val="24"/>
    </w:rPr>
  </w:style>
  <w:style w:type="paragraph" w:styleId="1092" w:customStyle="1">
    <w:name w:val="默认段落字体 Para Char Char Char Char Char Char Char"/>
    <w:basedOn w:val="660"/>
    <w:uiPriority w:val="0"/>
    <w:qFormat/>
    <w:pPr>
      <w:spacing w:line="360" w:lineRule="auto"/>
    </w:pPr>
    <w:rPr>
      <w:rFonts w:ascii="Tahoma" w:hAnsi="Tahoma"/>
      <w:sz w:val="24"/>
      <w:szCs w:val="20"/>
    </w:rPr>
  </w:style>
  <w:style w:type="paragraph" w:styleId="1093" w:customStyle="1">
    <w:name w:val="Plain Text1"/>
    <w:basedOn w:val="660"/>
    <w:uiPriority w:val="0"/>
    <w:qFormat/>
    <w:rPr>
      <w:rFonts w:hint="eastAsia" w:ascii="宋体" w:hAnsi="Courier New" w:eastAsia="楷体_GB2312"/>
      <w:sz w:val="28"/>
      <w:szCs w:val="20"/>
    </w:rPr>
  </w:style>
  <w:style w:type="paragraph" w:styleId="1094" w:customStyle="1">
    <w:name w:val="Char Char Char Char"/>
    <w:basedOn w:val="660"/>
    <w:uiPriority w:val="0"/>
    <w:qFormat/>
    <w:pPr>
      <w:ind w:firstLine="200"/>
      <w:spacing w:line="360" w:lineRule="auto"/>
    </w:pPr>
    <w:rPr>
      <w:rFonts w:ascii="Tahoma" w:hAnsi="Tahoma"/>
      <w:sz w:val="24"/>
      <w:szCs w:val="20"/>
    </w:rPr>
  </w:style>
  <w:style w:type="paragraph" w:styleId="1095" w:customStyle="1">
    <w:name w:val="默认段落字体 Para Char Char Char Char Char Char Char Char Char1 Char Char Char Char"/>
    <w:basedOn w:val="660"/>
    <w:uiPriority w:val="0"/>
    <w:qFormat/>
    <w:pPr>
      <w:jc w:val="left"/>
      <w:widowControl/>
    </w:pPr>
    <w:rPr>
      <w:rFonts w:ascii="Tahoma" w:hAnsi="Tahoma"/>
      <w:sz w:val="24"/>
      <w:szCs w:val="20"/>
    </w:rPr>
  </w:style>
  <w:style w:type="paragraph" w:styleId="1096" w:customStyle="1">
    <w:name w:val="Char"/>
    <w:basedOn w:val="679"/>
    <w:uiPriority w:val="0"/>
    <w:qFormat/>
    <w:pPr>
      <w:spacing w:line="360" w:lineRule="auto"/>
      <w:shd w:val="clear" w:color="auto" w:fill="000080"/>
    </w:pPr>
    <w:rPr>
      <w:rFonts w:ascii="Tahoma" w:hAnsi="Tahoma"/>
      <w:sz w:val="24"/>
      <w:szCs w:val="24"/>
    </w:rPr>
  </w:style>
  <w:style w:type="paragraph" w:styleId="1097" w:customStyle="1">
    <w:name w:val="Char Char Char"/>
    <w:basedOn w:val="679"/>
    <w:uiPriority w:val="0"/>
    <w:qFormat/>
    <w:pPr>
      <w:spacing w:line="360" w:lineRule="auto"/>
      <w:shd w:val="clear" w:color="auto" w:fill="000080"/>
    </w:pPr>
    <w:rPr>
      <w:rFonts w:ascii="Tahoma" w:hAnsi="Tahoma"/>
      <w:sz w:val="24"/>
      <w:szCs w:val="24"/>
    </w:rPr>
  </w:style>
  <w:style w:type="paragraph" w:styleId="1098" w:customStyle="1">
    <w:name w:val="Char Char"/>
    <w:basedOn w:val="660"/>
    <w:uiPriority w:val="0"/>
    <w:qFormat/>
    <w:pPr>
      <w:ind w:firstLine="200"/>
      <w:spacing w:line="360" w:lineRule="auto"/>
    </w:pPr>
    <w:rPr>
      <w:rFonts w:eastAsia="楷体_GB2312"/>
      <w:sz w:val="28"/>
      <w:szCs w:val="20"/>
    </w:rPr>
  </w:style>
  <w:style w:type="paragraph" w:styleId="1099" w:customStyle="1">
    <w:name w:val="Char2 Char Char Char Char Char Char Char Char Char"/>
    <w:basedOn w:val="660"/>
    <w:uiPriority w:val="0"/>
    <w:qFormat/>
    <w:pPr>
      <w:ind w:firstLine="200"/>
      <w:spacing w:line="360" w:lineRule="auto"/>
    </w:pPr>
    <w:rPr>
      <w:rFonts w:ascii="Tahoma" w:hAnsi="Tahoma"/>
      <w:sz w:val="24"/>
      <w:szCs w:val="20"/>
    </w:rPr>
  </w:style>
  <w:style w:type="paragraph" w:styleId="1100" w:customStyle="1">
    <w:name w:val="Char Char Char1 Char Char Char Char"/>
    <w:basedOn w:val="660"/>
    <w:uiPriority w:val="0"/>
    <w:qFormat/>
    <w:pPr>
      <w:jc w:val="left"/>
      <w:spacing w:after="160" w:line="240" w:lineRule="exact"/>
      <w:widowControl/>
    </w:pPr>
    <w:rPr>
      <w:sz w:val="24"/>
      <w:szCs w:val="24"/>
    </w:rPr>
  </w:style>
  <w:style w:type="paragraph" w:styleId="1101" w:customStyle="1">
    <w:name w:val="HTML 预设格式1"/>
    <w:basedOn w:val="6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02" w:customStyle="1">
    <w:name w:val="p16"/>
    <w:basedOn w:val="660"/>
    <w:uiPriority w:val="0"/>
    <w:qFormat/>
    <w:pPr>
      <w:ind w:left="420"/>
      <w:spacing w:after="120" w:line="480" w:lineRule="auto"/>
      <w:widowControl/>
    </w:pPr>
    <w:rPr>
      <w:szCs w:val="21"/>
    </w:rPr>
  </w:style>
  <w:style w:type="paragraph" w:styleId="1103" w:customStyle="1">
    <w:name w:val="1.1.1.1.1"/>
    <w:basedOn w:val="664"/>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04" w:customStyle="1">
    <w:name w:val="TOC 标题11"/>
    <w:basedOn w:val="661"/>
    <w:next w:val="660"/>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05" w:customStyle="1">
    <w:name w:val="标题2"/>
    <w:basedOn w:val="662"/>
    <w:uiPriority w:val="0"/>
    <w:qFormat/>
    <w:pPr>
      <w:spacing w:before="0" w:after="0" w:line="413" w:lineRule="auto"/>
    </w:pPr>
  </w:style>
  <w:style w:type="character" w:styleId="1106" w:customStyle="1">
    <w:name w:val="op-map-singlepoint-info-right"/>
    <w:uiPriority w:val="0"/>
    <w:qFormat/>
  </w:style>
  <w:style w:type="table" w:styleId="1107" w:customStyle="1">
    <w:name w:val="网格型2"/>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8" w:customStyle="1">
    <w:name w:val="Plain Text Char"/>
    <w:uiPriority w:val="0"/>
    <w:qFormat/>
    <w:rPr>
      <w:rFonts w:ascii="宋体" w:hAnsi="Courier New" w:eastAsia="楷体_GB2312"/>
      <w:sz w:val="26"/>
    </w:rPr>
  </w:style>
  <w:style w:type="table" w:styleId="1109" w:customStyle="1">
    <w:name w:val="网格型3"/>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10"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11" w:customStyle="1">
    <w:name w:val="HTML 预设格式 字符"/>
    <w:basedOn w:val="670"/>
    <w:link w:val="712"/>
    <w:uiPriority w:val="0"/>
    <w:qFormat/>
    <w:rPr>
      <w:rFonts w:ascii="黑体" w:hAnsi="Courier New" w:eastAsia="黑体"/>
    </w:rPr>
  </w:style>
  <w:style w:type="character" w:styleId="1112" w:customStyle="1">
    <w:name w:val="正文文本首行缩进 字符"/>
    <w:basedOn w:val="917"/>
    <w:link w:val="717"/>
    <w:uiPriority w:val="0"/>
    <w:qFormat/>
    <w:rPr>
      <w:rFonts w:ascii="Times New Roman" w:hAnsi="Times New Roman" w:eastAsia="楷体_GB2312" w:cs="Times New Roman"/>
      <w:sz w:val="26"/>
      <w:szCs w:val="24"/>
    </w:rPr>
  </w:style>
  <w:style w:type="character" w:styleId="1113" w:customStyle="1">
    <w:name w:val="正文缩进 Char2"/>
    <w:uiPriority w:val="0"/>
    <w:qFormat/>
    <w:rPr>
      <w:rFonts w:eastAsia="楷体_GB2312"/>
      <w:sz w:val="24"/>
    </w:rPr>
  </w:style>
  <w:style w:type="paragraph" w:styleId="1114" w:customStyle="1">
    <w:name w:val="Char Char Char Char Char Char Char Char Char1 Char"/>
    <w:basedOn w:val="679"/>
    <w:uiPriority w:val="0"/>
    <w:qFormat/>
    <w:pPr>
      <w:spacing w:line="360" w:lineRule="auto"/>
      <w:shd w:val="clear" w:color="auto" w:fill="000080"/>
    </w:pPr>
    <w:rPr>
      <w:rFonts w:ascii="Tahoma" w:hAnsi="Tahoma"/>
      <w:sz w:val="24"/>
      <w:szCs w:val="24"/>
      <w:shd w:val="clear" w:color="auto" w:fill="000080"/>
    </w:rPr>
  </w:style>
  <w:style w:type="paragraph" w:styleId="1115" w:customStyle="1">
    <w:name w:val="xl61"/>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16" w:customStyle="1">
    <w:name w:val="xl47"/>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17" w:customStyle="1">
    <w:name w:val="xl55"/>
    <w:basedOn w:val="66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8" w:customStyle="1">
    <w:name w:val="Char Char1 Char Char Char Char Char Char Char Char 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1119" w:customStyle="1">
    <w:name w:val="xl59"/>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0" w:customStyle="1">
    <w:name w:val="xl62"/>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1" w:customStyle="1">
    <w:name w:val="节标题"/>
    <w:basedOn w:val="660"/>
    <w:next w:val="673"/>
    <w:uiPriority w:val="0"/>
    <w:qFormat/>
    <w:pPr>
      <w:ind w:left="420" w:hanging="420"/>
      <w:spacing w:before="120" w:after="120" w:line="360" w:lineRule="exact"/>
      <w:tabs>
        <w:tab w:val="left" w:pos="420" w:leader="none"/>
      </w:tabs>
      <w:outlineLvl w:val="1"/>
    </w:pPr>
    <w:rPr>
      <w:b/>
      <w:bCs/>
      <w:sz w:val="28"/>
      <w:szCs w:val="20"/>
    </w:rPr>
  </w:style>
  <w:style w:type="paragraph" w:styleId="1122" w:customStyle="1">
    <w:name w:val="xl63"/>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3" w:customStyle="1">
    <w:name w:val="000左齐平"/>
    <w:basedOn w:val="660"/>
    <w:uiPriority w:val="0"/>
    <w:qFormat/>
    <w:pPr>
      <w:jc w:val="left"/>
    </w:pPr>
    <w:rPr>
      <w:rFonts w:eastAsia="楷体_GB2312"/>
      <w:color w:val="000000"/>
      <w:sz w:val="26"/>
      <w:szCs w:val="20"/>
    </w:rPr>
  </w:style>
  <w:style w:type="paragraph" w:styleId="1124" w:customStyle="1">
    <w:name w:val="分层标题"/>
    <w:basedOn w:val="660"/>
    <w:next w:val="673"/>
    <w:uiPriority w:val="0"/>
    <w:qFormat/>
    <w:pPr>
      <w:ind w:left="709" w:hanging="709"/>
      <w:spacing w:before="120" w:after="120" w:line="360" w:lineRule="exact"/>
      <w:tabs>
        <w:tab w:val="left" w:pos="1080" w:leader="none"/>
      </w:tabs>
      <w:outlineLvl w:val="4"/>
    </w:pPr>
    <w:rPr>
      <w:b/>
      <w:sz w:val="24"/>
      <w:szCs w:val="24"/>
    </w:rPr>
  </w:style>
  <w:style w:type="paragraph" w:styleId="1125" w:customStyle="1">
    <w:name w:val="xl50"/>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6" w:customStyle="1">
    <w:name w:val="xl52"/>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7" w:customStyle="1">
    <w:name w:val="分标题"/>
    <w:basedOn w:val="660"/>
    <w:next w:val="673"/>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28" w:customStyle="1">
    <w:name w:val="xl45"/>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9" w:customStyle="1">
    <w:name w:val="xl46"/>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0" w:customStyle="1">
    <w:name w:val="+正文"/>
    <w:basedOn w:val="660"/>
    <w:uiPriority w:val="0"/>
    <w:qFormat/>
    <w:pPr>
      <w:ind w:firstLine="200"/>
      <w:spacing w:line="360" w:lineRule="auto"/>
    </w:pPr>
    <w:rPr>
      <w:sz w:val="24"/>
      <w:szCs w:val="28"/>
    </w:rPr>
  </w:style>
  <w:style w:type="paragraph" w:styleId="1131" w:customStyle="1">
    <w:name w:val="xl54"/>
    <w:basedOn w:val="6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2" w:customStyle="1">
    <w:name w:val="小四 段落 宋体 Char"/>
    <w:basedOn w:val="676"/>
    <w:uiPriority w:val="0"/>
    <w:qFormat/>
    <w:pPr>
      <w:ind w:left="0" w:right="-33" w:firstLine="480"/>
      <w:jc w:val="left"/>
      <w:spacing w:line="360" w:lineRule="auto"/>
      <w:tabs>
        <w:tab w:val="clear" w:pos="1125" w:leader="none"/>
      </w:tabs>
    </w:pPr>
    <w:rPr>
      <w:sz w:val="24"/>
    </w:rPr>
  </w:style>
  <w:style w:type="paragraph" w:styleId="1133" w:customStyle="1">
    <w:name w:val="纯文本21"/>
    <w:basedOn w:val="660"/>
    <w:uiPriority w:val="0"/>
    <w:qFormat/>
    <w:rPr>
      <w:rFonts w:ascii="宋体" w:hAnsi="Courier New" w:eastAsia="楷体_GB2312"/>
      <w:sz w:val="28"/>
      <w:szCs w:val="20"/>
    </w:rPr>
  </w:style>
  <w:style w:type="paragraph" w:styleId="1134" w:customStyle="1">
    <w:name w:val="_Style 1"/>
    <w:basedOn w:val="660"/>
    <w:uiPriority w:val="34"/>
    <w:qFormat/>
    <w:pPr>
      <w:ind w:firstLine="420"/>
    </w:pPr>
    <w:rPr>
      <w:rFonts w:ascii="Calibri" w:hAnsi="Calibri" w:eastAsia="楷体_GB2312"/>
      <w:sz w:val="26"/>
    </w:rPr>
  </w:style>
  <w:style w:type="paragraph" w:styleId="1135" w:customStyle="1">
    <w:name w:val="xl49"/>
    <w:basedOn w:val="660"/>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36" w:customStyle="1">
    <w:name w:val="xl60"/>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7" w:customStyle="1">
    <w:name w:val="Char Char1 Char Char Char Char Char Char Char"/>
    <w:basedOn w:val="660"/>
    <w:uiPriority w:val="0"/>
    <w:qFormat/>
    <w:rPr>
      <w:rFonts w:eastAsia="楷体_GB2312"/>
      <w:sz w:val="26"/>
      <w:szCs w:val="20"/>
    </w:rPr>
  </w:style>
  <w:style w:type="paragraph" w:styleId="1138"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39" w:customStyle="1">
    <w:name w:val="xl53"/>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0" w:customStyle="1">
    <w:name w:val="Char Char Char Char Char Char Char"/>
    <w:basedOn w:val="660"/>
    <w:uiPriority w:val="0"/>
    <w:qFormat/>
    <w:pPr>
      <w:ind w:left="432" w:hanging="432"/>
      <w:tabs>
        <w:tab w:val="left" w:pos="432" w:leader="none"/>
      </w:tabs>
    </w:pPr>
    <w:rPr>
      <w:rFonts w:ascii="Tahoma" w:hAnsi="Tahoma"/>
      <w:sz w:val="24"/>
      <w:szCs w:val="20"/>
    </w:rPr>
  </w:style>
  <w:style w:type="paragraph" w:styleId="1141" w:customStyle="1">
    <w:name w:val="xl57"/>
    <w:basedOn w:val="66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2" w:customStyle="1">
    <w:name w:val="并列样式"/>
    <w:basedOn w:val="660"/>
    <w:next w:val="660"/>
    <w:uiPriority w:val="0"/>
    <w:qFormat/>
    <w:pPr>
      <w:ind w:left="839" w:hanging="419"/>
      <w:spacing w:before="120" w:after="120" w:line="360" w:lineRule="exact"/>
      <w:tabs>
        <w:tab w:val="left" w:pos="839" w:leader="none"/>
      </w:tabs>
    </w:pPr>
    <w:rPr>
      <w:sz w:val="24"/>
      <w:szCs w:val="20"/>
    </w:rPr>
  </w:style>
  <w:style w:type="paragraph" w:styleId="1143" w:customStyle="1">
    <w:name w:val="_Style 12"/>
    <w:basedOn w:val="679"/>
    <w:uiPriority w:val="0"/>
    <w:qFormat/>
    <w:pPr>
      <w:jc w:val="left"/>
      <w:spacing w:line="360" w:lineRule="auto"/>
      <w:shd w:val="clear" w:color="auto" w:fill="000080"/>
      <w:widowControl/>
    </w:pPr>
    <w:rPr>
      <w:rFonts w:ascii="Times New Roman"/>
      <w:sz w:val="24"/>
      <w:szCs w:val="20"/>
      <w:shd w:val="clear" w:color="auto" w:fill="000080"/>
    </w:rPr>
  </w:style>
  <w:style w:type="paragraph" w:styleId="1144" w:customStyle="1">
    <w:name w:val="xl5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5" w:customStyle="1">
    <w:name w:val="xl48"/>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6"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47" w:customStyle="1">
    <w:name w:val="xl58"/>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8" w:customStyle="1">
    <w:name w:val="xl51"/>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49" w:customStyle="1">
    <w:name w:val="font151"/>
    <w:uiPriority w:val="0"/>
    <w:qFormat/>
    <w:rPr>
      <w:rFonts w:hint="default" w:ascii="Times New Roman" w:hAnsi="Times New Roman" w:eastAsia="宋体" w:cs="Times New Roman"/>
      <w:color w:val="dd0806"/>
      <w:sz w:val="21"/>
      <w:szCs w:val="21"/>
      <w:u w:val="none"/>
    </w:rPr>
  </w:style>
  <w:style w:type="character" w:styleId="1150" w:customStyle="1">
    <w:name w:val="font41"/>
    <w:uiPriority w:val="0"/>
    <w:qFormat/>
    <w:rPr>
      <w:rFonts w:hint="eastAsia" w:ascii="宋体" w:hAnsi="宋体" w:eastAsia="宋体" w:cs="宋体"/>
      <w:color w:val="000000"/>
      <w:sz w:val="18"/>
      <w:szCs w:val="18"/>
      <w:u w:val="none"/>
    </w:rPr>
  </w:style>
  <w:style w:type="character" w:styleId="1151" w:customStyle="1">
    <w:name w:val="font31"/>
    <w:uiPriority w:val="0"/>
    <w:qFormat/>
    <w:rPr>
      <w:rFonts w:ascii="微软雅黑" w:hAnsi="微软雅黑" w:eastAsia="微软雅黑" w:cs="微软雅黑"/>
      <w:color w:val="000000"/>
      <w:sz w:val="21"/>
      <w:szCs w:val="21"/>
      <w:u w:val="none"/>
    </w:rPr>
  </w:style>
  <w:style w:type="character" w:styleId="1152" w:customStyle="1">
    <w:name w:val="font51"/>
    <w:uiPriority w:val="0"/>
    <w:qFormat/>
    <w:rPr>
      <w:rFonts w:hint="default" w:ascii="Times New Roman" w:hAnsi="Times New Roman" w:eastAsia="宋体" w:cs="Times New Roman"/>
      <w:color w:val="000000"/>
      <w:sz w:val="21"/>
      <w:szCs w:val="21"/>
      <w:u w:val="none"/>
    </w:rPr>
  </w:style>
  <w:style w:type="character" w:styleId="1153" w:customStyle="1">
    <w:name w:val="apple-style-span"/>
    <w:uiPriority w:val="0"/>
    <w:qFormat/>
  </w:style>
  <w:style w:type="character" w:styleId="1154" w:customStyle="1">
    <w:name w:val="font131"/>
    <w:uiPriority w:val="0"/>
    <w:qFormat/>
    <w:rPr>
      <w:rFonts w:hint="default" w:ascii="Times New Roman" w:hAnsi="Times New Roman" w:eastAsia="宋体" w:cs="Times New Roman"/>
      <w:color w:val="333333"/>
      <w:sz w:val="20"/>
      <w:szCs w:val="20"/>
      <w:u w:val="none"/>
    </w:rPr>
  </w:style>
  <w:style w:type="character" w:styleId="1155" w:customStyle="1">
    <w:name w:val="font171"/>
    <w:uiPriority w:val="0"/>
    <w:qFormat/>
    <w:rPr>
      <w:rFonts w:hint="default" w:ascii="微软雅黑" w:hAnsi="微软雅黑" w:eastAsia="微软雅黑" w:cs="微软雅黑"/>
      <w:color w:val="000000"/>
      <w:sz w:val="21"/>
      <w:szCs w:val="21"/>
      <w:u w:val="none"/>
    </w:rPr>
  </w:style>
  <w:style w:type="character" w:styleId="1156" w:customStyle="1">
    <w:name w:val="font101"/>
    <w:uiPriority w:val="0"/>
    <w:qFormat/>
    <w:rPr>
      <w:rFonts w:hint="eastAsia" w:ascii="宋体" w:hAnsi="宋体" w:eastAsia="宋体" w:cs="宋体"/>
      <w:color w:val="000000"/>
      <w:sz w:val="21"/>
      <w:szCs w:val="21"/>
      <w:u w:val="none"/>
    </w:rPr>
  </w:style>
  <w:style w:type="character" w:styleId="1157" w:customStyle="1">
    <w:name w:val="font61"/>
    <w:uiPriority w:val="0"/>
    <w:qFormat/>
    <w:rPr>
      <w:rFonts w:ascii="Batang" w:hAnsi="Batang" w:eastAsia="Batang" w:cs="Batang"/>
      <w:color w:val="000000"/>
      <w:sz w:val="21"/>
      <w:szCs w:val="21"/>
      <w:u w:val="none"/>
    </w:rPr>
  </w:style>
  <w:style w:type="character" w:styleId="1158" w:customStyle="1">
    <w:name w:val="font161"/>
    <w:uiPriority w:val="0"/>
    <w:qFormat/>
    <w:rPr>
      <w:rFonts w:hint="eastAsia" w:ascii="宋体" w:hAnsi="宋体" w:eastAsia="宋体" w:cs="宋体"/>
      <w:color w:val="333333"/>
      <w:sz w:val="20"/>
      <w:szCs w:val="20"/>
      <w:u w:val="none"/>
    </w:rPr>
  </w:style>
  <w:style w:type="character" w:styleId="1159" w:customStyle="1">
    <w:name w:val="font191"/>
    <w:uiPriority w:val="0"/>
    <w:qFormat/>
    <w:rPr>
      <w:rFonts w:hint="eastAsia" w:ascii="宋体" w:hAnsi="宋体" w:eastAsia="宋体" w:cs="宋体"/>
      <w:color w:val="000000"/>
      <w:sz w:val="21"/>
      <w:szCs w:val="21"/>
      <w:u w:val="none"/>
    </w:rPr>
  </w:style>
  <w:style w:type="character" w:styleId="1160"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61" w:customStyle="1">
    <w:name w:val="font91"/>
    <w:uiPriority w:val="0"/>
    <w:qFormat/>
    <w:rPr>
      <w:rFonts w:hint="default" w:ascii="微软雅黑" w:hAnsi="微软雅黑" w:eastAsia="微软雅黑" w:cs="微软雅黑"/>
      <w:color w:val="ff0000"/>
      <w:sz w:val="21"/>
      <w:szCs w:val="21"/>
      <w:u w:val="none"/>
    </w:rPr>
  </w:style>
  <w:style w:type="character" w:styleId="1162" w:customStyle="1">
    <w:name w:val="font01"/>
    <w:uiPriority w:val="0"/>
    <w:qFormat/>
    <w:rPr>
      <w:rFonts w:hint="eastAsia" w:ascii="宋体" w:hAnsi="宋体" w:eastAsia="宋体" w:cs="宋体"/>
      <w:color w:val="333333"/>
      <w:sz w:val="24"/>
      <w:szCs w:val="24"/>
      <w:u w:val="none"/>
    </w:rPr>
  </w:style>
  <w:style w:type="character" w:styleId="1163" w:customStyle="1">
    <w:name w:val="font81"/>
    <w:uiPriority w:val="0"/>
    <w:qFormat/>
    <w:rPr>
      <w:rFonts w:ascii="微软雅黑" w:hAnsi="微软雅黑" w:eastAsia="微软雅黑" w:cs="微软雅黑"/>
      <w:color w:val="000000"/>
      <w:sz w:val="21"/>
      <w:szCs w:val="21"/>
      <w:u w:val="none"/>
    </w:rPr>
  </w:style>
  <w:style w:type="character" w:styleId="1164"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65" w:customStyle="1">
    <w:name w:val="font71"/>
    <w:uiPriority w:val="0"/>
    <w:qFormat/>
    <w:rPr>
      <w:rFonts w:hint="default" w:ascii="Times New Roman" w:hAnsi="Times New Roman" w:eastAsia="宋体" w:cs="Times New Roman"/>
      <w:color w:val="000000"/>
      <w:sz w:val="21"/>
      <w:szCs w:val="21"/>
      <w:u w:val="none"/>
    </w:rPr>
  </w:style>
  <w:style w:type="character" w:styleId="1166"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67" w:customStyle="1">
    <w:name w:val="font121"/>
    <w:uiPriority w:val="0"/>
    <w:qFormat/>
    <w:rPr>
      <w:rFonts w:hint="default" w:ascii="微软雅黑" w:hAnsi="微软雅黑" w:eastAsia="微软雅黑" w:cs="微软雅黑"/>
      <w:color w:val="000000"/>
      <w:sz w:val="21"/>
      <w:szCs w:val="21"/>
      <w:u w:val="none"/>
    </w:rPr>
  </w:style>
  <w:style w:type="paragraph" w:styleId="1168" w:customStyle="1">
    <w:name w:val="Table Text"/>
    <w:link w:val="1169"/>
    <w:uiPriority w:val="0"/>
    <w:qFormat/>
    <w:pPr>
      <w:tabs>
        <w:tab w:val="decimal" w:pos="0" w:leader="none"/>
      </w:tabs>
    </w:pPr>
    <w:rPr>
      <w:rFonts w:ascii="Arial" w:hAnsi="Arial" w:eastAsia="宋体" w:cs="Times New Roman"/>
      <w:sz w:val="21"/>
      <w:szCs w:val="21"/>
      <w:lang w:val="en-US" w:eastAsia="zh-CN" w:bidi="ar-SA"/>
    </w:rPr>
  </w:style>
  <w:style w:type="character" w:styleId="1169" w:customStyle="1">
    <w:name w:val="Table Text Char1"/>
    <w:link w:val="1168"/>
    <w:uiPriority w:val="0"/>
    <w:qFormat/>
    <w:rPr>
      <w:rFonts w:ascii="Arial" w:hAnsi="Arial"/>
      <w:sz w:val="21"/>
      <w:szCs w:val="21"/>
    </w:rPr>
  </w:style>
  <w:style w:type="paragraph" w:styleId="1170"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71" w:customStyle="1">
    <w:name w:val="标题 1GM"/>
    <w:basedOn w:val="661"/>
    <w:uiPriority w:val="0"/>
    <w:qFormat/>
    <w:pPr>
      <w:ind w:left="0" w:firstLine="0"/>
      <w:spacing w:before="0" w:after="0" w:line="360" w:lineRule="auto"/>
      <w:outlineLvl w:val="1"/>
    </w:pPr>
    <w:rPr>
      <w:rFonts w:ascii="楷体" w:hAnsi="Calibri" w:eastAsia="楷体"/>
      <w:color w:val="000000"/>
      <w:sz w:val="30"/>
      <w:szCs w:val="30"/>
    </w:rPr>
  </w:style>
  <w:style w:type="paragraph" w:styleId="1172" w:customStyle="1">
    <w:name w:val="默认段落字体 Para Char Char Char Char"/>
    <w:basedOn w:val="660"/>
    <w:uiPriority w:val="0"/>
    <w:qFormat/>
    <w:rPr>
      <w:szCs w:val="24"/>
    </w:rPr>
  </w:style>
  <w:style w:type="paragraph" w:styleId="1173" w:customStyle="1">
    <w:name w:val="p17"/>
    <w:uiPriority w:val="0"/>
    <w:qFormat/>
    <w:pPr>
      <w:ind w:firstLine="420"/>
    </w:pPr>
    <w:rPr>
      <w:rFonts w:ascii="宋体" w:hAnsi="Times New Roman" w:eastAsia="宋体" w:cs="宋体"/>
      <w:lang w:val="en-US" w:eastAsia="zh-CN" w:bidi="ar-SA"/>
    </w:rPr>
  </w:style>
  <w:style w:type="character" w:styleId="1174" w:customStyle="1">
    <w:name w:val="font112"/>
    <w:uiPriority w:val="0"/>
    <w:qFormat/>
    <w:rPr>
      <w:rFonts w:ascii="宋体" w:eastAsia="宋体" w:cs="宋体"/>
      <w:color w:val="000000"/>
      <w:sz w:val="18"/>
      <w:szCs w:val="18"/>
      <w:u w:val="none"/>
    </w:rPr>
  </w:style>
  <w:style w:type="paragraph" w:styleId="1175" w:customStyle="1">
    <w:name w:val="Char1"/>
    <w:basedOn w:val="660"/>
    <w:uiPriority w:val="0"/>
    <w:qFormat/>
    <w:rPr>
      <w:szCs w:val="24"/>
    </w:rPr>
  </w:style>
  <w:style w:type="paragraph" w:styleId="1176" w:customStyle="1">
    <w:name w:val="reader-word-layer reader-word-s1-1"/>
    <w:basedOn w:val="660"/>
    <w:uiPriority w:val="0"/>
    <w:qFormat/>
    <w:pPr>
      <w:jc w:val="left"/>
      <w:spacing w:before="100" w:beforeAutospacing="1" w:after="100" w:afterAutospacing="1"/>
      <w:widowControl/>
    </w:pPr>
    <w:rPr>
      <w:rFonts w:ascii="宋体" w:hAnsi="Calibri" w:cs="宋体"/>
      <w:sz w:val="24"/>
    </w:rPr>
  </w:style>
  <w:style w:type="paragraph" w:styleId="1177" w:customStyle="1">
    <w:name w:val="列出段落2"/>
    <w:basedOn w:val="660"/>
    <w:uiPriority w:val="34"/>
    <w:qFormat/>
    <w:pPr>
      <w:ind w:firstLine="200"/>
    </w:pPr>
    <w:rPr>
      <w:szCs w:val="24"/>
    </w:rPr>
  </w:style>
  <w:style w:type="paragraph" w:styleId="1178" w:customStyle="1">
    <w:name w:val="1"/>
    <w:basedOn w:val="660"/>
    <w:next w:val="1177"/>
    <w:uiPriority w:val="0"/>
    <w:qFormat/>
    <w:pPr>
      <w:ind w:firstLine="200"/>
    </w:pPr>
    <w:rPr>
      <w:szCs w:val="24"/>
    </w:rPr>
  </w:style>
  <w:style w:type="character" w:styleId="1179" w:customStyle="1">
    <w:name w:val="正文缩进 字符1"/>
    <w:uiPriority w:val="0"/>
    <w:qFormat/>
    <w:rPr>
      <w:rFonts w:ascii="Times New Roman" w:hAnsi="Times New Roman" w:eastAsia="宋体" w:cs="Times New Roman"/>
      <w:szCs w:val="24"/>
    </w:rPr>
  </w:style>
  <w:style w:type="character" w:styleId="1180" w:customStyle="1">
    <w:name w:val="Plain Text Char1"/>
    <w:uiPriority w:val="0"/>
    <w:qFormat/>
    <w:rPr>
      <w:rFonts w:ascii="宋体" w:hAnsi="Calibri"/>
      <w:sz w:val="21"/>
      <w:szCs w:val="22"/>
    </w:rPr>
  </w:style>
  <w:style w:type="paragraph" w:styleId="1181" w:customStyle="1">
    <w:name w:val="msonormal"/>
    <w:basedOn w:val="660"/>
    <w:uiPriority w:val="0"/>
    <w:qFormat/>
    <w:pPr>
      <w:jc w:val="left"/>
      <w:spacing w:before="100" w:beforeAutospacing="1" w:after="100" w:afterAutospacing="1"/>
      <w:widowControl/>
    </w:pPr>
    <w:rPr>
      <w:rFonts w:ascii="宋体" w:hAnsi="宋体" w:cs="宋体"/>
      <w:sz w:val="24"/>
      <w:szCs w:val="24"/>
    </w:rPr>
  </w:style>
  <w:style w:type="character" w:styleId="1182" w:customStyle="1">
    <w:name w:val="新正文 Char"/>
    <w:basedOn w:val="670"/>
    <w:link w:val="1183"/>
    <w:uiPriority w:val="0"/>
    <w:qFormat/>
    <w:rPr>
      <w:rFonts w:eastAsiaTheme="minorEastAsia" w:cstheme="minorBidi"/>
      <w:sz w:val="28"/>
      <w:szCs w:val="22"/>
    </w:rPr>
  </w:style>
  <w:style w:type="paragraph" w:styleId="1183" w:customStyle="1">
    <w:name w:val="新正文"/>
    <w:basedOn w:val="660"/>
    <w:link w:val="1182"/>
    <w:uiPriority w:val="0"/>
    <w:qFormat/>
    <w:pPr>
      <w:ind w:firstLine="200"/>
      <w:spacing w:line="360" w:lineRule="auto"/>
      <w:widowControl/>
    </w:pPr>
    <w:rPr>
      <w:rFonts w:eastAsiaTheme="minorEastAsia" w:cstheme="minorBidi"/>
      <w:sz w:val="28"/>
    </w:rPr>
  </w:style>
  <w:style w:type="character" w:styleId="1184" w:customStyle="1">
    <w:name w:val="段 Char"/>
    <w:link w:val="777"/>
    <w:uiPriority w:val="99"/>
    <w:qFormat/>
    <w:rPr>
      <w:rFonts w:ascii="宋体"/>
      <w:sz w:val="21"/>
    </w:rPr>
  </w:style>
  <w:style w:type="paragraph" w:styleId="1185" w:customStyle="1">
    <w:name w:val="修订4"/>
    <w:hidden/>
    <w:uiPriority w:val="99"/>
    <w:semiHidden/>
    <w:qFormat/>
    <w:rPr>
      <w:rFonts w:ascii="Times New Roman" w:hAnsi="Times New Roman" w:eastAsia="宋体" w:cs="Times New Roman"/>
      <w:sz w:val="21"/>
      <w:szCs w:val="22"/>
      <w:lang w:val="en-US" w:eastAsia="zh-CN" w:bidi="ar-SA"/>
    </w:rPr>
  </w:style>
  <w:style w:type="paragraph" w:styleId="1186" w:customStyle="1">
    <w:name w:val="标题 11"/>
    <w:basedOn w:val="660"/>
    <w:next w:val="660"/>
    <w:link w:val="1187"/>
    <w:uiPriority w:val="9"/>
    <w:qFormat/>
    <w:pPr>
      <w:keepLines/>
      <w:keepNext/>
      <w:spacing w:before="480" w:after="200"/>
      <w:outlineLvl w:val="0"/>
    </w:pPr>
    <w:rPr>
      <w:rFonts w:ascii="Arial" w:hAnsi="Arial" w:eastAsia="Arial" w:cs="Arial"/>
      <w:sz w:val="40"/>
      <w:szCs w:val="40"/>
    </w:rPr>
  </w:style>
  <w:style w:type="character" w:styleId="1187" w:customStyle="1">
    <w:name w:val="Heading 1 Char"/>
    <w:basedOn w:val="670"/>
    <w:link w:val="1186"/>
    <w:uiPriority w:val="9"/>
    <w:qFormat/>
    <w:rPr>
      <w:rFonts w:ascii="Arial" w:hAnsi="Arial" w:eastAsia="Arial" w:cs="Arial"/>
      <w:sz w:val="40"/>
      <w:szCs w:val="40"/>
    </w:rPr>
  </w:style>
  <w:style w:type="character" w:styleId="1188" w:customStyle="1">
    <w:name w:val="15"/>
    <w:uiPriority w:val="0"/>
    <w:qFormat/>
    <w:rPr>
      <w:rFonts w:hint="eastAsia" w:ascii="MS Mincho" w:eastAsia="MS Mincho"/>
      <w:b/>
      <w:color w:val="000000"/>
      <w:sz w:val="20"/>
      <w:szCs w:val="20"/>
    </w:rPr>
  </w:style>
  <w:style w:type="paragraph" w:styleId="1189" w:customStyle="1">
    <w:name w:val="修订5"/>
    <w:hidden/>
    <w:uiPriority w:val="99"/>
    <w:unhideWhenUsed/>
    <w:qFormat/>
    <w:rPr>
      <w:rFonts w:ascii="Times New Roman" w:hAnsi="Times New Roman" w:eastAsia="宋体" w:cs="Times New Roman"/>
      <w:sz w:val="21"/>
      <w:szCs w:val="22"/>
      <w:lang w:val="en-US" w:eastAsia="zh-CN" w:bidi="ar-SA"/>
    </w:rPr>
  </w:style>
  <w:style w:type="paragraph" w:styleId="1190" w:customStyle="1">
    <w:name w:val="二级小标题"/>
    <w:basedOn w:val="660"/>
    <w:uiPriority w:val="0"/>
    <w:qFormat/>
    <w:pPr>
      <w:ind w:firstLine="723"/>
      <w:spacing w:line="480" w:lineRule="exact"/>
    </w:pPr>
    <w:rPr>
      <w:rFonts w:hint="eastAsia" w:eastAsia="仿宋" w:cstheme="minorBidi"/>
      <w:b/>
      <w:bCs/>
      <w:sz w:val="28"/>
    </w:rPr>
  </w:style>
  <w:style w:type="numbering" w:styleId="97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70CF3-D09F-43F2-A3B8-B80D6BD1D23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徐梓蕴</cp:lastModifiedBy>
  <cp:revision>52</cp:revision>
  <dcterms:created xsi:type="dcterms:W3CDTF">2024-03-01T03:03:00Z</dcterms:created>
  <dcterms:modified xsi:type="dcterms:W3CDTF">2026-09-16T05:37:08Z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6B50C99774364E7CB16360991953773A_13</vt:lpwstr>
  </property>
  <property fmtid="{D5CDD505-2E9C-101B-9397-08002B2CF9AE}" pid="4" name="KSOTemplateDocerSaveRecord">
    <vt:lpwstr>eyJoZGlkIjoiMTU1MWNiZmQ0MzlmMzVjZTg0ZWJmNjNjMjIxNWIxYzgiLCJ1c2VySWQiOiI0MTEyMTgzNzgifQ==</vt:lpwstr>
  </property>
</Properties>
</file>