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rPr>
          <w:rFonts w:ascii="宋体"/>
          <w:caps/>
          <w:sz w:val="44"/>
          <w:szCs w:val="44"/>
          <w:lang w:val="zh-CN"/>
        </w:rPr>
      </w:pPr>
      <w:r>
        <w:rPr>
          <w:rFonts w:ascii="宋体"/>
          <w:caps/>
          <w:sz w:val="44"/>
          <w:szCs w:val="44"/>
          <w:lang w:val="zh-CN"/>
        </w:rPr>
      </w:r>
      <w:r/>
    </w:p>
    <w:p>
      <w:pPr>
        <w:pStyle w:val="788"/>
        <w:rPr>
          <w:rFonts w:ascii="宋体"/>
          <w:caps/>
          <w:sz w:val="44"/>
          <w:szCs w:val="44"/>
          <w:lang w:val="zh-CN"/>
        </w:rPr>
      </w:pPr>
      <w:r>
        <w:rPr>
          <w:rFonts w:ascii="宋体"/>
          <w:caps/>
          <w:sz w:val="44"/>
          <w:szCs w:val="44"/>
          <w:lang w:val="zh-CN"/>
        </w:rPr>
      </w:r>
      <w:r/>
    </w:p>
    <w:p>
      <w:pPr>
        <w:pStyle w:val="788"/>
        <w:rPr>
          <w:rFonts w:ascii="宋体"/>
          <w:caps/>
          <w:sz w:val="44"/>
          <w:szCs w:val="44"/>
          <w:lang w:val="zh-CN"/>
        </w:rPr>
      </w:pPr>
      <w:r>
        <w:rPr>
          <w:rFonts w:ascii="宋体"/>
          <w:caps/>
          <w:sz w:val="44"/>
          <w:szCs w:val="44"/>
          <w:lang w:val="zh-CN"/>
        </w:rPr>
      </w:r>
      <w:r/>
    </w:p>
    <w:p>
      <w:pPr>
        <w:pStyle w:val="788"/>
        <w:jc w:val="center"/>
        <w:rPr>
          <w:rFonts w:ascii="黑体" w:eastAsia="黑体"/>
          <w:sz w:val="84"/>
          <w:szCs w:val="84"/>
          <w:lang w:val="zh-CN"/>
        </w:rPr>
      </w:pPr>
      <w:r>
        <w:rPr>
          <w:rFonts w:hint="eastAsia" w:ascii="黑体" w:eastAsia="黑体"/>
          <w:sz w:val="84"/>
          <w:szCs w:val="84"/>
          <w:lang w:val="zh-CN"/>
        </w:rPr>
        <w:t xml:space="preserve">招标文件</w:t>
      </w:r>
      <w:r>
        <w:rPr>
          <w:rFonts w:ascii="黑体" w:eastAsia="黑体"/>
          <w:sz w:val="84"/>
          <w:szCs w:val="84"/>
          <w:lang w:val="zh-CN"/>
        </w:rPr>
      </w:r>
      <w:r/>
    </w:p>
    <w:p>
      <w:pPr>
        <w:pStyle w:val="788"/>
        <w:rPr>
          <w:rFonts w:ascii="黑体" w:eastAsia="黑体"/>
          <w:sz w:val="32"/>
          <w:szCs w:val="32"/>
          <w:lang w:val="zh-CN"/>
        </w:rPr>
      </w:pPr>
      <w:r>
        <w:rPr>
          <w:rFonts w:ascii="黑体" w:eastAsia="黑体"/>
          <w:sz w:val="32"/>
          <w:szCs w:val="32"/>
          <w:lang w:val="zh-CN"/>
        </w:rPr>
      </w:r>
      <w:r/>
    </w:p>
    <w:p>
      <w:pPr>
        <w:pStyle w:val="788"/>
        <w:rPr>
          <w:rFonts w:ascii="黑体" w:eastAsia="黑体"/>
          <w:sz w:val="32"/>
          <w:szCs w:val="32"/>
          <w:lang w:val="zh-CN"/>
        </w:rPr>
      </w:pPr>
      <w:r>
        <w:rPr>
          <w:rFonts w:ascii="黑体" w:eastAsia="黑体"/>
          <w:sz w:val="32"/>
          <w:szCs w:val="32"/>
          <w:lang w:val="zh-CN"/>
        </w:rPr>
      </w:r>
      <w:r/>
    </w:p>
    <w:p>
      <w:pPr>
        <w:pStyle w:val="788"/>
        <w:rPr>
          <w:rFonts w:ascii="黑体" w:eastAsia="黑体"/>
          <w:sz w:val="32"/>
          <w:szCs w:val="32"/>
          <w:lang w:val="zh-CN"/>
        </w:rPr>
      </w:pPr>
      <w:r>
        <w:rPr>
          <w:rFonts w:ascii="黑体" w:eastAsia="黑体"/>
          <w:sz w:val="32"/>
          <w:szCs w:val="32"/>
          <w:lang w:val="zh-CN"/>
        </w:rPr>
      </w:r>
      <w:r/>
    </w:p>
    <w:p>
      <w:pPr>
        <w:pStyle w:val="788"/>
        <w:rPr>
          <w:rFonts w:ascii="黑体" w:eastAsia="黑体"/>
          <w:sz w:val="32"/>
          <w:szCs w:val="32"/>
          <w:lang w:val="zh-CN"/>
        </w:rPr>
      </w:pPr>
      <w:r>
        <w:rPr>
          <w:rFonts w:ascii="黑体" w:eastAsia="黑体"/>
          <w:sz w:val="32"/>
          <w:szCs w:val="32"/>
          <w:lang w:val="zh-CN"/>
        </w:rPr>
      </w:r>
      <w:r/>
    </w:p>
    <w:p>
      <w:pPr>
        <w:pStyle w:val="788"/>
        <w:rPr>
          <w:rFonts w:ascii="黑体" w:eastAsia="黑体"/>
          <w:sz w:val="32"/>
          <w:szCs w:val="32"/>
          <w:lang w:val="zh-CN"/>
        </w:rPr>
      </w:pPr>
      <w:r>
        <w:rPr>
          <w:rFonts w:ascii="黑体" w:eastAsia="黑体"/>
          <w:sz w:val="32"/>
          <w:szCs w:val="32"/>
          <w:lang w:val="zh-CN"/>
        </w:rPr>
      </w:r>
      <w:r/>
    </w:p>
    <w:tbl>
      <w:tblPr>
        <w:tblpPr w:horzAnchor="margin" w:tblpXSpec="center" w:vertAnchor="text" w:tblpY="321"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424"/>
      </w:tblGrid>
      <w:tr>
        <w:trPr>
          <w:trHeight w:val="3636"/>
        </w:trPr>
        <w:tc>
          <w:tcPr>
            <w:tcBorders>
              <w:top w:val="none" w:color="000000" w:sz="4" w:space="0"/>
              <w:left w:val="none" w:color="000000" w:sz="4" w:space="0"/>
              <w:bottom w:val="none" w:color="000000" w:sz="4" w:space="0"/>
              <w:right w:val="none" w:color="000000" w:sz="4" w:space="0"/>
            </w:tcBorders>
            <w:tcW w:w="7424" w:type="dxa"/>
            <w:vAlign w:val="top"/>
            <w:textDirection w:val="lrTb"/>
            <w:noWrap w:val="false"/>
          </w:tcPr>
          <w:p>
            <w:pPr>
              <w:pStyle w:val="788"/>
              <w:spacing w:line="360" w:lineRule="auto"/>
              <w:rPr>
                <w:rFonts w:hint="eastAsia" w:ascii="黑体" w:eastAsia="黑体"/>
                <w:sz w:val="36"/>
                <w:szCs w:val="36"/>
                <w:lang w:val="zh-CN"/>
              </w:rPr>
              <w:framePr w:vAnchor="page" w:hAnchor="page" w:xAlign="center" w:y="321"/>
            </w:pPr>
            <w:r>
              <w:rPr>
                <w:rFonts w:hint="eastAsia" w:ascii="黑体" w:eastAsia="黑体"/>
                <w:sz w:val="36"/>
                <w:szCs w:val="36"/>
                <w:lang w:val="zh-CN"/>
              </w:rPr>
              <w:t xml:space="preserve">项目编号：JSZC-320100-YDGC-G2026-0017</w:t>
            </w:r>
            <w:r>
              <w:rPr>
                <w:rFonts w:hint="eastAsia" w:ascii="黑体" w:eastAsia="黑体"/>
                <w:sz w:val="36"/>
                <w:szCs w:val="36"/>
                <w:lang w:val="zh-CN"/>
              </w:rPr>
            </w:r>
            <w:r/>
          </w:p>
          <w:p>
            <w:pPr>
              <w:pStyle w:val="788"/>
              <w:spacing w:line="360" w:lineRule="auto"/>
              <w:rPr>
                <w:rFonts w:ascii="黑体" w:eastAsia="黑体"/>
                <w:sz w:val="36"/>
                <w:szCs w:val="36"/>
                <w:lang w:val="zh-CN"/>
              </w:rPr>
              <w:framePr w:vAnchor="page" w:hAnchor="page" w:xAlign="center" w:y="321"/>
            </w:pPr>
            <w:r>
              <w:rPr>
                <w:rFonts w:hint="eastAsia" w:ascii="黑体" w:eastAsia="黑体"/>
                <w:sz w:val="36"/>
                <w:szCs w:val="36"/>
                <w:lang w:val="zh-CN"/>
              </w:rPr>
              <w:t xml:space="preserve">项目名称：南京技师学院保安服务</w:t>
            </w:r>
            <w:r>
              <w:rPr>
                <w:rFonts w:ascii="黑体" w:eastAsia="黑体"/>
                <w:sz w:val="36"/>
                <w:szCs w:val="36"/>
                <w:lang w:val="zh-CN"/>
              </w:rPr>
            </w:r>
            <w:r/>
          </w:p>
          <w:p>
            <w:pPr>
              <w:pStyle w:val="788"/>
              <w:spacing w:line="360" w:lineRule="auto"/>
              <w:rPr>
                <w:rFonts w:ascii="黑体" w:eastAsia="黑体"/>
                <w:sz w:val="36"/>
                <w:szCs w:val="36"/>
                <w:lang w:val="zh-CN"/>
              </w:rPr>
              <w:framePr w:vAnchor="page" w:hAnchor="page" w:xAlign="center" w:y="321"/>
            </w:pPr>
            <w:r>
              <w:rPr>
                <w:rFonts w:hint="eastAsia" w:ascii="黑体" w:eastAsia="黑体"/>
                <w:sz w:val="36"/>
                <w:szCs w:val="36"/>
                <w:lang w:val="zh-CN"/>
              </w:rPr>
              <w:t xml:space="preserve">采购单位：南京技师学院</w:t>
            </w:r>
            <w:r>
              <w:rPr>
                <w:rFonts w:ascii="黑体" w:eastAsia="黑体"/>
                <w:sz w:val="36"/>
                <w:szCs w:val="36"/>
                <w:lang w:val="zh-CN"/>
              </w:rPr>
            </w:r>
            <w:r/>
          </w:p>
          <w:p>
            <w:pPr>
              <w:pStyle w:val="788"/>
              <w:spacing w:line="360" w:lineRule="auto"/>
              <w:rPr>
                <w:rFonts w:ascii="黑体" w:eastAsia="黑体"/>
                <w:sz w:val="44"/>
                <w:szCs w:val="44"/>
              </w:rPr>
              <w:framePr w:vAnchor="page" w:hAnchor="page" w:xAlign="center" w:y="321"/>
            </w:pPr>
            <w:r>
              <w:rPr>
                <w:rFonts w:hint="eastAsia" w:ascii="黑体" w:eastAsia="黑体"/>
                <w:sz w:val="36"/>
                <w:szCs w:val="36"/>
                <w:lang w:val="zh-CN"/>
              </w:rPr>
              <w:t xml:space="preserve">采购类别：</w:t>
            </w:r>
            <w:r>
              <w:rPr>
                <w:rFonts w:ascii="黑体" w:eastAsia="黑体"/>
                <w:sz w:val="36"/>
                <w:szCs w:val="36"/>
              </w:rPr>
              <w:t xml:space="preserve">服务类</w:t>
            </w:r>
            <w:r>
              <w:rPr>
                <w:rFonts w:ascii="黑体" w:eastAsia="黑体"/>
                <w:sz w:val="44"/>
                <w:szCs w:val="44"/>
              </w:rPr>
            </w:r>
            <w:r/>
          </w:p>
        </w:tc>
      </w:tr>
    </w:tbl>
    <w:p>
      <w:pPr>
        <w:pStyle w:val="788"/>
        <w:rPr>
          <w:rFonts w:ascii="黑体" w:eastAsia="黑体"/>
          <w:sz w:val="32"/>
          <w:szCs w:val="32"/>
        </w:rPr>
      </w:pPr>
      <w:r>
        <w:rPr>
          <w:rFonts w:ascii="黑体" w:eastAsia="黑体"/>
          <w:sz w:val="32"/>
          <w:szCs w:val="32"/>
        </w:rPr>
      </w:r>
      <w:r/>
    </w:p>
    <w:p>
      <w:pPr>
        <w:pStyle w:val="788"/>
        <w:rPr>
          <w:rFonts w:ascii="黑体" w:eastAsia="黑体"/>
          <w:sz w:val="32"/>
          <w:szCs w:val="32"/>
        </w:rPr>
      </w:pPr>
      <w:r>
        <w:rPr>
          <w:rFonts w:ascii="黑体" w:eastAsia="黑体"/>
          <w:sz w:val="32"/>
          <w:szCs w:val="32"/>
        </w:rPr>
      </w:r>
      <w:r/>
    </w:p>
    <w:p>
      <w:pPr>
        <w:pStyle w:val="788"/>
        <w:rPr>
          <w:rFonts w:ascii="黑体" w:eastAsia="黑体"/>
          <w:sz w:val="32"/>
          <w:szCs w:val="32"/>
          <w:lang w:val="zh-CN"/>
        </w:rPr>
      </w:pPr>
      <w:r>
        <w:rPr>
          <w:rFonts w:ascii="黑体" w:eastAsia="黑体"/>
          <w:sz w:val="32"/>
          <w:szCs w:val="32"/>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36"/>
          <w:szCs w:val="36"/>
        </w:rPr>
      </w:pPr>
      <w:r>
        <w:rPr>
          <w:rFonts w:ascii="黑体" w:eastAsia="黑体"/>
          <w:sz w:val="36"/>
          <w:szCs w:val="36"/>
        </w:rPr>
      </w:r>
      <w:r/>
    </w:p>
    <w:p>
      <w:pPr>
        <w:pStyle w:val="788"/>
        <w:jc w:val="center"/>
        <w:rPr>
          <w:rFonts w:ascii="黑体" w:eastAsia="黑体"/>
          <w:sz w:val="36"/>
          <w:szCs w:val="36"/>
          <w:lang w:val="zh-CN"/>
        </w:rPr>
      </w:pPr>
      <w:r>
        <w:rPr>
          <w:rFonts w:hint="eastAsia" w:ascii="黑体" w:eastAsia="黑体"/>
          <w:sz w:val="36"/>
          <w:szCs w:val="36"/>
        </w:rPr>
        <w:t xml:space="preserve">代理</w:t>
      </w:r>
      <w:r>
        <w:rPr>
          <w:rFonts w:hint="eastAsia" w:ascii="黑体" w:eastAsia="黑体"/>
          <w:sz w:val="36"/>
          <w:szCs w:val="36"/>
          <w:lang w:val="zh-CN"/>
        </w:rPr>
        <w:t xml:space="preserve">机构：永道工程咨询（江苏）有限公司</w:t>
      </w:r>
      <w:r>
        <w:rPr>
          <w:rFonts w:ascii="黑体" w:eastAsia="黑体"/>
          <w:sz w:val="36"/>
          <w:szCs w:val="36"/>
          <w:lang w:val="zh-CN"/>
        </w:rPr>
      </w:r>
      <w:r/>
    </w:p>
    <w:p>
      <w:pPr>
        <w:pStyle w:val="788"/>
        <w:jc w:val="center"/>
        <w:rPr>
          <w:rFonts w:ascii="黑体" w:eastAsia="黑体"/>
          <w:sz w:val="36"/>
          <w:szCs w:val="36"/>
          <w:lang w:val="zh-CN"/>
        </w:rPr>
      </w:pPr>
      <w:r>
        <w:rPr>
          <w:rFonts w:ascii="黑体" w:eastAsia="黑体"/>
          <w:sz w:val="36"/>
          <w:szCs w:val="36"/>
          <w:lang w:val="zh-CN"/>
        </w:rPr>
      </w:r>
      <w:r/>
    </w:p>
    <w:p>
      <w:pPr>
        <w:pStyle w:val="788"/>
        <w:jc w:val="center"/>
        <w:rPr>
          <w:rFonts w:ascii="黑体" w:eastAsia="黑体"/>
          <w:sz w:val="44"/>
          <w:szCs w:val="44"/>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eastAsia="黑体"/>
          <w:sz w:val="36"/>
          <w:szCs w:val="36"/>
          <w:lang w:val="zh-CN"/>
        </w:rPr>
        <w:t xml:space="preserve">二○二</w:t>
      </w:r>
      <w:r>
        <w:rPr>
          <w:rFonts w:hint="eastAsia" w:ascii="黑体" w:eastAsia="黑体"/>
          <w:sz w:val="36"/>
          <w:szCs w:val="36"/>
        </w:rPr>
        <w:t xml:space="preserve">六</w:t>
      </w:r>
      <w:r>
        <w:rPr>
          <w:rFonts w:hint="eastAsia" w:ascii="黑体" w:eastAsia="黑体"/>
          <w:sz w:val="36"/>
          <w:szCs w:val="36"/>
          <w:lang w:val="zh-CN"/>
        </w:rPr>
        <w:t xml:space="preserve">年</w:t>
      </w:r>
      <w:r>
        <w:rPr>
          <w:rFonts w:hint="eastAsia" w:ascii="黑体" w:eastAsia="黑体"/>
          <w:color w:val="000000"/>
          <w:sz w:val="36"/>
          <w:szCs w:val="36"/>
        </w:rPr>
        <w:t xml:space="preserve">九</w:t>
      </w:r>
      <w:r>
        <w:rPr>
          <w:rFonts w:hint="eastAsia" w:ascii="黑体" w:eastAsia="黑体"/>
          <w:sz w:val="36"/>
          <w:szCs w:val="36"/>
          <w:lang w:val="zh-CN"/>
        </w:rPr>
        <w:t xml:space="preserve">月</w:t>
      </w:r>
      <w:r>
        <w:rPr>
          <w:rFonts w:ascii="黑体" w:eastAsia="黑体"/>
          <w:sz w:val="44"/>
          <w:szCs w:val="44"/>
        </w:rPr>
      </w:r>
      <w:r/>
    </w:p>
    <w:p>
      <w:pPr>
        <w:pStyle w:val="788"/>
        <w:jc w:val="left"/>
        <w:rPr>
          <w:rFonts w:ascii="宋体" w:hAnsi="宋体" w:cs="宋体"/>
          <w:sz w:val="28"/>
          <w:szCs w:val="28"/>
          <w:lang w:val="zh-CN"/>
        </w:rPr>
      </w:pPr>
      <w:r>
        <w:rPr>
          <w:rFonts w:ascii="宋体" w:hAnsi="宋体" w:cs="宋体"/>
          <w:sz w:val="28"/>
          <w:szCs w:val="28"/>
          <w:lang w:val="zh-CN"/>
        </w:rPr>
      </w:r>
      <w:r/>
    </w:p>
    <w:p>
      <w:pPr>
        <w:pStyle w:val="788"/>
        <w:jc w:val="center"/>
      </w:pPr>
      <w:r>
        <w:rPr>
          <w:rFonts w:ascii="宋体" w:hAnsi="宋体"/>
          <w:sz w:val="32"/>
          <w:szCs w:val="40"/>
        </w:rPr>
        <w:t xml:space="preserve">目录</w:t>
      </w:r>
      <w:r/>
    </w:p>
    <w:p>
      <w:pPr>
        <w:pStyle w:val="849"/>
        <w:tabs>
          <w:tab w:val="right" w:pos="9746" w:leader="dot"/>
        </w:tabs>
      </w:pPr>
      <w:r>
        <w:fldChar w:fldCharType="begin"/>
      </w:r>
      <w:r>
        <w:instrText xml:space="preserve">TOC \o "1-2" \h \u </w:instrText>
      </w:r>
      <w:r>
        <w:fldChar w:fldCharType="separate"/>
      </w:r>
      <w:r>
        <w:fldChar w:fldCharType="begin"/>
      </w:r>
      <w:r>
        <w:instrText xml:space="preserve"> HYPERLINK \l "_Toc16527" </w:instrText>
      </w:r>
      <w:r>
        <w:fldChar w:fldCharType="separate"/>
      </w:r>
      <w:r>
        <w:rPr>
          <w:rFonts w:hint="eastAsia"/>
          <w:bCs/>
          <w:lang w:val="zh-CN"/>
        </w:rPr>
        <w:t xml:space="preserve">第一章  投标邀请</w:t>
      </w:r>
      <w:r>
        <w:tab/>
      </w:r>
      <w:r>
        <w:fldChar w:fldCharType="begin"/>
      </w:r>
      <w:r>
        <w:instrText xml:space="preserve"> PAGEREF _Toc16527 \h </w:instrText>
      </w:r>
      <w:r>
        <w:fldChar w:fldCharType="separate"/>
      </w:r>
      <w:r>
        <w:t xml:space="preserve">1</w:t>
      </w:r>
      <w:r>
        <w:fldChar w:fldCharType="end"/>
      </w:r>
      <w:r>
        <w:fldChar w:fldCharType="end"/>
      </w:r>
      <w:r/>
    </w:p>
    <w:p>
      <w:pPr>
        <w:pStyle w:val="862"/>
        <w:tabs>
          <w:tab w:val="right" w:pos="9746" w:leader="dot"/>
        </w:tabs>
      </w:pPr>
      <w:r>
        <w:fldChar w:fldCharType="begin"/>
      </w:r>
      <w:r>
        <w:instrText xml:space="preserve"> HYPERLINK \l "_Toc17422" </w:instrText>
      </w:r>
      <w:r>
        <w:fldChar w:fldCharType="separate"/>
      </w:r>
      <w:r>
        <w:rPr>
          <w:rFonts w:hint="eastAsia"/>
          <w:szCs w:val="28"/>
        </w:rPr>
        <w:t xml:space="preserve">一、项目基本情况</w:t>
      </w:r>
      <w:r>
        <w:tab/>
      </w:r>
      <w:r>
        <w:fldChar w:fldCharType="begin"/>
      </w:r>
      <w:r>
        <w:instrText xml:space="preserve"> PAGEREF _Toc17422 \h </w:instrText>
      </w:r>
      <w:r>
        <w:fldChar w:fldCharType="separate"/>
      </w:r>
      <w:r>
        <w:t xml:space="preserve">1</w:t>
      </w:r>
      <w:r>
        <w:fldChar w:fldCharType="end"/>
      </w:r>
      <w:r>
        <w:fldChar w:fldCharType="end"/>
      </w:r>
      <w:r/>
    </w:p>
    <w:p>
      <w:pPr>
        <w:pStyle w:val="862"/>
        <w:tabs>
          <w:tab w:val="right" w:pos="9746" w:leader="dot"/>
        </w:tabs>
      </w:pPr>
      <w:r>
        <w:fldChar w:fldCharType="begin"/>
      </w:r>
      <w:r>
        <w:instrText xml:space="preserve"> HYPERLINK \l "_Toc15961" </w:instrText>
      </w:r>
      <w:r>
        <w:fldChar w:fldCharType="separate"/>
      </w:r>
      <w:r>
        <w:rPr>
          <w:rFonts w:hint="eastAsia"/>
          <w:szCs w:val="28"/>
        </w:rPr>
        <w:t xml:space="preserve">二、申请人的资格要求</w:t>
      </w:r>
      <w:r>
        <w:tab/>
      </w:r>
      <w:r>
        <w:fldChar w:fldCharType="begin"/>
      </w:r>
      <w:r>
        <w:instrText xml:space="preserve"> PAGEREF _Toc15961 \h </w:instrText>
      </w:r>
      <w:r>
        <w:fldChar w:fldCharType="separate"/>
      </w:r>
      <w:r>
        <w:t xml:space="preserve">1</w:t>
      </w:r>
      <w:r>
        <w:fldChar w:fldCharType="end"/>
      </w:r>
      <w:r>
        <w:fldChar w:fldCharType="end"/>
      </w:r>
      <w:r/>
    </w:p>
    <w:p>
      <w:pPr>
        <w:pStyle w:val="862"/>
        <w:tabs>
          <w:tab w:val="right" w:pos="9746" w:leader="dot"/>
        </w:tabs>
      </w:pPr>
      <w:r>
        <w:fldChar w:fldCharType="begin"/>
      </w:r>
      <w:r>
        <w:instrText xml:space="preserve"> HYPERLINK \l "_Toc30868" </w:instrText>
      </w:r>
      <w:r>
        <w:fldChar w:fldCharType="separate"/>
      </w:r>
      <w:r>
        <w:rPr>
          <w:rFonts w:hint="eastAsia"/>
          <w:szCs w:val="28"/>
        </w:rPr>
        <w:t xml:space="preserve">三、获取招标文件</w:t>
      </w:r>
      <w:r>
        <w:tab/>
      </w:r>
      <w:r>
        <w:fldChar w:fldCharType="begin"/>
      </w:r>
      <w:r>
        <w:instrText xml:space="preserve"> PAGEREF _Toc30868 \h </w:instrText>
      </w:r>
      <w:r>
        <w:fldChar w:fldCharType="separate"/>
      </w:r>
      <w:r>
        <w:t xml:space="preserve">2</w:t>
      </w:r>
      <w:r>
        <w:fldChar w:fldCharType="end"/>
      </w:r>
      <w:r>
        <w:fldChar w:fldCharType="end"/>
      </w:r>
      <w:r/>
    </w:p>
    <w:p>
      <w:pPr>
        <w:pStyle w:val="862"/>
        <w:tabs>
          <w:tab w:val="right" w:pos="9746" w:leader="dot"/>
        </w:tabs>
      </w:pPr>
      <w:r>
        <w:fldChar w:fldCharType="begin"/>
      </w:r>
      <w:r>
        <w:instrText xml:space="preserve"> HYPERLINK \l "_Toc26689" </w:instrText>
      </w:r>
      <w:r>
        <w:fldChar w:fldCharType="separate"/>
      </w:r>
      <w:r>
        <w:rPr>
          <w:rFonts w:hint="eastAsia"/>
          <w:szCs w:val="28"/>
        </w:rPr>
        <w:t xml:space="preserve">四、投标文件的提交</w:t>
      </w:r>
      <w:r>
        <w:tab/>
      </w:r>
      <w:r>
        <w:fldChar w:fldCharType="begin"/>
      </w:r>
      <w:r>
        <w:instrText xml:space="preserve"> PAGEREF _Toc26689 \h </w:instrText>
      </w:r>
      <w:r>
        <w:fldChar w:fldCharType="separate"/>
      </w:r>
      <w:r>
        <w:t xml:space="preserve">2</w:t>
      </w:r>
      <w:r>
        <w:fldChar w:fldCharType="end"/>
      </w:r>
      <w:r>
        <w:fldChar w:fldCharType="end"/>
      </w:r>
      <w:r/>
    </w:p>
    <w:p>
      <w:pPr>
        <w:pStyle w:val="862"/>
        <w:tabs>
          <w:tab w:val="right" w:pos="9746" w:leader="dot"/>
        </w:tabs>
      </w:pPr>
      <w:r>
        <w:fldChar w:fldCharType="begin"/>
      </w:r>
      <w:r>
        <w:instrText xml:space="preserve"> HYPERLINK \l "_Toc12555" </w:instrText>
      </w:r>
      <w:r>
        <w:fldChar w:fldCharType="separate"/>
      </w:r>
      <w:r>
        <w:rPr>
          <w:rFonts w:hint="eastAsia"/>
          <w:szCs w:val="28"/>
        </w:rPr>
        <w:t xml:space="preserve">五、开启</w:t>
      </w:r>
      <w:r>
        <w:tab/>
      </w:r>
      <w:r>
        <w:fldChar w:fldCharType="begin"/>
      </w:r>
      <w:r>
        <w:instrText xml:space="preserve"> PAGEREF _Toc12555 \h </w:instrText>
      </w:r>
      <w:r>
        <w:fldChar w:fldCharType="separate"/>
      </w:r>
      <w:r>
        <w:t xml:space="preserve">3</w:t>
      </w:r>
      <w:r>
        <w:fldChar w:fldCharType="end"/>
      </w:r>
      <w:r>
        <w:fldChar w:fldCharType="end"/>
      </w:r>
      <w:r/>
    </w:p>
    <w:p>
      <w:pPr>
        <w:pStyle w:val="862"/>
        <w:tabs>
          <w:tab w:val="right" w:pos="9746" w:leader="dot"/>
        </w:tabs>
      </w:pPr>
      <w:r>
        <w:fldChar w:fldCharType="begin"/>
      </w:r>
      <w:r>
        <w:instrText xml:space="preserve"> HYPERLINK \l "_Toc30317" </w:instrText>
      </w:r>
      <w:r>
        <w:fldChar w:fldCharType="separate"/>
      </w:r>
      <w:r>
        <w:rPr>
          <w:rFonts w:hint="eastAsia"/>
          <w:szCs w:val="28"/>
        </w:rPr>
        <w:t xml:space="preserve">六、公告期限</w:t>
      </w:r>
      <w:r>
        <w:tab/>
      </w:r>
      <w:r>
        <w:fldChar w:fldCharType="begin"/>
      </w:r>
      <w:r>
        <w:instrText xml:space="preserve"> PAGEREF _Toc30317 \h </w:instrText>
      </w:r>
      <w:r>
        <w:fldChar w:fldCharType="separate"/>
      </w:r>
      <w:r>
        <w:t xml:space="preserve">3</w:t>
      </w:r>
      <w:r>
        <w:fldChar w:fldCharType="end"/>
      </w:r>
      <w:r>
        <w:fldChar w:fldCharType="end"/>
      </w:r>
      <w:r/>
    </w:p>
    <w:p>
      <w:pPr>
        <w:pStyle w:val="862"/>
        <w:tabs>
          <w:tab w:val="right" w:pos="9746" w:leader="dot"/>
        </w:tabs>
      </w:pPr>
      <w:r>
        <w:fldChar w:fldCharType="begin"/>
      </w:r>
      <w:r>
        <w:instrText xml:space="preserve"> HYPERLINK \l "_Toc20855" </w:instrText>
      </w:r>
      <w:r>
        <w:fldChar w:fldCharType="separate"/>
      </w:r>
      <w:r>
        <w:rPr>
          <w:rFonts w:hint="eastAsia"/>
          <w:szCs w:val="28"/>
        </w:rPr>
        <w:t xml:space="preserve">七、其他事宜</w:t>
      </w:r>
      <w:r>
        <w:tab/>
      </w:r>
      <w:r>
        <w:fldChar w:fldCharType="begin"/>
      </w:r>
      <w:r>
        <w:instrText xml:space="preserve"> PAGEREF _Toc20855 \h </w:instrText>
      </w:r>
      <w:r>
        <w:fldChar w:fldCharType="separate"/>
      </w:r>
      <w:r>
        <w:t xml:space="preserve">3</w:t>
      </w:r>
      <w:r>
        <w:fldChar w:fldCharType="end"/>
      </w:r>
      <w:r>
        <w:fldChar w:fldCharType="end"/>
      </w:r>
      <w:r/>
    </w:p>
    <w:p>
      <w:pPr>
        <w:pStyle w:val="862"/>
        <w:tabs>
          <w:tab w:val="right" w:pos="9746" w:leader="dot"/>
        </w:tabs>
      </w:pPr>
      <w:r>
        <w:fldChar w:fldCharType="begin"/>
      </w:r>
      <w:r>
        <w:instrText xml:space="preserve"> HYPERLINK \l "_Toc24441" </w:instrText>
      </w:r>
      <w:r>
        <w:fldChar w:fldCharType="separate"/>
      </w:r>
      <w:r>
        <w:rPr>
          <w:rFonts w:hint="eastAsia"/>
          <w:szCs w:val="28"/>
        </w:rPr>
        <w:t xml:space="preserve">八、联系方式</w:t>
      </w:r>
      <w:r>
        <w:tab/>
      </w:r>
      <w:r>
        <w:fldChar w:fldCharType="begin"/>
      </w:r>
      <w:r>
        <w:instrText xml:space="preserve"> PAGEREF _Toc24441 \h </w:instrText>
      </w:r>
      <w:r>
        <w:fldChar w:fldCharType="separate"/>
      </w:r>
      <w:r>
        <w:t xml:space="preserve">5</w:t>
      </w:r>
      <w:r>
        <w:fldChar w:fldCharType="end"/>
      </w:r>
      <w:r>
        <w:fldChar w:fldCharType="end"/>
      </w:r>
      <w:r/>
    </w:p>
    <w:p>
      <w:pPr>
        <w:pStyle w:val="849"/>
        <w:tabs>
          <w:tab w:val="right" w:pos="9746" w:leader="dot"/>
        </w:tabs>
      </w:pPr>
      <w:r>
        <w:fldChar w:fldCharType="begin"/>
      </w:r>
      <w:r>
        <w:instrText xml:space="preserve"> HYPERLINK \l "_Toc13829" </w:instrText>
      </w:r>
      <w:r>
        <w:fldChar w:fldCharType="separate"/>
      </w:r>
      <w:r>
        <w:rPr>
          <w:rFonts w:hint="eastAsia"/>
          <w:bCs/>
          <w:lang w:val="zh-CN"/>
        </w:rPr>
        <w:t xml:space="preserve">第二章 投标人须知</w:t>
      </w:r>
      <w:r>
        <w:tab/>
      </w:r>
      <w:r>
        <w:fldChar w:fldCharType="begin"/>
      </w:r>
      <w:r>
        <w:instrText xml:space="preserve"> PAGEREF _Toc13829 \h </w:instrText>
      </w:r>
      <w:r>
        <w:fldChar w:fldCharType="separate"/>
      </w:r>
      <w:r>
        <w:t xml:space="preserve">6</w:t>
      </w:r>
      <w:r>
        <w:fldChar w:fldCharType="end"/>
      </w:r>
      <w:r>
        <w:fldChar w:fldCharType="end"/>
      </w:r>
      <w:r/>
    </w:p>
    <w:p>
      <w:pPr>
        <w:pStyle w:val="849"/>
        <w:tabs>
          <w:tab w:val="right" w:pos="9746" w:leader="dot"/>
        </w:tabs>
      </w:pPr>
      <w:r>
        <w:fldChar w:fldCharType="begin"/>
      </w:r>
      <w:r>
        <w:instrText xml:space="preserve"> HYPERLINK \l "_Toc21622" </w:instrText>
      </w:r>
      <w:r>
        <w:fldChar w:fldCharType="separate"/>
      </w:r>
      <w:r>
        <w:rPr>
          <w:rFonts w:hint="eastAsia"/>
          <w:bCs/>
          <w:lang w:val="zh-CN"/>
        </w:rPr>
        <w:t xml:space="preserve">第三</w:t>
      </w:r>
      <w:r>
        <w:rPr>
          <w:rFonts w:hint="eastAsia" w:ascii="黑体" w:hAnsi="黑体"/>
          <w:szCs w:val="36"/>
        </w:rPr>
        <w:t xml:space="preserve">章  采购需求</w:t>
      </w:r>
      <w:r>
        <w:tab/>
      </w:r>
      <w:r>
        <w:fldChar w:fldCharType="begin"/>
      </w:r>
      <w:r>
        <w:instrText xml:space="preserve"> PAGEREF _Toc21622 \h </w:instrText>
      </w:r>
      <w:r>
        <w:fldChar w:fldCharType="separate"/>
      </w:r>
      <w:r>
        <w:t xml:space="preserve">16</w:t>
      </w:r>
      <w:r>
        <w:fldChar w:fldCharType="end"/>
      </w:r>
      <w:r>
        <w:fldChar w:fldCharType="end"/>
      </w:r>
      <w:r/>
    </w:p>
    <w:p>
      <w:pPr>
        <w:pStyle w:val="849"/>
        <w:tabs>
          <w:tab w:val="right" w:pos="9746" w:leader="dot"/>
        </w:tabs>
      </w:pPr>
      <w:r>
        <w:fldChar w:fldCharType="begin"/>
      </w:r>
      <w:r>
        <w:instrText xml:space="preserve"> HYPERLINK \l "_Toc27080" </w:instrText>
      </w:r>
      <w:r>
        <w:fldChar w:fldCharType="separate"/>
      </w:r>
      <w:r>
        <w:rPr>
          <w:rFonts w:hint="eastAsia" w:ascii="黑体" w:hAnsi="黑体"/>
          <w:szCs w:val="36"/>
        </w:rPr>
        <w:t xml:space="preserve">第四章 评标</w:t>
      </w:r>
      <w:r>
        <w:rPr>
          <w:rFonts w:hint="eastAsia" w:ascii="黑体" w:hAnsi="黑体" w:cs="方正小标宋简体"/>
          <w:szCs w:val="36"/>
        </w:rPr>
        <w:t xml:space="preserve">方法与评标标准</w:t>
      </w:r>
      <w:r>
        <w:rPr>
          <w:rFonts w:hint="eastAsia" w:ascii="黑体" w:hAnsi="黑体"/>
          <w:szCs w:val="36"/>
        </w:rPr>
        <w:t xml:space="preserve"> </w:t>
      </w:r>
      <w:r>
        <w:tab/>
      </w:r>
      <w:r>
        <w:fldChar w:fldCharType="begin"/>
      </w:r>
      <w:r>
        <w:instrText xml:space="preserve"> PAGEREF _Toc27080 \h </w:instrText>
      </w:r>
      <w:r>
        <w:fldChar w:fldCharType="separate"/>
      </w:r>
      <w:r>
        <w:t xml:space="preserve">2</w:t>
      </w:r>
      <w:r>
        <w:rPr>
          <w:rFonts w:hint="eastAsia"/>
        </w:rPr>
        <w:t xml:space="preserve">2</w:t>
      </w:r>
      <w:r>
        <w:fldChar w:fldCharType="end"/>
      </w:r>
      <w:r>
        <w:fldChar w:fldCharType="end"/>
      </w:r>
      <w:r/>
    </w:p>
    <w:p>
      <w:pPr>
        <w:pStyle w:val="849"/>
        <w:tabs>
          <w:tab w:val="right" w:pos="9746" w:leader="dot"/>
        </w:tabs>
      </w:pPr>
      <w:r>
        <w:fldChar w:fldCharType="begin"/>
      </w:r>
      <w:r>
        <w:instrText xml:space="preserve"> HYPERLINK \l "_Toc7099" </w:instrText>
      </w:r>
      <w:r>
        <w:fldChar w:fldCharType="separate"/>
      </w:r>
      <w:r>
        <w:rPr>
          <w:rFonts w:hint="eastAsia" w:ascii="黑体" w:hAnsi="黑体" w:cs="方正小标宋简体"/>
          <w:szCs w:val="36"/>
        </w:rPr>
        <w:t xml:space="preserve">第五章  </w:t>
      </w:r>
      <w:r>
        <w:rPr>
          <w:rFonts w:hint="eastAsia" w:ascii="黑体" w:hAnsi="黑体"/>
          <w:szCs w:val="36"/>
        </w:rPr>
        <w:t xml:space="preserve">合同</w:t>
      </w:r>
      <w:r>
        <w:rPr>
          <w:rFonts w:hint="eastAsia" w:ascii="黑体" w:hAnsi="黑体"/>
          <w:szCs w:val="36"/>
          <w:lang w:val="zh-CN"/>
        </w:rPr>
        <w:t xml:space="preserve">文本</w:t>
      </w:r>
      <w:r>
        <w:tab/>
      </w:r>
      <w:r>
        <w:fldChar w:fldCharType="begin"/>
      </w:r>
      <w:r>
        <w:instrText xml:space="preserve"> PAGEREF _Toc7099 \h </w:instrText>
      </w:r>
      <w:r>
        <w:fldChar w:fldCharType="separate"/>
      </w:r>
      <w:r>
        <w:t xml:space="preserve">2</w:t>
      </w:r>
      <w:r>
        <w:rPr>
          <w:rFonts w:hint="eastAsia"/>
        </w:rPr>
        <w:t xml:space="preserve">5</w:t>
      </w:r>
      <w:r>
        <w:fldChar w:fldCharType="end"/>
      </w:r>
      <w:r>
        <w:fldChar w:fldCharType="end"/>
      </w:r>
      <w:r/>
    </w:p>
    <w:p>
      <w:pPr>
        <w:pStyle w:val="849"/>
        <w:tabs>
          <w:tab w:val="right" w:pos="9746" w:leader="dot"/>
        </w:tabs>
      </w:pPr>
      <w:r>
        <w:fldChar w:fldCharType="begin"/>
      </w:r>
      <w:r>
        <w:instrText xml:space="preserve"> HYPERLINK \l "_Toc26888" </w:instrText>
      </w:r>
      <w:r>
        <w:fldChar w:fldCharType="separate"/>
      </w:r>
      <w:r>
        <w:rPr>
          <w:rFonts w:hint="eastAsia"/>
        </w:rPr>
        <w:t xml:space="preserve">第六章  投标文件格式</w:t>
      </w:r>
      <w:r>
        <w:tab/>
      </w:r>
      <w:r>
        <w:fldChar w:fldCharType="begin"/>
      </w:r>
      <w:r>
        <w:instrText xml:space="preserve"> PAGEREF _Toc26888 \h </w:instrText>
      </w:r>
      <w:r>
        <w:fldChar w:fldCharType="separate"/>
      </w:r>
      <w:r>
        <w:t xml:space="preserve">31</w:t>
      </w:r>
      <w:r>
        <w:fldChar w:fldCharType="end"/>
      </w:r>
      <w:r>
        <w:fldChar w:fldCharType="end"/>
      </w:r>
      <w:r/>
    </w:p>
    <w:p>
      <w:pPr>
        <w:pStyle w:val="788"/>
      </w:pPr>
      <w:r>
        <w:fldChar w:fldCharType="end"/>
      </w:r>
      <w:r/>
    </w:p>
    <w:p>
      <w:pPr>
        <w:pStyle w:val="789"/>
        <w:rPr>
          <w:rStyle w:val="801"/>
          <w:lang w:val="zh-CN"/>
        </w:rPr>
        <w:sectPr>
          <w:footerReference w:type="default" r:id="rId11"/>
          <w:footnotePr/>
          <w:endnotePr/>
          <w:type w:val="nextPage"/>
          <w:pgSz w:w="11906" w:h="16839" w:orient="portrait"/>
          <w:pgMar w:top="1440" w:right="1080" w:bottom="1440" w:left="1080" w:header="0" w:footer="907" w:gutter="0"/>
          <w:cols w:num="1" w:sep="0" w:space="1701" w:equalWidth="1"/>
          <w:docGrid w:linePitch="360"/>
        </w:sectPr>
      </w:pPr>
      <w:r/>
      <w:bookmarkStart w:id="0" w:name="_Toc31805"/>
      <w:r/>
      <w:bookmarkStart w:id="1" w:name="_Toc6306271"/>
      <w:r/>
      <w:bookmarkStart w:id="2" w:name="_Toc4221"/>
      <w:r>
        <w:rPr>
          <w:rStyle w:val="801"/>
          <w:lang w:val="zh-CN"/>
        </w:rPr>
      </w:r>
      <w:r/>
    </w:p>
    <w:p>
      <w:pPr>
        <w:pStyle w:val="789"/>
        <w:rPr>
          <w:b w:val="0"/>
          <w:lang w:val="zh-CN"/>
        </w:rPr>
      </w:pPr>
      <w:r/>
      <w:bookmarkStart w:id="3" w:name="_Toc16527"/>
      <w:r>
        <w:rPr>
          <w:rStyle w:val="801"/>
          <w:rFonts w:hint="eastAsia"/>
          <w:lang w:val="zh-CN"/>
        </w:rPr>
        <w:t xml:space="preserve">第一章  </w:t>
      </w:r>
      <w:bookmarkEnd w:id="0"/>
      <w:r/>
      <w:bookmarkEnd w:id="1"/>
      <w:r>
        <w:rPr>
          <w:rStyle w:val="801"/>
          <w:rFonts w:hint="eastAsia"/>
          <w:lang w:val="zh-CN"/>
        </w:rPr>
        <w:t xml:space="preserve">投标邀请</w:t>
      </w:r>
      <w:bookmarkEnd w:id="2"/>
      <w:r/>
      <w:bookmarkEnd w:id="3"/>
      <w:r>
        <w:rPr>
          <w:b w:val="0"/>
          <w:lang w:val="zh-CN"/>
        </w:rPr>
      </w:r>
      <w:r/>
    </w:p>
    <w:p>
      <w:pPr>
        <w:pStyle w:val="788"/>
        <w:ind w:firstLine="480"/>
        <w:spacing w:line="264" w:lineRule="auto"/>
        <w:rPr>
          <w:rFonts w:ascii="宋体" w:hAnsi="宋体"/>
          <w:sz w:val="24"/>
        </w:rPr>
      </w:pPr>
      <w:r>
        <w:rPr>
          <w:rFonts w:hint="eastAsia" w:ascii="宋体" w:hAnsi="宋体"/>
          <w:sz w:val="24"/>
        </w:rPr>
      </w:r>
      <w:r>
        <w:rPr>
          <w:rFonts w:ascii="宋体" w:hAnsi="宋体"/>
          <w:sz w:val="24"/>
        </w:rPr>
      </w:r>
      <w:r/>
    </w:p>
    <w:p>
      <w:pPr>
        <w:pStyle w:val="788"/>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rPr>
          <w:rFonts w:ascii="宋体" w:hAnsi="宋体"/>
          <w:sz w:val="24"/>
        </w:rPr>
      </w:r>
      <w:r/>
    </w:p>
    <w:p>
      <w:pPr>
        <w:pStyle w:val="788"/>
        <w:ind w:firstLine="480"/>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南京技师学院保安服务</w:t>
      </w:r>
      <w:r>
        <w:rPr>
          <w:rFonts w:hint="eastAsia" w:ascii="宋体" w:hAnsi="宋体"/>
          <w:sz w:val="24"/>
          <w:u w:val="single"/>
        </w:rPr>
        <w:t xml:space="preserve">JSZC-320100-YDGC-G2026-0017</w:t>
      </w:r>
      <w:r>
        <w:rPr>
          <w:rFonts w:hint="eastAsia" w:ascii="宋体" w:hAnsi="宋体"/>
          <w:sz w:val="24"/>
        </w:rPr>
        <w:t xml:space="preserve">招标项目的潜在投标人，应在</w:t>
      </w:r>
      <w:r>
        <w:rPr>
          <w:rFonts w:hint="eastAsia" w:ascii="宋体" w:hAnsi="宋体"/>
          <w:sz w:val="24"/>
          <w:u w:val="single"/>
        </w:rPr>
        <w:t xml:space="preserve">“江苏政府采购网（http://www.ccgp-jiangsu.gov.cn/）”</w:t>
      </w:r>
      <w:r>
        <w:rPr>
          <w:rFonts w:hint="eastAsia" w:ascii="宋体" w:hAnsi="宋体"/>
          <w:sz w:val="24"/>
        </w:rPr>
        <w:t xml:space="preserve">获取招标文件，并于 </w:t>
      </w:r>
      <w:r>
        <w:rPr>
          <w:rFonts w:hint="eastAsia" w:ascii="宋体" w:hAnsi="宋体"/>
          <w:sz w:val="24"/>
          <w:u w:val="single"/>
        </w:rPr>
        <w:t xml:space="preserve">2026年</w:t>
      </w:r>
      <w:r>
        <w:rPr>
          <w:rFonts w:hint="eastAsia" w:ascii="宋体" w:hAnsi="宋体"/>
          <w:sz w:val="24"/>
          <w:u w:val="single"/>
          <w:lang w:val="en-US" w:eastAsia="zh-CN"/>
        </w:rPr>
        <w:t xml:space="preserve">10</w:t>
      </w:r>
      <w:r>
        <w:rPr>
          <w:rFonts w:hint="eastAsia" w:ascii="宋体" w:hAnsi="宋体"/>
          <w:sz w:val="24"/>
          <w:u w:val="single"/>
        </w:rPr>
        <w:t xml:space="preserve">月</w:t>
      </w:r>
      <w:r>
        <w:rPr>
          <w:rFonts w:hint="eastAsia" w:ascii="宋体" w:hAnsi="宋体"/>
          <w:sz w:val="24"/>
          <w:u w:val="single"/>
          <w:lang w:val="en-US" w:eastAsia="zh-CN"/>
        </w:rPr>
        <w:t xml:space="preserve">10</w:t>
      </w:r>
      <w:r>
        <w:rPr>
          <w:rFonts w:hint="eastAsia" w:ascii="宋体" w:hAnsi="宋体"/>
          <w:sz w:val="24"/>
          <w:u w:val="single"/>
        </w:rPr>
        <w:t xml:space="preserve">日9时00分（北京时间）前递交投标文件。</w:t>
      </w:r>
      <w:r>
        <w:rPr>
          <w:rFonts w:ascii="宋体" w:hAnsi="宋体"/>
          <w:sz w:val="24"/>
        </w:rPr>
      </w:r>
      <w:r/>
    </w:p>
    <w:p>
      <w:pPr>
        <w:pStyle w:val="788"/>
        <w:spacing w:line="360" w:lineRule="auto"/>
        <w:rPr>
          <w:b/>
          <w:bCs/>
          <w:sz w:val="28"/>
          <w:szCs w:val="28"/>
        </w:rPr>
        <w:outlineLvl w:val="1"/>
      </w:pPr>
      <w:r/>
      <w:bookmarkStart w:id="4" w:name="_Toc17422"/>
      <w:r/>
      <w:bookmarkStart w:id="5" w:name="_Toc1145"/>
      <w:r>
        <w:rPr>
          <w:rFonts w:hint="eastAsia"/>
          <w:b/>
          <w:bCs/>
          <w:sz w:val="28"/>
          <w:szCs w:val="28"/>
        </w:rPr>
        <w:t xml:space="preserve">一、项目基本情况</w:t>
      </w:r>
      <w:bookmarkEnd w:id="4"/>
      <w:r/>
      <w:bookmarkEnd w:id="5"/>
      <w:r>
        <w:rPr>
          <w:rFonts w:hint="eastAsia"/>
          <w:b/>
          <w:bCs/>
          <w:sz w:val="28"/>
          <w:szCs w:val="28"/>
        </w:rPr>
        <w:t xml:space="preserve"> </w:t>
      </w:r>
      <w:r>
        <w:rPr>
          <w:b/>
          <w:bCs/>
          <w:sz w:val="28"/>
          <w:szCs w:val="28"/>
        </w:rPr>
      </w:r>
      <w:r/>
    </w:p>
    <w:p>
      <w:pPr>
        <w:pStyle w:val="788"/>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项目编号：JSZC-320100-YDGC-G2026-0017</w:t>
      </w:r>
      <w:r>
        <w:rPr>
          <w:rFonts w:hint="eastAsia" w:ascii="宋体" w:hAnsi="宋体" w:cs="宋体"/>
          <w:sz w:val="24"/>
        </w:rPr>
      </w:r>
      <w:r/>
    </w:p>
    <w:p>
      <w:pPr>
        <w:pStyle w:val="788"/>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项目名称：南京技师学院保安服务</w:t>
      </w:r>
      <w:r>
        <w:rPr>
          <w:rFonts w:hint="eastAsia" w:ascii="宋体" w:hAnsi="宋体" w:cs="宋体"/>
          <w:sz w:val="24"/>
        </w:rPr>
      </w:r>
      <w:r/>
    </w:p>
    <w:p>
      <w:pPr>
        <w:pStyle w:val="788"/>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预算金额：人民币143万元</w:t>
      </w:r>
      <w:r>
        <w:rPr>
          <w:rFonts w:hint="eastAsia"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4.最高限价：人民币143万元（投标报价超过最高限价为无效投标）。</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w:t>
      </w:r>
      <w:bookmarkStart w:id="6" w:name="OLE_LINK23"/>
      <w:r>
        <w:rPr>
          <w:rFonts w:hint="eastAsia" w:ascii="宋体" w:hAnsi="宋体" w:cs="宋体"/>
          <w:sz w:val="24"/>
        </w:rPr>
        <w:t xml:space="preserve">采购需求（简介）</w:t>
      </w:r>
      <w:bookmarkEnd w:id="6"/>
      <w:r>
        <w:rPr>
          <w:rFonts w:hint="eastAsia" w:ascii="宋体" w:hAnsi="宋体" w:cs="宋体"/>
          <w:sz w:val="24"/>
        </w:rPr>
        <w:t xml:space="preserve">：</w:t>
      </w:r>
      <w:bookmarkStart w:id="7" w:name="OLE_LINK32"/>
      <w:r>
        <w:rPr>
          <w:rFonts w:hint="eastAsia" w:ascii="宋体" w:hAnsi="宋体" w:cs="宋体"/>
          <w:sz w:val="24"/>
        </w:rPr>
        <w:t xml:space="preserve">本次采购的保安服务主要包括：校园治安管理（含门岗值守、校园巡逻、消控中心值班等）；重点场所安全守护；学校大型活动安全保障；校内各类突发事件的应急处置；日常安全防范工作（防火、防盗、防破坏、防事故等）。详细内容见本招标文件第四章。</w:t>
      </w:r>
      <w:bookmarkEnd w:id="7"/>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合同履行期限：合同签订生效后1年。</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本项目是否属专门面向中小企业采购项目：是。</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本项目不接受联合体投标。</w:t>
      </w:r>
      <w:r>
        <w:rPr>
          <w:rFonts w:ascii="宋体" w:hAnsi="宋体" w:cs="宋体"/>
          <w:sz w:val="24"/>
        </w:rPr>
      </w:r>
      <w:r/>
    </w:p>
    <w:p>
      <w:pPr>
        <w:pStyle w:val="788"/>
        <w:spacing w:line="360" w:lineRule="auto"/>
        <w:rPr>
          <w:b/>
          <w:bCs/>
          <w:sz w:val="28"/>
          <w:szCs w:val="28"/>
        </w:rPr>
        <w:outlineLvl w:val="1"/>
      </w:pPr>
      <w:r/>
      <w:bookmarkStart w:id="8" w:name="_Toc15961"/>
      <w:r/>
      <w:bookmarkStart w:id="9" w:name="_Toc16536"/>
      <w:r>
        <w:rPr>
          <w:rFonts w:hint="eastAsia"/>
          <w:b/>
          <w:bCs/>
          <w:sz w:val="28"/>
          <w:szCs w:val="28"/>
        </w:rPr>
        <w:t xml:space="preserve">二、申请人的资格要求</w:t>
      </w:r>
      <w:bookmarkEnd w:id="8"/>
      <w:r/>
      <w:bookmarkEnd w:id="9"/>
      <w:r>
        <w:rPr>
          <w:b/>
          <w:bCs/>
          <w:sz w:val="28"/>
          <w:szCs w:val="28"/>
        </w:rPr>
      </w:r>
      <w:r/>
    </w:p>
    <w:p>
      <w:pPr>
        <w:pStyle w:val="788"/>
        <w:spacing w:line="360" w:lineRule="auto"/>
        <w:outlineLvl w:val="2"/>
      </w:pPr>
      <w:r/>
      <w:bookmarkStart w:id="10" w:name="_Toc6373"/>
      <w:r>
        <w:rPr>
          <w:rFonts w:hint="eastAsia" w:ascii="宋体" w:hAnsi="宋体" w:cs="宋体"/>
          <w:sz w:val="24"/>
        </w:rPr>
        <w:t xml:space="preserve">（一）通用资格要求</w:t>
      </w:r>
      <w:bookmarkEnd w:id="10"/>
      <w:r/>
      <w:r/>
    </w:p>
    <w:p>
      <w:pPr>
        <w:pStyle w:val="788"/>
        <w:ind w:firstLine="482"/>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满足《中华人民共和国政府采购法》第二十二条规定，并提供下列材料：</w:t>
      </w:r>
      <w:r>
        <w:rPr>
          <w:rFonts w:ascii="宋体" w:hAnsi="宋体" w:cs="宋体"/>
          <w:sz w:val="24"/>
        </w:rPr>
      </w:r>
      <w:r/>
    </w:p>
    <w:p>
      <w:pPr>
        <w:pStyle w:val="788"/>
        <w:ind w:firstLine="480"/>
        <w:spacing w:line="360" w:lineRule="auto"/>
        <w:rPr>
          <w:rFonts w:ascii="宋体" w:hAnsi="宋体"/>
          <w:sz w:val="24"/>
        </w:rPr>
      </w:pPr>
      <w:r>
        <w:rPr>
          <w:rFonts w:hint="eastAsia" w:ascii="宋体" w:hAnsi="宋体" w:cs="宋体"/>
          <w:sz w:val="24"/>
        </w:rPr>
        <w:t xml:space="preserve">（1）具有独立承担民事责任的能力</w:t>
      </w:r>
      <w:r>
        <w:rPr>
          <w:rFonts w:hint="eastAsia" w:ascii="宋体" w:hAnsi="宋体" w:cs="宋体"/>
          <w:sz w:val="24"/>
          <w:lang w:eastAsia="zh-CN"/>
        </w:rPr>
        <w:t xml:space="preserve">（</w:t>
      </w:r>
      <w:r>
        <w:rPr>
          <w:rFonts w:hint="eastAsia" w:ascii="宋体" w:hAnsi="宋体" w:cs="宋体"/>
          <w:sz w:val="24"/>
          <w:lang w:val="en-US" w:eastAsia="zh-CN"/>
        </w:rPr>
        <w:t xml:space="preserve">提供</w:t>
      </w:r>
      <w:r>
        <w:rPr>
          <w:rFonts w:hint="eastAsia" w:ascii="宋体" w:hAnsi="宋体"/>
          <w:sz w:val="24"/>
        </w:rPr>
        <w:t xml:space="preserve">法人或者其他组织的营业执照等证明文件</w:t>
      </w:r>
      <w:r>
        <w:rPr>
          <w:rFonts w:hint="eastAsia" w:ascii="宋体" w:hAnsi="宋体"/>
          <w:sz w:val="24"/>
          <w:lang w:eastAsia="zh-CN"/>
        </w:rPr>
        <w:t xml:space="preserve">）</w:t>
      </w:r>
      <w:r>
        <w:rPr>
          <w:rFonts w:hint="eastAsia" w:ascii="宋体" w:hAnsi="宋体"/>
          <w:sz w:val="24"/>
        </w:rPr>
        <w:t xml:space="preserve">；</w:t>
      </w:r>
      <w:r>
        <w:rPr>
          <w:rFonts w:ascii="宋体" w:hAnsi="宋体"/>
          <w:sz w:val="24"/>
        </w:rPr>
      </w:r>
      <w:r/>
    </w:p>
    <w:p>
      <w:pPr>
        <w:pStyle w:val="788"/>
        <w:ind w:firstLine="480"/>
        <w:spacing w:line="360" w:lineRule="auto"/>
        <w:rPr>
          <w:rFonts w:ascii="宋体" w:hAnsi="宋体"/>
          <w:sz w:val="24"/>
        </w:rPr>
      </w:pPr>
      <w:r>
        <w:rPr>
          <w:rFonts w:hint="eastAsia" w:ascii="宋体" w:hAnsi="宋体" w:cs="宋体"/>
          <w:sz w:val="24"/>
        </w:rPr>
        <w:t xml:space="preserve">（2）</w:t>
      </w:r>
      <w:r>
        <w:rPr>
          <w:rFonts w:hint="eastAsia" w:ascii="宋体" w:hAnsi="宋体"/>
          <w:sz w:val="24"/>
        </w:rPr>
        <w:t xml:space="preserve">具有良好的商业信誉和健全的财务会计制度，提供距投标文件提交截止时间六个月内任意一月份的财务状况报告（至少包括资产负债表和利润表）或其银行出具的资信证明（复印件）（距投标文件提交截止时间六个月内）或上一年度经审计的财务报告复印件加盖公章（法人或者其他组织成立未满三个月的可以不提供）；</w:t>
      </w:r>
      <w:r>
        <w:rPr>
          <w:rFonts w:ascii="宋体" w:hAnsi="宋体"/>
          <w:sz w:val="24"/>
        </w:rPr>
      </w:r>
      <w:r/>
    </w:p>
    <w:p>
      <w:pPr>
        <w:pStyle w:val="788"/>
        <w:ind w:firstLine="480"/>
        <w:spacing w:line="360" w:lineRule="auto"/>
        <w:rPr>
          <w:rFonts w:ascii="宋体" w:hAnsi="宋体"/>
          <w:sz w:val="24"/>
        </w:rPr>
      </w:pPr>
      <w:r>
        <w:rPr>
          <w:rFonts w:hint="eastAsia" w:ascii="宋体" w:hAnsi="宋体" w:cs="宋体"/>
          <w:sz w:val="24"/>
        </w:rPr>
        <w:t xml:space="preserve">（3）有依法缴纳税收和社会保障资金的良好记录</w:t>
      </w:r>
      <w:r>
        <w:rPr>
          <w:rFonts w:hint="eastAsia" w:ascii="宋体" w:hAnsi="宋体"/>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sz w:val="24"/>
        </w:rPr>
      </w:r>
      <w:r/>
    </w:p>
    <w:p>
      <w:pPr>
        <w:pStyle w:val="788"/>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具备履行合同所必需的设备和专业技术能力的书面声明；</w:t>
      </w:r>
      <w:r>
        <w:rPr>
          <w:rFonts w:ascii="宋体" w:hAnsi="宋体"/>
          <w:sz w:val="24"/>
        </w:rPr>
      </w:r>
      <w:r/>
    </w:p>
    <w:p>
      <w:pPr>
        <w:pStyle w:val="788"/>
        <w:ind w:firstLine="480"/>
        <w:spacing w:line="360" w:lineRule="auto"/>
        <w:rPr>
          <w:rFonts w:ascii="宋体" w:hAnsi="宋体"/>
          <w:sz w:val="24"/>
        </w:rPr>
      </w:pPr>
      <w:r>
        <w:rPr>
          <w:rFonts w:hint="eastAsia" w:ascii="宋体" w:hAnsi="宋体" w:cs="宋体"/>
          <w:sz w:val="24"/>
        </w:rPr>
        <w:t xml:space="preserve">（5）</w:t>
      </w:r>
      <w:r>
        <w:rPr>
          <w:rFonts w:hint="eastAsia" w:ascii="宋体" w:hAnsi="宋体"/>
          <w:sz w:val="24"/>
        </w:rPr>
        <w:t xml:space="preserve">参加政府采购活动前3年内在经营活动中没有重大违法记录的书面声明。</w:t>
      </w:r>
      <w:r>
        <w:rPr>
          <w:rFonts w:ascii="宋体" w:hAnsi="宋体"/>
          <w:sz w:val="24"/>
        </w:rPr>
      </w:r>
      <w:r/>
    </w:p>
    <w:p>
      <w:pPr>
        <w:pStyle w:val="788"/>
        <w:ind w:firstLine="482"/>
        <w:spacing w:line="360" w:lineRule="auto"/>
        <w:widowControl/>
        <w:rPr>
          <w:rFonts w:ascii="宋体" w:hAnsi="宋体" w:cs="宋体"/>
          <w:sz w:val="24"/>
        </w:rPr>
      </w:pPr>
      <w:r>
        <w:rPr>
          <w:rFonts w:hint="eastAsia" w:ascii="宋体" w:hAnsi="宋体" w:cs="宋体"/>
          <w:sz w:val="24"/>
        </w:rPr>
        <w:t xml:space="preserve">2.落实政府采购政策需满足的资格要求：</w:t>
      </w:r>
      <w:r>
        <w:rPr>
          <w:rFonts w:ascii="宋体" w:hAnsi="宋体" w:cs="宋体"/>
          <w:sz w:val="24"/>
        </w:rPr>
      </w:r>
      <w:r/>
    </w:p>
    <w:p>
      <w:pPr>
        <w:pStyle w:val="788"/>
        <w:ind w:firstLine="482"/>
        <w:spacing w:line="360" w:lineRule="auto"/>
        <w:widowControl/>
        <w:rPr>
          <w:rFonts w:ascii="宋体" w:hAnsi="宋体" w:cs="宋体"/>
          <w:sz w:val="24"/>
        </w:rPr>
      </w:pPr>
      <w:r>
        <w:rPr>
          <w:rFonts w:hint="eastAsia" w:ascii="宋体" w:hAnsi="宋体" w:cs="宋体"/>
          <w:sz w:val="24"/>
        </w:rPr>
        <w:t xml:space="preserve">本项目属于专门面向中小企业采购，供应商应为中小微企业、监狱企业、残疾人福利性单位，《中小企业声明函》格式见附件。</w:t>
      </w:r>
      <w:r>
        <w:rPr>
          <w:rFonts w:ascii="宋体" w:hAnsi="宋体" w:cs="宋体"/>
          <w:sz w:val="24"/>
        </w:rPr>
      </w:r>
      <w:r/>
    </w:p>
    <w:p>
      <w:pPr>
        <w:pStyle w:val="788"/>
        <w:ind w:firstLine="482"/>
        <w:spacing w:line="360" w:lineRule="auto"/>
        <w:widowControl/>
        <w:rPr>
          <w:rFonts w:ascii="宋体" w:hAnsi="宋体" w:cs="宋体"/>
          <w:sz w:val="24"/>
        </w:rPr>
      </w:pPr>
      <w:r>
        <w:rPr>
          <w:rFonts w:hint="eastAsia" w:ascii="宋体" w:hAnsi="宋体" w:cs="宋体"/>
          <w:sz w:val="24"/>
        </w:rPr>
        <w:t xml:space="preserve">本项目采购标的对应的中小企业划分标准所属行业为:租赁和商务服务业。</w:t>
      </w:r>
      <w:r>
        <w:rPr>
          <w:rFonts w:ascii="宋体" w:hAnsi="宋体" w:cs="宋体"/>
          <w:sz w:val="24"/>
        </w:rPr>
      </w:r>
      <w:r/>
    </w:p>
    <w:p>
      <w:pPr>
        <w:pStyle w:val="788"/>
        <w:spacing w:line="360" w:lineRule="auto"/>
        <w:rPr>
          <w:rFonts w:ascii="宋体" w:hAnsi="宋体" w:cs="宋体"/>
          <w:sz w:val="24"/>
        </w:rPr>
        <w:outlineLvl w:val="2"/>
      </w:pPr>
      <w:r/>
      <w:bookmarkStart w:id="11" w:name="_Toc26354"/>
      <w:r>
        <w:rPr>
          <w:rFonts w:hint="eastAsia" w:ascii="宋体" w:hAnsi="宋体" w:cs="宋体"/>
          <w:sz w:val="24"/>
        </w:rPr>
        <w:t xml:space="preserve">（二）本项目特定资格要求：</w:t>
      </w:r>
      <w:bookmarkEnd w:id="11"/>
      <w:r>
        <w:rPr>
          <w:rFonts w:ascii="宋体" w:hAnsi="宋体" w:cs="宋体"/>
          <w:sz w:val="24"/>
        </w:rPr>
      </w:r>
      <w:r/>
    </w:p>
    <w:p>
      <w:pPr>
        <w:pStyle w:val="788"/>
        <w:ind w:firstLine="480"/>
        <w:jc w:val="left"/>
        <w:spacing w:line="360" w:lineRule="auto"/>
        <w:tabs>
          <w:tab w:val="left" w:pos="0" w:leader="none"/>
        </w:tabs>
        <w:rPr>
          <w:rFonts w:hint="eastAsia" w:ascii="宋体" w:hAnsi="宋体" w:cs="宋体"/>
          <w:sz w:val="24"/>
          <w:highlight w:val="yellow"/>
        </w:rPr>
      </w:pPr>
      <w:r>
        <w:rPr>
          <w:rFonts w:hint="eastAsia" w:ascii="宋体" w:hAnsi="宋体" w:cs="宋体"/>
          <w:sz w:val="24"/>
        </w:rPr>
        <w:t xml:space="preserve">供应商具有公安部门核发的《保安服务许可证》。</w:t>
      </w:r>
      <w:r>
        <w:rPr>
          <w:rFonts w:hint="eastAsia" w:ascii="宋体" w:hAnsi="宋体" w:cs="宋体"/>
          <w:sz w:val="24"/>
          <w:highlight w:val="yellow"/>
        </w:rPr>
      </w:r>
      <w:r/>
    </w:p>
    <w:p>
      <w:pPr>
        <w:pStyle w:val="788"/>
        <w:spacing w:line="360" w:lineRule="auto"/>
        <w:rPr>
          <w:rFonts w:ascii="宋体" w:hAnsi="宋体"/>
          <w:sz w:val="24"/>
        </w:rPr>
      </w:pPr>
      <w:r/>
      <w:bookmarkStart w:id="12" w:name="_Toc22430"/>
      <w:r>
        <w:rPr>
          <w:rFonts w:hint="eastAsia" w:ascii="宋体" w:hAnsi="宋体"/>
          <w:sz w:val="24"/>
        </w:rPr>
        <w:t xml:space="preserve">（三）拒绝下述供应商参加本次采购活动</w:t>
      </w:r>
      <w:bookmarkEnd w:id="12"/>
      <w:r>
        <w:rPr>
          <w:rFonts w:ascii="宋体" w:hAnsi="宋体"/>
          <w:sz w:val="24"/>
        </w:rPr>
      </w:r>
      <w:r/>
    </w:p>
    <w:p>
      <w:pPr>
        <w:pStyle w:val="788"/>
        <w:ind w:firstLine="480"/>
        <w:spacing w:line="360" w:lineRule="auto"/>
        <w:rPr>
          <w:rFonts w:ascii="宋体" w:hAnsi="宋体" w:cs="宋体"/>
          <w:sz w:val="24"/>
        </w:rP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（3）供应商被“信用中国”网站（www.creditchina.gov.cn）、“中国政府采购网”（www.ccgp.gov.cn）列入失信被执行人、</w:t>
      </w:r>
      <w:r>
        <w:rPr>
          <w:rFonts w:hint="eastAsia" w:ascii="宋体" w:hAnsi="宋体"/>
          <w:sz w:val="24"/>
        </w:rPr>
        <w:t xml:space="preserve">重大税收违法失信主体名单</w:t>
      </w:r>
      <w:r>
        <w:rPr>
          <w:rFonts w:hint="eastAsia" w:ascii="宋体" w:hAnsi="宋体" w:cs="宋体"/>
          <w:sz w:val="24"/>
        </w:rPr>
        <w:t xml:space="preserve">、政府采购严重违法失信行为记录名单。</w:t>
      </w:r>
      <w:r>
        <w:rPr>
          <w:rFonts w:ascii="宋体" w:hAnsi="宋体" w:cs="宋体"/>
          <w:sz w:val="24"/>
        </w:rPr>
      </w:r>
      <w:r/>
    </w:p>
    <w:p>
      <w:pPr>
        <w:pStyle w:val="788"/>
        <w:spacing w:line="360" w:lineRule="auto"/>
        <w:rPr>
          <w:b/>
          <w:bCs/>
          <w:sz w:val="28"/>
          <w:szCs w:val="28"/>
        </w:rPr>
        <w:outlineLvl w:val="1"/>
      </w:pPr>
      <w:r/>
      <w:bookmarkStart w:id="13" w:name="_Toc5648"/>
      <w:r/>
      <w:bookmarkStart w:id="14" w:name="_Toc30868"/>
      <w:r>
        <w:rPr>
          <w:rFonts w:hint="eastAsia"/>
          <w:b/>
          <w:bCs/>
          <w:sz w:val="28"/>
          <w:szCs w:val="28"/>
        </w:rPr>
        <w:t xml:space="preserve">三、获取招标文件</w:t>
      </w:r>
      <w:bookmarkEnd w:id="13"/>
      <w:r/>
      <w:bookmarkEnd w:id="14"/>
      <w:r>
        <w:rPr>
          <w:b/>
          <w:bCs/>
          <w:sz w:val="28"/>
          <w:szCs w:val="28"/>
        </w:rPr>
      </w:r>
      <w:r/>
    </w:p>
    <w:p>
      <w:pPr>
        <w:pStyle w:val="788"/>
        <w:ind w:firstLine="480"/>
        <w:spacing w:line="360" w:lineRule="auto"/>
        <w:rPr>
          <w:rFonts w:ascii="宋体" w:hAnsi="宋体" w:cs="宋体"/>
          <w:sz w:val="24"/>
        </w:rPr>
      </w:pPr>
      <w:r/>
      <w:bookmarkStart w:id="15" w:name="_Toc23075"/>
      <w:r>
        <w:rPr>
          <w:rFonts w:hint="eastAsia" w:ascii="宋体" w:hAnsi="宋体" w:cs="宋体"/>
          <w:sz w:val="24"/>
        </w:rPr>
        <w:t xml:space="preserve">1.时间：自招标文件公告发布之日起5个工作日。</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2.地点：“江苏政府采购网”。</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3.方式：本项目采用网上注册登记方式，供应商自行免费下载招标文件。</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4.售价：0元。</w:t>
      </w:r>
      <w:bookmarkEnd w:id="15"/>
      <w:r>
        <w:rPr>
          <w:rFonts w:ascii="宋体" w:hAnsi="宋体" w:cs="宋体"/>
          <w:sz w:val="24"/>
        </w:rPr>
      </w:r>
      <w:r/>
    </w:p>
    <w:p>
      <w:pPr>
        <w:pStyle w:val="788"/>
        <w:spacing w:line="360" w:lineRule="auto"/>
        <w:rPr>
          <w:b/>
          <w:bCs/>
          <w:sz w:val="28"/>
          <w:szCs w:val="28"/>
        </w:rPr>
        <w:outlineLvl w:val="1"/>
      </w:pPr>
      <w:r/>
      <w:bookmarkStart w:id="17" w:name="_Toc1378"/>
      <w:r>
        <w:rPr>
          <w:rFonts w:hint="eastAsia"/>
          <w:b/>
          <w:bCs/>
          <w:sz w:val="28"/>
          <w:szCs w:val="28"/>
        </w:rPr>
        <w:t xml:space="preserve">四、</w:t>
      </w:r>
      <w:r>
        <w:rPr>
          <w:rFonts w:hint="eastAsia"/>
          <w:b/>
          <w:bCs/>
          <w:sz w:val="28"/>
          <w:szCs w:val="28"/>
        </w:rPr>
        <w:t xml:space="preserve">提交投标文件截止时间、开标时间和地点</w:t>
      </w:r>
      <w:r>
        <w:rPr>
          <w:rFonts w:hint="eastAsia"/>
          <w:b/>
          <w:bCs/>
          <w:sz w:val="28"/>
          <w:szCs w:val="28"/>
        </w:rPr>
      </w:r>
      <w:r/>
    </w:p>
    <w:p>
      <w:pPr>
        <w:pStyle w:val="788"/>
        <w:ind w:firstLine="480"/>
        <w:spacing w:line="360" w:lineRule="auto"/>
        <w:rPr>
          <w:rFonts w:ascii="宋体" w:hAnsi="宋体" w:cs="宋体"/>
          <w:sz w:val="24"/>
        </w:rPr>
      </w:pPr>
      <w:r>
        <w:rPr>
          <w:rFonts w:hint="eastAsia" w:ascii="宋体" w:hAnsi="宋体" w:cs="宋体"/>
          <w:sz w:val="24"/>
        </w:rPr>
        <w:t xml:space="preserve">1.时间：2026年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10</w:t>
      </w:r>
      <w:r>
        <w:rPr>
          <w:rFonts w:hint="eastAsia" w:ascii="宋体" w:hAnsi="宋体" w:cs="宋体"/>
          <w:sz w:val="24"/>
        </w:rPr>
        <w:t xml:space="preserve">日9:00（北京时间）</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2.地点：“苏采云”政府采购交易系统网上开标大厅。</w:t>
      </w:r>
      <w:r>
        <w:rPr>
          <w:rFonts w:ascii="宋体" w:hAnsi="宋体" w:cs="宋体"/>
          <w:sz w:val="24"/>
        </w:rPr>
      </w:r>
      <w:r/>
    </w:p>
    <w:p>
      <w:pPr>
        <w:pStyle w:val="788"/>
        <w:spacing w:line="360" w:lineRule="auto"/>
        <w:rPr>
          <w:b/>
          <w:bCs/>
          <w:sz w:val="28"/>
          <w:szCs w:val="28"/>
        </w:rPr>
        <w:outlineLvl w:val="1"/>
      </w:pPr>
      <w:r>
        <w:rPr>
          <w:rFonts w:hint="eastAsia"/>
          <w:b/>
          <w:bCs/>
          <w:sz w:val="28"/>
          <w:szCs w:val="28"/>
        </w:rPr>
        <w:t xml:space="preserve">五、</w:t>
      </w:r>
      <w:r>
        <w:rPr>
          <w:rFonts w:hint="eastAsia"/>
          <w:b/>
          <w:bCs/>
          <w:sz w:val="28"/>
          <w:szCs w:val="28"/>
        </w:rPr>
        <w:t xml:space="preserve">公告期限</w:t>
      </w:r>
      <w:bookmarkEnd w:id="17"/>
      <w:r>
        <w:rPr>
          <w:b/>
          <w:bCs/>
          <w:sz w:val="28"/>
          <w:szCs w:val="28"/>
        </w:rPr>
      </w:r>
      <w:r/>
    </w:p>
    <w:p>
      <w:pPr>
        <w:pStyle w:val="788"/>
        <w:ind w:firstLine="480"/>
        <w:spacing w:line="360" w:lineRule="auto"/>
        <w:rPr>
          <w:rFonts w:hint="eastAsia" w:ascii="宋体" w:hAnsi="宋体" w:cs="宋体"/>
          <w:sz w:val="24"/>
          <w:szCs w:val="24"/>
        </w:rPr>
      </w:pPr>
      <w:r>
        <w:rPr>
          <w:rFonts w:hint="eastAsia" w:ascii="宋体" w:hAnsi="宋体" w:cs="宋体"/>
          <w:sz w:val="24"/>
        </w:rPr>
        <w:t xml:space="preserve">自本公告发布之日起5个工作日</w:t>
      </w:r>
      <w:r>
        <w:rPr>
          <w:rFonts w:ascii="宋体" w:hAnsi="宋体" w:cs="宋体"/>
          <w:sz w:val="24"/>
        </w:rPr>
      </w:r>
      <w:r/>
    </w:p>
    <w:p>
      <w:pPr>
        <w:ind w:firstLine="0"/>
        <w:spacing w:line="360" w:lineRule="auto"/>
        <w:rPr>
          <w:rFonts w:hint="eastAsia" w:ascii="Arial" w:hAnsi="Arial"/>
          <w:sz w:val="24"/>
          <w:szCs w:val="24"/>
        </w:rPr>
      </w:pPr>
      <w:r>
        <w:rPr>
          <w:rFonts w:hint="eastAsia" w:ascii="宋体" w:hAnsi="宋体" w:cs="宋体"/>
          <w:sz w:val="24"/>
        </w:rPr>
      </w:r>
      <w:bookmarkStart w:id="20" w:name="_Toc20855"/>
      <w:r/>
      <w:bookmarkStart w:id="21" w:name="_Toc26508"/>
      <w:r>
        <w:rPr>
          <w:rFonts w:hint="eastAsia"/>
          <w:b/>
          <w:bCs/>
          <w:sz w:val="28"/>
          <w:szCs w:val="28"/>
        </w:rPr>
        <w:t xml:space="preserve">六</w:t>
      </w:r>
      <w:r>
        <w:rPr>
          <w:rFonts w:hint="eastAsia"/>
          <w:b/>
          <w:bCs/>
          <w:sz w:val="28"/>
          <w:szCs w:val="28"/>
        </w:rPr>
        <w:t xml:space="preserve">、其他事宜</w:t>
      </w:r>
      <w:bookmarkEnd w:id="20"/>
      <w:r/>
      <w:bookmarkEnd w:id="21"/>
      <w:r/>
      <w:bookmarkStart w:id="22" w:name="OLE_LINK33"/>
      <w:r/>
      <w:bookmarkStart w:id="23" w:name="_Toc8557"/>
      <w:r>
        <w:rPr>
          <w:rFonts w:ascii="宋体" w:hAnsi="宋体" w:cs="宋体"/>
          <w:sz w:val="24"/>
          <w:szCs w:val="24"/>
        </w:rPr>
      </w:r>
      <w:r/>
    </w:p>
    <w:p>
      <w:pPr>
        <w:ind w:firstLine="0"/>
        <w:spacing w:line="360" w:lineRule="auto"/>
        <w:rPr>
          <w:rFonts w:ascii="宋体" w:hAnsi="宋体" w:cs="宋体"/>
          <w:sz w:val="24"/>
          <w:szCs w:val="24"/>
        </w:rPr>
      </w:pPr>
      <w:r>
        <w:rPr>
          <w:rFonts w:hint="eastAsia" w:ascii="Arial" w:hAnsi="Arial"/>
          <w:sz w:val="24"/>
        </w:rPr>
        <w:t xml:space="preserve">（一）政府采购信用承诺</w:t>
      </w:r>
      <w:r/>
    </w:p>
    <w:p>
      <w:pPr>
        <w:pStyle w:val="788"/>
        <w:ind w:firstLine="369"/>
        <w:jc w:val="left"/>
        <w:spacing w:line="360" w:lineRule="auto"/>
        <w:widowControl/>
        <w:rPr>
          <w:rFonts w:hint="eastAsia" w:ascii="宋体" w:hAnsi="宋体" w:cs="宋体"/>
          <w:b/>
          <w:bCs/>
          <w:sz w:val="24"/>
          <w:lang w:val="zh-CN"/>
        </w:rPr>
      </w:pPr>
      <w:r>
        <w:rPr>
          <w:rFonts w:hint="eastAsia" w:ascii="宋体" w:hAnsi="宋体" w:cs="宋体"/>
          <w:sz w:val="24"/>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cs="宋体"/>
          <w:b/>
          <w:bCs/>
          <w:sz w:val="24"/>
          <w:lang w:val="zh-CN"/>
        </w:rPr>
        <w:t xml:space="preserve">在政府采购资格审查环节，供应商只需提供书面《南京市政府采购供应商信用记录表暨信用承诺书》，由法定代表人签字并盖单位公章，随响应文件一并递交，即可替代以下证明材料： </w:t>
      </w:r>
      <w:r>
        <w:rPr>
          <w:rFonts w:hint="eastAsia" w:ascii="宋体" w:hAnsi="宋体" w:cs="宋体"/>
          <w:b/>
          <w:bCs/>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（1）符合国家相关规定的财务状况报告；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（2）依法缴纳税收的证明材料；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（3）依法缴纳社会保障资金的证明材料；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（4）具备履行政府采购合同所必需的设备和专业技术能力的证明材料；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（5）参加政府采购活动前三年内在经营活动中没有重大违法记录的证明材料；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（6）未被列入失信被执行人、重大税收违法失信主体、政府采购严重违法失信行为记录名单的证明材料。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供应商涉及以下情形的，不适用信用承诺：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（1）供应商被列入严重失信主体名单；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（2）被相关监管部门作出行政处罚且尚在处罚有效期内；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（3）其他法律、行政法规规定的不适用信用承诺的情形。 </w:t>
      </w:r>
      <w:r>
        <w:rPr>
          <w:rFonts w:hint="eastAsia" w:ascii="宋体" w:hAnsi="宋体" w:cs="宋体"/>
          <w:sz w:val="24"/>
          <w:lang w:val="zh-CN"/>
        </w:rPr>
      </w:r>
      <w:r/>
    </w:p>
    <w:p>
      <w:pPr>
        <w:pStyle w:val="788"/>
        <w:ind w:firstLine="369"/>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供应商对信用承诺内容的真实性、合法性、有效性负责。如作出虚假信用承诺，视同为“提供虚假材料谋取中标、成交”的违法行为。</w:t>
      </w:r>
      <w:r>
        <w:rPr>
          <w:rFonts w:hint="eastAsia" w:ascii="宋体" w:hAnsi="宋体" w:cs="宋体"/>
          <w:sz w:val="24"/>
          <w:lang w:val="zh-CN"/>
        </w:rPr>
      </w:r>
      <w:r/>
    </w:p>
    <w:p>
      <w:pPr>
        <w:pStyle w:val="788"/>
        <w:ind w:firstLine="480"/>
        <w:spacing w:line="360" w:lineRule="auto"/>
        <w:rPr>
          <w:rFonts w:hint="eastAsia" w:ascii="宋体" w:hAnsi="宋体" w:cs="宋体"/>
          <w:b/>
          <w:bCs/>
          <w:sz w:val="24"/>
        </w:rPr>
      </w:pPr>
      <w:r>
        <w:rPr>
          <w:rFonts w:hint="eastAsia" w:ascii="宋体" w:hAnsi="宋体" w:cs="宋体"/>
          <w:b/>
          <w:bCs/>
          <w:sz w:val="24"/>
        </w:rPr>
        <w:t xml:space="preserve">（二）集中现场考察或答疑：本项目组织集中勘察，各供应商自愿按规定时间至学院勘查现有情况，供应商代表携带营业执照复印件（加盖单位公章）、法定代表人授权委托书（加盖单位公章）、身份证参加集中考察或答疑，每家供应商只允许派1名代表勘察现场。请入校人员统一至</w:t>
      </w:r>
      <w:r>
        <w:rPr>
          <w:rFonts w:hint="eastAsia" w:ascii="宋体" w:hAnsi="宋体" w:cs="宋体"/>
          <w:b/>
          <w:bCs/>
          <w:sz w:val="24"/>
          <w:lang w:val="en-US" w:eastAsia="zh-CN"/>
        </w:rPr>
        <w:t xml:space="preserve">南京</w:t>
      </w:r>
      <w:r>
        <w:rPr>
          <w:rFonts w:hint="eastAsia" w:ascii="宋体" w:hAnsi="宋体" w:cs="宋体"/>
          <w:b/>
          <w:bCs/>
          <w:sz w:val="24"/>
          <w:lang w:val="en-US" w:eastAsia="zh-CN"/>
        </w:rPr>
        <w:t xml:space="preserve">技师学院综合教学楼1004会议室集合</w:t>
      </w:r>
      <w:r>
        <w:rPr>
          <w:rFonts w:hint="eastAsia" w:ascii="宋体" w:hAnsi="宋体" w:cs="宋体"/>
          <w:b/>
          <w:bCs/>
          <w:sz w:val="24"/>
        </w:rPr>
        <w:t xml:space="preserve">，由工作人员带领沿指定线路勘察</w:t>
      </w:r>
      <w:r>
        <w:rPr>
          <w:rFonts w:hint="eastAsia" w:ascii="宋体" w:hAnsi="宋体" w:cs="宋体"/>
          <w:b/>
          <w:bCs/>
          <w:sz w:val="24"/>
          <w:lang w:eastAsia="zh-CN"/>
        </w:rPr>
        <w:t xml:space="preserve">；</w:t>
      </w:r>
      <w:r>
        <w:rPr>
          <w:rFonts w:hint="eastAsia" w:ascii="宋体" w:hAnsi="宋体" w:cs="宋体"/>
          <w:b/>
          <w:bCs/>
          <w:sz w:val="24"/>
          <w:lang w:val="en-US" w:eastAsia="zh-CN"/>
        </w:rPr>
        <w:t xml:space="preserve">入校人员需提前一天扫描附件处入校二维码申请入校。</w:t>
      </w:r>
      <w:r>
        <w:rPr>
          <w:rFonts w:hint="eastAsia" w:ascii="宋体" w:hAnsi="宋体" w:cs="宋体"/>
          <w:b/>
          <w:bCs/>
          <w:sz w:val="24"/>
        </w:rPr>
        <w:t xml:space="preserve">因为不可抗力无法勘察现场或者取消勘察，采购人不负任何责任。</w:t>
      </w:r>
      <w:r>
        <w:rPr>
          <w:rFonts w:hint="eastAsia" w:ascii="宋体" w:hAnsi="宋体" w:cs="宋体"/>
          <w:b/>
          <w:bCs/>
          <w:sz w:val="24"/>
        </w:rPr>
      </w:r>
      <w:r/>
    </w:p>
    <w:p>
      <w:pPr>
        <w:pStyle w:val="788"/>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勘察时间：2026年</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w:t>
      </w:r>
      <w:r>
        <w:rPr>
          <w:rFonts w:hint="eastAsia" w:ascii="宋体" w:hAnsi="宋体" w:cs="宋体"/>
          <w:b/>
          <w:bCs/>
          <w:color w:val="000000"/>
          <w:sz w:val="24"/>
          <w:lang w:val="en-US" w:eastAsia="zh-CN"/>
        </w:rPr>
        <w:t xml:space="preserve">3</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:00</w:t>
      </w:r>
      <w:r>
        <w:rPr>
          <w:rFonts w:hint="eastAsia" w:ascii="宋体" w:hAnsi="宋体" w:cs="宋体"/>
          <w:b/>
          <w:bCs/>
          <w:color w:val="000000"/>
          <w:sz w:val="24"/>
        </w:rPr>
      </w:r>
      <w:r/>
    </w:p>
    <w:p>
      <w:pPr>
        <w:pStyle w:val="788"/>
        <w:ind w:firstLine="480"/>
        <w:spacing w:line="360" w:lineRule="auto"/>
        <w:rPr>
          <w:rFonts w:hint="eastAsia" w:ascii="宋体" w:hAnsi="宋体" w:cs="宋体"/>
          <w:b/>
          <w:bCs/>
          <w:sz w:val="24"/>
        </w:rPr>
      </w:pPr>
      <w:r>
        <w:rPr>
          <w:rFonts w:hint="eastAsia" w:ascii="宋体" w:hAnsi="宋体" w:cs="宋体"/>
          <w:b/>
          <w:bCs/>
          <w:sz w:val="24"/>
        </w:rPr>
        <w:t xml:space="preserve">勘察地点：南京市仙林学海路29号南京技师学院东南门</w:t>
      </w:r>
      <w:r>
        <w:rPr>
          <w:rFonts w:hint="eastAsia" w:ascii="宋体" w:hAnsi="宋体" w:cs="宋体"/>
          <w:b/>
          <w:bCs/>
          <w:sz w:val="24"/>
        </w:rPr>
      </w:r>
      <w:r/>
    </w:p>
    <w:p>
      <w:pPr>
        <w:pStyle w:val="788"/>
        <w:ind w:firstLine="480"/>
        <w:spacing w:line="360" w:lineRule="auto"/>
        <w:rPr>
          <w:rFonts w:hint="eastAsia" w:ascii="宋体" w:hAnsi="宋体" w:cs="宋体"/>
          <w:b/>
          <w:bCs/>
          <w:sz w:val="24"/>
        </w:rPr>
      </w:pPr>
      <w:r>
        <w:rPr>
          <w:rFonts w:hint="eastAsia" w:ascii="宋体" w:hAnsi="宋体" w:cs="宋体"/>
          <w:b/>
          <w:bCs/>
          <w:sz w:val="24"/>
        </w:rPr>
        <w:t xml:space="preserve">联系人：李老师</w:t>
      </w:r>
      <w:r>
        <w:rPr>
          <w:rFonts w:hint="eastAsia" w:ascii="宋体" w:hAnsi="宋体" w:cs="宋体"/>
          <w:b/>
          <w:bCs/>
          <w:sz w:val="24"/>
        </w:rPr>
      </w:r>
      <w:r/>
    </w:p>
    <w:p>
      <w:pPr>
        <w:pStyle w:val="788"/>
        <w:ind w:firstLine="480"/>
        <w:spacing w:line="360" w:lineRule="auto"/>
        <w:rPr>
          <w:rFonts w:hint="eastAsia" w:ascii="宋体" w:hAnsi="宋体" w:cs="宋体"/>
          <w:b/>
          <w:bCs/>
          <w:sz w:val="24"/>
        </w:rPr>
      </w:pPr>
      <w:r>
        <w:rPr>
          <w:rFonts w:hint="eastAsia" w:ascii="宋体" w:hAnsi="宋体" w:cs="宋体"/>
          <w:b/>
          <w:bCs/>
          <w:sz w:val="24"/>
        </w:rPr>
        <w:t xml:space="preserve">联系电话：13851894667</w:t>
      </w:r>
      <w:r>
        <w:rPr>
          <w:rFonts w:hint="eastAsia" w:ascii="宋体" w:hAnsi="宋体" w:cs="宋体"/>
          <w:b/>
          <w:bCs/>
          <w:sz w:val="24"/>
        </w:rPr>
      </w:r>
      <w:r/>
    </w:p>
    <w:p>
      <w:pPr>
        <w:pStyle w:val="788"/>
        <w:ind w:firstLine="480"/>
        <w:spacing w:line="360" w:lineRule="auto"/>
        <w:rPr>
          <w:rFonts w:ascii="宋体" w:hAnsi="宋体" w:cs="宋体"/>
          <w:sz w:val="24"/>
        </w:rPr>
      </w:pPr>
      <w:r>
        <w:rPr>
          <w:rFonts w:hint="eastAsia" w:ascii="宋体" w:hAnsi="宋体" w:cs="宋体"/>
          <w:sz w:val="24"/>
        </w:rPr>
        <w:t xml:space="preserve">（三）本项目需要使用CA数字证书制作、上传电子投标文件完成电子投标，请供应商在参加投标活动前办理好CA数字证书申领及电子签章等操作。</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（四）本招标公告在江苏政府采购网（http：//www.ccgp-jiangsu.gov.cn/）公示发布。若有关本次采购存在的变动或修改，敬请各供应商及时关注江苏政府采购网发布的关于本项目的信息更正公告。</w:t>
      </w:r>
      <w:r>
        <w:rPr>
          <w:rFonts w:ascii="宋体" w:hAnsi="宋体" w:cs="宋体"/>
          <w:sz w:val="24"/>
        </w:rPr>
      </w:r>
      <w:r/>
    </w:p>
    <w:p>
      <w:pPr>
        <w:pStyle w:val="788"/>
        <w:spacing w:line="360" w:lineRule="auto"/>
        <w:rPr>
          <w:b/>
          <w:bCs/>
          <w:sz w:val="28"/>
          <w:szCs w:val="28"/>
        </w:rPr>
        <w:outlineLvl w:val="1"/>
      </w:pPr>
      <w:r/>
      <w:bookmarkEnd w:id="22"/>
      <w:r/>
      <w:bookmarkStart w:id="24" w:name="_Toc24441"/>
      <w:r>
        <w:rPr>
          <w:rFonts w:hint="eastAsia"/>
          <w:b/>
          <w:bCs/>
          <w:sz w:val="28"/>
          <w:szCs w:val="28"/>
        </w:rPr>
        <w:t xml:space="preserve">七</w:t>
      </w:r>
      <w:r>
        <w:rPr>
          <w:rFonts w:hint="eastAsia"/>
          <w:b/>
          <w:bCs/>
          <w:sz w:val="28"/>
          <w:szCs w:val="28"/>
        </w:rPr>
        <w:t xml:space="preserve">、联系方式</w:t>
      </w:r>
      <w:bookmarkEnd w:id="23"/>
      <w:r/>
      <w:bookmarkEnd w:id="24"/>
      <w:r>
        <w:rPr>
          <w:rFonts w:hint="eastAsia"/>
          <w:b/>
          <w:bCs/>
          <w:sz w:val="28"/>
          <w:szCs w:val="28"/>
        </w:rPr>
        <w:t xml:space="preserve"> </w:t>
      </w:r>
      <w:r>
        <w:rPr>
          <w:b/>
          <w:bCs/>
          <w:sz w:val="28"/>
          <w:szCs w:val="28"/>
        </w:rPr>
      </w:r>
      <w:r/>
    </w:p>
    <w:p>
      <w:pPr>
        <w:pStyle w:val="788"/>
        <w:ind w:firstLine="480"/>
        <w:spacing w:line="360" w:lineRule="auto"/>
        <w:rPr>
          <w:rFonts w:ascii="宋体" w:hAnsi="宋体" w:cs="宋体"/>
          <w:sz w:val="24"/>
        </w:rPr>
      </w:pPr>
      <w:r/>
      <w:bookmarkStart w:id="25" w:name="_Toc13949"/>
      <w:r>
        <w:rPr>
          <w:rFonts w:hint="eastAsia" w:ascii="宋体" w:hAnsi="宋体" w:cs="宋体"/>
          <w:sz w:val="24"/>
        </w:rPr>
        <w:t xml:space="preserve">1.采购人信息</w:t>
      </w:r>
      <w:bookmarkEnd w:id="25"/>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采购单位名称：南京技师学院 </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采购单位地址：</w:t>
      </w:r>
      <w:r>
        <w:rPr>
          <w:rFonts w:hint="eastAsia" w:ascii="宋体" w:hAnsi="宋体"/>
          <w:sz w:val="24"/>
        </w:rPr>
        <w:t xml:space="preserve">南京市栖霞区区学海路路29号</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联系人：李老师</w:t>
      </w:r>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联系电话：13851894667</w:t>
      </w:r>
      <w:r>
        <w:rPr>
          <w:rFonts w:ascii="宋体" w:hAnsi="宋体" w:cs="宋体"/>
          <w:sz w:val="24"/>
        </w:rPr>
      </w:r>
      <w:r/>
    </w:p>
    <w:p>
      <w:pPr>
        <w:pStyle w:val="788"/>
        <w:ind w:firstLine="480"/>
        <w:spacing w:line="360" w:lineRule="auto"/>
        <w:rPr>
          <w:rFonts w:ascii="宋体" w:hAnsi="宋体" w:cs="宋体"/>
          <w:sz w:val="24"/>
        </w:rPr>
      </w:pPr>
      <w:r/>
      <w:bookmarkStart w:id="26" w:name="_Toc7731"/>
      <w:r>
        <w:rPr>
          <w:rFonts w:hint="eastAsia" w:ascii="宋体" w:hAnsi="宋体" w:cs="宋体"/>
          <w:sz w:val="24"/>
        </w:rPr>
        <w:t xml:space="preserve">2.采购代理机构信息：</w:t>
      </w:r>
      <w:bookmarkEnd w:id="26"/>
      <w:r>
        <w:rPr>
          <w:rFonts w:ascii="宋体" w:hAnsi="宋体" w:cs="宋体"/>
          <w:sz w:val="24"/>
        </w:rPr>
      </w:r>
      <w:r/>
    </w:p>
    <w:p>
      <w:pPr>
        <w:pStyle w:val="788"/>
        <w:ind w:firstLine="480"/>
        <w:spacing w:line="360" w:lineRule="auto"/>
        <w:rPr>
          <w:rFonts w:hint="eastAsia" w:ascii="宋体" w:hAnsi="宋体" w:cs="宋体"/>
          <w:sz w:val="24"/>
        </w:rPr>
      </w:pPr>
      <w:r/>
      <w:bookmarkStart w:id="27" w:name="_Toc20689"/>
      <w:r>
        <w:rPr>
          <w:rFonts w:hint="eastAsia" w:ascii="宋体" w:hAnsi="宋体" w:cs="宋体"/>
          <w:sz w:val="24"/>
        </w:rPr>
        <w:t xml:space="preserve">采购代理机构：永道工程咨询（江苏）有限公司</w:t>
      </w:r>
      <w:r>
        <w:rPr>
          <w:rFonts w:hint="eastAsia" w:ascii="宋体" w:hAnsi="宋体" w:cs="宋体"/>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地  址：南京市鼓楼区广州路188号苏宁环球大厦1518室</w:t>
      </w:r>
      <w:r>
        <w:rPr>
          <w:rFonts w:hint="eastAsia" w:ascii="宋体" w:hAnsi="宋体" w:cs="宋体"/>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联系人：张工</w:t>
      </w:r>
      <w:r>
        <w:rPr>
          <w:rFonts w:hint="eastAsia" w:ascii="宋体" w:hAnsi="宋体" w:cs="宋体"/>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电  话：15051820380</w:t>
      </w:r>
      <w:r>
        <w:rPr>
          <w:rFonts w:hint="eastAsia" w:ascii="宋体" w:hAnsi="宋体" w:cs="宋体"/>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电子邮箱：</w:t>
      </w:r>
      <w:r>
        <w:rPr>
          <w:rFonts w:hint="eastAsia" w:ascii="宋体" w:hAnsi="宋体" w:cs="宋体"/>
          <w:sz w:val="24"/>
        </w:rPr>
        <w:fldChar w:fldCharType="begin"/>
      </w:r>
      <w:r>
        <w:rPr>
          <w:rFonts w:hint="eastAsia" w:ascii="宋体" w:hAnsi="宋体" w:cs="宋体"/>
          <w:sz w:val="24"/>
        </w:rPr>
        <w:instrText xml:space="preserve"> HYPERLINK "mailto:1544669830@qq.com" </w:instrText>
      </w:r>
      <w:r>
        <w:rPr>
          <w:rFonts w:hint="eastAsia" w:ascii="宋体" w:hAnsi="宋体" w:cs="宋体"/>
          <w:sz w:val="24"/>
        </w:rPr>
        <w:fldChar w:fldCharType="separate"/>
      </w:r>
      <w:r>
        <w:rPr>
          <w:rStyle w:val="883"/>
          <w:rFonts w:hint="eastAsia" w:ascii="宋体" w:hAnsi="宋体" w:cs="宋体"/>
          <w:color w:val="000000"/>
          <w:sz w:val="24"/>
          <w:u w:val="none"/>
        </w:rPr>
        <w:t xml:space="preserve">1544669830@qq.com</w:t>
      </w:r>
      <w:r>
        <w:rPr>
          <w:rFonts w:hint="eastAsia" w:ascii="宋体" w:hAnsi="宋体" w:cs="宋体"/>
          <w:sz w:val="24"/>
        </w:rPr>
        <w:fldChar w:fldCharType="end"/>
      </w:r>
      <w:r>
        <w:rPr>
          <w:rFonts w:hint="eastAsia"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3.项目联系方式</w:t>
      </w:r>
      <w:bookmarkEnd w:id="27"/>
      <w:r>
        <w:rPr>
          <w:rFonts w:ascii="宋体" w:hAnsi="宋体" w:cs="宋体"/>
          <w:sz w:val="24"/>
        </w:rPr>
      </w:r>
      <w:r/>
    </w:p>
    <w:p>
      <w:pPr>
        <w:pStyle w:val="788"/>
        <w:ind w:firstLine="480"/>
        <w:spacing w:line="360" w:lineRule="auto"/>
        <w:rPr>
          <w:rFonts w:ascii="宋体" w:hAnsi="宋体" w:cs="宋体"/>
          <w:sz w:val="24"/>
        </w:rPr>
      </w:pPr>
      <w:r>
        <w:rPr>
          <w:rFonts w:hint="eastAsia" w:ascii="宋体" w:hAnsi="宋体" w:cs="宋体"/>
          <w:sz w:val="24"/>
        </w:rPr>
        <w:t xml:space="preserve">项目联系人：张工</w:t>
      </w:r>
      <w:r>
        <w:rPr>
          <w:rFonts w:ascii="宋体" w:hAnsi="宋体" w:cs="宋体"/>
          <w:sz w:val="24"/>
        </w:rPr>
      </w:r>
      <w:r/>
    </w:p>
    <w:p>
      <w:pPr>
        <w:pStyle w:val="788"/>
        <w:ind w:firstLine="480"/>
        <w:spacing w:line="360" w:lineRule="auto"/>
        <w:rPr>
          <w:rStyle w:val="801"/>
          <w:rFonts w:hint="eastAsia"/>
          <w:lang w:val="zh-CN"/>
        </w:rPr>
      </w:pPr>
      <w:r>
        <w:rPr>
          <w:rFonts w:hint="eastAsia" w:ascii="宋体" w:hAnsi="宋体" w:cs="宋体"/>
          <w:sz w:val="24"/>
        </w:rPr>
        <w:t xml:space="preserve">电话：</w:t>
      </w:r>
      <w:bookmarkStart w:id="28" w:name="_Toc13515"/>
      <w:r/>
      <w:bookmarkStart w:id="29" w:name="_Toc6306273"/>
      <w:r>
        <w:rPr>
          <w:rFonts w:hint="eastAsia" w:ascii="宋体" w:hAnsi="宋体" w:cs="宋体"/>
          <w:sz w:val="24"/>
        </w:rPr>
        <w:t xml:space="preserve">15051820380</w:t>
      </w:r>
      <w:bookmarkStart w:id="30" w:name="_Toc13829"/>
      <w:r/>
      <w:bookmarkStart w:id="31" w:name="_Toc8293"/>
      <w:r>
        <w:rPr>
          <w:rStyle w:val="801"/>
          <w:rFonts w:hint="eastAsia"/>
          <w:lang w:val="zh-CN"/>
        </w:rPr>
      </w:r>
      <w:r/>
    </w:p>
    <w:p>
      <w:pPr>
        <w:pStyle w:val="789"/>
        <w:rPr>
          <w:rStyle w:val="801"/>
          <w:lang w:val="zh-CN"/>
        </w:rPr>
      </w:pPr>
      <w:r>
        <w:rPr>
          <w:rStyle w:val="801"/>
          <w:rFonts w:hint="eastAsia"/>
          <w:lang w:val="zh-CN"/>
        </w:rPr>
        <w:t xml:space="preserve">第二章 投标人须知</w:t>
      </w:r>
      <w:bookmarkEnd w:id="28"/>
      <w:r/>
      <w:bookmarkEnd w:id="29"/>
      <w:r/>
      <w:bookmarkEnd w:id="30"/>
      <w:r/>
      <w:bookmarkEnd w:id="31"/>
      <w:r/>
      <w:bookmarkStart w:id="32" w:name="_Toc20823275"/>
      <w:r/>
      <w:bookmarkStart w:id="33" w:name="_Toc16938519"/>
      <w:r/>
      <w:bookmarkStart w:id="34" w:name="_Toc513029203"/>
      <w:r/>
      <w:bookmarkStart w:id="35" w:name="_Toc120614214"/>
      <w:r>
        <w:rPr>
          <w:rStyle w:val="801"/>
          <w:lang w:val="zh-CN"/>
        </w:rPr>
      </w:r>
      <w:r/>
    </w:p>
    <w:p>
      <w:pPr>
        <w:pStyle w:val="791"/>
        <w:spacing w:before="120" w:after="120" w:line="240" w:lineRule="auto"/>
        <w:rPr>
          <w:rFonts w:ascii="宋体" w:hAnsi="宋体"/>
          <w:b w:val="0"/>
          <w:sz w:val="24"/>
          <w:szCs w:val="24"/>
        </w:rPr>
      </w:pPr>
      <w:r/>
      <w:bookmarkStart w:id="36" w:name="_Toc19796"/>
      <w:r>
        <w:rPr>
          <w:rFonts w:hint="eastAsia" w:ascii="宋体" w:hAnsi="宋体"/>
          <w:b w:val="0"/>
          <w:sz w:val="24"/>
          <w:szCs w:val="24"/>
        </w:rPr>
        <w:t xml:space="preserve">一、总则</w:t>
      </w:r>
      <w:bookmarkEnd w:id="32"/>
      <w:r/>
      <w:bookmarkEnd w:id="33"/>
      <w:r/>
      <w:bookmarkEnd w:id="34"/>
      <w:r/>
      <w:bookmarkEnd w:id="35"/>
      <w:r/>
      <w:bookmarkEnd w:id="36"/>
      <w:r>
        <w:rPr>
          <w:rFonts w:ascii="宋体" w:hAnsi="宋体"/>
          <w:b w:val="0"/>
          <w:sz w:val="24"/>
          <w:szCs w:val="24"/>
        </w:rPr>
      </w:r>
      <w:r/>
    </w:p>
    <w:p>
      <w:pPr>
        <w:pStyle w:val="792"/>
        <w:rPr>
          <w:rFonts w:ascii="宋体" w:hAnsi="宋体" w:eastAsia="宋体" w:cs="宋体"/>
          <w:bCs/>
          <w:sz w:val="24"/>
          <w:szCs w:val="24"/>
        </w:rPr>
      </w:pPr>
      <w:r/>
      <w:bookmarkStart w:id="37" w:name="_Hlt16619475"/>
      <w:r/>
      <w:bookmarkEnd w:id="37"/>
      <w:r/>
      <w:bookmarkStart w:id="38" w:name="_Toc458694821"/>
      <w:r/>
      <w:bookmarkStart w:id="39" w:name="_Toc513029204"/>
      <w:r/>
      <w:bookmarkStart w:id="40" w:name="_Toc15792"/>
      <w:r/>
      <w:bookmarkStart w:id="41" w:name="_Toc20823276"/>
      <w:r/>
      <w:bookmarkStart w:id="42" w:name="_Toc16938520"/>
      <w:r>
        <w:rPr>
          <w:rFonts w:hint="eastAsia" w:ascii="宋体" w:hAnsi="宋体" w:eastAsia="宋体" w:cs="宋体"/>
          <w:bCs/>
          <w:sz w:val="24"/>
          <w:szCs w:val="24"/>
        </w:rPr>
        <w:t xml:space="preserve">1</w:t>
      </w:r>
      <w:bookmarkEnd w:id="38"/>
      <w:r>
        <w:rPr>
          <w:rFonts w:hint="eastAsia" w:ascii="宋体" w:hAnsi="宋体" w:eastAsia="宋体" w:cs="宋体"/>
          <w:bCs/>
          <w:sz w:val="24"/>
          <w:szCs w:val="24"/>
        </w:rPr>
        <w:t xml:space="preserve">.招标方式</w:t>
      </w:r>
      <w:bookmarkEnd w:id="39"/>
      <w:r/>
      <w:bookmarkEnd w:id="40"/>
      <w:r/>
      <w:bookmarkEnd w:id="41"/>
      <w:r/>
      <w:bookmarkEnd w:id="42"/>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1.1 本次招标采取公开招标方式，本招标文件仅适用于招标公告中所述项目。</w:t>
      </w:r>
      <w:r>
        <w:rPr>
          <w:rFonts w:ascii="宋体" w:hAnsi="宋体" w:eastAsia="宋体" w:cs="宋体"/>
          <w:b w:val="0"/>
          <w:sz w:val="24"/>
          <w:szCs w:val="24"/>
        </w:rPr>
      </w:r>
      <w:r/>
    </w:p>
    <w:p>
      <w:pPr>
        <w:pStyle w:val="792"/>
        <w:rPr>
          <w:rFonts w:ascii="宋体" w:hAnsi="宋体" w:eastAsia="宋体" w:cs="宋体"/>
          <w:bCs/>
          <w:sz w:val="24"/>
          <w:szCs w:val="24"/>
        </w:rPr>
      </w:pPr>
      <w:r/>
      <w:bookmarkStart w:id="43" w:name="_Toc20823277"/>
      <w:r/>
      <w:bookmarkStart w:id="44" w:name="_Toc513029205"/>
      <w:r/>
      <w:bookmarkStart w:id="45" w:name="_Toc26767"/>
      <w:r/>
      <w:bookmarkStart w:id="46" w:name="_Toc16938521"/>
      <w:r>
        <w:rPr>
          <w:rFonts w:hint="eastAsia" w:ascii="宋体" w:hAnsi="宋体" w:eastAsia="宋体" w:cs="宋体"/>
          <w:bCs/>
          <w:sz w:val="24"/>
          <w:szCs w:val="24"/>
        </w:rPr>
        <w:t xml:space="preserve">2.合格的投标人</w:t>
      </w:r>
      <w:bookmarkEnd w:id="43"/>
      <w:r/>
      <w:bookmarkEnd w:id="44"/>
      <w:r/>
      <w:bookmarkEnd w:id="45"/>
      <w:r/>
      <w:bookmarkEnd w:id="46"/>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2.1 满足招标公告对供应商的资格要求的规定。</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2.2 满足本文件规定的实质性要求和条件。</w:t>
      </w:r>
      <w:r>
        <w:rPr>
          <w:rFonts w:ascii="宋体" w:hAnsi="宋体" w:eastAsia="宋体" w:cs="宋体"/>
          <w:b w:val="0"/>
          <w:sz w:val="24"/>
          <w:szCs w:val="24"/>
        </w:rPr>
      </w:r>
      <w:r/>
    </w:p>
    <w:p>
      <w:pPr>
        <w:pStyle w:val="792"/>
        <w:rPr>
          <w:rFonts w:ascii="宋体" w:hAnsi="宋体" w:eastAsia="宋体" w:cs="宋体"/>
          <w:bCs/>
          <w:sz w:val="24"/>
          <w:szCs w:val="24"/>
        </w:rPr>
      </w:pPr>
      <w:r/>
      <w:bookmarkStart w:id="47" w:name="_Toc4042"/>
      <w:r/>
      <w:bookmarkStart w:id="48" w:name="_Toc16938522"/>
      <w:r/>
      <w:bookmarkStart w:id="49" w:name="_Toc513029206"/>
      <w:r/>
      <w:bookmarkStart w:id="50" w:name="_Toc20823278"/>
      <w:r>
        <w:rPr>
          <w:rFonts w:hint="eastAsia" w:ascii="宋体" w:hAnsi="宋体" w:eastAsia="宋体" w:cs="宋体"/>
          <w:bCs/>
          <w:sz w:val="24"/>
          <w:szCs w:val="24"/>
        </w:rPr>
        <w:t xml:space="preserve">3.适用法律</w:t>
      </w:r>
      <w:bookmarkEnd w:id="47"/>
      <w:r/>
      <w:bookmarkEnd w:id="48"/>
      <w:r/>
      <w:bookmarkEnd w:id="49"/>
      <w:r/>
      <w:bookmarkEnd w:id="50"/>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3.1 本次招标及由此产生的合同受中华人民共和国有关的法律法规制约和保护。</w:t>
      </w:r>
      <w:r>
        <w:rPr>
          <w:rFonts w:ascii="宋体" w:hAnsi="宋体" w:eastAsia="宋体" w:cs="宋体"/>
          <w:b w:val="0"/>
          <w:sz w:val="24"/>
          <w:szCs w:val="24"/>
        </w:rPr>
      </w:r>
      <w:r/>
    </w:p>
    <w:p>
      <w:pPr>
        <w:pStyle w:val="792"/>
        <w:rPr>
          <w:rFonts w:ascii="宋体" w:hAnsi="宋体" w:eastAsia="宋体" w:cs="宋体"/>
          <w:bCs/>
          <w:sz w:val="24"/>
          <w:szCs w:val="24"/>
        </w:rPr>
      </w:pPr>
      <w:r/>
      <w:bookmarkStart w:id="51" w:name="_Toc3975"/>
      <w:r/>
      <w:bookmarkStart w:id="52" w:name="_Toc16938523"/>
      <w:r/>
      <w:bookmarkStart w:id="53" w:name="_Toc513029207"/>
      <w:r/>
      <w:bookmarkStart w:id="54" w:name="_Toc20823279"/>
      <w:r/>
      <w:bookmarkStart w:id="55" w:name="_Toc462564067"/>
      <w:r>
        <w:rPr>
          <w:rFonts w:hint="eastAsia" w:ascii="宋体" w:hAnsi="宋体" w:eastAsia="宋体" w:cs="宋体"/>
          <w:bCs/>
          <w:sz w:val="24"/>
          <w:szCs w:val="24"/>
        </w:rPr>
        <w:t xml:space="preserve">4.投标费用</w:t>
      </w:r>
      <w:bookmarkEnd w:id="51"/>
      <w:r/>
      <w:bookmarkEnd w:id="52"/>
      <w:r/>
      <w:bookmarkEnd w:id="53"/>
      <w:r/>
      <w:bookmarkEnd w:id="54"/>
      <w:r/>
      <w:bookmarkEnd w:id="55"/>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4.1 投标人应自行承担所有与参加投标有关的费用，无论投标过程中的做法和结果如何，和招标人在任何情况下均无义务和责任承担这些费用。</w:t>
      </w:r>
      <w:r>
        <w:rPr>
          <w:rFonts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 w:val="0"/>
          <w:sz w:val="24"/>
          <w:szCs w:val="24"/>
        </w:rPr>
        <w:t xml:space="preserve">4.2</w:t>
      </w:r>
      <w:r>
        <w:rPr>
          <w:rFonts w:hint="eastAsia" w:ascii="宋体" w:hAnsi="宋体" w:eastAsia="宋体" w:cs="宋体"/>
          <w:bCs/>
          <w:sz w:val="24"/>
          <w:szCs w:val="24"/>
        </w:rPr>
        <w:t xml:space="preserve"> 本次招标的中标服务费为800元，由中标人支付；评委费按实收取，由招标人支付。</w:t>
      </w:r>
      <w:r>
        <w:rPr>
          <w:rFonts w:ascii="宋体" w:hAnsi="宋体" w:eastAsia="宋体" w:cs="宋体"/>
          <w:bCs/>
          <w:sz w:val="24"/>
          <w:szCs w:val="24"/>
        </w:rPr>
      </w:r>
      <w:r/>
    </w:p>
    <w:p>
      <w:pPr>
        <w:pStyle w:val="792"/>
        <w:rPr>
          <w:rFonts w:ascii="宋体" w:hAnsi="宋体" w:eastAsia="宋体" w:cs="宋体"/>
          <w:bCs/>
          <w:sz w:val="24"/>
          <w:szCs w:val="24"/>
        </w:rPr>
      </w:pPr>
      <w:r/>
      <w:bookmarkStart w:id="56" w:name="_Toc20571"/>
      <w:r/>
      <w:bookmarkStart w:id="57" w:name="_Toc4879"/>
      <w:r>
        <w:rPr>
          <w:rFonts w:hint="eastAsia" w:ascii="宋体" w:hAnsi="宋体" w:eastAsia="宋体" w:cs="宋体"/>
          <w:bCs/>
          <w:sz w:val="24"/>
          <w:szCs w:val="24"/>
        </w:rPr>
        <w:t xml:space="preserve">5.招标文件的约束力</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5.1 投标人一旦参加本项目采购活动，即被认为接受了本招标文件的规定和约束。</w:t>
      </w:r>
      <w:r>
        <w:rPr>
          <w:rFonts w:ascii="宋体" w:hAnsi="宋体" w:eastAsia="宋体" w:cs="宋体"/>
          <w:b w:val="0"/>
          <w:sz w:val="24"/>
          <w:szCs w:val="24"/>
        </w:rPr>
      </w:r>
      <w:r/>
    </w:p>
    <w:p>
      <w:pPr>
        <w:pStyle w:val="791"/>
        <w:spacing w:before="120" w:after="120" w:line="240" w:lineRule="auto"/>
        <w:rPr>
          <w:rFonts w:ascii="宋体" w:hAnsi="宋体"/>
          <w:b w:val="0"/>
          <w:sz w:val="24"/>
          <w:szCs w:val="24"/>
        </w:rPr>
      </w:pPr>
      <w:r/>
      <w:bookmarkStart w:id="58" w:name="_Toc16938525"/>
      <w:r/>
      <w:bookmarkStart w:id="59" w:name="_Toc120614215"/>
      <w:r/>
      <w:bookmarkStart w:id="60" w:name="_Toc513029209"/>
      <w:r/>
      <w:bookmarkStart w:id="61" w:name="_Toc20823281"/>
      <w:r>
        <w:rPr>
          <w:rFonts w:hint="eastAsia" w:ascii="宋体" w:hAnsi="宋体"/>
          <w:b w:val="0"/>
          <w:sz w:val="24"/>
          <w:szCs w:val="24"/>
        </w:rPr>
        <w:t xml:space="preserve">二、招标文件</w:t>
      </w:r>
      <w:bookmarkEnd w:id="58"/>
      <w:r/>
      <w:bookmarkEnd w:id="59"/>
      <w:r/>
      <w:bookmarkEnd w:id="60"/>
      <w:r/>
      <w:bookmarkEnd w:id="61"/>
      <w:r>
        <w:rPr>
          <w:rFonts w:ascii="宋体" w:hAnsi="宋体"/>
          <w:b w:val="0"/>
          <w:sz w:val="24"/>
          <w:szCs w:val="24"/>
        </w:rPr>
      </w:r>
      <w:r/>
    </w:p>
    <w:p>
      <w:pPr>
        <w:pStyle w:val="792"/>
        <w:rPr>
          <w:rFonts w:ascii="宋体" w:hAnsi="宋体" w:eastAsia="宋体" w:cs="宋体"/>
          <w:bCs/>
          <w:sz w:val="24"/>
          <w:szCs w:val="24"/>
        </w:rPr>
      </w:pPr>
      <w:r/>
      <w:bookmarkStart w:id="62" w:name="_Toc513029210"/>
      <w:r/>
      <w:bookmarkStart w:id="63" w:name="_Toc16938526"/>
      <w:r/>
      <w:bookmarkStart w:id="64" w:name="_Toc20823282"/>
      <w:r>
        <w:rPr>
          <w:rFonts w:hint="eastAsia" w:ascii="宋体" w:hAnsi="宋体" w:eastAsia="宋体" w:cs="宋体"/>
          <w:bCs/>
          <w:sz w:val="24"/>
          <w:szCs w:val="24"/>
        </w:rPr>
        <w:t xml:space="preserve">6.招标文件构成</w:t>
      </w:r>
      <w:bookmarkEnd w:id="62"/>
      <w:r/>
      <w:bookmarkEnd w:id="63"/>
      <w:r/>
      <w:bookmarkEnd w:id="64"/>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6.1 招标文件由以下部分组成：</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（1）投标邀请</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（2）投标人须知</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（3）合同文本</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（4）采购需求</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（5）评标方法与评标标准</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（6）投标文件格式</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投标人应仔细检查招标文件是否齐全，如有缺漏请立即与机构联系。</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b w:val="0"/>
          <w:sz w:val="24"/>
          <w:szCs w:val="24"/>
        </w:rPr>
      </w:r>
      <w:r/>
    </w:p>
    <w:p>
      <w:pPr>
        <w:pStyle w:val="792"/>
        <w:rPr>
          <w:rFonts w:ascii="宋体" w:hAnsi="宋体" w:eastAsia="宋体" w:cs="宋体"/>
          <w:b w:val="0"/>
          <w:sz w:val="24"/>
          <w:szCs w:val="24"/>
        </w:rPr>
      </w:pPr>
      <w:r/>
      <w:bookmarkStart w:id="65" w:name="_Toc462564070"/>
      <w:r/>
      <w:bookmarkStart w:id="66" w:name="_Toc513029211"/>
      <w:r/>
      <w:bookmarkStart w:id="67" w:name="_Toc16938527"/>
      <w:r/>
      <w:bookmarkStart w:id="68" w:name="_Toc20823283"/>
      <w:r>
        <w:rPr>
          <w:rFonts w:hint="eastAsia" w:ascii="宋体" w:hAnsi="宋体" w:eastAsia="宋体" w:cs="宋体"/>
          <w:b w:val="0"/>
          <w:sz w:val="24"/>
          <w:szCs w:val="24"/>
        </w:rPr>
        <w:t xml:space="preserve">7. 招标文件的澄清、修改</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7</w:t>
      </w:r>
      <w:r>
        <w:rPr>
          <w:rFonts w:ascii="宋体" w:hAnsi="宋体" w:eastAsia="宋体" w:cs="宋体"/>
          <w:b w:val="0"/>
          <w:sz w:val="24"/>
          <w:szCs w:val="24"/>
        </w:rPr>
        <w:t xml:space="preserve">.1</w:t>
      </w:r>
      <w:r>
        <w:rPr>
          <w:rFonts w:hint="eastAsia" w:ascii="宋体" w:hAnsi="宋体" w:eastAsia="宋体" w:cs="宋体"/>
          <w:b w:val="0"/>
          <w:sz w:val="24"/>
          <w:szCs w:val="24"/>
        </w:rPr>
        <w:t xml:space="preserve"> 招标人或对已发出的招标文件进行必要澄清或者修改的，将在招标文件要求提交投标文件截止时间</w:t>
      </w:r>
      <w:r>
        <w:rPr>
          <w:rFonts w:ascii="宋体" w:hAnsi="宋体" w:eastAsia="宋体" w:cs="宋体"/>
          <w:b w:val="0"/>
          <w:sz w:val="24"/>
          <w:szCs w:val="24"/>
        </w:rPr>
        <w:t xml:space="preserve">15</w:t>
      </w:r>
      <w:r>
        <w:rPr>
          <w:rFonts w:hint="eastAsia" w:ascii="宋体" w:hAnsi="宋体" w:eastAsia="宋体" w:cs="宋体"/>
          <w:b w:val="0"/>
          <w:sz w:val="24"/>
          <w:szCs w:val="24"/>
        </w:rPr>
        <w:t xml:space="preserve">日前，在原招标公告媒体发布更正公告，该澄清或者修改的内容为招标文件的组成部分。</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7</w:t>
      </w:r>
      <w:r>
        <w:rPr>
          <w:rFonts w:ascii="宋体" w:hAnsi="宋体" w:eastAsia="宋体" w:cs="宋体"/>
          <w:b w:val="0"/>
          <w:sz w:val="24"/>
          <w:szCs w:val="24"/>
        </w:rPr>
        <w:t xml:space="preserve">.</w:t>
      </w:r>
      <w:r>
        <w:rPr>
          <w:rFonts w:hint="eastAsia" w:ascii="宋体" w:hAnsi="宋体" w:eastAsia="宋体" w:cs="宋体"/>
          <w:b w:val="0"/>
          <w:sz w:val="24"/>
          <w:szCs w:val="24"/>
        </w:rPr>
        <w:t xml:space="preserve">2 在招标文件要求提交投标文件截止时间前，有权决定延长投标截止日期和开标日期，并在原采购信息发布媒体上发布变更公告。</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7.3 投标人应在投标截止时间前，关注原公告媒体有关本项目的更正公告，根据更正公告内容自行决定是否需要重新制作和提交投标文件，并承担由此产生的相应责任。</w:t>
      </w:r>
      <w:bookmarkEnd w:id="65"/>
      <w:r/>
      <w:bookmarkEnd w:id="66"/>
      <w:r/>
      <w:bookmarkEnd w:id="67"/>
      <w:r/>
      <w:bookmarkEnd w:id="68"/>
      <w:r>
        <w:rPr>
          <w:rFonts w:ascii="宋体" w:hAnsi="宋体" w:eastAsia="宋体" w:cs="宋体"/>
          <w:b w:val="0"/>
          <w:sz w:val="24"/>
          <w:szCs w:val="24"/>
        </w:rPr>
      </w:r>
      <w:r/>
    </w:p>
    <w:p>
      <w:pPr>
        <w:pStyle w:val="791"/>
        <w:spacing w:before="120" w:after="120" w:line="240" w:lineRule="auto"/>
        <w:rPr>
          <w:rFonts w:ascii="宋体" w:hAnsi="宋体"/>
          <w:b w:val="0"/>
          <w:sz w:val="24"/>
          <w:szCs w:val="24"/>
        </w:rPr>
      </w:pPr>
      <w:r/>
      <w:bookmarkStart w:id="69" w:name="_Toc462564072"/>
      <w:r/>
      <w:bookmarkStart w:id="70" w:name="_Toc120614216"/>
      <w:r/>
      <w:bookmarkStart w:id="71" w:name="_Toc16938529"/>
      <w:r/>
      <w:bookmarkStart w:id="72" w:name="_Toc513029213"/>
      <w:r/>
      <w:bookmarkStart w:id="73" w:name="_Toc20823285"/>
      <w:r>
        <w:rPr>
          <w:rFonts w:hint="eastAsia" w:ascii="宋体" w:hAnsi="宋体"/>
          <w:b w:val="0"/>
          <w:sz w:val="24"/>
          <w:szCs w:val="24"/>
        </w:rPr>
        <w:t xml:space="preserve">三、投标文件的编制</w:t>
      </w:r>
      <w:bookmarkEnd w:id="69"/>
      <w:r/>
      <w:bookmarkEnd w:id="70"/>
      <w:r/>
      <w:bookmarkEnd w:id="71"/>
      <w:r/>
      <w:bookmarkEnd w:id="72"/>
      <w:r/>
      <w:bookmarkEnd w:id="73"/>
      <w:r>
        <w:rPr>
          <w:rFonts w:ascii="宋体" w:hAnsi="宋体"/>
          <w:b w:val="0"/>
          <w:sz w:val="24"/>
          <w:szCs w:val="24"/>
        </w:rPr>
      </w:r>
      <w:r/>
    </w:p>
    <w:p>
      <w:pPr>
        <w:pStyle w:val="792"/>
        <w:rPr>
          <w:rFonts w:ascii="宋体" w:hAnsi="宋体" w:eastAsia="宋体" w:cs="宋体"/>
          <w:bCs/>
          <w:sz w:val="24"/>
          <w:szCs w:val="24"/>
        </w:rPr>
      </w:pPr>
      <w:r/>
      <w:bookmarkStart w:id="74" w:name="_Toc20823286"/>
      <w:r/>
      <w:bookmarkStart w:id="75" w:name="_Toc513029214"/>
      <w:r/>
      <w:bookmarkStart w:id="76" w:name="_Toc16938530"/>
      <w:r/>
      <w:bookmarkStart w:id="77" w:name="_Toc462564073"/>
      <w:r>
        <w:rPr>
          <w:rFonts w:hint="eastAsia" w:ascii="宋体" w:hAnsi="宋体" w:eastAsia="宋体" w:cs="宋体"/>
          <w:bCs/>
          <w:sz w:val="24"/>
          <w:szCs w:val="24"/>
        </w:rPr>
        <w:t xml:space="preserve">8.投标文件的语言及度量衡单位</w:t>
      </w:r>
      <w:bookmarkEnd w:id="74"/>
      <w:r/>
      <w:bookmarkEnd w:id="75"/>
      <w:r/>
      <w:bookmarkEnd w:id="76"/>
      <w:r/>
      <w:bookmarkEnd w:id="77"/>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8.1 投标人提交的投标文件以及投标人与机构就有关投标的所有来往通知、函件和文件均应使用简体中文。</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8.2 除技术性能另有规定外，投标文件所使用的度量衡单位，均须采用国家法定计量单位。</w:t>
      </w:r>
      <w:r>
        <w:rPr>
          <w:rFonts w:ascii="宋体" w:hAnsi="宋体" w:eastAsia="宋体" w:cs="宋体"/>
          <w:b w:val="0"/>
          <w:sz w:val="24"/>
          <w:szCs w:val="24"/>
        </w:rPr>
      </w:r>
      <w:r/>
    </w:p>
    <w:p>
      <w:pPr>
        <w:pStyle w:val="792"/>
        <w:rPr>
          <w:rFonts w:ascii="宋体" w:hAnsi="宋体" w:eastAsia="宋体" w:cs="宋体"/>
          <w:bCs/>
          <w:sz w:val="24"/>
          <w:szCs w:val="24"/>
        </w:rPr>
      </w:pPr>
      <w:r/>
      <w:bookmarkStart w:id="78" w:name="_Toc513029215"/>
      <w:r/>
      <w:bookmarkStart w:id="79" w:name="_Toc20823287"/>
      <w:r/>
      <w:bookmarkStart w:id="80" w:name="_Toc462564074"/>
      <w:r/>
      <w:bookmarkStart w:id="81" w:name="_Toc16938531"/>
      <w:r>
        <w:rPr>
          <w:rFonts w:hint="eastAsia" w:ascii="宋体" w:hAnsi="宋体" w:eastAsia="宋体" w:cs="宋体"/>
          <w:bCs/>
          <w:sz w:val="24"/>
          <w:szCs w:val="24"/>
        </w:rPr>
        <w:t xml:space="preserve">9.投标文件构成</w:t>
      </w:r>
      <w:bookmarkEnd w:id="78"/>
      <w:r/>
      <w:bookmarkEnd w:id="79"/>
      <w:r/>
      <w:bookmarkEnd w:id="80"/>
      <w:r/>
      <w:bookmarkEnd w:id="81"/>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9.1 投标人编写的投标文件应包括资格证明文件、符合性证明文件、投标分项报价表、响应及偏离表、其他证明文件、投标函、开标一览表等部分。</w:t>
      </w:r>
      <w:r>
        <w:rPr>
          <w:rFonts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9.2 </w:t>
      </w:r>
      <w:bookmarkStart w:id="82" w:name="_Hlt26670360"/>
      <w:r/>
      <w:bookmarkEnd w:id="82"/>
      <w:r/>
      <w:bookmarkStart w:id="83" w:name="_Hlt26668975"/>
      <w:r/>
      <w:bookmarkEnd w:id="83"/>
      <w:r/>
      <w:bookmarkStart w:id="84" w:name="_Toc513029216"/>
      <w:r/>
      <w:bookmarkStart w:id="85" w:name="_Toc14577357"/>
      <w:r/>
      <w:bookmarkStart w:id="86" w:name="_Toc14577354"/>
      <w:r/>
      <w:bookmarkStart w:id="87" w:name="_Toc49090509"/>
      <w:r/>
      <w:bookmarkStart w:id="88" w:name="_Toc513029219"/>
      <w:r/>
      <w:bookmarkStart w:id="89" w:name="_Toc49090507"/>
      <w:r/>
      <w:bookmarkStart w:id="90" w:name="_Hlt26954838"/>
      <w:r/>
      <w:bookmarkEnd w:id="90"/>
      <w:r>
        <w:rPr>
          <w:rFonts w:hint="eastAsia" w:ascii="宋体" w:hAnsi="宋体" w:eastAsia="宋体" w:cs="宋体"/>
          <w:b w:val="0"/>
          <w:sz w:val="24"/>
          <w:szCs w:val="24"/>
        </w:rPr>
        <w:t xml:space="preserve">因“苏采云”系统电子投标（响应）文件格式为引入模板的固定格式，如遇格式和内容与“江苏政府采购网”、“南京公共采购信息网”发布的招标文件中的“投标文件格式及附件”不一致的，以“苏采云”系统和客户端工具提供的格式为准。</w:t>
      </w:r>
      <w:r>
        <w:rPr>
          <w:rFonts w:hint="eastAsia"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Cs/>
          <w:sz w:val="24"/>
          <w:szCs w:val="24"/>
        </w:rPr>
        <w:t xml:space="preserve">10.证明投标人及投标标的符合招标文件规定的文件</w:t>
      </w:r>
      <w:bookmarkEnd w:id="84"/>
      <w:r/>
      <w:bookmarkEnd w:id="85"/>
      <w:r/>
      <w:bookmarkEnd w:id="86"/>
      <w:r/>
      <w:bookmarkEnd w:id="87"/>
      <w:r/>
      <w:bookmarkEnd w:id="88"/>
      <w:r/>
      <w:bookmarkEnd w:id="89"/>
      <w:r>
        <w:rPr>
          <w:rFonts w:ascii="宋体" w:hAnsi="宋体" w:eastAsia="宋体" w:cs="宋体"/>
          <w:bCs/>
          <w:sz w:val="24"/>
          <w:szCs w:val="24"/>
        </w:rPr>
      </w:r>
      <w:r/>
    </w:p>
    <w:p>
      <w:pPr>
        <w:pStyle w:val="792"/>
        <w:rPr>
          <w:rFonts w:ascii="宋体" w:hAnsi="宋体" w:eastAsia="宋体" w:cs="宋体"/>
          <w:b w:val="0"/>
          <w:sz w:val="24"/>
          <w:szCs w:val="24"/>
        </w:rPr>
      </w:pPr>
      <w:r/>
      <w:bookmarkStart w:id="91" w:name="_Toc49090508"/>
      <w:r/>
      <w:bookmarkStart w:id="92" w:name="_Toc14577355"/>
      <w:r>
        <w:rPr>
          <w:rFonts w:hint="eastAsia" w:ascii="宋体" w:hAnsi="宋体" w:eastAsia="宋体" w:cs="宋体"/>
          <w:b w:val="0"/>
          <w:sz w:val="24"/>
          <w:szCs w:val="24"/>
        </w:rPr>
        <w:t xml:space="preserve">10.1 投标人应按照法律、法规、规章和规范性文件以及招标文件要求提交证明文件，证明其投标标的符合招标文件规定。</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10.2 招标文件对证明文件无明确形式要求的，证明文件可以以文字资料、图纸和数据等形式提交。</w:t>
      </w:r>
      <w:r>
        <w:rPr>
          <w:rFonts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Cs/>
          <w:sz w:val="24"/>
          <w:szCs w:val="24"/>
        </w:rPr>
        <w:t xml:space="preserve">11.投标分项报价</w:t>
      </w:r>
      <w:bookmarkEnd w:id="92"/>
      <w:r/>
      <w:bookmarkStart w:id="93" w:name="_Hlt26670373"/>
      <w:r/>
      <w:bookmarkEnd w:id="93"/>
      <w:r>
        <w:rPr>
          <w:rFonts w:hint="eastAsia" w:ascii="宋体" w:hAnsi="宋体" w:eastAsia="宋体" w:cs="宋体"/>
          <w:bCs/>
          <w:sz w:val="24"/>
          <w:szCs w:val="24"/>
        </w:rPr>
        <w:t xml:space="preserve">表</w:t>
      </w:r>
      <w:bookmarkEnd w:id="91"/>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11.1 投</w:t>
      </w:r>
      <w:bookmarkStart w:id="94" w:name="_Hlt26954840"/>
      <w:r/>
      <w:bookmarkEnd w:id="94"/>
      <w:r>
        <w:rPr>
          <w:rFonts w:hint="eastAsia" w:ascii="宋体" w:hAnsi="宋体" w:eastAsia="宋体" w:cs="宋体"/>
          <w:b w:val="0"/>
          <w:sz w:val="24"/>
          <w:szCs w:val="24"/>
        </w:rPr>
        <w:t xml:space="preserve">标人应按照招标文件规定格式填报投标分项报价表</w:t>
      </w:r>
      <w:bookmarkStart w:id="95" w:name="_Hlt26670399"/>
      <w:r/>
      <w:bookmarkEnd w:id="95"/>
      <w:r>
        <w:rPr>
          <w:rFonts w:hint="eastAsia" w:ascii="宋体" w:hAnsi="宋体" w:eastAsia="宋体" w:cs="宋体"/>
          <w:b w:val="0"/>
          <w:sz w:val="24"/>
          <w:szCs w:val="24"/>
        </w:rPr>
        <w:t xml:space="preserve">。</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11.2 投标货币。投标文件中的单价和总价无特殊规定的采用人民币报价，以元为单位标注。招标文件中另有规定的按规定执行。</w:t>
      </w:r>
      <w:r>
        <w:rPr>
          <w:rFonts w:ascii="宋体" w:hAnsi="宋体" w:eastAsia="宋体" w:cs="宋体"/>
          <w:b w:val="0"/>
          <w:sz w:val="24"/>
          <w:szCs w:val="24"/>
        </w:rPr>
      </w:r>
      <w:r/>
    </w:p>
    <w:p>
      <w:pPr>
        <w:pStyle w:val="792"/>
        <w:rPr>
          <w:rFonts w:ascii="宋体" w:hAnsi="宋体" w:eastAsia="宋体" w:cs="宋体"/>
          <w:bCs/>
          <w:sz w:val="24"/>
          <w:szCs w:val="24"/>
        </w:rPr>
      </w:pPr>
      <w:r/>
      <w:bookmarkStart w:id="96" w:name="_Hlt26954842"/>
      <w:r/>
      <w:bookmarkEnd w:id="96"/>
      <w:r/>
      <w:bookmarkStart w:id="97" w:name="_Hlt26954846"/>
      <w:r/>
      <w:bookmarkEnd w:id="97"/>
      <w:r/>
      <w:bookmarkStart w:id="98" w:name="_Hlt26954848"/>
      <w:r/>
      <w:bookmarkEnd w:id="98"/>
      <w:r/>
      <w:bookmarkStart w:id="99" w:name="_Hlt26954844"/>
      <w:r/>
      <w:bookmarkEnd w:id="99"/>
      <w:r/>
      <w:bookmarkStart w:id="100" w:name="_Hlt26668983"/>
      <w:r/>
      <w:bookmarkEnd w:id="100"/>
      <w:r/>
      <w:bookmarkStart w:id="101" w:name="_Hlt26670482"/>
      <w:r/>
      <w:bookmarkEnd w:id="101"/>
      <w:r/>
      <w:bookmarkStart w:id="102" w:name="_Hlt26670425"/>
      <w:r/>
      <w:bookmarkEnd w:id="102"/>
      <w:r/>
      <w:bookmarkStart w:id="103" w:name="_Hlt26954731"/>
      <w:r/>
      <w:bookmarkEnd w:id="103"/>
      <w:r/>
      <w:bookmarkStart w:id="104" w:name="_Hlt26670486"/>
      <w:r/>
      <w:bookmarkEnd w:id="104"/>
      <w:r/>
      <w:bookmarkStart w:id="105" w:name="_Hlt26670403"/>
      <w:r/>
      <w:bookmarkEnd w:id="105"/>
      <w:r>
        <w:rPr>
          <w:rFonts w:hint="eastAsia" w:ascii="宋体" w:hAnsi="宋体" w:eastAsia="宋体" w:cs="宋体"/>
          <w:bCs/>
          <w:sz w:val="24"/>
          <w:szCs w:val="24"/>
        </w:rPr>
        <w:t xml:space="preserve">12.响应及偏离表</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12.1 投标人需对招标文件中的技术要求与商务要求逐项作出响应或偏离说明。</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12.2 投标人可以在投标文件中提供认为需要的其他技术文件或说明。</w:t>
      </w:r>
      <w:r>
        <w:rPr>
          <w:rFonts w:ascii="宋体" w:hAnsi="宋体" w:eastAsia="宋体" w:cs="宋体"/>
          <w:b w:val="0"/>
          <w:sz w:val="24"/>
          <w:szCs w:val="24"/>
        </w:rPr>
      </w:r>
      <w:r/>
    </w:p>
    <w:p>
      <w:pPr>
        <w:pStyle w:val="792"/>
        <w:rPr>
          <w:rFonts w:ascii="宋体" w:hAnsi="宋体" w:eastAsia="宋体" w:cs="宋体"/>
          <w:bCs/>
          <w:sz w:val="24"/>
          <w:szCs w:val="24"/>
        </w:rPr>
      </w:pPr>
      <w:r/>
      <w:bookmarkStart w:id="106" w:name="_Toc49090510"/>
      <w:r/>
      <w:bookmarkStart w:id="107" w:name="_Toc14577359"/>
      <w:r>
        <w:rPr>
          <w:rFonts w:hint="eastAsia" w:ascii="宋体" w:hAnsi="宋体" w:eastAsia="宋体" w:cs="宋体"/>
          <w:bCs/>
          <w:sz w:val="24"/>
          <w:szCs w:val="24"/>
        </w:rPr>
        <w:t xml:space="preserve">13.投标函和开标一览表</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13.1 投标人应按照招标文件规定格式完整、正确填报投标函、开标一览表。</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13.2 对于采用货币报价的项目，开标一览表中的投标总报价应与投标分项报价表中的投标总报价一致，如不一致不作为无效投标处理，评标时以开标一览表中价格为准。</w:t>
      </w:r>
      <w:bookmarkEnd w:id="106"/>
      <w:r/>
      <w:bookmarkEnd w:id="107"/>
      <w:r>
        <w:rPr>
          <w:rFonts w:ascii="宋体" w:hAnsi="宋体" w:eastAsia="宋体" w:cs="宋体"/>
          <w:b w:val="0"/>
          <w:sz w:val="24"/>
          <w:szCs w:val="24"/>
        </w:rPr>
      </w:r>
      <w:r/>
    </w:p>
    <w:p>
      <w:pPr>
        <w:pStyle w:val="792"/>
        <w:rPr>
          <w:rFonts w:ascii="宋体" w:hAnsi="宋体" w:eastAsia="宋体" w:cs="宋体"/>
          <w:bCs/>
          <w:sz w:val="24"/>
          <w:szCs w:val="24"/>
        </w:rPr>
      </w:pPr>
      <w:r/>
      <w:bookmarkStart w:id="108" w:name="_Hlt26670489"/>
      <w:r/>
      <w:bookmarkEnd w:id="108"/>
      <w:r/>
      <w:bookmarkStart w:id="109" w:name="_Hlt26954734"/>
      <w:r/>
      <w:bookmarkEnd w:id="109"/>
      <w:r/>
      <w:bookmarkStart w:id="110" w:name="_Toc14577360"/>
      <w:r/>
      <w:bookmarkStart w:id="111" w:name="_Toc49090511"/>
      <w:r/>
      <w:bookmarkStart w:id="112" w:name="_Hlt26954850"/>
      <w:r/>
      <w:bookmarkEnd w:id="112"/>
      <w:r>
        <w:rPr>
          <w:rFonts w:hint="eastAsia" w:ascii="宋体" w:hAnsi="宋体" w:eastAsia="宋体" w:cs="宋体"/>
          <w:bCs/>
          <w:sz w:val="24"/>
          <w:szCs w:val="24"/>
        </w:rPr>
        <w:t xml:space="preserve">14.投标有效期</w:t>
      </w:r>
      <w:bookmarkEnd w:id="110"/>
      <w:r/>
      <w:bookmarkEnd w:id="111"/>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14.1 投标有效期为招标公告规定的开标之日起六十天。投标有效期比规定短的将被视为未实质性响应招标文件而被拒绝。</w:t>
      </w:r>
      <w:r>
        <w:rPr>
          <w:rFonts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Cs/>
          <w:sz w:val="24"/>
          <w:szCs w:val="24"/>
        </w:rPr>
        <w:t xml:space="preserve">15.投标有效期的延长</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15.1 在特殊情况下，于原投标有效期满之前，可向投标人提出延长投标有效期的要求。这种要求与答复均应采用书面形式。投标人可以拒绝的这一要求而放弃投标。同意延长投标有效期的投标人既不能要求也不允许修改其投标文件，同时受投标有效期约束的所有权利与义务均延长至新的有效期满。</w:t>
      </w:r>
      <w:r>
        <w:rPr>
          <w:rFonts w:ascii="宋体" w:hAnsi="宋体" w:eastAsia="宋体" w:cs="宋体"/>
          <w:b w:val="0"/>
          <w:sz w:val="24"/>
          <w:szCs w:val="24"/>
        </w:rPr>
      </w:r>
      <w:r/>
    </w:p>
    <w:p>
      <w:pPr>
        <w:pStyle w:val="791"/>
        <w:spacing w:before="120" w:after="120" w:line="240" w:lineRule="auto"/>
        <w:rPr>
          <w:rFonts w:ascii="宋体" w:hAnsi="宋体"/>
          <w:b w:val="0"/>
          <w:sz w:val="24"/>
          <w:szCs w:val="24"/>
        </w:rPr>
      </w:pPr>
      <w:r/>
      <w:bookmarkStart w:id="113" w:name="_Toc120614217"/>
      <w:r/>
      <w:bookmarkStart w:id="114" w:name="_Toc513029224"/>
      <w:r/>
      <w:bookmarkStart w:id="115" w:name="_Toc20823296"/>
      <w:r/>
      <w:bookmarkStart w:id="116" w:name="_Toc16938540"/>
      <w:r/>
      <w:bookmarkStart w:id="117" w:name="_Hlt26954739"/>
      <w:r/>
      <w:bookmarkEnd w:id="117"/>
      <w:r/>
      <w:bookmarkStart w:id="118" w:name="_Hlt26954852"/>
      <w:r/>
      <w:bookmarkEnd w:id="118"/>
      <w:r>
        <w:rPr>
          <w:rFonts w:hint="eastAsia" w:ascii="宋体" w:hAnsi="宋体"/>
          <w:b w:val="0"/>
          <w:sz w:val="24"/>
          <w:szCs w:val="24"/>
        </w:rPr>
        <w:t xml:space="preserve">四、投标文件的递交</w:t>
      </w:r>
      <w:bookmarkEnd w:id="113"/>
      <w:r/>
      <w:bookmarkEnd w:id="114"/>
      <w:r/>
      <w:bookmarkEnd w:id="115"/>
      <w:r/>
      <w:bookmarkEnd w:id="116"/>
      <w:r>
        <w:rPr>
          <w:rFonts w:ascii="宋体" w:hAnsi="宋体"/>
          <w:b w:val="0"/>
          <w:sz w:val="24"/>
          <w:szCs w:val="24"/>
        </w:rPr>
      </w:r>
      <w:r/>
    </w:p>
    <w:p>
      <w:pPr>
        <w:pStyle w:val="792"/>
        <w:rPr>
          <w:rFonts w:ascii="宋体" w:hAnsi="宋体" w:eastAsia="宋体" w:cs="宋体"/>
          <w:bCs/>
          <w:sz w:val="24"/>
          <w:szCs w:val="24"/>
        </w:rPr>
      </w:pPr>
      <w:r/>
      <w:bookmarkStart w:id="119" w:name="_Toc16938541"/>
      <w:r/>
      <w:bookmarkStart w:id="120" w:name="_Toc513029225"/>
      <w:r/>
      <w:bookmarkStart w:id="121" w:name="_Toc462564084"/>
      <w:r/>
      <w:bookmarkStart w:id="122" w:name="_Toc20823297"/>
      <w:r>
        <w:rPr>
          <w:rFonts w:hint="eastAsia" w:ascii="宋体" w:hAnsi="宋体" w:eastAsia="宋体" w:cs="宋体"/>
          <w:bCs/>
          <w:sz w:val="24"/>
          <w:szCs w:val="24"/>
        </w:rPr>
        <w:t xml:space="preserve">17.投标文件</w:t>
      </w:r>
      <w:bookmarkEnd w:id="119"/>
      <w:r/>
      <w:bookmarkEnd w:id="120"/>
      <w:r/>
      <w:bookmarkEnd w:id="121"/>
      <w:r/>
      <w:bookmarkEnd w:id="122"/>
      <w:r>
        <w:rPr>
          <w:rFonts w:hint="eastAsia" w:ascii="宋体" w:hAnsi="宋体" w:eastAsia="宋体" w:cs="宋体"/>
          <w:bCs/>
          <w:sz w:val="24"/>
          <w:szCs w:val="24"/>
        </w:rPr>
        <w:t xml:space="preserve">的递交</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17.1供应商应当在招标文件要求提交投标文件的截止时间前，将投标文件上传到“苏采云”政府采购交易系统。</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17.2本项目需要使用CA数字证书制作、上传电子投标文件完成电子投标，请供应商在参加投标活动前办理好CA数字证书申领及电子签章等操作。</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17.3 可以按照规定，通过修改招标文件酌情延长投标截止时间，在此情况下，投标人的所有权利和义务均以延长后新的截止时间为准。</w:t>
      </w:r>
      <w:r>
        <w:rPr>
          <w:rFonts w:ascii="宋体" w:hAnsi="宋体" w:eastAsia="宋体" w:cs="宋体"/>
          <w:b w:val="0"/>
          <w:sz w:val="24"/>
          <w:szCs w:val="24"/>
        </w:rPr>
      </w:r>
      <w:r/>
    </w:p>
    <w:p>
      <w:pPr>
        <w:pStyle w:val="792"/>
        <w:rPr>
          <w:rFonts w:ascii="宋体" w:hAnsi="宋体" w:eastAsia="宋体" w:cs="宋体"/>
          <w:bCs/>
          <w:sz w:val="24"/>
          <w:szCs w:val="24"/>
        </w:rPr>
      </w:pPr>
      <w:r/>
      <w:bookmarkStart w:id="123" w:name="_Toc20823299"/>
      <w:r/>
      <w:bookmarkStart w:id="124" w:name="_Toc16938543"/>
      <w:r/>
      <w:bookmarkStart w:id="125" w:name="_Toc513029227"/>
      <w:r>
        <w:rPr>
          <w:rFonts w:hint="eastAsia" w:ascii="宋体" w:hAnsi="宋体" w:eastAsia="宋体" w:cs="宋体"/>
          <w:bCs/>
          <w:sz w:val="24"/>
          <w:szCs w:val="24"/>
        </w:rPr>
        <w:t xml:space="preserve">18.投标文件</w:t>
      </w:r>
      <w:bookmarkEnd w:id="123"/>
      <w:r/>
      <w:bookmarkEnd w:id="124"/>
      <w:r/>
      <w:bookmarkEnd w:id="125"/>
      <w:r>
        <w:rPr>
          <w:rFonts w:hint="eastAsia" w:ascii="宋体" w:hAnsi="宋体" w:eastAsia="宋体" w:cs="宋体"/>
          <w:bCs/>
          <w:sz w:val="24"/>
          <w:szCs w:val="24"/>
        </w:rPr>
        <w:t xml:space="preserve">的拒收</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18.1 拒绝接收投标截止时间之后送达的投标文件。</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18.2未按招标文件要求递交的投标文件。</w:t>
      </w:r>
      <w:r>
        <w:rPr>
          <w:rFonts w:ascii="宋体" w:hAnsi="宋体" w:eastAsia="宋体" w:cs="宋体"/>
          <w:b w:val="0"/>
          <w:sz w:val="24"/>
          <w:szCs w:val="24"/>
        </w:rPr>
      </w:r>
      <w:r/>
    </w:p>
    <w:p>
      <w:pPr>
        <w:pStyle w:val="792"/>
        <w:rPr>
          <w:rFonts w:ascii="宋体" w:hAnsi="宋体" w:eastAsia="宋体" w:cs="宋体"/>
          <w:bCs/>
          <w:sz w:val="24"/>
          <w:szCs w:val="24"/>
        </w:rPr>
      </w:pPr>
      <w:r/>
      <w:bookmarkStart w:id="126" w:name="_Toc16938544"/>
      <w:r/>
      <w:bookmarkStart w:id="127" w:name="_Toc513029228"/>
      <w:r/>
      <w:bookmarkStart w:id="128" w:name="_Toc20823300"/>
      <w:r>
        <w:rPr>
          <w:rFonts w:hint="eastAsia" w:ascii="宋体" w:hAnsi="宋体" w:eastAsia="宋体" w:cs="宋体"/>
          <w:bCs/>
          <w:sz w:val="24"/>
          <w:szCs w:val="24"/>
        </w:rPr>
        <w:t xml:space="preserve">19.投标文件的撤回和修改</w:t>
      </w:r>
      <w:bookmarkEnd w:id="126"/>
      <w:r/>
      <w:bookmarkEnd w:id="127"/>
      <w:r/>
      <w:bookmarkEnd w:id="128"/>
      <w:r>
        <w:rPr>
          <w:rFonts w:ascii="宋体" w:hAnsi="宋体" w:eastAsia="宋体" w:cs="宋体"/>
          <w:bCs/>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19.1 投标文件的撤回</w:t>
      </w:r>
      <w:r>
        <w:rPr>
          <w:rFonts w:hint="eastAsia"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19.1.1 投标人可在投标截止时间前撤回其电子投标文件，具体操作方法见《操作手册》。</w:t>
      </w:r>
      <w:r>
        <w:rPr>
          <w:rFonts w:hint="eastAsia"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19.1.2 投标人撤回电子投标文件，则认为其不再参与本项目投标活动。</w:t>
      </w:r>
      <w:r>
        <w:rPr>
          <w:rFonts w:hint="eastAsia"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19.2 投标文件的修改</w:t>
      </w:r>
      <w:r>
        <w:rPr>
          <w:rFonts w:hint="eastAsia"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19.2.1 投标人可在投标截止时间前对其电子投标文件进行修改，具体操作方法见《操作手册》。</w:t>
      </w:r>
      <w:r>
        <w:rPr>
          <w:rFonts w:hint="eastAsia" w:ascii="宋体" w:hAnsi="宋体" w:eastAsia="宋体" w:cs="宋体"/>
          <w:b w:val="0"/>
          <w:sz w:val="24"/>
          <w:szCs w:val="24"/>
        </w:rPr>
      </w:r>
      <w:r/>
    </w:p>
    <w:p>
      <w:pPr>
        <w:pStyle w:val="792"/>
        <w:rPr>
          <w:rFonts w:hint="eastAsia" w:ascii="宋体" w:hAnsi="宋体" w:eastAsia="宋体" w:cs="宋体"/>
          <w:b w:val="0"/>
          <w:sz w:val="24"/>
          <w:szCs w:val="24"/>
        </w:rPr>
      </w:pPr>
      <w:r>
        <w:rPr>
          <w:rFonts w:hint="eastAsia" w:ascii="宋体" w:hAnsi="宋体" w:eastAsia="宋体" w:cs="宋体"/>
          <w:b w:val="0"/>
          <w:sz w:val="24"/>
          <w:szCs w:val="24"/>
        </w:rPr>
        <w:t xml:space="preserve">19.2.2 投标截止时间之后，投标人不得对其电子投标文件作任何修改。</w:t>
      </w:r>
      <w:r>
        <w:rPr>
          <w:rFonts w:hint="eastAsia"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19.3 在投标截止时间至招标文件中规定的投标有效期满之间的这段时间内，投标人不得撤回其投标。</w:t>
      </w:r>
      <w:r>
        <w:rPr>
          <w:rFonts w:ascii="宋体" w:hAnsi="宋体" w:eastAsia="宋体" w:cs="宋体"/>
          <w:b w:val="0"/>
          <w:sz w:val="24"/>
          <w:szCs w:val="24"/>
        </w:rPr>
      </w:r>
      <w:r/>
    </w:p>
    <w:p>
      <w:pPr>
        <w:pStyle w:val="791"/>
        <w:spacing w:before="120" w:after="120" w:line="240" w:lineRule="auto"/>
        <w:rPr>
          <w:rFonts w:ascii="宋体" w:hAnsi="宋体"/>
          <w:b w:val="0"/>
          <w:sz w:val="24"/>
          <w:szCs w:val="24"/>
        </w:rPr>
      </w:pPr>
      <w:r/>
      <w:bookmarkStart w:id="129" w:name="_Toc20823301"/>
      <w:r/>
      <w:bookmarkStart w:id="130" w:name="_Toc120614218"/>
      <w:r/>
      <w:bookmarkStart w:id="131" w:name="_Toc16938545"/>
      <w:r/>
      <w:bookmarkStart w:id="132" w:name="_Toc513029229"/>
      <w:r>
        <w:rPr>
          <w:rFonts w:hint="eastAsia" w:ascii="宋体" w:hAnsi="宋体"/>
          <w:b w:val="0"/>
          <w:sz w:val="24"/>
          <w:szCs w:val="24"/>
        </w:rPr>
        <w:t xml:space="preserve">五、开标与评标</w:t>
      </w:r>
      <w:bookmarkEnd w:id="129"/>
      <w:r/>
      <w:bookmarkEnd w:id="130"/>
      <w:r/>
      <w:bookmarkEnd w:id="131"/>
      <w:r/>
      <w:bookmarkEnd w:id="132"/>
      <w:r>
        <w:rPr>
          <w:rFonts w:ascii="宋体" w:hAnsi="宋体"/>
          <w:b w:val="0"/>
          <w:sz w:val="24"/>
          <w:szCs w:val="24"/>
        </w:rPr>
      </w:r>
      <w:r/>
    </w:p>
    <w:p>
      <w:pPr>
        <w:pStyle w:val="792"/>
        <w:rPr>
          <w:rFonts w:ascii="宋体" w:hAnsi="宋体" w:eastAsia="宋体" w:cs="宋体"/>
          <w:bCs/>
          <w:sz w:val="24"/>
          <w:szCs w:val="24"/>
        </w:rPr>
      </w:pPr>
      <w:r/>
      <w:bookmarkStart w:id="133" w:name="_Toc20823302"/>
      <w:r/>
      <w:bookmarkStart w:id="134" w:name="_Toc513029230"/>
      <w:r/>
      <w:bookmarkStart w:id="135" w:name="_Toc16938546"/>
      <w:r>
        <w:rPr>
          <w:rFonts w:hint="eastAsia" w:ascii="宋体" w:hAnsi="宋体" w:eastAsia="宋体" w:cs="宋体"/>
          <w:bCs/>
          <w:sz w:val="24"/>
          <w:szCs w:val="24"/>
        </w:rPr>
        <w:t xml:space="preserve">20.开标</w:t>
      </w:r>
      <w:bookmarkEnd w:id="133"/>
      <w:r/>
      <w:bookmarkEnd w:id="134"/>
      <w:r/>
      <w:bookmarkEnd w:id="135"/>
      <w:r>
        <w:rPr>
          <w:rFonts w:ascii="宋体" w:hAnsi="宋体" w:eastAsia="宋体" w:cs="宋体"/>
          <w:bCs/>
          <w:sz w:val="24"/>
          <w:szCs w:val="24"/>
        </w:rPr>
      </w:r>
      <w:r/>
    </w:p>
    <w:p>
      <w:pPr>
        <w:pStyle w:val="792"/>
        <w:rPr>
          <w:rFonts w:ascii="宋体" w:hAnsi="宋体" w:eastAsia="宋体" w:cs="宋体"/>
          <w:b w:val="0"/>
          <w:sz w:val="24"/>
          <w:szCs w:val="24"/>
        </w:rPr>
      </w:pPr>
      <w:r>
        <w:rPr>
          <w:rFonts w:ascii="宋体" w:hAnsi="宋体" w:eastAsia="宋体" w:cs="宋体"/>
          <w:b w:val="0"/>
          <w:sz w:val="24"/>
          <w:szCs w:val="24"/>
        </w:rPr>
        <w:t xml:space="preserve">2</w:t>
      </w:r>
      <w:r>
        <w:rPr>
          <w:rFonts w:hint="eastAsia" w:ascii="宋体" w:hAnsi="宋体" w:eastAsia="宋体" w:cs="宋体"/>
          <w:b w:val="0"/>
          <w:sz w:val="24"/>
          <w:szCs w:val="24"/>
        </w:rPr>
        <w:t xml:space="preserve">0</w:t>
      </w:r>
      <w:r>
        <w:rPr>
          <w:rFonts w:ascii="宋体" w:hAnsi="宋体" w:eastAsia="宋体" w:cs="宋体"/>
          <w:b w:val="0"/>
          <w:sz w:val="24"/>
          <w:szCs w:val="24"/>
        </w:rPr>
        <w:t xml:space="preserve">.1 </w:t>
      </w:r>
      <w:r>
        <w:rPr>
          <w:rFonts w:hint="eastAsia" w:ascii="宋体" w:hAnsi="宋体" w:eastAsia="宋体" w:cs="宋体"/>
          <w:b w:val="0"/>
          <w:sz w:val="24"/>
          <w:szCs w:val="24"/>
        </w:rPr>
        <w:t xml:space="preserve">招标代理在招标公告中规定的时间和地点组织公开开标。投标人按照《操作手册》规定参加开标活动，并在苏采云系统规定的时间内对投标文件进行解密。苏采云系统公布各投标人名称和投标价格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eastAsia="宋体" w:cs="宋体"/>
          <w:b w:val="0"/>
          <w:sz w:val="24"/>
          <w:szCs w:val="24"/>
        </w:rPr>
        <w:t xml:space="preserve">。</w:t>
      </w:r>
      <w:r>
        <w:rPr>
          <w:rFonts w:ascii="宋体" w:hAnsi="宋体" w:eastAsia="宋体" w:cs="宋体"/>
          <w:b w:val="0"/>
          <w:sz w:val="24"/>
          <w:szCs w:val="24"/>
        </w:rPr>
      </w:r>
      <w:r/>
    </w:p>
    <w:p>
      <w:pPr>
        <w:pStyle w:val="792"/>
        <w:rPr>
          <w:rFonts w:ascii="宋体" w:hAnsi="宋体" w:eastAsia="宋体" w:cs="宋体"/>
          <w:b w:val="0"/>
          <w:sz w:val="24"/>
          <w:szCs w:val="24"/>
        </w:rPr>
      </w:pPr>
      <w:r>
        <w:rPr>
          <w:rFonts w:ascii="宋体" w:hAnsi="宋体" w:eastAsia="宋体" w:cs="宋体"/>
          <w:b w:val="0"/>
          <w:sz w:val="24"/>
          <w:szCs w:val="24"/>
        </w:rPr>
        <w:t xml:space="preserve">2</w:t>
      </w:r>
      <w:r>
        <w:rPr>
          <w:rFonts w:hint="eastAsia" w:ascii="宋体" w:hAnsi="宋体" w:eastAsia="宋体" w:cs="宋体"/>
          <w:b w:val="0"/>
          <w:sz w:val="24"/>
          <w:szCs w:val="24"/>
        </w:rPr>
        <w:t xml:space="preserve">0</w:t>
      </w:r>
      <w:r>
        <w:rPr>
          <w:rFonts w:ascii="宋体" w:hAnsi="宋体" w:eastAsia="宋体" w:cs="宋体"/>
          <w:b w:val="0"/>
          <w:sz w:val="24"/>
          <w:szCs w:val="24"/>
        </w:rPr>
        <w:t xml:space="preserve">.2 </w:t>
      </w:r>
      <w:r>
        <w:rPr>
          <w:rFonts w:hint="eastAsia" w:ascii="宋体" w:hAnsi="宋体" w:eastAsia="宋体" w:cs="宋体"/>
          <w:b w:val="0"/>
          <w:sz w:val="24"/>
          <w:szCs w:val="24"/>
          <w:lang w:val="zh-CN"/>
        </w:rPr>
        <w:t xml:space="preserve">投标人在开标过程中涉及到的投标文件解密、开标结果确认等工作，应按照《操作手册》规定执行</w:t>
      </w:r>
      <w:r>
        <w:rPr>
          <w:rFonts w:ascii="宋体" w:hAnsi="宋体" w:eastAsia="宋体" w:cs="宋体"/>
          <w:b w:val="0"/>
          <w:sz w:val="24"/>
          <w:szCs w:val="24"/>
        </w:rPr>
        <w:t xml:space="preserve">。</w:t>
      </w:r>
      <w:r>
        <w:rPr>
          <w:rFonts w:ascii="宋体" w:hAnsi="宋体" w:eastAsia="宋体" w:cs="宋体"/>
          <w:b w:val="0"/>
          <w:sz w:val="24"/>
          <w:szCs w:val="24"/>
        </w:rPr>
      </w:r>
      <w:r/>
    </w:p>
    <w:p>
      <w:pPr>
        <w:pStyle w:val="792"/>
        <w:rPr>
          <w:rFonts w:ascii="宋体" w:hAnsi="宋体" w:eastAsia="宋体" w:cs="宋体"/>
          <w:b w:val="0"/>
          <w:sz w:val="24"/>
          <w:szCs w:val="24"/>
        </w:rPr>
      </w:pPr>
      <w:r>
        <w:rPr>
          <w:rFonts w:ascii="宋体" w:hAnsi="宋体" w:eastAsia="宋体" w:cs="宋体"/>
          <w:b w:val="0"/>
          <w:sz w:val="24"/>
          <w:szCs w:val="24"/>
        </w:rPr>
        <w:t xml:space="preserve">2</w:t>
      </w:r>
      <w:r>
        <w:rPr>
          <w:rFonts w:hint="eastAsia" w:ascii="宋体" w:hAnsi="宋体" w:eastAsia="宋体" w:cs="宋体"/>
          <w:b w:val="0"/>
          <w:sz w:val="24"/>
          <w:szCs w:val="24"/>
        </w:rPr>
        <w:t xml:space="preserve">0</w:t>
      </w:r>
      <w:r>
        <w:rPr>
          <w:rFonts w:ascii="宋体" w:hAnsi="宋体" w:eastAsia="宋体" w:cs="宋体"/>
          <w:b w:val="0"/>
          <w:sz w:val="24"/>
          <w:szCs w:val="24"/>
        </w:rPr>
        <w:t xml:space="preserve">.</w:t>
      </w:r>
      <w:r>
        <w:rPr>
          <w:rFonts w:hint="eastAsia" w:ascii="宋体" w:hAnsi="宋体" w:eastAsia="宋体" w:cs="宋体"/>
          <w:b w:val="0"/>
          <w:sz w:val="24"/>
          <w:szCs w:val="24"/>
        </w:rPr>
        <w:t xml:space="preserve">3</w:t>
      </w:r>
      <w:r>
        <w:rPr>
          <w:rFonts w:ascii="宋体" w:hAnsi="宋体" w:eastAsia="宋体" w:cs="宋体"/>
          <w:b w:val="0"/>
          <w:sz w:val="24"/>
          <w:szCs w:val="24"/>
        </w:rPr>
        <w:t xml:space="preserve"> </w:t>
      </w:r>
      <w:r>
        <w:rPr>
          <w:rFonts w:hint="eastAsia" w:ascii="宋体" w:hAnsi="宋体" w:eastAsia="宋体" w:cs="宋体"/>
          <w:b w:val="0"/>
          <w:sz w:val="24"/>
          <w:szCs w:val="24"/>
        </w:rPr>
        <w:t xml:space="preserve">投标截止时间结束后参加投标的投标单位不足三家的，除招标任务取消情形外，可按政府监管部门规定经批准后转为其他采购方式。</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20.4 投标人如果对开标过程和开标结果有疑义，应当根据《操作手册》规定提出，苏采云系统中《开标记录表》公布后5分钟内未提出的，视同认可开标结果。</w:t>
      </w:r>
      <w:r>
        <w:rPr>
          <w:rFonts w:ascii="宋体" w:hAnsi="宋体" w:eastAsia="宋体" w:cs="宋体"/>
          <w:b w:val="0"/>
          <w:sz w:val="24"/>
          <w:szCs w:val="24"/>
        </w:rPr>
      </w:r>
      <w:r/>
    </w:p>
    <w:p>
      <w:pPr>
        <w:pStyle w:val="792"/>
        <w:rPr>
          <w:rFonts w:ascii="宋体" w:hAnsi="宋体" w:eastAsia="宋体" w:cs="宋体"/>
          <w:bCs/>
          <w:sz w:val="24"/>
          <w:szCs w:val="24"/>
        </w:rPr>
      </w:pPr>
      <w:r/>
      <w:bookmarkStart w:id="136" w:name="_Toc16938547"/>
      <w:r/>
      <w:bookmarkStart w:id="137" w:name="_Toc20823303"/>
      <w:r/>
      <w:bookmarkStart w:id="138" w:name="_Toc513029231"/>
      <w:r>
        <w:rPr>
          <w:rFonts w:hint="eastAsia" w:ascii="宋体" w:hAnsi="宋体" w:eastAsia="宋体" w:cs="宋体"/>
          <w:bCs/>
          <w:sz w:val="24"/>
          <w:szCs w:val="24"/>
        </w:rPr>
        <w:t xml:space="preserve">21.评标</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21.1 评标由组织评标委员会（以下简称“评委会”）进行。</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21.2 评委会由采购人代表和有关技术、经济等方面的专家组成，且人员构成符合政府采购有关规定。</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21.3 评委会独立工作，负责评审所有投标文件并推荐中标侯选人，或根据采购人授权直接确定中标人。</w:t>
      </w:r>
      <w:r>
        <w:rPr>
          <w:rFonts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Cs/>
          <w:sz w:val="24"/>
          <w:szCs w:val="24"/>
        </w:rPr>
        <w:t xml:space="preserve">22.评标过程的保密与公正</w:t>
      </w:r>
      <w:bookmarkEnd w:id="136"/>
      <w:r/>
      <w:bookmarkEnd w:id="137"/>
      <w:r/>
      <w:bookmarkEnd w:id="138"/>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22.1 凡是与审查、澄清、评价和比较投标的有关资料以及授标建议等，采购人、评委、均不得向投标人或与评标无关的其他人员透露。</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22.2 投标人不得以任何方式影响评标，否则其投标文件将被作为无效投标文件。</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22.3 采购代理和评委会不向未中标的投标人解释未中标原因，也不公布评标过程中的相关细节。</w:t>
      </w:r>
      <w:r>
        <w:rPr>
          <w:rFonts w:ascii="宋体" w:hAnsi="宋体" w:eastAsia="宋体" w:cs="宋体"/>
          <w:b w:val="0"/>
          <w:sz w:val="24"/>
          <w:szCs w:val="24"/>
        </w:rPr>
      </w:r>
      <w:r/>
    </w:p>
    <w:p>
      <w:pPr>
        <w:pStyle w:val="792"/>
        <w:rPr>
          <w:rFonts w:ascii="宋体" w:hAnsi="宋体" w:eastAsia="宋体" w:cs="宋体"/>
          <w:bCs/>
          <w:sz w:val="24"/>
          <w:szCs w:val="24"/>
        </w:rPr>
      </w:pPr>
      <w:r/>
      <w:bookmarkStart w:id="139" w:name="_Toc20823304"/>
      <w:r/>
      <w:bookmarkStart w:id="140" w:name="_Toc16938548"/>
      <w:r/>
      <w:bookmarkStart w:id="141" w:name="_Toc513029232"/>
      <w:r>
        <w:rPr>
          <w:rFonts w:hint="eastAsia" w:ascii="宋体" w:hAnsi="宋体" w:eastAsia="宋体" w:cs="宋体"/>
          <w:bCs/>
          <w:sz w:val="24"/>
          <w:szCs w:val="24"/>
        </w:rPr>
        <w:t xml:space="preserve">23.投标文件的澄清</w:t>
      </w:r>
      <w:bookmarkEnd w:id="139"/>
      <w:r/>
      <w:bookmarkEnd w:id="140"/>
      <w:r/>
      <w:bookmarkEnd w:id="141"/>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23.1 评标期间，评委会对投标文件中含义不明确、同类问题表述不一致或者有明显文字和计算错误的内容，有权要求投标人作出必要的澄清、说明或者补正。</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投标人的澄清、说明或者补正不得超出投标文件的范围或者改变投标文件的实质性内容。</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评委会并非对每个投标人都做澄清要求。</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23.3 接到评委会澄清、说明和补正要求的，投标人如未按规定作出澄清、说明和补正，其风险由投标人自行承担。</w:t>
      </w:r>
      <w:r>
        <w:rPr>
          <w:rFonts w:ascii="宋体" w:hAnsi="宋体" w:eastAsia="宋体" w:cs="宋体"/>
          <w:b w:val="0"/>
          <w:sz w:val="24"/>
          <w:szCs w:val="24"/>
        </w:rPr>
      </w:r>
      <w:r/>
    </w:p>
    <w:p>
      <w:pPr>
        <w:pStyle w:val="792"/>
        <w:rPr>
          <w:rFonts w:ascii="宋体" w:hAnsi="宋体" w:eastAsia="宋体" w:cs="宋体"/>
          <w:bCs/>
          <w:sz w:val="24"/>
          <w:szCs w:val="24"/>
        </w:rPr>
      </w:pPr>
      <w:r/>
      <w:bookmarkStart w:id="142" w:name="_Toc20823305"/>
      <w:r/>
      <w:bookmarkStart w:id="143" w:name="_Toc16938549"/>
      <w:r/>
      <w:bookmarkStart w:id="144" w:name="_Toc513029233"/>
      <w:r>
        <w:rPr>
          <w:rFonts w:hint="eastAsia" w:ascii="宋体" w:hAnsi="宋体" w:eastAsia="宋体" w:cs="宋体"/>
          <w:bCs/>
          <w:sz w:val="24"/>
          <w:szCs w:val="24"/>
        </w:rPr>
        <w:t xml:space="preserve">24.投标文件的</w:t>
      </w:r>
      <w:bookmarkEnd w:id="142"/>
      <w:r/>
      <w:bookmarkEnd w:id="143"/>
      <w:r/>
      <w:bookmarkEnd w:id="144"/>
      <w:r>
        <w:rPr>
          <w:rFonts w:hint="eastAsia" w:ascii="宋体" w:hAnsi="宋体" w:eastAsia="宋体" w:cs="宋体"/>
          <w:bCs/>
          <w:sz w:val="24"/>
          <w:szCs w:val="24"/>
        </w:rPr>
        <w:t xml:space="preserve">审查</w:t>
      </w:r>
      <w:r>
        <w:rPr>
          <w:rFonts w:ascii="宋体" w:hAnsi="宋体" w:eastAsia="宋体" w:cs="宋体"/>
          <w:bCs/>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24.1 投标文件审查分为资格审查和符合性审查。</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24.1.1 资格审查。依据法律法规和招标文件规定，由采购人对投标文件中的资格证明文件进行审查，并向评委会反馈审查结论。</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采购人进行资格审查时，将在“信用中国”网站（www.creditchina.gov.cn）查询投标人的信用记录，以确定投标人是否具备投标资格，查询结果留存并归档。</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接受联合体的项目，联合体成员存在不良信用记录的，视同联合体存在不良信用记录。</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24.1.2 符合性审查。依据招标文件的规定，由评委会从有效性、完整性和对招标文件的响应程度等方面对投标文件进行审查，以确定是否对招标文件的实质性要求作出响应。</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24.1.3 未通过资格审查或符合性审查的投标人，采购代理将通过苏采云系统告知其具体原因，评标结束后不再接受有关询问。</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24.2 评委会仅对实质性响应招标文件要求的投标文件进行详细评审。实质性响应的投标文件应该是与招标文件要求的全部条款、条件和规格相符，没有重大偏离或保留的文件。</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24.3 如果投标文件实质上没有响应招标文件的要求，评委会将予以拒绝，投标人不得通过修改或撤销不合要求的偏离或保留而使其投标成为实质性响应的投标。</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24.4 评委会将对确定为实质性响应的投标进行进一步审核，确定其是否有计算上或累加上的算术错误。修正错误的原则如下：</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（1）投标文件中开标一览表内容与投标文件中相应内容不一致的，以开标一览表为准；</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（2）大写金额和小写金额不一致的，以大写金额为准；</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（3）单价金额小数点或者百分比有明显错位的，以开标一览表的总价为准，并修改单价；</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（4）总价金额与按单价汇总金额不一致的，以单价金额计算结果为准。</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同时出现两种以上错误的，按照前款规定的顺序修正。</w:t>
      </w:r>
      <w:r>
        <w:rPr>
          <w:rFonts w:ascii="宋体" w:hAnsi="宋体" w:eastAsia="宋体" w:cs="宋体"/>
          <w:b w:val="0"/>
          <w:sz w:val="24"/>
          <w:szCs w:val="24"/>
        </w:rPr>
      </w:r>
      <w:r/>
    </w:p>
    <w:p>
      <w:pPr>
        <w:pStyle w:val="792"/>
        <w:rPr>
          <w:rFonts w:ascii="宋体" w:hAnsi="宋体" w:eastAsia="宋体" w:cs="宋体"/>
          <w:b w:val="0"/>
          <w:sz w:val="24"/>
          <w:szCs w:val="24"/>
        </w:rPr>
      </w:pPr>
      <w:r>
        <w:rPr>
          <w:rFonts w:hint="eastAsia" w:ascii="宋体" w:hAnsi="宋体" w:eastAsia="宋体" w:cs="宋体"/>
          <w:b w:val="0"/>
          <w:sz w:val="24"/>
          <w:szCs w:val="24"/>
        </w:rPr>
        <w:t xml:space="preserve">24.5 评委会将按上述修正错误的方法调整投标文件中的投标报价，并通过苏采云系统告知投标人，调整后的价格对投标人具有约束力。如果投标人不接受修正后的价格，则其投标将被拒绝。</w:t>
      </w:r>
      <w:r>
        <w:rPr>
          <w:rFonts w:ascii="宋体" w:hAnsi="宋体" w:eastAsia="宋体" w:cs="宋体"/>
          <w:b w:val="0"/>
          <w:sz w:val="24"/>
          <w:szCs w:val="24"/>
        </w:rPr>
      </w:r>
      <w:r/>
    </w:p>
    <w:p>
      <w:pPr>
        <w:pStyle w:val="792"/>
        <w:rPr>
          <w:rFonts w:ascii="宋体" w:hAnsi="宋体" w:eastAsia="宋体" w:cs="宋体"/>
          <w:b w:val="0"/>
          <w:sz w:val="24"/>
          <w:szCs w:val="24"/>
        </w:rPr>
      </w:pPr>
      <w:r/>
      <w:bookmarkStart w:id="145" w:name="_Toc20823306"/>
      <w:r/>
      <w:bookmarkStart w:id="146" w:name="_Toc16938550"/>
      <w:r/>
      <w:bookmarkStart w:id="147" w:name="_Toc513029234"/>
      <w:r>
        <w:rPr>
          <w:rFonts w:hint="eastAsia" w:ascii="宋体" w:hAnsi="宋体" w:eastAsia="宋体" w:cs="宋体"/>
          <w:b w:val="0"/>
          <w:sz w:val="24"/>
          <w:szCs w:val="24"/>
        </w:rPr>
        <w:t xml:space="preserve">24.6 投标人在开、评标全过程中应保持通讯畅通，及时登录苏采云系统查阅、答复相关信息，并安排专人与采购代理及评委会联系。</w:t>
      </w:r>
      <w:r>
        <w:rPr>
          <w:rFonts w:ascii="宋体" w:hAnsi="宋体" w:eastAsia="宋体" w:cs="宋体"/>
          <w:b w:val="0"/>
          <w:sz w:val="24"/>
          <w:szCs w:val="24"/>
        </w:rPr>
      </w:r>
      <w:r/>
    </w:p>
    <w:p>
      <w:pPr>
        <w:pStyle w:val="792"/>
        <w:rPr>
          <w:rFonts w:ascii="宋体" w:hAnsi="宋体" w:eastAsia="宋体" w:cs="宋体"/>
          <w:bCs/>
          <w:sz w:val="24"/>
          <w:szCs w:val="24"/>
        </w:rPr>
      </w:pPr>
      <w:r>
        <w:rPr>
          <w:rFonts w:hint="eastAsia" w:ascii="宋体" w:hAnsi="宋体" w:eastAsia="宋体" w:cs="宋体"/>
          <w:bCs/>
          <w:sz w:val="24"/>
          <w:szCs w:val="24"/>
        </w:rPr>
        <w:t xml:space="preserve">2</w:t>
      </w:r>
      <w:bookmarkEnd w:id="145"/>
      <w:r/>
      <w:bookmarkEnd w:id="146"/>
      <w:r/>
      <w:bookmarkEnd w:id="147"/>
      <w:r>
        <w:rPr>
          <w:rFonts w:hint="eastAsia" w:ascii="宋体" w:hAnsi="宋体" w:eastAsia="宋体" w:cs="宋体"/>
          <w:bCs/>
          <w:sz w:val="24"/>
          <w:szCs w:val="24"/>
        </w:rPr>
        <w:t xml:space="preserve">5.无效投标和废标</w:t>
      </w:r>
      <w:r>
        <w:rPr>
          <w:rFonts w:ascii="宋体" w:hAnsi="宋体" w:eastAsia="宋体" w:cs="宋体"/>
          <w:bCs/>
          <w:sz w:val="24"/>
          <w:szCs w:val="24"/>
        </w:rPr>
      </w:r>
      <w:r/>
    </w:p>
    <w:p>
      <w:pPr>
        <w:pStyle w:val="792"/>
        <w:rPr>
          <w:rFonts w:hint="eastAsia" w:ascii="宋体" w:hAnsi="宋体" w:eastAsia="宋体" w:cs="宋体"/>
          <w:b w:val="0"/>
          <w:sz w:val="24"/>
          <w:szCs w:val="24"/>
          <w:lang w:val="zh-CN"/>
        </w:rPr>
      </w:pPr>
      <w:r/>
      <w:bookmarkStart w:id="148" w:name="_Toc16938551"/>
      <w:r/>
      <w:bookmarkStart w:id="149" w:name="_Toc513029235"/>
      <w:r/>
      <w:bookmarkStart w:id="150" w:name="_Toc20823307"/>
      <w:r>
        <w:rPr>
          <w:rFonts w:hint="eastAsia" w:ascii="宋体" w:hAnsi="宋体" w:eastAsia="宋体" w:cs="宋体"/>
          <w:b w:val="0"/>
          <w:sz w:val="24"/>
          <w:szCs w:val="24"/>
          <w:lang w:val="zh-CN"/>
        </w:rPr>
        <w:t xml:space="preserve">25.1 无效投标条款</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25.1.1 投标人在苏采云系统规定的时间内未成功解密电子投标文件的。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25.1.2 投标人未按照招标文件要求上传电子投标文件的。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25.1.3 同一投标人提交两个（含两个）以上不同的投标报价的。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25.1.4 投标人不具备招标文件中规定资格要求的。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25.1.5 投标人的报价超过了采购预算或最高限价的。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25.1.6 未通过符合性审查的。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25.1.7 不符合招标文件中实质性要求和条件的（本招标文件中斜体且有下划线部分，或者打“★”内容为实质性要求和条件）。</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25.1.9 投标文件含有采购人不能接受的附加条件的。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25.1.11 采购产品被财政部、国家发改委、生态环境部等列入“节能产品品目清单”强制采购范围，而投标人提供的产品不在强制采购范围内的。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25.1.12 投标文件未按照招标文件要求加盖电子公章的。</w:t>
      </w:r>
      <w:r>
        <w:rPr>
          <w:rFonts w:hint="eastAsia" w:ascii="宋体" w:hAnsi="宋体" w:eastAsia="宋体" w:cs="宋体"/>
          <w:b w:val="0"/>
          <w:sz w:val="24"/>
          <w:szCs w:val="24"/>
          <w:lang w:val="zh-CN"/>
        </w:rPr>
      </w:r>
      <w:r/>
    </w:p>
    <w:p>
      <w:pPr>
        <w:pStyle w:val="792"/>
        <w:rPr>
          <w:rFonts w:hint="eastAsia" w:ascii="宋体" w:hAnsi="宋体" w:eastAsia="宋体" w:cs="宋体"/>
          <w:b w:val="0"/>
          <w:sz w:val="24"/>
          <w:szCs w:val="24"/>
          <w:lang w:val="zh-CN"/>
        </w:rPr>
      </w:pPr>
      <w:r>
        <w:rPr>
          <w:rFonts w:hint="eastAsia" w:ascii="宋体" w:hAnsi="宋体" w:eastAsia="宋体" w:cs="宋体"/>
          <w:b w:val="0"/>
          <w:sz w:val="24"/>
          <w:szCs w:val="24"/>
          <w:lang w:val="zh-CN"/>
        </w:rPr>
        <w:t xml:space="preserve">25.1.13 法律法规及本招标文件规定的其他无效投标情形。</w:t>
      </w:r>
      <w:r>
        <w:rPr>
          <w:rFonts w:hint="eastAsia" w:ascii="宋体" w:hAnsi="宋体" w:eastAsia="宋体" w:cs="宋体"/>
          <w:b w:val="0"/>
          <w:sz w:val="24"/>
          <w:szCs w:val="24"/>
          <w:lang w:val="zh-CN"/>
        </w:rPr>
      </w:r>
      <w:r/>
    </w:p>
    <w:p>
      <w:pPr>
        <w:pStyle w:val="792"/>
        <w:rPr>
          <w:rFonts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废标条款</w:t>
      </w:r>
      <w:r>
        <w:rPr>
          <w:rFonts w:ascii="宋体" w:hAnsi="宋体" w:eastAsia="宋体" w:cs="宋体"/>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.2.1</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符合</w:t>
      </w:r>
      <w:r>
        <w:rPr>
          <w:rFonts w:hint="eastAsia" w:ascii="宋体" w:hAnsi="宋体" w:eastAsia="宋体" w:cs="宋体"/>
          <w:b w:val="0"/>
          <w:sz w:val="24"/>
          <w:szCs w:val="24"/>
        </w:rPr>
        <w:t xml:space="preserve">资格</w:t>
      </w:r>
      <w:r>
        <w:rPr>
          <w:rFonts w:hint="eastAsia" w:ascii="宋体" w:hAnsi="宋体" w:eastAsia="宋体" w:cs="宋体"/>
          <w:b w:val="0"/>
          <w:sz w:val="24"/>
          <w:szCs w:val="24"/>
          <w:lang w:val="zh-CN"/>
        </w:rPr>
        <w:t xml:space="preserve">条件的供应商或者对招标文件作</w:t>
      </w:r>
      <w:r>
        <w:rPr>
          <w:rFonts w:hint="eastAsia" w:ascii="宋体" w:hAnsi="宋体" w:eastAsia="宋体" w:cs="宋体"/>
          <w:b w:val="0"/>
          <w:sz w:val="24"/>
          <w:szCs w:val="24"/>
        </w:rPr>
        <w:t xml:space="preserve">出</w:t>
      </w:r>
      <w:r>
        <w:rPr>
          <w:rFonts w:hint="eastAsia" w:ascii="宋体" w:hAnsi="宋体" w:eastAsia="宋体" w:cs="宋体"/>
          <w:b w:val="0"/>
          <w:sz w:val="24"/>
          <w:szCs w:val="24"/>
          <w:lang w:val="zh-CN"/>
        </w:rPr>
        <w:t xml:space="preserve">实质</w:t>
      </w:r>
      <w:r>
        <w:rPr>
          <w:rFonts w:hint="eastAsia" w:ascii="宋体" w:hAnsi="宋体" w:eastAsia="宋体" w:cs="宋体"/>
          <w:b w:val="0"/>
          <w:sz w:val="24"/>
          <w:szCs w:val="24"/>
        </w:rPr>
        <w:t xml:space="preserve">性</w:t>
      </w:r>
      <w:r>
        <w:rPr>
          <w:rFonts w:hint="eastAsia" w:ascii="宋体" w:hAnsi="宋体" w:eastAsia="宋体" w:cs="宋体"/>
          <w:b w:val="0"/>
          <w:sz w:val="24"/>
          <w:szCs w:val="24"/>
          <w:lang w:val="zh-CN"/>
        </w:rPr>
        <w:t xml:space="preserve">响应的供应商不足三家的。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.2.2</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出现影响采购公正的违法、违规行为的。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.2.3</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因重大变故采购任务取消的。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.2.4</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评委会认定招标文件存在歧义、重大缺陷导致评审工作无法进行</w:t>
      </w:r>
      <w:r>
        <w:rPr>
          <w:rFonts w:hint="eastAsia" w:ascii="宋体" w:hAnsi="宋体" w:eastAsia="宋体" w:cs="宋体"/>
          <w:b w:val="0"/>
          <w:sz w:val="24"/>
          <w:szCs w:val="24"/>
        </w:rPr>
        <w:t xml:space="preserve">的</w:t>
      </w:r>
      <w:r>
        <w:rPr>
          <w:rFonts w:hint="eastAsia" w:ascii="宋体" w:hAnsi="宋体" w:eastAsia="宋体" w:cs="宋体"/>
          <w:b w:val="0"/>
          <w:sz w:val="24"/>
          <w:szCs w:val="24"/>
          <w:lang w:val="zh-CN"/>
        </w:rPr>
        <w:t xml:space="preserve">。</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.2.5</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如出现投标截止时间后参加投标的供应商或者对招标文件</w:t>
      </w:r>
      <w:r>
        <w:rPr>
          <w:rFonts w:hint="eastAsia" w:ascii="宋体" w:hAnsi="宋体" w:eastAsia="宋体" w:cs="宋体"/>
          <w:b w:val="0"/>
          <w:sz w:val="24"/>
          <w:szCs w:val="24"/>
        </w:rPr>
        <w:t xml:space="preserve">作</w:t>
      </w:r>
      <w:r>
        <w:rPr>
          <w:rFonts w:hint="eastAsia" w:ascii="宋体" w:hAnsi="宋体" w:eastAsia="宋体" w:cs="宋体"/>
          <w:b w:val="0"/>
          <w:sz w:val="24"/>
          <w:szCs w:val="24"/>
          <w:lang w:val="zh-CN"/>
        </w:rPr>
        <w:t xml:space="preserve">出实质</w:t>
      </w:r>
      <w:r>
        <w:rPr>
          <w:rFonts w:hint="eastAsia" w:ascii="宋体" w:hAnsi="宋体" w:eastAsia="宋体" w:cs="宋体"/>
          <w:b w:val="0"/>
          <w:sz w:val="24"/>
          <w:szCs w:val="24"/>
        </w:rPr>
        <w:t xml:space="preserve">性</w:t>
      </w:r>
      <w:r>
        <w:rPr>
          <w:rFonts w:hint="eastAsia" w:ascii="宋体" w:hAnsi="宋体" w:eastAsia="宋体" w:cs="宋体"/>
          <w:b w:val="0"/>
          <w:sz w:val="24"/>
          <w:szCs w:val="24"/>
          <w:lang w:val="zh-CN"/>
        </w:rPr>
        <w:t xml:space="preserve">响应的供应商不足三家</w:t>
      </w:r>
      <w:r>
        <w:rPr>
          <w:rFonts w:hint="eastAsia" w:ascii="宋体" w:hAnsi="宋体" w:eastAsia="宋体" w:cs="宋体"/>
          <w:b w:val="0"/>
          <w:sz w:val="24"/>
          <w:szCs w:val="24"/>
        </w:rPr>
        <w:t xml:space="preserve">的</w:t>
      </w:r>
      <w:r>
        <w:rPr>
          <w:rFonts w:hint="eastAsia" w:ascii="宋体" w:hAnsi="宋体" w:eastAsia="宋体" w:cs="宋体"/>
          <w:b w:val="0"/>
          <w:sz w:val="24"/>
          <w:szCs w:val="24"/>
          <w:lang w:val="zh-CN"/>
        </w:rPr>
        <w:t xml:space="preserve">情况，按政府采购相关规定执行。</w:t>
      </w:r>
      <w:r>
        <w:rPr>
          <w:rFonts w:ascii="宋体" w:hAnsi="宋体" w:eastAsia="宋体" w:cs="宋体"/>
          <w:b w:val="0"/>
          <w:sz w:val="24"/>
          <w:szCs w:val="24"/>
          <w:lang w:val="zh-CN"/>
        </w:rPr>
      </w:r>
      <w:r/>
    </w:p>
    <w:p>
      <w:pPr>
        <w:pStyle w:val="791"/>
        <w:spacing w:before="120" w:after="120" w:line="240" w:lineRule="auto"/>
        <w:rPr>
          <w:rFonts w:ascii="宋体" w:hAnsi="宋体"/>
          <w:b w:val="0"/>
          <w:sz w:val="24"/>
          <w:szCs w:val="24"/>
        </w:rPr>
      </w:pPr>
      <w:r/>
      <w:bookmarkStart w:id="151" w:name="_Toc120614219"/>
      <w:r>
        <w:rPr>
          <w:rFonts w:hint="eastAsia" w:ascii="宋体" w:hAnsi="宋体"/>
          <w:b w:val="0"/>
          <w:sz w:val="24"/>
          <w:szCs w:val="24"/>
        </w:rPr>
        <w:t xml:space="preserve">六、</w:t>
      </w:r>
      <w:bookmarkEnd w:id="148"/>
      <w:r/>
      <w:bookmarkEnd w:id="149"/>
      <w:r/>
      <w:bookmarkEnd w:id="150"/>
      <w:r>
        <w:rPr>
          <w:rFonts w:hint="eastAsia" w:ascii="宋体" w:hAnsi="宋体"/>
          <w:b w:val="0"/>
          <w:sz w:val="24"/>
          <w:szCs w:val="24"/>
        </w:rPr>
        <w:t xml:space="preserve">定标</w:t>
      </w:r>
      <w:bookmarkEnd w:id="151"/>
      <w:r>
        <w:rPr>
          <w:rFonts w:ascii="宋体" w:hAnsi="宋体"/>
          <w:b w:val="0"/>
          <w:sz w:val="24"/>
          <w:szCs w:val="24"/>
        </w:rPr>
      </w:r>
      <w:r/>
    </w:p>
    <w:p>
      <w:pPr>
        <w:pStyle w:val="792"/>
        <w:rPr>
          <w:rFonts w:ascii="宋体" w:hAnsi="宋体" w:eastAsia="宋体" w:cs="宋体"/>
          <w:bCs/>
          <w:sz w:val="24"/>
          <w:szCs w:val="24"/>
        </w:rPr>
      </w:pPr>
      <w:r/>
      <w:bookmarkStart w:id="152" w:name="_Toc513029238"/>
      <w:r/>
      <w:bookmarkStart w:id="153" w:name="_Toc20823310"/>
      <w:r/>
      <w:bookmarkStart w:id="154" w:name="_Toc16938554"/>
      <w:r>
        <w:rPr>
          <w:rFonts w:hint="eastAsia" w:ascii="宋体" w:hAnsi="宋体" w:eastAsia="宋体" w:cs="宋体"/>
          <w:bCs/>
          <w:sz w:val="24"/>
          <w:szCs w:val="24"/>
        </w:rPr>
        <w:t xml:space="preserve">2</w:t>
      </w:r>
      <w:bookmarkEnd w:id="152"/>
      <w:r>
        <w:rPr>
          <w:rFonts w:hint="eastAsia" w:ascii="宋体" w:hAnsi="宋体" w:eastAsia="宋体" w:cs="宋体"/>
          <w:bCs/>
          <w:sz w:val="24"/>
          <w:szCs w:val="24"/>
        </w:rPr>
        <w:t xml:space="preserve">6.确定</w:t>
      </w:r>
      <w:bookmarkEnd w:id="153"/>
      <w:r/>
      <w:bookmarkEnd w:id="154"/>
      <w:r>
        <w:rPr>
          <w:rFonts w:hint="eastAsia" w:ascii="宋体" w:hAnsi="宋体" w:eastAsia="宋体" w:cs="宋体"/>
          <w:bCs/>
          <w:sz w:val="24"/>
          <w:szCs w:val="24"/>
        </w:rPr>
        <w:t xml:space="preserve">中标单位</w:t>
      </w:r>
      <w:r>
        <w:rPr>
          <w:rFonts w:ascii="宋体" w:hAnsi="宋体" w:eastAsia="宋体" w:cs="宋体"/>
          <w:bCs/>
          <w:sz w:val="24"/>
          <w:szCs w:val="24"/>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.1</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中标候选人的</w:t>
      </w:r>
      <w:r>
        <w:rPr>
          <w:rFonts w:hint="eastAsia" w:ascii="宋体" w:hAnsi="宋体" w:eastAsia="宋体" w:cs="宋体"/>
          <w:b w:val="0"/>
          <w:sz w:val="24"/>
          <w:szCs w:val="24"/>
        </w:rPr>
        <w:t xml:space="preserve">确定</w:t>
      </w:r>
      <w:r>
        <w:rPr>
          <w:rFonts w:hint="eastAsia" w:ascii="宋体" w:hAnsi="宋体" w:eastAsia="宋体" w:cs="宋体"/>
          <w:b w:val="0"/>
          <w:sz w:val="24"/>
          <w:szCs w:val="24"/>
          <w:lang w:val="zh-CN"/>
        </w:rPr>
        <w:t xml:space="preserve">原则和数量见招标文件第五章。 </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.2 按以下第（</w:t>
      </w:r>
      <w:r>
        <w:rPr>
          <w:rFonts w:hint="eastAsia" w:ascii="宋体" w:hAnsi="宋体" w:eastAsia="宋体" w:cs="宋体"/>
          <w:b w:val="0"/>
          <w:sz w:val="24"/>
          <w:szCs w:val="24"/>
        </w:rPr>
        <w:t xml:space="preserve"> 2 </w:t>
      </w:r>
      <w:r>
        <w:rPr>
          <w:rFonts w:hint="eastAsia" w:ascii="宋体" w:hAnsi="宋体" w:eastAsia="宋体" w:cs="宋体"/>
          <w:b w:val="0"/>
          <w:sz w:val="24"/>
          <w:szCs w:val="24"/>
          <w:lang w:val="zh-CN"/>
        </w:rPr>
        <w:t xml:space="preserve">）种方式确定中标人：</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（1）评委会直接确定排名第一的中标候选人为中标人；</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（2）采购人在评委会推荐的中标候选人中按顺序确定中标人。</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按第二种方式确定中标人的，自评审结束之日起两个工作日内将评审报告送</w:t>
      </w:r>
      <w:r>
        <w:rPr>
          <w:rFonts w:hint="eastAsia" w:ascii="宋体" w:hAnsi="宋体" w:eastAsia="宋体" w:cs="宋体"/>
          <w:b w:val="0"/>
          <w:sz w:val="24"/>
          <w:szCs w:val="24"/>
        </w:rPr>
        <w:t xml:space="preserve">达</w:t>
      </w:r>
      <w:r>
        <w:rPr>
          <w:rFonts w:hint="eastAsia" w:ascii="宋体" w:hAnsi="宋体" w:eastAsia="宋体" w:cs="宋体"/>
          <w:b w:val="0"/>
          <w:sz w:val="24"/>
          <w:szCs w:val="24"/>
          <w:lang w:val="zh-CN"/>
        </w:rPr>
        <w:t xml:space="preserve">采购人，采购人自收到评审报告之日起五个工作日内，在评审报告推荐的中标候选人中按顺序确定中标人。</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.3 将在“江苏政府采购网”发布中标公告，公告期限为1个工作日。</w:t>
      </w:r>
      <w:r>
        <w:rPr>
          <w:rFonts w:ascii="宋体" w:hAnsi="宋体" w:eastAsia="宋体" w:cs="宋体"/>
          <w:b w:val="0"/>
          <w:sz w:val="24"/>
          <w:szCs w:val="24"/>
          <w:lang w:val="zh-CN"/>
        </w:rPr>
      </w:r>
      <w:r/>
    </w:p>
    <w:p>
      <w:pPr>
        <w:pStyle w:val="792"/>
        <w:rPr>
          <w:rFonts w:ascii="宋体" w:hAnsi="宋体" w:eastAsia="宋体" w:cs="宋体"/>
          <w:b w:val="0"/>
          <w:bCs/>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w:t>
      </w:r>
      <w:r>
        <w:rPr>
          <w:rFonts w:hint="eastAsia" w:ascii="宋体" w:hAnsi="宋体" w:eastAsia="宋体" w:cs="宋体"/>
          <w:b w:val="0"/>
          <w:sz w:val="24"/>
          <w:szCs w:val="24"/>
        </w:rPr>
        <w:t xml:space="preserve"> </w:t>
      </w:r>
      <w:r>
        <w:rPr>
          <w:rFonts w:hint="eastAsia" w:ascii="宋体" w:hAnsi="宋体" w:eastAsia="宋体" w:cs="宋体"/>
          <w:b w:val="0"/>
          <w:bCs/>
          <w:sz w:val="24"/>
          <w:szCs w:val="24"/>
          <w:lang w:val="zh-CN"/>
        </w:rPr>
        <w:t xml:space="preserve">若有充分证据证明中标人</w:t>
      </w:r>
      <w:r>
        <w:rPr>
          <w:rFonts w:hint="eastAsia" w:ascii="宋体" w:hAnsi="宋体" w:eastAsia="宋体" w:cs="宋体"/>
          <w:b w:val="0"/>
          <w:bCs/>
          <w:sz w:val="24"/>
          <w:szCs w:val="24"/>
        </w:rPr>
        <w:t xml:space="preserve">有</w:t>
      </w:r>
      <w:r>
        <w:rPr>
          <w:rFonts w:hint="eastAsia" w:ascii="宋体" w:hAnsi="宋体" w:eastAsia="宋体" w:cs="宋体"/>
          <w:b w:val="0"/>
          <w:bCs/>
          <w:sz w:val="24"/>
          <w:szCs w:val="24"/>
          <w:lang w:val="zh-CN"/>
        </w:rPr>
        <w:t xml:space="preserve">下列情况之一的，一经查实将被取消中标资格：</w:t>
      </w:r>
      <w:r>
        <w:rPr>
          <w:rFonts w:ascii="宋体" w:hAnsi="宋体" w:eastAsia="宋体" w:cs="宋体"/>
          <w:b w:val="0"/>
          <w:bCs/>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.4.1</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提供虚假材料谋取中标的。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.4.2</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向采购人、</w:t>
      </w:r>
      <w:r>
        <w:rPr>
          <w:rFonts w:hint="eastAsia" w:ascii="宋体" w:hAnsi="宋体" w:eastAsia="宋体" w:cs="宋体"/>
          <w:b w:val="0"/>
          <w:sz w:val="24"/>
          <w:szCs w:val="24"/>
        </w:rPr>
        <w:t xml:space="preserve">采购代理</w:t>
      </w:r>
      <w:r>
        <w:rPr>
          <w:rFonts w:hint="eastAsia" w:ascii="宋体" w:hAnsi="宋体" w:eastAsia="宋体" w:cs="宋体"/>
          <w:b w:val="0"/>
          <w:sz w:val="24"/>
          <w:szCs w:val="24"/>
          <w:lang w:val="zh-CN"/>
        </w:rPr>
        <w:t xml:space="preserve">行贿或者提供其他不正当利益的。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.4.3</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属于本文件规定的无效</w:t>
      </w:r>
      <w:r>
        <w:rPr>
          <w:rFonts w:hint="eastAsia" w:ascii="宋体" w:hAnsi="宋体" w:eastAsia="宋体" w:cs="宋体"/>
          <w:b w:val="0"/>
          <w:sz w:val="24"/>
          <w:szCs w:val="24"/>
        </w:rPr>
        <w:t xml:space="preserve">投标情形</w:t>
      </w:r>
      <w:r>
        <w:rPr>
          <w:rFonts w:hint="eastAsia" w:ascii="宋体" w:hAnsi="宋体" w:eastAsia="宋体" w:cs="宋体"/>
          <w:b w:val="0"/>
          <w:sz w:val="24"/>
          <w:szCs w:val="24"/>
          <w:lang w:val="zh-CN"/>
        </w:rPr>
        <w:t xml:space="preserve">，但在评标过程中未被评委会发现的。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.4.4</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与采购人或者其他供应商恶意串通的。</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.4.5</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采取不正当手段诋毁、排挤其他供应商的。</w:t>
      </w:r>
      <w:r>
        <w:rPr>
          <w:rFonts w:ascii="宋体" w:hAnsi="宋体" w:eastAsia="宋体" w:cs="宋体"/>
          <w:b w:val="0"/>
          <w:sz w:val="24"/>
          <w:szCs w:val="24"/>
          <w:lang w:val="zh-CN"/>
        </w:rPr>
      </w:r>
      <w:r/>
    </w:p>
    <w:p>
      <w:pPr>
        <w:pStyle w:val="792"/>
        <w:rPr>
          <w:rFonts w:ascii="宋体" w:hAnsi="宋体" w:eastAsia="宋体" w:cs="宋体"/>
          <w:b w:val="0"/>
          <w:bCs/>
          <w:sz w:val="24"/>
          <w:szCs w:val="24"/>
          <w:lang w:val="zh-CN"/>
        </w:rPr>
      </w:pPr>
      <w:r/>
      <w:bookmarkStart w:id="155" w:name="_Toc200451960"/>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.5</w:t>
      </w:r>
      <w:r>
        <w:rPr>
          <w:rFonts w:hint="eastAsia" w:ascii="宋体" w:hAnsi="宋体" w:eastAsia="宋体" w:cs="宋体"/>
          <w:b w:val="0"/>
          <w:sz w:val="24"/>
          <w:szCs w:val="24"/>
        </w:rPr>
        <w:t xml:space="preserve"> </w:t>
      </w:r>
      <w:r>
        <w:rPr>
          <w:rFonts w:hint="eastAsia" w:ascii="宋体" w:hAnsi="宋体" w:eastAsia="宋体" w:cs="宋体"/>
          <w:b w:val="0"/>
          <w:bCs/>
          <w:sz w:val="24"/>
          <w:szCs w:val="24"/>
          <w:lang w:val="zh-CN"/>
        </w:rPr>
        <w:t xml:space="preserve">有下列情形之一的视为投标人串通投标，投标无效：</w:t>
      </w:r>
      <w:r>
        <w:rPr>
          <w:rFonts w:ascii="宋体" w:hAnsi="宋体" w:eastAsia="宋体" w:cs="宋体"/>
          <w:b w:val="0"/>
          <w:bCs/>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.5.1</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不同投标人的投标文件由同一单位或者个人编制。</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.5.2</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不同投标人委托同一单位或者个人办理投标事宜。</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.5.3</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不同投标人的投标文件载明的项目管理成员或者联系人员为同一人。</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6</w:t>
      </w:r>
      <w:r>
        <w:rPr>
          <w:rFonts w:hint="eastAsia" w:ascii="宋体" w:hAnsi="宋体" w:eastAsia="宋体" w:cs="宋体"/>
          <w:b w:val="0"/>
          <w:sz w:val="24"/>
          <w:szCs w:val="24"/>
          <w:lang w:val="zh-CN"/>
        </w:rPr>
        <w:t xml:space="preserve">.5.4</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不同投标人的投标文件异常一致或者投标报价呈规律性差异。</w:t>
      </w:r>
      <w:bookmarkEnd w:id="155"/>
      <w:r>
        <w:rPr>
          <w:rFonts w:ascii="宋体" w:hAnsi="宋体" w:eastAsia="宋体" w:cs="宋体"/>
          <w:b w:val="0"/>
          <w:sz w:val="24"/>
          <w:szCs w:val="24"/>
          <w:lang w:val="zh-CN"/>
        </w:rPr>
      </w:r>
      <w:r/>
    </w:p>
    <w:p>
      <w:pPr>
        <w:pStyle w:val="792"/>
        <w:rPr>
          <w:rFonts w:ascii="宋体" w:hAnsi="宋体" w:eastAsia="宋体" w:cs="宋体"/>
          <w:bCs/>
          <w:sz w:val="24"/>
          <w:szCs w:val="24"/>
        </w:rPr>
      </w:pPr>
      <w:r>
        <w:rPr>
          <w:rFonts w:hint="eastAsia" w:ascii="宋体" w:hAnsi="宋体" w:eastAsia="宋体" w:cs="宋体"/>
          <w:bCs/>
          <w:sz w:val="24"/>
          <w:szCs w:val="24"/>
        </w:rPr>
        <w:t xml:space="preserve">27.中标通知书</w:t>
      </w:r>
      <w:r>
        <w:rPr>
          <w:rFonts w:ascii="宋体" w:hAnsi="宋体" w:eastAsia="宋体" w:cs="宋体"/>
          <w:bCs/>
          <w:sz w:val="24"/>
          <w:szCs w:val="24"/>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7</w:t>
      </w:r>
      <w:r>
        <w:rPr>
          <w:rFonts w:hint="eastAsia" w:ascii="宋体" w:hAnsi="宋体" w:eastAsia="宋体" w:cs="宋体"/>
          <w:b w:val="0"/>
          <w:sz w:val="24"/>
          <w:szCs w:val="24"/>
          <w:lang w:val="zh-CN"/>
        </w:rPr>
        <w:t xml:space="preserve">.l 中标结果确定后，将向中标人发出《中标通知书》。中标人</w:t>
      </w:r>
      <w:r>
        <w:rPr>
          <w:rFonts w:hint="eastAsia" w:ascii="宋体" w:hAnsi="宋体" w:eastAsia="宋体" w:cs="宋体"/>
          <w:b w:val="0"/>
          <w:sz w:val="24"/>
          <w:szCs w:val="24"/>
        </w:rPr>
        <w:t xml:space="preserve">可</w:t>
      </w:r>
      <w:r>
        <w:rPr>
          <w:rFonts w:hint="eastAsia" w:ascii="宋体" w:hAnsi="宋体" w:eastAsia="宋体" w:cs="宋体"/>
          <w:b w:val="0"/>
          <w:sz w:val="24"/>
          <w:szCs w:val="24"/>
          <w:lang w:val="zh-CN"/>
        </w:rPr>
        <w:t xml:space="preserve">在中标结果公告届满之日起三十日内,登录苏采云系统下载。</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7</w:t>
      </w:r>
      <w:r>
        <w:rPr>
          <w:rFonts w:hint="eastAsia" w:ascii="宋体" w:hAnsi="宋体" w:eastAsia="宋体" w:cs="宋体"/>
          <w:b w:val="0"/>
          <w:sz w:val="24"/>
          <w:szCs w:val="24"/>
          <w:lang w:val="zh-CN"/>
        </w:rPr>
        <w:t xml:space="preserve">.2</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中标通知书</w:t>
      </w:r>
      <w:r>
        <w:rPr>
          <w:rFonts w:hint="eastAsia" w:ascii="宋体" w:hAnsi="宋体" w:eastAsia="宋体" w:cs="宋体"/>
          <w:b w:val="0"/>
          <w:sz w:val="24"/>
          <w:szCs w:val="24"/>
        </w:rPr>
        <w:t xml:space="preserve">》</w:t>
      </w:r>
      <w:r>
        <w:rPr>
          <w:rFonts w:hint="eastAsia" w:ascii="宋体" w:hAnsi="宋体" w:eastAsia="宋体" w:cs="宋体"/>
          <w:b w:val="0"/>
          <w:sz w:val="24"/>
          <w:szCs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eastAsia="宋体" w:cs="宋体"/>
          <w:b w:val="0"/>
          <w:sz w:val="24"/>
          <w:szCs w:val="24"/>
          <w:lang w:val="zh-CN"/>
        </w:rPr>
      </w:r>
      <w:r/>
    </w:p>
    <w:p>
      <w:pPr>
        <w:pStyle w:val="791"/>
        <w:spacing w:before="120" w:after="120" w:line="240" w:lineRule="auto"/>
        <w:rPr>
          <w:rFonts w:ascii="宋体" w:hAnsi="宋体"/>
          <w:b w:val="0"/>
          <w:sz w:val="24"/>
          <w:szCs w:val="24"/>
        </w:rPr>
      </w:pPr>
      <w:r/>
      <w:bookmarkStart w:id="156" w:name="_Toc20823308"/>
      <w:r/>
      <w:bookmarkStart w:id="157" w:name="_Toc16938552"/>
      <w:r/>
      <w:bookmarkStart w:id="158" w:name="_Toc120614220"/>
      <w:r/>
      <w:bookmarkStart w:id="159" w:name="_Toc513029236"/>
      <w:r>
        <w:rPr>
          <w:rFonts w:hint="eastAsia" w:ascii="宋体" w:hAnsi="宋体"/>
          <w:b w:val="0"/>
          <w:sz w:val="24"/>
          <w:szCs w:val="24"/>
        </w:rPr>
        <w:t xml:space="preserve">七、授予合同</w:t>
      </w:r>
      <w:bookmarkEnd w:id="156"/>
      <w:r/>
      <w:bookmarkEnd w:id="157"/>
      <w:r/>
      <w:bookmarkEnd w:id="158"/>
      <w:r/>
      <w:bookmarkEnd w:id="159"/>
      <w:r>
        <w:rPr>
          <w:rFonts w:ascii="宋体" w:hAnsi="宋体"/>
          <w:b w:val="0"/>
          <w:sz w:val="24"/>
          <w:szCs w:val="24"/>
        </w:rPr>
      </w:r>
      <w:r/>
    </w:p>
    <w:p>
      <w:pPr>
        <w:pStyle w:val="792"/>
        <w:rPr>
          <w:rFonts w:ascii="宋体" w:hAnsi="宋体" w:eastAsia="宋体" w:cs="宋体"/>
          <w:bCs/>
          <w:sz w:val="24"/>
          <w:szCs w:val="24"/>
        </w:rPr>
      </w:pPr>
      <w:r/>
      <w:bookmarkStart w:id="160" w:name="_Toc513029237"/>
      <w:r/>
      <w:bookmarkStart w:id="161" w:name="_Toc16938553"/>
      <w:r/>
      <w:bookmarkStart w:id="162" w:name="_Toc20823309"/>
      <w:r>
        <w:rPr>
          <w:rFonts w:hint="eastAsia" w:ascii="宋体" w:hAnsi="宋体" w:eastAsia="宋体" w:cs="宋体"/>
          <w:bCs/>
          <w:sz w:val="24"/>
          <w:szCs w:val="24"/>
        </w:rPr>
        <w:t xml:space="preserve">28.签订合同</w:t>
      </w:r>
      <w:r>
        <w:rPr>
          <w:rFonts w:ascii="宋体" w:hAnsi="宋体" w:eastAsia="宋体" w:cs="宋体"/>
          <w:bCs/>
          <w:sz w:val="24"/>
          <w:szCs w:val="24"/>
        </w:rPr>
      </w:r>
      <w:r/>
    </w:p>
    <w:p>
      <w:pPr>
        <w:pStyle w:val="792"/>
        <w:rPr>
          <w:rFonts w:ascii="宋体" w:hAnsi="宋体" w:eastAsia="宋体" w:cs="宋体"/>
          <w:b w:val="0"/>
          <w:sz w:val="24"/>
          <w:szCs w:val="24"/>
          <w:lang w:val="zh-CN"/>
        </w:rPr>
      </w:pPr>
      <w:r>
        <w:rPr>
          <w:rFonts w:hint="eastAsia" w:ascii="宋体" w:hAnsi="宋体" w:eastAsia="宋体" w:cs="宋体"/>
          <w:b w:val="0"/>
          <w:sz w:val="24"/>
          <w:szCs w:val="24"/>
        </w:rPr>
        <w:t xml:space="preserve">28</w:t>
      </w:r>
      <w:r>
        <w:rPr>
          <w:rFonts w:hint="eastAsia" w:ascii="宋体" w:hAnsi="宋体" w:eastAsia="宋体" w:cs="宋体"/>
          <w:b w:val="0"/>
          <w:sz w:val="24"/>
          <w:szCs w:val="24"/>
          <w:lang w:val="zh-CN"/>
        </w:rPr>
        <w:t xml:space="preserve">.l</w:t>
      </w:r>
      <w:r>
        <w:rPr>
          <w:rFonts w:hint="eastAsia" w:ascii="宋体" w:hAnsi="宋体" w:eastAsia="宋体" w:cs="宋体"/>
          <w:b w:val="0"/>
          <w:sz w:val="24"/>
          <w:szCs w:val="24"/>
        </w:rPr>
        <w:t xml:space="preserve"> </w:t>
      </w:r>
      <w:r>
        <w:rPr>
          <w:rFonts w:hint="eastAsia" w:ascii="宋体" w:hAnsi="宋体" w:eastAsia="宋体" w:cs="宋体"/>
          <w:b w:val="0"/>
          <w:sz w:val="24"/>
          <w:szCs w:val="24"/>
          <w:lang w:val="zh-CN"/>
        </w:rPr>
        <w:t xml:space="preserve">中标人应当</w:t>
      </w:r>
      <w:r>
        <w:rPr>
          <w:rFonts w:hint="eastAsia" w:ascii="宋体" w:hAnsi="宋体" w:eastAsia="宋体" w:cs="宋体"/>
          <w:b w:val="0"/>
          <w:sz w:val="24"/>
          <w:szCs w:val="24"/>
        </w:rPr>
        <w:t xml:space="preserve">在《</w:t>
      </w:r>
      <w:r>
        <w:rPr>
          <w:rFonts w:hint="eastAsia" w:ascii="宋体" w:hAnsi="宋体" w:eastAsia="宋体" w:cs="宋体"/>
          <w:b w:val="0"/>
          <w:sz w:val="24"/>
          <w:szCs w:val="24"/>
          <w:lang w:val="zh-CN"/>
        </w:rPr>
        <w:t xml:space="preserve">中标通知书</w:t>
      </w:r>
      <w:r>
        <w:rPr>
          <w:rFonts w:hint="eastAsia" w:ascii="宋体" w:hAnsi="宋体" w:eastAsia="宋体" w:cs="宋体"/>
          <w:b w:val="0"/>
          <w:sz w:val="24"/>
          <w:szCs w:val="24"/>
        </w:rPr>
        <w:t xml:space="preserve">》</w:t>
      </w:r>
      <w:r>
        <w:rPr>
          <w:rFonts w:hint="eastAsia" w:ascii="宋体" w:hAnsi="宋体" w:eastAsia="宋体" w:cs="宋体"/>
          <w:b w:val="0"/>
          <w:sz w:val="24"/>
          <w:szCs w:val="24"/>
          <w:lang w:val="zh-CN"/>
        </w:rPr>
        <w:t xml:space="preserve">发出之日起三十日内，按照招标文件确定的事项与采购人签订政府采购合同。</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rPr>
        <w:t xml:space="preserve">28</w:t>
      </w:r>
      <w:r>
        <w:rPr>
          <w:rFonts w:hint="eastAsia" w:ascii="宋体" w:hAnsi="宋体" w:eastAsia="宋体" w:cs="宋体"/>
          <w:b w:val="0"/>
          <w:sz w:val="24"/>
          <w:szCs w:val="24"/>
          <w:lang w:val="zh-CN"/>
        </w:rPr>
        <w:t xml:space="preserve">.2 招标文件、中标人的投标文件及招标过程中有关澄清、承诺文件均作为合同附件。</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rPr>
        <w:t xml:space="preserve">28</w:t>
      </w:r>
      <w:r>
        <w:rPr>
          <w:rFonts w:hint="eastAsia" w:ascii="宋体" w:hAnsi="宋体" w:eastAsia="宋体" w:cs="宋体"/>
          <w:b w:val="0"/>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eastAsia="宋体" w:cs="宋体"/>
          <w:b w:val="0"/>
          <w:sz w:val="24"/>
          <w:szCs w:val="24"/>
          <w:lang w:val="zh-CN"/>
        </w:rPr>
      </w:r>
      <w:r/>
    </w:p>
    <w:p>
      <w:pPr>
        <w:pStyle w:val="792"/>
        <w:rPr>
          <w:rFonts w:ascii="宋体" w:hAnsi="宋体" w:eastAsia="宋体"/>
          <w:b w:val="0"/>
          <w:sz w:val="24"/>
          <w:szCs w:val="24"/>
          <w:lang w:val="zh-CN"/>
        </w:rPr>
      </w:pPr>
      <w:r>
        <w:rPr>
          <w:rFonts w:hint="eastAsia" w:ascii="宋体" w:hAnsi="宋体" w:eastAsia="宋体" w:cs="宋体"/>
          <w:b w:val="0"/>
          <w:sz w:val="24"/>
          <w:szCs w:val="24"/>
        </w:rPr>
        <w:t xml:space="preserve">28</w:t>
      </w:r>
      <w:r>
        <w:rPr>
          <w:rFonts w:hint="eastAsia" w:ascii="宋体" w:hAnsi="宋体" w:eastAsia="宋体" w:cs="宋体"/>
          <w:b w:val="0"/>
          <w:sz w:val="24"/>
          <w:szCs w:val="24"/>
          <w:lang w:val="zh-CN"/>
        </w:rPr>
        <w:t xml:space="preserve">.4 中标人因自身原因拒绝与采购人签订合同的，不得参加采购人</w:t>
      </w:r>
      <w:r>
        <w:rPr>
          <w:rFonts w:hint="eastAsia" w:ascii="宋体" w:hAnsi="宋体" w:eastAsia="宋体" w:cs="宋体"/>
          <w:b w:val="0"/>
          <w:sz w:val="24"/>
          <w:szCs w:val="24"/>
        </w:rPr>
        <w:t xml:space="preserve">重新组织的</w:t>
      </w:r>
      <w:r>
        <w:rPr>
          <w:rFonts w:hint="eastAsia" w:ascii="宋体" w:hAnsi="宋体" w:eastAsia="宋体" w:cs="宋体"/>
          <w:b w:val="0"/>
          <w:sz w:val="24"/>
          <w:szCs w:val="24"/>
          <w:lang w:val="zh-CN"/>
        </w:rPr>
        <w:t xml:space="preserve">采购活动</w:t>
      </w:r>
      <w:r>
        <w:rPr>
          <w:rFonts w:hint="eastAsia" w:ascii="宋体" w:hAnsi="宋体" w:eastAsia="宋体" w:cs="宋体"/>
          <w:b w:val="0"/>
          <w:sz w:val="24"/>
          <w:szCs w:val="24"/>
        </w:rPr>
        <w:t xml:space="preserve">，且将可能被拒绝参加该采购人</w:t>
      </w:r>
      <w:r>
        <w:rPr>
          <w:rFonts w:hint="eastAsia" w:ascii="宋体" w:hAnsi="宋体" w:eastAsia="宋体" w:cs="宋体"/>
          <w:b w:val="0"/>
          <w:sz w:val="24"/>
          <w:szCs w:val="24"/>
          <w:lang w:val="zh-CN"/>
        </w:rPr>
        <w:t xml:space="preserve">一年内</w:t>
      </w:r>
      <w:r>
        <w:rPr>
          <w:rFonts w:hint="eastAsia" w:ascii="宋体" w:hAnsi="宋体" w:eastAsia="宋体" w:cs="宋体"/>
          <w:b w:val="0"/>
          <w:sz w:val="24"/>
          <w:szCs w:val="24"/>
        </w:rPr>
        <w:t xml:space="preserve">的其他</w:t>
      </w:r>
      <w:r>
        <w:rPr>
          <w:rFonts w:hint="eastAsia" w:ascii="宋体" w:hAnsi="宋体" w:eastAsia="宋体" w:cs="宋体"/>
          <w:b w:val="0"/>
          <w:sz w:val="24"/>
          <w:szCs w:val="24"/>
          <w:lang w:val="zh-CN"/>
        </w:rPr>
        <w:t xml:space="preserve">政府采购活动。</w:t>
      </w:r>
      <w:r>
        <w:rPr>
          <w:rFonts w:ascii="宋体" w:hAnsi="宋体" w:eastAsia="宋体"/>
          <w:b w:val="0"/>
          <w:sz w:val="24"/>
          <w:szCs w:val="24"/>
          <w:lang w:val="zh-CN"/>
        </w:rPr>
      </w:r>
      <w:r/>
    </w:p>
    <w:p>
      <w:pPr>
        <w:pStyle w:val="792"/>
        <w:rPr>
          <w:rFonts w:ascii="宋体" w:hAnsi="宋体" w:eastAsia="宋体" w:cs="宋体"/>
          <w:sz w:val="24"/>
          <w:szCs w:val="24"/>
          <w:lang w:val="zh-CN"/>
        </w:rPr>
      </w:pPr>
      <w:r>
        <w:rPr>
          <w:rFonts w:hint="eastAsia" w:ascii="宋体" w:hAnsi="宋体" w:eastAsia="宋体" w:cs="宋体"/>
          <w:b w:val="0"/>
          <w:bCs/>
          <w:sz w:val="24"/>
          <w:szCs w:val="24"/>
          <w:lang w:val="zh-CN"/>
        </w:rPr>
        <w:t xml:space="preserve">29.货物（包含与货物相关的服务）的追加（适用于货物类项目）</w:t>
      </w:r>
      <w:r>
        <w:rPr>
          <w:rFonts w:ascii="宋体" w:hAnsi="宋体" w:eastAsia="宋体" w:cs="宋体"/>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bookmarkEnd w:id="160"/>
      <w:r/>
      <w:bookmarkEnd w:id="161"/>
      <w:r/>
      <w:bookmarkEnd w:id="162"/>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30.政府采购履约资金扶持政策</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30.1 中标供应商可通过南京市公共资源交易中心网站“小企业融资平台”，选择相应的金融机构办理融资贷款。</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30.2 依据《关于在全省政府采购领域推行电子履约保函（保险）的通知》（苏财购〔2023〕150号），中标供应商可通过江苏政府采购网“政府采购电子履约保函（保险）综合服务平台”线上办理履约保函（保险）。</w:t>
      </w:r>
      <w:r>
        <w:rPr>
          <w:rFonts w:ascii="宋体" w:hAnsi="宋体" w:eastAsia="宋体" w:cs="宋体"/>
          <w:b w:val="0"/>
          <w:sz w:val="24"/>
          <w:szCs w:val="24"/>
          <w:lang w:val="zh-CN"/>
        </w:rPr>
      </w:r>
      <w:r/>
    </w:p>
    <w:p>
      <w:pPr>
        <w:pStyle w:val="791"/>
        <w:spacing w:before="120" w:after="120" w:line="240" w:lineRule="auto"/>
        <w:rPr>
          <w:rFonts w:ascii="宋体" w:hAnsi="宋体"/>
          <w:b w:val="0"/>
          <w:sz w:val="24"/>
          <w:szCs w:val="24"/>
        </w:rPr>
      </w:pPr>
      <w:r>
        <w:rPr>
          <w:rFonts w:hint="eastAsia" w:ascii="宋体" w:hAnsi="宋体"/>
          <w:b w:val="0"/>
          <w:sz w:val="24"/>
          <w:szCs w:val="24"/>
        </w:rPr>
        <w:t xml:space="preserve">八、质疑</w:t>
      </w:r>
      <w:r>
        <w:rPr>
          <w:rFonts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31.提出质疑的供应商应当是参与所质疑项目采购活动的供应商，潜在供应商依法获取其可质疑的采购文件的，可以对采购文件提出质疑。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32.供应商认为采购文件、采购过程和采购结果使自己的权益受到损害的，可以在知道或应知其权益受到损害之日起七个工作日内，按照第34条、第35条之规定以书面形式向招标代理或采购人提出质疑。上述应知其权益受到损害之日是指：</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32.1 对采购文件提出质疑的，为收到采购文件之日或者采购文件公告期限届满之日。</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32.2 对采购过程提出质疑的，为各采购程序环节结束之日。</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32.3 对中标或者成交结果提出质疑的，为中标或者成交结果公告期限届满之日。</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33.供应商应当在法定质疑期内一次性提出针对同一采购程序环节的质疑。供应商如在法定期限内对同一采购程序环节提出多次质疑的，招标代理或采购人将只对供应商第一次质疑作出答复。</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34.供应商提出质疑应提交《质疑函》原件,且尽可能通过邮寄方式送达，招标代理和采购人不接受无运单的快件。《质疑函》应按照本招标文件中《质疑函范本》的格式和内容填写。</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供应商如组成联合体参加投标，《质疑函范本》中要求加盖公章之处，联合体各方均须按要求加盖公章。</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35.供应商（含潜在供应商）对采购方式、采购需求、供应商资格条件及审查结果、评标方法和评标标准、合同文本的询问、质疑向采购人提出，由采购人负责答复。供应商对除上述事项以外其他事项的询问、质疑向招标代理提出，由招标代理负责答复。</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质疑接收人及联系方式：张工  15051820380，地址：南京市鼓楼区广州路188号苏宁环球大厦1518室</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36</w:t>
      </w:r>
      <w:r>
        <w:rPr>
          <w:rFonts w:hint="eastAsia" w:ascii="宋体" w:hAnsi="宋体"/>
          <w:b w:val="0"/>
          <w:sz w:val="24"/>
          <w:szCs w:val="24"/>
        </w:rPr>
        <w:t xml:space="preserve">.根据《政府采购质疑和投诉办法》第十条规定，供应商认为采购文件、采购过程、中标或者成交结果使自己的权益受到损害的，可以在知道或者应知其权益受到损害之日起 7 个工作日内，以书面形式向采购采购代理机构提出质疑，因此，供应商通过正当途径获取信息认为自身权益受到损害的，进行质疑投诉是受法律保护的，通过非正当途径获取信息，并质疑投诉，企图改变评审结果等不良行为，则依据《政府采购质疑和投诉办法》第三十七条规定，会受到相关处罚，如属于虚假、恶意投诉，由财政部门列入不良行为记录名单，禁止其 1至3年内参加政府采购活动等.</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37.以下情形的质疑不予受理：</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37.1 内容不符合《政府采购质疑和投诉办法》第十二条规定的质疑。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37.2 超出政府采购法定期限的质疑。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37.3 以传真、电子邮件等方式递交的非原件形式的质疑。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37.4 未参加投标活动的供应商或在投标活动中自身权益未受到损害的供应商所提出的质疑。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37.5 供应商组成联合体参加投标，联合体中任何一方或多方未按要求签字或签章、加盖公章的质疑。</w:t>
      </w:r>
      <w:r>
        <w:rPr>
          <w:rFonts w:hint="eastAsia" w:ascii="宋体" w:hAnsi="宋体"/>
          <w:b w:val="0"/>
          <w:sz w:val="24"/>
          <w:szCs w:val="24"/>
        </w:rPr>
      </w:r>
      <w:r/>
    </w:p>
    <w:p>
      <w:pPr>
        <w:pStyle w:val="791"/>
        <w:spacing w:before="120" w:after="120" w:line="240" w:lineRule="auto"/>
        <w:rPr>
          <w:rFonts w:hint="eastAsia" w:ascii="宋体" w:hAnsi="宋体"/>
          <w:b w:val="0"/>
          <w:sz w:val="24"/>
          <w:szCs w:val="24"/>
        </w:rPr>
      </w:pPr>
      <w:r>
        <w:rPr>
          <w:rFonts w:hint="eastAsia" w:ascii="宋体" w:hAnsi="宋体"/>
          <w:b w:val="0"/>
          <w:sz w:val="24"/>
          <w:szCs w:val="24"/>
        </w:rPr>
        <w:t xml:space="preserve">38.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rPr>
          <w:rFonts w:hint="eastAsia" w:ascii="宋体" w:hAnsi="宋体"/>
          <w:b w:val="0"/>
          <w:sz w:val="24"/>
          <w:szCs w:val="24"/>
        </w:rPr>
      </w:r>
      <w:r/>
    </w:p>
    <w:p>
      <w:pPr>
        <w:pStyle w:val="791"/>
        <w:spacing w:before="120" w:after="120" w:line="240" w:lineRule="auto"/>
        <w:rPr>
          <w:rFonts w:ascii="宋体" w:hAnsi="宋体"/>
          <w:b w:val="0"/>
          <w:sz w:val="24"/>
          <w:szCs w:val="24"/>
        </w:rPr>
      </w:pPr>
      <w:r>
        <w:rPr>
          <w:rFonts w:hint="eastAsia" w:ascii="宋体" w:hAnsi="宋体"/>
          <w:b w:val="0"/>
          <w:sz w:val="24"/>
          <w:szCs w:val="24"/>
        </w:rPr>
        <w:t xml:space="preserve">九、政策功能落实</w:t>
      </w:r>
      <w:r>
        <w:rPr>
          <w:rFonts w:ascii="宋体" w:hAnsi="宋体"/>
          <w:b w:val="0"/>
          <w:sz w:val="24"/>
          <w:szCs w:val="24"/>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38.促进中小企业发展</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w:t>
      </w:r>
      <w:r>
        <w:rPr>
          <w:rFonts w:hint="eastAsia" w:ascii="宋体" w:hAnsi="宋体" w:eastAsia="宋体" w:cs="宋体"/>
          <w:b w:val="0"/>
          <w:sz w:val="24"/>
          <w:szCs w:val="24"/>
        </w:rPr>
        <w:t xml:space="preserve">1</w:t>
      </w:r>
      <w:r>
        <w:rPr>
          <w:rFonts w:hint="eastAsia" w:ascii="宋体" w:hAnsi="宋体" w:eastAsia="宋体" w:cs="宋体"/>
          <w:b w:val="0"/>
          <w:sz w:val="24"/>
          <w:szCs w:val="24"/>
          <w:lang w:val="zh-CN"/>
        </w:rPr>
        <w:t xml:space="preserve">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w:t>
      </w:r>
      <w:r>
        <w:rPr>
          <w:rFonts w:hint="eastAsia" w:ascii="宋体" w:hAnsi="宋体" w:eastAsia="宋体" w:cs="宋体"/>
          <w:b w:val="0"/>
          <w:sz w:val="24"/>
          <w:szCs w:val="24"/>
        </w:rPr>
        <w:t xml:space="preserve">2</w:t>
      </w:r>
      <w:r>
        <w:rPr>
          <w:rFonts w:hint="eastAsia" w:ascii="宋体" w:hAnsi="宋体" w:eastAsia="宋体" w:cs="宋体"/>
          <w:b w:val="0"/>
          <w:sz w:val="24"/>
          <w:szCs w:val="24"/>
          <w:lang w:val="zh-CN"/>
        </w:rPr>
        <w:t xml:space="preserve"> 中小企业参加政府采购活动，应当出具《中小企业声明函》，否则不享受相关中小企业支持政策。</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w:t>
      </w:r>
      <w:r>
        <w:rPr>
          <w:rFonts w:hint="eastAsia" w:ascii="宋体" w:hAnsi="宋体" w:eastAsia="宋体" w:cs="宋体"/>
          <w:b w:val="0"/>
          <w:sz w:val="24"/>
          <w:szCs w:val="24"/>
        </w:rPr>
        <w:t xml:space="preserve">3</w:t>
      </w:r>
      <w:r>
        <w:rPr>
          <w:rFonts w:hint="eastAsia" w:ascii="宋体" w:hAnsi="宋体" w:eastAsia="宋体" w:cs="宋体"/>
          <w:b w:val="0"/>
          <w:sz w:val="24"/>
          <w:szCs w:val="24"/>
          <w:lang w:val="zh-CN"/>
        </w:rPr>
        <w:t xml:space="preserve"> 以联合体形式参加政府采购活动，联合体各方均为中小企业的，联合体视同中小企业。其中，联合体各方均为小微企业的，联合体视同小微企业。</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w:t>
      </w:r>
      <w:r>
        <w:rPr>
          <w:rFonts w:hint="eastAsia" w:ascii="宋体" w:hAnsi="宋体" w:eastAsia="宋体" w:cs="宋体"/>
          <w:b w:val="0"/>
          <w:sz w:val="24"/>
          <w:szCs w:val="24"/>
        </w:rPr>
        <w:t xml:space="preserve">4</w:t>
      </w:r>
      <w:r>
        <w:rPr>
          <w:rFonts w:hint="eastAsia" w:ascii="宋体" w:hAnsi="宋体" w:eastAsia="宋体" w:cs="宋体"/>
          <w:b w:val="0"/>
          <w:sz w:val="24"/>
          <w:szCs w:val="24"/>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38.</w:t>
      </w:r>
      <w:r>
        <w:rPr>
          <w:rFonts w:hint="eastAsia" w:ascii="宋体" w:hAnsi="宋体" w:eastAsia="宋体" w:cs="宋体"/>
          <w:b w:val="0"/>
          <w:sz w:val="24"/>
          <w:szCs w:val="24"/>
        </w:rPr>
        <w:t xml:space="preserve">5</w:t>
      </w:r>
      <w:r>
        <w:rPr>
          <w:rFonts w:hint="eastAsia" w:ascii="宋体" w:hAnsi="宋体" w:eastAsia="宋体" w:cs="宋体"/>
          <w:b w:val="0"/>
          <w:sz w:val="24"/>
          <w:szCs w:val="24"/>
          <w:lang w:val="zh-CN"/>
        </w:rPr>
        <w:t xml:space="preserve"> 残疾人福利性单位视同小型、微型企业。按照《关于促进残疾人就业政府采购政策的通知》（财库〔2017〕141号）规定，残疾人福利单位需提供《残疾人福利性单位声明函》。</w:t>
      </w:r>
      <w:r>
        <w:rPr>
          <w:rFonts w:ascii="宋体" w:hAnsi="宋体" w:eastAsia="宋体" w:cs="宋体"/>
          <w:b w:val="0"/>
          <w:sz w:val="24"/>
          <w:szCs w:val="24"/>
          <w:lang w:val="zh-CN"/>
        </w:rPr>
      </w:r>
      <w:r/>
    </w:p>
    <w:p>
      <w:pPr>
        <w:pStyle w:val="792"/>
        <w:rPr>
          <w:rFonts w:ascii="宋体" w:hAnsi="宋体" w:eastAsia="宋体" w:cs="宋体"/>
          <w:sz w:val="24"/>
          <w:szCs w:val="24"/>
          <w:lang w:val="zh-CN"/>
        </w:rPr>
      </w:pPr>
      <w:r>
        <w:rPr>
          <w:rFonts w:hint="eastAsia" w:ascii="宋体" w:hAnsi="宋体" w:eastAsia="宋体" w:cs="宋体"/>
          <w:sz w:val="24"/>
          <w:szCs w:val="24"/>
          <w:lang w:val="zh-CN"/>
        </w:rPr>
        <w:t xml:space="preserve">39.节能环保产品</w:t>
      </w:r>
      <w:r>
        <w:rPr>
          <w:rFonts w:ascii="宋体" w:hAnsi="宋体" w:eastAsia="宋体" w:cs="宋体"/>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宋体" w:hAnsi="宋体" w:eastAsia="宋体" w:cs="宋体"/>
          <w:b w:val="0"/>
          <w:sz w:val="24"/>
          <w:szCs w:val="24"/>
        </w:rPr>
        <w:t xml:space="preserve">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ascii="宋体" w:hAnsi="宋体" w:eastAsia="宋体" w:cs="宋体"/>
          <w:b w:val="0"/>
          <w:sz w:val="24"/>
          <w:szCs w:val="24"/>
          <w:lang w:val="zh-CN"/>
        </w:rPr>
      </w:r>
      <w:r/>
    </w:p>
    <w:p>
      <w:pPr>
        <w:pStyle w:val="792"/>
        <w:rPr>
          <w:rFonts w:ascii="宋体" w:hAnsi="宋体" w:eastAsia="宋体" w:cs="宋体"/>
          <w:sz w:val="24"/>
          <w:szCs w:val="24"/>
          <w:lang w:val="zh-CN"/>
        </w:rPr>
      </w:pPr>
      <w:r>
        <w:rPr>
          <w:rFonts w:hint="eastAsia" w:ascii="宋体" w:hAnsi="宋体" w:eastAsia="宋体" w:cs="宋体"/>
          <w:sz w:val="24"/>
          <w:szCs w:val="24"/>
          <w:lang w:val="zh-CN"/>
        </w:rPr>
        <w:t xml:space="preserve">40.绿色采购</w:t>
      </w:r>
      <w:r>
        <w:rPr>
          <w:rFonts w:ascii="宋体" w:hAnsi="宋体" w:eastAsia="宋体" w:cs="宋体"/>
          <w:sz w:val="24"/>
          <w:szCs w:val="24"/>
          <w:lang w:val="zh-CN"/>
        </w:rPr>
      </w:r>
      <w:r/>
    </w:p>
    <w:p>
      <w:pPr>
        <w:pStyle w:val="792"/>
        <w:rPr>
          <w:rFonts w:ascii="宋体" w:hAnsi="宋体" w:eastAsia="宋体" w:cs="宋体"/>
          <w:b w:val="0"/>
          <w:sz w:val="24"/>
          <w:szCs w:val="24"/>
        </w:rPr>
      </w:pPr>
      <w:r>
        <w:rPr>
          <w:rFonts w:hint="eastAsia" w:ascii="宋体" w:hAnsi="宋体" w:eastAsia="宋体" w:cs="宋体"/>
          <w:b w:val="0"/>
          <w:sz w:val="24"/>
          <w:szCs w:val="24"/>
          <w:lang w:val="zh-CN"/>
        </w:rPr>
        <w:t xml:space="preserve">40.1 采购产品中涉及商品包装、快递包装要求的，应按照《商品包装政府采购需求标准（试行）》《快递包装政府采购需求标准（试行）》（财办库〔2020〕123号）、《江苏省财政厅关于加强政府绿</w:t>
      </w:r>
      <w:r>
        <w:rPr>
          <w:rFonts w:hint="eastAsia" w:ascii="宋体" w:hAnsi="宋体" w:eastAsia="宋体" w:cs="宋体"/>
          <w:b w:val="0"/>
          <w:sz w:val="24"/>
          <w:szCs w:val="24"/>
        </w:rPr>
        <w:t xml:space="preserve">色采购有关事项的通知》（苏财购〔2023〕65号）文件执行。采购文件对</w:t>
      </w:r>
      <w:r>
        <w:rPr>
          <w:rFonts w:hint="eastAsia" w:ascii="宋体" w:hAnsi="宋体" w:eastAsia="宋体" w:cs="宋体"/>
          <w:b w:val="0"/>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eastAsia="宋体" w:cs="宋体"/>
          <w:b w:val="0"/>
          <w:sz w:val="24"/>
          <w:szCs w:val="24"/>
        </w:rPr>
      </w:r>
      <w:r/>
    </w:p>
    <w:p>
      <w:pPr>
        <w:pStyle w:val="792"/>
        <w:rPr>
          <w:rFonts w:ascii="宋体" w:hAnsi="宋体" w:eastAsia="宋体" w:cs="宋体"/>
          <w:b w:val="0"/>
          <w:sz w:val="24"/>
          <w:szCs w:val="24"/>
          <w:lang w:val="zh-CN"/>
        </w:rPr>
      </w:pPr>
      <w:r>
        <w:rPr>
          <w:rFonts w:hint="eastAsia" w:ascii="宋体" w:hAnsi="宋体" w:eastAsia="宋体" w:cs="宋体"/>
          <w:b w:val="0"/>
          <w:sz w:val="24"/>
          <w:szCs w:val="24"/>
        </w:rPr>
        <w:t xml:space="preserve">4</w:t>
      </w:r>
      <w:r>
        <w:rPr>
          <w:rFonts w:hint="eastAsia" w:ascii="宋体" w:hAnsi="宋体" w:eastAsia="宋体" w:cs="宋体"/>
          <w:b w:val="0"/>
          <w:sz w:val="24"/>
          <w:szCs w:val="24"/>
          <w:lang w:val="zh-CN"/>
        </w:rPr>
        <w:t xml:space="preserve">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eastAsia="宋体" w:cs="宋体"/>
          <w:b w:val="0"/>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eastAsia="宋体" w:cs="宋体"/>
          <w:b w:val="0"/>
          <w:sz w:val="24"/>
          <w:szCs w:val="24"/>
          <w:lang w:val="zh-CN"/>
        </w:rPr>
      </w:r>
      <w:r/>
    </w:p>
    <w:p>
      <w:pPr>
        <w:pStyle w:val="792"/>
        <w:rPr>
          <w:rFonts w:ascii="宋体" w:hAnsi="宋体" w:eastAsia="宋体" w:cs="宋体"/>
          <w:b w:val="0"/>
          <w:sz w:val="24"/>
          <w:szCs w:val="24"/>
        </w:rPr>
      </w:pPr>
      <w:r>
        <w:rPr>
          <w:rFonts w:hint="eastAsia" w:ascii="宋体" w:hAnsi="宋体" w:eastAsia="宋体" w:cs="宋体"/>
          <w:b w:val="0"/>
          <w:sz w:val="24"/>
          <w:szCs w:val="24"/>
          <w:lang w:val="zh-CN"/>
        </w:rPr>
        <w:t xml:space="preserve">40.4 采购产品中涉及数据库、操作系统、通用服务器、工作站、一体式计算机、便携式计算机、台式计算机的，供应商所投产品</w:t>
      </w:r>
      <w:r>
        <w:rPr>
          <w:rFonts w:hint="eastAsia" w:ascii="宋体" w:hAnsi="宋体" w:eastAsia="宋体" w:cs="宋体"/>
          <w:b w:val="0"/>
          <w:sz w:val="24"/>
          <w:szCs w:val="24"/>
        </w:rPr>
        <w:t xml:space="preserve">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eastAsia="宋体" w:cs="宋体"/>
          <w:b w:val="0"/>
          <w:sz w:val="24"/>
          <w:szCs w:val="24"/>
        </w:rPr>
      </w:r>
      <w:r/>
    </w:p>
    <w:p>
      <w:pPr>
        <w:pStyle w:val="792"/>
        <w:rPr>
          <w:rFonts w:ascii="宋体" w:hAnsi="宋体" w:eastAsia="宋体" w:cs="宋体"/>
          <w:sz w:val="24"/>
          <w:szCs w:val="24"/>
          <w:lang w:val="zh-CN"/>
        </w:rPr>
      </w:pPr>
      <w:r>
        <w:rPr>
          <w:rFonts w:hint="eastAsia" w:ascii="宋体" w:hAnsi="宋体" w:eastAsia="宋体" w:cs="宋体"/>
          <w:sz w:val="24"/>
          <w:szCs w:val="24"/>
          <w:lang w:val="zh-CN"/>
        </w:rPr>
        <w:t xml:space="preserve">41.创新产品采购</w:t>
      </w:r>
      <w:r>
        <w:rPr>
          <w:rFonts w:ascii="宋体" w:hAnsi="宋体" w:eastAsia="宋体" w:cs="宋体"/>
          <w:sz w:val="24"/>
          <w:szCs w:val="24"/>
          <w:lang w:val="zh-CN"/>
        </w:rPr>
      </w:r>
      <w:r/>
    </w:p>
    <w:p>
      <w:pPr>
        <w:pStyle w:val="792"/>
        <w:rPr>
          <w:rFonts w:ascii="宋体" w:hAnsi="宋体" w:eastAsia="宋体" w:cs="宋体"/>
          <w:b w:val="0"/>
          <w:sz w:val="24"/>
          <w:szCs w:val="24"/>
          <w:lang w:val="zh-CN"/>
        </w:rPr>
      </w:pPr>
      <w:r>
        <w:rPr>
          <w:rFonts w:hint="eastAsia" w:ascii="宋体" w:hAnsi="宋体" w:eastAsia="宋体" w:cs="宋体"/>
          <w:b w:val="0"/>
          <w:sz w:val="24"/>
          <w:szCs w:val="24"/>
          <w:lang w:val="zh-CN"/>
        </w:rPr>
        <w:t xml:space="preserve">41.1 优先采购各级政府部门公开发布的有效期内的创新产品、首台套等《目录》内的创新产品。创新产品自进入《目录》起2年内视同具备相应销售业绩。</w:t>
      </w:r>
      <w:r>
        <w:rPr>
          <w:rFonts w:ascii="宋体" w:hAnsi="宋体" w:eastAsia="宋体" w:cs="宋体"/>
          <w:b w:val="0"/>
          <w:sz w:val="24"/>
          <w:szCs w:val="24"/>
          <w:lang w:val="zh-CN"/>
        </w:rPr>
      </w:r>
      <w:r/>
    </w:p>
    <w:p>
      <w:pPr>
        <w:pStyle w:val="1289"/>
        <w:ind w:left="0" w:firstLine="0"/>
        <w:jc w:val="left"/>
        <w:pageBreakBefore w:val="0"/>
        <w:spacing w:before="0" w:after="0" w:line="360" w:lineRule="auto"/>
        <w:rPr>
          <w:rFonts w:hint="eastAsia" w:ascii="宋体" w:hAnsi="宋体" w:eastAsia="宋体" w:cs="宋体"/>
          <w:color w:val="000000"/>
          <w:sz w:val="21"/>
          <w:szCs w:val="21"/>
          <w:highlight w:val="none"/>
          <w:lang w:val="zh-CN" w:eastAsia="zh-CN"/>
        </w:rPr>
      </w:pPr>
      <w:r>
        <w:rPr>
          <w:rFonts w:hint="eastAsia" w:ascii="宋体" w:hAnsi="宋体" w:cs="宋体"/>
          <w:b w:val="0"/>
          <w:sz w:val="24"/>
        </w:rPr>
        <w:t xml:space="preserve">42.</w:t>
      </w:r>
      <w:r>
        <w:rPr>
          <w:rFonts w:hint="eastAsia" w:ascii="宋体" w:hAnsi="宋体" w:eastAsia="宋体" w:cs="宋体"/>
          <w:color w:val="000000"/>
          <w:sz w:val="21"/>
          <w:szCs w:val="21"/>
          <w:highlight w:val="none"/>
          <w:lang w:val="zh-CN" w:eastAsia="zh-CN"/>
        </w:rPr>
        <w:t xml:space="preserve">实施本国产品标准及相关政策</w:t>
      </w:r>
      <w:r>
        <w:rPr>
          <w:rFonts w:hint="eastAsia" w:ascii="宋体" w:hAnsi="宋体" w:eastAsia="宋体" w:cs="宋体"/>
          <w:color w:val="000000"/>
          <w:sz w:val="21"/>
          <w:szCs w:val="21"/>
          <w:highlight w:val="none"/>
          <w:lang w:val="zh-CN" w:eastAsia="zh-CN"/>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4</w:t>
      </w: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lang w:val="zh-CN" w:eastAsia="zh-CN" w:bidi="ar-SA"/>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4</w:t>
      </w: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lang w:val="zh-CN" w:eastAsia="zh-CN" w:bidi="ar-SA"/>
        </w:rPr>
        <w:t xml:space="preserve">.2本国产品应当符合以下条件：</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（1）在中国境内生产</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（2）在中国境内生产的组件成本占比达到规定比例</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（3）特定产品的关键组件、关键工序符合相关要求</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4</w:t>
      </w: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lang w:val="zh-CN" w:eastAsia="zh-CN" w:bidi="ar-SA"/>
        </w:rPr>
        <w:t xml:space="preserve">.3本国产品标准的适用范围</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4</w:t>
      </w:r>
      <w:r>
        <w:rPr>
          <w:rFonts w:hint="eastAsia" w:ascii="宋体" w:hAnsi="宋体" w:eastAsia="宋体" w:cs="宋体"/>
          <w:b w:val="0"/>
          <w:bCs/>
          <w:sz w:val="24"/>
          <w:szCs w:val="24"/>
          <w:lang w:val="en-US" w:eastAsia="zh-CN" w:bidi="ar-SA"/>
        </w:rPr>
        <w:t xml:space="preserve">2</w:t>
      </w:r>
      <w:r>
        <w:rPr>
          <w:rFonts w:hint="eastAsia" w:ascii="宋体" w:hAnsi="宋体" w:eastAsia="宋体" w:cs="宋体"/>
          <w:b w:val="0"/>
          <w:bCs/>
          <w:sz w:val="24"/>
          <w:szCs w:val="24"/>
          <w:lang w:val="zh-CN" w:eastAsia="zh-CN" w:bidi="ar-SA"/>
        </w:rPr>
        <w:t xml:space="preserve">.4对本国产品的支持政策</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本项目如</w:t>
      </w:r>
      <w:r>
        <w:rPr>
          <w:rFonts w:hint="eastAsia" w:ascii="宋体" w:hAnsi="宋体" w:eastAsia="宋体" w:cs="宋体"/>
          <w:b/>
          <w:bCs/>
          <w:color w:val="000000"/>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000000"/>
          <w:sz w:val="21"/>
          <w:szCs w:val="21"/>
          <w:highlight w:val="none"/>
        </w:rPr>
        <w:t xml:space="preserve">具体详见第</w:t>
      </w: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bCs/>
          <w:color w:val="000000"/>
          <w:sz w:val="21"/>
          <w:szCs w:val="21"/>
          <w:highlight w:val="none"/>
        </w:rPr>
        <w:t xml:space="preserve">章。</w:t>
      </w:r>
      <w:r>
        <w:rPr>
          <w:rFonts w:hint="eastAsia" w:ascii="宋体" w:hAnsi="宋体" w:eastAsia="宋体" w:cs="宋体"/>
          <w:b/>
          <w:bCs/>
          <w:color w:val="000000"/>
          <w:sz w:val="21"/>
          <w:szCs w:val="21"/>
          <w:highlight w:val="none"/>
        </w:rPr>
      </w:r>
      <w:r/>
    </w:p>
    <w:p>
      <w:pPr>
        <w:pStyle w:val="788"/>
        <w:ind w:left="0" w:firstLine="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43.5政策执行要求</w:t>
      </w:r>
      <w:r>
        <w:rPr>
          <w:rFonts w:hint="eastAsia" w:ascii="宋体" w:hAnsi="宋体" w:eastAsia="宋体" w:cs="宋体"/>
          <w:color w:val="000000"/>
          <w:sz w:val="21"/>
          <w:szCs w:val="21"/>
          <w:highlight w:val="none"/>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（2）有关证明文件。</w:t>
      </w:r>
      <w:r>
        <w:rPr>
          <w:rFonts w:hint="eastAsia" w:ascii="宋体" w:hAnsi="宋体" w:eastAsia="宋体" w:cs="宋体"/>
          <w:b/>
          <w:bCs/>
          <w:color w:val="000000"/>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w:t>
      </w:r>
      <w:r>
        <w:rPr>
          <w:rFonts w:hint="eastAsia" w:ascii="宋体" w:hAnsi="宋体" w:eastAsia="宋体" w:cs="宋体"/>
          <w:b w:val="0"/>
          <w:bCs/>
          <w:sz w:val="24"/>
          <w:szCs w:val="24"/>
          <w:lang w:val="zh-CN" w:eastAsia="zh-CN" w:bidi="ar-SA"/>
        </w:rPr>
        <w:t xml:space="preserve">律法规规定追究相应责任。</w:t>
      </w:r>
      <w:r>
        <w:rPr>
          <w:rFonts w:hint="eastAsia" w:ascii="宋体" w:hAnsi="宋体" w:eastAsia="宋体" w:cs="宋体"/>
          <w:b w:val="0"/>
          <w:bCs/>
          <w:sz w:val="24"/>
          <w:szCs w:val="24"/>
          <w:lang w:val="zh-CN" w:eastAsia="zh-CN" w:bidi="ar-SA"/>
        </w:rPr>
      </w:r>
      <w:r/>
    </w:p>
    <w:p>
      <w:pPr>
        <w:pStyle w:val="788"/>
        <w:ind w:left="0" w:firstLine="0"/>
        <w:jc w:val="left"/>
        <w:pageBreakBefore w:val="0"/>
        <w:spacing w:line="360" w:lineRule="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bidi="ar-SA"/>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val="0"/>
          <w:bCs/>
          <w:sz w:val="24"/>
          <w:szCs w:val="24"/>
          <w:lang w:val="zh-CN" w:eastAsia="zh-CN" w:bidi="ar-SA"/>
        </w:rPr>
      </w:r>
      <w:r/>
    </w:p>
    <w:p>
      <w:pPr>
        <w:pStyle w:val="788"/>
        <w:spacing w:line="360" w:lineRule="auto"/>
        <w:rPr>
          <w:rFonts w:hint="eastAsia" w:ascii="宋体" w:hAnsi="宋体" w:cs="宋体"/>
          <w:b/>
          <w:sz w:val="24"/>
          <w:lang w:val="zh-CN"/>
        </w:rPr>
      </w:pPr>
      <w:r>
        <w:rPr>
          <w:rFonts w:hint="eastAsia" w:ascii="宋体" w:hAnsi="宋体" w:cs="宋体"/>
          <w:b/>
          <w:sz w:val="24"/>
          <w:lang w:val="en-US" w:eastAsia="zh-CN"/>
        </w:rPr>
        <w:t xml:space="preserve">43.</w:t>
      </w:r>
      <w:r>
        <w:rPr>
          <w:rFonts w:hint="eastAsia" w:ascii="宋体" w:hAnsi="宋体" w:cs="宋体"/>
          <w:b/>
          <w:sz w:val="24"/>
          <w:lang w:val="zh-CN"/>
        </w:rPr>
        <w:t xml:space="preserve">评审过程中出现下列情形之一的，评标委员会应当启动异常低价投标审查程序：</w:t>
      </w:r>
      <w:r>
        <w:rPr>
          <w:rFonts w:hint="eastAsia" w:ascii="宋体" w:hAnsi="宋体" w:cs="宋体"/>
          <w:b/>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(1)投标(响应)报价低于全部通过符合性审查供应商投标(响应)报价平均值</w:t>
      </w:r>
      <w:r>
        <w:rPr>
          <w:rFonts w:hint="eastAsia" w:ascii="宋体" w:hAnsi="宋体" w:cs="宋体"/>
          <w:b/>
          <w:bCs/>
          <w:sz w:val="24"/>
        </w:rPr>
        <w:t xml:space="preserve">65</w:t>
      </w:r>
      <w:r>
        <w:rPr>
          <w:rFonts w:hint="eastAsia" w:ascii="宋体" w:hAnsi="宋体" w:cs="宋体"/>
          <w:b/>
          <w:bCs/>
          <w:sz w:val="24"/>
          <w:lang w:val="zh-CN"/>
        </w:rPr>
        <w:t xml:space="preserve">%的，即投标(响应)报价&lt;全部通过符合性审查供应商投标(响应)报价平均值×</w:t>
      </w:r>
      <w:r>
        <w:rPr>
          <w:rFonts w:hint="eastAsia" w:ascii="宋体" w:hAnsi="宋体" w:cs="宋体"/>
          <w:b/>
          <w:bCs/>
          <w:sz w:val="24"/>
        </w:rPr>
        <w:t xml:space="preserve">65</w:t>
      </w:r>
      <w:r>
        <w:rPr>
          <w:rFonts w:hint="eastAsia" w:ascii="宋体" w:hAnsi="宋体" w:cs="宋体"/>
          <w:b/>
          <w:bCs/>
          <w:sz w:val="24"/>
          <w:lang w:val="zh-CN"/>
        </w:rPr>
        <w:t xml:space="preserve">%；</w:t>
      </w:r>
      <w:r>
        <w:rPr>
          <w:rFonts w:hint="eastAsia" w:ascii="宋体" w:hAnsi="宋体" w:cs="宋体"/>
          <w:b/>
          <w:bCs/>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(2)投标(响应)报价低于通过符合性审查的次低报价供应商 投标(响应)报价</w:t>
      </w:r>
      <w:r>
        <w:rPr>
          <w:rFonts w:hint="eastAsia" w:ascii="宋体" w:hAnsi="宋体" w:cs="宋体"/>
          <w:b/>
          <w:bCs/>
          <w:sz w:val="24"/>
        </w:rPr>
        <w:t xml:space="preserve">65</w:t>
      </w:r>
      <w:r>
        <w:rPr>
          <w:rFonts w:hint="eastAsia" w:ascii="宋体" w:hAnsi="宋体" w:cs="宋体"/>
          <w:b/>
          <w:bCs/>
          <w:sz w:val="24"/>
          <w:lang w:val="zh-CN"/>
        </w:rPr>
        <w:t xml:space="preserve">%的，即投标(响应)报价&lt;通过符合性审查 的次低报价供应商投标(响应)报价×</w:t>
      </w:r>
      <w:r>
        <w:rPr>
          <w:rFonts w:hint="eastAsia" w:ascii="宋体" w:hAnsi="宋体" w:cs="宋体"/>
          <w:b/>
          <w:bCs/>
          <w:sz w:val="24"/>
        </w:rPr>
        <w:t xml:space="preserve">65</w:t>
      </w:r>
      <w:r>
        <w:rPr>
          <w:rFonts w:hint="eastAsia" w:ascii="宋体" w:hAnsi="宋体" w:cs="宋体"/>
          <w:b/>
          <w:bCs/>
          <w:sz w:val="24"/>
          <w:lang w:val="zh-CN"/>
        </w:rPr>
        <w:t xml:space="preserve">%；</w:t>
      </w:r>
      <w:r>
        <w:rPr>
          <w:rFonts w:hint="eastAsia" w:ascii="宋体" w:hAnsi="宋体" w:cs="宋体"/>
          <w:b/>
          <w:bCs/>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(3)投标(响应)报价低于采购项目最高限价</w:t>
      </w:r>
      <w:r>
        <w:rPr>
          <w:rFonts w:hint="eastAsia" w:ascii="宋体" w:hAnsi="宋体" w:cs="宋体"/>
          <w:b/>
          <w:bCs/>
          <w:sz w:val="24"/>
        </w:rPr>
        <w:t xml:space="preserve">65</w:t>
      </w:r>
      <w:r>
        <w:rPr>
          <w:rFonts w:hint="eastAsia" w:ascii="宋体" w:hAnsi="宋体" w:cs="宋体"/>
          <w:b/>
          <w:bCs/>
          <w:sz w:val="24"/>
          <w:lang w:val="zh-CN"/>
        </w:rPr>
        <w:t xml:space="preserve">%的，即投标(响应)报价&lt;采购项目最高限价×</w:t>
      </w:r>
      <w:r>
        <w:rPr>
          <w:rFonts w:hint="eastAsia" w:ascii="宋体" w:hAnsi="宋体" w:cs="宋体"/>
          <w:b/>
          <w:bCs/>
          <w:sz w:val="24"/>
        </w:rPr>
        <w:t xml:space="preserve">65</w:t>
      </w:r>
      <w:r>
        <w:rPr>
          <w:rFonts w:hint="eastAsia" w:ascii="宋体" w:hAnsi="宋体" w:cs="宋体"/>
          <w:b/>
          <w:bCs/>
          <w:sz w:val="24"/>
          <w:lang w:val="zh-CN"/>
        </w:rPr>
        <w:t xml:space="preserve">%；</w:t>
      </w:r>
      <w:r>
        <w:rPr>
          <w:rFonts w:hint="eastAsia" w:ascii="宋体" w:hAnsi="宋体" w:cs="宋体"/>
          <w:b/>
          <w:bCs/>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(4)评审委员会认定的供应商响应报价过低、有可能影响产品质量或者不能诚信履约的其他情形。</w:t>
      </w:r>
      <w:r>
        <w:rPr>
          <w:rFonts w:hint="eastAsia" w:ascii="宋体" w:hAnsi="宋体" w:cs="宋体"/>
          <w:b/>
          <w:bCs/>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s="宋体"/>
          <w:b/>
          <w:bCs/>
          <w:sz w:val="24"/>
          <w:lang w:val="zh-CN"/>
        </w:rPr>
      </w:r>
      <w:r/>
    </w:p>
    <w:p>
      <w:pPr>
        <w:pStyle w:val="788"/>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val="zh-CN"/>
        </w:rPr>
      </w:r>
      <w:r/>
    </w:p>
    <w:p>
      <w:pPr>
        <w:pStyle w:val="788"/>
        <w:sectPr>
          <w:footerReference w:type="default" r:id="rId12"/>
          <w:footnotePr/>
          <w:endnotePr/>
          <w:type w:val="nextPage"/>
          <w:pgSz w:w="11906" w:h="16839" w:orient="portrait"/>
          <w:pgMar w:top="1440" w:right="1080" w:bottom="1440" w:left="1080" w:header="0" w:footer="907" w:gutter="0"/>
          <w:pgNumType w:start="1"/>
          <w:cols w:num="1" w:sep="0" w:space="1701" w:equalWidth="1"/>
          <w:docGrid w:linePitch="360"/>
        </w:sectPr>
      </w:pPr>
      <w:r/>
      <w:r/>
    </w:p>
    <w:p>
      <w:pPr>
        <w:pStyle w:val="789"/>
        <w:rPr>
          <w:rFonts w:ascii="黑体" w:hAnsi="黑体"/>
          <w:szCs w:val="36"/>
        </w:rPr>
      </w:pPr>
      <w:r/>
      <w:bookmarkEnd w:id="57"/>
      <w:r/>
      <w:bookmarkStart w:id="163" w:name="_Hlt16619350"/>
      <w:r/>
      <w:bookmarkStart w:id="164" w:name="_Toc120614244"/>
      <w:r/>
      <w:bookmarkStart w:id="165" w:name="_Toc25319"/>
      <w:r/>
      <w:bookmarkStart w:id="166" w:name="_Toc20823346"/>
      <w:r/>
      <w:bookmarkStart w:id="167" w:name="_Toc16938590"/>
      <w:r/>
      <w:bookmarkStart w:id="168" w:name="_Toc27080"/>
      <w:r/>
      <w:bookmarkStart w:id="169" w:name="_Toc462564139"/>
      <w:r/>
      <w:bookmarkStart w:id="170" w:name="_Toc479757211"/>
      <w:r>
        <w:rPr>
          <w:rFonts w:hint="eastAsia" w:ascii="黑体" w:hAnsi="黑体"/>
          <w:b w:val="0"/>
          <w:bCs w:val="0"/>
          <w:szCs w:val="36"/>
        </w:rPr>
        <w:t xml:space="preserve">第</w:t>
      </w:r>
      <w:bookmarkEnd w:id="163"/>
      <w:r>
        <w:rPr>
          <w:rFonts w:hint="eastAsia" w:ascii="黑体" w:hAnsi="黑体"/>
          <w:b w:val="0"/>
          <w:bCs w:val="0"/>
          <w:szCs w:val="36"/>
        </w:rPr>
        <w:t xml:space="preserve">三章  采购需求</w:t>
      </w:r>
      <w:bookmarkEnd w:id="164"/>
      <w:r/>
      <w:bookmarkEnd w:id="165"/>
      <w:r/>
      <w:bookmarkEnd w:id="166"/>
      <w:r/>
      <w:bookmarkEnd w:id="167"/>
      <w:r/>
      <w:bookmarkEnd w:id="168"/>
      <w:r>
        <w:rPr>
          <w:rFonts w:ascii="黑体" w:hAnsi="黑体"/>
          <w:szCs w:val="36"/>
        </w:rPr>
      </w:r>
      <w:r/>
    </w:p>
    <w:p>
      <w:pPr>
        <w:pStyle w:val="788"/>
        <w:ind w:firstLine="482"/>
        <w:spacing w:line="360" w:lineRule="auto"/>
        <w:rPr>
          <w:rFonts w:hint="eastAsia" w:ascii="宋体" w:hAnsi="宋体" w:cs="宋体"/>
          <w:b/>
          <w:bCs/>
          <w:sz w:val="24"/>
        </w:rPr>
      </w:pPr>
      <w:r/>
      <w:bookmarkStart w:id="171" w:name="_Toc26554093"/>
      <w:r/>
      <w:bookmarkStart w:id="172" w:name="_Toc49090575"/>
      <w:r/>
      <w:bookmarkStart w:id="173" w:name="_Toc120614281"/>
      <w:r>
        <w:rPr>
          <w:rFonts w:hint="eastAsia" w:ascii="宋体" w:hAnsi="宋体" w:cs="宋体"/>
          <w:b/>
          <w:bCs/>
          <w:sz w:val="24"/>
        </w:rPr>
        <w:t xml:space="preserve">一、需求说明</w:t>
      </w:r>
      <w:r>
        <w:rPr>
          <w:rFonts w:hint="eastAsia" w:ascii="宋体" w:hAnsi="宋体" w:cs="宋体"/>
          <w:b/>
          <w:bCs/>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以下各条款为基本要求，投标人应根据自身的情况以不低于基本要求的条款进行投标。对于本章节未提及的基本要求，而在保安范围的具体事项又包括在内的内容，请投标人根据自身的实际情况予以具体安排并进行相应的投标。</w:t>
      </w:r>
      <w:r>
        <w:rPr>
          <w:rFonts w:hint="eastAsia" w:ascii="宋体" w:hAnsi="宋体" w:cs="宋体"/>
          <w:sz w:val="24"/>
        </w:rPr>
      </w:r>
      <w:r/>
    </w:p>
    <w:p>
      <w:pPr>
        <w:pStyle w:val="788"/>
        <w:ind w:firstLine="482"/>
        <w:spacing w:line="360" w:lineRule="auto"/>
        <w:rPr>
          <w:rFonts w:hint="eastAsia" w:ascii="宋体" w:hAnsi="宋体" w:cs="宋体"/>
          <w:sz w:val="24"/>
        </w:rPr>
      </w:pPr>
      <w:r>
        <w:rPr>
          <w:rFonts w:hint="eastAsia" w:ascii="宋体" w:hAnsi="宋体" w:cs="宋体"/>
          <w:b/>
          <w:bCs/>
          <w:sz w:val="24"/>
        </w:rPr>
        <w:t xml:space="preserve">二、招标项目</w:t>
      </w:r>
      <w:r>
        <w:rPr>
          <w:rFonts w:hint="eastAsia" w:ascii="宋体" w:hAnsi="宋体" w:cs="宋体"/>
          <w:sz w:val="24"/>
        </w:rPr>
      </w:r>
      <w:r/>
    </w:p>
    <w:p>
      <w:pPr>
        <w:pStyle w:val="788"/>
        <w:ind w:firstLine="480"/>
        <w:spacing w:line="360" w:lineRule="auto"/>
        <w:widowControl/>
        <w:rPr>
          <w:rFonts w:hint="eastAsia" w:ascii="宋体" w:hAnsi="宋体" w:cs="宋体"/>
          <w:sz w:val="24"/>
        </w:rPr>
      </w:pPr>
      <w:r>
        <w:rPr>
          <w:rFonts w:hint="eastAsia" w:ascii="宋体" w:hAnsi="宋体" w:cs="宋体"/>
          <w:sz w:val="24"/>
        </w:rPr>
        <w:t xml:space="preserve">南京技师学院保安服务采购，最高限价143万元，投标报价超过最高限价作废标处理，合同履行期限1年。</w:t>
      </w:r>
      <w:r>
        <w:rPr>
          <w:rFonts w:hint="eastAsia" w:ascii="宋体" w:hAnsi="宋体" w:cs="宋体"/>
          <w:sz w:val="24"/>
        </w:rPr>
      </w:r>
      <w:r/>
    </w:p>
    <w:p>
      <w:pPr>
        <w:pStyle w:val="788"/>
        <w:ind w:firstLine="482"/>
        <w:spacing w:line="360" w:lineRule="auto"/>
        <w:widowControl/>
        <w:rPr>
          <w:rFonts w:hint="eastAsia" w:ascii="宋体" w:hAnsi="宋体" w:cs="宋体"/>
          <w:sz w:val="24"/>
        </w:rPr>
      </w:pPr>
      <w:r>
        <w:rPr>
          <w:rFonts w:hint="eastAsia" w:ascii="宋体" w:hAnsi="宋体" w:cs="宋体"/>
          <w:b/>
          <w:bCs/>
          <w:sz w:val="24"/>
        </w:rPr>
        <w:t xml:space="preserve">三、项目概况</w:t>
      </w:r>
      <w:r>
        <w:rPr>
          <w:rFonts w:hint="eastAsia" w:ascii="宋体" w:hAnsi="宋体" w:cs="宋体"/>
          <w:sz w:val="24"/>
        </w:rPr>
      </w:r>
      <w:r/>
    </w:p>
    <w:p>
      <w:pPr>
        <w:pStyle w:val="788"/>
        <w:ind w:firstLine="480"/>
        <w:spacing w:line="360" w:lineRule="auto"/>
        <w:widowControl/>
        <w:rPr>
          <w:rFonts w:hint="eastAsia" w:ascii="宋体" w:hAnsi="宋体" w:cs="宋体"/>
          <w:sz w:val="24"/>
        </w:rPr>
      </w:pPr>
      <w:r>
        <w:rPr>
          <w:rFonts w:hint="eastAsia" w:ascii="宋体" w:hAnsi="宋体" w:cs="宋体"/>
          <w:sz w:val="24"/>
        </w:rPr>
        <w:t xml:space="preserve">南京技师学院位于江苏省南京市仙林大学城学海路29号，占地面积375亩，建筑面积约42万M2，在校生6000余人。为保障学院安全保卫工作的连续性，结合预算批复情况及实际需求，现开展2026年度学院保安服务采购，并采用“一次招标，一年服务期”的形式。本次采购的保安服务主要包括：校园治安管理（含门岗值守、校园巡逻、消控中心值班等）；重点场所安全守护；学校大型活动安全保障；校内各类突发事件的应急处置；日常安全防范工作（防火、防盗、防破坏、防事故等）。</w:t>
      </w:r>
      <w:r>
        <w:rPr>
          <w:rFonts w:hint="eastAsia" w:ascii="宋体" w:hAnsi="宋体" w:cs="宋体"/>
          <w:sz w:val="24"/>
        </w:rPr>
      </w:r>
      <w:r/>
    </w:p>
    <w:p>
      <w:pPr>
        <w:pStyle w:val="788"/>
        <w:ind w:firstLine="480"/>
        <w:spacing w:line="460" w:lineRule="exact"/>
        <w:rPr>
          <w:rFonts w:hint="eastAsia" w:ascii="宋体" w:hAnsi="宋体" w:cs="宋体"/>
          <w:sz w:val="24"/>
        </w:rPr>
      </w:pPr>
      <w:r>
        <w:rPr>
          <w:rFonts w:hint="eastAsia" w:ascii="宋体" w:hAnsi="宋体" w:cs="宋体"/>
          <w:bCs/>
          <w:sz w:val="24"/>
        </w:rPr>
        <w:t xml:space="preserve">★</w:t>
      </w:r>
      <w:r>
        <w:rPr>
          <w:rFonts w:hint="eastAsia" w:ascii="宋体" w:hAnsi="宋体" w:cs="宋体"/>
          <w:b/>
          <w:bCs/>
          <w:sz w:val="24"/>
        </w:rPr>
        <w:t xml:space="preserve">四、岗位配置</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3"/>
        <w:gridCol w:w="2311"/>
        <w:gridCol w:w="3026"/>
      </w:tblGrid>
      <w:tr>
        <w:trPr>
          <w:trHeight w:val="394"/>
        </w:trPr>
        <w:tc>
          <w:tcPr>
            <w:shd w:val="clear" w:color="auto" w:fill="ffff00"/>
            <w:tcW w:w="2593" w:type="dxa"/>
            <w:vAlign w:val="top"/>
            <w:textDirection w:val="lrTb"/>
            <w:noWrap w:val="false"/>
          </w:tcPr>
          <w:p>
            <w:pPr>
              <w:pStyle w:val="788"/>
              <w:jc w:val="center"/>
              <w:spacing w:line="560" w:lineRule="exact"/>
              <w:rPr>
                <w:rFonts w:ascii="宋体" w:hAnsi="宋体" w:cs="宋体"/>
                <w:b/>
                <w:bCs/>
                <w:szCs w:val="21"/>
              </w:rPr>
            </w:pPr>
            <w:r>
              <w:rPr>
                <w:rFonts w:hint="eastAsia" w:ascii="宋体" w:hAnsi="宋体" w:cs="宋体"/>
                <w:b/>
                <w:bCs/>
                <w:szCs w:val="21"/>
              </w:rPr>
              <w:t xml:space="preserve">岗位名称</w:t>
            </w:r>
            <w:r>
              <w:rPr>
                <w:rFonts w:ascii="宋体" w:hAnsi="宋体" w:cs="宋体"/>
                <w:b/>
                <w:bCs/>
                <w:szCs w:val="21"/>
              </w:rPr>
            </w:r>
            <w:r/>
          </w:p>
        </w:tc>
        <w:tc>
          <w:tcPr>
            <w:shd w:val="clear" w:color="auto" w:fill="ffff00"/>
            <w:tcW w:w="2311" w:type="dxa"/>
            <w:vAlign w:val="top"/>
            <w:textDirection w:val="lrTb"/>
            <w:noWrap w:val="false"/>
          </w:tcPr>
          <w:p>
            <w:pPr>
              <w:pStyle w:val="788"/>
              <w:jc w:val="center"/>
              <w:spacing w:line="560" w:lineRule="exact"/>
              <w:rPr>
                <w:rFonts w:ascii="宋体" w:hAnsi="宋体" w:cs="宋体"/>
                <w:b/>
                <w:bCs/>
                <w:szCs w:val="21"/>
              </w:rPr>
            </w:pPr>
            <w:r>
              <w:rPr>
                <w:rFonts w:hint="eastAsia" w:ascii="宋体" w:hAnsi="宋体" w:cs="宋体"/>
                <w:b/>
                <w:bCs/>
                <w:szCs w:val="21"/>
              </w:rPr>
              <w:t xml:space="preserve">岗位配备（岗位数）</w:t>
            </w:r>
            <w:r>
              <w:rPr>
                <w:rFonts w:ascii="宋体" w:hAnsi="宋体" w:cs="宋体"/>
                <w:b/>
                <w:bCs/>
                <w:szCs w:val="21"/>
              </w:rPr>
            </w:r>
            <w:r/>
          </w:p>
        </w:tc>
        <w:tc>
          <w:tcPr>
            <w:shd w:val="clear" w:color="auto" w:fill="ffff00"/>
            <w:tcW w:w="3026" w:type="dxa"/>
            <w:vAlign w:val="top"/>
            <w:textDirection w:val="lrTb"/>
            <w:noWrap w:val="false"/>
          </w:tcPr>
          <w:p>
            <w:pPr>
              <w:pStyle w:val="788"/>
              <w:jc w:val="center"/>
              <w:spacing w:line="560" w:lineRule="exact"/>
              <w:rPr>
                <w:rFonts w:ascii="宋体" w:hAnsi="宋体" w:cs="宋体"/>
                <w:b/>
                <w:bCs/>
                <w:szCs w:val="21"/>
              </w:rPr>
            </w:pPr>
            <w:r>
              <w:rPr>
                <w:rFonts w:hint="eastAsia" w:ascii="宋体" w:hAnsi="宋体" w:cs="宋体"/>
                <w:b/>
                <w:bCs/>
                <w:szCs w:val="21"/>
              </w:rPr>
              <w:t xml:space="preserve">配备人数（不少于以下标准）</w:t>
            </w:r>
            <w:r>
              <w:rPr>
                <w:rFonts w:ascii="宋体" w:hAnsi="宋体" w:cs="宋体"/>
                <w:b/>
                <w:bCs/>
                <w:szCs w:val="21"/>
              </w:rPr>
            </w:r>
            <w:r/>
          </w:p>
        </w:tc>
      </w:tr>
      <w:tr>
        <w:trPr/>
        <w:tc>
          <w:tcPr>
            <w:tcW w:w="2593"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管理干部</w:t>
            </w:r>
            <w:r>
              <w:rPr>
                <w:rFonts w:ascii="宋体" w:hAnsi="宋体" w:cs="宋体"/>
                <w:szCs w:val="21"/>
              </w:rPr>
            </w:r>
            <w:r/>
          </w:p>
        </w:tc>
        <w:tc>
          <w:tcPr>
            <w:tcW w:w="2311"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026" w:type="dxa"/>
            <w:vAlign w:val="top"/>
            <w:textDirection w:val="lrTb"/>
            <w:noWrap w:val="false"/>
          </w:tcPr>
          <w:p>
            <w:pPr>
              <w:pStyle w:val="788"/>
              <w:jc w:val="center"/>
              <w:spacing w:line="5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c>
          <w:tcPr>
            <w:tcW w:w="2593"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消控室</w:t>
            </w:r>
            <w:r>
              <w:rPr>
                <w:rFonts w:ascii="宋体" w:hAnsi="宋体" w:cs="宋体"/>
                <w:szCs w:val="21"/>
              </w:rPr>
            </w:r>
            <w:r/>
          </w:p>
        </w:tc>
        <w:tc>
          <w:tcPr>
            <w:tcW w:w="2311"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026" w:type="dxa"/>
            <w:vAlign w:val="top"/>
            <w:textDirection w:val="lrTb"/>
            <w:noWrap w:val="false"/>
          </w:tcPr>
          <w:p>
            <w:pPr>
              <w:pStyle w:val="788"/>
              <w:jc w:val="center"/>
              <w:spacing w:line="56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c>
          <w:tcPr>
            <w:tcW w:w="2593"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门岗</w:t>
            </w:r>
            <w:r>
              <w:rPr>
                <w:rFonts w:ascii="宋体" w:hAnsi="宋体" w:cs="宋体"/>
                <w:szCs w:val="21"/>
              </w:rPr>
            </w:r>
            <w:r/>
          </w:p>
        </w:tc>
        <w:tc>
          <w:tcPr>
            <w:tcW w:w="2311"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3026"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17</w:t>
            </w:r>
            <w:r>
              <w:rPr>
                <w:rFonts w:ascii="宋体" w:hAnsi="宋体" w:cs="宋体"/>
                <w:szCs w:val="21"/>
              </w:rPr>
            </w:r>
            <w:r/>
          </w:p>
        </w:tc>
      </w:tr>
      <w:tr>
        <w:trPr/>
        <w:tc>
          <w:tcPr>
            <w:tcW w:w="2593"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巡逻</w:t>
            </w:r>
            <w:r>
              <w:rPr>
                <w:rFonts w:ascii="宋体" w:hAnsi="宋体" w:cs="宋体"/>
                <w:szCs w:val="21"/>
              </w:rPr>
            </w:r>
            <w:r/>
          </w:p>
        </w:tc>
        <w:tc>
          <w:tcPr>
            <w:tcW w:w="2311"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026" w:type="dxa"/>
            <w:vAlign w:val="top"/>
            <w:textDirection w:val="lrTb"/>
            <w:noWrap w:val="false"/>
          </w:tcPr>
          <w:p>
            <w:pPr>
              <w:pStyle w:val="788"/>
              <w:jc w:val="center"/>
              <w:spacing w:line="5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c>
          <w:tcPr>
            <w:tcW w:w="2593"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岗位总计</w:t>
            </w:r>
            <w:r>
              <w:rPr>
                <w:rFonts w:ascii="宋体" w:hAnsi="宋体" w:cs="宋体"/>
                <w:szCs w:val="21"/>
              </w:rPr>
            </w:r>
            <w:r/>
          </w:p>
        </w:tc>
        <w:tc>
          <w:tcPr>
            <w:tcW w:w="2311"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W w:w="3026" w:type="dxa"/>
            <w:vAlign w:val="top"/>
            <w:textDirection w:val="lrTb"/>
            <w:noWrap w:val="false"/>
          </w:tcPr>
          <w:p>
            <w:pPr>
              <w:pStyle w:val="788"/>
              <w:jc w:val="center"/>
              <w:spacing w:line="56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bl>
    <w:p>
      <w:pPr>
        <w:pStyle w:val="788"/>
        <w:spacing w:line="360" w:lineRule="auto"/>
        <w:widowControl/>
        <w:rPr>
          <w:rFonts w:hint="eastAsia" w:ascii="宋体" w:hAnsi="宋体" w:cs="Tahoma"/>
          <w:b/>
          <w:bCs/>
          <w:color w:val="000000"/>
          <w:szCs w:val="21"/>
        </w:rPr>
      </w:pPr>
      <w:r>
        <w:rPr>
          <w:rFonts w:hint="eastAsia" w:ascii="宋体" w:hAnsi="宋体" w:cs="Tahoma"/>
          <w:b/>
          <w:bCs/>
          <w:color w:val="000000"/>
          <w:szCs w:val="21"/>
        </w:rPr>
      </w:r>
      <w:r/>
    </w:p>
    <w:p>
      <w:pPr>
        <w:pStyle w:val="788"/>
        <w:ind w:firstLine="422"/>
        <w:spacing w:line="360" w:lineRule="auto"/>
        <w:widowControl/>
        <w:rPr>
          <w:rFonts w:hint="eastAsia" w:ascii="宋体" w:hAnsi="宋体" w:cs="宋体"/>
          <w:b/>
          <w:bCs/>
          <w:sz w:val="24"/>
        </w:rPr>
      </w:pPr>
      <w:r>
        <w:rPr>
          <w:rFonts w:hint="eastAsia" w:ascii="宋体" w:hAnsi="宋体" w:cs="Tahoma"/>
          <w:b/>
          <w:bCs/>
          <w:szCs w:val="21"/>
        </w:rPr>
        <w:t xml:space="preserve">注：总人数不少于30人</w:t>
      </w:r>
      <w:r>
        <w:rPr>
          <w:rFonts w:hint="eastAsia" w:ascii="宋体" w:hAnsi="宋体" w:cs="宋体"/>
          <w:b/>
          <w:bCs/>
          <w:sz w:val="24"/>
        </w:rPr>
      </w:r>
      <w:r/>
    </w:p>
    <w:p>
      <w:pPr>
        <w:pStyle w:val="788"/>
        <w:ind w:firstLine="480"/>
        <w:spacing w:line="360" w:lineRule="auto"/>
        <w:widowControl/>
        <w:rPr>
          <w:rFonts w:hint="eastAsia" w:ascii="宋体" w:hAnsi="宋体" w:cs="宋体"/>
          <w:sz w:val="24"/>
        </w:rPr>
      </w:pPr>
      <w:r>
        <w:rPr>
          <w:rFonts w:hint="eastAsia" w:ascii="宋体" w:hAnsi="宋体" w:cs="宋体"/>
          <w:bCs/>
          <w:sz w:val="24"/>
        </w:rPr>
        <w:t xml:space="preserve">★</w:t>
      </w:r>
      <w:r>
        <w:rPr>
          <w:rFonts w:hint="eastAsia" w:ascii="宋体" w:hAnsi="宋体" w:cs="宋体"/>
          <w:b/>
          <w:bCs/>
          <w:sz w:val="24"/>
        </w:rPr>
        <w:t xml:space="preserve">五、保安人员须具备的基本条件</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（一）22至50周岁的中国公民（安保服务工作经历不低于3年；投入本项目45周岁以下的人员占总人数比例不低于60%；女性保安员不超过10%；在合同存续期间，如有超过50周岁的保安员应及时调换）。</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（二）身体健康，无精神病史，无传染疾病（上岗前所有人员应出具健康证明）。</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（三）遵纪守法，品行良好，人格健全。</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（四）</w:t>
      </w:r>
      <w:bookmarkStart w:id="174" w:name="OLE_LINK1"/>
      <w:r>
        <w:rPr>
          <w:rFonts w:hint="eastAsia" w:ascii="宋体" w:hAnsi="宋体" w:cs="宋体"/>
          <w:sz w:val="24"/>
        </w:rPr>
        <w:t xml:space="preserve">出具无犯罪记录</w:t>
      </w:r>
      <w:bookmarkEnd w:id="174"/>
      <w:r>
        <w:rPr>
          <w:rFonts w:hint="eastAsia" w:ascii="宋体" w:hAnsi="宋体" w:cs="宋体"/>
          <w:sz w:val="24"/>
        </w:rPr>
        <w:t xml:space="preserve">证明书。</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（五）高中及以上文化程度，管理干部（队长）须大专及以上文化程度。</w:t>
      </w:r>
      <w:r>
        <w:rPr>
          <w:rFonts w:hint="eastAsia" w:ascii="宋体" w:hAnsi="宋体" w:cs="宋体"/>
          <w:sz w:val="24"/>
        </w:rPr>
      </w:r>
      <w:r/>
    </w:p>
    <w:p>
      <w:pPr>
        <w:pStyle w:val="788"/>
        <w:ind w:firstLine="384"/>
        <w:spacing w:line="360" w:lineRule="auto"/>
        <w:widowControl/>
        <w:rPr>
          <w:rFonts w:ascii="宋体" w:hAnsi="宋体" w:cs="宋体"/>
          <w:b/>
          <w:bCs/>
          <w:sz w:val="24"/>
        </w:rPr>
      </w:pPr>
      <w:r>
        <w:rPr>
          <w:rFonts w:hint="eastAsia" w:ascii="宋体" w:hAnsi="宋体" w:cs="宋体"/>
          <w:sz w:val="24"/>
        </w:rPr>
        <w:t xml:space="preserve">（六）</w:t>
      </w:r>
      <w:r>
        <w:rPr>
          <w:rFonts w:hint="eastAsia" w:ascii="宋体" w:hAnsi="宋体" w:cs="宋体"/>
          <w:b/>
          <w:bCs/>
          <w:sz w:val="24"/>
        </w:rPr>
        <w:t xml:space="preserve">投标文件中应提供拟派保安人员花名册，拟派保安人员均应持有保安员资格证书，同时纳入江苏保安在线小程序管理平台；中标后，供应商派驻现场的保安员须是投标文件中花名册人员，如因特殊原因需更换的，更换率不得高于20%，派驻现场的项目负责人须是投标文件中花名册人员，否则采购人有权解除合同。</w:t>
      </w:r>
      <w:r>
        <w:rPr>
          <w:rFonts w:ascii="宋体" w:hAnsi="宋体" w:cs="宋体"/>
          <w:b/>
          <w:bCs/>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（七）在消控室（监控室）工作的保安队员除具有保安员资格证书外，还须持有消防设施操作员（曾用名：建（构）筑物消防员）国家职业资格四级及以上证书。</w:t>
      </w:r>
      <w:r>
        <w:rPr>
          <w:rFonts w:hint="eastAsia" w:ascii="宋体" w:hAnsi="宋体" w:cs="宋体"/>
          <w:sz w:val="24"/>
        </w:rPr>
      </w:r>
      <w:r/>
    </w:p>
    <w:p>
      <w:pPr>
        <w:pStyle w:val="788"/>
        <w:ind w:firstLine="384"/>
        <w:spacing w:line="360" w:lineRule="auto"/>
        <w:widowControl/>
        <w:rPr>
          <w:rFonts w:ascii="宋体" w:hAnsi="宋体" w:cs="宋体"/>
          <w:sz w:val="24"/>
        </w:rPr>
      </w:pPr>
      <w:r>
        <w:rPr>
          <w:rFonts w:hint="eastAsia" w:ascii="宋体" w:hAnsi="宋体" w:cs="宋体"/>
          <w:sz w:val="24"/>
        </w:rPr>
        <w:t xml:space="preserve">（八）提供供应商近三月内</w:t>
      </w:r>
      <w:r>
        <w:rPr>
          <w:rFonts w:hint="eastAsia" w:ascii="宋体" w:hAnsi="宋体" w:cs="宋体"/>
          <w:color w:val="000000"/>
          <w:sz w:val="24"/>
        </w:rPr>
        <w:t xml:space="preserve">（2026年6月-8月）任意一</w:t>
      </w:r>
      <w:r>
        <w:rPr>
          <w:rFonts w:hint="eastAsia" w:ascii="宋体" w:hAnsi="宋体" w:cs="宋体"/>
          <w:sz w:val="24"/>
        </w:rPr>
        <w:t xml:space="preserve">个月为拟派保安员缴纳社保的证明资料并加盖供应商公章。</w:t>
      </w:r>
      <w:r>
        <w:rPr>
          <w:rFonts w:ascii="宋体" w:hAnsi="宋体" w:cs="宋体"/>
          <w:sz w:val="24"/>
        </w:rPr>
      </w:r>
      <w:r/>
    </w:p>
    <w:p>
      <w:pPr>
        <w:pStyle w:val="788"/>
        <w:ind w:firstLine="480"/>
        <w:spacing w:line="360" w:lineRule="auto"/>
        <w:rPr>
          <w:rFonts w:ascii="宋体" w:hAnsi="宋体" w:cs="宋体"/>
          <w:b/>
          <w:bCs/>
          <w:szCs w:val="21"/>
        </w:rPr>
      </w:pPr>
      <w:r>
        <w:rPr>
          <w:rFonts w:hint="eastAsia" w:ascii="宋体" w:hAnsi="宋体" w:cs="宋体"/>
          <w:bCs/>
          <w:sz w:val="24"/>
        </w:rPr>
        <w:t xml:space="preserve">★</w:t>
      </w:r>
      <w:r>
        <w:rPr>
          <w:rFonts w:hint="eastAsia" w:ascii="宋体" w:hAnsi="宋体" w:cs="宋体"/>
          <w:b/>
          <w:bCs/>
          <w:sz w:val="24"/>
        </w:rPr>
        <w:t xml:space="preserve">六、其他项目</w:t>
      </w:r>
      <w:r>
        <w:rPr>
          <w:rFonts w:ascii="宋体" w:hAnsi="宋体" w:cs="宋体"/>
          <w:b/>
          <w:bCs/>
          <w:szCs w:val="21"/>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1.保安队员即是学校的消防快速处置队成员，应认真履行消防快速处置队的职责，对初起火灾和火险应迅速有效组织予以扑救及防火巡查，同时需将情况及时报告安保处。</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2.学校大型活动与会务工作等安全保障。</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3.校园内发生重大安全事故的协助处理，突发灾害性事故（如抗洪、扫雪）的应急处置等。</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4.学校安排的其他临时性应急工作。</w:t>
      </w:r>
      <w:r>
        <w:rPr>
          <w:rFonts w:hint="eastAsia" w:ascii="宋体" w:hAnsi="宋体" w:cs="宋体"/>
          <w:sz w:val="24"/>
        </w:rPr>
      </w:r>
      <w:r/>
    </w:p>
    <w:p>
      <w:pPr>
        <w:pStyle w:val="788"/>
        <w:ind w:firstLine="405"/>
        <w:spacing w:line="360" w:lineRule="auto"/>
        <w:widowControl/>
        <w:rPr>
          <w:rFonts w:hint="eastAsia" w:ascii="宋体" w:hAnsi="宋体" w:cs="宋体"/>
          <w:b/>
          <w:bCs/>
          <w:sz w:val="24"/>
        </w:rPr>
      </w:pPr>
      <w:r>
        <w:rPr>
          <w:rFonts w:hint="eastAsia" w:ascii="宋体" w:hAnsi="宋体" w:cs="宋体"/>
          <w:bCs/>
          <w:sz w:val="24"/>
        </w:rPr>
        <w:t xml:space="preserve">★</w:t>
      </w:r>
      <w:r>
        <w:rPr>
          <w:rFonts w:hint="eastAsia" w:ascii="宋体" w:hAnsi="宋体" w:cs="宋体"/>
          <w:b/>
          <w:bCs/>
          <w:sz w:val="24"/>
        </w:rPr>
        <w:t xml:space="preserve">七、保安服务的主要职责</w:t>
      </w:r>
      <w:r>
        <w:rPr>
          <w:rFonts w:hint="eastAsia" w:ascii="宋体" w:hAnsi="宋体" w:cs="宋体"/>
          <w:b/>
          <w:bCs/>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依照采购人规定与管理要求，结合校园安全保卫实际情况，制订切实可行的校园安全保卫整体方案，开展专业化安全防范，具体管理事项如下：</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（一）全面负责校区校园门卫出入卡口控制，人员、车辆、物资进出门的管理和校园防火、防盗、防暴、防投毒、治安巡逻，维持校园秩序，维护校园稳定，及时发现和消除安全隐患；</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（二）全面负责校园内安全秩序维护；交通秩序维护；车辆指挥与停放；非校方悬挂横幅、张贴物管理；临时摊位经营管理等；</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（三）重点部位（危险品库房）的外围定点守护与区域治安巡查；</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（四）校园内公共部位消防设施的日常维护管理；</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（五）校园内公共部位安全隐患检查、排除及上报；对违规行为的纠正；有针对性地开展安全教育和提示；</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（六）校园突发事件处置、灾害预防、火灾扑救，制止校园相关暴力事件，随时准备提供紧急援助；</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（七）监控视频值守及调取监控录像；</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（八）协助并配合楼宇物业内部安全防范，提供安全力量支援；</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（九）随时出动，为师生提供紧急救助服务；</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（十）校园内重大活动的安全警戒与秩序保障，重大事件的政治保卫；</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（十一）在校区安保部门的组织和领导下，做好校园内部治安综合治理工作；</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（十二）配合校区安保部门，及时受理校区内各类纠纷和治安案件，及时、正确处理校园内的各类突发事件；</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（十三）承担采购人提供的由保安业务使用的治安室、消控室（监控室）等场所的办公设备（如桌、椅、凳、橱柜）、伸缩门、交通工具、照明灯具、电器设备、卫生洁具、室内门窗水电等维护；</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（十四）配合司法机关，打击校园内部与周边的违法犯罪活动；</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（十五）对异常情况要及时上报学校，不得缓报、瞒报。如有缓报、隐瞒当事人负相关责任；</w:t>
      </w:r>
      <w:r>
        <w:rPr>
          <w:rFonts w:hint="eastAsia" w:ascii="宋体" w:hAnsi="宋体" w:cs="宋体"/>
          <w:sz w:val="24"/>
        </w:rPr>
      </w:r>
      <w:r/>
    </w:p>
    <w:p>
      <w:pPr>
        <w:pStyle w:val="788"/>
        <w:ind w:firstLine="384"/>
        <w:spacing w:line="360" w:lineRule="auto"/>
        <w:widowControl/>
        <w:rPr>
          <w:rFonts w:ascii="宋体" w:hAnsi="宋体" w:cs="宋体"/>
          <w:sz w:val="24"/>
        </w:rPr>
      </w:pPr>
      <w:r>
        <w:rPr>
          <w:rFonts w:hint="eastAsia" w:ascii="宋体" w:hAnsi="宋体" w:cs="宋体"/>
          <w:sz w:val="24"/>
        </w:rPr>
        <w:t xml:space="preserve">（十六）其它属于安全保卫专项物业管理范围内的工作及甲方临时交办的任务。</w:t>
      </w:r>
      <w:r>
        <w:rPr>
          <w:rFonts w:ascii="宋体" w:hAnsi="宋体" w:cs="宋体"/>
          <w:sz w:val="24"/>
        </w:rPr>
      </w:r>
      <w:r/>
    </w:p>
    <w:p>
      <w:pPr>
        <w:pStyle w:val="788"/>
        <w:ind w:firstLine="390"/>
        <w:spacing w:line="360" w:lineRule="auto"/>
        <w:widowControl/>
        <w:rPr>
          <w:rFonts w:hint="eastAsia" w:ascii="宋体" w:hAnsi="宋体" w:cs="宋体"/>
          <w:sz w:val="24"/>
        </w:rPr>
      </w:pPr>
      <w:r>
        <w:rPr>
          <w:rFonts w:hint="eastAsia" w:ascii="宋体" w:hAnsi="宋体" w:cs="宋体"/>
          <w:b/>
          <w:bCs/>
          <w:sz w:val="24"/>
        </w:rPr>
        <w:t xml:space="preserve">八、管理服务要求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（一）质量目标要求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bookmarkStart w:id="175" w:name="OLE_LINK7"/>
      <w:r/>
      <w:bookmarkStart w:id="176" w:name="OLE_LINK6"/>
      <w:r>
        <w:rPr>
          <w:rFonts w:hint="eastAsia" w:ascii="宋体" w:hAnsi="宋体" w:cs="宋体"/>
          <w:sz w:val="24"/>
        </w:rPr>
        <w:t xml:space="preserve">★</w:t>
      </w:r>
      <w:bookmarkEnd w:id="175"/>
      <w:r/>
      <w:bookmarkEnd w:id="176"/>
      <w:r>
        <w:rPr>
          <w:rFonts w:hint="eastAsia" w:ascii="宋体" w:hAnsi="宋体" w:cs="宋体"/>
          <w:sz w:val="24"/>
        </w:rPr>
        <w:t xml:space="preserve">1.依托行业标准，根据学院管理规定与服务要求，制订切实可行的校园保安服务整体方案和各类应急预案，突发事件反应迅速，预案处置有力；</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2.依法办事，文明值勤，规范用语，严格管理，保障学校财产和师生人身不受侵害，维护正常的教育教学、生活秩序；</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3.全年无责任事故和责任案件发生，师生对校园安全保卫管理工作普遍认可，有安全感，对校园保安服务满意率在80%以上。</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4.对于因保安队伍自身管理问题或违反学院安保管理规章制度造成的学校或第三者损失，由保安公司承担相应的管理责任和经济赔偿责任。</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5.中标后签订一年服务期。采购人对成交供应商进行每月考核评分，每扣1分相应扣除保安服务费100元，上不封顶；月度考核扣分小于等于10分，据实扣除保安服务费；大于10分小于等于20分按两倍扣除保安服务费；大于20分小于等于30分按三倍扣除保安服务费；大于30分小于等于40分按四倍扣除保安服务费；大于40分按十倍扣除保安服务费，总扣款金额不大于成交供应商月度服务费总金额，同时采购人将发出整改通知，成交供应商拒不整改的或整改不到位的，采购人有权解除合同。</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（二）服务质量要求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1.树立“服务第一，用户至上”的思想，保障采购人师生人身和财产安全；</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2.管理要坚持原则、工作缜密严谨；服务要以人为本、主动热情；处理问题要高度警惕、有理有节；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3.坚持原则，针对不同服务对象，区别对待，灵活操作，妥善处理；</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4.上岗人员仪表整洁，统一着装，挂牌上岗，规范管理，礼貌待人，保持岗位卫生整洁；</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5.依法办事，文明值勤，不与师生发生争吵或冲突，坚决做到打不还手、骂不还口。</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（三）队伍建设与管理要求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1.成交供应商负责提供进驻保安人员值勤所需的装备、器材、通讯设备、常用办公耗材，以及符合四季要求的工作服装（含雨雪等天气的防护用品）等；</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2.从采购人安全实际出发，成交供应商应经常性开展在岗人员业务培训和应急预案演练；</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3.内部管理体制及规章制度健全，设立保安管理干部（队长），全面负责保安队伍的规范化管理；</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成交供应商在自主用工的同时，采取切实有效措施维护保安队伍的稳定，严格控制非违纪原因的人员轮换比例，合同期限内不超过20%；保安管理干部更换，应提前一个月以书面形式通知学院，其他队员更换要提前三天通知学院；做出的承诺必须兑现；确保服务质量不因人员变动而受影响；</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5.保安应聘、录用、请假、离职等管理档案规范，手续齐全，并交学院备案；非本市户口从业保安应主动接受当地公安机关暂住证的办理和暂住人口的管理；</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6.离职保安严禁擅自进入校园。</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（四）人员素质要求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1.保安从业人员应知法，懂法，依法办事，灵活执行校园安全保卫整体方案，必须严格遵守保安从业规范，模范遵守校园安全管理规定；</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管理干部（队长）应具备大专及以上学历，有较高的政治思想素养（党员或退伍军人优先）和业务管理水平，有较强的组织协调能力，受过专门的安全保卫业务培训，身体健康，体貌端正，没有传染病和精神病等不能控制自己行为能力的疾病病史，且无犯罪记录；</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3.保安人员素质条件：高中及以上文化程度，退伍军人为佳，身体健康，体貌端正，没有传染病及精神病等不能控制自己行为能力的疾病病史，且无犯罪记录；</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4.持证上岗并熟知学院的管理制度，严格认真履行岗位职责，善于发现各类问题，具备一定的管理经验和处置突发事件的能力。</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（五）工作衔接要求</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1.根据保安行业服务标准与采购人规定要求，落实校园安全保卫整体方案，独立运作，结合校园安全保卫工作的实际变化提出合理建议并在实践中不断完善和有效提升校园安全保卫整体实力；</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2.做好详细的执勤中发现的安全隐患、违规事件的处理、采购人指令、请示报告情况及保安队伍的管理等的记录，保存完好，以备核查；</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3.与楼宇物业协作，相互监督，内外联动，开展一体化安全防范；</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4.协同校区治安协防组织，形成群防群治体系；</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5.与相关的院系部门保持必要的工作沟通，形成群防群治体系；</w:t>
      </w:r>
      <w:r>
        <w:rPr>
          <w:rFonts w:hint="eastAsia" w:ascii="宋体" w:hAnsi="宋体" w:cs="宋体"/>
          <w:sz w:val="24"/>
        </w:rPr>
      </w:r>
      <w:r/>
    </w:p>
    <w:p>
      <w:pPr>
        <w:pStyle w:val="788"/>
        <w:ind w:firstLine="384"/>
        <w:spacing w:line="360" w:lineRule="auto"/>
        <w:widowControl/>
        <w:rPr>
          <w:rFonts w:hint="eastAsia" w:ascii="宋体" w:hAnsi="宋体" w:cs="宋体"/>
          <w:bCs/>
          <w:sz w:val="24"/>
        </w:rPr>
      </w:pPr>
      <w:r>
        <w:rPr>
          <w:rFonts w:hint="eastAsia" w:ascii="宋体" w:hAnsi="宋体" w:cs="宋体"/>
          <w:sz w:val="24"/>
        </w:rPr>
        <w:t xml:space="preserve">6.与当地派出所、综治办加强合作与交流。</w:t>
      </w:r>
      <w:r>
        <w:rPr>
          <w:rFonts w:hint="eastAsia" w:ascii="宋体" w:hAnsi="宋体" w:cs="宋体"/>
          <w:bCs/>
          <w:sz w:val="24"/>
        </w:rPr>
      </w:r>
      <w:r/>
    </w:p>
    <w:p>
      <w:pPr>
        <w:pStyle w:val="788"/>
        <w:ind w:firstLine="482"/>
        <w:spacing w:line="360" w:lineRule="auto"/>
        <w:widowControl/>
        <w:rPr>
          <w:rFonts w:ascii="宋体" w:hAnsi="宋体" w:cs="宋体"/>
          <w:b/>
          <w:bCs/>
          <w:szCs w:val="21"/>
        </w:rPr>
      </w:pPr>
      <w:r>
        <w:rPr>
          <w:rFonts w:hint="eastAsia" w:ascii="黑体" w:hAnsi="黑体" w:cs="方正小标宋简体"/>
          <w:b/>
          <w:bCs/>
          <w:sz w:val="24"/>
        </w:rPr>
        <w:t xml:space="preserve">★</w:t>
      </w:r>
      <w:r>
        <w:rPr>
          <w:rFonts w:hint="eastAsia" w:ascii="宋体" w:hAnsi="宋体" w:cs="宋体"/>
          <w:b/>
          <w:sz w:val="24"/>
        </w:rPr>
        <w:t xml:space="preserve">九、</w:t>
      </w:r>
      <w:r>
        <w:rPr>
          <w:rFonts w:hint="eastAsia" w:ascii="宋体" w:hAnsi="宋体" w:cs="宋体"/>
          <w:b/>
          <w:bCs/>
          <w:sz w:val="24"/>
        </w:rPr>
        <w:t xml:space="preserve">服务期要求</w:t>
      </w:r>
      <w:r>
        <w:rPr>
          <w:rFonts w:ascii="宋体" w:hAnsi="宋体" w:cs="宋体"/>
          <w:b/>
          <w:bCs/>
          <w:szCs w:val="21"/>
        </w:rPr>
      </w:r>
      <w:r/>
    </w:p>
    <w:p>
      <w:pPr>
        <w:pStyle w:val="788"/>
        <w:ind w:firstLine="480"/>
        <w:spacing w:line="360" w:lineRule="auto"/>
        <w:widowControl/>
        <w:rPr>
          <w:rFonts w:hint="eastAsia" w:ascii="宋体" w:hAnsi="宋体" w:cs="宋体"/>
          <w:sz w:val="24"/>
        </w:rPr>
      </w:pPr>
      <w:r>
        <w:rPr>
          <w:rFonts w:hint="eastAsia" w:ascii="宋体" w:hAnsi="宋体" w:cs="宋体"/>
          <w:sz w:val="24"/>
        </w:rPr>
        <w:t xml:space="preserve">1.接到采购方指定部门通知，于合同生效前的15日历天内完成服务交接。</w:t>
      </w:r>
      <w:r>
        <w:rPr>
          <w:rFonts w:hint="eastAsia" w:ascii="宋体" w:hAnsi="宋体" w:cs="宋体"/>
          <w:sz w:val="24"/>
        </w:rPr>
      </w:r>
      <w:r/>
    </w:p>
    <w:p>
      <w:pPr>
        <w:pStyle w:val="788"/>
        <w:ind w:firstLine="480"/>
        <w:spacing w:line="360" w:lineRule="auto"/>
        <w:widowControl/>
        <w:rPr>
          <w:rFonts w:hint="eastAsia" w:ascii="宋体" w:hAnsi="宋体" w:cs="宋体"/>
          <w:sz w:val="24"/>
        </w:rPr>
      </w:pPr>
      <w:r>
        <w:rPr>
          <w:rFonts w:hint="eastAsia" w:ascii="宋体" w:hAnsi="宋体" w:cs="宋体"/>
          <w:sz w:val="24"/>
        </w:rPr>
        <w:t xml:space="preserve">2.中标后签订壹年服务期。服务期间，采购人对成交供应商进行考核评定，作为兑现月度保安服务费用的扣除依据，考核结果分合格、不合格二个等级；</w:t>
      </w:r>
      <w:r>
        <w:rPr>
          <w:rFonts w:hint="eastAsia" w:ascii="宋体" w:hAnsi="宋体" w:cs="宋体"/>
          <w:sz w:val="24"/>
        </w:rPr>
      </w:r>
      <w:r/>
    </w:p>
    <w:p>
      <w:pPr>
        <w:pStyle w:val="788"/>
        <w:ind w:firstLine="482"/>
        <w:spacing w:line="360" w:lineRule="auto"/>
        <w:widowControl/>
        <w:rPr>
          <w:rFonts w:hint="eastAsia" w:ascii="宋体" w:hAnsi="宋体" w:cs="宋体"/>
          <w:b/>
          <w:bCs/>
          <w:color w:val="000000"/>
          <w:sz w:val="24"/>
          <w:lang w:val="en-US" w:eastAsia="zh-CN"/>
        </w:rPr>
      </w:pPr>
      <w:r>
        <w:rPr>
          <w:rFonts w:hint="eastAsia" w:ascii="黑体" w:hAnsi="黑体" w:cs="方正小标宋简体"/>
          <w:b/>
          <w:bCs/>
          <w:color w:val="000000"/>
          <w:sz w:val="24"/>
        </w:rPr>
        <w:t xml:space="preserve">★</w:t>
      </w:r>
      <w:r>
        <w:rPr>
          <w:rFonts w:hint="eastAsia" w:ascii="宋体" w:hAnsi="宋体" w:cs="宋体"/>
          <w:b/>
          <w:bCs/>
          <w:color w:val="000000"/>
          <w:sz w:val="24"/>
        </w:rPr>
        <w:t xml:space="preserve">十、</w:t>
      </w:r>
      <w:r>
        <w:rPr>
          <w:rFonts w:hint="eastAsia" w:ascii="宋体" w:hAnsi="宋体" w:cs="宋体"/>
          <w:b/>
          <w:bCs/>
          <w:color w:val="000000"/>
          <w:sz w:val="24"/>
          <w:lang w:val="en-US" w:eastAsia="zh-CN"/>
        </w:rPr>
        <w:t xml:space="preserve">其他要求</w:t>
      </w:r>
      <w:r>
        <w:rPr>
          <w:rFonts w:hint="eastAsia" w:ascii="宋体" w:hAnsi="宋体" w:cs="宋体"/>
          <w:b/>
          <w:bCs/>
          <w:color w:val="000000"/>
          <w:sz w:val="24"/>
          <w:lang w:val="en-US" w:eastAsia="zh-CN"/>
        </w:rPr>
      </w:r>
      <w:r/>
    </w:p>
    <w:p>
      <w:pPr>
        <w:pStyle w:val="788"/>
        <w:ind w:firstLine="482"/>
        <w:spacing w:line="360" w:lineRule="auto"/>
        <w:widowControl/>
        <w:rPr>
          <w:rFonts w:hint="eastAsia" w:ascii="宋体" w:hAnsi="宋体" w:eastAsia="宋体" w:cs="宋体"/>
          <w:b/>
          <w:bCs/>
          <w:color w:val="ff0000"/>
          <w:sz w:val="24"/>
          <w:lang w:val="en-US" w:eastAsia="zh-CN"/>
        </w:rPr>
      </w:pPr>
      <w:r>
        <w:rPr>
          <w:rFonts w:hint="eastAsia" w:ascii="宋体" w:hAnsi="宋体" w:eastAsia="宋体" w:cs="宋体"/>
          <w:b/>
          <w:bCs/>
          <w:i w:val="0"/>
          <w:iCs w:val="0"/>
          <w:caps w:val="0"/>
          <w:color w:val="000000"/>
          <w:spacing w:val="0"/>
          <w:sz w:val="24"/>
          <w:szCs w:val="24"/>
          <w:shd w:val="clear" w:color="auto" w:fill="ffffff"/>
          <w:lang w:val="en-US" w:eastAsia="zh-CN"/>
        </w:rPr>
        <w:t xml:space="preserve">江苏</w:t>
      </w:r>
      <w:r>
        <w:rPr>
          <w:rFonts w:hint="eastAsia" w:ascii="宋体" w:hAnsi="宋体" w:eastAsia="宋体" w:cs="宋体"/>
          <w:b/>
          <w:bCs/>
          <w:i w:val="0"/>
          <w:iCs w:val="0"/>
          <w:caps w:val="0"/>
          <w:color w:val="000000"/>
          <w:spacing w:val="0"/>
          <w:sz w:val="24"/>
          <w:szCs w:val="24"/>
          <w:shd w:val="clear" w:color="auto" w:fill="ffffff"/>
        </w:rPr>
        <w:t xml:space="preserve">省外保安服务公司派出保安员在</w:t>
      </w:r>
      <w:r>
        <w:rPr>
          <w:rFonts w:hint="eastAsia" w:ascii="宋体" w:hAnsi="宋体" w:eastAsia="宋体" w:cs="宋体"/>
          <w:b/>
          <w:bCs/>
          <w:i w:val="0"/>
          <w:iCs w:val="0"/>
          <w:caps w:val="0"/>
          <w:color w:val="000000"/>
          <w:spacing w:val="0"/>
          <w:sz w:val="24"/>
          <w:szCs w:val="24"/>
          <w:shd w:val="clear" w:color="auto" w:fill="ffffff"/>
          <w:lang w:val="en-US" w:eastAsia="zh-CN"/>
        </w:rPr>
        <w:t xml:space="preserve">江苏</w:t>
      </w:r>
      <w:r>
        <w:rPr>
          <w:rFonts w:hint="eastAsia" w:ascii="宋体" w:hAnsi="宋体" w:eastAsia="宋体" w:cs="宋体"/>
          <w:b/>
          <w:bCs/>
          <w:i w:val="0"/>
          <w:iCs w:val="0"/>
          <w:caps w:val="0"/>
          <w:color w:val="000000"/>
          <w:spacing w:val="0"/>
          <w:sz w:val="24"/>
          <w:szCs w:val="24"/>
          <w:shd w:val="clear" w:color="auto" w:fill="ffffff"/>
        </w:rPr>
        <w:t xml:space="preserve">省开展保安服务业务，应当在开始提供保安服务之前</w:t>
      </w:r>
      <w:r>
        <w:rPr>
          <w:rFonts w:hint="eastAsia" w:ascii="宋体" w:hAnsi="宋体" w:eastAsia="宋体" w:cs="宋体"/>
          <w:b/>
          <w:bCs/>
          <w:i w:val="0"/>
          <w:iCs w:val="0"/>
          <w:caps w:val="0"/>
          <w:color w:val="000000"/>
          <w:spacing w:val="0"/>
          <w:sz w:val="24"/>
          <w:szCs w:val="24"/>
          <w:shd w:val="clear" w:color="auto" w:fill="ffffff"/>
          <w:lang w:val="en-US"/>
        </w:rPr>
        <w:t xml:space="preserve">30</w:t>
      </w:r>
      <w:r>
        <w:rPr>
          <w:rFonts w:hint="eastAsia" w:ascii="宋体" w:hAnsi="宋体" w:eastAsia="宋体" w:cs="宋体"/>
          <w:b/>
          <w:bCs/>
          <w:i w:val="0"/>
          <w:iCs w:val="0"/>
          <w:caps w:val="0"/>
          <w:color w:val="000000"/>
          <w:spacing w:val="0"/>
          <w:sz w:val="24"/>
          <w:szCs w:val="24"/>
          <w:shd w:val="clear" w:color="auto" w:fill="ffffff"/>
        </w:rPr>
        <w:t xml:space="preserve">日内，</w:t>
      </w:r>
      <w:r>
        <w:rPr>
          <w:rFonts w:hint="eastAsia" w:ascii="宋体" w:hAnsi="宋体" w:eastAsia="宋体" w:cs="宋体"/>
          <w:b/>
          <w:bCs/>
          <w:i w:val="0"/>
          <w:iCs w:val="0"/>
          <w:caps w:val="0"/>
          <w:color w:val="000000"/>
          <w:spacing w:val="0"/>
          <w:sz w:val="24"/>
          <w:szCs w:val="24"/>
          <w:shd w:val="clear" w:color="auto" w:fill="ffffff"/>
        </w:rPr>
        <w:t xml:space="preserve">向服务所在地设区市公安机关提交</w:t>
      </w:r>
      <w:r>
        <w:rPr>
          <w:rFonts w:hint="eastAsia" w:ascii="宋体" w:hAnsi="宋体" w:eastAsia="宋体" w:cs="宋体"/>
          <w:b/>
          <w:bCs/>
          <w:i w:val="0"/>
          <w:iCs w:val="0"/>
          <w:caps w:val="0"/>
          <w:color w:val="000000"/>
          <w:spacing w:val="0"/>
          <w:sz w:val="24"/>
          <w:szCs w:val="24"/>
          <w:shd w:val="clear" w:color="auto" w:fill="ffffff"/>
          <w:lang w:val="en-US" w:eastAsia="zh-CN"/>
        </w:rPr>
        <w:t xml:space="preserve">备案，</w:t>
      </w:r>
      <w:r>
        <w:rPr>
          <w:rFonts w:hint="eastAsia" w:ascii="宋体" w:hAnsi="宋体" w:eastAsia="宋体" w:cs="宋体"/>
          <w:b/>
          <w:bCs/>
          <w:i w:val="0"/>
          <w:iCs w:val="0"/>
          <w:caps w:val="0"/>
          <w:color w:val="000000"/>
          <w:spacing w:val="0"/>
          <w:sz w:val="24"/>
          <w:szCs w:val="24"/>
          <w:shd w:val="clear" w:color="auto" w:fill="ffffff"/>
        </w:rPr>
        <w:t xml:space="preserve">否</w:t>
      </w:r>
      <w:r>
        <w:rPr>
          <w:rFonts w:hint="eastAsia" w:ascii="宋体" w:hAnsi="宋体" w:eastAsia="宋体" w:cs="宋体"/>
          <w:b/>
          <w:bCs/>
          <w:i w:val="0"/>
          <w:iCs w:val="0"/>
          <w:caps w:val="0"/>
          <w:color w:val="333333"/>
          <w:spacing w:val="0"/>
          <w:sz w:val="24"/>
          <w:szCs w:val="24"/>
          <w:shd w:val="clear" w:color="auto" w:fill="ffffff"/>
        </w:rPr>
        <w:t xml:space="preserve">则</w:t>
      </w:r>
      <w:r>
        <w:rPr>
          <w:rFonts w:hint="eastAsia" w:ascii="宋体" w:hAnsi="宋体" w:eastAsia="宋体" w:cs="宋体"/>
          <w:b/>
          <w:bCs/>
          <w:i w:val="0"/>
          <w:iCs w:val="0"/>
          <w:caps w:val="0"/>
          <w:color w:val="333333"/>
          <w:spacing w:val="0"/>
          <w:sz w:val="24"/>
          <w:szCs w:val="24"/>
          <w:shd w:val="clear" w:color="auto" w:fill="ffffff"/>
          <w:lang w:val="en-US" w:eastAsia="zh-CN"/>
        </w:rPr>
        <w:t xml:space="preserve">采购人有权</w:t>
      </w:r>
      <w:r>
        <w:rPr>
          <w:rFonts w:hint="eastAsia" w:ascii="宋体" w:hAnsi="宋体" w:eastAsia="宋体" w:cs="宋体"/>
          <w:b/>
          <w:bCs/>
          <w:i w:val="0"/>
          <w:iCs w:val="0"/>
          <w:caps w:val="0"/>
          <w:color w:val="333333"/>
          <w:spacing w:val="0"/>
          <w:sz w:val="24"/>
          <w:szCs w:val="24"/>
          <w:shd w:val="clear" w:color="auto" w:fill="ffffff"/>
          <w:lang w:eastAsia="zh-CN"/>
        </w:rPr>
        <w:t xml:space="preserve">解除</w:t>
      </w:r>
      <w:r>
        <w:rPr>
          <w:rFonts w:hint="eastAsia" w:ascii="宋体" w:hAnsi="宋体" w:eastAsia="宋体" w:cs="宋体"/>
          <w:b/>
          <w:bCs/>
          <w:i w:val="0"/>
          <w:iCs w:val="0"/>
          <w:caps w:val="0"/>
          <w:color w:val="333333"/>
          <w:spacing w:val="0"/>
          <w:sz w:val="24"/>
          <w:szCs w:val="24"/>
          <w:shd w:val="clear" w:color="auto" w:fill="ffffff"/>
          <w:lang w:val="en-US" w:eastAsia="zh-CN"/>
        </w:rPr>
        <w:t xml:space="preserve">保安服务</w:t>
      </w:r>
      <w:r>
        <w:rPr>
          <w:rFonts w:hint="eastAsia" w:ascii="宋体" w:hAnsi="宋体" w:eastAsia="宋体" w:cs="宋体"/>
          <w:b/>
          <w:bCs/>
          <w:i w:val="0"/>
          <w:iCs w:val="0"/>
          <w:caps w:val="0"/>
          <w:color w:val="333333"/>
          <w:spacing w:val="0"/>
          <w:sz w:val="24"/>
          <w:szCs w:val="24"/>
          <w:shd w:val="clear" w:color="auto" w:fill="ffffff"/>
          <w:lang w:eastAsia="zh-CN"/>
        </w:rPr>
        <w:t xml:space="preserve">合同。</w:t>
      </w:r>
      <w:r>
        <w:rPr>
          <w:rFonts w:hint="eastAsia" w:ascii="宋体" w:hAnsi="宋体" w:eastAsia="宋体" w:cs="宋体"/>
          <w:b/>
          <w:bCs/>
          <w:color w:val="ff0000"/>
          <w:sz w:val="24"/>
          <w:lang w:val="en-US" w:eastAsia="zh-CN"/>
        </w:rPr>
      </w:r>
      <w:r/>
    </w:p>
    <w:p>
      <w:pPr>
        <w:pStyle w:val="788"/>
        <w:ind w:firstLine="482"/>
        <w:spacing w:line="360" w:lineRule="auto"/>
        <w:widowControl/>
        <w:rPr>
          <w:rFonts w:hint="eastAsia" w:ascii="宋体" w:hAnsi="宋体" w:cs="宋体"/>
          <w:b/>
          <w:bCs/>
          <w:sz w:val="24"/>
        </w:rPr>
      </w:pPr>
      <w:r>
        <w:rPr>
          <w:rFonts w:hint="eastAsia" w:ascii="宋体" w:hAnsi="宋体" w:cs="宋体"/>
          <w:b/>
          <w:bCs/>
          <w:sz w:val="24"/>
          <w:lang w:val="en-US" w:eastAsia="zh-CN"/>
        </w:rPr>
        <w:t xml:space="preserve">十一、</w:t>
      </w:r>
      <w:r>
        <w:rPr>
          <w:rFonts w:hint="eastAsia" w:ascii="宋体" w:hAnsi="宋体" w:cs="宋体"/>
          <w:b/>
          <w:bCs/>
          <w:sz w:val="24"/>
        </w:rPr>
        <w:t xml:space="preserve">备注</w:t>
      </w:r>
      <w:r>
        <w:rPr>
          <w:rFonts w:hint="eastAsia" w:ascii="宋体" w:hAnsi="宋体" w:cs="宋体"/>
          <w:b/>
          <w:bCs/>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1.供应商应认真研究分析本章节的需求内容，明白学校保安服务的教育属性，知晓校园管理特点，根据校园内不同服务对象，制订切实可行的校园保安服务整体方案、组织措施，完善专项管理制度。</w:t>
      </w:r>
      <w:r>
        <w:rPr>
          <w:rFonts w:hint="eastAsia" w:ascii="宋体" w:hAnsi="宋体" w:cs="宋体"/>
          <w:sz w:val="24"/>
        </w:rPr>
      </w:r>
      <w:r/>
    </w:p>
    <w:p>
      <w:pPr>
        <w:pStyle w:val="788"/>
        <w:numPr>
          <w:ilvl w:val="0"/>
          <w:numId w:val="0"/>
        </w:numPr>
        <w:ind w:firstLine="240"/>
        <w:spacing w:line="360" w:lineRule="auto"/>
        <w:rPr>
          <w:rFonts w:hint="eastAsia" w:ascii="宋体" w:hAnsi="宋体" w:cs="宋体"/>
          <w:sz w:val="24"/>
        </w:rPr>
      </w:pPr>
      <w:r>
        <w:rPr>
          <w:rFonts w:hint="eastAsia" w:ascii="宋体" w:hAnsi="宋体" w:cs="宋体"/>
          <w:sz w:val="24"/>
        </w:rPr>
        <w:t xml:space="preserve">2.供应商在报价时应充分考虑所有可能影响到报价的价格因素，如:支付给员工的工资和全员全额缴纳的各种社会保障资金、保险、足额的加班费、高温费、服装费、餐饮住宿、工具、保安个人疫情防控物资费用、法定税费、管理费、合同约定的服务期间内国家政策性调整(如最低工资标准或或保缴费基数调整)等所有费用，一旦投标结束最终成交，总价将包定，合同期内一般不予调整，如发生漏、缺、少项，都将被认为是中标人的报价让利行为。</w:t>
      </w:r>
      <w:r>
        <w:rPr>
          <w:rFonts w:hint="eastAsia" w:ascii="宋体" w:hAnsi="宋体" w:cs="宋体"/>
          <w:sz w:val="24"/>
        </w:rPr>
      </w:r>
      <w:r/>
    </w:p>
    <w:p>
      <w:pPr>
        <w:pStyle w:val="788"/>
        <w:numPr>
          <w:ilvl w:val="0"/>
          <w:numId w:val="0"/>
        </w:num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合同履行期间，供应商与保安人员发生经济纠纷，或</w:t>
      </w:r>
      <w:r>
        <w:rPr>
          <w:rFonts w:hint="eastAsia" w:ascii="宋体" w:hAnsi="宋体"/>
          <w:bCs/>
          <w:sz w:val="24"/>
        </w:rPr>
        <w:t xml:space="preserve">保安人员遭受人身意外伤害或突发疾病，由中标供应商负责处理赔偿及善后事宜，</w:t>
      </w:r>
      <w:r>
        <w:rPr>
          <w:rFonts w:hint="eastAsia" w:ascii="宋体" w:hAnsi="宋体" w:cs="宋体"/>
          <w:sz w:val="24"/>
        </w:rPr>
        <w:t xml:space="preserve">与招标人无关。</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.中标人与招标人签订合同后，应在招标人所在地的公安部门办理备案手续。</w:t>
      </w:r>
      <w:r>
        <w:rPr>
          <w:rFonts w:hint="eastAsia" w:ascii="宋体" w:hAnsi="宋体" w:cs="宋体"/>
          <w:sz w:val="24"/>
        </w:rPr>
      </w:r>
      <w:r/>
    </w:p>
    <w:p>
      <w:pPr>
        <w:pStyle w:val="788"/>
        <w:ind w:firstLine="482"/>
        <w:spacing w:line="360" w:lineRule="auto"/>
        <w:widowControl/>
        <w:rPr>
          <w:rFonts w:ascii="宋体" w:hAnsi="宋体" w:cs="宋体"/>
          <w:b/>
          <w:bCs/>
          <w:sz w:val="24"/>
        </w:rPr>
      </w:pPr>
      <w:r>
        <w:rPr>
          <w:rFonts w:hint="eastAsia" w:ascii="黑体" w:hAnsi="黑体" w:cs="方正小标宋简体"/>
          <w:b/>
          <w:bCs/>
          <w:sz w:val="24"/>
        </w:rPr>
        <w:t xml:space="preserve">★</w:t>
      </w:r>
      <w:r>
        <w:rPr>
          <w:rFonts w:hint="eastAsia" w:ascii="宋体" w:hAnsi="宋体" w:cs="宋体"/>
          <w:b/>
          <w:bCs/>
          <w:sz w:val="24"/>
        </w:rPr>
        <w:t xml:space="preserve">十</w:t>
      </w:r>
      <w:r>
        <w:rPr>
          <w:rFonts w:hint="eastAsia" w:ascii="宋体" w:hAnsi="宋体" w:cs="宋体"/>
          <w:b/>
          <w:bCs/>
          <w:sz w:val="24"/>
          <w:lang w:val="en-US" w:eastAsia="zh-CN"/>
        </w:rPr>
        <w:t xml:space="preserve">二</w:t>
      </w:r>
      <w:r>
        <w:rPr>
          <w:rFonts w:hint="eastAsia" w:ascii="宋体" w:hAnsi="宋体" w:cs="宋体"/>
          <w:b/>
          <w:bCs/>
          <w:sz w:val="24"/>
        </w:rPr>
        <w:t xml:space="preserve">、履约保证金</w:t>
      </w:r>
      <w:r>
        <w:rPr>
          <w:rFonts w:ascii="宋体" w:hAnsi="宋体" w:cs="宋体"/>
          <w:b/>
          <w:bCs/>
          <w:sz w:val="24"/>
        </w:rPr>
      </w:r>
      <w:r/>
    </w:p>
    <w:p>
      <w:pPr>
        <w:pStyle w:val="788"/>
        <w:ind w:firstLine="384"/>
        <w:spacing w:line="360" w:lineRule="auto"/>
        <w:widowControl/>
        <w:rPr>
          <w:rFonts w:hint="eastAsia" w:ascii="宋体" w:hAnsi="宋体" w:eastAsia="宋体" w:cs="宋体"/>
          <w:color w:val="000000"/>
          <w:sz w:val="24"/>
        </w:rPr>
      </w:pPr>
      <w:r/>
      <w:bookmarkStart w:id="177" w:name="_Toc26054"/>
      <w:r>
        <w:rPr>
          <w:rFonts w:hint="eastAsia" w:ascii="宋体" w:hAnsi="宋体" w:eastAsia="宋体" w:cs="宋体"/>
          <w:color w:val="000000"/>
          <w:sz w:val="24"/>
        </w:rPr>
        <w:t xml:space="preserve">中标后五个工作日内，合同签订前，中标单位须向采购人提交履约保证金。履约保证金金额为合同金额的10%，缴纳形式：银行转账、银行电汇、银行保函等。履约保证金验收合格后10个工作日内退还，不计息。</w:t>
      </w:r>
      <w:r>
        <w:rPr>
          <w:rFonts w:hint="eastAsia" w:ascii="宋体" w:hAnsi="宋体" w:eastAsia="宋体" w:cs="宋体"/>
          <w:color w:val="000000"/>
          <w:sz w:val="24"/>
        </w:rPr>
      </w:r>
      <w:r/>
    </w:p>
    <w:p>
      <w:pPr>
        <w:pStyle w:val="788"/>
        <w:ind w:firstLine="482"/>
        <w:spacing w:line="360" w:lineRule="auto"/>
        <w:widowControl/>
        <w:rPr>
          <w:rFonts w:ascii="黑体" w:hAnsi="黑体" w:cs="方正小标宋简体"/>
          <w:b/>
          <w:bCs/>
          <w:sz w:val="24"/>
        </w:rPr>
      </w:pPr>
      <w:r>
        <w:rPr>
          <w:rFonts w:hint="eastAsia" w:ascii="黑体" w:hAnsi="黑体" w:cs="方正小标宋简体"/>
          <w:b/>
          <w:bCs/>
          <w:sz w:val="24"/>
        </w:rPr>
        <w:t xml:space="preserve">★十</w:t>
      </w:r>
      <w:r>
        <w:rPr>
          <w:rFonts w:hint="eastAsia" w:ascii="黑体" w:hAnsi="黑体" w:cs="方正小标宋简体"/>
          <w:b/>
          <w:bCs/>
          <w:sz w:val="24"/>
          <w:lang w:val="en-US" w:eastAsia="zh-CN"/>
        </w:rPr>
        <w:t xml:space="preserve">三</w:t>
      </w:r>
      <w:r>
        <w:rPr>
          <w:rFonts w:hint="eastAsia" w:ascii="黑体" w:hAnsi="黑体" w:cs="方正小标宋简体"/>
          <w:b/>
          <w:bCs/>
          <w:sz w:val="24"/>
        </w:rPr>
        <w:t xml:space="preserve">、付款方式</w:t>
      </w:r>
      <w:r>
        <w:rPr>
          <w:rFonts w:ascii="黑体" w:hAnsi="黑体" w:cs="方正小标宋简体"/>
          <w:b/>
          <w:bCs/>
          <w:sz w:val="24"/>
        </w:rPr>
      </w:r>
      <w:r/>
    </w:p>
    <w:p>
      <w:pPr>
        <w:pStyle w:val="788"/>
        <w:ind w:firstLine="384"/>
        <w:spacing w:line="360" w:lineRule="auto"/>
        <w:widowControl/>
        <w:rPr>
          <w:rFonts w:hint="eastAsia" w:ascii="宋体" w:hAnsi="宋体" w:cs="宋体"/>
          <w:sz w:val="24"/>
        </w:rPr>
      </w:pPr>
      <w:r/>
      <w:bookmarkStart w:id="178" w:name="OLE_LINK3"/>
      <w:r>
        <w:rPr>
          <w:rFonts w:hint="eastAsia" w:ascii="宋体" w:hAnsi="宋体" w:cs="宋体"/>
          <w:sz w:val="24"/>
        </w:rPr>
        <w:t xml:space="preserve">自本合同签订生效，且采购人收到合同等额合规发票后起 30 日内，采购人支付供应商合同金额的30％作为预付款，根据考核情况，服务费用每月结算支付一次（预付款在首次结算时按当月实际金额扣除，剩余未扣完的部分顺延至下一付款周期继续抵扣，预付款金额全部扣除后，后续正常支付保安服务费）。</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采购人每月对保安队伍进行月度考核，考核合格后并按月份于次月15号前向供应商支付保安服务费；月保安服务费实际支付金额=月保安服务费-月考核扣款。</w:t>
      </w:r>
      <w:r>
        <w:rPr>
          <w:rFonts w:hint="eastAsia" w:ascii="宋体" w:hAnsi="宋体" w:cs="宋体"/>
          <w:sz w:val="24"/>
        </w:rPr>
      </w:r>
      <w:r/>
    </w:p>
    <w:p>
      <w:pPr>
        <w:pStyle w:val="788"/>
        <w:ind w:firstLine="384"/>
        <w:spacing w:line="360" w:lineRule="auto"/>
        <w:widowControl/>
        <w:rPr>
          <w:rFonts w:hint="eastAsia" w:ascii="宋体" w:hAnsi="宋体" w:cs="宋体"/>
          <w:sz w:val="24"/>
        </w:rPr>
      </w:pPr>
      <w:r>
        <w:rPr>
          <w:rFonts w:hint="eastAsia" w:ascii="宋体" w:hAnsi="宋体" w:cs="宋体"/>
          <w:sz w:val="24"/>
        </w:rPr>
        <w:t xml:space="preserve">满足合同约定支付条件的，供应商在每月5号前向采购人开具发票（发票金额为采购人根据月考核核算的金额），采购人收到供应商发票后将资金支付到合同约定的供应商账户，供应商收款账户信息以合同约定为准，供应商擅自变更账户造成支付失败、资金损失的，全部责任由供应商承担。如因供应商未按照要求开具发票影响采购人付款的供应商须自行承担责任。 </w:t>
      </w:r>
      <w:r>
        <w:rPr>
          <w:rFonts w:hint="eastAsia" w:ascii="宋体" w:hAnsi="宋体" w:cs="宋体"/>
          <w:sz w:val="24"/>
        </w:rPr>
      </w:r>
      <w:r/>
    </w:p>
    <w:p>
      <w:pPr>
        <w:pStyle w:val="788"/>
        <w:ind w:firstLine="480"/>
        <w:spacing w:line="360" w:lineRule="auto"/>
        <w:rPr>
          <w:rFonts w:hint="eastAsia" w:ascii="宋体" w:hAnsi="宋体" w:cs="宋体"/>
          <w:sz w:val="24"/>
        </w:rPr>
      </w:pPr>
      <w:r>
        <w:rPr>
          <w:rFonts w:hint="eastAsia" w:ascii="宋体" w:hAnsi="宋体" w:cs="宋体"/>
          <w:sz w:val="24"/>
        </w:rPr>
        <w:t xml:space="preserve">根据财政预算管理要求，如遇年初预算指标暂未下达、年度预算压减冻结、年末财政结算系统提前关闭等不可控情况，合同支付条款将在相应预算指标下达后执行，采购人不承担逾期付款违约责任。</w:t>
      </w:r>
      <w:bookmarkEnd w:id="178"/>
      <w:r>
        <w:rPr>
          <w:rFonts w:hint="eastAsia" w:ascii="宋体" w:hAnsi="宋体" w:cs="宋体"/>
          <w:sz w:val="24"/>
        </w:rPr>
      </w:r>
      <w:r/>
    </w:p>
    <w:p>
      <w:pPr>
        <w:pStyle w:val="990"/>
        <w:rPr>
          <w:b/>
          <w:bCs/>
          <w:sz w:val="24"/>
          <w:szCs w:val="24"/>
        </w:rPr>
        <w:sectPr>
          <w:headerReference w:type="default" r:id="rId10"/>
          <w:footerReference w:type="default" r:id="rId13"/>
          <w:footnotePr/>
          <w:endnotePr/>
          <w:type w:val="nextPage"/>
          <w:pgSz w:w="11906" w:h="16838" w:orient="portrait"/>
          <w:pgMar w:top="1440" w:right="1080" w:bottom="1440" w:left="1080" w:header="720" w:footer="720" w:gutter="0"/>
          <w:cols w:num="1" w:sep="0" w:space="1701" w:equalWidth="1"/>
          <w:docGrid w:linePitch="360"/>
        </w:sectPr>
      </w:pPr>
      <w:r>
        <w:rPr>
          <w:rFonts w:hint="eastAsia" w:ascii="黑体" w:hAnsi="黑体" w:cs="方正小标宋简体"/>
          <w:b/>
          <w:bCs/>
          <w:sz w:val="24"/>
          <w:szCs w:val="24"/>
        </w:rPr>
        <w:t xml:space="preserve">注：本章加★为实质性条款，不允许负偏离，供应商须在偏离表中注明偏离情况，要求供应商提供相关证明材料的，供应商须提供相关材料复印件且加盖公章，否则作废标处理。</w:t>
      </w:r>
      <w:r>
        <w:rPr>
          <w:b/>
          <w:bCs/>
          <w:sz w:val="24"/>
          <w:szCs w:val="24"/>
        </w:rPr>
      </w:r>
      <w:r/>
    </w:p>
    <w:p>
      <w:pPr>
        <w:pStyle w:val="789"/>
        <w:rPr>
          <w:rFonts w:ascii="黑体" w:hAnsi="黑体" w:cs="方正小标宋简体"/>
          <w:b w:val="0"/>
          <w:bCs w:val="0"/>
          <w:szCs w:val="36"/>
        </w:rPr>
      </w:pPr>
      <w:r/>
      <w:bookmarkStart w:id="179" w:name="_Toc7099"/>
      <w:r>
        <w:rPr>
          <w:rFonts w:hint="eastAsia" w:ascii="黑体" w:hAnsi="黑体" w:cs="方正小标宋简体"/>
          <w:b w:val="0"/>
          <w:bCs w:val="0"/>
          <w:szCs w:val="36"/>
        </w:rPr>
        <w:t xml:space="preserve">第四章  </w:t>
      </w:r>
      <w:r>
        <w:rPr>
          <w:rFonts w:hint="eastAsia" w:ascii="黑体" w:hAnsi="黑体"/>
          <w:b w:val="0"/>
          <w:bCs w:val="0"/>
          <w:szCs w:val="36"/>
        </w:rPr>
        <w:t xml:space="preserve">评标</w:t>
      </w:r>
      <w:r>
        <w:rPr>
          <w:rFonts w:hint="eastAsia" w:ascii="黑体" w:hAnsi="黑体" w:cs="方正小标宋简体"/>
          <w:b w:val="0"/>
          <w:bCs w:val="0"/>
          <w:szCs w:val="36"/>
        </w:rPr>
        <w:t xml:space="preserve">方法与评标标准</w:t>
      </w:r>
      <w:bookmarkEnd w:id="177"/>
      <w:r/>
      <w:bookmarkEnd w:id="179"/>
      <w:r>
        <w:rPr>
          <w:rFonts w:ascii="黑体" w:hAnsi="黑体" w:cs="方正小标宋简体"/>
          <w:b w:val="0"/>
          <w:bCs w:val="0"/>
          <w:szCs w:val="36"/>
        </w:rPr>
      </w:r>
      <w:r/>
    </w:p>
    <w:p>
      <w:pPr>
        <w:pStyle w:val="790"/>
        <w:spacing w:before="120" w:after="120" w:line="240" w:lineRule="auto"/>
        <w:rPr>
          <w:b w:val="0"/>
          <w:sz w:val="28"/>
          <w:szCs w:val="28"/>
        </w:rPr>
      </w:pPr>
      <w:r/>
      <w:bookmarkStart w:id="180" w:name="_Toc31370"/>
      <w:r/>
      <w:bookmarkStart w:id="181" w:name="_Toc16492"/>
      <w:r>
        <w:rPr>
          <w:rFonts w:hint="eastAsia"/>
          <w:b w:val="0"/>
          <w:sz w:val="28"/>
          <w:szCs w:val="28"/>
        </w:rPr>
        <w:t xml:space="preserve">一、评标方法</w:t>
      </w:r>
      <w:bookmarkEnd w:id="180"/>
      <w:r/>
      <w:bookmarkEnd w:id="181"/>
      <w:r>
        <w:rPr>
          <w:b w:val="0"/>
          <w:sz w:val="28"/>
          <w:szCs w:val="28"/>
        </w:rPr>
      </w:r>
      <w:r/>
    </w:p>
    <w:p>
      <w:pPr>
        <w:pStyle w:val="788"/>
        <w:ind w:firstLine="480"/>
        <w:rPr>
          <w:sz w:val="28"/>
          <w:szCs w:val="28"/>
        </w:rPr>
      </w:pPr>
      <w:r>
        <w:rPr>
          <w:rFonts w:hint="eastAsia" w:ascii="宋体" w:hAnsi="宋体" w:cs="宋体"/>
          <w:sz w:val="24"/>
        </w:rPr>
        <w:t xml:space="preserve">采用综合评分法的，评标结果按评审后得分由高到低顺序排列。得分相同的，按投标报价由低到高顺序排列。得分且投标报价相同的，由评标委员会现场抽取排序。在投标文件满足招标文件全部实质性要求的供应商中，按照评审得分由高到低推荐</w:t>
      </w:r>
      <w:r>
        <w:rPr>
          <w:rFonts w:hint="eastAsia" w:ascii="宋体" w:hAnsi="宋体"/>
          <w:sz w:val="24"/>
        </w:rPr>
        <w:t xml:space="preserve">3名</w:t>
      </w:r>
      <w:r>
        <w:rPr>
          <w:rFonts w:hint="eastAsia" w:ascii="宋体" w:hAnsi="宋体" w:cs="宋体"/>
          <w:sz w:val="24"/>
        </w:rPr>
        <w:t xml:space="preserve">中标候选人。</w:t>
      </w:r>
      <w:bookmarkStart w:id="182" w:name="_Toc1778"/>
      <w:r/>
      <w:bookmarkStart w:id="183" w:name="_Toc3262"/>
      <w:r>
        <w:rPr>
          <w:sz w:val="28"/>
          <w:szCs w:val="28"/>
        </w:rPr>
      </w:r>
      <w:r/>
    </w:p>
    <w:p>
      <w:pPr>
        <w:pStyle w:val="790"/>
        <w:spacing w:before="120" w:after="120" w:line="240" w:lineRule="auto"/>
        <w:rPr>
          <w:b w:val="0"/>
          <w:sz w:val="28"/>
          <w:szCs w:val="28"/>
        </w:rPr>
      </w:pPr>
      <w:r>
        <w:rPr>
          <w:rFonts w:hint="eastAsia"/>
          <w:b w:val="0"/>
          <w:sz w:val="28"/>
          <w:szCs w:val="28"/>
        </w:rPr>
        <w:t xml:space="preserve">二、</w:t>
      </w:r>
      <w:r>
        <w:rPr>
          <w:rFonts w:hint="eastAsia"/>
          <w:b w:val="0"/>
          <w:sz w:val="28"/>
          <w:szCs w:val="28"/>
          <w:lang w:val="zh-CN"/>
        </w:rPr>
        <w:t xml:space="preserve">评标细则</w:t>
      </w:r>
      <w:r>
        <w:rPr>
          <w:b w:val="0"/>
          <w:sz w:val="28"/>
          <w:szCs w:val="28"/>
        </w:rPr>
      </w:r>
      <w:r/>
    </w:p>
    <w:p>
      <w:pPr>
        <w:pStyle w:val="788"/>
        <w:ind w:firstLine="442"/>
        <w:rPr>
          <w:rFonts w:ascii="宋体" w:hAnsi="宋体" w:cs="宋体"/>
          <w:b/>
          <w:sz w:val="22"/>
          <w:szCs w:val="22"/>
        </w:rPr>
        <w:outlineLvl w:val="1"/>
      </w:pPr>
      <w:r/>
      <w:bookmarkStart w:id="184" w:name="_Toc25450"/>
      <w:r>
        <w:rPr>
          <w:rFonts w:hint="eastAsia" w:ascii="宋体" w:hAnsi="宋体" w:cs="宋体"/>
          <w:b/>
          <w:sz w:val="22"/>
          <w:szCs w:val="22"/>
        </w:rPr>
        <w:t xml:space="preserve">1、资格性审查</w:t>
      </w:r>
      <w:r>
        <w:rPr>
          <w:rFonts w:hint="eastAsia" w:ascii="宋体" w:hAnsi="宋体" w:cs="宋体"/>
          <w:sz w:val="22"/>
          <w:szCs w:val="22"/>
          <w:lang w:val="zh-CN"/>
        </w:rPr>
        <w:t xml:space="preserve">（通过/未通过）</w:t>
      </w:r>
      <w:r>
        <w:rPr>
          <w:rFonts w:hint="eastAsia" w:ascii="宋体" w:hAnsi="宋体" w:cs="宋体"/>
          <w:b/>
          <w:sz w:val="22"/>
          <w:szCs w:val="22"/>
        </w:rPr>
        <w:t xml:space="preserve">：</w:t>
      </w:r>
      <w:bookmarkEnd w:id="184"/>
      <w:r>
        <w:rPr>
          <w:rFonts w:ascii="宋体" w:hAnsi="宋体" w:cs="宋体"/>
          <w:b/>
          <w:sz w:val="22"/>
          <w:szCs w:val="2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3"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序号</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5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评定标准</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通过√</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未通过×</w:t>
            </w:r>
            <w:r>
              <w:rPr>
                <w:rFonts w:ascii="宋体" w:hAnsi="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3"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1</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57" w:type="dxa"/>
            <w:vAlign w:val="center"/>
            <w:textDirection w:val="lrTb"/>
            <w:noWrap w:val="false"/>
          </w:tcPr>
          <w:p>
            <w:pPr>
              <w:pStyle w:val="788"/>
              <w:ind w:right="-130"/>
              <w:jc w:val="center"/>
              <w:spacing w:line="300" w:lineRule="auto"/>
              <w:tabs>
                <w:tab w:val="left" w:pos="709" w:leader="none"/>
              </w:tabs>
              <w:rPr>
                <w:rFonts w:ascii="宋体" w:hAnsi="宋体" w:cs="宋体"/>
                <w:sz w:val="22"/>
              </w:rPr>
            </w:pPr>
            <w:r>
              <w:rPr>
                <w:rFonts w:hint="eastAsia" w:ascii="宋体" w:hAnsi="宋体" w:cs="宋体"/>
                <w:sz w:val="22"/>
              </w:rPr>
              <w:t xml:space="preserve">供应商资质要求</w:t>
            </w:r>
            <w:r>
              <w:rPr>
                <w:rFonts w:ascii="宋体" w:hAnsi="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r>
    </w:tbl>
    <w:p>
      <w:pPr>
        <w:pStyle w:val="788"/>
        <w:ind w:firstLine="442"/>
        <w:rPr>
          <w:rFonts w:ascii="宋体" w:hAnsi="宋体" w:cs="宋体"/>
          <w:b/>
          <w:sz w:val="22"/>
          <w:szCs w:val="22"/>
        </w:rPr>
      </w:pPr>
      <w:r>
        <w:rPr>
          <w:rFonts w:ascii="宋体" w:hAnsi="宋体" w:cs="宋体"/>
          <w:b/>
          <w:sz w:val="22"/>
          <w:szCs w:val="22"/>
        </w:rPr>
      </w:r>
      <w:r/>
    </w:p>
    <w:p>
      <w:pPr>
        <w:pStyle w:val="788"/>
        <w:ind w:firstLine="442"/>
        <w:rPr>
          <w:rFonts w:ascii="宋体" w:hAnsi="宋体" w:cs="宋体"/>
          <w:b/>
          <w:sz w:val="22"/>
          <w:szCs w:val="22"/>
        </w:rPr>
        <w:outlineLvl w:val="1"/>
      </w:pPr>
      <w:r/>
      <w:bookmarkStart w:id="185" w:name="_Toc4074"/>
      <w:r>
        <w:rPr>
          <w:rFonts w:hint="eastAsia" w:ascii="宋体" w:hAnsi="宋体" w:cs="宋体"/>
          <w:b/>
          <w:sz w:val="22"/>
          <w:szCs w:val="22"/>
        </w:rPr>
        <w:t xml:space="preserve">2、符合性审查</w:t>
      </w:r>
      <w:r>
        <w:rPr>
          <w:rFonts w:hint="eastAsia" w:ascii="宋体" w:hAnsi="宋体" w:cs="宋体"/>
          <w:sz w:val="22"/>
          <w:szCs w:val="22"/>
          <w:lang w:val="zh-CN"/>
        </w:rPr>
        <w:t xml:space="preserve">（通过/未通过）</w:t>
      </w:r>
      <w:r>
        <w:rPr>
          <w:rFonts w:hint="eastAsia" w:ascii="宋体" w:hAnsi="宋体" w:cs="宋体"/>
          <w:b/>
          <w:sz w:val="22"/>
          <w:szCs w:val="22"/>
        </w:rPr>
        <w:t xml:space="preserve">：</w:t>
      </w:r>
      <w:bookmarkEnd w:id="185"/>
      <w:r>
        <w:rPr>
          <w:rFonts w:ascii="宋体" w:hAnsi="宋体" w:cs="宋体"/>
          <w:b/>
          <w:sz w:val="22"/>
          <w:szCs w:val="2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5"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序号</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92"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评定标准</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通过√</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未通过×</w:t>
            </w:r>
            <w:r>
              <w:rPr>
                <w:rFonts w:ascii="宋体" w:hAnsi="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5"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1</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92"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rPr>
              <w:t xml:space="preserve">投标报价不得超过采购预算</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5"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2</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92" w:type="dxa"/>
            <w:vAlign w:val="center"/>
            <w:textDirection w:val="lrTb"/>
            <w:noWrap w:val="false"/>
          </w:tcPr>
          <w:p>
            <w:pPr>
              <w:pStyle w:val="788"/>
              <w:ind w:right="-130"/>
              <w:jc w:val="center"/>
              <w:spacing w:line="300" w:lineRule="auto"/>
              <w:tabs>
                <w:tab w:val="left" w:pos="709" w:leader="none"/>
              </w:tabs>
              <w:rPr>
                <w:rFonts w:ascii="宋体" w:hAnsi="宋体" w:cs="宋体"/>
                <w:sz w:val="22"/>
              </w:rPr>
            </w:pPr>
            <w:r>
              <w:rPr>
                <w:rFonts w:hint="eastAsia" w:ascii="宋体" w:hAnsi="宋体" w:cs="宋体"/>
                <w:sz w:val="22"/>
                <w:lang w:val="zh-CN"/>
              </w:rPr>
              <w:t xml:space="preserve">投标文件的有效性（</w:t>
            </w:r>
            <w:r>
              <w:rPr>
                <w:rFonts w:hint="eastAsia" w:ascii="宋体" w:hAnsi="宋体" w:cs="宋体"/>
                <w:sz w:val="22"/>
              </w:rPr>
              <w:t xml:space="preserve">是否签字盖章）</w:t>
            </w:r>
            <w:r>
              <w:rPr>
                <w:rFonts w:ascii="宋体" w:hAnsi="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5"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rPr>
              <w:t xml:space="preserve">3</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92" w:type="dxa"/>
            <w:vAlign w:val="center"/>
            <w:textDirection w:val="lrTb"/>
            <w:noWrap w:val="false"/>
          </w:tcPr>
          <w:p>
            <w:pPr>
              <w:pStyle w:val="788"/>
              <w:ind w:right="-130"/>
              <w:jc w:val="center"/>
              <w:spacing w:line="300" w:lineRule="auto"/>
              <w:tabs>
                <w:tab w:val="left" w:pos="709" w:leader="none"/>
              </w:tabs>
              <w:rPr>
                <w:rFonts w:ascii="宋体" w:hAnsi="宋体" w:cs="宋体"/>
                <w:sz w:val="22"/>
              </w:rPr>
            </w:pPr>
            <w:r>
              <w:rPr>
                <w:rFonts w:hint="eastAsia" w:ascii="宋体" w:hAnsi="宋体" w:cs="宋体"/>
                <w:sz w:val="22"/>
                <w:lang w:val="zh-CN"/>
              </w:rPr>
              <w:t xml:space="preserve">投标文件的完整性</w:t>
            </w:r>
            <w:r>
              <w:rPr>
                <w:rFonts w:ascii="宋体" w:hAnsi="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5" w:type="dxa"/>
            <w:vAlign w:val="center"/>
            <w:textDirection w:val="lrTb"/>
            <w:noWrap w:val="false"/>
          </w:tcPr>
          <w:p>
            <w:pPr>
              <w:pStyle w:val="788"/>
              <w:ind w:right="-130"/>
              <w:jc w:val="center"/>
              <w:spacing w:line="300" w:lineRule="auto"/>
              <w:tabs>
                <w:tab w:val="left" w:pos="709" w:leader="none"/>
              </w:tabs>
              <w:rPr>
                <w:rFonts w:hint="eastAsia" w:ascii="宋体" w:hAnsi="宋体" w:cs="宋体"/>
                <w:sz w:val="22"/>
                <w:lang w:val="zh-CN"/>
              </w:rPr>
            </w:pPr>
            <w:r>
              <w:rPr>
                <w:rFonts w:hint="eastAsia" w:ascii="宋体" w:hAnsi="宋体" w:cs="宋体"/>
                <w:sz w:val="22"/>
              </w:rPr>
              <w:t xml:space="preserve">4</w:t>
            </w:r>
            <w:r>
              <w:rPr>
                <w:rFonts w:hint="eastAsia"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5092"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hint="eastAsia" w:ascii="宋体" w:hAnsi="宋体" w:cs="宋体"/>
                <w:sz w:val="22"/>
                <w:lang w:val="zh-CN"/>
              </w:rPr>
              <w:t xml:space="preserve">不存在重大负偏离</w:t>
            </w: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788"/>
              <w:ind w:right="-130"/>
              <w:jc w:val="center"/>
              <w:spacing w:line="300" w:lineRule="auto"/>
              <w:tabs>
                <w:tab w:val="left" w:pos="709" w:leader="none"/>
              </w:tabs>
              <w:rPr>
                <w:rFonts w:ascii="宋体" w:hAnsi="宋体" w:cs="宋体"/>
                <w:sz w:val="22"/>
                <w:lang w:val="zh-CN"/>
              </w:rPr>
            </w:pPr>
            <w:r>
              <w:rPr>
                <w:rFonts w:ascii="宋体" w:hAnsi="宋体" w:cs="宋体"/>
                <w:sz w:val="22"/>
                <w:lang w:val="zh-CN"/>
              </w:rPr>
            </w:r>
            <w:r/>
          </w:p>
        </w:tc>
      </w:tr>
    </w:tbl>
    <w:p>
      <w:pPr>
        <w:pStyle w:val="788"/>
      </w:pPr>
      <w:r/>
      <w:r/>
    </w:p>
    <w:p>
      <w:pPr>
        <w:pStyle w:val="790"/>
        <w:spacing w:before="120" w:after="120" w:line="240" w:lineRule="auto"/>
        <w:rPr>
          <w:rFonts w:hint="eastAsia"/>
          <w:b w:val="0"/>
          <w:sz w:val="28"/>
          <w:szCs w:val="28"/>
        </w:rPr>
      </w:pPr>
      <w:r>
        <w:rPr>
          <w:rFonts w:hint="eastAsia"/>
          <w:b w:val="0"/>
          <w:sz w:val="28"/>
          <w:szCs w:val="28"/>
        </w:rPr>
        <w:t xml:space="preserve">三、评标标准</w:t>
      </w:r>
      <w:bookmarkEnd w:id="182"/>
      <w:r/>
      <w:bookmarkEnd w:id="183"/>
      <w:r>
        <w:rPr>
          <w:rFonts w:hint="eastAsia"/>
          <w:b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65"/>
        <w:gridCol w:w="5585"/>
        <w:gridCol w:w="652"/>
        <w:gridCol w:w="1275"/>
      </w:tblGrid>
      <w:tr>
        <w:trPr/>
        <w:tc>
          <w:tcPr>
            <w:tcW w:w="846" w:type="dxa"/>
            <w:vAlign w:val="center"/>
            <w:textDirection w:val="lrTb"/>
            <w:noWrap w:val="false"/>
          </w:tcPr>
          <w:p>
            <w:pPr>
              <w:pStyle w:val="788"/>
              <w:jc w:val="center"/>
              <w:rPr>
                <w:rFonts w:hint="eastAsia" w:ascii="方正黑体_GBK" w:hAnsi="宋体" w:eastAsia="方正黑体_GBK"/>
                <w:sz w:val="24"/>
              </w:rPr>
            </w:pPr>
            <w:r>
              <w:rPr>
                <w:rFonts w:hint="eastAsia" w:ascii="方正黑体_GBK" w:hAnsi="宋体" w:eastAsia="方正黑体_GBK"/>
                <w:sz w:val="24"/>
              </w:rPr>
              <w:t xml:space="preserve">序号</w:t>
            </w:r>
            <w:r>
              <w:rPr>
                <w:rFonts w:hint="eastAsia" w:ascii="方正黑体_GBK" w:hAnsi="宋体" w:eastAsia="方正黑体_GBK"/>
                <w:sz w:val="24"/>
              </w:rPr>
            </w:r>
            <w:r/>
          </w:p>
        </w:tc>
        <w:tc>
          <w:tcPr>
            <w:tcW w:w="1565" w:type="dxa"/>
            <w:vAlign w:val="center"/>
            <w:textDirection w:val="lrTb"/>
            <w:noWrap w:val="false"/>
          </w:tcPr>
          <w:p>
            <w:pPr>
              <w:pStyle w:val="788"/>
              <w:jc w:val="center"/>
              <w:rPr>
                <w:rFonts w:hint="eastAsia" w:ascii="方正黑体_GBK" w:hAnsi="宋体" w:eastAsia="方正黑体_GBK"/>
                <w:sz w:val="24"/>
              </w:rPr>
            </w:pPr>
            <w:r>
              <w:rPr>
                <w:rFonts w:hint="eastAsia" w:ascii="方正黑体_GBK" w:hAnsi="宋体" w:eastAsia="方正黑体_GBK"/>
                <w:sz w:val="24"/>
              </w:rPr>
              <w:t xml:space="preserve">评审因素</w:t>
            </w:r>
            <w:r>
              <w:rPr>
                <w:rFonts w:hint="eastAsia" w:ascii="方正黑体_GBK" w:hAnsi="宋体" w:eastAsia="方正黑体_GBK"/>
                <w:sz w:val="24"/>
              </w:rPr>
            </w:r>
            <w:r/>
          </w:p>
        </w:tc>
        <w:tc>
          <w:tcPr>
            <w:tcW w:w="5585" w:type="dxa"/>
            <w:vAlign w:val="center"/>
            <w:textDirection w:val="lrTb"/>
            <w:noWrap w:val="false"/>
          </w:tcPr>
          <w:p>
            <w:pPr>
              <w:pStyle w:val="788"/>
              <w:jc w:val="center"/>
              <w:rPr>
                <w:rFonts w:hint="eastAsia" w:ascii="方正黑体_GBK" w:hAnsi="宋体" w:eastAsia="方正黑体_GBK"/>
                <w:sz w:val="24"/>
              </w:rPr>
            </w:pPr>
            <w:r>
              <w:rPr>
                <w:rFonts w:hint="eastAsia" w:ascii="方正黑体_GBK" w:hAnsi="宋体" w:eastAsia="方正黑体_GBK"/>
                <w:sz w:val="24"/>
              </w:rPr>
              <w:t xml:space="preserve">评审标准</w:t>
            </w:r>
            <w:r>
              <w:rPr>
                <w:rFonts w:hint="eastAsia" w:ascii="方正黑体_GBK" w:hAnsi="宋体" w:eastAsia="方正黑体_GBK"/>
                <w:sz w:val="24"/>
              </w:rPr>
            </w:r>
            <w:r/>
          </w:p>
        </w:tc>
        <w:tc>
          <w:tcPr>
            <w:tcW w:w="652" w:type="dxa"/>
            <w:vAlign w:val="center"/>
            <w:textDirection w:val="lrTb"/>
            <w:noWrap w:val="false"/>
          </w:tcPr>
          <w:p>
            <w:pPr>
              <w:pStyle w:val="788"/>
              <w:jc w:val="center"/>
              <w:rPr>
                <w:rFonts w:hint="eastAsia" w:ascii="方正黑体_GBK" w:hAnsi="宋体" w:eastAsia="方正黑体_GBK"/>
                <w:sz w:val="24"/>
              </w:rPr>
            </w:pPr>
            <w:r>
              <w:rPr>
                <w:rFonts w:hint="eastAsia" w:ascii="方正黑体_GBK" w:hAnsi="宋体" w:eastAsia="方正黑体_GBK"/>
                <w:sz w:val="24"/>
              </w:rPr>
              <w:t xml:space="preserve">分值</w:t>
            </w:r>
            <w:r>
              <w:rPr>
                <w:rFonts w:hint="eastAsia" w:ascii="方正黑体_GBK" w:hAnsi="宋体" w:eastAsia="方正黑体_GBK"/>
                <w:sz w:val="24"/>
              </w:rPr>
            </w:r>
            <w:r/>
          </w:p>
        </w:tc>
        <w:tc>
          <w:tcPr>
            <w:tcW w:w="1275" w:type="dxa"/>
            <w:vAlign w:val="center"/>
            <w:textDirection w:val="lrTb"/>
            <w:noWrap w:val="false"/>
          </w:tcPr>
          <w:p>
            <w:pPr>
              <w:pStyle w:val="788"/>
              <w:jc w:val="center"/>
              <w:rPr>
                <w:rFonts w:hint="eastAsia" w:ascii="方正黑体_GBK" w:hAnsi="宋体" w:eastAsia="方正黑体_GBK"/>
                <w:sz w:val="24"/>
              </w:rPr>
            </w:pPr>
            <w:r>
              <w:rPr>
                <w:rFonts w:hint="eastAsia" w:ascii="方正黑体_GBK" w:hAnsi="宋体" w:eastAsia="方正黑体_GBK"/>
                <w:sz w:val="24"/>
              </w:rPr>
              <w:t xml:space="preserve">分值类型</w:t>
            </w:r>
            <w:r>
              <w:rPr>
                <w:rFonts w:hint="eastAsia" w:ascii="方正黑体_GBK" w:hAnsi="宋体" w:eastAsia="方正黑体_GBK"/>
                <w:sz w:val="24"/>
              </w:rPr>
            </w:r>
            <w:r/>
          </w:p>
        </w:tc>
      </w:tr>
      <w:tr>
        <w:trPr/>
        <w:tc>
          <w:tcPr>
            <w:gridSpan w:val="5"/>
            <w:tcW w:w="9923" w:type="dxa"/>
            <w:vAlign w:val="center"/>
            <w:textDirection w:val="lrTb"/>
            <w:noWrap w:val="false"/>
          </w:tcPr>
          <w:p>
            <w:pPr>
              <w:pStyle w:val="788"/>
              <w:jc w:val="left"/>
              <w:rPr>
                <w:rFonts w:hint="eastAsia" w:ascii="宋体" w:hAnsi="宋体"/>
                <w:sz w:val="24"/>
              </w:rPr>
            </w:pPr>
            <w:r>
              <w:rPr>
                <w:rFonts w:hint="eastAsia" w:ascii="宋体" w:hAnsi="宋体"/>
                <w:sz w:val="24"/>
              </w:rPr>
              <w:t xml:space="preserve">1.价格</w:t>
            </w:r>
            <w:r>
              <w:rPr>
                <w:rFonts w:hint="eastAsia" w:ascii="宋体" w:hAnsi="宋体"/>
                <w:sz w:val="24"/>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价格分</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价格分统一采用低价优先法计算，即满足采购文件要求且报价最低的为基准价，其价格分为满分 50分。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其他供应商的报价得分计算公式如下：价格得分=（评标基准价/评标价）×50。</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小数点后保留两位，小数点后第三位四舍五入。</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50</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价格分</w:t>
            </w:r>
            <w:r>
              <w:rPr>
                <w:rFonts w:hint="eastAsia" w:ascii="宋体" w:hAnsi="宋体"/>
                <w:szCs w:val="21"/>
              </w:rPr>
            </w:r>
            <w:r/>
          </w:p>
        </w:tc>
      </w:tr>
      <w:tr>
        <w:trPr/>
        <w:tc>
          <w:tcPr>
            <w:gridSpan w:val="5"/>
            <w:tcW w:w="9923" w:type="dxa"/>
            <w:vAlign w:val="center"/>
            <w:textDirection w:val="lrTb"/>
            <w:noWrap w:val="false"/>
          </w:tcPr>
          <w:p>
            <w:pPr>
              <w:pStyle w:val="788"/>
              <w:jc w:val="left"/>
              <w:rPr>
                <w:rFonts w:hint="eastAsia" w:ascii="宋体" w:hAnsi="宋体"/>
                <w:sz w:val="24"/>
              </w:rPr>
            </w:pPr>
            <w:r>
              <w:rPr>
                <w:rFonts w:hint="eastAsia" w:ascii="宋体" w:hAnsi="宋体"/>
                <w:sz w:val="24"/>
              </w:rPr>
              <w:t xml:space="preserve">2.业绩</w:t>
            </w:r>
            <w:r>
              <w:rPr>
                <w:rFonts w:hint="eastAsia" w:ascii="宋体" w:hAnsi="宋体"/>
                <w:sz w:val="24"/>
              </w:rPr>
            </w:r>
            <w:r/>
          </w:p>
        </w:tc>
      </w:tr>
      <w:tr>
        <w:trPr>
          <w:trHeight w:val="1684"/>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2.1</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供应商业绩</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自2023年1月1日以后，具有已完成的类似安保服务业绩（非住宅项目）的得3分/个，最高得6分。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提供中标通知书、合同复印件和所签合同期内任意一个月及以上的付款凭证扫描件并加盖供应商公章，合同须能体现签订时间、服务内容等相关信息，同一单位只能算一份有效合同，否则视为未提供，本项不得分。）</w:t>
            </w:r>
            <w:r>
              <w:rPr>
                <w:rFonts w:hint="eastAsia" w:ascii="宋体" w:hAnsi="宋体"/>
                <w:szCs w:val="21"/>
              </w:rPr>
            </w:r>
            <w:r/>
          </w:p>
        </w:tc>
        <w:tc>
          <w:tcPr>
            <w:tcW w:w="652" w:type="dxa"/>
            <w:vAlign w:val="center"/>
            <w:textDirection w:val="lrTb"/>
            <w:noWrap w:val="false"/>
          </w:tcPr>
          <w:p>
            <w:pPr>
              <w:pStyle w:val="788"/>
              <w:jc w:val="center"/>
              <w:rPr>
                <w:rFonts w:ascii="宋体" w:hAnsi="宋体"/>
                <w:szCs w:val="21"/>
              </w:rPr>
            </w:pPr>
            <w:r>
              <w:rPr>
                <w:rFonts w:hint="eastAsia" w:ascii="宋体" w:hAnsi="宋体"/>
                <w:szCs w:val="21"/>
              </w:rPr>
              <w:t xml:space="preserve">6</w:t>
            </w:r>
            <w:r>
              <w:rPr>
                <w:rFonts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客观分</w:t>
            </w:r>
            <w:r>
              <w:rPr>
                <w:rFonts w:hint="eastAsia" w:ascii="宋体" w:hAnsi="宋体"/>
                <w:szCs w:val="21"/>
              </w:rPr>
            </w:r>
            <w:r/>
          </w:p>
        </w:tc>
      </w:tr>
      <w:tr>
        <w:trPr/>
        <w:tc>
          <w:tcPr>
            <w:gridSpan w:val="5"/>
            <w:tcW w:w="9923" w:type="dxa"/>
            <w:vAlign w:val="center"/>
            <w:textDirection w:val="lrTb"/>
            <w:noWrap w:val="false"/>
          </w:tcPr>
          <w:p>
            <w:pPr>
              <w:pStyle w:val="788"/>
              <w:jc w:val="left"/>
              <w:rPr>
                <w:rFonts w:hint="eastAsia" w:ascii="宋体" w:hAnsi="宋体"/>
                <w:sz w:val="24"/>
              </w:rPr>
            </w:pPr>
            <w:r>
              <w:rPr>
                <w:rFonts w:hint="eastAsia" w:ascii="宋体" w:hAnsi="宋体"/>
                <w:sz w:val="24"/>
              </w:rPr>
              <w:t xml:space="preserve">3.人员</w:t>
            </w:r>
            <w:r>
              <w:rPr>
                <w:rFonts w:hint="eastAsia" w:ascii="宋体" w:hAnsi="宋体"/>
                <w:sz w:val="24"/>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项目负责人</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color w:val="000000"/>
                <w:szCs w:val="21"/>
              </w:rPr>
            </w:pPr>
            <w:r>
              <w:rPr>
                <w:rFonts w:hint="eastAsia" w:ascii="宋体" w:hAnsi="宋体"/>
                <w:szCs w:val="21"/>
              </w:rPr>
              <w:t xml:space="preserve">拟派本项目负责人（</w:t>
            </w:r>
            <w:r>
              <w:rPr>
                <w:rFonts w:hint="eastAsia" w:ascii="宋体" w:hAnsi="宋体"/>
                <w:color w:val="000000"/>
                <w:szCs w:val="21"/>
              </w:rPr>
              <w:t xml:space="preserve">管理干部、队长）具有本科及以上学历证书的得2分，具有高级(三级)保安员证书的得2分，持有消</w:t>
            </w:r>
            <w:r>
              <w:rPr>
                <w:rFonts w:hint="eastAsia" w:ascii="宋体" w:hAnsi="宋体" w:cs="Tahoma"/>
                <w:color w:val="000000"/>
                <w:szCs w:val="21"/>
              </w:rPr>
              <w:t xml:space="preserve">防设施操作员（曾用名：建（构）筑物消防员）国家职业资格四级及以上证书的</w:t>
            </w:r>
            <w:r>
              <w:rPr>
                <w:rFonts w:hint="eastAsia" w:ascii="宋体" w:hAnsi="宋体"/>
                <w:color w:val="000000"/>
                <w:szCs w:val="21"/>
              </w:rPr>
              <w:t xml:space="preserve">得2分，最高得6分。</w:t>
            </w:r>
            <w:r>
              <w:rPr>
                <w:rFonts w:hint="eastAsia" w:ascii="宋体" w:hAnsi="宋体"/>
                <w:color w:val="000000"/>
                <w:szCs w:val="21"/>
              </w:rPr>
            </w:r>
            <w:r/>
          </w:p>
          <w:p>
            <w:pPr>
              <w:pStyle w:val="788"/>
              <w:jc w:val="left"/>
              <w:rPr>
                <w:rFonts w:hint="eastAsia" w:ascii="宋体" w:hAnsi="宋体"/>
                <w:szCs w:val="21"/>
              </w:rPr>
            </w:pPr>
            <w:r>
              <w:rPr>
                <w:rFonts w:hint="eastAsia" w:ascii="宋体" w:hAnsi="宋体"/>
                <w:color w:val="000000"/>
                <w:szCs w:val="21"/>
              </w:rPr>
              <w:t xml:space="preserve">注：提供相关证书等证明材料复印件以及供应商近三月内（2026年6月-8月）任意一个月为项目负责人缴纳社保的证明资料并加盖供应商公章。</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客观分</w:t>
            </w:r>
            <w:r>
              <w:rPr>
                <w:rFonts w:hint="eastAsia" w:ascii="宋体" w:hAnsi="宋体"/>
                <w:szCs w:val="21"/>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3.2</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项目组人员</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拟派保安员（除项目负责人外）每有1人提供高级保安员（三级/高级工）证得1分，最高可得6分；</w:t>
            </w:r>
            <w:r>
              <w:rPr>
                <w:rFonts w:hint="eastAsia" w:ascii="宋体" w:hAnsi="宋体"/>
                <w:szCs w:val="21"/>
              </w:rPr>
            </w:r>
            <w:r/>
          </w:p>
          <w:p>
            <w:pPr>
              <w:pStyle w:val="788"/>
              <w:jc w:val="left"/>
              <w:rPr>
                <w:rFonts w:hint="eastAsia" w:ascii="宋体" w:hAnsi="宋体"/>
                <w:color w:val="000000"/>
                <w:szCs w:val="21"/>
              </w:rPr>
            </w:pPr>
            <w:r>
              <w:rPr>
                <w:rFonts w:hint="eastAsia" w:ascii="宋体" w:hAnsi="宋体"/>
                <w:szCs w:val="21"/>
              </w:rPr>
              <w:t xml:space="preserve">拟派保安员（除项目负责人外）在满足</w:t>
            </w:r>
            <w:r>
              <w:rPr>
                <w:rFonts w:hint="eastAsia" w:ascii="宋体" w:hAnsi="宋体" w:cs="宋体"/>
                <w:szCs w:val="21"/>
              </w:rPr>
              <w:t xml:space="preserve">消控室8人的基础上</w:t>
            </w:r>
            <w:r>
              <w:rPr>
                <w:rFonts w:hint="eastAsia" w:ascii="宋体" w:hAnsi="宋体"/>
                <w:szCs w:val="21"/>
              </w:rPr>
              <w:t xml:space="preserve">，其他成员另提供消</w:t>
            </w:r>
            <w:r>
              <w:rPr>
                <w:rFonts w:hint="eastAsia" w:ascii="宋体" w:hAnsi="宋体" w:cs="Tahoma"/>
                <w:color w:val="000000"/>
                <w:szCs w:val="21"/>
              </w:rPr>
              <w:t xml:space="preserve">防设施操作员（曾用名：建（构）筑物消防员）国家职业资格四级</w:t>
            </w:r>
            <w:r>
              <w:rPr>
                <w:rFonts w:hint="eastAsia" w:ascii="宋体" w:hAnsi="宋体" w:cs="Tahoma"/>
                <w:color w:val="000000"/>
                <w:szCs w:val="21"/>
              </w:rPr>
              <w:t xml:space="preserve">及以上证书的得2分/人/证，最高得6分。</w:t>
            </w:r>
            <w:r>
              <w:rPr>
                <w:rFonts w:hint="eastAsia" w:ascii="宋体" w:hAnsi="宋体"/>
                <w:color w:val="000000"/>
                <w:szCs w:val="21"/>
              </w:rPr>
            </w:r>
            <w:r/>
          </w:p>
          <w:p>
            <w:pPr>
              <w:pStyle w:val="788"/>
              <w:jc w:val="left"/>
              <w:rPr>
                <w:rFonts w:hint="eastAsia" w:ascii="宋体" w:hAnsi="宋体"/>
                <w:color w:val="000000"/>
              </w:rPr>
            </w:pPr>
            <w:r>
              <w:rPr>
                <w:rFonts w:hint="eastAsia" w:ascii="宋体" w:hAnsi="宋体"/>
                <w:color w:val="000000"/>
                <w:szCs w:val="21"/>
              </w:rPr>
              <w:t xml:space="preserve">拟派保安员（除项目负责人外）每有1本红十字会救护员</w:t>
            </w:r>
            <w:r>
              <w:rPr>
                <w:rFonts w:hint="eastAsia" w:ascii="宋体" w:hAnsi="宋体"/>
                <w:color w:val="000000"/>
              </w:rPr>
              <w:t xml:space="preserve">或应急救援员职业资格证得1分，最高可得4分；</w:t>
            </w:r>
            <w:r>
              <w:rPr>
                <w:rFonts w:hint="eastAsia" w:ascii="宋体" w:hAnsi="宋体"/>
                <w:color w:val="000000"/>
              </w:rPr>
            </w:r>
            <w:r/>
          </w:p>
          <w:p>
            <w:pPr>
              <w:pStyle w:val="788"/>
              <w:jc w:val="left"/>
              <w:rPr>
                <w:rFonts w:hint="eastAsia" w:ascii="宋体" w:hAnsi="宋体"/>
                <w:color w:val="000000"/>
              </w:rPr>
            </w:pPr>
            <w:r>
              <w:rPr>
                <w:rFonts w:hint="eastAsia" w:ascii="宋体" w:hAnsi="宋体"/>
                <w:color w:val="000000"/>
              </w:rPr>
              <w:t xml:space="preserve">注：1.提供相关人员证书复印件及以上人员实际到岗的承诺书（承诺书格式自拟）并加盖供应商公章，否则不得分。</w:t>
            </w:r>
            <w:r>
              <w:rPr>
                <w:rFonts w:hint="eastAsia" w:ascii="宋体" w:hAnsi="宋体"/>
                <w:color w:val="000000"/>
              </w:rPr>
            </w:r>
            <w:r/>
          </w:p>
          <w:p>
            <w:pPr>
              <w:pStyle w:val="788"/>
              <w:jc w:val="left"/>
              <w:rPr>
                <w:rFonts w:ascii="宋体" w:hAnsi="宋体"/>
                <w:color w:val="ff0000"/>
                <w:highlight w:val="yellow"/>
              </w:rPr>
            </w:pPr>
            <w:r>
              <w:rPr>
                <w:rFonts w:hint="eastAsia" w:ascii="宋体" w:hAnsi="宋体"/>
                <w:color w:val="000000"/>
              </w:rPr>
              <w:t xml:space="preserve">2.提供供应商近三月内（2026年6月-8月）任</w:t>
            </w:r>
            <w:r>
              <w:rPr>
                <w:rFonts w:hint="eastAsia" w:ascii="宋体" w:hAnsi="宋体"/>
              </w:rPr>
              <w:t xml:space="preserve">意一个月为拟派保安员缴纳社保的证明资料并加盖供应商公章，否则不得分。</w:t>
            </w:r>
            <w:r>
              <w:rPr>
                <w:rFonts w:ascii="宋体" w:hAnsi="宋体"/>
                <w:color w:val="ff0000"/>
                <w:highlight w:val="yellow"/>
              </w:rPr>
            </w:r>
            <w:r/>
          </w:p>
        </w:tc>
        <w:tc>
          <w:tcPr>
            <w:tcW w:w="652" w:type="dxa"/>
            <w:vAlign w:val="center"/>
            <w:textDirection w:val="lrTb"/>
            <w:noWrap w:val="false"/>
          </w:tcPr>
          <w:p>
            <w:pPr>
              <w:pStyle w:val="788"/>
              <w:jc w:val="center"/>
              <w:rPr>
                <w:rFonts w:ascii="宋体" w:hAnsi="宋体"/>
                <w:szCs w:val="21"/>
              </w:rPr>
            </w:pPr>
            <w:r>
              <w:rPr>
                <w:rFonts w:hint="eastAsia" w:ascii="宋体" w:hAnsi="宋体"/>
                <w:szCs w:val="21"/>
              </w:rPr>
              <w:t xml:space="preserve">16</w:t>
            </w:r>
            <w:r>
              <w:rPr>
                <w:rFonts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客观分</w:t>
            </w:r>
            <w:r>
              <w:rPr>
                <w:rFonts w:hint="eastAsia" w:ascii="宋体" w:hAnsi="宋体"/>
                <w:szCs w:val="21"/>
              </w:rPr>
            </w:r>
            <w:r/>
          </w:p>
        </w:tc>
      </w:tr>
      <w:tr>
        <w:trPr/>
        <w:tc>
          <w:tcPr>
            <w:gridSpan w:val="5"/>
            <w:tcW w:w="9923" w:type="dxa"/>
            <w:vAlign w:val="center"/>
            <w:textDirection w:val="lrTb"/>
            <w:noWrap w:val="false"/>
          </w:tcPr>
          <w:p>
            <w:pPr>
              <w:pStyle w:val="788"/>
              <w:jc w:val="left"/>
              <w:rPr>
                <w:rFonts w:hint="eastAsia" w:ascii="宋体" w:hAnsi="宋体"/>
                <w:sz w:val="24"/>
              </w:rPr>
            </w:pPr>
            <w:r>
              <w:rPr>
                <w:rFonts w:hint="eastAsia" w:ascii="宋体" w:hAnsi="宋体"/>
                <w:sz w:val="24"/>
              </w:rPr>
              <w:t xml:space="preserve">4.增值服务</w:t>
            </w:r>
            <w:r>
              <w:rPr>
                <w:rFonts w:hint="eastAsia" w:ascii="宋体" w:hAnsi="宋体"/>
                <w:sz w:val="24"/>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4.1</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增值服务</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供应商提供的增值服务承诺（应急处突机动力量支援、消防培训与演练支持、高科技安防设备无偿调配、新入住期驻场督导过渡），每提供一个得1分，提供承诺书并加盖公章，此项最高4分。</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客观分</w:t>
            </w:r>
            <w:r>
              <w:rPr>
                <w:rFonts w:hint="eastAsia" w:ascii="宋体" w:hAnsi="宋体"/>
                <w:szCs w:val="21"/>
              </w:rPr>
            </w:r>
            <w:r/>
          </w:p>
        </w:tc>
      </w:tr>
      <w:tr>
        <w:trPr/>
        <w:tc>
          <w:tcPr>
            <w:gridSpan w:val="5"/>
            <w:tcW w:w="9923" w:type="dxa"/>
            <w:vAlign w:val="center"/>
            <w:textDirection w:val="lrTb"/>
            <w:noWrap w:val="false"/>
          </w:tcPr>
          <w:p>
            <w:pPr>
              <w:pStyle w:val="788"/>
              <w:jc w:val="left"/>
              <w:rPr>
                <w:rFonts w:hint="eastAsia" w:ascii="宋体" w:hAnsi="宋体"/>
                <w:sz w:val="24"/>
              </w:rPr>
            </w:pPr>
            <w:r>
              <w:rPr>
                <w:rFonts w:hint="eastAsia" w:ascii="宋体" w:hAnsi="宋体"/>
                <w:sz w:val="24"/>
              </w:rPr>
              <w:t xml:space="preserve">5.技术</w:t>
            </w:r>
            <w:r>
              <w:rPr>
                <w:rFonts w:hint="eastAsia" w:ascii="宋体" w:hAnsi="宋体"/>
                <w:sz w:val="24"/>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5.1</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管理服务方案</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结合技工院校安保特点，评委根据供应商提供的管理服务方案进行综合评分：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含安保、消防工作的工作流程、队伍建设与管理、安全管理等。</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（1）方案内容表述非常完整充实、对项目理解深刻准确、实施总体思路清晰可行、重难点分析全面透彻且提出的应对措施合理有效的，得3分；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（2）表述完整充实、对项目理解较准确、实施总体思路较清晰、重难点分析较为全面且应对措施可行的，得2分；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（3）表述完整一般充实、对项目理解一般准确、实施总体思路一般清晰、重难点分析一般全面且应对措施一般可行，基本满足采购需求或经过优化可以满足采购需求的，得1分；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（4）未提供方案的，不得分。</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5.2</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突发事件应急预案</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结合技工院校安保特点，针对校园火灾、暴力闯入、学生聚集、打架斗殴四个场景提供预案。承诺每季度组织一次全要素演练并提交过往演练佐证材料。</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注：全要素演练指模拟真实突发事件场景，保安员全员参与，按照预案完成从发现报告、应急响应、现场处置到善后恢复的全流程实战演练，并留存演练方案、照片、签到表及总结评估材料备查。</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（1）预案覆盖四种场景且内容详实、操作性强，承诺每季度组织一次全要素演练，并提供近三年内至少1份完整演练佐证材料（含演练方案、现场照片、签到表及总结报告），得3分；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（2）预案覆盖场景不少于三种，内容基本可行，承诺每季度组织一次全要素演练，但未提供过往演练佐证材料或材料不完整，得2分；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（3）预案仅覆盖部分场景，内容简单，未对演练频次做出明确承诺，且未提供过往演练佐证材料，得1分；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（4）未提供应急预案的，得0分。</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5.3</w:t>
            </w:r>
            <w:r>
              <w:rPr>
                <w:rFonts w:hint="eastAsia"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岗位职责分工</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结合技工院校安保特点，评委根据供应商设置的人员职责分工进行综合评分：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含人员分配、岗位安排、岗位职责、工作程序等。</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（1）设置的人员分配充足、岗位安排合理、岗位职责明确、工作程序细致的，得3分； </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（2）设置的人员分配较充足、岗位安排较合理、岗位职责较明确、工作程序较细致的，得2分；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（3）设置的人员分配不充足、岗位安排不合理、岗位职责不明确、工作程序不细致有纰漏的，得1分；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（4）未提供的，不得分。</w:t>
            </w:r>
            <w:r>
              <w:rPr>
                <w:rFonts w:hint="eastAsia" w:ascii="宋体" w:hAnsi="宋体"/>
                <w:szCs w:val="21"/>
              </w:rPr>
            </w:r>
            <w:r/>
          </w:p>
        </w:tc>
        <w:tc>
          <w:tcPr>
            <w:tcW w:w="652"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ascii="宋体" w:hAnsi="宋体"/>
                <w:szCs w:val="21"/>
              </w:rPr>
            </w:pPr>
            <w:r>
              <w:rPr>
                <w:rFonts w:hint="eastAsia" w:ascii="宋体" w:hAnsi="宋体"/>
                <w:szCs w:val="21"/>
              </w:rPr>
              <w:t xml:space="preserve">5.4</w:t>
            </w:r>
            <w:r>
              <w:rPr>
                <w:rFonts w:ascii="宋体" w:hAnsi="宋体"/>
                <w:szCs w:val="21"/>
              </w:rPr>
            </w:r>
            <w:r/>
          </w:p>
        </w:tc>
        <w:tc>
          <w:tcPr>
            <w:tcW w:w="156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人员培训管理方案</w:t>
            </w:r>
            <w:r>
              <w:rPr>
                <w:rFonts w:hint="eastAsia" w:ascii="宋体" w:hAnsi="宋体"/>
                <w:szCs w:val="21"/>
              </w:rPr>
            </w:r>
            <w:r/>
          </w:p>
        </w:tc>
        <w:tc>
          <w:tcPr>
            <w:tcW w:w="5585" w:type="dxa"/>
            <w:vAlign w:val="center"/>
            <w:textDirection w:val="lrTb"/>
            <w:noWrap w:val="false"/>
          </w:tcPr>
          <w:p>
            <w:pPr>
              <w:pStyle w:val="788"/>
              <w:jc w:val="left"/>
              <w:rPr>
                <w:rFonts w:hint="eastAsia" w:ascii="宋体" w:hAnsi="宋体"/>
                <w:szCs w:val="21"/>
              </w:rPr>
            </w:pPr>
            <w:r>
              <w:rPr>
                <w:rFonts w:hint="eastAsia" w:ascii="宋体" w:hAnsi="宋体"/>
                <w:szCs w:val="21"/>
              </w:rPr>
              <w:t xml:space="preserve">结合技工院校安保特点，评委根据供应商人员培训管理方案进行综合评分：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（1）培训管理方案十分规范，</w:t>
            </w:r>
            <w:r>
              <w:rPr>
                <w:rFonts w:ascii="宋体" w:hAnsi="宋体" w:cs="宋体"/>
              </w:rPr>
              <w:t xml:space="preserve">全面合理</w:t>
            </w:r>
            <w:r>
              <w:rPr>
                <w:rFonts w:hint="eastAsia" w:ascii="宋体" w:hAnsi="宋体" w:cs="宋体"/>
              </w:rPr>
              <w:t xml:space="preserve">且</w:t>
            </w:r>
            <w:r>
              <w:rPr>
                <w:rFonts w:hint="eastAsia" w:ascii="宋体" w:hAnsi="宋体"/>
                <w:szCs w:val="21"/>
              </w:rPr>
              <w:t xml:space="preserve">可行性强，具有操作性得3分；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（2）培训管理方案较为规范，较</w:t>
            </w:r>
            <w:r>
              <w:rPr>
                <w:rFonts w:ascii="宋体" w:hAnsi="宋体" w:cs="宋体"/>
              </w:rPr>
              <w:t xml:space="preserve">全面合理</w:t>
            </w:r>
            <w:r>
              <w:rPr>
                <w:rFonts w:hint="eastAsia" w:ascii="宋体" w:hAnsi="宋体" w:cs="宋体"/>
              </w:rPr>
              <w:t xml:space="preserve">且</w:t>
            </w:r>
            <w:r>
              <w:rPr>
                <w:rFonts w:hint="eastAsia" w:ascii="宋体" w:hAnsi="宋体"/>
                <w:szCs w:val="21"/>
              </w:rPr>
              <w:t xml:space="preserve">可行性较强，比较具有操作性的得2分；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（3）培训管理方案规范性一般，可行性一般，可操作性一般的得1分；</w:t>
            </w:r>
            <w:r>
              <w:rPr>
                <w:rFonts w:hint="eastAsia" w:ascii="宋体" w:hAnsi="宋体"/>
                <w:szCs w:val="21"/>
              </w:rPr>
            </w:r>
            <w:r/>
          </w:p>
          <w:p>
            <w:pPr>
              <w:pStyle w:val="788"/>
              <w:jc w:val="left"/>
              <w:rPr>
                <w:rFonts w:hint="eastAsia" w:ascii="宋体" w:hAnsi="宋体"/>
                <w:szCs w:val="21"/>
              </w:rPr>
            </w:pPr>
            <w:r>
              <w:rPr>
                <w:rFonts w:hint="eastAsia" w:ascii="宋体" w:hAnsi="宋体"/>
                <w:szCs w:val="21"/>
              </w:rPr>
              <w:t xml:space="preserve">（4）未提供的，不得分。</w:t>
            </w:r>
            <w:r>
              <w:rPr>
                <w:rFonts w:hint="eastAsia" w:ascii="宋体" w:hAnsi="宋体"/>
                <w:szCs w:val="21"/>
              </w:rPr>
            </w:r>
            <w:r/>
          </w:p>
        </w:tc>
        <w:tc>
          <w:tcPr>
            <w:tcW w:w="652" w:type="dxa"/>
            <w:vAlign w:val="center"/>
            <w:textDirection w:val="lrTb"/>
            <w:noWrap w:val="false"/>
          </w:tcPr>
          <w:p>
            <w:pPr>
              <w:pStyle w:val="788"/>
              <w:jc w:val="center"/>
              <w:rPr>
                <w:rFonts w:ascii="宋体" w:hAnsi="宋体"/>
                <w:szCs w:val="21"/>
              </w:rPr>
            </w:pPr>
            <w:r>
              <w:rPr>
                <w:rFonts w:hint="eastAsia" w:ascii="宋体" w:hAnsi="宋体"/>
                <w:szCs w:val="21"/>
              </w:rPr>
              <w:t xml:space="preserve">3</w:t>
            </w:r>
            <w:r>
              <w:rPr>
                <w:rFonts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ascii="宋体" w:hAnsi="宋体"/>
                <w:szCs w:val="21"/>
              </w:rPr>
            </w:pPr>
            <w:r>
              <w:rPr>
                <w:rFonts w:hint="eastAsia" w:ascii="宋体" w:hAnsi="宋体"/>
                <w:szCs w:val="21"/>
              </w:rPr>
              <w:t xml:space="preserve">5.5</w:t>
            </w:r>
            <w:r>
              <w:rPr>
                <w:rFonts w:ascii="宋体" w:hAnsi="宋体"/>
                <w:szCs w:val="21"/>
              </w:rPr>
            </w:r>
            <w:r/>
          </w:p>
        </w:tc>
        <w:tc>
          <w:tcPr>
            <w:tcW w:w="1565" w:type="dxa"/>
            <w:vAlign w:val="center"/>
            <w:textDirection w:val="lrTb"/>
            <w:noWrap w:val="false"/>
          </w:tcPr>
          <w:p>
            <w:pPr>
              <w:pStyle w:val="788"/>
              <w:jc w:val="center"/>
              <w:spacing w:before="68"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pacing w:val="-2"/>
              </w:rPr>
              <w:t xml:space="preserve">进退场交接方案</w:t>
            </w:r>
            <w:r>
              <w:rPr>
                <w:rFonts w:hint="eastAsia" w:ascii="宋体" w:hAnsi="宋体"/>
                <w:szCs w:val="21"/>
              </w:rPr>
            </w:r>
            <w:r/>
          </w:p>
        </w:tc>
        <w:tc>
          <w:tcPr>
            <w:tcW w:w="5585" w:type="dxa"/>
            <w:vAlign w:val="center"/>
            <w:textDirection w:val="lrTb"/>
            <w:noWrap w:val="false"/>
          </w:tcPr>
          <w:p>
            <w:pPr>
              <w:pStyle w:val="788"/>
              <w:spacing w:line="62"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结合技工院校安保特点，</w:t>
            </w:r>
            <w:r>
              <w:rPr>
                <w:rFonts w:ascii="宋体" w:hAnsi="宋体" w:cs="宋体"/>
              </w:rPr>
              <w:t xml:space="preserve">评委根据供应商提供的</w:t>
            </w:r>
            <w:r>
              <w:rPr>
                <w:rFonts w:ascii="宋体" w:hAnsi="宋体" w:cs="宋体"/>
                <w:spacing w:val="-2"/>
              </w:rPr>
              <w:t xml:space="preserve">进退场交接方案进行</w:t>
            </w:r>
            <w:r>
              <w:rPr>
                <w:rFonts w:ascii="宋体" w:hAnsi="宋体" w:cs="宋体"/>
              </w:rPr>
              <w:t xml:space="preserve">综合评分</w:t>
            </w:r>
            <w:r>
              <w:rPr>
                <w:rFonts w:hint="eastAsia" w:ascii="宋体" w:hAnsi="宋体" w:cs="宋体"/>
              </w:rPr>
              <w:t xml:space="preserve">：</w:t>
            </w:r>
            <w:r>
              <w:rPr>
                <w:rFonts w:hint="eastAsia"/>
              </w:rPr>
            </w:r>
            <w:r/>
          </w:p>
          <w:p>
            <w:pPr>
              <w:pStyle w:val="788"/>
              <w:numPr>
                <w:ilvl w:val="0"/>
                <w:numId w:val="2"/>
              </w:numPr>
              <w:spacing w:line="62"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进退场交接方案</w:t>
            </w:r>
            <w:r>
              <w:rPr>
                <w:rFonts w:ascii="宋体" w:hAnsi="宋体" w:cs="宋体"/>
              </w:rPr>
              <w:t xml:space="preserve">内容全面完整、合理可行，无明显瑕疵的、针对性强、可操作性强的，得</w:t>
            </w:r>
            <w:r>
              <w:rPr>
                <w:rFonts w:hint="eastAsia" w:ascii="宋体" w:hAnsi="宋体" w:cs="宋体"/>
              </w:rPr>
              <w:t xml:space="preserve">3</w:t>
            </w:r>
            <w:r>
              <w:rPr>
                <w:rFonts w:ascii="宋体" w:hAnsi="宋体" w:cs="宋体"/>
              </w:rPr>
              <w:t xml:space="preserve">分；</w:t>
            </w:r>
            <w:r>
              <w:rPr>
                <w:rFonts w:ascii="宋体" w:hAnsi="宋体" w:cs="宋体"/>
              </w:rPr>
            </w:r>
            <w:r/>
          </w:p>
          <w:p>
            <w:pPr>
              <w:pStyle w:val="788"/>
              <w:numPr>
                <w:ilvl w:val="0"/>
                <w:numId w:val="2"/>
              </w:numPr>
              <w:spacing w:line="62"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进退场交接方案</w:t>
            </w:r>
            <w:r>
              <w:rPr>
                <w:rFonts w:ascii="宋体" w:hAnsi="宋体" w:cs="宋体"/>
              </w:rPr>
              <w:t xml:space="preserve">内容</w:t>
            </w:r>
            <w:r>
              <w:rPr>
                <w:rFonts w:hint="eastAsia" w:ascii="宋体" w:hAnsi="宋体" w:cs="宋体"/>
              </w:rPr>
              <w:t xml:space="preserve">较为</w:t>
            </w:r>
            <w:r>
              <w:rPr>
                <w:rFonts w:ascii="宋体" w:hAnsi="宋体" w:cs="宋体"/>
              </w:rPr>
              <w:t xml:space="preserve">全面完整、</w:t>
            </w:r>
            <w:r>
              <w:rPr>
                <w:rFonts w:hint="eastAsia" w:ascii="宋体" w:hAnsi="宋体" w:cs="宋体"/>
              </w:rPr>
              <w:t xml:space="preserve">较</w:t>
            </w:r>
            <w:r>
              <w:rPr>
                <w:rFonts w:ascii="宋体" w:hAnsi="宋体" w:cs="宋体"/>
              </w:rPr>
              <w:t xml:space="preserve">合理可行，</w:t>
            </w:r>
            <w:r>
              <w:rPr>
                <w:rFonts w:hint="eastAsia" w:ascii="宋体" w:hAnsi="宋体" w:cs="宋体"/>
              </w:rPr>
              <w:t xml:space="preserve">有细微</w:t>
            </w:r>
            <w:r>
              <w:rPr>
                <w:rFonts w:ascii="宋体" w:hAnsi="宋体" w:cs="宋体"/>
              </w:rPr>
              <w:t xml:space="preserve">瑕疵的、针对性</w:t>
            </w:r>
            <w:r>
              <w:rPr>
                <w:rFonts w:hint="eastAsia" w:ascii="宋体" w:hAnsi="宋体" w:cs="宋体"/>
              </w:rPr>
              <w:t xml:space="preserve">较</w:t>
            </w:r>
            <w:r>
              <w:rPr>
                <w:rFonts w:ascii="宋体" w:hAnsi="宋体" w:cs="宋体"/>
              </w:rPr>
              <w:t xml:space="preserve">强、可操作性</w:t>
            </w:r>
            <w:r>
              <w:rPr>
                <w:rFonts w:hint="eastAsia" w:ascii="宋体" w:hAnsi="宋体" w:cs="宋体"/>
              </w:rPr>
              <w:t xml:space="preserve">较</w:t>
            </w:r>
            <w:r>
              <w:rPr>
                <w:rFonts w:ascii="宋体" w:hAnsi="宋体" w:cs="宋体"/>
              </w:rPr>
              <w:t xml:space="preserve">强的，得</w:t>
            </w:r>
            <w:r>
              <w:rPr>
                <w:rFonts w:hint="eastAsia" w:ascii="宋体" w:hAnsi="宋体" w:cs="宋体"/>
              </w:rPr>
              <w:t xml:space="preserve">2</w:t>
            </w:r>
            <w:r>
              <w:rPr>
                <w:rFonts w:ascii="宋体" w:hAnsi="宋体" w:cs="宋体"/>
              </w:rPr>
              <w:t xml:space="preserve">分；</w:t>
            </w:r>
            <w:r/>
          </w:p>
          <w:p>
            <w:pPr>
              <w:pStyle w:val="788"/>
              <w:numPr>
                <w:ilvl w:val="0"/>
                <w:numId w:val="2"/>
              </w:numPr>
              <w:spacing w:line="62"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进退场交接方案</w:t>
            </w:r>
            <w:r>
              <w:rPr>
                <w:rFonts w:ascii="宋体" w:hAnsi="宋体" w:cs="宋体"/>
              </w:rPr>
              <w:t xml:space="preserve">内容</w:t>
            </w:r>
            <w:r>
              <w:rPr>
                <w:rFonts w:hint="eastAsia" w:ascii="宋体" w:hAnsi="宋体" w:cs="宋体"/>
              </w:rPr>
              <w:t xml:space="preserve">一般</w:t>
            </w:r>
            <w:r>
              <w:rPr>
                <w:rFonts w:ascii="宋体" w:hAnsi="宋体" w:cs="宋体"/>
              </w:rPr>
              <w:t xml:space="preserve">、合理可行</w:t>
            </w:r>
            <w:r>
              <w:rPr>
                <w:rFonts w:hint="eastAsia" w:ascii="宋体" w:hAnsi="宋体" w:cs="宋体"/>
              </w:rPr>
              <w:t xml:space="preserve">性一般</w:t>
            </w:r>
            <w:r>
              <w:rPr>
                <w:rFonts w:ascii="宋体" w:hAnsi="宋体" w:cs="宋体"/>
              </w:rPr>
              <w:t xml:space="preserve">，</w:t>
            </w:r>
            <w:r>
              <w:rPr>
                <w:rFonts w:hint="eastAsia" w:ascii="宋体" w:hAnsi="宋体" w:cs="宋体"/>
              </w:rPr>
              <w:t xml:space="preserve">有明显</w:t>
            </w:r>
            <w:r>
              <w:rPr>
                <w:rFonts w:ascii="宋体" w:hAnsi="宋体" w:cs="宋体"/>
              </w:rPr>
              <w:t xml:space="preserve">瑕疵、针对性、可操作性</w:t>
            </w:r>
            <w:r>
              <w:rPr>
                <w:rFonts w:hint="eastAsia" w:ascii="宋体" w:hAnsi="宋体" w:cs="宋体"/>
              </w:rPr>
              <w:t xml:space="preserve">一般</w:t>
            </w:r>
            <w:r>
              <w:rPr>
                <w:rFonts w:ascii="宋体" w:hAnsi="宋体" w:cs="宋体"/>
              </w:rPr>
              <w:t xml:space="preserve">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88"/>
              <w:numPr>
                <w:ilvl w:val="0"/>
                <w:numId w:val="2"/>
              </w:numPr>
              <w:spacing w:line="62"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未提供的，不得分。</w:t>
            </w:r>
            <w:r>
              <w:rPr>
                <w:rFonts w:hint="eastAsia" w:ascii="宋体" w:hAnsi="宋体" w:cs="宋体"/>
              </w:rPr>
            </w:r>
            <w:r/>
          </w:p>
        </w:tc>
        <w:tc>
          <w:tcPr>
            <w:tcW w:w="652" w:type="dxa"/>
            <w:vAlign w:val="center"/>
            <w:textDirection w:val="lrTb"/>
            <w:noWrap w:val="false"/>
          </w:tcPr>
          <w:p>
            <w:pPr>
              <w:pStyle w:val="788"/>
              <w:jc w:val="center"/>
              <w:rPr>
                <w:rFonts w:ascii="宋体" w:hAnsi="宋体"/>
                <w:szCs w:val="21"/>
              </w:rPr>
            </w:pPr>
            <w:r>
              <w:rPr>
                <w:rFonts w:hint="eastAsia" w:ascii="宋体" w:hAnsi="宋体"/>
                <w:szCs w:val="21"/>
              </w:rPr>
              <w:t xml:space="preserve">3</w:t>
            </w:r>
            <w:r>
              <w:rPr>
                <w:rFonts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ascii="宋体" w:hAnsi="宋体"/>
                <w:szCs w:val="21"/>
              </w:rPr>
            </w:pPr>
            <w:r>
              <w:rPr>
                <w:rFonts w:hint="eastAsia" w:ascii="宋体" w:hAnsi="宋体"/>
                <w:szCs w:val="21"/>
              </w:rPr>
              <w:t xml:space="preserve">5.6</w:t>
            </w:r>
            <w:r>
              <w:rPr>
                <w:rFonts w:ascii="宋体" w:hAnsi="宋体"/>
                <w:szCs w:val="21"/>
              </w:rPr>
            </w:r>
            <w:r/>
          </w:p>
        </w:tc>
        <w:tc>
          <w:tcPr>
            <w:tcW w:w="1565" w:type="dxa"/>
            <w:vAlign w:val="center"/>
            <w:textDirection w:val="lrTb"/>
            <w:noWrap w:val="false"/>
          </w:tcPr>
          <w:p>
            <w:pPr>
              <w:pStyle w:val="788"/>
              <w:jc w:val="center"/>
              <w:spacing w:before="68" w:line="62" w:lineRule="atLeast"/>
              <w:rPr>
                <w:rFonts w:ascii="宋体" w:hAnsi="宋体" w:cs="宋体"/>
                <w:spacing w:val="-2"/>
              </w:rPr>
              <w:pBdr>
                <w:top w:val="none" w:color="000000" w:sz="0" w:space="0"/>
                <w:left w:val="none" w:color="000000" w:sz="0" w:space="0"/>
                <w:bottom w:val="none" w:color="000000" w:sz="0" w:space="0"/>
                <w:right w:val="none" w:color="000000" w:sz="0" w:space="0"/>
              </w:pBdr>
            </w:pPr>
            <w:r>
              <w:rPr>
                <w:rFonts w:hint="eastAsia" w:ascii="宋体" w:hAnsi="宋体" w:cs="宋体"/>
                <w:spacing w:val="-2"/>
              </w:rPr>
              <w:t xml:space="preserve">学校重大活动服务方案</w:t>
            </w:r>
            <w:r>
              <w:rPr>
                <w:rFonts w:ascii="宋体" w:hAnsi="宋体" w:cs="宋体"/>
                <w:spacing w:val="-2"/>
              </w:rPr>
            </w:r>
            <w:r/>
          </w:p>
        </w:tc>
        <w:tc>
          <w:tcPr>
            <w:tcW w:w="5585" w:type="dxa"/>
            <w:vAlign w:val="center"/>
            <w:textDirection w:val="lrTb"/>
            <w:noWrap w:val="false"/>
          </w:tcPr>
          <w:p>
            <w:pPr>
              <w:pStyle w:val="788"/>
              <w:spacing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结合技工院校安保特点，评委根据供应商提供的学校重大活动服务方案进行综合评分：</w:t>
            </w:r>
            <w:r>
              <w:rPr>
                <w:rFonts w:hint="eastAsia" w:ascii="宋体" w:hAnsi="宋体"/>
                <w:szCs w:val="21"/>
              </w:rPr>
            </w:r>
            <w:r/>
          </w:p>
          <w:p>
            <w:pPr>
              <w:pStyle w:val="788"/>
              <w:spacing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（1）重大活动服务方案</w:t>
            </w:r>
            <w:r>
              <w:rPr>
                <w:rFonts w:ascii="宋体" w:hAnsi="宋体" w:cs="宋体"/>
              </w:rPr>
              <w:t xml:space="preserve">内容全面完整</w:t>
            </w:r>
            <w:r>
              <w:rPr>
                <w:rFonts w:hint="eastAsia" w:ascii="宋体" w:hAnsi="宋体"/>
                <w:szCs w:val="21"/>
              </w:rPr>
              <w:t xml:space="preserve">、合理性、科学性、可行性强，得3分；</w:t>
            </w:r>
            <w:r>
              <w:rPr>
                <w:rFonts w:hint="eastAsia" w:ascii="宋体" w:hAnsi="宋体"/>
                <w:szCs w:val="21"/>
              </w:rPr>
            </w:r>
            <w:r/>
          </w:p>
          <w:p>
            <w:pPr>
              <w:pStyle w:val="788"/>
              <w:spacing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（2）重大活动服务方案方案较</w:t>
            </w:r>
            <w:r>
              <w:rPr>
                <w:rFonts w:ascii="宋体" w:hAnsi="宋体" w:cs="宋体"/>
              </w:rPr>
              <w:t xml:space="preserve">全面完整</w:t>
            </w:r>
            <w:r>
              <w:rPr>
                <w:rFonts w:hint="eastAsia" w:ascii="宋体" w:hAnsi="宋体"/>
                <w:szCs w:val="21"/>
              </w:rPr>
              <w:t xml:space="preserve">、合理性、科学性、可行性较较强，得2分；</w:t>
            </w:r>
            <w:r>
              <w:rPr>
                <w:rFonts w:hint="eastAsia" w:ascii="宋体" w:hAnsi="宋体"/>
                <w:szCs w:val="21"/>
              </w:rPr>
            </w:r>
            <w:r/>
          </w:p>
          <w:p>
            <w:pPr>
              <w:pStyle w:val="788"/>
              <w:spacing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（3）重大活动服务方案方案内容一般、合理性、科学性、可行性一般，得1分；</w:t>
            </w:r>
            <w:r>
              <w:rPr>
                <w:rFonts w:hint="eastAsia" w:ascii="宋体" w:hAnsi="宋体"/>
                <w:szCs w:val="21"/>
              </w:rPr>
            </w:r>
            <w:r/>
          </w:p>
          <w:p>
            <w:pPr>
              <w:pStyle w:val="788"/>
              <w:spacing w:line="62"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（4）未提供的，不得分。</w:t>
            </w:r>
            <w:r>
              <w:rPr>
                <w:rFonts w:hint="eastAsia" w:ascii="宋体" w:hAnsi="宋体"/>
                <w:szCs w:val="21"/>
              </w:rPr>
            </w:r>
            <w:r/>
          </w:p>
        </w:tc>
        <w:tc>
          <w:tcPr>
            <w:tcW w:w="652" w:type="dxa"/>
            <w:vAlign w:val="center"/>
            <w:textDirection w:val="lrTb"/>
            <w:noWrap w:val="false"/>
          </w:tcPr>
          <w:p>
            <w:pPr>
              <w:pStyle w:val="788"/>
              <w:jc w:val="center"/>
              <w:rPr>
                <w:rFonts w:ascii="宋体" w:hAnsi="宋体"/>
                <w:szCs w:val="21"/>
              </w:rPr>
            </w:pPr>
            <w:r>
              <w:rPr>
                <w:rFonts w:hint="eastAsia" w:ascii="宋体" w:hAnsi="宋体"/>
                <w:szCs w:val="21"/>
              </w:rPr>
              <w:t xml:space="preserve">3</w:t>
            </w:r>
            <w:r>
              <w:rPr>
                <w:rFonts w:ascii="宋体" w:hAnsi="宋体"/>
                <w:szCs w:val="21"/>
              </w:rPr>
            </w:r>
            <w:r/>
          </w:p>
        </w:tc>
        <w:tc>
          <w:tcPr>
            <w:tcW w:w="1275" w:type="dxa"/>
            <w:vAlign w:val="center"/>
            <w:textDirection w:val="lrTb"/>
            <w:noWrap w:val="false"/>
          </w:tcPr>
          <w:p>
            <w:pPr>
              <w:pStyle w:val="788"/>
              <w:jc w:val="center"/>
              <w:rPr>
                <w:rFonts w:hint="eastAsia" w:ascii="宋体" w:hAnsi="宋体"/>
                <w:szCs w:val="21"/>
              </w:rPr>
            </w:pPr>
            <w:r>
              <w:rPr>
                <w:rFonts w:hint="eastAsia" w:ascii="宋体" w:hAnsi="宋体"/>
                <w:szCs w:val="21"/>
              </w:rPr>
              <w:t xml:space="preserve">主观分</w:t>
            </w:r>
            <w:r>
              <w:rPr>
                <w:rFonts w:hint="eastAsia" w:ascii="宋体" w:hAnsi="宋体"/>
                <w:szCs w:val="21"/>
              </w:rPr>
            </w:r>
            <w:r/>
          </w:p>
        </w:tc>
      </w:tr>
      <w:tr>
        <w:trPr/>
        <w:tc>
          <w:tcPr>
            <w:tcW w:w="846" w:type="dxa"/>
            <w:vAlign w:val="center"/>
            <w:textDirection w:val="lrTb"/>
            <w:noWrap w:val="false"/>
          </w:tcPr>
          <w:p>
            <w:pPr>
              <w:pStyle w:val="788"/>
              <w:jc w:val="center"/>
              <w:rPr>
                <w:rFonts w:hint="eastAsia" w:ascii="宋体" w:hAnsi="宋体"/>
                <w:sz w:val="24"/>
              </w:rPr>
            </w:pPr>
            <w:r>
              <w:rPr>
                <w:rFonts w:hint="eastAsia" w:ascii="宋体" w:hAnsi="宋体"/>
                <w:sz w:val="24"/>
              </w:rPr>
              <w:t xml:space="preserve">合计</w:t>
            </w:r>
            <w:r>
              <w:rPr>
                <w:rFonts w:hint="eastAsia" w:ascii="宋体" w:hAnsi="宋体"/>
                <w:sz w:val="24"/>
              </w:rPr>
            </w:r>
            <w:r/>
          </w:p>
        </w:tc>
        <w:tc>
          <w:tcPr>
            <w:gridSpan w:val="4"/>
            <w:tcW w:w="9077" w:type="dxa"/>
            <w:vAlign w:val="center"/>
            <w:textDirection w:val="lrTb"/>
            <w:noWrap w:val="false"/>
          </w:tcPr>
          <w:p>
            <w:pPr>
              <w:pStyle w:val="788"/>
              <w:jc w:val="right"/>
              <w:rPr>
                <w:rFonts w:hint="eastAsia" w:ascii="宋体" w:hAnsi="宋体"/>
                <w:sz w:val="24"/>
              </w:rPr>
            </w:pPr>
            <w:r>
              <w:rPr>
                <w:rFonts w:hint="eastAsia" w:ascii="宋体" w:hAnsi="宋体"/>
                <w:sz w:val="24"/>
              </w:rPr>
              <w:t xml:space="preserve">100分</w:t>
            </w:r>
            <w:r>
              <w:rPr>
                <w:rFonts w:hint="eastAsia" w:ascii="宋体" w:hAnsi="宋体"/>
                <w:sz w:val="24"/>
              </w:rPr>
            </w:r>
            <w:r/>
          </w:p>
        </w:tc>
      </w:tr>
    </w:tbl>
    <w:p>
      <w:pPr>
        <w:pStyle w:val="788"/>
        <w:rPr>
          <w:rFonts w:ascii="宋体" w:hAnsi="宋体" w:cs="宋体"/>
          <w:b/>
          <w:bCs/>
          <w:sz w:val="24"/>
        </w:rPr>
      </w:pPr>
      <w:r>
        <w:rPr>
          <w:rFonts w:ascii="宋体" w:hAnsi="宋体" w:cs="宋体"/>
          <w:b/>
          <w:bCs/>
          <w:sz w:val="24"/>
        </w:rPr>
      </w:r>
      <w:r/>
    </w:p>
    <w:p>
      <w:pPr>
        <w:pStyle w:val="789"/>
        <w:rPr>
          <w:rFonts w:ascii="黑体" w:hAnsi="黑体"/>
          <w:szCs w:val="36"/>
        </w:rPr>
      </w:pPr>
      <w:r/>
      <w:bookmarkStart w:id="186" w:name="_Toc24105"/>
      <w:r/>
      <w:bookmarkStart w:id="187" w:name="_Toc26888"/>
      <w:r>
        <w:rPr>
          <w:rFonts w:hint="eastAsia"/>
        </w:rPr>
        <w:br w:type="page" w:clear="all"/>
      </w:r>
      <w:r>
        <w:rPr>
          <w:rFonts w:hint="eastAsia"/>
        </w:rPr>
        <w:t xml:space="preserve">第五章  </w:t>
      </w:r>
      <w:r>
        <w:rPr>
          <w:rFonts w:hint="eastAsia" w:ascii="黑体" w:hAnsi="黑体"/>
          <w:szCs w:val="36"/>
        </w:rPr>
        <w:t xml:space="preserve">合同</w:t>
      </w:r>
      <w:r>
        <w:rPr>
          <w:rStyle w:val="801"/>
          <w:rFonts w:hint="eastAsia" w:ascii="黑体" w:hAnsi="黑体"/>
          <w:b w:val="0"/>
          <w:bCs w:val="0"/>
          <w:szCs w:val="36"/>
          <w:lang w:val="zh-CN"/>
        </w:rPr>
        <w:t xml:space="preserve">文本</w:t>
      </w:r>
      <w:r>
        <w:rPr>
          <w:rFonts w:ascii="黑体" w:hAnsi="黑体"/>
          <w:szCs w:val="36"/>
        </w:rPr>
      </w:r>
      <w:r/>
    </w:p>
    <w:p>
      <w:pPr>
        <w:pStyle w:val="788"/>
        <w:jc w:val="center"/>
        <w:spacing w:before="120" w:after="120"/>
        <w:rPr>
          <w:rFonts w:hint="eastAsia" w:ascii="宋体" w:hAnsi="宋体"/>
          <w:bCs/>
          <w:sz w:val="24"/>
        </w:rPr>
        <w:outlineLvl w:val="0"/>
      </w:pPr>
      <w:r/>
      <w:bookmarkStart w:id="188" w:name="_Toc513029243"/>
      <w:r/>
      <w:bookmarkStart w:id="189" w:name="_Toc20823315"/>
      <w:r/>
      <w:bookmarkStart w:id="190" w:name="_Toc16938559"/>
      <w:r>
        <w:rPr>
          <w:rFonts w:hint="eastAsia" w:ascii="宋体" w:hAnsi="宋体"/>
          <w:bCs/>
          <w:sz w:val="24"/>
        </w:rPr>
        <w:t xml:space="preserve">以下为本项目的合同条款，合同双方不得对招标、投标文件内容作实质性修改。</w:t>
      </w:r>
      <w:r>
        <w:rPr>
          <w:rFonts w:hint="eastAsia" w:ascii="宋体" w:hAnsi="宋体"/>
          <w:bCs/>
          <w:sz w:val="24"/>
        </w:rPr>
      </w:r>
      <w:r/>
    </w:p>
    <w:p>
      <w:pPr>
        <w:pStyle w:val="991"/>
        <w:ind w:left="0"/>
        <w:rPr>
          <w:rFonts w:hint="eastAsia"/>
        </w:rPr>
      </w:pPr>
      <w:r>
        <w:rPr>
          <w:rFonts w:hint="eastAsia"/>
        </w:rPr>
      </w:r>
      <w:r/>
    </w:p>
    <w:p>
      <w:pPr>
        <w:pStyle w:val="788"/>
        <w:jc w:val="center"/>
        <w:spacing w:before="120" w:after="120"/>
        <w:rPr>
          <w:rFonts w:hint="eastAsia" w:ascii="宋体" w:hAnsi="宋体" w:cs="Courier New"/>
          <w:sz w:val="30"/>
          <w:szCs w:val="30"/>
        </w:rPr>
        <w:outlineLvl w:val="0"/>
      </w:pPr>
      <w:r>
        <w:rPr>
          <w:rFonts w:hint="eastAsia" w:ascii="宋体" w:hAnsi="宋体" w:cs="Courier New"/>
          <w:sz w:val="30"/>
          <w:szCs w:val="30"/>
        </w:rPr>
        <w:t xml:space="preserve">南京市政府采购合同（服务）</w:t>
      </w:r>
      <w:r>
        <w:rPr>
          <w:rFonts w:hint="eastAsia" w:ascii="宋体" w:hAnsi="宋体" w:cs="Courier New"/>
          <w:sz w:val="30"/>
          <w:szCs w:val="30"/>
        </w:rPr>
      </w:r>
      <w:r/>
    </w:p>
    <w:p>
      <w:pPr>
        <w:pStyle w:val="788"/>
        <w:jc w:val="left"/>
        <w:spacing w:before="120" w:after="120"/>
        <w:rPr>
          <w:rFonts w:ascii="宋体" w:hAnsi="宋体" w:cs="Courier New"/>
          <w:sz w:val="24"/>
        </w:rPr>
        <w:outlineLvl w:val="0"/>
      </w:pPr>
      <w:r>
        <w:rPr>
          <w:rFonts w:ascii="宋体" w:hAnsi="宋体" w:cs="Courier New"/>
          <w:sz w:val="24"/>
        </w:rPr>
        <w:t xml:space="preserve">合同编号：</w:t>
      </w:r>
      <w:r>
        <w:rPr>
          <w:rFonts w:ascii="宋体" w:hAnsi="宋体" w:cs="Courier New"/>
          <w:sz w:val="24"/>
        </w:rPr>
      </w:r>
      <w:r/>
    </w:p>
    <w:p>
      <w:pPr>
        <w:pStyle w:val="788"/>
        <w:spacing w:before="120" w:after="120"/>
        <w:rPr>
          <w:rFonts w:ascii="宋体" w:hAnsi="宋体" w:cs="Courier New"/>
          <w:sz w:val="24"/>
        </w:rPr>
        <w:outlineLvl w:val="0"/>
      </w:pPr>
      <w:r>
        <w:rPr>
          <w:rFonts w:ascii="宋体" w:hAnsi="宋体" w:cs="Courier New"/>
          <w:sz w:val="24"/>
        </w:rPr>
        <w:t xml:space="preserve">项目名称：</w:t>
      </w:r>
      <w:r>
        <w:rPr>
          <w:rFonts w:hint="eastAsia" w:ascii="宋体" w:hAnsi="宋体" w:cs="Courier New"/>
          <w:sz w:val="24"/>
        </w:rPr>
        <w:t xml:space="preserve">南京技师学院保安服务</w:t>
      </w:r>
      <w:r>
        <w:rPr>
          <w:rFonts w:ascii="宋体" w:hAnsi="宋体" w:cs="Courier New"/>
          <w:sz w:val="24"/>
        </w:rPr>
        <w:t xml:space="preserve">                        项目编号：</w:t>
      </w:r>
      <w:r>
        <w:rPr>
          <w:rFonts w:ascii="宋体" w:hAnsi="宋体" w:cs="Courier New"/>
          <w:sz w:val="24"/>
        </w:rPr>
      </w:r>
      <w:r/>
    </w:p>
    <w:p>
      <w:pPr>
        <w:pStyle w:val="788"/>
        <w:jc w:val="left"/>
        <w:spacing w:before="120" w:after="120"/>
        <w:rPr>
          <w:rFonts w:hint="eastAsia" w:ascii="宋体" w:hAnsi="宋体" w:cs="Courier New"/>
          <w:sz w:val="24"/>
        </w:rPr>
        <w:outlineLvl w:val="0"/>
      </w:pPr>
      <w:r>
        <w:rPr>
          <w:rFonts w:ascii="宋体" w:hAnsi="宋体" w:cs="Courier New"/>
          <w:sz w:val="24"/>
        </w:rPr>
        <w:t xml:space="preserve">甲方：（买方）</w:t>
      </w:r>
      <w:r>
        <w:rPr>
          <w:rFonts w:hint="eastAsia" w:ascii="宋体" w:hAnsi="宋体" w:cs="Courier New"/>
          <w:sz w:val="24"/>
        </w:rPr>
        <w:t xml:space="preserve">南京技师学院 </w:t>
      </w:r>
      <w:r>
        <w:rPr>
          <w:rFonts w:hint="eastAsia" w:ascii="宋体" w:hAnsi="宋体" w:cs="Courier New"/>
          <w:sz w:val="24"/>
        </w:rPr>
      </w:r>
      <w:r/>
    </w:p>
    <w:p>
      <w:pPr>
        <w:pStyle w:val="788"/>
        <w:jc w:val="left"/>
        <w:spacing w:before="120" w:after="120"/>
        <w:rPr>
          <w:rFonts w:ascii="宋体" w:hAnsi="宋体" w:cs="Courier New"/>
          <w:sz w:val="24"/>
        </w:rPr>
        <w:outlineLvl w:val="0"/>
      </w:pPr>
      <w:r>
        <w:rPr>
          <w:rFonts w:ascii="宋体" w:hAnsi="宋体" w:cs="Courier New"/>
          <w:sz w:val="24"/>
        </w:rPr>
        <w:t xml:space="preserve">乙方：（卖方）</w:t>
      </w:r>
      <w:r>
        <w:rPr>
          <w:rFonts w:ascii="宋体" w:hAnsi="宋体" w:cs="Courier New"/>
          <w:sz w:val="24"/>
        </w:rPr>
      </w:r>
      <w:r/>
    </w:p>
    <w:p>
      <w:pPr>
        <w:pStyle w:val="788"/>
        <w:rPr>
          <w:rFonts w:ascii="宋体" w:hAnsi="宋体" w:cs="Courier New"/>
          <w:b/>
          <w:sz w:val="24"/>
        </w:rPr>
      </w:pPr>
      <w:r>
        <w:rPr>
          <w:rFonts w:ascii="宋体" w:hAnsi="宋体" w:cs="Courier New"/>
          <w:b/>
          <w:sz w:val="24"/>
        </w:rPr>
        <w:t xml:space="preserve">   </w:t>
      </w:r>
      <w:r>
        <w:rPr>
          <w:rFonts w:hint="eastAsia" w:ascii="宋体" w:hAnsi="宋体" w:cs="Courier New"/>
          <w:b/>
          <w:sz w:val="24"/>
        </w:rPr>
        <w:t xml:space="preserve"> </w:t>
      </w:r>
      <w:r>
        <w:rPr>
          <w:rFonts w:ascii="宋体" w:hAnsi="宋体" w:cs="Courier New"/>
          <w:sz w:val="24"/>
        </w:rPr>
        <w:t xml:space="preserve">甲、乙双方根据</w:t>
      </w:r>
      <w:r>
        <w:rPr>
          <w:rFonts w:hint="eastAsia" w:ascii="宋体" w:hAnsi="宋体" w:cs="Courier New"/>
          <w:sz w:val="24"/>
        </w:rPr>
        <w:t xml:space="preserve"> </w:t>
      </w:r>
      <w:r>
        <w:rPr>
          <w:rFonts w:hint="eastAsia" w:hAnsi="宋体" w:cs="Courier New"/>
          <w:sz w:val="24"/>
          <w:u w:val="single"/>
        </w:rPr>
        <w:t xml:space="preserve">南京技师学院保安服务 </w:t>
      </w:r>
      <w:r>
        <w:rPr>
          <w:rFonts w:ascii="宋体" w:hAnsi="宋体" w:cs="Courier New"/>
          <w:sz w:val="24"/>
        </w:rPr>
        <w:t xml:space="preserve">项目公开招标结果，签署本合同。</w:t>
      </w:r>
      <w:r>
        <w:rPr>
          <w:rFonts w:ascii="宋体" w:hAnsi="宋体" w:cs="Courier New"/>
          <w:b/>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一、合同内容</w:t>
      </w:r>
      <w:r>
        <w:rPr>
          <w:rFonts w:hint="eastAsia" w:ascii="方正黑体_GBK" w:hAnsi="方正黑体_GBK" w:eastAsia="方正黑体_GBK" w:cs="方正黑体_GBK"/>
          <w:bCs/>
          <w:sz w:val="24"/>
        </w:rPr>
      </w:r>
      <w:r/>
    </w:p>
    <w:p>
      <w:pPr>
        <w:pStyle w:val="788"/>
        <w:rPr>
          <w:rFonts w:ascii="宋体" w:hAnsi="宋体" w:cs="Courier New"/>
          <w:sz w:val="24"/>
        </w:rPr>
      </w:pPr>
      <w:r>
        <w:rPr>
          <w:rFonts w:ascii="宋体" w:hAnsi="宋体" w:cs="Courier New"/>
          <w:sz w:val="24"/>
        </w:rPr>
        <w:t xml:space="preserve">1.1 </w:t>
      </w:r>
      <w:r>
        <w:rPr>
          <w:rFonts w:hint="eastAsia" w:ascii="宋体" w:hAnsi="宋体" w:cs="Courier New"/>
          <w:sz w:val="24"/>
        </w:rPr>
        <w:t xml:space="preserve">标的</w:t>
      </w:r>
      <w:r>
        <w:rPr>
          <w:rFonts w:ascii="宋体" w:hAnsi="宋体" w:cs="Courier New"/>
          <w:sz w:val="24"/>
        </w:rPr>
        <w:t xml:space="preserve">名称：</w:t>
      </w:r>
      <w:r>
        <w:rPr>
          <w:rFonts w:hint="eastAsia" w:ascii="宋体" w:hAnsi="宋体" w:cs="Courier New"/>
          <w:sz w:val="24"/>
        </w:rPr>
        <w:t xml:space="preserve">南京技师学院保安服务</w:t>
      </w:r>
      <w:r>
        <w:rPr>
          <w:rFonts w:ascii="宋体" w:hAnsi="宋体" w:cs="Courier New"/>
          <w:sz w:val="24"/>
        </w:rPr>
      </w:r>
      <w:r/>
    </w:p>
    <w:p>
      <w:pPr>
        <w:pStyle w:val="788"/>
        <w:rPr>
          <w:rFonts w:hint="eastAsia" w:ascii="宋体" w:hAnsi="宋体" w:cs="Courier New"/>
          <w:sz w:val="24"/>
        </w:rPr>
      </w:pPr>
      <w:r>
        <w:rPr>
          <w:rFonts w:ascii="宋体" w:hAnsi="宋体" w:cs="Courier New"/>
          <w:sz w:val="24"/>
        </w:rPr>
        <w:t xml:space="preserve">1.2</w:t>
      </w:r>
      <w:r>
        <w:rPr>
          <w:rFonts w:hint="eastAsia" w:ascii="宋体" w:hAnsi="宋体" w:cs="Courier New"/>
          <w:sz w:val="24"/>
        </w:rPr>
        <w:t xml:space="preserve"> 标的质量：按招标文件及投标文件执行</w:t>
      </w:r>
      <w:r>
        <w:rPr>
          <w:rFonts w:hint="eastAsia" w:ascii="宋体" w:hAnsi="宋体" w:cs="Courier New"/>
          <w:sz w:val="24"/>
        </w:rPr>
      </w:r>
      <w:r/>
    </w:p>
    <w:p>
      <w:pPr>
        <w:pStyle w:val="788"/>
        <w:rPr>
          <w:rFonts w:hint="eastAsia" w:ascii="宋体" w:hAnsi="宋体" w:cs="Courier New"/>
          <w:sz w:val="24"/>
        </w:rPr>
      </w:pPr>
      <w:r>
        <w:rPr>
          <w:rFonts w:ascii="宋体" w:hAnsi="宋体" w:cs="Courier New"/>
          <w:sz w:val="24"/>
        </w:rPr>
        <w:t xml:space="preserve">1</w:t>
      </w:r>
      <w:r>
        <w:rPr>
          <w:rFonts w:hint="eastAsia" w:ascii="宋体" w:hAnsi="宋体" w:cs="Courier New"/>
          <w:sz w:val="24"/>
        </w:rPr>
        <w:t xml:space="preserve">.3 标的数量（规模）：按招标文件及投标文件执行</w:t>
      </w:r>
      <w:r>
        <w:rPr>
          <w:rFonts w:hint="eastAsia" w:ascii="宋体" w:hAnsi="宋体" w:cs="Courier New"/>
          <w:sz w:val="24"/>
        </w:rPr>
      </w:r>
      <w:r/>
    </w:p>
    <w:p>
      <w:pPr>
        <w:pStyle w:val="788"/>
        <w:rPr>
          <w:rFonts w:hint="eastAsia" w:ascii="宋体" w:hAnsi="宋体" w:cs="Courier New"/>
          <w:sz w:val="24"/>
        </w:rPr>
      </w:pPr>
      <w:r>
        <w:rPr>
          <w:rFonts w:ascii="宋体" w:hAnsi="宋体" w:cs="Courier New"/>
          <w:sz w:val="24"/>
        </w:rPr>
        <w:t xml:space="preserve">1</w:t>
      </w:r>
      <w:r>
        <w:rPr>
          <w:rFonts w:hint="eastAsia" w:ascii="宋体" w:hAnsi="宋体" w:cs="Courier New"/>
          <w:sz w:val="24"/>
        </w:rPr>
        <w:t xml:space="preserve">.4 履行时间（期限）：</w:t>
      </w:r>
      <w:r>
        <w:rPr>
          <w:rFonts w:hint="eastAsia" w:ascii="宋体" w:hAnsi="宋体" w:cs="宋体"/>
          <w:sz w:val="24"/>
        </w:rPr>
        <w:t xml:space="preserve">合同签订生效后1年</w:t>
      </w:r>
      <w:r>
        <w:rPr>
          <w:rFonts w:hint="eastAsia" w:ascii="宋体" w:hAnsi="宋体" w:cs="Courier New"/>
          <w:sz w:val="24"/>
        </w:rPr>
      </w:r>
      <w:r/>
    </w:p>
    <w:p>
      <w:pPr>
        <w:pStyle w:val="788"/>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.5 履行地点：采购人指定地点</w:t>
      </w:r>
      <w:r>
        <w:rPr>
          <w:rFonts w:ascii="宋体" w:hAnsi="宋体" w:cs="Courier New"/>
          <w:sz w:val="24"/>
        </w:rPr>
      </w:r>
      <w:r/>
    </w:p>
    <w:p>
      <w:pPr>
        <w:pStyle w:val="788"/>
        <w:rPr>
          <w:rFonts w:hint="eastAsia" w:ascii="宋体" w:hAnsi="宋体" w:cs="Courier New"/>
          <w:sz w:val="24"/>
        </w:rPr>
      </w:pPr>
      <w:r>
        <w:rPr>
          <w:rFonts w:ascii="宋体" w:hAnsi="宋体" w:cs="Courier New"/>
          <w:sz w:val="24"/>
        </w:rPr>
        <w:t xml:space="preserve">1.</w:t>
      </w:r>
      <w:r>
        <w:rPr>
          <w:rFonts w:hint="eastAsia" w:ascii="宋体" w:hAnsi="宋体" w:cs="Courier New"/>
          <w:sz w:val="24"/>
        </w:rPr>
        <w:t xml:space="preserve">6 履行方式：按招标文件及投标文件执行</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二、合同金额</w:t>
      </w:r>
      <w:r>
        <w:rPr>
          <w:rFonts w:hint="eastAsia" w:ascii="方正黑体_GBK" w:hAnsi="方正黑体_GBK" w:eastAsia="方正黑体_GBK" w:cs="方正黑体_GBK"/>
          <w:bCs/>
          <w:sz w:val="24"/>
        </w:rPr>
      </w:r>
      <w:r/>
    </w:p>
    <w:p>
      <w:pPr>
        <w:pStyle w:val="832"/>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rPr>
          <w:rFonts w:hAnsi="宋体"/>
          <w:sz w:val="24"/>
          <w:szCs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三、技术资料</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3.1 乙方应按招标文件规定的时间向甲方提供服务（包含与服务相关的货物）的有关技术资料。</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四、知识产权</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五、产权担保</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5.1 乙方保证所交付的服务（包含与服务相关的货物）的所有权完全属于乙方且无任何抵押、查封等产权瑕疵。</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六、履约保证金</w:t>
      </w:r>
      <w:r>
        <w:rPr>
          <w:rFonts w:hint="eastAsia" w:ascii="方正黑体_GBK" w:hAnsi="方正黑体_GBK" w:eastAsia="方正黑体_GBK" w:cs="方正黑体_GBK"/>
          <w:bCs/>
          <w:sz w:val="24"/>
        </w:rPr>
      </w:r>
      <w:r/>
    </w:p>
    <w:p>
      <w:pPr>
        <w:pStyle w:val="788"/>
        <w:rPr>
          <w:rFonts w:hint="eastAsia" w:ascii="宋体" w:hAnsi="宋体" w:cs="Courier New"/>
          <w:color w:val="000000"/>
          <w:sz w:val="24"/>
        </w:rPr>
      </w:pPr>
      <w:r>
        <w:rPr>
          <w:rFonts w:hint="eastAsia" w:ascii="宋体" w:hAnsi="宋体" w:cs="Courier New"/>
          <w:bCs/>
          <w:color w:val="000000"/>
          <w:sz w:val="24"/>
        </w:rPr>
        <w:t xml:space="preserve">6.1 乙方按照合同金额</w:t>
      </w:r>
      <w:r>
        <w:rPr>
          <w:rFonts w:hint="eastAsia" w:ascii="宋体" w:hAnsi="宋体" w:cs="Courier New"/>
          <w:bCs/>
          <w:color w:val="000000"/>
          <w:sz w:val="24"/>
          <w:u w:val="single"/>
        </w:rPr>
        <w:t xml:space="preserve"> 10 </w:t>
      </w:r>
      <w:r>
        <w:rPr>
          <w:rFonts w:hint="eastAsia" w:ascii="宋体" w:hAnsi="宋体" w:cs="Courier New"/>
          <w:bCs/>
          <w:color w:val="000000"/>
          <w:sz w:val="24"/>
        </w:rPr>
        <w:t xml:space="preserve">%缴纳履约保证金。合同履行结束后，甲方按以下约定退还：</w:t>
      </w:r>
      <w:r>
        <w:rPr>
          <w:rFonts w:hint="eastAsia" w:ascii="宋体" w:hAnsi="宋体" w:cs="Courier New"/>
          <w:color w:val="000000"/>
          <w:sz w:val="24"/>
        </w:rPr>
      </w:r>
      <w:r/>
    </w:p>
    <w:p>
      <w:pPr>
        <w:pStyle w:val="819"/>
        <w:rPr>
          <w:rFonts w:ascii="宋体" w:hAnsi="宋体" w:cs="Courier New"/>
          <w:color w:val="000000"/>
          <w:sz w:val="24"/>
        </w:rPr>
      </w:pPr>
      <w:r>
        <w:rPr>
          <w:rFonts w:hint="eastAsia" w:ascii="宋体" w:hAnsi="宋体" w:cs="Courier New"/>
          <w:color w:val="000000"/>
          <w:sz w:val="24"/>
        </w:rPr>
        <w:t xml:space="preserve">6.1.1 退还时间及条件：</w:t>
      </w:r>
      <w:r>
        <w:rPr>
          <w:rFonts w:ascii="宋体" w:hAnsi="宋体" w:eastAsia="宋体" w:cs="宋体"/>
          <w:color w:val="000000"/>
          <w:sz w:val="24"/>
          <w:szCs w:val="24"/>
        </w:rPr>
        <w:t xml:space="preserve">履约保证金验收合格后10个工作日内退还，不计息。</w:t>
      </w:r>
      <w:r>
        <w:rPr>
          <w:rFonts w:ascii="宋体" w:hAnsi="宋体" w:cs="Courier New"/>
          <w:color w:val="000000"/>
          <w:sz w:val="24"/>
        </w:rPr>
      </w:r>
      <w:r/>
    </w:p>
    <w:p>
      <w:pPr>
        <w:pStyle w:val="788"/>
        <w:rPr>
          <w:rFonts w:hint="eastAsia" w:ascii="宋体" w:hAnsi="宋体" w:cs="Courier New"/>
          <w:color w:val="000000"/>
          <w:sz w:val="24"/>
        </w:rPr>
      </w:pPr>
      <w:r>
        <w:rPr>
          <w:rFonts w:hint="eastAsia" w:ascii="宋体" w:hAnsi="宋体" w:cs="Courier New"/>
          <w:color w:val="000000"/>
          <w:sz w:val="24"/>
        </w:rPr>
        <w:t xml:space="preserve">6.1.2 退还方式：扣除违约费用后一次性无息退还。</w:t>
      </w:r>
      <w:r>
        <w:rPr>
          <w:rFonts w:hint="eastAsia" w:ascii="宋体" w:hAnsi="宋体" w:cs="Courier New"/>
          <w:color w:val="000000"/>
          <w:sz w:val="24"/>
        </w:rPr>
      </w:r>
      <w:r/>
    </w:p>
    <w:p>
      <w:pPr>
        <w:pStyle w:val="788"/>
        <w:rPr>
          <w:rFonts w:ascii="宋体" w:hAnsi="宋体" w:cs="Courier New"/>
          <w:color w:val="000000"/>
          <w:sz w:val="24"/>
        </w:rPr>
      </w:pPr>
      <w:r>
        <w:rPr>
          <w:rFonts w:hint="eastAsia" w:ascii="宋体" w:hAnsi="宋体" w:cs="Courier New"/>
          <w:color w:val="000000"/>
          <w:sz w:val="24"/>
        </w:rPr>
        <w:t xml:space="preserve">6.1.3 不予退还的情形：合同约定的交付期内未履约完成、验收不合格、整改不到位等情形。</w:t>
      </w:r>
      <w:r>
        <w:rPr>
          <w:rFonts w:ascii="宋体" w:hAnsi="宋体" w:cs="Courier New"/>
          <w:color w:val="000000"/>
          <w:sz w:val="24"/>
        </w:rPr>
      </w:r>
      <w:r/>
    </w:p>
    <w:p>
      <w:pPr>
        <w:pStyle w:val="788"/>
        <w:rPr>
          <w:rFonts w:hint="eastAsia" w:ascii="宋体" w:hAnsi="宋体" w:cs="Courier New"/>
          <w:color w:val="000000"/>
          <w:sz w:val="24"/>
        </w:rPr>
      </w:pPr>
      <w:r>
        <w:rPr>
          <w:rFonts w:hint="eastAsia" w:ascii="宋体" w:hAnsi="宋体" w:cs="Courier New"/>
          <w:color w:val="000000"/>
          <w:sz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rPr>
      </w:r>
      <w:r/>
    </w:p>
    <w:p>
      <w:pPr>
        <w:pStyle w:val="788"/>
        <w:rPr>
          <w:rFonts w:ascii="宋体" w:hAnsi="宋体" w:eastAsia="宋体" w:cs="宋体"/>
          <w:color w:val="000000"/>
          <w:sz w:val="24"/>
          <w:szCs w:val="24"/>
        </w:rPr>
      </w:pPr>
      <w:r>
        <w:rPr>
          <w:rFonts w:hint="eastAsia" w:ascii="宋体" w:hAnsi="宋体" w:cs="Courier New"/>
          <w:color w:val="000000"/>
          <w:sz w:val="24"/>
        </w:rPr>
        <w:t xml:space="preserve">6.2 </w:t>
      </w:r>
      <w:r>
        <w:rPr>
          <w:rFonts w:ascii="宋体" w:hAnsi="宋体" w:eastAsia="宋体" w:cs="宋体"/>
          <w:color w:val="000000"/>
          <w:sz w:val="24"/>
          <w:szCs w:val="24"/>
        </w:rPr>
        <w:t xml:space="preserve">缴纳形式：银行转账、银行电汇、银行保函等。</w:t>
      </w:r>
      <w:r>
        <w:rPr>
          <w:rFonts w:ascii="宋体" w:hAnsi="宋体" w:eastAsia="宋体" w:cs="宋体"/>
          <w:color w:val="000000"/>
          <w:sz w:val="24"/>
          <w:szCs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七、合同转包或分包</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7.1 乙方不得将合同标的转包给他人履行。</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7.2 乙方不得将合同标的分包给他人履行。</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7.3 乙方如有转包或未经甲方同意的分包行为，甲方有权终止合同。</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八、合同款项支付</w:t>
      </w:r>
      <w:r>
        <w:rPr>
          <w:rFonts w:hint="eastAsia" w:ascii="方正黑体_GBK" w:hAnsi="方正黑体_GBK" w:eastAsia="方正黑体_GBK" w:cs="方正黑体_GBK"/>
          <w:bCs/>
          <w:sz w:val="24"/>
        </w:rPr>
      </w:r>
      <w:r/>
    </w:p>
    <w:p>
      <w:pPr>
        <w:pStyle w:val="832"/>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788"/>
        <w:rPr>
          <w:rFonts w:hint="eastAsia" w:ascii="宋体" w:hAnsi="宋体" w:cs="Courier New"/>
          <w:sz w:val="24"/>
        </w:rPr>
      </w:pPr>
      <w:r>
        <w:rPr>
          <w:rFonts w:hint="eastAsia" w:ascii="宋体" w:hAnsi="宋体" w:cs="Courier New"/>
          <w:sz w:val="24"/>
        </w:rPr>
        <w:t xml:space="preserve">8.1.1 合同款项按月支付</w:t>
      </w:r>
      <w:r>
        <w:rPr>
          <w:rFonts w:hint="eastAsia" w:ascii="宋体" w:hAnsi="宋体" w:cs="Courier New"/>
          <w:sz w:val="24"/>
        </w:rPr>
      </w:r>
      <w:r/>
    </w:p>
    <w:p>
      <w:pPr>
        <w:pStyle w:val="832"/>
        <w:rPr>
          <w:rFonts w:hint="eastAsia" w:hAnsi="宋体"/>
          <w:sz w:val="24"/>
          <w:szCs w:val="24"/>
        </w:rPr>
      </w:pPr>
      <w:r>
        <w:rPr>
          <w:rFonts w:hint="eastAsia" w:hAnsi="宋体"/>
          <w:sz w:val="24"/>
          <w:szCs w:val="24"/>
        </w:rPr>
        <w:t xml:space="preserve">8.1.2 自本合同签订生效，且甲方收到合同等额合规发票后起 30 日内，甲方支付乙方合同金额的30％作为预付款，根据考核情况，服务费用每月结算支付一次（预付款在首次结算时按当月实际金额扣除，剩余未扣完的部分顺延至下一付款周期继续抵扣，预付款金额全部扣除后，后续正常支付保安服务费）。</w:t>
      </w:r>
      <w:r>
        <w:rPr>
          <w:rFonts w:hint="eastAsia" w:hAnsi="宋体"/>
          <w:sz w:val="24"/>
          <w:szCs w:val="24"/>
        </w:rPr>
      </w:r>
      <w:r/>
    </w:p>
    <w:p>
      <w:pPr>
        <w:pStyle w:val="832"/>
        <w:rPr>
          <w:rFonts w:hint="eastAsia" w:hAnsi="宋体"/>
          <w:sz w:val="24"/>
          <w:szCs w:val="24"/>
        </w:rPr>
      </w:pPr>
      <w:r>
        <w:rPr>
          <w:rFonts w:hint="eastAsia" w:hAnsi="宋体"/>
          <w:sz w:val="24"/>
          <w:szCs w:val="24"/>
        </w:rPr>
        <w:t xml:space="preserve">甲方每月对保安队伍进行月度考核，考核合格后并按月份于次月15号前向乙方支付保安服务费；月保安服务费实际支付金额=月保安服务费-月考核扣款。</w:t>
      </w:r>
      <w:r>
        <w:rPr>
          <w:rFonts w:hint="eastAsia" w:hAnsi="宋体"/>
          <w:sz w:val="24"/>
          <w:szCs w:val="24"/>
        </w:rPr>
      </w:r>
      <w:r/>
    </w:p>
    <w:p>
      <w:pPr>
        <w:pStyle w:val="832"/>
        <w:rPr>
          <w:rFonts w:hint="eastAsia" w:hAnsi="宋体"/>
          <w:sz w:val="24"/>
          <w:szCs w:val="24"/>
        </w:rPr>
      </w:pPr>
      <w:r>
        <w:rPr>
          <w:rFonts w:hint="eastAsia" w:hAnsi="宋体"/>
          <w:sz w:val="24"/>
          <w:szCs w:val="24"/>
        </w:rPr>
        <w:t xml:space="preserve">满足合同约定支付条件的，乙方在每月5号前向甲方开具发票（发票金额为甲方根据月考核核算的金额），甲方收到供应商发票后将资金支付到合同约定的乙方账户，乙方收款账户信息以合同约定为准，乙方擅自变更账户造成支付失败、资金损失的，全部责任由乙方承担。如因乙方未按照要求开具发票影响甲方付款的，乙方须自行承担责任。 </w:t>
      </w:r>
      <w:r>
        <w:rPr>
          <w:rFonts w:hint="eastAsia" w:hAnsi="宋体"/>
          <w:sz w:val="24"/>
          <w:szCs w:val="24"/>
        </w:rPr>
      </w:r>
      <w:r/>
    </w:p>
    <w:p>
      <w:pPr>
        <w:pStyle w:val="832"/>
        <w:rPr>
          <w:rFonts w:hint="eastAsia" w:hAnsi="宋体"/>
          <w:sz w:val="24"/>
          <w:szCs w:val="24"/>
        </w:rPr>
      </w:pPr>
      <w:r>
        <w:rPr>
          <w:rFonts w:hint="eastAsia" w:hAnsi="宋体"/>
          <w:sz w:val="24"/>
          <w:szCs w:val="24"/>
        </w:rPr>
        <w:t xml:space="preserve">根据财政预算管理要求，如遇年初预算指标暂未下达、年度预算压减冻结、年末财政结算系统提前关闭等不可控情况，合同支付条款将在相应预算指标下达后执行，甲方不承担逾期付款违约责任。</w:t>
      </w:r>
      <w:r>
        <w:rPr>
          <w:rFonts w:hint="eastAsia" w:hAnsi="宋体"/>
          <w:sz w:val="24"/>
          <w:szCs w:val="24"/>
        </w:rPr>
      </w:r>
      <w:r/>
    </w:p>
    <w:p>
      <w:pPr>
        <w:pStyle w:val="832"/>
        <w:rPr>
          <w:rFonts w:hAnsi="宋体"/>
          <w:sz w:val="24"/>
          <w:szCs w:val="24"/>
        </w:rPr>
      </w:pPr>
      <w:r>
        <w:rPr>
          <w:rFonts w:hint="eastAsia" w:hAnsi="宋体"/>
          <w:sz w:val="24"/>
          <w:szCs w:val="24"/>
        </w:rPr>
        <w:t xml:space="preserve">8.1.3月保安服务费为 </w:t>
      </w:r>
      <w:r>
        <w:rPr>
          <w:rFonts w:hint="eastAsia" w:hAnsi="宋体"/>
          <w:sz w:val="24"/>
          <w:szCs w:val="24"/>
          <w:u w:val="single"/>
        </w:rPr>
        <w:t xml:space="preserve">                 </w:t>
      </w:r>
      <w:r>
        <w:rPr>
          <w:rFonts w:hint="eastAsia" w:hAnsi="宋体"/>
          <w:sz w:val="24"/>
          <w:szCs w:val="24"/>
        </w:rPr>
        <w:t xml:space="preserve"> 人民币</w:t>
      </w:r>
      <w:r>
        <w:rPr>
          <w:rFonts w:hAnsi="宋体"/>
          <w:sz w:val="24"/>
          <w:szCs w:val="24"/>
        </w:rPr>
      </w:r>
      <w:r/>
    </w:p>
    <w:p>
      <w:pPr>
        <w:pStyle w:val="832"/>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九、税费</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9.1 本合同执行中的相关税费均由乙方负担。</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十、项目验收</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10.1 甲方依法组织履约验收工作。</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10.3 对于实际使用人和甲方分离的项目，甲方邀请实际使用人参与验收。</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10.4 如有必要，甲方可邀请参加本项目投标的其他供应商或第三方专业机构及专家参与验收，相关意见将作为验收结论的参考。</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十一、违约责任</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11.1 甲方无正当理由拒绝接受乙方提供服务的，应向乙方偿付拒绝接受服务合同总额</w:t>
      </w:r>
      <w:r>
        <w:rPr>
          <w:rFonts w:hint="eastAsia" w:ascii="宋体" w:hAnsi="宋体" w:cs="Courier New"/>
          <w:sz w:val="24"/>
        </w:rPr>
      </w:r>
      <w:r/>
    </w:p>
    <w:p>
      <w:pPr>
        <w:pStyle w:val="788"/>
        <w:rPr>
          <w:rFonts w:ascii="宋体" w:hAnsi="宋体" w:cs="Courier New"/>
          <w:sz w:val="24"/>
        </w:rPr>
      </w:pPr>
      <w:r>
        <w:rPr>
          <w:rFonts w:hint="eastAsia" w:ascii="宋体" w:hAnsi="宋体" w:cs="Courier New"/>
          <w:sz w:val="24"/>
          <w:u w:val="single"/>
        </w:rPr>
        <w:t xml:space="preserve"> 10%  </w:t>
      </w:r>
      <w:r>
        <w:rPr>
          <w:rFonts w:hint="eastAsia" w:ascii="宋体" w:hAnsi="宋体" w:cs="Courier New"/>
          <w:sz w:val="24"/>
        </w:rPr>
        <w:t xml:space="preserve">的违约金。</w:t>
      </w:r>
      <w:r>
        <w:rPr>
          <w:rFonts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11.2 甲方无故逾期验收和办理支付手续的，应按逾期付款总额每日</w:t>
      </w:r>
      <w:r>
        <w:rPr>
          <w:rFonts w:hint="eastAsia" w:ascii="宋体" w:hAnsi="宋体" w:cs="Courier New"/>
          <w:sz w:val="24"/>
          <w:u w:val="single"/>
        </w:rPr>
        <w:t xml:space="preserve"> 万分之五  </w:t>
      </w:r>
      <w:r>
        <w:rPr>
          <w:rFonts w:hint="eastAsia" w:ascii="宋体" w:hAnsi="宋体" w:cs="Courier New"/>
          <w:sz w:val="24"/>
        </w:rPr>
        <w:t xml:space="preserve">向乙方支付违约金。</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11.3 乙方逾期提供服务的，应按逾期提供服务合同总额每日</w:t>
      </w:r>
      <w:r>
        <w:rPr>
          <w:rFonts w:hint="eastAsia" w:ascii="宋体" w:hAnsi="宋体" w:cs="Courier New"/>
          <w:sz w:val="24"/>
          <w:u w:val="single"/>
        </w:rPr>
        <w:t xml:space="preserve"> 万分之五 </w:t>
      </w:r>
      <w:r>
        <w:rPr>
          <w:rFonts w:hint="eastAsia" w:ascii="宋体" w:hAnsi="宋体" w:cs="Courier New"/>
          <w:sz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u w:val="single"/>
        </w:rPr>
        <w:t xml:space="preserve">10% </w:t>
      </w:r>
      <w:r>
        <w:rPr>
          <w:rFonts w:hint="eastAsia" w:ascii="宋体" w:hAnsi="宋体" w:cs="Courier New"/>
          <w:sz w:val="24"/>
        </w:rPr>
        <w:t xml:space="preserve">的违约金。</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11.4 乙方所提供服务的标准不符合合同规定及招标文件规定标准的，甲方有权拒绝接受服务，并可单方面解除合同。</w:t>
      </w:r>
      <w:r>
        <w:rPr>
          <w:rFonts w:hint="eastAsia" w:ascii="宋体" w:hAnsi="宋体" w:cs="Courier New"/>
          <w:sz w:val="24"/>
        </w:rPr>
      </w:r>
      <w:r/>
    </w:p>
    <w:p>
      <w:pPr>
        <w:pStyle w:val="788"/>
        <w:rPr>
          <w:rFonts w:hint="eastAsia"/>
        </w:rPr>
      </w:pPr>
      <w:r>
        <w:rPr>
          <w:rFonts w:hint="eastAsia" w:ascii="宋体" w:hAnsi="宋体" w:cs="Courier New"/>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十二、不可抗力事件处理</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12.1 在合同有效期内，任何一方因不可抗力事件导致不能履行合同，则合同履行期可延长，其延长期与不可抗力影响期相同。</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12.2 不可抗力事件发生后，应立即通知对方并寄送有关权威机构出具的证明。</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12.3 不可抗力事件延续120天以上，双方应通过友好协商，确定是否继续履行合同。</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十三、解决争议的方法</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13.1 双方在签订、履行合同中所发生的一切争议，应通过友好协商解决。如协商不成的由甲方住所地人民法院管辖。</w:t>
      </w:r>
      <w:r>
        <w:rPr>
          <w:rFonts w:hint="eastAsia" w:ascii="宋体" w:hAnsi="宋体" w:cs="Courier New"/>
          <w:sz w:val="24"/>
        </w:rPr>
      </w:r>
      <w:r/>
    </w:p>
    <w:p>
      <w:pPr>
        <w:pStyle w:val="788"/>
        <w:rPr>
          <w:rFonts w:hint="eastAsia"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十四、合同生效及其它</w:t>
      </w:r>
      <w:r>
        <w:rPr>
          <w:rFonts w:hint="eastAsia" w:ascii="方正黑体_GBK" w:hAnsi="方正黑体_GBK" w:eastAsia="方正黑体_GBK" w:cs="方正黑体_GBK"/>
          <w:bCs/>
          <w:sz w:val="24"/>
        </w:rPr>
      </w:r>
      <w:r/>
    </w:p>
    <w:p>
      <w:pPr>
        <w:pStyle w:val="788"/>
        <w:rPr>
          <w:rFonts w:hint="eastAsia" w:ascii="宋体" w:hAnsi="宋体" w:cs="Courier New"/>
          <w:sz w:val="24"/>
        </w:rPr>
      </w:pPr>
      <w:r>
        <w:rPr>
          <w:rFonts w:hint="eastAsia" w:ascii="宋体" w:hAnsi="宋体" w:cs="Courier New"/>
          <w:sz w:val="24"/>
        </w:rPr>
        <w:t xml:space="preserve">14.1 本合同经双方加盖单位公章后生效。</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14.2 本合同未尽事宜，遵照《中华人民共和国民法典》《中华人民共和国政府采购法》有关条文执行。</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t xml:space="preserve">14.3 本合同正本一式两份，具有同等法律效力，甲方、乙方各执一份。</w:t>
      </w:r>
      <w:r>
        <w:rPr>
          <w:rFonts w:hint="eastAsia" w:ascii="宋体" w:hAnsi="宋体" w:cs="Courier New"/>
          <w:sz w:val="24"/>
        </w:rPr>
      </w:r>
      <w:r/>
    </w:p>
    <w:p>
      <w:pPr>
        <w:pStyle w:val="788"/>
        <w:rPr>
          <w:rFonts w:hint="eastAsia" w:ascii="宋体" w:hAnsi="宋体" w:cs="Courier New"/>
          <w:sz w:val="24"/>
        </w:rPr>
      </w:pPr>
      <w:r>
        <w:rPr>
          <w:rFonts w:hint="eastAsia" w:ascii="宋体" w:hAnsi="宋体" w:cs="Courier New"/>
          <w:sz w:val="24"/>
        </w:rPr>
      </w:r>
      <w:r/>
    </w:p>
    <w:p>
      <w:pPr>
        <w:pStyle w:val="83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832"/>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甲方：（公章）                       乙方：（公章） </w:t>
      </w:r>
      <w:r>
        <w:rPr>
          <w:rFonts w:hint="eastAsia" w:hAnsi="宋体"/>
          <w:sz w:val="24"/>
          <w:szCs w:val="24"/>
        </w:rPr>
      </w:r>
      <w:r/>
    </w:p>
    <w:p>
      <w:pPr>
        <w:pStyle w:val="832"/>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832"/>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832"/>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832"/>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832"/>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832"/>
        <w:ind w:firstLine="5280"/>
        <w:spacing w:before="120" w:after="120"/>
        <w:rPr>
          <w:rFonts w:hint="eastAsia" w:hAnsi="宋体"/>
          <w:sz w:val="24"/>
          <w:szCs w:val="24"/>
        </w:rPr>
      </w:pPr>
      <w:r>
        <w:rPr>
          <w:rFonts w:hint="eastAsia" w:hAnsi="宋体"/>
          <w:sz w:val="24"/>
          <w:szCs w:val="24"/>
        </w:rPr>
      </w:r>
      <w:r/>
    </w:p>
    <w:p>
      <w:pPr>
        <w:pStyle w:val="788"/>
        <w:spacing w:line="360" w:lineRule="auto"/>
        <w:rPr>
          <w:rFonts w:ascii="宋体" w:hAnsi="宋体" w:cs="宋体"/>
          <w:sz w:val="28"/>
          <w:szCs w:val="28"/>
        </w:rPr>
      </w:pPr>
      <w:r>
        <w:rPr>
          <w:rFonts w:hint="eastAsia" w:ascii="宋体" w:hAnsi="宋体" w:cs="宋体"/>
          <w:sz w:val="28"/>
          <w:szCs w:val="28"/>
        </w:rPr>
        <w:t xml:space="preserve">合同</w:t>
      </w:r>
      <w:r>
        <w:rPr>
          <w:rFonts w:ascii="宋体" w:hAnsi="宋体" w:cs="宋体"/>
          <w:sz w:val="28"/>
          <w:szCs w:val="28"/>
        </w:rPr>
        <w:t xml:space="preserve">附件</w:t>
      </w:r>
      <w:r>
        <w:rPr>
          <w:rFonts w:ascii="宋体" w:hAnsi="宋体" w:cs="宋体"/>
          <w:sz w:val="28"/>
          <w:szCs w:val="28"/>
        </w:rPr>
      </w:r>
      <w:r/>
    </w:p>
    <w:p>
      <w:pPr>
        <w:pStyle w:val="788"/>
        <w:jc w:val="center"/>
        <w:spacing w:line="360" w:lineRule="auto"/>
        <w:rPr>
          <w:rFonts w:ascii="宋体" w:hAnsi="宋体" w:cs="宋体"/>
          <w:sz w:val="28"/>
          <w:szCs w:val="28"/>
        </w:rPr>
      </w:pPr>
      <w:r>
        <w:rPr>
          <w:rFonts w:ascii="宋体" w:hAnsi="宋体" w:cs="宋体"/>
          <w:sz w:val="28"/>
          <w:szCs w:val="28"/>
        </w:rPr>
        <w:t xml:space="preserve">南京技师学院保安服务月度考核评分表     月</w:t>
      </w:r>
      <w:r>
        <w:rPr>
          <w:rFonts w:ascii="宋体" w:hAnsi="宋体" w:cs="宋体"/>
          <w:sz w:val="28"/>
          <w:szCs w:val="28"/>
        </w:rPr>
      </w:r>
      <w:r/>
    </w:p>
    <w:tbl>
      <w:tblPr>
        <w:tblW w:w="0" w:type="auto"/>
        <w:tblInd w:w="-395" w:type="dxa"/>
        <w:tblLayout w:type="fixed"/>
        <w:tblCellMar>
          <w:left w:w="108" w:type="dxa"/>
          <w:top w:w="0" w:type="dxa"/>
          <w:right w:w="108" w:type="dxa"/>
          <w:bottom w:w="0" w:type="dxa"/>
        </w:tblCellMar>
        <w:tblLook w:val="04A0" w:firstRow="1" w:lastRow="0" w:firstColumn="1" w:lastColumn="0" w:noHBand="0" w:noVBand="1"/>
      </w:tblPr>
      <w:tblGrid>
        <w:gridCol w:w="696"/>
        <w:gridCol w:w="1811"/>
        <w:gridCol w:w="5918"/>
        <w:gridCol w:w="1132"/>
        <w:gridCol w:w="791"/>
      </w:tblGrid>
      <w:tr>
        <w:trPr>
          <w:trHeight w:val="443"/>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8"/>
              <w:jc w:val="center"/>
              <w:rPr>
                <w:rFonts w:hint="eastAsia"/>
              </w:rPr>
            </w:pPr>
            <w:r>
              <w:rPr>
                <w:rFonts w:hint="eastAsia"/>
              </w:rPr>
              <w:t xml:space="preserve">类别</w:t>
            </w:r>
            <w:r>
              <w:rPr>
                <w:rFonts w:hint="eastAsia"/>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jc w:val="center"/>
              <w:rPr>
                <w:rFonts w:hint="eastAsia"/>
              </w:rPr>
            </w:pPr>
            <w:r>
              <w:rPr>
                <w:rFonts w:hint="eastAsia"/>
              </w:rPr>
              <w:t xml:space="preserve">考核项</w:t>
            </w:r>
            <w:r>
              <w:rPr>
                <w:rFonts w:hint="eastAsia"/>
              </w:r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jc w:val="center"/>
              <w:rPr>
                <w:rFonts w:hint="eastAsia"/>
              </w:rPr>
            </w:pPr>
            <w:r>
              <w:rPr>
                <w:rFonts w:hint="eastAsia"/>
              </w:rPr>
              <w:t xml:space="preserve">考核标准</w:t>
            </w:r>
            <w:r>
              <w:rPr>
                <w:rFonts w:hint="eastAsia"/>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jc w:val="center"/>
              <w:rPr>
                <w:rFonts w:hint="eastAsia"/>
              </w:rPr>
            </w:pPr>
            <w:r>
              <w:rPr>
                <w:rFonts w:hint="eastAsia"/>
              </w:rPr>
              <w:t xml:space="preserve">考核分值（人次）</w:t>
            </w:r>
            <w:r>
              <w:rPr>
                <w:rFonts w:hint="eastAsia"/>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jc w:val="center"/>
              <w:rPr>
                <w:rFonts w:hint="eastAsia"/>
              </w:rPr>
            </w:pPr>
            <w:r>
              <w:rPr>
                <w:rFonts w:hint="eastAsia"/>
              </w:rPr>
              <w:t xml:space="preserve">考核扣分</w:t>
            </w:r>
            <w:r>
              <w:rPr>
                <w:rFonts w:hint="eastAsia"/>
              </w:r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788"/>
            </w:pPr>
            <w:r>
              <w:t xml:space="preserve">人员管理</w:t>
            </w:r>
            <w:r/>
          </w:p>
        </w:tc>
        <w:tc>
          <w:tcPr>
            <w:tcBorders>
              <w:top w:val="single" w:color="000000" w:sz="4" w:space="0"/>
              <w:left w:val="single" w:color="000000" w:sz="4" w:space="0"/>
              <w:bottom w:val="none" w:color="000000" w:sz="4" w:space="0"/>
              <w:right w:val="single" w:color="000000" w:sz="4" w:space="0"/>
            </w:tcBorders>
            <w:tcW w:w="1811" w:type="dxa"/>
            <w:vAlign w:val="center"/>
            <w:textDirection w:val="lrTb"/>
            <w:noWrap w:val="false"/>
          </w:tcPr>
          <w:p>
            <w:pPr>
              <w:pStyle w:val="788"/>
            </w:pPr>
            <w:r>
              <w:t xml:space="preserve">持证上岗</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未挂牌</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排班出勤</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迟到、早退、串岗、未按要求室外执勤</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5</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睡岗</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缺岗</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文明服务</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存在不文明用语、玩手机或电子产品、看书、看报、听收（录）音机、吹口哨、吃零食、抽烟等不规范行为</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90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存在查实投诉、违反思想政治、逃避职责、阻碍公务、侮辱殴打、饮酒酗酒、限制自由、扣押没收、删改记录、扩散影像资料及秘密、恶意损坏公物、廉洁自律等严重行为</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着装规范</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未按照规范着装或着装不整齐</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装备携带</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未按照规范配戴或不规范配戴</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集中教育</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未落实换班制度</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未组织开展月度会议</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788"/>
            </w:pPr>
            <w:r>
              <w:t xml:space="preserve">消防监控管理</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使用管理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未及时做好安全巡查、故障报修、记录填写</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发现隐患未及时协同处理</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器材使用</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器材使用知识培训或使用演练或比赛活动每月少于一次</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5</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设备不能正确使用</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non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监控管理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未经允许私自向他人（部门）调取和拍摄监控视频</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消控室管理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未做好消控室日常管理，不能及时排除消控主机报警故障</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val="false"/>
          </w:tcPr>
          <w:p>
            <w:pPr>
              <w:pStyle w:val="788"/>
            </w:pPr>
            <w:r>
              <w:t xml:space="preserve">门岗管理</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学生出入管理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未引导学生通过专用通道进出校园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未认真查验学生出入证件或请销假凭证</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未认真做好周末学生迟归统计</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车辆出入管理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未按照规定登记外来车辆</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未按规定时间放行外来车辆（送货），未尽告知义务，车速过快导致隐患</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未按规定检查进校车辆，放行无牌、非法改装、拼装、加装电动车辆进校</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未认真核验，导致未经批准的危险性物品入校或者校内物资设备出门</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校外人员</w:t>
            </w:r>
            <w:r>
              <w:br w:type="textWrapping" w:clear="all"/>
            </w:r>
            <w:r>
              <w:t xml:space="preserve">登记管理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校外人员来访，未按规定登记核验</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校外人员来访，未按规定登记核验，产生影响</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校门通行</w:t>
            </w:r>
            <w:r>
              <w:br w:type="textWrapping" w:clear="all"/>
            </w:r>
            <w:r>
              <w:t xml:space="preserve">秩序管理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大门外主道路重点时段没有履行疏导职责，导致严重堵塞或纠纷影响师生出入</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晚间门禁未关</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  卫生管理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未按照三包要求，做好值班区域的日常卫生保洁工作</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5</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val="false"/>
          </w:tcPr>
          <w:p>
            <w:pPr>
              <w:pStyle w:val="788"/>
            </w:pPr>
            <w:r>
              <w:t xml:space="preserve">巡逻巡查</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规范停车</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履职不力，车辆未按规定入位停放</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非机动车管理</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非机动车停放秩序混乱影响人车通行或消防安全</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巡查区域</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未按照指定区域、路线、时段巡查</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未按照规定签到</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none" w:color="000000" w:sz="4" w:space="0"/>
              <w:right w:val="single" w:color="000000" w:sz="4" w:space="0"/>
            </w:tcBorders>
            <w:tcW w:w="1811" w:type="dxa"/>
            <w:vAlign w:val="center"/>
            <w:textDirection w:val="lrTb"/>
            <w:noWrap w:val="false"/>
          </w:tcPr>
          <w:p>
            <w:pPr>
              <w:pStyle w:val="788"/>
            </w:pPr>
            <w:r>
              <w:t xml:space="preserve">异常情况处置</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巡查现场情况未及时处置或通报</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巡逻车辆使用</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未使用巡逻车</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2</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监控巡查落实</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有监控屏岗位未落实监控巡查记录</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Pr>
                <w:rFonts w:hint="eastAsia"/>
              </w:rPr>
              <w:t xml:space="preserve">5</w:t>
            </w:r>
            <w:r>
              <w:t xml:space="preserve">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788"/>
            </w:pPr>
            <w:r>
              <w:t xml:space="preserve">突发应急</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突发事件报告</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突发事件报告不及时</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合理应急报警</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突发事件未合理报警处置</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现场及时处置</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突发事件现场初始处置不及时</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restart"/>
            <w:textDirection w:val="lrTb"/>
            <w:noWrap w:val="false"/>
          </w:tcPr>
          <w:p>
            <w:pPr>
              <w:pStyle w:val="788"/>
            </w:pPr>
            <w:r>
              <w:t xml:space="preserve">其他服务</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pStyle w:val="788"/>
            </w:pPr>
            <w:r>
              <w:t xml:space="preserve">服从领导</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对学校领导布置的任务承诺接收后未按要求履行的</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不服从领导管理，不服从工作安排，当面顶撞领导的</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10分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应急服务</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应急服务不主动影响校园通行</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5分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活动安全</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活动期间服务不主动影响活动安全或校园安全秩序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其他安全管控</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其他安全秩序管控不主动导致安全隐患或影响</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20分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900"/>
        </w:trPr>
        <w:tc>
          <w:tcPr>
            <w:tcBorders>
              <w:top w:val="single" w:color="000000" w:sz="4" w:space="0"/>
              <w:left w:val="single" w:color="000000" w:sz="4" w:space="0"/>
              <w:bottom w:val="none" w:color="000000" w:sz="4" w:space="0"/>
              <w:right w:val="single" w:color="000000" w:sz="4" w:space="0"/>
            </w:tcBorders>
            <w:tcW w:w="696" w:type="dxa"/>
            <w:vAlign w:val="center"/>
            <w:vMerge w:val="continue"/>
            <w:textDirection w:val="lrTb"/>
            <w:noWrap w:val="false"/>
          </w:tcPr>
          <w:p>
            <w:pPr>
              <w:pStyle w:val="788"/>
            </w:pPr>
            <w:r/>
            <w:r/>
          </w:p>
        </w:tc>
        <w:tc>
          <w:tcPr>
            <w:tcBorders>
              <w:top w:val="single" w:color="000000" w:sz="4" w:space="0"/>
              <w:left w:val="single" w:color="000000" w:sz="4" w:space="0"/>
              <w:bottom w:val="none" w:color="000000" w:sz="4" w:space="0"/>
              <w:right w:val="single" w:color="000000" w:sz="4" w:space="0"/>
            </w:tcBorders>
            <w:tcW w:w="1811" w:type="dxa"/>
            <w:vAlign w:val="center"/>
            <w:textDirection w:val="lrTb"/>
            <w:noWrap w:val="false"/>
          </w:tcPr>
          <w:p>
            <w:pPr>
              <w:pStyle w:val="788"/>
            </w:pPr>
            <w:r>
              <w:t xml:space="preserve">重大事故/件</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t xml:space="preserve">因保安原因导致重大安全事故和有社会影响的事件，涉及到刑事责任的由国家相关部门处理，并根据对学校造成的损害程度进行赔偿</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t xml:space="preserve">40分</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88"/>
            </w:pPr>
            <w:r>
              <w:t xml:space="preserve">合计</w:t>
            </w:r>
            <w:r/>
          </w:p>
        </w:tc>
        <w:tc>
          <w:tcPr>
            <w:tcBorders>
              <w:top w:val="single" w:color="000000" w:sz="4" w:space="0"/>
              <w:left w:val="single" w:color="000000" w:sz="4" w:space="0"/>
              <w:bottom w:val="single" w:color="000000" w:sz="4" w:space="0"/>
              <w:right w:val="single" w:color="000000" w:sz="4" w:space="0"/>
            </w:tcBorders>
            <w:tcW w:w="5918" w:type="dxa"/>
            <w:vAlign w:val="center"/>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pStyle w:val="788"/>
            </w:p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88"/>
            </w:pPr>
            <w:r/>
            <w:r/>
          </w:p>
        </w:tc>
      </w:tr>
      <w:tr>
        <w:trPr>
          <w:trHeight w:val="450"/>
        </w:trPr>
        <w:tc>
          <w:tcPr>
            <w:tcBorders>
              <w:top w:val="none" w:color="000000" w:sz="4" w:space="0"/>
              <w:left w:val="none" w:color="000000" w:sz="4" w:space="0"/>
              <w:bottom w:val="none" w:color="000000" w:sz="4" w:space="0"/>
              <w:right w:val="none" w:color="000000" w:sz="4" w:space="0"/>
            </w:tcBorders>
            <w:tcW w:w="696"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811" w:type="dxa"/>
            <w:vAlign w:val="center"/>
            <w:textDirection w:val="lrTb"/>
            <w:noWrap w:val="false"/>
          </w:tcPr>
          <w:p>
            <w:pPr>
              <w:pStyle w:val="788"/>
            </w:pPr>
            <w:r>
              <w:t xml:space="preserve">公司领导签字：</w:t>
            </w:r>
            <w:r/>
          </w:p>
        </w:tc>
        <w:tc>
          <w:tcPr>
            <w:tcBorders>
              <w:top w:val="none" w:color="000000" w:sz="4" w:space="0"/>
              <w:left w:val="none" w:color="000000" w:sz="4" w:space="0"/>
              <w:bottom w:val="none" w:color="000000" w:sz="4" w:space="0"/>
              <w:right w:val="none" w:color="000000" w:sz="4" w:space="0"/>
            </w:tcBorders>
            <w:tcW w:w="5918"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132"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788"/>
              <w:rPr>
                <w:rFonts w:hint="eastAsia"/>
              </w:rPr>
            </w:pPr>
            <w:r>
              <w:rPr>
                <w:rFonts w:hint="eastAsia"/>
              </w:rPr>
            </w:r>
            <w:r/>
          </w:p>
        </w:tc>
      </w:tr>
      <w:tr>
        <w:trPr>
          <w:trHeight w:val="450"/>
        </w:trPr>
        <w:tc>
          <w:tcPr>
            <w:tcBorders>
              <w:top w:val="none" w:color="000000" w:sz="4" w:space="0"/>
              <w:left w:val="none" w:color="000000" w:sz="4" w:space="0"/>
              <w:bottom w:val="none" w:color="000000" w:sz="4" w:space="0"/>
              <w:right w:val="none" w:color="000000" w:sz="4" w:space="0"/>
            </w:tcBorders>
            <w:tcW w:w="696"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811" w:type="dxa"/>
            <w:vAlign w:val="center"/>
            <w:textDirection w:val="lrTb"/>
            <w:noWrap w:val="false"/>
          </w:tcPr>
          <w:p>
            <w:pPr>
              <w:pStyle w:val="788"/>
            </w:pPr>
            <w:r>
              <w:t xml:space="preserve">学院部门签字：</w:t>
            </w:r>
            <w:r/>
          </w:p>
        </w:tc>
        <w:tc>
          <w:tcPr>
            <w:tcBorders>
              <w:top w:val="none" w:color="000000" w:sz="4" w:space="0"/>
              <w:left w:val="none" w:color="000000" w:sz="4" w:space="0"/>
              <w:bottom w:val="none" w:color="000000" w:sz="4" w:space="0"/>
              <w:right w:val="none" w:color="000000" w:sz="4" w:space="0"/>
            </w:tcBorders>
            <w:tcW w:w="5918"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132"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788"/>
              <w:rPr>
                <w:rFonts w:hint="eastAsia"/>
              </w:rPr>
            </w:pPr>
            <w:r>
              <w:rPr>
                <w:rFonts w:hint="eastAsia"/>
              </w:rPr>
            </w:r>
            <w:r/>
          </w:p>
        </w:tc>
      </w:tr>
      <w:tr>
        <w:trPr>
          <w:trHeight w:val="450"/>
        </w:trPr>
        <w:tc>
          <w:tcPr>
            <w:tcBorders>
              <w:top w:val="none" w:color="000000" w:sz="4" w:space="0"/>
              <w:left w:val="none" w:color="000000" w:sz="4" w:space="0"/>
              <w:bottom w:val="none" w:color="000000" w:sz="4" w:space="0"/>
              <w:right w:val="none" w:color="000000" w:sz="4" w:space="0"/>
            </w:tcBorders>
            <w:tcW w:w="696"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811" w:type="dxa"/>
            <w:vAlign w:val="center"/>
            <w:textDirection w:val="lrTb"/>
            <w:noWrap w:val="false"/>
          </w:tcPr>
          <w:p>
            <w:pPr>
              <w:pStyle w:val="788"/>
            </w:pPr>
            <w:r>
              <w:t xml:space="preserve">学院领导签字：</w:t>
            </w:r>
            <w:r/>
          </w:p>
        </w:tc>
        <w:tc>
          <w:tcPr>
            <w:tcBorders>
              <w:top w:val="none" w:color="000000" w:sz="4" w:space="0"/>
              <w:left w:val="none" w:color="000000" w:sz="4" w:space="0"/>
              <w:bottom w:val="none" w:color="000000" w:sz="4" w:space="0"/>
              <w:right w:val="none" w:color="000000" w:sz="4" w:space="0"/>
            </w:tcBorders>
            <w:tcW w:w="5918"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132"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788"/>
              <w:rPr>
                <w:rFonts w:hint="eastAsia"/>
              </w:rPr>
            </w:pPr>
            <w:r>
              <w:rPr>
                <w:rFonts w:hint="eastAsia"/>
              </w:rPr>
            </w:r>
            <w:r/>
          </w:p>
        </w:tc>
      </w:tr>
      <w:tr>
        <w:trPr>
          <w:trHeight w:val="450"/>
        </w:trPr>
        <w:tc>
          <w:tcPr>
            <w:tcBorders>
              <w:top w:val="none" w:color="000000" w:sz="4" w:space="0"/>
              <w:left w:val="none" w:color="000000" w:sz="4" w:space="0"/>
              <w:bottom w:val="none" w:color="000000" w:sz="4" w:space="0"/>
              <w:right w:val="none" w:color="000000" w:sz="4" w:space="0"/>
            </w:tcBorders>
            <w:tcW w:w="696"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811" w:type="dxa"/>
            <w:vAlign w:val="center"/>
            <w:textDirection w:val="lrTb"/>
            <w:noWrap w:val="false"/>
          </w:tcPr>
          <w:p>
            <w:pPr>
              <w:pStyle w:val="788"/>
            </w:pPr>
            <w:r>
              <w:t xml:space="preserve">日期：</w:t>
            </w:r>
            <w:r/>
          </w:p>
        </w:tc>
        <w:tc>
          <w:tcPr>
            <w:tcBorders>
              <w:top w:val="none" w:color="000000" w:sz="4" w:space="0"/>
              <w:left w:val="none" w:color="000000" w:sz="4" w:space="0"/>
              <w:bottom w:val="none" w:color="000000" w:sz="4" w:space="0"/>
              <w:right w:val="none" w:color="000000" w:sz="4" w:space="0"/>
            </w:tcBorders>
            <w:tcW w:w="5918"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1132" w:type="dxa"/>
            <w:vAlign w:val="center"/>
            <w:textDirection w:val="lrTb"/>
            <w:noWrap w:val="false"/>
          </w:tcPr>
          <w:p>
            <w:pPr>
              <w:pStyle w:val="788"/>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791" w:type="dxa"/>
            <w:vAlign w:val="center"/>
            <w:textDirection w:val="lrTb"/>
            <w:noWrap w:val="false"/>
          </w:tcPr>
          <w:p>
            <w:pPr>
              <w:pStyle w:val="788"/>
              <w:rPr>
                <w:rFonts w:hint="eastAsia"/>
              </w:rPr>
            </w:pPr>
            <w:r>
              <w:rPr>
                <w:rFonts w:hint="eastAsia"/>
              </w:rPr>
            </w:r>
            <w:r/>
          </w:p>
        </w:tc>
      </w:tr>
    </w:tbl>
    <w:p>
      <w:pPr>
        <w:pStyle w:val="788"/>
        <w:spacing w:before="120" w:after="120"/>
        <w:rPr>
          <w:rFonts w:hint="eastAsia" w:ascii="宋体" w:hAnsi="宋体"/>
          <w:b/>
          <w:sz w:val="30"/>
        </w:rPr>
        <w:outlineLvl w:val="0"/>
      </w:pPr>
      <w:r>
        <w:rPr>
          <w:rFonts w:hint="eastAsia" w:ascii="宋体" w:hAnsi="宋体"/>
          <w:b/>
          <w:sz w:val="30"/>
        </w:rPr>
      </w:r>
      <w:r/>
    </w:p>
    <w:p>
      <w:pPr>
        <w:pStyle w:val="788"/>
        <w:spacing w:before="120" w:after="120"/>
        <w:rPr>
          <w:rFonts w:hint="eastAsia" w:ascii="宋体" w:hAnsi="宋体"/>
          <w:b/>
          <w:sz w:val="30"/>
        </w:rPr>
        <w:outlineLvl w:val="0"/>
      </w:pPr>
      <w:r>
        <w:rPr>
          <w:rFonts w:hint="eastAsia" w:ascii="宋体" w:hAnsi="宋体"/>
          <w:b/>
          <w:sz w:val="30"/>
        </w:rPr>
      </w:r>
      <w:r/>
    </w:p>
    <w:p>
      <w:pPr>
        <w:pStyle w:val="788"/>
        <w:spacing w:before="120" w:after="120"/>
        <w:rPr>
          <w:rFonts w:hint="eastAsia" w:ascii="宋体" w:hAnsi="宋体"/>
          <w:b/>
          <w:sz w:val="30"/>
        </w:rPr>
        <w:outlineLvl w:val="0"/>
      </w:pPr>
      <w:r>
        <w:rPr>
          <w:rFonts w:hint="eastAsia" w:ascii="宋体" w:hAnsi="宋体"/>
          <w:b/>
          <w:sz w:val="30"/>
        </w:rPr>
      </w:r>
      <w:r/>
    </w:p>
    <w:p>
      <w:pPr>
        <w:pStyle w:val="788"/>
        <w:jc w:val="center"/>
        <w:spacing w:before="120" w:after="120"/>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832"/>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rPr>
          <w:rFonts w:hint="eastAsia" w:hAnsi="宋体"/>
          <w:sz w:val="24"/>
          <w:szCs w:val="24"/>
        </w:rPr>
      </w:r>
      <w:r/>
    </w:p>
    <w:p>
      <w:pPr>
        <w:pStyle w:val="789"/>
        <w:jc w:val="both"/>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788"/>
        <w:rPr>
          <w:rFonts w:hint="eastAsia"/>
        </w:rPr>
      </w:pPr>
      <w:r>
        <w:rPr>
          <w:rFonts w:hint="eastAsia"/>
        </w:rPr>
      </w:r>
      <w:r/>
    </w:p>
    <w:p>
      <w:pPr>
        <w:pStyle w:val="789"/>
      </w:pPr>
      <w:r>
        <w:rPr>
          <w:rFonts w:hint="eastAsia"/>
        </w:rPr>
        <w:t xml:space="preserve">第六章  投标</w:t>
      </w:r>
      <w:bookmarkEnd w:id="171"/>
      <w:r/>
      <w:bookmarkEnd w:id="172"/>
      <w:r/>
      <w:bookmarkEnd w:id="173"/>
      <w:r>
        <w:rPr>
          <w:rFonts w:hint="eastAsia"/>
        </w:rPr>
        <w:t xml:space="preserve">文件格式</w:t>
      </w:r>
      <w:bookmarkEnd w:id="186"/>
      <w:r/>
      <w:bookmarkEnd w:id="187"/>
      <w:r/>
      <w:r/>
    </w:p>
    <w:p>
      <w:pPr>
        <w:pStyle w:val="788"/>
        <w:jc w:val="center"/>
        <w:rPr>
          <w:rFonts w:ascii="宋体" w:hAnsi="宋体"/>
          <w:b/>
          <w:sz w:val="72"/>
          <w:szCs w:val="21"/>
        </w:rPr>
      </w:pPr>
      <w:r/>
      <w:bookmarkStart w:id="191" w:name="_Hlt26955039"/>
      <w:r/>
      <w:bookmarkEnd w:id="191"/>
      <w:r/>
      <w:bookmarkStart w:id="192" w:name="_Hlt26671244"/>
      <w:r/>
      <w:bookmarkEnd w:id="192"/>
      <w:r/>
      <w:bookmarkStart w:id="193" w:name="_Toc120614282"/>
      <w:r/>
      <w:bookmarkStart w:id="194" w:name="_Toc49090576"/>
      <w:r/>
      <w:bookmarkStart w:id="195" w:name="_Toc26554094"/>
      <w:r>
        <w:rPr>
          <w:rFonts w:ascii="宋体" w:hAnsi="宋体"/>
          <w:b/>
          <w:sz w:val="72"/>
          <w:szCs w:val="21"/>
        </w:rPr>
      </w:r>
      <w:r/>
    </w:p>
    <w:p>
      <w:pPr>
        <w:pStyle w:val="788"/>
        <w:jc w:val="center"/>
        <w:rPr>
          <w:rFonts w:ascii="宋体" w:hAnsi="宋体"/>
          <w:b/>
          <w:sz w:val="72"/>
          <w:szCs w:val="21"/>
        </w:rPr>
      </w:pPr>
      <w:r>
        <w:rPr>
          <w:rFonts w:hint="eastAsia" w:ascii="宋体" w:hAnsi="宋体"/>
          <w:b/>
          <w:sz w:val="72"/>
          <w:szCs w:val="21"/>
        </w:rPr>
        <w:t xml:space="preserve">投  标  文  件</w:t>
      </w:r>
      <w:r>
        <w:rPr>
          <w:rFonts w:ascii="宋体" w:hAnsi="宋体"/>
          <w:b/>
          <w:sz w:val="72"/>
          <w:szCs w:val="21"/>
        </w:rPr>
      </w:r>
      <w:r/>
    </w:p>
    <w:p>
      <w:pPr>
        <w:pStyle w:val="788"/>
        <w:jc w:val="center"/>
        <w:rPr>
          <w:rFonts w:ascii="宋体" w:hAnsi="宋体" w:cs="宋体"/>
          <w:b/>
          <w:bCs/>
          <w:sz w:val="32"/>
          <w:szCs w:val="32"/>
          <w:lang w:val="zh-CN"/>
        </w:rPr>
      </w:pPr>
      <w:r>
        <w:rPr>
          <w:rFonts w:ascii="宋体" w:hAnsi="宋体" w:cs="宋体"/>
          <w:b/>
          <w:bCs/>
          <w:sz w:val="32"/>
          <w:szCs w:val="32"/>
          <w:lang w:val="zh-CN"/>
        </w:rPr>
      </w:r>
      <w:r/>
    </w:p>
    <w:p>
      <w:pPr>
        <w:pStyle w:val="788"/>
        <w:jc w:val="center"/>
        <w:rPr>
          <w:rFonts w:ascii="宋体" w:hAnsi="宋体" w:cs="宋体"/>
          <w:sz w:val="28"/>
          <w:szCs w:val="28"/>
          <w:lang w:val="zh-CN"/>
        </w:rPr>
      </w:pPr>
      <w:r>
        <w:rPr>
          <w:rFonts w:ascii="宋体" w:hAnsi="宋体" w:cs="宋体"/>
          <w:sz w:val="28"/>
          <w:szCs w:val="28"/>
          <w:lang w:val="zh-CN"/>
        </w:rPr>
      </w:r>
      <w:r/>
    </w:p>
    <w:p>
      <w:pPr>
        <w:pStyle w:val="788"/>
        <w:jc w:val="center"/>
        <w:rPr>
          <w:rFonts w:ascii="宋体" w:hAnsi="宋体" w:cs="宋体"/>
          <w:sz w:val="28"/>
          <w:szCs w:val="28"/>
          <w:lang w:val="zh-CN"/>
        </w:rPr>
      </w:pPr>
      <w:r>
        <w:rPr>
          <w:rFonts w:ascii="宋体" w:hAnsi="宋体" w:cs="宋体"/>
          <w:sz w:val="28"/>
          <w:szCs w:val="28"/>
          <w:lang w:val="zh-CN"/>
        </w:rPr>
      </w:r>
      <w:r/>
    </w:p>
    <w:p>
      <w:pPr>
        <w:pStyle w:val="788"/>
        <w:ind w:firstLine="2389"/>
        <w:jc w:val="left"/>
        <w:spacing w:line="360" w:lineRule="auto"/>
        <w:rPr>
          <w:rFonts w:ascii="宋体" w:hAnsi="宋体" w:cs="宋体"/>
          <w:b/>
          <w:sz w:val="28"/>
          <w:szCs w:val="28"/>
        </w:rPr>
      </w:pPr>
      <w:r/>
      <w:bookmarkEnd w:id="169"/>
      <w:r/>
      <w:bookmarkEnd w:id="170"/>
      <w:r/>
      <w:bookmarkEnd w:id="193"/>
      <w:r/>
      <w:bookmarkEnd w:id="194"/>
      <w:r/>
      <w:bookmarkEnd w:id="195"/>
      <w:r>
        <w:rPr>
          <w:rFonts w:hint="eastAsia" w:ascii="宋体" w:hAnsi="宋体" w:cs="宋体"/>
          <w:b/>
          <w:bCs/>
          <w:sz w:val="28"/>
          <w:szCs w:val="28"/>
        </w:rPr>
        <w:t xml:space="preserve">项 目 名 称：</w:t>
      </w:r>
      <w:r>
        <w:rPr>
          <w:rFonts w:ascii="宋体" w:hAnsi="宋体" w:cs="宋体"/>
          <w:b/>
          <w:sz w:val="28"/>
          <w:szCs w:val="28"/>
        </w:rPr>
      </w:r>
      <w:r/>
    </w:p>
    <w:p>
      <w:pPr>
        <w:pStyle w:val="788"/>
        <w:ind w:firstLine="2389"/>
        <w:jc w:val="left"/>
        <w:spacing w:line="360" w:lineRule="auto"/>
        <w:rPr>
          <w:rFonts w:ascii="宋体" w:hAnsi="宋体" w:cs="宋体"/>
          <w:b/>
          <w:sz w:val="28"/>
          <w:szCs w:val="28"/>
        </w:rPr>
      </w:pPr>
      <w:r>
        <w:rPr>
          <w:rFonts w:hint="eastAsia" w:ascii="宋体" w:hAnsi="宋体" w:cs="宋体"/>
          <w:b/>
          <w:bCs/>
          <w:sz w:val="28"/>
          <w:szCs w:val="28"/>
        </w:rPr>
        <w:t xml:space="preserve">招 标 编 号：</w:t>
      </w:r>
      <w:r>
        <w:rPr>
          <w:rFonts w:ascii="宋体" w:hAnsi="宋体" w:cs="宋体"/>
          <w:b/>
          <w:sz w:val="28"/>
          <w:szCs w:val="28"/>
        </w:rPr>
      </w:r>
      <w:r/>
    </w:p>
    <w:p>
      <w:pPr>
        <w:pStyle w:val="788"/>
        <w:ind w:firstLine="2389"/>
        <w:jc w:val="left"/>
        <w:spacing w:line="360" w:lineRule="auto"/>
        <w:rPr>
          <w:rFonts w:ascii="宋体" w:hAnsi="宋体" w:cs="宋体"/>
          <w:b/>
          <w:sz w:val="28"/>
          <w:szCs w:val="28"/>
        </w:rPr>
      </w:pPr>
      <w:r>
        <w:rPr>
          <w:rFonts w:hint="eastAsia" w:ascii="宋体" w:hAnsi="宋体" w:cs="宋体"/>
          <w:b/>
          <w:bCs/>
          <w:sz w:val="28"/>
          <w:szCs w:val="28"/>
        </w:rPr>
        <w:t xml:space="preserve">投标人名称 ：</w:t>
      </w:r>
      <w:r>
        <w:rPr>
          <w:rFonts w:hint="eastAsia" w:ascii="宋体" w:hAnsi="宋体" w:cs="宋体"/>
          <w:b/>
          <w:bCs/>
          <w:sz w:val="28"/>
          <w:szCs w:val="28"/>
          <w:u w:val="single"/>
        </w:rPr>
        <w:t xml:space="preserve">（加盖公章）</w:t>
      </w:r>
      <w:r>
        <w:rPr>
          <w:rFonts w:ascii="宋体" w:hAnsi="宋体" w:cs="宋体"/>
          <w:b/>
          <w:sz w:val="28"/>
          <w:szCs w:val="28"/>
        </w:rPr>
      </w:r>
      <w:r/>
    </w:p>
    <w:p>
      <w:pPr>
        <w:pStyle w:val="788"/>
        <w:ind w:firstLine="2389"/>
        <w:jc w:val="left"/>
        <w:spacing w:line="360" w:lineRule="auto"/>
        <w:rPr>
          <w:rFonts w:ascii="宋体" w:hAnsi="宋体" w:cs="宋体"/>
          <w:b/>
          <w:sz w:val="28"/>
          <w:szCs w:val="28"/>
        </w:rPr>
      </w:pPr>
      <w:r>
        <w:rPr>
          <w:rFonts w:hint="eastAsia" w:ascii="宋体" w:hAnsi="宋体" w:cs="宋体"/>
          <w:b/>
          <w:bCs/>
          <w:sz w:val="28"/>
          <w:szCs w:val="28"/>
        </w:rPr>
        <w:t xml:space="preserve">日期 ：</w:t>
      </w:r>
      <w:r>
        <w:rPr>
          <w:rFonts w:ascii="宋体" w:hAnsi="宋体" w:cs="宋体"/>
          <w:b/>
          <w:sz w:val="28"/>
          <w:szCs w:val="28"/>
        </w:rPr>
      </w:r>
      <w:r/>
    </w:p>
    <w:p>
      <w:pPr>
        <w:pStyle w:val="791"/>
        <w:spacing w:before="0" w:after="0" w:line="240" w:lineRule="auto"/>
        <w:rPr>
          <w:b w:val="0"/>
          <w:sz w:val="28"/>
          <w:szCs w:val="28"/>
        </w:rPr>
      </w:pPr>
      <w:r/>
      <w:bookmarkStart w:id="196" w:name="_Toc120614284"/>
      <w:r>
        <w:rPr>
          <w:b w:val="0"/>
          <w:sz w:val="28"/>
          <w:szCs w:val="28"/>
        </w:rPr>
      </w:r>
      <w:r/>
    </w:p>
    <w:p>
      <w:pPr>
        <w:pStyle w:val="788"/>
        <w:jc w:val="center"/>
        <w:rPr>
          <w:rFonts w:ascii="黑体" w:hAnsi="黑体" w:eastAsia="黑体" w:cs="方正小标宋简体"/>
          <w:sz w:val="32"/>
          <w:szCs w:val="32"/>
        </w:rPr>
      </w:pPr>
      <w:r>
        <w:rPr>
          <w:rFonts w:ascii="黑体" w:hAnsi="黑体" w:eastAsia="黑体" w:cs="方正小标宋简体"/>
          <w:sz w:val="32"/>
          <w:szCs w:val="32"/>
        </w:rPr>
      </w:r>
      <w:r/>
    </w:p>
    <w:p>
      <w:pPr>
        <w:pStyle w:val="788"/>
        <w:jc w:val="left"/>
        <w:widowControl/>
      </w:pPr>
      <w:r/>
      <w:r/>
    </w:p>
    <w:p>
      <w:pPr>
        <w:pStyle w:val="788"/>
        <w:rPr>
          <w:rFonts w:ascii="宋体" w:hAnsi="宋体" w:cs="宋体"/>
          <w:b/>
          <w:bCs/>
          <w:sz w:val="32"/>
          <w:szCs w:val="32"/>
        </w:rPr>
      </w:pPr>
      <w:r>
        <w:rPr>
          <w:b/>
          <w:sz w:val="28"/>
          <w:szCs w:val="28"/>
        </w:rPr>
        <w:br w:type="page" w:clear="all"/>
      </w:r>
      <w:r>
        <w:rPr>
          <w:rFonts w:hint="eastAsia" w:ascii="宋体" w:hAnsi="宋体" w:cs="宋体"/>
          <w:b/>
          <w:bCs/>
          <w:sz w:val="32"/>
          <w:szCs w:val="32"/>
        </w:rPr>
        <w:t xml:space="preserve">一、基本目录</w:t>
      </w:r>
      <w:r>
        <w:rPr>
          <w:rFonts w:ascii="宋体" w:hAnsi="宋体" w:cs="宋体"/>
          <w:b/>
          <w:bCs/>
          <w:sz w:val="32"/>
          <w:szCs w:val="32"/>
        </w:rPr>
      </w:r>
      <w:r/>
    </w:p>
    <w:p>
      <w:pPr>
        <w:pStyle w:val="788"/>
        <w:rPr>
          <w:rFonts w:hint="eastAsia" w:ascii="宋体" w:hAnsi="宋体" w:cs="宋体"/>
          <w:b/>
          <w:bCs/>
          <w:sz w:val="32"/>
          <w:szCs w:val="32"/>
        </w:rPr>
      </w:pPr>
      <w:r>
        <w:rPr>
          <w:rFonts w:hint="eastAsia" w:ascii="宋体" w:hAnsi="宋体" w:cs="宋体"/>
          <w:b/>
          <w:bCs/>
          <w:sz w:val="32"/>
          <w:szCs w:val="32"/>
        </w:rPr>
      </w:r>
      <w:r/>
    </w:p>
    <w:p>
      <w:pPr>
        <w:pStyle w:val="788"/>
        <w:rPr>
          <w:rFonts w:ascii="宋体" w:hAnsi="宋体" w:cs="宋体"/>
          <w:b/>
          <w:bCs/>
          <w:sz w:val="32"/>
          <w:szCs w:val="32"/>
        </w:rPr>
      </w:pPr>
      <w:r>
        <w:rPr>
          <w:rFonts w:hint="eastAsia" w:ascii="宋体" w:hAnsi="宋体" w:cs="宋体"/>
          <w:b/>
          <w:bCs/>
          <w:sz w:val="32"/>
          <w:szCs w:val="32"/>
        </w:rPr>
        <w:t xml:space="preserve">1.开标一览表</w:t>
      </w:r>
      <w:r>
        <w:rPr>
          <w:rFonts w:ascii="宋体" w:hAnsi="宋体" w:cs="宋体"/>
          <w:b/>
          <w:bCs/>
          <w:sz w:val="32"/>
          <w:szCs w:val="32"/>
        </w:rPr>
      </w:r>
      <w:r/>
    </w:p>
    <w:p>
      <w:pPr>
        <w:pStyle w:val="788"/>
        <w:jc w:val="center"/>
        <w:spacing w:line="360" w:lineRule="auto"/>
        <w:rPr>
          <w:rFonts w:ascii="宋体" w:hAnsi="宋体" w:cs="宋体"/>
          <w:b/>
          <w:sz w:val="32"/>
          <w:szCs w:val="32"/>
        </w:rPr>
      </w:pPr>
      <w:r>
        <w:rPr>
          <w:rFonts w:hint="eastAsia" w:ascii="宋体" w:hAnsi="宋体" w:cs="宋体"/>
          <w:b/>
          <w:sz w:val="32"/>
          <w:szCs w:val="32"/>
        </w:rPr>
        <w:t xml:space="preserve">开标一览表（总价）</w:t>
      </w:r>
      <w:r>
        <w:rPr>
          <w:rFonts w:ascii="宋体" w:hAnsi="宋体" w:cs="宋体"/>
          <w:b/>
          <w:sz w:val="32"/>
          <w:szCs w:val="32"/>
        </w:rPr>
      </w:r>
      <w:r/>
    </w:p>
    <w:p>
      <w:pPr>
        <w:pStyle w:val="788"/>
        <w:spacing w:line="360" w:lineRule="auto"/>
        <w:rPr>
          <w:rFonts w:ascii="宋体" w:hAnsi="宋体" w:cs="宋体"/>
          <w:bCs/>
          <w:sz w:val="24"/>
        </w:rPr>
      </w:pPr>
      <w:r>
        <w:rPr>
          <w:rFonts w:hint="eastAsia" w:ascii="宋体" w:hAnsi="宋体" w:cs="宋体"/>
          <w:bCs/>
          <w:sz w:val="24"/>
        </w:rPr>
        <w:t xml:space="preserve">投标人全称（加盖</w:t>
      </w:r>
      <w:r>
        <w:rPr>
          <w:rFonts w:ascii="宋体" w:hAnsi="宋体" w:cs="宋体"/>
          <w:bCs/>
          <w:sz w:val="24"/>
        </w:rPr>
        <w:t xml:space="preserve">公章</w:t>
      </w:r>
      <w:r>
        <w:rPr>
          <w:rFonts w:hint="eastAsia" w:ascii="宋体" w:hAnsi="宋体" w:cs="宋体"/>
          <w:bCs/>
          <w:sz w:val="24"/>
        </w:rPr>
        <w:t xml:space="preserve">）：</w:t>
      </w:r>
      <w:r>
        <w:rPr>
          <w:rFonts w:ascii="宋体" w:hAnsi="宋体" w:cs="宋体"/>
          <w:bCs/>
          <w:sz w:val="24"/>
        </w:rPr>
        <w:t xml:space="preserve"> </w:t>
      </w:r>
      <w:r>
        <w:rPr>
          <w:rFonts w:ascii="宋体" w:hAnsi="宋体" w:cs="宋体"/>
          <w:bCs/>
          <w:sz w:val="24"/>
        </w:rPr>
      </w:r>
      <w:r/>
    </w:p>
    <w:p>
      <w:pPr>
        <w:pStyle w:val="788"/>
        <w:spacing w:line="360" w:lineRule="auto"/>
        <w:rPr>
          <w:rFonts w:ascii="宋体" w:hAnsi="宋体" w:cs="宋体"/>
          <w:bCs/>
          <w:sz w:val="24"/>
        </w:rPr>
      </w:pPr>
      <w:r>
        <w:rPr>
          <w:rFonts w:ascii="宋体" w:hAnsi="宋体" w:cs="宋体"/>
          <w:bCs/>
          <w:sz w:val="24"/>
        </w:rPr>
        <w:t xml:space="preserve">项目名称</w:t>
      </w:r>
      <w:r>
        <w:rPr>
          <w:rFonts w:hint="eastAsia" w:ascii="宋体" w:hAnsi="宋体" w:cs="宋体"/>
          <w:bCs/>
          <w:sz w:val="24"/>
        </w:rPr>
        <w:t xml:space="preserve">：</w:t>
      </w:r>
      <w:r>
        <w:rPr>
          <w:rFonts w:ascii="宋体" w:hAnsi="宋体" w:cs="宋体"/>
          <w:bCs/>
          <w:sz w:val="24"/>
        </w:rPr>
      </w:r>
      <w:r/>
    </w:p>
    <w:p>
      <w:pPr>
        <w:pStyle w:val="788"/>
        <w:spacing w:line="360" w:lineRule="auto"/>
        <w:rPr>
          <w:rFonts w:ascii="宋体" w:hAnsi="宋体" w:cs="宋体"/>
          <w:bCs/>
          <w:sz w:val="24"/>
        </w:rPr>
      </w:pPr>
      <w:r>
        <w:rPr>
          <w:rFonts w:ascii="宋体" w:hAnsi="宋体" w:cs="宋体"/>
          <w:bCs/>
          <w:sz w:val="24"/>
        </w:rPr>
        <w:t xml:space="preserve">项目编号</w:t>
      </w:r>
      <w:r>
        <w:rPr>
          <w:rFonts w:hint="eastAsia" w:ascii="宋体" w:hAnsi="宋体" w:cs="宋体"/>
          <w:bCs/>
          <w:sz w:val="24"/>
        </w:rPr>
        <w:t xml:space="preserve">：</w:t>
      </w:r>
      <w:r>
        <w:rPr>
          <w:rFonts w:ascii="宋体" w:hAnsi="宋体" w:cs="宋体"/>
          <w:bCs/>
          <w:sz w:val="24"/>
        </w:rPr>
      </w:r>
      <w:r/>
    </w:p>
    <w:p>
      <w:pPr>
        <w:pStyle w:val="788"/>
        <w:spacing w:line="360" w:lineRule="auto"/>
        <w:rPr>
          <w:rFonts w:ascii="宋体" w:hAnsi="宋体" w:cs="宋体"/>
          <w:bCs/>
          <w:sz w:val="24"/>
        </w:rPr>
      </w:pPr>
      <w:r>
        <w:rPr>
          <w:rFonts w:ascii="宋体" w:hAnsi="宋体" w:cs="宋体"/>
          <w:bCs/>
          <w:sz w:val="24"/>
        </w:rPr>
        <w:t xml:space="preserve">分包号</w:t>
      </w:r>
      <w:r>
        <w:rPr>
          <w:rFonts w:hint="eastAsia" w:ascii="宋体" w:hAnsi="宋体" w:cs="宋体"/>
          <w:bCs/>
          <w:sz w:val="24"/>
        </w:rPr>
        <w:t xml:space="preserve">：</w:t>
      </w:r>
      <w:r>
        <w:rPr>
          <w:rFonts w:ascii="宋体" w:hAnsi="宋体" w:cs="宋体"/>
          <w:bCs/>
          <w:sz w:val="24"/>
        </w:rPr>
      </w:r>
      <w:r/>
    </w:p>
    <w:p>
      <w:pPr>
        <w:pStyle w:val="788"/>
        <w:spacing w:line="360" w:lineRule="auto"/>
        <w:rPr>
          <w:rFonts w:ascii="宋体" w:hAnsi="宋体"/>
          <w:bCs/>
          <w:sz w:val="24"/>
        </w:rPr>
      </w:pPr>
      <w:r>
        <w:rPr>
          <w:rFonts w:hint="eastAsia" w:ascii="宋体" w:hAnsi="宋体" w:cs="宋体"/>
          <w:bCs/>
          <w:sz w:val="24"/>
        </w:rPr>
        <w:t xml:space="preserve">                                        </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7017"/>
      </w:tblGrid>
      <w:tr>
        <w:trPr>
          <w:cantSplit/>
          <w:trHeight w:val="350"/>
        </w:trPr>
        <w:tc>
          <w:tcPr>
            <w:tcW w:w="2735" w:type="dxa"/>
            <w:vAlign w:val="center"/>
            <w:textDirection w:val="lrTb"/>
            <w:noWrap w:val="false"/>
          </w:tcPr>
          <w:p>
            <w:pPr>
              <w:pStyle w:val="788"/>
              <w:jc w:val="center"/>
              <w:rPr>
                <w:rFonts w:ascii="宋体" w:hAnsi="宋体" w:cs="宋体"/>
                <w:bCs/>
                <w:sz w:val="24"/>
              </w:rPr>
            </w:pPr>
            <w:r>
              <w:rPr>
                <w:rFonts w:hint="eastAsia" w:ascii="宋体" w:hAnsi="宋体" w:cs="宋体"/>
                <w:bCs/>
                <w:sz w:val="24"/>
              </w:rPr>
              <w:t xml:space="preserve">投标项目名称</w:t>
            </w:r>
            <w:r>
              <w:rPr>
                <w:rFonts w:ascii="宋体" w:hAnsi="宋体" w:cs="宋体"/>
                <w:bCs/>
                <w:sz w:val="24"/>
              </w:rPr>
            </w:r>
            <w:r/>
          </w:p>
        </w:tc>
        <w:tc>
          <w:tcPr>
            <w:tcW w:w="7017" w:type="dxa"/>
            <w:vAlign w:val="center"/>
            <w:textDirection w:val="lrTb"/>
            <w:noWrap w:val="false"/>
          </w:tcPr>
          <w:p>
            <w:pPr>
              <w:pStyle w:val="788"/>
              <w:jc w:val="center"/>
              <w:rPr>
                <w:rFonts w:ascii="宋体" w:hAnsi="宋体" w:cs="宋体"/>
                <w:bCs/>
                <w:sz w:val="24"/>
              </w:rPr>
            </w:pPr>
            <w:r>
              <w:rPr>
                <w:rFonts w:hint="eastAsia" w:ascii="宋体" w:hAnsi="宋体" w:cs="宋体"/>
                <w:bCs/>
                <w:sz w:val="24"/>
              </w:rPr>
              <w:t xml:space="preserve">总价（小写）</w:t>
            </w:r>
            <w:r>
              <w:rPr>
                <w:rFonts w:ascii="宋体" w:hAnsi="宋体" w:cs="宋体"/>
                <w:bCs/>
                <w:sz w:val="24"/>
              </w:rPr>
            </w:r>
            <w:r/>
          </w:p>
        </w:tc>
      </w:tr>
      <w:tr>
        <w:trPr>
          <w:cantSplit/>
          <w:trHeight w:val="725"/>
        </w:trPr>
        <w:tc>
          <w:tcPr>
            <w:tcW w:w="2735" w:type="dxa"/>
            <w:vAlign w:val="center"/>
            <w:textDirection w:val="lrTb"/>
            <w:noWrap w:val="false"/>
          </w:tcPr>
          <w:p>
            <w:pPr>
              <w:pStyle w:val="788"/>
              <w:jc w:val="center"/>
              <w:rPr>
                <w:rFonts w:ascii="宋体" w:hAnsi="宋体" w:cs="宋体"/>
                <w:bCs/>
                <w:sz w:val="24"/>
              </w:rPr>
            </w:pPr>
            <w:r>
              <w:rPr>
                <w:rFonts w:ascii="宋体" w:hAnsi="宋体" w:cs="宋体"/>
                <w:bCs/>
                <w:sz w:val="24"/>
              </w:rPr>
              <w:t xml:space="preserve">投标</w:t>
            </w:r>
            <w:r>
              <w:rPr>
                <w:rFonts w:hint="eastAsia" w:ascii="宋体" w:hAnsi="宋体" w:cs="宋体"/>
                <w:bCs/>
                <w:sz w:val="24"/>
              </w:rPr>
              <w:t xml:space="preserve">项目</w:t>
            </w:r>
            <w:r>
              <w:rPr>
                <w:rFonts w:ascii="宋体" w:hAnsi="宋体" w:cs="宋体"/>
                <w:bCs/>
                <w:sz w:val="24"/>
              </w:rPr>
              <w:t xml:space="preserve">名称</w:t>
            </w:r>
            <w:r>
              <w:rPr>
                <w:rFonts w:ascii="宋体" w:hAnsi="宋体" w:cs="宋体"/>
                <w:bCs/>
                <w:sz w:val="24"/>
              </w:rPr>
            </w:r>
            <w:r/>
          </w:p>
        </w:tc>
        <w:tc>
          <w:tcPr>
            <w:tcW w:w="7017" w:type="dxa"/>
            <w:vAlign w:val="center"/>
            <w:textDirection w:val="lrTb"/>
            <w:noWrap w:val="false"/>
          </w:tcPr>
          <w:p>
            <w:pPr>
              <w:pStyle w:val="788"/>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 </w:t>
            </w:r>
            <w:r>
              <w:rPr>
                <w:rFonts w:ascii="宋体" w:hAnsi="宋体" w:cs="宋体"/>
                <w:bCs/>
                <w:sz w:val="24"/>
                <w:u w:val="single"/>
              </w:rPr>
              <w:t xml:space="preserve">              </w:t>
            </w:r>
            <w:r>
              <w:rPr>
                <w:rFonts w:ascii="宋体" w:hAnsi="宋体" w:cs="宋体"/>
                <w:bCs/>
                <w:sz w:val="24"/>
              </w:rPr>
              <w:t xml:space="preserve">元</w:t>
            </w:r>
            <w:r>
              <w:rPr>
                <w:rFonts w:ascii="宋体" w:hAnsi="宋体" w:cs="宋体"/>
                <w:bCs/>
                <w:sz w:val="24"/>
              </w:rPr>
            </w:r>
            <w:r/>
          </w:p>
        </w:tc>
      </w:tr>
    </w:tbl>
    <w:p>
      <w:pPr>
        <w:pStyle w:val="788"/>
        <w:jc w:val="center"/>
        <w:rPr>
          <w:rFonts w:ascii="宋体" w:hAnsi="宋体" w:cs="宋体"/>
          <w:sz w:val="24"/>
        </w:rPr>
      </w:pPr>
      <w:r>
        <w:rPr>
          <w:rFonts w:hint="eastAsia" w:ascii="宋体" w:hAnsi="宋体" w:cs="宋体"/>
          <w:sz w:val="32"/>
          <w:szCs w:val="32"/>
        </w:rPr>
        <w:t xml:space="preserve"> </w:t>
      </w:r>
      <w:r>
        <w:rPr>
          <w:rFonts w:ascii="宋体" w:hAnsi="宋体" w:cs="宋体"/>
          <w:sz w:val="32"/>
          <w:szCs w:val="32"/>
        </w:rPr>
        <w:t xml:space="preserve">                                     </w:t>
      </w:r>
      <w:r>
        <w:rPr>
          <w:rFonts w:ascii="宋体" w:hAnsi="宋体" w:cs="宋体"/>
          <w:sz w:val="24"/>
        </w:rPr>
        <w:t xml:space="preserve">  年</w:t>
      </w:r>
      <w:r>
        <w:rPr>
          <w:rFonts w:hint="eastAsia" w:ascii="宋体" w:hAnsi="宋体" w:cs="宋体"/>
          <w:sz w:val="24"/>
        </w:rPr>
        <w:t xml:space="preserve"> 月 日</w:t>
      </w:r>
      <w:r>
        <w:rPr>
          <w:rFonts w:ascii="宋体" w:hAnsi="宋体" w:cs="宋体"/>
          <w:sz w:val="24"/>
        </w:rPr>
      </w:r>
      <w:r/>
    </w:p>
    <w:p>
      <w:pPr>
        <w:pStyle w:val="788"/>
        <w:jc w:val="center"/>
        <w:rPr>
          <w:rFonts w:ascii="宋体"/>
          <w:b/>
          <w:szCs w:val="21"/>
        </w:rPr>
      </w:pPr>
      <w:r>
        <w:rPr>
          <w:rFonts w:ascii="宋体"/>
          <w:b/>
          <w:szCs w:val="21"/>
        </w:rPr>
      </w:r>
      <w:r/>
    </w:p>
    <w:p>
      <w:pPr>
        <w:pStyle w:val="788"/>
        <w:rPr>
          <w:rFonts w:ascii="宋体" w:hAnsi="宋体" w:cs="宋体"/>
          <w:b/>
          <w:bCs/>
          <w:sz w:val="32"/>
          <w:szCs w:val="32"/>
        </w:rPr>
      </w:pPr>
      <w:r>
        <w:rPr>
          <w:b/>
          <w:sz w:val="28"/>
          <w:szCs w:val="28"/>
        </w:rPr>
        <w:br w:type="page" w:clear="all"/>
      </w:r>
      <w:r>
        <w:rPr>
          <w:rFonts w:hint="eastAsia" w:ascii="宋体" w:hAnsi="宋体" w:cs="宋体"/>
          <w:b/>
          <w:bCs/>
          <w:sz w:val="32"/>
          <w:szCs w:val="32"/>
        </w:rPr>
        <w:t xml:space="preserve">2、投标申请及声明格式</w:t>
      </w:r>
      <w:r>
        <w:rPr>
          <w:rFonts w:ascii="宋体" w:hAnsi="宋体" w:cs="宋体"/>
          <w:b/>
          <w:bCs/>
          <w:sz w:val="32"/>
          <w:szCs w:val="32"/>
        </w:rPr>
      </w:r>
      <w:r/>
    </w:p>
    <w:p>
      <w:pPr>
        <w:pStyle w:val="788"/>
        <w:jc w:val="center"/>
        <w:spacing w:line="360" w:lineRule="auto"/>
        <w:shd w:val="clear" w:color="auto" w:fill="ffffff"/>
        <w:widowControl/>
        <w:rPr>
          <w:rFonts w:ascii="宋体" w:hAnsi="宋体" w:cs="宋体"/>
          <w:b/>
          <w:szCs w:val="21"/>
        </w:rPr>
      </w:pPr>
      <w:r>
        <w:rPr>
          <w:rFonts w:hint="eastAsia" w:ascii="宋体" w:hAnsi="宋体" w:cs="宋体"/>
          <w:b/>
          <w:sz w:val="32"/>
          <w:szCs w:val="32"/>
        </w:rPr>
        <w:t xml:space="preserve">投标申请及声明</w:t>
      </w:r>
      <w:r>
        <w:rPr>
          <w:rFonts w:ascii="宋体" w:hAnsi="宋体" w:cs="宋体"/>
          <w:b/>
          <w:szCs w:val="21"/>
        </w:rPr>
      </w:r>
      <w:r/>
    </w:p>
    <w:p>
      <w:pPr>
        <w:pStyle w:val="788"/>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bCs/>
          <w:sz w:val="24"/>
        </w:rPr>
        <w:t xml:space="preserve">南京技师学院</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bCs/>
          <w:sz w:val="24"/>
        </w:rPr>
        <w:t xml:space="preserve">永道工程咨询</w:t>
      </w:r>
      <w:r>
        <w:rPr>
          <w:rFonts w:ascii="宋体" w:hAnsi="宋体"/>
          <w:bCs/>
          <w:sz w:val="24"/>
        </w:rPr>
        <w:t xml:space="preserve">（江</w:t>
      </w:r>
      <w:r>
        <w:rPr>
          <w:rFonts w:hint="eastAsia" w:ascii="宋体" w:hAnsi="宋体"/>
          <w:bCs/>
          <w:sz w:val="24"/>
        </w:rPr>
        <w:t xml:space="preserve">苏</w:t>
      </w:r>
      <w:r>
        <w:rPr>
          <w:rFonts w:ascii="宋体" w:hAnsi="宋体"/>
          <w:bCs/>
          <w:sz w:val="24"/>
        </w:rPr>
        <w:t xml:space="preserve">）有限公司</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根据贵方</w:t>
      </w:r>
      <w:r>
        <w:rPr>
          <w:rFonts w:hint="eastAsia"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（项目编号）投标邀请，正式授权</w:t>
      </w:r>
      <w:r>
        <w:rPr>
          <w:rFonts w:hint="eastAsia" w:ascii="宋体" w:hAnsi="宋体"/>
          <w:sz w:val="24"/>
          <w:u w:val="single"/>
        </w:rPr>
        <w:t xml:space="preserve">           </w:t>
      </w:r>
      <w:r>
        <w:rPr>
          <w:rFonts w:hint="eastAsia" w:ascii="宋体" w:hAnsi="宋体"/>
          <w:sz w:val="24"/>
        </w:rPr>
        <w:t xml:space="preserve">(姓名和职务)代表投标人</w:t>
      </w:r>
      <w:r>
        <w:rPr>
          <w:rFonts w:hint="eastAsia" w:ascii="宋体" w:hAnsi="宋体"/>
          <w:sz w:val="24"/>
          <w:u w:val="single"/>
        </w:rPr>
        <w:t xml:space="preserve">     </w:t>
      </w:r>
      <w:r>
        <w:rPr>
          <w:rFonts w:hint="eastAsia" w:ascii="宋体" w:hAnsi="宋体"/>
          <w:sz w:val="24"/>
        </w:rPr>
        <w:t xml:space="preserve">（投标人名称），提交投标文件。</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据此函，我公司兹宣布声明和承诺如下：</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1.我们的资格条件完全符合政府采购法和本次采购要求，我们同意并向贵方提供了与投标有关的所有证据和资料。</w:t>
      </w:r>
      <w:r>
        <w:rPr>
          <w:rFonts w:ascii="宋体" w:hAnsi="宋体"/>
          <w:sz w:val="24"/>
        </w:rPr>
      </w:r>
      <w:r/>
    </w:p>
    <w:p>
      <w:pPr>
        <w:pStyle w:val="788"/>
        <w:ind w:firstLine="420"/>
        <w:spacing w:line="360" w:lineRule="auto"/>
        <w:shd w:val="clear" w:color="auto" w:fill="ffffff"/>
        <w:widowControl/>
        <w:rPr>
          <w:rFonts w:ascii="宋体" w:hAnsi="宋体"/>
          <w:sz w:val="24"/>
        </w:rPr>
      </w:pPr>
      <w:r/>
      <w:bookmarkStart w:id="197" w:name="_Hlk44577678"/>
      <w:r>
        <w:rPr>
          <w:rFonts w:hint="eastAsia" w:ascii="宋体" w:hAnsi="宋体"/>
          <w:sz w:val="24"/>
        </w:rPr>
        <w:t xml:space="preserve">2.本项目交付时间为：</w:t>
      </w:r>
      <w:r>
        <w:rPr>
          <w:rFonts w:hint="eastAsia" w:ascii="宋体" w:hAnsi="宋体"/>
          <w:sz w:val="24"/>
          <w:u w:val="single"/>
        </w:rPr>
        <w:t xml:space="preserve">满足招标文件要求</w:t>
      </w:r>
      <w:r>
        <w:rPr>
          <w:rFonts w:hint="eastAsia" w:ascii="宋体" w:hAnsi="宋体"/>
          <w:sz w:val="24"/>
        </w:rPr>
        <w:t xml:space="preserve">。</w:t>
      </w:r>
      <w:bookmarkEnd w:id="197"/>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3.我们已详细阅读全部招标文件及其有效补充文件，我们放弃对招标文件任何误解的权利，提交投标文件后，不对招标文件本身提出质疑。</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5.一旦我方中标，我方将根据招标文件的规定严格履行合同，并保证于承诺的时间完成相关服务，交付采购人验收、使用。</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7.与本投标有关的正式联系方式为：</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电   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传   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r>
      <w:r/>
    </w:p>
    <w:p>
      <w:pPr>
        <w:pStyle w:val="788"/>
        <w:ind w:firstLine="420"/>
        <w:spacing w:line="360" w:lineRule="auto"/>
        <w:shd w:val="clear" w:color="auto" w:fill="ffffff"/>
        <w:widowControl/>
        <w:rPr>
          <w:rFonts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788"/>
        <w:ind w:firstLine="420"/>
        <w:spacing w:line="360" w:lineRule="auto"/>
        <w:shd w:val="clear" w:color="auto" w:fill="ffffff"/>
        <w:widowControl/>
        <w:rPr>
          <w:rFonts w:ascii="宋体" w:hAnsi="宋体"/>
          <w:sz w:val="24"/>
          <w:u w:val="single"/>
        </w:rPr>
      </w:pPr>
      <w:r>
        <w:rPr>
          <w:rFonts w:hint="eastAsia" w:ascii="宋体" w:hAnsi="宋体"/>
          <w:sz w:val="24"/>
        </w:rPr>
        <w:t xml:space="preserve">银行账号：</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投标人名称：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bookmarkStart w:id="198" w:name="_Hlk176254267"/>
      <w:r>
        <w:rPr>
          <w:rFonts w:hint="eastAsia" w:ascii="宋体" w:hAnsi="宋体"/>
          <w:sz w:val="24"/>
        </w:rPr>
        <w:t xml:space="preserve">加盖公章</w:t>
      </w:r>
      <w:bookmarkEnd w:id="198"/>
      <w:r>
        <w:rPr>
          <w:rFonts w:hint="eastAsia" w:ascii="宋体" w:hAnsi="宋体"/>
          <w:sz w:val="24"/>
        </w:rPr>
        <w:t xml:space="preserve">）</w:t>
      </w:r>
      <w:r>
        <w:rPr>
          <w:rFonts w:ascii="宋体" w:hAnsi="宋体"/>
          <w:sz w:val="24"/>
        </w:rPr>
      </w:r>
      <w:r/>
    </w:p>
    <w:p>
      <w:pPr>
        <w:pStyle w:val="788"/>
        <w:ind w:firstLine="420"/>
        <w:spacing w:line="360" w:lineRule="auto"/>
        <w:shd w:val="clear" w:color="auto" w:fill="ffffff"/>
        <w:widowControl/>
        <w:rPr>
          <w:rFonts w:ascii="宋体" w:hAnsi="宋体" w:cs="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788"/>
        <w:rPr>
          <w:rFonts w:ascii="宋体" w:hAnsi="宋体" w:cs="宋体"/>
          <w:b/>
          <w:bCs/>
          <w:sz w:val="32"/>
          <w:szCs w:val="32"/>
        </w:rPr>
      </w:pPr>
      <w:r>
        <w:rPr>
          <w:b/>
          <w:sz w:val="28"/>
          <w:szCs w:val="28"/>
        </w:rPr>
        <w:br w:type="page" w:clear="all"/>
      </w:r>
      <w:r>
        <w:rPr>
          <w:rFonts w:hint="eastAsia" w:ascii="宋体" w:hAnsi="宋体" w:cs="宋体"/>
          <w:b/>
          <w:bCs/>
          <w:sz w:val="32"/>
          <w:szCs w:val="32"/>
        </w:rPr>
        <w:t xml:space="preserve">3、法定代表人授权委托书格式</w:t>
      </w:r>
      <w:r>
        <w:rPr>
          <w:rFonts w:ascii="宋体" w:hAnsi="宋体" w:cs="宋体"/>
          <w:b/>
          <w:bCs/>
          <w:sz w:val="32"/>
          <w:szCs w:val="32"/>
        </w:rPr>
      </w:r>
      <w:r/>
    </w:p>
    <w:p>
      <w:pPr>
        <w:pStyle w:val="788"/>
        <w:ind w:firstLine="720"/>
        <w:jc w:val="center"/>
        <w:spacing w:line="360" w:lineRule="auto"/>
        <w:shd w:val="clear" w:color="auto" w:fill="ffffff"/>
        <w:widowControl/>
        <w:rPr>
          <w:rFonts w:ascii="宋体" w:hAnsi="宋体" w:cs="宋体"/>
          <w:sz w:val="32"/>
          <w:szCs w:val="32"/>
        </w:rPr>
      </w:pPr>
      <w:r>
        <w:rPr>
          <w:rFonts w:ascii="宋体" w:hAnsi="宋体" w:cs="宋体"/>
          <w:sz w:val="32"/>
          <w:szCs w:val="32"/>
        </w:rPr>
      </w:r>
      <w:r/>
    </w:p>
    <w:p>
      <w:pPr>
        <w:pStyle w:val="788"/>
        <w:ind w:firstLine="720"/>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法定代表人授权委托书</w:t>
      </w:r>
      <w:r>
        <w:rPr>
          <w:rFonts w:ascii="宋体" w:hAnsi="宋体" w:cs="宋体"/>
          <w:b/>
          <w:sz w:val="32"/>
          <w:szCs w:val="32"/>
        </w:rPr>
      </w:r>
      <w:r/>
    </w:p>
    <w:p>
      <w:pPr>
        <w:pStyle w:val="788"/>
        <w:spacing w:line="360" w:lineRule="auto"/>
        <w:shd w:val="clear" w:color="auto" w:fill="ffffff"/>
        <w:widowControl/>
        <w:rPr>
          <w:rFonts w:ascii="宋体" w:hAnsi="宋体" w:cs="宋体"/>
          <w:szCs w:val="21"/>
        </w:rPr>
      </w:pPr>
      <w:r>
        <w:rPr>
          <w:rFonts w:ascii="宋体" w:hAnsi="宋体" w:cs="宋体"/>
          <w:szCs w:val="21"/>
        </w:rPr>
      </w:r>
      <w:r/>
    </w:p>
    <w:p>
      <w:pPr>
        <w:pStyle w:val="788"/>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bCs/>
          <w:sz w:val="24"/>
        </w:rPr>
        <w:t xml:space="preserve">南京技师学院</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bCs/>
          <w:sz w:val="24"/>
        </w:rPr>
        <w:t xml:space="preserve">永道工程咨询</w:t>
      </w:r>
      <w:r>
        <w:rPr>
          <w:rFonts w:ascii="宋体" w:hAnsi="宋体"/>
          <w:bCs/>
          <w:sz w:val="24"/>
        </w:rPr>
        <w:t xml:space="preserve">（江</w:t>
      </w:r>
      <w:r>
        <w:rPr>
          <w:rFonts w:hint="eastAsia" w:ascii="宋体" w:hAnsi="宋体"/>
          <w:bCs/>
          <w:sz w:val="24"/>
        </w:rPr>
        <w:t xml:space="preserve">苏</w:t>
      </w:r>
      <w:r>
        <w:rPr>
          <w:rFonts w:ascii="宋体" w:hAnsi="宋体"/>
          <w:bCs/>
          <w:sz w:val="24"/>
        </w:rPr>
        <w:t xml:space="preserve">）有限公司</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sz w:val="24"/>
        </w:rPr>
        <w:t xml:space="preserve">本授权书声明：注册于</w:t>
      </w:r>
      <w:r>
        <w:rPr>
          <w:rFonts w:hint="eastAsia" w:ascii="宋体" w:hAnsi="宋体"/>
          <w:sz w:val="24"/>
          <w:u w:val="single"/>
        </w:rPr>
        <w:t xml:space="preserve">              </w:t>
      </w:r>
      <w:r>
        <w:rPr>
          <w:rFonts w:hint="eastAsia" w:ascii="宋体" w:hAnsi="宋体"/>
          <w:sz w:val="24"/>
        </w:rPr>
        <w:t xml:space="preserve">（投标人住址）的</w:t>
      </w:r>
      <w:r>
        <w:rPr>
          <w:rFonts w:hint="eastAsia" w:ascii="宋体" w:hAnsi="宋体"/>
          <w:sz w:val="24"/>
          <w:u w:val="single"/>
        </w:rPr>
        <w:t xml:space="preserve">        </w:t>
      </w:r>
      <w:r>
        <w:rPr>
          <w:rFonts w:hint="eastAsia" w:ascii="宋体" w:hAnsi="宋体"/>
          <w:sz w:val="24"/>
        </w:rPr>
        <w:t xml:space="preserve">（投标人名称）法定代表人</w:t>
      </w:r>
      <w:r>
        <w:rPr>
          <w:rFonts w:hint="eastAsia" w:ascii="宋体" w:hAnsi="宋体"/>
          <w:sz w:val="24"/>
          <w:u w:val="single"/>
        </w:rPr>
        <w:t xml:space="preserve">        </w:t>
      </w:r>
      <w:r>
        <w:rPr>
          <w:rFonts w:hint="eastAsia" w:ascii="宋体" w:hAnsi="宋体"/>
          <w:sz w:val="24"/>
        </w:rPr>
        <w:t xml:space="preserve">（法定代表人姓名、职务）代表本公司授权</w:t>
      </w:r>
      <w:r>
        <w:rPr>
          <w:rFonts w:hint="eastAsia" w:ascii="宋体" w:hAnsi="宋体"/>
          <w:sz w:val="24"/>
          <w:u w:val="single"/>
        </w:rPr>
        <w:t xml:space="preserve">       </w:t>
      </w:r>
      <w:r>
        <w:rPr>
          <w:rFonts w:hint="eastAsia" w:ascii="宋体" w:hAnsi="宋体"/>
          <w:sz w:val="24"/>
        </w:rPr>
        <w:t xml:space="preserve">（投标人代表姓名、职务）为本公司的合法代理人，就贵方组织的</w:t>
      </w:r>
      <w:r>
        <w:rPr>
          <w:rFonts w:hint="eastAsia" w:ascii="宋体" w:hAnsi="宋体"/>
          <w:b/>
          <w:bCs/>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hint="eastAsia" w:ascii="宋体" w:hAnsi="宋体"/>
          <w:sz w:val="24"/>
        </w:rPr>
        <w:t xml:space="preserve">（项目编号）投标，以本公司名义处理一切与之有关的事务。</w:t>
      </w:r>
      <w:r>
        <w:rPr>
          <w:rFonts w:ascii="宋体" w:hAnsi="宋体"/>
          <w:sz w:val="24"/>
        </w:rPr>
      </w:r>
      <w:r/>
    </w:p>
    <w:p>
      <w:pPr>
        <w:pStyle w:val="788"/>
        <w:spacing w:line="360" w:lineRule="auto"/>
        <w:shd w:val="clear" w:color="auto" w:fill="ffffff"/>
        <w:widowControl/>
        <w:rPr>
          <w:rFonts w:ascii="宋体" w:hAnsi="宋体"/>
          <w:sz w:val="24"/>
        </w:rPr>
      </w:pPr>
      <w:r>
        <w:rPr>
          <w:rFonts w:hint="eastAsia" w:ascii="宋体" w:hAnsi="宋体"/>
          <w:sz w:val="24"/>
        </w:rPr>
        <w:t xml:space="preserve">    本授权书于    年  月  </w:t>
      </w:r>
      <w:bookmarkStart w:id="199" w:name="_Hlk176528397"/>
      <w:r>
        <w:rPr>
          <w:rFonts w:hint="eastAsia" w:ascii="宋体" w:hAnsi="宋体"/>
          <w:sz w:val="24"/>
        </w:rPr>
        <w:t xml:space="preserve">日加盖电子公章</w:t>
      </w:r>
      <w:bookmarkEnd w:id="199"/>
      <w:r>
        <w:rPr>
          <w:rFonts w:hint="eastAsia" w:ascii="宋体" w:hAnsi="宋体"/>
          <w:sz w:val="24"/>
        </w:rPr>
        <w:t xml:space="preserve">生效，特此声明。</w:t>
      </w:r>
      <w:r>
        <w:rPr>
          <w:rFonts w:ascii="宋体" w:hAnsi="宋体"/>
          <w:sz w:val="24"/>
        </w:rPr>
      </w:r>
      <w:r/>
    </w:p>
    <w:p>
      <w:pPr>
        <w:pStyle w:val="788"/>
        <w:spacing w:line="360" w:lineRule="auto"/>
        <w:shd w:val="clear" w:color="auto" w:fill="ffffff"/>
        <w:widowControl/>
        <w:rPr>
          <w:rFonts w:ascii="宋体" w:hAnsi="宋体"/>
          <w:sz w:val="24"/>
        </w:rPr>
      </w:pPr>
      <w:r>
        <w:rPr>
          <w:rFonts w:ascii="宋体" w:hAnsi="宋体"/>
          <w:sz w:val="24"/>
        </w:rPr>
      </w:r>
      <w:r/>
    </w:p>
    <w:p>
      <w:pPr>
        <w:pStyle w:val="788"/>
        <w:spacing w:line="360" w:lineRule="auto"/>
        <w:shd w:val="clear" w:color="auto" w:fill="ffffff"/>
        <w:widowControl/>
        <w:rPr>
          <w:rFonts w:ascii="宋体" w:hAnsi="宋体"/>
          <w:sz w:val="24"/>
        </w:rPr>
      </w:pPr>
      <w:r>
        <w:rPr>
          <w:rFonts w:ascii="宋体" w:hAnsi="宋体"/>
          <w:sz w:val="24"/>
        </w:rPr>
      </w:r>
      <w:r/>
    </w:p>
    <w:p>
      <w:pPr>
        <w:pStyle w:val="788"/>
        <w:ind w:firstLine="825"/>
        <w:spacing w:line="360" w:lineRule="auto"/>
        <w:shd w:val="clear" w:color="auto" w:fill="ffffff"/>
        <w:widowControl/>
        <w:rPr>
          <w:rFonts w:ascii="宋体" w:hAnsi="宋体"/>
          <w:sz w:val="24"/>
        </w:rPr>
      </w:pPr>
      <w:r/>
      <w:bookmarkStart w:id="200" w:name="_Hlk176254280"/>
      <w:r>
        <w:rPr>
          <w:rFonts w:hint="eastAsia" w:ascii="宋体" w:hAnsi="宋体"/>
          <w:sz w:val="24"/>
        </w:rPr>
        <w:t xml:space="preserve">投标人（加盖公章）： </w:t>
      </w:r>
      <w:bookmarkEnd w:id="200"/>
      <w:r>
        <w:rPr>
          <w:rFonts w:hint="eastAsia" w:ascii="宋体" w:hAnsi="宋体"/>
          <w:sz w:val="24"/>
        </w:rPr>
        <w:t xml:space="preserve">                 </w:t>
      </w:r>
      <w:r>
        <w:rPr>
          <w:rFonts w:ascii="宋体" w:hAnsi="宋体"/>
          <w:sz w:val="24"/>
        </w:rPr>
      </w:r>
      <w:r/>
    </w:p>
    <w:p>
      <w:pPr>
        <w:pStyle w:val="788"/>
        <w:ind w:firstLine="840"/>
        <w:spacing w:line="360" w:lineRule="auto"/>
        <w:shd w:val="clear" w:color="auto" w:fill="ffffff"/>
        <w:widowControl/>
        <w:rPr>
          <w:rFonts w:ascii="宋体" w:hAnsi="宋体"/>
          <w:sz w:val="24"/>
        </w:rPr>
      </w:pPr>
      <w:r>
        <w:rPr>
          <w:rFonts w:hint="eastAsia" w:ascii="宋体" w:hAnsi="宋体"/>
          <w:sz w:val="24"/>
        </w:rPr>
        <w:t xml:space="preserve">日     期：        年    月    日</w:t>
      </w:r>
      <w:r>
        <w:rPr>
          <w:rFonts w:ascii="宋体" w:hAnsi="宋体"/>
          <w:sz w:val="24"/>
        </w:rPr>
      </w:r>
      <w:r/>
    </w:p>
    <w:p>
      <w:pPr>
        <w:pStyle w:val="788"/>
        <w:ind w:firstLine="840"/>
        <w:spacing w:line="360" w:lineRule="auto"/>
        <w:shd w:val="clear" w:color="auto" w:fill="ffffff"/>
        <w:widowControl/>
        <w:rPr>
          <w:rFonts w:ascii="宋体" w:hAnsi="宋体"/>
          <w:sz w:val="24"/>
        </w:rPr>
      </w:pPr>
      <w:r>
        <w:rPr>
          <w:rFonts w:ascii="宋体" w:hAnsi="宋体"/>
          <w:sz w:val="24"/>
        </w:rPr>
      </w:r>
      <w:r/>
    </w:p>
    <w:p>
      <w:pPr>
        <w:pStyle w:val="788"/>
        <w:ind w:firstLine="840"/>
        <w:spacing w:line="360" w:lineRule="auto"/>
        <w:shd w:val="clear" w:color="auto" w:fill="ffffff"/>
        <w:widowControl/>
        <w:rPr>
          <w:rFonts w:ascii="宋体" w:hAnsi="宋体"/>
          <w:sz w:val="24"/>
        </w:rPr>
      </w:pPr>
      <w:r/>
      <w:bookmarkStart w:id="201" w:name="_Hlk45291991"/>
      <w:r>
        <w:rPr>
          <w:rFonts w:hint="eastAsia" w:ascii="宋体" w:hAnsi="宋体"/>
          <w:sz w:val="24"/>
        </w:rPr>
        <w:t xml:space="preserve">法定代表人身份证:</w:t>
      </w:r>
      <w:bookmarkEnd w:id="201"/>
      <w:r>
        <w:rPr>
          <w:rFonts w:ascii="宋体" w:hAnsi="宋体"/>
          <w:sz w:val="24"/>
        </w:rPr>
      </w:r>
      <w:r/>
    </w:p>
    <w:p>
      <w:pPr>
        <w:pStyle w:val="788"/>
        <w:ind w:firstLine="840"/>
        <w:spacing w:line="360" w:lineRule="auto"/>
        <w:shd w:val="clear" w:color="auto" w:fill="ffffff"/>
        <w:widowControl/>
        <w:rPr>
          <w:rFonts w:ascii="宋体" w:hAnsi="宋体"/>
          <w:sz w:val="24"/>
        </w:rPr>
      </w:pPr>
      <w:r>
        <w:rPr>
          <w:rFonts w:hint="eastAsia" w:ascii="宋体" w:hAnsi="宋体"/>
          <w:sz w:val="24"/>
        </w:rPr>
        <w:t xml:space="preserve">委托代理人身份证:</w:t>
      </w:r>
      <w:r>
        <w:rPr>
          <w:rFonts w:ascii="宋体" w:hAnsi="宋体"/>
          <w:sz w:val="24"/>
        </w:rPr>
      </w:r>
      <w:r/>
    </w:p>
    <w:p>
      <w:pPr>
        <w:pStyle w:val="788"/>
        <w:jc w:val="left"/>
        <w:widowControl/>
        <w:rPr>
          <w:bCs/>
          <w:sz w:val="28"/>
          <w:szCs w:val="28"/>
        </w:rPr>
      </w:pPr>
      <w:r>
        <w:rPr>
          <w:bCs/>
          <w:sz w:val="28"/>
          <w:szCs w:val="28"/>
        </w:rPr>
      </w:r>
      <w:r/>
    </w:p>
    <w:p>
      <w:pPr>
        <w:pStyle w:val="791"/>
        <w:spacing w:before="120" w:after="120" w:line="240" w:lineRule="auto"/>
        <w:rPr>
          <w:b w:val="0"/>
          <w:sz w:val="28"/>
          <w:szCs w:val="28"/>
        </w:rPr>
      </w:pPr>
      <w:r/>
      <w:bookmarkStart w:id="202" w:name="_Toc15041"/>
      <w:r>
        <w:rPr>
          <w:b w:val="0"/>
          <w:sz w:val="28"/>
          <w:szCs w:val="28"/>
        </w:rPr>
      </w:r>
      <w:r/>
    </w:p>
    <w:p>
      <w:pPr>
        <w:pStyle w:val="788"/>
      </w:pPr>
      <w:r/>
      <w:r/>
    </w:p>
    <w:p>
      <w:pPr>
        <w:pStyle w:val="790"/>
        <w:spacing w:line="240" w:lineRule="atLeast"/>
        <w:widowControl/>
        <w:rPr>
          <w:rFonts w:ascii="宋体" w:hAnsi="宋体" w:cs="宋体"/>
          <w:color w:val="ff0000"/>
          <w:sz w:val="32"/>
        </w:rPr>
      </w:pPr>
      <w:r>
        <w:br w:type="page" w:clear="all"/>
      </w:r>
      <w:r>
        <w:rPr>
          <w:rFonts w:hint="eastAsia" w:ascii="宋体" w:hAnsi="宋体" w:cs="宋体"/>
          <w:sz w:val="32"/>
          <w:lang w:val="zh-CN"/>
        </w:rPr>
        <w:t xml:space="preserve">4、分项报价表格式</w:t>
      </w:r>
      <w:r>
        <w:rPr>
          <w:rFonts w:ascii="宋体" w:hAnsi="宋体" w:cs="宋体"/>
          <w:color w:val="ff0000"/>
          <w:sz w:val="32"/>
        </w:rPr>
      </w:r>
      <w:r/>
    </w:p>
    <w:p>
      <w:pPr>
        <w:pStyle w:val="788"/>
        <w:rPr>
          <w:rFonts w:ascii="宋体" w:hAnsi="宋体" w:cs="宋体"/>
          <w:b/>
          <w:sz w:val="32"/>
          <w:szCs w:val="32"/>
          <w:lang w:val="zh-CN"/>
        </w:rPr>
      </w:pPr>
      <w:r>
        <w:rPr>
          <w:rFonts w:ascii="宋体" w:hAnsi="宋体" w:cs="宋体"/>
          <w:b/>
          <w:sz w:val="32"/>
          <w:szCs w:val="32"/>
          <w:lang w:val="zh-CN"/>
        </w:rPr>
      </w:r>
      <w:r/>
    </w:p>
    <w:p>
      <w:pPr>
        <w:pStyle w:val="788"/>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分项报价表</w:t>
      </w:r>
      <w:r>
        <w:rPr>
          <w:rFonts w:ascii="宋体" w:hAnsi="宋体" w:cs="宋体"/>
          <w:b/>
          <w:sz w:val="32"/>
          <w:szCs w:val="32"/>
        </w:rPr>
      </w:r>
      <w:r/>
    </w:p>
    <w:p>
      <w:pPr>
        <w:pStyle w:val="788"/>
        <w:ind w:firstLine="84"/>
        <w:spacing w:line="360" w:lineRule="auto"/>
        <w:widowControl/>
        <w:tabs>
          <w:tab w:val="left" w:pos="5397" w:leader="none"/>
        </w:tabs>
        <w:rPr>
          <w:rFonts w:ascii="宋体" w:hAnsi="宋体" w:cs="宋体"/>
          <w:sz w:val="24"/>
        </w:rPr>
      </w:pPr>
      <w:r>
        <w:rPr>
          <w:rFonts w:hint="eastAsia" w:ascii="宋体" w:hAnsi="宋体" w:cs="宋体"/>
          <w:sz w:val="24"/>
        </w:rPr>
        <w:t xml:space="preserve">项目名称：</w:t>
      </w:r>
      <w:r>
        <w:rPr>
          <w:rFonts w:hint="eastAsia" w:ascii="宋体" w:hAnsi="宋体" w:cs="宋体"/>
          <w:sz w:val="24"/>
        </w:rPr>
        <w:tab/>
      </w:r>
      <w:r>
        <w:rPr>
          <w:rFonts w:hint="eastAsia" w:ascii="宋体" w:hAnsi="宋体" w:cs="宋体"/>
          <w:sz w:val="24"/>
        </w:rPr>
        <w:t xml:space="preserve">项目编号：</w:t>
      </w:r>
      <w:r>
        <w:rPr>
          <w:rFonts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924"/>
        <w:gridCol w:w="1496"/>
        <w:gridCol w:w="1455"/>
        <w:gridCol w:w="1688"/>
        <w:gridCol w:w="2650"/>
      </w:tblGrid>
      <w:tr>
        <w:trPr>
          <w:cantSplit/>
          <w:trHeight w:val="544"/>
        </w:trPr>
        <w:tc>
          <w:tcPr>
            <w:tcW w:w="700" w:type="dxa"/>
            <w:vAlign w:val="center"/>
            <w:vMerge w:val="restart"/>
            <w:textDirection w:val="lrTb"/>
            <w:noWrap w:val="false"/>
          </w:tcPr>
          <w:p>
            <w:pPr>
              <w:pStyle w:val="788"/>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455" w:type="dxa"/>
            <w:vAlign w:val="center"/>
            <w:textDirection w:val="lrTb"/>
            <w:noWrap w:val="false"/>
          </w:tcPr>
          <w:p>
            <w:pPr>
              <w:pStyle w:val="788"/>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88" w:type="dxa"/>
            <w:vAlign w:val="center"/>
            <w:textDirection w:val="lrTb"/>
            <w:noWrap w:val="false"/>
          </w:tcPr>
          <w:p>
            <w:pPr>
              <w:pStyle w:val="788"/>
              <w:jc w:val="center"/>
              <w:spacing w:line="0" w:lineRule="atLeast"/>
              <w:rPr>
                <w:rFonts w:hint="eastAsia" w:ascii="宋体" w:hAnsi="宋体"/>
                <w:sz w:val="24"/>
              </w:rPr>
            </w:pPr>
            <w:r>
              <w:rPr>
                <w:rFonts w:hint="eastAsia" w:ascii="宋体" w:hAnsi="宋体"/>
                <w:sz w:val="24"/>
              </w:rPr>
              <w:t xml:space="preserve">4</w:t>
            </w:r>
            <w:r>
              <w:rPr>
                <w:rFonts w:hint="eastAsia" w:ascii="宋体" w:hAnsi="宋体"/>
                <w:sz w:val="24"/>
              </w:rPr>
            </w:r>
            <w:r/>
          </w:p>
        </w:tc>
        <w:tc>
          <w:tcPr>
            <w:tcW w:w="2650" w:type="dxa"/>
            <w:vAlign w:val="center"/>
            <w:textDirection w:val="lrTb"/>
            <w:noWrap w:val="false"/>
          </w:tcPr>
          <w:p>
            <w:pPr>
              <w:pStyle w:val="788"/>
              <w:jc w:val="center"/>
              <w:spacing w:line="0" w:lineRule="atLeast"/>
              <w:rPr>
                <w:rFonts w:hint="eastAsia" w:ascii="宋体" w:hAnsi="宋体"/>
                <w:sz w:val="24"/>
              </w:rPr>
            </w:pPr>
            <w:r>
              <w:rPr>
                <w:rFonts w:hint="eastAsia" w:ascii="宋体" w:hAnsi="宋体"/>
                <w:sz w:val="24"/>
              </w:rPr>
              <w:t xml:space="preserve">5</w:t>
            </w:r>
            <w:r>
              <w:rPr>
                <w:rFonts w:hint="eastAsia" w:ascii="宋体" w:hAnsi="宋体"/>
                <w:sz w:val="24"/>
              </w:rPr>
            </w:r>
            <w:r/>
          </w:p>
        </w:tc>
      </w:tr>
      <w:tr>
        <w:trPr>
          <w:cantSplit/>
          <w:trHeight w:val="294"/>
        </w:trPr>
        <w:tc>
          <w:tcPr>
            <w:tcW w:w="700" w:type="dxa"/>
            <w:vAlign w:val="center"/>
            <w:vMerge w:val="continue"/>
            <w:textDirection w:val="lrTb"/>
            <w:noWrap w:val="false"/>
          </w:tcPr>
          <w:p>
            <w:pPr>
              <w:pStyle w:val="788"/>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服务内容</w:t>
            </w:r>
            <w:r>
              <w:rPr>
                <w:rFonts w:ascii="宋体" w:hAnsi="宋体"/>
                <w:sz w:val="24"/>
              </w:rPr>
            </w:r>
            <w:r/>
          </w:p>
        </w:tc>
        <w:tc>
          <w:tcPr>
            <w:tcW w:w="1455"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688"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分项单位</w:t>
            </w:r>
            <w:r>
              <w:rPr>
                <w:rFonts w:ascii="宋体" w:hAnsi="宋体"/>
                <w:sz w:val="24"/>
              </w:rPr>
            </w:r>
            <w:r/>
          </w:p>
        </w:tc>
        <w:tc>
          <w:tcPr>
            <w:tcW w:w="2650"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分项总价</w:t>
            </w:r>
            <w:r>
              <w:rPr>
                <w:rFonts w:ascii="宋体" w:hAnsi="宋体"/>
                <w:sz w:val="24"/>
              </w:rPr>
            </w:r>
            <w:r/>
          </w:p>
        </w:tc>
      </w:tr>
      <w:tr>
        <w:trPr>
          <w:cantSplit/>
          <w:trHeight w:val="654"/>
        </w:trPr>
        <w:tc>
          <w:tcPr>
            <w:tcW w:w="700"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55"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688"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2650"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r>
      <w:tr>
        <w:trPr>
          <w:cantSplit/>
          <w:trHeight w:val="654"/>
        </w:trPr>
        <w:tc>
          <w:tcPr>
            <w:tcW w:w="700"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55"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688"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2650"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r>
      <w:tr>
        <w:trPr>
          <w:cantSplit/>
          <w:trHeight w:val="654"/>
        </w:trPr>
        <w:tc>
          <w:tcPr>
            <w:tcW w:w="700" w:type="dxa"/>
            <w:vAlign w:val="center"/>
            <w:textDirection w:val="lrTb"/>
            <w:noWrap w:val="false"/>
          </w:tcPr>
          <w:p>
            <w:pPr>
              <w:pStyle w:val="788"/>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55"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688"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2650"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r>
      <w:tr>
        <w:trPr>
          <w:cantSplit/>
          <w:trHeight w:val="654"/>
        </w:trPr>
        <w:tc>
          <w:tcPr>
            <w:tcW w:w="700" w:type="dxa"/>
            <w:vAlign w:val="center"/>
            <w:textDirection w:val="lrTb"/>
            <w:noWrap w:val="false"/>
          </w:tcPr>
          <w:p>
            <w:pPr>
              <w:pStyle w:val="788"/>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924" w:type="dxa"/>
            <w:vAlign w:val="center"/>
            <w:textDirection w:val="lrTb"/>
            <w:noWrap w:val="false"/>
          </w:tcPr>
          <w:p>
            <w:pPr>
              <w:pStyle w:val="788"/>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496"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455"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1688"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c>
          <w:tcPr>
            <w:tcW w:w="2650" w:type="dxa"/>
            <w:vAlign w:val="center"/>
            <w:textDirection w:val="lrTb"/>
            <w:noWrap w:val="false"/>
          </w:tcPr>
          <w:p>
            <w:pPr>
              <w:pStyle w:val="788"/>
              <w:jc w:val="center"/>
              <w:spacing w:line="0" w:lineRule="atLeast"/>
              <w:rPr>
                <w:rFonts w:ascii="宋体" w:hAnsi="宋体"/>
                <w:sz w:val="24"/>
              </w:rPr>
            </w:pPr>
            <w:r>
              <w:rPr>
                <w:rFonts w:ascii="宋体" w:hAnsi="宋体"/>
                <w:sz w:val="24"/>
              </w:rPr>
            </w:r>
            <w:r/>
          </w:p>
        </w:tc>
      </w:tr>
      <w:tr>
        <w:trPr>
          <w:cantSplit/>
          <w:trHeight w:val="487"/>
        </w:trPr>
        <w:tc>
          <w:tcPr>
            <w:gridSpan w:val="6"/>
            <w:tcW w:w="8913" w:type="dxa"/>
            <w:vAlign w:val="center"/>
            <w:textDirection w:val="lrTb"/>
            <w:noWrap w:val="false"/>
          </w:tcPr>
          <w:p>
            <w:pPr>
              <w:pStyle w:val="788"/>
              <w:spacing w:line="0" w:lineRule="atLeast"/>
              <w:rPr>
                <w:rFonts w:ascii="宋体" w:hAnsi="宋体"/>
                <w:sz w:val="24"/>
              </w:rPr>
            </w:pPr>
            <w:r>
              <w:rPr>
                <w:rFonts w:hint="eastAsia" w:ascii="宋体" w:hAnsi="宋体"/>
                <w:sz w:val="24"/>
              </w:rPr>
              <w:t xml:space="preserve">投标总报价（人民币：</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tc>
      </w:tr>
    </w:tbl>
    <w:p>
      <w:pPr>
        <w:pStyle w:val="788"/>
        <w:ind w:firstLine="84"/>
        <w:spacing w:line="360" w:lineRule="auto"/>
        <w:widowControl/>
        <w:tabs>
          <w:tab w:val="left" w:pos="5397" w:leader="none"/>
        </w:tabs>
        <w:rPr>
          <w:rFonts w:ascii="宋体" w:hAnsi="宋体" w:cs="宋体"/>
          <w:sz w:val="24"/>
        </w:rPr>
      </w:pPr>
      <w:r>
        <w:rPr>
          <w:rFonts w:ascii="宋体" w:hAnsi="宋体" w:cs="宋体"/>
          <w:sz w:val="24"/>
        </w:rPr>
      </w:r>
      <w:r/>
    </w:p>
    <w:p>
      <w:pPr>
        <w:pStyle w:val="788"/>
        <w:ind w:firstLine="420"/>
        <w:spacing w:line="360" w:lineRule="auto"/>
        <w:shd w:val="clear" w:color="auto" w:fill="ffffff"/>
        <w:widowControl/>
        <w:rPr>
          <w:rFonts w:ascii="宋体" w:hAnsi="宋体" w:cs="宋体"/>
          <w:sz w:val="24"/>
        </w:rPr>
      </w:pPr>
      <w:r>
        <w:rPr>
          <w:rFonts w:hint="eastAsia" w:ascii="宋体" w:hAnsi="宋体" w:cs="宋体"/>
          <w:sz w:val="24"/>
        </w:rPr>
        <w:t xml:space="preserve">说明：1.“投标总价”应包括为完成整个项目所产生的所有费用，招标文件另有规定的除外。</w:t>
      </w:r>
      <w:r>
        <w:rPr>
          <w:rFonts w:ascii="宋体" w:hAnsi="宋体" w:cs="宋体"/>
          <w:sz w:val="24"/>
        </w:rPr>
      </w:r>
      <w:r/>
    </w:p>
    <w:p>
      <w:pPr>
        <w:pStyle w:val="788"/>
        <w:ind w:firstLine="420"/>
        <w:spacing w:line="360" w:lineRule="auto"/>
        <w:shd w:val="clear" w:color="auto" w:fill="ffffff"/>
        <w:widowControl/>
        <w:rPr>
          <w:rFonts w:ascii="宋体" w:hAnsi="宋体" w:cs="宋体"/>
          <w:sz w:val="24"/>
        </w:rPr>
      </w:pPr>
      <w:r>
        <w:rPr>
          <w:rFonts w:hint="eastAsia" w:ascii="宋体" w:hAnsi="宋体" w:cs="宋体"/>
          <w:sz w:val="24"/>
        </w:rPr>
        <w:t xml:space="preserve">2.《分项报价表》中“投标总价”应当与《开标一览表》中“投标总价”一致。</w:t>
      </w:r>
      <w:r>
        <w:rPr>
          <w:rFonts w:ascii="宋体" w:hAnsi="宋体" w:cs="宋体"/>
          <w:sz w:val="24"/>
        </w:rPr>
      </w:r>
      <w:r/>
    </w:p>
    <w:p>
      <w:pPr>
        <w:pStyle w:val="788"/>
        <w:spacing w:line="360" w:lineRule="auto"/>
        <w:shd w:val="clear" w:color="auto" w:fill="ffffff"/>
        <w:widowControl/>
        <w:rPr>
          <w:rFonts w:ascii="宋体" w:hAnsi="宋体" w:cs="宋体"/>
          <w:sz w:val="24"/>
        </w:rPr>
      </w:pPr>
      <w:r>
        <w:rPr>
          <w:rFonts w:ascii="宋体" w:hAnsi="宋体" w:cs="宋体"/>
          <w:sz w:val="24"/>
        </w:rPr>
      </w:r>
      <w:r/>
    </w:p>
    <w:p>
      <w:pPr>
        <w:pStyle w:val="788"/>
        <w:spacing w:line="360" w:lineRule="auto"/>
        <w:shd w:val="clear" w:color="auto" w:fill="ffffff"/>
        <w:widowControl/>
        <w:tabs>
          <w:tab w:val="left" w:pos="5808" w:leader="none"/>
        </w:tabs>
        <w:rPr>
          <w:rFonts w:ascii="宋体" w:hAnsi="宋体" w:cs="宋体"/>
          <w:sz w:val="24"/>
        </w:rPr>
      </w:pPr>
      <w:r>
        <w:rPr>
          <w:rFonts w:hint="eastAsia" w:ascii="宋体" w:hAnsi="宋体" w:cs="宋体"/>
          <w:sz w:val="24"/>
        </w:rPr>
        <w:tab/>
      </w:r>
      <w:r>
        <w:rPr>
          <w:rFonts w:ascii="宋体" w:hAnsi="宋体" w:cs="宋体"/>
          <w:sz w:val="24"/>
        </w:rPr>
      </w:r>
      <w:r/>
    </w:p>
    <w:p>
      <w:pPr>
        <w:pStyle w:val="788"/>
        <w:ind w:firstLine="210"/>
        <w:spacing w:line="360" w:lineRule="auto"/>
        <w:shd w:val="clear" w:color="auto" w:fill="ffffff"/>
        <w:widowControl/>
        <w:rPr>
          <w:rFonts w:ascii="宋体" w:hAnsi="宋体" w:cs="宋体"/>
          <w:sz w:val="24"/>
          <w:u w:val="single"/>
        </w:rPr>
      </w:pPr>
      <w:r>
        <w:rPr>
          <w:rFonts w:hint="eastAsia" w:ascii="宋体" w:hAnsi="宋体" w:cs="宋体"/>
          <w:sz w:val="24"/>
        </w:rPr>
        <w:t xml:space="preserve">投标人（加盖公章）：</w:t>
      </w:r>
      <w:r>
        <w:rPr>
          <w:rFonts w:ascii="宋体" w:hAnsi="宋体"/>
          <w:sz w:val="24"/>
          <w:u w:val="single"/>
        </w:rPr>
        <w:t xml:space="preserve">           </w:t>
      </w:r>
      <w:r>
        <w:rPr>
          <w:rFonts w:ascii="宋体" w:hAnsi="宋体" w:cs="宋体"/>
          <w:sz w:val="24"/>
          <w:u w:val="single"/>
        </w:rPr>
      </w:r>
      <w:r/>
    </w:p>
    <w:p>
      <w:pPr>
        <w:pStyle w:val="791"/>
      </w:pPr>
      <w:r/>
      <w:r/>
    </w:p>
    <w:p>
      <w:pPr>
        <w:pStyle w:val="788"/>
      </w:pPr>
      <w:r/>
      <w:r/>
    </w:p>
    <w:p>
      <w:pPr>
        <w:pStyle w:val="788"/>
        <w:rPr>
          <w:rFonts w:ascii="黑体" w:hAnsi="黑体" w:eastAsia="黑体"/>
          <w:i/>
          <w:sz w:val="32"/>
          <w:szCs w:val="32"/>
          <w:u w:val="single"/>
        </w:rPr>
      </w:pPr>
      <w:r/>
      <w:bookmarkEnd w:id="202"/>
      <w:r>
        <w:rPr>
          <w:rFonts w:ascii="黑体" w:hAnsi="黑体" w:eastAsia="黑体"/>
          <w:i/>
          <w:sz w:val="32"/>
          <w:szCs w:val="32"/>
          <w:u w:val="single"/>
        </w:rPr>
      </w:r>
      <w:r/>
    </w:p>
    <w:p>
      <w:pPr>
        <w:pStyle w:val="788"/>
      </w:pPr>
      <w:r/>
      <w:r/>
    </w:p>
    <w:p>
      <w:pPr>
        <w:pStyle w:val="788"/>
      </w:pPr>
      <w:r/>
      <w:r/>
    </w:p>
    <w:p>
      <w:pPr>
        <w:pStyle w:val="788"/>
        <w:rPr>
          <w:rFonts w:ascii="黑体" w:hAnsi="黑体" w:eastAsia="黑体"/>
          <w:i/>
          <w:sz w:val="32"/>
          <w:szCs w:val="32"/>
          <w:u w:val="single"/>
        </w:rPr>
      </w:pPr>
      <w:r>
        <w:rPr>
          <w:rFonts w:ascii="黑体" w:hAnsi="黑体" w:eastAsia="黑体"/>
          <w:i/>
          <w:sz w:val="32"/>
          <w:szCs w:val="32"/>
          <w:u w:val="single"/>
        </w:rPr>
      </w:r>
      <w:r/>
    </w:p>
    <w:p>
      <w:pPr>
        <w:pStyle w:val="788"/>
        <w:rPr>
          <w:rFonts w:ascii="黑体" w:hAnsi="黑体" w:eastAsia="黑体"/>
          <w:i/>
          <w:sz w:val="32"/>
          <w:szCs w:val="32"/>
          <w:u w:val="single"/>
        </w:rPr>
      </w:pPr>
      <w:r>
        <w:rPr>
          <w:rFonts w:ascii="黑体" w:hAnsi="黑体" w:eastAsia="黑体"/>
          <w:i/>
          <w:sz w:val="32"/>
          <w:szCs w:val="32"/>
          <w:u w:val="single"/>
        </w:rPr>
      </w:r>
      <w:r/>
    </w:p>
    <w:p>
      <w:pPr>
        <w:pStyle w:val="791"/>
        <w:spacing w:before="120" w:after="120" w:line="240" w:lineRule="auto"/>
        <w:rPr>
          <w:b w:val="0"/>
          <w:sz w:val="28"/>
          <w:szCs w:val="28"/>
        </w:rPr>
        <w:sectPr>
          <w:footnotePr/>
          <w:endnotePr/>
          <w:type w:val="nextPage"/>
          <w:pgSz w:w="11906" w:h="16838" w:orient="portrait"/>
          <w:pgMar w:top="1440" w:right="1080" w:bottom="1440" w:left="1080" w:header="720" w:footer="720" w:gutter="0"/>
          <w:cols w:num="1" w:sep="0" w:space="1701" w:equalWidth="1"/>
          <w:docGrid w:linePitch="360"/>
        </w:sectPr>
      </w:pPr>
      <w:r>
        <w:rPr>
          <w:b w:val="0"/>
          <w:sz w:val="28"/>
          <w:szCs w:val="28"/>
        </w:rPr>
      </w:r>
      <w:r/>
    </w:p>
    <w:p>
      <w:pPr>
        <w:pStyle w:val="788"/>
        <w:jc w:val="left"/>
        <w:widowControl/>
        <w:rPr>
          <w:rFonts w:ascii="黑体" w:hAnsi="黑体" w:eastAsia="黑体"/>
          <w:sz w:val="32"/>
          <w:szCs w:val="32"/>
        </w:rPr>
      </w:pPr>
      <w:r>
        <w:rPr>
          <w:rFonts w:ascii="黑体" w:hAnsi="黑体" w:eastAsia="黑体"/>
          <w:sz w:val="32"/>
          <w:szCs w:val="32"/>
        </w:rPr>
      </w:r>
      <w:r/>
    </w:p>
    <w:p>
      <w:pPr>
        <w:pStyle w:val="791"/>
        <w:spacing w:before="120" w:after="120" w:line="240" w:lineRule="auto"/>
        <w:rPr>
          <w:rFonts w:hint="eastAsia" w:ascii="宋体" w:hAnsi="宋体" w:cs="宋体"/>
          <w:lang w:val="zh-CN"/>
        </w:rPr>
      </w:pPr>
      <w:r/>
      <w:bookmarkStart w:id="203" w:name="_Toc29412"/>
      <w:r>
        <w:rPr>
          <w:rFonts w:hint="eastAsia" w:ascii="宋体" w:hAnsi="宋体" w:cs="宋体"/>
        </w:rPr>
        <w:t xml:space="preserve">5</w:t>
      </w:r>
      <w:r>
        <w:rPr>
          <w:rFonts w:hint="eastAsia" w:ascii="宋体" w:hAnsi="宋体" w:cs="宋体"/>
          <w:lang w:val="zh-CN"/>
        </w:rPr>
        <w:t xml:space="preserve">、技术要求响应及偏离表</w:t>
      </w:r>
      <w:bookmarkEnd w:id="203"/>
      <w:r>
        <w:rPr>
          <w:rFonts w:hint="eastAsia" w:ascii="宋体" w:hAnsi="宋体" w:cs="宋体"/>
          <w:lang w:val="zh-CN"/>
        </w:rPr>
      </w:r>
      <w:r/>
    </w:p>
    <w:p>
      <w:pPr>
        <w:pStyle w:val="788"/>
        <w:jc w:val="center"/>
        <w:rPr>
          <w:rFonts w:ascii="黑体" w:hAnsi="黑体" w:eastAsia="黑体" w:cs="方正小标宋简体"/>
          <w:sz w:val="32"/>
          <w:szCs w:val="32"/>
        </w:rPr>
        <w:outlineLvl w:val="2"/>
      </w:pPr>
      <w:r/>
      <w:bookmarkStart w:id="204" w:name="_Toc16370"/>
      <w:r>
        <w:rPr>
          <w:rFonts w:hint="eastAsia" w:ascii="黑体" w:hAnsi="黑体" w:eastAsia="黑体" w:cs="方正小标宋简体"/>
          <w:sz w:val="32"/>
          <w:szCs w:val="32"/>
        </w:rPr>
        <w:t xml:space="preserve">技术要求响应及偏离表</w:t>
      </w:r>
      <w:bookmarkEnd w:id="204"/>
      <w:r>
        <w:rPr>
          <w:rFonts w:ascii="黑体" w:hAnsi="黑体" w:eastAsia="黑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1886"/>
        <w:gridCol w:w="1498"/>
      </w:tblGrid>
      <w:tr>
        <w:trPr>
          <w:cantSplit/>
        </w:trPr>
        <w:tc>
          <w:tcPr>
            <w:tcW w:w="815" w:type="dxa"/>
            <w:vAlign w:val="center"/>
            <w:textDirection w:val="lrTb"/>
            <w:noWrap w:val="false"/>
          </w:tcPr>
          <w:p>
            <w:pPr>
              <w:pStyle w:val="788"/>
              <w:jc w:val="center"/>
              <w:rPr>
                <w:rFonts w:ascii="宋体" w:hAnsi="宋体"/>
                <w:sz w:val="24"/>
              </w:rPr>
            </w:pPr>
            <w:r>
              <w:rPr>
                <w:rFonts w:hint="eastAsia" w:ascii="宋体" w:hAnsi="宋体"/>
                <w:sz w:val="24"/>
              </w:rPr>
              <w:t xml:space="preserve">序号</w:t>
            </w:r>
            <w:r>
              <w:rPr>
                <w:rFonts w:ascii="宋体" w:hAnsi="宋体"/>
                <w:sz w:val="24"/>
              </w:rPr>
            </w:r>
            <w:r/>
          </w:p>
        </w:tc>
        <w:tc>
          <w:tcPr>
            <w:tcW w:w="2846" w:type="dxa"/>
            <w:vAlign w:val="center"/>
            <w:textDirection w:val="lrTb"/>
            <w:noWrap w:val="false"/>
          </w:tcPr>
          <w:p>
            <w:pPr>
              <w:pStyle w:val="788"/>
              <w:jc w:val="center"/>
              <w:rPr>
                <w:rFonts w:ascii="宋体" w:hAnsi="宋体"/>
                <w:sz w:val="24"/>
              </w:rPr>
            </w:pPr>
            <w:r>
              <w:rPr>
                <w:rFonts w:hint="eastAsia" w:ascii="宋体" w:hAnsi="宋体"/>
                <w:sz w:val="24"/>
              </w:rPr>
              <w:t xml:space="preserve">招标文件要求</w:t>
            </w:r>
            <w:r>
              <w:rPr>
                <w:rFonts w:ascii="宋体" w:hAnsi="宋体"/>
                <w:sz w:val="24"/>
              </w:rPr>
            </w:r>
            <w:r/>
          </w:p>
        </w:tc>
        <w:tc>
          <w:tcPr>
            <w:tcW w:w="2832" w:type="dxa"/>
            <w:vAlign w:val="center"/>
            <w:textDirection w:val="lrTb"/>
            <w:noWrap w:val="false"/>
          </w:tcPr>
          <w:p>
            <w:pPr>
              <w:pStyle w:val="788"/>
              <w:jc w:val="center"/>
              <w:rPr>
                <w:rFonts w:ascii="宋体" w:hAnsi="宋体"/>
                <w:sz w:val="24"/>
              </w:rPr>
            </w:pPr>
            <w:r>
              <w:rPr>
                <w:rFonts w:hint="eastAsia" w:ascii="宋体" w:hAnsi="宋体"/>
                <w:sz w:val="24"/>
              </w:rPr>
              <w:t xml:space="preserve">投标响应情况</w:t>
            </w:r>
            <w:r>
              <w:rPr>
                <w:rFonts w:ascii="宋体" w:hAnsi="宋体"/>
                <w:sz w:val="24"/>
              </w:rPr>
            </w:r>
            <w:r/>
          </w:p>
        </w:tc>
        <w:tc>
          <w:tcPr>
            <w:tcW w:w="1886" w:type="dxa"/>
            <w:vAlign w:val="center"/>
            <w:textDirection w:val="lrTb"/>
            <w:noWrap w:val="false"/>
          </w:tcPr>
          <w:p>
            <w:pPr>
              <w:pStyle w:val="788"/>
              <w:jc w:val="center"/>
              <w:spacing w:line="480" w:lineRule="exact"/>
              <w:rPr>
                <w:rFonts w:ascii="宋体" w:hAnsi="宋体"/>
                <w:sz w:val="24"/>
              </w:rPr>
            </w:pPr>
            <w:r>
              <w:rPr>
                <w:rFonts w:hint="eastAsia" w:cs="宋体"/>
                <w:sz w:val="24"/>
              </w:rPr>
              <w:t xml:space="preserve">正偏离、无偏离或负偏离</w:t>
            </w:r>
            <w:r>
              <w:rPr>
                <w:rFonts w:ascii="宋体" w:hAnsi="宋体"/>
                <w:sz w:val="24"/>
              </w:rPr>
            </w:r>
            <w:r/>
          </w:p>
        </w:tc>
        <w:tc>
          <w:tcPr>
            <w:tcW w:w="1498" w:type="dxa"/>
            <w:vAlign w:val="center"/>
            <w:textDirection w:val="lrTb"/>
            <w:noWrap w:val="false"/>
          </w:tcPr>
          <w:p>
            <w:pPr>
              <w:pStyle w:val="788"/>
              <w:jc w:val="center"/>
              <w:spacing w:line="480" w:lineRule="exact"/>
              <w:rPr>
                <w:rFonts w:ascii="宋体" w:hAnsi="宋体"/>
                <w:sz w:val="24"/>
              </w:rPr>
            </w:pPr>
            <w:r>
              <w:rPr>
                <w:rFonts w:hint="eastAsia" w:ascii="宋体" w:hAnsi="宋体"/>
                <w:sz w:val="24"/>
              </w:rPr>
              <w:t xml:space="preserve">证明材料内容及页码</w:t>
            </w: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815" w:type="dxa"/>
            <w:vAlign w:val="top"/>
            <w:textDirection w:val="lrTb"/>
            <w:noWrap w:val="false"/>
          </w:tcPr>
          <w:p>
            <w:pPr>
              <w:pStyle w:val="788"/>
              <w:jc w:val="center"/>
              <w:rPr>
                <w:rFonts w:ascii="宋体" w:hAnsi="宋体"/>
                <w:sz w:val="24"/>
              </w:rPr>
            </w:pPr>
            <w:r>
              <w:rPr>
                <w:rFonts w:ascii="宋体" w:hAnsi="宋体"/>
                <w:sz w:val="24"/>
              </w:rPr>
            </w:r>
            <w:r/>
          </w:p>
        </w:tc>
        <w:tc>
          <w:tcPr>
            <w:tcW w:w="2846" w:type="dxa"/>
            <w:vAlign w:val="top"/>
            <w:textDirection w:val="lrTb"/>
            <w:noWrap w:val="false"/>
          </w:tcPr>
          <w:p>
            <w:pPr>
              <w:pStyle w:val="788"/>
              <w:jc w:val="center"/>
              <w:rPr>
                <w:rFonts w:ascii="宋体" w:hAnsi="宋体"/>
                <w:sz w:val="24"/>
              </w:rPr>
            </w:pPr>
            <w:r>
              <w:rPr>
                <w:rFonts w:ascii="宋体" w:hAnsi="宋体"/>
                <w:sz w:val="24"/>
              </w:rPr>
              <w:t xml:space="preserve">……</w:t>
            </w: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1886" w:type="dxa"/>
            <w:vAlign w:val="top"/>
            <w:textDirection w:val="lrTb"/>
            <w:noWrap w:val="false"/>
          </w:tcPr>
          <w:p>
            <w:pPr>
              <w:pStyle w:val="788"/>
              <w:jc w:val="center"/>
              <w:rPr>
                <w:rFonts w:ascii="宋体" w:hAnsi="宋体"/>
                <w:sz w:val="24"/>
              </w:rPr>
            </w:pPr>
            <w:r>
              <w:rPr>
                <w:rFonts w:ascii="宋体" w:hAnsi="宋体"/>
                <w:sz w:val="24"/>
              </w:rPr>
            </w:r>
            <w:r/>
          </w:p>
        </w:tc>
        <w:tc>
          <w:tcPr>
            <w:tcW w:w="1498" w:type="dxa"/>
            <w:vAlign w:val="top"/>
            <w:textDirection w:val="lrTb"/>
            <w:noWrap w:val="false"/>
          </w:tcPr>
          <w:p>
            <w:pPr>
              <w:pStyle w:val="788"/>
              <w:jc w:val="center"/>
              <w:rPr>
                <w:rFonts w:ascii="宋体" w:hAnsi="宋体"/>
                <w:sz w:val="24"/>
              </w:rPr>
            </w:pPr>
            <w:r>
              <w:rPr>
                <w:rFonts w:ascii="宋体" w:hAnsi="宋体"/>
                <w:sz w:val="24"/>
              </w:rPr>
            </w:r>
            <w:r/>
          </w:p>
        </w:tc>
      </w:tr>
    </w:tbl>
    <w:p>
      <w:pPr>
        <w:pStyle w:val="788"/>
        <w:ind w:right="180" w:firstLine="480"/>
        <w:spacing w:line="560" w:lineRule="exact"/>
        <w:rPr>
          <w:rFonts w:ascii="宋体" w:hAnsi="宋体"/>
          <w:sz w:val="24"/>
        </w:rPr>
      </w:pPr>
      <w:r>
        <w:rPr>
          <w:rFonts w:ascii="宋体" w:hAnsi="宋体"/>
          <w:sz w:val="24"/>
        </w:rPr>
      </w:r>
      <w:r/>
    </w:p>
    <w:p>
      <w:pPr>
        <w:pStyle w:val="788"/>
        <w:ind w:right="180" w:firstLine="480"/>
        <w:spacing w:line="560" w:lineRule="exact"/>
        <w:rPr>
          <w:rFonts w:hint="eastAsia" w:ascii="宋体" w:hAnsi="宋体"/>
          <w:sz w:val="24"/>
        </w:rPr>
      </w:pPr>
      <w:r>
        <w:rPr>
          <w:rFonts w:hint="eastAsia" w:ascii="宋体" w:hAnsi="宋体"/>
          <w:sz w:val="24"/>
        </w:rPr>
        <w:t xml:space="preserve">投标人（加盖公章）：</w:t>
      </w:r>
      <w:r>
        <w:rPr>
          <w:rFonts w:hint="eastAsia" w:ascii="宋体" w:hAnsi="宋体"/>
          <w:sz w:val="24"/>
        </w:rPr>
      </w:r>
      <w:r/>
    </w:p>
    <w:p>
      <w:pPr>
        <w:pStyle w:val="867"/>
        <w:ind w:firstLine="480"/>
        <w:jc w:val="both"/>
        <w:spacing w:before="0" w:beforeAutospacing="0" w:after="0" w:afterAutospacing="0"/>
        <w:rPr>
          <w:rFonts w:hint="eastAsia"/>
        </w:rPr>
      </w:pPr>
      <w:r>
        <w:rPr>
          <w:rFonts w:hint="eastAsia"/>
        </w:rPr>
        <w:t xml:space="preserve">日期：    年  月  日</w:t>
      </w:r>
      <w:r>
        <w:rPr>
          <w:rFonts w:hint="eastAsia"/>
        </w:rPr>
      </w:r>
      <w:r/>
    </w:p>
    <w:p>
      <w:pPr>
        <w:pStyle w:val="867"/>
        <w:ind w:firstLine="480"/>
        <w:jc w:val="both"/>
        <w:spacing w:before="0" w:beforeAutospacing="0" w:after="0" w:afterAutospacing="0"/>
        <w:rPr>
          <w:rFonts w:hint="eastAsia"/>
        </w:rPr>
      </w:pPr>
      <w:r>
        <w:rPr>
          <w:rFonts w:hint="eastAsia"/>
        </w:rPr>
      </w:r>
      <w:r/>
    </w:p>
    <w:p>
      <w:pPr>
        <w:pStyle w:val="867"/>
        <w:ind w:firstLine="480"/>
        <w:jc w:val="both"/>
        <w:spacing w:before="0" w:beforeAutospacing="0" w:after="0" w:afterAutospacing="0"/>
      </w:pPr>
      <w:r>
        <w:t xml:space="preserve">备注： </w:t>
      </w:r>
      <w:r/>
    </w:p>
    <w:p>
      <w:pPr>
        <w:pStyle w:val="788"/>
        <w:ind w:firstLine="480"/>
        <w:spacing w:line="480" w:lineRule="exact"/>
        <w:rPr>
          <w:rFonts w:ascii="宋体" w:hAnsi="宋体"/>
          <w:sz w:val="24"/>
        </w:rPr>
      </w:pPr>
      <w:r>
        <w:rPr>
          <w:rFonts w:ascii="宋体" w:hAnsi="宋体" w:cs="宋体"/>
          <w:sz w:val="24"/>
        </w:rPr>
        <w:t xml:space="preserve">1.供应商必须对</w:t>
      </w:r>
      <w:r>
        <w:rPr>
          <w:rFonts w:hint="eastAsia" w:ascii="宋体" w:hAnsi="宋体" w:cs="宋体"/>
          <w:sz w:val="24"/>
        </w:rPr>
        <w:t xml:space="preserve">采购需求中技术要求中</w:t>
      </w:r>
      <w:r>
        <w:rPr>
          <w:rFonts w:ascii="宋体" w:hAnsi="宋体" w:cs="宋体"/>
          <w:sz w:val="24"/>
        </w:rPr>
        <w:t xml:space="preserve">实质性要求（</w:t>
      </w:r>
      <w:r>
        <w:rPr>
          <w:rFonts w:ascii="宋体" w:hAnsi="宋体" w:cs="宋体"/>
          <w:b/>
          <w:bCs/>
          <w:iCs/>
          <w:sz w:val="24"/>
        </w:rPr>
        <w:t xml:space="preserve">斜体下划线内容</w:t>
      </w:r>
      <w:r>
        <w:rPr>
          <w:rFonts w:ascii="宋体" w:hAnsi="宋体" w:cs="宋体"/>
          <w:b/>
          <w:bCs/>
          <w:sz w:val="24"/>
        </w:rPr>
        <w:t xml:space="preserve">或打“★”内容</w:t>
      </w:r>
      <w:r>
        <w:rPr>
          <w:rFonts w:ascii="宋体" w:hAnsi="宋体" w:cs="宋体"/>
          <w:sz w:val="24"/>
        </w:rPr>
        <w:t xml:space="preserve">）</w:t>
      </w:r>
      <w:r>
        <w:rPr>
          <w:rFonts w:hint="eastAsia" w:ascii="宋体" w:hAnsi="宋体" w:cs="宋体"/>
          <w:sz w:val="24"/>
        </w:rPr>
        <w:t xml:space="preserve">作</w:t>
      </w:r>
      <w:r>
        <w:rPr>
          <w:rFonts w:ascii="宋体" w:hAnsi="宋体" w:cs="宋体"/>
          <w:sz w:val="24"/>
        </w:rPr>
        <w:t xml:space="preserve">出明确响应</w:t>
      </w:r>
      <w:r>
        <w:rPr>
          <w:rFonts w:hint="eastAsia" w:ascii="宋体" w:hAnsi="宋体" w:cs="宋体"/>
          <w:sz w:val="24"/>
        </w:rPr>
        <w:t xml:space="preserve">，否则视为无效投标</w:t>
      </w:r>
      <w:r>
        <w:rPr>
          <w:rFonts w:ascii="宋体" w:hAnsi="宋体" w:cs="宋体"/>
          <w:sz w:val="24"/>
        </w:rPr>
        <w:t xml:space="preserve">。</w:t>
      </w:r>
      <w:r>
        <w:rPr>
          <w:rFonts w:ascii="宋体" w:hAnsi="宋体"/>
          <w:sz w:val="24"/>
        </w:rPr>
      </w:r>
      <w:r/>
    </w:p>
    <w:p>
      <w:pPr>
        <w:pStyle w:val="867"/>
        <w:ind w:firstLine="480"/>
        <w:jc w:val="both"/>
        <w:spacing w:before="0" w:beforeAutospacing="0" w:after="0" w:afterAutospacing="0" w:line="480" w:lineRule="exact"/>
      </w:pPr>
      <w:r>
        <w:rPr>
          <w:rFonts w:hint="eastAsia"/>
        </w:rPr>
        <w:t xml:space="preserve">2</w:t>
      </w:r>
      <w:r>
        <w:t xml:space="preserve">.供应商未对实质性要求作出明确响应的，或未按采购文件要求提供证明材料的，作无效响应处理。</w:t>
      </w:r>
      <w:r/>
    </w:p>
    <w:p>
      <w:pPr>
        <w:pStyle w:val="867"/>
        <w:ind w:firstLine="480"/>
        <w:jc w:val="both"/>
        <w:spacing w:before="0" w:beforeAutospacing="0" w:after="0" w:afterAutospacing="0" w:line="480" w:lineRule="exact"/>
      </w:pPr>
      <w:r/>
      <w:bookmarkStart w:id="205" w:name="_Toc28084"/>
      <w:r>
        <w:rPr>
          <w:rFonts w:hint="eastAsia"/>
        </w:rPr>
        <w:t xml:space="preserve">3.行数不够，可自行添加。</w:t>
      </w:r>
      <w:bookmarkEnd w:id="205"/>
      <w:r/>
      <w:r/>
    </w:p>
    <w:p>
      <w:pPr>
        <w:pStyle w:val="788"/>
        <w:rPr>
          <w:rFonts w:ascii="黑体" w:hAnsi="黑体" w:eastAsia="黑体"/>
          <w:i/>
          <w:sz w:val="32"/>
          <w:szCs w:val="32"/>
          <w:u w:val="single"/>
        </w:rPr>
      </w:pPr>
      <w:r>
        <w:rPr>
          <w:rFonts w:ascii="黑体" w:hAnsi="黑体" w:eastAsia="黑体"/>
          <w:i/>
          <w:sz w:val="32"/>
          <w:szCs w:val="32"/>
          <w:u w:val="single"/>
        </w:rPr>
      </w:r>
      <w:r/>
    </w:p>
    <w:p>
      <w:pPr>
        <w:pStyle w:val="788"/>
        <w:jc w:val="left"/>
        <w:widowControl/>
        <w:rPr>
          <w:rFonts w:ascii="黑体" w:hAnsi="黑体" w:eastAsia="黑体"/>
          <w:sz w:val="32"/>
          <w:szCs w:val="32"/>
        </w:rPr>
      </w:pPr>
      <w:r>
        <w:rPr>
          <w:rFonts w:ascii="黑体" w:hAnsi="黑体" w:eastAsia="黑体"/>
          <w:sz w:val="32"/>
          <w:szCs w:val="32"/>
        </w:rPr>
      </w:r>
      <w:r/>
    </w:p>
    <w:p>
      <w:pPr>
        <w:pStyle w:val="788"/>
        <w:jc w:val="left"/>
        <w:widowControl/>
        <w:rPr>
          <w:rFonts w:ascii="黑体" w:hAnsi="黑体" w:eastAsia="黑体"/>
          <w:sz w:val="32"/>
          <w:szCs w:val="32"/>
        </w:rPr>
      </w:pPr>
      <w:r>
        <w:rPr>
          <w:rFonts w:ascii="黑体" w:hAnsi="黑体" w:eastAsia="黑体"/>
          <w:sz w:val="32"/>
          <w:szCs w:val="32"/>
        </w:rPr>
      </w:r>
      <w:r/>
    </w:p>
    <w:p>
      <w:pPr>
        <w:pStyle w:val="791"/>
        <w:spacing w:before="120" w:after="120" w:line="240" w:lineRule="auto"/>
        <w:rPr>
          <w:rFonts w:hint="eastAsia" w:ascii="宋体" w:hAnsi="宋体" w:cs="宋体"/>
          <w:bCs w:val="0"/>
        </w:rPr>
      </w:pPr>
      <w:r/>
      <w:bookmarkStart w:id="206" w:name="_Toc11871"/>
      <w:r>
        <w:rPr>
          <w:rFonts w:hint="eastAsia" w:ascii="宋体" w:hAnsi="宋体" w:cs="宋体"/>
          <w:bCs w:val="0"/>
        </w:rPr>
        <w:t xml:space="preserve">6、商务要求响应及偏离表</w:t>
      </w:r>
      <w:bookmarkEnd w:id="206"/>
      <w:r>
        <w:rPr>
          <w:rFonts w:hint="eastAsia" w:ascii="宋体" w:hAnsi="宋体" w:cs="宋体"/>
          <w:bCs w:val="0"/>
        </w:rPr>
      </w:r>
      <w:r/>
    </w:p>
    <w:p>
      <w:pPr>
        <w:pStyle w:val="788"/>
        <w:jc w:val="center"/>
        <w:rPr>
          <w:rFonts w:ascii="方正小标宋简体" w:hAnsi="方正小标宋简体" w:eastAsia="方正小标宋简体" w:cs="方正小标宋简体"/>
          <w:sz w:val="32"/>
          <w:szCs w:val="32"/>
        </w:rPr>
        <w:outlineLvl w:val="2"/>
      </w:pPr>
      <w:r/>
      <w:bookmarkStart w:id="207" w:name="_Toc13436"/>
      <w:r>
        <w:rPr>
          <w:rFonts w:hint="eastAsia" w:ascii="黑体" w:hAnsi="黑体" w:eastAsia="黑体" w:cs="方正小标宋简体"/>
          <w:sz w:val="32"/>
          <w:szCs w:val="32"/>
        </w:rPr>
        <w:t xml:space="preserve">商务要求响应及偏离表</w:t>
      </w:r>
      <w:bookmarkEnd w:id="207"/>
      <w:r>
        <w:rPr>
          <w:rFonts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2100"/>
        <w:gridCol w:w="1241"/>
      </w:tblGrid>
      <w:tr>
        <w:trPr>
          <w:cantSplit/>
        </w:trPr>
        <w:tc>
          <w:tcPr>
            <w:tcW w:w="795" w:type="dxa"/>
            <w:vAlign w:val="center"/>
            <w:textDirection w:val="lrTb"/>
            <w:noWrap w:val="false"/>
          </w:tcPr>
          <w:p>
            <w:pPr>
              <w:pStyle w:val="788"/>
              <w:jc w:val="center"/>
              <w:rPr>
                <w:rFonts w:ascii="宋体" w:hAnsi="宋体"/>
                <w:sz w:val="24"/>
              </w:rPr>
            </w:pPr>
            <w:r>
              <w:rPr>
                <w:rFonts w:hint="eastAsia" w:ascii="宋体" w:hAnsi="宋体"/>
                <w:sz w:val="24"/>
              </w:rPr>
              <w:t xml:space="preserve">序号</w:t>
            </w:r>
            <w:r>
              <w:rPr>
                <w:rFonts w:ascii="宋体" w:hAnsi="宋体"/>
                <w:sz w:val="24"/>
              </w:rPr>
            </w:r>
            <w:r/>
          </w:p>
        </w:tc>
        <w:tc>
          <w:tcPr>
            <w:tcW w:w="2878" w:type="dxa"/>
            <w:vAlign w:val="center"/>
            <w:textDirection w:val="lrTb"/>
            <w:noWrap w:val="false"/>
          </w:tcPr>
          <w:p>
            <w:pPr>
              <w:pStyle w:val="788"/>
              <w:jc w:val="center"/>
              <w:rPr>
                <w:rFonts w:ascii="宋体" w:hAnsi="宋体"/>
                <w:sz w:val="24"/>
              </w:rPr>
            </w:pPr>
            <w:r>
              <w:rPr>
                <w:rFonts w:hint="eastAsia" w:ascii="宋体" w:hAnsi="宋体"/>
                <w:sz w:val="24"/>
              </w:rPr>
              <w:t xml:space="preserve">招标文件要求</w:t>
            </w:r>
            <w:r>
              <w:rPr>
                <w:rFonts w:ascii="宋体" w:hAnsi="宋体"/>
                <w:sz w:val="24"/>
              </w:rPr>
            </w:r>
            <w:r/>
          </w:p>
        </w:tc>
        <w:tc>
          <w:tcPr>
            <w:tcW w:w="2832" w:type="dxa"/>
            <w:vAlign w:val="center"/>
            <w:textDirection w:val="lrTb"/>
            <w:noWrap w:val="false"/>
          </w:tcPr>
          <w:p>
            <w:pPr>
              <w:pStyle w:val="788"/>
              <w:jc w:val="center"/>
              <w:rPr>
                <w:rFonts w:ascii="宋体" w:hAnsi="宋体"/>
                <w:sz w:val="24"/>
              </w:rPr>
            </w:pPr>
            <w:r>
              <w:rPr>
                <w:rFonts w:hint="eastAsia" w:ascii="宋体" w:hAnsi="宋体"/>
                <w:sz w:val="24"/>
              </w:rPr>
              <w:t xml:space="preserve">投标响应情况</w:t>
            </w:r>
            <w:r>
              <w:rPr>
                <w:rFonts w:ascii="宋体" w:hAnsi="宋体"/>
                <w:sz w:val="24"/>
              </w:rPr>
            </w:r>
            <w:r/>
          </w:p>
        </w:tc>
        <w:tc>
          <w:tcPr>
            <w:tcW w:w="2100" w:type="dxa"/>
            <w:vAlign w:val="center"/>
            <w:textDirection w:val="lrTb"/>
            <w:noWrap w:val="false"/>
          </w:tcPr>
          <w:p>
            <w:pPr>
              <w:pStyle w:val="788"/>
              <w:jc w:val="center"/>
              <w:spacing w:line="480" w:lineRule="exact"/>
              <w:rPr>
                <w:rFonts w:ascii="宋体" w:hAnsi="宋体"/>
                <w:sz w:val="24"/>
              </w:rPr>
            </w:pPr>
            <w:r>
              <w:rPr>
                <w:rFonts w:hint="eastAsia" w:cs="宋体"/>
                <w:sz w:val="24"/>
              </w:rPr>
              <w:t xml:space="preserve">正偏离、无偏离或负偏离</w:t>
            </w:r>
            <w:r>
              <w:rPr>
                <w:rFonts w:ascii="宋体" w:hAnsi="宋体"/>
                <w:sz w:val="24"/>
              </w:rPr>
            </w:r>
            <w:r/>
          </w:p>
        </w:tc>
        <w:tc>
          <w:tcPr>
            <w:tcW w:w="1241" w:type="dxa"/>
            <w:vAlign w:val="center"/>
            <w:textDirection w:val="lrTb"/>
            <w:noWrap w:val="false"/>
          </w:tcPr>
          <w:p>
            <w:pPr>
              <w:pStyle w:val="788"/>
              <w:jc w:val="center"/>
              <w:spacing w:line="480" w:lineRule="exact"/>
              <w:rPr>
                <w:rFonts w:ascii="宋体" w:hAnsi="宋体"/>
                <w:sz w:val="24"/>
              </w:rPr>
            </w:pPr>
            <w:r>
              <w:rPr>
                <w:rFonts w:hint="eastAsia" w:ascii="宋体" w:hAnsi="宋体"/>
                <w:sz w:val="24"/>
              </w:rPr>
              <w:t xml:space="preserve">证明</w:t>
            </w:r>
            <w:r>
              <w:rPr>
                <w:rFonts w:ascii="宋体" w:hAnsi="宋体"/>
                <w:sz w:val="24"/>
              </w:rPr>
            </w:r>
            <w:r/>
          </w:p>
          <w:p>
            <w:pPr>
              <w:pStyle w:val="788"/>
              <w:jc w:val="center"/>
              <w:spacing w:line="480" w:lineRule="exact"/>
              <w:rPr>
                <w:rFonts w:ascii="宋体" w:hAnsi="宋体"/>
                <w:sz w:val="24"/>
              </w:rPr>
            </w:pPr>
            <w:r>
              <w:rPr>
                <w:rFonts w:hint="eastAsia" w:ascii="宋体" w:hAnsi="宋体"/>
                <w:sz w:val="24"/>
              </w:rPr>
              <w:t xml:space="preserve">材料</w:t>
            </w: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r>
        <w:trPr>
          <w:cantSplit/>
          <w:trHeight w:val="640"/>
        </w:trPr>
        <w:tc>
          <w:tcPr>
            <w:tcW w:w="795" w:type="dxa"/>
            <w:vAlign w:val="top"/>
            <w:textDirection w:val="lrTb"/>
            <w:noWrap w:val="false"/>
          </w:tcPr>
          <w:p>
            <w:pPr>
              <w:pStyle w:val="788"/>
              <w:jc w:val="center"/>
              <w:rPr>
                <w:rFonts w:ascii="宋体" w:hAnsi="宋体"/>
                <w:sz w:val="24"/>
              </w:rPr>
            </w:pPr>
            <w:r>
              <w:rPr>
                <w:rFonts w:ascii="宋体" w:hAnsi="宋体"/>
                <w:sz w:val="24"/>
              </w:rPr>
            </w:r>
            <w:r/>
          </w:p>
        </w:tc>
        <w:tc>
          <w:tcPr>
            <w:tcW w:w="2878" w:type="dxa"/>
            <w:vAlign w:val="top"/>
            <w:textDirection w:val="lrTb"/>
            <w:noWrap w:val="false"/>
          </w:tcPr>
          <w:p>
            <w:pPr>
              <w:pStyle w:val="788"/>
              <w:jc w:val="center"/>
              <w:rPr>
                <w:rFonts w:ascii="宋体" w:hAnsi="宋体"/>
                <w:sz w:val="24"/>
              </w:rPr>
            </w:pPr>
            <w:r>
              <w:rPr>
                <w:rFonts w:ascii="宋体" w:hAnsi="宋体"/>
                <w:sz w:val="24"/>
              </w:rPr>
              <w:t xml:space="preserve">……</w:t>
            </w:r>
            <w:r>
              <w:rPr>
                <w:rFonts w:ascii="宋体" w:hAnsi="宋体"/>
                <w:sz w:val="24"/>
              </w:rPr>
            </w:r>
            <w:r/>
          </w:p>
        </w:tc>
        <w:tc>
          <w:tcPr>
            <w:tcW w:w="2832" w:type="dxa"/>
            <w:vAlign w:val="top"/>
            <w:textDirection w:val="lrTb"/>
            <w:noWrap w:val="false"/>
          </w:tcPr>
          <w:p>
            <w:pPr>
              <w:pStyle w:val="788"/>
              <w:jc w:val="center"/>
              <w:rPr>
                <w:rFonts w:ascii="宋体" w:hAnsi="宋体"/>
                <w:sz w:val="24"/>
              </w:rPr>
            </w:pPr>
            <w:r>
              <w:rPr>
                <w:rFonts w:ascii="宋体" w:hAnsi="宋体"/>
                <w:sz w:val="24"/>
              </w:rPr>
            </w:r>
            <w:r/>
          </w:p>
        </w:tc>
        <w:tc>
          <w:tcPr>
            <w:tcW w:w="2100" w:type="dxa"/>
            <w:vAlign w:val="top"/>
            <w:textDirection w:val="lrTb"/>
            <w:noWrap w:val="false"/>
          </w:tcPr>
          <w:p>
            <w:pPr>
              <w:pStyle w:val="788"/>
              <w:jc w:val="center"/>
              <w:rPr>
                <w:rFonts w:ascii="宋体" w:hAnsi="宋体"/>
                <w:sz w:val="24"/>
              </w:rPr>
            </w:pPr>
            <w:r>
              <w:rPr>
                <w:rFonts w:ascii="宋体" w:hAnsi="宋体"/>
                <w:sz w:val="24"/>
              </w:rPr>
            </w:r>
            <w:r/>
          </w:p>
        </w:tc>
        <w:tc>
          <w:tcPr>
            <w:tcW w:w="1241" w:type="dxa"/>
            <w:vAlign w:val="top"/>
            <w:textDirection w:val="lrTb"/>
            <w:noWrap w:val="false"/>
          </w:tcPr>
          <w:p>
            <w:pPr>
              <w:pStyle w:val="788"/>
              <w:jc w:val="center"/>
              <w:rPr>
                <w:rFonts w:ascii="宋体" w:hAnsi="宋体"/>
                <w:sz w:val="24"/>
              </w:rPr>
            </w:pPr>
            <w:r>
              <w:rPr>
                <w:rFonts w:ascii="宋体" w:hAnsi="宋体"/>
                <w:sz w:val="24"/>
              </w:rPr>
            </w:r>
            <w:r/>
          </w:p>
        </w:tc>
      </w:tr>
    </w:tbl>
    <w:p>
      <w:pPr>
        <w:pStyle w:val="788"/>
        <w:ind w:right="180" w:firstLine="480"/>
        <w:spacing w:line="560" w:lineRule="exact"/>
        <w:rPr>
          <w:rFonts w:ascii="宋体" w:hAnsi="宋体"/>
          <w:sz w:val="24"/>
        </w:rPr>
      </w:pPr>
      <w:r>
        <w:rPr>
          <w:rFonts w:hint="eastAsia" w:ascii="宋体" w:hAnsi="宋体"/>
          <w:sz w:val="24"/>
        </w:rPr>
        <w:t xml:space="preserve">  </w:t>
      </w:r>
      <w:r>
        <w:rPr>
          <w:rFonts w:hint="eastAsia" w:ascii="宋体" w:hAnsi="宋体" w:cs="宋体"/>
          <w:sz w:val="24"/>
        </w:rPr>
        <w:t xml:space="preserve">投标人</w:t>
      </w:r>
      <w:r>
        <w:rPr>
          <w:rFonts w:hint="eastAsia" w:ascii="宋体" w:hAnsi="宋体"/>
          <w:sz w:val="24"/>
        </w:rPr>
        <w:t xml:space="preserve">（加盖公章）：</w:t>
      </w:r>
      <w:r>
        <w:rPr>
          <w:rFonts w:ascii="宋体" w:hAnsi="宋体"/>
          <w:sz w:val="24"/>
        </w:rPr>
      </w:r>
      <w:r/>
    </w:p>
    <w:p>
      <w:pPr>
        <w:pStyle w:val="788"/>
        <w:ind w:firstLine="480"/>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788"/>
        <w:ind w:firstLine="480"/>
        <w:rPr>
          <w:rFonts w:hint="eastAsia" w:ascii="宋体" w:hAnsi="宋体"/>
          <w:sz w:val="24"/>
        </w:rPr>
      </w:pPr>
      <w:r>
        <w:rPr>
          <w:rFonts w:hint="eastAsia" w:ascii="宋体" w:hAnsi="宋体"/>
          <w:sz w:val="24"/>
        </w:rPr>
      </w:r>
      <w:r/>
    </w:p>
    <w:p>
      <w:pPr>
        <w:pStyle w:val="867"/>
        <w:ind w:firstLine="480"/>
        <w:jc w:val="both"/>
        <w:spacing w:before="0" w:beforeAutospacing="0" w:after="0" w:afterAutospacing="0" w:line="360" w:lineRule="auto"/>
        <w:rPr>
          <w:rFonts w:ascii="Times New Roman" w:hAnsi="Times New Roman" w:cs="Times New Roman"/>
        </w:rPr>
      </w:pPr>
      <w:r>
        <w:rPr>
          <w:rFonts w:hint="eastAsia"/>
        </w:rPr>
        <w:t xml:space="preserve">备注：</w:t>
      </w:r>
      <w:r>
        <w:rPr>
          <w:rFonts w:ascii="Times New Roman" w:hAnsi="Times New Roman" w:cs="Times New Roman"/>
        </w:rPr>
        <w:t xml:space="preserve">1.供应商须对采购文件商务要求中的实质性要求(斜体下划线内容或打“</w:t>
      </w:r>
      <w:r>
        <w:rPr>
          <w:rFonts w:hint="eastAsia"/>
        </w:rPr>
        <w:t xml:space="preserve">★</w:t>
      </w:r>
      <w:r>
        <w:rPr>
          <w:rFonts w:ascii="Times New Roman" w:hAnsi="Times New Roman" w:cs="Times New Roman"/>
        </w:rPr>
        <w:t xml:space="preserve">”内容)做出明确响应，否则视为无效投标。</w:t>
      </w:r>
      <w:r>
        <w:rPr>
          <w:rFonts w:ascii="Times New Roman" w:hAnsi="Times New Roman" w:cs="Times New Roman"/>
        </w:rPr>
      </w:r>
      <w:r/>
    </w:p>
    <w:p>
      <w:pPr>
        <w:pStyle w:val="867"/>
        <w:ind w:firstLine="480"/>
        <w:jc w:val="both"/>
        <w:spacing w:before="0" w:beforeAutospacing="0" w:after="0" w:afterAutospacing="0" w:line="480" w:lineRule="exact"/>
      </w:pPr>
      <w:r>
        <w:rPr>
          <w:rFonts w:hint="eastAsia"/>
        </w:rPr>
        <w:t xml:space="preserve">2.</w:t>
      </w:r>
      <w:r>
        <w:t xml:space="preserve">供应商未对实质性要求作出明确响应的，或未按采购文件要求提供证明材料的，作无效响应处理。</w:t>
      </w:r>
      <w:r/>
    </w:p>
    <w:p>
      <w:pPr>
        <w:pStyle w:val="788"/>
        <w:ind w:firstLine="480"/>
        <w:rPr>
          <w:rFonts w:hint="eastAsia" w:ascii="宋体" w:hAnsi="宋体"/>
          <w:sz w:val="24"/>
        </w:rPr>
      </w:pPr>
      <w:r>
        <w:rPr>
          <w:rFonts w:hint="eastAsia" w:ascii="宋体" w:hAnsi="宋体"/>
          <w:sz w:val="24"/>
        </w:rPr>
      </w:r>
      <w:r/>
    </w:p>
    <w:p>
      <w:pPr>
        <w:pStyle w:val="788"/>
        <w:ind w:firstLine="480"/>
        <w:rPr>
          <w:rFonts w:ascii="宋体" w:hAnsi="宋体"/>
          <w:sz w:val="24"/>
        </w:rPr>
      </w:pPr>
      <w:r>
        <w:rPr>
          <w:rFonts w:hint="eastAsia" w:ascii="宋体" w:hAnsi="宋体"/>
          <w:sz w:val="24"/>
        </w:rPr>
        <w:t xml:space="preserve">3.行数不够，可自行添加。</w:t>
      </w:r>
      <w:r>
        <w:rPr>
          <w:rFonts w:ascii="宋体" w:hAnsi="宋体"/>
          <w:sz w:val="24"/>
        </w:rPr>
      </w:r>
      <w:r/>
    </w:p>
    <w:p>
      <w:pPr>
        <w:pStyle w:val="788"/>
        <w:spacing w:line="480" w:lineRule="auto"/>
        <w:rPr>
          <w:rFonts w:ascii="宋体" w:hAnsi="宋体"/>
          <w:sz w:val="24"/>
          <w:szCs w:val="21"/>
        </w:rPr>
      </w:pPr>
      <w:r>
        <w:rPr>
          <w:rFonts w:ascii="宋体" w:hAnsi="宋体"/>
          <w:sz w:val="24"/>
          <w:szCs w:val="21"/>
        </w:rPr>
      </w:r>
      <w:r/>
    </w:p>
    <w:p>
      <w:pPr>
        <w:pStyle w:val="788"/>
        <w:spacing w:line="480" w:lineRule="auto"/>
        <w:rPr>
          <w:rFonts w:ascii="仿宋_GB2312" w:hAnsi="Arial"/>
          <w:sz w:val="30"/>
          <w:szCs w:val="21"/>
        </w:rPr>
      </w:pPr>
      <w:r>
        <w:rPr>
          <w:rFonts w:ascii="仿宋_GB2312" w:hAnsi="Arial"/>
          <w:sz w:val="30"/>
          <w:szCs w:val="21"/>
        </w:rPr>
      </w:r>
      <w:r/>
    </w:p>
    <w:p>
      <w:pPr>
        <w:pStyle w:val="788"/>
        <w:jc w:val="left"/>
        <w:spacing w:line="360" w:lineRule="auto"/>
        <w:rPr>
          <w:rFonts w:ascii="黑体" w:hAnsi="黑体" w:eastAsia="黑体"/>
          <w:sz w:val="32"/>
          <w:szCs w:val="32"/>
        </w:rPr>
      </w:pPr>
      <w:r>
        <w:rPr>
          <w:rFonts w:ascii="黑体" w:hAnsi="黑体" w:eastAsia="黑体"/>
          <w:sz w:val="32"/>
          <w:szCs w:val="32"/>
        </w:rPr>
      </w:r>
      <w:r/>
    </w:p>
    <w:p>
      <w:pPr>
        <w:pStyle w:val="788"/>
        <w:jc w:val="left"/>
        <w:spacing w:line="360" w:lineRule="auto"/>
        <w:rPr>
          <w:rFonts w:ascii="黑体" w:hAnsi="黑体" w:eastAsia="黑体"/>
          <w:sz w:val="32"/>
          <w:szCs w:val="32"/>
        </w:rPr>
      </w:pPr>
      <w:r>
        <w:rPr>
          <w:rFonts w:ascii="黑体" w:hAnsi="黑体" w:eastAsia="黑体"/>
          <w:sz w:val="32"/>
          <w:szCs w:val="32"/>
        </w:rPr>
      </w:r>
      <w:r/>
    </w:p>
    <w:p>
      <w:pPr>
        <w:pStyle w:val="788"/>
        <w:jc w:val="left"/>
        <w:widowControl/>
        <w:rPr>
          <w:rFonts w:ascii="黑体" w:hAnsi="黑体" w:eastAsia="黑体"/>
          <w:sz w:val="32"/>
          <w:szCs w:val="32"/>
        </w:rPr>
      </w:pPr>
      <w:r>
        <w:rPr>
          <w:rFonts w:ascii="黑体" w:hAnsi="黑体" w:eastAsia="黑体"/>
          <w:sz w:val="32"/>
          <w:szCs w:val="32"/>
        </w:rPr>
        <w:br w:type="page" w:clear="all"/>
      </w:r>
      <w:r>
        <w:rPr>
          <w:rFonts w:ascii="黑体" w:hAnsi="黑体" w:eastAsia="黑体"/>
          <w:sz w:val="32"/>
          <w:szCs w:val="32"/>
        </w:rPr>
      </w:r>
      <w:r/>
    </w:p>
    <w:p>
      <w:pPr>
        <w:pStyle w:val="791"/>
        <w:numPr>
          <w:ilvl w:val="0"/>
          <w:numId w:val="3"/>
        </w:numPr>
        <w:jc w:val="left"/>
        <w:spacing w:before="120" w:after="120" w:line="240" w:lineRule="auto"/>
        <w:tabs>
          <w:tab w:val="left" w:pos="312" w:leader="none"/>
        </w:tabs>
        <w:rPr>
          <w:rFonts w:hint="eastAsia" w:ascii="宋体" w:hAnsi="宋体" w:cs="宋体"/>
          <w:bCs w:val="0"/>
        </w:rPr>
      </w:pPr>
      <w:r/>
      <w:bookmarkStart w:id="208" w:name="_Toc6140"/>
      <w:r>
        <w:rPr>
          <w:rFonts w:hint="eastAsia" w:ascii="宋体" w:hAnsi="宋体" w:cs="宋体"/>
          <w:bCs w:val="0"/>
        </w:rPr>
        <w:t xml:space="preserve">投标人类似业绩情况表</w:t>
      </w:r>
      <w:r>
        <w:rPr>
          <w:rFonts w:hint="eastAsia" w:ascii="宋体" w:hAnsi="宋体" w:cs="宋体"/>
          <w:bCs w:val="0"/>
        </w:rPr>
      </w:r>
      <w:r/>
    </w:p>
    <w:p>
      <w:pPr>
        <w:pStyle w:val="788"/>
        <w:jc w:val="center"/>
        <w:rPr>
          <w:rFonts w:hint="eastAsia"/>
        </w:rPr>
      </w:pPr>
      <w:r>
        <w:rPr>
          <w:rFonts w:hint="eastAsia" w:ascii="宋体" w:hAnsi="宋体" w:cs="宋体"/>
          <w:b/>
          <w:sz w:val="32"/>
          <w:szCs w:val="32"/>
        </w:rPr>
        <w:t xml:space="preserve">投标人类似业绩情况表</w:t>
      </w:r>
      <w:r>
        <w:rPr>
          <w:rFonts w:hint="eastAsia"/>
        </w:rPr>
      </w:r>
      <w:r/>
    </w:p>
    <w:p>
      <w:pPr>
        <w:pStyle w:val="788"/>
        <w:spacing w:line="360" w:lineRule="auto"/>
        <w:rPr>
          <w:rFonts w:hint="eastAsia"/>
        </w:rPr>
      </w:pPr>
      <w:r>
        <w:rPr>
          <w:rFonts w:hint="eastAsia" w:ascii="宋体" w:hAnsi="宋体" w:cs="宋体"/>
          <w:sz w:val="24"/>
        </w:rPr>
        <w:t xml:space="preserve">项目名称：                                               项目编号：</w:t>
      </w:r>
      <w:r>
        <w:rPr>
          <w:rFonts w:hint="eastAsia"/>
        </w:rPr>
      </w:r>
      <w:r/>
    </w:p>
    <w:tbl>
      <w:tblPr>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028" w:type="dxa"/>
            <w:vAlign w:val="center"/>
            <w:textDirection w:val="lrTb"/>
            <w:noWrap w:val="false"/>
          </w:tcPr>
          <w:p>
            <w:pPr>
              <w:pStyle w:val="788"/>
              <w:jc w:val="center"/>
              <w:spacing w:line="420" w:lineRule="exact"/>
              <w:widowControl/>
              <w:rPr>
                <w:rFonts w:ascii="宋体" w:hAnsi="宋体" w:cs="宋体"/>
                <w:sz w:val="24"/>
              </w:rPr>
            </w:pPr>
            <w:r>
              <w:rPr>
                <w:rFonts w:hint="eastAsia" w:ascii="宋体" w:hAnsi="宋体" w:cs="宋体"/>
                <w:sz w:val="24"/>
              </w:rPr>
              <w:t xml:space="preserve">业绩名称</w:t>
            </w:r>
            <w:r>
              <w:rPr>
                <w:rFonts w:ascii="宋体" w:hAnsi="宋体" w:cs="宋体"/>
                <w:sz w:val="24"/>
              </w:rPr>
            </w:r>
            <w:r/>
          </w:p>
          <w:p>
            <w:pPr>
              <w:pStyle w:val="788"/>
              <w:jc w:val="center"/>
              <w:spacing w:line="420" w:lineRule="exact"/>
              <w:widowControl/>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1695" w:type="dxa"/>
            <w:vAlign w:val="center"/>
            <w:textDirection w:val="lrTb"/>
            <w:noWrap w:val="false"/>
          </w:tcPr>
          <w:p>
            <w:pPr>
              <w:pStyle w:val="788"/>
              <w:jc w:val="center"/>
              <w:spacing w:line="420" w:lineRule="exact"/>
              <w:widowControl/>
              <w:rPr>
                <w:rFonts w:ascii="宋体" w:hAnsi="宋体" w:cs="宋体"/>
                <w:sz w:val="24"/>
              </w:rPr>
            </w:pPr>
            <w:r>
              <w:rPr>
                <w:rFonts w:hint="eastAsia" w:ascii="宋体" w:hAnsi="宋体" w:cs="宋体"/>
                <w:sz w:val="24"/>
              </w:rPr>
              <w:t xml:space="preserve">采购单位及联系人、联系方式</w:t>
            </w:r>
            <w:r>
              <w:rPr>
                <w:rFonts w:ascii="宋体" w:hAnsi="宋体" w:cs="宋体"/>
                <w:sz w:val="24"/>
              </w:rPr>
            </w:r>
            <w:r/>
          </w:p>
        </w:tc>
        <w:tc>
          <w:tcPr>
            <w:tcW w:w="1275" w:type="dxa"/>
            <w:vAlign w:val="center"/>
            <w:textDirection w:val="lrTb"/>
            <w:noWrap w:val="false"/>
          </w:tcPr>
          <w:p>
            <w:pPr>
              <w:pStyle w:val="788"/>
              <w:jc w:val="center"/>
              <w:spacing w:line="420" w:lineRule="exact"/>
              <w:widowControl/>
              <w:rPr>
                <w:rFonts w:ascii="宋体" w:hAnsi="宋体" w:cs="宋体"/>
                <w:sz w:val="24"/>
              </w:rPr>
            </w:pPr>
            <w:r>
              <w:rPr>
                <w:rFonts w:hint="eastAsia" w:ascii="宋体" w:hAnsi="宋体" w:cs="宋体"/>
                <w:sz w:val="24"/>
              </w:rPr>
              <w:t xml:space="preserve">签订</w:t>
            </w:r>
            <w:r>
              <w:rPr>
                <w:rFonts w:ascii="宋体" w:hAnsi="宋体" w:cs="宋体"/>
                <w:sz w:val="24"/>
              </w:rPr>
            </w:r>
            <w:r/>
          </w:p>
          <w:p>
            <w:pPr>
              <w:pStyle w:val="788"/>
              <w:jc w:val="center"/>
              <w:spacing w:line="420" w:lineRule="exact"/>
              <w:widowControl/>
              <w:rPr>
                <w:rFonts w:ascii="宋体" w:hAnsi="宋体" w:cs="宋体"/>
                <w:sz w:val="24"/>
              </w:rPr>
            </w:pPr>
            <w:r>
              <w:rPr>
                <w:rFonts w:hint="eastAsia" w:ascii="宋体" w:hAnsi="宋体" w:cs="宋体"/>
                <w:sz w:val="24"/>
              </w:rPr>
              <w:t xml:space="preserve">时间</w:t>
            </w:r>
            <w:r>
              <w:rPr>
                <w:rFonts w:ascii="宋体" w:hAnsi="宋体" w:cs="宋体"/>
                <w:sz w:val="24"/>
              </w:rPr>
            </w:r>
            <w:r/>
          </w:p>
        </w:tc>
        <w:tc>
          <w:tcPr>
            <w:tcW w:w="1418" w:type="dxa"/>
            <w:vAlign w:val="center"/>
            <w:textDirection w:val="lrTb"/>
            <w:noWrap w:val="false"/>
          </w:tcPr>
          <w:p>
            <w:pPr>
              <w:pStyle w:val="788"/>
              <w:jc w:val="center"/>
              <w:spacing w:line="420" w:lineRule="exact"/>
              <w:widowControl/>
              <w:rPr>
                <w:rFonts w:ascii="宋体" w:hAnsi="宋体" w:cs="宋体"/>
                <w:sz w:val="24"/>
              </w:rPr>
            </w:pPr>
            <w:r>
              <w:rPr>
                <w:rFonts w:hint="eastAsia" w:ascii="宋体" w:hAnsi="宋体" w:cs="宋体"/>
                <w:sz w:val="24"/>
              </w:rPr>
              <w:t xml:space="preserve">合同金额</w:t>
            </w:r>
            <w:r>
              <w:rPr>
                <w:rFonts w:ascii="宋体" w:hAnsi="宋体" w:cs="宋体"/>
                <w:sz w:val="24"/>
              </w:rPr>
            </w:r>
            <w:r/>
          </w:p>
          <w:p>
            <w:pPr>
              <w:pStyle w:val="788"/>
              <w:jc w:val="center"/>
              <w:spacing w:line="420" w:lineRule="exact"/>
              <w:widowControl/>
              <w:rPr>
                <w:rFonts w:ascii="宋体" w:hAnsi="宋体" w:cs="宋体"/>
                <w:sz w:val="24"/>
              </w:rPr>
            </w:pPr>
            <w:r>
              <w:rPr>
                <w:rFonts w:hint="eastAsia" w:ascii="宋体" w:hAnsi="宋体" w:cs="宋体"/>
                <w:sz w:val="24"/>
              </w:rPr>
              <w:t xml:space="preserve">（万元）</w:t>
            </w:r>
            <w:r>
              <w:rPr>
                <w:rFonts w:ascii="宋体" w:hAnsi="宋体" w:cs="宋体"/>
                <w:sz w:val="24"/>
              </w:rPr>
            </w:r>
            <w:r/>
          </w:p>
        </w:tc>
        <w:tc>
          <w:tcPr>
            <w:tcW w:w="2551" w:type="dxa"/>
            <w:vAlign w:val="center"/>
            <w:textDirection w:val="lrTb"/>
            <w:noWrap w:val="false"/>
          </w:tcPr>
          <w:p>
            <w:pPr>
              <w:pStyle w:val="788"/>
              <w:jc w:val="center"/>
              <w:spacing w:line="420" w:lineRule="exact"/>
              <w:widowControl/>
              <w:rPr>
                <w:rFonts w:ascii="宋体" w:hAnsi="宋体" w:cs="宋体"/>
                <w:sz w:val="24"/>
              </w:rPr>
            </w:pPr>
            <w:r>
              <w:rPr>
                <w:rFonts w:hint="eastAsia" w:ascii="宋体" w:hAnsi="宋体" w:cs="宋体"/>
                <w:sz w:val="24"/>
              </w:rPr>
              <w:t xml:space="preserve">证明材料</w:t>
            </w:r>
            <w:r>
              <w:rPr>
                <w:rFonts w:ascii="宋体" w:hAnsi="宋体" w:cs="宋体"/>
                <w:sz w:val="24"/>
              </w:rPr>
            </w:r>
            <w:r/>
          </w:p>
          <w:p>
            <w:pPr>
              <w:pStyle w:val="788"/>
              <w:jc w:val="center"/>
              <w:spacing w:line="420" w:lineRule="exact"/>
              <w:widowControl/>
              <w:rPr>
                <w:rFonts w:ascii="宋体" w:hAnsi="宋体" w:cs="宋体"/>
                <w:sz w:val="24"/>
              </w:rPr>
            </w:pPr>
            <w:r>
              <w:rPr>
                <w:rFonts w:hint="eastAsia" w:ascii="宋体" w:hAnsi="宋体" w:cs="宋体"/>
                <w:sz w:val="24"/>
              </w:rPr>
              <w:t xml:space="preserve">（第几页—第几页）</w:t>
            </w:r>
            <w:r>
              <w:rPr>
                <w:rFonts w:ascii="宋体" w:hAnsi="宋体" w:cs="宋体"/>
                <w:sz w:val="24"/>
              </w:rPr>
            </w:r>
            <w:r/>
          </w:p>
        </w:tc>
      </w:tr>
      <w:tr>
        <w:trPr>
          <w:trHeight w:val="530"/>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1</w:t>
            </w:r>
            <w:r>
              <w:rPr>
                <w:rFonts w:ascii="宋体" w:hAnsi="宋体" w:cs="宋体"/>
                <w:sz w:val="24"/>
              </w:rPr>
            </w:r>
            <w:r/>
          </w:p>
        </w:tc>
        <w:tc>
          <w:tcPr>
            <w:tcW w:w="2028"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r>
      <w:tr>
        <w:trPr>
          <w:trHeight w:val="448"/>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2028"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jc w:val="center"/>
              <w:spacing w:line="420" w:lineRule="exact"/>
              <w:rPr>
                <w:rFonts w:ascii="宋体" w:hAnsi="宋体" w:cs="宋体"/>
                <w:sz w:val="24"/>
              </w:rPr>
            </w:pPr>
            <w:r>
              <w:rPr>
                <w:rFonts w:ascii="宋体" w:hAnsi="宋体" w:cs="宋体"/>
                <w:sz w:val="24"/>
              </w:rPr>
            </w:r>
            <w:r/>
          </w:p>
        </w:tc>
      </w:tr>
      <w:tr>
        <w:trPr>
          <w:trHeight w:val="417"/>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202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r>
      <w:tr>
        <w:trPr>
          <w:trHeight w:val="417"/>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202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r>
      <w:tr>
        <w:trPr>
          <w:trHeight w:val="417"/>
        </w:trPr>
        <w:tc>
          <w:tcPr>
            <w:tcW w:w="652" w:type="dxa"/>
            <w:vAlign w:val="center"/>
            <w:textDirection w:val="lrTb"/>
            <w:noWrap w:val="false"/>
          </w:tcPr>
          <w:p>
            <w:pPr>
              <w:pStyle w:val="788"/>
              <w:ind w:left="-20"/>
              <w:jc w:val="center"/>
              <w:spacing w:line="420" w:lineRule="exact"/>
              <w:rPr>
                <w:rFonts w:ascii="宋体" w:hAnsi="宋体" w:cs="宋体"/>
                <w:sz w:val="24"/>
              </w:rPr>
            </w:pPr>
            <w:r>
              <w:rPr>
                <w:rFonts w:hint="eastAsia" w:ascii="宋体" w:hAnsi="宋体" w:cs="宋体"/>
                <w:sz w:val="24"/>
              </w:rPr>
              <w:t xml:space="preserve">5</w:t>
            </w:r>
            <w:r>
              <w:rPr>
                <w:rFonts w:ascii="宋体" w:hAnsi="宋体" w:cs="宋体"/>
                <w:sz w:val="24"/>
              </w:rPr>
            </w:r>
            <w:r/>
          </w:p>
        </w:tc>
        <w:tc>
          <w:tcPr>
            <w:tcW w:w="202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r>
      <w:tr>
        <w:trPr>
          <w:trHeight w:val="417"/>
        </w:trPr>
        <w:tc>
          <w:tcPr>
            <w:tcW w:w="652"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202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695"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275" w:type="dxa"/>
            <w:vAlign w:val="top"/>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1418"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c>
          <w:tcPr>
            <w:tcW w:w="2551" w:type="dxa"/>
            <w:vAlign w:val="center"/>
            <w:textDirection w:val="lrTb"/>
            <w:noWrap w:val="false"/>
          </w:tcPr>
          <w:p>
            <w:pPr>
              <w:pStyle w:val="788"/>
              <w:ind w:left="-20"/>
              <w:jc w:val="center"/>
              <w:spacing w:line="420" w:lineRule="exact"/>
              <w:rPr>
                <w:rFonts w:ascii="宋体" w:hAnsi="宋体" w:cs="宋体"/>
                <w:sz w:val="24"/>
              </w:rPr>
            </w:pPr>
            <w:r>
              <w:rPr>
                <w:rFonts w:ascii="宋体" w:hAnsi="宋体" w:cs="宋体"/>
                <w:sz w:val="24"/>
              </w:rPr>
            </w:r>
            <w:r/>
          </w:p>
        </w:tc>
      </w:tr>
    </w:tbl>
    <w:p>
      <w:pPr>
        <w:pStyle w:val="788"/>
        <w:rPr>
          <w:rFonts w:ascii="宋体" w:hAnsi="宋体" w:cs="宋体"/>
          <w:szCs w:val="21"/>
        </w:rPr>
      </w:pPr>
      <w:r>
        <w:rPr>
          <w:rFonts w:hint="eastAsia" w:ascii="宋体" w:hAnsi="宋体" w:cs="宋体"/>
          <w:szCs w:val="21"/>
        </w:rPr>
        <w:t xml:space="preserve">注：此表为表样，行数可自行添加，但表式不变。根据评分标准要求，附上业绩证明材料</w:t>
      </w:r>
      <w:r>
        <w:rPr>
          <w:rFonts w:ascii="宋体" w:hAnsi="宋体" w:cs="宋体"/>
          <w:szCs w:val="21"/>
        </w:rPr>
      </w:r>
      <w:r/>
    </w:p>
    <w:p>
      <w:pPr>
        <w:pStyle w:val="788"/>
        <w:spacing w:line="420" w:lineRule="exact"/>
        <w:rPr>
          <w:rFonts w:ascii="宋体" w:hAnsi="宋体" w:cs="宋体"/>
          <w:sz w:val="24"/>
        </w:rPr>
      </w:pPr>
      <w:r>
        <w:rPr>
          <w:rFonts w:ascii="宋体" w:hAnsi="宋体" w:cs="宋体"/>
          <w:sz w:val="24"/>
        </w:rPr>
      </w:r>
      <w:r/>
    </w:p>
    <w:p>
      <w:pPr>
        <w:pStyle w:val="788"/>
        <w:rPr>
          <w:rFonts w:ascii="宋体" w:hAnsi="宋体" w:cs="宋体"/>
          <w:sz w:val="24"/>
        </w:rPr>
      </w:pPr>
      <w:r>
        <w:rPr>
          <w:rFonts w:ascii="宋体" w:hAnsi="宋体" w:cs="宋体"/>
          <w:sz w:val="24"/>
        </w:rPr>
      </w:r>
      <w:r/>
    </w:p>
    <w:p>
      <w:pPr>
        <w:pStyle w:val="788"/>
        <w:rPr>
          <w:rFonts w:ascii="宋体" w:hAnsi="宋体" w:cs="宋体"/>
          <w:sz w:val="24"/>
        </w:rPr>
      </w:pPr>
      <w:r>
        <w:rPr>
          <w:rFonts w:hint="eastAsia" w:ascii="宋体" w:hAnsi="宋体" w:cs="宋体"/>
          <w:sz w:val="24"/>
        </w:rPr>
        <w:t xml:space="preserve">投标人（加盖公章）：:</w:t>
      </w:r>
      <w:r>
        <w:rPr>
          <w:rFonts w:ascii="宋体" w:hAnsi="宋体" w:cs="宋体"/>
          <w:sz w:val="24"/>
        </w:rPr>
      </w:r>
      <w:r/>
    </w:p>
    <w:p>
      <w:pPr>
        <w:pStyle w:val="788"/>
        <w:jc w:val="left"/>
        <w:widowControl/>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88"/>
        <w:jc w:val="center"/>
        <w:rPr>
          <w:rFonts w:ascii="宋体" w:hAnsi="宋体" w:cs="宋体"/>
          <w:sz w:val="24"/>
        </w:rPr>
      </w:pPr>
      <w:r>
        <w:rPr>
          <w:rFonts w:ascii="宋体" w:hAnsi="宋体" w:cs="宋体"/>
          <w:sz w:val="24"/>
        </w:rPr>
      </w:r>
      <w:r/>
    </w:p>
    <w:p>
      <w:pPr>
        <w:pStyle w:val="791"/>
        <w:spacing w:before="120" w:after="120" w:line="240" w:lineRule="auto"/>
        <w:rPr>
          <w:b w:val="0"/>
          <w:sz w:val="28"/>
          <w:szCs w:val="28"/>
        </w:rPr>
        <w:sectPr>
          <w:footnotePr/>
          <w:endnotePr/>
          <w:type w:val="nextPage"/>
          <w:pgSz w:w="11906" w:h="16838" w:orient="portrait"/>
          <w:pgMar w:top="1440" w:right="1080" w:bottom="1440" w:left="1080" w:header="851" w:footer="680" w:gutter="0"/>
          <w:cols w:num="1" w:sep="0" w:space="1701" w:equalWidth="1"/>
          <w:docGrid w:linePitch="360"/>
        </w:sectPr>
      </w:pPr>
      <w:r>
        <w:rPr>
          <w:b w:val="0"/>
          <w:sz w:val="28"/>
          <w:szCs w:val="28"/>
        </w:rPr>
      </w:r>
      <w:r/>
    </w:p>
    <w:p>
      <w:pPr>
        <w:pStyle w:val="791"/>
        <w:jc w:val="left"/>
        <w:spacing w:before="120" w:after="120" w:line="240" w:lineRule="auto"/>
        <w:rPr>
          <w:rFonts w:hint="eastAsia" w:ascii="宋体" w:hAnsi="宋体" w:cs="宋体"/>
          <w:bCs w:val="0"/>
        </w:rPr>
      </w:pPr>
      <w:r/>
      <w:bookmarkStart w:id="209" w:name="_Toc1628"/>
      <w:r>
        <w:rPr>
          <w:rFonts w:hint="eastAsia" w:ascii="宋体" w:hAnsi="宋体" w:cs="宋体"/>
          <w:bCs w:val="0"/>
        </w:rPr>
        <w:t xml:space="preserve">8、人员配备、资质及人员管理</w:t>
      </w:r>
      <w:bookmarkEnd w:id="209"/>
      <w:r>
        <w:rPr>
          <w:rFonts w:hint="eastAsia" w:ascii="宋体" w:hAnsi="宋体" w:cs="宋体"/>
          <w:bCs w:val="0"/>
        </w:rPr>
      </w:r>
      <w:r/>
    </w:p>
    <w:p>
      <w:pPr>
        <w:pStyle w:val="788"/>
        <w:ind w:firstLine="465"/>
        <w:jc w:val="center"/>
        <w:spacing w:before="4" w:line="520" w:lineRule="exact"/>
        <w:widowControl/>
        <w:rPr>
          <w:rFonts w:hint="eastAsia" w:ascii="宋体" w:hAnsi="宋体" w:cs="宋体"/>
          <w:b/>
          <w:sz w:val="32"/>
          <w:szCs w:val="32"/>
        </w:rPr>
      </w:pPr>
      <w:r>
        <w:rPr>
          <w:rFonts w:hint="eastAsia" w:ascii="宋体" w:hAnsi="宋体" w:cs="宋体"/>
          <w:b/>
          <w:sz w:val="32"/>
          <w:szCs w:val="32"/>
        </w:rPr>
        <w:t xml:space="preserve">保安人员花名册</w:t>
      </w:r>
      <w:r>
        <w:rPr>
          <w:rFonts w:hint="eastAsia" w:ascii="宋体" w:hAnsi="宋体" w:cs="宋体"/>
          <w:b/>
          <w:sz w:val="32"/>
          <w:szCs w:val="32"/>
        </w:rPr>
      </w:r>
      <w:r/>
    </w:p>
    <w:tbl>
      <w:tblPr>
        <w:tblpPr w:horzAnchor="page" w:tblpX="1241" w:vertAnchor="text" w:tblpY="3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750"/>
        <w:gridCol w:w="750"/>
        <w:gridCol w:w="763"/>
        <w:gridCol w:w="850"/>
        <w:gridCol w:w="1137"/>
        <w:gridCol w:w="2001"/>
        <w:gridCol w:w="1625"/>
      </w:tblGrid>
      <w:tr>
        <w:trPr>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序号</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姓名</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年龄</w:t>
            </w: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hint="eastAsia" w:ascii="宋体" w:hAnsi="宋体" w:cs="宋体"/>
                <w:sz w:val="24"/>
              </w:rPr>
              <w:framePr w:vAnchor="text" w:hAnchor="page" w:x="1241" w:y="375"/>
            </w:pPr>
            <w:r>
              <w:rPr>
                <w:rFonts w:hint="eastAsia" w:ascii="宋体" w:hAnsi="宋体" w:cs="宋体"/>
                <w:sz w:val="24"/>
              </w:rPr>
              <w:t xml:space="preserve">性别</w:t>
            </w:r>
            <w:r>
              <w:rPr>
                <w:rFonts w:hint="eastAsia" w:ascii="宋体" w:hAnsi="宋体" w:cs="宋体"/>
                <w:sz w:val="24"/>
              </w:rPr>
            </w:r>
            <w:r/>
          </w:p>
        </w:tc>
        <w:tc>
          <w:tcPr>
            <w:tcW w:w="850" w:type="dxa"/>
            <w:vAlign w:val="center"/>
            <w:textDirection w:val="lrTb"/>
            <w:noWrap w:val="false"/>
          </w:tcPr>
          <w:p>
            <w:pPr>
              <w:pStyle w:val="788"/>
              <w:jc w:val="center"/>
              <w:spacing w:before="4" w:line="520" w:lineRule="exact"/>
              <w:widowControl/>
              <w:rPr>
                <w:rFonts w:hint="eastAsia" w:ascii="宋体" w:hAnsi="宋体" w:cs="宋体"/>
                <w:sz w:val="24"/>
              </w:rPr>
              <w:framePr w:vAnchor="text" w:hAnchor="page" w:x="1241" w:y="375"/>
            </w:pPr>
            <w:r>
              <w:rPr>
                <w:rFonts w:hint="eastAsia" w:ascii="宋体" w:hAnsi="宋体" w:cs="宋体"/>
                <w:sz w:val="24"/>
              </w:rPr>
              <w:t xml:space="preserve">学历</w:t>
            </w:r>
            <w:r>
              <w:rPr>
                <w:rFonts w:hint="eastAsia" w:ascii="宋体" w:hAnsi="宋体" w:cs="宋体"/>
                <w:sz w:val="24"/>
              </w:rPr>
            </w:r>
            <w:r/>
          </w:p>
        </w:tc>
        <w:tc>
          <w:tcPr>
            <w:tcW w:w="1137" w:type="dxa"/>
            <w:vAlign w:val="center"/>
            <w:textDirection w:val="lrTb"/>
            <w:noWrap w:val="false"/>
          </w:tcPr>
          <w:p>
            <w:pPr>
              <w:pStyle w:val="788"/>
              <w:jc w:val="center"/>
              <w:spacing w:before="4" w:line="520" w:lineRule="exact"/>
              <w:widowControl/>
              <w:rPr>
                <w:rFonts w:hint="eastAsia" w:ascii="宋体" w:hAnsi="宋体" w:cs="宋体"/>
                <w:sz w:val="24"/>
              </w:rPr>
              <w:framePr w:vAnchor="text" w:hAnchor="page" w:x="1241" w:y="375"/>
            </w:pPr>
            <w:r>
              <w:rPr>
                <w:rFonts w:hint="eastAsia" w:ascii="宋体" w:hAnsi="宋体" w:cs="宋体"/>
                <w:sz w:val="24"/>
              </w:rPr>
              <w:t xml:space="preserve">职务</w:t>
            </w:r>
            <w:r>
              <w:rPr>
                <w:rFonts w:hint="eastAsia" w:ascii="宋体" w:hAnsi="宋体" w:cs="宋体"/>
                <w:sz w:val="24"/>
              </w:rPr>
            </w:r>
            <w:r/>
          </w:p>
        </w:tc>
        <w:tc>
          <w:tcPr>
            <w:tcW w:w="2001" w:type="dxa"/>
            <w:vAlign w:val="center"/>
            <w:textDirection w:val="lrTb"/>
            <w:noWrap w:val="false"/>
          </w:tcPr>
          <w:p>
            <w:pPr>
              <w:pStyle w:val="788"/>
              <w:jc w:val="center"/>
              <w:spacing w:before="4" w:line="520" w:lineRule="exact"/>
              <w:widowControl/>
              <w:rPr>
                <w:rFonts w:hint="eastAsia" w:ascii="宋体" w:hAnsi="宋体" w:cs="宋体"/>
                <w:sz w:val="24"/>
              </w:rPr>
              <w:framePr w:vAnchor="text" w:hAnchor="page" w:x="1241" w:y="375"/>
            </w:pPr>
            <w:r>
              <w:rPr>
                <w:rFonts w:hint="eastAsia" w:ascii="宋体" w:hAnsi="宋体" w:cs="宋体"/>
                <w:sz w:val="24"/>
              </w:rPr>
              <w:t xml:space="preserve">经验</w:t>
            </w:r>
            <w:r>
              <w:rPr>
                <w:rFonts w:hint="eastAsia"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资格证书</w:t>
            </w:r>
            <w:r>
              <w:rPr>
                <w:rFonts w:ascii="宋体" w:hAnsi="宋体" w:cs="宋体"/>
                <w:sz w:val="24"/>
              </w:rPr>
            </w:r>
            <w:r/>
          </w:p>
        </w:tc>
      </w:tr>
      <w:tr>
        <w:trPr>
          <w:cantSplit/>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1</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8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137"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2001" w:type="dxa"/>
            <w:vAlign w:val="top"/>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r>
      <w:tr>
        <w:trPr>
          <w:cantSplit/>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2</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8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137"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2001" w:type="dxa"/>
            <w:vAlign w:val="top"/>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r>
      <w:tr>
        <w:trPr>
          <w:cantSplit/>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3</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8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137"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2001" w:type="dxa"/>
            <w:vAlign w:val="top"/>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r>
      <w:tr>
        <w:trPr>
          <w:cantSplit/>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4</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8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137"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2001" w:type="dxa"/>
            <w:vAlign w:val="top"/>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r>
      <w:tr>
        <w:trPr>
          <w:cantSplit/>
          <w:trHeight w:val="90"/>
        </w:trPr>
        <w:tc>
          <w:tcPr>
            <w:tcW w:w="71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hint="eastAsia" w:ascii="宋体" w:hAnsi="宋体" w:cs="宋体"/>
                <w:sz w:val="24"/>
              </w:rPr>
              <w:t xml:space="preserve">...</w:t>
            </w: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763"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850"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137"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2001" w:type="dxa"/>
            <w:vAlign w:val="top"/>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c>
          <w:tcPr>
            <w:tcW w:w="1625" w:type="dxa"/>
            <w:vAlign w:val="center"/>
            <w:textDirection w:val="lrTb"/>
            <w:noWrap w:val="false"/>
          </w:tcPr>
          <w:p>
            <w:pPr>
              <w:pStyle w:val="788"/>
              <w:jc w:val="center"/>
              <w:spacing w:before="4" w:line="520" w:lineRule="exact"/>
              <w:widowControl/>
              <w:rPr>
                <w:rFonts w:ascii="宋体" w:hAnsi="宋体" w:cs="宋体"/>
                <w:sz w:val="24"/>
              </w:rPr>
              <w:framePr w:vAnchor="text" w:hAnchor="page" w:x="1241" w:y="375"/>
            </w:pPr>
            <w:r>
              <w:rPr>
                <w:rFonts w:ascii="宋体" w:hAnsi="宋体" w:cs="宋体"/>
                <w:sz w:val="24"/>
              </w:rPr>
            </w:r>
            <w:r/>
          </w:p>
        </w:tc>
      </w:tr>
    </w:tbl>
    <w:p>
      <w:pPr>
        <w:pStyle w:val="788"/>
        <w:rPr>
          <w:rFonts w:ascii="宋体" w:hAnsi="宋体" w:cs="宋体"/>
          <w:szCs w:val="21"/>
        </w:rPr>
      </w:pPr>
      <w:r>
        <w:rPr>
          <w:rFonts w:hint="eastAsia" w:ascii="宋体" w:hAnsi="宋体" w:cs="宋体"/>
          <w:szCs w:val="21"/>
        </w:rPr>
        <w:t xml:space="preserve">注：此表为表样，行数可自行添加，但表式不变。</w:t>
      </w:r>
      <w:r>
        <w:rPr>
          <w:rFonts w:ascii="宋体" w:hAnsi="宋体" w:cs="宋体"/>
          <w:szCs w:val="21"/>
        </w:rPr>
      </w:r>
      <w:r/>
    </w:p>
    <w:p>
      <w:pPr>
        <w:pStyle w:val="788"/>
        <w:ind w:firstLine="720"/>
        <w:rPr>
          <w:rFonts w:ascii="宋体" w:hAnsi="宋体" w:cs="宋体"/>
          <w:sz w:val="24"/>
        </w:rPr>
      </w:pPr>
      <w:r>
        <w:rPr>
          <w:rFonts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hint="eastAsia" w:ascii="宋体" w:hAnsi="宋体" w:cs="宋体"/>
          <w:sz w:val="24"/>
        </w:rPr>
      </w:pPr>
      <w:r>
        <w:rPr>
          <w:rFonts w:hint="eastAsia" w:ascii="宋体" w:hAnsi="宋体" w:cs="宋体"/>
          <w:sz w:val="24"/>
        </w:rPr>
      </w:r>
      <w:r/>
    </w:p>
    <w:p>
      <w:pPr>
        <w:pStyle w:val="788"/>
        <w:rPr>
          <w:rFonts w:ascii="宋体" w:hAnsi="宋体" w:cs="宋体"/>
          <w:sz w:val="24"/>
        </w:rPr>
      </w:pPr>
      <w:r>
        <w:rPr>
          <w:rFonts w:hint="eastAsia" w:ascii="宋体" w:hAnsi="宋体" w:cs="宋体"/>
          <w:sz w:val="24"/>
        </w:rPr>
        <w:t xml:space="preserve">投标人</w:t>
      </w:r>
      <w:r>
        <w:rPr>
          <w:rFonts w:hint="eastAsia" w:ascii="宋体" w:hAnsi="宋体"/>
          <w:sz w:val="24"/>
        </w:rPr>
        <w:t xml:space="preserve">（加盖公章）：</w:t>
      </w:r>
      <w:r>
        <w:rPr>
          <w:rFonts w:hint="eastAsia" w:ascii="宋体" w:hAnsi="宋体" w:cs="宋体"/>
          <w:sz w:val="24"/>
        </w:rPr>
        <w:t xml:space="preserve">:</w:t>
      </w:r>
      <w:r>
        <w:rPr>
          <w:rFonts w:ascii="宋体" w:hAnsi="宋体" w:cs="宋体"/>
          <w:sz w:val="24"/>
        </w:rPr>
      </w:r>
      <w:r/>
    </w:p>
    <w:p>
      <w:pPr>
        <w:pStyle w:val="788"/>
        <w:rPr>
          <w:rFonts w:ascii="宋体" w:hAnsi="宋体" w:cs="宋体"/>
          <w:sz w:val="24"/>
        </w:rPr>
      </w:pPr>
      <w:r>
        <w:rPr>
          <w:rFonts w:ascii="宋体" w:hAnsi="宋体" w:cs="宋体"/>
          <w:sz w:val="24"/>
        </w:rPr>
      </w:r>
      <w:r/>
    </w:p>
    <w:p>
      <w:pPr>
        <w:pStyle w:val="788"/>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791"/>
        <w:spacing w:before="120" w:after="120" w:line="240" w:lineRule="auto"/>
        <w:rPr>
          <w:b w:val="0"/>
          <w:sz w:val="28"/>
          <w:szCs w:val="28"/>
        </w:rPr>
      </w:pPr>
      <w:r>
        <w:rPr>
          <w:b w:val="0"/>
          <w:sz w:val="28"/>
          <w:szCs w:val="28"/>
        </w:rPr>
      </w:r>
      <w:r/>
    </w:p>
    <w:p>
      <w:pPr>
        <w:pStyle w:val="790"/>
        <w:rPr>
          <w:rFonts w:ascii="宋体" w:hAnsi="宋体" w:cs="宋体"/>
          <w:sz w:val="32"/>
        </w:rPr>
      </w:pPr>
      <w:r>
        <w:rPr>
          <w:b w:val="0"/>
          <w:sz w:val="28"/>
          <w:szCs w:val="28"/>
        </w:rPr>
        <w:br w:type="page" w:clear="all"/>
      </w:r>
      <w:r>
        <w:rPr>
          <w:rFonts w:hint="eastAsia" w:ascii="宋体" w:hAnsi="宋体" w:cs="宋体"/>
          <w:sz w:val="32"/>
        </w:rPr>
        <w:t xml:space="preserve">二、资格条件</w:t>
      </w:r>
      <w:r>
        <w:rPr>
          <w:rFonts w:ascii="宋体" w:hAnsi="宋体" w:cs="宋体"/>
          <w:sz w:val="32"/>
        </w:rPr>
      </w:r>
      <w:r/>
    </w:p>
    <w:p>
      <w:pPr>
        <w:pStyle w:val="788"/>
        <w:ind w:firstLine="420"/>
        <w:spacing w:line="360" w:lineRule="auto"/>
        <w:rPr>
          <w:rFonts w:hint="eastAsia" w:ascii="宋体" w:hAnsi="宋体" w:cs="宋体"/>
          <w:bCs/>
          <w:sz w:val="24"/>
        </w:rPr>
      </w:pPr>
      <w:r/>
      <w:bookmarkStart w:id="210" w:name="_Hlk81574079"/>
      <w:r>
        <w:rPr>
          <w:rFonts w:hint="eastAsia" w:ascii="宋体" w:hAnsi="宋体" w:cs="宋体"/>
          <w:bCs/>
          <w:sz w:val="24"/>
        </w:rPr>
        <w:t xml:space="preserve">1. 第一章招标公告中二、申请人的资格要求：满足《中华人民共和国政府采购法》第二十二条规定的证明文件；</w:t>
      </w:r>
      <w:r>
        <w:rPr>
          <w:rFonts w:hint="eastAsia" w:ascii="宋体" w:hAnsi="宋体" w:cs="宋体"/>
          <w:bCs/>
          <w:sz w:val="24"/>
        </w:rPr>
      </w:r>
      <w:r/>
    </w:p>
    <w:p>
      <w:pPr>
        <w:pStyle w:val="788"/>
        <w:ind w:firstLine="420"/>
        <w:spacing w:line="360" w:lineRule="auto"/>
        <w:rPr>
          <w:rFonts w:hint="eastAsia" w:ascii="宋体" w:hAnsi="宋体" w:cs="宋体"/>
          <w:bCs/>
          <w:sz w:val="24"/>
        </w:rPr>
      </w:pPr>
      <w:r>
        <w:rPr>
          <w:rFonts w:hint="eastAsia" w:ascii="宋体" w:hAnsi="宋体" w:cs="宋体"/>
          <w:bCs/>
          <w:sz w:val="24"/>
        </w:rPr>
        <w:t xml:space="preserve">2.第一章招标公告中二、申请人的资格要求：落实政府采购政策需满足的资格要求相关材料（如有）；</w:t>
      </w:r>
      <w:r>
        <w:rPr>
          <w:rFonts w:hint="eastAsia" w:ascii="宋体" w:hAnsi="宋体" w:cs="宋体"/>
          <w:bCs/>
          <w:sz w:val="24"/>
        </w:rPr>
      </w:r>
      <w:r/>
    </w:p>
    <w:p>
      <w:pPr>
        <w:pStyle w:val="788"/>
        <w:ind w:firstLine="420"/>
        <w:spacing w:line="360" w:lineRule="auto"/>
        <w:rPr>
          <w:rFonts w:hint="eastAsia" w:ascii="宋体" w:hAnsi="宋体" w:cs="宋体"/>
          <w:bCs/>
          <w:sz w:val="24"/>
        </w:rPr>
      </w:pPr>
      <w:r>
        <w:rPr>
          <w:rFonts w:hint="eastAsia" w:ascii="宋体" w:hAnsi="宋体" w:cs="宋体"/>
          <w:bCs/>
          <w:sz w:val="24"/>
        </w:rPr>
        <w:t xml:space="preserve">3.第一章招标公告中二、申请人的资格要求（二）本项目特定资格要求证明文件（如有）；</w:t>
      </w:r>
      <w:r>
        <w:rPr>
          <w:rFonts w:hint="eastAsia" w:ascii="宋体" w:hAnsi="宋体" w:cs="宋体"/>
          <w:bCs/>
          <w:sz w:val="24"/>
        </w:rPr>
      </w:r>
      <w:r/>
    </w:p>
    <w:p>
      <w:pPr>
        <w:pStyle w:val="788"/>
        <w:ind w:firstLine="420"/>
        <w:spacing w:line="360" w:lineRule="auto"/>
        <w:rPr>
          <w:rFonts w:hint="eastAsia" w:ascii="宋体" w:hAnsi="宋体" w:cs="宋体"/>
          <w:sz w:val="24"/>
        </w:rPr>
      </w:pPr>
      <w:r>
        <w:rPr>
          <w:rFonts w:hint="eastAsia" w:ascii="宋体" w:hAnsi="宋体" w:cs="宋体"/>
          <w:bCs/>
          <w:sz w:val="24"/>
        </w:rPr>
        <w:t xml:space="preserve">4.《</w:t>
      </w:r>
      <w:r>
        <w:rPr>
          <w:rFonts w:hint="eastAsia" w:ascii="宋体" w:hAnsi="宋体" w:cs="宋体"/>
          <w:sz w:val="24"/>
        </w:rPr>
        <w:t xml:space="preserve">南京市政府采购供应商信用记录表暨信用承诺书</w:t>
      </w:r>
      <w:r>
        <w:rPr>
          <w:rFonts w:hint="eastAsia" w:ascii="宋体" w:hAnsi="宋体" w:cs="宋体"/>
          <w:bCs/>
          <w:sz w:val="24"/>
        </w:rPr>
        <w:t xml:space="preserve">》，需</w:t>
      </w:r>
      <w:r>
        <w:rPr>
          <w:rFonts w:hint="eastAsia" w:ascii="宋体" w:hAnsi="宋体" w:cs="宋体"/>
          <w:sz w:val="24"/>
        </w:rPr>
        <w:t xml:space="preserve">由法人签字并盖单位公章；</w:t>
      </w:r>
      <w:r>
        <w:rPr>
          <w:rFonts w:hint="eastAsia" w:ascii="宋体" w:hAnsi="宋体" w:cs="宋体"/>
          <w:sz w:val="24"/>
        </w:rPr>
      </w:r>
      <w:r/>
    </w:p>
    <w:p>
      <w:pPr>
        <w:pStyle w:val="788"/>
        <w:ind w:firstLine="422"/>
        <w:spacing w:line="360" w:lineRule="auto"/>
        <w:rPr>
          <w:rFonts w:hint="eastAsia" w:ascii="宋体" w:hAnsi="宋体" w:cs="宋体"/>
          <w:b/>
          <w:sz w:val="24"/>
        </w:rPr>
      </w:pPr>
      <w:r>
        <w:rPr>
          <w:rFonts w:hint="eastAsia" w:ascii="宋体" w:hAnsi="宋体" w:cs="宋体"/>
          <w:b/>
          <w:sz w:val="24"/>
        </w:rPr>
        <w:t xml:space="preserve">注：投标人仅提供信用承诺书而未提供证明材料的，须在中标后另行提供上述由信用承诺书替代的证明材料（一式两份）</w:t>
      </w:r>
      <w:r>
        <w:rPr>
          <w:rFonts w:hint="eastAsia" w:ascii="宋体" w:hAnsi="宋体" w:cs="宋体"/>
          <w:b/>
          <w:bCs/>
          <w:sz w:val="24"/>
        </w:rPr>
        <w:t xml:space="preserve">加盖公章</w:t>
      </w:r>
      <w:r>
        <w:rPr>
          <w:rFonts w:hint="eastAsia" w:ascii="宋体" w:hAnsi="宋体" w:cs="宋体"/>
          <w:b/>
          <w:sz w:val="24"/>
        </w:rPr>
        <w:t xml:space="preserve">，提交采购人或采购代理机构核验。经核验无误后，由采购人或采购代理机构发出中标通知书。</w:t>
      </w:r>
      <w:r>
        <w:rPr>
          <w:rFonts w:hint="eastAsia" w:ascii="宋体" w:hAnsi="宋体" w:cs="宋体"/>
          <w:b/>
          <w:sz w:val="24"/>
        </w:rPr>
      </w:r>
      <w:r/>
    </w:p>
    <w:p>
      <w:pPr>
        <w:pStyle w:val="788"/>
        <w:ind w:firstLine="422"/>
        <w:spacing w:line="360" w:lineRule="auto"/>
        <w:rPr>
          <w:rFonts w:hint="eastAsia" w:ascii="宋体" w:hAnsi="宋体" w:cs="宋体"/>
          <w:b/>
          <w:sz w:val="24"/>
        </w:rPr>
      </w:pPr>
      <w:r>
        <w:rPr>
          <w:rFonts w:hint="eastAsia" w:ascii="宋体" w:hAnsi="宋体" w:cs="宋体"/>
          <w:b/>
          <w:sz w:val="24"/>
        </w:rPr>
      </w:r>
      <w:r/>
    </w:p>
    <w:p>
      <w:pPr>
        <w:pStyle w:val="788"/>
        <w:ind w:firstLine="422"/>
        <w:spacing w:line="360" w:lineRule="auto"/>
        <w:rPr>
          <w:rFonts w:hint="eastAsia" w:ascii="宋体" w:hAnsi="宋体" w:cs="宋体"/>
          <w:b/>
          <w:sz w:val="24"/>
        </w:rPr>
      </w:pPr>
      <w:r>
        <w:rPr>
          <w:rFonts w:hint="eastAsia" w:ascii="宋体" w:hAnsi="宋体" w:cs="宋体"/>
          <w:b/>
          <w:sz w:val="24"/>
        </w:rPr>
        <w:t xml:space="preserve">投标人对信用承诺内容的真实性、合法性、有效性负责。如作出虚假信用承诺，视同为“提供虚假材料谋取中标”的违法行为。</w:t>
      </w:r>
      <w:bookmarkEnd w:id="210"/>
      <w:r>
        <w:rPr>
          <w:rFonts w:hint="eastAsia" w:ascii="宋体" w:hAnsi="宋体" w:cs="宋体"/>
          <w:b/>
          <w:sz w:val="24"/>
        </w:rPr>
      </w:r>
      <w:r/>
    </w:p>
    <w:p>
      <w:pPr>
        <w:pStyle w:val="788"/>
        <w:ind w:firstLine="422"/>
        <w:spacing w:line="360" w:lineRule="auto"/>
        <w:rPr>
          <w:rFonts w:ascii="宋体" w:hAnsi="宋体" w:cs="宋体"/>
          <w:b/>
          <w:szCs w:val="21"/>
        </w:rPr>
      </w:pPr>
      <w:r>
        <w:rPr>
          <w:rFonts w:ascii="宋体" w:hAnsi="宋体" w:cs="宋体"/>
          <w:b/>
          <w:szCs w:val="21"/>
        </w:rPr>
      </w:r>
      <w:r/>
    </w:p>
    <w:p>
      <w:pPr>
        <w:pStyle w:val="791"/>
        <w:spacing w:before="120" w:after="120" w:line="240" w:lineRule="auto"/>
        <w:rPr>
          <w:b w:val="0"/>
          <w:sz w:val="28"/>
          <w:szCs w:val="28"/>
        </w:rPr>
      </w:pPr>
      <w:r>
        <w:rPr>
          <w:b w:val="0"/>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1288"/>
        <w:ind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sz w:val="24"/>
          <w:szCs w:val="24"/>
        </w:rPr>
      </w:pPr>
      <w:r>
        <w:rPr>
          <w:rFonts w:hint="eastAsia"/>
          <w:color w:val="000000"/>
          <w:sz w:val="24"/>
          <w:szCs w:val="24"/>
        </w:rPr>
        <w:t xml:space="preserve">附：</w:t>
      </w:r>
      <w:r>
        <w:rPr>
          <w:rFonts w:cs="宋体"/>
          <w:color w:val="000000"/>
          <w:sz w:val="24"/>
          <w:szCs w:val="24"/>
        </w:rPr>
        <w:t xml:space="preserve">南京市政府采购供应商信用承诺书示范格式</w:t>
      </w:r>
      <w:r>
        <w:rPr>
          <w:rFonts w:hint="eastAsia"/>
          <w:color w:val="000000"/>
          <w:sz w:val="24"/>
          <w:szCs w:val="24"/>
        </w:rPr>
      </w:r>
      <w:r/>
    </w:p>
    <w:p>
      <w:pPr>
        <w:pStyle w:val="1288"/>
        <w:ind w:left="420" w:firstLine="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olor w:val="000000"/>
        </w:rPr>
      </w:pPr>
      <w:r>
        <w:rPr>
          <w:rFonts w:hint="eastAsia"/>
          <w:color w:val="000000"/>
        </w:rPr>
      </w:r>
      <w:r/>
    </w:p>
    <w:p>
      <w:pPr>
        <w:pStyle w:val="788"/>
        <w:jc w:val="center"/>
        <w:pBdr>
          <w:top w:val="none" w:color="000000" w:sz="0" w:space="0"/>
          <w:left w:val="none" w:color="000000" w:sz="0" w:space="0"/>
          <w:bottom w:val="none" w:color="000000" w:sz="0" w:space="0"/>
          <w:right w:val="none" w:color="000000" w:sz="0" w:space="0"/>
        </w:pBdr>
      </w:pPr>
      <w:r>
        <w:rPr>
          <w:rFonts w:ascii="Arial" w:hAnsi="Arial" w:eastAsia="Arial" w:cs="Arial"/>
          <w:color w:val="000000"/>
          <w:sz w:val="44"/>
        </w:rPr>
        <w:t xml:space="preserve">南京市政府采购供应商信用承诺书</w:t>
      </w:r>
      <w:r/>
    </w:p>
    <w:p>
      <w:pPr>
        <w:pStyle w:val="788"/>
        <w:jc w:val="righ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XXXX年XX月XX日</w:t>
      </w:r>
      <w:r/>
    </w:p>
    <w:p>
      <w:pPr>
        <w:pStyle w:val="788"/>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9"/>
        <w:gridCol w:w="2047"/>
        <w:gridCol w:w="1663"/>
        <w:gridCol w:w="298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2"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4"/>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XXXX</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XX</w:t>
            </w:r>
            <w:r>
              <w:rPr>
                <w:rFonts w:ascii="SimSun" w:hAnsi="SimSun" w:eastAsia="SimSun" w:cs="SimSun"/>
                <w:color w:val="000000"/>
                <w:sz w:val="24"/>
              </w:rPr>
              <w:t xml:space="preserve">日</w:t>
            </w:r>
            <w:r/>
          </w:p>
        </w:tc>
      </w:tr>
    </w:tbl>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pPr>
      <w:r>
        <w:rPr>
          <w:b/>
          <w:sz w:val="28"/>
          <w:szCs w:val="28"/>
        </w:rPr>
      </w:r>
      <w:r/>
    </w:p>
    <w:p>
      <w:pPr>
        <w:pStyle w:val="788"/>
        <w:rPr>
          <w:b/>
          <w:sz w:val="28"/>
          <w:szCs w:val="28"/>
        </w:rPr>
        <w:sectPr>
          <w:footnotePr/>
          <w:endnotePr/>
          <w:type w:val="nextPage"/>
          <w:pgSz w:w="11906" w:h="16838" w:orient="portrait"/>
          <w:pgMar w:top="1440" w:right="1080" w:bottom="1440" w:left="1080" w:header="851" w:footer="680" w:gutter="0"/>
          <w:cols w:num="1" w:sep="0" w:space="1701" w:equalWidth="1"/>
          <w:docGrid w:linePitch="360"/>
        </w:sectPr>
      </w:pPr>
      <w:r>
        <w:rPr>
          <w:b/>
          <w:sz w:val="28"/>
          <w:szCs w:val="28"/>
        </w:rPr>
      </w:r>
      <w:r/>
    </w:p>
    <w:p>
      <w:pPr>
        <w:pStyle w:val="791"/>
        <w:spacing w:before="120" w:after="120" w:line="240" w:lineRule="auto"/>
        <w:rPr>
          <w:bCs w:val="0"/>
        </w:rPr>
      </w:pPr>
      <w:r>
        <w:rPr>
          <w:rFonts w:hint="eastAsia"/>
          <w:bCs w:val="0"/>
        </w:rPr>
        <w:t xml:space="preserve">三、中小企业声明函</w:t>
      </w:r>
      <w:bookmarkEnd w:id="208"/>
      <w:r>
        <w:rPr>
          <w:bCs w:val="0"/>
        </w:rPr>
      </w:r>
      <w:r/>
    </w:p>
    <w:p>
      <w:pPr>
        <w:pStyle w:val="788"/>
        <w:jc w:val="center"/>
        <w:rPr>
          <w:rFonts w:ascii="黑体" w:hAnsi="黑体" w:eastAsia="黑体" w:cs="方正小标宋简体"/>
          <w:sz w:val="32"/>
          <w:szCs w:val="32"/>
        </w:rPr>
      </w:pPr>
      <w:r>
        <w:rPr>
          <w:rFonts w:hint="eastAsia" w:ascii="黑体" w:hAnsi="黑体" w:eastAsia="黑体" w:cs="方正小标宋简体"/>
          <w:sz w:val="32"/>
          <w:szCs w:val="32"/>
        </w:rPr>
        <w:t xml:space="preserve">中小企业声明函（服务类）</w:t>
      </w:r>
      <w:r>
        <w:rPr>
          <w:rFonts w:ascii="黑体" w:hAnsi="黑体" w:eastAsia="黑体" w:cs="方正小标宋简体"/>
          <w:sz w:val="32"/>
          <w:szCs w:val="32"/>
        </w:rPr>
      </w:r>
      <w:r/>
    </w:p>
    <w:p>
      <w:pPr>
        <w:pStyle w:val="788"/>
        <w:ind w:firstLine="360"/>
        <w:spacing w:line="360" w:lineRule="auto"/>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XXXXXXXXXXXXXXXXXXX</w:t>
      </w:r>
      <w:r>
        <w:rPr>
          <w:rFonts w:hint="eastAsia" w:ascii="宋体" w:hAnsi="宋体"/>
          <w:sz w:val="24"/>
        </w:rPr>
        <w:t xml:space="preserve">（单位名称）采购编号为</w:t>
      </w:r>
      <w:r>
        <w:rPr>
          <w:rFonts w:hint="eastAsia" w:ascii="宋体" w:hAnsi="宋体"/>
          <w:sz w:val="24"/>
          <w:u w:val="single"/>
        </w:rPr>
        <w:t xml:space="preserve">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）的采购活动，提供的服务全部由符合政策要求的</w:t>
      </w:r>
      <w:r>
        <w:rPr>
          <w:rFonts w:hint="eastAsia" w:ascii="宋体" w:hAnsi="宋体" w:cs="宋体"/>
          <w:b/>
          <w:bCs/>
          <w:sz w:val="24"/>
        </w:rPr>
        <w:t xml:space="preserve">中小企业承接</w:t>
      </w:r>
      <w:r>
        <w:rPr>
          <w:rFonts w:hint="eastAsia" w:ascii="宋体" w:hAnsi="宋体"/>
          <w:sz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rPr>
          <w:rFonts w:ascii="宋体" w:hAnsi="宋体"/>
          <w:sz w:val="24"/>
        </w:rPr>
      </w:r>
      <w:r/>
    </w:p>
    <w:p>
      <w:pPr>
        <w:pStyle w:val="788"/>
        <w:ind w:firstLine="360"/>
        <w:spacing w:line="360" w:lineRule="auto"/>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行业（采购文件中明确的所属行业）；承建（承接）企业为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u w:val="single"/>
        </w:rPr>
        <w:t xml:space="preserve"></w:t>
      </w:r>
      <w:r>
        <w:rPr>
          <w:rFonts w:hint="eastAsia" w:ascii="宋体" w:hAnsi="宋体"/>
          <w:sz w:val="24"/>
          <w:u w:val="single"/>
        </w:rPr>
        <w:t xml:space="preserve">中型企业 </w:t>
      </w:r>
      <w:r>
        <w:rPr>
          <w:rFonts w:ascii="Wingdings" w:hAnsi="Wingdings" w:eastAsia="Wingdings" w:cs="Wingdings"/>
          <w:sz w:val="24"/>
          <w:u w:val="single"/>
        </w:rPr>
        <w:t xml:space="preserve"></w:t>
      </w:r>
      <w:r>
        <w:rPr>
          <w:rFonts w:hint="eastAsia" w:ascii="宋体" w:hAnsi="宋体"/>
          <w:sz w:val="24"/>
          <w:u w:val="single"/>
        </w:rPr>
        <w:t xml:space="preserve">小型企业 </w:t>
      </w:r>
      <w:r>
        <w:rPr>
          <w:rFonts w:ascii="Wingdings" w:hAnsi="Wingdings" w:eastAsia="Wingdings" w:cs="Wingdings"/>
          <w:sz w:val="24"/>
          <w:u w:val="single"/>
        </w:rPr>
        <w:t xml:space="preserve"></w:t>
      </w:r>
      <w:r>
        <w:rPr>
          <w:rFonts w:hint="eastAsia" w:ascii="宋体" w:hAnsi="宋体"/>
          <w:sz w:val="24"/>
          <w:u w:val="single"/>
        </w:rPr>
        <w:t xml:space="preserve">微型企业</w:t>
      </w:r>
      <w:r>
        <w:rPr>
          <w:rFonts w:hint="eastAsia" w:ascii="宋体" w:hAnsi="宋体"/>
          <w:sz w:val="24"/>
        </w:rPr>
        <w:t xml:space="preserve">。</w:t>
      </w:r>
      <w:r>
        <w:rPr>
          <w:rFonts w:ascii="宋体" w:hAnsi="宋体"/>
          <w:i/>
          <w:sz w:val="24"/>
          <w:u w:val="single"/>
        </w:rPr>
      </w:r>
      <w:r/>
    </w:p>
    <w:p>
      <w:pPr>
        <w:pStyle w:val="788"/>
        <w:ind w:firstLine="360"/>
        <w:spacing w:line="360" w:lineRule="auto"/>
        <w:rPr>
          <w:rFonts w:ascii="宋体" w:hAnsi="宋体"/>
          <w:i/>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行业（采购文件中明确的所属行业）；承建（承接）企业为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rPr>
          <w:rFonts w:ascii="宋体" w:hAnsi="宋体"/>
          <w:i/>
          <w:sz w:val="24"/>
        </w:rPr>
      </w:r>
      <w:r/>
    </w:p>
    <w:p>
      <w:pPr>
        <w:pStyle w:val="788"/>
        <w:ind w:firstLine="360"/>
        <w:spacing w:line="360" w:lineRule="auto"/>
        <w:rPr>
          <w:rFonts w:ascii="宋体" w:hAnsi="宋体"/>
          <w:sz w:val="24"/>
        </w:rPr>
      </w:pPr>
      <w:r>
        <w:rPr>
          <w:rFonts w:hint="eastAsia" w:ascii="宋体" w:hAnsi="宋体"/>
          <w:sz w:val="24"/>
        </w:rPr>
        <w:t xml:space="preserve">……</w:t>
      </w:r>
      <w:r>
        <w:rPr>
          <w:rFonts w:ascii="宋体" w:hAnsi="宋体"/>
          <w:sz w:val="24"/>
        </w:rPr>
      </w:r>
      <w:r/>
    </w:p>
    <w:p>
      <w:pPr>
        <w:pStyle w:val="788"/>
        <w:ind w:firstLine="36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788"/>
        <w:ind w:firstLine="36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991"/>
        <w:rPr>
          <w:rFonts w:ascii="宋体" w:hAnsi="宋体"/>
          <w:sz w:val="24"/>
          <w:szCs w:val="24"/>
        </w:rPr>
      </w:pPr>
      <w:r>
        <w:rPr>
          <w:rFonts w:ascii="宋体" w:hAnsi="宋体"/>
          <w:sz w:val="24"/>
          <w:szCs w:val="24"/>
        </w:rPr>
      </w:r>
      <w:r/>
    </w:p>
    <w:p>
      <w:pPr>
        <w:pStyle w:val="788"/>
      </w:pPr>
      <w:r/>
      <w:r/>
    </w:p>
    <w:p>
      <w:pPr>
        <w:pStyle w:val="788"/>
      </w:pPr>
      <w:r/>
      <w:r/>
    </w:p>
    <w:p>
      <w:pPr>
        <w:pStyle w:val="788"/>
        <w:ind w:right="180" w:firstLine="360"/>
        <w:jc w:val="center"/>
        <w:spacing w:line="560" w:lineRule="exact"/>
        <w:rPr>
          <w:rFonts w:ascii="宋体" w:hAnsi="宋体"/>
          <w:sz w:val="24"/>
        </w:rPr>
      </w:pPr>
      <w:r>
        <w:rPr>
          <w:rFonts w:hint="eastAsia" w:ascii="宋体" w:hAnsi="宋体"/>
          <w:sz w:val="24"/>
        </w:rPr>
        <w:t xml:space="preserve">                                       </w:t>
      </w:r>
      <w:r>
        <w:rPr>
          <w:rFonts w:hint="eastAsia" w:ascii="宋体" w:hAnsi="宋体" w:cs="宋体"/>
          <w:sz w:val="24"/>
        </w:rPr>
        <w:t xml:space="preserve">投标人</w:t>
      </w:r>
      <w:r>
        <w:rPr>
          <w:rFonts w:hint="eastAsia" w:ascii="宋体" w:hAnsi="宋体"/>
          <w:sz w:val="24"/>
        </w:rPr>
        <w:t xml:space="preserve">（加盖公章）：</w:t>
      </w:r>
      <w:r>
        <w:rPr>
          <w:rFonts w:ascii="宋体" w:hAnsi="宋体"/>
          <w:sz w:val="24"/>
        </w:rPr>
      </w:r>
      <w:r/>
    </w:p>
    <w:p>
      <w:pPr>
        <w:pStyle w:val="788"/>
        <w:ind w:firstLine="6000"/>
        <w:spacing w:line="560" w:lineRule="exact"/>
        <w:rPr>
          <w:rFonts w:ascii="宋体" w:hAnsi="宋体"/>
          <w:sz w:val="24"/>
        </w:rPr>
      </w:pPr>
      <w:r>
        <w:rPr>
          <w:rFonts w:hint="eastAsia"/>
          <w:sz w:val="24"/>
        </w:rPr>
        <w:t xml:space="preserve">日    期：</w:t>
      </w:r>
      <w:r>
        <w:rPr>
          <w:rFonts w:ascii="宋体" w:hAnsi="宋体"/>
          <w:sz w:val="24"/>
        </w:rPr>
      </w:r>
      <w:r/>
    </w:p>
    <w:p>
      <w:pPr>
        <w:pStyle w:val="788"/>
        <w:ind w:firstLine="480"/>
        <w:spacing w:line="588" w:lineRule="exact"/>
        <w:widowControl/>
        <w:rPr>
          <w:rFonts w:ascii="宋体" w:hAnsi="宋体"/>
          <w:sz w:val="24"/>
        </w:rPr>
      </w:pPr>
      <w:r>
        <w:rPr>
          <w:rFonts w:ascii="宋体" w:hAnsi="宋体"/>
          <w:sz w:val="24"/>
        </w:rPr>
      </w:r>
      <w:r/>
    </w:p>
    <w:p>
      <w:pPr>
        <w:pStyle w:val="788"/>
        <w:ind w:firstLine="480"/>
        <w:spacing w:line="480" w:lineRule="exact"/>
        <w:rPr>
          <w:rFonts w:ascii="宋体" w:hAnsi="宋体"/>
          <w:sz w:val="24"/>
        </w:rPr>
      </w:pPr>
      <w:r>
        <w:rPr>
          <w:rFonts w:hint="eastAsia" w:ascii="宋体" w:hAnsi="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”。3.投标人如不提供此声明函，不得参加专门面向中小企业采购项目或者不得享受小微企业价格扣除政策。此声明函将随成交结果同时公告，接受社会监督。</w:t>
      </w:r>
      <w:r>
        <w:rPr>
          <w:rFonts w:ascii="宋体" w:hAnsi="宋体"/>
          <w:sz w:val="24"/>
        </w:rPr>
      </w:r>
      <w:r/>
    </w:p>
    <w:p>
      <w:pPr>
        <w:pStyle w:val="791"/>
        <w:spacing w:before="120" w:after="120" w:line="240" w:lineRule="auto"/>
        <w:rPr>
          <w:b w:val="0"/>
          <w:sz w:val="28"/>
          <w:szCs w:val="28"/>
        </w:rPr>
        <w:sectPr>
          <w:footnotePr/>
          <w:endnotePr/>
          <w:type w:val="nextPage"/>
          <w:pgSz w:w="11906" w:h="16838" w:orient="portrait"/>
          <w:pgMar w:top="1440" w:right="1080" w:bottom="1440" w:left="1080" w:header="851" w:footer="680" w:gutter="0"/>
          <w:cols w:num="1" w:sep="0" w:space="1701" w:equalWidth="1"/>
          <w:docGrid w:linePitch="360"/>
        </w:sectPr>
      </w:pPr>
      <w:r/>
      <w:bookmarkStart w:id="211" w:name="_Toc24936"/>
      <w:r>
        <w:rPr>
          <w:b w:val="0"/>
          <w:sz w:val="28"/>
          <w:szCs w:val="28"/>
        </w:rPr>
      </w:r>
      <w:r/>
    </w:p>
    <w:p>
      <w:pPr>
        <w:pStyle w:val="791"/>
        <w:spacing w:before="120" w:after="120" w:line="240" w:lineRule="auto"/>
        <w:rPr>
          <w:bCs w:val="0"/>
        </w:rPr>
      </w:pPr>
      <w:r>
        <w:rPr>
          <w:rFonts w:hint="eastAsia"/>
          <w:bCs w:val="0"/>
        </w:rPr>
        <w:t xml:space="preserve">四、残疾人福利性单位声明函</w:t>
      </w:r>
      <w:bookmarkEnd w:id="211"/>
      <w:r>
        <w:rPr>
          <w:bCs w:val="0"/>
        </w:rPr>
      </w:r>
      <w:r/>
    </w:p>
    <w:p>
      <w:pPr>
        <w:pStyle w:val="788"/>
        <w:jc w:val="center"/>
        <w:rPr>
          <w:rFonts w:ascii="黑体" w:hAnsi="黑体" w:eastAsia="黑体" w:cs="方正小标宋简体"/>
          <w:sz w:val="32"/>
          <w:szCs w:val="32"/>
        </w:rPr>
      </w:pPr>
      <w:r/>
      <w:bookmarkStart w:id="212" w:name="_Toc26894"/>
      <w:r>
        <w:rPr>
          <w:rFonts w:hint="eastAsia" w:ascii="黑体" w:hAnsi="黑体" w:eastAsia="黑体" w:cs="方正小标宋简体"/>
          <w:sz w:val="32"/>
          <w:szCs w:val="32"/>
        </w:rPr>
        <w:t xml:space="preserve">残疾人福利性单位声明函</w:t>
      </w:r>
      <w:bookmarkEnd w:id="212"/>
      <w:r>
        <w:rPr>
          <w:rFonts w:ascii="黑体" w:hAnsi="黑体" w:eastAsia="黑体" w:cs="方正小标宋简体"/>
          <w:sz w:val="32"/>
          <w:szCs w:val="32"/>
        </w:rPr>
      </w:r>
      <w:r/>
    </w:p>
    <w:p>
      <w:pPr>
        <w:pStyle w:val="788"/>
        <w:ind w:firstLine="480"/>
        <w:spacing w:line="360" w:lineRule="auto"/>
        <w:rPr>
          <w:rFonts w:ascii="宋体" w:hAnsi="宋体"/>
          <w:sz w:val="24"/>
        </w:rPr>
      </w:pPr>
      <w:r>
        <w:rPr>
          <w:rFonts w:ascii="宋体" w:hAnsi="宋体"/>
          <w:sz w:val="24"/>
        </w:rPr>
      </w:r>
      <w:r/>
    </w:p>
    <w:p>
      <w:pPr>
        <w:pStyle w:val="788"/>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u w:val="single"/>
        </w:rPr>
        <w:t xml:space="preserve">XXXXXXXXXXXXXXXXXXX</w:t>
      </w:r>
      <w:r>
        <w:rPr>
          <w:rFonts w:hint="eastAsia" w:ascii="宋体" w:hAnsi="宋体"/>
          <w:sz w:val="24"/>
        </w:rPr>
        <w:t xml:space="preserve">（单位名称）采购编号为</w:t>
      </w:r>
      <w:r>
        <w:rPr>
          <w:rFonts w:hint="eastAsia" w:ascii="宋体" w:hAnsi="宋体"/>
          <w:sz w:val="24"/>
          <w:u w:val="single"/>
        </w:rPr>
        <w:t xml:space="preserve"> XXXXXXXX</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w:t>
      </w:r>
      <w:r>
        <w:rPr>
          <w:rFonts w:hint="eastAsia" w:ascii="宋体" w:hAnsi="宋体"/>
          <w:sz w:val="24"/>
          <w:szCs w:val="21"/>
        </w:rPr>
        <w:t xml:space="preserve">。</w:t>
      </w:r>
      <w:r>
        <w:rPr>
          <w:rFonts w:ascii="宋体" w:hAnsi="宋体"/>
          <w:sz w:val="24"/>
          <w:szCs w:val="21"/>
        </w:rPr>
      </w:r>
      <w:r/>
    </w:p>
    <w:p>
      <w:pPr>
        <w:pStyle w:val="788"/>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91"/>
        <w:rPr>
          <w:rFonts w:ascii="宋体" w:hAnsi="宋体"/>
          <w:sz w:val="24"/>
          <w:szCs w:val="24"/>
        </w:rPr>
      </w:pPr>
      <w:r>
        <w:rPr>
          <w:rFonts w:ascii="宋体" w:hAnsi="宋体"/>
          <w:sz w:val="24"/>
          <w:szCs w:val="24"/>
        </w:rPr>
      </w:r>
      <w:r/>
    </w:p>
    <w:p>
      <w:pPr>
        <w:pStyle w:val="788"/>
      </w:pPr>
      <w:r/>
      <w:r/>
    </w:p>
    <w:p>
      <w:pPr>
        <w:pStyle w:val="788"/>
        <w:ind w:right="180" w:firstLine="360"/>
        <w:jc w:val="center"/>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投标人</w:t>
      </w:r>
      <w:r>
        <w:rPr>
          <w:rFonts w:hint="eastAsia" w:ascii="宋体" w:hAnsi="宋体"/>
          <w:sz w:val="24"/>
        </w:rPr>
        <w:t xml:space="preserve">（加盖公章）：</w:t>
      </w:r>
      <w:r>
        <w:rPr>
          <w:rFonts w:hint="eastAsia" w:ascii="宋体" w:hAnsi="宋体"/>
          <w:sz w:val="24"/>
        </w:rPr>
      </w:r>
      <w:r/>
    </w:p>
    <w:p>
      <w:pPr>
        <w:pStyle w:val="788"/>
        <w:ind w:firstLine="6000"/>
        <w:spacing w:line="560" w:lineRule="exact"/>
        <w:rPr>
          <w:rFonts w:ascii="宋体" w:hAnsi="宋体"/>
          <w:sz w:val="24"/>
        </w:rPr>
      </w:pPr>
      <w:r>
        <w:rPr>
          <w:rFonts w:hint="eastAsia"/>
          <w:sz w:val="24"/>
        </w:rPr>
        <w:t xml:space="preserve">日    期：</w:t>
      </w:r>
      <w:r>
        <w:rPr>
          <w:rFonts w:ascii="宋体" w:hAnsi="宋体"/>
          <w:sz w:val="24"/>
        </w:rPr>
      </w:r>
      <w:r/>
    </w:p>
    <w:p>
      <w:pPr>
        <w:pStyle w:val="788"/>
        <w:ind w:firstLine="480"/>
        <w:spacing w:line="588" w:lineRule="exact"/>
        <w:rPr>
          <w:rFonts w:ascii="宋体" w:hAnsi="宋体"/>
          <w:sz w:val="24"/>
        </w:rPr>
      </w:pPr>
      <w:r>
        <w:rPr>
          <w:rFonts w:ascii="宋体" w:hAnsi="宋体"/>
          <w:sz w:val="24"/>
        </w:rPr>
      </w:r>
      <w:r/>
    </w:p>
    <w:p>
      <w:pPr>
        <w:pStyle w:val="788"/>
        <w:ind w:firstLine="480"/>
        <w:spacing w:line="480" w:lineRule="exact"/>
        <w:rPr>
          <w:rFonts w:ascii="宋体" w:hAnsi="宋体"/>
          <w:sz w:val="24"/>
        </w:rPr>
      </w:pPr>
      <w:r>
        <w:rPr>
          <w:rFonts w:hint="eastAsia" w:ascii="宋体" w:hAnsi="宋体"/>
          <w:sz w:val="24"/>
        </w:rPr>
        <w:t xml:space="preserve">备注：</w:t>
      </w:r>
      <w:r>
        <w:rPr>
          <w:rFonts w:ascii="宋体" w:hAnsi="宋体"/>
          <w:sz w:val="24"/>
        </w:rPr>
      </w:r>
      <w:r/>
    </w:p>
    <w:p>
      <w:pPr>
        <w:pStyle w:val="788"/>
        <w:ind w:firstLine="480"/>
        <w:spacing w:line="480" w:lineRule="exact"/>
        <w:rPr>
          <w:rFonts w:ascii="宋体" w:hAnsi="宋体"/>
          <w:sz w:val="24"/>
        </w:rPr>
      </w:pPr>
      <w:r/>
      <w:bookmarkStart w:id="213" w:name="_Toc10059"/>
      <w:r>
        <w:rPr>
          <w:rFonts w:hint="eastAsia" w:ascii="宋体" w:hAnsi="宋体"/>
          <w:sz w:val="24"/>
        </w:rPr>
        <w:t xml:space="preserve">1.投标人如不提供此声明函，价格将不作相应扣除。</w:t>
      </w:r>
      <w:bookmarkEnd w:id="213"/>
      <w:r>
        <w:rPr>
          <w:rFonts w:ascii="宋体" w:hAnsi="宋体"/>
          <w:sz w:val="24"/>
        </w:rPr>
      </w:r>
      <w:r/>
    </w:p>
    <w:p>
      <w:pPr>
        <w:pStyle w:val="788"/>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88"/>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3"/>
      </w:pPr>
      <w:r/>
      <w:r/>
    </w:p>
    <w:p>
      <w:pPr>
        <w:pStyle w:val="788"/>
        <w:ind w:firstLine="5760"/>
        <w:spacing w:line="560" w:lineRule="exact"/>
        <w:rPr>
          <w:rFonts w:ascii="宋体" w:hAnsi="宋体"/>
          <w:sz w:val="24"/>
        </w:rPr>
      </w:pPr>
      <w:r>
        <w:rPr>
          <w:rFonts w:hint="eastAsia" w:ascii="宋体" w:hAnsi="宋体"/>
          <w:sz w:val="24"/>
        </w:rPr>
        <w:t xml:space="preserve">                                         </w:t>
      </w:r>
      <w:r>
        <w:rPr>
          <w:rFonts w:ascii="宋体" w:hAnsi="宋体"/>
          <w:sz w:val="24"/>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center"/>
        <w:spacing w:line="560" w:lineRule="exact"/>
        <w:rPr>
          <w:rFonts w:ascii="黑体" w:hAnsi="黑体" w:eastAsia="黑体"/>
          <w:b/>
          <w:sz w:val="32"/>
          <w:szCs w:val="32"/>
        </w:rPr>
      </w:pPr>
      <w:r>
        <w:rPr>
          <w:rFonts w:ascii="黑体" w:hAnsi="黑体" w:eastAsia="黑体"/>
          <w:b/>
          <w:sz w:val="32"/>
          <w:szCs w:val="32"/>
        </w:rPr>
      </w:r>
      <w:r/>
    </w:p>
    <w:p>
      <w:pPr>
        <w:pStyle w:val="788"/>
        <w:jc w:val="left"/>
        <w:widowControl/>
        <w:rPr>
          <w:rFonts w:ascii="黑体" w:hAnsi="黑体" w:eastAsia="黑体"/>
          <w:sz w:val="32"/>
          <w:szCs w:val="32"/>
        </w:rPr>
      </w:pPr>
      <w:r>
        <w:rPr>
          <w:rFonts w:ascii="黑体" w:hAnsi="黑体" w:eastAsia="黑体"/>
          <w:sz w:val="32"/>
          <w:szCs w:val="32"/>
        </w:rPr>
        <w:br w:type="page" w:clear="all"/>
      </w:r>
      <w:r>
        <w:rPr>
          <w:rFonts w:ascii="黑体" w:hAnsi="黑体" w:eastAsia="黑体"/>
          <w:sz w:val="32"/>
          <w:szCs w:val="32"/>
        </w:rPr>
      </w:r>
      <w:r/>
    </w:p>
    <w:p>
      <w:pPr>
        <w:pStyle w:val="790"/>
        <w:rPr>
          <w:rFonts w:ascii="宋体" w:hAnsi="宋体" w:cs="宋体"/>
          <w:bCs w:val="0"/>
          <w:sz w:val="32"/>
        </w:rPr>
      </w:pPr>
      <w:r/>
      <w:bookmarkStart w:id="214" w:name="_Toc10811"/>
      <w:r>
        <w:rPr>
          <w:rFonts w:hint="eastAsia"/>
          <w:bCs w:val="0"/>
          <w:sz w:val="32"/>
        </w:rPr>
        <w:t xml:space="preserve">五、</w:t>
      </w:r>
      <w:r>
        <w:rPr>
          <w:rFonts w:hint="eastAsia" w:ascii="宋体" w:hAnsi="宋体" w:cs="宋体"/>
          <w:bCs w:val="0"/>
          <w:sz w:val="32"/>
        </w:rPr>
        <w:t xml:space="preserve">无重大违法记录声明</w:t>
      </w:r>
      <w:r>
        <w:rPr>
          <w:rFonts w:ascii="宋体" w:hAnsi="宋体" w:cs="宋体"/>
          <w:bCs w:val="0"/>
          <w:sz w:val="32"/>
        </w:rPr>
      </w:r>
      <w:r/>
    </w:p>
    <w:p>
      <w:pPr>
        <w:pStyle w:val="788"/>
        <w:jc w:val="center"/>
        <w:spacing w:line="240" w:lineRule="atLeast"/>
        <w:rPr>
          <w:rFonts w:ascii="宋体" w:hAnsi="宋体" w:cs="宋体"/>
          <w:b/>
          <w:sz w:val="32"/>
          <w:szCs w:val="32"/>
        </w:rPr>
      </w:pPr>
      <w:r>
        <w:rPr>
          <w:rFonts w:ascii="宋体" w:hAnsi="宋体" w:cs="宋体"/>
          <w:b/>
          <w:sz w:val="32"/>
          <w:szCs w:val="32"/>
        </w:rPr>
      </w:r>
      <w:r/>
    </w:p>
    <w:p>
      <w:pPr>
        <w:pStyle w:val="788"/>
        <w:jc w:val="center"/>
        <w:spacing w:line="240" w:lineRule="atLeast"/>
        <w:rPr>
          <w:rFonts w:ascii="宋体" w:hAnsi="宋体" w:cs="宋体"/>
          <w:b/>
          <w:bCs/>
          <w:sz w:val="32"/>
          <w:szCs w:val="32"/>
        </w:rPr>
      </w:pPr>
      <w:r>
        <w:rPr>
          <w:rFonts w:hint="eastAsia" w:ascii="宋体" w:hAnsi="宋体" w:cs="宋体"/>
          <w:b/>
          <w:bCs/>
          <w:sz w:val="32"/>
          <w:szCs w:val="32"/>
        </w:rPr>
        <w:t xml:space="preserve">无重大违法记录声明</w:t>
      </w:r>
      <w:r>
        <w:rPr>
          <w:rFonts w:ascii="宋体" w:hAnsi="宋体" w:cs="宋体"/>
          <w:b/>
          <w:bCs/>
          <w:sz w:val="32"/>
          <w:szCs w:val="32"/>
        </w:rPr>
      </w:r>
      <w:r/>
    </w:p>
    <w:p>
      <w:pPr>
        <w:pStyle w:val="788"/>
        <w:spacing w:line="360" w:lineRule="auto"/>
        <w:rPr>
          <w:rFonts w:ascii="宋体" w:hAnsi="宋体" w:cs="宋体"/>
          <w:szCs w:val="21"/>
        </w:rPr>
      </w:pPr>
      <w:r>
        <w:rPr>
          <w:rFonts w:ascii="宋体" w:hAnsi="宋体" w:cs="宋体"/>
          <w:szCs w:val="21"/>
        </w:rPr>
      </w:r>
      <w:r/>
    </w:p>
    <w:p>
      <w:pPr>
        <w:pStyle w:val="788"/>
        <w:spacing w:line="360" w:lineRule="auto"/>
        <w:shd w:val="clear" w:color="auto" w:fill="ffffff"/>
        <w:widowControl/>
        <w:rPr>
          <w:rFonts w:ascii="宋体" w:hAnsi="宋体"/>
          <w:sz w:val="24"/>
        </w:rPr>
      </w:pPr>
      <w:r>
        <w:rPr>
          <w:rFonts w:hint="eastAsia" w:ascii="宋体" w:hAnsi="宋体"/>
          <w:sz w:val="24"/>
        </w:rPr>
        <w:t xml:space="preserve">致：南京技师学院</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bCs/>
          <w:sz w:val="24"/>
        </w:rPr>
        <w:t xml:space="preserve">永道工程咨询</w:t>
      </w:r>
      <w:r>
        <w:rPr>
          <w:rFonts w:ascii="宋体" w:hAnsi="宋体"/>
          <w:bCs/>
          <w:sz w:val="24"/>
        </w:rPr>
        <w:t xml:space="preserve">（江</w:t>
      </w:r>
      <w:r>
        <w:rPr>
          <w:rFonts w:hint="eastAsia" w:ascii="宋体" w:hAnsi="宋体"/>
          <w:bCs/>
          <w:sz w:val="24"/>
        </w:rPr>
        <w:t xml:space="preserve">苏</w:t>
      </w:r>
      <w:r>
        <w:rPr>
          <w:rFonts w:ascii="宋体" w:hAnsi="宋体"/>
          <w:bCs/>
          <w:sz w:val="24"/>
        </w:rPr>
        <w:t xml:space="preserve">）有限公司</w:t>
      </w:r>
      <w:r>
        <w:rPr>
          <w:rFonts w:ascii="宋体" w:hAnsi="宋体"/>
          <w:sz w:val="24"/>
        </w:rPr>
      </w:r>
      <w:r/>
    </w:p>
    <w:p>
      <w:pPr>
        <w:pStyle w:val="788"/>
        <w:ind w:firstLine="420"/>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（投标人名称）</w:t>
      </w:r>
      <w:r>
        <w:rPr>
          <w:rFonts w:hint="eastAsia" w:ascii="宋体" w:hAnsi="宋体" w:cs="宋体"/>
          <w:sz w:val="24"/>
        </w:rPr>
        <w:t xml:space="preserve">郑重声明：</w:t>
      </w:r>
      <w:r>
        <w:rPr>
          <w:rFonts w:ascii="宋体" w:hAnsi="宋体" w:cs="宋体"/>
          <w:sz w:val="24"/>
        </w:rPr>
      </w:r>
      <w:r/>
    </w:p>
    <w:p>
      <w:pPr>
        <w:pStyle w:val="788"/>
        <w:ind w:firstLine="420"/>
        <w:spacing w:line="360" w:lineRule="auto"/>
        <w:rPr>
          <w:rFonts w:ascii="宋体" w:hAnsi="宋体" w:cs="宋体"/>
          <w:sz w:val="24"/>
        </w:rPr>
      </w:pPr>
      <w:r>
        <w:rPr>
          <w:rFonts w:hint="eastAsia" w:ascii="宋体" w:hAnsi="宋体" w:cs="宋体"/>
          <w:sz w:val="24"/>
        </w:rPr>
        <w:t xml:space="preserve">参加政府采购活动前3年内在经营活动中</w:t>
      </w:r>
      <w:r>
        <w:rPr>
          <w:rFonts w:hint="eastAsia" w:ascii="宋体" w:hAnsi="宋体" w:cs="宋体"/>
          <w:sz w:val="24"/>
          <w:u w:val="single"/>
        </w:rPr>
        <w:t xml:space="preserve"> （在下划线上如实填写：有或没有）</w:t>
      </w:r>
      <w:r>
        <w:rPr>
          <w:rFonts w:hint="eastAsia" w:ascii="宋体" w:hAnsi="宋体" w:cs="宋体"/>
          <w:sz w:val="24"/>
        </w:rPr>
        <w:t xml:space="preserve">重大违法记录。</w:t>
      </w:r>
      <w:r>
        <w:rPr>
          <w:rFonts w:ascii="宋体" w:hAnsi="宋体" w:cs="宋体"/>
          <w:sz w:val="24"/>
        </w:rPr>
      </w:r>
      <w:r/>
    </w:p>
    <w:p>
      <w:pPr>
        <w:pStyle w:val="788"/>
        <w:ind w:firstLine="315"/>
        <w:spacing w:line="360" w:lineRule="auto"/>
        <w:rPr>
          <w:rFonts w:ascii="宋体" w:hAnsi="宋体" w:cs="宋体"/>
          <w:sz w:val="24"/>
        </w:rPr>
      </w:pPr>
      <w:r>
        <w:rPr>
          <w:rFonts w:hint="eastAsia" w:ascii="宋体" w:hAnsi="宋体" w:cs="宋体"/>
          <w:sz w:val="24"/>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cs="宋体"/>
          <w:sz w:val="24"/>
        </w:rPr>
      </w:r>
      <w:r/>
    </w:p>
    <w:p>
      <w:pPr>
        <w:pStyle w:val="788"/>
        <w:spacing w:line="360" w:lineRule="auto"/>
        <w:rPr>
          <w:rFonts w:ascii="宋体" w:hAnsi="宋体" w:cs="宋体"/>
          <w:sz w:val="24"/>
        </w:rPr>
      </w:pPr>
      <w:r>
        <w:rPr>
          <w:rFonts w:ascii="宋体" w:hAnsi="宋体" w:cs="宋体"/>
          <w:sz w:val="24"/>
        </w:rPr>
      </w:r>
      <w:r/>
    </w:p>
    <w:p>
      <w:pPr>
        <w:pStyle w:val="788"/>
        <w:spacing w:line="360" w:lineRule="auto"/>
        <w:rPr>
          <w:rFonts w:ascii="宋体" w:hAnsi="宋体" w:cs="宋体"/>
          <w:sz w:val="24"/>
        </w:rPr>
      </w:pPr>
      <w:r>
        <w:rPr>
          <w:rFonts w:ascii="宋体" w:hAnsi="宋体" w:cs="宋体"/>
          <w:sz w:val="24"/>
        </w:rPr>
      </w:r>
      <w:r/>
    </w:p>
    <w:p>
      <w:pPr>
        <w:pStyle w:val="788"/>
        <w:ind w:firstLine="5103"/>
        <w:spacing w:line="360" w:lineRule="auto"/>
        <w:rPr>
          <w:rFonts w:hint="eastAsia" w:ascii="宋体" w:hAnsi="宋体" w:cs="宋体"/>
          <w:sz w:val="24"/>
        </w:rPr>
      </w:pPr>
      <w:r>
        <w:rPr>
          <w:rFonts w:hint="eastAsia" w:ascii="宋体" w:hAnsi="宋体" w:cs="宋体"/>
          <w:sz w:val="24"/>
        </w:rPr>
        <w:t xml:space="preserve">投标人</w:t>
      </w:r>
      <w:r>
        <w:rPr>
          <w:rFonts w:hint="eastAsia" w:ascii="宋体" w:hAnsi="宋体"/>
          <w:sz w:val="24"/>
        </w:rPr>
        <w:t xml:space="preserve">（加盖公章）：</w:t>
      </w:r>
      <w:r>
        <w:rPr>
          <w:rFonts w:hint="eastAsia" w:ascii="宋体" w:hAnsi="宋体" w:cs="宋体"/>
          <w:sz w:val="24"/>
        </w:rPr>
      </w:r>
      <w:r/>
    </w:p>
    <w:p>
      <w:pPr>
        <w:pStyle w:val="788"/>
        <w:ind w:firstLine="5040"/>
        <w:widowControl/>
        <w:rPr>
          <w:rFonts w:ascii="宋体" w:hAnsi="宋体" w:cs="宋体"/>
          <w:sz w:val="24"/>
          <w:lang w:val="zh-CN"/>
        </w:rPr>
      </w:pPr>
      <w:r>
        <w:rPr>
          <w:rFonts w:hint="eastAsia" w:ascii="宋体" w:hAnsi="宋体" w:cs="宋体"/>
          <w:sz w:val="24"/>
          <w:lang w:val="zh-CN"/>
        </w:rPr>
        <w:t xml:space="preserve">日   期：    年   月  日</w:t>
      </w:r>
      <w:r>
        <w:rPr>
          <w:rFonts w:ascii="宋体" w:hAnsi="宋体" w:cs="宋体"/>
          <w:sz w:val="24"/>
          <w:lang w:val="zh-CN"/>
        </w:rPr>
      </w:r>
      <w:r/>
    </w:p>
    <w:p>
      <w:pPr>
        <w:pStyle w:val="790"/>
        <w:rPr>
          <w:rFonts w:ascii="宋体" w:hAnsi="宋体" w:cs="宋体"/>
          <w:sz w:val="32"/>
        </w:rPr>
      </w:pPr>
      <w:r>
        <w:rPr>
          <w:rFonts w:hint="eastAsia"/>
          <w:b w:val="0"/>
          <w:sz w:val="28"/>
          <w:szCs w:val="28"/>
        </w:rPr>
        <w:br w:type="page" w:clear="all"/>
      </w:r>
      <w:r>
        <w:rPr>
          <w:rFonts w:hint="eastAsia" w:ascii="宋体" w:hAnsi="宋体" w:cs="宋体"/>
          <w:sz w:val="32"/>
        </w:rPr>
        <w:t xml:space="preserve">六、具有履行合同所必需的设备和专业技术能力的声明</w:t>
      </w:r>
      <w:r>
        <w:rPr>
          <w:rFonts w:ascii="宋体" w:hAnsi="宋体" w:cs="宋体"/>
          <w:sz w:val="32"/>
        </w:rPr>
      </w:r>
      <w:r/>
    </w:p>
    <w:p>
      <w:pPr>
        <w:pStyle w:val="788"/>
        <w:jc w:val="center"/>
        <w:rPr>
          <w:rFonts w:ascii="宋体" w:hAnsi="宋体" w:cs="宋体"/>
          <w:b/>
          <w:bCs/>
          <w:sz w:val="32"/>
          <w:szCs w:val="32"/>
        </w:rPr>
      </w:pPr>
      <w:r/>
      <w:bookmarkStart w:id="215" w:name="_Toc3130"/>
      <w:r>
        <w:rPr>
          <w:rFonts w:ascii="宋体" w:hAnsi="宋体" w:cs="宋体"/>
          <w:b/>
          <w:bCs/>
          <w:sz w:val="32"/>
          <w:szCs w:val="32"/>
        </w:rPr>
      </w:r>
      <w:r/>
    </w:p>
    <w:p>
      <w:pPr>
        <w:pStyle w:val="788"/>
        <w:jc w:val="center"/>
        <w:spacing w:line="360" w:lineRule="auto"/>
        <w:rPr>
          <w:rFonts w:ascii="宋体" w:hAnsi="宋体" w:cs="宋体"/>
          <w:sz w:val="32"/>
          <w:szCs w:val="32"/>
        </w:rPr>
      </w:pPr>
      <w:r>
        <w:rPr>
          <w:rFonts w:hint="eastAsia" w:ascii="宋体" w:hAnsi="宋体" w:cs="宋体"/>
          <w:b/>
          <w:bCs/>
          <w:sz w:val="32"/>
          <w:szCs w:val="32"/>
        </w:rPr>
        <w:t xml:space="preserve">具有履行合同所必需的设备和专业技术能力的声明</w:t>
      </w:r>
      <w:bookmarkEnd w:id="215"/>
      <w:r>
        <w:rPr>
          <w:rFonts w:ascii="宋体" w:hAnsi="宋体" w:cs="宋体"/>
          <w:sz w:val="32"/>
          <w:szCs w:val="32"/>
        </w:rPr>
      </w:r>
      <w:r/>
    </w:p>
    <w:p>
      <w:pPr>
        <w:pStyle w:val="788"/>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bCs/>
          <w:sz w:val="24"/>
        </w:rPr>
        <w:t xml:space="preserve">南京技师学院</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bCs/>
          <w:sz w:val="24"/>
        </w:rPr>
        <w:t xml:space="preserve">永道工程咨询</w:t>
      </w:r>
      <w:r>
        <w:rPr>
          <w:rFonts w:ascii="宋体" w:hAnsi="宋体"/>
          <w:bCs/>
          <w:sz w:val="24"/>
        </w:rPr>
        <w:t xml:space="preserve">（江</w:t>
      </w:r>
      <w:r>
        <w:rPr>
          <w:rFonts w:hint="eastAsia" w:ascii="宋体" w:hAnsi="宋体"/>
          <w:bCs/>
          <w:sz w:val="24"/>
        </w:rPr>
        <w:t xml:space="preserve">苏</w:t>
      </w:r>
      <w:r>
        <w:rPr>
          <w:rFonts w:ascii="宋体" w:hAnsi="宋体"/>
          <w:bCs/>
          <w:sz w:val="24"/>
        </w:rPr>
        <w:t xml:space="preserve">）有限公司</w:t>
      </w:r>
      <w:r>
        <w:rPr>
          <w:rFonts w:ascii="宋体" w:hAnsi="宋体"/>
          <w:sz w:val="24"/>
        </w:rPr>
      </w:r>
      <w:r/>
    </w:p>
    <w:p>
      <w:pPr>
        <w:pStyle w:val="788"/>
        <w:ind w:firstLine="420"/>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（投标人名称）</w:t>
      </w:r>
      <w:r>
        <w:rPr>
          <w:rFonts w:hint="eastAsia" w:ascii="宋体" w:hAnsi="宋体" w:cs="宋体"/>
          <w:sz w:val="24"/>
        </w:rPr>
        <w:t xml:space="preserve">郑重声明：</w:t>
      </w:r>
      <w:r>
        <w:rPr>
          <w:rFonts w:ascii="宋体" w:hAnsi="宋体" w:cs="宋体"/>
          <w:sz w:val="24"/>
        </w:rPr>
      </w:r>
      <w:r/>
    </w:p>
    <w:p>
      <w:pPr>
        <w:pStyle w:val="788"/>
        <w:ind w:firstLine="420"/>
        <w:spacing w:line="360" w:lineRule="auto"/>
        <w:rPr>
          <w:rFonts w:ascii="宋体" w:hAnsi="宋体" w:cs="宋体"/>
          <w:sz w:val="24"/>
        </w:rPr>
      </w:pPr>
      <w:r>
        <w:rPr>
          <w:rFonts w:hint="eastAsia" w:ascii="宋体" w:hAnsi="宋体" w:cs="宋体"/>
          <w:sz w:val="24"/>
        </w:rPr>
        <w:t xml:space="preserve">我公司具备履行本项采购合同所必需的设备和专业技术能力，为履行本项采购合同我单位具备如下主要设备和主要专业技术能力：</w:t>
      </w:r>
      <w:r>
        <w:rPr>
          <w:rFonts w:ascii="宋体" w:hAnsi="宋体" w:cs="宋体"/>
          <w:sz w:val="24"/>
        </w:rPr>
      </w:r>
      <w:r/>
    </w:p>
    <w:p>
      <w:pPr>
        <w:pStyle w:val="788"/>
        <w:ind w:firstLine="420"/>
        <w:spacing w:line="360" w:lineRule="auto"/>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。（材料附后）</w:t>
      </w:r>
      <w:r>
        <w:rPr>
          <w:rFonts w:ascii="宋体" w:hAnsi="宋体" w:cs="宋体"/>
          <w:sz w:val="24"/>
        </w:rPr>
      </w:r>
      <w:r/>
    </w:p>
    <w:p>
      <w:pPr>
        <w:pStyle w:val="788"/>
        <w:ind w:firstLine="420"/>
        <w:spacing w:line="360" w:lineRule="auto"/>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。（材料附后）</w:t>
      </w:r>
      <w:r>
        <w:rPr>
          <w:rFonts w:ascii="宋体" w:hAnsi="宋体" w:cs="宋体"/>
          <w:sz w:val="24"/>
        </w:rPr>
      </w:r>
      <w:r/>
    </w:p>
    <w:p>
      <w:pPr>
        <w:pStyle w:val="788"/>
        <w:ind w:firstLine="420"/>
        <w:spacing w:line="360" w:lineRule="auto"/>
        <w:rPr>
          <w:rFonts w:ascii="宋体" w:hAnsi="宋体" w:cs="宋体"/>
          <w:sz w:val="24"/>
        </w:rPr>
      </w:pPr>
      <w:r>
        <w:rPr>
          <w:rFonts w:ascii="宋体" w:hAnsi="宋体" w:cs="宋体"/>
          <w:sz w:val="24"/>
        </w:rPr>
      </w:r>
      <w:r/>
    </w:p>
    <w:p>
      <w:pPr>
        <w:pStyle w:val="788"/>
        <w:ind w:firstLine="5040"/>
        <w:spacing w:line="360" w:lineRule="auto"/>
        <w:rPr>
          <w:rFonts w:ascii="宋体" w:hAnsi="宋体" w:cs="宋体"/>
          <w:sz w:val="24"/>
        </w:rPr>
      </w:pPr>
      <w:r>
        <w:rPr>
          <w:rFonts w:hint="eastAsia" w:ascii="宋体" w:hAnsi="宋体" w:cs="宋体"/>
          <w:sz w:val="24"/>
        </w:rPr>
        <w:t xml:space="preserve">  投标人</w:t>
      </w:r>
      <w:r>
        <w:rPr>
          <w:rFonts w:hint="eastAsia" w:ascii="宋体" w:hAnsi="宋体"/>
          <w:sz w:val="24"/>
        </w:rPr>
        <w:t xml:space="preserve">（加盖公章）</w:t>
      </w:r>
      <w:r>
        <w:rPr>
          <w:rFonts w:hint="eastAsia" w:ascii="宋体" w:hAnsi="宋体" w:cs="宋体"/>
          <w:sz w:val="24"/>
        </w:rPr>
        <w:t xml:space="preserve">：</w:t>
      </w:r>
      <w:r>
        <w:rPr>
          <w:rFonts w:ascii="宋体" w:hAnsi="宋体" w:cs="宋体"/>
          <w:sz w:val="24"/>
        </w:rPr>
      </w:r>
      <w:r/>
    </w:p>
    <w:p>
      <w:pPr>
        <w:pStyle w:val="788"/>
        <w:ind w:firstLine="528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88"/>
        <w:ind w:firstLine="5280"/>
        <w:spacing w:line="360" w:lineRule="auto"/>
        <w:rPr>
          <w:rFonts w:ascii="宋体" w:hAnsi="宋体" w:cs="宋体"/>
          <w:sz w:val="24"/>
        </w:rPr>
      </w:pPr>
      <w:r>
        <w:rPr>
          <w:rFonts w:hint="eastAsia" w:ascii="宋体" w:hAnsi="宋体" w:cs="宋体"/>
          <w:sz w:val="24"/>
        </w:rPr>
        <w:br w:type="page" w:clear="all"/>
      </w:r>
      <w:r>
        <w:rPr>
          <w:rFonts w:ascii="宋体" w:hAnsi="宋体" w:cs="宋体"/>
          <w:sz w:val="24"/>
        </w:rPr>
      </w:r>
      <w:r/>
    </w:p>
    <w:p>
      <w:pPr>
        <w:pStyle w:val="791"/>
        <w:spacing w:before="120" w:after="120" w:line="240" w:lineRule="auto"/>
        <w:rPr>
          <w:rFonts w:hint="eastAsia"/>
          <w:b w:val="0"/>
          <w:sz w:val="28"/>
          <w:szCs w:val="28"/>
        </w:rPr>
      </w:pPr>
      <w:r>
        <w:rPr>
          <w:rFonts w:hint="eastAsia"/>
          <w:b w:val="0"/>
          <w:sz w:val="28"/>
          <w:szCs w:val="28"/>
        </w:rPr>
      </w:r>
      <w:r/>
    </w:p>
    <w:p>
      <w:pPr>
        <w:pStyle w:val="791"/>
        <w:numPr>
          <w:ilvl w:val="0"/>
          <w:numId w:val="4"/>
        </w:numPr>
        <w:spacing w:before="120" w:after="120" w:line="240" w:lineRule="auto"/>
        <w:rPr>
          <w:rFonts w:hint="eastAsia" w:ascii="宋体" w:hAnsi="宋体" w:cs="宋体"/>
        </w:rPr>
      </w:pPr>
      <w:r>
        <w:rPr>
          <w:rFonts w:hint="eastAsia" w:ascii="宋体" w:hAnsi="宋体" w:cs="宋体"/>
        </w:rPr>
        <w:t xml:space="preserve">承诺书</w:t>
      </w:r>
      <w:r>
        <w:rPr>
          <w:rFonts w:hint="eastAsia" w:ascii="宋体" w:hAnsi="宋体" w:cs="宋体"/>
        </w:rPr>
      </w:r>
      <w:r/>
    </w:p>
    <w:p>
      <w:pPr>
        <w:pStyle w:val="788"/>
        <w:jc w:val="center"/>
        <w:spacing w:line="360" w:lineRule="auto"/>
        <w:rPr>
          <w:rFonts w:ascii="宋体" w:hAnsi="宋体"/>
          <w:sz w:val="32"/>
          <w:szCs w:val="32"/>
        </w:rPr>
      </w:pPr>
      <w:r>
        <w:rPr>
          <w:rFonts w:hint="eastAsia" w:ascii="宋体" w:hAnsi="宋体"/>
          <w:sz w:val="32"/>
          <w:szCs w:val="32"/>
        </w:rPr>
        <w:t xml:space="preserve">承诺书</w:t>
      </w:r>
      <w:r>
        <w:rPr>
          <w:rFonts w:ascii="宋体" w:hAnsi="宋体"/>
          <w:sz w:val="32"/>
          <w:szCs w:val="32"/>
        </w:rPr>
      </w:r>
      <w:r/>
    </w:p>
    <w:p>
      <w:pPr>
        <w:pStyle w:val="788"/>
        <w:spacing w:line="360" w:lineRule="auto"/>
        <w:shd w:val="clear" w:color="auto" w:fill="ffffff"/>
        <w:widowControl/>
        <w:rPr>
          <w:rFonts w:ascii="宋体" w:hAnsi="宋体"/>
          <w:sz w:val="24"/>
        </w:rPr>
      </w:pPr>
      <w:r>
        <w:rPr>
          <w:rFonts w:hint="eastAsia" w:ascii="宋体" w:hAnsi="宋体"/>
          <w:sz w:val="24"/>
        </w:rPr>
        <w:t xml:space="preserve">致：</w:t>
      </w:r>
      <w:r>
        <w:rPr>
          <w:rFonts w:hint="eastAsia" w:ascii="宋体" w:hAnsi="宋体"/>
          <w:bCs/>
          <w:sz w:val="24"/>
        </w:rPr>
        <w:t xml:space="preserve">南京技师学院</w:t>
      </w:r>
      <w:r>
        <w:rPr>
          <w:rFonts w:ascii="宋体" w:hAnsi="宋体"/>
          <w:sz w:val="24"/>
        </w:rPr>
      </w:r>
      <w:r/>
    </w:p>
    <w:p>
      <w:pPr>
        <w:pStyle w:val="788"/>
        <w:ind w:firstLine="420"/>
        <w:spacing w:line="360" w:lineRule="auto"/>
        <w:shd w:val="clear" w:color="auto" w:fill="ffffff"/>
        <w:widowControl/>
        <w:rPr>
          <w:rFonts w:ascii="宋体" w:hAnsi="宋体"/>
          <w:sz w:val="24"/>
        </w:rPr>
      </w:pPr>
      <w:r>
        <w:rPr>
          <w:rFonts w:hint="eastAsia" w:ascii="宋体" w:hAnsi="宋体"/>
          <w:bCs/>
          <w:sz w:val="24"/>
        </w:rPr>
        <w:t xml:space="preserve">永道工程咨询</w:t>
      </w:r>
      <w:r>
        <w:rPr>
          <w:rFonts w:ascii="宋体" w:hAnsi="宋体"/>
          <w:bCs/>
          <w:sz w:val="24"/>
        </w:rPr>
        <w:t xml:space="preserve">（江</w:t>
      </w:r>
      <w:r>
        <w:rPr>
          <w:rFonts w:hint="eastAsia" w:ascii="宋体" w:hAnsi="宋体"/>
          <w:bCs/>
          <w:sz w:val="24"/>
        </w:rPr>
        <w:t xml:space="preserve">苏</w:t>
      </w:r>
      <w:r>
        <w:rPr>
          <w:rFonts w:ascii="宋体" w:hAnsi="宋体"/>
          <w:bCs/>
          <w:sz w:val="24"/>
        </w:rPr>
        <w:t xml:space="preserve">）有限公司</w:t>
      </w:r>
      <w:r>
        <w:rPr>
          <w:rFonts w:ascii="宋体" w:hAnsi="宋体"/>
          <w:sz w:val="24"/>
        </w:rPr>
      </w:r>
      <w:r/>
    </w:p>
    <w:p>
      <w:pPr>
        <w:pStyle w:val="788"/>
        <w:ind w:firstLine="480"/>
        <w:spacing w:line="360" w:lineRule="auto"/>
        <w:rPr>
          <w:rFonts w:ascii="宋体" w:hAnsi="宋体"/>
          <w:sz w:val="24"/>
        </w:rPr>
      </w:pPr>
      <w:r>
        <w:rPr>
          <w:rFonts w:hint="eastAsia" w:ascii="宋体" w:hAnsi="宋体"/>
          <w:sz w:val="24"/>
        </w:rPr>
        <w:t xml:space="preserve">根据贵方组织的项目</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（项目编号）的要求，我方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（投标供应商名称）作为投标人承诺：</w:t>
      </w:r>
      <w:r>
        <w:rPr>
          <w:rFonts w:ascii="宋体" w:hAnsi="宋体"/>
          <w:sz w:val="24"/>
        </w:rPr>
      </w:r>
      <w:r/>
    </w:p>
    <w:p>
      <w:pPr>
        <w:pStyle w:val="788"/>
        <w:ind w:firstLine="480"/>
        <w:spacing w:line="360" w:lineRule="auto"/>
        <w:rPr>
          <w:rFonts w:ascii="宋体" w:hAnsi="宋体"/>
          <w:bCs/>
          <w:sz w:val="24"/>
        </w:rPr>
      </w:pPr>
      <w:r>
        <w:rPr>
          <w:rFonts w:hint="eastAsia" w:ascii="宋体" w:hAnsi="宋体"/>
          <w:bCs/>
          <w:sz w:val="24"/>
        </w:rPr>
        <w:t xml:space="preserve">（1）供应商单位负责人为同一人或者存在直接控股、管理关系的不同供应商，不得参加同一合同项下的政府采购活动。 </w:t>
      </w:r>
      <w:r>
        <w:rPr>
          <w:rFonts w:ascii="宋体" w:hAnsi="宋体"/>
          <w:bCs/>
          <w:sz w:val="24"/>
        </w:rPr>
      </w:r>
      <w:r/>
    </w:p>
    <w:p>
      <w:pPr>
        <w:pStyle w:val="788"/>
        <w:ind w:firstLine="480"/>
        <w:spacing w:line="360" w:lineRule="auto"/>
        <w:rPr>
          <w:rFonts w:ascii="宋体" w:hAnsi="宋体"/>
          <w:bCs/>
          <w:sz w:val="24"/>
        </w:rPr>
      </w:pPr>
      <w:r>
        <w:rPr>
          <w:rFonts w:hint="eastAsia" w:ascii="宋体" w:hAnsi="宋体"/>
          <w:bCs/>
          <w:sz w:val="24"/>
        </w:rPr>
        <w:t xml:space="preserve">（2）凡为采购项目提供整体设计、规范编制或者项目管理、监理、检测等服务的供应商，不得再参加本项目的采购活动。 </w:t>
      </w:r>
      <w:r>
        <w:rPr>
          <w:rFonts w:ascii="宋体" w:hAnsi="宋体"/>
          <w:bCs/>
          <w:sz w:val="24"/>
        </w:rPr>
      </w:r>
      <w:r/>
    </w:p>
    <w:p>
      <w:pPr>
        <w:pStyle w:val="788"/>
        <w:ind w:firstLine="480"/>
        <w:spacing w:line="360" w:lineRule="auto"/>
        <w:rPr>
          <w:rFonts w:ascii="宋体" w:hAnsi="宋体"/>
          <w:bCs/>
          <w:sz w:val="24"/>
        </w:rPr>
      </w:pPr>
      <w:r>
        <w:rPr>
          <w:rFonts w:hint="eastAsia" w:ascii="宋体" w:hAnsi="宋体"/>
          <w:bCs/>
          <w:sz w:val="24"/>
        </w:rPr>
        <w:t xml:space="preserve">（3）供应商未被</w:t>
      </w:r>
      <w:r>
        <w:rPr>
          <w:rFonts w:ascii="宋体" w:hAnsi="宋体"/>
          <w:color w:val="000000"/>
          <w:sz w:val="24"/>
          <w:shd w:val="clear" w:color="auto" w:fill="ffffff"/>
        </w:rPr>
        <w:t xml:space="preserve">“</w:t>
      </w:r>
      <w:r>
        <w:rPr>
          <w:rFonts w:hint="eastAsia" w:ascii="宋体" w:hAnsi="宋体"/>
          <w:color w:val="000000"/>
          <w:sz w:val="24"/>
          <w:shd w:val="clear" w:color="auto" w:fill="ffffff"/>
        </w:rPr>
        <w:t xml:space="preserve">信用中国</w:t>
      </w:r>
      <w:r>
        <w:rPr>
          <w:rFonts w:ascii="宋体" w:hAnsi="宋体"/>
          <w:color w:val="000000"/>
          <w:sz w:val="24"/>
          <w:shd w:val="clear" w:color="auto" w:fill="ffffff"/>
        </w:rPr>
        <w:t xml:space="preserve">”</w:t>
      </w:r>
      <w:r>
        <w:rPr>
          <w:rFonts w:hint="eastAsia" w:ascii="宋体" w:hAnsi="宋体"/>
          <w:color w:val="000000"/>
          <w:sz w:val="24"/>
          <w:shd w:val="clear" w:color="auto" w:fill="ffffff"/>
        </w:rPr>
        <w:t xml:space="preserve">网站（</w:t>
      </w:r>
      <w:r>
        <w:rPr>
          <w:rFonts w:ascii="宋体" w:hAnsi="宋体"/>
          <w:color w:val="000000"/>
          <w:sz w:val="24"/>
          <w:shd w:val="clear" w:color="auto" w:fill="ffffff"/>
        </w:rPr>
        <w:t xml:space="preserve">www.creditchina.gov.cn</w:t>
      </w:r>
      <w:r>
        <w:rPr>
          <w:rFonts w:hint="eastAsia" w:ascii="宋体" w:hAnsi="宋体"/>
          <w:color w:val="000000"/>
          <w:sz w:val="24"/>
          <w:shd w:val="clear" w:color="auto" w:fill="ffffff"/>
        </w:rPr>
        <w:t xml:space="preserve">）、“中国政府采购网</w:t>
      </w:r>
      <w:r>
        <w:rPr>
          <w:rFonts w:ascii="宋体" w:hAnsi="宋体"/>
          <w:color w:val="000000"/>
          <w:sz w:val="24"/>
          <w:shd w:val="clear" w:color="auto" w:fill="ffffff"/>
        </w:rPr>
        <w:t xml:space="preserve">”(www.ccgp.gov.cn)</w:t>
      </w:r>
      <w:r>
        <w:rPr>
          <w:rFonts w:hint="eastAsia" w:ascii="宋体" w:hAnsi="宋体"/>
          <w:color w:val="000000"/>
          <w:sz w:val="24"/>
          <w:shd w:val="clear" w:color="auto" w:fill="ffffff"/>
        </w:rPr>
        <w:t xml:space="preserve">列入失信被执行人、重大税收违法失信主体、政府采购严重违法失信行为记录</w:t>
      </w:r>
      <w:r>
        <w:rPr>
          <w:rFonts w:hint="eastAsia" w:ascii="宋体" w:hAnsi="宋体"/>
          <w:bCs/>
          <w:sz w:val="24"/>
        </w:rPr>
        <w:t xml:space="preserve">。</w:t>
      </w:r>
      <w:r>
        <w:rPr>
          <w:rFonts w:ascii="宋体" w:hAnsi="宋体"/>
          <w:bCs/>
          <w:sz w:val="24"/>
        </w:rPr>
      </w:r>
      <w:r/>
    </w:p>
    <w:p>
      <w:pPr>
        <w:pStyle w:val="788"/>
        <w:ind w:firstLine="5040"/>
        <w:spacing w:line="440" w:lineRule="exact"/>
        <w:widowControl/>
        <w:rPr>
          <w:rFonts w:ascii="宋体" w:hAnsi="宋体" w:cs="宋体"/>
          <w:sz w:val="24"/>
        </w:rPr>
      </w:pPr>
      <w:r>
        <w:rPr>
          <w:rFonts w:hint="eastAsia" w:ascii="宋体" w:hAnsi="宋体" w:cs="宋体"/>
          <w:sz w:val="24"/>
        </w:rPr>
        <w:t xml:space="preserve">投标人</w:t>
      </w:r>
      <w:r>
        <w:rPr>
          <w:rFonts w:hint="eastAsia" w:ascii="宋体" w:hAnsi="宋体"/>
          <w:sz w:val="24"/>
        </w:rPr>
        <w:t xml:space="preserve">（加盖公章）</w:t>
      </w:r>
      <w:r>
        <w:rPr>
          <w:rFonts w:hint="eastAsia" w:ascii="宋体" w:hAnsi="宋体" w:cs="宋体"/>
          <w:sz w:val="24"/>
        </w:rPr>
        <w:t xml:space="preserve">：</w:t>
      </w:r>
      <w:r>
        <w:rPr>
          <w:rFonts w:ascii="宋体" w:hAnsi="宋体" w:cs="宋体"/>
          <w:sz w:val="24"/>
        </w:rPr>
      </w:r>
      <w:r/>
    </w:p>
    <w:p>
      <w:pPr>
        <w:pStyle w:val="788"/>
        <w:ind w:firstLine="5040"/>
        <w:spacing w:line="440" w:lineRule="exact"/>
        <w:widowControl/>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788"/>
        <w:rPr>
          <w:rFonts w:hint="eastAsia"/>
        </w:rPr>
      </w:pPr>
      <w:r>
        <w:rPr>
          <w:rFonts w:hint="eastAsia"/>
        </w:rPr>
      </w:r>
      <w:r/>
    </w:p>
    <w:p>
      <w:pPr>
        <w:pStyle w:val="788"/>
        <w:jc w:val="left"/>
        <w:spacing w:before="24" w:after="24" w:line="360" w:lineRule="auto"/>
        <w:shd w:val="clear" w:color="auto" w:fill="ffffff"/>
        <w:widowControl/>
        <w:rPr>
          <w:rFonts w:ascii="宋体" w:hAnsi="宋体" w:cs="宋体"/>
          <w:b/>
          <w:bCs/>
        </w:rPr>
      </w:pPr>
      <w:r>
        <w:rPr>
          <w:rFonts w:hint="eastAsia"/>
          <w:b/>
          <w:sz w:val="28"/>
          <w:szCs w:val="28"/>
        </w:rPr>
        <w:br w:type="page" w:clear="all"/>
      </w:r>
      <w:r>
        <w:rPr>
          <w:rFonts w:hint="eastAsia"/>
          <w:b/>
          <w:sz w:val="28"/>
          <w:szCs w:val="28"/>
        </w:rPr>
        <w:t xml:space="preserve">八、</w:t>
      </w:r>
      <w:r>
        <w:rPr>
          <w:rFonts w:hint="eastAsia" w:ascii="宋体" w:hAnsi="宋体" w:cs="宋体"/>
          <w:b/>
          <w:bCs/>
          <w:sz w:val="28"/>
        </w:rPr>
        <w:t xml:space="preserve">关于符合本国产品标准的声明函</w:t>
      </w:r>
      <w:r>
        <w:rPr>
          <w:rFonts w:ascii="宋体" w:hAnsi="宋体" w:cs="宋体"/>
          <w:b/>
          <w:bCs/>
        </w:rPr>
      </w:r>
      <w:r/>
    </w:p>
    <w:p>
      <w:pPr>
        <w:pStyle w:val="788"/>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rPr>
          <w:rFonts w:ascii="宋体" w:hAnsi="宋体" w:cs="宋体"/>
          <w:b/>
          <w:bCs/>
          <w:sz w:val="28"/>
        </w:rPr>
      </w:r>
      <w:r/>
    </w:p>
    <w:p>
      <w:pPr>
        <w:pStyle w:val="867"/>
        <w:ind w:firstLine="420"/>
        <w:spacing w:before="0" w:beforeAutospacing="0" w:after="0" w:afterAutospacing="0" w:line="360" w:lineRule="auto"/>
        <w:rPr>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867"/>
        <w:ind w:firstLine="420"/>
        <w:spacing w:before="30" w:beforeAutospacing="0" w:after="30" w:afterAutospacing="0" w:line="360" w:lineRule="auto"/>
        <w:rPr>
          <w:color w:val="000000"/>
        </w:rPr>
      </w:pPr>
      <w:r>
        <w:rPr>
          <w:rFonts w:hint="eastAsia"/>
          <w:color w:val="000000"/>
          <w:shd w:val="clear" w:color="auto" w:fill="ffffff"/>
        </w:rPr>
        <w:t xml:space="preserve">1.</w:t>
      </w:r>
      <w:r>
        <w:rPr>
          <w:rStyle w:val="881"/>
          <w:rFonts w:hint="eastAsia"/>
          <w:color w:val="000000"/>
          <w:u w:val="single"/>
          <w:shd w:val="clear" w:color="auto" w:fill="ffffff"/>
        </w:rPr>
        <w:t xml:space="preserve">（产品名称1）</w:t>
      </w:r>
      <w:r>
        <w:rPr>
          <w:rStyle w:val="88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81"/>
          <w:rFonts w:hint="eastAsia"/>
          <w:color w:val="000000"/>
          <w:u w:val="single"/>
          <w:shd w:val="clear" w:color="auto" w:fill="ffffff"/>
        </w:rPr>
        <w:t xml:space="preserve">（厂名）</w:t>
      </w:r>
      <w:r>
        <w:rPr>
          <w:rStyle w:val="88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8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Style w:val="881"/>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Style w:val="88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Style w:val="88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867"/>
        <w:ind w:firstLine="420"/>
        <w:spacing w:before="30" w:beforeAutospacing="0" w:after="30" w:afterAutospacing="0" w:line="360" w:lineRule="auto"/>
        <w:rPr>
          <w:color w:val="000000"/>
        </w:rPr>
      </w:pPr>
      <w:r>
        <w:rPr>
          <w:rFonts w:hint="eastAsia"/>
          <w:color w:val="000000"/>
          <w:shd w:val="clear" w:color="auto" w:fill="ffffff"/>
        </w:rPr>
        <w:t xml:space="preserve">2.</w:t>
      </w:r>
      <w:r>
        <w:rPr>
          <w:rStyle w:val="881"/>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81"/>
          <w:rFonts w:hint="eastAsia"/>
          <w:color w:val="000000"/>
          <w:u w:val="single"/>
          <w:shd w:val="clear" w:color="auto" w:fill="ffffff"/>
        </w:rPr>
        <w:t xml:space="preserve">（厂名）</w:t>
      </w:r>
      <w:r>
        <w:rPr>
          <w:rFonts w:hint="eastAsia"/>
          <w:color w:val="000000"/>
          <w:shd w:val="clear" w:color="auto" w:fill="ffffff"/>
        </w:rPr>
        <w:t xml:space="preserve">，厂址为</w:t>
      </w:r>
      <w:r>
        <w:rPr>
          <w:rStyle w:val="88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在中国境内生产。</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在中国境内完成。</w:t>
      </w:r>
      <w:r>
        <w:rPr>
          <w:color w:val="000000"/>
        </w:rPr>
      </w:r>
      <w:r/>
    </w:p>
    <w:p>
      <w:pPr>
        <w:pStyle w:val="867"/>
        <w:ind w:firstLine="420"/>
        <w:spacing w:before="30" w:beforeAutospacing="0" w:after="30" w:afterAutospacing="0" w:line="360" w:lineRule="auto"/>
        <w:rPr>
          <w:color w:val="000000"/>
        </w:rPr>
      </w:pPr>
      <w:r>
        <w:rPr>
          <w:rFonts w:hint="eastAsia"/>
          <w:color w:val="000000"/>
          <w:shd w:val="clear" w:color="auto" w:fill="ffffff"/>
        </w:rPr>
        <w:t xml:space="preserve">……</w:t>
      </w:r>
      <w:r>
        <w:rPr>
          <w:color w:val="000000"/>
        </w:rPr>
      </w:r>
      <w:r/>
    </w:p>
    <w:p>
      <w:pPr>
        <w:pStyle w:val="867"/>
        <w:ind w:firstLine="420"/>
        <w:spacing w:before="30" w:beforeAutospacing="0" w:after="30" w:afterAutospacing="0" w:line="360" w:lineRule="auto"/>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867"/>
        <w:jc w:val="right"/>
        <w:spacing w:before="30" w:beforeAutospacing="0" w:after="30" w:afterAutospacing="0" w:line="360" w:lineRule="auto"/>
        <w:rPr>
          <w:color w:val="000000"/>
        </w:rPr>
      </w:pPr>
      <w:r>
        <w:rPr>
          <w:rFonts w:hint="eastAsia"/>
          <w:color w:val="000000"/>
          <w:shd w:val="clear" w:color="auto" w:fill="ffffff"/>
        </w:rPr>
        <w:t xml:space="preserve">   公司（单位）名称（加盖CA电子公章）：　        </w:t>
      </w:r>
      <w:r>
        <w:rPr>
          <w:color w:val="000000"/>
        </w:rPr>
      </w:r>
      <w:r/>
    </w:p>
    <w:p>
      <w:pPr>
        <w:pStyle w:val="867"/>
        <w:jc w:val="center"/>
        <w:spacing w:before="30" w:beforeAutospacing="0" w:after="30" w:afterAutospacing="0" w:line="360" w:lineRule="auto"/>
        <w:rPr>
          <w:color w:val="000000"/>
        </w:rPr>
      </w:pPr>
      <w:r>
        <w:rPr>
          <w:rFonts w:hint="eastAsia"/>
          <w:color w:val="000000"/>
          <w:shd w:val="clear" w:color="auto" w:fill="ffffff"/>
        </w:rPr>
        <w:t xml:space="preserve">           日期：　     年　  月　  日         </w:t>
      </w:r>
      <w:r>
        <w:rPr>
          <w:color w:val="000000"/>
        </w:rPr>
      </w:r>
      <w:r/>
    </w:p>
    <w:p>
      <w:pPr>
        <w:pStyle w:val="867"/>
        <w:spacing w:before="30" w:beforeAutospacing="0" w:after="30" w:afterAutospacing="0" w:line="0" w:lineRule="atLeast"/>
        <w:rPr>
          <w:color w:val="000000"/>
        </w:rPr>
      </w:pPr>
      <w:r>
        <w:rPr>
          <w:rFonts w:hint="eastAsia"/>
          <w:color w:val="000000"/>
          <w:shd w:val="clear" w:color="auto" w:fill="ffffff"/>
        </w:rPr>
        <w:t xml:space="preserve">_________________</w:t>
      </w:r>
      <w:r>
        <w:rPr>
          <w:color w:val="000000"/>
        </w:rPr>
      </w:r>
      <w:r/>
    </w:p>
    <w:p>
      <w:pPr>
        <w:pStyle w:val="867"/>
        <w:spacing w:before="30" w:beforeAutospacing="0" w:after="30" w:afterAutospacing="0" w:line="360" w:lineRule="auto"/>
        <w:rPr>
          <w:color w:val="000000"/>
        </w:rPr>
      </w:pPr>
      <w:r>
        <w:rPr>
          <w:rFonts w:hint="eastAsia"/>
          <w:color w:val="000000"/>
          <w:shd w:val="clear" w:color="auto" w:fill="ffffff"/>
        </w:rPr>
        <w:t xml:space="preserve">1.产品如有型号，请在“产品名称”栏一并填写。</w:t>
      </w:r>
      <w:r>
        <w:rPr>
          <w:color w:val="000000"/>
        </w:rPr>
      </w:r>
      <w:r/>
    </w:p>
    <w:p>
      <w:pPr>
        <w:pStyle w:val="867"/>
        <w:spacing w:before="30" w:beforeAutospacing="0" w:after="30" w:afterAutospacing="0" w:line="360" w:lineRule="auto"/>
        <w:rPr>
          <w:color w:val="000000"/>
        </w:rPr>
      </w:pPr>
      <w:r>
        <w:rPr>
          <w:rFonts w:hint="eastAsia"/>
          <w:color w:val="000000"/>
          <w:shd w:val="clear" w:color="auto" w:fill="ffffff"/>
        </w:rPr>
        <w:t xml:space="preserve">2.生产厂名与厂址应与生产厂营业执照载明的相关信息保持一致。</w:t>
      </w:r>
      <w:r>
        <w:rPr>
          <w:color w:val="000000"/>
        </w:rPr>
      </w:r>
      <w:r/>
    </w:p>
    <w:p>
      <w:pPr>
        <w:pStyle w:val="867"/>
        <w:spacing w:before="30" w:beforeAutospacing="0" w:after="30" w:afterAutospacing="0" w:line="360" w:lineRule="auto"/>
        <w:rPr>
          <w:color w:val="000000"/>
        </w:rPr>
      </w:pPr>
      <w:r>
        <w:rPr>
          <w:rFonts w:hint="eastAsia"/>
          <w:color w:val="000000"/>
          <w:shd w:val="clear" w:color="auto" w:fill="ffffff"/>
        </w:rPr>
        <w:t xml:space="preserve">3.该产品的中国境内生产的组件成本占比相关要求实施前，“规定比例”栏可不填，下同。</w:t>
      </w:r>
      <w:r>
        <w:rPr>
          <w:color w:val="000000"/>
        </w:rPr>
      </w:r>
      <w:r/>
    </w:p>
    <w:p>
      <w:pPr>
        <w:pStyle w:val="867"/>
        <w:spacing w:before="30" w:beforeAutospacing="0" w:after="30" w:afterAutospacing="0" w:line="360" w:lineRule="auto"/>
        <w:rPr>
          <w:color w:val="000000"/>
        </w:rPr>
      </w:pPr>
      <w:r>
        <w:rPr>
          <w:rFonts w:hint="eastAsia"/>
          <w:color w:val="000000"/>
          <w:shd w:val="clear" w:color="auto" w:fill="ffffff"/>
        </w:rPr>
        <w:t xml:space="preserve">4.该产品的关键组件要求实施前，“关键组件”栏可不填，下同。</w:t>
      </w:r>
      <w:r>
        <w:rPr>
          <w:color w:val="000000"/>
        </w:rPr>
      </w:r>
      <w:r/>
    </w:p>
    <w:p>
      <w:pPr>
        <w:pStyle w:val="867"/>
        <w:spacing w:before="30" w:beforeAutospacing="0" w:after="30" w:afterAutospacing="0" w:line="360" w:lineRule="auto"/>
        <w:rPr>
          <w:color w:val="000000"/>
          <w:shd w:val="clear" w:color="auto" w:fill="ffffff"/>
        </w:rPr>
      </w:pPr>
      <w:r>
        <w:rPr>
          <w:rFonts w:hint="eastAsia"/>
          <w:color w:val="000000"/>
          <w:shd w:val="clear" w:color="auto" w:fill="ffffff"/>
        </w:rPr>
        <w:t xml:space="preserve">5.该产品的关键工序要求实施前，“关键工序”栏可不填，下同。</w:t>
      </w:r>
      <w:r>
        <w:rPr>
          <w:color w:val="000000"/>
          <w:shd w:val="clear" w:color="auto" w:fill="ffffff"/>
        </w:rPr>
      </w:r>
      <w:r/>
    </w:p>
    <w:p>
      <w:pPr>
        <w:pStyle w:val="867"/>
        <w:spacing w:before="30" w:beforeAutospacing="0" w:after="30" w:afterAutospacing="0" w:line="360" w:lineRule="auto"/>
        <w:rPr>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w:t>
      </w:r>
      <w:r>
        <w:rPr>
          <w:rStyle w:val="881"/>
          <w:rFonts w:hint="eastAsia"/>
          <w:color w:val="000000"/>
          <w:u w:val="single"/>
          <w:shd w:val="clear" w:color="auto" w:fill="ffffff"/>
        </w:rPr>
        <w:t xml:space="preserve">/  </w:t>
      </w:r>
      <w:r>
        <w:rPr>
          <w:rFonts w:hint="eastAsia"/>
          <w:color w:val="000000"/>
          <w:shd w:val="clear" w:color="auto" w:fill="ffffff"/>
        </w:rPr>
        <w:t xml:space="preserve">”的地方无需填写。</w:t>
      </w:r>
      <w:r>
        <w:rPr>
          <w:color w:val="000000"/>
          <w:shd w:val="clear" w:color="auto" w:fill="ffffff"/>
        </w:rPr>
      </w:r>
      <w:r/>
    </w:p>
    <w:p>
      <w:pPr>
        <w:pStyle w:val="788"/>
        <w:rPr>
          <w:rFonts w:hint="eastAsia" w:ascii="宋体" w:hAnsi="宋体" w:cs="宋体"/>
          <w:b/>
        </w:rPr>
      </w:pPr>
      <w:r>
        <w:rPr>
          <w:rFonts w:hint="eastAsia" w:ascii="宋体" w:hAnsi="宋体" w:cs="宋体"/>
          <w:b/>
        </w:rPr>
      </w:r>
      <w:r/>
    </w:p>
    <w:p>
      <w:pPr>
        <w:pStyle w:val="788"/>
        <w:ind w:firstLine="5880"/>
        <w:spacing w:line="360" w:lineRule="auto"/>
        <w:rPr>
          <w:rFonts w:hint="eastAsia" w:ascii="宋体" w:hAnsi="宋体"/>
          <w:sz w:val="24"/>
        </w:rPr>
      </w:pPr>
      <w:r>
        <w:rPr>
          <w:rFonts w:hint="eastAsia" w:ascii="宋体" w:hAnsi="宋体" w:cs="宋体"/>
          <w:szCs w:val="21"/>
        </w:rPr>
        <w:t xml:space="preserve">本国产品标准适用于货物，包括政府采购货物项目和服务项目中涉及的货物。</w:t>
      </w:r>
      <w:r>
        <w:rPr>
          <w:rFonts w:hint="eastAsia" w:ascii="宋体" w:hAnsi="宋体"/>
          <w:sz w:val="24"/>
        </w:rPr>
      </w:r>
      <w:r/>
    </w:p>
    <w:p>
      <w:pPr>
        <w:pStyle w:val="824"/>
        <w:rPr>
          <w:rFonts w:ascii="宋体" w:hAnsi="宋体" w:cs="宋体"/>
          <w:sz w:val="24"/>
          <w:szCs w:val="24"/>
          <w:lang w:bidi="ar"/>
        </w:rPr>
      </w:pPr>
      <w:r>
        <w:rPr>
          <w:rFonts w:ascii="宋体" w:hAnsi="宋体" w:cs="宋体"/>
          <w:sz w:val="24"/>
          <w:szCs w:val="24"/>
          <w:lang w:bidi="ar"/>
        </w:rPr>
      </w:r>
      <w:r/>
    </w:p>
    <w:p>
      <w:pPr>
        <w:pStyle w:val="791"/>
        <w:spacing w:before="120" w:after="120" w:line="240" w:lineRule="auto"/>
        <w:rPr>
          <w:rFonts w:hint="eastAsia"/>
          <w:b w:val="0"/>
          <w:sz w:val="28"/>
          <w:szCs w:val="28"/>
        </w:rPr>
      </w:pPr>
      <w:r>
        <w:rPr>
          <w:rFonts w:hint="eastAsia"/>
          <w:b w:val="0"/>
          <w:sz w:val="28"/>
          <w:szCs w:val="28"/>
        </w:rPr>
      </w:r>
      <w:r/>
    </w:p>
    <w:p>
      <w:pPr>
        <w:pStyle w:val="791"/>
        <w:spacing w:before="120" w:after="120" w:line="240" w:lineRule="auto"/>
        <w:rPr>
          <w:b w:val="0"/>
          <w:sz w:val="28"/>
          <w:szCs w:val="28"/>
        </w:rPr>
      </w:pPr>
      <w:r>
        <w:rPr>
          <w:rFonts w:hint="eastAsia"/>
          <w:b w:val="0"/>
          <w:sz w:val="28"/>
          <w:szCs w:val="28"/>
        </w:rPr>
        <w:br w:type="page" w:clear="all"/>
      </w:r>
      <w:bookmarkEnd w:id="196"/>
      <w:r/>
      <w:bookmarkEnd w:id="214"/>
      <w:r/>
      <w:bookmarkStart w:id="216" w:name="_Toc21800"/>
      <w:r>
        <w:rPr>
          <w:rFonts w:hint="eastAsia"/>
          <w:bCs w:val="0"/>
        </w:rPr>
        <w:t xml:space="preserve">九、质疑函范本（如需）</w:t>
      </w:r>
      <w:bookmarkEnd w:id="216"/>
      <w:r>
        <w:rPr>
          <w:b w:val="0"/>
          <w:sz w:val="28"/>
          <w:szCs w:val="28"/>
        </w:rPr>
      </w:r>
      <w:r/>
    </w:p>
    <w:p>
      <w:pPr>
        <w:pStyle w:val="788"/>
        <w:jc w:val="center"/>
        <w:rPr>
          <w:rFonts w:ascii="黑体" w:hAnsi="黑体" w:eastAsia="黑体" w:cs="方正小标宋简体"/>
          <w:sz w:val="32"/>
          <w:szCs w:val="32"/>
        </w:rPr>
      </w:pPr>
      <w:r>
        <w:rPr>
          <w:rFonts w:hint="eastAsia" w:ascii="黑体" w:hAnsi="黑体" w:eastAsia="黑体" w:cs="方正小标宋简体"/>
          <w:sz w:val="32"/>
          <w:szCs w:val="32"/>
        </w:rPr>
        <w:t xml:space="preserve">质疑函范本</w:t>
      </w:r>
      <w:r>
        <w:rPr>
          <w:rFonts w:ascii="黑体" w:hAnsi="黑体" w:eastAsia="黑体" w:cs="方正小标宋简体"/>
          <w:sz w:val="32"/>
          <w:szCs w:val="32"/>
        </w:rPr>
      </w:r>
      <w:r/>
    </w:p>
    <w:p>
      <w:pPr>
        <w:pStyle w:val="788"/>
        <w:spacing w:before="240" w:line="360" w:lineRule="auto"/>
        <w:rPr>
          <w:rFonts w:ascii="方正黑体_GBK" w:hAnsi="方正黑体_GBK" w:eastAsia="方正黑体_GBK" w:cs="方正黑体_GBK"/>
          <w:bCs/>
          <w:sz w:val="24"/>
        </w:rPr>
      </w:pPr>
      <w:r/>
      <w:bookmarkStart w:id="217" w:name="_Toc19336"/>
      <w:r>
        <w:rPr>
          <w:rFonts w:hint="eastAsia" w:ascii="方正黑体_GBK" w:hAnsi="方正黑体_GBK" w:eastAsia="方正黑体_GBK" w:cs="方正黑体_GBK"/>
          <w:bCs/>
          <w:sz w:val="24"/>
        </w:rPr>
        <w:t xml:space="preserve">一、质疑供应商基本信息</w:t>
      </w:r>
      <w:bookmarkEnd w:id="217"/>
      <w:r>
        <w:rPr>
          <w:rFonts w:ascii="方正黑体_GBK" w:hAnsi="方正黑体_GBK" w:eastAsia="方正黑体_GBK" w:cs="方正黑体_GBK"/>
          <w:bCs/>
          <w:sz w:val="24"/>
        </w:rPr>
      </w:r>
      <w:r/>
    </w:p>
    <w:p>
      <w:pPr>
        <w:pStyle w:val="788"/>
        <w:spacing w:line="360" w:lineRule="auto"/>
        <w:rPr>
          <w:rFonts w:ascii="宋体" w:hAnsi="宋体" w:cs="仿宋"/>
          <w:sz w:val="24"/>
          <w:u w:val="single"/>
        </w:rPr>
      </w:pPr>
      <w:r>
        <w:rPr>
          <w:rFonts w:hint="eastAsia" w:ascii="宋体" w:hAnsi="宋体" w:cs="仿宋"/>
          <w:sz w:val="24"/>
        </w:rPr>
        <w:t xml:space="preserve">供应商名称：</w:t>
      </w: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8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8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u w:val="single"/>
        </w:rPr>
      </w:r>
      <w:r/>
    </w:p>
    <w:p>
      <w:pPr>
        <w:pStyle w:val="788"/>
        <w:spacing w:before="240" w:line="360" w:lineRule="auto"/>
        <w:rPr>
          <w:rFonts w:ascii="方正黑体_GBK" w:hAnsi="方正黑体_GBK" w:eastAsia="方正黑体_GBK" w:cs="方正黑体_GBK"/>
          <w:bCs/>
          <w:sz w:val="24"/>
        </w:rPr>
      </w:pPr>
      <w:r/>
      <w:bookmarkStart w:id="218" w:name="_Toc23325"/>
      <w:r>
        <w:rPr>
          <w:rFonts w:hint="eastAsia" w:ascii="方正黑体_GBK" w:hAnsi="方正黑体_GBK" w:eastAsia="方正黑体_GBK" w:cs="方正黑体_GBK"/>
          <w:bCs/>
          <w:sz w:val="24"/>
        </w:rPr>
        <w:t xml:space="preserve">二、质疑项目基本情况</w:t>
      </w:r>
      <w:bookmarkEnd w:id="218"/>
      <w:r>
        <w:rPr>
          <w:rFonts w:ascii="方正黑体_GBK" w:hAnsi="方正黑体_GBK" w:eastAsia="方正黑体_GBK" w:cs="方正黑体_GBK"/>
          <w:bCs/>
          <w:sz w:val="24"/>
        </w:rPr>
      </w:r>
      <w:r/>
    </w:p>
    <w:p>
      <w:pPr>
        <w:pStyle w:val="788"/>
        <w:spacing w:line="360" w:lineRule="auto"/>
        <w:rPr>
          <w:rFonts w:ascii="宋体" w:hAnsi="宋体" w:cs="仿宋"/>
          <w:sz w:val="24"/>
        </w:rPr>
      </w:pPr>
      <w:r>
        <w:rPr>
          <w:rFonts w:hint="eastAsia" w:ascii="宋体" w:hAnsi="宋体" w:cs="仿宋"/>
          <w:sz w:val="24"/>
        </w:rPr>
        <w:t xml:space="preserve">项目名称：</w:t>
      </w:r>
      <w:r>
        <w:rPr>
          <w:rFonts w:hint="eastAsia" w:ascii="宋体" w:hAnsi="宋体" w:cs="仿宋"/>
          <w:sz w:val="24"/>
          <w:u w:val="single"/>
        </w:rPr>
        <w:t xml:space="preserve">                                                          </w:t>
      </w:r>
      <w:r>
        <w:rPr>
          <w:rFonts w:ascii="宋体" w:hAnsi="宋体" w:cs="仿宋"/>
          <w:sz w:val="24"/>
        </w:rPr>
      </w:r>
      <w:r/>
    </w:p>
    <w:p>
      <w:pPr>
        <w:pStyle w:val="788"/>
        <w:spacing w:line="360" w:lineRule="auto"/>
        <w:rPr>
          <w:rFonts w:ascii="宋体" w:hAnsi="宋体" w:cs="仿宋"/>
          <w:sz w:val="24"/>
        </w:rPr>
      </w:pPr>
      <w:r>
        <w:rPr>
          <w:rFonts w:hint="eastAsia" w:ascii="宋体" w:hAnsi="宋体" w:cs="仿宋"/>
          <w:sz w:val="24"/>
        </w:rPr>
        <w:t xml:space="preserve">项目编号：</w:t>
      </w:r>
      <w:r>
        <w:rPr>
          <w:rFonts w:hint="eastAsia" w:ascii="宋体" w:hAnsi="宋体" w:cs="仿宋"/>
          <w:sz w:val="24"/>
          <w:u w:val="single"/>
        </w:rPr>
        <w:t xml:space="preserve">                               </w:t>
      </w:r>
      <w:r>
        <w:rPr>
          <w:rFonts w:hint="eastAsia" w:ascii="宋体" w:hAnsi="宋体" w:cs="仿宋"/>
          <w:sz w:val="24"/>
        </w:rPr>
        <w:t xml:space="preserve">分包号：</w:t>
      </w:r>
      <w:r>
        <w:rPr>
          <w:rFonts w:hint="eastAsia" w:ascii="宋体" w:hAnsi="宋体" w:cs="仿宋"/>
          <w:sz w:val="24"/>
          <w:u w:val="single"/>
        </w:rPr>
        <w:t xml:space="preserve">                   </w:t>
      </w:r>
      <w:r>
        <w:rPr>
          <w:rFonts w:ascii="宋体" w:hAnsi="宋体" w:cs="仿宋"/>
          <w:sz w:val="24"/>
        </w:rPr>
      </w:r>
      <w:r/>
    </w:p>
    <w:p>
      <w:pPr>
        <w:pStyle w:val="78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88"/>
        <w:spacing w:before="240" w:line="360" w:lineRule="auto"/>
        <w:rPr>
          <w:rFonts w:ascii="方正黑体_GBK" w:hAnsi="方正黑体_GBK" w:eastAsia="方正黑体_GBK" w:cs="方正黑体_GBK"/>
          <w:bCs/>
          <w:sz w:val="24"/>
        </w:rPr>
      </w:pPr>
      <w:r/>
      <w:bookmarkStart w:id="219" w:name="_Toc32688"/>
      <w:r>
        <w:rPr>
          <w:rFonts w:hint="eastAsia" w:ascii="方正黑体_GBK" w:hAnsi="方正黑体_GBK" w:eastAsia="方正黑体_GBK" w:cs="方正黑体_GBK"/>
          <w:bCs/>
          <w:sz w:val="24"/>
        </w:rPr>
        <w:t xml:space="preserve">三、质疑事项具体内容</w:t>
      </w:r>
      <w:bookmarkEnd w:id="219"/>
      <w:r>
        <w:rPr>
          <w:rFonts w:ascii="方正黑体_GBK" w:hAnsi="方正黑体_GBK" w:eastAsia="方正黑体_GBK" w:cs="方正黑体_GBK"/>
          <w:bCs/>
          <w:sz w:val="24"/>
        </w:rPr>
      </w:r>
      <w:r/>
    </w:p>
    <w:p>
      <w:pPr>
        <w:pStyle w:val="788"/>
        <w:jc w:val="center"/>
        <w:rPr>
          <w:rFonts w:ascii="方正小标宋简体" w:hAnsi="方正小标宋简体" w:eastAsia="方正小标宋简体" w:cs="方正小标宋简体"/>
          <w:sz w:val="32"/>
          <w:szCs w:val="32"/>
        </w:rPr>
      </w:pPr>
      <w:r>
        <w:rPr>
          <w:rFonts w:hint="eastAsia" w:ascii="宋体" w:hAnsi="宋体" w:cs="仿宋"/>
          <w:sz w:val="24"/>
        </w:rPr>
        <w:t xml:space="preserve">质疑事项1：</w:t>
      </w:r>
      <w:r>
        <w:rPr>
          <w:rFonts w:hint="eastAsia" w:ascii="宋体" w:hAnsi="宋体" w:cs="仿宋"/>
          <w:sz w:val="24"/>
          <w:u w:val="single"/>
        </w:rPr>
        <w:t xml:space="preserve">                                  </w:t>
      </w:r>
      <w:r>
        <w:rPr>
          <w:rFonts w:ascii="方正小标宋简体" w:hAnsi="方正小标宋简体" w:eastAsia="方正小标宋简体" w:cs="方正小标宋简体"/>
          <w:sz w:val="32"/>
          <w:szCs w:val="32"/>
        </w:rPr>
      </w:r>
      <w:r/>
    </w:p>
    <w:p>
      <w:pPr>
        <w:pStyle w:val="788"/>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rPr>
      </w:pPr>
      <w:r>
        <w:rPr>
          <w:rFonts w:hint="eastAsia" w:ascii="宋体" w:hAnsi="宋体" w:cs="仿宋"/>
          <w:sz w:val="24"/>
          <w:u w:val="single"/>
        </w:rPr>
        <w:t xml:space="preserve">                                                                          </w:t>
      </w:r>
      <w:r>
        <w:rPr>
          <w:rFonts w:ascii="宋体" w:hAnsi="宋体" w:cs="仿宋"/>
          <w:sz w:val="24"/>
        </w:rPr>
      </w:r>
      <w:r/>
    </w:p>
    <w:p>
      <w:pPr>
        <w:pStyle w:val="78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u w:val="single"/>
        </w:rPr>
      </w:pP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788"/>
        <w:spacing w:line="360" w:lineRule="auto"/>
        <w:rPr>
          <w:rFonts w:ascii="宋体" w:hAnsi="宋体" w:cs="仿宋"/>
          <w:sz w:val="24"/>
        </w:rPr>
      </w:pPr>
      <w:r>
        <w:rPr>
          <w:rFonts w:hint="eastAsia" w:ascii="宋体" w:hAnsi="宋体" w:cs="仿宋"/>
          <w:sz w:val="24"/>
        </w:rPr>
        <w:t xml:space="preserve">……</w:t>
      </w:r>
      <w:r>
        <w:rPr>
          <w:rFonts w:ascii="宋体" w:hAnsi="宋体" w:cs="仿宋"/>
          <w:sz w:val="24"/>
        </w:rPr>
      </w:r>
      <w:r/>
    </w:p>
    <w:p>
      <w:pPr>
        <w:pStyle w:val="788"/>
        <w:spacing w:before="240" w:line="360" w:lineRule="auto"/>
        <w:rPr>
          <w:rFonts w:ascii="方正黑体_GBK" w:hAnsi="方正黑体_GBK" w:eastAsia="方正黑体_GBK" w:cs="方正黑体_GBK"/>
          <w:bCs/>
          <w:sz w:val="24"/>
        </w:rPr>
      </w:pPr>
      <w:r/>
      <w:bookmarkStart w:id="220" w:name="_Toc21932"/>
      <w:r>
        <w:rPr>
          <w:rFonts w:hint="eastAsia" w:ascii="方正黑体_GBK" w:hAnsi="方正黑体_GBK" w:eastAsia="方正黑体_GBK" w:cs="方正黑体_GBK"/>
          <w:bCs/>
          <w:sz w:val="24"/>
        </w:rPr>
        <w:t xml:space="preserve">四、质疑事项相关请求</w:t>
      </w:r>
      <w:bookmarkEnd w:id="220"/>
      <w:r>
        <w:rPr>
          <w:rFonts w:ascii="方正黑体_GBK" w:hAnsi="方正黑体_GBK" w:eastAsia="方正黑体_GBK" w:cs="方正黑体_GBK"/>
          <w:bCs/>
          <w:sz w:val="24"/>
        </w:rPr>
      </w:r>
      <w:r/>
    </w:p>
    <w:p>
      <w:pPr>
        <w:pStyle w:val="788"/>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88"/>
        <w:rPr>
          <w:rFonts w:ascii="宋体" w:hAnsi="宋体"/>
          <w:sz w:val="24"/>
        </w:rPr>
      </w:pPr>
      <w:r>
        <w:rPr>
          <w:rFonts w:ascii="宋体" w:hAnsi="宋体"/>
          <w:sz w:val="24"/>
        </w:rPr>
      </w:r>
      <w:r/>
    </w:p>
    <w:p>
      <w:pPr>
        <w:pStyle w:val="788"/>
        <w:rPr>
          <w:rFonts w:ascii="宋体" w:hAnsi="宋体"/>
          <w:sz w:val="24"/>
        </w:rPr>
      </w:pPr>
      <w:r>
        <w:rPr>
          <w:rFonts w:hint="eastAsia" w:ascii="宋体" w:hAnsi="宋体"/>
          <w:sz w:val="24"/>
        </w:rPr>
        <w:t xml:space="preserve">签  字(签章)：                                 公  章：                      </w:t>
      </w:r>
      <w:r>
        <w:rPr>
          <w:rFonts w:ascii="宋体" w:hAnsi="宋体"/>
          <w:sz w:val="24"/>
        </w:rPr>
      </w:r>
      <w:r/>
    </w:p>
    <w:p>
      <w:pPr>
        <w:pStyle w:val="788"/>
        <w:rPr>
          <w:rFonts w:ascii="宋体" w:hAnsi="宋体"/>
          <w:sz w:val="24"/>
        </w:rPr>
      </w:pPr>
      <w:r>
        <w:rPr>
          <w:rFonts w:hint="eastAsia" w:ascii="宋体" w:hAnsi="宋体"/>
          <w:sz w:val="24"/>
        </w:rPr>
        <w:t xml:space="preserve">日  期：    </w:t>
      </w:r>
      <w:r>
        <w:rPr>
          <w:rFonts w:ascii="宋体" w:hAnsi="宋体"/>
          <w:sz w:val="24"/>
        </w:rPr>
      </w:r>
      <w:r/>
    </w:p>
    <w:p>
      <w:pPr>
        <w:pStyle w:val="788"/>
        <w:spacing w:line="480" w:lineRule="exact"/>
        <w:rPr>
          <w:rFonts w:ascii="宋体" w:hAnsi="宋体"/>
          <w:bCs/>
          <w:sz w:val="24"/>
        </w:rPr>
      </w:pPr>
      <w:r>
        <w:rPr>
          <w:rFonts w:ascii="宋体" w:hAnsi="宋体"/>
          <w:bCs/>
          <w:sz w:val="24"/>
        </w:rPr>
      </w:r>
      <w:r/>
    </w:p>
    <w:p>
      <w:pPr>
        <w:pStyle w:val="788"/>
        <w:ind w:firstLine="480"/>
        <w:spacing w:line="480" w:lineRule="exact"/>
        <w:rPr>
          <w:rFonts w:ascii="宋体" w:hAnsi="宋体"/>
          <w:bCs/>
          <w:sz w:val="24"/>
        </w:rPr>
      </w:pPr>
      <w:r>
        <w:rPr>
          <w:rFonts w:ascii="宋体" w:hAnsi="宋体"/>
          <w:bCs/>
          <w:sz w:val="24"/>
        </w:rPr>
      </w:r>
      <w:r/>
    </w:p>
    <w:p>
      <w:pPr>
        <w:pStyle w:val="788"/>
        <w:ind w:firstLine="480"/>
        <w:spacing w:line="480" w:lineRule="exact"/>
        <w:rPr>
          <w:rFonts w:ascii="宋体" w:hAnsi="宋体"/>
          <w:bCs/>
          <w:sz w:val="24"/>
        </w:rPr>
        <w:sectPr>
          <w:footnotePr/>
          <w:endnotePr/>
          <w:type w:val="nextPage"/>
          <w:pgSz w:w="11906" w:h="16838" w:orient="portrait"/>
          <w:pgMar w:top="1440" w:right="1080" w:bottom="1440" w:left="1080" w:header="720" w:footer="720" w:gutter="0"/>
          <w:cols w:num="1" w:sep="0" w:space="1701" w:equalWidth="1"/>
          <w:docGrid w:linePitch="360"/>
        </w:sectPr>
      </w:pPr>
      <w:r>
        <w:rPr>
          <w:rFonts w:ascii="宋体" w:hAnsi="宋体"/>
          <w:bCs/>
          <w:sz w:val="24"/>
        </w:rPr>
      </w:r>
      <w:r/>
    </w:p>
    <w:p>
      <w:pPr>
        <w:pStyle w:val="788"/>
        <w:ind w:firstLine="480"/>
        <w:spacing w:line="480" w:lineRule="exact"/>
        <w:rPr>
          <w:rFonts w:ascii="宋体" w:hAnsi="宋体"/>
          <w:bCs/>
          <w:sz w:val="24"/>
        </w:rPr>
      </w:pPr>
      <w:r>
        <w:rPr>
          <w:rFonts w:hint="eastAsia" w:ascii="宋体" w:hAnsi="宋体"/>
          <w:bCs/>
          <w:sz w:val="24"/>
        </w:rPr>
        <w:t xml:space="preserve">相关说明：</w:t>
      </w:r>
      <w:r>
        <w:rPr>
          <w:rFonts w:ascii="宋体" w:hAnsi="宋体"/>
          <w:bCs/>
          <w:sz w:val="24"/>
        </w:rPr>
      </w:r>
      <w:r/>
    </w:p>
    <w:p>
      <w:pPr>
        <w:pStyle w:val="788"/>
        <w:ind w:firstLine="480"/>
        <w:spacing w:line="480" w:lineRule="exact"/>
        <w:rPr>
          <w:rFonts w:ascii="宋体" w:hAnsi="宋体" w:cs="仿宋"/>
          <w:sz w:val="24"/>
        </w:rPr>
      </w:pPr>
      <w:r/>
      <w:bookmarkStart w:id="221" w:name="_Toc3978"/>
      <w:r>
        <w:rPr>
          <w:rFonts w:hint="eastAsia" w:ascii="宋体" w:hAnsi="宋体" w:cs="仿宋"/>
          <w:sz w:val="24"/>
        </w:rPr>
        <w:t xml:space="preserve">1.供应商提出质疑，应提交《质疑函》和必要的证明材料。</w:t>
      </w:r>
      <w:bookmarkEnd w:id="221"/>
      <w:r>
        <w:rPr>
          <w:rFonts w:ascii="宋体" w:hAnsi="宋体" w:cs="仿宋"/>
          <w:sz w:val="24"/>
        </w:rPr>
      </w:r>
      <w:r/>
    </w:p>
    <w:p>
      <w:pPr>
        <w:pStyle w:val="788"/>
        <w:ind w:firstLine="480"/>
        <w:spacing w:line="480" w:lineRule="exact"/>
        <w:rPr>
          <w:rFonts w:ascii="宋体" w:hAnsi="宋体" w:cs="仿宋"/>
          <w:sz w:val="24"/>
        </w:rPr>
      </w:pPr>
      <w:r>
        <w:rPr>
          <w:rFonts w:hint="eastAsia" w:ascii="宋体" w:hAnsi="宋体" w:cs="仿宋"/>
          <w:sz w:val="24"/>
        </w:rPr>
        <w:t xml:space="preserve">2.由授权代表负责质疑事宜的，《质疑函》附件中应提交由质疑供应商法定代表人签署的《授权委托书》。</w:t>
      </w:r>
      <w:r>
        <w:rPr>
          <w:rFonts w:ascii="宋体" w:hAnsi="宋体" w:cs="仿宋"/>
          <w:sz w:val="24"/>
        </w:rPr>
      </w:r>
      <w:r/>
    </w:p>
    <w:p>
      <w:pPr>
        <w:pStyle w:val="788"/>
        <w:ind w:firstLine="480"/>
        <w:spacing w:line="480" w:lineRule="exact"/>
        <w:rPr>
          <w:rFonts w:ascii="宋体" w:hAnsi="宋体" w:cs="仿宋"/>
          <w:sz w:val="24"/>
        </w:rPr>
      </w:pPr>
      <w:r>
        <w:rPr>
          <w:rFonts w:hint="eastAsia" w:ascii="宋体" w:hAnsi="宋体" w:cs="仿宋"/>
          <w:sz w:val="24"/>
        </w:rPr>
        <w:t xml:space="preserve">3.质疑供应商针对项目的某一分包进行质疑的，《质疑函》中应明确分包号。</w:t>
      </w:r>
      <w:r>
        <w:rPr>
          <w:rFonts w:ascii="宋体" w:hAnsi="宋体" w:cs="仿宋"/>
          <w:sz w:val="24"/>
        </w:rPr>
      </w:r>
      <w:r/>
    </w:p>
    <w:p>
      <w:pPr>
        <w:pStyle w:val="788"/>
        <w:ind w:firstLine="480"/>
        <w:spacing w:line="480" w:lineRule="exact"/>
        <w:rPr>
          <w:rFonts w:ascii="宋体" w:hAnsi="宋体" w:cs="仿宋"/>
          <w:sz w:val="24"/>
        </w:rPr>
      </w:pPr>
      <w:r>
        <w:rPr>
          <w:rFonts w:hint="eastAsia" w:ascii="宋体" w:hAnsi="宋体" w:cs="仿宋"/>
          <w:sz w:val="24"/>
        </w:rPr>
        <w:t xml:space="preserve">4.《质疑函》的质疑事项应具体、明确，并有必要的事实依据和法律依据。</w:t>
      </w:r>
      <w:r>
        <w:rPr>
          <w:rFonts w:ascii="宋体" w:hAnsi="宋体" w:cs="仿宋"/>
          <w:sz w:val="24"/>
        </w:rPr>
      </w:r>
      <w:r/>
    </w:p>
    <w:p>
      <w:pPr>
        <w:pStyle w:val="788"/>
        <w:ind w:firstLine="480"/>
        <w:spacing w:line="480" w:lineRule="exact"/>
        <w:rPr>
          <w:rFonts w:ascii="宋体" w:hAnsi="宋体" w:cs="仿宋"/>
          <w:sz w:val="24"/>
        </w:rPr>
      </w:pPr>
      <w:r/>
      <w:bookmarkStart w:id="222" w:name="_Toc22958"/>
      <w:r>
        <w:rPr>
          <w:rFonts w:hint="eastAsia" w:ascii="宋体" w:hAnsi="宋体" w:cs="仿宋"/>
          <w:sz w:val="24"/>
        </w:rPr>
        <w:t xml:space="preserve">5.《质疑函》的质疑请求应与质疑事项相关。</w:t>
      </w:r>
      <w:bookmarkEnd w:id="222"/>
      <w:r>
        <w:rPr>
          <w:rFonts w:ascii="宋体" w:hAnsi="宋体" w:cs="仿宋"/>
          <w:sz w:val="24"/>
        </w:rPr>
      </w:r>
      <w:r/>
    </w:p>
    <w:p>
      <w:pPr>
        <w:pStyle w:val="788"/>
        <w:ind w:firstLine="480"/>
        <w:spacing w:line="480" w:lineRule="exact"/>
        <w:rPr>
          <w:rFonts w:ascii="宋体" w:hAnsi="宋体" w:cs="仿宋"/>
          <w:sz w:val="24"/>
        </w:rPr>
      </w:pPr>
      <w:r>
        <w:rPr>
          <w:rFonts w:hint="eastAsia" w:ascii="宋体" w:hAnsi="宋体" w:cs="仿宋"/>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rPr>
      </w:r>
      <w:r/>
    </w:p>
    <w:p>
      <w:pPr>
        <w:pStyle w:val="788"/>
        <w:ind w:firstLine="480"/>
        <w:spacing w:line="480" w:lineRule="exact"/>
        <w:rPr>
          <w:rFonts w:ascii="宋体" w:hAnsi="宋体" w:cs="仿宋"/>
          <w:sz w:val="24"/>
        </w:rPr>
      </w:pPr>
      <w:r>
        <w:rPr>
          <w:rFonts w:hint="eastAsia" w:ascii="宋体" w:hAnsi="宋体" w:cs="仿宋"/>
          <w:sz w:val="24"/>
        </w:rPr>
        <w:t xml:space="preserve">7.质疑</w:t>
      </w:r>
      <w:r>
        <w:rPr>
          <w:rFonts w:hint="eastAsia" w:ascii="宋体" w:hAnsi="宋体" w:cs="仿宋"/>
          <w:sz w:val="24"/>
          <w:lang w:val="zh-CN"/>
        </w:rPr>
        <w:t xml:space="preserve">供应商</w:t>
      </w:r>
      <w:r>
        <w:rPr>
          <w:rFonts w:hint="eastAsia" w:ascii="宋体" w:hAnsi="宋体" w:cs="仿宋"/>
          <w:sz w:val="24"/>
        </w:rPr>
        <w:t xml:space="preserve">为</w:t>
      </w:r>
      <w:r>
        <w:rPr>
          <w:rFonts w:hint="eastAsia" w:ascii="宋体" w:hAnsi="宋体" w:cs="仿宋"/>
          <w:sz w:val="24"/>
          <w:lang w:val="zh-CN"/>
        </w:rPr>
        <w:t xml:space="preserve">联合体</w:t>
      </w:r>
      <w:r>
        <w:rPr>
          <w:rFonts w:hint="eastAsia" w:ascii="宋体" w:hAnsi="宋体" w:cs="仿宋"/>
          <w:sz w:val="24"/>
        </w:rPr>
        <w:t xml:space="preserve">的</w:t>
      </w:r>
      <w:r>
        <w:rPr>
          <w:rFonts w:hint="eastAsia" w:ascii="宋体" w:hAnsi="宋体" w:cs="仿宋"/>
          <w:sz w:val="24"/>
          <w:lang w:val="zh-CN"/>
        </w:rPr>
        <w:t xml:space="preserve">，则《质疑函》中要求加盖公章之处，联合体各方均须按要求加盖公章。</w:t>
      </w:r>
      <w:r>
        <w:rPr>
          <w:rFonts w:ascii="宋体" w:hAnsi="宋体" w:cs="仿宋"/>
          <w:sz w:val="24"/>
        </w:rPr>
      </w:r>
      <w:r/>
    </w:p>
    <w:p>
      <w:pPr>
        <w:pStyle w:val="788"/>
        <w:spacing w:line="480" w:lineRule="exact"/>
        <w:rPr>
          <w:rFonts w:ascii="宋体" w:hAnsi="宋体" w:cs="仿宋"/>
          <w:sz w:val="24"/>
        </w:rPr>
      </w:pPr>
      <w:r>
        <w:rPr>
          <w:rFonts w:ascii="宋体" w:hAnsi="宋体" w:cs="仿宋"/>
          <w:sz w:val="24"/>
        </w:rPr>
      </w:r>
      <w:r/>
    </w:p>
    <w:p>
      <w:pPr>
        <w:pStyle w:val="788"/>
      </w:pPr>
      <w:r/>
      <w:r/>
    </w:p>
    <w:p>
      <w:pPr>
        <w:pStyle w:val="996"/>
        <w:ind w:firstLine="400"/>
        <w:rPr>
          <w:rFonts w:eastAsia="宋体"/>
          <w:lang w:val="en-US"/>
        </w:rPr>
      </w:pPr>
      <w:r>
        <w:rPr>
          <w:rFonts w:eastAsia="宋体"/>
          <w:lang w:val="en-US"/>
        </w:rPr>
      </w:r>
      <w:r/>
    </w:p>
    <w:p>
      <w:pPr>
        <w:pStyle w:val="788"/>
        <w:jc w:val="center"/>
        <w:widowControl/>
        <w:rPr>
          <w:rFonts w:ascii="黑体" w:hAnsi="黑体" w:eastAsia="黑体"/>
          <w:b/>
          <w:sz w:val="32"/>
          <w:szCs w:val="32"/>
          <w:lang w:val="en-US" w:eastAsia="zh-CN"/>
        </w:rPr>
      </w:pPr>
      <w:r/>
      <w:bookmarkEnd w:id="56"/>
      <w:r>
        <w:rPr>
          <w:rFonts w:hint="eastAsia" w:ascii="黑体" w:hAnsi="黑体" w:eastAsia="黑体"/>
          <w:b/>
          <w:sz w:val="32"/>
          <w:szCs w:val="32"/>
          <w:lang w:val="en-US" w:eastAsia="zh-CN"/>
        </w:rPr>
        <w:br w:type="page" w:clear="all"/>
      </w:r>
      <w:r>
        <w:rPr>
          <w:rFonts w:hint="eastAsia" w:ascii="黑体" w:hAnsi="黑体" w:eastAsia="黑体"/>
          <w:b/>
          <w:sz w:val="32"/>
          <w:szCs w:val="32"/>
          <w:lang w:val="en-US" w:eastAsia="zh-CN"/>
        </w:rPr>
        <w:t xml:space="preserve">入校申请码</w:t>
      </w:r>
      <w:r>
        <w:rPr>
          <w:rFonts w:ascii="黑体" w:hAnsi="黑体" w:eastAsia="黑体"/>
          <w:b/>
          <w:sz w:val="32"/>
          <w:szCs w:val="32"/>
          <w:lang w:val="en-US" w:eastAsia="zh-CN"/>
        </w:rPr>
        <mc:AlternateContent>
          <mc:Choice Requires="wpg">
            <w:drawing>
              <wp:inline xmlns:wp="http://schemas.openxmlformats.org/drawingml/2006/wordprocessingDrawing" distT="0" distB="0" distL="0" distR="0">
                <wp:extent cx="5192395" cy="70332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22878" r="1930" b="17090"/>
                        <a:stretch/>
                      </pic:blipFill>
                      <pic:spPr bwMode="auto">
                        <a:xfrm>
                          <a:off x="0" y="0"/>
                          <a:ext cx="5192395" cy="703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8.8pt;height:553.8pt;mso-wrap-distance-left:0.0pt;mso-wrap-distance-top:0.0pt;mso-wrap-distance-right:0.0pt;mso-wrap-distance-bottom:0.0pt;" stroked="f">
                <v:path textboxrect="0,0,0,0"/>
                <v:imagedata r:id="rId14" o:title=""/>
              </v:shape>
            </w:pict>
          </mc:Fallback>
        </mc:AlternateContent>
      </w:r>
      <w:r/>
    </w:p>
    <w:sectPr>
      <w:footnotePr/>
      <w:endnotePr/>
      <w:type w:val="nextPage"/>
      <w:pgSz w:w="11906" w:h="16838"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Arial Unicode MS">
    <w:panose1 w:val="020B0604020202020204"/>
  </w:font>
  <w:font w:name="方正仿宋简体">
    <w:panose1 w:val="020B0503020202020204"/>
  </w:font>
  <w:font w:name="Tahoma">
    <w:panose1 w:val="020B0604030504040204"/>
  </w:font>
  <w:font w:name="方正小标宋_GBK">
    <w:panose1 w:val="020B0503020202020204"/>
  </w:font>
  <w:font w:name="方正黑体_GBK">
    <w:panose1 w:val="020B0503020202020204"/>
  </w:font>
  <w:font w:name="华文细黑">
    <w:panose1 w:val="02010600040101010101"/>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Calibri Light">
    <w:panose1 w:val="020F0302020204030204"/>
  </w:font>
  <w:font w:name="MingLiU">
    <w:panose1 w:val="02020500000000000000"/>
  </w:font>
  <w:font w:name="Cambria">
    <w:panose1 w:val="02040503050406030204"/>
  </w:font>
  <w:font w:name="Courier New">
    <w:panose1 w:val="02070309020205020404"/>
  </w:font>
  <w:font w:name="微软雅黑">
    <w:panose1 w:val="020B0503020204020204"/>
  </w:font>
  <w:font w:name="Calibri">
    <w:panose1 w:val="020F050202020403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left="4498"/>
      <w:spacing w:line="176"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left="4498"/>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78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- 29 -</w:t>
                    </w:r>
                    <w:r>
                      <w:fldChar w:fldCharType="end"/>
                    </w:r>
                    <w:r/>
                  </w:p>
                  <w:p>
                    <w:pPr>
                      <w:pStyle w:val="788"/>
                    </w:pPr>
                    <w:r/>
                    <w:r/>
                  </w:p>
                </w:txbxContent>
              </v:textbox>
            </v:shape>
          </w:pict>
        </mc:Fallback>
      </mc:AlternateContent>
    </w: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88925"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8924" cy="153035"/>
                      </a:xfrm>
                      <a:prstGeom prst="rect">
                        <a:avLst/>
                      </a:prstGeom>
                      <a:noFill/>
                      <a:ln>
                        <a:noFill/>
                      </a:ln>
                    </wps:spPr>
                    <wps:txbx>
                      <w:txbxContent>
                        <w:p>
                          <w:pPr>
                            <w:pStyle w:val="788"/>
                            <w:rPr>
                              <w:sz w:val="18"/>
                            </w:rPr>
                          </w:pPr>
                          <w:r>
                            <w:fldChar w:fldCharType="begin"/>
                          </w:r>
                          <w:r>
                            <w:instrText xml:space="preserve"> PAGE  \* MERGEFORMAT </w:instrText>
                          </w:r>
                          <w:r>
                            <w:fldChar w:fldCharType="separate"/>
                          </w:r>
                          <w:r>
                            <w:t xml:space="preserve">- 30 -</w:t>
                          </w:r>
                          <w:r>
                            <w:fldChar w:fldCharType="end"/>
                          </w:r>
                          <w:r>
                            <w:rPr>
                              <w:sz w:val="18"/>
                            </w:rPr>
                          </w:r>
                          <w:r/>
                        </w:p>
                        <w:p>
                          <w:pPr>
                            <w:pStyle w:val="78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2.8pt;height:12.0pt;mso-wrap-distance-left:9.0pt;mso-wrap-distance-top:0.0pt;mso-wrap-distance-right:9.0pt;mso-wrap-distance-bottom:0.0pt;visibility:visible;" filled="f" stroked="f">
              <v:textbox inset="0,0,0,0">
                <w:txbxContent>
                  <w:p>
                    <w:pPr>
                      <w:pStyle w:val="788"/>
                      <w:rPr>
                        <w:sz w:val="18"/>
                      </w:rPr>
                    </w:pPr>
                    <w:r>
                      <w:fldChar w:fldCharType="begin"/>
                    </w:r>
                    <w:r>
                      <w:instrText xml:space="preserve"> PAGE  \* MERGEFORMAT </w:instrText>
                    </w:r>
                    <w:r>
                      <w:fldChar w:fldCharType="separate"/>
                    </w:r>
                    <w:r>
                      <w:t xml:space="preserve">- 30 -</w:t>
                    </w:r>
                    <w:r>
                      <w:fldChar w:fldCharType="end"/>
                    </w:r>
                    <w:r>
                      <w:rPr>
                        <w:sz w:val="18"/>
                      </w:r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788"/>
        <w:ind w:left="907" w:hanging="907"/>
        <w:tabs>
          <w:tab w:val="num" w:pos="907" w:leader="none"/>
        </w:tabs>
      </w:pPr>
      <w:rPr>
        <w:rFonts w:hint="eastAsia"/>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2">
    <w:multiLevelType w:val="hybridMultilevel"/>
    <w:lvl w:ilvl="0">
      <w:start w:val="7"/>
      <w:numFmt w:val="decimal"/>
      <w:isLgl w:val="false"/>
      <w:suff w:val="tab"/>
      <w:lvlText w:val="%1."/>
      <w:lvlJc w:val="left"/>
      <w:pPr>
        <w:pStyle w:val="78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788"/>
    <w:next w:val="788"/>
    <w:link w:val="959"/>
    <w:uiPriority w:val="9"/>
    <w:qFormat/>
    <w:pPr>
      <w:keepLines/>
      <w:keepNext/>
      <w:spacing w:before="480" w:after="200"/>
      <w:outlineLvl w:val="0"/>
    </w:pPr>
    <w:rPr>
      <w:rFonts w:ascii="Arial" w:hAnsi="Arial" w:eastAsia="Arial" w:cs="Arial"/>
      <w:sz w:val="40"/>
      <w:szCs w:val="40"/>
    </w:rPr>
  </w:style>
  <w:style w:type="paragraph" w:styleId="751">
    <w:name w:val="Heading 2"/>
    <w:basedOn w:val="788"/>
    <w:next w:val="788"/>
    <w:link w:val="939"/>
    <w:uiPriority w:val="9"/>
    <w:unhideWhenUsed/>
    <w:qFormat/>
    <w:pPr>
      <w:keepLines/>
      <w:keepNext/>
      <w:spacing w:before="360" w:after="200"/>
      <w:outlineLvl w:val="1"/>
    </w:pPr>
    <w:rPr>
      <w:rFonts w:ascii="Arial" w:hAnsi="Arial" w:eastAsia="Arial" w:cs="Arial"/>
      <w:sz w:val="34"/>
    </w:rPr>
  </w:style>
  <w:style w:type="paragraph" w:styleId="752">
    <w:name w:val="Heading 3"/>
    <w:basedOn w:val="788"/>
    <w:next w:val="788"/>
    <w:link w:val="887"/>
    <w:uiPriority w:val="9"/>
    <w:unhideWhenUsed/>
    <w:qFormat/>
    <w:pPr>
      <w:keepLines/>
      <w:keepNext/>
      <w:spacing w:before="320" w:after="200"/>
      <w:outlineLvl w:val="2"/>
    </w:pPr>
    <w:rPr>
      <w:rFonts w:ascii="Arial" w:hAnsi="Arial" w:eastAsia="Arial" w:cs="Arial"/>
      <w:sz w:val="30"/>
      <w:szCs w:val="30"/>
    </w:rPr>
  </w:style>
  <w:style w:type="paragraph" w:styleId="753">
    <w:name w:val="Heading 5"/>
    <w:basedOn w:val="788"/>
    <w:next w:val="788"/>
    <w:link w:val="89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88"/>
    <w:next w:val="788"/>
    <w:link w:val="900"/>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88"/>
    <w:next w:val="788"/>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88"/>
    <w:next w:val="788"/>
    <w:link w:val="901"/>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88"/>
    <w:next w:val="788"/>
    <w:link w:val="903"/>
    <w:uiPriority w:val="9"/>
    <w:unhideWhenUsed/>
    <w:qFormat/>
    <w:pPr>
      <w:keepLines/>
      <w:keepNext/>
      <w:spacing w:before="320" w:after="200"/>
      <w:outlineLvl w:val="8"/>
    </w:pPr>
    <w:rPr>
      <w:rFonts w:ascii="Arial" w:hAnsi="Arial" w:eastAsia="Arial" w:cs="Arial"/>
      <w:i/>
      <w:iCs/>
      <w:sz w:val="21"/>
      <w:szCs w:val="21"/>
    </w:rPr>
  </w:style>
  <w:style w:type="paragraph" w:styleId="758">
    <w:name w:val="List Paragraph"/>
    <w:basedOn w:val="78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788"/>
    <w:next w:val="78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788"/>
    <w:next w:val="788"/>
    <w:link w:val="906"/>
    <w:uiPriority w:val="11"/>
    <w:qFormat/>
    <w:pPr>
      <w:spacing w:before="200" w:after="200"/>
    </w:pPr>
    <w:rPr>
      <w:sz w:val="24"/>
      <w:szCs w:val="24"/>
    </w:rPr>
  </w:style>
  <w:style w:type="paragraph" w:styleId="763">
    <w:name w:val="Quote"/>
    <w:basedOn w:val="788"/>
    <w:next w:val="788"/>
    <w:link w:val="764"/>
    <w:uiPriority w:val="29"/>
    <w:qFormat/>
    <w:pPr>
      <w:ind w:left="720" w:right="720"/>
    </w:pPr>
    <w:rPr>
      <w:i/>
    </w:rPr>
  </w:style>
  <w:style w:type="character" w:styleId="764">
    <w:name w:val="Quote Char"/>
    <w:link w:val="763"/>
    <w:uiPriority w:val="29"/>
    <w:rPr>
      <w:i/>
    </w:rPr>
  </w:style>
  <w:style w:type="paragraph" w:styleId="765">
    <w:name w:val="Intense Quote"/>
    <w:basedOn w:val="788"/>
    <w:next w:val="788"/>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788"/>
    <w:link w:val="945"/>
    <w:uiPriority w:val="99"/>
    <w:unhideWhenUsed/>
    <w:pPr>
      <w:spacing w:after="0" w:line="240" w:lineRule="auto"/>
      <w:tabs>
        <w:tab w:val="center" w:pos="7143" w:leader="none"/>
        <w:tab w:val="right" w:pos="14287" w:leader="none"/>
      </w:tabs>
    </w:pPr>
  </w:style>
  <w:style w:type="paragraph" w:styleId="768">
    <w:name w:val="Footer"/>
    <w:basedOn w:val="788"/>
    <w:link w:val="910"/>
    <w:uiPriority w:val="99"/>
    <w:unhideWhenUsed/>
    <w:pPr>
      <w:spacing w:after="0" w:line="240" w:lineRule="auto"/>
      <w:tabs>
        <w:tab w:val="center" w:pos="7143" w:leader="none"/>
        <w:tab w:val="right" w:pos="14287" w:leader="none"/>
      </w:tabs>
    </w:pPr>
  </w:style>
  <w:style w:type="paragraph" w:styleId="769">
    <w:name w:val="Caption"/>
    <w:basedOn w:val="788"/>
    <w:next w:val="788"/>
    <w:uiPriority w:val="35"/>
    <w:semiHidden/>
    <w:unhideWhenUsed/>
    <w:qFormat/>
    <w:pPr>
      <w:spacing w:line="276" w:lineRule="auto"/>
    </w:pPr>
    <w:rPr>
      <w:b/>
      <w:bCs/>
      <w:color w:val="4f81bd" w:themeColor="accent1"/>
      <w:sz w:val="18"/>
      <w:szCs w:val="18"/>
    </w:rPr>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Hyperlink"/>
    <w:uiPriority w:val="99"/>
    <w:unhideWhenUsed/>
    <w:rPr>
      <w:color w:val="0000ff" w:themeColor="hyperlink"/>
      <w:u w:val="single"/>
    </w:rPr>
  </w:style>
  <w:style w:type="paragraph" w:styleId="772">
    <w:name w:val="footnote text"/>
    <w:basedOn w:val="788"/>
    <w:link w:val="773"/>
    <w:uiPriority w:val="99"/>
    <w:semiHidden/>
    <w:unhideWhenUsed/>
    <w:pPr>
      <w:spacing w:after="40" w:line="240" w:lineRule="auto"/>
    </w:pPr>
    <w:rPr>
      <w:sz w:val="18"/>
    </w:rPr>
  </w:style>
  <w:style w:type="character" w:styleId="773">
    <w:name w:val="Footnote Text Char"/>
    <w:link w:val="772"/>
    <w:uiPriority w:val="99"/>
    <w:rPr>
      <w:sz w:val="18"/>
    </w:rPr>
  </w:style>
  <w:style w:type="character" w:styleId="774">
    <w:name w:val="footnote reference"/>
    <w:uiPriority w:val="99"/>
    <w:unhideWhenUsed/>
    <w:rPr>
      <w:vertAlign w:val="superscript"/>
    </w:rPr>
  </w:style>
  <w:style w:type="paragraph" w:styleId="775">
    <w:name w:val="endnote text"/>
    <w:basedOn w:val="788"/>
    <w:link w:val="776"/>
    <w:uiPriority w:val="99"/>
    <w:semiHidden/>
    <w:unhideWhenUsed/>
    <w:pPr>
      <w:spacing w:after="0" w:line="240" w:lineRule="auto"/>
    </w:pPr>
    <w:rPr>
      <w:sz w:val="20"/>
    </w:rPr>
  </w:style>
  <w:style w:type="character" w:styleId="776">
    <w:name w:val="Endnote Text Char"/>
    <w:link w:val="775"/>
    <w:uiPriority w:val="99"/>
    <w:rPr>
      <w:sz w:val="20"/>
    </w:rPr>
  </w:style>
  <w:style w:type="character" w:styleId="777">
    <w:name w:val="endnote reference"/>
    <w:uiPriority w:val="99"/>
    <w:semiHidden/>
    <w:unhideWhenUsed/>
    <w:rPr>
      <w:vertAlign w:val="superscript"/>
    </w:rPr>
  </w:style>
  <w:style w:type="paragraph" w:styleId="778">
    <w:name w:val="toc 1"/>
    <w:basedOn w:val="788"/>
    <w:next w:val="788"/>
    <w:uiPriority w:val="39"/>
    <w:unhideWhenUsed/>
    <w:pPr>
      <w:ind w:left="0" w:right="0" w:firstLine="0"/>
      <w:spacing w:after="57"/>
    </w:pPr>
  </w:style>
  <w:style w:type="paragraph" w:styleId="779">
    <w:name w:val="toc 2"/>
    <w:basedOn w:val="788"/>
    <w:next w:val="788"/>
    <w:uiPriority w:val="39"/>
    <w:unhideWhenUsed/>
    <w:pPr>
      <w:ind w:left="283" w:right="0" w:firstLine="0"/>
      <w:spacing w:after="57"/>
    </w:pPr>
  </w:style>
  <w:style w:type="paragraph" w:styleId="780">
    <w:name w:val="toc 3"/>
    <w:basedOn w:val="788"/>
    <w:next w:val="788"/>
    <w:uiPriority w:val="39"/>
    <w:unhideWhenUsed/>
    <w:pPr>
      <w:ind w:left="567" w:right="0" w:firstLine="0"/>
      <w:spacing w:after="57"/>
    </w:pPr>
  </w:style>
  <w:style w:type="paragraph" w:styleId="781">
    <w:name w:val="toc 4"/>
    <w:basedOn w:val="788"/>
    <w:next w:val="788"/>
    <w:uiPriority w:val="39"/>
    <w:unhideWhenUsed/>
    <w:pPr>
      <w:ind w:left="850" w:right="0" w:firstLine="0"/>
      <w:spacing w:after="57"/>
    </w:pPr>
  </w:style>
  <w:style w:type="paragraph" w:styleId="782">
    <w:name w:val="toc 5"/>
    <w:basedOn w:val="788"/>
    <w:next w:val="788"/>
    <w:uiPriority w:val="39"/>
    <w:unhideWhenUsed/>
    <w:pPr>
      <w:ind w:left="1134" w:right="0" w:firstLine="0"/>
      <w:spacing w:after="57"/>
    </w:pPr>
  </w:style>
  <w:style w:type="paragraph" w:styleId="783">
    <w:name w:val="toc 6"/>
    <w:basedOn w:val="788"/>
    <w:next w:val="788"/>
    <w:uiPriority w:val="39"/>
    <w:unhideWhenUsed/>
    <w:pPr>
      <w:ind w:left="1417" w:right="0" w:firstLine="0"/>
      <w:spacing w:after="57"/>
    </w:pPr>
  </w:style>
  <w:style w:type="paragraph" w:styleId="784">
    <w:name w:val="toc 7"/>
    <w:basedOn w:val="788"/>
    <w:next w:val="788"/>
    <w:uiPriority w:val="39"/>
    <w:unhideWhenUsed/>
    <w:pPr>
      <w:ind w:left="1701" w:right="0" w:firstLine="0"/>
      <w:spacing w:after="57"/>
    </w:pPr>
  </w:style>
  <w:style w:type="paragraph" w:styleId="785">
    <w:name w:val="toc 8"/>
    <w:basedOn w:val="788"/>
    <w:next w:val="788"/>
    <w:uiPriority w:val="39"/>
    <w:unhideWhenUsed/>
    <w:pPr>
      <w:ind w:left="1984" w:right="0" w:firstLine="0"/>
      <w:spacing w:after="57"/>
    </w:pPr>
  </w:style>
  <w:style w:type="paragraph" w:styleId="786">
    <w:name w:val="toc 9"/>
    <w:basedOn w:val="788"/>
    <w:next w:val="788"/>
    <w:uiPriority w:val="39"/>
    <w:unhideWhenUsed/>
    <w:pPr>
      <w:ind w:left="2268" w:right="0" w:firstLine="0"/>
      <w:spacing w:after="57"/>
    </w:pPr>
  </w:style>
  <w:style w:type="paragraph" w:styleId="787">
    <w:name w:val="table of figures"/>
    <w:basedOn w:val="788"/>
    <w:next w:val="788"/>
    <w:uiPriority w:val="99"/>
    <w:unhideWhenUsed/>
    <w:pPr>
      <w:spacing w:after="0" w:afterAutospacing="0"/>
    </w:pPr>
  </w:style>
  <w:style w:type="paragraph" w:styleId="788" w:default="1">
    <w:name w:val="Normal"/>
    <w:next w:val="800"/>
    <w:link w:val="788"/>
    <w:qFormat/>
    <w:pPr>
      <w:jc w:val="both"/>
      <w:widowControl w:val="off"/>
    </w:pPr>
    <w:rPr>
      <w:sz w:val="21"/>
      <w:szCs w:val="24"/>
      <w:lang w:val="en-US" w:eastAsia="zh-CN" w:bidi="ar-SA"/>
    </w:rPr>
  </w:style>
  <w:style w:type="paragraph" w:styleId="789">
    <w:name w:val="标题 1"/>
    <w:basedOn w:val="788"/>
    <w:next w:val="788"/>
    <w:link w:val="801"/>
    <w:qFormat/>
    <w:pPr>
      <w:jc w:val="center"/>
      <w:keepLines/>
      <w:keepNext/>
      <w:spacing w:before="340" w:after="330" w:line="360" w:lineRule="auto"/>
      <w:outlineLvl w:val="0"/>
    </w:pPr>
    <w:rPr>
      <w:rFonts w:eastAsia="黑体"/>
      <w:b/>
      <w:bCs/>
      <w:sz w:val="36"/>
      <w:szCs w:val="44"/>
    </w:rPr>
  </w:style>
  <w:style w:type="paragraph" w:styleId="790">
    <w:name w:val="标题 2"/>
    <w:basedOn w:val="788"/>
    <w:next w:val="788"/>
    <w:link w:val="802"/>
    <w:qFormat/>
    <w:pPr>
      <w:keepLines/>
      <w:keepNext/>
      <w:spacing w:before="260" w:after="260" w:line="360" w:lineRule="auto"/>
      <w:outlineLvl w:val="1"/>
    </w:pPr>
    <w:rPr>
      <w:rFonts w:ascii="Arial" w:hAnsi="Arial"/>
      <w:b/>
      <w:bCs/>
      <w:szCs w:val="32"/>
    </w:rPr>
  </w:style>
  <w:style w:type="paragraph" w:styleId="791">
    <w:name w:val="标题 3"/>
    <w:basedOn w:val="788"/>
    <w:next w:val="788"/>
    <w:link w:val="803"/>
    <w:qFormat/>
    <w:pPr>
      <w:keepLines/>
      <w:keepNext/>
      <w:spacing w:before="260" w:after="260" w:line="413" w:lineRule="auto"/>
      <w:outlineLvl w:val="2"/>
    </w:pPr>
    <w:rPr>
      <w:b/>
      <w:bCs/>
      <w:sz w:val="32"/>
      <w:szCs w:val="32"/>
    </w:rPr>
  </w:style>
  <w:style w:type="paragraph" w:styleId="792">
    <w:name w:val="标题 4"/>
    <w:basedOn w:val="788"/>
    <w:next w:val="788"/>
    <w:link w:val="804"/>
    <w:qFormat/>
    <w:pPr>
      <w:keepLines/>
      <w:keepNext/>
      <w:spacing w:before="120" w:after="120"/>
      <w:outlineLvl w:val="3"/>
    </w:pPr>
    <w:rPr>
      <w:rFonts w:ascii="Arial" w:hAnsi="Arial" w:eastAsia="黑体"/>
      <w:b/>
      <w:sz w:val="28"/>
      <w:szCs w:val="20"/>
    </w:rPr>
  </w:style>
  <w:style w:type="paragraph" w:styleId="793">
    <w:name w:val="标题 5"/>
    <w:basedOn w:val="788"/>
    <w:next w:val="788"/>
    <w:link w:val="805"/>
    <w:qFormat/>
    <w:pPr>
      <w:ind w:left="1008" w:hanging="1008"/>
      <w:keepLines/>
      <w:keepNext/>
      <w:spacing w:before="280" w:after="290" w:line="372" w:lineRule="auto"/>
      <w:tabs>
        <w:tab w:val="left" w:pos="1008" w:leader="none"/>
      </w:tabs>
      <w:outlineLvl w:val="4"/>
    </w:pPr>
    <w:rPr>
      <w:b/>
      <w:bCs/>
      <w:sz w:val="28"/>
      <w:szCs w:val="28"/>
    </w:rPr>
  </w:style>
  <w:style w:type="paragraph" w:styleId="794">
    <w:name w:val="标题 6"/>
    <w:basedOn w:val="788"/>
    <w:next w:val="788"/>
    <w:link w:val="806"/>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5">
    <w:name w:val="标题 7"/>
    <w:basedOn w:val="788"/>
    <w:next w:val="788"/>
    <w:link w:val="807"/>
    <w:qFormat/>
    <w:pPr>
      <w:ind w:left="1296" w:hanging="1296"/>
      <w:keepLines/>
      <w:keepNext/>
      <w:spacing w:before="240" w:after="64" w:line="317" w:lineRule="auto"/>
      <w:tabs>
        <w:tab w:val="left" w:pos="1296" w:leader="none"/>
      </w:tabs>
      <w:outlineLvl w:val="6"/>
    </w:pPr>
    <w:rPr>
      <w:b/>
      <w:bCs/>
      <w:sz w:val="24"/>
    </w:rPr>
  </w:style>
  <w:style w:type="paragraph" w:styleId="796">
    <w:name w:val="标题 8"/>
    <w:basedOn w:val="788"/>
    <w:next w:val="788"/>
    <w:link w:val="808"/>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7">
    <w:name w:val="标题 9"/>
    <w:basedOn w:val="788"/>
    <w:next w:val="788"/>
    <w:link w:val="80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paragraph" w:styleId="800">
    <w:name w:val="列表段落1"/>
    <w:basedOn w:val="788"/>
    <w:next w:val="800"/>
    <w:link w:val="788"/>
    <w:uiPriority w:val="34"/>
    <w:qFormat/>
    <w:pPr>
      <w:ind w:firstLine="420"/>
    </w:pPr>
  </w:style>
  <w:style w:type="character" w:styleId="801">
    <w:name w:val="标题 1 字符"/>
    <w:next w:val="801"/>
    <w:link w:val="789"/>
    <w:qFormat/>
    <w:rPr>
      <w:rFonts w:eastAsia="黑体"/>
      <w:b/>
      <w:bCs/>
      <w:sz w:val="36"/>
      <w:szCs w:val="44"/>
      <w:lang w:val="en-US" w:eastAsia="zh-CN" w:bidi="ar-SA"/>
    </w:rPr>
  </w:style>
  <w:style w:type="character" w:styleId="802">
    <w:name w:val="标题 2 字符"/>
    <w:next w:val="802"/>
    <w:link w:val="790"/>
    <w:qFormat/>
    <w:rPr>
      <w:rFonts w:ascii="Arial" w:hAnsi="Arial" w:eastAsia="宋体"/>
      <w:b/>
      <w:bCs/>
      <w:sz w:val="21"/>
      <w:szCs w:val="32"/>
      <w:lang w:val="en-US" w:eastAsia="zh-CN" w:bidi="ar-SA"/>
    </w:rPr>
  </w:style>
  <w:style w:type="character" w:styleId="803">
    <w:name w:val="标题 3 字符"/>
    <w:next w:val="803"/>
    <w:link w:val="791"/>
    <w:semiHidden/>
    <w:qFormat/>
    <w:rPr>
      <w:rFonts w:eastAsia="宋体"/>
      <w:b/>
      <w:bCs/>
      <w:sz w:val="32"/>
      <w:szCs w:val="32"/>
      <w:lang w:val="en-US" w:eastAsia="zh-CN" w:bidi="ar-SA"/>
    </w:rPr>
  </w:style>
  <w:style w:type="character" w:styleId="804">
    <w:name w:val="标题 4 字符"/>
    <w:next w:val="804"/>
    <w:link w:val="792"/>
    <w:qFormat/>
    <w:rPr>
      <w:rFonts w:ascii="Arial" w:hAnsi="Arial" w:eastAsia="黑体"/>
      <w:b/>
      <w:sz w:val="28"/>
      <w:lang w:val="en-US" w:eastAsia="zh-CN" w:bidi="ar-SA"/>
    </w:rPr>
  </w:style>
  <w:style w:type="character" w:styleId="805">
    <w:name w:val="标题 5 字符"/>
    <w:next w:val="805"/>
    <w:link w:val="793"/>
    <w:qFormat/>
    <w:rPr>
      <w:rFonts w:eastAsia="宋体"/>
      <w:b/>
      <w:bCs/>
      <w:sz w:val="28"/>
      <w:szCs w:val="28"/>
      <w:lang w:val="en-US" w:eastAsia="zh-CN" w:bidi="ar-SA"/>
    </w:rPr>
  </w:style>
  <w:style w:type="character" w:styleId="806">
    <w:name w:val="标题 6 字符"/>
    <w:next w:val="806"/>
    <w:link w:val="794"/>
    <w:qFormat/>
    <w:rPr>
      <w:rFonts w:ascii="Arial" w:hAnsi="Arial" w:eastAsia="黑体"/>
      <w:b/>
      <w:bCs/>
      <w:sz w:val="24"/>
      <w:szCs w:val="24"/>
      <w:lang w:val="en-US" w:eastAsia="zh-CN" w:bidi="ar-SA"/>
    </w:rPr>
  </w:style>
  <w:style w:type="character" w:styleId="807">
    <w:name w:val="标题 7 字符"/>
    <w:next w:val="807"/>
    <w:link w:val="795"/>
    <w:qFormat/>
    <w:rPr>
      <w:rFonts w:eastAsia="宋体"/>
      <w:b/>
      <w:bCs/>
      <w:sz w:val="24"/>
      <w:szCs w:val="24"/>
      <w:lang w:val="en-US" w:eastAsia="zh-CN" w:bidi="ar-SA"/>
    </w:rPr>
  </w:style>
  <w:style w:type="character" w:styleId="808">
    <w:name w:val="标题 8 字符"/>
    <w:next w:val="808"/>
    <w:link w:val="796"/>
    <w:qFormat/>
    <w:rPr>
      <w:rFonts w:ascii="Arial" w:hAnsi="Arial" w:eastAsia="黑体"/>
      <w:sz w:val="24"/>
      <w:szCs w:val="24"/>
    </w:rPr>
  </w:style>
  <w:style w:type="character" w:styleId="809">
    <w:name w:val="标题 9 字符"/>
    <w:next w:val="809"/>
    <w:link w:val="797"/>
    <w:qFormat/>
    <w:rPr>
      <w:rFonts w:ascii="Arial" w:hAnsi="Arial" w:eastAsia="黑体"/>
      <w:sz w:val="21"/>
      <w:szCs w:val="21"/>
    </w:rPr>
  </w:style>
  <w:style w:type="paragraph" w:styleId="810">
    <w:name w:val="列表 3"/>
    <w:basedOn w:val="788"/>
    <w:next w:val="810"/>
    <w:link w:val="788"/>
    <w:qFormat/>
    <w:pPr>
      <w:ind w:left="100" w:hanging="200"/>
    </w:pPr>
    <w:rPr>
      <w:szCs w:val="21"/>
    </w:rPr>
  </w:style>
  <w:style w:type="paragraph" w:styleId="811">
    <w:name w:val="目录 7"/>
    <w:basedOn w:val="788"/>
    <w:next w:val="788"/>
    <w:link w:val="788"/>
    <w:semiHidden/>
    <w:qFormat/>
    <w:pPr>
      <w:ind w:left="1260"/>
      <w:jc w:val="left"/>
    </w:pPr>
    <w:rPr>
      <w:szCs w:val="21"/>
    </w:rPr>
  </w:style>
  <w:style w:type="paragraph" w:styleId="812">
    <w:name w:val="列表编号 2"/>
    <w:basedOn w:val="788"/>
    <w:next w:val="812"/>
    <w:link w:val="788"/>
    <w:qFormat/>
    <w:pPr>
      <w:ind w:left="1440" w:hanging="1440"/>
      <w:spacing w:line="360" w:lineRule="auto"/>
      <w:tabs>
        <w:tab w:val="left" w:pos="1440" w:leader="none"/>
      </w:tabs>
    </w:pPr>
    <w:rPr>
      <w:sz w:val="24"/>
    </w:rPr>
  </w:style>
  <w:style w:type="paragraph" w:styleId="813">
    <w:name w:val="列表编号"/>
    <w:basedOn w:val="788"/>
    <w:next w:val="813"/>
    <w:link w:val="788"/>
    <w:qFormat/>
    <w:pPr>
      <w:ind w:left="2952" w:hanging="432"/>
      <w:tabs>
        <w:tab w:val="left" w:pos="2952" w:leader="none"/>
      </w:tabs>
    </w:pPr>
  </w:style>
  <w:style w:type="paragraph" w:styleId="814">
    <w:name w:val="正文缩进"/>
    <w:basedOn w:val="788"/>
    <w:next w:val="814"/>
    <w:link w:val="815"/>
    <w:qFormat/>
    <w:pPr>
      <w:ind w:firstLine="420"/>
    </w:pPr>
    <w:rPr>
      <w:szCs w:val="20"/>
    </w:rPr>
  </w:style>
  <w:style w:type="character" w:styleId="815">
    <w:name w:val="正文缩进 字符"/>
    <w:next w:val="815"/>
    <w:link w:val="814"/>
    <w:qFormat/>
    <w:rPr>
      <w:sz w:val="21"/>
    </w:rPr>
  </w:style>
  <w:style w:type="paragraph" w:styleId="816">
    <w:name w:val="题注"/>
    <w:basedOn w:val="788"/>
    <w:next w:val="788"/>
    <w:link w:val="788"/>
    <w:uiPriority w:val="35"/>
    <w:qFormat/>
    <w:pPr>
      <w:spacing w:line="276" w:lineRule="auto"/>
    </w:pPr>
    <w:rPr>
      <w:b/>
      <w:bCs/>
      <w:color w:val="4f81bd"/>
      <w:sz w:val="18"/>
      <w:szCs w:val="18"/>
    </w:rPr>
  </w:style>
  <w:style w:type="paragraph" w:styleId="817">
    <w:name w:val="文档结构图"/>
    <w:basedOn w:val="788"/>
    <w:next w:val="817"/>
    <w:link w:val="818"/>
    <w:qFormat/>
    <w:pPr>
      <w:shd w:val="clear" w:color="auto" w:fill="000080"/>
    </w:pPr>
  </w:style>
  <w:style w:type="character" w:styleId="818">
    <w:name w:val="文档结构图 字符"/>
    <w:next w:val="818"/>
    <w:link w:val="817"/>
    <w:semiHidden/>
    <w:qFormat/>
    <w:rPr>
      <w:rFonts w:eastAsia="宋体"/>
      <w:sz w:val="21"/>
      <w:szCs w:val="24"/>
      <w:lang w:val="en-US" w:eastAsia="zh-CN" w:bidi="ar-SA"/>
    </w:rPr>
  </w:style>
  <w:style w:type="paragraph" w:styleId="819">
    <w:name w:val="批注文字"/>
    <w:basedOn w:val="788"/>
    <w:next w:val="819"/>
    <w:link w:val="820"/>
    <w:qFormat/>
    <w:pPr>
      <w:jc w:val="left"/>
    </w:pPr>
    <w:rPr>
      <w:szCs w:val="20"/>
    </w:rPr>
  </w:style>
  <w:style w:type="character" w:styleId="820">
    <w:name w:val="批注文字 字符"/>
    <w:next w:val="820"/>
    <w:link w:val="819"/>
    <w:uiPriority w:val="99"/>
    <w:qFormat/>
    <w:rPr>
      <w:rFonts w:eastAsia="宋体"/>
      <w:sz w:val="21"/>
      <w:lang w:val="en-US" w:eastAsia="zh-CN" w:bidi="ar-SA"/>
    </w:rPr>
  </w:style>
  <w:style w:type="paragraph" w:styleId="821">
    <w:name w:val="称呼"/>
    <w:basedOn w:val="788"/>
    <w:next w:val="788"/>
    <w:link w:val="788"/>
    <w:qFormat/>
    <w:rPr>
      <w:rFonts w:ascii="仿宋_GB2312" w:eastAsia="仿宋_GB2312"/>
      <w:sz w:val="28"/>
      <w:szCs w:val="20"/>
    </w:rPr>
  </w:style>
  <w:style w:type="paragraph" w:styleId="822">
    <w:name w:val="正文文本 3"/>
    <w:basedOn w:val="788"/>
    <w:next w:val="822"/>
    <w:link w:val="823"/>
    <w:qFormat/>
    <w:pPr>
      <w:spacing w:after="120"/>
    </w:pPr>
    <w:rPr>
      <w:sz w:val="16"/>
      <w:szCs w:val="16"/>
    </w:rPr>
  </w:style>
  <w:style w:type="character" w:styleId="823">
    <w:name w:val="正文文本 3 字符"/>
    <w:next w:val="823"/>
    <w:link w:val="822"/>
    <w:qFormat/>
    <w:rPr>
      <w:sz w:val="16"/>
      <w:szCs w:val="16"/>
    </w:rPr>
  </w:style>
  <w:style w:type="paragraph" w:styleId="824">
    <w:name w:val="正文文本"/>
    <w:basedOn w:val="788"/>
    <w:next w:val="826"/>
    <w:link w:val="825"/>
    <w:qFormat/>
    <w:pPr>
      <w:jc w:val="center"/>
    </w:pPr>
    <w:rPr>
      <w:rFonts w:ascii="方正大黑简体" w:eastAsia="方正大黑简体"/>
      <w:position w:val="6"/>
      <w:sz w:val="30"/>
      <w:szCs w:val="20"/>
    </w:rPr>
  </w:style>
  <w:style w:type="character" w:styleId="825">
    <w:name w:val="正文文本 字符"/>
    <w:next w:val="825"/>
    <w:link w:val="824"/>
    <w:qFormat/>
    <w:rPr>
      <w:rFonts w:ascii="方正大黑简体" w:eastAsia="方正大黑简体"/>
      <w:position w:val="6"/>
      <w:sz w:val="30"/>
    </w:rPr>
  </w:style>
  <w:style w:type="paragraph" w:styleId="826">
    <w:name w:val="正文文本缩进"/>
    <w:basedOn w:val="788"/>
    <w:next w:val="826"/>
    <w:link w:val="827"/>
    <w:qFormat/>
    <w:pPr>
      <w:ind w:left="420"/>
      <w:spacing w:after="120"/>
    </w:pPr>
  </w:style>
  <w:style w:type="character" w:styleId="827">
    <w:name w:val="正文文本缩进 字符"/>
    <w:next w:val="827"/>
    <w:link w:val="826"/>
    <w:qFormat/>
    <w:rPr>
      <w:sz w:val="21"/>
      <w:szCs w:val="24"/>
    </w:rPr>
  </w:style>
  <w:style w:type="paragraph" w:styleId="828">
    <w:name w:val="列表 2"/>
    <w:basedOn w:val="788"/>
    <w:next w:val="828"/>
    <w:link w:val="788"/>
    <w:qFormat/>
    <w:pPr>
      <w:ind w:left="100" w:hanging="200"/>
    </w:pPr>
    <w:rPr>
      <w:szCs w:val="21"/>
    </w:rPr>
  </w:style>
  <w:style w:type="paragraph" w:styleId="829">
    <w:name w:val="索引 4"/>
    <w:basedOn w:val="788"/>
    <w:next w:val="788"/>
    <w:link w:val="788"/>
    <w:qFormat/>
    <w:pPr>
      <w:ind w:left="1260"/>
    </w:pPr>
  </w:style>
  <w:style w:type="paragraph" w:styleId="830">
    <w:name w:val="目录 5"/>
    <w:basedOn w:val="788"/>
    <w:next w:val="788"/>
    <w:link w:val="788"/>
    <w:semiHidden/>
    <w:qFormat/>
    <w:pPr>
      <w:ind w:left="840"/>
      <w:jc w:val="left"/>
    </w:pPr>
    <w:rPr>
      <w:szCs w:val="21"/>
    </w:rPr>
  </w:style>
  <w:style w:type="paragraph" w:styleId="831">
    <w:name w:val="目录 3"/>
    <w:basedOn w:val="788"/>
    <w:next w:val="788"/>
    <w:link w:val="788"/>
    <w:qFormat/>
    <w:pPr>
      <w:ind w:left="840"/>
    </w:pPr>
  </w:style>
  <w:style w:type="paragraph" w:styleId="832">
    <w:name w:val="纯文本"/>
    <w:basedOn w:val="788"/>
    <w:next w:val="832"/>
    <w:link w:val="833"/>
    <w:qFormat/>
    <w:rPr>
      <w:rFonts w:ascii="宋体" w:hAnsi="Courier New"/>
      <w:szCs w:val="21"/>
    </w:rPr>
  </w:style>
  <w:style w:type="character" w:styleId="833">
    <w:name w:val="纯文本 字符"/>
    <w:next w:val="833"/>
    <w:link w:val="832"/>
    <w:qFormat/>
    <w:rPr>
      <w:rFonts w:ascii="宋体" w:hAnsi="Courier New" w:eastAsia="宋体"/>
      <w:sz w:val="21"/>
      <w:szCs w:val="21"/>
      <w:lang w:val="en-US" w:eastAsia="zh-CN" w:bidi="ar-SA"/>
    </w:rPr>
  </w:style>
  <w:style w:type="paragraph" w:styleId="834">
    <w:name w:val="目录 8"/>
    <w:basedOn w:val="788"/>
    <w:next w:val="788"/>
    <w:link w:val="788"/>
    <w:semiHidden/>
    <w:qFormat/>
    <w:pPr>
      <w:ind w:left="1470"/>
      <w:jc w:val="left"/>
    </w:pPr>
    <w:rPr>
      <w:szCs w:val="21"/>
    </w:rPr>
  </w:style>
  <w:style w:type="paragraph" w:styleId="835">
    <w:name w:val="索引 3"/>
    <w:basedOn w:val="788"/>
    <w:next w:val="788"/>
    <w:link w:val="788"/>
    <w:qFormat/>
    <w:pPr>
      <w:ind w:left="840"/>
    </w:pPr>
    <w:rPr>
      <w:szCs w:val="20"/>
    </w:rPr>
  </w:style>
  <w:style w:type="paragraph" w:styleId="836">
    <w:name w:val="日期"/>
    <w:basedOn w:val="788"/>
    <w:next w:val="788"/>
    <w:link w:val="837"/>
    <w:qFormat/>
    <w:pPr>
      <w:ind w:left="100"/>
    </w:pPr>
    <w:rPr>
      <w:sz w:val="28"/>
      <w:szCs w:val="20"/>
    </w:rPr>
  </w:style>
  <w:style w:type="character" w:styleId="837">
    <w:name w:val="日期 字符"/>
    <w:next w:val="837"/>
    <w:link w:val="836"/>
    <w:qFormat/>
    <w:rPr>
      <w:sz w:val="28"/>
    </w:rPr>
  </w:style>
  <w:style w:type="paragraph" w:styleId="838">
    <w:name w:val="正文文本缩进 2"/>
    <w:basedOn w:val="788"/>
    <w:next w:val="838"/>
    <w:link w:val="839"/>
    <w:qFormat/>
    <w:pPr>
      <w:ind w:firstLine="480"/>
      <w:spacing w:line="400" w:lineRule="exact"/>
    </w:pPr>
    <w:rPr>
      <w:rFonts w:ascii="宋体" w:hAnsi="宋体"/>
      <w:sz w:val="24"/>
    </w:rPr>
  </w:style>
  <w:style w:type="character" w:styleId="839">
    <w:name w:val="正文文本缩进 2 字符"/>
    <w:next w:val="839"/>
    <w:link w:val="838"/>
    <w:qFormat/>
    <w:rPr>
      <w:rFonts w:ascii="宋体" w:hAnsi="宋体"/>
      <w:sz w:val="24"/>
      <w:szCs w:val="24"/>
    </w:rPr>
  </w:style>
  <w:style w:type="paragraph" w:styleId="840">
    <w:name w:val="尾注文本"/>
    <w:basedOn w:val="788"/>
    <w:next w:val="840"/>
    <w:link w:val="841"/>
    <w:uiPriority w:val="99"/>
    <w:unhideWhenUsed/>
    <w:qFormat/>
    <w:rPr>
      <w:sz w:val="20"/>
    </w:rPr>
  </w:style>
  <w:style w:type="character" w:styleId="841">
    <w:name w:val="尾注文本 字符"/>
    <w:next w:val="841"/>
    <w:link w:val="840"/>
    <w:uiPriority w:val="99"/>
    <w:qFormat/>
    <w:rPr>
      <w:sz w:val="20"/>
    </w:rPr>
  </w:style>
  <w:style w:type="paragraph" w:styleId="842">
    <w:name w:val="批注框文本"/>
    <w:basedOn w:val="788"/>
    <w:next w:val="842"/>
    <w:link w:val="843"/>
    <w:qFormat/>
    <w:rPr>
      <w:sz w:val="18"/>
      <w:szCs w:val="18"/>
    </w:rPr>
  </w:style>
  <w:style w:type="character" w:styleId="843">
    <w:name w:val="批注框文本 字符"/>
    <w:next w:val="843"/>
    <w:link w:val="842"/>
    <w:semiHidden/>
    <w:qFormat/>
    <w:rPr>
      <w:rFonts w:eastAsia="宋体"/>
      <w:sz w:val="18"/>
      <w:szCs w:val="18"/>
      <w:lang w:val="en-US" w:eastAsia="zh-CN" w:bidi="ar-SA"/>
    </w:rPr>
  </w:style>
  <w:style w:type="paragraph" w:styleId="844">
    <w:name w:val="页脚"/>
    <w:basedOn w:val="788"/>
    <w:next w:val="844"/>
    <w:link w:val="845"/>
    <w:qFormat/>
    <w:pPr>
      <w:jc w:val="left"/>
      <w:tabs>
        <w:tab w:val="center" w:pos="4153" w:leader="none"/>
        <w:tab w:val="right" w:pos="8306" w:leader="none"/>
      </w:tabs>
    </w:pPr>
    <w:rPr>
      <w:sz w:val="18"/>
      <w:szCs w:val="18"/>
    </w:rPr>
  </w:style>
  <w:style w:type="character" w:styleId="845">
    <w:name w:val="页脚 字符"/>
    <w:next w:val="845"/>
    <w:link w:val="844"/>
    <w:qFormat/>
    <w:rPr>
      <w:rFonts w:eastAsia="宋体"/>
      <w:sz w:val="18"/>
      <w:szCs w:val="18"/>
      <w:lang w:val="en-US" w:eastAsia="zh-CN" w:bidi="ar-SA"/>
    </w:rPr>
  </w:style>
  <w:style w:type="paragraph" w:styleId="846">
    <w:name w:val="页眉"/>
    <w:basedOn w:val="788"/>
    <w:next w:val="846"/>
    <w:link w:val="847"/>
    <w:qFormat/>
    <w:pPr>
      <w:jc w:val="center"/>
      <w:tabs>
        <w:tab w:val="center" w:pos="4153" w:leader="none"/>
        <w:tab w:val="right" w:pos="8306" w:leader="none"/>
      </w:tabs>
      <w:pBdr>
        <w:bottom w:val="single" w:color="000000" w:sz="6" w:space="1"/>
      </w:pBdr>
    </w:pPr>
    <w:rPr>
      <w:sz w:val="18"/>
      <w:szCs w:val="18"/>
    </w:rPr>
  </w:style>
  <w:style w:type="character" w:styleId="847">
    <w:name w:val="页眉 字符"/>
    <w:next w:val="847"/>
    <w:link w:val="846"/>
    <w:qFormat/>
    <w:rPr>
      <w:rFonts w:eastAsia="宋体"/>
      <w:sz w:val="18"/>
      <w:szCs w:val="18"/>
      <w:lang w:val="en-US" w:eastAsia="zh-CN" w:bidi="ar-SA"/>
    </w:rPr>
  </w:style>
  <w:style w:type="paragraph" w:styleId="848">
    <w:name w:val="签名"/>
    <w:basedOn w:val="788"/>
    <w:next w:val="848"/>
    <w:link w:val="788"/>
    <w:qFormat/>
    <w:pPr>
      <w:jc w:val="center"/>
      <w:spacing w:after="600" w:line="312" w:lineRule="atLeast"/>
    </w:pPr>
    <w:rPr>
      <w:rFonts w:eastAsia="仿宋_GB2312"/>
      <w:sz w:val="24"/>
      <w:szCs w:val="20"/>
    </w:rPr>
  </w:style>
  <w:style w:type="paragraph" w:styleId="849">
    <w:name w:val="目录 1"/>
    <w:basedOn w:val="788"/>
    <w:next w:val="788"/>
    <w:link w:val="788"/>
    <w:qFormat/>
  </w:style>
  <w:style w:type="paragraph" w:styleId="850">
    <w:name w:val="目录 4"/>
    <w:basedOn w:val="788"/>
    <w:next w:val="788"/>
    <w:link w:val="788"/>
    <w:semiHidden/>
    <w:qFormat/>
    <w:pPr>
      <w:ind w:left="630"/>
      <w:jc w:val="left"/>
    </w:pPr>
    <w:rPr>
      <w:szCs w:val="21"/>
    </w:rPr>
  </w:style>
  <w:style w:type="paragraph" w:styleId="851">
    <w:name w:val="索引标题"/>
    <w:basedOn w:val="788"/>
    <w:next w:val="852"/>
    <w:link w:val="788"/>
    <w:qFormat/>
    <w:rPr>
      <w:szCs w:val="20"/>
    </w:rPr>
  </w:style>
  <w:style w:type="paragraph" w:styleId="852">
    <w:name w:val="索引 1"/>
    <w:basedOn w:val="788"/>
    <w:next w:val="788"/>
    <w:link w:val="788"/>
    <w:qFormat/>
    <w:pPr>
      <w:jc w:val="center"/>
      <w:tabs>
        <w:tab w:val="left" w:pos="1260" w:leader="none"/>
      </w:tabs>
    </w:pPr>
    <w:rPr>
      <w:rFonts w:ascii="仿宋_GB2312" w:hAnsi="宋体" w:eastAsia="仿宋_GB2312"/>
      <w:sz w:val="30"/>
      <w:szCs w:val="20"/>
    </w:rPr>
  </w:style>
  <w:style w:type="paragraph" w:styleId="853">
    <w:name w:val="副标题"/>
    <w:basedOn w:val="788"/>
    <w:next w:val="788"/>
    <w:link w:val="854"/>
    <w:qFormat/>
    <w:pPr>
      <w:jc w:val="center"/>
      <w:spacing w:after="560"/>
      <w:widowControl/>
    </w:pPr>
    <w:rPr>
      <w:rFonts w:ascii="Cambria" w:hAnsi="Cambria"/>
      <w:caps/>
      <w:spacing w:val="20"/>
      <w:sz w:val="18"/>
      <w:szCs w:val="18"/>
      <w:lang w:eastAsia="en-US" w:bidi="en-US"/>
    </w:rPr>
  </w:style>
  <w:style w:type="character" w:styleId="854">
    <w:name w:val="副标题 字符"/>
    <w:next w:val="854"/>
    <w:link w:val="853"/>
    <w:qFormat/>
    <w:rPr>
      <w:rFonts w:ascii="Cambria" w:hAnsi="Cambria" w:eastAsia="宋体"/>
      <w:caps/>
      <w:spacing w:val="20"/>
      <w:sz w:val="18"/>
      <w:szCs w:val="18"/>
      <w:lang w:val="en-US" w:eastAsia="en-US" w:bidi="en-US"/>
    </w:rPr>
  </w:style>
  <w:style w:type="paragraph" w:styleId="855">
    <w:name w:val="列表"/>
    <w:basedOn w:val="788"/>
    <w:next w:val="855"/>
    <w:link w:val="788"/>
    <w:qFormat/>
    <w:pPr>
      <w:ind w:left="200" w:hanging="200"/>
    </w:pPr>
    <w:rPr>
      <w:szCs w:val="21"/>
    </w:rPr>
  </w:style>
  <w:style w:type="paragraph" w:styleId="856">
    <w:name w:val="脚注文本"/>
    <w:basedOn w:val="788"/>
    <w:next w:val="856"/>
    <w:link w:val="857"/>
    <w:qFormat/>
    <w:pPr>
      <w:jc w:val="left"/>
    </w:pPr>
    <w:rPr>
      <w:sz w:val="18"/>
      <w:szCs w:val="18"/>
    </w:rPr>
  </w:style>
  <w:style w:type="character" w:styleId="857">
    <w:name w:val="脚注文本 字符"/>
    <w:next w:val="857"/>
    <w:link w:val="856"/>
    <w:uiPriority w:val="99"/>
    <w:qFormat/>
    <w:rPr>
      <w:sz w:val="18"/>
    </w:rPr>
  </w:style>
  <w:style w:type="paragraph" w:styleId="858">
    <w:name w:val="目录 6"/>
    <w:basedOn w:val="788"/>
    <w:next w:val="788"/>
    <w:link w:val="788"/>
    <w:semiHidden/>
    <w:qFormat/>
    <w:pPr>
      <w:ind w:left="1050"/>
      <w:jc w:val="left"/>
    </w:pPr>
    <w:rPr>
      <w:szCs w:val="21"/>
    </w:rPr>
  </w:style>
  <w:style w:type="paragraph" w:styleId="859">
    <w:name w:val="正文文本缩进 3"/>
    <w:basedOn w:val="788"/>
    <w:next w:val="859"/>
    <w:link w:val="860"/>
    <w:qFormat/>
    <w:pPr>
      <w:ind w:left="480"/>
      <w:spacing w:before="120" w:after="120" w:line="264" w:lineRule="auto"/>
    </w:pPr>
    <w:rPr>
      <w:b/>
      <w:bCs/>
      <w:sz w:val="24"/>
      <w:szCs w:val="20"/>
    </w:rPr>
  </w:style>
  <w:style w:type="character" w:styleId="860">
    <w:name w:val="正文文本缩进 3 字符"/>
    <w:next w:val="860"/>
    <w:link w:val="859"/>
    <w:qFormat/>
    <w:rPr>
      <w:b/>
      <w:bCs/>
      <w:sz w:val="24"/>
    </w:rPr>
  </w:style>
  <w:style w:type="paragraph" w:styleId="861">
    <w:name w:val="图表目录"/>
    <w:basedOn w:val="788"/>
    <w:next w:val="788"/>
    <w:link w:val="788"/>
    <w:semiHidden/>
    <w:qFormat/>
    <w:pPr>
      <w:ind w:left="840" w:hanging="420"/>
    </w:pPr>
    <w:rPr>
      <w:szCs w:val="21"/>
    </w:rPr>
  </w:style>
  <w:style w:type="paragraph" w:styleId="862">
    <w:name w:val="目录 2"/>
    <w:basedOn w:val="788"/>
    <w:next w:val="788"/>
    <w:link w:val="788"/>
    <w:qFormat/>
    <w:pPr>
      <w:ind w:left="420"/>
    </w:pPr>
  </w:style>
  <w:style w:type="paragraph" w:styleId="863">
    <w:name w:val="目录 9"/>
    <w:basedOn w:val="788"/>
    <w:next w:val="788"/>
    <w:link w:val="788"/>
    <w:semiHidden/>
    <w:qFormat/>
    <w:pPr>
      <w:ind w:left="1680"/>
      <w:jc w:val="left"/>
    </w:pPr>
    <w:rPr>
      <w:szCs w:val="21"/>
    </w:rPr>
  </w:style>
  <w:style w:type="paragraph" w:styleId="864">
    <w:name w:val="正文文本 2"/>
    <w:basedOn w:val="788"/>
    <w:next w:val="864"/>
    <w:link w:val="865"/>
    <w:qFormat/>
    <w:pPr>
      <w:jc w:val="center"/>
    </w:pPr>
    <w:rPr>
      <w:b/>
      <w:bCs/>
      <w:sz w:val="72"/>
      <w:szCs w:val="20"/>
    </w:rPr>
  </w:style>
  <w:style w:type="character" w:styleId="865">
    <w:name w:val="正文文本 2 字符"/>
    <w:next w:val="865"/>
    <w:link w:val="864"/>
    <w:qFormat/>
    <w:rPr>
      <w:b/>
      <w:bCs/>
      <w:sz w:val="72"/>
    </w:rPr>
  </w:style>
  <w:style w:type="paragraph" w:styleId="866">
    <w:name w:val="HTML 预设格式"/>
    <w:basedOn w:val="788"/>
    <w:next w:val="866"/>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67">
    <w:name w:val="普通(网站)"/>
    <w:basedOn w:val="788"/>
    <w:next w:val="867"/>
    <w:link w:val="788"/>
    <w:uiPriority w:val="99"/>
    <w:qFormat/>
    <w:pPr>
      <w:jc w:val="left"/>
      <w:spacing w:before="100" w:beforeAutospacing="1" w:after="100" w:afterAutospacing="1"/>
      <w:widowControl/>
    </w:pPr>
    <w:rPr>
      <w:rFonts w:ascii="宋体" w:hAnsi="宋体" w:cs="宋体"/>
      <w:sz w:val="24"/>
    </w:rPr>
  </w:style>
  <w:style w:type="paragraph" w:styleId="868">
    <w:name w:val="标题"/>
    <w:basedOn w:val="788"/>
    <w:next w:val="868"/>
    <w:link w:val="869"/>
    <w:qFormat/>
    <w:pPr>
      <w:jc w:val="center"/>
      <w:spacing w:line="420" w:lineRule="exact"/>
      <w:widowControl/>
    </w:pPr>
    <w:rPr>
      <w:rFonts w:eastAsia="黑体"/>
      <w:b/>
      <w:sz w:val="28"/>
      <w:szCs w:val="20"/>
      <w:lang w:val="en-GB"/>
    </w:rPr>
  </w:style>
  <w:style w:type="character" w:styleId="869">
    <w:name w:val="标题 字符"/>
    <w:next w:val="869"/>
    <w:link w:val="868"/>
    <w:uiPriority w:val="10"/>
    <w:qFormat/>
    <w:rPr>
      <w:sz w:val="48"/>
      <w:szCs w:val="48"/>
    </w:rPr>
  </w:style>
  <w:style w:type="paragraph" w:styleId="870">
    <w:name w:val="批注主题"/>
    <w:basedOn w:val="819"/>
    <w:next w:val="819"/>
    <w:link w:val="871"/>
    <w:qFormat/>
    <w:rPr>
      <w:b/>
      <w:bCs/>
      <w:szCs w:val="24"/>
    </w:rPr>
  </w:style>
  <w:style w:type="character" w:styleId="871">
    <w:name w:val="批注主题 字符"/>
    <w:next w:val="871"/>
    <w:link w:val="870"/>
    <w:qFormat/>
    <w:rPr>
      <w:b/>
      <w:bCs/>
      <w:sz w:val="21"/>
      <w:szCs w:val="24"/>
    </w:rPr>
  </w:style>
  <w:style w:type="paragraph" w:styleId="872">
    <w:name w:val="正文首行缩进"/>
    <w:basedOn w:val="824"/>
    <w:next w:val="872"/>
    <w:link w:val="873"/>
    <w:qFormat/>
    <w:pPr>
      <w:ind w:firstLine="420"/>
      <w:jc w:val="both"/>
      <w:spacing w:after="120"/>
    </w:pPr>
    <w:rPr>
      <w:rFonts w:ascii="Times New Roman" w:eastAsia="宋体"/>
      <w:position w:val="0"/>
      <w:sz w:val="21"/>
      <w:szCs w:val="24"/>
    </w:rPr>
  </w:style>
  <w:style w:type="character" w:styleId="873">
    <w:name w:val="正文文本首行缩进 字符"/>
    <w:next w:val="873"/>
    <w:link w:val="872"/>
    <w:qFormat/>
    <w:rPr>
      <w:rFonts w:eastAsia="宋体"/>
      <w:sz w:val="21"/>
      <w:szCs w:val="24"/>
      <w:lang w:val="en-US" w:eastAsia="zh-CN" w:bidi="ar-SA"/>
    </w:rPr>
  </w:style>
  <w:style w:type="paragraph" w:styleId="874">
    <w:name w:val="正文首行缩进 2"/>
    <w:basedOn w:val="826"/>
    <w:next w:val="874"/>
    <w:link w:val="875"/>
    <w:qFormat/>
    <w:pPr>
      <w:ind w:left="0" w:firstLine="420"/>
      <w:spacing w:after="0" w:line="360" w:lineRule="auto"/>
    </w:pPr>
    <w:rPr>
      <w:rFonts w:ascii="宋体" w:hAnsi="宋体"/>
      <w:szCs w:val="20"/>
    </w:rPr>
  </w:style>
  <w:style w:type="character" w:styleId="875">
    <w:name w:val="正文文本首行缩进 2 字符"/>
    <w:next w:val="875"/>
    <w:link w:val="874"/>
    <w:qFormat/>
    <w:rPr>
      <w:rFonts w:ascii="宋体" w:hAnsi="宋体"/>
      <w:sz w:val="21"/>
      <w:szCs w:val="24"/>
    </w:rPr>
  </w:style>
  <w:style w:type="table" w:styleId="876">
    <w:name w:val="网格型"/>
    <w:basedOn w:val="799"/>
    <w:next w:val="876"/>
    <w:link w:val="788"/>
    <w:unhideWhenUsed/>
    <w:qFormat/>
    <w:pPr>
      <w:jc w:val="both"/>
      <w:widowControl w:val="off"/>
    </w:pPr>
    <w:tblPr/>
  </w:style>
  <w:style w:type="character" w:styleId="877">
    <w:name w:val="要点"/>
    <w:next w:val="877"/>
    <w:link w:val="788"/>
    <w:qFormat/>
    <w:rPr>
      <w:b/>
      <w:bCs/>
    </w:rPr>
  </w:style>
  <w:style w:type="character" w:styleId="878">
    <w:name w:val="尾注引用"/>
    <w:next w:val="878"/>
    <w:link w:val="788"/>
    <w:uiPriority w:val="99"/>
    <w:unhideWhenUsed/>
    <w:qFormat/>
    <w:rPr>
      <w:vertAlign w:val="superscript"/>
    </w:rPr>
  </w:style>
  <w:style w:type="character" w:styleId="879">
    <w:name w:val="页码"/>
    <w:next w:val="879"/>
    <w:link w:val="788"/>
    <w:qFormat/>
  </w:style>
  <w:style w:type="character" w:styleId="880">
    <w:name w:val="已访问的超链接"/>
    <w:next w:val="880"/>
    <w:link w:val="788"/>
    <w:qFormat/>
    <w:rPr>
      <w:color w:val="800080"/>
      <w:u w:val="single"/>
    </w:rPr>
  </w:style>
  <w:style w:type="character" w:styleId="881">
    <w:name w:val="强调"/>
    <w:next w:val="881"/>
    <w:link w:val="788"/>
    <w:uiPriority w:val="20"/>
    <w:qFormat/>
  </w:style>
  <w:style w:type="character" w:styleId="882">
    <w:name w:val="行号"/>
    <w:next w:val="882"/>
    <w:link w:val="788"/>
    <w:qFormat/>
  </w:style>
  <w:style w:type="character" w:styleId="883">
    <w:name w:val="超链接"/>
    <w:next w:val="883"/>
    <w:link w:val="788"/>
    <w:qFormat/>
    <w:rPr>
      <w:color w:val="0000ff"/>
      <w:u w:val="single"/>
    </w:rPr>
  </w:style>
  <w:style w:type="character" w:styleId="884">
    <w:name w:val="HTML 代码"/>
    <w:next w:val="884"/>
    <w:link w:val="788"/>
    <w:uiPriority w:val="99"/>
    <w:unhideWhenUsed/>
    <w:qFormat/>
    <w:rPr>
      <w:rFonts w:ascii="Courier New" w:hAnsi="Courier New"/>
      <w:sz w:val="20"/>
    </w:rPr>
  </w:style>
  <w:style w:type="character" w:styleId="885">
    <w:name w:val="批注引用"/>
    <w:next w:val="885"/>
    <w:link w:val="788"/>
    <w:qFormat/>
    <w:rPr>
      <w:sz w:val="21"/>
      <w:szCs w:val="21"/>
    </w:rPr>
  </w:style>
  <w:style w:type="character" w:styleId="886">
    <w:name w:val="脚注引用"/>
    <w:next w:val="886"/>
    <w:link w:val="788"/>
    <w:qFormat/>
    <w:rPr>
      <w:vertAlign w:val="superscript"/>
    </w:rPr>
  </w:style>
  <w:style w:type="character" w:styleId="887">
    <w:name w:val="Heading 3 Char"/>
    <w:next w:val="887"/>
    <w:link w:val="788"/>
    <w:uiPriority w:val="9"/>
    <w:qFormat/>
    <w:rPr>
      <w:rFonts w:ascii="Arial" w:hAnsi="Arial" w:eastAsia="Arial" w:cs="Arial"/>
      <w:sz w:val="30"/>
      <w:szCs w:val="30"/>
    </w:rPr>
  </w:style>
  <w:style w:type="character" w:styleId="888">
    <w:name w:val="访问过的超链接1"/>
    <w:next w:val="888"/>
    <w:link w:val="788"/>
    <w:qFormat/>
    <w:rPr>
      <w:color w:val="800080"/>
      <w:u w:val="single"/>
    </w:rPr>
  </w:style>
  <w:style w:type="character" w:styleId="889">
    <w:name w:val="Body text + 7.5 pt2"/>
    <w:next w:val="889"/>
    <w:link w:val="788"/>
    <w:qFormat/>
    <w:rPr>
      <w:rFonts w:ascii="宋体" w:hAnsi="宋体" w:eastAsia="宋体" w:cs="宋体"/>
      <w:color w:val="000000"/>
      <w:spacing w:val="-30"/>
      <w:position w:val="0"/>
      <w:sz w:val="15"/>
      <w:szCs w:val="15"/>
      <w:lang w:val="en-US"/>
    </w:rPr>
  </w:style>
  <w:style w:type="character" w:styleId="890">
    <w:name w:val="Table caption (2)"/>
    <w:next w:val="890"/>
    <w:link w:val="788"/>
    <w:qFormat/>
    <w:rPr>
      <w:rFonts w:ascii="宋体" w:hAnsi="宋体" w:eastAsia="宋体" w:cs="宋体"/>
      <w:color w:val="000000"/>
      <w:spacing w:val="0"/>
      <w:position w:val="0"/>
      <w:sz w:val="19"/>
      <w:szCs w:val="19"/>
      <w:lang w:val="zh-TW"/>
    </w:rPr>
  </w:style>
  <w:style w:type="character" w:styleId="891">
    <w:name w:val="Heading 4 Char"/>
    <w:next w:val="891"/>
    <w:link w:val="788"/>
    <w:uiPriority w:val="9"/>
    <w:qFormat/>
    <w:rPr>
      <w:rFonts w:ascii="Arial" w:hAnsi="Arial" w:eastAsia="Arial" w:cs="Arial"/>
      <w:b/>
      <w:bCs/>
      <w:sz w:val="26"/>
      <w:szCs w:val="26"/>
    </w:rPr>
  </w:style>
  <w:style w:type="character" w:styleId="892">
    <w:name w:val="style131"/>
    <w:next w:val="892"/>
    <w:link w:val="788"/>
    <w:qFormat/>
    <w:rPr>
      <w:rFonts w:cs="Times New Roman"/>
      <w:sz w:val="18"/>
      <w:szCs w:val="18"/>
    </w:rPr>
  </w:style>
  <w:style w:type="character" w:styleId="893">
    <w:name w:val="无间隔 Char"/>
    <w:next w:val="893"/>
    <w:link w:val="894"/>
    <w:qFormat/>
    <w:rPr>
      <w:rFonts w:eastAsia="微软雅黑"/>
      <w:sz w:val="24"/>
      <w:szCs w:val="22"/>
      <w:lang w:val="en-US" w:eastAsia="zh-CN" w:bidi="ar-SA"/>
    </w:rPr>
  </w:style>
  <w:style w:type="paragraph" w:styleId="894">
    <w:name w:val="无间隔1"/>
    <w:next w:val="894"/>
    <w:link w:val="893"/>
    <w:qFormat/>
    <w:pPr>
      <w:jc w:val="both"/>
      <w:widowControl w:val="off"/>
    </w:pPr>
    <w:rPr>
      <w:rFonts w:eastAsia="微软雅黑"/>
      <w:sz w:val="24"/>
      <w:szCs w:val="22"/>
      <w:lang w:val="en-US" w:eastAsia="zh-CN" w:bidi="ar-SA"/>
    </w:rPr>
  </w:style>
  <w:style w:type="character" w:styleId="895">
    <w:name w:val="Heading 7 Char"/>
    <w:next w:val="895"/>
    <w:link w:val="788"/>
    <w:uiPriority w:val="9"/>
    <w:qFormat/>
    <w:rPr>
      <w:rFonts w:ascii="Arial" w:hAnsi="Arial" w:eastAsia="Arial" w:cs="Arial"/>
      <w:b/>
      <w:bCs/>
      <w:i/>
      <w:iCs/>
      <w:sz w:val="22"/>
      <w:szCs w:val="22"/>
    </w:rPr>
  </w:style>
  <w:style w:type="character" w:styleId="896">
    <w:name w:val="引用 字符"/>
    <w:next w:val="896"/>
    <w:link w:val="897"/>
    <w:uiPriority w:val="29"/>
    <w:qFormat/>
    <w:rPr>
      <w:i/>
    </w:rPr>
  </w:style>
  <w:style w:type="paragraph" w:styleId="897">
    <w:name w:val="引用"/>
    <w:basedOn w:val="788"/>
    <w:next w:val="788"/>
    <w:link w:val="896"/>
    <w:uiPriority w:val="29"/>
    <w:qFormat/>
    <w:pPr>
      <w:ind w:left="720" w:right="720"/>
    </w:pPr>
    <w:rPr>
      <w:i/>
    </w:rPr>
  </w:style>
  <w:style w:type="character" w:styleId="898">
    <w:name w:val="Heading 5 Char"/>
    <w:next w:val="898"/>
    <w:link w:val="788"/>
    <w:uiPriority w:val="9"/>
    <w:qFormat/>
    <w:rPr>
      <w:rFonts w:ascii="Arial" w:hAnsi="Arial" w:eastAsia="Arial" w:cs="Arial"/>
      <w:b/>
      <w:bCs/>
      <w:sz w:val="24"/>
      <w:szCs w:val="24"/>
    </w:rPr>
  </w:style>
  <w:style w:type="character" w:styleId="899">
    <w:name w:val="正文 + 宋体 Char"/>
    <w:next w:val="899"/>
    <w:link w:val="788"/>
    <w:qFormat/>
    <w:rPr>
      <w:rFonts w:eastAsia="宋体"/>
      <w:sz w:val="21"/>
      <w:szCs w:val="24"/>
      <w:lang w:val="en-US" w:eastAsia="zh-CN" w:bidi="ar-SA"/>
    </w:rPr>
  </w:style>
  <w:style w:type="character" w:styleId="900">
    <w:name w:val="Heading 6 Char"/>
    <w:next w:val="900"/>
    <w:link w:val="788"/>
    <w:uiPriority w:val="9"/>
    <w:qFormat/>
    <w:rPr>
      <w:rFonts w:ascii="Arial" w:hAnsi="Arial" w:eastAsia="Arial" w:cs="Arial"/>
      <w:b/>
      <w:bCs/>
      <w:sz w:val="22"/>
      <w:szCs w:val="22"/>
    </w:rPr>
  </w:style>
  <w:style w:type="character" w:styleId="901">
    <w:name w:val="Heading 8 Char"/>
    <w:next w:val="901"/>
    <w:link w:val="788"/>
    <w:uiPriority w:val="9"/>
    <w:qFormat/>
    <w:rPr>
      <w:rFonts w:ascii="Arial" w:hAnsi="Arial" w:eastAsia="Arial" w:cs="Arial"/>
      <w:i/>
      <w:iCs/>
      <w:sz w:val="22"/>
      <w:szCs w:val="22"/>
    </w:rPr>
  </w:style>
  <w:style w:type="character" w:styleId="902">
    <w:name w:val="标题 3 Char"/>
    <w:next w:val="902"/>
    <w:link w:val="788"/>
    <w:qFormat/>
    <w:rPr>
      <w:rFonts w:eastAsia="仿宋_GB2312"/>
      <w:b/>
      <w:bCs/>
      <w:sz w:val="28"/>
      <w:szCs w:val="32"/>
      <w:lang w:val="en-US" w:eastAsia="zh-CN" w:bidi="ar-SA"/>
    </w:rPr>
  </w:style>
  <w:style w:type="character" w:styleId="903">
    <w:name w:val="Heading 9 Char"/>
    <w:next w:val="903"/>
    <w:link w:val="788"/>
    <w:uiPriority w:val="9"/>
    <w:qFormat/>
    <w:rPr>
      <w:rFonts w:ascii="Arial" w:hAnsi="Arial" w:eastAsia="Arial" w:cs="Arial"/>
      <w:i/>
      <w:iCs/>
      <w:sz w:val="21"/>
      <w:szCs w:val="21"/>
    </w:rPr>
  </w:style>
  <w:style w:type="character" w:styleId="904">
    <w:name w:val="font5 Char"/>
    <w:next w:val="904"/>
    <w:link w:val="788"/>
    <w:qFormat/>
    <w:rPr>
      <w:rFonts w:ascii="宋体" w:hAnsi="宋体" w:eastAsia="宋体"/>
      <w:sz w:val="28"/>
      <w:szCs w:val="28"/>
      <w:lang w:val="en-US" w:eastAsia="zh-CN" w:bidi="ar-SA"/>
    </w:rPr>
  </w:style>
  <w:style w:type="character" w:styleId="905">
    <w:name w:val="subtitle1"/>
    <w:next w:val="905"/>
    <w:link w:val="788"/>
    <w:qFormat/>
    <w:rPr>
      <w:rFonts w:ascii="Georgia" w:hAnsi="Georgia"/>
      <w:b/>
      <w:bCs/>
      <w:color w:val="666666"/>
      <w:sz w:val="18"/>
      <w:szCs w:val="18"/>
    </w:rPr>
  </w:style>
  <w:style w:type="character" w:styleId="906">
    <w:name w:val="Subtitle Char"/>
    <w:next w:val="906"/>
    <w:link w:val="788"/>
    <w:uiPriority w:val="11"/>
    <w:qFormat/>
    <w:rPr>
      <w:sz w:val="24"/>
      <w:szCs w:val="24"/>
    </w:rPr>
  </w:style>
  <w:style w:type="character" w:styleId="907">
    <w:name w:val="明显引用 字符"/>
    <w:next w:val="907"/>
    <w:link w:val="908"/>
    <w:uiPriority w:val="30"/>
    <w:qFormat/>
    <w:rPr>
      <w:i/>
    </w:rPr>
  </w:style>
  <w:style w:type="paragraph" w:styleId="908">
    <w:name w:val="明显引用"/>
    <w:basedOn w:val="788"/>
    <w:next w:val="788"/>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name w:val="Body text (6) + 10 pt1"/>
    <w:next w:val="909"/>
    <w:link w:val="788"/>
    <w:qFormat/>
    <w:rPr>
      <w:rFonts w:ascii="宋体" w:hAnsi="宋体" w:eastAsia="宋体" w:cs="宋体"/>
      <w:color w:val="000000"/>
      <w:spacing w:val="0"/>
      <w:position w:val="0"/>
      <w:sz w:val="20"/>
      <w:szCs w:val="20"/>
      <w:lang w:val="en-US"/>
    </w:rPr>
  </w:style>
  <w:style w:type="character" w:styleId="910">
    <w:name w:val="Caption Char"/>
    <w:next w:val="910"/>
    <w:link w:val="788"/>
    <w:uiPriority w:val="99"/>
    <w:qFormat/>
  </w:style>
  <w:style w:type="character" w:styleId="911">
    <w:name w:val="H2 Char1"/>
    <w:next w:val="911"/>
    <w:link w:val="788"/>
    <w:qFormat/>
    <w:rPr>
      <w:rFonts w:ascii="Arial" w:hAnsi="Arial" w:eastAsia="黑体"/>
      <w:b/>
      <w:bCs/>
      <w:sz w:val="32"/>
      <w:szCs w:val="32"/>
      <w:lang w:val="en-US" w:eastAsia="zh-CN" w:bidi="ar-SA"/>
    </w:rPr>
  </w:style>
  <w:style w:type="character" w:styleId="912">
    <w:name w:val="2nd level Char"/>
    <w:next w:val="912"/>
    <w:link w:val="788"/>
    <w:qFormat/>
    <w:rPr>
      <w:rFonts w:ascii="Arial" w:hAnsi="Arial" w:eastAsia="黑体"/>
      <w:b/>
      <w:bCs/>
      <w:sz w:val="32"/>
      <w:szCs w:val="32"/>
      <w:lang w:val="en-US" w:eastAsia="zh-CN" w:bidi="ar-SA"/>
    </w:rPr>
  </w:style>
  <w:style w:type="character" w:styleId="913">
    <w:name w:val="小四 段落 宋体 Char1"/>
    <w:next w:val="913"/>
    <w:link w:val="788"/>
    <w:qFormat/>
    <w:rPr>
      <w:rFonts w:eastAsia="宋体"/>
      <w:sz w:val="24"/>
      <w:szCs w:val="24"/>
      <w:lang w:val="en-US" w:eastAsia="zh-CN" w:bidi="ar-SA"/>
    </w:rPr>
  </w:style>
  <w:style w:type="character" w:styleId="914">
    <w:name w:val="1page sec3 Char"/>
    <w:next w:val="914"/>
    <w:link w:val="788"/>
    <w:qFormat/>
    <w:rPr>
      <w:rFonts w:eastAsia="宋体"/>
      <w:b/>
      <w:sz w:val="21"/>
      <w:lang w:val="en-US" w:eastAsia="zh-CN"/>
    </w:rPr>
  </w:style>
  <w:style w:type="character" w:styleId="915">
    <w:name w:val="小四 段落 宋体 Char Char Char Char Char Char Char Char"/>
    <w:next w:val="915"/>
    <w:link w:val="788"/>
    <w:qFormat/>
    <w:rPr>
      <w:rFonts w:eastAsia="宋体"/>
      <w:sz w:val="24"/>
      <w:szCs w:val="24"/>
      <w:lang w:val="en-US" w:eastAsia="zh-CN" w:bidi="ar-SA"/>
    </w:rPr>
  </w:style>
  <w:style w:type="character" w:styleId="916">
    <w:name w:val="apple-style-span"/>
    <w:next w:val="916"/>
    <w:link w:val="788"/>
    <w:qFormat/>
  </w:style>
  <w:style w:type="character" w:styleId="917">
    <w:name w:val="Title1 Char"/>
    <w:next w:val="917"/>
    <w:link w:val="788"/>
    <w:qFormat/>
    <w:rPr>
      <w:rFonts w:eastAsia="宋体"/>
      <w:b/>
      <w:bCs/>
      <w:sz w:val="44"/>
      <w:szCs w:val="44"/>
      <w:lang w:val="en-US" w:eastAsia="zh-CN" w:bidi="ar-SA"/>
    </w:rPr>
  </w:style>
  <w:style w:type="character" w:styleId="918">
    <w:name w:val="样式 宋体 小四"/>
    <w:next w:val="918"/>
    <w:link w:val="788"/>
    <w:qFormat/>
    <w:rPr>
      <w:rFonts w:ascii="宋体" w:hAnsi="宋体"/>
      <w:sz w:val="24"/>
    </w:rPr>
  </w:style>
  <w:style w:type="character" w:styleId="919">
    <w:name w:val="Body text (6)_"/>
    <w:next w:val="919"/>
    <w:link w:val="920"/>
    <w:qFormat/>
    <w:rPr>
      <w:rFonts w:ascii="宋体" w:hAnsi="宋体" w:eastAsia="宋体" w:cs="宋体"/>
      <w:sz w:val="19"/>
      <w:szCs w:val="19"/>
    </w:rPr>
  </w:style>
  <w:style w:type="paragraph" w:styleId="920">
    <w:name w:val="Body text (6)1"/>
    <w:basedOn w:val="788"/>
    <w:next w:val="920"/>
    <w:link w:val="919"/>
    <w:qFormat/>
    <w:pPr>
      <w:ind w:hanging="420"/>
      <w:spacing w:line="408" w:lineRule="exact"/>
      <w:shd w:val="clear" w:color="auto" w:fill="ffffff"/>
    </w:pPr>
    <w:rPr>
      <w:rFonts w:ascii="宋体" w:hAnsi="宋体"/>
      <w:sz w:val="19"/>
      <w:szCs w:val="19"/>
    </w:rPr>
  </w:style>
  <w:style w:type="character" w:styleId="921">
    <w:name w:val="font21"/>
    <w:next w:val="921"/>
    <w:link w:val="788"/>
    <w:qFormat/>
    <w:rPr>
      <w:rFonts w:ascii="仿宋_GB2312" w:eastAsia="仿宋_GB2312" w:cs="仿宋_GB2312"/>
      <w:b/>
      <w:color w:val="000000"/>
      <w:sz w:val="24"/>
      <w:szCs w:val="24"/>
      <w:u w:val="none"/>
    </w:rPr>
  </w:style>
  <w:style w:type="character" w:styleId="922">
    <w:name w:val="1page sec3 Char2"/>
    <w:next w:val="922"/>
    <w:link w:val="788"/>
    <w:qFormat/>
    <w:rPr>
      <w:rFonts w:eastAsia="宋体"/>
      <w:sz w:val="18"/>
      <w:szCs w:val="18"/>
      <w:lang w:val="en-US" w:eastAsia="zh-CN" w:bidi="ar-SA"/>
    </w:rPr>
  </w:style>
  <w:style w:type="character" w:styleId="923">
    <w:name w:val="font91"/>
    <w:next w:val="923"/>
    <w:link w:val="788"/>
    <w:qFormat/>
    <w:rPr>
      <w:rFonts w:ascii="仿宋_GB2312" w:eastAsia="仿宋_GB2312" w:cs="仿宋_GB2312"/>
      <w:b/>
      <w:color w:val="000000"/>
      <w:sz w:val="36"/>
      <w:szCs w:val="36"/>
      <w:u w:val="none"/>
    </w:rPr>
  </w:style>
  <w:style w:type="character" w:styleId="924">
    <w:name w:val="小四 段落 宋体 Char Char Char Char1"/>
    <w:next w:val="924"/>
    <w:link w:val="788"/>
    <w:qFormat/>
    <w:rPr>
      <w:rFonts w:eastAsia="宋体"/>
      <w:sz w:val="24"/>
      <w:szCs w:val="24"/>
      <w:lang w:val="en-US" w:eastAsia="zh-CN" w:bidi="ar-SA"/>
    </w:rPr>
  </w:style>
  <w:style w:type="character" w:styleId="925">
    <w:name w:val="ih151"/>
    <w:next w:val="925"/>
    <w:link w:val="788"/>
    <w:qFormat/>
    <w:rPr>
      <w:color w:val="666666"/>
      <w:sz w:val="18"/>
      <w:szCs w:val="18"/>
      <w:u w:val="none"/>
    </w:rPr>
  </w:style>
  <w:style w:type="character" w:styleId="926">
    <w:name w:val="样式 宋体"/>
    <w:next w:val="926"/>
    <w:link w:val="788"/>
    <w:qFormat/>
    <w:rPr>
      <w:rFonts w:ascii="宋体" w:hAnsi="宋体" w:eastAsia="宋体"/>
      <w:sz w:val="24"/>
      <w:szCs w:val="24"/>
    </w:rPr>
  </w:style>
  <w:style w:type="character" w:styleId="927">
    <w:name w:val="标准文本 Char Char"/>
    <w:next w:val="927"/>
    <w:link w:val="788"/>
    <w:qFormat/>
    <w:rPr>
      <w:rFonts w:eastAsia="宋体" w:cs="宋体"/>
      <w:sz w:val="24"/>
      <w:szCs w:val="24"/>
      <w:lang w:val="en-US" w:eastAsia="zh-CN" w:bidi="ar-SA"/>
    </w:rPr>
  </w:style>
  <w:style w:type="character" w:styleId="928">
    <w:name w:val="Body text_"/>
    <w:next w:val="928"/>
    <w:link w:val="929"/>
    <w:qFormat/>
    <w:rPr>
      <w:rFonts w:ascii="宋体" w:hAnsi="宋体" w:eastAsia="宋体" w:cs="宋体"/>
      <w:sz w:val="16"/>
      <w:szCs w:val="16"/>
    </w:rPr>
  </w:style>
  <w:style w:type="paragraph" w:styleId="929">
    <w:name w:val="Body text3"/>
    <w:basedOn w:val="788"/>
    <w:next w:val="929"/>
    <w:link w:val="928"/>
    <w:qFormat/>
    <w:pPr>
      <w:spacing w:before="300" w:line="360" w:lineRule="exact"/>
      <w:shd w:val="clear" w:color="auto" w:fill="ffffff"/>
    </w:pPr>
    <w:rPr>
      <w:rFonts w:ascii="宋体" w:hAnsi="宋体"/>
      <w:sz w:val="16"/>
      <w:szCs w:val="16"/>
    </w:rPr>
  </w:style>
  <w:style w:type="character" w:styleId="930">
    <w:name w:val="Body text + 8.5 pt"/>
    <w:next w:val="930"/>
    <w:link w:val="788"/>
    <w:qFormat/>
    <w:rPr>
      <w:rFonts w:ascii="宋体" w:hAnsi="宋体" w:eastAsia="宋体" w:cs="宋体"/>
      <w:i/>
      <w:iCs/>
      <w:color w:val="000000"/>
      <w:spacing w:val="0"/>
      <w:position w:val="0"/>
      <w:sz w:val="17"/>
      <w:szCs w:val="17"/>
    </w:rPr>
  </w:style>
  <w:style w:type="character" w:styleId="931">
    <w:name w:val="3zw"/>
    <w:next w:val="931"/>
    <w:link w:val="788"/>
    <w:qFormat/>
  </w:style>
  <w:style w:type="character" w:styleId="932">
    <w:name w:val="sect1.2.3 Char1"/>
    <w:next w:val="932"/>
    <w:link w:val="788"/>
    <w:qFormat/>
    <w:rPr>
      <w:rFonts w:eastAsia="宋体"/>
      <w:b/>
      <w:bCs/>
      <w:sz w:val="32"/>
      <w:szCs w:val="32"/>
      <w:lang w:val="en-US" w:eastAsia="zh-CN" w:bidi="ar-SA"/>
    </w:rPr>
  </w:style>
  <w:style w:type="character" w:styleId="933">
    <w:name w:val="特点 Char1"/>
    <w:next w:val="933"/>
    <w:link w:val="788"/>
    <w:qFormat/>
    <w:rPr>
      <w:rFonts w:eastAsia="宋体"/>
      <w:sz w:val="21"/>
      <w:lang w:val="en-US" w:eastAsia="zh-CN" w:bidi="ar-SA"/>
    </w:rPr>
  </w:style>
  <w:style w:type="character" w:styleId="934">
    <w:name w:val="正文缩进 Char1"/>
    <w:next w:val="934"/>
    <w:link w:val="935"/>
    <w:qFormat/>
    <w:rPr>
      <w:rFonts w:eastAsia="宋体"/>
      <w:lang w:bidi="ar-SA"/>
    </w:rPr>
  </w:style>
  <w:style w:type="paragraph" w:styleId="935">
    <w:name w:val="正文缩进1"/>
    <w:basedOn w:val="788"/>
    <w:next w:val="935"/>
    <w:link w:val="934"/>
    <w:qFormat/>
    <w:pPr>
      <w:ind w:firstLine="420"/>
    </w:pPr>
    <w:rPr>
      <w:sz w:val="20"/>
      <w:szCs w:val="20"/>
    </w:rPr>
  </w:style>
  <w:style w:type="character" w:styleId="936">
    <w:name w:val="Body text (6) + Spacing 1 pt"/>
    <w:next w:val="936"/>
    <w:link w:val="788"/>
    <w:qFormat/>
    <w:rPr>
      <w:rFonts w:ascii="宋体" w:hAnsi="宋体" w:eastAsia="宋体" w:cs="宋体"/>
      <w:color w:val="000000"/>
      <w:spacing w:val="30"/>
      <w:position w:val="0"/>
      <w:sz w:val="19"/>
      <w:szCs w:val="19"/>
      <w:lang w:val="zh-TW"/>
    </w:rPr>
  </w:style>
  <w:style w:type="character" w:styleId="937">
    <w:name w:val="font31"/>
    <w:next w:val="937"/>
    <w:link w:val="788"/>
    <w:qFormat/>
    <w:rPr>
      <w:rFonts w:ascii="仿宋_GB2312" w:eastAsia="仿宋_GB2312" w:cs="仿宋_GB2312"/>
      <w:color w:val="000000"/>
      <w:sz w:val="36"/>
      <w:szCs w:val="36"/>
      <w:u w:val="none"/>
    </w:rPr>
  </w:style>
  <w:style w:type="character" w:styleId="938">
    <w:name w:val="textcontents"/>
    <w:next w:val="938"/>
    <w:link w:val="788"/>
    <w:qFormat/>
  </w:style>
  <w:style w:type="character" w:styleId="939">
    <w:name w:val="Heading 2 Char"/>
    <w:next w:val="939"/>
    <w:link w:val="788"/>
    <w:qFormat/>
    <w:rPr>
      <w:rFonts w:ascii="Calibri Light" w:hAnsi="Calibri Light" w:eastAsia="宋体" w:cs="Times New Roman"/>
      <w:b/>
      <w:bCs/>
      <w:sz w:val="32"/>
      <w:szCs w:val="32"/>
    </w:rPr>
  </w:style>
  <w:style w:type="character" w:styleId="940">
    <w:name w:val="Body text (6)"/>
    <w:next w:val="940"/>
    <w:link w:val="788"/>
    <w:qFormat/>
    <w:rPr>
      <w:rFonts w:ascii="宋体" w:hAnsi="宋体" w:eastAsia="宋体" w:cs="宋体"/>
      <w:color w:val="000000"/>
      <w:spacing w:val="0"/>
      <w:position w:val="0"/>
      <w:sz w:val="19"/>
      <w:szCs w:val="19"/>
      <w:u w:val="single"/>
      <w:lang w:val="zh-TW"/>
    </w:rPr>
  </w:style>
  <w:style w:type="character" w:styleId="94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41"/>
    <w:link w:val="788"/>
    <w:qFormat/>
    <w:rPr>
      <w:rFonts w:eastAsia="宋体"/>
      <w:b/>
      <w:bCs/>
      <w:sz w:val="32"/>
      <w:szCs w:val="32"/>
      <w:lang w:val="en-US" w:eastAsia="zh-CN" w:bidi="ar-SA"/>
    </w:rPr>
  </w:style>
  <w:style w:type="character" w:styleId="942">
    <w:name w:val="正文文本缩进 Char"/>
    <w:next w:val="942"/>
    <w:link w:val="788"/>
    <w:uiPriority w:val="99"/>
    <w:semiHidden/>
    <w:qFormat/>
  </w:style>
  <w:style w:type="character" w:styleId="943">
    <w:name w:val="normalfont1"/>
    <w:next w:val="943"/>
    <w:link w:val="788"/>
    <w:qFormat/>
    <w:rPr>
      <w:rFonts w:ascii="ˎ̥" w:hAnsi="ˎ̥"/>
      <w:sz w:val="18"/>
      <w:szCs w:val="18"/>
      <w:u w:val="none"/>
    </w:rPr>
  </w:style>
  <w:style w:type="character" w:styleId="944">
    <w:name w:val="content_lineheight1"/>
    <w:next w:val="944"/>
    <w:link w:val="788"/>
    <w:qFormat/>
  </w:style>
  <w:style w:type="character" w:styleId="945">
    <w:name w:val="Header Char"/>
    <w:next w:val="945"/>
    <w:link w:val="788"/>
    <w:qFormat/>
    <w:rPr>
      <w:rFonts w:cs="Times New Roman"/>
      <w:sz w:val="18"/>
      <w:szCs w:val="18"/>
    </w:rPr>
  </w:style>
  <w:style w:type="character" w:styleId="946">
    <w:name w:val="font11"/>
    <w:next w:val="946"/>
    <w:link w:val="788"/>
    <w:qFormat/>
    <w:rPr>
      <w:rFonts w:ascii="仿宋_GB2312" w:eastAsia="仿宋_GB2312" w:cs="仿宋_GB2312"/>
      <w:color w:val="000000"/>
      <w:sz w:val="24"/>
      <w:szCs w:val="24"/>
      <w:u w:val="none"/>
    </w:rPr>
  </w:style>
  <w:style w:type="character" w:styleId="947">
    <w:name w:val="Body text1"/>
    <w:next w:val="947"/>
    <w:link w:val="788"/>
    <w:qFormat/>
    <w:rPr>
      <w:rFonts w:ascii="宋体" w:hAnsi="宋体" w:eastAsia="宋体" w:cs="宋体"/>
      <w:color w:val="000000"/>
      <w:spacing w:val="0"/>
      <w:position w:val="0"/>
      <w:sz w:val="16"/>
      <w:szCs w:val="16"/>
      <w:lang w:val="zh-TW"/>
    </w:rPr>
  </w:style>
  <w:style w:type="character" w:styleId="948">
    <w:name w:val="Body text + 7.5 pt1"/>
    <w:next w:val="948"/>
    <w:link w:val="788"/>
    <w:qFormat/>
    <w:rPr>
      <w:rFonts w:ascii="宋体" w:hAnsi="宋体" w:eastAsia="宋体" w:cs="宋体"/>
      <w:color w:val="000000"/>
      <w:spacing w:val="0"/>
      <w:position w:val="0"/>
      <w:sz w:val="15"/>
      <w:szCs w:val="15"/>
      <w:lang w:val="en-US"/>
    </w:rPr>
  </w:style>
  <w:style w:type="character" w:styleId="949">
    <w:name w:val="二级目录 Char"/>
    <w:next w:val="949"/>
    <w:link w:val="950"/>
    <w:qFormat/>
    <w:rPr>
      <w:b/>
      <w:sz w:val="30"/>
      <w:szCs w:val="28"/>
    </w:rPr>
  </w:style>
  <w:style w:type="paragraph" w:styleId="950">
    <w:name w:val="二级目录"/>
    <w:next w:val="788"/>
    <w:link w:val="949"/>
    <w:qFormat/>
    <w:pPr>
      <w:numPr>
        <w:ilvl w:val="0"/>
        <w:numId w:val="1"/>
      </w:numPr>
      <w:tabs>
        <w:tab w:val="left" w:pos="907" w:leader="none"/>
        <w:tab w:val="left" w:pos="1145" w:leader="none"/>
      </w:tabs>
      <w:outlineLvl w:val="1"/>
    </w:pPr>
    <w:rPr>
      <w:b/>
      <w:sz w:val="30"/>
      <w:szCs w:val="28"/>
      <w:lang w:val="en-US" w:eastAsia="zh-CN" w:bidi="ar-SA"/>
    </w:rPr>
  </w:style>
  <w:style w:type="character" w:styleId="951">
    <w:name w:val="明显引用 Char"/>
    <w:next w:val="951"/>
    <w:link w:val="952"/>
    <w:qFormat/>
    <w:rPr>
      <w:rFonts w:ascii="Cambria" w:hAnsi="Cambria" w:eastAsia="宋体"/>
      <w:caps/>
      <w:color w:val="622423"/>
      <w:spacing w:val="5"/>
      <w:lang w:val="en-US" w:eastAsia="en-US" w:bidi="en-US"/>
    </w:rPr>
  </w:style>
  <w:style w:type="paragraph" w:styleId="952">
    <w:name w:val="明显引用1"/>
    <w:basedOn w:val="788"/>
    <w:next w:val="788"/>
    <w:link w:val="951"/>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53">
    <w:name w:val="标准小四 Char Char"/>
    <w:next w:val="953"/>
    <w:link w:val="788"/>
    <w:qFormat/>
    <w:rPr>
      <w:rFonts w:ascii="Arial" w:hAnsi="Arial" w:eastAsia="宋体"/>
      <w:sz w:val="24"/>
      <w:szCs w:val="21"/>
      <w:lang w:val="en-US" w:eastAsia="zh-CN" w:bidi="ar-SA"/>
    </w:rPr>
  </w:style>
  <w:style w:type="character" w:styleId="954">
    <w:name w:val="Body text (6) + Spacing 1 pt1"/>
    <w:next w:val="954"/>
    <w:link w:val="788"/>
    <w:qFormat/>
    <w:rPr>
      <w:rFonts w:ascii="宋体" w:hAnsi="宋体" w:eastAsia="宋体" w:cs="宋体"/>
      <w:color w:val="000000"/>
      <w:spacing w:val="30"/>
      <w:position w:val="0"/>
      <w:sz w:val="19"/>
      <w:szCs w:val="19"/>
      <w:u w:val="single"/>
      <w:lang w:val="zh-TW"/>
    </w:rPr>
  </w:style>
  <w:style w:type="character" w:styleId="955">
    <w:name w:val="小四 段落 宋体 Char Char Char1"/>
    <w:next w:val="955"/>
    <w:link w:val="788"/>
    <w:qFormat/>
    <w:rPr>
      <w:rFonts w:ascii="宋体" w:hAnsi="宋体" w:eastAsia="宋体"/>
      <w:sz w:val="24"/>
      <w:szCs w:val="24"/>
      <w:lang w:val="en-US" w:eastAsia="zh-CN" w:bidi="ar-SA"/>
    </w:rPr>
  </w:style>
  <w:style w:type="character" w:styleId="956">
    <w:name w:val="标题 3 Char1"/>
    <w:next w:val="956"/>
    <w:link w:val="788"/>
    <w:qFormat/>
    <w:rPr>
      <w:rFonts w:eastAsia="宋体"/>
      <w:b/>
      <w:bCs/>
      <w:sz w:val="32"/>
      <w:szCs w:val="32"/>
      <w:lang w:val="en-US" w:eastAsia="zh-CN" w:bidi="ar-SA"/>
    </w:rPr>
  </w:style>
  <w:style w:type="character" w:styleId="957">
    <w:name w:val="t1"/>
    <w:next w:val="957"/>
    <w:link w:val="788"/>
    <w:qFormat/>
  </w:style>
  <w:style w:type="character" w:styleId="958">
    <w:name w:val="font61"/>
    <w:next w:val="958"/>
    <w:link w:val="788"/>
    <w:qFormat/>
    <w:rPr>
      <w:rFonts w:ascii="仿宋_GB2312" w:eastAsia="仿宋_GB2312" w:cs="仿宋_GB2312"/>
      <w:b/>
      <w:color w:val="000000"/>
      <w:sz w:val="28"/>
      <w:szCs w:val="28"/>
      <w:u w:val="none"/>
    </w:rPr>
  </w:style>
  <w:style w:type="character" w:styleId="959">
    <w:name w:val="Heading 1 Char"/>
    <w:next w:val="959"/>
    <w:link w:val="788"/>
    <w:qFormat/>
    <w:rPr>
      <w:rFonts w:ascii="Times New Roman" w:hAnsi="Times New Roman" w:eastAsia="宋体" w:cs="Times New Roman"/>
      <w:b/>
      <w:bCs/>
      <w:sz w:val="44"/>
      <w:szCs w:val="44"/>
    </w:rPr>
  </w:style>
  <w:style w:type="character" w:styleId="960">
    <w:name w:val="font41"/>
    <w:next w:val="960"/>
    <w:link w:val="788"/>
    <w:qFormat/>
    <w:rPr>
      <w:rFonts w:ascii="方正黑体简体" w:hAnsi="方正黑体简体" w:eastAsia="方正黑体简体" w:cs="方正黑体简体"/>
      <w:color w:val="000000"/>
      <w:sz w:val="24"/>
      <w:szCs w:val="24"/>
      <w:u w:val="none"/>
    </w:rPr>
  </w:style>
  <w:style w:type="character" w:styleId="961">
    <w:name w:val="样式 首行缩进:  2 字符 Char Char"/>
    <w:next w:val="961"/>
    <w:link w:val="962"/>
    <w:qFormat/>
    <w:rPr>
      <w:rFonts w:eastAsia="宋体" w:cs="宋体"/>
      <w:sz w:val="24"/>
      <w:lang w:val="en-US" w:eastAsia="zh-CN" w:bidi="ar-SA"/>
    </w:rPr>
  </w:style>
  <w:style w:type="paragraph" w:styleId="962">
    <w:name w:val="样式 首行缩进:  2 字符"/>
    <w:basedOn w:val="788"/>
    <w:next w:val="962"/>
    <w:link w:val="961"/>
    <w:qFormat/>
    <w:pPr>
      <w:ind w:firstLine="480"/>
      <w:spacing w:line="360" w:lineRule="auto"/>
    </w:pPr>
    <w:rPr>
      <w:rFonts w:cs="宋体"/>
      <w:sz w:val="24"/>
      <w:szCs w:val="20"/>
    </w:rPr>
  </w:style>
  <w:style w:type="character" w:styleId="963">
    <w:name w:val="Footer Char"/>
    <w:next w:val="963"/>
    <w:link w:val="788"/>
    <w:qFormat/>
    <w:rPr>
      <w:rFonts w:cs="Times New Roman"/>
      <w:sz w:val="18"/>
      <w:szCs w:val="18"/>
    </w:rPr>
  </w:style>
  <w:style w:type="character" w:styleId="964">
    <w:name w:val="引用 Char"/>
    <w:next w:val="964"/>
    <w:link w:val="965"/>
    <w:qFormat/>
    <w:rPr>
      <w:rFonts w:ascii="Cambria" w:hAnsi="Cambria" w:eastAsia="宋体"/>
      <w:i/>
      <w:iCs/>
      <w:sz w:val="22"/>
      <w:szCs w:val="22"/>
      <w:lang w:val="en-US" w:eastAsia="en-US" w:bidi="en-US"/>
    </w:rPr>
  </w:style>
  <w:style w:type="paragraph" w:styleId="965">
    <w:name w:val="引用1"/>
    <w:basedOn w:val="788"/>
    <w:next w:val="788"/>
    <w:link w:val="964"/>
    <w:qFormat/>
    <w:pPr>
      <w:jc w:val="left"/>
      <w:spacing w:after="200" w:line="252" w:lineRule="auto"/>
      <w:widowControl/>
    </w:pPr>
    <w:rPr>
      <w:rFonts w:ascii="Cambria" w:hAnsi="Cambria"/>
      <w:i/>
      <w:iCs/>
      <w:sz w:val="22"/>
      <w:szCs w:val="22"/>
      <w:lang w:eastAsia="en-US" w:bidi="en-US"/>
    </w:rPr>
  </w:style>
  <w:style w:type="character" w:styleId="966">
    <w:name w:val="1page sec3 Char1"/>
    <w:next w:val="966"/>
    <w:link w:val="788"/>
    <w:qFormat/>
    <w:rPr>
      <w:sz w:val="18"/>
      <w:szCs w:val="18"/>
    </w:rPr>
  </w:style>
  <w:style w:type="character" w:styleId="967">
    <w:name w:val="h Char Char"/>
    <w:next w:val="967"/>
    <w:link w:val="788"/>
    <w:qFormat/>
    <w:rPr>
      <w:sz w:val="18"/>
      <w:szCs w:val="18"/>
    </w:rPr>
  </w:style>
  <w:style w:type="character" w:styleId="968">
    <w:name w:val="font51"/>
    <w:next w:val="968"/>
    <w:link w:val="788"/>
    <w:qFormat/>
    <w:rPr>
      <w:rFonts w:ascii="仿宋_GB2312" w:eastAsia="仿宋_GB2312" w:cs="仿宋_GB2312"/>
      <w:color w:val="000000"/>
      <w:sz w:val="48"/>
      <w:szCs w:val="48"/>
      <w:u w:val="none"/>
    </w:rPr>
  </w:style>
  <w:style w:type="character" w:styleId="969">
    <w:name w:val="Char Char2"/>
    <w:next w:val="969"/>
    <w:link w:val="788"/>
    <w:qFormat/>
    <w:rPr>
      <w:rFonts w:ascii="宋体" w:hAnsi="Courier New" w:eastAsia="宋体"/>
      <w:sz w:val="21"/>
      <w:szCs w:val="21"/>
      <w:lang w:val="en-US" w:eastAsia="zh-CN" w:bidi="ar-SA"/>
    </w:rPr>
  </w:style>
  <w:style w:type="character" w:styleId="970">
    <w:name w:val="Table caption (2)_"/>
    <w:next w:val="970"/>
    <w:link w:val="971"/>
    <w:qFormat/>
    <w:rPr>
      <w:rFonts w:ascii="宋体" w:hAnsi="宋体" w:eastAsia="宋体" w:cs="宋体"/>
      <w:sz w:val="19"/>
      <w:szCs w:val="19"/>
    </w:rPr>
  </w:style>
  <w:style w:type="paragraph" w:styleId="971">
    <w:name w:val="Table caption (2)1"/>
    <w:basedOn w:val="788"/>
    <w:next w:val="971"/>
    <w:link w:val="970"/>
    <w:qFormat/>
    <w:pPr>
      <w:spacing w:line="0" w:lineRule="atLeast"/>
      <w:shd w:val="clear" w:color="auto" w:fill="ffffff"/>
    </w:pPr>
    <w:rPr>
      <w:rFonts w:ascii="宋体" w:hAnsi="宋体"/>
      <w:sz w:val="19"/>
      <w:szCs w:val="19"/>
    </w:rPr>
  </w:style>
  <w:style w:type="character" w:styleId="972">
    <w:name w:val="华宇段落1 Char Char Char"/>
    <w:next w:val="972"/>
    <w:link w:val="788"/>
    <w:qFormat/>
    <w:rPr>
      <w:rFonts w:eastAsia="宋体"/>
      <w:bCs/>
      <w:sz w:val="24"/>
      <w:szCs w:val="24"/>
      <w:lang w:val="en-US" w:eastAsia="zh-CN" w:bidi="ar-SA"/>
    </w:rPr>
  </w:style>
  <w:style w:type="character" w:styleId="973">
    <w:name w:val="font71"/>
    <w:next w:val="973"/>
    <w:link w:val="788"/>
    <w:qFormat/>
    <w:rPr>
      <w:rFonts w:ascii="方正黑体简体" w:hAnsi="方正黑体简体" w:eastAsia="方正黑体简体" w:cs="方正黑体简体"/>
      <w:color w:val="000000"/>
      <w:sz w:val="48"/>
      <w:szCs w:val="48"/>
      <w:u w:val="none"/>
    </w:rPr>
  </w:style>
  <w:style w:type="character" w:styleId="974">
    <w:name w:val="font01"/>
    <w:next w:val="974"/>
    <w:link w:val="788"/>
    <w:qFormat/>
    <w:rPr>
      <w:rFonts w:ascii="仿宋_GB2312" w:eastAsia="仿宋_GB2312" w:cs="仿宋_GB2312"/>
      <w:color w:val="000000"/>
      <w:sz w:val="36"/>
      <w:szCs w:val="36"/>
      <w:u w:val="none"/>
    </w:rPr>
  </w:style>
  <w:style w:type="character" w:styleId="975">
    <w:name w:val="列出段落 Char"/>
    <w:next w:val="975"/>
    <w:link w:val="976"/>
    <w:qFormat/>
    <w:rPr>
      <w:rFonts w:ascii="Calibri" w:hAnsi="Calibri"/>
      <w:sz w:val="21"/>
      <w:szCs w:val="22"/>
    </w:rPr>
  </w:style>
  <w:style w:type="paragraph" w:styleId="976">
    <w:name w:val="列出段落1"/>
    <w:basedOn w:val="788"/>
    <w:next w:val="976"/>
    <w:link w:val="975"/>
    <w:qFormat/>
    <w:pPr>
      <w:ind w:firstLine="420"/>
    </w:pPr>
    <w:rPr>
      <w:rFonts w:ascii="Calibri" w:hAnsi="Calibri"/>
      <w:szCs w:val="22"/>
    </w:rPr>
  </w:style>
  <w:style w:type="character" w:styleId="977">
    <w:name w:val="正文文本 (3) + MingLiU"/>
    <w:next w:val="977"/>
    <w:link w:val="788"/>
    <w:qFormat/>
    <w:rPr>
      <w:rFonts w:ascii="MingLiU" w:hAnsi="MingLiU" w:eastAsia="MingLiU" w:cs="MingLiU"/>
      <w:color w:val="000000"/>
      <w:spacing w:val="-10"/>
      <w:position w:val="0"/>
      <w:sz w:val="28"/>
      <w:szCs w:val="28"/>
      <w:shd w:val="clear" w:color="auto" w:fill="ffffff"/>
      <w:lang w:val="zh-TW"/>
    </w:rPr>
  </w:style>
  <w:style w:type="character" w:styleId="978">
    <w:name w:val="正文文本_"/>
    <w:next w:val="978"/>
    <w:link w:val="979"/>
    <w:qFormat/>
    <w:rPr>
      <w:rFonts w:ascii="MingLiU" w:hAnsi="MingLiU" w:eastAsia="MingLiU" w:cs="MingLiU"/>
      <w:shd w:val="clear" w:color="auto" w:fill="ffffff"/>
    </w:rPr>
  </w:style>
  <w:style w:type="paragraph" w:styleId="979">
    <w:name w:val="正文文本6"/>
    <w:basedOn w:val="788"/>
    <w:next w:val="979"/>
    <w:link w:val="978"/>
    <w:qFormat/>
    <w:pPr>
      <w:ind w:hanging="1340"/>
      <w:jc w:val="center"/>
      <w:spacing w:line="442" w:lineRule="exact"/>
      <w:shd w:val="clear" w:color="auto" w:fill="ffffff"/>
    </w:pPr>
    <w:rPr>
      <w:rFonts w:ascii="MingLiU" w:hAnsi="MingLiU" w:eastAsia="MingLiU" w:cs="MingLiU"/>
      <w:sz w:val="20"/>
      <w:szCs w:val="20"/>
    </w:rPr>
  </w:style>
  <w:style w:type="character" w:styleId="980">
    <w:name w:val="页眉或页脚"/>
    <w:next w:val="980"/>
    <w:link w:val="788"/>
    <w:qFormat/>
    <w:rPr>
      <w:rFonts w:ascii="MingLiU" w:hAnsi="MingLiU" w:eastAsia="MingLiU" w:cs="MingLiU"/>
      <w:color w:val="000000"/>
      <w:spacing w:val="0"/>
      <w:position w:val="0"/>
      <w:sz w:val="8"/>
      <w:szCs w:val="8"/>
      <w:u w:val="none"/>
      <w:lang w:val="zh-TW"/>
    </w:rPr>
  </w:style>
  <w:style w:type="character" w:styleId="981">
    <w:name w:val="正文文本1"/>
    <w:next w:val="981"/>
    <w:link w:val="788"/>
    <w:qFormat/>
    <w:rPr>
      <w:rFonts w:ascii="MingLiU" w:hAnsi="MingLiU" w:eastAsia="MingLiU" w:cs="MingLiU"/>
      <w:color w:val="000000"/>
      <w:spacing w:val="0"/>
      <w:position w:val="0"/>
      <w:shd w:val="clear" w:color="auto" w:fill="ffffff"/>
      <w:lang w:val="en-US"/>
    </w:rPr>
  </w:style>
  <w:style w:type="character" w:styleId="982">
    <w:name w:val="标题 #3_"/>
    <w:next w:val="982"/>
    <w:link w:val="983"/>
    <w:qFormat/>
    <w:rPr>
      <w:rFonts w:ascii="MingLiU" w:hAnsi="MingLiU" w:eastAsia="MingLiU" w:cs="MingLiU"/>
      <w:spacing w:val="20"/>
      <w:sz w:val="42"/>
      <w:szCs w:val="42"/>
      <w:shd w:val="clear" w:color="auto" w:fill="ffffff"/>
    </w:rPr>
  </w:style>
  <w:style w:type="paragraph" w:styleId="983">
    <w:name w:val="标题 #3"/>
    <w:basedOn w:val="788"/>
    <w:next w:val="983"/>
    <w:link w:val="982"/>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984">
    <w:name w:val="未处理的提及1"/>
    <w:next w:val="984"/>
    <w:link w:val="788"/>
    <w:uiPriority w:val="99"/>
    <w:unhideWhenUsed/>
    <w:qFormat/>
    <w:rPr>
      <w:color w:val="605e5c"/>
      <w:shd w:val="clear" w:color="auto" w:fill="e1dfdd"/>
    </w:rPr>
  </w:style>
  <w:style w:type="character" w:styleId="985">
    <w:name w:val="未处理的提及2"/>
    <w:next w:val="985"/>
    <w:link w:val="788"/>
    <w:uiPriority w:val="99"/>
    <w:unhideWhenUsed/>
    <w:qFormat/>
    <w:rPr>
      <w:color w:val="605e5c"/>
      <w:shd w:val="clear" w:color="auto" w:fill="e1dfdd"/>
    </w:rPr>
  </w:style>
  <w:style w:type="paragraph" w:styleId="986">
    <w:name w:val="标题5，章节第五层"/>
    <w:basedOn w:val="788"/>
    <w:next w:val="788"/>
    <w:link w:val="788"/>
    <w:qFormat/>
    <w:pPr>
      <w:ind w:left="2100" w:hanging="420"/>
      <w:spacing w:before="78"/>
      <w:tabs>
        <w:tab w:val="left" w:pos="1050" w:leader="none"/>
        <w:tab w:val="left" w:pos="2100" w:leader="none"/>
      </w:tabs>
      <w:outlineLvl w:val="4"/>
    </w:pPr>
    <w:rPr>
      <w:rFonts w:ascii="Arial" w:hAnsi="Arial" w:eastAsia="华文细黑"/>
      <w:sz w:val="30"/>
    </w:rPr>
  </w:style>
  <w:style w:type="paragraph" w:styleId="987">
    <w:name w:val="retrait3"/>
    <w:basedOn w:val="788"/>
    <w:next w:val="987"/>
    <w:link w:val="788"/>
    <w:qFormat/>
    <w:pPr>
      <w:ind w:left="851"/>
      <w:jc w:val="left"/>
      <w:spacing w:before="20" w:after="20"/>
      <w:widowControl/>
    </w:pPr>
    <w:rPr>
      <w:rFonts w:ascii="Arial" w:hAnsi="Arial"/>
      <w:sz w:val="24"/>
      <w:szCs w:val="20"/>
      <w:lang w:val="en-GB"/>
    </w:rPr>
  </w:style>
  <w:style w:type="paragraph" w:styleId="988">
    <w:name w:val="标题3"/>
    <w:basedOn w:val="788"/>
    <w:next w:val="788"/>
    <w:link w:val="788"/>
    <w:qFormat/>
    <w:pPr>
      <w:ind w:firstLine="624"/>
      <w:spacing w:line="590" w:lineRule="atLeast"/>
    </w:pPr>
    <w:rPr>
      <w:rFonts w:ascii="方正黑体_GBK" w:eastAsia="方正黑体_GBK"/>
      <w:sz w:val="32"/>
      <w:szCs w:val="32"/>
    </w:rPr>
  </w:style>
  <w:style w:type="paragraph" w:styleId="989">
    <w:name w:val="正文文本缩进1"/>
    <w:basedOn w:val="788"/>
    <w:next w:val="989"/>
    <w:link w:val="788"/>
    <w:qFormat/>
    <w:pPr>
      <w:ind w:firstLine="645"/>
    </w:pPr>
    <w:rPr>
      <w:rFonts w:ascii="楷体_GB2312" w:hAnsi="宋体" w:eastAsia="楷体_GB2312" w:cs="宋体"/>
      <w:sz w:val="32"/>
      <w:szCs w:val="32"/>
    </w:rPr>
  </w:style>
  <w:style w:type="paragraph" w:styleId="990">
    <w:name w:val="索引 411"/>
    <w:basedOn w:val="788"/>
    <w:next w:val="788"/>
    <w:link w:val="788"/>
    <w:uiPriority w:val="99"/>
    <w:unhideWhenUsed/>
    <w:qFormat/>
    <w:pPr>
      <w:ind w:left="600"/>
    </w:pPr>
    <w:rPr>
      <w:rFonts w:ascii="Verdana" w:hAnsi="Verdana"/>
      <w:szCs w:val="20"/>
    </w:rPr>
  </w:style>
  <w:style w:type="paragraph" w:styleId="991">
    <w:name w:val="索引 41"/>
    <w:basedOn w:val="788"/>
    <w:next w:val="788"/>
    <w:link w:val="788"/>
    <w:semiHidden/>
    <w:qFormat/>
    <w:pPr>
      <w:ind w:left="1260"/>
    </w:pPr>
    <w:rPr>
      <w:rFonts w:ascii="Calibri" w:hAnsi="Calibri" w:eastAsia="Calibri" w:cs="宋体"/>
      <w:sz w:val="20"/>
      <w:szCs w:val="22"/>
      <w:lang w:val="zh-CN"/>
    </w:rPr>
  </w:style>
  <w:style w:type="paragraph" w:styleId="992">
    <w:name w:val="正文 首行缩进:  2 字符 Char"/>
    <w:basedOn w:val="788"/>
    <w:next w:val="992"/>
    <w:link w:val="788"/>
    <w:qFormat/>
    <w:pPr>
      <w:ind w:firstLine="480"/>
      <w:spacing w:line="360" w:lineRule="auto"/>
    </w:pPr>
    <w:rPr>
      <w:rFonts w:cs="宋体"/>
      <w:sz w:val="24"/>
      <w:szCs w:val="20"/>
    </w:rPr>
  </w:style>
  <w:style w:type="paragraph" w:styleId="993">
    <w:name w:val="正文文本12"/>
    <w:basedOn w:val="788"/>
    <w:next w:val="993"/>
    <w:link w:val="788"/>
    <w:uiPriority w:val="1"/>
    <w:qFormat/>
    <w:pPr>
      <w:ind w:left="120"/>
    </w:pPr>
    <w:rPr>
      <w:rFonts w:ascii="宋体" w:hAnsi="宋体" w:cs="宋体"/>
      <w:szCs w:val="21"/>
      <w:lang w:val="zh-CN" w:bidi="zh-CN"/>
    </w:rPr>
  </w:style>
  <w:style w:type="paragraph" w:styleId="994">
    <w:name w:val="TOC Heading"/>
    <w:next w:val="994"/>
    <w:link w:val="788"/>
    <w:uiPriority w:val="39"/>
    <w:unhideWhenUsed/>
    <w:qFormat/>
    <w:rPr>
      <w:lang w:val="en-US" w:eastAsia="zh-CN" w:bidi="ar-SA"/>
    </w:rPr>
  </w:style>
  <w:style w:type="paragraph" w:styleId="995">
    <w:name w:val="小四 段落 宋体"/>
    <w:basedOn w:val="813"/>
    <w:next w:val="995"/>
    <w:link w:val="788"/>
    <w:qFormat/>
    <w:pPr>
      <w:ind w:left="113" w:right="113" w:firstLine="425"/>
      <w:jc w:val="left"/>
      <w:spacing w:line="360" w:lineRule="auto"/>
      <w:tabs>
        <w:tab w:val="clear" w:pos="2952" w:leader="none"/>
      </w:tabs>
    </w:pPr>
    <w:rPr>
      <w:sz w:val="24"/>
    </w:rPr>
  </w:style>
  <w:style w:type="paragraph" w:styleId="996">
    <w:name w:val="首行缩进"/>
    <w:basedOn w:val="788"/>
    <w:next w:val="996"/>
    <w:link w:val="788"/>
    <w:qFormat/>
    <w:pPr>
      <w:ind w:firstLine="480"/>
    </w:pPr>
    <w:rPr>
      <w:rFonts w:eastAsia="Calibri" w:cs="宋体"/>
      <w:sz w:val="20"/>
      <w:szCs w:val="20"/>
      <w:lang w:val="zh-CN"/>
    </w:rPr>
  </w:style>
  <w:style w:type="paragraph" w:styleId="997">
    <w:name w:val="文档正文"/>
    <w:basedOn w:val="788"/>
    <w:next w:val="997"/>
    <w:link w:val="788"/>
    <w:qFormat/>
    <w:pPr>
      <w:spacing w:line="360" w:lineRule="auto"/>
    </w:pPr>
    <w:rPr>
      <w:rFonts w:ascii="宋体" w:hAnsi="宋体"/>
      <w:b/>
      <w:bCs/>
    </w:rPr>
  </w:style>
  <w:style w:type="paragraph" w:styleId="998">
    <w:name w:val="Plain Text11"/>
    <w:basedOn w:val="788"/>
    <w:next w:val="998"/>
    <w:link w:val="788"/>
    <w:qFormat/>
    <w:rPr>
      <w:rFonts w:ascii="宋体" w:hAnsi="宋体" w:eastAsia="楷体_GB2312"/>
      <w:sz w:val="28"/>
      <w:szCs w:val="20"/>
    </w:rPr>
  </w:style>
  <w:style w:type="paragraph" w:styleId="999">
    <w:name w:val="标题1"/>
    <w:basedOn w:val="788"/>
    <w:next w:val="788"/>
    <w:link w:val="7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WPSOffice手动目录 3"/>
    <w:next w:val="1000"/>
    <w:link w:val="788"/>
    <w:qFormat/>
    <w:pPr>
      <w:ind w:left="400"/>
    </w:pPr>
    <w:rPr>
      <w:lang w:val="en-US" w:eastAsia="zh-CN" w:bidi="ar-SA"/>
    </w:rPr>
  </w:style>
  <w:style w:type="paragraph" w:styleId="1001">
    <w:name w:val="马刚标题3"/>
    <w:basedOn w:val="788"/>
    <w:next w:val="788"/>
    <w:link w:val="78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02">
    <w:name w:val="Char Char Char Char Char Char Char Char Char Char Char Char Char Char"/>
    <w:basedOn w:val="788"/>
    <w:next w:val="1002"/>
    <w:link w:val="788"/>
    <w:qFormat/>
    <w:rPr>
      <w:rFonts w:ascii="Tahoma" w:hAnsi="Tahoma"/>
      <w:sz w:val="24"/>
      <w:szCs w:val="20"/>
    </w:rPr>
  </w:style>
  <w:style w:type="paragraph" w:styleId="1003">
    <w:name w:val="_Style 2"/>
    <w:basedOn w:val="788"/>
    <w:next w:val="1003"/>
    <w:link w:val="788"/>
    <w:uiPriority w:val="99"/>
    <w:qFormat/>
    <w:pPr>
      <w:ind w:firstLine="420"/>
    </w:pPr>
  </w:style>
  <w:style w:type="paragraph" w:styleId="1004">
    <w:name w:val="Char Char Char Char Char"/>
    <w:basedOn w:val="788"/>
    <w:next w:val="1004"/>
    <w:link w:val="788"/>
    <w:qFormat/>
    <w:rPr>
      <w:rFonts w:ascii="Tahoma" w:hAnsi="Tahoma"/>
      <w:sz w:val="24"/>
      <w:szCs w:val="20"/>
    </w:rPr>
  </w:style>
  <w:style w:type="paragraph" w:styleId="1005">
    <w:name w:val="正文--表格内正文"/>
    <w:basedOn w:val="788"/>
    <w:next w:val="1005"/>
    <w:link w:val="788"/>
    <w:qFormat/>
    <w:pPr>
      <w:jc w:val="center"/>
      <w:spacing w:line="0" w:lineRule="atLeast"/>
    </w:pPr>
    <w:rPr>
      <w:rFonts w:ascii="宋体" w:hAnsi="宋体"/>
      <w:color w:val="000000"/>
      <w:sz w:val="24"/>
    </w:rPr>
  </w:style>
  <w:style w:type="paragraph" w:styleId="1006">
    <w:name w:val="Body text5"/>
    <w:basedOn w:val="788"/>
    <w:next w:val="1006"/>
    <w:link w:val="788"/>
    <w:qFormat/>
    <w:pPr>
      <w:spacing w:before="600" w:line="470" w:lineRule="exact"/>
      <w:shd w:val="clear" w:color="auto" w:fill="ffffff"/>
    </w:pPr>
    <w:rPr>
      <w:rFonts w:ascii="宋体" w:hAnsi="宋体" w:cs="宋体"/>
      <w:sz w:val="22"/>
      <w:szCs w:val="22"/>
    </w:rPr>
  </w:style>
  <w:style w:type="paragraph" w:styleId="1007">
    <w:name w:val="章标题"/>
    <w:next w:val="1008"/>
    <w:link w:val="788"/>
    <w:qFormat/>
    <w:pPr>
      <w:jc w:val="both"/>
      <w:outlineLvl w:val="1"/>
    </w:pPr>
    <w:rPr>
      <w:rFonts w:eastAsia="黑体"/>
      <w:sz w:val="21"/>
      <w:lang w:val="en-US" w:eastAsia="zh-CN" w:bidi="ar-SA"/>
    </w:rPr>
  </w:style>
  <w:style w:type="paragraph" w:styleId="1008">
    <w:name w:val="段"/>
    <w:next w:val="1008"/>
    <w:link w:val="788"/>
    <w:qFormat/>
    <w:pPr>
      <w:ind w:firstLine="200"/>
      <w:jc w:val="both"/>
    </w:pPr>
    <w:rPr>
      <w:rFonts w:ascii="宋体"/>
      <w:sz w:val="21"/>
      <w:lang w:val="en-US" w:eastAsia="zh-CN" w:bidi="ar-SA"/>
    </w:rPr>
  </w:style>
  <w:style w:type="paragraph" w:styleId="1009">
    <w:name w:val="xl29"/>
    <w:basedOn w:val="788"/>
    <w:next w:val="1009"/>
    <w:link w:val="788"/>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10">
    <w:name w:val="Char Char Char1"/>
    <w:basedOn w:val="788"/>
    <w:next w:val="1010"/>
    <w:link w:val="788"/>
    <w:qFormat/>
    <w:rPr>
      <w:rFonts w:ascii="Tahoma" w:hAnsi="Tahoma"/>
      <w:sz w:val="24"/>
      <w:szCs w:val="20"/>
    </w:rPr>
  </w:style>
  <w:style w:type="paragraph" w:styleId="1011">
    <w:name w:val="标准小四"/>
    <w:basedOn w:val="788"/>
    <w:next w:val="1011"/>
    <w:link w:val="788"/>
    <w:qFormat/>
    <w:pPr>
      <w:ind w:firstLine="480"/>
      <w:spacing w:line="360" w:lineRule="auto"/>
    </w:pPr>
    <w:rPr>
      <w:rFonts w:ascii="Arial" w:hAnsi="Arial"/>
      <w:sz w:val="24"/>
      <w:szCs w:val="21"/>
    </w:rPr>
  </w:style>
  <w:style w:type="paragraph" w:styleId="1012">
    <w:name w:val="项目符号，一级"/>
    <w:basedOn w:val="1013"/>
    <w:next w:val="1013"/>
    <w:link w:val="788"/>
    <w:qFormat/>
    <w:pPr>
      <w:ind w:left="376" w:firstLine="0"/>
      <w:spacing w:line="240" w:lineRule="atLeast"/>
      <w:tabs>
        <w:tab w:val="left" w:pos="1320" w:leader="none"/>
      </w:tabs>
    </w:pPr>
    <w:rPr>
      <w:bCs w:val="0"/>
      <w:color w:val="000000"/>
      <w:szCs w:val="24"/>
    </w:rPr>
  </w:style>
  <w:style w:type="paragraph" w:styleId="1013">
    <w:name w:val="正文格式"/>
    <w:basedOn w:val="788"/>
    <w:next w:val="1013"/>
    <w:link w:val="788"/>
    <w:qFormat/>
    <w:pPr>
      <w:ind w:left="178" w:right="44" w:hanging="178"/>
      <w:jc w:val="left"/>
      <w:spacing w:line="360" w:lineRule="auto"/>
      <w:widowControl/>
    </w:pPr>
    <w:rPr>
      <w:rFonts w:ascii="宋体" w:hAnsi="宋体"/>
      <w:bCs/>
      <w:szCs w:val="21"/>
    </w:rPr>
  </w:style>
  <w:style w:type="paragraph" w:styleId="1014">
    <w:name w:val="Char Char Char Char Char Char Char Char1"/>
    <w:basedOn w:val="788"/>
    <w:next w:val="1014"/>
    <w:link w:val="788"/>
    <w:qFormat/>
    <w:pPr>
      <w:jc w:val="left"/>
      <w:spacing w:after="160" w:line="240" w:lineRule="exact"/>
      <w:widowControl/>
    </w:pPr>
    <w:rPr>
      <w:rFonts w:ascii="Verdana" w:hAnsi="Verdana"/>
      <w:sz w:val="20"/>
      <w:szCs w:val="20"/>
      <w:lang w:eastAsia="en-US"/>
    </w:rPr>
  </w:style>
  <w:style w:type="paragraph" w:styleId="1015">
    <w:name w:val="Char Char Char"/>
    <w:basedOn w:val="817"/>
    <w:next w:val="1015"/>
    <w:link w:val="788"/>
    <w:qFormat/>
    <w:pPr>
      <w:spacing w:line="436" w:lineRule="exact"/>
    </w:pPr>
  </w:style>
  <w:style w:type="paragraph" w:styleId="1016">
    <w:name w:val="项目符号：一级"/>
    <w:basedOn w:val="1013"/>
    <w:next w:val="1013"/>
    <w:link w:val="788"/>
    <w:qFormat/>
    <w:pPr>
      <w:ind w:right="-134"/>
    </w:pPr>
    <w:rPr>
      <w:bCs w:val="0"/>
    </w:rPr>
  </w:style>
  <w:style w:type="paragraph" w:styleId="1017">
    <w:name w:val="图标"/>
    <w:basedOn w:val="788"/>
    <w:next w:val="788"/>
    <w:link w:val="7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表蕊"/>
    <w:basedOn w:val="788"/>
    <w:next w:val="1018"/>
    <w:link w:val="788"/>
    <w:qFormat/>
    <w:pPr>
      <w:jc w:val="left"/>
      <w:spacing w:line="320" w:lineRule="atLeast"/>
    </w:pPr>
    <w:rPr>
      <w:rFonts w:eastAsia="楷体_GB2312"/>
      <w:spacing w:val="-10"/>
      <w:szCs w:val="20"/>
    </w:rPr>
  </w:style>
  <w:style w:type="paragraph" w:styleId="1019">
    <w:name w:val="Char Char1"/>
    <w:basedOn w:val="788"/>
    <w:next w:val="1019"/>
    <w:link w:val="788"/>
    <w:qFormat/>
    <w:pPr>
      <w:jc w:val="left"/>
      <w:spacing w:after="160" w:line="240" w:lineRule="exact"/>
      <w:widowControl/>
    </w:pPr>
    <w:rPr>
      <w:rFonts w:eastAsia="仿宋_GB2312"/>
      <w:sz w:val="28"/>
    </w:rPr>
  </w:style>
  <w:style w:type="paragraph" w:styleId="1020">
    <w:name w:val="xl24"/>
    <w:basedOn w:val="788"/>
    <w:next w:val="1020"/>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1">
    <w:name w:val="正文1"/>
    <w:basedOn w:val="788"/>
    <w:next w:val="788"/>
    <w:link w:val="788"/>
    <w:qFormat/>
    <w:pPr>
      <w:ind w:firstLine="510"/>
      <w:spacing w:before="156" w:line="360" w:lineRule="auto"/>
    </w:pPr>
    <w:rPr>
      <w:sz w:val="24"/>
      <w:szCs w:val="20"/>
    </w:rPr>
  </w:style>
  <w:style w:type="paragraph" w:styleId="1022">
    <w:name w:val="7"/>
    <w:basedOn w:val="788"/>
    <w:next w:val="867"/>
    <w:link w:val="788"/>
    <w:qFormat/>
    <w:pPr>
      <w:jc w:val="left"/>
      <w:spacing w:before="100" w:beforeAutospacing="1" w:after="100" w:afterAutospacing="1"/>
      <w:widowControl/>
    </w:pPr>
    <w:rPr>
      <w:rFonts w:ascii="宋体" w:hAnsi="宋体"/>
      <w:sz w:val="24"/>
      <w:szCs w:val="20"/>
    </w:rPr>
  </w:style>
  <w:style w:type="paragraph" w:styleId="1023">
    <w:name w:val="附录1"/>
    <w:next w:val="1023"/>
    <w:link w:val="788"/>
    <w:qFormat/>
    <w:pPr>
      <w:ind w:left="907" w:hanging="907"/>
      <w:spacing w:before="240" w:line="600" w:lineRule="atLeast"/>
      <w:tabs>
        <w:tab w:val="left" w:pos="907" w:leader="none"/>
      </w:tabs>
    </w:pPr>
    <w:rPr>
      <w:b/>
      <w:i/>
      <w:sz w:val="28"/>
      <w:lang w:val="en-US" w:eastAsia="zh-CN" w:bidi="ar-SA"/>
    </w:rPr>
  </w:style>
  <w:style w:type="paragraph" w:styleId="1024">
    <w:name w:val="小四 段落 宋体 Char"/>
    <w:basedOn w:val="813"/>
    <w:next w:val="1024"/>
    <w:link w:val="788"/>
    <w:qFormat/>
    <w:pPr>
      <w:ind w:left="0" w:right="-33" w:firstLine="600"/>
      <w:jc w:val="left"/>
      <w:tabs>
        <w:tab w:val="clear" w:pos="2952" w:leader="none"/>
      </w:tabs>
    </w:pPr>
    <w:rPr>
      <w:rFonts w:ascii="仿宋_GB2312" w:eastAsia="仿宋_GB2312"/>
      <w:sz w:val="30"/>
      <w:szCs w:val="30"/>
    </w:rPr>
  </w:style>
  <w:style w:type="paragraph" w:styleId="1025">
    <w:name w:val="样式4 Char"/>
    <w:basedOn w:val="788"/>
    <w:next w:val="1025"/>
    <w:link w:val="788"/>
    <w:qFormat/>
    <w:pPr>
      <w:ind w:firstLine="480"/>
      <w:jc w:val="left"/>
      <w:spacing w:line="360" w:lineRule="auto"/>
      <w:widowControl/>
    </w:pPr>
    <w:rPr>
      <w:rFonts w:cs="宋体"/>
      <w:color w:val="000000"/>
      <w:sz w:val="24"/>
    </w:rPr>
  </w:style>
  <w:style w:type="paragraph" w:styleId="1026">
    <w:name w:val="默认段落字体 Para Char"/>
    <w:basedOn w:val="788"/>
    <w:next w:val="1026"/>
    <w:link w:val="788"/>
    <w:qFormat/>
    <w:pPr>
      <w:spacing w:line="360" w:lineRule="auto"/>
    </w:pPr>
    <w:rPr>
      <w:sz w:val="24"/>
    </w:rPr>
  </w:style>
  <w:style w:type="paragraph" w:styleId="1027">
    <w:name w:val="xl38"/>
    <w:basedOn w:val="788"/>
    <w:next w:val="1027"/>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8">
    <w:name w:val="正文文本 211"/>
    <w:basedOn w:val="788"/>
    <w:next w:val="1028"/>
    <w:link w:val="788"/>
    <w:uiPriority w:val="99"/>
    <w:qFormat/>
    <w:pPr>
      <w:jc w:val="center"/>
    </w:pPr>
    <w:rPr>
      <w:b/>
      <w:bCs/>
      <w:sz w:val="20"/>
      <w:szCs w:val="20"/>
    </w:rPr>
  </w:style>
  <w:style w:type="paragraph" w:styleId="1029">
    <w:name w:val="列出段落11"/>
    <w:basedOn w:val="788"/>
    <w:next w:val="1029"/>
    <w:link w:val="788"/>
    <w:qFormat/>
    <w:pPr>
      <w:contextualSpacing/>
      <w:ind w:left="720"/>
      <w:jc w:val="left"/>
      <w:widowControl/>
    </w:pPr>
    <w:rPr>
      <w:rFonts w:ascii="Arial" w:hAnsi="Arial" w:eastAsia="黑体"/>
      <w:sz w:val="24"/>
      <w:lang w:eastAsia="en-US"/>
    </w:rPr>
  </w:style>
  <w:style w:type="paragraph" w:styleId="1030">
    <w:name w:val="WPSOffice手动目录 2"/>
    <w:next w:val="1030"/>
    <w:link w:val="788"/>
    <w:qFormat/>
    <w:pPr>
      <w:ind w:left="200"/>
    </w:pPr>
    <w:rPr>
      <w:lang w:val="en-US" w:eastAsia="zh-CN" w:bidi="ar-SA"/>
    </w:rPr>
  </w:style>
  <w:style w:type="paragraph" w:styleId="1031">
    <w:name w:val="列出段落2"/>
    <w:basedOn w:val="788"/>
    <w:next w:val="1031"/>
    <w:link w:val="788"/>
    <w:qFormat/>
    <w:pPr>
      <w:contextualSpacing/>
      <w:ind w:left="720"/>
      <w:jc w:val="left"/>
      <w:widowControl/>
    </w:pPr>
    <w:rPr>
      <w:rFonts w:ascii="Arial" w:hAnsi="Arial" w:eastAsia="黑体"/>
      <w:sz w:val="24"/>
      <w:lang w:eastAsia="en-US"/>
    </w:rPr>
  </w:style>
  <w:style w:type="paragraph" w:styleId="1032">
    <w:name w:val="flType"/>
    <w:basedOn w:val="1033"/>
    <w:next w:val="1032"/>
    <w:link w:val="788"/>
    <w:qFormat/>
    <w:pPr>
      <w:spacing w:after="284"/>
    </w:pPr>
    <w:rPr>
      <w:rFonts w:eastAsia="宋体"/>
      <w:b w:val="0"/>
    </w:rPr>
  </w:style>
  <w:style w:type="paragraph" w:styleId="1033">
    <w:name w:val="flName"/>
    <w:basedOn w:val="1034"/>
    <w:next w:val="1033"/>
    <w:link w:val="788"/>
    <w:qFormat/>
    <w:pPr>
      <w:spacing w:before="0" w:line="113" w:lineRule="atLeast"/>
    </w:pPr>
  </w:style>
  <w:style w:type="paragraph" w:styleId="1034">
    <w:name w:val="flNote"/>
    <w:basedOn w:val="788"/>
    <w:next w:val="1034"/>
    <w:link w:val="788"/>
    <w:qFormat/>
    <w:pPr>
      <w:jc w:val="center"/>
      <w:spacing w:before="567" w:line="360" w:lineRule="atLeast"/>
    </w:pPr>
    <w:rPr>
      <w:rFonts w:eastAsia="黑体"/>
      <w:b/>
      <w:sz w:val="24"/>
      <w:szCs w:val="20"/>
    </w:rPr>
  </w:style>
  <w:style w:type="paragraph" w:styleId="1035">
    <w:name w:val="马刚标题4"/>
    <w:basedOn w:val="1001"/>
    <w:next w:val="788"/>
    <w:link w:val="788"/>
    <w:qFormat/>
    <w:pPr>
      <w:spacing w:before="100" w:after="40"/>
      <w:tabs>
        <w:tab w:val="left" w:pos="567" w:leader="none"/>
        <w:tab w:val="left" w:pos="735" w:leader="none"/>
        <w:tab w:val="left" w:pos="1050" w:leader="none"/>
      </w:tabs>
      <w:outlineLvl w:val="3"/>
    </w:pPr>
    <w:rPr>
      <w:b w:val="0"/>
    </w:rPr>
  </w:style>
  <w:style w:type="paragraph" w:styleId="1036">
    <w:name w:val="段落"/>
    <w:next w:val="1036"/>
    <w:link w:val="788"/>
    <w:qFormat/>
    <w:pPr>
      <w:ind w:firstLine="480"/>
      <w:jc w:val="both"/>
      <w:spacing w:before="120" w:after="120" w:line="360" w:lineRule="auto"/>
    </w:pPr>
    <w:rPr>
      <w:rFonts w:eastAsia="仿宋_GB2312"/>
      <w:sz w:val="24"/>
      <w:szCs w:val="24"/>
      <w:lang w:val="en-US" w:eastAsia="zh-CN" w:bidi="ar-SA"/>
    </w:rPr>
  </w:style>
  <w:style w:type="paragraph" w:styleId="1037">
    <w:name w:val="xl40"/>
    <w:basedOn w:val="788"/>
    <w:next w:val="1037"/>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正文2"/>
    <w:basedOn w:val="788"/>
    <w:next w:val="1038"/>
    <w:link w:val="788"/>
    <w:qFormat/>
    <w:pPr>
      <w:ind w:firstLine="510"/>
      <w:spacing w:before="156" w:line="360" w:lineRule="auto"/>
    </w:pPr>
    <w:rPr>
      <w:sz w:val="24"/>
      <w:szCs w:val="20"/>
    </w:rPr>
  </w:style>
  <w:style w:type="paragraph" w:styleId="1039">
    <w:name w:val="Char Char1 Char1"/>
    <w:basedOn w:val="788"/>
    <w:next w:val="1039"/>
    <w:link w:val="788"/>
    <w:qFormat/>
    <w:pPr>
      <w:jc w:val="left"/>
      <w:spacing w:after="160" w:line="240" w:lineRule="exact"/>
      <w:widowControl/>
    </w:pPr>
    <w:rPr>
      <w:rFonts w:ascii="Verdana" w:hAnsi="Verdana"/>
      <w:sz w:val="20"/>
      <w:szCs w:val="20"/>
      <w:lang w:eastAsia="en-US"/>
    </w:rPr>
  </w:style>
  <w:style w:type="paragraph" w:styleId="1040">
    <w:name w:val="正文 居中"/>
    <w:basedOn w:val="788"/>
    <w:next w:val="1040"/>
    <w:link w:val="788"/>
    <w:qFormat/>
    <w:pPr>
      <w:jc w:val="center"/>
      <w:spacing w:line="360" w:lineRule="auto"/>
    </w:pPr>
    <w:rPr>
      <w:sz w:val="24"/>
      <w:szCs w:val="20"/>
    </w:rPr>
  </w:style>
  <w:style w:type="paragraph" w:styleId="1041">
    <w:name w:val="Char Char1 Char Char Char Char1 Char Char Char Char Char Char"/>
    <w:basedOn w:val="788"/>
    <w:next w:val="1041"/>
    <w:link w:val="788"/>
    <w:qFormat/>
    <w:rPr>
      <w:rFonts w:ascii="Tahoma" w:hAnsi="Tahoma"/>
      <w:sz w:val="24"/>
      <w:szCs w:val="20"/>
    </w:rPr>
  </w:style>
  <w:style w:type="paragraph" w:styleId="1042">
    <w:name w:val="正文 首行缩进:  2 字符 Char Char"/>
    <w:basedOn w:val="788"/>
    <w:next w:val="1042"/>
    <w:link w:val="788"/>
    <w:qFormat/>
    <w:pPr>
      <w:ind w:firstLine="480"/>
      <w:spacing w:line="360" w:lineRule="auto"/>
    </w:pPr>
    <w:rPr>
      <w:rFonts w:ascii="楷体_GB2312" w:eastAsia="楷体_GB2312"/>
      <w:bCs/>
      <w:sz w:val="24"/>
    </w:rPr>
  </w:style>
  <w:style w:type="paragraph" w:styleId="1043">
    <w:name w:val="xl32"/>
    <w:basedOn w:val="788"/>
    <w:next w:val="1043"/>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Char Char Char Char Char Char Char"/>
    <w:basedOn w:val="788"/>
    <w:next w:val="1044"/>
    <w:link w:val="788"/>
    <w:qFormat/>
    <w:rPr>
      <w:rFonts w:ascii="Tahoma" w:hAnsi="Tahoma"/>
      <w:sz w:val="24"/>
      <w:szCs w:val="20"/>
    </w:rPr>
  </w:style>
  <w:style w:type="paragraph" w:styleId="1045">
    <w:name w:val="样式3"/>
    <w:basedOn w:val="788"/>
    <w:next w:val="788"/>
    <w:link w:val="788"/>
    <w:qFormat/>
    <w:pPr>
      <w:spacing w:line="360" w:lineRule="auto"/>
    </w:pPr>
    <w:rPr>
      <w:szCs w:val="20"/>
    </w:rPr>
  </w:style>
  <w:style w:type="paragraph" w:styleId="1046">
    <w:name w:val="华宇段落1 Char"/>
    <w:basedOn w:val="788"/>
    <w:next w:val="1046"/>
    <w:link w:val="788"/>
    <w:qFormat/>
    <w:pPr>
      <w:ind w:firstLine="200"/>
      <w:spacing w:line="360" w:lineRule="auto"/>
    </w:pPr>
    <w:rPr>
      <w:bCs/>
      <w:sz w:val="24"/>
    </w:rPr>
  </w:style>
  <w:style w:type="paragraph" w:styleId="1047">
    <w:name w:val="正文文本 New New"/>
    <w:basedOn w:val="788"/>
    <w:next w:val="1047"/>
    <w:link w:val="788"/>
    <w:qFormat/>
    <w:pPr>
      <w:ind w:firstLine="200"/>
      <w:spacing w:before="60" w:after="60" w:line="360" w:lineRule="auto"/>
      <w:widowControl/>
    </w:pPr>
    <w:rPr>
      <w:rFonts w:eastAsia="华文楷体"/>
      <w:sz w:val="24"/>
    </w:rPr>
  </w:style>
  <w:style w:type="paragraph" w:styleId="1048">
    <w:name w:val="正文lzq"/>
    <w:basedOn w:val="788"/>
    <w:next w:val="1048"/>
    <w:link w:val="788"/>
    <w:qFormat/>
    <w:pPr>
      <w:ind w:firstLine="480"/>
      <w:spacing w:line="360" w:lineRule="auto"/>
    </w:pPr>
    <w:rPr>
      <w:sz w:val="24"/>
      <w:szCs w:val="20"/>
    </w:rPr>
  </w:style>
  <w:style w:type="paragraph" w:styleId="1049">
    <w:name w:val="样式 标题 3H3sect1.2.3BOD 0Heading 3 - oldh3l3CTLevel 3 Head..."/>
    <w:basedOn w:val="791"/>
    <w:next w:val="1049"/>
    <w:link w:val="788"/>
    <w:qFormat/>
    <w:pPr>
      <w:jc w:val="left"/>
      <w:spacing w:line="240" w:lineRule="auto"/>
    </w:pPr>
    <w:rPr>
      <w:rFonts w:cs="宋体"/>
      <w:sz w:val="30"/>
      <w:szCs w:val="20"/>
    </w:rPr>
  </w:style>
  <w:style w:type="paragraph" w:styleId="1050">
    <w:name w:val="标题3，章节第三层"/>
    <w:basedOn w:val="788"/>
    <w:next w:val="1013"/>
    <w:link w:val="788"/>
    <w:qFormat/>
    <w:pPr>
      <w:spacing w:before="78" w:line="300" w:lineRule="auto"/>
      <w:outlineLvl w:val="2"/>
    </w:pPr>
    <w:rPr>
      <w:rFonts w:ascii="Arial" w:hAnsi="Arial" w:eastAsia="华文细黑"/>
      <w:sz w:val="30"/>
    </w:rPr>
  </w:style>
  <w:style w:type="paragraph" w:styleId="1051">
    <w:name w:val="z-窗体顶端1"/>
    <w:basedOn w:val="788"/>
    <w:next w:val="788"/>
    <w:link w:val="788"/>
    <w:qFormat/>
    <w:pPr>
      <w:jc w:val="center"/>
      <w:widowControl/>
      <w:pBdr>
        <w:bottom w:val="single" w:color="000000" w:sz="6" w:space="1"/>
      </w:pBdr>
    </w:pPr>
    <w:rPr>
      <w:rFonts w:ascii="Arial" w:hAnsi="Arial" w:cs="Arial"/>
      <w:vanish/>
      <w:sz w:val="16"/>
      <w:szCs w:val="16"/>
    </w:rPr>
  </w:style>
  <w:style w:type="paragraph" w:styleId="1052">
    <w:name w:val="二级条标题"/>
    <w:basedOn w:val="788"/>
    <w:next w:val="1008"/>
    <w:link w:val="788"/>
    <w:qFormat/>
    <w:pPr>
      <w:ind w:hanging="420"/>
      <w:widowControl/>
      <w:tabs>
        <w:tab w:val="left" w:pos="2240" w:leader="none"/>
      </w:tabs>
      <w:outlineLvl w:val="3"/>
    </w:pPr>
    <w:rPr>
      <w:rFonts w:eastAsia="黑体"/>
      <w:szCs w:val="20"/>
    </w:rPr>
  </w:style>
  <w:style w:type="paragraph" w:styleId="1053">
    <w:name w:val="公文正文"/>
    <w:basedOn w:val="826"/>
    <w:next w:val="1053"/>
    <w:link w:val="788"/>
    <w:qFormat/>
    <w:pPr>
      <w:ind w:left="0" w:firstLine="200"/>
      <w:spacing w:after="0"/>
    </w:pPr>
    <w:rPr>
      <w:rFonts w:ascii="仿宋_GB2312" w:hAnsi="宋体" w:eastAsia="仿宋_GB2312"/>
      <w:sz w:val="28"/>
    </w:rPr>
  </w:style>
  <w:style w:type="paragraph" w:styleId="1054">
    <w:name w:val="宏图高科"/>
    <w:basedOn w:val="788"/>
    <w:next w:val="1054"/>
    <w:link w:val="788"/>
    <w:qFormat/>
    <w:pPr>
      <w:ind w:firstLine="480"/>
      <w:spacing w:line="360" w:lineRule="auto"/>
    </w:pPr>
    <w:rPr>
      <w:rFonts w:eastAsia="楷体_GB2312"/>
      <w:sz w:val="24"/>
      <w:szCs w:val="20"/>
    </w:rPr>
  </w:style>
  <w:style w:type="paragraph" w:styleId="1055">
    <w:name w:val="普通正文"/>
    <w:basedOn w:val="788"/>
    <w:next w:val="1055"/>
    <w:link w:val="788"/>
    <w:qFormat/>
    <w:pPr>
      <w:ind w:firstLine="480"/>
      <w:jc w:val="left"/>
      <w:spacing w:before="120" w:after="120" w:line="360" w:lineRule="auto"/>
    </w:pPr>
    <w:rPr>
      <w:rFonts w:ascii="Arial" w:hAnsi="Arial"/>
      <w:sz w:val="24"/>
    </w:rPr>
  </w:style>
  <w:style w:type="paragraph" w:styleId="1056">
    <w:name w:val="xl35"/>
    <w:basedOn w:val="788"/>
    <w:next w:val="1056"/>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name w:val="xl44"/>
    <w:basedOn w:val="788"/>
    <w:next w:val="1057"/>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方案正文"/>
    <w:basedOn w:val="788"/>
    <w:next w:val="1058"/>
    <w:link w:val="788"/>
    <w:qFormat/>
    <w:pPr>
      <w:ind w:firstLine="359"/>
      <w:jc w:val="left"/>
      <w:spacing w:before="156" w:line="360" w:lineRule="auto"/>
    </w:pPr>
    <w:rPr>
      <w:rFonts w:ascii="Arial" w:hAnsi="Arial" w:cs="宋体"/>
      <w:sz w:val="24"/>
      <w:szCs w:val="21"/>
    </w:rPr>
  </w:style>
  <w:style w:type="paragraph" w:styleId="1059">
    <w:name w:val="font5"/>
    <w:basedOn w:val="788"/>
    <w:next w:val="1059"/>
    <w:link w:val="788"/>
    <w:qFormat/>
    <w:pPr>
      <w:jc w:val="left"/>
      <w:spacing w:before="100" w:beforeAutospacing="1" w:after="100" w:afterAutospacing="1"/>
      <w:widowControl/>
    </w:pPr>
    <w:rPr>
      <w:rFonts w:ascii="宋体" w:hAnsi="宋体" w:cs="宋体"/>
      <w:sz w:val="18"/>
      <w:szCs w:val="18"/>
    </w:rPr>
  </w:style>
  <w:style w:type="paragraph" w:styleId="1060">
    <w:name w:val="Char1 Char Char Char"/>
    <w:basedOn w:val="788"/>
    <w:next w:val="1060"/>
    <w:link w:val="788"/>
    <w:qFormat/>
    <w:rPr>
      <w:rFonts w:ascii="Tahoma" w:hAnsi="Tahoma"/>
      <w:sz w:val="24"/>
      <w:szCs w:val="20"/>
    </w:rPr>
  </w:style>
  <w:style w:type="paragraph" w:styleId="1061">
    <w:name w:val="普通 (Web)"/>
    <w:basedOn w:val="788"/>
    <w:next w:val="1061"/>
    <w:link w:val="788"/>
    <w:qFormat/>
    <w:pPr>
      <w:jc w:val="left"/>
      <w:spacing w:before="100" w:beforeAutospacing="1" w:after="100" w:afterAutospacing="1"/>
      <w:widowControl/>
    </w:pPr>
    <w:rPr>
      <w:rFonts w:ascii="宋体" w:hAnsi="宋体"/>
      <w:sz w:val="24"/>
    </w:rPr>
  </w:style>
  <w:style w:type="paragraph" w:styleId="1062">
    <w:name w:val="xl45"/>
    <w:basedOn w:val="788"/>
    <w:next w:val="1062"/>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name w:val="Char Char Char Char Char Char Char Char Char Char Char1 Char Char Char1"/>
    <w:basedOn w:val="788"/>
    <w:next w:val="1063"/>
    <w:link w:val="788"/>
    <w:qFormat/>
    <w:pPr>
      <w:ind w:firstLine="200"/>
      <w:jc w:val="left"/>
    </w:pPr>
    <w:rPr>
      <w:rFonts w:ascii="Tahoma" w:hAnsi="Tahoma"/>
      <w:sz w:val="24"/>
    </w:rPr>
  </w:style>
  <w:style w:type="paragraph" w:styleId="1064">
    <w:name w:val="正文_0_0"/>
    <w:next w:val="1064"/>
    <w:link w:val="788"/>
    <w:qFormat/>
    <w:pPr>
      <w:jc w:val="both"/>
      <w:widowControl w:val="off"/>
    </w:pPr>
    <w:rPr>
      <w:sz w:val="21"/>
      <w:szCs w:val="24"/>
      <w:lang w:val="en-US" w:eastAsia="zh-CN" w:bidi="ar-SA"/>
    </w:rPr>
  </w:style>
  <w:style w:type="paragraph" w:styleId="1065">
    <w:name w:val="标题 4宋体"/>
    <w:basedOn w:val="792"/>
    <w:next w:val="1065"/>
    <w:link w:val="788"/>
    <w:qFormat/>
    <w:pPr>
      <w:jc w:val="left"/>
      <w:keepLines w:val="0"/>
      <w:spacing w:before="0" w:after="0" w:line="360" w:lineRule="auto"/>
    </w:pPr>
    <w:rPr>
      <w:rFonts w:ascii="宋体" w:hAnsi="宋体" w:eastAsia="宋体"/>
      <w:bCs/>
      <w:color w:val="000000"/>
      <w:sz w:val="24"/>
    </w:rPr>
  </w:style>
  <w:style w:type="paragraph" w:styleId="1066">
    <w:name w:val="条1"/>
    <w:basedOn w:val="788"/>
    <w:next w:val="1066"/>
    <w:link w:val="788"/>
    <w:qFormat/>
    <w:pPr>
      <w:ind w:left="780" w:hanging="360"/>
      <w:spacing w:before="156" w:line="360" w:lineRule="auto"/>
      <w:tabs>
        <w:tab w:val="left" w:pos="780" w:leader="none"/>
      </w:tabs>
    </w:pPr>
    <w:rPr>
      <w:rFonts w:eastAsia="黑体"/>
      <w:sz w:val="24"/>
      <w:szCs w:val="20"/>
    </w:rPr>
  </w:style>
  <w:style w:type="paragraph" w:styleId="1067">
    <w:name w:val="符号与编号 Char Char"/>
    <w:basedOn w:val="788"/>
    <w:next w:val="1067"/>
    <w:link w:val="788"/>
    <w:qFormat/>
    <w:pPr>
      <w:ind w:left="839" w:hanging="419"/>
      <w:spacing w:line="400" w:lineRule="atLeast"/>
      <w:tabs>
        <w:tab w:val="left" w:pos="840" w:leader="none"/>
      </w:tabs>
    </w:pPr>
    <w:rPr>
      <w:sz w:val="24"/>
    </w:rPr>
  </w:style>
  <w:style w:type="paragraph" w:styleId="1068">
    <w:name w:val="Char Char Char Char Char Char Char Char Char1"/>
    <w:basedOn w:val="788"/>
    <w:next w:val="1068"/>
    <w:link w:val="788"/>
    <w:qFormat/>
    <w:pPr>
      <w:ind w:left="360" w:hanging="360"/>
      <w:tabs>
        <w:tab w:val="left" w:pos="360" w:leader="none"/>
      </w:tabs>
    </w:pPr>
    <w:rPr>
      <w:sz w:val="24"/>
    </w:rPr>
  </w:style>
  <w:style w:type="paragraph" w:styleId="1069">
    <w:name w:val="xl36"/>
    <w:basedOn w:val="788"/>
    <w:next w:val="1069"/>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name w:val="xl34"/>
    <w:basedOn w:val="788"/>
    <w:next w:val="1070"/>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标题4，章节第四层"/>
    <w:basedOn w:val="788"/>
    <w:next w:val="788"/>
    <w:link w:val="788"/>
    <w:qFormat/>
    <w:pPr>
      <w:spacing w:line="360" w:lineRule="auto"/>
      <w:tabs>
        <w:tab w:val="left" w:pos="0" w:leader="none"/>
      </w:tabs>
      <w:outlineLvl w:val="3"/>
    </w:pPr>
    <w:rPr>
      <w:rFonts w:ascii="宋体" w:hAnsi="宋体"/>
      <w:b/>
      <w:sz w:val="24"/>
    </w:rPr>
  </w:style>
  <w:style w:type="paragraph" w:styleId="1072">
    <w:name w:val="小四 段落 宋体 Char Char Char"/>
    <w:basedOn w:val="813"/>
    <w:next w:val="1072"/>
    <w:link w:val="788"/>
    <w:qFormat/>
    <w:pPr>
      <w:ind w:left="0" w:right="-33" w:firstLine="545"/>
      <w:jc w:val="left"/>
      <w:spacing w:line="360" w:lineRule="auto"/>
      <w:tabs>
        <w:tab w:val="clear" w:pos="2952" w:leader="none"/>
      </w:tabs>
    </w:pPr>
    <w:rPr>
      <w:sz w:val="24"/>
    </w:rPr>
  </w:style>
  <w:style w:type="paragraph" w:styleId="1073">
    <w:name w:val="丁华正文"/>
    <w:basedOn w:val="859"/>
    <w:next w:val="1073"/>
    <w:link w:val="788"/>
    <w:qFormat/>
    <w:pPr>
      <w:ind w:left="0" w:firstLine="510"/>
      <w:spacing w:before="0" w:after="0" w:line="360" w:lineRule="auto"/>
    </w:pPr>
    <w:rPr>
      <w:rFonts w:ascii="宋体" w:hAnsi="Arial"/>
      <w:bCs w:val="0"/>
      <w:color w:val="000000"/>
      <w:szCs w:val="16"/>
    </w:rPr>
  </w:style>
  <w:style w:type="paragraph" w:styleId="1074">
    <w:name w:val="默认段落字体 Para Char Char Char Char Char Char Char Char Char1 Char Char Char Char Char Char Char"/>
    <w:basedOn w:val="817"/>
    <w:next w:val="1074"/>
    <w:link w:val="788"/>
    <w:qFormat/>
    <w:rPr>
      <w:szCs w:val="20"/>
    </w:rPr>
  </w:style>
  <w:style w:type="paragraph" w:styleId="1075">
    <w:name w:val="Char Char Char Char Char Char Char Char Char Char Char"/>
    <w:basedOn w:val="788"/>
    <w:next w:val="1075"/>
    <w:link w:val="788"/>
    <w:qFormat/>
    <w:rPr>
      <w:rFonts w:ascii="Tahoma" w:hAnsi="Tahoma"/>
      <w:sz w:val="24"/>
      <w:szCs w:val="20"/>
    </w:rPr>
  </w:style>
  <w:style w:type="paragraph" w:styleId="1076">
    <w:name w:val="样式 标题 2第一章 标题 2Heading 2 HiddenHeading 2 CCBSheading 2H2h2..."/>
    <w:basedOn w:val="790"/>
    <w:next w:val="1076"/>
    <w:link w:val="788"/>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7">
    <w:name w:val="项目符号，二级"/>
    <w:basedOn w:val="1013"/>
    <w:next w:val="1013"/>
    <w:link w:val="788"/>
    <w:qFormat/>
    <w:pPr>
      <w:ind w:left="1337" w:right="-27" w:firstLine="480"/>
      <w:tabs>
        <w:tab w:val="left" w:pos="1211" w:leader="none"/>
        <w:tab w:val="left" w:pos="1337" w:leader="none"/>
      </w:tabs>
    </w:pPr>
    <w:rPr>
      <w:bCs w:val="0"/>
      <w:color w:val="000000"/>
      <w:sz w:val="24"/>
      <w:szCs w:val="24"/>
    </w:rPr>
  </w:style>
  <w:style w:type="paragraph" w:styleId="1078">
    <w:name w:val="样式1"/>
    <w:basedOn w:val="788"/>
    <w:next w:val="1078"/>
    <w:link w:val="788"/>
    <w:qFormat/>
    <w:pPr>
      <w:ind w:firstLine="480"/>
      <w:spacing w:line="300" w:lineRule="auto"/>
    </w:pPr>
    <w:rPr>
      <w:sz w:val="24"/>
    </w:rPr>
  </w:style>
  <w:style w:type="paragraph" w:styleId="1079">
    <w:name w:val="Char Char Char Char"/>
    <w:basedOn w:val="788"/>
    <w:next w:val="1079"/>
    <w:link w:val="788"/>
    <w:qFormat/>
    <w:pPr>
      <w:jc w:val="center"/>
      <w:spacing w:after="160" w:line="240" w:lineRule="exact"/>
      <w:widowControl/>
    </w:pPr>
    <w:rPr>
      <w:rFonts w:ascii="黑体" w:hAnsi="Verdana" w:eastAsia="黑体"/>
      <w:sz w:val="32"/>
      <w:szCs w:val="32"/>
      <w:lang w:eastAsia="en-US"/>
    </w:rPr>
  </w:style>
  <w:style w:type="paragraph" w:styleId="1080">
    <w:name w:val="马刚标题1"/>
    <w:basedOn w:val="789"/>
    <w:next w:val="788"/>
    <w:link w:val="788"/>
    <w:qFormat/>
    <w:pPr>
      <w:ind w:left="567" w:hanging="567"/>
      <w:jc w:val="left"/>
      <w:spacing w:before="400" w:after="120"/>
      <w:tabs>
        <w:tab w:val="left" w:pos="315" w:leader="none"/>
        <w:tab w:val="left" w:pos="567" w:leader="none"/>
      </w:tabs>
    </w:pPr>
    <w:rPr>
      <w:b w:val="0"/>
      <w:bCs w:val="0"/>
      <w:sz w:val="32"/>
      <w:szCs w:val="20"/>
    </w:rPr>
  </w:style>
  <w:style w:type="paragraph" w:styleId="1081">
    <w:name w:val="1"/>
    <w:basedOn w:val="788"/>
    <w:next w:val="864"/>
    <w:link w:val="788"/>
    <w:qFormat/>
    <w:pPr>
      <w:jc w:val="center"/>
      <w:spacing w:line="360" w:lineRule="auto"/>
    </w:pPr>
    <w:rPr>
      <w:rFonts w:eastAsia="黑体"/>
      <w:b/>
      <w:sz w:val="36"/>
    </w:rPr>
  </w:style>
  <w:style w:type="paragraph" w:styleId="1082">
    <w:name w:val="z-窗体底端1"/>
    <w:basedOn w:val="788"/>
    <w:next w:val="788"/>
    <w:link w:val="788"/>
    <w:qFormat/>
    <w:pPr>
      <w:jc w:val="center"/>
      <w:widowControl/>
      <w:pBdr>
        <w:top w:val="single" w:color="000000" w:sz="6" w:space="1"/>
      </w:pBdr>
    </w:pPr>
    <w:rPr>
      <w:rFonts w:ascii="Arial" w:hAnsi="Arial" w:cs="Arial"/>
      <w:vanish/>
      <w:sz w:val="16"/>
      <w:szCs w:val="16"/>
    </w:rPr>
  </w:style>
  <w:style w:type="paragraph" w:styleId="1083">
    <w:name w:val="xl43"/>
    <w:basedOn w:val="788"/>
    <w:next w:val="1083"/>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默认段落字体 Para Char Char Char Char Char Char Char"/>
    <w:basedOn w:val="788"/>
    <w:next w:val="1084"/>
    <w:link w:val="788"/>
    <w:qFormat/>
    <w:rPr>
      <w:rFonts w:ascii="Tahoma" w:hAnsi="Tahoma"/>
      <w:sz w:val="24"/>
      <w:szCs w:val="20"/>
    </w:rPr>
  </w:style>
  <w:style w:type="paragraph" w:styleId="1085">
    <w:name w:val="Char Char2 Char"/>
    <w:basedOn w:val="788"/>
    <w:next w:val="1085"/>
    <w:link w:val="788"/>
    <w:qFormat/>
    <w:pPr>
      <w:ind w:left="390" w:hanging="390"/>
      <w:keepLines/>
      <w:keepNext/>
      <w:pageBreakBefore/>
      <w:tabs>
        <w:tab w:val="left" w:pos="390" w:leader="none"/>
      </w:tabs>
    </w:pPr>
    <w:rPr>
      <w:rFonts w:ascii="Tahoma" w:hAnsi="Tahoma"/>
      <w:sz w:val="24"/>
      <w:szCs w:val="20"/>
    </w:rPr>
  </w:style>
  <w:style w:type="paragraph" w:styleId="1086">
    <w:name w:val="xl42"/>
    <w:basedOn w:val="788"/>
    <w:next w:val="1086"/>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87">
    <w:name w:val="样式 段后: 0.5 行 左  0.75 字符"/>
    <w:basedOn w:val="788"/>
    <w:next w:val="1087"/>
    <w:link w:val="788"/>
    <w:qFormat/>
    <w:pPr>
      <w:ind w:firstLine="420"/>
      <w:spacing w:line="360" w:lineRule="auto"/>
      <w:widowControl/>
    </w:pPr>
    <w:rPr>
      <w:rFonts w:hAnsi="Arial" w:cs="Arial"/>
      <w:szCs w:val="21"/>
    </w:rPr>
  </w:style>
  <w:style w:type="paragraph" w:styleId="1088">
    <w:name w:val="正文文本 21"/>
    <w:basedOn w:val="788"/>
    <w:next w:val="1088"/>
    <w:link w:val="788"/>
    <w:qFormat/>
    <w:pPr>
      <w:ind w:left="720" w:hanging="720"/>
      <w:widowControl/>
    </w:pPr>
    <w:rPr>
      <w:sz w:val="24"/>
      <w:szCs w:val="20"/>
      <w:lang w:val="en-GB"/>
    </w:rPr>
  </w:style>
  <w:style w:type="paragraph" w:styleId="1089">
    <w:name w:val="部分1"/>
    <w:basedOn w:val="788"/>
    <w:next w:val="1089"/>
    <w:link w:val="788"/>
    <w:qFormat/>
    <w:pPr>
      <w:jc w:val="center"/>
      <w:keepNext/>
      <w:pageBreakBefore/>
      <w:spacing w:line="360" w:lineRule="auto"/>
      <w:tabs>
        <w:tab w:val="left" w:pos="360" w:leader="none"/>
      </w:tabs>
      <w:outlineLvl w:val="0"/>
    </w:pPr>
    <w:rPr>
      <w:rFonts w:eastAsia="黑体"/>
      <w:b/>
      <w:sz w:val="36"/>
      <w:szCs w:val="20"/>
    </w:rPr>
  </w:style>
  <w:style w:type="paragraph" w:styleId="1090">
    <w:name w:val="正文缩进2字符"/>
    <w:basedOn w:val="788"/>
    <w:next w:val="1090"/>
    <w:link w:val="788"/>
    <w:qFormat/>
    <w:pPr>
      <w:ind w:firstLine="200"/>
      <w:spacing w:line="300" w:lineRule="auto"/>
    </w:pPr>
    <w:rPr>
      <w:rFonts w:ascii="仿宋_GB2312" w:eastAsia="仿宋_GB2312"/>
      <w:sz w:val="32"/>
      <w:szCs w:val="32"/>
    </w:rPr>
  </w:style>
  <w:style w:type="paragraph" w:styleId="1091">
    <w:name w:val="表头_5"/>
    <w:basedOn w:val="788"/>
    <w:next w:val="1091"/>
    <w:link w:val="788"/>
    <w:qFormat/>
    <w:pPr>
      <w:spacing w:line="360" w:lineRule="auto"/>
    </w:pPr>
    <w:rPr>
      <w:b/>
      <w:bCs/>
      <w:sz w:val="28"/>
      <w:szCs w:val="21"/>
    </w:rPr>
  </w:style>
  <w:style w:type="paragraph" w:styleId="1092">
    <w:name w:val="样式 样式 标题 3H3sect1.2.3BOD 0Heading 3 - oldh3l3CTLevel 3 Head... +..."/>
    <w:basedOn w:val="788"/>
    <w:next w:val="1092"/>
    <w:link w:val="788"/>
    <w:qFormat/>
    <w:pPr>
      <w:jc w:val="left"/>
      <w:keepLines/>
      <w:keepNext/>
      <w:outlineLvl w:val="2"/>
    </w:pPr>
    <w:rPr>
      <w:rFonts w:cs="宋体"/>
      <w:b/>
      <w:bCs/>
      <w:sz w:val="24"/>
      <w:szCs w:val="20"/>
    </w:rPr>
  </w:style>
  <w:style w:type="paragraph" w:styleId="1093">
    <w:name w:val="样式 加点正文 + 段前: 0.5 行 段后: 0.5 行1"/>
    <w:basedOn w:val="788"/>
    <w:next w:val="1093"/>
    <w:link w:val="788"/>
    <w:qFormat/>
    <w:pPr>
      <w:ind w:left="1268" w:hanging="420"/>
      <w:spacing w:line="300" w:lineRule="auto"/>
      <w:tabs>
        <w:tab w:val="left" w:pos="1268" w:leader="none"/>
      </w:tabs>
    </w:pPr>
    <w:rPr>
      <w:sz w:val="24"/>
      <w:szCs w:val="20"/>
    </w:rPr>
  </w:style>
  <w:style w:type="paragraph" w:styleId="1094">
    <w:name w:val="p16"/>
    <w:basedOn w:val="788"/>
    <w:next w:val="1094"/>
    <w:link w:val="788"/>
    <w:qFormat/>
    <w:pPr>
      <w:ind w:left="720"/>
      <w:jc w:val="left"/>
      <w:widowControl/>
    </w:pPr>
    <w:rPr>
      <w:rFonts w:ascii="Arial" w:hAnsi="Arial" w:cs="Arial"/>
      <w:sz w:val="24"/>
    </w:rPr>
  </w:style>
  <w:style w:type="paragraph" w:styleId="1095">
    <w:name w:val="Char Char1 Char"/>
    <w:basedOn w:val="788"/>
    <w:next w:val="1095"/>
    <w:link w:val="788"/>
    <w:qFormat/>
    <w:pPr>
      <w:jc w:val="left"/>
      <w:spacing w:after="160" w:line="240" w:lineRule="exact"/>
      <w:widowControl/>
    </w:pPr>
    <w:rPr>
      <w:rFonts w:ascii="Verdana" w:hAnsi="Verdana"/>
      <w:sz w:val="20"/>
      <w:szCs w:val="20"/>
      <w:lang w:eastAsia="en-US"/>
    </w:rPr>
  </w:style>
  <w:style w:type="paragraph" w:styleId="1096">
    <w:name w:val="样式 样式 首行缩进:  0.74 厘米 行距: 1.5 倍行距 + 段后: 0.5 行"/>
    <w:basedOn w:val="788"/>
    <w:next w:val="1096"/>
    <w:link w:val="788"/>
    <w:qFormat/>
    <w:pPr>
      <w:ind w:firstLine="420"/>
      <w:spacing w:line="360" w:lineRule="auto"/>
    </w:pPr>
    <w:rPr>
      <w:rFonts w:ascii="楷体_GB2312" w:eastAsia="楷体_GB2312"/>
      <w:bCs/>
      <w:sz w:val="24"/>
      <w:szCs w:val="20"/>
    </w:rPr>
  </w:style>
  <w:style w:type="paragraph" w:styleId="1097">
    <w:name w:val="xl37"/>
    <w:basedOn w:val="788"/>
    <w:next w:val="1097"/>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name w:val="p0"/>
    <w:basedOn w:val="788"/>
    <w:next w:val="1098"/>
    <w:link w:val="788"/>
    <w:qFormat/>
    <w:pPr>
      <w:widowControl/>
    </w:pPr>
    <w:rPr>
      <w:szCs w:val="21"/>
    </w:rPr>
  </w:style>
  <w:style w:type="paragraph" w:styleId="1099">
    <w:name w:val="方案文档"/>
    <w:basedOn w:val="788"/>
    <w:next w:val="1099"/>
    <w:link w:val="788"/>
    <w:qFormat/>
    <w:pPr>
      <w:ind w:firstLine="225"/>
      <w:spacing w:before="60" w:after="60" w:line="360" w:lineRule="auto"/>
    </w:pPr>
    <w:rPr>
      <w:rFonts w:ascii="宋体"/>
      <w:color w:val="000000"/>
      <w:sz w:val="24"/>
      <w:szCs w:val="20"/>
    </w:rPr>
  </w:style>
  <w:style w:type="paragraph" w:styleId="1100">
    <w:name w:val="Char Char11"/>
    <w:basedOn w:val="788"/>
    <w:next w:val="1100"/>
    <w:link w:val="788"/>
    <w:qFormat/>
    <w:rPr>
      <w:rFonts w:ascii="Tahoma" w:hAnsi="Tahoma"/>
      <w:sz w:val="24"/>
      <w:szCs w:val="20"/>
    </w:rPr>
  </w:style>
  <w:style w:type="paragraph" w:styleId="1101">
    <w:name w:val="Char"/>
    <w:basedOn w:val="788"/>
    <w:next w:val="1101"/>
    <w:link w:val="788"/>
    <w:qFormat/>
    <w:pPr>
      <w:spacing w:line="360" w:lineRule="auto"/>
    </w:pPr>
    <w:rPr>
      <w:rFonts w:ascii="Tahoma" w:hAnsi="Tahoma"/>
      <w:sz w:val="24"/>
      <w:szCs w:val="20"/>
    </w:rPr>
  </w:style>
  <w:style w:type="paragraph" w:styleId="1102">
    <w:name w:val="小四 段落 宋体 Char Char Char Char"/>
    <w:basedOn w:val="788"/>
    <w:next w:val="1102"/>
    <w:link w:val="788"/>
    <w:qFormat/>
    <w:pPr>
      <w:ind w:right="-33" w:firstLine="480"/>
      <w:jc w:val="left"/>
      <w:spacing w:line="360" w:lineRule="auto"/>
    </w:pPr>
    <w:rPr>
      <w:sz w:val="24"/>
    </w:rPr>
  </w:style>
  <w:style w:type="paragraph" w:styleId="1103">
    <w:name w:val="xl30"/>
    <w:basedOn w:val="788"/>
    <w:next w:val="1103"/>
    <w:link w:val="788"/>
    <w:qFormat/>
    <w:pPr>
      <w:jc w:val="center"/>
      <w:spacing w:before="100" w:beforeAutospacing="1" w:after="100" w:afterAutospacing="1"/>
      <w:widowControl/>
    </w:pPr>
    <w:rPr>
      <w:rFonts w:ascii="宋体" w:hAnsi="宋体"/>
      <w:b/>
      <w:bCs/>
      <w:sz w:val="36"/>
      <w:szCs w:val="36"/>
    </w:rPr>
  </w:style>
  <w:style w:type="paragraph" w:styleId="1104">
    <w:name w:val="样式 样式 首行缩进:  2 字符 + 行距: 1.5 倍行距"/>
    <w:basedOn w:val="788"/>
    <w:next w:val="1104"/>
    <w:link w:val="788"/>
    <w:qFormat/>
    <w:pPr>
      <w:ind w:firstLine="470"/>
      <w:spacing w:line="360" w:lineRule="auto"/>
    </w:pPr>
    <w:rPr>
      <w:sz w:val="24"/>
      <w:szCs w:val="20"/>
    </w:rPr>
  </w:style>
  <w:style w:type="paragraph" w:styleId="1105">
    <w:name w:val="af17cgridlangnp1033langf"/>
    <w:next w:val="1105"/>
    <w:link w:val="788"/>
    <w:qFormat/>
    <w:pPr>
      <w:ind w:left="567" w:firstLine="510"/>
      <w:jc w:val="both"/>
      <w:spacing w:before="156" w:line="360" w:lineRule="atLeast"/>
      <w:widowControl w:val="off"/>
    </w:pPr>
    <w:rPr>
      <w:lang w:val="en-US" w:eastAsia="zh-CN" w:bidi="ar-SA"/>
    </w:rPr>
  </w:style>
  <w:style w:type="paragraph" w:styleId="1106">
    <w:name w:val="插图"/>
    <w:basedOn w:val="788"/>
    <w:next w:val="1106"/>
    <w:link w:val="788"/>
    <w:qFormat/>
    <w:pPr>
      <w:jc w:val="center"/>
      <w:tabs>
        <w:tab w:val="left" w:pos="1620" w:leader="none"/>
      </w:tabs>
    </w:pPr>
    <w:rPr>
      <w:bCs/>
      <w:color w:val="000000"/>
      <w:szCs w:val="22"/>
    </w:rPr>
  </w:style>
  <w:style w:type="paragraph" w:styleId="1107">
    <w:name w:val="xl27"/>
    <w:basedOn w:val="788"/>
    <w:next w:val="1107"/>
    <w:link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8">
    <w:name w:val="CD 正文"/>
    <w:basedOn w:val="788"/>
    <w:next w:val="1108"/>
    <w:link w:val="788"/>
    <w:qFormat/>
    <w:pPr>
      <w:jc w:val="left"/>
    </w:pPr>
    <w:rPr>
      <w:rFonts w:ascii="Arial" w:hAnsi="Arial" w:eastAsia="微软雅黑"/>
    </w:rPr>
  </w:style>
  <w:style w:type="paragraph" w:styleId="1109">
    <w:name w:val="Char3"/>
    <w:basedOn w:val="817"/>
    <w:next w:val="1109"/>
    <w:link w:val="788"/>
    <w:qFormat/>
    <w:rPr>
      <w:rFonts w:ascii="Tahoma" w:hAnsi="Tahoma"/>
      <w:sz w:val="24"/>
    </w:rPr>
  </w:style>
  <w:style w:type="paragraph" w:styleId="1110">
    <w:name w:val="xl39"/>
    <w:basedOn w:val="788"/>
    <w:next w:val="1110"/>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name w:val="标题1，章节第一层"/>
    <w:basedOn w:val="1013"/>
    <w:next w:val="1013"/>
    <w:link w:val="788"/>
    <w:qFormat/>
    <w:pPr>
      <w:ind w:left="482"/>
      <w:tabs>
        <w:tab w:val="left" w:pos="693" w:leader="none"/>
      </w:tabs>
      <w:outlineLvl w:val="0"/>
    </w:pPr>
    <w:rPr>
      <w:color w:val="000000"/>
      <w:sz w:val="24"/>
      <w:szCs w:val="24"/>
    </w:rPr>
  </w:style>
  <w:style w:type="paragraph" w:styleId="1112">
    <w:name w:val="样式 小四 段前: 3 磅 段后: 3 磅 行距: 1.5 倍行距"/>
    <w:basedOn w:val="788"/>
    <w:next w:val="1112"/>
    <w:link w:val="788"/>
    <w:qFormat/>
    <w:pPr>
      <w:ind w:firstLine="540"/>
      <w:spacing w:before="60" w:after="60" w:line="360" w:lineRule="auto"/>
    </w:pPr>
    <w:rPr>
      <w:rFonts w:cs="宋体"/>
      <w:sz w:val="24"/>
    </w:rPr>
  </w:style>
  <w:style w:type="paragraph" w:styleId="1113">
    <w:name w:val="a0"/>
    <w:basedOn w:val="788"/>
    <w:next w:val="1113"/>
    <w:link w:val="788"/>
    <w:qFormat/>
    <w:pPr>
      <w:spacing w:before="100" w:beforeAutospacing="1" w:after="100" w:afterAutospacing="1"/>
      <w:widowControl/>
    </w:pPr>
    <w:rPr>
      <w:rFonts w:ascii="宋体" w:hAnsi="宋体" w:cs="宋体"/>
      <w:sz w:val="24"/>
    </w:rPr>
  </w:style>
  <w:style w:type="paragraph" w:styleId="1114">
    <w:name w:val="a"/>
    <w:basedOn w:val="788"/>
    <w:next w:val="1114"/>
    <w:link w:val="788"/>
    <w:qFormat/>
    <w:pPr>
      <w:spacing w:before="100" w:beforeAutospacing="1" w:after="100" w:afterAutospacing="1"/>
      <w:widowControl/>
    </w:pPr>
    <w:rPr>
      <w:rFonts w:ascii="宋体" w:hAnsi="宋体" w:cs="宋体"/>
      <w:sz w:val="24"/>
    </w:rPr>
  </w:style>
  <w:style w:type="paragraph" w:styleId="1115">
    <w:name w:val="样式2"/>
    <w:basedOn w:val="788"/>
    <w:next w:val="1115"/>
    <w:link w:val="788"/>
    <w:qFormat/>
    <w:pPr>
      <w:ind w:left="200"/>
      <w:spacing w:line="360" w:lineRule="auto"/>
    </w:pPr>
    <w:rPr>
      <w:rFonts w:ascii="宋体" w:hAnsi="宋体"/>
      <w:b/>
      <w:sz w:val="24"/>
    </w:rPr>
  </w:style>
  <w:style w:type="paragraph" w:styleId="1116">
    <w:name w:val="content_lineheight"/>
    <w:basedOn w:val="788"/>
    <w:next w:val="1116"/>
    <w:link w:val="788"/>
    <w:qFormat/>
    <w:pPr>
      <w:jc w:val="left"/>
      <w:spacing w:before="100" w:beforeAutospacing="1" w:after="100" w:afterAutospacing="1"/>
      <w:widowControl/>
    </w:pPr>
    <w:rPr>
      <w:rFonts w:ascii="宋体" w:hAnsi="宋体"/>
      <w:sz w:val="24"/>
    </w:rPr>
  </w:style>
  <w:style w:type="paragraph" w:styleId="1117">
    <w:name w:val="font6"/>
    <w:basedOn w:val="788"/>
    <w:next w:val="1117"/>
    <w:link w:val="788"/>
    <w:qFormat/>
    <w:pPr>
      <w:jc w:val="left"/>
      <w:spacing w:before="100" w:beforeAutospacing="1" w:after="100" w:afterAutospacing="1"/>
      <w:widowControl/>
    </w:pPr>
    <w:rPr>
      <w:szCs w:val="21"/>
    </w:rPr>
  </w:style>
  <w:style w:type="paragraph" w:styleId="1118">
    <w:name w:val="公文标题 2"/>
    <w:basedOn w:val="788"/>
    <w:next w:val="1053"/>
    <w:link w:val="788"/>
    <w:qFormat/>
    <w:pPr>
      <w:outlineLvl w:val="1"/>
    </w:pPr>
    <w:rPr>
      <w:rFonts w:ascii="仿宋_GB2312" w:hAnsi="宋体" w:eastAsia="仿宋_GB2312"/>
      <w:sz w:val="28"/>
    </w:rPr>
  </w:style>
  <w:style w:type="paragraph" w:styleId="1119">
    <w:name w:val="正文 + 宋体"/>
    <w:basedOn w:val="788"/>
    <w:next w:val="1119"/>
    <w:link w:val="788"/>
    <w:qFormat/>
    <w:pPr>
      <w:ind w:firstLine="420"/>
      <w:spacing w:line="360" w:lineRule="auto"/>
    </w:pPr>
  </w:style>
  <w:style w:type="paragraph" w:styleId="1120">
    <w:name w:val="列表段落"/>
    <w:basedOn w:val="788"/>
    <w:next w:val="1120"/>
    <w:link w:val="788"/>
    <w:uiPriority w:val="34"/>
    <w:qFormat/>
    <w:pPr>
      <w:ind w:firstLine="420"/>
    </w:pPr>
  </w:style>
  <w:style w:type="paragraph" w:styleId="1121">
    <w:name w:val="Char Char Char Char Char Char Char Char Char"/>
    <w:basedOn w:val="788"/>
    <w:next w:val="1121"/>
    <w:link w:val="788"/>
    <w:qFormat/>
    <w:rPr>
      <w:szCs w:val="21"/>
    </w:rPr>
  </w:style>
  <w:style w:type="paragraph" w:styleId="1122">
    <w:name w:val="Char2"/>
    <w:basedOn w:val="817"/>
    <w:next w:val="1122"/>
    <w:link w:val="788"/>
    <w:qFormat/>
    <w:rPr>
      <w:rFonts w:ascii="Tahoma" w:hAnsi="Tahoma"/>
      <w:sz w:val="24"/>
    </w:rPr>
  </w:style>
  <w:style w:type="paragraph" w:styleId="1123">
    <w:name w:val="符号与编号"/>
    <w:basedOn w:val="788"/>
    <w:next w:val="1123"/>
    <w:link w:val="788"/>
    <w:qFormat/>
    <w:pPr>
      <w:ind w:left="900" w:hanging="420"/>
      <w:spacing w:line="400" w:lineRule="atLeast"/>
      <w:tabs>
        <w:tab w:val="left" w:pos="900" w:leader="none"/>
      </w:tabs>
    </w:pPr>
    <w:rPr>
      <w:sz w:val="24"/>
    </w:rPr>
  </w:style>
  <w:style w:type="paragraph" w:styleId="1124">
    <w:name w:val="Default"/>
    <w:next w:val="1124"/>
    <w:link w:val="788"/>
    <w:qFormat/>
    <w:pPr>
      <w:widowControl w:val="off"/>
    </w:pPr>
    <w:rPr>
      <w:rFonts w:ascii="宋体" w:cs="宋体"/>
      <w:color w:val="000000"/>
      <w:sz w:val="24"/>
      <w:szCs w:val="24"/>
      <w:lang w:val="en-US" w:eastAsia="zh-CN" w:bidi="ar-SA"/>
    </w:rPr>
  </w:style>
  <w:style w:type="paragraph" w:styleId="1125">
    <w:name w:val="Char Char Char Char Char Char Char1"/>
    <w:basedOn w:val="788"/>
    <w:next w:val="1125"/>
    <w:link w:val="788"/>
    <w:qFormat/>
    <w:pPr>
      <w:jc w:val="left"/>
    </w:pPr>
    <w:rPr>
      <w:rFonts w:ascii="Tahoma" w:hAnsi="Tahoma"/>
      <w:sz w:val="24"/>
      <w:szCs w:val="20"/>
    </w:rPr>
  </w:style>
  <w:style w:type="paragraph" w:styleId="1126">
    <w:name w:val="普通(网站)1"/>
    <w:basedOn w:val="788"/>
    <w:next w:val="1126"/>
    <w:link w:val="788"/>
    <w:qFormat/>
    <w:pPr>
      <w:jc w:val="left"/>
      <w:spacing w:before="100" w:beforeAutospacing="1" w:after="100" w:afterAutospacing="1"/>
      <w:widowControl/>
    </w:pPr>
    <w:rPr>
      <w:rFonts w:ascii="宋体" w:cs="宋体"/>
      <w:sz w:val="24"/>
    </w:rPr>
  </w:style>
  <w:style w:type="paragraph" w:styleId="1127">
    <w:name w:val="正文表标题"/>
    <w:next w:val="1008"/>
    <w:link w:val="788"/>
    <w:qFormat/>
    <w:pPr>
      <w:ind w:left="900" w:hanging="420"/>
      <w:jc w:val="center"/>
      <w:tabs>
        <w:tab w:val="left" w:pos="900" w:leader="none"/>
      </w:tabs>
    </w:pPr>
    <w:rPr>
      <w:rFonts w:ascii="黑体" w:eastAsia="黑体"/>
      <w:sz w:val="21"/>
      <w:lang w:val="en-US" w:eastAsia="zh-CN" w:bidi="ar-SA"/>
    </w:rPr>
  </w:style>
  <w:style w:type="paragraph" w:styleId="1128">
    <w:name w:val="表格内文字"/>
    <w:basedOn w:val="788"/>
    <w:next w:val="1128"/>
    <w:link w:val="788"/>
    <w:qFormat/>
    <w:pPr>
      <w:spacing w:line="300" w:lineRule="atLeast"/>
    </w:pPr>
    <w:rPr>
      <w:sz w:val="18"/>
    </w:rPr>
  </w:style>
  <w:style w:type="paragraph" w:styleId="1129">
    <w:name w:val="样式"/>
    <w:basedOn w:val="788"/>
    <w:next w:val="1129"/>
    <w:link w:val="788"/>
    <w:qFormat/>
    <w:pPr>
      <w:spacing w:before="120" w:after="120" w:line="360" w:lineRule="auto"/>
    </w:pPr>
    <w:rPr>
      <w:rFonts w:ascii="宋体"/>
      <w:sz w:val="24"/>
      <w:szCs w:val="20"/>
    </w:rPr>
  </w:style>
  <w:style w:type="paragraph" w:styleId="1130">
    <w:name w:val="样式 模板正文 + 左侧:  2 字符 段前: 0 磅 行距: 单倍行距"/>
    <w:basedOn w:val="788"/>
    <w:next w:val="1130"/>
    <w:link w:val="788"/>
    <w:qFormat/>
    <w:pPr>
      <w:ind w:firstLine="200"/>
      <w:spacing w:before="120" w:line="320" w:lineRule="exact"/>
    </w:pPr>
    <w:rPr>
      <w:rFonts w:ascii="Arial" w:hAnsi="Arial" w:cs="宋体"/>
      <w:szCs w:val="20"/>
    </w:rPr>
  </w:style>
  <w:style w:type="paragraph" w:styleId="1131">
    <w:name w:val="大标题"/>
    <w:basedOn w:val="788"/>
    <w:next w:val="788"/>
    <w:link w:val="788"/>
    <w:qFormat/>
    <w:pPr>
      <w:ind w:hanging="420"/>
      <w:pageBreakBefore/>
      <w:spacing w:line="360" w:lineRule="auto"/>
      <w:tabs>
        <w:tab w:val="left" w:pos="420" w:leader="none"/>
      </w:tabs>
      <w:outlineLvl w:val="0"/>
    </w:pPr>
    <w:rPr>
      <w:b/>
      <w:iCs/>
      <w:sz w:val="44"/>
    </w:rPr>
  </w:style>
  <w:style w:type="paragraph" w:styleId="1132">
    <w:name w:val="xl41"/>
    <w:basedOn w:val="788"/>
    <w:next w:val="1132"/>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3">
    <w:name w:val="Body Text(ch)"/>
    <w:basedOn w:val="788"/>
    <w:next w:val="824"/>
    <w:link w:val="788"/>
    <w:qFormat/>
    <w:pPr>
      <w:spacing w:after="120"/>
    </w:pPr>
    <w:rPr>
      <w:rFonts w:ascii="宋体" w:hAnsi="Arial"/>
      <w:bCs/>
      <w:iCs/>
    </w:rPr>
  </w:style>
  <w:style w:type="paragraph" w:styleId="1134">
    <w:name w:val="标题2，章节第二层"/>
    <w:basedOn w:val="788"/>
    <w:next w:val="1013"/>
    <w:link w:val="788"/>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35">
    <w:name w:val="zw"/>
    <w:basedOn w:val="788"/>
    <w:next w:val="1135"/>
    <w:link w:val="788"/>
    <w:qFormat/>
    <w:pPr>
      <w:ind w:firstLine="480"/>
      <w:jc w:val="left"/>
      <w:spacing w:line="360" w:lineRule="auto"/>
      <w:widowControl/>
    </w:pPr>
    <w:rPr>
      <w:rFonts w:ascii="宋体" w:hAnsi="宋体"/>
      <w:bCs/>
      <w:sz w:val="24"/>
      <w:szCs w:val="20"/>
    </w:rPr>
  </w:style>
  <w:style w:type="paragraph" w:styleId="1136">
    <w:name w:val="Char1"/>
    <w:basedOn w:val="788"/>
    <w:next w:val="1136"/>
    <w:link w:val="788"/>
    <w:qFormat/>
    <w:rPr>
      <w:rFonts w:ascii="仿宋_GB2312" w:eastAsia="仿宋_GB2312"/>
      <w:b/>
      <w:sz w:val="32"/>
      <w:szCs w:val="32"/>
    </w:rPr>
  </w:style>
  <w:style w:type="paragraph" w:styleId="1137">
    <w:name w:val="font7"/>
    <w:basedOn w:val="788"/>
    <w:next w:val="1137"/>
    <w:link w:val="788"/>
    <w:qFormat/>
    <w:pPr>
      <w:jc w:val="left"/>
      <w:spacing w:before="100" w:beforeAutospacing="1" w:after="100" w:afterAutospacing="1"/>
      <w:widowControl/>
    </w:pPr>
    <w:rPr>
      <w:rFonts w:hint="eastAsia" w:ascii="宋体" w:hAnsi="宋体"/>
      <w:b/>
      <w:bCs/>
      <w:sz w:val="24"/>
    </w:rPr>
  </w:style>
  <w:style w:type="paragraph" w:styleId="1138">
    <w:name w:val="丁华标题2"/>
    <w:basedOn w:val="790"/>
    <w:next w:val="1073"/>
    <w:link w:val="788"/>
    <w:qFormat/>
    <w:pPr>
      <w:ind w:left="567" w:hanging="567"/>
      <w:jc w:val="left"/>
      <w:spacing w:before="120" w:after="120"/>
      <w:tabs>
        <w:tab w:val="left" w:pos="567" w:leader="none"/>
      </w:tabs>
    </w:pPr>
    <w:rPr>
      <w:color w:val="000000"/>
      <w:sz w:val="28"/>
      <w:szCs w:val="20"/>
    </w:rPr>
  </w:style>
  <w:style w:type="paragraph" w:styleId="1139">
    <w:name w:val="样式 标题 3H32nd Subheadl3CTh3Level 3 Headlevel_3PIM 3Headi...2"/>
    <w:basedOn w:val="791"/>
    <w:next w:val="1139"/>
    <w:link w:val="788"/>
    <w:qFormat/>
    <w:pPr>
      <w:ind w:left="709" w:hanging="709"/>
      <w:jc w:val="left"/>
      <w:spacing w:after="120" w:line="360" w:lineRule="auto"/>
      <w:tabs>
        <w:tab w:val="left" w:pos="709" w:leader="none"/>
      </w:tabs>
    </w:pPr>
    <w:rPr>
      <w:rFonts w:cs="宋体"/>
      <w:sz w:val="30"/>
      <w:szCs w:val="20"/>
    </w:rPr>
  </w:style>
  <w:style w:type="paragraph" w:styleId="1140">
    <w:name w:val="tableau"/>
    <w:basedOn w:val="788"/>
    <w:next w:val="1140"/>
    <w:link w:val="788"/>
    <w:qFormat/>
    <w:pPr>
      <w:jc w:val="center"/>
      <w:spacing w:before="20" w:after="20"/>
      <w:widowControl/>
    </w:pPr>
    <w:rPr>
      <w:rFonts w:ascii="Arial" w:hAnsi="Arial"/>
      <w:sz w:val="16"/>
      <w:szCs w:val="20"/>
      <w:lang w:val="en-GB" w:eastAsia="en-US"/>
    </w:rPr>
  </w:style>
  <w:style w:type="paragraph" w:styleId="1141">
    <w:name w:val="标准文本"/>
    <w:basedOn w:val="788"/>
    <w:next w:val="1141"/>
    <w:link w:val="788"/>
    <w:qFormat/>
    <w:pPr>
      <w:ind w:firstLine="480"/>
      <w:spacing w:line="360" w:lineRule="auto"/>
    </w:pPr>
    <w:rPr>
      <w:rFonts w:cs="宋体"/>
      <w:sz w:val="24"/>
    </w:rPr>
  </w:style>
  <w:style w:type="paragraph" w:styleId="1142">
    <w:name w:val="Test2"/>
    <w:basedOn w:val="790"/>
    <w:next w:val="1142"/>
    <w:link w:val="788"/>
    <w:qFormat/>
    <w:pPr>
      <w:jc w:val="center"/>
      <w:spacing w:line="480" w:lineRule="exact"/>
      <w:widowControl/>
    </w:pPr>
    <w:rPr>
      <w:rFonts w:ascii="黑体"/>
      <w:sz w:val="24"/>
      <w:szCs w:val="24"/>
    </w:rPr>
  </w:style>
  <w:style w:type="paragraph" w:styleId="1143">
    <w:name w:val="qw"/>
    <w:next w:val="1143"/>
    <w:link w:val="788"/>
    <w:qFormat/>
    <w:pPr>
      <w:jc w:val="both"/>
      <w:spacing w:line="312" w:lineRule="atLeast"/>
      <w:widowControl w:val="off"/>
    </w:pPr>
    <w:rPr>
      <w:rFonts w:ascii="宋体"/>
      <w:sz w:val="24"/>
      <w:lang w:val="en-US" w:eastAsia="zh-CN" w:bidi="ar-SA"/>
    </w:rPr>
  </w:style>
  <w:style w:type="paragraph" w:styleId="1144">
    <w:name w:val="xl28"/>
    <w:basedOn w:val="788"/>
    <w:next w:val="1144"/>
    <w:link w:val="788"/>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45">
    <w:name w:val="xl26"/>
    <w:basedOn w:val="788"/>
    <w:next w:val="1145"/>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6">
    <w:name w:val="表格内容"/>
    <w:basedOn w:val="788"/>
    <w:next w:val="1146"/>
    <w:link w:val="788"/>
    <w:qFormat/>
    <w:pPr>
      <w:jc w:val="center"/>
      <w:spacing w:before="60" w:line="300" w:lineRule="auto"/>
      <w:widowControl/>
    </w:pPr>
    <w:rPr>
      <w:szCs w:val="20"/>
    </w:rPr>
  </w:style>
  <w:style w:type="paragraph" w:styleId="1147">
    <w:name w:val="xl33"/>
    <w:basedOn w:val="788"/>
    <w:next w:val="1147"/>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48">
    <w:name w:val="Char Char Char Char Char Char Char Char Char Char Char Char Char Char Char Char Char Char Char Char Char"/>
    <w:basedOn w:val="788"/>
    <w:next w:val="1148"/>
    <w:link w:val="788"/>
    <w:qFormat/>
    <w:rPr>
      <w:rFonts w:ascii="Tahoma" w:hAnsi="Tahoma"/>
      <w:sz w:val="24"/>
      <w:szCs w:val="20"/>
    </w:rPr>
  </w:style>
  <w:style w:type="paragraph" w:styleId="1149">
    <w:name w:val="Char Char Char Char Char Char Char Char Char Char Char Char Char Char Char Char Char Char Char Char Char Char Char"/>
    <w:basedOn w:val="788"/>
    <w:next w:val="1149"/>
    <w:link w:val="788"/>
    <w:qFormat/>
    <w:rPr>
      <w:rFonts w:ascii="Tahoma" w:hAnsi="Tahoma"/>
      <w:sz w:val="24"/>
      <w:szCs w:val="20"/>
    </w:rPr>
  </w:style>
  <w:style w:type="paragraph" w:styleId="1150">
    <w:name w:val="Table Paragraph"/>
    <w:basedOn w:val="788"/>
    <w:next w:val="1150"/>
    <w:link w:val="788"/>
    <w:uiPriority w:val="1"/>
    <w:qFormat/>
    <w:pPr>
      <w:jc w:val="left"/>
    </w:pPr>
    <w:rPr>
      <w:rFonts w:ascii="Calibri" w:hAnsi="Calibri"/>
      <w:sz w:val="22"/>
      <w:szCs w:val="22"/>
      <w:lang w:eastAsia="en-US"/>
    </w:rPr>
  </w:style>
  <w:style w:type="paragraph" w:styleId="1151">
    <w:name w:val="table_lines"/>
    <w:basedOn w:val="788"/>
    <w:next w:val="1151"/>
    <w:link w:val="788"/>
    <w:qFormat/>
    <w:pPr>
      <w:jc w:val="left"/>
      <w:widowControl/>
    </w:pPr>
    <w:rPr>
      <w:sz w:val="20"/>
      <w:szCs w:val="20"/>
      <w:lang w:val="de-DE" w:eastAsia="de-DE"/>
    </w:rPr>
  </w:style>
  <w:style w:type="paragraph" w:styleId="1152">
    <w:name w:val="Char Char Char Char1"/>
    <w:basedOn w:val="817"/>
    <w:next w:val="1152"/>
    <w:link w:val="788"/>
    <w:qFormat/>
    <w:pPr>
      <w:spacing w:line="360" w:lineRule="auto"/>
    </w:pPr>
    <w:rPr>
      <w:rFonts w:ascii="Tahoma" w:hAnsi="Tahoma"/>
      <w:sz w:val="24"/>
    </w:rPr>
  </w:style>
  <w:style w:type="paragraph" w:styleId="1153">
    <w:name w:val="4"/>
    <w:basedOn w:val="788"/>
    <w:next w:val="859"/>
    <w:link w:val="788"/>
    <w:qFormat/>
    <w:pPr>
      <w:ind w:firstLine="420"/>
      <w:spacing w:line="360" w:lineRule="auto"/>
    </w:pPr>
    <w:rPr>
      <w:color w:val="ff0000"/>
      <w:sz w:val="24"/>
    </w:rPr>
  </w:style>
  <w:style w:type="paragraph" w:styleId="1154">
    <w:name w:val="Char Char Char Char Char Char Char Char Char Char"/>
    <w:basedOn w:val="788"/>
    <w:next w:val="1154"/>
    <w:link w:val="788"/>
    <w:qFormat/>
    <w:pPr>
      <w:spacing w:line="360" w:lineRule="auto"/>
    </w:pPr>
    <w:rPr>
      <w:sz w:val="24"/>
      <w:szCs w:val="20"/>
    </w:rPr>
  </w:style>
  <w:style w:type="paragraph" w:styleId="1155">
    <w:name w:val="xl25"/>
    <w:basedOn w:val="788"/>
    <w:next w:val="1155"/>
    <w:link w:val="788"/>
    <w:qFormat/>
    <w:pPr>
      <w:jc w:val="center"/>
      <w:spacing w:before="100" w:beforeAutospacing="1" w:after="100" w:afterAutospacing="1"/>
      <w:widowControl/>
    </w:pPr>
    <w:rPr>
      <w:rFonts w:ascii="Arial Unicode MS" w:hAnsi="Arial Unicode MS" w:eastAsia="Arial Unicode MS" w:cs="Arial Unicode MS"/>
      <w:sz w:val="24"/>
    </w:rPr>
  </w:style>
  <w:style w:type="paragraph" w:styleId="1156">
    <w:name w:val="Char Char Char Char Char Char Char Char"/>
    <w:basedOn w:val="788"/>
    <w:next w:val="1156"/>
    <w:link w:val="788"/>
    <w:qFormat/>
    <w:pPr>
      <w:jc w:val="left"/>
      <w:spacing w:after="160" w:line="240" w:lineRule="exact"/>
      <w:widowControl/>
    </w:pPr>
    <w:rPr>
      <w:rFonts w:ascii="Verdana" w:hAnsi="Verdana"/>
      <w:sz w:val="20"/>
      <w:szCs w:val="20"/>
      <w:lang w:eastAsia="en-US"/>
    </w:rPr>
  </w:style>
  <w:style w:type="paragraph" w:styleId="1157">
    <w:name w:val="table_1stline"/>
    <w:basedOn w:val="788"/>
    <w:next w:val="1157"/>
    <w:link w:val="788"/>
    <w:qFormat/>
    <w:pPr>
      <w:jc w:val="left"/>
      <w:spacing w:before="120"/>
      <w:widowControl/>
    </w:pPr>
    <w:rPr>
      <w:bCs/>
      <w:sz w:val="20"/>
      <w:szCs w:val="20"/>
      <w:lang w:val="de-DE" w:eastAsia="de-DE"/>
    </w:rPr>
  </w:style>
  <w:style w:type="paragraph" w:styleId="1158">
    <w:name w:val="修订1"/>
    <w:next w:val="1158"/>
    <w:link w:val="788"/>
    <w:uiPriority w:val="99"/>
    <w:semiHidden/>
    <w:qFormat/>
    <w:rPr>
      <w:sz w:val="21"/>
      <w:szCs w:val="21"/>
      <w:lang w:val="en-US" w:eastAsia="zh-CN" w:bidi="ar-SA"/>
    </w:rPr>
  </w:style>
  <w:style w:type="paragraph" w:styleId="1159">
    <w:name w:val="无间隔"/>
    <w:next w:val="1159"/>
    <w:link w:val="788"/>
    <w:uiPriority w:val="99"/>
    <w:qFormat/>
    <w:pPr>
      <w:jc w:val="both"/>
      <w:widowControl w:val="off"/>
    </w:pPr>
    <w:rPr>
      <w:sz w:val="21"/>
      <w:szCs w:val="21"/>
      <w:lang w:val="en-US" w:eastAsia="zh-CN" w:bidi="ar-SA"/>
    </w:rPr>
  </w:style>
  <w:style w:type="paragraph" w:styleId="1160">
    <w:name w:val="WPSOffice手动目录 1"/>
    <w:next w:val="1160"/>
    <w:link w:val="788"/>
    <w:qFormat/>
    <w:rPr>
      <w:lang w:val="en-US" w:eastAsia="zh-CN" w:bidi="ar-SA"/>
    </w:rPr>
  </w:style>
  <w:style w:type="paragraph" w:styleId="1161">
    <w:name w:val="[Normal]"/>
    <w:next w:val="1161"/>
    <w:link w:val="788"/>
    <w:qFormat/>
    <w:rPr>
      <w:rFonts w:ascii="方正仿宋简体" w:hAnsi="方正仿宋简体" w:eastAsia="方正仿宋简体" w:cs="Courier New"/>
      <w:sz w:val="24"/>
      <w:szCs w:val="22"/>
      <w:lang w:val="zh-CN" w:eastAsia="zh-CN" w:bidi="ar-SA"/>
    </w:rPr>
  </w:style>
  <w:style w:type="table" w:styleId="1162">
    <w:name w:val="Grid Table 2 - Accent 6"/>
    <w:basedOn w:val="799"/>
    <w:next w:val="1162"/>
    <w:link w:val="788"/>
    <w:uiPriority w:val="99"/>
    <w:qFormat/>
    <w:tblPr/>
  </w:style>
  <w:style w:type="table" w:styleId="1163">
    <w:name w:val="Grid Table 4 - Accent 1"/>
    <w:basedOn w:val="799"/>
    <w:next w:val="1163"/>
    <w:link w:val="788"/>
    <w:uiPriority w:val="59"/>
    <w:qFormat/>
    <w:tblPr/>
  </w:style>
  <w:style w:type="table" w:styleId="1164">
    <w:name w:val="Grid Table 7 Colorful"/>
    <w:basedOn w:val="799"/>
    <w:next w:val="1164"/>
    <w:link w:val="788"/>
    <w:uiPriority w:val="99"/>
    <w:qFormat/>
    <w:tblPr/>
  </w:style>
  <w:style w:type="table" w:styleId="1165">
    <w:name w:val="Grid Table 3 - Accent 3"/>
    <w:basedOn w:val="799"/>
    <w:next w:val="1165"/>
    <w:link w:val="788"/>
    <w:uiPriority w:val="99"/>
    <w:qFormat/>
    <w:tblPr/>
  </w:style>
  <w:style w:type="table" w:styleId="1166">
    <w:name w:val="Grid Table 6 Colorful - Accent 2"/>
    <w:basedOn w:val="799"/>
    <w:next w:val="1166"/>
    <w:link w:val="788"/>
    <w:uiPriority w:val="99"/>
    <w:qFormat/>
    <w:tblPr/>
  </w:style>
  <w:style w:type="table" w:styleId="1167">
    <w:name w:val="Grid Table 3 - Accent 1"/>
    <w:basedOn w:val="799"/>
    <w:next w:val="1167"/>
    <w:link w:val="788"/>
    <w:uiPriority w:val="99"/>
    <w:qFormat/>
    <w:tblPr/>
  </w:style>
  <w:style w:type="table" w:styleId="1168">
    <w:name w:val="Grid Table 1 Light - Accent 4"/>
    <w:basedOn w:val="799"/>
    <w:next w:val="1168"/>
    <w:link w:val="788"/>
    <w:uiPriority w:val="99"/>
    <w:qFormat/>
    <w:tblPr/>
  </w:style>
  <w:style w:type="table" w:styleId="1169">
    <w:name w:val="Grid Table 1 Light"/>
    <w:basedOn w:val="799"/>
    <w:next w:val="1169"/>
    <w:link w:val="788"/>
    <w:uiPriority w:val="99"/>
    <w:qFormat/>
    <w:tblPr/>
  </w:style>
  <w:style w:type="table" w:styleId="1170">
    <w:name w:val="Grid Table 2 - Accent 4"/>
    <w:basedOn w:val="799"/>
    <w:next w:val="1170"/>
    <w:link w:val="788"/>
    <w:uiPriority w:val="99"/>
    <w:qFormat/>
    <w:tblPr/>
  </w:style>
  <w:style w:type="table" w:styleId="1171">
    <w:name w:val="Grid Table 3 - Accent 5"/>
    <w:basedOn w:val="799"/>
    <w:next w:val="1171"/>
    <w:link w:val="788"/>
    <w:uiPriority w:val="99"/>
    <w:qFormat/>
    <w:tblPr/>
  </w:style>
  <w:style w:type="table" w:styleId="1172">
    <w:name w:val="Grid Table 3 - Accent 2"/>
    <w:basedOn w:val="799"/>
    <w:next w:val="1172"/>
    <w:link w:val="788"/>
    <w:uiPriority w:val="99"/>
    <w:qFormat/>
    <w:tblPr/>
  </w:style>
  <w:style w:type="table" w:styleId="1173">
    <w:name w:val="Plain Table 1"/>
    <w:basedOn w:val="799"/>
    <w:next w:val="1173"/>
    <w:link w:val="788"/>
    <w:uiPriority w:val="59"/>
    <w:qFormat/>
    <w:tblPr/>
  </w:style>
  <w:style w:type="table" w:styleId="1174">
    <w:name w:val="Table Grid Light"/>
    <w:basedOn w:val="799"/>
    <w:next w:val="1174"/>
    <w:link w:val="788"/>
    <w:uiPriority w:val="59"/>
    <w:qFormat/>
    <w:tblPr/>
  </w:style>
  <w:style w:type="table" w:styleId="1175">
    <w:name w:val="Grid Table 3 - Accent 4"/>
    <w:basedOn w:val="799"/>
    <w:next w:val="1175"/>
    <w:link w:val="788"/>
    <w:uiPriority w:val="99"/>
    <w:qFormat/>
    <w:tblPr/>
  </w:style>
  <w:style w:type="table" w:styleId="1176">
    <w:name w:val="Grid Table 3 - Accent 6"/>
    <w:basedOn w:val="799"/>
    <w:next w:val="1176"/>
    <w:link w:val="788"/>
    <w:uiPriority w:val="99"/>
    <w:qFormat/>
    <w:tblPr/>
  </w:style>
  <w:style w:type="table" w:styleId="1177">
    <w:name w:val="Grid Table 4 - Accent 2"/>
    <w:basedOn w:val="799"/>
    <w:next w:val="1177"/>
    <w:link w:val="788"/>
    <w:uiPriority w:val="59"/>
    <w:qFormat/>
    <w:tblPr/>
  </w:style>
  <w:style w:type="table" w:styleId="1178">
    <w:name w:val="Grid Table 4 - Accent 3"/>
    <w:basedOn w:val="799"/>
    <w:next w:val="1178"/>
    <w:link w:val="788"/>
    <w:uiPriority w:val="59"/>
    <w:qFormat/>
    <w:tblPr/>
  </w:style>
  <w:style w:type="table" w:styleId="1179">
    <w:name w:val="Plain Table 4"/>
    <w:basedOn w:val="799"/>
    <w:next w:val="1179"/>
    <w:link w:val="788"/>
    <w:uiPriority w:val="99"/>
    <w:qFormat/>
    <w:tblPr/>
  </w:style>
  <w:style w:type="table" w:styleId="1180">
    <w:name w:val="Grid Table 6 Colorful - Accent 3"/>
    <w:basedOn w:val="799"/>
    <w:next w:val="1180"/>
    <w:link w:val="788"/>
    <w:uiPriority w:val="99"/>
    <w:qFormat/>
    <w:tblPr/>
  </w:style>
  <w:style w:type="table" w:styleId="1181">
    <w:name w:val="Grid Table 2"/>
    <w:basedOn w:val="799"/>
    <w:next w:val="1181"/>
    <w:link w:val="788"/>
    <w:uiPriority w:val="99"/>
    <w:qFormat/>
    <w:tblPr/>
  </w:style>
  <w:style w:type="table" w:styleId="1182">
    <w:name w:val="Grid Table 4 - Accent 5"/>
    <w:basedOn w:val="799"/>
    <w:next w:val="1182"/>
    <w:link w:val="788"/>
    <w:uiPriority w:val="59"/>
    <w:qFormat/>
    <w:tblPr/>
  </w:style>
  <w:style w:type="table" w:styleId="1183">
    <w:name w:val="Grid Table 2 - Accent 1"/>
    <w:basedOn w:val="799"/>
    <w:next w:val="1183"/>
    <w:link w:val="788"/>
    <w:uiPriority w:val="99"/>
    <w:qFormat/>
    <w:tblPr/>
  </w:style>
  <w:style w:type="table" w:styleId="1184">
    <w:name w:val="Grid Table 1 Light - Accent 2"/>
    <w:basedOn w:val="799"/>
    <w:next w:val="1184"/>
    <w:link w:val="788"/>
    <w:uiPriority w:val="99"/>
    <w:qFormat/>
    <w:tblPr/>
  </w:style>
  <w:style w:type="table" w:styleId="1185">
    <w:name w:val="Grid Table 6 Colorful - Accent 6"/>
    <w:basedOn w:val="799"/>
    <w:next w:val="1185"/>
    <w:link w:val="788"/>
    <w:uiPriority w:val="99"/>
    <w:qFormat/>
    <w:tblPr/>
  </w:style>
  <w:style w:type="table" w:styleId="1186">
    <w:name w:val="Grid Table 4 - Accent 4"/>
    <w:basedOn w:val="799"/>
    <w:next w:val="1186"/>
    <w:link w:val="788"/>
    <w:uiPriority w:val="59"/>
    <w:qFormat/>
    <w:tblPr/>
  </w:style>
  <w:style w:type="table" w:styleId="1187">
    <w:name w:val="Grid Table 5 Dark- Accent 1"/>
    <w:basedOn w:val="799"/>
    <w:next w:val="1187"/>
    <w:link w:val="788"/>
    <w:uiPriority w:val="99"/>
    <w:qFormat/>
    <w:tblPr/>
  </w:style>
  <w:style w:type="table" w:styleId="1188">
    <w:name w:val="Grid Table 3"/>
    <w:basedOn w:val="799"/>
    <w:next w:val="1188"/>
    <w:link w:val="788"/>
    <w:uiPriority w:val="99"/>
    <w:qFormat/>
    <w:tblPr/>
  </w:style>
  <w:style w:type="table" w:styleId="1189">
    <w:name w:val="Bordered &amp; Lined - Accent 4"/>
    <w:basedOn w:val="799"/>
    <w:next w:val="1189"/>
    <w:link w:val="788"/>
    <w:uiPriority w:val="99"/>
    <w:qFormat/>
    <w:rPr>
      <w:color w:val="404040"/>
    </w:rPr>
    <w:tblPr/>
  </w:style>
  <w:style w:type="table" w:styleId="1190">
    <w:name w:val="Lined - Accent 6"/>
    <w:basedOn w:val="799"/>
    <w:next w:val="1190"/>
    <w:link w:val="788"/>
    <w:uiPriority w:val="99"/>
    <w:qFormat/>
    <w:rPr>
      <w:color w:val="404040"/>
    </w:rPr>
    <w:tblPr/>
  </w:style>
  <w:style w:type="table" w:styleId="1191">
    <w:name w:val="List Table 1 Light - Accent 5"/>
    <w:basedOn w:val="799"/>
    <w:next w:val="1191"/>
    <w:link w:val="788"/>
    <w:uiPriority w:val="99"/>
    <w:qFormat/>
    <w:tblPr/>
  </w:style>
  <w:style w:type="table" w:styleId="1192">
    <w:name w:val="List Table 6 Colorful - Accent 2"/>
    <w:basedOn w:val="799"/>
    <w:next w:val="1192"/>
    <w:link w:val="788"/>
    <w:uiPriority w:val="99"/>
    <w:qFormat/>
    <w:tblPr/>
  </w:style>
  <w:style w:type="table" w:styleId="1193">
    <w:name w:val="List Table 4 - Accent 3"/>
    <w:basedOn w:val="799"/>
    <w:next w:val="1193"/>
    <w:link w:val="788"/>
    <w:uiPriority w:val="99"/>
    <w:qFormat/>
    <w:tblPr/>
  </w:style>
  <w:style w:type="table" w:styleId="1194">
    <w:name w:val="Lined - Accent"/>
    <w:basedOn w:val="799"/>
    <w:next w:val="1194"/>
    <w:link w:val="788"/>
    <w:uiPriority w:val="99"/>
    <w:qFormat/>
    <w:rPr>
      <w:color w:val="404040"/>
    </w:rPr>
    <w:tblPr/>
  </w:style>
  <w:style w:type="table" w:styleId="1195">
    <w:name w:val="List Table 4 - Accent 4"/>
    <w:basedOn w:val="799"/>
    <w:next w:val="1195"/>
    <w:link w:val="788"/>
    <w:uiPriority w:val="99"/>
    <w:qFormat/>
    <w:tblPr/>
  </w:style>
  <w:style w:type="table" w:styleId="1196">
    <w:name w:val="List Table 7 Colorful - Accent 1"/>
    <w:basedOn w:val="799"/>
    <w:next w:val="1196"/>
    <w:link w:val="788"/>
    <w:uiPriority w:val="99"/>
    <w:qFormat/>
    <w:tblPr/>
  </w:style>
  <w:style w:type="table" w:styleId="1197">
    <w:name w:val="Grid Table 7 Colorful - Accent 3"/>
    <w:basedOn w:val="799"/>
    <w:next w:val="1197"/>
    <w:link w:val="788"/>
    <w:uiPriority w:val="99"/>
    <w:qFormat/>
    <w:tblPr/>
  </w:style>
  <w:style w:type="table" w:styleId="1198">
    <w:name w:val="List Table 7 Colorful - Accent 2"/>
    <w:basedOn w:val="799"/>
    <w:next w:val="1198"/>
    <w:link w:val="788"/>
    <w:uiPriority w:val="99"/>
    <w:qFormat/>
    <w:tblPr/>
  </w:style>
  <w:style w:type="table" w:styleId="1199">
    <w:name w:val="Grid Table 7 Colorful - Accent 1"/>
    <w:basedOn w:val="799"/>
    <w:next w:val="1199"/>
    <w:link w:val="788"/>
    <w:uiPriority w:val="99"/>
    <w:qFormat/>
    <w:tblPr/>
  </w:style>
  <w:style w:type="table" w:styleId="1200">
    <w:name w:val="Bordered - Accent 2"/>
    <w:basedOn w:val="799"/>
    <w:next w:val="1200"/>
    <w:link w:val="788"/>
    <w:uiPriority w:val="99"/>
    <w:qFormat/>
    <w:tblPr/>
  </w:style>
  <w:style w:type="table" w:styleId="1201">
    <w:name w:val="List Table 6 Colorful - Accent 5"/>
    <w:basedOn w:val="799"/>
    <w:next w:val="1201"/>
    <w:link w:val="788"/>
    <w:uiPriority w:val="99"/>
    <w:qFormat/>
    <w:tblPr/>
  </w:style>
  <w:style w:type="table" w:styleId="1202">
    <w:name w:val="Grid Table 7 Colorful - Accent 4"/>
    <w:basedOn w:val="799"/>
    <w:next w:val="1202"/>
    <w:link w:val="788"/>
    <w:uiPriority w:val="99"/>
    <w:qFormat/>
    <w:tblPr/>
  </w:style>
  <w:style w:type="table" w:styleId="1203">
    <w:name w:val="List Table 4 - Accent 6"/>
    <w:basedOn w:val="799"/>
    <w:next w:val="1203"/>
    <w:link w:val="788"/>
    <w:uiPriority w:val="99"/>
    <w:qFormat/>
    <w:tblPr/>
  </w:style>
  <w:style w:type="table" w:styleId="1204">
    <w:name w:val="List Table 2 - Accent 3"/>
    <w:basedOn w:val="799"/>
    <w:next w:val="1204"/>
    <w:link w:val="788"/>
    <w:uiPriority w:val="99"/>
    <w:qFormat/>
    <w:tblPr/>
  </w:style>
  <w:style w:type="table" w:styleId="1205">
    <w:name w:val="List Table 5 Dark - Accent 5"/>
    <w:basedOn w:val="799"/>
    <w:next w:val="1205"/>
    <w:link w:val="788"/>
    <w:uiPriority w:val="99"/>
    <w:qFormat/>
    <w:tblPr/>
  </w:style>
  <w:style w:type="table" w:styleId="1206">
    <w:name w:val="List Table 4 - Accent 1"/>
    <w:basedOn w:val="799"/>
    <w:next w:val="1206"/>
    <w:link w:val="788"/>
    <w:uiPriority w:val="99"/>
    <w:qFormat/>
    <w:tblPr/>
  </w:style>
  <w:style w:type="table" w:styleId="1207">
    <w:name w:val="Bordered &amp; Lined - Accent"/>
    <w:basedOn w:val="799"/>
    <w:next w:val="1207"/>
    <w:link w:val="788"/>
    <w:uiPriority w:val="99"/>
    <w:qFormat/>
    <w:rPr>
      <w:color w:val="404040"/>
    </w:rPr>
    <w:tblPr/>
  </w:style>
  <w:style w:type="table" w:styleId="1208">
    <w:name w:val="List Table 4 - Accent 2"/>
    <w:basedOn w:val="799"/>
    <w:next w:val="1208"/>
    <w:link w:val="788"/>
    <w:uiPriority w:val="99"/>
    <w:qFormat/>
    <w:tblPr/>
  </w:style>
  <w:style w:type="table" w:styleId="1209">
    <w:name w:val="List Table 5 Dark - Accent 2"/>
    <w:basedOn w:val="799"/>
    <w:next w:val="1209"/>
    <w:link w:val="788"/>
    <w:uiPriority w:val="99"/>
    <w:qFormat/>
    <w:tblPr/>
  </w:style>
  <w:style w:type="table" w:styleId="1210">
    <w:name w:val="List Table 1 Light - Accent 3"/>
    <w:basedOn w:val="799"/>
    <w:next w:val="1210"/>
    <w:link w:val="788"/>
    <w:uiPriority w:val="99"/>
    <w:qFormat/>
    <w:tblPr/>
  </w:style>
  <w:style w:type="table" w:styleId="1211">
    <w:name w:val="Bordered - Accent 3"/>
    <w:basedOn w:val="799"/>
    <w:next w:val="1211"/>
    <w:link w:val="788"/>
    <w:uiPriority w:val="99"/>
    <w:qFormat/>
    <w:tblPr/>
  </w:style>
  <w:style w:type="table" w:styleId="1212">
    <w:name w:val="List Table 5 Dark - Accent 6"/>
    <w:basedOn w:val="799"/>
    <w:next w:val="1212"/>
    <w:link w:val="788"/>
    <w:uiPriority w:val="99"/>
    <w:qFormat/>
    <w:tblPr/>
  </w:style>
  <w:style w:type="table" w:styleId="1213">
    <w:name w:val="Grid Table 7 Colorful - Accent 6"/>
    <w:basedOn w:val="799"/>
    <w:next w:val="1213"/>
    <w:link w:val="788"/>
    <w:uiPriority w:val="99"/>
    <w:qFormat/>
    <w:tblPr/>
  </w:style>
  <w:style w:type="table" w:styleId="1214">
    <w:name w:val="List Table 7 Colorful - Accent 5"/>
    <w:basedOn w:val="799"/>
    <w:next w:val="1214"/>
    <w:link w:val="788"/>
    <w:uiPriority w:val="99"/>
    <w:qFormat/>
    <w:tblPr/>
  </w:style>
  <w:style w:type="table" w:styleId="1215">
    <w:name w:val="List Table 4"/>
    <w:basedOn w:val="799"/>
    <w:next w:val="1215"/>
    <w:link w:val="788"/>
    <w:uiPriority w:val="99"/>
    <w:qFormat/>
    <w:tblPr/>
  </w:style>
  <w:style w:type="table" w:styleId="1216">
    <w:name w:val="Lined - Accent 3"/>
    <w:basedOn w:val="799"/>
    <w:next w:val="1216"/>
    <w:link w:val="788"/>
    <w:uiPriority w:val="99"/>
    <w:qFormat/>
    <w:rPr>
      <w:color w:val="404040"/>
    </w:rPr>
    <w:tblPr/>
  </w:style>
  <w:style w:type="table" w:styleId="1217">
    <w:name w:val="List Table 1 Light"/>
    <w:basedOn w:val="799"/>
    <w:next w:val="1217"/>
    <w:link w:val="788"/>
    <w:uiPriority w:val="99"/>
    <w:qFormat/>
    <w:tblPr/>
  </w:style>
  <w:style w:type="table" w:styleId="1218">
    <w:name w:val="Bordered - Accent 4"/>
    <w:basedOn w:val="799"/>
    <w:next w:val="1218"/>
    <w:link w:val="788"/>
    <w:uiPriority w:val="99"/>
    <w:qFormat/>
    <w:tblPr/>
  </w:style>
  <w:style w:type="table" w:styleId="1219">
    <w:name w:val="List Table 5 Dark - Accent 3"/>
    <w:basedOn w:val="799"/>
    <w:next w:val="1219"/>
    <w:link w:val="788"/>
    <w:uiPriority w:val="99"/>
    <w:qFormat/>
    <w:tblPr/>
  </w:style>
  <w:style w:type="table" w:styleId="1220">
    <w:name w:val="List Table 2"/>
    <w:basedOn w:val="799"/>
    <w:next w:val="1220"/>
    <w:link w:val="788"/>
    <w:uiPriority w:val="99"/>
    <w:qFormat/>
    <w:tblPr/>
  </w:style>
  <w:style w:type="table" w:styleId="1221">
    <w:name w:val="Bordered &amp; Lined - Accent 2"/>
    <w:basedOn w:val="799"/>
    <w:next w:val="1221"/>
    <w:link w:val="788"/>
    <w:uiPriority w:val="99"/>
    <w:qFormat/>
    <w:rPr>
      <w:color w:val="404040"/>
    </w:rPr>
    <w:tblPr/>
  </w:style>
  <w:style w:type="table" w:styleId="1222">
    <w:name w:val="List Table 6 Colorful - Accent 4"/>
    <w:basedOn w:val="799"/>
    <w:next w:val="1222"/>
    <w:link w:val="788"/>
    <w:uiPriority w:val="99"/>
    <w:qFormat/>
    <w:tblPr/>
  </w:style>
  <w:style w:type="table" w:styleId="1223">
    <w:name w:val="List Table 2 - Accent 5"/>
    <w:basedOn w:val="799"/>
    <w:next w:val="1223"/>
    <w:link w:val="788"/>
    <w:uiPriority w:val="99"/>
    <w:qFormat/>
    <w:tblPr/>
  </w:style>
  <w:style w:type="table" w:styleId="1224">
    <w:name w:val="Bordered &amp; Lined - Accent 1"/>
    <w:basedOn w:val="799"/>
    <w:next w:val="1224"/>
    <w:link w:val="788"/>
    <w:uiPriority w:val="99"/>
    <w:qFormat/>
    <w:rPr>
      <w:color w:val="404040"/>
    </w:rPr>
    <w:tblPr/>
  </w:style>
  <w:style w:type="table" w:styleId="1225">
    <w:name w:val="List Table 1 Light - Accent 1"/>
    <w:basedOn w:val="799"/>
    <w:next w:val="1225"/>
    <w:link w:val="788"/>
    <w:uiPriority w:val="99"/>
    <w:qFormat/>
    <w:tblPr/>
  </w:style>
  <w:style w:type="table" w:styleId="1226">
    <w:name w:val="Bordered - Accent 1"/>
    <w:basedOn w:val="799"/>
    <w:next w:val="1226"/>
    <w:link w:val="788"/>
    <w:uiPriority w:val="99"/>
    <w:qFormat/>
    <w:tblPr/>
  </w:style>
  <w:style w:type="table" w:styleId="1227">
    <w:name w:val="List Table 5 Dark - Accent 1"/>
    <w:basedOn w:val="799"/>
    <w:next w:val="1227"/>
    <w:link w:val="788"/>
    <w:uiPriority w:val="99"/>
    <w:qFormat/>
    <w:tblPr/>
  </w:style>
  <w:style w:type="table" w:styleId="1228">
    <w:name w:val="List Table 3 - Accent 3"/>
    <w:basedOn w:val="799"/>
    <w:next w:val="1228"/>
    <w:link w:val="788"/>
    <w:uiPriority w:val="99"/>
    <w:qFormat/>
    <w:tblPr/>
  </w:style>
  <w:style w:type="table" w:styleId="1229">
    <w:name w:val="Bordered &amp; Lined - Accent 6"/>
    <w:basedOn w:val="799"/>
    <w:next w:val="1229"/>
    <w:link w:val="788"/>
    <w:uiPriority w:val="99"/>
    <w:qFormat/>
    <w:rPr>
      <w:color w:val="404040"/>
    </w:rPr>
    <w:tblPr/>
  </w:style>
  <w:style w:type="table" w:styleId="1230">
    <w:name w:val="List Table 7 Colorful"/>
    <w:basedOn w:val="799"/>
    <w:next w:val="1230"/>
    <w:link w:val="788"/>
    <w:uiPriority w:val="99"/>
    <w:qFormat/>
    <w:tblPr/>
  </w:style>
  <w:style w:type="table" w:styleId="1231">
    <w:name w:val="List Table 1 Light - Accent 6"/>
    <w:basedOn w:val="799"/>
    <w:next w:val="1231"/>
    <w:link w:val="788"/>
    <w:uiPriority w:val="99"/>
    <w:qFormat/>
    <w:tblPr/>
  </w:style>
  <w:style w:type="table" w:styleId="1232">
    <w:name w:val="Bordered - Accent 5"/>
    <w:basedOn w:val="799"/>
    <w:next w:val="1232"/>
    <w:link w:val="788"/>
    <w:uiPriority w:val="99"/>
    <w:qFormat/>
    <w:tblPr/>
  </w:style>
  <w:style w:type="table" w:styleId="1233">
    <w:name w:val="List Table 7 Colorful - Accent 4"/>
    <w:basedOn w:val="799"/>
    <w:next w:val="1233"/>
    <w:link w:val="788"/>
    <w:uiPriority w:val="99"/>
    <w:qFormat/>
    <w:tblPr/>
  </w:style>
  <w:style w:type="table" w:styleId="1234">
    <w:name w:val="List Table 3 - Accent 6"/>
    <w:basedOn w:val="799"/>
    <w:next w:val="1234"/>
    <w:link w:val="788"/>
    <w:uiPriority w:val="99"/>
    <w:qFormat/>
    <w:tblPr/>
  </w:style>
  <w:style w:type="table" w:styleId="1235">
    <w:name w:val="List Table 6 Colorful - Accent 6"/>
    <w:basedOn w:val="799"/>
    <w:next w:val="1235"/>
    <w:link w:val="788"/>
    <w:uiPriority w:val="99"/>
    <w:qFormat/>
    <w:tblPr/>
  </w:style>
  <w:style w:type="table" w:styleId="1236">
    <w:name w:val="List Table 3"/>
    <w:basedOn w:val="799"/>
    <w:next w:val="1236"/>
    <w:link w:val="788"/>
    <w:uiPriority w:val="99"/>
    <w:qFormat/>
    <w:tblPr/>
  </w:style>
  <w:style w:type="table" w:styleId="1237">
    <w:name w:val="Bordered &amp; Lined - Accent 5"/>
    <w:basedOn w:val="799"/>
    <w:next w:val="1237"/>
    <w:link w:val="788"/>
    <w:uiPriority w:val="99"/>
    <w:qFormat/>
    <w:rPr>
      <w:color w:val="404040"/>
    </w:rPr>
    <w:tblPr/>
  </w:style>
  <w:style w:type="table" w:styleId="1238">
    <w:name w:val="List Table 6 Colorful - Accent 1"/>
    <w:basedOn w:val="799"/>
    <w:next w:val="1238"/>
    <w:link w:val="788"/>
    <w:uiPriority w:val="99"/>
    <w:qFormat/>
    <w:tblPr/>
  </w:style>
  <w:style w:type="table" w:styleId="1239">
    <w:name w:val="List Table 3 - Accent 4"/>
    <w:basedOn w:val="799"/>
    <w:next w:val="1239"/>
    <w:link w:val="788"/>
    <w:uiPriority w:val="99"/>
    <w:qFormat/>
    <w:tblPr/>
  </w:style>
  <w:style w:type="table" w:styleId="1240">
    <w:name w:val="List Table 6 Colorful"/>
    <w:basedOn w:val="799"/>
    <w:next w:val="1240"/>
    <w:link w:val="788"/>
    <w:uiPriority w:val="99"/>
    <w:qFormat/>
    <w:tblPr/>
  </w:style>
  <w:style w:type="table" w:styleId="1241">
    <w:name w:val="List Table 2 - Accent 1"/>
    <w:basedOn w:val="799"/>
    <w:next w:val="1241"/>
    <w:link w:val="788"/>
    <w:uiPriority w:val="99"/>
    <w:qFormat/>
    <w:tblPr/>
  </w:style>
  <w:style w:type="table" w:styleId="1242">
    <w:name w:val="List Table 7 Colorful - Accent 3"/>
    <w:basedOn w:val="799"/>
    <w:next w:val="1242"/>
    <w:link w:val="788"/>
    <w:uiPriority w:val="99"/>
    <w:qFormat/>
    <w:tblPr/>
  </w:style>
  <w:style w:type="table" w:styleId="1243">
    <w:name w:val="List Table 1 Light - Accent 4"/>
    <w:basedOn w:val="799"/>
    <w:next w:val="1243"/>
    <w:link w:val="788"/>
    <w:uiPriority w:val="99"/>
    <w:qFormat/>
    <w:tblPr/>
  </w:style>
  <w:style w:type="table" w:styleId="1244">
    <w:name w:val="Bordered - Accent 6"/>
    <w:basedOn w:val="799"/>
    <w:next w:val="1244"/>
    <w:link w:val="788"/>
    <w:uiPriority w:val="99"/>
    <w:qFormat/>
    <w:tblPr/>
  </w:style>
  <w:style w:type="table" w:styleId="1245">
    <w:name w:val="List Table 7 Colorful - Accent 6"/>
    <w:basedOn w:val="799"/>
    <w:next w:val="1245"/>
    <w:link w:val="788"/>
    <w:uiPriority w:val="99"/>
    <w:qFormat/>
    <w:tblPr/>
  </w:style>
  <w:style w:type="table" w:styleId="1246">
    <w:name w:val="List Table 2 - Accent 2"/>
    <w:basedOn w:val="799"/>
    <w:next w:val="1246"/>
    <w:link w:val="788"/>
    <w:uiPriority w:val="99"/>
    <w:qFormat/>
    <w:tblPr/>
  </w:style>
  <w:style w:type="table" w:styleId="1247">
    <w:name w:val="List Table 6 Colorful - Accent 3"/>
    <w:basedOn w:val="799"/>
    <w:next w:val="1247"/>
    <w:link w:val="788"/>
    <w:uiPriority w:val="99"/>
    <w:qFormat/>
    <w:tblPr/>
  </w:style>
  <w:style w:type="table" w:styleId="1248">
    <w:name w:val="List Table 2 - Accent 4"/>
    <w:basedOn w:val="799"/>
    <w:next w:val="1248"/>
    <w:link w:val="788"/>
    <w:uiPriority w:val="99"/>
    <w:qFormat/>
    <w:tblPr/>
  </w:style>
  <w:style w:type="table" w:styleId="1249">
    <w:name w:val="Lined - Accent 1"/>
    <w:basedOn w:val="799"/>
    <w:next w:val="1249"/>
    <w:link w:val="788"/>
    <w:uiPriority w:val="99"/>
    <w:qFormat/>
    <w:rPr>
      <w:color w:val="404040"/>
    </w:rPr>
    <w:tblPr/>
  </w:style>
  <w:style w:type="table" w:styleId="1250">
    <w:name w:val="List Table 3 - Accent 1"/>
    <w:basedOn w:val="799"/>
    <w:next w:val="1250"/>
    <w:link w:val="788"/>
    <w:uiPriority w:val="99"/>
    <w:qFormat/>
    <w:tblPr/>
  </w:style>
  <w:style w:type="table" w:styleId="1251">
    <w:name w:val="Table Normal"/>
    <w:next w:val="1251"/>
    <w:link w:val="788"/>
    <w:qFormat/>
    <w:rPr>
      <w:lang w:val="en-US" w:eastAsia="zh-CN" w:bidi="ar-SA"/>
    </w:rPr>
    <w:tblPr/>
  </w:style>
  <w:style w:type="table" w:styleId="1252">
    <w:name w:val="Lined - Accent 2"/>
    <w:basedOn w:val="799"/>
    <w:next w:val="1252"/>
    <w:link w:val="788"/>
    <w:uiPriority w:val="99"/>
    <w:qFormat/>
    <w:rPr>
      <w:color w:val="404040"/>
    </w:rPr>
    <w:tblPr/>
  </w:style>
  <w:style w:type="table" w:styleId="1253">
    <w:name w:val="List Table 2 - Accent 6"/>
    <w:basedOn w:val="799"/>
    <w:next w:val="1253"/>
    <w:link w:val="788"/>
    <w:uiPriority w:val="99"/>
    <w:qFormat/>
    <w:tblPr/>
  </w:style>
  <w:style w:type="table" w:styleId="1254">
    <w:name w:val="List Table 4 - Accent 5"/>
    <w:basedOn w:val="799"/>
    <w:next w:val="1254"/>
    <w:link w:val="788"/>
    <w:uiPriority w:val="99"/>
    <w:qFormat/>
    <w:tblPr/>
  </w:style>
  <w:style w:type="table" w:styleId="1255">
    <w:name w:val="Grid Table 7 Colorful - Accent 2"/>
    <w:basedOn w:val="799"/>
    <w:next w:val="1255"/>
    <w:link w:val="788"/>
    <w:uiPriority w:val="99"/>
    <w:qFormat/>
    <w:tblPr/>
  </w:style>
  <w:style w:type="table" w:styleId="1256">
    <w:name w:val="Lined - Accent 4"/>
    <w:basedOn w:val="799"/>
    <w:next w:val="1256"/>
    <w:link w:val="788"/>
    <w:uiPriority w:val="99"/>
    <w:qFormat/>
    <w:rPr>
      <w:color w:val="404040"/>
    </w:rPr>
    <w:tblPr/>
  </w:style>
  <w:style w:type="table" w:styleId="1257">
    <w:name w:val="List Table 1 Light - Accent 2"/>
    <w:basedOn w:val="799"/>
    <w:next w:val="1257"/>
    <w:link w:val="788"/>
    <w:uiPriority w:val="99"/>
    <w:qFormat/>
    <w:tblPr/>
  </w:style>
  <w:style w:type="table" w:styleId="1258">
    <w:name w:val="Bordered"/>
    <w:basedOn w:val="799"/>
    <w:next w:val="1258"/>
    <w:link w:val="788"/>
    <w:uiPriority w:val="99"/>
    <w:qFormat/>
    <w:tblPr/>
  </w:style>
  <w:style w:type="table" w:styleId="1259">
    <w:name w:val="Lined - Accent 5"/>
    <w:basedOn w:val="799"/>
    <w:next w:val="1259"/>
    <w:link w:val="788"/>
    <w:uiPriority w:val="99"/>
    <w:qFormat/>
    <w:rPr>
      <w:color w:val="404040"/>
    </w:rPr>
    <w:tblPr/>
  </w:style>
  <w:style w:type="table" w:styleId="1260">
    <w:name w:val="Grid Table 7 Colorful - Accent 5"/>
    <w:basedOn w:val="799"/>
    <w:next w:val="1260"/>
    <w:link w:val="788"/>
    <w:uiPriority w:val="99"/>
    <w:qFormat/>
    <w:tblPr/>
  </w:style>
  <w:style w:type="table" w:styleId="1261">
    <w:name w:val="Grid Table 5 Dark- Accent 4"/>
    <w:basedOn w:val="799"/>
    <w:next w:val="1261"/>
    <w:link w:val="788"/>
    <w:uiPriority w:val="99"/>
    <w:qFormat/>
    <w:tblPr/>
  </w:style>
  <w:style w:type="table" w:styleId="1262">
    <w:name w:val="Plain Table 2"/>
    <w:basedOn w:val="799"/>
    <w:next w:val="1262"/>
    <w:link w:val="788"/>
    <w:uiPriority w:val="59"/>
    <w:qFormat/>
    <w:tblPr/>
  </w:style>
  <w:style w:type="table" w:styleId="1263">
    <w:name w:val="Grid Table 4 - Accent 6"/>
    <w:basedOn w:val="799"/>
    <w:next w:val="1263"/>
    <w:link w:val="788"/>
    <w:uiPriority w:val="59"/>
    <w:qFormat/>
    <w:tblPr/>
  </w:style>
  <w:style w:type="table" w:styleId="1264">
    <w:name w:val="Plain Table 3"/>
    <w:basedOn w:val="799"/>
    <w:next w:val="1264"/>
    <w:link w:val="788"/>
    <w:uiPriority w:val="99"/>
    <w:qFormat/>
    <w:tblPr/>
  </w:style>
  <w:style w:type="table" w:styleId="1265">
    <w:name w:val="Grid Table 5 Dark - Accent 3"/>
    <w:basedOn w:val="799"/>
    <w:next w:val="1265"/>
    <w:link w:val="788"/>
    <w:uiPriority w:val="99"/>
    <w:qFormat/>
    <w:tblPr/>
  </w:style>
  <w:style w:type="table" w:styleId="1266">
    <w:name w:val="Plain Table 5"/>
    <w:basedOn w:val="799"/>
    <w:next w:val="1266"/>
    <w:link w:val="788"/>
    <w:uiPriority w:val="99"/>
    <w:qFormat/>
    <w:tblPr/>
  </w:style>
  <w:style w:type="table" w:styleId="1267">
    <w:name w:val="Grid Table 6 Colorful - Accent 1"/>
    <w:basedOn w:val="799"/>
    <w:next w:val="1267"/>
    <w:link w:val="788"/>
    <w:uiPriority w:val="99"/>
    <w:qFormat/>
    <w:tblPr/>
  </w:style>
  <w:style w:type="table" w:styleId="1268">
    <w:name w:val="Grid Table 1 Light - Accent 1"/>
    <w:basedOn w:val="799"/>
    <w:next w:val="1268"/>
    <w:link w:val="788"/>
    <w:uiPriority w:val="99"/>
    <w:qFormat/>
    <w:tblPr/>
  </w:style>
  <w:style w:type="table" w:styleId="1269">
    <w:name w:val="Grid Table 6 Colorful"/>
    <w:basedOn w:val="799"/>
    <w:next w:val="1269"/>
    <w:link w:val="788"/>
    <w:uiPriority w:val="99"/>
    <w:qFormat/>
    <w:tblPr/>
  </w:style>
  <w:style w:type="table" w:styleId="1270">
    <w:name w:val="Grid Table 1 Light - Accent 3"/>
    <w:basedOn w:val="799"/>
    <w:next w:val="1270"/>
    <w:link w:val="788"/>
    <w:uiPriority w:val="99"/>
    <w:qFormat/>
    <w:tblPr/>
  </w:style>
  <w:style w:type="table" w:styleId="1271">
    <w:name w:val="Grid Table 6 Colorful - Accent 5"/>
    <w:basedOn w:val="799"/>
    <w:next w:val="1271"/>
    <w:link w:val="788"/>
    <w:uiPriority w:val="99"/>
    <w:qFormat/>
    <w:tblPr/>
  </w:style>
  <w:style w:type="table" w:styleId="1272">
    <w:name w:val="Grid Table 1 Light - Accent 5"/>
    <w:basedOn w:val="799"/>
    <w:next w:val="1272"/>
    <w:link w:val="788"/>
    <w:uiPriority w:val="99"/>
    <w:qFormat/>
    <w:tblPr/>
  </w:style>
  <w:style w:type="table" w:styleId="1273">
    <w:name w:val="Grid Table 5 Dark - Accent 6"/>
    <w:basedOn w:val="799"/>
    <w:next w:val="1273"/>
    <w:link w:val="788"/>
    <w:uiPriority w:val="99"/>
    <w:qFormat/>
    <w:tblPr/>
  </w:style>
  <w:style w:type="table" w:styleId="1274">
    <w:name w:val="Grid Table 1 Light - Accent 6"/>
    <w:basedOn w:val="799"/>
    <w:next w:val="1274"/>
    <w:link w:val="788"/>
    <w:uiPriority w:val="99"/>
    <w:qFormat/>
    <w:tblPr/>
  </w:style>
  <w:style w:type="table" w:styleId="1275">
    <w:name w:val="Grid Table 5 Dark - Accent 2"/>
    <w:basedOn w:val="799"/>
    <w:next w:val="1275"/>
    <w:link w:val="788"/>
    <w:uiPriority w:val="99"/>
    <w:qFormat/>
    <w:tblPr/>
  </w:style>
  <w:style w:type="table" w:styleId="1276">
    <w:name w:val="Grid Table 2 - Accent 2"/>
    <w:basedOn w:val="799"/>
    <w:next w:val="1276"/>
    <w:link w:val="788"/>
    <w:uiPriority w:val="99"/>
    <w:qFormat/>
    <w:tblPr/>
  </w:style>
  <w:style w:type="table" w:styleId="1277">
    <w:name w:val="Grid Table 5 Dark - Accent 5"/>
    <w:basedOn w:val="799"/>
    <w:next w:val="1277"/>
    <w:link w:val="788"/>
    <w:uiPriority w:val="99"/>
    <w:qFormat/>
    <w:tblPr/>
  </w:style>
  <w:style w:type="table" w:styleId="1278">
    <w:name w:val="Grid Table 2 - Accent 3"/>
    <w:basedOn w:val="799"/>
    <w:next w:val="1278"/>
    <w:link w:val="788"/>
    <w:uiPriority w:val="99"/>
    <w:qFormat/>
    <w:tblPr/>
  </w:style>
  <w:style w:type="table" w:styleId="1279">
    <w:name w:val="Grid Table 5 Dark"/>
    <w:basedOn w:val="799"/>
    <w:next w:val="1279"/>
    <w:link w:val="788"/>
    <w:uiPriority w:val="99"/>
    <w:qFormat/>
    <w:tblPr/>
  </w:style>
  <w:style w:type="table" w:styleId="1280">
    <w:name w:val="Grid Table 2 - Accent 5"/>
    <w:basedOn w:val="799"/>
    <w:next w:val="1280"/>
    <w:link w:val="788"/>
    <w:uiPriority w:val="99"/>
    <w:qFormat/>
    <w:tblPr/>
  </w:style>
  <w:style w:type="table" w:styleId="1281">
    <w:name w:val="Grid Table 6 Colorful - Accent 4"/>
    <w:basedOn w:val="799"/>
    <w:next w:val="1281"/>
    <w:link w:val="788"/>
    <w:uiPriority w:val="99"/>
    <w:qFormat/>
    <w:tblPr/>
  </w:style>
  <w:style w:type="table" w:styleId="1282">
    <w:name w:val="Grid Table 4"/>
    <w:basedOn w:val="799"/>
    <w:next w:val="1282"/>
    <w:link w:val="788"/>
    <w:uiPriority w:val="59"/>
    <w:qFormat/>
    <w:tblPr/>
  </w:style>
  <w:style w:type="table" w:styleId="1283">
    <w:name w:val="Bordered &amp; Lined - Accent 3"/>
    <w:basedOn w:val="799"/>
    <w:next w:val="1283"/>
    <w:link w:val="788"/>
    <w:uiPriority w:val="99"/>
    <w:qFormat/>
    <w:rPr>
      <w:color w:val="404040"/>
    </w:rPr>
    <w:tblPr/>
  </w:style>
  <w:style w:type="table" w:styleId="1284">
    <w:name w:val="List Table 5 Dark"/>
    <w:basedOn w:val="799"/>
    <w:next w:val="1284"/>
    <w:link w:val="788"/>
    <w:uiPriority w:val="99"/>
    <w:qFormat/>
    <w:tblPr/>
  </w:style>
  <w:style w:type="table" w:styleId="1285">
    <w:name w:val="List Table 3 - Accent 2"/>
    <w:basedOn w:val="799"/>
    <w:next w:val="1285"/>
    <w:link w:val="788"/>
    <w:uiPriority w:val="99"/>
    <w:qFormat/>
    <w:tblPr/>
  </w:style>
  <w:style w:type="table" w:styleId="1286">
    <w:name w:val="List Table 5 Dark - Accent 4"/>
    <w:basedOn w:val="799"/>
    <w:next w:val="1286"/>
    <w:link w:val="788"/>
    <w:uiPriority w:val="99"/>
    <w:qFormat/>
    <w:tblPr/>
  </w:style>
  <w:style w:type="table" w:styleId="1287">
    <w:name w:val="List Table 3 - Accent 5"/>
    <w:basedOn w:val="799"/>
    <w:next w:val="1287"/>
    <w:link w:val="788"/>
    <w:uiPriority w:val="99"/>
    <w:qFormat/>
    <w:tblPr/>
  </w:style>
  <w:style w:type="paragraph" w:styleId="1288">
    <w:name w:val="HTML 预设格式1"/>
    <w:basedOn w:val="788"/>
    <w:next w:val="1288"/>
    <w:link w:val="7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1289">
    <w:name w:val="Heading 4"/>
    <w:basedOn w:val="788"/>
    <w:next w:val="814"/>
    <w:link w:val="788"/>
    <w:qFormat/>
    <w:pPr>
      <w:keepLines/>
      <w:keepNext/>
      <w:spacing w:before="280" w:after="290" w:line="376" w:lineRule="auto"/>
      <w:outlineLvl w:val="3"/>
    </w:pPr>
    <w:rPr>
      <w:rFonts w:ascii="Arial" w:hAnsi="Arial" w:eastAsia="黑体"/>
      <w:b/>
      <w:bCs/>
      <w:sz w:val="28"/>
      <w:szCs w:val="28"/>
      <w:lang w:eastAsia="en-US"/>
    </w:rPr>
  </w:style>
  <w:style w:type="character" w:styleId="1290" w:default="1">
    <w:name w:val="Default Paragraph Font"/>
    <w:uiPriority w:val="1"/>
    <w:semiHidden/>
    <w:unhideWhenUsed/>
  </w:style>
  <w:style w:type="numbering" w:styleId="1291" w:default="1">
    <w:name w:val="No List"/>
    <w:uiPriority w:val="99"/>
    <w:semiHidden/>
    <w:unhideWhenUsed/>
  </w:style>
  <w:style w:type="table" w:styleId="1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崔梦楠</cp:lastModifiedBy>
  <cp:revision>5</cp:revision>
  <dcterms:created xsi:type="dcterms:W3CDTF">2025-06-23T07:45:00Z</dcterms:created>
  <dcterms:modified xsi:type="dcterms:W3CDTF">2026-09-11T01:05:14Z</dcterms:modified>
</cp:coreProperties>
</file>