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bookmarkStart w:id="0" w:name="_GoBack"/>
      <w:r/>
      <w:bookmarkEnd w:id="0"/>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JSZC-320507-JSWZ-C2026-0028</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采购内容：2026年绿化零星工程项目（北桥）</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人：苏州相城经济技术开发区管理委员会</w:t>
      </w:r>
      <w:r/>
    </w:p>
    <w:p>
      <w:pPr>
        <w:pStyle w:val="943"/>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江苏沃咨咨询管理有限公司</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rPr>
        <w:t xml:space="preserve">九</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2026</w:t>
            </w:r>
            <w:r>
              <w:rPr>
                <w:rFonts w:hint="eastAsia"/>
                <w:szCs w:val="21"/>
              </w:rPr>
              <w:t xml:space="preserve">年绿化零星工程项目（北桥）</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江苏沃咨咨询管理有限公司</w:t>
            </w:r>
            <w:r>
              <w:rPr>
                <w:szCs w:val="21"/>
              </w:rPr>
              <w:t xml:space="preserve">（联系地址：苏州市相城区澄阳路</w:t>
            </w:r>
            <w:r>
              <w:rPr>
                <w:szCs w:val="21"/>
              </w:rPr>
              <w:t xml:space="preserve">188</w:t>
            </w:r>
            <w:r>
              <w:rPr>
                <w:szCs w:val="21"/>
              </w:rPr>
              <w:t xml:space="preserve">号数字金融产业园</w:t>
            </w:r>
            <w:r>
              <w:rPr>
                <w:szCs w:val="21"/>
              </w:rPr>
              <w:t xml:space="preserve">B</w:t>
            </w:r>
            <w:r>
              <w:rPr>
                <w:szCs w:val="21"/>
              </w:rPr>
              <w:t xml:space="preserve">座</w:t>
            </w:r>
            <w:r>
              <w:rPr>
                <w:szCs w:val="21"/>
              </w:rPr>
              <w:t xml:space="preserve">22</w:t>
            </w:r>
            <w:r>
              <w:rPr>
                <w:szCs w:val="21"/>
              </w:rPr>
              <w:t xml:space="preserve">层</w:t>
            </w:r>
            <w:r>
              <w:rPr>
                <w:szCs w:val="21"/>
              </w:rPr>
              <w:t xml:space="preserve">2203</w:t>
            </w:r>
            <w:r>
              <w:rPr>
                <w:szCs w:val="21"/>
              </w:rPr>
              <w:t xml:space="preserve">室，联系人：</w:t>
            </w:r>
            <w:r>
              <w:rPr>
                <w:rFonts w:hint="eastAsia"/>
                <w:szCs w:val="21"/>
              </w:rPr>
              <w:t xml:space="preserve">张佳、吴海东</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10</w:t>
            </w:r>
            <w:r>
              <w:rPr>
                <w:szCs w:val="21"/>
              </w:rPr>
              <w:t xml:space="preserve">月</w:t>
            </w:r>
            <w:r>
              <w:rPr>
                <w:szCs w:val="21"/>
              </w:rPr>
              <w:t xml:space="preserve">9</w:t>
            </w:r>
            <w:r>
              <w:rPr>
                <w:szCs w:val="21"/>
              </w:rPr>
              <w:t xml:space="preserve">日</w:t>
            </w:r>
            <w:r>
              <w:rPr>
                <w:szCs w:val="21"/>
              </w:rPr>
              <w:t xml:space="preserve">09</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2" w:tooltip="http://jszfcg.jsczt.cn/" w:history="1">
              <w:r>
                <w:rPr>
                  <w:rStyle w:val="987"/>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278"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bookmarkStart w:id="1" w:name="_Toc229668034"/>
            <w:r>
              <w:rPr>
                <w:szCs w:val="21"/>
              </w:rPr>
              <w:t xml:space="preserve">（一）有下列情形之一的，视为投标（响应）人串通投标（响应），其投标（响应）均无效：</w:t>
            </w:r>
            <w:bookmarkEnd w:id="1"/>
            <w:r/>
            <w:r/>
          </w:p>
          <w:p>
            <w:pPr>
              <w:spacing w:line="360" w:lineRule="auto"/>
              <w:rPr>
                <w:szCs w:val="21"/>
              </w:rPr>
              <w:outlineLvl w:val="2"/>
            </w:pPr>
            <w:r/>
            <w:bookmarkStart w:id="2" w:name="_Toc229668035"/>
            <w:r>
              <w:rPr>
                <w:szCs w:val="21"/>
              </w:rPr>
              <w:t xml:space="preserve">1.</w:t>
            </w:r>
            <w:r>
              <w:rPr>
                <w:szCs w:val="21"/>
              </w:rPr>
              <w:t xml:space="preserve">不同投标（响应）人的投标（响应）文件由同一单位或者个人编制；</w:t>
            </w:r>
            <w:bookmarkEnd w:id="2"/>
            <w:r/>
            <w:r/>
          </w:p>
          <w:p>
            <w:pPr>
              <w:spacing w:line="360" w:lineRule="auto"/>
              <w:rPr>
                <w:szCs w:val="21"/>
              </w:rPr>
              <w:outlineLvl w:val="2"/>
            </w:pPr>
            <w:r/>
            <w:bookmarkStart w:id="3" w:name="_Toc229668036"/>
            <w:r>
              <w:rPr>
                <w:szCs w:val="21"/>
              </w:rPr>
              <w:t xml:space="preserve">2.</w:t>
            </w:r>
            <w:r>
              <w:rPr>
                <w:szCs w:val="21"/>
              </w:rPr>
              <w:t xml:space="preserve">不同投标（响应）人委托同一单位或者个人办理投标（响应）事宜；</w:t>
            </w:r>
            <w:bookmarkEnd w:id="3"/>
            <w:r/>
            <w:r/>
          </w:p>
          <w:p>
            <w:pPr>
              <w:spacing w:line="360" w:lineRule="auto"/>
              <w:rPr>
                <w:szCs w:val="21"/>
              </w:rPr>
              <w:outlineLvl w:val="2"/>
            </w:pPr>
            <w:r/>
            <w:bookmarkStart w:id="4" w:name="_Toc229668037"/>
            <w:r>
              <w:rPr>
                <w:szCs w:val="21"/>
              </w:rPr>
              <w:t xml:space="preserve">3.</w:t>
            </w:r>
            <w:r>
              <w:rPr>
                <w:szCs w:val="21"/>
              </w:rPr>
              <w:t xml:space="preserve">不同投标（响应）人的投标（响应）文件载明的项目管理成员或者联系人员为同一人；</w:t>
            </w:r>
            <w:bookmarkEnd w:id="4"/>
            <w:r/>
            <w:r/>
          </w:p>
          <w:p>
            <w:pPr>
              <w:spacing w:line="360" w:lineRule="auto"/>
              <w:rPr>
                <w:szCs w:val="21"/>
              </w:rPr>
              <w:outlineLvl w:val="2"/>
            </w:pPr>
            <w:r/>
            <w:bookmarkStart w:id="5" w:name="_Toc229668038"/>
            <w:r>
              <w:rPr>
                <w:szCs w:val="21"/>
              </w:rPr>
              <w:t xml:space="preserve">4.</w:t>
            </w:r>
            <w:r>
              <w:rPr>
                <w:szCs w:val="21"/>
              </w:rPr>
              <w:t xml:space="preserve">不同投标（响应）人的投标（响应）文件异常一致或者投标（响应）报价呈规律性差异；</w:t>
            </w:r>
            <w:bookmarkEnd w:id="5"/>
            <w:r/>
            <w:r/>
          </w:p>
          <w:p>
            <w:pPr>
              <w:spacing w:line="360" w:lineRule="auto"/>
              <w:rPr>
                <w:szCs w:val="21"/>
              </w:rPr>
              <w:outlineLvl w:val="2"/>
            </w:pPr>
            <w:r/>
            <w:bookmarkStart w:id="6" w:name="_Toc229668039"/>
            <w:r>
              <w:rPr>
                <w:szCs w:val="21"/>
              </w:rPr>
              <w:t xml:space="preserve">5.</w:t>
            </w:r>
            <w:r>
              <w:rPr>
                <w:szCs w:val="21"/>
              </w:rPr>
              <w:t xml:space="preserve">不同投标（响应）人的投标（响应）保证金从同一单位或者个人的账户转出；</w:t>
            </w:r>
            <w:bookmarkEnd w:id="6"/>
            <w:r/>
            <w:r/>
          </w:p>
          <w:p>
            <w:pPr>
              <w:spacing w:line="360" w:lineRule="auto"/>
              <w:rPr>
                <w:szCs w:val="21"/>
              </w:rPr>
              <w:outlineLvl w:val="2"/>
            </w:pPr>
            <w:r/>
            <w:bookmarkStart w:id="7" w:name="_Toc229668040"/>
            <w:r>
              <w:rPr>
                <w:szCs w:val="21"/>
              </w:rPr>
              <w:t xml:space="preserve">6.</w:t>
            </w:r>
            <w:r>
              <w:rPr>
                <w:szCs w:val="21"/>
              </w:rPr>
              <w:t xml:space="preserve">不同投标（响应）人的响应文件制作机器码一致；</w:t>
            </w:r>
            <w:bookmarkEnd w:id="7"/>
            <w:r/>
            <w:r/>
          </w:p>
          <w:p>
            <w:pPr>
              <w:spacing w:line="360" w:lineRule="auto"/>
              <w:rPr>
                <w:szCs w:val="21"/>
              </w:rPr>
              <w:outlineLvl w:val="2"/>
            </w:pPr>
            <w:r/>
            <w:bookmarkStart w:id="8" w:name="_Toc229668041"/>
            <w:r>
              <w:rPr>
                <w:szCs w:val="21"/>
              </w:rPr>
              <w:t xml:space="preserve">（二）投标（响应）人存在下列情况之一的，投标（响应）无效</w:t>
            </w:r>
            <w:bookmarkEnd w:id="8"/>
            <w:r>
              <w:rPr>
                <w:rFonts w:hint="eastAsia"/>
                <w:szCs w:val="21"/>
              </w:rPr>
              <w:t xml:space="preserve">：</w:t>
            </w:r>
            <w:r/>
          </w:p>
          <w:p>
            <w:pPr>
              <w:spacing w:line="360" w:lineRule="auto"/>
              <w:rPr>
                <w:szCs w:val="21"/>
              </w:rPr>
              <w:outlineLvl w:val="2"/>
            </w:pPr>
            <w:r/>
            <w:bookmarkStart w:id="9" w:name="_Toc229668042"/>
            <w:r>
              <w:rPr>
                <w:szCs w:val="21"/>
              </w:rPr>
              <w:t xml:space="preserve">1.</w:t>
            </w:r>
            <w:r>
              <w:rPr>
                <w:szCs w:val="21"/>
              </w:rPr>
              <w:t xml:space="preserve">未按照采购文件规定提交投标（响应）保证金或响应保证承诺书的；</w:t>
            </w:r>
            <w:bookmarkEnd w:id="9"/>
            <w:r/>
            <w:r/>
          </w:p>
          <w:p>
            <w:pPr>
              <w:spacing w:line="360" w:lineRule="auto"/>
              <w:rPr>
                <w:szCs w:val="21"/>
              </w:rPr>
              <w:outlineLvl w:val="2"/>
            </w:pPr>
            <w:r/>
            <w:bookmarkStart w:id="10" w:name="_Toc229668043"/>
            <w:r>
              <w:rPr>
                <w:szCs w:val="21"/>
              </w:rPr>
              <w:t xml:space="preserve">2.</w:t>
            </w:r>
            <w:r>
              <w:rPr>
                <w:szCs w:val="21"/>
              </w:rPr>
              <w:t xml:space="preserve">未按照采购文件规定要求签名、盖章；</w:t>
            </w:r>
            <w:bookmarkEnd w:id="10"/>
            <w:r/>
            <w:r/>
          </w:p>
          <w:p>
            <w:pPr>
              <w:spacing w:line="360" w:lineRule="auto"/>
              <w:rPr>
                <w:szCs w:val="21"/>
              </w:rPr>
              <w:outlineLvl w:val="2"/>
            </w:pPr>
            <w:r/>
            <w:bookmarkStart w:id="11" w:name="_Toc229668044"/>
            <w:r>
              <w:rPr>
                <w:szCs w:val="21"/>
              </w:rPr>
              <w:t xml:space="preserve">3.</w:t>
            </w:r>
            <w:r>
              <w:rPr>
                <w:szCs w:val="21"/>
              </w:rPr>
              <w:t xml:space="preserve">不具备采购文件中规定资格要求；</w:t>
            </w:r>
            <w:bookmarkEnd w:id="11"/>
            <w:r/>
            <w:r/>
          </w:p>
          <w:p>
            <w:pPr>
              <w:spacing w:line="360" w:lineRule="auto"/>
              <w:rPr>
                <w:szCs w:val="21"/>
              </w:rPr>
              <w:outlineLvl w:val="2"/>
            </w:pPr>
            <w:r/>
            <w:bookmarkStart w:id="12" w:name="_Toc229668045"/>
            <w:r>
              <w:rPr>
                <w:szCs w:val="21"/>
              </w:rPr>
              <w:t xml:space="preserve">4.</w:t>
            </w:r>
            <w:r>
              <w:rPr>
                <w:szCs w:val="21"/>
              </w:rPr>
              <w:t xml:space="preserve">报价超过采购文件中规定的预算价的；</w:t>
            </w:r>
            <w:bookmarkEnd w:id="12"/>
            <w:r/>
            <w:r/>
          </w:p>
          <w:p>
            <w:pPr>
              <w:spacing w:line="360" w:lineRule="auto"/>
              <w:rPr>
                <w:szCs w:val="21"/>
              </w:rPr>
              <w:outlineLvl w:val="2"/>
            </w:pPr>
            <w:r/>
            <w:bookmarkStart w:id="13" w:name="_Toc229668046"/>
            <w:r>
              <w:rPr>
                <w:szCs w:val="21"/>
              </w:rPr>
              <w:t xml:space="preserve">5.</w:t>
            </w:r>
            <w:r>
              <w:rPr>
                <w:szCs w:val="21"/>
              </w:rPr>
              <w:t xml:space="preserve">响应文件含有采购人不能接受的附加条件的；</w:t>
            </w:r>
            <w:bookmarkEnd w:id="13"/>
            <w:r/>
            <w:r/>
          </w:p>
          <w:p>
            <w:pPr>
              <w:spacing w:line="360" w:lineRule="auto"/>
              <w:rPr>
                <w:szCs w:val="21"/>
              </w:rPr>
              <w:outlineLvl w:val="2"/>
            </w:pPr>
            <w:r/>
            <w:bookmarkStart w:id="14" w:name="_Toc229668047"/>
            <w:r>
              <w:rPr>
                <w:szCs w:val="21"/>
              </w:rPr>
              <w:t xml:space="preserve">6.</w:t>
            </w:r>
            <w:r>
              <w:rPr>
                <w:szCs w:val="21"/>
              </w:rPr>
              <w:t xml:space="preserve">法律、法规和采购文件规定的其他无效情形。</w:t>
            </w:r>
            <w:bookmarkEnd w:id="14"/>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bookmarkStart w:id="15" w:name="_Toc229668048"/>
            <w:r>
              <w:rPr>
                <w:rFonts w:hint="eastAsia"/>
                <w:szCs w:val="21"/>
              </w:rPr>
              <w:t xml:space="preserve">（</w:t>
            </w:r>
            <w:r>
              <w:rPr>
                <w:rFonts w:hint="eastAsia"/>
                <w:szCs w:val="21"/>
              </w:rPr>
              <w:t xml:space="preserve">1</w:t>
            </w:r>
            <w:r>
              <w:rPr>
                <w:rFonts w:hint="eastAsia"/>
                <w:szCs w:val="21"/>
              </w:rPr>
              <w:t xml:space="preserve">）由采购人支付，该费用在单个项目</w:t>
            </w:r>
            <w:r>
              <w:rPr>
                <w:rFonts w:hint="eastAsia"/>
                <w:szCs w:val="21"/>
              </w:rPr>
              <w:t xml:space="preserve">/</w:t>
            </w:r>
            <w:r>
              <w:rPr>
                <w:rFonts w:hint="eastAsia"/>
                <w:szCs w:val="21"/>
              </w:rPr>
              <w:t xml:space="preserve">标段招标代理完成并向采购人开具与付款金额等额的增值税专用发票后向采购代理机构一次性付清。</w:t>
            </w:r>
            <w:r>
              <w:rPr>
                <w:szCs w:val="21"/>
              </w:rPr>
              <w:t xml:space="preserve">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，差额定率累进法的</w:t>
            </w:r>
            <w:r>
              <w:rPr>
                <w:rFonts w:hint="eastAsia"/>
                <w:szCs w:val="21"/>
              </w:rPr>
              <w:t xml:space="preserve">7</w:t>
            </w:r>
            <w:r>
              <w:rPr>
                <w:szCs w:val="21"/>
              </w:rPr>
              <w:t xml:space="preserve">0%</w:t>
            </w:r>
            <w:r>
              <w:rPr>
                <w:szCs w:val="21"/>
              </w:rPr>
              <w:t xml:space="preserve">计算。本项目代理服务费</w:t>
            </w:r>
            <w:r>
              <w:rPr>
                <w:szCs w:val="21"/>
              </w:rPr>
              <w:t xml:space="preserve">25686.43</w:t>
            </w:r>
            <w:r>
              <w:rPr>
                <w:szCs w:val="21"/>
              </w:rPr>
              <w:t xml:space="preserve">元</w:t>
            </w:r>
            <w:r>
              <w:rPr>
                <w:rFonts w:hint="eastAsia"/>
                <w:szCs w:val="21"/>
              </w:rPr>
              <w:t xml:space="preserve">。</w:t>
            </w:r>
            <w:bookmarkEnd w:id="15"/>
            <w:r/>
            <w:r/>
          </w:p>
          <w:p>
            <w:pPr>
              <w:spacing w:line="360" w:lineRule="auto"/>
              <w:rPr>
                <w:szCs w:val="21"/>
              </w:rPr>
              <w:outlineLvl w:val="2"/>
            </w:pPr>
            <w:r>
              <w:rPr>
                <w:szCs w:val="21"/>
              </w:rPr>
              <w:t xml:space="preserve">（</w:t>
            </w:r>
            <w:r>
              <w:rPr>
                <w:rFonts w:hint="eastAsia"/>
                <w:szCs w:val="21"/>
              </w:rPr>
              <w:t xml:space="preserve">2</w:t>
            </w:r>
            <w:r>
              <w:rPr>
                <w:szCs w:val="21"/>
              </w:rPr>
              <w:t xml:space="preserve">）专家评审费：由采购人支付，按实际发生费用计算。</w:t>
            </w:r>
            <w:r/>
          </w:p>
          <w:p>
            <w:pPr>
              <w:pStyle w:val="943"/>
              <w:ind w:firstLine="0"/>
              <w:spacing w:line="360" w:lineRule="auto"/>
              <w:rPr>
                <w:rFonts w:ascii="Times New Roman"/>
                <w:szCs w:val="21"/>
              </w:rPr>
            </w:pPr>
            <w:r>
              <w:rPr>
                <w:rFonts w:hint="eastAsia" w:ascii="Times New Roman"/>
                <w:szCs w:val="21"/>
              </w:rPr>
              <w:t xml:space="preserve">账户名称：江苏沃咨咨询管理有限公司元欣分公司</w:t>
            </w:r>
            <w:r/>
          </w:p>
          <w:p>
            <w:pPr>
              <w:pStyle w:val="943"/>
              <w:ind w:firstLine="0"/>
              <w:spacing w:line="360" w:lineRule="auto"/>
              <w:rPr>
                <w:rFonts w:ascii="Times New Roman"/>
                <w:szCs w:val="21"/>
              </w:rPr>
            </w:pPr>
            <w:r>
              <w:rPr>
                <w:rFonts w:hint="eastAsia" w:ascii="Times New Roman"/>
                <w:szCs w:val="21"/>
              </w:rPr>
              <w:t xml:space="preserve">开户银行：招商银行股份有限公司苏州姑苏支行</w:t>
            </w:r>
            <w:r/>
          </w:p>
          <w:p>
            <w:pPr>
              <w:pStyle w:val="943"/>
              <w:ind w:firstLine="0"/>
              <w:spacing w:line="360" w:lineRule="auto"/>
            </w:pPr>
            <w:r>
              <w:rPr>
                <w:rFonts w:hint="eastAsia" w:ascii="Times New Roman"/>
                <w:szCs w:val="21"/>
              </w:rPr>
              <w:t xml:space="preserve">银行账号：</w:t>
            </w:r>
            <w:r>
              <w:rPr>
                <w:rFonts w:ascii="Times New Roman"/>
                <w:szCs w:val="21"/>
              </w:rPr>
              <w:t xml:space="preserve">512917930310000</w:t>
            </w:r>
            <w:r/>
          </w:p>
        </w:tc>
      </w:tr>
    </w:tbl>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sdt>
      <w:sdtPr>
        <w15:appearance w15:val="boundingBox"/>
        <w:id w:val="265973282"/>
        <w:docPartObj>
          <w:docPartGallery w:val="Table of Contents"/>
          <w:docPartUnique w:val="true"/>
        </w:docPartObj>
        <w:rPr>
          <w:sz w:val="21"/>
          <w:szCs w:val="24"/>
          <w:lang w:val="zh-CN"/>
        </w:rPr>
      </w:sdtPr>
      <w:sdtContent>
        <w:p>
          <w:pPr>
            <w:pStyle w:val="1048"/>
            <w:rPr>
              <w:rFonts w:asciiTheme="minorEastAsia" w:hAnsiTheme="minorEastAsia" w:eastAsiaTheme="minorEastAsia" w:cstheme="minorBidi"/>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"1-3" \h \z \u </w:instrText>
          </w:r>
          <w:r>
            <w:rPr>
              <w:rFonts w:asciiTheme="minorEastAsia" w:hAnsiTheme="minorEastAsia" w:eastAsiaTheme="minorEastAsia"/>
              <w:sz w:val="28"/>
              <w:szCs w:val="28"/>
            </w:rPr>
            <w:fldChar w:fldCharType="separate"/>
          </w:r>
          <w:r/>
        </w:p>
        <w:p>
          <w:pPr>
            <w:pStyle w:val="964"/>
            <w:tabs>
              <w:tab w:val="right" w:pos="9062" w:leader="dot"/>
            </w:tabs>
            <w:rPr>
              <w:rFonts w:asciiTheme="minorEastAsia" w:hAnsiTheme="minorEastAsia" w:eastAsiaTheme="minorEastAsia" w:cstheme="minorBidi"/>
              <w:sz w:val="28"/>
              <w:szCs w:val="28"/>
            </w:rPr>
          </w:pPr>
          <w:r/>
          <w:hyperlink w:tooltip="#_Toc229668049" w:anchor="_Toc229668049" w:history="1">
            <w:r>
              <w:rPr>
                <w:rStyle w:val="987"/>
                <w:rFonts w:hint="eastAsia" w:cs="宋体" w:asciiTheme="minorEastAsia" w:hAnsiTheme="minorEastAsia" w:eastAsiaTheme="minorEastAsia"/>
                <w:b/>
                <w:color w:val="auto"/>
                <w:sz w:val="28"/>
                <w:szCs w:val="28"/>
              </w:rPr>
              <w:t xml:space="preserve">一、竞争性磋商公告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_Toc229668049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6</w:t>
            </w:r>
            <w:r>
              <w:rPr>
                <w:rFonts w:asciiTheme="minorEastAsia" w:hAnsiTheme="minorEastAsia" w:eastAsiaTheme="minorEastAsia"/>
                <w:sz w:val="28"/>
                <w:szCs w:val="28"/>
              </w:rPr>
              <w:fldChar w:fldCharType="end"/>
            </w:r>
          </w:hyperlink>
          <w:r/>
          <w:r/>
        </w:p>
        <w:p>
          <w:pPr>
            <w:pStyle w:val="964"/>
            <w:tabs>
              <w:tab w:val="right" w:pos="9062" w:leader="dot"/>
            </w:tabs>
            <w:rPr>
              <w:rFonts w:asciiTheme="minorEastAsia" w:hAnsiTheme="minorEastAsia" w:eastAsiaTheme="minorEastAsia" w:cstheme="minorBidi"/>
              <w:sz w:val="28"/>
              <w:szCs w:val="28"/>
            </w:rPr>
          </w:pPr>
          <w:r/>
          <w:hyperlink w:tooltip="#_Toc229668050" w:anchor="_Toc229668050" w:history="1">
            <w:r>
              <w:rPr>
                <w:rStyle w:val="987"/>
                <w:rFonts w:hint="eastAsia" w:cs="宋体" w:asciiTheme="minorEastAsia" w:hAnsiTheme="minorEastAsia" w:eastAsiaTheme="minorEastAsia"/>
                <w:b/>
                <w:color w:val="auto"/>
                <w:sz w:val="28"/>
                <w:szCs w:val="28"/>
              </w:rPr>
              <w:t xml:space="preserve">二、采购需求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10</w:t>
            </w:r>
            <w:r>
              <w:rPr>
                <w:rFonts w:asciiTheme="minorEastAsia" w:hAnsiTheme="minorEastAsia" w:eastAsiaTheme="minorEastAsia"/>
                <w:sz w:val="28"/>
                <w:szCs w:val="28"/>
              </w:rPr>
              <w:fldChar w:fldCharType="end"/>
            </w:r>
          </w:hyperlink>
          <w:r/>
          <w:r/>
        </w:p>
        <w:p>
          <w:pPr>
            <w:pStyle w:val="964"/>
            <w:tabs>
              <w:tab w:val="right" w:pos="9062" w:leader="dot"/>
            </w:tabs>
            <w:rPr>
              <w:rFonts w:asciiTheme="minorEastAsia" w:hAnsiTheme="minorEastAsia" w:eastAsiaTheme="minorEastAsia" w:cstheme="minorBidi"/>
              <w:sz w:val="28"/>
              <w:szCs w:val="28"/>
            </w:rPr>
          </w:pPr>
          <w:r/>
          <w:hyperlink w:tooltip="#_Toc229668054" w:anchor="_Toc229668054" w:history="1">
            <w:r>
              <w:rPr>
                <w:rStyle w:val="987"/>
                <w:rFonts w:hint="eastAsia" w:cs="宋体" w:asciiTheme="minorEastAsia" w:hAnsiTheme="minorEastAsia" w:eastAsiaTheme="minorEastAsia"/>
                <w:b/>
                <w:color w:val="auto"/>
                <w:sz w:val="28"/>
                <w:szCs w:val="28"/>
              </w:rPr>
              <w:t xml:space="preserve">三、评审方法及评分标准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23</w:t>
            </w:r>
            <w:r>
              <w:rPr>
                <w:rFonts w:asciiTheme="minorEastAsia" w:hAnsiTheme="minorEastAsia" w:eastAsiaTheme="minorEastAsia"/>
                <w:sz w:val="28"/>
                <w:szCs w:val="28"/>
              </w:rPr>
              <w:fldChar w:fldCharType="end"/>
            </w:r>
          </w:hyperlink>
          <w:r/>
          <w:r/>
        </w:p>
        <w:p>
          <w:pPr>
            <w:pStyle w:val="964"/>
            <w:tabs>
              <w:tab w:val="right" w:pos="9062" w:leader="dot"/>
            </w:tabs>
            <w:rPr>
              <w:rFonts w:asciiTheme="minorEastAsia" w:hAnsiTheme="minorEastAsia" w:eastAsiaTheme="minorEastAsia" w:cstheme="minorBidi"/>
              <w:sz w:val="28"/>
              <w:szCs w:val="28"/>
            </w:rPr>
          </w:pPr>
          <w:r/>
          <w:hyperlink w:tooltip="#_Toc229668055" w:anchor="_Toc229668055" w:history="1">
            <w:r>
              <w:rPr>
                <w:rStyle w:val="987"/>
                <w:rFonts w:hint="eastAsia" w:cs="宋体" w:asciiTheme="minorEastAsia" w:hAnsiTheme="minorEastAsia" w:eastAsiaTheme="minorEastAsia"/>
                <w:b/>
                <w:color w:val="auto"/>
                <w:sz w:val="28"/>
                <w:szCs w:val="28"/>
              </w:rPr>
              <w:t xml:space="preserve">四、合同主要条款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_Toc229668055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27</w:t>
            </w:r>
            <w:r>
              <w:rPr>
                <w:rFonts w:asciiTheme="minorEastAsia" w:hAnsiTheme="minorEastAsia" w:eastAsiaTheme="minorEastAsia"/>
                <w:sz w:val="28"/>
                <w:szCs w:val="28"/>
              </w:rPr>
              <w:fldChar w:fldCharType="end"/>
            </w:r>
          </w:hyperlink>
          <w:r/>
          <w:r/>
        </w:p>
        <w:p>
          <w:pPr>
            <w:pStyle w:val="964"/>
            <w:tabs>
              <w:tab w:val="right" w:pos="9062" w:leader="dot"/>
            </w:tabs>
            <w:rPr>
              <w:rFonts w:asciiTheme="minorEastAsia" w:hAnsiTheme="minorEastAsia" w:eastAsiaTheme="minorEastAsia" w:cstheme="minorBidi"/>
              <w:sz w:val="28"/>
              <w:szCs w:val="28"/>
            </w:rPr>
          </w:pPr>
          <w:r/>
          <w:hyperlink w:tooltip="#_Toc229668100" w:anchor="_Toc229668100" w:history="1">
            <w:r>
              <w:rPr>
                <w:rStyle w:val="987"/>
                <w:rFonts w:hint="eastAsia" w:cs="宋体" w:asciiTheme="minorEastAsia" w:hAnsiTheme="minorEastAsia" w:eastAsiaTheme="minorEastAsia"/>
                <w:b/>
                <w:color w:val="auto"/>
                <w:sz w:val="28"/>
                <w:szCs w:val="28"/>
              </w:rPr>
              <w:t xml:space="preserve">五、附件格式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_Toc229668100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60</w:t>
            </w:r>
            <w:r>
              <w:rPr>
                <w:rFonts w:asciiTheme="minorEastAsia" w:hAnsiTheme="minorEastAsia" w:eastAsiaTheme="minorEastAsia"/>
                <w:sz w:val="28"/>
                <w:szCs w:val="28"/>
              </w:rPr>
              <w:fldChar w:fldCharType="end"/>
            </w:r>
          </w:hyperlink>
          <w:r/>
          <w:r/>
        </w:p>
        <w:p>
          <w:pPr>
            <w:rPr>
              <w:rFonts w:asciiTheme="minorEastAsia" w:hAnsiTheme="minorEastAsia" w:eastAsiaTheme="minorEastAsia"/>
              <w:sz w:val="28"/>
              <w:szCs w:val="28"/>
            </w:rPr>
          </w:pPr>
          <w:r>
            <w:rPr>
              <w:rFonts w:asciiTheme="minorEastAsia" w:hAnsiTheme="minorEastAsia" w:eastAsiaTheme="minorEastAsia"/>
              <w:b/>
              <w:bCs/>
              <w:sz w:val="28"/>
              <w:szCs w:val="28"/>
              <w:lang w:val="zh-CN"/>
            </w:rPr>
            <w:fldChar w:fldCharType="end"/>
          </w:r>
          <w:r/>
        </w:p>
      </w:sdtContent>
    </w:sdt>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bookmarkStart w:id="16" w:name="_Toc229668049"/>
      <w:r>
        <w:rPr>
          <w:rFonts w:hint="eastAsia" w:ascii="宋体" w:hAnsi="宋体" w:cs="宋体"/>
          <w:b/>
          <w:sz w:val="32"/>
          <w:szCs w:val="32"/>
        </w:rPr>
        <w:t xml:space="preserve">一、竞争性磋商公告</w:t>
      </w:r>
      <w:bookmarkEnd w:id="16"/>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2026</w:t>
      </w:r>
      <w:r>
        <w:rPr>
          <w:rFonts w:hint="eastAsia"/>
          <w:sz w:val="24"/>
          <w:u w:val="single"/>
        </w:rPr>
        <w:t xml:space="preserve">年绿化零星工程项目（北桥）</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bCs/>
          <w:sz w:val="24"/>
          <w:u w:val="single"/>
        </w:rPr>
        <w:t xml:space="preserve">10</w:t>
      </w:r>
      <w:r>
        <w:rPr>
          <w:bCs/>
          <w:sz w:val="24"/>
          <w:u w:val="single"/>
        </w:rPr>
        <w:t xml:space="preserve">月</w:t>
      </w:r>
      <w:r>
        <w:rPr>
          <w:bCs/>
          <w:sz w:val="24"/>
          <w:u w:val="single"/>
        </w:rPr>
        <w:t xml:space="preserve">9</w:t>
      </w:r>
      <w:r>
        <w:rPr>
          <w:bCs/>
          <w:sz w:val="24"/>
          <w:u w:val="single"/>
        </w:rPr>
        <w:t xml:space="preserve">日</w:t>
      </w:r>
      <w:r>
        <w:rPr>
          <w:bCs/>
          <w:sz w:val="24"/>
          <w:u w:val="single"/>
        </w:rPr>
        <w:t xml:space="preserve">09</w:t>
      </w:r>
      <w:r>
        <w:rPr>
          <w:bCs/>
          <w:sz w:val="24"/>
          <w:u w:val="single"/>
        </w:rPr>
        <w:t xml:space="preserve">点</w:t>
      </w:r>
      <w:r>
        <w:rPr>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JSZC-320507-JSWZ-C2026-0028</w:t>
      </w:r>
      <w:r/>
    </w:p>
    <w:p>
      <w:pPr>
        <w:ind w:firstLine="480"/>
        <w:jc w:val="left"/>
        <w:spacing w:line="360" w:lineRule="auto"/>
        <w:widowControl/>
        <w:rPr>
          <w:sz w:val="24"/>
        </w:rPr>
      </w:pPr>
      <w:r>
        <w:rPr>
          <w:sz w:val="24"/>
        </w:rPr>
        <w:t xml:space="preserve">项目名称：</w:t>
      </w:r>
      <w:r>
        <w:rPr>
          <w:rFonts w:hint="eastAsia"/>
          <w:sz w:val="24"/>
        </w:rPr>
        <w:t xml:space="preserve">2026</w:t>
      </w:r>
      <w:r>
        <w:rPr>
          <w:rFonts w:hint="eastAsia"/>
          <w:sz w:val="24"/>
        </w:rPr>
        <w:t xml:space="preserve">年绿化零星工程项目（北桥）</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预算金额：人民币</w:t>
      </w:r>
      <w:r>
        <w:rPr>
          <w:rFonts w:hint="eastAsia"/>
          <w:sz w:val="24"/>
        </w:rPr>
        <w:t xml:space="preserve">贰佰玖拾柒万贰仟贰佰陆拾叁元伍角壹分</w:t>
      </w:r>
      <w:r>
        <w:rPr>
          <w:sz w:val="24"/>
        </w:rPr>
        <w:t xml:space="preserve">（</w:t>
      </w:r>
      <w:r>
        <w:rPr>
          <w:sz w:val="24"/>
        </w:rPr>
        <w:t xml:space="preserve">¥</w:t>
      </w:r>
      <w:r>
        <w:rPr>
          <w:sz w:val="24"/>
        </w:rPr>
        <w:t xml:space="preserve">2972263.51</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rPr>
        <w:t xml:space="preserve">贰佰玖拾柒万贰仟贰佰陆拾叁元伍角壹分</w:t>
      </w:r>
      <w:r>
        <w:rPr>
          <w:sz w:val="24"/>
        </w:rPr>
        <w:t xml:space="preserve">（</w:t>
      </w:r>
      <w:r>
        <w:rPr>
          <w:sz w:val="24"/>
        </w:rPr>
        <w:t xml:space="preserve">¥2972263.51</w:t>
      </w:r>
      <w:r>
        <w:rPr>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2026</w:t>
      </w:r>
      <w:r>
        <w:rPr>
          <w:rFonts w:hint="eastAsia"/>
          <w:sz w:val="24"/>
        </w:rPr>
        <w:t xml:space="preserve">年绿化零星工程项目（北桥）</w:t>
      </w:r>
      <w:r>
        <w:rPr>
          <w:sz w:val="24"/>
        </w:rPr>
        <w:t xml:space="preserve">，具体内容详见工程量清单。</w:t>
      </w:r>
      <w:r/>
    </w:p>
    <w:p>
      <w:pPr>
        <w:ind w:firstLine="480"/>
        <w:jc w:val="left"/>
        <w:spacing w:line="360" w:lineRule="auto"/>
        <w:widowControl/>
        <w:rPr>
          <w:sz w:val="24"/>
        </w:rPr>
      </w:pPr>
      <w:r>
        <w:rPr>
          <w:sz w:val="24"/>
        </w:rPr>
        <w:t xml:space="preserve">2.</w:t>
      </w:r>
      <w:r>
        <w:rPr>
          <w:sz w:val="24"/>
        </w:rPr>
        <w:t xml:space="preserve">项目地点：苏州市</w:t>
      </w:r>
      <w:r>
        <w:rPr>
          <w:rFonts w:hint="eastAsia"/>
          <w:sz w:val="24"/>
        </w:rPr>
        <w:t xml:space="preserve">相城区</w:t>
      </w:r>
      <w:r>
        <w:rPr>
          <w:rFonts w:hint="eastAsia"/>
          <w:sz w:val="24"/>
        </w:rPr>
        <w:t xml:space="preserve">北桥</w:t>
      </w:r>
      <w:r>
        <w:rPr>
          <w:sz w:val="24"/>
        </w:rPr>
        <w:t xml:space="preserve">街道</w:t>
      </w:r>
      <w:r/>
    </w:p>
    <w:p>
      <w:pPr>
        <w:ind w:firstLine="480"/>
        <w:jc w:val="left"/>
        <w:spacing w:line="360" w:lineRule="auto"/>
        <w:widowControl/>
        <w:rPr>
          <w:sz w:val="24"/>
        </w:rPr>
      </w:pPr>
      <w:r>
        <w:rPr>
          <w:sz w:val="24"/>
        </w:rPr>
        <w:t xml:space="preserve">3.</w:t>
      </w:r>
      <w:r>
        <w:rPr>
          <w:sz w:val="24"/>
        </w:rPr>
        <w:t xml:space="preserve">质量要求：合格。</w:t>
      </w:r>
      <w:r/>
    </w:p>
    <w:p>
      <w:pPr>
        <w:pStyle w:val="943"/>
        <w:ind w:firstLine="439"/>
        <w:spacing w:line="360" w:lineRule="auto"/>
        <w:rPr>
          <w:sz w:val="24"/>
        </w:rPr>
      </w:pPr>
      <w:r>
        <w:rPr>
          <w:sz w:val="24"/>
        </w:rPr>
        <w:t xml:space="preserve">合同履行期限：</w:t>
      </w:r>
      <w:r>
        <w:rPr>
          <w:rFonts w:hint="eastAsia"/>
          <w:sz w:val="24"/>
        </w:rPr>
        <w:t xml:space="preserve">365日历天（具体开工日期以采购人通知为准），或最终累计结算金额达到预算金额，以两者先到为准。</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本项目不接受联合体响应；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480"/>
        <w:spacing w:line="360" w:lineRule="auto"/>
        <w:widowControl/>
        <w:rPr>
          <w:sz w:val="24"/>
        </w:rPr>
      </w:pPr>
      <w:r>
        <w:rPr>
          <w:sz w:val="24"/>
        </w:rPr>
        <w:t xml:space="preserve">拟投入本项目的项目经理</w:t>
      </w:r>
      <w:r>
        <w:rPr>
          <w:rFonts w:hint="eastAsia"/>
          <w:sz w:val="24"/>
        </w:rPr>
        <w:t xml:space="preserve">须具备符合苏园规字【</w:t>
      </w:r>
      <w:r>
        <w:rPr>
          <w:rFonts w:hint="eastAsia"/>
          <w:sz w:val="24"/>
        </w:rPr>
        <w:t xml:space="preserve">2012</w:t>
      </w:r>
      <w:r>
        <w:rPr>
          <w:rFonts w:hint="eastAsia"/>
          <w:sz w:val="24"/>
        </w:rPr>
        <w:t xml:space="preserve">】</w:t>
      </w:r>
      <w:r>
        <w:rPr>
          <w:rFonts w:hint="eastAsia"/>
          <w:sz w:val="24"/>
        </w:rPr>
        <w:t xml:space="preserve">2</w:t>
      </w:r>
      <w:r>
        <w:rPr>
          <w:rFonts w:hint="eastAsia"/>
          <w:sz w:val="24"/>
        </w:rPr>
        <w:t xml:space="preserve">号文，可承揽工程造价在</w:t>
      </w:r>
      <w:r>
        <w:rPr>
          <w:rFonts w:hint="eastAsia"/>
          <w:sz w:val="24"/>
        </w:rPr>
        <w:t xml:space="preserve">500</w:t>
      </w:r>
      <w:r>
        <w:rPr>
          <w:rFonts w:hint="eastAsia"/>
          <w:sz w:val="24"/>
        </w:rPr>
        <w:t xml:space="preserve">万元以下的园林绿化工程：</w:t>
      </w:r>
      <w:r>
        <w:rPr>
          <w:rFonts w:hint="eastAsia"/>
          <w:sz w:val="24"/>
        </w:rPr>
        <w:t xml:space="preserve">1</w:t>
      </w:r>
      <w:r>
        <w:rPr>
          <w:rFonts w:hint="eastAsia"/>
          <w:sz w:val="24"/>
        </w:rPr>
        <w:t xml:space="preserve">．学历、职称要求（符合其中一条即可）：（</w:t>
      </w:r>
      <w:r>
        <w:rPr>
          <w:rFonts w:hint="eastAsia"/>
          <w:sz w:val="24"/>
        </w:rPr>
        <w:t xml:space="preserve">1</w:t>
      </w:r>
      <w:r>
        <w:rPr>
          <w:rFonts w:hint="eastAsia"/>
          <w:sz w:val="24"/>
        </w:rPr>
        <w:t xml:space="preserve">）获得国家级园林绿化相关专业中级或以上职称的技术人员。（</w:t>
      </w:r>
      <w:r>
        <w:rPr>
          <w:rFonts w:hint="eastAsia"/>
          <w:sz w:val="24"/>
        </w:rPr>
        <w:t xml:space="preserve">2</w:t>
      </w:r>
      <w:r>
        <w:rPr>
          <w:rFonts w:hint="eastAsia"/>
          <w:sz w:val="24"/>
        </w:rPr>
        <w:t xml:space="preserve">）获得园林绿化相关专业初级职称</w:t>
      </w:r>
      <w:r>
        <w:rPr>
          <w:rFonts w:hint="eastAsia"/>
          <w:sz w:val="24"/>
        </w:rPr>
        <w:t xml:space="preserve">3</w:t>
      </w:r>
      <w:r>
        <w:rPr>
          <w:rFonts w:hint="eastAsia"/>
          <w:sz w:val="24"/>
        </w:rPr>
        <w:t xml:space="preserve">年以上的技术人员。</w:t>
      </w:r>
      <w:r>
        <w:rPr>
          <w:rFonts w:hint="eastAsia"/>
          <w:sz w:val="24"/>
        </w:rPr>
        <w:t xml:space="preserve">2</w:t>
      </w:r>
      <w:r>
        <w:rPr>
          <w:rFonts w:hint="eastAsia"/>
          <w:sz w:val="24"/>
        </w:rPr>
        <w:t xml:space="preserve">．业绩要求：近</w:t>
      </w:r>
      <w:r>
        <w:rPr>
          <w:rFonts w:hint="eastAsia"/>
          <w:sz w:val="24"/>
        </w:rPr>
        <w:t xml:space="preserve">4</w:t>
      </w:r>
      <w:r>
        <w:rPr>
          <w:rFonts w:hint="eastAsia"/>
          <w:sz w:val="24"/>
        </w:rPr>
        <w:t xml:space="preserve">年参与过</w:t>
      </w:r>
      <w:r>
        <w:rPr>
          <w:rFonts w:hint="eastAsia"/>
          <w:sz w:val="24"/>
        </w:rPr>
        <w:t xml:space="preserve">2</w:t>
      </w:r>
      <w:r>
        <w:rPr>
          <w:rFonts w:hint="eastAsia"/>
          <w:sz w:val="24"/>
        </w:rPr>
        <w:t xml:space="preserve">个工程造价</w:t>
      </w:r>
      <w:r>
        <w:rPr>
          <w:rFonts w:hint="eastAsia"/>
          <w:sz w:val="24"/>
        </w:rPr>
        <w:t xml:space="preserve">100</w:t>
      </w:r>
      <w:r>
        <w:rPr>
          <w:rFonts w:hint="eastAsia"/>
          <w:sz w:val="24"/>
        </w:rPr>
        <w:t xml:space="preserve">万元以上已验收合格的园林绿化建设工程。</w:t>
      </w:r>
      <w:r/>
    </w:p>
    <w:p>
      <w:pPr>
        <w:ind w:firstLine="480"/>
        <w:spacing w:line="360" w:lineRule="auto"/>
        <w:widowControl/>
        <w:rPr>
          <w:sz w:val="24"/>
        </w:rPr>
      </w:pPr>
      <w:r>
        <w:rPr>
          <w:rFonts w:hint="eastAsia"/>
          <w:sz w:val="24"/>
        </w:rPr>
        <w:t xml:space="preserve">项目负责人必须满足下列条件：</w:t>
      </w:r>
      <w:r>
        <w:rPr>
          <w:sz w:val="24"/>
        </w:rPr>
      </w: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项目负责人不得同时在两个或者两个以上单位受聘或者执业；</w:t>
      </w: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项目负责人是非变更后无在建工程；或项目负责人是变更后无在建工程；或因非承包方原因致使工程项目停工超过</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含），经建设单位同意的；或项目负责人有在建工程，但该在建工程与本次招标的工程属于同一工程项目、同一项目批文、同一施工地点分段发包或分期施工的情况且总的工程规模在项目负责人执业范围之内。</w:t>
      </w:r>
      <w:r>
        <w:rPr>
          <w:sz w:val="24"/>
        </w:rPr>
      </w:r>
      <w:r>
        <w:rPr>
          <w:rFonts w:hint="eastAsia"/>
          <w:sz w:val="24"/>
        </w:rPr>
      </w:r>
      <w:r/>
    </w:p>
    <w:p>
      <w:pPr>
        <w:jc w:val="left"/>
        <w:spacing w:line="360" w:lineRule="auto"/>
        <w:widowControl/>
        <w:rPr>
          <w:sz w:val="24"/>
        </w:rPr>
      </w:pPr>
      <w:r/>
      <w:bookmarkStart w:id="17"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w:t>
      </w:r>
      <w:r>
        <w:rPr>
          <w:sz w:val="24"/>
        </w:rPr>
        <w:t xml:space="preserve">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rFonts w:ascii="SimSun" w:hAnsi="SimSun" w:eastAsia="SimSun" w:cs="SimSun"/>
          <w:color w:val="000000"/>
          <w:sz w:val="24"/>
        </w:rPr>
        <w:t xml:space="preserve">智能客服：登录苏采云系统后，联系系统右下方智能客服图标进行咨询。</w:t>
      </w:r>
      <w:r>
        <w:rPr>
          <w:sz w:val="24"/>
        </w:rPr>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sz w:val="24"/>
        </w:rPr>
        <w:t xml:space="preserve">10</w:t>
      </w:r>
      <w:r>
        <w:rPr>
          <w:rFonts w:hint="eastAsia"/>
          <w:sz w:val="24"/>
        </w:rPr>
        <w:t xml:space="preserve">月</w:t>
      </w:r>
      <w:r>
        <w:rPr>
          <w:sz w:val="24"/>
        </w:rPr>
        <w:t xml:space="preserve">9</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sz w:val="24"/>
        </w:rPr>
        <w:t xml:space="preserve">10</w:t>
      </w:r>
      <w:r>
        <w:rPr>
          <w:rFonts w:hint="eastAsia"/>
          <w:sz w:val="24"/>
        </w:rPr>
        <w:t xml:space="preserve">月</w:t>
      </w:r>
      <w:r>
        <w:rPr>
          <w:sz w:val="24"/>
        </w:rPr>
        <w:t xml:space="preserve">9</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CA</w:t>
      </w:r>
      <w:r>
        <w:rPr>
          <w:b/>
          <w:sz w:val="24"/>
        </w:rPr>
        <w:t xml:space="preserve">证书解密电子响应文件，如在系统规定的解密时间（响应文件</w:t>
      </w:r>
      <w:r>
        <w:rPr>
          <w:b/>
          <w:sz w:val="24"/>
        </w:rPr>
        <w:t xml:space="preserve">提交截止时间后</w:t>
      </w:r>
      <w:r>
        <w:rPr>
          <w:b/>
          <w:sz w:val="24"/>
        </w:rPr>
        <w:t xml:space="preserve">30</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rFonts w:hint="eastAsia"/>
        </w:rPr>
        <w:t xml:space="preserve"> </w:t>
      </w:r>
      <w:r>
        <w:rPr>
          <w:rFonts w:hint="eastAsia"/>
          <w:sz w:val="24"/>
        </w:rPr>
        <w:t xml:space="preserve">政府采购监督电话：</w:t>
      </w:r>
      <w:r>
        <w:rPr>
          <w:rFonts w:hint="eastAsia"/>
          <w:sz w:val="24"/>
        </w:rPr>
        <w:t xml:space="preserve">0512-67591005</w:t>
      </w:r>
      <w:r>
        <w:rPr>
          <w:rFonts w:hint="eastAsia"/>
          <w:sz w:val="24"/>
        </w:rPr>
        <w:t xml:space="preserve">、</w:t>
      </w:r>
      <w:r>
        <w:rPr>
          <w:rFonts w:hint="eastAsia"/>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17"/>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苏州相城经济技术开发区管理委员会</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苏州相城经济技术开发区蠡塘河路</w:t>
      </w:r>
      <w:r>
        <w:rPr>
          <w:rFonts w:hint="eastAsia"/>
          <w:sz w:val="24"/>
        </w:rPr>
        <w:t xml:space="preserve">900</w:t>
      </w:r>
      <w:r>
        <w:rPr>
          <w:rFonts w:hint="eastAsia"/>
          <w:sz w:val="24"/>
        </w:rPr>
        <w:t xml:space="preserve">号</w:t>
      </w:r>
      <w:r/>
    </w:p>
    <w:p>
      <w:pPr>
        <w:ind w:firstLine="480"/>
        <w:spacing w:line="360" w:lineRule="auto"/>
        <w:rPr>
          <w:sz w:val="24"/>
        </w:rPr>
      </w:pPr>
      <w:r>
        <w:rPr>
          <w:sz w:val="24"/>
        </w:rPr>
        <w:t xml:space="preserve">联系人：</w:t>
      </w:r>
      <w:r>
        <w:rPr>
          <w:rFonts w:hint="eastAsia"/>
          <w:sz w:val="24"/>
        </w:rPr>
        <w:t xml:space="preserve">蒋平</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0512-65413508</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江苏沃咨咨询管理有限公司</w:t>
      </w:r>
      <w:r/>
    </w:p>
    <w:p>
      <w:pPr>
        <w:ind w:firstLine="480"/>
        <w:spacing w:line="360" w:lineRule="auto"/>
        <w:rPr>
          <w:sz w:val="24"/>
        </w:rPr>
      </w:pPr>
      <w:r>
        <w:rPr>
          <w:sz w:val="24"/>
        </w:rPr>
        <w:t xml:space="preserve">地　址：苏州市相城区澄阳路</w:t>
      </w:r>
      <w:r>
        <w:rPr>
          <w:sz w:val="24"/>
        </w:rPr>
        <w:t xml:space="preserve">188</w:t>
      </w:r>
      <w:r>
        <w:rPr>
          <w:sz w:val="24"/>
        </w:rPr>
        <w:t xml:space="preserve">号数字金融产业园</w:t>
      </w:r>
      <w:r>
        <w:rPr>
          <w:sz w:val="24"/>
        </w:rPr>
        <w:t xml:space="preserve">B</w:t>
      </w:r>
      <w:r>
        <w:rPr>
          <w:sz w:val="24"/>
        </w:rPr>
        <w:t xml:space="preserve">座</w:t>
      </w:r>
      <w:r>
        <w:rPr>
          <w:sz w:val="24"/>
        </w:rPr>
        <w:t xml:space="preserve">22</w:t>
      </w:r>
      <w:r>
        <w:rPr>
          <w:sz w:val="24"/>
        </w:rPr>
        <w:t xml:space="preserve">层</w:t>
      </w:r>
      <w:r>
        <w:rPr>
          <w:sz w:val="24"/>
        </w:rPr>
        <w:t xml:space="preserve">2203</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张佳、吴海东</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18" w:name="_Toc229668050"/>
      <w:r>
        <w:rPr>
          <w:rFonts w:hint="eastAsia" w:ascii="宋体" w:hAnsi="宋体" w:cs="宋体"/>
          <w:b/>
          <w:sz w:val="32"/>
          <w:szCs w:val="32"/>
        </w:rPr>
        <w:t xml:space="preserve">二、采购需求</w:t>
      </w:r>
      <w:bookmarkEnd w:id="18"/>
      <w:r/>
      <w:r/>
    </w:p>
    <w:p>
      <w:pPr>
        <w:ind w:firstLine="480"/>
        <w:spacing w:line="360" w:lineRule="auto"/>
        <w:rPr>
          <w:rFonts w:cs="宋体"/>
          <w:sz w:val="24"/>
        </w:rPr>
      </w:pPr>
      <w:r>
        <w:rPr>
          <w:rFonts w:hint="eastAsia" w:cs="宋体"/>
          <w:sz w:val="24"/>
        </w:rPr>
        <w:t xml:space="preserve">受苏州相城经济技术开发区管理委员会之委托，江苏沃咨咨询管理有限公司对其需采购的</w:t>
      </w:r>
      <w:r>
        <w:rPr>
          <w:rFonts w:hint="eastAsia" w:cs="宋体"/>
          <w:sz w:val="24"/>
        </w:rPr>
        <w:t xml:space="preserve">2026</w:t>
      </w:r>
      <w:r>
        <w:rPr>
          <w:rFonts w:hint="eastAsia" w:cs="宋体"/>
          <w:sz w:val="24"/>
        </w:rPr>
        <w:t xml:space="preserve">年绿化零星工程项目（北桥）在国内组织竞争性磋商采购。欢迎符合资格条件的响应单位前来报名参加。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JSZC-320507-JSWZ-C2026-0028</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2026</w:t>
      </w:r>
      <w:r>
        <w:rPr>
          <w:rFonts w:hint="eastAsia" w:cs="宋体"/>
          <w:sz w:val="24"/>
        </w:rPr>
        <w:t xml:space="preserve">年绿化零星工程项目（北桥）</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w:t>
      </w:r>
      <w:r/>
    </w:p>
    <w:p>
      <w:pPr>
        <w:ind w:firstLine="482"/>
        <w:spacing w:line="360" w:lineRule="auto"/>
        <w:rPr>
          <w:rFonts w:ascii="宋体" w:hAnsi="宋体" w:cs="宋体"/>
          <w:b/>
          <w:sz w:val="24"/>
        </w:rPr>
      </w:pPr>
      <w:r>
        <w:rPr>
          <w:rFonts w:hint="eastAsia" w:ascii="宋体" w:hAnsi="宋体" w:cs="宋体"/>
          <w:b/>
          <w:sz w:val="24"/>
        </w:rPr>
        <w:t xml:space="preserve">预算金额：</w:t>
      </w:r>
      <w:r>
        <w:rPr>
          <w:sz w:val="24"/>
        </w:rPr>
        <w:t xml:space="preserve">人民币</w:t>
      </w:r>
      <w:r>
        <w:rPr>
          <w:rFonts w:hint="eastAsia"/>
          <w:sz w:val="24"/>
        </w:rPr>
        <w:t xml:space="preserve">贰佰玖拾柒万贰仟贰佰陆拾叁元伍角壹分</w:t>
      </w:r>
      <w:r>
        <w:rPr>
          <w:sz w:val="24"/>
        </w:rPr>
        <w:t xml:space="preserve">（</w:t>
      </w:r>
      <w:r>
        <w:rPr>
          <w:sz w:val="24"/>
        </w:rPr>
        <w:t xml:space="preserve">¥2972263.51</w:t>
      </w:r>
      <w:r>
        <w:rPr>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bookmarkStart w:id="19" w:name="_Toc229668051"/>
      <w:r>
        <w:rPr>
          <w:rFonts w:hint="eastAsia" w:ascii="宋体" w:hAnsi="宋体" w:cs="宋体"/>
          <w:b/>
          <w:sz w:val="24"/>
        </w:rPr>
        <w:t xml:space="preserve">三、采购内容：</w:t>
      </w:r>
      <w:bookmarkEnd w:id="19"/>
      <w:r/>
      <w:r/>
    </w:p>
    <w:p>
      <w:pPr>
        <w:pStyle w:val="1074"/>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2026</w:t>
      </w:r>
      <w:r>
        <w:rPr>
          <w:rFonts w:hint="eastAsia" w:hAnsi="宋体"/>
          <w:sz w:val="24"/>
          <w:u w:val="single"/>
        </w:rPr>
        <w:t xml:space="preserve">年绿化零星工程项目（北桥）</w:t>
      </w:r>
      <w:r>
        <w:rPr>
          <w:rFonts w:hAnsi="宋体"/>
          <w:sz w:val="24"/>
          <w:u w:val="single"/>
        </w:rPr>
        <w:t xml:space="preserve">。详见附件工程量清单。</w:t>
      </w:r>
      <w:r/>
    </w:p>
    <w:p>
      <w:pPr>
        <w:ind w:firstLine="480"/>
        <w:spacing w:line="360" w:lineRule="auto"/>
        <w:rPr>
          <w:sz w:val="24"/>
        </w:rPr>
      </w:pPr>
      <w:r>
        <w:rPr>
          <w:sz w:val="24"/>
        </w:rPr>
        <w:t xml:space="preserve">4</w:t>
      </w:r>
      <w:r>
        <w:rPr>
          <w:rFonts w:hAnsi="宋体"/>
          <w:sz w:val="24"/>
        </w:rPr>
        <w:t xml:space="preserve">、工期要求：</w:t>
      </w:r>
      <w:r>
        <w:rPr>
          <w:rFonts w:hint="eastAsia" w:hAnsi="宋体"/>
          <w:sz w:val="24"/>
          <w:u w:val="single"/>
        </w:rPr>
        <w:t xml:space="preserve">365</w:t>
      </w:r>
      <w:r>
        <w:rPr>
          <w:rFonts w:hint="eastAsia" w:hAnsi="宋体"/>
          <w:sz w:val="24"/>
          <w:u w:val="single"/>
        </w:rPr>
        <w:t xml:space="preserve">日历天（具体开工日期以采购人通知为准），或最终累计结算金额达到预算金额，以两者先到为准</w:t>
      </w:r>
      <w:r>
        <w:rPr>
          <w:rFonts w:hAnsi="宋体"/>
          <w:sz w:val="24"/>
          <w:u w:val="single"/>
        </w:rPr>
        <w:t xml:space="preserve">。</w:t>
      </w:r>
      <w:r/>
    </w:p>
    <w:p>
      <w:pPr>
        <w:pStyle w:val="1074"/>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w:t>
      </w:r>
      <w:r>
        <w:rPr>
          <w:rFonts w:hint="eastAsia" w:ascii="Times New Roman" w:hAnsi="宋体" w:eastAsia="宋体"/>
          <w:sz w:val="24"/>
        </w:rPr>
        <w:t xml:space="preserve">养护</w:t>
      </w:r>
      <w:r>
        <w:rPr>
          <w:rFonts w:ascii="Times New Roman" w:hAnsi="宋体" w:eastAsia="宋体"/>
          <w:sz w:val="24"/>
        </w:rPr>
        <w:t xml:space="preserve">期限：</w:t>
      </w:r>
      <w:r>
        <w:rPr>
          <w:rFonts w:hint="eastAsia" w:ascii="Times New Roman" w:hAnsi="宋体" w:eastAsia="宋体"/>
          <w:sz w:val="24"/>
          <w:u w:val="single"/>
        </w:rPr>
        <w:t xml:space="preserve"> 1</w:t>
      </w:r>
      <w:r>
        <w:rPr>
          <w:rFonts w:hint="eastAsia" w:ascii="Times New Roman" w:hAnsi="宋体" w:eastAsia="宋体"/>
          <w:sz w:val="24"/>
          <w:u w:val="single"/>
        </w:rPr>
        <w:t xml:space="preserve">年，</w:t>
      </w:r>
      <w:r>
        <w:rPr>
          <w:rFonts w:ascii="Times New Roman" w:hAnsi="宋体" w:eastAsia="宋体"/>
          <w:sz w:val="24"/>
          <w:u w:val="single"/>
        </w:rPr>
        <w:t xml:space="preserve">3</w:t>
      </w:r>
      <w:r>
        <w:rPr>
          <w:rFonts w:hint="eastAsia" w:ascii="Times New Roman" w:hAnsi="宋体" w:eastAsia="宋体"/>
          <w:sz w:val="24"/>
          <w:u w:val="single"/>
        </w:rPr>
        <w:t xml:space="preserve">级养护</w:t>
      </w:r>
      <w:r>
        <w:rPr>
          <w:rFonts w:ascii="Times New Roman" w:hAnsi="宋体" w:eastAsia="宋体"/>
          <w:sz w:val="24"/>
        </w:rPr>
        <w:t xml:space="preserve">。</w:t>
      </w:r>
      <w:r/>
    </w:p>
    <w:p>
      <w:pPr>
        <w:pStyle w:val="1074"/>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bookmarkStart w:id="20" w:name="_Toc229668052"/>
      <w:r>
        <w:rPr>
          <w:rFonts w:hint="eastAsia" w:ascii="宋体" w:hAnsi="宋体" w:cs="宋体"/>
          <w:b/>
          <w:sz w:val="24"/>
        </w:rPr>
        <w:t xml:space="preserve">四、综合说明及其他要求</w:t>
      </w:r>
      <w:bookmarkEnd w:id="20"/>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2"/>
        </w:numPr>
        <w:ind w:firstLine="720"/>
        <w:spacing w:line="360" w:lineRule="auto"/>
        <w:rPr>
          <w:sz w:val="24"/>
        </w:rPr>
      </w:pPr>
      <w:r>
        <w:rPr>
          <w:rFonts w:hAnsi="宋体"/>
          <w:sz w:val="24"/>
        </w:rPr>
        <w:t xml:space="preserve">本项目采购文件；</w:t>
      </w:r>
      <w:r/>
    </w:p>
    <w:p>
      <w:pPr>
        <w:numPr>
          <w:ilvl w:val="0"/>
          <w:numId w:val="2"/>
        </w:numPr>
        <w:ind w:firstLine="720"/>
        <w:spacing w:line="360" w:lineRule="auto"/>
        <w:rPr>
          <w:sz w:val="24"/>
        </w:rPr>
      </w:pPr>
      <w:r>
        <w:rPr>
          <w:rFonts w:hint="eastAsia" w:hAnsi="宋体"/>
          <w:sz w:val="24"/>
        </w:rPr>
        <w:t xml:space="preserve">《建设工程工程量清单计价标准》（</w:t>
      </w:r>
      <w:r>
        <w:rPr>
          <w:rFonts w:hint="eastAsia" w:hAnsi="宋体"/>
          <w:sz w:val="24"/>
        </w:rPr>
        <w:t xml:space="preserve">GB/T 50500-2024) </w:t>
      </w:r>
      <w:r>
        <w:rPr>
          <w:rFonts w:hint="eastAsia" w:hAnsi="宋体"/>
          <w:sz w:val="24"/>
        </w:rPr>
        <w:t xml:space="preserve">及相关工程国家及专业工程量计算标准</w:t>
      </w:r>
      <w:r>
        <w:rPr>
          <w:rFonts w:hAnsi="宋体"/>
          <w:sz w:val="24"/>
        </w:rPr>
        <w:t xml:space="preserve">；</w:t>
      </w:r>
      <w:r/>
    </w:p>
    <w:p>
      <w:pPr>
        <w:numPr>
          <w:ilvl w:val="0"/>
          <w:numId w:val="2"/>
        </w:numPr>
        <w:ind w:firstLine="720"/>
        <w:spacing w:line="360" w:lineRule="auto"/>
        <w:rPr>
          <w:sz w:val="24"/>
        </w:rPr>
      </w:pPr>
      <w:r>
        <w:rPr>
          <w:rFonts w:hAnsi="宋体"/>
          <w:sz w:val="24"/>
        </w:rPr>
        <w:t xml:space="preserve">国家或省级、行业建设主管部门颁发的</w:t>
      </w:r>
      <w:r>
        <w:rPr>
          <w:rFonts w:hint="eastAsia" w:hAnsi="宋体"/>
          <w:sz w:val="24"/>
        </w:rPr>
        <w:t xml:space="preserve">工程计量与</w:t>
      </w:r>
      <w:r>
        <w:rPr>
          <w:rFonts w:hAnsi="宋体"/>
          <w:sz w:val="24"/>
        </w:rPr>
        <w:t xml:space="preserve">计价</w:t>
      </w:r>
      <w:r>
        <w:rPr>
          <w:rFonts w:hint="eastAsia" w:hAnsi="宋体"/>
          <w:sz w:val="24"/>
        </w:rPr>
        <w:t xml:space="preserve">相关规定，以及根据工程需要补充的工程量计算规则</w:t>
      </w:r>
      <w:r>
        <w:rPr>
          <w:rFonts w:hAnsi="宋体"/>
          <w:sz w:val="24"/>
        </w:rPr>
        <w:t xml:space="preserve">；</w:t>
      </w:r>
      <w:r/>
    </w:p>
    <w:p>
      <w:pPr>
        <w:numPr>
          <w:ilvl w:val="0"/>
          <w:numId w:val="2"/>
        </w:numPr>
        <w:ind w:firstLine="720"/>
        <w:spacing w:line="360" w:lineRule="auto"/>
        <w:rPr>
          <w:sz w:val="24"/>
        </w:rPr>
      </w:pPr>
      <w:r>
        <w:rPr>
          <w:rFonts w:hint="eastAsia" w:hAnsi="宋体"/>
          <w:sz w:val="24"/>
        </w:rPr>
        <w:t xml:space="preserve">省住房和城乡建设厅关于实施《建设工程工程量清单计价标准》（</w:t>
      </w:r>
      <w:r>
        <w:rPr>
          <w:rFonts w:hint="eastAsia" w:hAnsi="宋体"/>
          <w:sz w:val="24"/>
        </w:rPr>
        <w:t xml:space="preserve">GB/T 50500-2024</w:t>
      </w:r>
      <w:r>
        <w:rPr>
          <w:rFonts w:hint="eastAsia" w:hAnsi="宋体"/>
          <w:sz w:val="24"/>
        </w:rPr>
        <w:t xml:space="preserve">）及</w:t>
      </w:r>
      <w:r>
        <w:rPr>
          <w:rFonts w:hint="eastAsia" w:hAnsi="宋体"/>
          <w:sz w:val="24"/>
        </w:rPr>
        <w:t xml:space="preserve">9</w:t>
      </w:r>
      <w:r>
        <w:rPr>
          <w:rFonts w:hint="eastAsia" w:hAnsi="宋体"/>
          <w:sz w:val="24"/>
        </w:rPr>
        <w:t xml:space="preserve">本工程量计算标准有关事宜的公告（〔</w:t>
      </w:r>
      <w:r>
        <w:rPr>
          <w:rFonts w:hint="eastAsia" w:hAnsi="宋体"/>
          <w:sz w:val="24"/>
        </w:rPr>
        <w:t xml:space="preserve">2025</w:t>
      </w:r>
      <w:r>
        <w:rPr>
          <w:rFonts w:hint="eastAsia" w:hAnsi="宋体"/>
          <w:sz w:val="24"/>
        </w:rPr>
        <w:t xml:space="preserve">〕第</w:t>
      </w:r>
      <w:r>
        <w:rPr>
          <w:rFonts w:hint="eastAsia" w:hAnsi="宋体"/>
          <w:sz w:val="24"/>
        </w:rPr>
        <w:t xml:space="preserve">12</w:t>
      </w:r>
      <w:r>
        <w:rPr>
          <w:rFonts w:hint="eastAsia" w:hAnsi="宋体"/>
          <w:sz w:val="24"/>
        </w:rPr>
        <w:t xml:space="preserve">号）及苏建价〔</w:t>
      </w:r>
      <w:r>
        <w:rPr>
          <w:rFonts w:hint="eastAsia" w:hAnsi="宋体"/>
          <w:sz w:val="24"/>
        </w:rPr>
        <w:t xml:space="preserve">2026</w:t>
      </w:r>
      <w:r>
        <w:rPr>
          <w:rFonts w:hint="eastAsia" w:hAnsi="宋体"/>
          <w:sz w:val="24"/>
        </w:rPr>
        <w:t xml:space="preserve">〕</w:t>
      </w:r>
      <w:r>
        <w:rPr>
          <w:rFonts w:hint="eastAsia" w:hAnsi="宋体"/>
          <w:sz w:val="24"/>
        </w:rPr>
        <w:t xml:space="preserve">76</w:t>
      </w:r>
      <w:r>
        <w:rPr>
          <w:rFonts w:hint="eastAsia" w:hAnsi="宋体"/>
          <w:sz w:val="24"/>
        </w:rPr>
        <w:t xml:space="preserve">号文</w:t>
      </w:r>
      <w:r>
        <w:rPr>
          <w:rFonts w:hAnsi="宋体"/>
          <w:sz w:val="24"/>
        </w:rPr>
        <w:t xml:space="preserve">；</w:t>
      </w:r>
      <w:r/>
    </w:p>
    <w:p>
      <w:pPr>
        <w:numPr>
          <w:ilvl w:val="0"/>
          <w:numId w:val="2"/>
        </w:numPr>
        <w:ind w:firstLine="720"/>
        <w:spacing w:line="360" w:lineRule="auto"/>
        <w:rPr>
          <w:sz w:val="24"/>
        </w:rPr>
      </w:pPr>
      <w:r>
        <w:rPr>
          <w:rFonts w:hAnsi="宋体"/>
          <w:sz w:val="24"/>
        </w:rPr>
        <w:t xml:space="preserve">采购文件、工程量清单及其补充通知、答疑纪要；</w:t>
      </w:r>
      <w:r/>
    </w:p>
    <w:p>
      <w:pPr>
        <w:numPr>
          <w:ilvl w:val="0"/>
          <w:numId w:val="2"/>
        </w:numPr>
        <w:ind w:firstLine="720"/>
        <w:spacing w:line="360" w:lineRule="auto"/>
        <w:rPr>
          <w:sz w:val="24"/>
        </w:rPr>
      </w:pPr>
      <w:r>
        <w:rPr>
          <w:rFonts w:hAnsi="宋体"/>
          <w:sz w:val="24"/>
        </w:rPr>
        <w:t xml:space="preserve">建设工程设计文件及相关资料；</w:t>
      </w:r>
      <w:r/>
    </w:p>
    <w:p>
      <w:pPr>
        <w:numPr>
          <w:ilvl w:val="0"/>
          <w:numId w:val="2"/>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2"/>
        </w:numPr>
        <w:ind w:firstLine="720"/>
        <w:spacing w:line="360" w:lineRule="auto"/>
        <w:rPr>
          <w:sz w:val="24"/>
        </w:rPr>
      </w:pPr>
      <w:r>
        <w:rPr>
          <w:rFonts w:hAnsi="宋体"/>
          <w:sz w:val="24"/>
        </w:rPr>
        <w:t xml:space="preserve">与建设项目相关的标准、规范等技术资料；</w:t>
      </w:r>
      <w:r/>
    </w:p>
    <w:p>
      <w:pPr>
        <w:numPr>
          <w:ilvl w:val="0"/>
          <w:numId w:val="2"/>
        </w:numPr>
        <w:ind w:firstLine="720"/>
        <w:spacing w:line="360" w:lineRule="auto"/>
        <w:rPr>
          <w:sz w:val="24"/>
        </w:rPr>
      </w:pPr>
      <w:r>
        <w:rPr>
          <w:rFonts w:hAnsi="宋体"/>
          <w:sz w:val="24"/>
        </w:rPr>
        <w:t xml:space="preserve">市场价格信息或工程造价管理机构发布的工程造价信息；</w:t>
      </w:r>
      <w:r/>
    </w:p>
    <w:p>
      <w:pPr>
        <w:numPr>
          <w:ilvl w:val="0"/>
          <w:numId w:val="2"/>
        </w:numPr>
        <w:ind w:firstLine="720"/>
        <w:spacing w:line="360" w:lineRule="auto"/>
        <w:rPr>
          <w:sz w:val="24"/>
        </w:rPr>
      </w:pPr>
      <w:r>
        <w:rPr>
          <w:rFonts w:hAnsi="宋体"/>
          <w:sz w:val="24"/>
        </w:rPr>
        <w:t xml:space="preserve">其他的相关资料。</w:t>
      </w:r>
      <w:r/>
    </w:p>
    <w:p>
      <w:pPr>
        <w:pStyle w:val="945"/>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945"/>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945"/>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945"/>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int="eastAsia" w:ascii="宋体" w:hAnsi="宋体" w:cs="宋体"/>
          <w:sz w:val="24"/>
        </w:rPr>
        <w:t xml:space="preserve">（1）固定总价报价。竞争报价人应充分考虑施工期间各类建材市场价格变化，政策性调整的风险，一旦经评审确定成交单位，报价不作调整。</w:t>
      </w:r>
      <w:r/>
    </w:p>
    <w:p>
      <w:pPr>
        <w:ind w:right="-153" w:firstLine="600"/>
        <w:spacing w:line="360" w:lineRule="auto"/>
        <w:rPr>
          <w:rFonts w:ascii="宋体" w:hAnsi="宋体" w:cs="宋体"/>
          <w:sz w:val="24"/>
        </w:rPr>
      </w:pPr>
      <w:r>
        <w:rPr>
          <w:rFonts w:hint="eastAsia" w:ascii="宋体" w:hAnsi="宋体" w:cs="宋体"/>
          <w:sz w:val="24"/>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spacing w:line="351" w:lineRule="auto"/>
        <w:rPr>
          <w:rFonts w:ascii="宋体" w:hAnsi="宋体" w:cs="宋体"/>
          <w:sz w:val="24"/>
        </w:rPr>
      </w:pPr>
      <w:r>
        <w:rPr>
          <w:rFonts w:hint="eastAsia" w:ascii="宋体" w:hAnsi="宋体" w:cs="宋体"/>
          <w:sz w:val="24"/>
        </w:rPr>
        <w:t xml:space="preserve">①供应商报价时，必须按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p>
    <w:p>
      <w:pPr>
        <w:ind w:firstLine="480"/>
        <w:spacing w:line="351" w:lineRule="auto"/>
        <w:rPr>
          <w:rFonts w:ascii="宋体" w:hAnsi="宋体" w:cs="宋体"/>
          <w:sz w:val="24"/>
        </w:rPr>
      </w:pPr>
      <w:r>
        <w:rPr>
          <w:rFonts w:hint="eastAsia" w:ascii="宋体" w:hAnsi="宋体" w:cs="宋体"/>
          <w:sz w:val="24"/>
        </w:rPr>
        <w:t xml:space="preserve">②因工程量清单缺陷或工程变更引起综合单价调整的，按《建设工程工程量清单计价标准》（GB/T 50500-2024）第8.9条【工程变更】的规定执行。合同中有适用单价的按合同单价执行；有类似单价的参照类似单价执行；没有适用或类似单价的，按《省住房和城乡建设厅关于实施〈建设工程工程量清单计价标准〉（GB/T 50500-2024）及9本工程量计算标准有关事宜的公告》（〔2025〕第12号）及苏州建函建〔2026〕72号文</w:t>
      </w:r>
      <w:r>
        <w:rPr>
          <w:rFonts w:hint="eastAsia" w:ascii="宋体" w:hAnsi="宋体" w:cs="宋体"/>
          <w:sz w:val="24"/>
        </w:rPr>
        <w:t xml:space="preserve">的相关规定组价，经发包人确认后执行。③</w:t>
      </w:r>
      <w:r>
        <w:rPr>
          <w:rFonts w:hint="eastAsia" w:hAnsi="宋体"/>
          <w:sz w:val="24"/>
        </w:rPr>
        <w:t xml:space="preserve">措施项目费按以下原则执行：因工程量清单缺陷或工程变更引起的措施项目变化，按本合同专用条款约定的措施项目费调整原则执行；除上述情形外，措施费不予调整。供应商在报价时已自行补充的措施项目，视为已包含在合同总价中，结算时不另增加</w:t>
      </w:r>
      <w:r/>
    </w:p>
    <w:p>
      <w:pPr>
        <w:ind w:firstLine="480"/>
        <w:spacing w:line="351" w:lineRule="auto"/>
        <w:rPr>
          <w:rFonts w:ascii="宋体" w:hAnsi="宋体" w:cs="宋体"/>
          <w:sz w:val="24"/>
        </w:rPr>
      </w:pPr>
      <w:r>
        <w:rPr>
          <w:rFonts w:hint="eastAsia" w:ascii="宋体" w:hAnsi="宋体" w:cs="宋体"/>
          <w:sz w:val="24"/>
        </w:rPr>
        <w:t xml:space="preserve">④实质性响应条款：追加费用不得超过原合同金额的10%。原合同金额10%以内的追加费用，限于原合同内工程清单数量调整增加的工程费用，原合同外工程内容不得计入。</w:t>
      </w:r>
      <w:r/>
    </w:p>
    <w:p>
      <w:pPr>
        <w:ind w:firstLine="480"/>
        <w:spacing w:line="351" w:lineRule="auto"/>
        <w:rPr>
          <w:rFonts w:ascii="宋体" w:hAnsi="宋体" w:cs="宋体"/>
          <w:sz w:val="24"/>
        </w:rPr>
      </w:pP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spacing w:line="351" w:lineRule="auto"/>
        <w:rPr>
          <w:rFonts w:ascii="宋体" w:hAnsi="宋体" w:cs="宋体"/>
          <w:sz w:val="24"/>
        </w:rPr>
      </w:pPr>
      <w:r>
        <w:rPr>
          <w:rFonts w:ascii="宋体" w:hAnsi="宋体" w:cs="宋体"/>
          <w:sz w:val="24"/>
        </w:rPr>
        <w:t xml:space="preserve">4.4</w:t>
      </w:r>
      <w:r>
        <w:rPr>
          <w:rFonts w:hint="eastAsia" w:ascii="宋体" w:hAnsi="宋体" w:cs="宋体"/>
          <w:sz w:val="24"/>
        </w:rPr>
        <w:t xml:space="preserve">计价时，不可竞争费用均按规定计算，不得让利或随意调整计算标准，否则报价无效。</w:t>
      </w:r>
      <w:r/>
    </w:p>
    <w:p>
      <w:pPr>
        <w:ind w:firstLine="480"/>
        <w:spacing w:line="351" w:lineRule="auto"/>
        <w:rPr>
          <w:rFonts w:ascii="宋体" w:hAnsi="宋体" w:cs="宋体"/>
          <w:sz w:val="24"/>
        </w:rPr>
      </w:pPr>
      <w:r>
        <w:rPr>
          <w:rFonts w:ascii="宋体" w:hAnsi="宋体" w:cs="宋体"/>
          <w:sz w:val="24"/>
        </w:rPr>
        <w:t xml:space="preserve">4.5</w:t>
      </w:r>
      <w:r>
        <w:rPr>
          <w:rFonts w:hint="eastAsia" w:ascii="宋体" w:hAnsi="宋体" w:cs="宋体"/>
          <w:sz w:val="24"/>
        </w:rPr>
        <w:t xml:space="preserve">计价格式中列明的所有需要填报的单价和合价，供应商均需填报，未填报的单价和合价，视为此项费用已包含在工程量清单的其他单价和合价中。</w:t>
      </w:r>
      <w:r/>
    </w:p>
    <w:p>
      <w:pPr>
        <w:ind w:firstLine="480"/>
        <w:spacing w:line="360" w:lineRule="auto"/>
        <w:rPr>
          <w:sz w:val="24"/>
        </w:rPr>
      </w:pPr>
      <w:r>
        <w:rPr>
          <w:sz w:val="24"/>
        </w:rPr>
        <w:t xml:space="preserve">5</w:t>
      </w:r>
      <w:r>
        <w:rPr>
          <w:rFonts w:hAnsi="宋体"/>
          <w:sz w:val="24"/>
        </w:rPr>
        <w:t xml:space="preserve">、验收标准：根据采购文件、采购合同及有关规定要求验收。</w:t>
      </w:r>
      <w:r/>
    </w:p>
    <w:p>
      <w:pPr>
        <w:ind w:firstLine="480"/>
        <w:jc w:val="left"/>
        <w:spacing w:line="360" w:lineRule="auto"/>
        <w:rPr>
          <w:sz w:val="24"/>
        </w:rPr>
      </w:pPr>
      <w:r>
        <w:rPr>
          <w:sz w:val="24"/>
        </w:rPr>
        <w:t xml:space="preserve">6</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7</w:t>
      </w:r>
      <w:r>
        <w:rPr>
          <w:rFonts w:hAnsi="宋体"/>
          <w:sz w:val="24"/>
        </w:rPr>
        <w:t xml:space="preserve">、</w:t>
      </w:r>
      <w:r>
        <w:rPr>
          <w:rFonts w:hAnsi="宋体"/>
          <w:sz w:val="24"/>
          <w:lang w:val="zh-CN"/>
        </w:rPr>
        <w:t xml:space="preserve">下列各项费用（如有）应包含在磋商响应报价中：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w:t>
      </w:r>
      <w:r>
        <w:rPr>
          <w:rFonts w:hint="eastAsia" w:hAnsi="宋体"/>
          <w:sz w:val="24"/>
        </w:rPr>
        <w:t xml:space="preserve">相城经开区</w:t>
      </w:r>
      <w:r>
        <w:rPr>
          <w:rFonts w:hAnsi="宋体"/>
          <w:sz w:val="24"/>
        </w:rPr>
        <w:t xml:space="preserve">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w:t>
      </w:r>
      <w:r>
        <w:rPr>
          <w:rFonts w:hint="eastAsia" w:hAnsi="宋体"/>
          <w:sz w:val="24"/>
        </w:rPr>
        <w:t xml:space="preserve">相城经开区</w:t>
      </w:r>
      <w:r>
        <w:rPr>
          <w:rFonts w:hAnsi="宋体"/>
          <w:sz w:val="24"/>
        </w:rPr>
        <w:t xml:space="preserve">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081"/>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081"/>
        <w:spacing w:line="360" w:lineRule="auto"/>
        <w:rPr>
          <w:rFonts w:hAnsi="宋体"/>
          <w:sz w:val="24"/>
          <w:szCs w:val="24"/>
        </w:rPr>
      </w:pPr>
      <w:r>
        <w:rPr>
          <w:sz w:val="24"/>
          <w:szCs w:val="24"/>
          <w:lang w:val="en-US"/>
        </w:rPr>
        <w:t xml:space="preserve">8</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081"/>
        <w:spacing w:line="360" w:lineRule="auto"/>
        <w:rPr>
          <w:rFonts w:hAnsi="宋体"/>
          <w:sz w:val="24"/>
          <w:szCs w:val="24"/>
        </w:rPr>
      </w:pPr>
      <w:r>
        <w:rPr>
          <w:rFonts w:hAnsi="宋体"/>
          <w:sz w:val="24"/>
          <w:szCs w:val="24"/>
        </w:rPr>
        <w:t xml:space="preserve">9</w:t>
      </w:r>
      <w:r>
        <w:rPr>
          <w:rFonts w:hint="eastAsia" w:hAnsi="宋体"/>
          <w:sz w:val="24"/>
          <w:szCs w:val="24"/>
        </w:rPr>
        <w:t xml:space="preserve">、因交易系统上传限制，故本项目工程量清单等相关附件请各供应商自行在网盘中下载。链接：</w:t>
      </w:r>
      <w:r>
        <w:rPr>
          <w:rFonts w:hint="eastAsia" w:hAnsi="宋体"/>
          <w:sz w:val="24"/>
          <w:szCs w:val="24"/>
        </w:rPr>
        <w:t xml:space="preserve">https://pan.baidu.com/s/13Dz219N99xULMS9ODnFuRw</w:t>
      </w:r>
      <w:r>
        <w:rPr>
          <w:rFonts w:hint="eastAsia" w:hAnsi="宋体"/>
          <w:sz w:val="24"/>
          <w:szCs w:val="24"/>
        </w:rPr>
        <w:t xml:space="preserve">提取码：</w:t>
      </w:r>
      <w:r>
        <w:rPr>
          <w:rFonts w:hint="eastAsia" w:hAnsi="宋体"/>
          <w:sz w:val="24"/>
          <w:szCs w:val="24"/>
        </w:rPr>
        <w:t xml:space="preserve">5dw8</w:t>
      </w:r>
      <w:r>
        <w:rPr>
          <w:rFonts w:hint="eastAsia" w:hAnsi="宋体"/>
          <w:sz w:val="24"/>
          <w:szCs w:val="24"/>
        </w:rPr>
        <w:t xml:space="preserve">。</w:t>
      </w:r>
      <w:r/>
    </w:p>
    <w:p>
      <w:pPr>
        <w:spacing w:line="360" w:lineRule="auto"/>
        <w:rPr>
          <w:rFonts w:ascii="宋体" w:hAnsi="宋体" w:cs="宋体"/>
          <w:b/>
          <w:sz w:val="24"/>
        </w:rPr>
        <w:outlineLvl w:val="1"/>
      </w:pPr>
      <w:r/>
      <w:bookmarkStart w:id="21" w:name="_Toc229668053"/>
      <w:r>
        <w:rPr>
          <w:rFonts w:hint="eastAsia" w:ascii="宋体" w:hAnsi="宋体" w:cs="宋体"/>
          <w:b/>
          <w:sz w:val="24"/>
        </w:rPr>
        <w:t xml:space="preserve">五、响应文件的组成及要求</w:t>
      </w:r>
      <w:bookmarkEnd w:id="21"/>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3.1供应商有效的营业执照原件扫描件；</w:t>
      </w:r>
      <w:r/>
    </w:p>
    <w:p>
      <w:pPr>
        <w:ind w:firstLine="480"/>
        <w:spacing w:line="360" w:lineRule="auto"/>
        <w:rPr>
          <w:rFonts w:ascii="宋体" w:hAnsi="宋体" w:cs="宋体"/>
          <w:sz w:val="24"/>
        </w:rPr>
      </w:pPr>
      <w:r>
        <w:rPr>
          <w:rFonts w:hint="eastAsia" w:ascii="宋体" w:hAnsi="宋体" w:cs="宋体"/>
          <w:bCs/>
          <w:sz w:val="24"/>
        </w:rPr>
        <w:t xml:space="preserve">3.2项目经理身份证、学历或职称证书、业绩证明材料等相关资料原件扫描件；3.3项目经理无在建工程承诺书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952"/>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1）由采购人支付，该费用在单个项目/标段招标代理完成并向采购人开具与付款金额等额的增值税专用发票后向采购代理机构一次性付清。费用收取按照采购预算金额的如下比例进行计算：即100万元以内1.5%、100～500万元1.1%、500~1000万元0.8%，差额定率累进法的70%计算。本项目代理服务费</w:t>
      </w:r>
      <w:r>
        <w:rPr>
          <w:rFonts w:ascii="宋体" w:hAnsi="宋体" w:cs="宋体"/>
          <w:sz w:val="24"/>
        </w:rPr>
        <w:t xml:space="preserve">25686.43</w:t>
      </w:r>
      <w:r>
        <w:rPr>
          <w:rFonts w:hint="eastAsia" w:ascii="宋体" w:hAnsi="宋体" w:cs="宋体"/>
          <w:sz w:val="24"/>
        </w:rPr>
        <w:t xml:space="preserve">元。</w:t>
      </w:r>
      <w:r/>
    </w:p>
    <w:p>
      <w:pPr>
        <w:ind w:firstLine="480"/>
        <w:spacing w:line="360" w:lineRule="auto"/>
        <w:rPr>
          <w:rFonts w:ascii="宋体" w:hAnsi="宋体" w:cs="宋体"/>
          <w:sz w:val="24"/>
        </w:rPr>
      </w:pPr>
      <w:r>
        <w:rPr>
          <w:rFonts w:hint="eastAsia" w:ascii="宋体" w:hAnsi="宋体" w:cs="宋体"/>
          <w:sz w:val="24"/>
        </w:rPr>
        <w:t xml:space="preserve">（2）专家评审费：由采购人支付，按实际发生费用计算。</w:t>
      </w:r>
      <w:r/>
    </w:p>
    <w:p>
      <w:pPr>
        <w:ind w:firstLine="480"/>
        <w:spacing w:line="360" w:lineRule="auto"/>
        <w:rPr>
          <w:rFonts w:ascii="宋体" w:hAnsi="宋体" w:cs="宋体"/>
          <w:sz w:val="24"/>
        </w:rPr>
      </w:pPr>
      <w:r>
        <w:rPr>
          <w:rFonts w:hint="eastAsia" w:ascii="宋体" w:hAnsi="宋体" w:cs="宋体"/>
          <w:sz w:val="24"/>
        </w:rPr>
        <w:t xml:space="preserve">账户名称：江苏沃咨咨询管理有限公司元欣分公司</w:t>
      </w:r>
      <w:r/>
    </w:p>
    <w:p>
      <w:pPr>
        <w:ind w:firstLine="480"/>
        <w:spacing w:line="360" w:lineRule="auto"/>
        <w:rPr>
          <w:rFonts w:ascii="宋体" w:hAnsi="宋体" w:cs="宋体"/>
          <w:sz w:val="24"/>
        </w:rPr>
      </w:pPr>
      <w:r>
        <w:rPr>
          <w:rFonts w:hint="eastAsia" w:ascii="宋体" w:hAnsi="宋体" w:cs="宋体"/>
          <w:sz w:val="24"/>
        </w:rPr>
        <w:t xml:space="preserve">开户银行：招商银行股份有限公司苏州姑苏支行</w:t>
      </w:r>
      <w:r/>
    </w:p>
    <w:p>
      <w:pPr>
        <w:ind w:firstLine="480"/>
        <w:spacing w:line="360" w:lineRule="auto"/>
        <w:rPr>
          <w:rFonts w:hAnsi="宋体" w:cs="宋体"/>
          <w:sz w:val="24"/>
        </w:rPr>
      </w:pPr>
      <w:r>
        <w:rPr>
          <w:rFonts w:hint="eastAsia" w:ascii="宋体" w:hAnsi="宋体" w:cs="宋体"/>
          <w:sz w:val="24"/>
        </w:rPr>
        <w:t xml:space="preserve">银行账号：512917930310000</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w:t>
      </w:r>
      <w:r>
        <w:rPr>
          <w:rFonts w:hint="eastAsia" w:ascii="宋体" w:hAnsi="宋体" w:cs="宋体"/>
          <w:sz w:val="24"/>
        </w:rPr>
        <w:t xml:space="preserve">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w:t>
      </w:r>
      <w:r>
        <w:rPr>
          <w:rFonts w:hint="eastAsia" w:ascii="宋体" w:hAnsi="宋体" w:cs="宋体"/>
          <w:sz w:val="24"/>
        </w:rPr>
        <w:t xml:space="preserve">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w:t>
      </w:r>
      <w:r>
        <w:rPr>
          <w:rFonts w:ascii="宋体" w:hAnsi="宋体" w:cs="宋体"/>
          <w:bCs/>
          <w:sz w:val="24"/>
        </w:rPr>
        <w:t xml:space="preserve">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931"/>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22" w:name="_Toc229668054"/>
      <w:r>
        <w:rPr>
          <w:rFonts w:hint="eastAsia" w:ascii="宋体" w:hAnsi="宋体" w:cs="宋体"/>
          <w:b/>
          <w:sz w:val="32"/>
          <w:szCs w:val="32"/>
        </w:rPr>
        <w:t xml:space="preserve">三、评审方法及评分标准</w:t>
      </w:r>
      <w:bookmarkEnd w:id="22"/>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w:t>
      </w:r>
      <w:r>
        <w:rPr>
          <w:rFonts w:hint="eastAsia"/>
          <w:sz w:val="24"/>
        </w:rPr>
        <w:t xml:space="preserve">成交单位。</w:t>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二、评分标准</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（一）价格分（10分）</w:t>
      </w:r>
      <w:r/>
    </w:p>
    <w:p>
      <w:pPr>
        <w:ind w:firstLine="420"/>
        <w:spacing w:line="360" w:lineRule="auto"/>
        <w:rPr>
          <w:sz w:val="24"/>
        </w:rPr>
      </w:pPr>
      <w:r>
        <w:rPr>
          <w:sz w:val="24"/>
        </w:rPr>
        <w:t xml:space="preserve">价格分统一采用低价优先法计算，即满足磋商文件要求且最终报价最低且未超采购预算的供应商的价格为磋商基准价，其价格分为满分（</w:t>
      </w:r>
      <w:r>
        <w:rPr>
          <w:sz w:val="24"/>
        </w:rPr>
        <w:t xml:space="preserve">10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×10%×100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943"/>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（二）技术方案及施工组织设计（62分）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w:t>
      </w:r>
      <w:r>
        <w:rPr>
          <w:rFonts w:hint="eastAsia" w:ascii="宋体" w:hAnsi="宋体" w:cs="宋体"/>
          <w:bCs/>
          <w:sz w:val="24"/>
        </w:rPr>
        <w:t xml:space="preserve">少的得</w:t>
      </w:r>
      <w:r>
        <w:rPr>
          <w:rFonts w:ascii="宋体" w:hAnsi="宋体" w:cs="宋体"/>
          <w:bCs/>
          <w:sz w:val="24"/>
        </w:rPr>
        <w:t xml:space="preserve">1</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分；可操作性尚可，内容描述较详细的得5分；可操作性一般，内容描述一般的得3</w:t>
      </w:r>
      <w:r>
        <w:rPr>
          <w:rFonts w:hint="eastAsia" w:ascii="宋体" w:hAnsi="宋体" w:cs="宋体"/>
          <w:bCs/>
          <w:sz w:val="24"/>
        </w:rPr>
        <w:t xml:space="preserve">分；可操作性差，内容描述</w:t>
      </w:r>
      <w:r>
        <w:rPr>
          <w:rFonts w:hint="eastAsia" w:ascii="宋体" w:hAnsi="宋体" w:cs="宋体"/>
          <w:bCs/>
          <w:sz w:val="24"/>
        </w:rPr>
        <w:t xml:space="preserve">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w:t>
      </w:r>
      <w:r>
        <w:rPr>
          <w:rFonts w:hint="eastAsia" w:ascii="宋体" w:hAnsi="宋体" w:cs="宋体"/>
          <w:bCs/>
          <w:sz w:val="24"/>
        </w:rPr>
        <w:t xml:space="preserve">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w:t>
      </w:r>
      <w:r>
        <w:rPr>
          <w:rFonts w:hint="eastAsia" w:ascii="宋体" w:hAnsi="宋体" w:cs="宋体"/>
          <w:bCs/>
          <w:sz w:val="24"/>
        </w:rPr>
        <w:t xml:space="preserve">少的得1分,没有描述的不得分。</w:t>
      </w:r>
      <w:r/>
    </w:p>
    <w:p>
      <w:pPr>
        <w:ind w:firstLine="480"/>
        <w:spacing w:line="360" w:lineRule="auto"/>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w:t>
      </w:r>
      <w:r>
        <w:rPr>
          <w:rFonts w:hint="eastAsia" w:ascii="宋体" w:hAnsi="宋体" w:cs="宋体"/>
          <w:bCs/>
          <w:sz w:val="24"/>
        </w:rPr>
        <w:t xml:space="preserve">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6、季节性施工方案：夏季高温、雨季施工措施科学合理、规范、高效，具有可操作性强，内容描述详细的得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分；可操作性差，内容描述粗略的得1分,没有描述的不得分。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、应急救援预案：施工区域内可能存在的危险应急响应预案科学合理、规范、高</w:t>
      </w:r>
      <w:r>
        <w:rPr>
          <w:rFonts w:hint="eastAsia" w:ascii="宋体" w:hAnsi="宋体" w:cs="宋体"/>
          <w:bCs/>
          <w:sz w:val="24"/>
        </w:rPr>
        <w:t xml:space="preserve">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分；可操作性尚可，内容描述较详细的得4分；可操作性一般，内容描述一般的得2</w:t>
      </w:r>
      <w:r>
        <w:rPr>
          <w:rFonts w:hint="eastAsia" w:ascii="宋体" w:hAnsi="宋体" w:cs="宋体"/>
          <w:bCs/>
          <w:sz w:val="24"/>
        </w:rPr>
        <w:t xml:space="preserve">分；可操作性差，内容描述</w:t>
      </w:r>
      <w:r>
        <w:rPr>
          <w:rFonts w:hint="eastAsia" w:ascii="宋体" w:hAnsi="宋体" w:cs="宋体"/>
          <w:bCs/>
          <w:sz w:val="24"/>
        </w:rPr>
        <w:t xml:space="preserve">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、后期养护方案：方案合理、高效，具有可操作性强，内容描述详细的得7分；可操作性尚可，内容描述较详细的得</w:t>
      </w:r>
      <w:r>
        <w:rPr>
          <w:rFonts w:ascii="宋体" w:hAnsi="宋体" w:cs="宋体"/>
          <w:bCs/>
          <w:sz w:val="24"/>
        </w:rPr>
        <w:t xml:space="preserve">4</w:t>
      </w:r>
      <w:r>
        <w:rPr>
          <w:rFonts w:hint="eastAsia" w:ascii="宋体" w:hAnsi="宋体" w:cs="宋体"/>
          <w:bCs/>
          <w:sz w:val="24"/>
        </w:rPr>
        <w:t xml:space="preserve">分；可操作性一般，内容描述简略的得</w:t>
      </w:r>
      <w:r>
        <w:rPr>
          <w:rFonts w:ascii="宋体" w:hAnsi="宋体" w:cs="宋体"/>
          <w:bCs/>
          <w:sz w:val="24"/>
        </w:rPr>
        <w:t xml:space="preserve">2</w:t>
      </w:r>
      <w:r>
        <w:rPr>
          <w:rFonts w:hint="eastAsia" w:ascii="宋体" w:hAnsi="宋体" w:cs="宋体"/>
          <w:bCs/>
          <w:sz w:val="24"/>
        </w:rPr>
        <w:t xml:space="preserve">分；可操作性差，内容描述粗略的得1分,没有描述的不得分。</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（三）项目组人员配备情况比较（13分）</w:t>
      </w:r>
      <w:r/>
    </w:p>
    <w:p>
      <w:pPr>
        <w:ind w:firstLine="480"/>
        <w:spacing w:line="360" w:lineRule="auto"/>
        <w:rPr>
          <w:rFonts w:hAnsi="宋体"/>
          <w:bCs/>
          <w:sz w:val="24"/>
        </w:rPr>
      </w:pPr>
      <w:r>
        <w:rPr>
          <w:bCs/>
          <w:sz w:val="24"/>
        </w:rPr>
        <w:t xml:space="preserve">1</w:t>
      </w:r>
      <w:r>
        <w:rPr>
          <w:rFonts w:hAnsi="宋体"/>
          <w:bCs/>
          <w:sz w:val="24"/>
        </w:rPr>
        <w:t xml:space="preserve">、拟派本项目的项目</w:t>
      </w:r>
      <w:r>
        <w:rPr>
          <w:rFonts w:hint="eastAsia" w:hAnsi="宋体"/>
          <w:bCs/>
          <w:sz w:val="24"/>
        </w:rPr>
        <w:t xml:space="preserve">负责人</w:t>
      </w:r>
      <w:r>
        <w:rPr>
          <w:rFonts w:hAnsi="宋体"/>
          <w:bCs/>
          <w:sz w:val="24"/>
        </w:rPr>
        <w:t xml:space="preserve">具有工程类</w:t>
      </w:r>
      <w:r>
        <w:rPr>
          <w:rFonts w:hint="eastAsia" w:hAnsi="宋体"/>
          <w:bCs/>
          <w:sz w:val="24"/>
        </w:rPr>
        <w:t xml:space="preserve">高级</w:t>
      </w:r>
      <w:r>
        <w:rPr>
          <w:rFonts w:hAnsi="宋体"/>
          <w:bCs/>
          <w:sz w:val="24"/>
        </w:rPr>
        <w:t xml:space="preserve">工程师</w:t>
      </w:r>
      <w:r>
        <w:rPr>
          <w:rFonts w:hint="eastAsia" w:hAnsi="宋体"/>
          <w:bCs/>
          <w:sz w:val="24"/>
        </w:rPr>
        <w:t xml:space="preserve">及以上</w:t>
      </w:r>
      <w:r>
        <w:rPr>
          <w:rFonts w:hAnsi="宋体"/>
          <w:bCs/>
          <w:sz w:val="24"/>
        </w:rPr>
        <w:t xml:space="preserve">职称的得</w:t>
      </w:r>
      <w:r>
        <w:rPr>
          <w:bCs/>
          <w:sz w:val="24"/>
        </w:rPr>
        <w:t xml:space="preserve">3</w:t>
      </w:r>
      <w:r>
        <w:rPr>
          <w:rFonts w:hAnsi="宋体"/>
          <w:bCs/>
          <w:sz w:val="24"/>
        </w:rPr>
        <w:t xml:space="preserve">分，</w:t>
      </w:r>
      <w:r>
        <w:rPr>
          <w:rFonts w:hint="eastAsia" w:hAnsi="宋体"/>
          <w:bCs/>
          <w:sz w:val="24"/>
        </w:rPr>
        <w:t xml:space="preserve">具有工程类中级职称的得</w:t>
      </w:r>
      <w:r>
        <w:rPr>
          <w:rFonts w:hint="eastAsia" w:hAnsi="宋体"/>
          <w:bCs/>
          <w:sz w:val="24"/>
        </w:rPr>
        <w:t xml:space="preserve">1</w:t>
      </w:r>
      <w:r>
        <w:rPr>
          <w:rFonts w:hint="eastAsia" w:hAnsi="宋体"/>
          <w:bCs/>
          <w:sz w:val="24"/>
        </w:rPr>
        <w:t xml:space="preserve">分，其他不得分，最高得</w:t>
      </w:r>
      <w:r>
        <w:rPr>
          <w:rFonts w:hAnsi="宋体"/>
          <w:bCs/>
          <w:sz w:val="24"/>
        </w:rPr>
        <w:t xml:space="preserve">3</w:t>
      </w:r>
      <w:r>
        <w:rPr>
          <w:rFonts w:hint="eastAsia" w:hAnsi="宋体"/>
          <w:bCs/>
          <w:sz w:val="24"/>
        </w:rPr>
        <w:t xml:space="preserve">分。（投标文件中需提供职称证书扫描件及响应单位为其缴纳的最近一期社保证明扫描件，未提供或提供不全的不得分。）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、项目组成员（不含项目负责人）</w:t>
      </w:r>
      <w:r>
        <w:rPr>
          <w:rFonts w:hint="eastAsia" w:hAnsi="宋体"/>
          <w:bCs/>
          <w:sz w:val="24"/>
        </w:rPr>
        <w:t xml:space="preserve">具有工程类中级及以上职称的有</w:t>
      </w:r>
      <w:r>
        <w:rPr>
          <w:rFonts w:hAnsi="宋体"/>
          <w:bCs/>
          <w:sz w:val="24"/>
        </w:rPr>
        <w:t xml:space="preserve">一人得</w:t>
      </w:r>
      <w:r>
        <w:rPr>
          <w:rFonts w:hAnsi="宋体"/>
          <w:bCs/>
          <w:sz w:val="24"/>
        </w:rPr>
        <w:t xml:space="preserve">2</w:t>
      </w:r>
      <w:r>
        <w:rPr>
          <w:rFonts w:hAnsi="宋体"/>
          <w:bCs/>
          <w:sz w:val="24"/>
        </w:rPr>
        <w:t xml:space="preserve">分</w:t>
      </w:r>
      <w:r>
        <w:rPr>
          <w:rFonts w:hint="eastAsia" w:hAnsi="宋体"/>
          <w:bCs/>
          <w:sz w:val="24"/>
        </w:rPr>
        <w:t xml:space="preserve">，具有工程类初级职称的有一人得</w:t>
      </w:r>
      <w:r>
        <w:rPr>
          <w:rFonts w:hint="eastAsia" w:hAnsi="宋体"/>
          <w:bCs/>
          <w:sz w:val="24"/>
        </w:rPr>
        <w:t xml:space="preserve">1</w:t>
      </w:r>
      <w:r>
        <w:rPr>
          <w:rFonts w:hint="eastAsia" w:hAnsi="宋体"/>
          <w:bCs/>
          <w:sz w:val="24"/>
        </w:rPr>
        <w:t xml:space="preserve">分，</w:t>
      </w:r>
      <w:r>
        <w:rPr>
          <w:rFonts w:hAnsi="宋体"/>
          <w:bCs/>
          <w:sz w:val="24"/>
        </w:rPr>
        <w:t xml:space="preserve">最高得</w:t>
      </w:r>
      <w:r>
        <w:rPr>
          <w:rFonts w:hAnsi="宋体"/>
          <w:bCs/>
          <w:sz w:val="24"/>
        </w:rPr>
        <w:t xml:space="preserve">10</w:t>
      </w:r>
      <w:r>
        <w:rPr>
          <w:rFonts w:hAnsi="宋体"/>
          <w:bCs/>
          <w:sz w:val="24"/>
        </w:rPr>
        <w:t xml:space="preserve">分。</w:t>
      </w:r>
      <w:r>
        <w:rPr>
          <w:rFonts w:hint="eastAsia" w:hAnsi="宋体"/>
          <w:bCs/>
          <w:sz w:val="24"/>
        </w:rPr>
        <w:t xml:space="preserve">（投标文件中需提供职称证书扫描件及响应单位为其缴纳的最近一期社保证明扫描件，未提供或提供不全的不得分。）</w:t>
      </w:r>
      <w:r/>
    </w:p>
    <w:p>
      <w:pPr>
        <w:spacing w:line="360" w:lineRule="auto"/>
        <w:rPr>
          <w:rStyle w:val="1090"/>
          <w:rFonts w:asciiTheme="minorEastAsia" w:hAnsiTheme="minorEastAsia" w:eastAsiaTheme="minorEastAsia"/>
          <w:b/>
          <w:sz w:val="24"/>
        </w:rPr>
      </w:pPr>
      <w:r>
        <w:rPr>
          <w:rFonts w:asciiTheme="minorEastAsia" w:hAnsiTheme="minorEastAsia" w:eastAsiaTheme="minorEastAsia"/>
          <w:b/>
          <w:sz w:val="24"/>
        </w:rPr>
        <w:t xml:space="preserve">（四）</w:t>
      </w:r>
      <w:r>
        <w:rPr>
          <w:rFonts w:hint="eastAsia" w:asciiTheme="minorEastAsia" w:hAnsiTheme="minorEastAsia" w:eastAsiaTheme="minorEastAsia"/>
          <w:b/>
          <w:sz w:val="24"/>
        </w:rPr>
        <w:t xml:space="preserve">企业</w:t>
      </w:r>
      <w:r>
        <w:rPr>
          <w:rFonts w:asciiTheme="minorEastAsia" w:hAnsiTheme="minorEastAsia" w:eastAsiaTheme="minorEastAsia"/>
          <w:b/>
          <w:sz w:val="24"/>
        </w:rPr>
        <w:t xml:space="preserve">综合实力（15分）</w:t>
      </w:r>
      <w:r/>
    </w:p>
    <w:p>
      <w:pPr>
        <w:ind w:firstLine="480"/>
        <w:spacing w:line="360" w:lineRule="auto"/>
        <w:rPr>
          <w:rFonts w:hAnsi="宋体"/>
          <w:bCs/>
          <w:sz w:val="24"/>
        </w:rPr>
      </w:pPr>
      <w:r>
        <w:rPr>
          <w:rFonts w:hint="eastAsia" w:hAnsi="宋体"/>
          <w:bCs/>
          <w:sz w:val="24"/>
        </w:rPr>
        <w:t xml:space="preserve">1</w:t>
      </w:r>
      <w:r>
        <w:rPr>
          <w:rFonts w:hint="eastAsia" w:hAnsi="宋体"/>
          <w:bCs/>
          <w:sz w:val="24"/>
        </w:rPr>
        <w:t xml:space="preserve">、</w:t>
      </w:r>
      <w:r>
        <w:rPr>
          <w:rFonts w:hAnsi="宋体"/>
          <w:bCs/>
          <w:sz w:val="24"/>
        </w:rPr>
        <w:t xml:space="preserve">响应单位</w:t>
      </w:r>
      <w:r>
        <w:rPr>
          <w:bCs/>
          <w:sz w:val="24"/>
        </w:rPr>
        <w:t xml:space="preserve">2023</w:t>
      </w:r>
      <w:r>
        <w:rPr>
          <w:rFonts w:hAnsi="宋体"/>
          <w:bCs/>
          <w:sz w:val="24"/>
        </w:rPr>
        <w:t xml:space="preserve">年9</w:t>
      </w:r>
      <w:r>
        <w:rPr>
          <w:rFonts w:hAnsi="宋体"/>
          <w:bCs/>
          <w:sz w:val="24"/>
        </w:rPr>
        <w:t xml:space="preserve">月</w:t>
      </w:r>
      <w:r>
        <w:rPr>
          <w:rFonts w:hint="eastAsia" w:hAnsi="宋体"/>
          <w:bCs/>
          <w:sz w:val="24"/>
        </w:rPr>
        <w:t xml:space="preserve">1</w:t>
      </w:r>
      <w:r>
        <w:rPr>
          <w:rFonts w:hint="eastAsia" w:hAnsi="宋体"/>
          <w:bCs/>
          <w:sz w:val="24"/>
        </w:rPr>
        <w:t xml:space="preserve">日</w:t>
      </w:r>
      <w:r>
        <w:rPr>
          <w:rFonts w:hAnsi="宋体"/>
          <w:bCs/>
          <w:sz w:val="24"/>
        </w:rPr>
        <w:t xml:space="preserve">（以竣工验收证明时间为准）至今承担过类似</w:t>
      </w:r>
      <w:r>
        <w:rPr>
          <w:rFonts w:hint="eastAsia" w:hAnsi="宋体"/>
          <w:bCs/>
          <w:sz w:val="24"/>
        </w:rPr>
        <w:t xml:space="preserve">园林绿化工程</w:t>
      </w:r>
      <w:r>
        <w:rPr>
          <w:rFonts w:hAnsi="宋体"/>
          <w:bCs/>
          <w:sz w:val="24"/>
        </w:rPr>
        <w:t xml:space="preserve">项目的，</w:t>
      </w:r>
      <w:r>
        <w:rPr>
          <w:rFonts w:hint="eastAsia" w:hAnsi="宋体"/>
          <w:bCs/>
          <w:sz w:val="24"/>
        </w:rPr>
        <w:t xml:space="preserve">有一项</w:t>
      </w:r>
      <w:r>
        <w:rPr>
          <w:rFonts w:hAnsi="宋体"/>
          <w:bCs/>
          <w:sz w:val="24"/>
        </w:rPr>
        <w:t xml:space="preserve">得</w:t>
      </w:r>
      <w:r>
        <w:rPr>
          <w:rFonts w:hAnsi="宋体"/>
          <w:bCs/>
          <w:sz w:val="24"/>
        </w:rPr>
        <w:t xml:space="preserve">3</w:t>
      </w:r>
      <w:r>
        <w:rPr>
          <w:rFonts w:hAnsi="宋体"/>
          <w:bCs/>
          <w:sz w:val="24"/>
        </w:rPr>
        <w:t xml:space="preserve">分</w:t>
      </w:r>
      <w:r>
        <w:rPr>
          <w:rFonts w:hint="eastAsia" w:hAnsi="宋体"/>
          <w:bCs/>
          <w:sz w:val="24"/>
        </w:rPr>
        <w:t xml:space="preserve">，最高得</w:t>
      </w:r>
      <w:r>
        <w:rPr>
          <w:rFonts w:hAnsi="宋体"/>
          <w:bCs/>
          <w:sz w:val="24"/>
        </w:rPr>
        <w:t xml:space="preserve">6</w:t>
      </w:r>
      <w:r>
        <w:rPr>
          <w:rFonts w:hint="eastAsia" w:hAnsi="宋体"/>
          <w:bCs/>
          <w:sz w:val="24"/>
        </w:rPr>
        <w:t xml:space="preserve">分</w:t>
      </w:r>
      <w:r>
        <w:rPr>
          <w:rFonts w:hAnsi="宋体"/>
          <w:bCs/>
          <w:sz w:val="24"/>
        </w:rPr>
        <w:t xml:space="preserve">。</w:t>
      </w:r>
      <w:r>
        <w:rPr>
          <w:rFonts w:hint="eastAsia" w:hAnsi="宋体"/>
          <w:bCs/>
          <w:sz w:val="24"/>
        </w:rPr>
        <w:t xml:space="preserve">（提供中标通知书（适用于招标项目）、施工合同</w:t>
      </w:r>
      <w:r>
        <w:rPr>
          <w:rFonts w:hint="eastAsia" w:hAnsi="宋体"/>
          <w:bCs/>
          <w:sz w:val="24"/>
        </w:rPr>
        <w:t xml:space="preserve">、</w:t>
      </w:r>
      <w:r>
        <w:rPr>
          <w:rFonts w:hint="eastAsia" w:hAnsi="宋体"/>
          <w:bCs/>
          <w:sz w:val="24"/>
        </w:rPr>
        <w:t xml:space="preserve">竣工验收证明</w:t>
      </w:r>
      <w:r>
        <w:rPr>
          <w:rFonts w:hint="eastAsia" w:hAnsi="宋体"/>
          <w:bCs/>
          <w:sz w:val="24"/>
        </w:rPr>
        <w:t xml:space="preserve">以及任意一期合同发票</w:t>
      </w:r>
      <w:r>
        <w:rPr>
          <w:rFonts w:hint="eastAsia" w:hAnsi="宋体"/>
          <w:bCs/>
          <w:sz w:val="24"/>
        </w:rPr>
        <w:t xml:space="preserve">等证明材料扫描件，无法或难以核实的业绩不予认可，未提供或提供不全的不得分）</w:t>
      </w:r>
      <w:r/>
    </w:p>
    <w:p>
      <w:pPr>
        <w:ind w:firstLine="480"/>
        <w:spacing w:line="360" w:lineRule="auto"/>
        <w:rPr>
          <w:rFonts w:hAnsi="宋体"/>
          <w:bCs/>
          <w:sz w:val="24"/>
        </w:rPr>
      </w:pPr>
      <w:r>
        <w:rPr>
          <w:rFonts w:hint="eastAsia" w:hAnsi="宋体"/>
          <w:bCs/>
          <w:sz w:val="24"/>
        </w:rPr>
        <w:t xml:space="preserve">2</w:t>
      </w:r>
      <w:r>
        <w:rPr>
          <w:rFonts w:hint="eastAsia" w:hAnsi="宋体"/>
          <w:bCs/>
          <w:sz w:val="24"/>
        </w:rPr>
        <w:t xml:space="preserve">、响应单位具有有效期内质量体系认证、环境体系认证、职业健康安全体系认证的，有</w:t>
      </w:r>
      <w:r>
        <w:rPr>
          <w:rFonts w:hint="eastAsia" w:hAnsi="宋体"/>
          <w:bCs/>
          <w:sz w:val="24"/>
        </w:rPr>
        <w:t xml:space="preserve">1</w:t>
      </w:r>
      <w:r>
        <w:rPr>
          <w:rFonts w:hint="eastAsia" w:hAnsi="宋体"/>
          <w:bCs/>
          <w:sz w:val="24"/>
        </w:rPr>
        <w:t xml:space="preserve">个得</w:t>
      </w:r>
      <w:r>
        <w:rPr>
          <w:rFonts w:hAnsi="宋体"/>
          <w:bCs/>
          <w:sz w:val="24"/>
        </w:rPr>
        <w:t xml:space="preserve">3</w:t>
      </w:r>
      <w:r>
        <w:rPr>
          <w:rFonts w:hint="eastAsia" w:hAnsi="宋体"/>
          <w:bCs/>
          <w:sz w:val="24"/>
        </w:rPr>
        <w:t xml:space="preserve">分，最高得</w:t>
      </w:r>
      <w:r>
        <w:rPr>
          <w:rFonts w:hAnsi="宋体"/>
          <w:bCs/>
          <w:sz w:val="24"/>
        </w:rPr>
        <w:t xml:space="preserve">9</w:t>
      </w:r>
      <w:r>
        <w:rPr>
          <w:rFonts w:hint="eastAsia" w:hAnsi="宋体"/>
          <w:bCs/>
          <w:sz w:val="24"/>
        </w:rPr>
        <w:t xml:space="preserve">分。（证书需在有效期内，响应文件中提供扫描件，并提供国国家认证认可监督管理委员会</w:t>
      </w:r>
      <w:r>
        <w:rPr>
          <w:rFonts w:hint="eastAsia" w:hAnsi="宋体"/>
          <w:bCs/>
          <w:sz w:val="24"/>
        </w:rPr>
        <w:t xml:space="preserve">-</w:t>
      </w:r>
      <w:r>
        <w:rPr>
          <w:rFonts w:hint="eastAsia" w:hAnsi="宋体"/>
          <w:bCs/>
          <w:sz w:val="24"/>
        </w:rPr>
        <w:t xml:space="preserve">全国认证认可信息公共服务平台网站查询证书截图，未按要求提供的不得分。）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工期</w:t>
      </w:r>
      <w:r>
        <w:rPr>
          <w:rFonts w:hAnsi="宋体"/>
          <w:b/>
          <w:bCs/>
          <w:sz w:val="24"/>
        </w:rPr>
        <w:t xml:space="preserve">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w:t>
      </w:r>
      <w:r>
        <w:rPr>
          <w:b/>
          <w:bCs/>
          <w:sz w:val="24"/>
        </w:rPr>
        <w:t xml:space="preserve">此产生的一切后果均由响应单位承担。</w:t>
      </w:r>
      <w:r/>
    </w:p>
    <w:p>
      <w:pPr>
        <w:jc w:val="left"/>
        <w:widowControl/>
        <w:rPr>
          <w:rFonts w:ascii="宋体" w:hAnsi="宋体" w:cs="宋体"/>
          <w:b/>
          <w:sz w:val="32"/>
          <w:szCs w:val="32"/>
        </w:rPr>
      </w:pPr>
      <w:r/>
      <w:bookmarkStart w:id="23" w:name="_Toc229668055"/>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bookmarkEnd w:id="23"/>
      <w:r/>
      <w:r/>
    </w:p>
    <w:p>
      <w:pPr>
        <w:pStyle w:val="1111"/>
        <w:ind w:left="0"/>
        <w:jc w:val="center"/>
        <w:spacing w:line="360" w:lineRule="auto"/>
        <w:widowControl w:val="off"/>
        <w:rPr>
          <w:rFonts w:ascii="宋体" w:hAnsi="宋体" w:cs="宋体"/>
          <w:b w:val="0"/>
          <w:bCs/>
          <w:sz w:val="24"/>
          <w:szCs w:val="24"/>
        </w:rPr>
      </w:pPr>
      <w:r>
        <w:rPr>
          <w:rFonts w:ascii="宋体" w:hAnsi="宋体" w:cs="宋体"/>
          <w:sz w:val="32"/>
          <w:szCs w:val="32"/>
        </w:rPr>
        <w:br w:type="page" w:clear="all"/>
      </w:r>
      <w:r>
        <w:rPr>
          <w:rFonts w:hint="eastAsia" w:ascii="宋体" w:hAnsi="宋体" w:cs="宋体"/>
          <w:sz w:val="24"/>
          <w:szCs w:val="24"/>
        </w:rPr>
        <w:t xml:space="preserve">第一部分 合同协议书</w:t>
      </w:r>
      <w:r/>
    </w:p>
    <w:p>
      <w:pPr>
        <w:ind w:firstLine="420"/>
        <w:spacing w:line="360" w:lineRule="auto"/>
        <w:rPr>
          <w:rFonts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根据《中华人民共和国民法典》、《中华人民共和国建筑法》及有关法律规定，遵循平等、自愿、公平和诚实信用的原则，双方就工程施工及有关事项协商一致，共同达成如下协议：</w:t>
      </w:r>
      <w:r/>
    </w:p>
    <w:p>
      <w:pPr>
        <w:keepLines/>
        <w:keepNext/>
        <w:spacing w:before="120" w:after="120" w:line="360" w:lineRule="auto"/>
        <w:rPr>
          <w:rFonts w:ascii="宋体" w:hAnsi="宋体" w:cs="宋体"/>
          <w:b/>
          <w:sz w:val="24"/>
        </w:rPr>
        <w:outlineLvl w:val="3"/>
      </w:pPr>
      <w:r/>
      <w:bookmarkStart w:id="24" w:name="_Toc351203481"/>
      <w:r>
        <w:rPr>
          <w:rFonts w:hint="eastAsia" w:ascii="宋体" w:hAnsi="宋体" w:cs="宋体"/>
          <w:b/>
          <w:bCs/>
          <w:sz w:val="24"/>
        </w:rPr>
        <w:t xml:space="preserve">一、工程概况</w:t>
      </w:r>
      <w:bookmarkEnd w:id="24"/>
      <w:r/>
      <w:r/>
    </w:p>
    <w:p>
      <w:pPr>
        <w:ind w:firstLine="412"/>
        <w:spacing w:line="360" w:lineRule="auto"/>
        <w:rPr>
          <w:rFonts w:ascii="宋体" w:hAnsi="宋体" w:cs="宋体"/>
          <w:sz w:val="24"/>
          <w:u w:val="single"/>
        </w:rPr>
      </w:pPr>
      <w:r>
        <w:rPr>
          <w:rFonts w:hint="eastAsia" w:ascii="宋体" w:hAnsi="宋体" w:cs="宋体"/>
          <w:bCs/>
          <w:sz w:val="24"/>
        </w:rPr>
        <w:t xml:space="preserve">1.工程名称：</w:t>
      </w:r>
      <w:r>
        <w:rPr>
          <w:rFonts w:hint="eastAsia"/>
          <w:sz w:val="24"/>
        </w:rPr>
        <w:t xml:space="preserve">2026</w:t>
      </w:r>
      <w:r>
        <w:rPr>
          <w:rFonts w:hint="eastAsia"/>
          <w:sz w:val="24"/>
        </w:rPr>
        <w:t xml:space="preserve">年绿化零星工程项目（北桥）</w:t>
      </w:r>
      <w:r/>
    </w:p>
    <w:p>
      <w:pPr>
        <w:ind w:firstLine="412"/>
        <w:spacing w:line="360" w:lineRule="auto"/>
        <w:rPr>
          <w:rFonts w:ascii="宋体" w:hAnsi="宋体" w:cs="宋体"/>
          <w:bCs/>
          <w:sz w:val="24"/>
        </w:rPr>
      </w:pPr>
      <w:r>
        <w:rPr>
          <w:rFonts w:hint="eastAsia" w:ascii="宋体" w:hAnsi="宋体" w:cs="宋体"/>
          <w:bCs/>
          <w:sz w:val="24"/>
        </w:rPr>
        <w:t xml:space="preserve">2.工程地点：苏州相城经济技术开发区</w:t>
      </w:r>
      <w:r>
        <w:rPr>
          <w:rFonts w:hint="eastAsia" w:ascii="宋体" w:hAnsi="宋体" w:cs="宋体"/>
          <w:bCs/>
          <w:sz w:val="24"/>
        </w:rPr>
        <w:t xml:space="preserve">北桥街道</w:t>
      </w:r>
      <w:r/>
    </w:p>
    <w:p>
      <w:pPr>
        <w:ind w:firstLine="412"/>
        <w:spacing w:line="360" w:lineRule="auto"/>
        <w:rPr>
          <w:rFonts w:ascii="宋体" w:hAnsi="宋体" w:cs="宋体"/>
          <w:bCs/>
          <w:sz w:val="24"/>
        </w:rPr>
      </w:pPr>
      <w:r>
        <w:rPr>
          <w:rFonts w:hint="eastAsia" w:ascii="宋体" w:hAnsi="宋体" w:cs="宋体"/>
          <w:bCs/>
          <w:sz w:val="24"/>
        </w:rPr>
        <w:t xml:space="preserve">3.工程立项批准文号： </w:t>
      </w:r>
      <w:r/>
    </w:p>
    <w:p>
      <w:pPr>
        <w:ind w:firstLine="412"/>
        <w:spacing w:line="360" w:lineRule="auto"/>
        <w:rPr>
          <w:rFonts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财政</w:t>
      </w:r>
      <w:r>
        <w:rPr>
          <w:rFonts w:hint="eastAsia" w:ascii="宋体" w:hAnsi="宋体" w:cs="宋体"/>
          <w:bCs/>
          <w:sz w:val="24"/>
        </w:rPr>
        <w:t xml:space="preserve">。</w:t>
      </w:r>
      <w:r/>
    </w:p>
    <w:p>
      <w:pPr>
        <w:ind w:firstLine="412"/>
        <w:spacing w:line="360" w:lineRule="auto"/>
        <w:rPr>
          <w:rFonts w:ascii="宋体" w:hAnsi="宋体" w:cs="宋体"/>
          <w:bCs/>
          <w:sz w:val="24"/>
        </w:rPr>
      </w:pPr>
      <w:r>
        <w:rPr>
          <w:rFonts w:hint="eastAsia" w:ascii="宋体" w:hAnsi="宋体" w:cs="宋体"/>
          <w:bCs/>
          <w:sz w:val="24"/>
        </w:rPr>
        <w:t xml:space="preserve">5.工程内容：</w:t>
      </w:r>
      <w:r>
        <w:rPr>
          <w:rFonts w:hint="eastAsia"/>
          <w:sz w:val="24"/>
        </w:rPr>
        <w:t xml:space="preserve">2026</w:t>
      </w:r>
      <w:r>
        <w:rPr>
          <w:rFonts w:hint="eastAsia"/>
          <w:sz w:val="24"/>
        </w:rPr>
        <w:t xml:space="preserve">年绿化零星工程项目（北桥）</w:t>
      </w:r>
      <w:r/>
    </w:p>
    <w:p>
      <w:pPr>
        <w:ind w:firstLine="412"/>
        <w:spacing w:line="360" w:lineRule="auto"/>
        <w:rPr>
          <w:rFonts w:ascii="宋体" w:hAnsi="宋体" w:cs="宋体"/>
          <w:sz w:val="24"/>
        </w:rPr>
      </w:pPr>
      <w:r>
        <w:rPr>
          <w:rFonts w:hint="eastAsia" w:ascii="宋体" w:hAnsi="宋体" w:cs="宋体"/>
          <w:bCs/>
          <w:sz w:val="24"/>
        </w:rPr>
        <w:t xml:space="preserve">6.工程承包范围：</w:t>
      </w:r>
      <w:r>
        <w:rPr>
          <w:rFonts w:hint="eastAsia" w:ascii="宋体" w:hAnsi="宋体" w:cs="宋体"/>
          <w:bCs/>
          <w:sz w:val="24"/>
          <w:u w:val="single"/>
        </w:rPr>
        <w:t xml:space="preserve">响应</w:t>
      </w:r>
      <w:r>
        <w:rPr>
          <w:rFonts w:hint="eastAsia" w:ascii="宋体" w:hAnsi="宋体" w:cs="宋体"/>
          <w:sz w:val="24"/>
          <w:u w:val="single"/>
        </w:rPr>
        <w:t xml:space="preserve">文件、工程量清单及补充通知、承诺函中包含的所有工程</w:t>
      </w:r>
      <w:r>
        <w:rPr>
          <w:rFonts w:hint="eastAsia" w:ascii="宋体" w:hAnsi="宋体" w:cs="宋体"/>
          <w:sz w:val="24"/>
        </w:rPr>
        <w:t xml:space="preserve">。</w:t>
      </w:r>
      <w:r/>
    </w:p>
    <w:p>
      <w:pPr>
        <w:keepLines/>
        <w:keepNext/>
        <w:spacing w:before="120" w:after="120" w:line="360" w:lineRule="auto"/>
        <w:rPr>
          <w:rFonts w:ascii="宋体" w:hAnsi="宋体" w:cs="宋体"/>
          <w:b/>
          <w:bCs/>
          <w:sz w:val="24"/>
        </w:rPr>
        <w:outlineLvl w:val="3"/>
      </w:pPr>
      <w:r/>
      <w:bookmarkStart w:id="25" w:name="_Toc351203482"/>
      <w:r>
        <w:rPr>
          <w:rFonts w:hint="eastAsia" w:ascii="宋体" w:hAnsi="宋体" w:cs="宋体"/>
          <w:b/>
          <w:bCs/>
          <w:sz w:val="24"/>
        </w:rPr>
        <w:t xml:space="preserve">二、合同工期</w:t>
      </w:r>
      <w:bookmarkEnd w:id="25"/>
      <w:r/>
      <w:r/>
    </w:p>
    <w:p>
      <w:pPr>
        <w:ind w:firstLine="459"/>
        <w:spacing w:line="360" w:lineRule="auto"/>
        <w:rPr>
          <w:rFonts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59"/>
        <w:spacing w:line="360" w:lineRule="auto"/>
        <w:rPr>
          <w:rFonts w:ascii="宋体" w:hAnsi="宋体" w:cs="宋体"/>
          <w:sz w:val="24"/>
        </w:rPr>
      </w:pPr>
      <w:r>
        <w:rPr>
          <w:rFonts w:hint="eastAsia" w:ascii="宋体" w:hAnsi="宋体" w:cs="宋体"/>
          <w:sz w:val="24"/>
        </w:rPr>
        <w:t xml:space="preserve">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59"/>
        <w:spacing w:line="360" w:lineRule="auto"/>
        <w:rPr>
          <w:rFonts w:ascii="宋体" w:hAnsi="宋体" w:cs="宋体"/>
          <w:sz w:val="24"/>
        </w:rPr>
      </w:pPr>
      <w:r>
        <w:rPr>
          <w:rFonts w:hint="eastAsia" w:ascii="宋体" w:hAnsi="宋体" w:cs="宋体"/>
          <w:sz w:val="24"/>
        </w:rPr>
        <w:t xml:space="preserve">工期总日历天数： </w:t>
      </w:r>
      <w:r>
        <w:rPr>
          <w:rFonts w:hint="eastAsia" w:ascii="宋体" w:hAnsi="宋体" w:cs="宋体"/>
          <w:sz w:val="24"/>
        </w:rPr>
        <w:t xml:space="preserve">365日历天（具体开工日期以采购人通知为准），或最终累计结算金额达到预算金额，以两者先到为准。</w:t>
      </w:r>
      <w:r/>
    </w:p>
    <w:p>
      <w:pPr>
        <w:keepLines/>
        <w:keepNext/>
        <w:spacing w:before="120" w:after="120" w:line="360" w:lineRule="auto"/>
        <w:rPr>
          <w:rFonts w:ascii="宋体" w:hAnsi="宋体" w:cs="宋体"/>
          <w:b/>
          <w:bCs/>
          <w:sz w:val="24"/>
        </w:rPr>
        <w:outlineLvl w:val="3"/>
      </w:pPr>
      <w:r/>
      <w:bookmarkStart w:id="26" w:name="_Toc351203483"/>
      <w:r>
        <w:rPr>
          <w:rFonts w:hint="eastAsia" w:ascii="宋体" w:hAnsi="宋体" w:cs="宋体"/>
          <w:b/>
          <w:bCs/>
          <w:sz w:val="24"/>
        </w:rPr>
        <w:t xml:space="preserve">三、质量标准</w:t>
      </w:r>
      <w:bookmarkEnd w:id="26"/>
      <w:r>
        <w:rPr>
          <w:rFonts w:hint="eastAsia" w:ascii="宋体" w:hAnsi="宋体" w:cs="宋体"/>
          <w:b/>
          <w:bCs/>
          <w:sz w:val="24"/>
        </w:rPr>
        <w:t xml:space="preserve">及验收</w:t>
      </w:r>
      <w:r/>
    </w:p>
    <w:p>
      <w:pPr>
        <w:ind w:firstLine="459"/>
        <w:spacing w:line="360" w:lineRule="auto"/>
        <w:rPr>
          <w:rFonts w:ascii="宋体" w:hAnsi="宋体" w:cs="宋体"/>
          <w:sz w:val="24"/>
        </w:rPr>
      </w:pPr>
      <w:r>
        <w:rPr>
          <w:rFonts w:hint="eastAsia" w:ascii="宋体" w:hAnsi="宋体" w:cs="宋体"/>
          <w:sz w:val="24"/>
        </w:rPr>
        <w:t xml:space="preserve">1.工程质量符合</w:t>
      </w:r>
      <w:r>
        <w:rPr>
          <w:rFonts w:hint="eastAsia" w:ascii="宋体" w:hAnsi="宋体" w:cs="宋体"/>
          <w:sz w:val="24"/>
          <w:u w:val="single"/>
        </w:rPr>
        <w:t xml:space="preserve">  合格  </w:t>
      </w:r>
      <w:r>
        <w:rPr>
          <w:rFonts w:hint="eastAsia" w:ascii="宋体" w:hAnsi="宋体" w:cs="宋体"/>
          <w:sz w:val="24"/>
        </w:rPr>
        <w:t xml:space="preserve">标准。</w:t>
      </w:r>
      <w:r/>
    </w:p>
    <w:p>
      <w:pPr>
        <w:ind w:firstLine="480"/>
        <w:spacing w:line="360" w:lineRule="auto"/>
        <w:rPr>
          <w:rFonts w:ascii="宋体" w:hAnsi="宋体" w:cs="宋体"/>
          <w:sz w:val="24"/>
        </w:rPr>
      </w:pPr>
      <w:r>
        <w:rPr>
          <w:rFonts w:hint="eastAsia" w:ascii="宋体" w:hAnsi="宋体" w:cs="宋体"/>
          <w:sz w:val="24"/>
        </w:rPr>
        <w:t xml:space="preserve">2.验收时间：甲方根据实际情况在合理时间内进行验收。</w:t>
      </w:r>
      <w:r/>
    </w:p>
    <w:p>
      <w:pPr>
        <w:ind w:firstLine="480"/>
        <w:spacing w:line="360" w:lineRule="auto"/>
        <w:rPr>
          <w:rFonts w:ascii="宋体" w:hAnsi="宋体" w:cs="宋体"/>
          <w:sz w:val="24"/>
        </w:rPr>
      </w:pPr>
      <w:r>
        <w:rPr>
          <w:rFonts w:hint="eastAsia" w:ascii="宋体" w:hAnsi="宋体" w:cs="宋体"/>
          <w:sz w:val="24"/>
        </w:rPr>
        <w:t xml:space="preserve">3.验收标准：根据国家相关法律法规、行业相关标准、采购文件要求、乙方的响应文件和承诺进行验收。</w:t>
      </w:r>
      <w:r/>
    </w:p>
    <w:p>
      <w:pPr>
        <w:ind w:firstLine="480"/>
        <w:spacing w:line="360" w:lineRule="auto"/>
      </w:pPr>
      <w:r>
        <w:rPr>
          <w:rFonts w:hint="eastAsia" w:ascii="宋体" w:hAnsi="宋体" w:cs="宋体"/>
          <w:sz w:val="24"/>
        </w:rPr>
        <w:t xml:space="preserve">4.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p>
    <w:p>
      <w:pPr>
        <w:keepLines/>
        <w:keepNext/>
        <w:spacing w:before="120" w:after="120" w:line="360" w:lineRule="auto"/>
        <w:rPr>
          <w:rFonts w:ascii="宋体" w:hAnsi="宋体" w:cs="宋体"/>
          <w:b/>
          <w:sz w:val="24"/>
        </w:rPr>
        <w:outlineLvl w:val="3"/>
      </w:pPr>
      <w:r/>
      <w:bookmarkStart w:id="27" w:name="_Toc351203484"/>
      <w:r>
        <w:rPr>
          <w:rFonts w:hint="eastAsia" w:ascii="宋体" w:hAnsi="宋体" w:cs="宋体"/>
          <w:b/>
          <w:bCs/>
          <w:sz w:val="24"/>
        </w:rPr>
        <w:t xml:space="preserve">四、签约合同价与合同价格形式</w:t>
      </w:r>
      <w:bookmarkEnd w:id="27"/>
      <w:r>
        <w:rPr>
          <w:rFonts w:hint="eastAsia" w:ascii="宋体" w:hAnsi="宋体" w:cs="宋体"/>
          <w:b/>
          <w:bCs/>
          <w:sz w:val="24"/>
        </w:rPr>
        <w:tab/>
      </w:r>
      <w:r/>
    </w:p>
    <w:p>
      <w:pPr>
        <w:ind w:firstLine="420"/>
        <w:spacing w:line="360" w:lineRule="auto"/>
        <w:rPr>
          <w:rFonts w:ascii="宋体" w:hAnsi="宋体" w:cs="宋体"/>
          <w:sz w:val="24"/>
        </w:rPr>
      </w:pPr>
      <w:r>
        <w:rPr>
          <w:rFonts w:hint="eastAsia" w:ascii="宋体" w:hAnsi="宋体" w:cs="宋体"/>
          <w:sz w:val="24"/>
        </w:rPr>
        <w:t xml:space="preserve">1.签约合同价为：人民币：（¥ ）</w:t>
      </w:r>
      <w:r/>
    </w:p>
    <w:p>
      <w:pPr>
        <w:ind w:firstLine="420"/>
        <w:spacing w:line="360" w:lineRule="auto"/>
        <w:rPr>
          <w:rFonts w:ascii="宋体" w:hAnsi="宋体" w:cs="宋体"/>
          <w:sz w:val="24"/>
          <w:u w:val="single"/>
        </w:rPr>
      </w:pPr>
      <w:r>
        <w:rPr>
          <w:rFonts w:hint="eastAsia" w:ascii="宋体" w:hAnsi="宋体" w:cs="宋体"/>
          <w:sz w:val="24"/>
        </w:rPr>
        <w:t xml:space="preserve">注：</w:t>
      </w:r>
      <w:r>
        <w:rPr>
          <w:rFonts w:hint="eastAsia" w:ascii="宋体" w:hAnsi="宋体" w:cs="宋体"/>
          <w:sz w:val="24"/>
          <w:u w:val="single"/>
        </w:rPr>
        <w:t xml:space="preserve">（1）追加合同价款不得超过原合同价的10%。（2）原合同价10%以内的追加</w:t>
      </w:r>
      <w:r>
        <w:rPr>
          <w:rFonts w:hint="eastAsia" w:ascii="宋体" w:hAnsi="宋体" w:cs="宋体"/>
          <w:sz w:val="24"/>
          <w:u w:val="single"/>
        </w:rPr>
        <w:t xml:space="preserve">合同价款，限于原合同内工程清单数量调整增加的工程价款，原合同外工程内容不得计入。</w:t>
      </w:r>
      <w:r/>
    </w:p>
    <w:p>
      <w:pPr>
        <w:ind w:firstLine="420"/>
        <w:spacing w:line="360" w:lineRule="auto"/>
        <w:rPr>
          <w:rFonts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固定单价，本工程中工程量清单项目的综合单价按承包人已标价工程量清单下浮之后的综合单价执行</w:t>
      </w:r>
      <w:r>
        <w:rPr>
          <w:rFonts w:hint="eastAsia" w:ascii="宋体" w:hAnsi="宋体" w:cs="宋体"/>
          <w:sz w:val="24"/>
        </w:rPr>
        <w:t xml:space="preserve">。</w:t>
      </w:r>
      <w:r/>
    </w:p>
    <w:p>
      <w:pPr>
        <w:ind w:firstLine="480"/>
        <w:keepLines/>
        <w:keepNext/>
        <w:spacing w:before="120" w:after="120" w:line="360" w:lineRule="auto"/>
        <w:rPr>
          <w:rFonts w:ascii="宋体" w:hAnsi="宋体" w:cs="宋体"/>
          <w:sz w:val="24"/>
          <w:u w:val="single"/>
        </w:rPr>
        <w:outlineLvl w:val="3"/>
      </w:pPr>
      <w:r>
        <w:rPr>
          <w:rFonts w:hint="eastAsia" w:ascii="宋体" w:hAnsi="宋体" w:cs="宋体"/>
          <w:bCs/>
          <w:sz w:val="24"/>
        </w:rPr>
        <w:t xml:space="preserve">3.付款方式：</w:t>
      </w:r>
      <w:bookmarkStart w:id="28" w:name="_Toc351203485"/>
      <w:r>
        <w:rPr>
          <w:rFonts w:hint="eastAsia" w:ascii="宋体" w:hAnsi="宋体" w:cs="宋体"/>
          <w:sz w:val="24"/>
          <w:u w:val="single"/>
        </w:rPr>
        <w:t xml:space="preserve">开工后进度款按实际完成工程量的40%定期支付；工程竣工并养护期满后付至合同总价的55%；工程审计结束（以审计报告为准）付至审计价的70%；余款审计后2年内支付。因工程变更增加的价款在工程审计结束前（以审计报告为准）最多付至实际完成工程量的40%（相开管委〔2019〕46号）</w:t>
      </w:r>
      <w:r/>
    </w:p>
    <w:p>
      <w:pPr>
        <w:keepLines/>
        <w:keepNext/>
        <w:spacing w:before="120" w:after="120" w:line="360" w:lineRule="auto"/>
        <w:rPr>
          <w:rFonts w:ascii="宋体" w:hAnsi="宋体" w:cs="宋体"/>
          <w:b/>
          <w:bCs/>
          <w:sz w:val="24"/>
        </w:rPr>
        <w:outlineLvl w:val="3"/>
      </w:pPr>
      <w:r>
        <w:rPr>
          <w:rFonts w:hint="eastAsia" w:ascii="宋体" w:hAnsi="宋体" w:cs="宋体"/>
          <w:b/>
          <w:bCs/>
          <w:sz w:val="24"/>
        </w:rPr>
        <w:t xml:space="preserve">五、</w:t>
      </w:r>
      <w:bookmarkEnd w:id="28"/>
      <w:r>
        <w:rPr>
          <w:rFonts w:hint="eastAsia" w:ascii="宋体" w:hAnsi="宋体" w:cs="宋体"/>
          <w:b/>
          <w:bCs/>
          <w:sz w:val="24"/>
        </w:rPr>
        <w:t xml:space="preserve">项目经理</w:t>
      </w:r>
      <w:r/>
    </w:p>
    <w:p>
      <w:pPr>
        <w:ind w:firstLine="420"/>
        <w:spacing w:line="360" w:lineRule="auto"/>
        <w:rPr>
          <w:rFonts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w:t>
      </w:r>
      <w:r/>
    </w:p>
    <w:p>
      <w:pPr>
        <w:keepLines/>
        <w:keepNext/>
        <w:spacing w:before="120" w:after="120" w:line="360" w:lineRule="auto"/>
        <w:rPr>
          <w:rFonts w:ascii="宋体" w:hAnsi="宋体" w:cs="宋体"/>
          <w:b/>
          <w:sz w:val="24"/>
        </w:rPr>
        <w:outlineLvl w:val="3"/>
      </w:pPr>
      <w:r/>
      <w:bookmarkStart w:id="29" w:name="_Toc351203486"/>
      <w:r>
        <w:rPr>
          <w:rFonts w:hint="eastAsia" w:ascii="宋体" w:hAnsi="宋体" w:cs="宋体"/>
          <w:b/>
          <w:bCs/>
          <w:sz w:val="24"/>
        </w:rPr>
        <w:t xml:space="preserve">六、合同文件构成</w:t>
      </w:r>
      <w:bookmarkEnd w:id="29"/>
      <w:r/>
      <w:r/>
    </w:p>
    <w:p>
      <w:pPr>
        <w:ind w:firstLine="420"/>
        <w:spacing w:line="360" w:lineRule="auto"/>
        <w:rPr>
          <w:rFonts w:ascii="宋体" w:hAnsi="宋体" w:cs="宋体"/>
          <w:bCs/>
          <w:sz w:val="24"/>
        </w:rPr>
      </w:pPr>
      <w:r>
        <w:rPr>
          <w:rFonts w:hint="eastAsia" w:ascii="宋体" w:hAnsi="宋体" w:cs="宋体"/>
          <w:bCs/>
          <w:sz w:val="24"/>
        </w:rPr>
        <w:t xml:space="preserve">本协议书与下列文件一起构成合同文件：</w:t>
      </w:r>
      <w:r/>
    </w:p>
    <w:p>
      <w:pPr>
        <w:ind w:firstLine="420"/>
        <w:jc w:val="left"/>
        <w:spacing w:line="360" w:lineRule="auto"/>
        <w:rPr>
          <w:rFonts w:ascii="宋体" w:hAnsi="宋体" w:cs="宋体"/>
          <w:sz w:val="24"/>
        </w:rPr>
      </w:pPr>
      <w:r>
        <w:rPr>
          <w:rFonts w:hint="eastAsia" w:ascii="宋体" w:hAnsi="宋体" w:cs="宋体"/>
          <w:sz w:val="24"/>
        </w:rPr>
        <w:t xml:space="preserve">（1）中标通知书（如果有）；</w:t>
      </w:r>
      <w:r/>
    </w:p>
    <w:p>
      <w:pPr>
        <w:ind w:firstLine="420"/>
        <w:jc w:val="left"/>
        <w:spacing w:line="360" w:lineRule="auto"/>
        <w:rPr>
          <w:rFonts w:ascii="宋体" w:hAnsi="宋体" w:cs="宋体"/>
          <w:sz w:val="24"/>
        </w:rPr>
      </w:pPr>
      <w:r>
        <w:rPr>
          <w:rFonts w:hint="eastAsia" w:ascii="宋体" w:hAnsi="宋体" w:cs="宋体"/>
          <w:sz w:val="24"/>
        </w:rPr>
        <w:t xml:space="preserve">（2）投标函及其附录（如果有）； </w:t>
      </w:r>
      <w:r/>
    </w:p>
    <w:p>
      <w:pPr>
        <w:ind w:firstLine="420"/>
        <w:jc w:val="left"/>
        <w:spacing w:line="360" w:lineRule="auto"/>
        <w:rPr>
          <w:rFonts w:ascii="宋体" w:hAnsi="宋体" w:cs="宋体"/>
          <w:sz w:val="24"/>
        </w:rPr>
      </w:pPr>
      <w:r>
        <w:rPr>
          <w:rFonts w:hint="eastAsia" w:ascii="宋体" w:hAnsi="宋体" w:cs="宋体"/>
          <w:sz w:val="24"/>
        </w:rPr>
        <w:t xml:space="preserve">（3）专用合同条款及其附件；</w:t>
      </w:r>
      <w:r/>
    </w:p>
    <w:p>
      <w:pPr>
        <w:ind w:firstLine="420"/>
        <w:jc w:val="left"/>
        <w:spacing w:line="360" w:lineRule="auto"/>
        <w:rPr>
          <w:rFonts w:ascii="宋体" w:hAnsi="宋体" w:cs="宋体"/>
          <w:sz w:val="24"/>
        </w:rPr>
      </w:pPr>
      <w:r>
        <w:rPr>
          <w:rFonts w:hint="eastAsia" w:ascii="宋体" w:hAnsi="宋体" w:cs="宋体"/>
          <w:sz w:val="24"/>
        </w:rPr>
        <w:t xml:space="preserve">（4）通用合同条款；</w:t>
      </w:r>
      <w:r/>
    </w:p>
    <w:p>
      <w:pPr>
        <w:ind w:firstLine="420"/>
        <w:jc w:val="left"/>
        <w:spacing w:line="360" w:lineRule="auto"/>
        <w:rPr>
          <w:rFonts w:ascii="宋体" w:hAnsi="宋体" w:cs="宋体"/>
          <w:sz w:val="24"/>
        </w:rPr>
      </w:pPr>
      <w:r>
        <w:rPr>
          <w:rFonts w:hint="eastAsia" w:ascii="宋体" w:hAnsi="宋体" w:cs="宋体"/>
          <w:sz w:val="24"/>
        </w:rPr>
        <w:t xml:space="preserve">（5）合同标准、规范和要求；</w:t>
      </w:r>
      <w:r/>
    </w:p>
    <w:p>
      <w:pPr>
        <w:ind w:firstLine="420"/>
        <w:jc w:val="left"/>
        <w:spacing w:line="360" w:lineRule="auto"/>
        <w:rPr>
          <w:rFonts w:ascii="宋体" w:hAnsi="宋体" w:cs="宋体"/>
          <w:sz w:val="24"/>
        </w:rPr>
      </w:pPr>
      <w:r>
        <w:rPr>
          <w:rFonts w:hint="eastAsia" w:ascii="宋体" w:hAnsi="宋体" w:cs="宋体"/>
          <w:sz w:val="24"/>
        </w:rPr>
        <w:t xml:space="preserve">（6）合同图纸；</w:t>
      </w:r>
      <w:r/>
    </w:p>
    <w:p>
      <w:pPr>
        <w:ind w:firstLine="420"/>
        <w:jc w:val="left"/>
        <w:spacing w:line="360" w:lineRule="auto"/>
        <w:rPr>
          <w:rFonts w:ascii="宋体" w:hAnsi="宋体" w:cs="宋体"/>
          <w:sz w:val="24"/>
        </w:rPr>
      </w:pPr>
      <w:r>
        <w:rPr>
          <w:rFonts w:hint="eastAsia" w:ascii="宋体" w:hAnsi="宋体" w:cs="宋体"/>
          <w:sz w:val="24"/>
        </w:rPr>
        <w:t xml:space="preserve">（7）经修正的已标价工程量清单或预算书；</w:t>
      </w:r>
      <w:r/>
    </w:p>
    <w:p>
      <w:pPr>
        <w:ind w:firstLine="420"/>
        <w:jc w:val="left"/>
        <w:spacing w:line="360" w:lineRule="auto"/>
        <w:rPr>
          <w:rFonts w:ascii="宋体" w:hAnsi="宋体" w:cs="宋体"/>
          <w:sz w:val="24"/>
        </w:rPr>
      </w:pPr>
      <w:r>
        <w:rPr>
          <w:rFonts w:hint="eastAsia" w:ascii="宋体" w:hAnsi="宋体" w:cs="宋体"/>
          <w:sz w:val="24"/>
        </w:rPr>
        <w:t xml:space="preserve">（8）其他合同文件。</w:t>
      </w:r>
      <w:r/>
    </w:p>
    <w:p>
      <w:pPr>
        <w:ind w:firstLine="420"/>
        <w:jc w:val="left"/>
        <w:spacing w:line="36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20"/>
        <w:jc w:val="left"/>
        <w:spacing w:line="360" w:lineRule="auto"/>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宋体" w:hAnsi="宋体" w:cs="宋体"/>
          <w:b/>
          <w:bCs/>
          <w:sz w:val="24"/>
        </w:rPr>
        <w:outlineLvl w:val="3"/>
      </w:pPr>
      <w:r/>
      <w:bookmarkStart w:id="30" w:name="_Toc351203487"/>
      <w:r>
        <w:rPr>
          <w:rFonts w:hint="eastAsia" w:ascii="宋体" w:hAnsi="宋体" w:cs="宋体"/>
          <w:b/>
          <w:bCs/>
          <w:sz w:val="24"/>
        </w:rPr>
        <w:t xml:space="preserve">七、承诺</w:t>
      </w:r>
      <w:bookmarkEnd w:id="30"/>
      <w:r/>
      <w:r/>
    </w:p>
    <w:p>
      <w:pPr>
        <w:ind w:firstLine="420"/>
        <w:spacing w:line="360" w:lineRule="auto"/>
        <w:rPr>
          <w:rFonts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4"/>
        </w:rPr>
      </w:pPr>
      <w:r>
        <w:rPr>
          <w:rFonts w:hint="eastAsia" w:ascii="宋体" w:hAnsi="宋体" w:cs="宋体"/>
          <w:bCs/>
          <w:sz w:val="24"/>
        </w:rPr>
        <w:t xml:space="preserve">2.承包人承诺按照法律规定及合同约定组织完成工程施工，确保工程质量和安全，</w:t>
      </w:r>
      <w:r>
        <w:rPr>
          <w:rFonts w:hint="eastAsia" w:ascii="宋体" w:hAnsi="宋体" w:cs="宋体"/>
          <w:bCs/>
          <w:sz w:val="24"/>
        </w:rPr>
        <w:t xml:space="preserve">不进行转包及违法分包，并在缺陷责任期及保修期内承担相应的工程维修责任。</w:t>
      </w:r>
      <w:r/>
    </w:p>
    <w:p>
      <w:pPr>
        <w:ind w:firstLine="420"/>
        <w:spacing w:line="360" w:lineRule="auto"/>
        <w:rPr>
          <w:rFonts w:ascii="宋体" w:hAnsi="宋体" w:cs="宋体"/>
          <w:bCs/>
          <w:sz w:val="24"/>
        </w:rPr>
      </w:pPr>
      <w:r>
        <w:rPr>
          <w:rFonts w:hint="eastAsia" w:ascii="宋体" w:hAnsi="宋体" w:cs="宋体"/>
          <w:bCs/>
          <w:sz w:val="24"/>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Cs/>
          <w:sz w:val="24"/>
        </w:rPr>
      </w:pPr>
      <w:r/>
      <w:bookmarkStart w:id="31" w:name="_Toc351203488"/>
      <w:r>
        <w:rPr>
          <w:rFonts w:hint="eastAsia" w:ascii="宋体" w:hAnsi="宋体" w:cs="宋体"/>
          <w:b/>
          <w:sz w:val="24"/>
        </w:rPr>
        <w:t xml:space="preserve">八、词语含义</w:t>
      </w:r>
      <w:bookmarkEnd w:id="31"/>
      <w:r/>
      <w:r/>
    </w:p>
    <w:p>
      <w:pPr>
        <w:ind w:firstLine="420"/>
        <w:spacing w:line="360" w:lineRule="auto"/>
        <w:rPr>
          <w:rFonts w:ascii="宋体" w:hAnsi="宋体" w:cs="宋体"/>
          <w:bCs/>
          <w:sz w:val="24"/>
        </w:rPr>
      </w:pPr>
      <w:r>
        <w:rPr>
          <w:rFonts w:hint="eastAsia" w:ascii="宋体" w:hAnsi="宋体" w:cs="宋体"/>
          <w:bCs/>
          <w:sz w:val="24"/>
        </w:rPr>
        <w:t xml:space="preserve">本协议书中词语含义与第二部分通用合同条款中赋予的含义相同。</w:t>
      </w:r>
      <w:r/>
    </w:p>
    <w:p>
      <w:pPr>
        <w:keepLines/>
        <w:keepNext/>
        <w:spacing w:before="120" w:after="120" w:line="360" w:lineRule="auto"/>
        <w:rPr>
          <w:rFonts w:ascii="宋体" w:hAnsi="宋体" w:cs="宋体"/>
          <w:b/>
          <w:sz w:val="24"/>
        </w:rPr>
        <w:outlineLvl w:val="3"/>
      </w:pPr>
      <w:r/>
      <w:bookmarkStart w:id="32" w:name="_Toc351203489"/>
      <w:r>
        <w:rPr>
          <w:rFonts w:hint="eastAsia" w:ascii="宋体" w:hAnsi="宋体" w:cs="宋体"/>
          <w:b/>
          <w:bCs/>
          <w:sz w:val="24"/>
        </w:rPr>
        <w:t xml:space="preserve">九、签订时间</w:t>
      </w:r>
      <w:bookmarkEnd w:id="32"/>
      <w:r/>
      <w:r/>
    </w:p>
    <w:p>
      <w:pPr>
        <w:ind w:firstLine="420"/>
        <w:spacing w:line="360" w:lineRule="auto"/>
        <w:rPr>
          <w:rFonts w:ascii="宋体" w:hAnsi="宋体" w:cs="宋体"/>
          <w:sz w:val="24"/>
        </w:rPr>
      </w:pPr>
      <w:r/>
      <w:bookmarkStart w:id="33" w:name="_Toc351203490"/>
      <w:r>
        <w:rPr>
          <w:rFonts w:hint="eastAsia" w:ascii="宋体" w:hAnsi="宋体" w:cs="宋体"/>
          <w:sz w:val="24"/>
        </w:rPr>
        <w:t xml:space="preserve">本合同于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w:t>
      </w:r>
      <w:r/>
    </w:p>
    <w:p>
      <w:pPr>
        <w:keepLines/>
        <w:keepNext/>
        <w:spacing w:before="120" w:after="120" w:line="360" w:lineRule="auto"/>
        <w:rPr>
          <w:rFonts w:ascii="宋体" w:hAnsi="宋体" w:cs="宋体"/>
          <w:b/>
          <w:sz w:val="24"/>
        </w:rPr>
        <w:outlineLvl w:val="3"/>
      </w:pPr>
      <w:r>
        <w:rPr>
          <w:rFonts w:hint="eastAsia" w:ascii="宋体" w:hAnsi="宋体" w:cs="宋体"/>
          <w:b/>
          <w:bCs/>
          <w:sz w:val="24"/>
        </w:rPr>
        <w:t xml:space="preserve">十、签订地点</w:t>
      </w:r>
      <w:bookmarkEnd w:id="33"/>
      <w:r/>
      <w:r/>
    </w:p>
    <w:p>
      <w:pPr>
        <w:ind w:firstLine="420"/>
        <w:spacing w:line="360" w:lineRule="auto"/>
        <w:rPr>
          <w:rFonts w:ascii="宋体" w:hAnsi="宋体" w:cs="宋体"/>
          <w:sz w:val="24"/>
        </w:rPr>
      </w:pPr>
      <w:r/>
      <w:bookmarkStart w:id="34" w:name="_Toc351203491"/>
      <w:r>
        <w:rPr>
          <w:rFonts w:hint="eastAsia" w:ascii="宋体" w:hAnsi="宋体" w:cs="宋体"/>
          <w:sz w:val="24"/>
        </w:rPr>
        <w:t xml:space="preserve">本合同在</w:t>
      </w:r>
      <w:r>
        <w:rPr>
          <w:rFonts w:hint="eastAsia" w:ascii="宋体" w:hAnsi="宋体" w:cs="宋体"/>
          <w:sz w:val="24"/>
          <w:u w:val="single"/>
        </w:rPr>
        <w:t xml:space="preserve">                          </w:t>
      </w:r>
      <w:r>
        <w:rPr>
          <w:rFonts w:hint="eastAsia" w:ascii="宋体" w:hAnsi="宋体" w:cs="宋体"/>
          <w:sz w:val="24"/>
        </w:rPr>
        <w:t xml:space="preserve">签订。</w:t>
      </w:r>
      <w:r/>
    </w:p>
    <w:p>
      <w:pPr>
        <w:keepLines/>
        <w:keepNext/>
        <w:spacing w:before="120" w:after="120" w:line="360" w:lineRule="auto"/>
        <w:rPr>
          <w:rFonts w:ascii="宋体" w:hAnsi="宋体" w:cs="宋体"/>
          <w:b/>
          <w:sz w:val="24"/>
        </w:rPr>
        <w:outlineLvl w:val="3"/>
      </w:pPr>
      <w:r>
        <w:rPr>
          <w:rFonts w:hint="eastAsia" w:ascii="宋体" w:hAnsi="宋体" w:cs="宋体"/>
          <w:b/>
          <w:bCs/>
          <w:sz w:val="24"/>
        </w:rPr>
        <w:t xml:space="preserve">十一、补充协议</w:t>
      </w:r>
      <w:bookmarkEnd w:id="34"/>
      <w:r/>
      <w:r/>
    </w:p>
    <w:p>
      <w:pPr>
        <w:ind w:firstLine="420"/>
        <w:spacing w:line="360" w:lineRule="auto"/>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keepLines/>
        <w:keepNext/>
        <w:spacing w:before="120" w:after="120" w:line="360" w:lineRule="auto"/>
        <w:rPr>
          <w:rFonts w:ascii="宋体" w:hAnsi="宋体" w:cs="宋体"/>
          <w:b/>
          <w:sz w:val="24"/>
        </w:rPr>
        <w:outlineLvl w:val="3"/>
      </w:pPr>
      <w:r/>
      <w:bookmarkStart w:id="35" w:name="_Toc351203492"/>
      <w:r>
        <w:rPr>
          <w:rFonts w:hint="eastAsia" w:ascii="宋体" w:hAnsi="宋体" w:cs="宋体"/>
          <w:b/>
          <w:bCs/>
          <w:sz w:val="24"/>
        </w:rPr>
        <w:t xml:space="preserve">十二、合同生效</w:t>
      </w:r>
      <w:bookmarkEnd w:id="35"/>
      <w:r/>
      <w:r/>
    </w:p>
    <w:p>
      <w:pPr>
        <w:ind w:firstLine="420"/>
        <w:spacing w:line="360" w:lineRule="auto"/>
        <w:rPr>
          <w:rFonts w:ascii="宋体" w:hAnsi="宋体" w:cs="宋体"/>
          <w:bCs/>
          <w:sz w:val="24"/>
        </w:rPr>
      </w:pPr>
      <w:r>
        <w:rPr>
          <w:rFonts w:hint="eastAsia" w:ascii="宋体" w:hAnsi="宋体" w:cs="宋体"/>
          <w:bCs/>
          <w:sz w:val="24"/>
        </w:rPr>
        <w:t xml:space="preserve">本合同自</w:t>
      </w:r>
      <w:r>
        <w:rPr>
          <w:rFonts w:hint="eastAsia" w:ascii="宋体" w:hAnsi="宋体" w:cs="宋体"/>
          <w:bCs/>
          <w:sz w:val="24"/>
          <w:u w:val="single"/>
        </w:rPr>
        <w:t xml:space="preserve">本合同在承发包双方签字盖章之日 </w:t>
      </w:r>
      <w:r>
        <w:rPr>
          <w:rFonts w:hint="eastAsia" w:ascii="宋体" w:hAnsi="宋体" w:cs="宋体"/>
          <w:bCs/>
          <w:sz w:val="24"/>
        </w:rPr>
        <w:t xml:space="preserve">生效。</w:t>
      </w:r>
      <w:r/>
    </w:p>
    <w:p>
      <w:pPr>
        <w:keepLines/>
        <w:keepNext/>
        <w:spacing w:before="120" w:after="120" w:line="360" w:lineRule="auto"/>
        <w:rPr>
          <w:rFonts w:ascii="宋体" w:hAnsi="宋体" w:cs="宋体"/>
          <w:b/>
          <w:sz w:val="24"/>
        </w:rPr>
        <w:outlineLvl w:val="3"/>
      </w:pPr>
      <w:r/>
      <w:bookmarkStart w:id="36" w:name="_Toc351203493"/>
      <w:r>
        <w:rPr>
          <w:rFonts w:hint="eastAsia" w:ascii="宋体" w:hAnsi="宋体" w:cs="宋体"/>
          <w:b/>
          <w:bCs/>
          <w:sz w:val="24"/>
        </w:rPr>
        <w:t xml:space="preserve">十三、合同份数</w:t>
      </w:r>
      <w:bookmarkEnd w:id="36"/>
      <w:r/>
      <w:r/>
    </w:p>
    <w:p>
      <w:pPr>
        <w:ind w:firstLine="420"/>
        <w:spacing w:line="360" w:lineRule="auto"/>
        <w:rPr>
          <w:rFonts w:ascii="宋体" w:hAnsi="宋体" w:cs="宋体"/>
          <w:sz w:val="24"/>
        </w:rPr>
      </w:pPr>
      <w:r>
        <w:rPr>
          <w:rFonts w:hint="eastAsia" w:ascii="宋体" w:hAnsi="宋体" w:cs="宋体"/>
          <w:bCs/>
          <w:sz w:val="24"/>
        </w:rPr>
        <w:t xml:space="preserve">本合同一式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贰 </w:t>
      </w:r>
      <w:r>
        <w:rPr>
          <w:rFonts w:hint="eastAsia" w:ascii="宋体" w:hAnsi="宋体" w:cs="宋体"/>
          <w:bCs/>
          <w:sz w:val="24"/>
        </w:rPr>
        <w:t xml:space="preserve">份，承包人执</w:t>
      </w:r>
      <w:r>
        <w:rPr>
          <w:rFonts w:hint="eastAsia" w:ascii="宋体" w:hAnsi="宋体" w:cs="宋体"/>
          <w:bCs/>
          <w:sz w:val="24"/>
          <w:u w:val="single"/>
        </w:rPr>
        <w:t xml:space="preserve"> 贰 </w:t>
      </w:r>
      <w:r>
        <w:rPr>
          <w:rFonts w:hint="eastAsia" w:ascii="宋体" w:hAnsi="宋体" w:cs="宋体"/>
          <w:bCs/>
          <w:sz w:val="24"/>
        </w:rPr>
        <w:t xml:space="preserve">份，备案部门与招标代理机构各执一份。</w:t>
      </w:r>
      <w:r/>
    </w:p>
    <w:p>
      <w:pPr>
        <w:ind w:firstLine="420"/>
        <w:spacing w:line="360" w:lineRule="auto"/>
        <w:rPr>
          <w:rFonts w:ascii="宋体" w:hAnsi="宋体" w:cs="宋体"/>
          <w:bCs/>
          <w:sz w:val="24"/>
        </w:rPr>
      </w:pPr>
      <w:r>
        <w:rPr>
          <w:rFonts w:ascii="宋体" w:hAnsi="宋体" w:cs="宋体"/>
          <w:bCs/>
          <w:sz w:val="24"/>
        </w:rPr>
      </w:r>
      <w:r/>
    </w:p>
    <w:p>
      <w:pPr>
        <w:ind w:firstLine="420"/>
        <w:spacing w:line="360" w:lineRule="auto"/>
        <w:rPr>
          <w:rFonts w:ascii="宋体" w:hAnsi="宋体" w:cs="宋体"/>
          <w:sz w:val="24"/>
          <w:u w:val="single"/>
        </w:rPr>
      </w:pPr>
      <w:r>
        <w:rPr>
          <w:rFonts w:hint="eastAsia" w:ascii="宋体" w:hAnsi="宋体" w:cs="宋体"/>
          <w:sz w:val="24"/>
        </w:rPr>
        <w:t xml:space="preserve">发包人：  (公章)                      承包人：  (公章)</w:t>
      </w:r>
      <w:r/>
    </w:p>
    <w:p>
      <w:pPr>
        <w:ind w:firstLine="420"/>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p>
    <w:p>
      <w:pPr>
        <w:ind w:firstLine="210"/>
        <w:spacing w:line="360" w:lineRule="auto"/>
        <w:rPr>
          <w:rFonts w:ascii="宋体" w:hAnsi="宋体" w:cs="宋体"/>
          <w:sz w:val="24"/>
        </w:rPr>
      </w:pPr>
      <w:r>
        <w:rPr>
          <w:rFonts w:hint="eastAsia" w:ascii="宋体" w:hAnsi="宋体" w:cs="宋体"/>
          <w:sz w:val="24"/>
        </w:rPr>
        <w:t xml:space="preserve">（签字或盖章）                          （签字或盖章）</w:t>
      </w:r>
      <w:r/>
    </w:p>
    <w:p>
      <w:pPr>
        <w:jc w:val="center"/>
        <w:keepNext/>
        <w:spacing w:before="240" w:after="60" w:line="360" w:lineRule="auto"/>
        <w:tabs>
          <w:tab w:val="left" w:pos="720" w:leader="none"/>
        </w:tabs>
        <w:rPr>
          <w:rFonts w:ascii="宋体" w:hAnsi="宋体" w:cs="宋体"/>
          <w:b/>
          <w:bCs/>
          <w:sz w:val="24"/>
        </w:rPr>
        <w:outlineLvl w:val="2"/>
      </w:pPr>
      <w:r>
        <w:rPr>
          <w:rFonts w:hint="eastAsia" w:ascii="宋体" w:hAnsi="宋体" w:cs="宋体"/>
          <w:b/>
          <w:bCs/>
          <w:szCs w:val="21"/>
        </w:rPr>
        <w:br w:type="page" w:clear="all"/>
      </w:r>
      <w:r>
        <w:rPr>
          <w:rFonts w:hint="eastAsia" w:ascii="宋体" w:hAnsi="宋体" w:cs="宋体"/>
          <w:b/>
          <w:bCs/>
          <w:sz w:val="24"/>
        </w:rPr>
        <w:t xml:space="preserve">第二部分 通用合同条款</w:t>
      </w:r>
      <w:r/>
    </w:p>
    <w:p>
      <w:pPr>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sz w:val="24"/>
        </w:rPr>
      </w:pPr>
      <w:r>
        <w:rPr>
          <w:rFonts w:hint="eastAsia" w:ascii="宋体" w:hAnsi="宋体" w:cs="宋体"/>
          <w:b/>
          <w:sz w:val="24"/>
        </w:rPr>
        <w:t xml:space="preserve">采用《建设工程施工合同（示范文本）》（GF—2017—0201）。</w:t>
      </w:r>
      <w:r/>
    </w:p>
    <w:p>
      <w:pPr>
        <w:ind w:left="570" w:firstLine="480"/>
        <w:spacing w:line="520" w:lineRule="exact"/>
        <w:rPr>
          <w:rFonts w:ascii="宋体" w:hAnsi="宋体" w:cs="宋体"/>
          <w:sz w:val="24"/>
        </w:rPr>
      </w:pPr>
      <w:r>
        <w:rPr>
          <w:rFonts w:ascii="宋体" w:hAnsi="宋体" w:cs="宋体"/>
          <w:sz w:val="24"/>
        </w:rPr>
      </w:r>
      <w:r/>
    </w:p>
    <w:p>
      <w:pPr>
        <w:ind w:left="720" w:hanging="720"/>
        <w:jc w:val="center"/>
        <w:keepNext/>
        <w:spacing w:before="240" w:after="60" w:line="360" w:lineRule="auto"/>
        <w:tabs>
          <w:tab w:val="left" w:pos="720" w:leader="none"/>
        </w:tabs>
        <w:rPr>
          <w:rFonts w:ascii="宋体" w:hAnsi="宋体" w:cs="宋体"/>
          <w:b/>
          <w:bCs/>
          <w:sz w:val="24"/>
        </w:rPr>
        <w:outlineLvl w:val="2"/>
      </w:pPr>
      <w:r/>
      <w:bookmarkStart w:id="37" w:name="_Toc498006746"/>
      <w:r/>
      <w:bookmarkStart w:id="38" w:name="_Toc511737535"/>
      <w:r>
        <w:rPr>
          <w:rFonts w:hint="eastAsia" w:ascii="宋体" w:hAnsi="宋体" w:cs="宋体"/>
          <w:b/>
          <w:bCs/>
          <w:sz w:val="24"/>
        </w:rPr>
        <w:t xml:space="preserve">第三部分 专用合同条款</w:t>
      </w:r>
      <w:bookmarkEnd w:id="37"/>
      <w:r/>
      <w:bookmarkEnd w:id="38"/>
      <w:r/>
      <w:r/>
    </w:p>
    <w:p>
      <w:pPr>
        <w:ind w:left="760" w:hanging="340"/>
        <w:jc w:val="left"/>
        <w:keepNext/>
        <w:spacing w:line="360" w:lineRule="auto"/>
        <w:tabs>
          <w:tab w:val="left" w:pos="720" w:leader="none"/>
        </w:tabs>
        <w:rPr>
          <w:rFonts w:ascii="宋体" w:hAnsi="宋体" w:cs="宋体"/>
          <w:bCs/>
          <w:sz w:val="24"/>
        </w:rPr>
        <w:outlineLvl w:val="2"/>
      </w:pPr>
      <w:r/>
      <w:bookmarkStart w:id="39" w:name="_Toc511737536"/>
      <w:r>
        <w:rPr>
          <w:rFonts w:hint="eastAsia" w:ascii="宋体" w:hAnsi="宋体" w:cs="宋体"/>
          <w:bCs/>
          <w:sz w:val="24"/>
        </w:rPr>
        <w:t xml:space="preserve">1</w:t>
      </w:r>
      <w:bookmarkStart w:id="40" w:name="_Toc292559361"/>
      <w:r/>
      <w:bookmarkStart w:id="41" w:name="_Toc292559866"/>
      <w:r/>
      <w:bookmarkStart w:id="42" w:name="_Toc297048342"/>
      <w:r/>
      <w:bookmarkStart w:id="43" w:name="_Toc296890984"/>
      <w:r/>
      <w:bookmarkStart w:id="44" w:name="_Toc296891196"/>
      <w:r/>
      <w:bookmarkStart w:id="45" w:name="_Toc297120456"/>
      <w:r/>
      <w:bookmarkStart w:id="46" w:name="_Toc296944495"/>
      <w:r/>
      <w:bookmarkStart w:id="47" w:name="_Toc296346657"/>
      <w:r/>
      <w:bookmarkStart w:id="48" w:name="_Toc296503156"/>
      <w:r/>
      <w:bookmarkStart w:id="49" w:name="_Toc296347155"/>
      <w:r>
        <w:rPr>
          <w:rFonts w:hint="eastAsia" w:ascii="宋体" w:hAnsi="宋体" w:cs="宋体"/>
          <w:bCs/>
          <w:sz w:val="24"/>
        </w:rPr>
        <w:t xml:space="preserve">. 一般约定</w:t>
      </w:r>
      <w:bookmarkEnd w:id="39"/>
      <w:r/>
      <w:r/>
    </w:p>
    <w:p>
      <w:pPr>
        <w:ind w:firstLine="480"/>
        <w:jc w:val="left"/>
        <w:spacing w:line="360" w:lineRule="auto"/>
        <w:rPr>
          <w:rFonts w:ascii="宋体" w:hAnsi="宋体" w:cs="宋体"/>
          <w:sz w:val="24"/>
        </w:rPr>
        <w:outlineLvl w:val="0"/>
      </w:pPr>
      <w:r/>
      <w:bookmarkStart w:id="50" w:name="_Toc511737537"/>
      <w:r/>
      <w:bookmarkEnd w:id="40"/>
      <w:r/>
      <w:bookmarkEnd w:id="41"/>
      <w:r/>
      <w:bookmarkEnd w:id="42"/>
      <w:r/>
      <w:bookmarkEnd w:id="43"/>
      <w:r/>
      <w:bookmarkEnd w:id="44"/>
      <w:r/>
      <w:bookmarkEnd w:id="45"/>
      <w:r/>
      <w:bookmarkEnd w:id="46"/>
      <w:r/>
      <w:bookmarkEnd w:id="47"/>
      <w:r/>
      <w:bookmarkEnd w:id="48"/>
      <w:r/>
      <w:bookmarkEnd w:id="49"/>
      <w:r>
        <w:rPr>
          <w:rFonts w:hint="eastAsia" w:ascii="宋体" w:hAnsi="宋体" w:cs="宋体"/>
          <w:sz w:val="24"/>
        </w:rPr>
        <w:t xml:space="preserve">1.1 词语定义</w:t>
      </w:r>
      <w:bookmarkEnd w:id="50"/>
      <w:r/>
      <w:r/>
    </w:p>
    <w:p>
      <w:pPr>
        <w:ind w:firstLine="480"/>
        <w:jc w:val="left"/>
        <w:spacing w:line="360" w:lineRule="auto"/>
        <w:rPr>
          <w:rFonts w:ascii="宋体" w:hAnsi="宋体" w:cs="宋体"/>
          <w:sz w:val="24"/>
        </w:rPr>
      </w:pPr>
      <w:r>
        <w:rPr>
          <w:rFonts w:hint="eastAsia" w:ascii="宋体" w:hAnsi="宋体" w:cs="宋体"/>
          <w:sz w:val="24"/>
        </w:rPr>
        <w:t xml:space="preserve">1.1.1合同</w:t>
      </w:r>
      <w:r/>
    </w:p>
    <w:p>
      <w:pPr>
        <w:ind w:firstLine="480"/>
        <w:jc w:val="left"/>
        <w:spacing w:line="360" w:lineRule="auto"/>
        <w:rPr>
          <w:rFonts w:ascii="宋体" w:hAnsi="宋体" w:cs="宋体"/>
          <w:sz w:val="24"/>
        </w:rPr>
      </w:pPr>
      <w:r>
        <w:rPr>
          <w:rFonts w:hint="eastAsia" w:ascii="宋体" w:hAnsi="宋体" w:cs="宋体"/>
          <w:sz w:val="24"/>
        </w:rPr>
        <w:t xml:space="preserve">1.1.1.10其他合同文件包括：</w:t>
      </w:r>
      <w:r>
        <w:rPr>
          <w:rFonts w:hint="eastAsia" w:ascii="宋体" w:hAnsi="宋体" w:cs="宋体"/>
          <w:sz w:val="24"/>
          <w:u w:val="single"/>
        </w:rPr>
        <w:t xml:space="preserve">中标通知书、招标文件、工程量清单及编制说明、响应文件及其附件、双方其他书面约定以及与本项目相关的法律法规、技术规范规程、图纸等均作为本合同附件，与本合同具有同等法律效力</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1.1.2 合同当事人及其他相关方</w:t>
      </w:r>
      <w:r/>
    </w:p>
    <w:p>
      <w:pPr>
        <w:ind w:firstLine="480"/>
        <w:jc w:val="left"/>
        <w:spacing w:line="360" w:lineRule="auto"/>
        <w:rPr>
          <w:rFonts w:ascii="宋体" w:hAnsi="宋体" w:cs="宋体"/>
          <w:sz w:val="24"/>
        </w:rPr>
      </w:pPr>
      <w:r>
        <w:rPr>
          <w:rFonts w:hint="eastAsia" w:ascii="宋体" w:hAnsi="宋体" w:cs="宋体"/>
          <w:sz w:val="24"/>
        </w:rPr>
        <w:t xml:space="preserve">1.1.2.4监理人：</w:t>
      </w:r>
      <w:r/>
    </w:p>
    <w:p>
      <w:pPr>
        <w:ind w:firstLine="480"/>
        <w:jc w:val="left"/>
        <w:spacing w:line="360"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与监理一致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电子邮箱：</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1.1.2.5 设计人：</w:t>
      </w:r>
      <w:r/>
    </w:p>
    <w:p>
      <w:pPr>
        <w:ind w:firstLine="480"/>
        <w:jc w:val="left"/>
        <w:spacing w:line="360"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1.1.3 工程和设备</w:t>
      </w:r>
      <w:r/>
    </w:p>
    <w:p>
      <w:pPr>
        <w:ind w:firstLine="480"/>
        <w:jc w:val="left"/>
        <w:spacing w:line="360" w:lineRule="auto"/>
        <w:rPr>
          <w:rFonts w:ascii="宋体" w:hAnsi="宋体" w:cs="宋体"/>
          <w:sz w:val="24"/>
        </w:rPr>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按工程实际所需</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按工程实际所需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1.1.3.10 临时占地包括：</w:t>
      </w:r>
      <w:r>
        <w:rPr>
          <w:rFonts w:hint="eastAsia" w:ascii="宋体" w:hAnsi="宋体" w:cs="宋体"/>
          <w:sz w:val="24"/>
          <w:u w:val="single"/>
        </w:rPr>
        <w:t xml:space="preserve">按工程实际所需</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1.3法律 </w:t>
      </w:r>
      <w:r/>
    </w:p>
    <w:p>
      <w:pPr>
        <w:ind w:firstLine="480"/>
        <w:jc w:val="left"/>
        <w:spacing w:line="360" w:lineRule="auto"/>
        <w:rPr>
          <w:rFonts w:ascii="宋体" w:hAnsi="宋体" w:cs="宋体"/>
          <w:sz w:val="24"/>
        </w:rPr>
      </w:pPr>
      <w:r>
        <w:rPr>
          <w:rFonts w:hint="eastAsia" w:ascii="宋体" w:hAnsi="宋体" w:cs="宋体"/>
          <w:sz w:val="24"/>
        </w:rPr>
        <w:t xml:space="preserve">适用于合同的其他规范性文件：</w:t>
      </w:r>
      <w:r>
        <w:rPr>
          <w:rFonts w:hint="eastAsia" w:ascii="宋体" w:hAnsi="宋体" w:cs="宋体"/>
          <w:sz w:val="24"/>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建设工程工程量清单计价标准》（GB/T50500-20</w:t>
      </w:r>
      <w:r>
        <w:rPr>
          <w:rFonts w:ascii="宋体" w:hAnsi="宋体" w:cs="宋体"/>
          <w:sz w:val="24"/>
          <w:u w:val="single"/>
        </w:rPr>
        <w:t xml:space="preserve">2</w:t>
      </w:r>
      <w:r>
        <w:rPr>
          <w:rFonts w:hint="eastAsia" w:ascii="宋体" w:hAnsi="宋体" w:cs="宋体"/>
          <w:sz w:val="24"/>
          <w:u w:val="single"/>
        </w:rPr>
        <w:t xml:space="preserve">4)、其他法律法规以及江苏省和苏州市行业主管部门颁布的相关文件规定，如地方法规与国家法规相抵触，按国家法规执行</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1.4 标准和规范</w:t>
      </w:r>
      <w:r/>
    </w:p>
    <w:p>
      <w:pPr>
        <w:ind w:firstLine="480"/>
        <w:jc w:val="left"/>
        <w:spacing w:line="360" w:lineRule="auto"/>
        <w:rPr>
          <w:rFonts w:ascii="宋体" w:hAnsi="宋体" w:cs="宋体"/>
          <w:sz w:val="24"/>
        </w:rPr>
      </w:pPr>
      <w:r>
        <w:rPr>
          <w:rFonts w:hint="eastAsia" w:ascii="宋体" w:hAnsi="宋体" w:cs="宋体"/>
          <w:sz w:val="24"/>
        </w:rPr>
        <w:t xml:space="preserve">1.4.1适用于工程的标准规范包括：</w:t>
      </w:r>
      <w:r>
        <w:rPr>
          <w:rFonts w:hint="eastAsia" w:ascii="宋体" w:hAnsi="宋体" w:cs="宋体"/>
          <w:sz w:val="24"/>
          <w:u w:val="single"/>
        </w:rPr>
        <w:t xml:space="preserve">现行工程施工标准规范以及质量验收标准及规范</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51" w:name="_Toc511737538"/>
      <w:r>
        <w:rPr>
          <w:rFonts w:hint="eastAsia" w:ascii="宋体" w:hAnsi="宋体" w:cs="宋体"/>
          <w:sz w:val="24"/>
        </w:rPr>
        <w:t xml:space="preserve">1.4.2 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bookmarkEnd w:id="51"/>
      <w:r/>
      <w:r/>
    </w:p>
    <w:p>
      <w:pPr>
        <w:ind w:firstLine="480"/>
        <w:jc w:val="left"/>
        <w:spacing w:line="360" w:lineRule="auto"/>
        <w:rPr>
          <w:rFonts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52" w:name="_Toc511737539"/>
      <w:r>
        <w:rPr>
          <w:rFonts w:hint="eastAsia" w:ascii="宋体" w:hAnsi="宋体" w:cs="宋体"/>
          <w:sz w:val="24"/>
        </w:rPr>
        <w:t xml:space="preserve">1.5 合同文件的优先顺序</w:t>
      </w:r>
      <w:bookmarkEnd w:id="52"/>
      <w:r/>
      <w:r/>
    </w:p>
    <w:p>
      <w:pPr>
        <w:ind w:firstLine="480"/>
        <w:spacing w:line="360" w:lineRule="auto"/>
        <w:rPr>
          <w:rFonts w:ascii="宋体" w:hAnsi="宋体" w:cs="宋体"/>
          <w:sz w:val="24"/>
        </w:rPr>
      </w:pPr>
      <w:r>
        <w:rPr>
          <w:rFonts w:hint="eastAsia" w:ascii="宋体" w:hAnsi="宋体" w:cs="宋体"/>
          <w:sz w:val="24"/>
        </w:rPr>
        <w:t xml:space="preserve">合同文件组成及优先顺序为：</w:t>
      </w:r>
      <w:r/>
    </w:p>
    <w:p>
      <w:pPr>
        <w:ind w:firstLine="480"/>
        <w:spacing w:line="360" w:lineRule="auto"/>
        <w:rPr>
          <w:rFonts w:ascii="宋体" w:hAnsi="宋体" w:cs="宋体"/>
          <w:sz w:val="24"/>
          <w:u w:val="single"/>
        </w:rPr>
      </w:pPr>
      <w:r>
        <w:rPr>
          <w:rFonts w:hint="eastAsia" w:ascii="宋体" w:hAnsi="宋体" w:cs="宋体"/>
          <w:sz w:val="24"/>
          <w:u w:val="single"/>
        </w:rPr>
        <w:t xml:space="preserve">① 本合同协议书；</w:t>
      </w:r>
      <w:r/>
    </w:p>
    <w:p>
      <w:pPr>
        <w:ind w:firstLine="480"/>
        <w:spacing w:line="360" w:lineRule="auto"/>
        <w:rPr>
          <w:rFonts w:ascii="宋体" w:hAnsi="宋体" w:cs="宋体"/>
          <w:sz w:val="24"/>
          <w:u w:val="single"/>
        </w:rPr>
      </w:pPr>
      <w:r>
        <w:rPr>
          <w:rFonts w:hint="eastAsia" w:ascii="宋体" w:hAnsi="宋体" w:cs="宋体"/>
          <w:sz w:val="24"/>
          <w:u w:val="single"/>
        </w:rPr>
        <w:t xml:space="preserve">② 中标通知书(如果有)；</w:t>
      </w:r>
      <w:r/>
    </w:p>
    <w:p>
      <w:pPr>
        <w:ind w:firstLine="480"/>
        <w:spacing w:line="360" w:lineRule="auto"/>
        <w:rPr>
          <w:rFonts w:ascii="宋体" w:hAnsi="宋体" w:cs="宋体"/>
          <w:sz w:val="24"/>
          <w:u w:val="single"/>
        </w:rPr>
      </w:pPr>
      <w:r>
        <w:rPr>
          <w:rFonts w:hint="eastAsia" w:ascii="宋体" w:hAnsi="宋体" w:cs="宋体"/>
          <w:sz w:val="24"/>
          <w:u w:val="single"/>
        </w:rPr>
        <w:t xml:space="preserve">③ 专用合同条款及附件；</w:t>
      </w:r>
      <w:r/>
    </w:p>
    <w:p>
      <w:pPr>
        <w:ind w:firstLine="480"/>
        <w:spacing w:line="360" w:lineRule="auto"/>
        <w:rPr>
          <w:rFonts w:ascii="宋体" w:hAnsi="宋体" w:cs="宋体"/>
          <w:sz w:val="24"/>
          <w:u w:val="single"/>
        </w:rPr>
      </w:pPr>
      <w:r>
        <w:rPr>
          <w:rFonts w:hint="eastAsia" w:ascii="宋体" w:hAnsi="宋体" w:cs="宋体"/>
          <w:sz w:val="24"/>
          <w:u w:val="single"/>
        </w:rPr>
        <w:t xml:space="preserve">④ 通用合同条款；</w:t>
      </w:r>
      <w:r/>
    </w:p>
    <w:p>
      <w:pPr>
        <w:ind w:firstLine="480"/>
        <w:spacing w:line="360" w:lineRule="auto"/>
        <w:rPr>
          <w:rFonts w:ascii="宋体" w:hAnsi="宋体" w:cs="宋体"/>
          <w:sz w:val="24"/>
          <w:u w:val="single"/>
        </w:rPr>
      </w:pPr>
      <w:r>
        <w:rPr>
          <w:rFonts w:hint="eastAsia" w:ascii="宋体" w:hAnsi="宋体" w:cs="宋体"/>
          <w:sz w:val="24"/>
          <w:u w:val="single"/>
        </w:rPr>
        <w:t xml:space="preserve">⑤ 技术标准和要求；</w:t>
      </w:r>
      <w:r/>
    </w:p>
    <w:p>
      <w:pPr>
        <w:ind w:firstLine="480"/>
        <w:spacing w:line="360" w:lineRule="auto"/>
        <w:rPr>
          <w:rFonts w:ascii="宋体" w:hAnsi="宋体" w:cs="宋体"/>
          <w:sz w:val="24"/>
          <w:u w:val="single"/>
        </w:rPr>
      </w:pPr>
      <w:r>
        <w:rPr>
          <w:rFonts w:hint="eastAsia" w:ascii="宋体" w:hAnsi="宋体" w:cs="宋体"/>
          <w:sz w:val="24"/>
          <w:u w:val="single"/>
        </w:rPr>
        <w:t xml:space="preserve">⑥ 投标书及附件(含澄清函、补充函、承诺书等，与招标文件抵触且未经发包人明确接受的内容无效)；</w:t>
      </w:r>
      <w:r/>
    </w:p>
    <w:p>
      <w:pPr>
        <w:ind w:firstLine="480"/>
        <w:spacing w:line="360" w:lineRule="auto"/>
        <w:rPr>
          <w:rFonts w:ascii="宋体" w:hAnsi="宋体" w:cs="宋体"/>
          <w:sz w:val="24"/>
          <w:u w:val="single"/>
        </w:rPr>
      </w:pPr>
      <w:r>
        <w:rPr>
          <w:rFonts w:hint="eastAsia" w:ascii="宋体" w:hAnsi="宋体" w:cs="宋体"/>
          <w:sz w:val="24"/>
          <w:u w:val="single"/>
        </w:rPr>
        <w:t xml:space="preserve">⑦ 招标文件及附件(含招标答疑/补遗、最高限价公示、图纸、工程量清单等)；</w:t>
      </w:r>
      <w:r/>
    </w:p>
    <w:p>
      <w:pPr>
        <w:ind w:firstLine="480"/>
        <w:spacing w:line="360" w:lineRule="auto"/>
        <w:rPr>
          <w:rFonts w:ascii="宋体" w:hAnsi="宋体" w:cs="宋体"/>
          <w:sz w:val="24"/>
          <w:u w:val="single"/>
        </w:rPr>
      </w:pPr>
      <w:r>
        <w:rPr>
          <w:rFonts w:hint="eastAsia" w:ascii="宋体" w:hAnsi="宋体" w:cs="宋体"/>
          <w:sz w:val="24"/>
          <w:u w:val="single"/>
        </w:rPr>
        <w:t xml:space="preserve">⑧ 其他合同文件。</w:t>
      </w:r>
      <w:r/>
    </w:p>
    <w:p>
      <w:pPr>
        <w:ind w:firstLine="480"/>
        <w:spacing w:line="360" w:lineRule="auto"/>
        <w:rPr>
          <w:rFonts w:ascii="宋体" w:hAnsi="宋体" w:cs="宋体"/>
          <w:sz w:val="24"/>
          <w:u w:val="single"/>
        </w:rPr>
      </w:pPr>
      <w:r>
        <w:rPr>
          <w:rFonts w:hint="eastAsia" w:ascii="宋体" w:hAnsi="宋体" w:cs="宋体"/>
          <w:sz w:val="24"/>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rPr>
      </w:pPr>
      <w:r/>
      <w:bookmarkStart w:id="53" w:name="_Toc22762"/>
      <w:r/>
      <w:bookmarkStart w:id="54" w:name="_Toc27688"/>
      <w:r/>
      <w:bookmarkStart w:id="55" w:name="_Toc29243"/>
      <w:r/>
      <w:bookmarkStart w:id="56" w:name="_Toc4700"/>
      <w:r>
        <w:rPr>
          <w:rFonts w:hint="eastAsia" w:ascii="宋体" w:hAnsi="宋体" w:cs="宋体"/>
          <w:sz w:val="24"/>
        </w:rPr>
        <w:t xml:space="preserve">1.6 图纸和承包人文件</w:t>
      </w:r>
      <w:bookmarkEnd w:id="53"/>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1.6.1 图纸的提供</w:t>
      </w:r>
      <w:r/>
    </w:p>
    <w:p>
      <w:pPr>
        <w:ind w:firstLine="480"/>
        <w:spacing w:line="360" w:lineRule="auto"/>
        <w:rPr>
          <w:rFonts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最迟为开工通知载明的开工日期前7天内</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发包人向承包人提供图纸的内容：</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1.6.4 承包人文件</w:t>
      </w:r>
      <w:r/>
    </w:p>
    <w:p>
      <w:pPr>
        <w:ind w:left="596"/>
        <w:jc w:val="left"/>
        <w:spacing w:line="360" w:lineRule="auto"/>
        <w:rPr>
          <w:rFonts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按监理人及发包人要求的承包人可提供的文件</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按监理人及发包人要求的合理期限</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肆份</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书面及电子文件</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自收到承包人文件之日期7日内</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1.6.5 现场图纸准备</w:t>
      </w:r>
      <w:r/>
    </w:p>
    <w:p>
      <w:pPr>
        <w:ind w:firstLine="480"/>
        <w:spacing w:line="360" w:lineRule="auto"/>
        <w:rPr>
          <w:rFonts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按工程实际所需</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57" w:name="_Toc13732"/>
      <w:r/>
      <w:bookmarkStart w:id="58" w:name="_Toc5553"/>
      <w:r/>
      <w:bookmarkStart w:id="59" w:name="_Toc8292"/>
      <w:r/>
      <w:bookmarkStart w:id="60" w:name="_Toc26456"/>
      <w:r>
        <w:rPr>
          <w:rFonts w:hint="eastAsia" w:ascii="宋体" w:hAnsi="宋体" w:cs="宋体"/>
          <w:sz w:val="24"/>
        </w:rPr>
        <w:t xml:space="preserve">1.7 联络</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七</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工地现场办公室</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工地现场办公室</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工地现场办公室</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61" w:name="_Toc22598"/>
      <w:r/>
      <w:bookmarkStart w:id="62" w:name="_Toc10732"/>
      <w:r/>
      <w:bookmarkStart w:id="63" w:name="_Toc3367"/>
      <w:r/>
      <w:bookmarkStart w:id="64" w:name="_Toc20379"/>
      <w:r>
        <w:rPr>
          <w:rFonts w:hint="eastAsia" w:ascii="宋体" w:hAnsi="宋体" w:cs="宋体"/>
          <w:sz w:val="24"/>
        </w:rPr>
        <w:t xml:space="preserve">1.10 交通运输</w:t>
      </w:r>
      <w:bookmarkEnd w:id="61"/>
      <w:r/>
      <w:bookmarkEnd w:id="62"/>
      <w:r/>
      <w:bookmarkEnd w:id="63"/>
      <w:r/>
      <w:bookmarkEnd w:id="64"/>
      <w:r/>
      <w:r/>
    </w:p>
    <w:p>
      <w:pPr>
        <w:ind w:firstLine="480"/>
        <w:spacing w:line="360" w:lineRule="auto"/>
        <w:rPr>
          <w:rFonts w:ascii="宋体" w:hAnsi="宋体" w:cs="宋体"/>
          <w:sz w:val="24"/>
        </w:rPr>
        <w:outlineLvl w:val="0"/>
      </w:pPr>
      <w:r/>
      <w:bookmarkStart w:id="65" w:name="_Toc17809"/>
      <w:r/>
      <w:bookmarkStart w:id="66" w:name="_Toc17368"/>
      <w:r/>
      <w:bookmarkStart w:id="67" w:name="_Toc15186"/>
      <w:r/>
      <w:bookmarkStart w:id="68" w:name="_Toc13773"/>
      <w:r>
        <w:rPr>
          <w:rFonts w:hint="eastAsia" w:ascii="宋体" w:hAnsi="宋体" w:cs="宋体"/>
          <w:sz w:val="24"/>
        </w:rPr>
        <w:t xml:space="preserve">1</w:t>
      </w:r>
      <w:bookmarkStart w:id="69" w:name="_Toc318581155"/>
      <w:r/>
      <w:bookmarkStart w:id="70" w:name="_Toc312677986"/>
      <w:r/>
      <w:bookmarkStart w:id="71" w:name="_Toc303539100"/>
      <w:r/>
      <w:bookmarkStart w:id="72" w:name="_Toc300934943"/>
      <w:r/>
      <w:bookmarkStart w:id="73" w:name="_Toc304295521"/>
      <w:r>
        <w:rPr>
          <w:rFonts w:hint="eastAsia" w:ascii="宋体" w:hAnsi="宋体" w:cs="宋体"/>
          <w:sz w:val="24"/>
        </w:rPr>
        <w:t xml:space="preserve">.10.1 出入现场的权利</w:t>
      </w:r>
      <w:bookmarkEnd w:id="65"/>
      <w:r/>
      <w:bookmarkEnd w:id="66"/>
      <w:r/>
      <w:bookmarkEnd w:id="67"/>
      <w:r/>
      <w:bookmarkEnd w:id="68"/>
      <w:r/>
      <w:r/>
    </w:p>
    <w:p>
      <w:pPr>
        <w:ind w:left="596"/>
        <w:spacing w:line="360" w:lineRule="auto"/>
        <w:rPr>
          <w:rFonts w:ascii="宋体" w:hAnsi="宋体" w:cs="宋体"/>
          <w:sz w:val="24"/>
        </w:rPr>
      </w:pPr>
      <w:r>
        <w:rPr>
          <w:rFonts w:hint="eastAsia" w:ascii="宋体" w:hAnsi="宋体" w:cs="宋体"/>
          <w:sz w:val="24"/>
        </w:rPr>
        <w:t xml:space="preserve">关于出入现场的权利的约定：</w:t>
      </w:r>
      <w:r>
        <w:rPr>
          <w:rFonts w:hint="eastAsia" w:ascii="宋体" w:hAnsi="宋体" w:cs="宋体"/>
          <w:sz w:val="24"/>
          <w:u w:val="single"/>
        </w:rPr>
        <w:t xml:space="preserve">已具备出入现场的权利及条件</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74" w:name="_Toc27568"/>
      <w:r/>
      <w:bookmarkStart w:id="75" w:name="_Toc30721"/>
      <w:r/>
      <w:bookmarkStart w:id="76" w:name="_Toc1889"/>
      <w:r/>
      <w:bookmarkStart w:id="77" w:name="_Toc6342"/>
      <w:r/>
      <w:bookmarkEnd w:id="69"/>
      <w:r/>
      <w:bookmarkEnd w:id="70"/>
      <w:r/>
      <w:bookmarkEnd w:id="71"/>
      <w:r/>
      <w:bookmarkEnd w:id="72"/>
      <w:r/>
      <w:bookmarkEnd w:id="73"/>
      <w:r>
        <w:rPr>
          <w:rFonts w:hint="eastAsia" w:ascii="宋体" w:hAnsi="宋体" w:cs="宋体"/>
          <w:sz w:val="24"/>
        </w:rPr>
        <w:t xml:space="preserve">1</w:t>
      </w:r>
      <w:bookmarkStart w:id="78" w:name="_Toc303539101"/>
      <w:r/>
      <w:bookmarkStart w:id="79" w:name="_Toc312677987"/>
      <w:r/>
      <w:bookmarkStart w:id="80" w:name="_Toc304295522"/>
      <w:r/>
      <w:bookmarkStart w:id="81" w:name="_Toc300934944"/>
      <w:r/>
      <w:bookmarkStart w:id="82" w:name="_Toc318581156"/>
      <w:r>
        <w:rPr>
          <w:rFonts w:hint="eastAsia" w:ascii="宋体" w:hAnsi="宋体" w:cs="宋体"/>
          <w:sz w:val="24"/>
        </w:rPr>
        <w:t xml:space="preserve">.10.3 场内交通</w:t>
      </w:r>
      <w:bookmarkEnd w:id="74"/>
      <w:r/>
      <w:bookmarkEnd w:id="75"/>
      <w:r/>
      <w:bookmarkEnd w:id="76"/>
      <w:r/>
      <w:bookmarkEnd w:id="77"/>
      <w:r/>
      <w:r/>
    </w:p>
    <w:p>
      <w:pPr>
        <w:ind w:firstLine="480"/>
        <w:jc w:val="left"/>
        <w:spacing w:line="360" w:lineRule="auto"/>
        <w:rPr>
          <w:rFonts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以项目用地红线为界</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关于发包人向承包人免费提供满足工程施工需要的场内道路和交通设施的约</w:t>
      </w:r>
      <w:r>
        <w:rPr>
          <w:rFonts w:hint="eastAsia" w:ascii="宋体" w:hAnsi="宋体" w:cs="宋体"/>
          <w:sz w:val="24"/>
        </w:rPr>
        <w:t xml:space="preserve">定：</w:t>
      </w:r>
      <w:r>
        <w:rPr>
          <w:rFonts w:hint="eastAsia" w:ascii="宋体" w:hAnsi="宋体" w:cs="宋体"/>
          <w:sz w:val="24"/>
          <w:u w:val="single"/>
        </w:rPr>
        <w:t xml:space="preserve">按相关规定要求，但相关费用含在合同价中</w:t>
      </w:r>
      <w:r>
        <w:rPr>
          <w:rFonts w:hint="eastAsia" w:ascii="宋体" w:hAnsi="宋体" w:cs="宋体"/>
          <w:sz w:val="24"/>
        </w:rPr>
        <w:t xml:space="preserve">。</w:t>
      </w:r>
      <w:bookmarkEnd w:id="78"/>
      <w:r/>
      <w:bookmarkEnd w:id="79"/>
      <w:r/>
      <w:bookmarkEnd w:id="80"/>
      <w:r/>
      <w:bookmarkEnd w:id="81"/>
      <w:r/>
      <w:bookmarkEnd w:id="82"/>
      <w:r>
        <w:rPr>
          <w:rFonts w:hint="eastAsia" w:ascii="宋体" w:hAnsi="宋体" w:cs="宋体"/>
          <w:sz w:val="24"/>
        </w:rPr>
        <w:t xml:space="preserve">  </w:t>
      </w:r>
      <w:bookmarkStart w:id="83" w:name="_Toc318581157"/>
      <w:r/>
      <w:r/>
    </w:p>
    <w:p>
      <w:pPr>
        <w:ind w:firstLine="480"/>
        <w:jc w:val="left"/>
        <w:spacing w:line="360" w:lineRule="auto"/>
        <w:rPr>
          <w:rFonts w:ascii="宋体" w:hAnsi="宋体" w:cs="宋体"/>
          <w:sz w:val="24"/>
        </w:rPr>
      </w:pPr>
      <w:r>
        <w:rPr>
          <w:rFonts w:hint="eastAsia" w:ascii="宋体" w:hAnsi="宋体" w:cs="宋体"/>
          <w:sz w:val="24"/>
        </w:rPr>
        <w:t xml:space="preserve">1.10.4超大件和超重件的运输</w:t>
      </w:r>
      <w:r/>
    </w:p>
    <w:p>
      <w:pPr>
        <w:ind w:firstLine="480"/>
        <w:jc w:val="left"/>
        <w:spacing w:line="360" w:lineRule="auto"/>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承包人</w:t>
      </w:r>
      <w:r>
        <w:rPr>
          <w:rFonts w:hint="eastAsia" w:ascii="宋体" w:hAnsi="宋体" w:cs="宋体"/>
          <w:sz w:val="24"/>
        </w:rPr>
        <w:t xml:space="preserve">承担。</w:t>
      </w:r>
      <w:r/>
    </w:p>
    <w:p>
      <w:pPr>
        <w:ind w:firstLine="480"/>
        <w:spacing w:after="120" w:line="360" w:lineRule="auto"/>
        <w:rPr>
          <w:rFonts w:ascii="宋体" w:hAnsi="宋体" w:cs="宋体"/>
          <w:sz w:val="24"/>
        </w:rPr>
        <w:outlineLvl w:val="0"/>
      </w:pPr>
      <w:r/>
      <w:bookmarkStart w:id="84" w:name="_Toc1184"/>
      <w:r/>
      <w:bookmarkStart w:id="85" w:name="_Toc30293"/>
      <w:r/>
      <w:bookmarkStart w:id="86" w:name="_Toc8470"/>
      <w:r/>
      <w:bookmarkStart w:id="87" w:name="_Toc27253"/>
      <w:r/>
      <w:bookmarkEnd w:id="83"/>
      <w:r>
        <w:rPr>
          <w:rFonts w:hint="eastAsia" w:ascii="宋体" w:hAnsi="宋体" w:cs="宋体"/>
          <w:sz w:val="24"/>
        </w:rPr>
        <w:t xml:space="preserve">1.11 知识产权</w:t>
      </w:r>
      <w:bookmarkEnd w:id="84"/>
      <w:r/>
      <w:bookmarkEnd w:id="85"/>
      <w:r/>
      <w:bookmarkEnd w:id="86"/>
      <w:r/>
      <w:bookmarkEnd w:id="87"/>
      <w:r/>
      <w:r/>
    </w:p>
    <w:p>
      <w:pPr>
        <w:ind w:firstLine="480"/>
        <w:spacing w:line="360" w:lineRule="auto"/>
        <w:rPr>
          <w:rFonts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按照通用条款执行</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按照通用条款执行</w:t>
      </w:r>
      <w:r>
        <w:rPr>
          <w:rFonts w:hint="eastAsia" w:ascii="宋体" w:hAnsi="宋体" w:cs="宋体"/>
          <w:sz w:val="24"/>
        </w:rPr>
        <w:t xml:space="preserve">。</w:t>
      </w:r>
      <w:r/>
    </w:p>
    <w:p>
      <w:pPr>
        <w:ind w:firstLine="480"/>
        <w:spacing w:line="360" w:lineRule="auto"/>
        <w:rPr>
          <w:rFonts w:ascii="宋体" w:hAnsi="宋体" w:cs="宋体"/>
          <w:sz w:val="24"/>
        </w:rPr>
        <w:outlineLvl w:val="0"/>
      </w:pPr>
      <w:r/>
      <w:bookmarkStart w:id="88" w:name="_Toc19101"/>
      <w:r/>
      <w:bookmarkStart w:id="89" w:name="_Toc11416"/>
      <w:r/>
      <w:bookmarkStart w:id="90" w:name="_Toc29817"/>
      <w:r/>
      <w:bookmarkStart w:id="91" w:name="_Toc7891"/>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按照通用条款执行</w:t>
      </w:r>
      <w:r>
        <w:rPr>
          <w:rFonts w:hint="eastAsia" w:ascii="宋体" w:hAnsi="宋体" w:cs="宋体"/>
          <w:sz w:val="24"/>
        </w:rPr>
        <w:t xml:space="preserve">。</w:t>
      </w:r>
      <w:bookmarkEnd w:id="88"/>
      <w:r/>
      <w:bookmarkEnd w:id="89"/>
      <w:r/>
      <w:bookmarkEnd w:id="90"/>
      <w:r/>
      <w:bookmarkEnd w:id="91"/>
      <w:r/>
      <w:r/>
    </w:p>
    <w:p>
      <w:pPr>
        <w:ind w:firstLine="480"/>
        <w:spacing w:line="360" w:lineRule="auto"/>
        <w:rPr>
          <w:rFonts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按照通用条款执行</w:t>
      </w:r>
      <w:r>
        <w:rPr>
          <w:rFonts w:hint="eastAsia" w:ascii="宋体" w:hAnsi="宋体" w:cs="宋体"/>
          <w:sz w:val="24"/>
        </w:rPr>
        <w:t xml:space="preserve">。</w:t>
      </w:r>
      <w:r/>
    </w:p>
    <w:p>
      <w:pPr>
        <w:ind w:firstLine="480"/>
        <w:spacing w:line="360" w:lineRule="auto"/>
        <w:rPr>
          <w:rFonts w:ascii="宋体" w:hAnsi="宋体" w:cs="宋体"/>
          <w:sz w:val="24"/>
        </w:rPr>
        <w:outlineLvl w:val="0"/>
      </w:pPr>
      <w:r/>
      <w:bookmarkStart w:id="92" w:name="_Toc12155"/>
      <w:r/>
      <w:bookmarkStart w:id="93" w:name="_Toc14597"/>
      <w:r/>
      <w:bookmarkStart w:id="94" w:name="_Toc17705"/>
      <w:r/>
      <w:bookmarkStart w:id="95" w:name="_Toc30117"/>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按照通用条款执行</w:t>
      </w:r>
      <w:r>
        <w:rPr>
          <w:rFonts w:hint="eastAsia" w:ascii="宋体" w:hAnsi="宋体" w:cs="宋体"/>
          <w:sz w:val="24"/>
        </w:rPr>
        <w:t xml:space="preserve">。</w:t>
      </w:r>
      <w:bookmarkEnd w:id="92"/>
      <w:r/>
      <w:bookmarkEnd w:id="93"/>
      <w:r/>
      <w:bookmarkEnd w:id="94"/>
      <w:r/>
      <w:bookmarkEnd w:id="95"/>
      <w:r/>
      <w:r/>
    </w:p>
    <w:p>
      <w:pPr>
        <w:ind w:firstLine="480"/>
        <w:spacing w:after="120" w:line="360" w:lineRule="auto"/>
        <w:rPr>
          <w:rFonts w:ascii="宋体" w:hAnsi="宋体" w:cs="宋体"/>
          <w:sz w:val="24"/>
        </w:rPr>
      </w:pPr>
      <w:r>
        <w:rPr>
          <w:rFonts w:hint="eastAsia" w:ascii="宋体" w:hAnsi="宋体" w:cs="宋体"/>
          <w:sz w:val="24"/>
        </w:rPr>
        <w:t xml:space="preserve">1.13工程量清单错误的修正</w:t>
      </w:r>
      <w:r/>
    </w:p>
    <w:p>
      <w:pPr>
        <w:ind w:firstLine="480"/>
        <w:spacing w:line="360" w:lineRule="auto"/>
        <w:rPr>
          <w:rFonts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否</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96" w:name="_Toc351203634"/>
      <w:r/>
      <w:bookmarkStart w:id="97" w:name="_Toc18828"/>
      <w:r/>
      <w:bookmarkStart w:id="98" w:name="_Toc27099"/>
      <w:r/>
      <w:bookmarkStart w:id="99" w:name="_Toc15852"/>
      <w:r/>
      <w:bookmarkStart w:id="100" w:name="_Toc7913"/>
      <w:r>
        <w:rPr>
          <w:rFonts w:hint="eastAsia" w:ascii="宋体" w:hAnsi="宋体" w:cs="宋体"/>
          <w:bCs/>
          <w:sz w:val="24"/>
        </w:rPr>
        <w:t xml:space="preserve">2</w:t>
      </w:r>
      <w:bookmarkStart w:id="101" w:name="_Toc296891197"/>
      <w:r/>
      <w:bookmarkStart w:id="102" w:name="_Toc296944496"/>
      <w:r/>
      <w:bookmarkStart w:id="103" w:name="_Toc297048343"/>
      <w:r/>
      <w:bookmarkStart w:id="104" w:name="_Toc296346658"/>
      <w:r/>
      <w:bookmarkStart w:id="105" w:name="_Toc296503157"/>
      <w:r/>
      <w:bookmarkStart w:id="106" w:name="_Toc292559867"/>
      <w:r/>
      <w:bookmarkStart w:id="107" w:name="_Toc292559362"/>
      <w:r/>
      <w:bookmarkStart w:id="108" w:name="_Toc297120457"/>
      <w:r/>
      <w:bookmarkStart w:id="109" w:name="_Toc296890985"/>
      <w:r/>
      <w:bookmarkStart w:id="110" w:name="_Toc296347156"/>
      <w:r>
        <w:rPr>
          <w:rFonts w:hint="eastAsia" w:ascii="宋体" w:hAnsi="宋体" w:cs="宋体"/>
          <w:bCs/>
          <w:sz w:val="24"/>
        </w:rPr>
        <w:t xml:space="preserve">. 发包人</w:t>
      </w:r>
      <w:bookmarkEnd w:id="96"/>
      <w:r/>
      <w:bookmarkEnd w:id="97"/>
      <w:r/>
      <w:bookmarkEnd w:id="98"/>
      <w:r/>
      <w:bookmarkEnd w:id="99"/>
      <w:r/>
      <w:bookmarkEnd w:id="100"/>
      <w:r/>
      <w:r/>
    </w:p>
    <w:p>
      <w:pPr>
        <w:ind w:firstLine="480"/>
        <w:spacing w:after="120" w:line="360" w:lineRule="auto"/>
        <w:rPr>
          <w:rFonts w:ascii="宋体" w:hAnsi="宋体" w:cs="宋体"/>
          <w:sz w:val="24"/>
        </w:rPr>
        <w:outlineLvl w:val="0"/>
      </w:pPr>
      <w:r/>
      <w:bookmarkStart w:id="111" w:name="_Toc9773"/>
      <w:r/>
      <w:bookmarkStart w:id="112" w:name="_Toc27077"/>
      <w:r/>
      <w:bookmarkStart w:id="113" w:name="_Toc2018"/>
      <w:r/>
      <w:bookmarkStart w:id="114" w:name="_Toc6753"/>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cs="宋体"/>
          <w:sz w:val="24"/>
        </w:rPr>
        <w:t xml:space="preserve">2.2 发包人代表</w:t>
      </w:r>
      <w:bookmarkEnd w:id="111"/>
      <w:r/>
      <w:bookmarkEnd w:id="112"/>
      <w:r/>
      <w:bookmarkEnd w:id="113"/>
      <w:r/>
      <w:bookmarkEnd w:id="114"/>
      <w:r/>
      <w:r/>
    </w:p>
    <w:p>
      <w:pPr>
        <w:ind w:firstLine="480"/>
        <w:spacing w:line="360" w:lineRule="auto"/>
        <w:rPr>
          <w:rFonts w:ascii="宋体" w:hAnsi="宋体" w:cs="宋体"/>
          <w:sz w:val="24"/>
        </w:rPr>
      </w:pPr>
      <w:r>
        <w:rPr>
          <w:rFonts w:hint="eastAsia" w:ascii="宋体" w:hAnsi="宋体" w:cs="宋体"/>
          <w:sz w:val="24"/>
        </w:rPr>
        <w:t xml:space="preserve">发包人代表：</w:t>
      </w:r>
      <w:r/>
    </w:p>
    <w:p>
      <w:pPr>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115" w:name="_Toc16568"/>
      <w:r/>
      <w:bookmarkStart w:id="116" w:name="_Toc16584"/>
      <w:r/>
      <w:bookmarkStart w:id="117" w:name="_Toc30011"/>
      <w:r/>
      <w:bookmarkStart w:id="118" w:name="_Toc28428"/>
      <w:r>
        <w:rPr>
          <w:rFonts w:hint="eastAsia" w:ascii="宋体" w:hAnsi="宋体" w:cs="宋体"/>
          <w:sz w:val="24"/>
        </w:rPr>
        <w:t xml:space="preserve">2.4 施工现场、施工条件和基础资料的提供</w:t>
      </w:r>
      <w:bookmarkEnd w:id="115"/>
      <w:r/>
      <w:bookmarkEnd w:id="116"/>
      <w:r/>
      <w:bookmarkEnd w:id="117"/>
      <w:r/>
      <w:bookmarkEnd w:id="118"/>
      <w:r/>
      <w:r/>
    </w:p>
    <w:p>
      <w:pPr>
        <w:ind w:firstLine="480"/>
        <w:spacing w:line="360" w:lineRule="auto"/>
        <w:rPr>
          <w:rFonts w:ascii="宋体" w:hAnsi="宋体" w:cs="宋体"/>
          <w:sz w:val="24"/>
        </w:rPr>
      </w:pPr>
      <w:r>
        <w:rPr>
          <w:rFonts w:hint="eastAsia" w:ascii="宋体" w:hAnsi="宋体" w:cs="宋体"/>
          <w:sz w:val="24"/>
        </w:rPr>
        <w:t xml:space="preserve">2.4.1 提供施工现场</w:t>
      </w:r>
      <w:r/>
    </w:p>
    <w:p>
      <w:pPr>
        <w:ind w:firstLine="480"/>
        <w:jc w:val="left"/>
        <w:spacing w:line="360" w:lineRule="auto"/>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发包人应最迟于开工日期之前向承包人移交施工现场</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2.4.2 提供施工条件</w:t>
      </w:r>
      <w:r/>
    </w:p>
    <w:p>
      <w:pPr>
        <w:ind w:firstLine="480"/>
        <w:spacing w:line="360" w:lineRule="auto"/>
        <w:rPr>
          <w:rFonts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在开工前提供施工用水水源和用电电源，场内铺设电路、水路由承包人自理，施工用电用水费用由承包人含在合同价中</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119" w:name="_Toc19966"/>
      <w:r/>
      <w:bookmarkStart w:id="120" w:name="_Toc15699"/>
      <w:r/>
      <w:bookmarkStart w:id="121" w:name="_Toc8736"/>
      <w:r>
        <w:rPr>
          <w:rFonts w:hint="eastAsia" w:ascii="宋体" w:hAnsi="宋体" w:cs="宋体"/>
          <w:sz w:val="24"/>
        </w:rPr>
        <w:t xml:space="preserve">2.5 资金来源证明及支付担保</w:t>
      </w:r>
      <w:bookmarkEnd w:id="119"/>
      <w:r/>
      <w:bookmarkEnd w:id="120"/>
      <w:r/>
      <w:bookmarkEnd w:id="121"/>
      <w:r/>
      <w:r/>
    </w:p>
    <w:p>
      <w:pPr>
        <w:ind w:firstLine="480"/>
        <w:spacing w:line="360" w:lineRule="auto"/>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无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否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否</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122" w:name="_Toc27962"/>
      <w:r/>
      <w:bookmarkStart w:id="123" w:name="_Toc22790"/>
      <w:r/>
      <w:bookmarkStart w:id="124" w:name="_Toc26654"/>
      <w:r/>
      <w:bookmarkStart w:id="125" w:name="_Toc5117"/>
      <w:r/>
      <w:bookmarkStart w:id="126" w:name="_Toc351203635"/>
      <w:r>
        <w:rPr>
          <w:rFonts w:hint="eastAsia" w:ascii="宋体" w:hAnsi="宋体" w:cs="宋体"/>
          <w:bCs/>
          <w:sz w:val="24"/>
        </w:rPr>
        <w:t xml:space="preserve">3</w:t>
      </w:r>
      <w:bookmarkStart w:id="127" w:name="_Toc297120458"/>
      <w:r/>
      <w:bookmarkStart w:id="128" w:name="_Toc296347157"/>
      <w:r/>
      <w:bookmarkStart w:id="129" w:name="_Toc292559868"/>
      <w:r/>
      <w:bookmarkStart w:id="130" w:name="_Toc296890986"/>
      <w:r/>
      <w:bookmarkStart w:id="131" w:name="_Toc296891198"/>
      <w:r/>
      <w:bookmarkStart w:id="132" w:name="_Toc296346659"/>
      <w:r/>
      <w:bookmarkStart w:id="133" w:name="_Toc296503158"/>
      <w:r/>
      <w:bookmarkStart w:id="134" w:name="_Toc292559363"/>
      <w:r/>
      <w:bookmarkStart w:id="135" w:name="_Toc297048344"/>
      <w:r/>
      <w:bookmarkStart w:id="136" w:name="_Toc296944497"/>
      <w:r>
        <w:rPr>
          <w:rFonts w:hint="eastAsia" w:ascii="宋体" w:hAnsi="宋体" w:cs="宋体"/>
          <w:bCs/>
          <w:sz w:val="24"/>
        </w:rPr>
        <w:t xml:space="preserve">. 承包人</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after="120" w:line="360" w:lineRule="auto"/>
        <w:rPr>
          <w:rFonts w:ascii="宋体" w:hAnsi="宋体" w:cs="宋体"/>
          <w:sz w:val="24"/>
        </w:rPr>
      </w:pPr>
      <w:r>
        <w:rPr>
          <w:rFonts w:hint="eastAsia" w:ascii="宋体" w:hAnsi="宋体" w:cs="宋体"/>
          <w:sz w:val="24"/>
        </w:rPr>
        <w:t xml:space="preserve">3.1 承包人的一般义务</w:t>
      </w:r>
      <w:r/>
    </w:p>
    <w:p>
      <w:pPr>
        <w:ind w:firstLine="480"/>
        <w:spacing w:line="360" w:lineRule="auto"/>
        <w:rPr>
          <w:rFonts w:ascii="宋体" w:hAnsi="宋体" w:cs="宋体"/>
          <w:sz w:val="24"/>
        </w:rPr>
      </w:pPr>
      <w:r>
        <w:rPr>
          <w:rFonts w:hint="eastAsia" w:ascii="宋体" w:hAnsi="宋体" w:cs="宋体"/>
          <w:sz w:val="24"/>
        </w:rPr>
        <w:t xml:space="preserve">承包人提交的竣工资料的内容：</w:t>
      </w:r>
      <w:r>
        <w:rPr>
          <w:rFonts w:hint="eastAsia" w:ascii="宋体" w:hAnsi="宋体" w:cs="宋体"/>
          <w:sz w:val="24"/>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肆套</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承包人自行承担</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竣工验收合格后30天内</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书面及电子均需要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承包人应履行的其他义务：</w:t>
      </w:r>
      <w:r>
        <w:rPr>
          <w:rFonts w:hint="eastAsia" w:ascii="宋体" w:hAnsi="宋体" w:cs="宋体"/>
          <w:sz w:val="24"/>
          <w:u w:val="single"/>
        </w:rPr>
        <w:t xml:space="preserve">双方协商</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3.2 项目经理</w:t>
      </w:r>
      <w:r/>
    </w:p>
    <w:p>
      <w:pPr>
        <w:ind w:firstLine="480"/>
        <w:spacing w:line="360" w:lineRule="auto"/>
        <w:rPr>
          <w:rFonts w:ascii="宋体" w:hAnsi="宋体" w:cs="宋体"/>
          <w:sz w:val="24"/>
        </w:rPr>
      </w:pPr>
      <w:r>
        <w:rPr>
          <w:rFonts w:hint="eastAsia" w:ascii="宋体" w:hAnsi="宋体" w:cs="宋体"/>
          <w:sz w:val="24"/>
        </w:rPr>
        <w:t xml:space="preserve">3.2.1 项目经理：</w:t>
      </w:r>
      <w:r/>
    </w:p>
    <w:p>
      <w:pPr>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承包人对项目经理的授权范围如下：</w:t>
      </w:r>
      <w:r>
        <w:rPr>
          <w:rFonts w:hint="eastAsia" w:ascii="宋体" w:hAnsi="宋体" w:cs="宋体"/>
          <w:sz w:val="24"/>
          <w:u w:val="single"/>
        </w:rPr>
        <w:t xml:space="preserve">负责对项目施工过程中安全管理、成本控制、进度控制、质量控制，信息管理及与项目现场相关的组织协调工作</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签到不少于22天</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承包人自行承担</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按相关规定</w:t>
      </w:r>
      <w:r>
        <w:rPr>
          <w:rFonts w:hint="eastAsia" w:ascii="宋体" w:hAnsi="宋体" w:cs="宋体"/>
          <w:sz w:val="24"/>
        </w:rPr>
        <w:t xml:space="preserve">。</w:t>
      </w:r>
      <w:r/>
    </w:p>
    <w:p>
      <w:pPr>
        <w:spacing w:line="360" w:lineRule="auto"/>
        <w:rPr>
          <w:rFonts w:ascii="宋体" w:hAnsi="宋体" w:cs="宋体"/>
          <w:sz w:val="24"/>
        </w:rPr>
        <w:outlineLvl w:val="0"/>
      </w:pPr>
      <w:r>
        <w:rPr>
          <w:rFonts w:hint="eastAsia" w:ascii="宋体" w:hAnsi="宋体" w:cs="宋体"/>
          <w:sz w:val="24"/>
        </w:rPr>
        <w:t xml:space="preserve">    </w:t>
      </w:r>
      <w:bookmarkStart w:id="137" w:name="_Toc525"/>
      <w:r/>
      <w:bookmarkStart w:id="138" w:name="_Toc28714"/>
      <w:r/>
      <w:bookmarkStart w:id="139" w:name="_Toc28066"/>
      <w:r/>
      <w:bookmarkStart w:id="140" w:name="_Toc7053"/>
      <w:r>
        <w:rPr>
          <w:rFonts w:hint="eastAsia" w:ascii="宋体" w:hAnsi="宋体" w:cs="宋体"/>
          <w:sz w:val="24"/>
        </w:rPr>
        <w:t xml:space="preserve">3.2.4 承包人无正当理由拒绝更换项目经理的违约责任：</w:t>
      </w:r>
      <w:r>
        <w:rPr>
          <w:rFonts w:hint="eastAsia" w:ascii="宋体" w:hAnsi="宋体" w:cs="宋体"/>
          <w:sz w:val="24"/>
          <w:u w:val="single"/>
        </w:rPr>
        <w:t xml:space="preserve">按相关规定</w:t>
      </w:r>
      <w:r>
        <w:rPr>
          <w:rFonts w:hint="eastAsia" w:ascii="宋体" w:hAnsi="宋体" w:cs="宋体"/>
          <w:sz w:val="24"/>
        </w:rPr>
        <w:t xml:space="preserve">。</w:t>
      </w:r>
      <w:bookmarkEnd w:id="137"/>
      <w:r/>
      <w:bookmarkEnd w:id="138"/>
      <w:r/>
      <w:bookmarkEnd w:id="139"/>
      <w:r/>
      <w:bookmarkEnd w:id="140"/>
      <w:r/>
      <w:r/>
    </w:p>
    <w:p>
      <w:pPr>
        <w:ind w:firstLine="480"/>
        <w:spacing w:after="120" w:line="360" w:lineRule="auto"/>
        <w:rPr>
          <w:rFonts w:ascii="宋体" w:hAnsi="宋体" w:cs="宋体"/>
          <w:sz w:val="24"/>
        </w:rPr>
      </w:pPr>
      <w:r>
        <w:rPr>
          <w:rFonts w:hint="eastAsia" w:ascii="宋体" w:hAnsi="宋体" w:cs="宋体"/>
          <w:sz w:val="24"/>
        </w:rPr>
        <w:t xml:space="preserve">3.3 承包人人员</w:t>
      </w:r>
      <w:r/>
    </w:p>
    <w:p>
      <w:pPr>
        <w:ind w:firstLine="480"/>
        <w:spacing w:line="360" w:lineRule="auto"/>
        <w:rPr>
          <w:rFonts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满足相关要求</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3.3.4 承包人主要施工管理人员离开施工现场的批准要求：承包人书面申请报监理工程师及发包人现场代表批准。</w:t>
      </w:r>
      <w:r/>
    </w:p>
    <w:p>
      <w:pPr>
        <w:ind w:firstLine="480"/>
        <w:spacing w:line="360" w:lineRule="auto"/>
        <w:rPr>
          <w:rFonts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3.3.6承包人主要施工管理人员擅自离开施工现场的违约责任：</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3</w:t>
      </w:r>
      <w:bookmarkStart w:id="141" w:name="_Toc297120459"/>
      <w:r/>
      <w:bookmarkStart w:id="142" w:name="_Toc297216151"/>
      <w:r/>
      <w:bookmarkStart w:id="143" w:name="_Toc296346660"/>
      <w:r/>
      <w:bookmarkStart w:id="144" w:name="_Toc292559364"/>
      <w:r/>
      <w:bookmarkStart w:id="145" w:name="_Toc297048345"/>
      <w:r/>
      <w:bookmarkStart w:id="146" w:name="_Toc297123492"/>
      <w:r/>
      <w:bookmarkStart w:id="147" w:name="_Toc296347158"/>
      <w:r/>
      <w:bookmarkStart w:id="148" w:name="_Toc312677988"/>
      <w:r/>
      <w:bookmarkStart w:id="149" w:name="_Toc300934945"/>
      <w:r/>
      <w:bookmarkStart w:id="150" w:name="_Toc304295523"/>
      <w:r/>
      <w:bookmarkStart w:id="151" w:name="_Toc296890987"/>
      <w:r/>
      <w:bookmarkStart w:id="152" w:name="_Toc292559869"/>
      <w:r/>
      <w:bookmarkStart w:id="153" w:name="_Toc303539102"/>
      <w:r/>
      <w:bookmarkStart w:id="154" w:name="_Toc296891199"/>
      <w:r/>
      <w:bookmarkStart w:id="155" w:name="_Toc296944498"/>
      <w:r/>
      <w:bookmarkStart w:id="156" w:name="_Toc296503159"/>
      <w:r>
        <w:rPr>
          <w:rFonts w:hint="eastAsia" w:ascii="宋体" w:hAnsi="宋体" w:cs="宋体"/>
          <w:sz w:val="24"/>
        </w:rPr>
        <w:t xml:space="preserve">.5 分包</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80"/>
        <w:spacing w:line="360" w:lineRule="auto"/>
        <w:rPr>
          <w:rFonts w:ascii="宋体" w:hAnsi="宋体" w:cs="宋体"/>
          <w:sz w:val="24"/>
        </w:rPr>
      </w:pPr>
      <w:r>
        <w:rPr>
          <w:rFonts w:hint="eastAsia" w:ascii="宋体" w:hAnsi="宋体" w:cs="宋体"/>
          <w:sz w:val="24"/>
        </w:rPr>
        <w:t xml:space="preserve">3</w:t>
      </w:r>
      <w:bookmarkStart w:id="157" w:name="_Toc297048346"/>
      <w:r/>
      <w:bookmarkStart w:id="158" w:name="_Toc303539103"/>
      <w:r/>
      <w:bookmarkStart w:id="159" w:name="_Toc297216152"/>
      <w:r/>
      <w:bookmarkStart w:id="160" w:name="_Toc304295524"/>
      <w:r/>
      <w:bookmarkStart w:id="161" w:name="_Toc296890988"/>
      <w:r/>
      <w:bookmarkStart w:id="162" w:name="_Toc296944499"/>
      <w:r/>
      <w:bookmarkStart w:id="163" w:name="_Toc296503160"/>
      <w:r/>
      <w:bookmarkStart w:id="164" w:name="_Toc292559870"/>
      <w:r/>
      <w:bookmarkStart w:id="165" w:name="_Toc296347159"/>
      <w:r/>
      <w:bookmarkStart w:id="166" w:name="_Toc300934946"/>
      <w:r/>
      <w:bookmarkStart w:id="167" w:name="_Toc297123493"/>
      <w:r/>
      <w:bookmarkStart w:id="168" w:name="_Toc296346661"/>
      <w:r/>
      <w:bookmarkStart w:id="169" w:name="_Toc292559365"/>
      <w:r/>
      <w:bookmarkStart w:id="170" w:name="_Toc297120460"/>
      <w:r/>
      <w:bookmarkStart w:id="171" w:name="_Toc296891200"/>
      <w:r/>
      <w:bookmarkStart w:id="172" w:name="_Toc318581158"/>
      <w:r/>
      <w:bookmarkStart w:id="173" w:name="_Toc312677989"/>
      <w:r>
        <w:rPr>
          <w:rFonts w:hint="eastAsia" w:ascii="宋体" w:hAnsi="宋体" w:cs="宋体"/>
          <w:sz w:val="24"/>
        </w:rPr>
        <w:t xml:space="preserve">.5.1 分包的一般约定</w:t>
      </w:r>
      <w:r/>
    </w:p>
    <w:p>
      <w:pPr>
        <w:ind w:firstLine="480"/>
        <w:jc w:val="left"/>
        <w:spacing w:line="360" w:lineRule="auto"/>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jc w:val="left"/>
        <w:spacing w:line="360" w:lineRule="auto"/>
        <w:rPr>
          <w:rFonts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sz w:val="24"/>
          <w:u w:val="single"/>
        </w:rPr>
        <w:t xml:space="preserve">按施工图及规范要求</w:t>
      </w:r>
      <w:r>
        <w:rPr>
          <w:rFonts w:hint="eastAsia" w:ascii="宋体" w:hAnsi="宋体" w:cs="宋体"/>
          <w:sz w:val="24"/>
        </w:rPr>
        <w:t xml:space="preserve">。</w:t>
      </w:r>
      <w:bookmarkStart w:id="174" w:name="_Toc297120461"/>
      <w:r/>
      <w:bookmarkStart w:id="175" w:name="_Toc300934947"/>
      <w:r/>
      <w:bookmarkStart w:id="176" w:name="_Toc303539104"/>
      <w:r/>
      <w:bookmarkStart w:id="177" w:name="_Toc297048347"/>
      <w:r/>
      <w:bookmarkStart w:id="178" w:name="_Toc296890989"/>
      <w:r/>
      <w:bookmarkStart w:id="179" w:name="_Toc296503161"/>
      <w:r/>
      <w:bookmarkStart w:id="180" w:name="_Toc304295525"/>
      <w:r/>
      <w:bookmarkStart w:id="181" w:name="_Toc296891201"/>
      <w:r/>
      <w:bookmarkStart w:id="182" w:name="_Toc296346662"/>
      <w:r/>
      <w:bookmarkStart w:id="183" w:name="_Toc297216153"/>
      <w:r/>
      <w:bookmarkStart w:id="184" w:name="_Toc296944500"/>
      <w:r/>
      <w:bookmarkStart w:id="185" w:name="_Toc296347160"/>
      <w:r/>
      <w:bookmarkStart w:id="186" w:name="_Toc297123494"/>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spacing w:line="360" w:lineRule="auto"/>
        <w:rPr>
          <w:rFonts w:ascii="宋体" w:hAnsi="宋体" w:cs="宋体"/>
          <w:sz w:val="24"/>
        </w:rPr>
      </w:pPr>
      <w:r>
        <w:rPr>
          <w:rFonts w:hint="eastAsia" w:ascii="宋体" w:hAnsi="宋体" w:cs="宋体"/>
          <w:sz w:val="24"/>
        </w:rPr>
        <w:t xml:space="preserve">    3</w:t>
      </w:r>
      <w:bookmarkStart w:id="187" w:name="_Toc312677990"/>
      <w:r/>
      <w:bookmarkStart w:id="188" w:name="_Toc318581159"/>
      <w:r>
        <w:rPr>
          <w:rFonts w:hint="eastAsia" w:ascii="宋体" w:hAnsi="宋体" w:cs="宋体"/>
          <w:sz w:val="24"/>
        </w:rPr>
        <w:t xml:space="preserve">.5.2分包的确定</w:t>
      </w:r>
      <w:r/>
    </w:p>
    <w:p>
      <w:pPr>
        <w:ind w:firstLine="480"/>
        <w:spacing w:line="360" w:lineRule="auto"/>
        <w:rPr>
          <w:rFonts w:ascii="宋体" w:hAnsi="宋体" w:cs="宋体"/>
          <w:sz w:val="24"/>
          <w:u w:val="single"/>
        </w:rPr>
      </w:pPr>
      <w:r>
        <w:rPr>
          <w:rFonts w:hint="eastAsia" w:ascii="宋体" w:hAnsi="宋体" w:cs="宋体"/>
          <w:sz w:val="24"/>
        </w:rPr>
        <w:t xml:space="preserve">允许分包的专业工程包括：需书面申请经发包人书面确认。</w:t>
      </w:r>
      <w:r/>
    </w:p>
    <w:p>
      <w:pPr>
        <w:ind w:firstLine="480"/>
        <w:spacing w:line="360" w:lineRule="auto"/>
        <w:rPr>
          <w:rFonts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3.5.4 分包合同价款</w:t>
      </w:r>
      <w:r/>
    </w:p>
    <w:p>
      <w:pPr>
        <w:ind w:firstLine="480"/>
        <w:spacing w:line="360" w:lineRule="auto"/>
        <w:rPr>
          <w:rFonts w:ascii="宋体" w:hAnsi="宋体" w:cs="宋体"/>
          <w:sz w:val="24"/>
        </w:rPr>
      </w:pPr>
      <w:r>
        <w:rPr>
          <w:rFonts w:hint="eastAsia" w:ascii="宋体" w:hAnsi="宋体" w:cs="宋体"/>
          <w:sz w:val="24"/>
        </w:rPr>
        <w:t xml:space="preserve">关于分包合同价款支付的约定：</w:t>
      </w:r>
      <w:bookmarkEnd w:id="187"/>
      <w:r/>
      <w:bookmarkEnd w:id="188"/>
      <w:r>
        <w:rPr>
          <w:rFonts w:hint="eastAsia" w:ascii="宋体" w:hAnsi="宋体" w:cs="宋体"/>
          <w:sz w:val="24"/>
          <w:u w:val="single"/>
        </w:rPr>
        <w:t xml:space="preserve">无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3.6 工程照管与成品、半成品保护</w:t>
      </w:r>
      <w:r/>
    </w:p>
    <w:p>
      <w:pPr>
        <w:ind w:firstLine="480"/>
        <w:spacing w:before="120" w:after="120" w:line="360" w:lineRule="auto"/>
        <w:rPr>
          <w:rFonts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开工之日起至工程竣工验收之日止</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3.7 履约担保</w:t>
      </w:r>
      <w:r/>
    </w:p>
    <w:p>
      <w:pPr>
        <w:ind w:firstLine="480"/>
        <w:jc w:val="left"/>
        <w:spacing w:line="360" w:lineRule="auto"/>
        <w:rPr>
          <w:rFonts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否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承包人提供履约担保的形式、金额及期限的：</w:t>
      </w:r>
      <w:r>
        <w:rPr>
          <w:rFonts w:hint="eastAsia" w:ascii="宋体" w:hAnsi="宋体" w:cs="宋体"/>
          <w:sz w:val="24"/>
          <w:u w:val="single"/>
        </w:rPr>
        <w:t xml:space="preserve">  无  </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189" w:name="_Toc14093"/>
      <w:r/>
      <w:bookmarkStart w:id="190" w:name="_Toc2320"/>
      <w:r/>
      <w:bookmarkStart w:id="191" w:name="_Toc21748"/>
      <w:r/>
      <w:bookmarkStart w:id="192" w:name="_Toc3141"/>
      <w:r/>
      <w:bookmarkStart w:id="193" w:name="_Toc351203636"/>
      <w:r>
        <w:rPr>
          <w:rFonts w:hint="eastAsia" w:ascii="宋体" w:hAnsi="宋体" w:cs="宋体"/>
          <w:bCs/>
          <w:sz w:val="24"/>
        </w:rPr>
        <w:t xml:space="preserve">4</w:t>
      </w:r>
      <w:bookmarkStart w:id="194" w:name="_Toc292559366"/>
      <w:r/>
      <w:bookmarkStart w:id="195" w:name="_Toc296944501"/>
      <w:r/>
      <w:bookmarkStart w:id="196" w:name="_Toc267251413"/>
      <w:r/>
      <w:bookmarkStart w:id="197" w:name="_Toc296503162"/>
      <w:r/>
      <w:bookmarkStart w:id="198" w:name="_Toc296347161"/>
      <w:r/>
      <w:bookmarkStart w:id="199" w:name="_Toc292559871"/>
      <w:r/>
      <w:bookmarkStart w:id="200" w:name="_Toc296890990"/>
      <w:r/>
      <w:bookmarkStart w:id="201" w:name="_Toc297048348"/>
      <w:r/>
      <w:bookmarkStart w:id="202" w:name="_Toc296891202"/>
      <w:r/>
      <w:bookmarkStart w:id="203" w:name="_Toc296346663"/>
      <w:r/>
      <w:bookmarkStart w:id="204" w:name="_Toc297120462"/>
      <w:r>
        <w:rPr>
          <w:rFonts w:hint="eastAsia" w:ascii="宋体" w:hAnsi="宋体" w:cs="宋体"/>
          <w:bCs/>
          <w:sz w:val="24"/>
        </w:rPr>
        <w:t xml:space="preserve">. 监</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Cs/>
          <w:sz w:val="24"/>
        </w:rPr>
        <w:t xml:space="preserve">理人</w:t>
      </w:r>
      <w:bookmarkEnd w:id="189"/>
      <w:r/>
      <w:bookmarkEnd w:id="190"/>
      <w:r/>
      <w:bookmarkEnd w:id="191"/>
      <w:r/>
      <w:bookmarkEnd w:id="192"/>
      <w:r/>
      <w:bookmarkEnd w:id="193"/>
      <w:r/>
      <w:r/>
    </w:p>
    <w:p>
      <w:pPr>
        <w:ind w:firstLine="480"/>
        <w:spacing w:after="120" w:line="360" w:lineRule="auto"/>
        <w:rPr>
          <w:rFonts w:ascii="宋体" w:hAnsi="宋体" w:cs="宋体"/>
          <w:sz w:val="24"/>
        </w:rPr>
      </w:pPr>
      <w:r>
        <w:rPr>
          <w:rFonts w:hint="eastAsia" w:ascii="宋体" w:hAnsi="宋体" w:cs="宋体"/>
          <w:sz w:val="24"/>
        </w:rPr>
        <w:t xml:space="preserve">4.1监理人的一般规定</w:t>
      </w:r>
      <w:r/>
    </w:p>
    <w:p>
      <w:pPr>
        <w:ind w:firstLine="480"/>
        <w:jc w:val="left"/>
        <w:spacing w:line="360" w:lineRule="auto"/>
        <w:rPr>
          <w:rFonts w:ascii="宋体" w:hAnsi="宋体" w:cs="宋体"/>
          <w:sz w:val="24"/>
        </w:rPr>
      </w:pPr>
      <w:r>
        <w:rPr>
          <w:rFonts w:hint="eastAsia" w:ascii="宋体" w:hAnsi="宋体" w:cs="宋体"/>
          <w:sz w:val="24"/>
        </w:rPr>
        <w:t xml:space="preserve">关于监理人的监理内容：详见本项目监理合同，并符合相关规范规程等要求。</w:t>
      </w:r>
      <w:r/>
    </w:p>
    <w:p>
      <w:pPr>
        <w:ind w:firstLine="480"/>
        <w:jc w:val="left"/>
        <w:spacing w:line="360" w:lineRule="auto"/>
        <w:rPr>
          <w:rFonts w:ascii="宋体" w:hAnsi="宋体" w:cs="宋体"/>
          <w:sz w:val="24"/>
        </w:rPr>
      </w:pPr>
      <w:r>
        <w:rPr>
          <w:rFonts w:hint="eastAsia" w:ascii="宋体" w:hAnsi="宋体" w:cs="宋体"/>
          <w:sz w:val="24"/>
        </w:rPr>
        <w:t xml:space="preserve">关于监理人的监理权限：详见本项目监理合同，并符合相关规范规程等要求。 </w:t>
      </w:r>
      <w:r/>
    </w:p>
    <w:p>
      <w:pPr>
        <w:ind w:firstLine="480"/>
        <w:spacing w:line="360" w:lineRule="auto"/>
        <w:rPr>
          <w:rFonts w:ascii="宋体" w:hAnsi="宋体" w:cs="宋体"/>
          <w:sz w:val="24"/>
        </w:rPr>
      </w:pPr>
      <w:r>
        <w:rPr>
          <w:rFonts w:hint="eastAsia" w:ascii="宋体" w:hAnsi="宋体" w:cs="宋体"/>
          <w:sz w:val="24"/>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rPr>
      </w:pPr>
      <w:r>
        <w:rPr>
          <w:rFonts w:hint="eastAsia" w:ascii="宋体" w:hAnsi="宋体" w:cs="宋体"/>
          <w:sz w:val="24"/>
        </w:rPr>
        <w:t xml:space="preserve">4.2 监理人员</w:t>
      </w:r>
      <w:r/>
    </w:p>
    <w:p>
      <w:pPr>
        <w:ind w:firstLine="480"/>
        <w:spacing w:line="360" w:lineRule="auto"/>
        <w:rPr>
          <w:rFonts w:ascii="宋体" w:hAnsi="宋体" w:cs="宋体"/>
          <w:sz w:val="24"/>
        </w:rPr>
      </w:pPr>
      <w:r>
        <w:rPr>
          <w:rFonts w:hint="eastAsia" w:ascii="宋体" w:hAnsi="宋体" w:cs="宋体"/>
          <w:sz w:val="24"/>
        </w:rPr>
        <w:t xml:space="preserve">总监理工程师：</w:t>
      </w:r>
      <w:r/>
    </w:p>
    <w:p>
      <w:pPr>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关于监理人的其他约定：详见本项目监理合同，并符合相关规范规程等要求。</w:t>
      </w:r>
      <w:r/>
    </w:p>
    <w:p>
      <w:pPr>
        <w:ind w:firstLine="480"/>
        <w:spacing w:after="120" w:line="360" w:lineRule="auto"/>
        <w:rPr>
          <w:rFonts w:ascii="宋体" w:hAnsi="宋体" w:cs="宋体"/>
          <w:sz w:val="24"/>
        </w:rPr>
      </w:pPr>
      <w:r>
        <w:rPr>
          <w:rFonts w:hint="eastAsia" w:ascii="宋体" w:hAnsi="宋体" w:cs="宋体"/>
          <w:sz w:val="24"/>
        </w:rPr>
        <w:t xml:space="preserve">4.4 商定或确定</w:t>
      </w:r>
      <w:r/>
    </w:p>
    <w:p>
      <w:pPr>
        <w:ind w:firstLine="480"/>
        <w:spacing w:line="360" w:lineRule="auto"/>
        <w:rPr>
          <w:rFonts w:ascii="宋体" w:hAnsi="宋体" w:cs="宋体"/>
          <w:sz w:val="24"/>
        </w:rPr>
      </w:pPr>
      <w:r/>
      <w:bookmarkStart w:id="205" w:name="_Toc267251418"/>
      <w:r>
        <w:rPr>
          <w:rFonts w:hint="eastAsia" w:ascii="宋体" w:hAnsi="宋体" w:cs="宋体"/>
          <w:sz w:val="24"/>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无   </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206" w:name="_Toc4274"/>
      <w:r/>
      <w:bookmarkStart w:id="207" w:name="_Toc13395"/>
      <w:r/>
      <w:bookmarkStart w:id="208" w:name="_Toc351203637"/>
      <w:r/>
      <w:bookmarkStart w:id="209" w:name="_Toc27541"/>
      <w:r/>
      <w:bookmarkStart w:id="210" w:name="_Toc11600"/>
      <w:r>
        <w:rPr>
          <w:rFonts w:hint="eastAsia" w:ascii="宋体" w:hAnsi="宋体" w:cs="宋体"/>
          <w:bCs/>
          <w:sz w:val="24"/>
        </w:rPr>
        <w:t xml:space="preserve">5</w:t>
      </w:r>
      <w:bookmarkStart w:id="211" w:name="_Toc296944502"/>
      <w:r/>
      <w:bookmarkStart w:id="212" w:name="_Toc296890991"/>
      <w:r/>
      <w:bookmarkStart w:id="213" w:name="_Toc292559367"/>
      <w:r/>
      <w:bookmarkStart w:id="214" w:name="_Toc296346664"/>
      <w:r/>
      <w:bookmarkStart w:id="215" w:name="_Toc297120463"/>
      <w:r/>
      <w:bookmarkStart w:id="216" w:name="_Toc297048349"/>
      <w:r/>
      <w:bookmarkStart w:id="217" w:name="_Toc296503163"/>
      <w:r/>
      <w:bookmarkStart w:id="218" w:name="_Toc292559872"/>
      <w:r/>
      <w:bookmarkStart w:id="219" w:name="_Toc296891203"/>
      <w:r/>
      <w:bookmarkStart w:id="220" w:name="_Toc296347162"/>
      <w:r/>
      <w:bookmarkEnd w:id="205"/>
      <w:r>
        <w:rPr>
          <w:rFonts w:hint="eastAsia" w:ascii="宋体" w:hAnsi="宋体" w:cs="宋体"/>
          <w:bCs/>
          <w:sz w:val="24"/>
        </w:rPr>
        <w:t xml:space="preserve">. 工程质量</w:t>
      </w:r>
      <w:bookmarkEnd w:id="206"/>
      <w:r/>
      <w:bookmarkEnd w:id="207"/>
      <w:r/>
      <w:bookmarkEnd w:id="208"/>
      <w:r/>
      <w:bookmarkEnd w:id="209"/>
      <w:r/>
      <w:bookmarkEnd w:id="210"/>
      <w:r/>
      <w:r/>
    </w:p>
    <w:p>
      <w:pPr>
        <w:ind w:firstLine="480"/>
        <w:spacing w:after="120" w:line="360" w:lineRule="auto"/>
        <w:rPr>
          <w:rFonts w:ascii="宋体" w:hAnsi="宋体" w:cs="宋体"/>
          <w:sz w:val="24"/>
        </w:rPr>
        <w:outlineLvl w:val="0"/>
      </w:pPr>
      <w:r/>
      <w:bookmarkStart w:id="221" w:name="_Toc24951"/>
      <w:r/>
      <w:bookmarkStart w:id="222" w:name="_Toc27579"/>
      <w:r/>
      <w:bookmarkStart w:id="223" w:name="_Toc32660"/>
      <w:r/>
      <w:bookmarkStart w:id="224" w:name="_Toc23613"/>
      <w:r>
        <w:rPr>
          <w:rFonts w:hint="eastAsia" w:ascii="宋体" w:hAnsi="宋体" w:cs="宋体"/>
          <w:sz w:val="24"/>
        </w:rPr>
        <w:t xml:space="preserve">5.1 质量要求</w:t>
      </w:r>
      <w:bookmarkEnd w:id="221"/>
      <w:r/>
      <w:bookmarkEnd w:id="222"/>
      <w:r/>
      <w:bookmarkEnd w:id="223"/>
      <w:r/>
      <w:bookmarkEnd w:id="224"/>
      <w:r/>
      <w:r/>
    </w:p>
    <w:p>
      <w:pPr>
        <w:ind w:firstLine="480"/>
        <w:jc w:val="left"/>
        <w:spacing w:line="360" w:lineRule="auto"/>
        <w:rPr>
          <w:rFonts w:ascii="宋体" w:hAnsi="宋体" w:cs="宋体"/>
          <w:sz w:val="24"/>
        </w:rPr>
      </w:pPr>
      <w:r>
        <w:rPr>
          <w:rFonts w:hint="eastAsia" w:ascii="宋体" w:hAnsi="宋体" w:cs="宋体"/>
          <w:sz w:val="24"/>
        </w:rPr>
        <w:t xml:space="preserve">5</w:t>
      </w:r>
      <w:bookmarkStart w:id="225" w:name="_Toc303539106"/>
      <w:r/>
      <w:bookmarkStart w:id="226" w:name="_Toc300934949"/>
      <w:r/>
      <w:bookmarkStart w:id="227" w:name="_Toc312677997"/>
      <w:r/>
      <w:bookmarkStart w:id="228" w:name="_Toc318581164"/>
      <w:r/>
      <w:bookmarkStart w:id="229" w:name="_Toc297123496"/>
      <w:r/>
      <w:bookmarkStart w:id="230" w:name="_Toc304295527"/>
      <w:r/>
      <w:bookmarkStart w:id="231" w:name="_Toc297216155"/>
      <w:r>
        <w:rPr>
          <w:rFonts w:hint="eastAsia" w:ascii="宋体" w:hAnsi="宋体" w:cs="宋体"/>
          <w:sz w:val="24"/>
        </w:rPr>
        <w:t xml:space="preserve">.1.1 特殊质量标准和要求：</w:t>
      </w:r>
      <w:r>
        <w:rPr>
          <w:rFonts w:hint="eastAsia" w:ascii="宋体" w:hAnsi="宋体" w:cs="宋体"/>
          <w:sz w:val="24"/>
          <w:u w:val="single"/>
        </w:rPr>
        <w:t xml:space="preserve">合格</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关于工程奖项的约定：实际施工质量比投标质量等级提高或评比相关优质工程均不计任何奖励及相关费用，降低按有关文件执行。</w:t>
      </w:r>
      <w:r/>
    </w:p>
    <w:p>
      <w:pPr>
        <w:ind w:firstLine="480"/>
        <w:spacing w:after="120" w:line="360" w:lineRule="auto"/>
        <w:rPr>
          <w:rFonts w:ascii="宋体" w:hAnsi="宋体" w:cs="宋体"/>
          <w:sz w:val="24"/>
        </w:rPr>
        <w:outlineLvl w:val="0"/>
      </w:pPr>
      <w:r/>
      <w:bookmarkStart w:id="232" w:name="_Toc6194"/>
      <w:r/>
      <w:bookmarkStart w:id="233" w:name="_Toc9544"/>
      <w:r/>
      <w:bookmarkStart w:id="234" w:name="_Toc17153"/>
      <w:r/>
      <w:bookmarkStart w:id="235" w:name="_Toc15359"/>
      <w:r>
        <w:rPr>
          <w:rFonts w:hint="eastAsia" w:ascii="宋体" w:hAnsi="宋体" w:cs="宋体"/>
          <w:sz w:val="24"/>
        </w:rPr>
        <w:t xml:space="preserve">5.3 隐蔽工程检查</w:t>
      </w:r>
      <w:bookmarkEnd w:id="232"/>
      <w:r/>
      <w:bookmarkEnd w:id="233"/>
      <w:r/>
      <w:bookmarkEnd w:id="234"/>
      <w:r/>
      <w:bookmarkEnd w:id="235"/>
      <w:r/>
      <w:r/>
    </w:p>
    <w:p>
      <w:pPr>
        <w:ind w:firstLine="480"/>
        <w:jc w:val="left"/>
        <w:spacing w:line="360" w:lineRule="auto"/>
        <w:rPr>
          <w:rFonts w:ascii="宋体" w:hAnsi="宋体" w:cs="宋体"/>
          <w:sz w:val="24"/>
        </w:rPr>
      </w:pPr>
      <w:r>
        <w:rPr>
          <w:rFonts w:hint="eastAsia" w:ascii="宋体" w:hAnsi="宋体" w:cs="宋体"/>
          <w:sz w:val="24"/>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24</w:t>
      </w:r>
      <w:r>
        <w:rPr>
          <w:rFonts w:hint="eastAsia" w:ascii="宋体" w:hAnsi="宋体" w:cs="宋体"/>
          <w:sz w:val="24"/>
        </w:rPr>
        <w:t xml:space="preserve">小时提交书面延期要求。</w:t>
      </w:r>
      <w:r/>
    </w:p>
    <w:p>
      <w:pPr>
        <w:ind w:firstLine="480"/>
        <w:jc w:val="left"/>
        <w:spacing w:line="360" w:lineRule="auto"/>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48</w:t>
      </w:r>
      <w:r>
        <w:rPr>
          <w:rFonts w:hint="eastAsia" w:ascii="宋体" w:hAnsi="宋体" w:cs="宋体"/>
          <w:sz w:val="24"/>
        </w:rPr>
        <w:t xml:space="preserve">小时。</w:t>
      </w:r>
      <w:r/>
    </w:p>
    <w:p>
      <w:pPr>
        <w:keepNext/>
        <w:spacing w:before="120" w:after="120" w:line="360" w:lineRule="auto"/>
        <w:rPr>
          <w:rFonts w:ascii="宋体" w:hAnsi="宋体" w:cs="宋体"/>
          <w:bCs/>
          <w:sz w:val="24"/>
        </w:rPr>
        <w:outlineLvl w:val="3"/>
      </w:pPr>
      <w:r/>
      <w:bookmarkStart w:id="236" w:name="_Toc31586"/>
      <w:r/>
      <w:bookmarkStart w:id="237" w:name="_Toc351203638"/>
      <w:r/>
      <w:bookmarkStart w:id="238" w:name="_Toc19815"/>
      <w:r/>
      <w:bookmarkStart w:id="239" w:name="_Toc32237"/>
      <w:r/>
      <w:bookmarkStart w:id="240" w:name="_Toc30552"/>
      <w:r>
        <w:rPr>
          <w:rFonts w:hint="eastAsia" w:ascii="宋体" w:hAnsi="宋体" w:cs="宋体"/>
          <w:bCs/>
          <w:sz w:val="24"/>
        </w:rPr>
        <w:t xml:space="preserve">6. 安全文明施工与环境保护</w:t>
      </w:r>
      <w:bookmarkEnd w:id="236"/>
      <w:r/>
      <w:bookmarkEnd w:id="237"/>
      <w:r/>
      <w:bookmarkEnd w:id="238"/>
      <w:r/>
      <w:bookmarkEnd w:id="239"/>
      <w:r/>
      <w:bookmarkEnd w:id="240"/>
      <w:r/>
      <w:r/>
    </w:p>
    <w:p>
      <w:pPr>
        <w:ind w:firstLine="480"/>
        <w:spacing w:after="120" w:line="360" w:lineRule="auto"/>
        <w:rPr>
          <w:rFonts w:ascii="宋体" w:hAnsi="宋体" w:cs="宋体"/>
          <w:sz w:val="24"/>
        </w:rPr>
      </w:pPr>
      <w:r>
        <w:rPr>
          <w:rFonts w:hint="eastAsia" w:ascii="宋体" w:hAnsi="宋体" w:cs="宋体"/>
          <w:sz w:val="24"/>
        </w:rPr>
        <w:t xml:space="preserve">6.1安全文明施工</w:t>
      </w:r>
      <w:r/>
    </w:p>
    <w:p>
      <w:pPr>
        <w:ind w:firstLine="480"/>
        <w:jc w:val="left"/>
        <w:spacing w:line="360" w:lineRule="auto"/>
        <w:rPr>
          <w:rFonts w:ascii="宋体" w:hAnsi="宋体" w:cs="宋体"/>
          <w:sz w:val="24"/>
        </w:rPr>
      </w:pPr>
      <w:r>
        <w:rPr>
          <w:rFonts w:hint="eastAsia" w:ascii="宋体" w:hAnsi="宋体" w:cs="宋体"/>
          <w:sz w:val="24"/>
        </w:rPr>
        <w:t xml:space="preserve">6.1.1 项目安全生产的达标目标及相应事项的约定：</w:t>
      </w:r>
      <w:r>
        <w:rPr>
          <w:rFonts w:hint="eastAsia" w:ascii="宋体" w:hAnsi="宋体" w:cs="宋体"/>
          <w:sz w:val="24"/>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6.1.4 关于治安保卫的特别约定：</w:t>
      </w:r>
      <w:r>
        <w:rPr>
          <w:rFonts w:hint="eastAsia" w:ascii="宋体" w:hAnsi="宋体" w:cs="宋体"/>
          <w:sz w:val="24"/>
          <w:u w:val="single"/>
        </w:rPr>
        <w:t xml:space="preserve">按项目所在地相关规定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6.1.5 文明施工</w:t>
      </w:r>
      <w:r/>
    </w:p>
    <w:p>
      <w:pPr>
        <w:ind w:firstLine="480"/>
        <w:jc w:val="left"/>
        <w:spacing w:line="360" w:lineRule="auto"/>
        <w:rPr>
          <w:rFonts w:ascii="宋体" w:hAnsi="宋体" w:cs="宋体"/>
          <w:sz w:val="24"/>
        </w:rPr>
      </w:pPr>
      <w:r>
        <w:rPr>
          <w:rFonts w:hint="eastAsia" w:ascii="宋体" w:hAnsi="宋体" w:cs="宋体"/>
          <w:sz w:val="24"/>
        </w:rPr>
        <w:t xml:space="preserve">合同当事人对文明施工的要求：</w:t>
      </w:r>
      <w:r>
        <w:rPr>
          <w:rFonts w:hint="eastAsia" w:ascii="宋体" w:hAnsi="宋体" w:cs="宋体"/>
          <w:sz w:val="24"/>
          <w:u w:val="single"/>
        </w:rPr>
        <w:t xml:space="preserve">按苏州市、相城区、相城经济开发区相关规定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6.1.6 关于安全生产措施费支付比例和支付期限的约定：</w:t>
      </w:r>
      <w:r>
        <w:rPr>
          <w:rFonts w:hint="eastAsia" w:ascii="宋体" w:hAnsi="宋体" w:cs="宋体"/>
          <w:sz w:val="24"/>
          <w:u w:val="single"/>
        </w:rPr>
        <w:t xml:space="preserve">承包人开工前必须编制安全生产措施费计划报监理单位审查。安全生产措施费应专款专用，在实施过程中由监理进行检查，并根据进度款付款条款予以支付。</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241" w:name="_Toc29507"/>
      <w:r/>
      <w:bookmarkStart w:id="242" w:name="_Toc28930"/>
      <w:r/>
      <w:bookmarkStart w:id="243" w:name="_Toc351203639"/>
      <w:r/>
      <w:bookmarkStart w:id="244" w:name="_Toc29815"/>
      <w:r/>
      <w:bookmarkStart w:id="245" w:name="_Toc9718"/>
      <w:r/>
      <w:bookmarkEnd w:id="225"/>
      <w:r/>
      <w:bookmarkEnd w:id="226"/>
      <w:r/>
      <w:bookmarkEnd w:id="227"/>
      <w:r/>
      <w:bookmarkEnd w:id="228"/>
      <w:r/>
      <w:bookmarkEnd w:id="229"/>
      <w:r/>
      <w:bookmarkEnd w:id="230"/>
      <w:r/>
      <w:bookmarkEnd w:id="231"/>
      <w:r>
        <w:rPr>
          <w:rFonts w:hint="eastAsia" w:ascii="宋体" w:hAnsi="宋体" w:cs="宋体"/>
          <w:bCs/>
          <w:sz w:val="24"/>
        </w:rPr>
        <w:t xml:space="preserve">7. 工期和进度</w:t>
      </w:r>
      <w:bookmarkEnd w:id="241"/>
      <w:r/>
      <w:bookmarkEnd w:id="242"/>
      <w:r/>
      <w:bookmarkEnd w:id="243"/>
      <w:r/>
      <w:bookmarkEnd w:id="244"/>
      <w:r/>
      <w:bookmarkEnd w:id="245"/>
      <w:r/>
      <w:r/>
    </w:p>
    <w:p>
      <w:pPr>
        <w:ind w:firstLine="480"/>
        <w:spacing w:after="120" w:line="360" w:lineRule="auto"/>
        <w:rPr>
          <w:rFonts w:ascii="宋体" w:hAnsi="宋体" w:cs="宋体"/>
          <w:sz w:val="24"/>
        </w:rPr>
      </w:pPr>
      <w:r>
        <w:rPr>
          <w:rFonts w:hint="eastAsia" w:ascii="宋体" w:hAnsi="宋体" w:cs="宋体"/>
          <w:sz w:val="24"/>
        </w:rPr>
        <w:t xml:space="preserve">7.1 施工组织设计</w:t>
      </w:r>
      <w:r/>
    </w:p>
    <w:p>
      <w:pPr>
        <w:ind w:firstLine="480"/>
        <w:jc w:val="left"/>
        <w:spacing w:line="360" w:lineRule="auto"/>
        <w:rPr>
          <w:rFonts w:ascii="宋体" w:hAnsi="宋体" w:cs="宋体"/>
          <w:sz w:val="24"/>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7.1.2 施工组织设计的提交和修改</w:t>
      </w:r>
      <w:r/>
    </w:p>
    <w:p>
      <w:pPr>
        <w:ind w:firstLine="480"/>
        <w:jc w:val="left"/>
        <w:spacing w:line="360" w:lineRule="auto"/>
        <w:rPr>
          <w:rFonts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发包人和监理人应在监理人收到施工组织设计后7天内确认或提出修改意见</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7</w:t>
      </w:r>
      <w:bookmarkStart w:id="246" w:name="_Toc297123514"/>
      <w:r/>
      <w:bookmarkStart w:id="247" w:name="_Toc304295541"/>
      <w:r/>
      <w:bookmarkStart w:id="248" w:name="_Toc303539123"/>
      <w:r/>
      <w:bookmarkStart w:id="249" w:name="_Toc300934966"/>
      <w:r/>
      <w:bookmarkStart w:id="250" w:name="_Toc312677479"/>
      <w:r/>
      <w:bookmarkStart w:id="251" w:name="_Toc312678005"/>
      <w:r/>
      <w:bookmarkStart w:id="252" w:name="_Toc297216173"/>
      <w:r>
        <w:rPr>
          <w:rFonts w:hint="eastAsia" w:ascii="宋体" w:hAnsi="宋体" w:cs="宋体"/>
          <w:sz w:val="24"/>
        </w:rPr>
        <w:t xml:space="preserve">.2 施工进度计划</w:t>
      </w:r>
      <w:r/>
    </w:p>
    <w:p>
      <w:pPr>
        <w:ind w:firstLine="480"/>
        <w:jc w:val="left"/>
        <w:spacing w:line="360" w:lineRule="auto"/>
        <w:rPr>
          <w:rFonts w:ascii="宋体" w:hAnsi="宋体" w:cs="宋体"/>
          <w:sz w:val="24"/>
        </w:rPr>
      </w:pPr>
      <w:r>
        <w:rPr>
          <w:rFonts w:hint="eastAsia" w:ascii="宋体" w:hAnsi="宋体" w:cs="宋体"/>
          <w:sz w:val="24"/>
        </w:rPr>
        <w:t xml:space="preserve">7.2.2 施工进度计划的修订</w:t>
      </w:r>
      <w:r/>
    </w:p>
    <w:p>
      <w:pPr>
        <w:ind w:firstLine="480"/>
        <w:jc w:val="left"/>
        <w:spacing w:line="360" w:lineRule="auto"/>
        <w:rPr>
          <w:rFonts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发包人和监理人应在收到修订的施工进度计划后7天内完成审核和批准或提出修改意见</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7.3 开工</w:t>
      </w:r>
      <w:r/>
    </w:p>
    <w:p>
      <w:pPr>
        <w:ind w:firstLine="480"/>
        <w:jc w:val="left"/>
        <w:spacing w:line="360" w:lineRule="auto"/>
        <w:rPr>
          <w:rFonts w:ascii="宋体" w:hAnsi="宋体" w:cs="宋体"/>
          <w:sz w:val="24"/>
        </w:rPr>
      </w:pPr>
      <w:r>
        <w:rPr>
          <w:rFonts w:hint="eastAsia" w:ascii="宋体" w:hAnsi="宋体" w:cs="宋体"/>
          <w:sz w:val="24"/>
        </w:rPr>
        <w:t xml:space="preserve">7.3.1 开工准备</w:t>
      </w:r>
      <w:r/>
    </w:p>
    <w:p>
      <w:pPr>
        <w:ind w:firstLine="645"/>
        <w:jc w:val="left"/>
        <w:spacing w:line="360" w:lineRule="auto"/>
        <w:rPr>
          <w:rFonts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符合发包人进度要求</w:t>
      </w:r>
      <w:r>
        <w:rPr>
          <w:rFonts w:hint="eastAsia" w:ascii="宋体" w:hAnsi="宋体" w:cs="宋体"/>
          <w:sz w:val="24"/>
        </w:rPr>
        <w:t xml:space="preserve">。</w:t>
      </w:r>
      <w:r/>
    </w:p>
    <w:p>
      <w:pPr>
        <w:ind w:firstLine="645"/>
        <w:jc w:val="left"/>
        <w:spacing w:line="360" w:lineRule="auto"/>
        <w:rPr>
          <w:rFonts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不影响进场施工</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符合发包人进度要求</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7.3.2开工通知</w:t>
      </w:r>
      <w:r/>
    </w:p>
    <w:p>
      <w:pPr>
        <w:ind w:firstLine="480"/>
        <w:jc w:val="left"/>
        <w:spacing w:line="360" w:lineRule="auto"/>
        <w:rPr>
          <w:rFonts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90 </w:t>
      </w:r>
      <w:r>
        <w:rPr>
          <w:rFonts w:hint="eastAsia" w:ascii="宋体" w:hAnsi="宋体" w:cs="宋体"/>
          <w:sz w:val="24"/>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80"/>
        <w:spacing w:after="120" w:line="360" w:lineRule="auto"/>
        <w:rPr>
          <w:rFonts w:ascii="宋体" w:hAnsi="宋体" w:cs="宋体"/>
          <w:sz w:val="24"/>
        </w:rPr>
      </w:pPr>
      <w:r>
        <w:rPr>
          <w:rFonts w:hint="eastAsia" w:ascii="宋体" w:hAnsi="宋体" w:cs="宋体"/>
          <w:sz w:val="24"/>
        </w:rPr>
        <w:t xml:space="preserve">7.4 测量放线</w:t>
      </w:r>
      <w:r/>
    </w:p>
    <w:p>
      <w:pPr>
        <w:ind w:firstLine="480"/>
        <w:jc w:val="left"/>
        <w:spacing w:line="360" w:lineRule="auto"/>
        <w:rPr>
          <w:rFonts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开工前提供</w:t>
      </w:r>
      <w:r>
        <w:rPr>
          <w:rFonts w:hint="eastAsia" w:ascii="宋体" w:hAnsi="宋体" w:cs="宋体"/>
          <w:sz w:val="24"/>
        </w:rPr>
        <w:t xml:space="preserve">。</w:t>
      </w:r>
      <w:r/>
    </w:p>
    <w:p>
      <w:pPr>
        <w:ind w:firstLine="480"/>
        <w:spacing w:after="120" w:line="360" w:lineRule="auto"/>
        <w:rPr>
          <w:rFonts w:ascii="宋体" w:hAnsi="宋体" w:cs="宋体"/>
          <w:sz w:val="24"/>
        </w:rPr>
      </w:pPr>
      <w:r>
        <w:rPr>
          <w:rFonts w:hint="eastAsia" w:ascii="宋体" w:hAnsi="宋体" w:cs="宋体"/>
          <w:sz w:val="24"/>
        </w:rPr>
        <w:t xml:space="preserve">7</w:t>
      </w:r>
      <w:bookmarkStart w:id="253" w:name="_Toc303539125"/>
      <w:r/>
      <w:bookmarkStart w:id="254" w:name="_Toc312677484"/>
      <w:r/>
      <w:bookmarkStart w:id="255" w:name="_Toc300934968"/>
      <w:r/>
      <w:bookmarkStart w:id="256" w:name="_Toc304295546"/>
      <w:r/>
      <w:bookmarkStart w:id="257" w:name="_Toc312678010"/>
      <w:r/>
      <w:bookmarkStart w:id="258" w:name="_Toc297216175"/>
      <w:r/>
      <w:bookmarkStart w:id="259" w:name="_Toc297123516"/>
      <w:r>
        <w:rPr>
          <w:rFonts w:hint="eastAsia" w:ascii="宋体" w:hAnsi="宋体" w:cs="宋体"/>
          <w:sz w:val="24"/>
        </w:rPr>
        <w:t xml:space="preserve">.5 工期延误</w:t>
      </w:r>
      <w:bookmarkEnd w:id="253"/>
      <w:r/>
      <w:bookmarkEnd w:id="254"/>
      <w:r/>
      <w:bookmarkEnd w:id="255"/>
      <w:r/>
      <w:bookmarkEnd w:id="256"/>
      <w:r/>
      <w:bookmarkEnd w:id="257"/>
      <w:r/>
      <w:bookmarkEnd w:id="258"/>
      <w:r/>
      <w:bookmarkEnd w:id="259"/>
      <w:r/>
      <w:r/>
    </w:p>
    <w:p>
      <w:pPr>
        <w:ind w:firstLine="480"/>
        <w:jc w:val="left"/>
        <w:spacing w:line="360" w:lineRule="auto"/>
        <w:rPr>
          <w:rFonts w:ascii="宋体" w:hAnsi="宋体" w:cs="宋体"/>
          <w:sz w:val="24"/>
        </w:rPr>
      </w:pPr>
      <w:r>
        <w:rPr>
          <w:rFonts w:hint="eastAsia" w:ascii="宋体" w:hAnsi="宋体" w:cs="宋体"/>
          <w:sz w:val="24"/>
        </w:rPr>
        <w:t xml:space="preserve">7.5.1 因发包人原因导致工期延误</w:t>
      </w:r>
      <w:r/>
    </w:p>
    <w:p>
      <w:pPr>
        <w:ind w:firstLine="480"/>
        <w:jc w:val="left"/>
        <w:spacing w:line="360" w:lineRule="auto"/>
        <w:rPr>
          <w:rFonts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按相关规定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7</w:t>
      </w:r>
      <w:bookmarkStart w:id="260" w:name="_Toc318581169"/>
      <w:r/>
      <w:bookmarkStart w:id="261" w:name="_Toc312678012"/>
      <w:r/>
      <w:bookmarkStart w:id="262" w:name="_Toc312677486"/>
      <w:r/>
      <w:bookmarkStart w:id="263" w:name="_Toc297216177"/>
      <w:r/>
      <w:bookmarkStart w:id="264" w:name="_Toc297123518"/>
      <w:r/>
      <w:bookmarkStart w:id="265" w:name="_Toc303539127"/>
      <w:r/>
      <w:bookmarkStart w:id="266" w:name="_Toc304295548"/>
      <w:r/>
      <w:bookmarkStart w:id="267" w:name="_Toc300934970"/>
      <w:r>
        <w:rPr>
          <w:rFonts w:hint="eastAsia" w:ascii="宋体" w:hAnsi="宋体" w:cs="宋体"/>
          <w:sz w:val="24"/>
        </w:rPr>
        <w:t xml:space="preserve">.5.2 因承包人原因导致工期延误</w:t>
      </w:r>
      <w:bookmarkEnd w:id="260"/>
      <w:r/>
      <w:bookmarkEnd w:id="261"/>
      <w:r/>
      <w:bookmarkEnd w:id="262"/>
      <w:r/>
      <w:r/>
    </w:p>
    <w:p>
      <w:pPr>
        <w:ind w:firstLine="480"/>
        <w:jc w:val="left"/>
        <w:spacing w:line="360" w:lineRule="auto"/>
        <w:rPr>
          <w:rFonts w:ascii="宋体" w:hAnsi="宋体" w:cs="宋体"/>
          <w:sz w:val="24"/>
        </w:rPr>
      </w:pPr>
      <w:r>
        <w:rPr>
          <w:rFonts w:hint="eastAsia" w:ascii="宋体" w:hAnsi="宋体" w:cs="宋体"/>
          <w:sz w:val="24"/>
        </w:rPr>
        <w:t xml:space="preserve">因</w:t>
      </w:r>
      <w:bookmarkStart w:id="268" w:name="_Toc312678013"/>
      <w:r/>
      <w:bookmarkStart w:id="269" w:name="_Toc312677487"/>
      <w:r/>
      <w:bookmarkStart w:id="270" w:name="_Toc318581170"/>
      <w:r>
        <w:rPr>
          <w:rFonts w:hint="eastAsia" w:ascii="宋体" w:hAnsi="宋体" w:cs="宋体"/>
          <w:sz w:val="24"/>
        </w:rPr>
        <w:t xml:space="preserve">承包人原因造成工期延误，逾期竣工违约金的计算方法为：</w:t>
      </w:r>
      <w:r>
        <w:rPr>
          <w:rFonts w:hint="eastAsia" w:ascii="宋体" w:hAnsi="宋体" w:cs="宋体"/>
          <w:sz w:val="24"/>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rPr>
        <w:t xml:space="preserve">。</w:t>
      </w:r>
      <w:bookmarkEnd w:id="263"/>
      <w:r/>
      <w:bookmarkEnd w:id="264"/>
      <w:r/>
      <w:bookmarkEnd w:id="265"/>
      <w:r/>
      <w:bookmarkEnd w:id="266"/>
      <w:r/>
      <w:bookmarkEnd w:id="267"/>
      <w:r/>
      <w:bookmarkEnd w:id="268"/>
      <w:r/>
      <w:bookmarkEnd w:id="269"/>
      <w:r/>
      <w:bookmarkEnd w:id="270"/>
      <w:r/>
      <w:r/>
    </w:p>
    <w:p>
      <w:pPr>
        <w:jc w:val="left"/>
        <w:spacing w:line="360" w:lineRule="auto"/>
        <w:rPr>
          <w:rFonts w:ascii="宋体" w:hAnsi="宋体" w:cs="宋体"/>
          <w:sz w:val="24"/>
        </w:rPr>
      </w:pPr>
      <w:r>
        <w:rPr>
          <w:rFonts w:hint="eastAsia" w:ascii="宋体" w:hAnsi="宋体" w:cs="宋体"/>
          <w:sz w:val="24"/>
        </w:rPr>
        <w:t xml:space="preserve">因承包人原因造成工期延误，逾</w:t>
      </w:r>
      <w:bookmarkStart w:id="271" w:name="_Toc318581171"/>
      <w:r/>
      <w:bookmarkStart w:id="272" w:name="_Toc312678014"/>
      <w:r>
        <w:rPr>
          <w:rFonts w:hint="eastAsia" w:ascii="宋体" w:hAnsi="宋体" w:cs="宋体"/>
          <w:sz w:val="24"/>
        </w:rPr>
        <w:t xml:space="preserve">期竣工违约金的上限：</w:t>
      </w:r>
      <w:r>
        <w:rPr>
          <w:rFonts w:hint="eastAsia" w:ascii="宋体" w:hAnsi="宋体" w:cs="宋体"/>
          <w:sz w:val="24"/>
          <w:u w:val="single"/>
        </w:rPr>
        <w:t xml:space="preserve">所有的工期违约金累计最高不超过合同价的5%</w:t>
      </w:r>
      <w:r>
        <w:rPr>
          <w:rFonts w:hint="eastAsia" w:ascii="宋体" w:hAnsi="宋体" w:cs="宋体"/>
          <w:sz w:val="24"/>
        </w:rPr>
        <w:t xml:space="preserve">。</w:t>
      </w:r>
      <w:bookmarkEnd w:id="271"/>
      <w:r/>
      <w:bookmarkEnd w:id="272"/>
      <w:r/>
      <w:r/>
    </w:p>
    <w:p>
      <w:pPr>
        <w:ind w:firstLine="480"/>
        <w:spacing w:after="120" w:line="360" w:lineRule="auto"/>
        <w:rPr>
          <w:rFonts w:ascii="宋体" w:hAnsi="宋体" w:cs="宋体"/>
          <w:sz w:val="24"/>
        </w:rPr>
      </w:pPr>
      <w:r>
        <w:rPr>
          <w:rFonts w:hint="eastAsia" w:ascii="宋体" w:hAnsi="宋体" w:cs="宋体"/>
          <w:sz w:val="24"/>
        </w:rPr>
        <w:t xml:space="preserve">7</w:t>
      </w:r>
      <w:bookmarkStart w:id="273" w:name="_Toc312678015"/>
      <w:r/>
      <w:bookmarkStart w:id="274" w:name="_Toc297216178"/>
      <w:r/>
      <w:bookmarkStart w:id="275" w:name="_Toc304295549"/>
      <w:r/>
      <w:bookmarkStart w:id="276" w:name="_Toc303539128"/>
      <w:r/>
      <w:bookmarkStart w:id="277" w:name="_Toc300934971"/>
      <w:r/>
      <w:bookmarkStart w:id="278" w:name="_Toc297123519"/>
      <w:r>
        <w:rPr>
          <w:rFonts w:hint="eastAsia" w:ascii="宋体" w:hAnsi="宋体" w:cs="宋体"/>
          <w:sz w:val="24"/>
        </w:rPr>
        <w:t xml:space="preserve">.6 不</w:t>
      </w:r>
      <w:bookmarkEnd w:id="273"/>
      <w:r/>
      <w:bookmarkEnd w:id="274"/>
      <w:r/>
      <w:bookmarkEnd w:id="275"/>
      <w:r/>
      <w:bookmarkEnd w:id="276"/>
      <w:r/>
      <w:bookmarkEnd w:id="277"/>
      <w:r/>
      <w:bookmarkEnd w:id="278"/>
      <w:r>
        <w:rPr>
          <w:rFonts w:hint="eastAsia" w:ascii="宋体" w:hAnsi="宋体" w:cs="宋体"/>
          <w:sz w:val="24"/>
        </w:rPr>
        <w:t xml:space="preserve">利物质条件</w:t>
      </w:r>
      <w:r/>
    </w:p>
    <w:p>
      <w:pPr>
        <w:ind w:firstLine="480"/>
        <w:jc w:val="left"/>
        <w:spacing w:line="360" w:lineRule="auto"/>
        <w:rPr>
          <w:rFonts w:ascii="宋体" w:hAnsi="宋体" w:cs="宋体"/>
          <w:sz w:val="24"/>
        </w:rPr>
      </w:pPr>
      <w:r/>
      <w:bookmarkStart w:id="279" w:name="_Toc297123520"/>
      <w:r/>
      <w:bookmarkStart w:id="280" w:name="_Toc300934972"/>
      <w:r/>
      <w:bookmarkStart w:id="281" w:name="_Toc303539129"/>
      <w:r/>
      <w:bookmarkStart w:id="282" w:name="_Toc297216179"/>
      <w:r/>
      <w:bookmarkStart w:id="283" w:name="_Toc312678016"/>
      <w:r/>
      <w:bookmarkStart w:id="284" w:name="_Toc304295550"/>
      <w:r/>
      <w:bookmarkStart w:id="285" w:name="_Toc318581172"/>
      <w:r>
        <w:rPr>
          <w:rFonts w:hint="eastAsia" w:ascii="宋体" w:hAnsi="宋体" w:cs="宋体"/>
          <w:sz w:val="24"/>
        </w:rPr>
        <w:t xml:space="preserve">不利物质条件的其他情形和有关约定：</w:t>
      </w:r>
      <w:r>
        <w:rPr>
          <w:rFonts w:hint="eastAsia" w:ascii="宋体" w:hAnsi="宋体" w:cs="宋体"/>
          <w:sz w:val="24"/>
          <w:u w:val="single"/>
        </w:rPr>
        <w:t xml:space="preserve">双方协商</w:t>
      </w:r>
      <w:r>
        <w:rPr>
          <w:rFonts w:hint="eastAsia" w:ascii="宋体" w:hAnsi="宋体" w:cs="宋体"/>
          <w:sz w:val="24"/>
        </w:rPr>
        <w:t xml:space="preserve">。</w:t>
      </w:r>
      <w:bookmarkEnd w:id="279"/>
      <w:r/>
      <w:bookmarkEnd w:id="280"/>
      <w:r/>
      <w:bookmarkEnd w:id="281"/>
      <w:r/>
      <w:bookmarkEnd w:id="282"/>
      <w:r/>
      <w:bookmarkEnd w:id="283"/>
      <w:r/>
      <w:bookmarkEnd w:id="284"/>
      <w:r/>
      <w:bookmarkEnd w:id="285"/>
      <w:r/>
      <w:r/>
    </w:p>
    <w:p>
      <w:pPr>
        <w:ind w:firstLine="480"/>
        <w:spacing w:after="120" w:line="360" w:lineRule="auto"/>
        <w:rPr>
          <w:rFonts w:ascii="宋体" w:hAnsi="宋体" w:cs="宋体"/>
          <w:sz w:val="24"/>
        </w:rPr>
      </w:pPr>
      <w:r>
        <w:rPr>
          <w:rFonts w:hint="eastAsia" w:ascii="宋体" w:hAnsi="宋体" w:cs="宋体"/>
          <w:sz w:val="24"/>
        </w:rPr>
        <w:t xml:space="preserve">7</w:t>
      </w:r>
      <w:bookmarkStart w:id="286" w:name="_Toc300934973"/>
      <w:r/>
      <w:bookmarkStart w:id="287" w:name="_Toc304295551"/>
      <w:r/>
      <w:bookmarkStart w:id="288" w:name="_Toc297216180"/>
      <w:r/>
      <w:bookmarkStart w:id="289" w:name="_Toc312678017"/>
      <w:r/>
      <w:bookmarkStart w:id="290" w:name="_Toc297123521"/>
      <w:r/>
      <w:bookmarkStart w:id="291" w:name="_Toc303539130"/>
      <w:r>
        <w:rPr>
          <w:rFonts w:hint="eastAsia" w:ascii="宋体" w:hAnsi="宋体" w:cs="宋体"/>
          <w:sz w:val="24"/>
        </w:rPr>
        <w:t xml:space="preserve">.7异常恶劣的气候条件</w:t>
      </w:r>
      <w:bookmarkEnd w:id="286"/>
      <w:r/>
      <w:bookmarkEnd w:id="287"/>
      <w:r/>
      <w:bookmarkEnd w:id="288"/>
      <w:r/>
      <w:bookmarkEnd w:id="289"/>
      <w:r/>
      <w:bookmarkEnd w:id="290"/>
      <w:r/>
      <w:bookmarkEnd w:id="291"/>
      <w:r/>
      <w:r/>
    </w:p>
    <w:p>
      <w:pPr>
        <w:ind w:firstLine="480"/>
        <w:jc w:val="left"/>
        <w:spacing w:line="360" w:lineRule="auto"/>
        <w:rPr>
          <w:rFonts w:ascii="宋体" w:hAnsi="宋体" w:cs="宋体"/>
          <w:sz w:val="24"/>
        </w:rPr>
      </w:pPr>
      <w:r>
        <w:rPr>
          <w:rFonts w:hint="eastAsia" w:ascii="宋体" w:hAnsi="宋体" w:cs="宋体"/>
          <w:sz w:val="24"/>
        </w:rPr>
        <w:t xml:space="preserve">发包人和承包人同意以下情形视为异常恶劣的气候条件：</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建设主管部门出具的书面确认函</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按国家相关规定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无  </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292" w:name="_Toc17836"/>
      <w:r/>
      <w:bookmarkStart w:id="293" w:name="_Toc16353"/>
      <w:r/>
      <w:bookmarkStart w:id="294" w:name="_Toc22897"/>
      <w:r/>
      <w:bookmarkStart w:id="295" w:name="_Toc14062"/>
      <w:r>
        <w:rPr>
          <w:rFonts w:hint="eastAsia" w:ascii="宋体" w:hAnsi="宋体" w:cs="宋体"/>
          <w:sz w:val="24"/>
        </w:rPr>
        <w:t xml:space="preserve">7.9 提前竣工的奖励</w:t>
      </w:r>
      <w:bookmarkEnd w:id="292"/>
      <w:r/>
      <w:bookmarkEnd w:id="293"/>
      <w:r/>
      <w:bookmarkEnd w:id="294"/>
      <w:r/>
      <w:bookmarkEnd w:id="295"/>
      <w:r/>
      <w:r/>
    </w:p>
    <w:p>
      <w:pPr>
        <w:ind w:firstLine="480"/>
        <w:jc w:val="left"/>
        <w:spacing w:line="360" w:lineRule="auto"/>
        <w:rPr>
          <w:rFonts w:ascii="宋体" w:hAnsi="宋体" w:cs="宋体"/>
          <w:sz w:val="24"/>
        </w:rPr>
      </w:pPr>
      <w:r>
        <w:rPr>
          <w:rFonts w:hint="eastAsia" w:ascii="宋体" w:hAnsi="宋体" w:cs="宋体"/>
          <w:sz w:val="24"/>
        </w:rPr>
        <w:t xml:space="preserve">7.9.2提前竣工的奖励：</w:t>
      </w:r>
      <w:r>
        <w:rPr>
          <w:rFonts w:hint="eastAsia" w:ascii="宋体" w:hAnsi="宋体" w:cs="宋体"/>
          <w:sz w:val="24"/>
          <w:u w:val="single"/>
        </w:rPr>
        <w:t xml:space="preserve">无</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296" w:name="_Toc14169"/>
      <w:r/>
      <w:bookmarkStart w:id="297" w:name="_Toc22140"/>
      <w:r/>
      <w:bookmarkStart w:id="298" w:name="_Toc351203640"/>
      <w:r/>
      <w:bookmarkStart w:id="299" w:name="_Toc14009"/>
      <w:r/>
      <w:bookmarkStart w:id="300" w:name="_Toc11287"/>
      <w:r>
        <w:rPr>
          <w:rFonts w:hint="eastAsia" w:ascii="宋体" w:hAnsi="宋体" w:cs="宋体"/>
          <w:bCs/>
          <w:sz w:val="24"/>
        </w:rPr>
        <w:t xml:space="preserve">8. 材料与设备</w:t>
      </w:r>
      <w:bookmarkEnd w:id="296"/>
      <w:r/>
      <w:bookmarkEnd w:id="297"/>
      <w:r/>
      <w:bookmarkEnd w:id="298"/>
      <w:r/>
      <w:bookmarkEnd w:id="299"/>
      <w:r/>
      <w:bookmarkEnd w:id="300"/>
      <w:r/>
      <w:bookmarkEnd w:id="211"/>
      <w:r/>
      <w:bookmarkEnd w:id="212"/>
      <w:r/>
      <w:bookmarkEnd w:id="213"/>
      <w:r/>
      <w:bookmarkEnd w:id="214"/>
      <w:r/>
      <w:bookmarkEnd w:id="215"/>
      <w:r/>
      <w:bookmarkEnd w:id="216"/>
      <w:r/>
      <w:bookmarkEnd w:id="217"/>
      <w:r/>
      <w:bookmarkEnd w:id="218"/>
      <w:r/>
      <w:bookmarkEnd w:id="219"/>
      <w:r/>
      <w:bookmarkEnd w:id="220"/>
      <w:r/>
      <w:r/>
    </w:p>
    <w:p>
      <w:pPr>
        <w:ind w:firstLine="480"/>
        <w:spacing w:after="120" w:line="360" w:lineRule="auto"/>
        <w:rPr>
          <w:rFonts w:ascii="宋体" w:hAnsi="宋体" w:cs="宋体"/>
          <w:sz w:val="24"/>
        </w:rPr>
      </w:pPr>
      <w:r>
        <w:rPr>
          <w:rFonts w:hint="eastAsia" w:ascii="宋体" w:hAnsi="宋体" w:cs="宋体"/>
          <w:sz w:val="24"/>
        </w:rPr>
        <w:t xml:space="preserve">8</w:t>
      </w:r>
      <w:bookmarkStart w:id="301" w:name="_Toc296891207"/>
      <w:r/>
      <w:bookmarkStart w:id="302" w:name="_Toc312678019"/>
      <w:r/>
      <w:bookmarkStart w:id="303" w:name="_Toc304295556"/>
      <w:r/>
      <w:bookmarkStart w:id="304" w:name="_Toc292559877"/>
      <w:r/>
      <w:bookmarkStart w:id="305" w:name="_Toc296347166"/>
      <w:r/>
      <w:bookmarkStart w:id="306" w:name="_Toc296944506"/>
      <w:r/>
      <w:bookmarkStart w:id="307" w:name="_Toc296346668"/>
      <w:r/>
      <w:bookmarkStart w:id="308" w:name="_Toc312677493"/>
      <w:r/>
      <w:bookmarkStart w:id="309" w:name="_Toc280868654"/>
      <w:r/>
      <w:bookmarkStart w:id="310" w:name="_Toc297216186"/>
      <w:r/>
      <w:bookmarkStart w:id="311" w:name="_Toc292559372"/>
      <w:r/>
      <w:bookmarkStart w:id="312" w:name="_Toc297048353"/>
      <w:r/>
      <w:bookmarkStart w:id="313" w:name="_Toc300934979"/>
      <w:r/>
      <w:bookmarkStart w:id="314" w:name="_Toc296503167"/>
      <w:r/>
      <w:bookmarkStart w:id="315" w:name="_Toc296890995"/>
      <w:r/>
      <w:bookmarkStart w:id="316" w:name="_Toc303539136"/>
      <w:r/>
      <w:bookmarkStart w:id="317" w:name="_Toc297120467"/>
      <w:r/>
      <w:bookmarkStart w:id="318" w:name="_Toc297123527"/>
      <w:r/>
      <w:bookmarkStart w:id="319" w:name="_Toc280868655"/>
      <w:r/>
      <w:bookmarkStart w:id="320" w:name="_Toc267251424"/>
      <w:r/>
      <w:bookmarkStart w:id="321" w:name="_Toc280868656"/>
      <w:r>
        <w:rPr>
          <w:rFonts w:hint="eastAsia" w:ascii="宋体" w:hAnsi="宋体" w:cs="宋体"/>
          <w:sz w:val="24"/>
        </w:rPr>
        <w:t xml:space="preserve">.4材料与工程设备的保管与使用</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80"/>
        <w:jc w:val="left"/>
        <w:spacing w:line="360" w:lineRule="auto"/>
        <w:rPr>
          <w:rFonts w:ascii="宋体" w:hAnsi="宋体" w:cs="宋体"/>
          <w:sz w:val="24"/>
        </w:rPr>
      </w:pPr>
      <w:r>
        <w:rPr>
          <w:rFonts w:hint="eastAsia" w:ascii="宋体" w:hAnsi="宋体" w:cs="宋体"/>
          <w:sz w:val="24"/>
        </w:rPr>
        <w:t xml:space="preserve">8</w:t>
      </w:r>
      <w:bookmarkStart w:id="322" w:name="_Toc292559373"/>
      <w:r/>
      <w:bookmarkStart w:id="323" w:name="_Toc292559878"/>
      <w:r/>
      <w:bookmarkStart w:id="324" w:name="_Toc296891208"/>
      <w:r/>
      <w:bookmarkStart w:id="325" w:name="_Toc296503168"/>
      <w:r/>
      <w:bookmarkStart w:id="326" w:name="_Toc300934980"/>
      <w:r/>
      <w:bookmarkStart w:id="327" w:name="_Toc297048354"/>
      <w:r/>
      <w:bookmarkStart w:id="328" w:name="_Toc312678020"/>
      <w:r/>
      <w:bookmarkStart w:id="329" w:name="_Toc297120468"/>
      <w:r/>
      <w:bookmarkStart w:id="330" w:name="_Toc296347167"/>
      <w:r/>
      <w:bookmarkStart w:id="331" w:name="_Toc312677494"/>
      <w:r/>
      <w:bookmarkStart w:id="332" w:name="_Toc303539137"/>
      <w:r/>
      <w:bookmarkStart w:id="333" w:name="_Toc296890996"/>
      <w:r/>
      <w:bookmarkStart w:id="334" w:name="_Toc296944507"/>
      <w:r/>
      <w:bookmarkStart w:id="335" w:name="_Toc296346669"/>
      <w:r/>
      <w:bookmarkStart w:id="336" w:name="_Toc297216187"/>
      <w:r/>
      <w:bookmarkStart w:id="337" w:name="_Toc304295557"/>
      <w:r/>
      <w:bookmarkStart w:id="338" w:name="_Toc297123528"/>
      <w:r/>
      <w:bookmarkStart w:id="339" w:name="_Toc318581173"/>
      <w:r>
        <w:rPr>
          <w:rFonts w:hint="eastAsia" w:ascii="宋体" w:hAnsi="宋体" w:cs="宋体"/>
          <w:sz w:val="24"/>
        </w:rPr>
        <w:t xml:space="preserve">.4.1发包人供应的材料设备的保管费用的承担：</w:t>
      </w:r>
      <w:r>
        <w:rPr>
          <w:rFonts w:hint="eastAsia" w:ascii="宋体" w:hAnsi="宋体" w:cs="宋体"/>
          <w:sz w:val="24"/>
          <w:u w:val="single"/>
        </w:rPr>
        <w:t xml:space="preserve">按相关规定</w:t>
      </w:r>
      <w:r>
        <w:rPr>
          <w:rFonts w:hint="eastAsia" w:ascii="宋体" w:hAnsi="宋体" w:cs="宋体"/>
          <w:sz w:val="24"/>
        </w:rPr>
        <w:t xml:space="preserve">。</w:t>
      </w:r>
      <w:bookmarkEnd w:id="322"/>
      <w:r/>
      <w:bookmarkEnd w:id="323"/>
      <w:r/>
      <w:r/>
    </w:p>
    <w:p>
      <w:pPr>
        <w:ind w:firstLine="480"/>
        <w:spacing w:after="120" w:line="360" w:lineRule="auto"/>
        <w:rPr>
          <w:rFonts w:ascii="宋体" w:hAnsi="宋体" w:cs="宋体"/>
          <w:sz w:val="24"/>
        </w:rPr>
        <w:outlineLvl w:val="0"/>
      </w:pPr>
      <w:r/>
      <w:bookmarkStart w:id="340" w:name="_Toc20327"/>
      <w:r/>
      <w:bookmarkStart w:id="341" w:name="_Toc30049"/>
      <w:r/>
      <w:bookmarkStart w:id="342" w:name="_Toc27674"/>
      <w:r>
        <w:rPr>
          <w:rFonts w:hint="eastAsia" w:ascii="宋体" w:hAnsi="宋体" w:cs="宋体"/>
          <w:sz w:val="24"/>
        </w:rPr>
        <w:t xml:space="preserve">8.6 样品</w:t>
      </w:r>
      <w:bookmarkEnd w:id="340"/>
      <w:r/>
      <w:bookmarkEnd w:id="341"/>
      <w:r/>
      <w:bookmarkEnd w:id="342"/>
      <w:r/>
      <w:r/>
    </w:p>
    <w:p>
      <w:pPr>
        <w:ind w:firstLine="480"/>
        <w:jc w:val="left"/>
        <w:spacing w:line="360" w:lineRule="auto"/>
        <w:rPr>
          <w:rFonts w:ascii="宋体" w:hAnsi="宋体" w:cs="宋体"/>
          <w:sz w:val="24"/>
        </w:rPr>
      </w:pPr>
      <w:r>
        <w:rPr>
          <w:rFonts w:hint="eastAsia" w:ascii="宋体" w:hAnsi="宋体" w:cs="宋体"/>
          <w:sz w:val="24"/>
        </w:rPr>
        <w:t xml:space="preserve">8.6.1</w:t>
      </w:r>
      <w:r>
        <w:rPr>
          <w:rFonts w:hint="eastAsia" w:ascii="宋体" w:hAnsi="宋体" w:cs="宋体"/>
          <w:sz w:val="24"/>
        </w:rPr>
        <w:tab/>
        <w:t xml:space="preserve">样品的报送与封存</w:t>
      </w:r>
      <w:r/>
    </w:p>
    <w:p>
      <w:pPr>
        <w:jc w:val="left"/>
        <w:spacing w:line="360" w:lineRule="auto"/>
        <w:rPr>
          <w:rFonts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w:t>
      </w:r>
      <w:r>
        <w:rPr>
          <w:rFonts w:hint="eastAsia" w:ascii="宋体" w:hAnsi="宋体" w:cs="宋体"/>
          <w:sz w:val="24"/>
          <w:u w:val="single"/>
        </w:rPr>
        <w:t xml:space="preserve">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343" w:name="_Toc2183"/>
      <w:r/>
      <w:bookmarkStart w:id="344" w:name="_Toc10029"/>
      <w:r/>
      <w:bookmarkStart w:id="345" w:name="_Toc16362"/>
      <w:r/>
      <w:bookmarkStart w:id="346" w:name="_Toc19316"/>
      <w:r>
        <w:rPr>
          <w:rFonts w:hint="eastAsia" w:ascii="宋体" w:hAnsi="宋体" w:cs="宋体"/>
          <w:sz w:val="24"/>
        </w:rPr>
        <w:t xml:space="preserve">8.8 施工设备和临时设施</w:t>
      </w:r>
      <w:bookmarkEnd w:id="343"/>
      <w:r/>
      <w:bookmarkEnd w:id="344"/>
      <w:r/>
      <w:bookmarkEnd w:id="345"/>
      <w:r/>
      <w:bookmarkEnd w:id="346"/>
      <w:r/>
      <w:r/>
    </w:p>
    <w:p>
      <w:pPr>
        <w:ind w:firstLine="480"/>
        <w:jc w:val="left"/>
        <w:spacing w:line="360" w:lineRule="auto"/>
        <w:rPr>
          <w:rFonts w:ascii="宋体" w:hAnsi="宋体" w:cs="宋体"/>
          <w:sz w:val="24"/>
        </w:rPr>
      </w:pPr>
      <w:r>
        <w:rPr>
          <w:rFonts w:hint="eastAsia" w:ascii="宋体" w:hAnsi="宋体" w:cs="宋体"/>
          <w:sz w:val="24"/>
        </w:rPr>
        <w:t xml:space="preserve">8.8.1 承包人提供的施工设备和临时设施</w:t>
      </w:r>
      <w:r/>
    </w:p>
    <w:p>
      <w:pPr>
        <w:ind w:firstLine="480"/>
        <w:jc w:val="left"/>
        <w:spacing w:line="360" w:lineRule="auto"/>
        <w:rPr>
          <w:rFonts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承包人提供并承担费用（合同价包含此费用）</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347" w:name="_Toc9018"/>
      <w:r/>
      <w:bookmarkStart w:id="348" w:name="_Toc351203641"/>
      <w:r/>
      <w:bookmarkStart w:id="349" w:name="_Toc8711"/>
      <w:r/>
      <w:bookmarkStart w:id="350" w:name="_Toc7919"/>
      <w:r/>
      <w:bookmarkStart w:id="351" w:name="_Toc14715"/>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bCs/>
          <w:sz w:val="24"/>
        </w:rPr>
        <w:t xml:space="preserve">9</w:t>
      </w:r>
      <w:bookmarkStart w:id="352" w:name="_Toc297216192"/>
      <w:r/>
      <w:bookmarkStart w:id="353" w:name="_Toc312678021"/>
      <w:r/>
      <w:bookmarkStart w:id="354" w:name="_Toc304295559"/>
      <w:r/>
      <w:bookmarkStart w:id="355" w:name="_Toc312677495"/>
      <w:r/>
      <w:bookmarkStart w:id="356" w:name="_Toc300934982"/>
      <w:r/>
      <w:bookmarkStart w:id="357" w:name="_Toc297123533"/>
      <w:r/>
      <w:bookmarkStart w:id="358" w:name="_Toc303539139"/>
      <w:r/>
      <w:bookmarkStart w:id="359" w:name="_Toc267251427"/>
      <w:r/>
      <w:bookmarkStart w:id="360" w:name="_Toc267251428"/>
      <w:r/>
      <w:bookmarkStart w:id="361" w:name="_Toc292559883"/>
      <w:r/>
      <w:bookmarkStart w:id="362" w:name="_Toc297048359"/>
      <w:r/>
      <w:bookmarkStart w:id="363" w:name="_Toc296346674"/>
      <w:r/>
      <w:bookmarkStart w:id="364" w:name="_Toc296503173"/>
      <w:r/>
      <w:bookmarkStart w:id="365" w:name="_Toc297120473"/>
      <w:r/>
      <w:bookmarkStart w:id="366" w:name="_Toc296944512"/>
      <w:r/>
      <w:bookmarkStart w:id="367" w:name="_Toc296891213"/>
      <w:r/>
      <w:bookmarkStart w:id="368" w:name="_Toc292559378"/>
      <w:r/>
      <w:bookmarkStart w:id="369" w:name="_Toc296891001"/>
      <w:r/>
      <w:bookmarkStart w:id="370" w:name="_Toc296347172"/>
      <w:r/>
      <w:bookmarkEnd w:id="319"/>
      <w:r/>
      <w:bookmarkEnd w:id="320"/>
      <w:r/>
      <w:bookmarkEnd w:id="321"/>
      <w:r>
        <w:rPr>
          <w:rFonts w:hint="eastAsia" w:ascii="宋体" w:hAnsi="宋体" w:cs="宋体"/>
          <w:bCs/>
          <w:sz w:val="24"/>
        </w:rPr>
        <w:t xml:space="preserve">. 试验与检验</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80"/>
        <w:spacing w:after="120" w:line="360" w:lineRule="auto"/>
        <w:rPr>
          <w:rFonts w:ascii="宋体" w:hAnsi="宋体" w:cs="宋体"/>
          <w:sz w:val="24"/>
        </w:rPr>
      </w:pPr>
      <w:r>
        <w:rPr>
          <w:rFonts w:hint="eastAsia" w:ascii="宋体" w:hAnsi="宋体" w:cs="宋体"/>
          <w:sz w:val="24"/>
        </w:rPr>
        <w:t xml:space="preserve">9</w:t>
      </w:r>
      <w:bookmarkStart w:id="371" w:name="_Toc312677496"/>
      <w:r/>
      <w:bookmarkStart w:id="372" w:name="_Toc303539140"/>
      <w:r/>
      <w:bookmarkStart w:id="373" w:name="_Toc297216193"/>
      <w:r/>
      <w:bookmarkStart w:id="374" w:name="_Toc304295560"/>
      <w:r/>
      <w:bookmarkStart w:id="375" w:name="_Toc312678022"/>
      <w:r/>
      <w:bookmarkStart w:id="376" w:name="_Toc297123534"/>
      <w:r/>
      <w:bookmarkStart w:id="377" w:name="_Toc300934983"/>
      <w:r>
        <w:rPr>
          <w:rFonts w:hint="eastAsia" w:ascii="宋体" w:hAnsi="宋体" w:cs="宋体"/>
          <w:sz w:val="24"/>
        </w:rPr>
        <w:t xml:space="preserve">.1试验设备与试验人员</w:t>
      </w:r>
      <w:bookmarkEnd w:id="371"/>
      <w:r/>
      <w:bookmarkEnd w:id="372"/>
      <w:r/>
      <w:bookmarkEnd w:id="373"/>
      <w:r/>
      <w:bookmarkEnd w:id="374"/>
      <w:r/>
      <w:bookmarkEnd w:id="375"/>
      <w:r/>
      <w:bookmarkEnd w:id="376"/>
      <w:r/>
      <w:bookmarkEnd w:id="377"/>
      <w:r/>
      <w:r/>
    </w:p>
    <w:p>
      <w:pPr>
        <w:ind w:firstLine="480"/>
        <w:jc w:val="left"/>
        <w:spacing w:line="360" w:lineRule="auto"/>
        <w:rPr>
          <w:rFonts w:ascii="宋体" w:hAnsi="宋体" w:cs="宋体"/>
          <w:sz w:val="24"/>
        </w:rPr>
      </w:pPr>
      <w:r>
        <w:rPr>
          <w:rFonts w:hint="eastAsia" w:ascii="宋体" w:hAnsi="宋体" w:cs="宋体"/>
          <w:sz w:val="24"/>
        </w:rPr>
        <w:t xml:space="preserve">9</w:t>
      </w:r>
      <w:bookmarkStart w:id="378" w:name="_Toc300934984"/>
      <w:r/>
      <w:bookmarkStart w:id="379" w:name="_Toc312678023"/>
      <w:r/>
      <w:bookmarkStart w:id="380" w:name="_Toc303539141"/>
      <w:r/>
      <w:bookmarkStart w:id="381" w:name="_Toc312677497"/>
      <w:r/>
      <w:bookmarkStart w:id="382" w:name="_Toc304295561"/>
      <w:r/>
      <w:bookmarkStart w:id="383" w:name="_Toc297123535"/>
      <w:r/>
      <w:bookmarkStart w:id="384" w:name="_Toc297216194"/>
      <w:r/>
      <w:bookmarkStart w:id="385" w:name="_Toc318581174"/>
      <w:r>
        <w:rPr>
          <w:rFonts w:hint="eastAsia" w:ascii="宋体" w:hAnsi="宋体" w:cs="宋体"/>
          <w:sz w:val="24"/>
        </w:rPr>
        <w:t xml:space="preserve">.1.2 试验设备</w:t>
      </w:r>
      <w:r/>
    </w:p>
    <w:p>
      <w:pPr>
        <w:ind w:firstLine="480"/>
        <w:jc w:val="left"/>
        <w:spacing w:line="360" w:lineRule="auto"/>
        <w:rPr>
          <w:rFonts w:ascii="宋体" w:hAnsi="宋体" w:cs="宋体"/>
          <w:sz w:val="24"/>
        </w:rPr>
      </w:pPr>
      <w:r>
        <w:rPr>
          <w:rFonts w:hint="eastAsia" w:ascii="宋体" w:hAnsi="宋体" w:cs="宋体"/>
          <w:sz w:val="24"/>
        </w:rPr>
        <w:t xml:space="preserve">施工现场需要配置的试验场所：</w:t>
      </w:r>
      <w:bookmarkStart w:id="386" w:name="_Toc312677498"/>
      <w:r/>
      <w:bookmarkStart w:id="387" w:name="_Toc312678024"/>
      <w:r/>
      <w:bookmarkStart w:id="388" w:name="_Toc297216195"/>
      <w:r/>
      <w:bookmarkStart w:id="389" w:name="_Toc297123536"/>
      <w:r/>
      <w:bookmarkStart w:id="390" w:name="_Toc303539142"/>
      <w:r/>
      <w:bookmarkStart w:id="391" w:name="_Toc304295562"/>
      <w:r/>
      <w:bookmarkStart w:id="392" w:name="_Toc300934985"/>
      <w:r/>
      <w:bookmarkEnd w:id="378"/>
      <w:r/>
      <w:bookmarkEnd w:id="379"/>
      <w:r/>
      <w:bookmarkEnd w:id="380"/>
      <w:r/>
      <w:bookmarkEnd w:id="381"/>
      <w:r/>
      <w:bookmarkEnd w:id="382"/>
      <w:r/>
      <w:bookmarkEnd w:id="383"/>
      <w:r/>
      <w:bookmarkEnd w:id="384"/>
      <w:r>
        <w:rPr>
          <w:rFonts w:hint="eastAsia" w:ascii="宋体" w:hAnsi="宋体" w:cs="宋体"/>
          <w:sz w:val="24"/>
          <w:u w:val="single"/>
        </w:rPr>
        <w:t xml:space="preserve">满足施工现场实际需求并符合相关规定</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满足施工现场实际需求并符合相关规定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满足施工现场实际需求并符合相关规定</w:t>
      </w:r>
      <w:r>
        <w:rPr>
          <w:rFonts w:hint="eastAsia" w:ascii="宋体" w:hAnsi="宋体" w:cs="宋体"/>
          <w:sz w:val="24"/>
        </w:rPr>
        <w:t xml:space="preserve">。</w:t>
      </w:r>
      <w:r/>
    </w:p>
    <w:p>
      <w:pPr>
        <w:ind w:firstLine="480"/>
        <w:spacing w:after="120" w:line="360" w:lineRule="auto"/>
        <w:rPr>
          <w:rFonts w:ascii="宋体" w:hAnsi="宋体" w:cs="宋体"/>
          <w:sz w:val="24"/>
        </w:rPr>
        <w:outlineLvl w:val="0"/>
      </w:pPr>
      <w:r/>
      <w:bookmarkStart w:id="393" w:name="_Toc19683"/>
      <w:r/>
      <w:bookmarkStart w:id="394" w:name="_Toc22446"/>
      <w:r/>
      <w:bookmarkStart w:id="395" w:name="_Toc17684"/>
      <w:r/>
      <w:bookmarkStart w:id="396" w:name="_Toc25369"/>
      <w:r>
        <w:rPr>
          <w:rFonts w:hint="eastAsia" w:ascii="宋体" w:hAnsi="宋体" w:cs="宋体"/>
          <w:sz w:val="24"/>
        </w:rPr>
        <w:t xml:space="preserve">9.4 现场工艺试验</w:t>
      </w:r>
      <w:bookmarkEnd w:id="393"/>
      <w:r/>
      <w:bookmarkEnd w:id="394"/>
      <w:r/>
      <w:bookmarkEnd w:id="395"/>
      <w:r/>
      <w:bookmarkEnd w:id="396"/>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满足施工现场实际需求并符合相关规定</w:t>
      </w:r>
      <w:r>
        <w:rPr>
          <w:rFonts w:hint="eastAsia" w:ascii="宋体" w:hAnsi="宋体" w:cs="宋体"/>
          <w:sz w:val="24"/>
        </w:rPr>
        <w:t xml:space="preserve">。</w:t>
      </w:r>
      <w:r/>
    </w:p>
    <w:p>
      <w:pPr>
        <w:keepNext/>
        <w:spacing w:before="120" w:after="120" w:line="360" w:lineRule="auto"/>
        <w:rPr>
          <w:rFonts w:ascii="宋体" w:hAnsi="宋体" w:cs="宋体"/>
          <w:bCs/>
          <w:sz w:val="24"/>
        </w:rPr>
        <w:outlineLvl w:val="3"/>
      </w:pPr>
      <w:r/>
      <w:bookmarkStart w:id="397" w:name="_Toc29548"/>
      <w:r/>
      <w:bookmarkStart w:id="398" w:name="_Toc3404"/>
      <w:r/>
      <w:bookmarkStart w:id="399" w:name="_Toc351203642"/>
      <w:r/>
      <w:bookmarkStart w:id="400" w:name="_Toc15537"/>
      <w:r/>
      <w:bookmarkStart w:id="401" w:name="_Toc3334"/>
      <w:r/>
      <w:bookmarkEnd w:id="385"/>
      <w:r/>
      <w:bookmarkEnd w:id="386"/>
      <w:r/>
      <w:bookmarkEnd w:id="387"/>
      <w:r/>
      <w:bookmarkEnd w:id="388"/>
      <w:r/>
      <w:bookmarkEnd w:id="389"/>
      <w:r/>
      <w:bookmarkEnd w:id="390"/>
      <w:r/>
      <w:bookmarkEnd w:id="391"/>
      <w:r/>
      <w:bookmarkEnd w:id="392"/>
      <w:r>
        <w:rPr>
          <w:rFonts w:hint="eastAsia" w:ascii="宋体" w:hAnsi="宋体" w:cs="宋体"/>
          <w:bCs/>
          <w:sz w:val="24"/>
        </w:rPr>
        <w:t xml:space="preserve">1</w:t>
      </w:r>
      <w:bookmarkStart w:id="402" w:name="_Toc296346694"/>
      <w:r/>
      <w:bookmarkStart w:id="403" w:name="_Toc303539146"/>
      <w:r/>
      <w:bookmarkStart w:id="404" w:name="_Toc297120493"/>
      <w:r/>
      <w:bookmarkStart w:id="405" w:name="_Toc297216199"/>
      <w:r/>
      <w:bookmarkStart w:id="406" w:name="_Toc304295566"/>
      <w:r/>
      <w:bookmarkStart w:id="407" w:name="_Toc296944532"/>
      <w:r/>
      <w:bookmarkStart w:id="408" w:name="_Toc300934989"/>
      <w:r/>
      <w:bookmarkStart w:id="409" w:name="_Toc296891233"/>
      <w:r/>
      <w:bookmarkStart w:id="410" w:name="_Toc297123540"/>
      <w:r/>
      <w:bookmarkStart w:id="411" w:name="_Toc292559398"/>
      <w:r/>
      <w:bookmarkStart w:id="412" w:name="_Toc296891021"/>
      <w:r/>
      <w:bookmarkStart w:id="413" w:name="_Toc296347192"/>
      <w:r/>
      <w:bookmarkStart w:id="414" w:name="_Toc297048379"/>
      <w:r/>
      <w:bookmarkStart w:id="415" w:name="_Toc296503193"/>
      <w:r/>
      <w:bookmarkStart w:id="416" w:name="_Toc292559903"/>
      <w:r/>
      <w:bookmarkStart w:id="417" w:name="_Toc312677499"/>
      <w:r/>
      <w:bookmarkStart w:id="418" w:name="_Toc312678025"/>
      <w:r/>
      <w:bookmarkStart w:id="419" w:name="_Toc267251433"/>
      <w:r/>
      <w:bookmarkStart w:id="420" w:name="_Toc267251435"/>
      <w:r/>
      <w:bookmarkStart w:id="421" w:name="_Toc267251441"/>
      <w:r/>
      <w:bookmarkStart w:id="422" w:name="_Toc267251439"/>
      <w:r/>
      <w:bookmarkStart w:id="423" w:name="_Toc267251437"/>
      <w:r/>
      <w:bookmarkStart w:id="424" w:name="_Toc267251440"/>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宋体" w:hAnsi="宋体" w:cs="宋体"/>
          <w:bCs/>
          <w:sz w:val="24"/>
        </w:rPr>
        <w:t xml:space="preserve">0. 变更</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80"/>
        <w:spacing w:after="120" w:line="360" w:lineRule="auto"/>
        <w:rPr>
          <w:rFonts w:ascii="宋体" w:hAnsi="宋体" w:cs="宋体"/>
          <w:sz w:val="24"/>
        </w:rPr>
      </w:pPr>
      <w:r>
        <w:rPr>
          <w:rFonts w:hint="eastAsia" w:ascii="宋体" w:hAnsi="宋体" w:cs="宋体"/>
          <w:sz w:val="24"/>
        </w:rPr>
        <w:t xml:space="preserve">1</w:t>
      </w:r>
      <w:bookmarkStart w:id="425" w:name="_Toc297216200"/>
      <w:r/>
      <w:bookmarkStart w:id="426" w:name="_Toc297123541"/>
      <w:r/>
      <w:bookmarkStart w:id="427" w:name="_Toc304295567"/>
      <w:r/>
      <w:bookmarkStart w:id="428" w:name="_Toc296891234"/>
      <w:r/>
      <w:bookmarkStart w:id="429" w:name="_Toc292559904"/>
      <w:r/>
      <w:bookmarkStart w:id="430" w:name="_Toc312678026"/>
      <w:r/>
      <w:bookmarkStart w:id="431" w:name="_Toc296346695"/>
      <w:r/>
      <w:bookmarkStart w:id="432" w:name="_Toc300934990"/>
      <w:r/>
      <w:bookmarkStart w:id="433" w:name="_Toc297048380"/>
      <w:r/>
      <w:bookmarkStart w:id="434" w:name="_Toc296347193"/>
      <w:r/>
      <w:bookmarkStart w:id="435" w:name="_Toc296503194"/>
      <w:r/>
      <w:bookmarkStart w:id="436" w:name="_Toc296891022"/>
      <w:r/>
      <w:bookmarkStart w:id="437" w:name="_Toc292559399"/>
      <w:r/>
      <w:bookmarkStart w:id="438" w:name="_Toc297120494"/>
      <w:r/>
      <w:bookmarkStart w:id="439" w:name="_Toc312677500"/>
      <w:r/>
      <w:bookmarkStart w:id="440" w:name="_Toc303539147"/>
      <w:r/>
      <w:bookmarkStart w:id="441" w:name="_Toc296944533"/>
      <w:r>
        <w:rPr>
          <w:rFonts w:hint="eastAsia" w:ascii="宋体" w:hAnsi="宋体" w:cs="宋体"/>
          <w:sz w:val="24"/>
        </w:rPr>
        <w:t xml:space="preserve">0.1变更的范围</w:t>
      </w:r>
      <w:r/>
    </w:p>
    <w:p>
      <w:pPr>
        <w:ind w:firstLine="600"/>
        <w:jc w:val="left"/>
        <w:spacing w:line="360" w:lineRule="auto"/>
        <w:rPr>
          <w:rFonts w:ascii="宋体" w:hAnsi="宋体" w:cs="宋体"/>
          <w:sz w:val="24"/>
          <w:u w:val="single"/>
        </w:rPr>
      </w:pPr>
      <w:r>
        <w:rPr>
          <w:rFonts w:hint="eastAsia" w:ascii="宋体" w:hAnsi="宋体" w:cs="宋体"/>
          <w:sz w:val="24"/>
        </w:rPr>
        <w:t xml:space="preserve">关于变更的范围的约定：</w:t>
      </w:r>
      <w:r>
        <w:rPr>
          <w:rFonts w:hint="eastAsia" w:ascii="宋体" w:hAnsi="宋体" w:cs="宋体"/>
          <w:sz w:val="24"/>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80"/>
        <w:jc w:val="left"/>
        <w:spacing w:line="360" w:lineRule="auto"/>
        <w:rPr>
          <w:rFonts w:ascii="宋体" w:hAnsi="宋体" w:cs="宋体"/>
          <w:sz w:val="24"/>
        </w:rPr>
        <w:outlineLvl w:val="0"/>
      </w:pPr>
      <w:r>
        <w:rPr>
          <w:rFonts w:hint="eastAsia" w:ascii="宋体" w:hAnsi="宋体" w:cs="宋体"/>
          <w:sz w:val="24"/>
        </w:rPr>
        <w:t xml:space="preserve">10.4 变更估价</w:t>
      </w:r>
      <w:r/>
    </w:p>
    <w:p>
      <w:pPr>
        <w:ind w:firstLine="480"/>
        <w:jc w:val="left"/>
        <w:spacing w:line="360" w:lineRule="auto"/>
        <w:rPr>
          <w:rFonts w:ascii="宋体" w:hAnsi="宋体" w:cs="宋体"/>
          <w:sz w:val="24"/>
        </w:rPr>
      </w:pPr>
      <w:r>
        <w:rPr>
          <w:rFonts w:hint="eastAsia" w:ascii="宋体" w:hAnsi="宋体" w:cs="宋体"/>
          <w:sz w:val="24"/>
        </w:rPr>
        <w:t xml:space="preserve">10.4.1 变更估价原则</w:t>
      </w:r>
      <w:r/>
    </w:p>
    <w:p>
      <w:pPr>
        <w:ind w:firstLine="480"/>
        <w:jc w:val="left"/>
        <w:spacing w:line="360" w:lineRule="auto"/>
        <w:rPr>
          <w:rFonts w:ascii="宋体" w:hAnsi="宋体" w:cs="宋体"/>
          <w:sz w:val="24"/>
        </w:rPr>
      </w:pPr>
      <w:r>
        <w:rPr>
          <w:rFonts w:hint="eastAsia" w:ascii="宋体" w:hAnsi="宋体" w:cs="宋体"/>
          <w:sz w:val="24"/>
        </w:rPr>
        <w:t xml:space="preserve">关于变更估价的约定: </w:t>
      </w:r>
      <w:r>
        <w:rPr>
          <w:rFonts w:hint="eastAsia" w:ascii="宋体" w:hAnsi="宋体" w:cs="宋体"/>
          <w:sz w:val="24"/>
          <w:u w:val="single"/>
        </w:rPr>
        <w:t xml:space="preserve">   工程变更后的合同价款按照下列原则进行调整     </w:t>
      </w:r>
      <w:r>
        <w:rPr>
          <w:rFonts w:hint="eastAsia" w:ascii="宋体" w:hAnsi="宋体" w:cs="宋体"/>
          <w:sz w:val="24"/>
        </w:rPr>
        <w:t xml:space="preserve">。</w:t>
      </w:r>
      <w:r/>
    </w:p>
    <w:p>
      <w:pPr>
        <w:ind w:firstLine="480"/>
        <w:jc w:val="left"/>
        <w:spacing w:line="360" w:lineRule="auto"/>
        <w:rPr>
          <w:rFonts w:hAnsi="宋体" w:cs="宋体"/>
          <w:sz w:val="24"/>
        </w:rPr>
      </w:pPr>
      <w:r>
        <w:rPr>
          <w:rFonts w:hint="eastAsia" w:hAnsi="宋体" w:cs="宋体"/>
          <w:sz w:val="24"/>
        </w:rPr>
        <w:t xml:space="preserve">1</w:t>
      </w:r>
      <w:r>
        <w:rPr>
          <w:rFonts w:hint="eastAsia" w:hAnsi="宋体" w:cs="宋体"/>
          <w:sz w:val="24"/>
        </w:rPr>
        <w:t xml:space="preserve">）合同中已有适用单价的，变更工程按已有单价调整合同价款。</w:t>
      </w:r>
      <w:r/>
    </w:p>
    <w:p>
      <w:pPr>
        <w:ind w:firstLine="480"/>
        <w:jc w:val="left"/>
        <w:spacing w:line="360" w:lineRule="auto"/>
        <w:rPr>
          <w:rFonts w:hAnsi="宋体" w:cs="宋体"/>
          <w:sz w:val="24"/>
        </w:rPr>
      </w:pPr>
      <w:r>
        <w:rPr>
          <w:rFonts w:hint="eastAsia" w:hAnsi="宋体" w:cs="宋体"/>
          <w:sz w:val="24"/>
        </w:rPr>
        <w:t xml:space="preserve">2</w:t>
      </w:r>
      <w:r>
        <w:rPr>
          <w:rFonts w:hint="eastAsia" w:hAnsi="宋体" w:cs="宋体"/>
          <w:sz w:val="24"/>
        </w:rPr>
        <w:t xml:space="preserve">）合同中已有类似单价的，变更工程按类似单价调整合同价款。</w:t>
      </w:r>
      <w:r/>
    </w:p>
    <w:p>
      <w:pPr>
        <w:ind w:firstLine="480"/>
        <w:jc w:val="left"/>
        <w:spacing w:line="360" w:lineRule="auto"/>
        <w:rPr>
          <w:rFonts w:hAnsi="宋体" w:cs="宋体"/>
          <w:sz w:val="24"/>
        </w:rPr>
      </w:pPr>
      <w:r>
        <w:rPr>
          <w:rFonts w:hint="eastAsia" w:hAnsi="宋体" w:cs="宋体"/>
          <w:sz w:val="24"/>
        </w:rPr>
        <w:t xml:space="preserve">3</w:t>
      </w:r>
      <w:r>
        <w:rPr>
          <w:rFonts w:hint="eastAsia" w:hAnsi="宋体" w:cs="宋体"/>
          <w:sz w:val="24"/>
        </w:rPr>
        <w:t xml:space="preserve">）合同中没有适用或类似的单价的，由承包方提出变更价格，经甲方、监理确</w:t>
      </w:r>
      <w:r>
        <w:rPr>
          <w:rFonts w:hint="eastAsia" w:hAnsi="宋体" w:cs="宋体"/>
          <w:sz w:val="24"/>
        </w:rPr>
        <w:t xml:space="preserve">认变更价格，承包人没有提出变更价格的，合同外新增项目的综合单价按</w:t>
      </w:r>
      <w:r>
        <w:rPr>
          <w:rFonts w:hAnsi="宋体" w:cs="宋体"/>
          <w:sz w:val="24"/>
        </w:rPr>
        <w:t xml:space="preserve">2024</w:t>
      </w:r>
      <w:r>
        <w:rPr>
          <w:rFonts w:hint="eastAsia" w:hAnsi="宋体" w:cs="宋体"/>
          <w:sz w:val="24"/>
        </w:rPr>
        <w:t xml:space="preserve">清单标准、</w:t>
      </w:r>
      <w:r>
        <w:rPr>
          <w:rFonts w:hAnsi="宋体" w:cs="宋体"/>
          <w:sz w:val="24"/>
        </w:rPr>
        <w:t xml:space="preserve">2026</w:t>
      </w:r>
      <w:r>
        <w:rPr>
          <w:rFonts w:hAnsi="宋体" w:cs="宋体"/>
          <w:sz w:val="24"/>
        </w:rPr>
        <w:t xml:space="preserve">消耗量文件</w:t>
      </w:r>
      <w:r>
        <w:rPr>
          <w:rFonts w:hint="eastAsia" w:hAnsi="宋体" w:cs="宋体"/>
          <w:sz w:val="24"/>
        </w:rPr>
        <w:t xml:space="preserve">、《江苏省建设工程费用参考》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firstLine="480"/>
        <w:jc w:val="left"/>
        <w:spacing w:line="360" w:lineRule="auto"/>
        <w:rPr>
          <w:rFonts w:ascii="宋体" w:hAnsi="宋体" w:cs="宋体"/>
          <w:sz w:val="24"/>
        </w:rPr>
      </w:pPr>
      <w:r>
        <w:rPr>
          <w:rFonts w:hint="eastAsia" w:ascii="宋体" w:hAnsi="宋体" w:cs="宋体"/>
          <w:sz w:val="24"/>
        </w:rPr>
        <w:t xml:space="preserve">1</w:t>
      </w:r>
      <w:bookmarkStart w:id="442" w:name="_Toc297048383"/>
      <w:r/>
      <w:bookmarkStart w:id="443" w:name="_Toc300934993"/>
      <w:r/>
      <w:bookmarkStart w:id="444" w:name="_Toc296346698"/>
      <w:r/>
      <w:bookmarkStart w:id="445" w:name="_Toc296891237"/>
      <w:r/>
      <w:bookmarkStart w:id="446" w:name="_Toc296347196"/>
      <w:r/>
      <w:bookmarkStart w:id="447" w:name="_Toc303539150"/>
      <w:r/>
      <w:bookmarkStart w:id="448" w:name="_Toc297216203"/>
      <w:r/>
      <w:bookmarkStart w:id="449" w:name="_Toc296891025"/>
      <w:r/>
      <w:bookmarkStart w:id="450" w:name="_Toc297123544"/>
      <w:r/>
      <w:bookmarkStart w:id="451" w:name="_Toc292559402"/>
      <w:r/>
      <w:bookmarkStart w:id="452" w:name="_Toc296503197"/>
      <w:r/>
      <w:bookmarkStart w:id="453" w:name="_Toc297120497"/>
      <w:r/>
      <w:bookmarkStart w:id="454" w:name="_Toc292559907"/>
      <w:r/>
      <w:bookmarkStart w:id="455" w:name="_Toc296944536"/>
      <w:r/>
      <w:bookmarkStart w:id="456" w:name="_Toc312677503"/>
      <w:r/>
      <w:bookmarkStart w:id="457" w:name="_Toc304295570"/>
      <w:r/>
      <w:bookmarkStart w:id="458" w:name="_Toc312678029"/>
      <w:r>
        <w:rPr>
          <w:rFonts w:hint="eastAsia" w:ascii="宋体" w:hAnsi="宋体" w:cs="宋体"/>
          <w:sz w:val="24"/>
        </w:rPr>
        <w:t xml:space="preserve">0.5承</w:t>
      </w:r>
      <w:bookmarkStart w:id="459" w:name="_Toc296347202"/>
      <w:r/>
      <w:bookmarkStart w:id="460" w:name="_Toc296891243"/>
      <w:r/>
      <w:bookmarkStart w:id="461" w:name="_Toc296346704"/>
      <w:r/>
      <w:bookmarkStart w:id="462" w:name="_Toc297123545"/>
      <w:r/>
      <w:bookmarkStart w:id="463" w:name="_Toc296503203"/>
      <w:r/>
      <w:bookmarkStart w:id="464" w:name="_Toc297216204"/>
      <w:r/>
      <w:bookmarkStart w:id="465" w:name="_Toc296944542"/>
      <w:r/>
      <w:bookmarkStart w:id="466" w:name="_Toc297048389"/>
      <w:r/>
      <w:bookmarkStart w:id="467" w:name="_Toc300934994"/>
      <w:r/>
      <w:bookmarkStart w:id="468" w:name="_Toc297120503"/>
      <w:r/>
      <w:bookmarkStart w:id="469" w:name="_Toc292559408"/>
      <w:r/>
      <w:bookmarkStart w:id="470" w:name="_Toc303539151"/>
      <w:r/>
      <w:bookmarkStart w:id="471" w:name="_Toc296891031"/>
      <w:r/>
      <w:bookmarkStart w:id="472" w:name="_Toc292559913"/>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sz w:val="24"/>
        </w:rPr>
        <w:t xml:space="preserve">包人的合理化建议</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80"/>
        <w:jc w:val="left"/>
        <w:spacing w:line="360" w:lineRule="auto"/>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按相关规定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按相关规定      </w:t>
      </w:r>
      <w:r>
        <w:rPr>
          <w:rFonts w:hint="eastAsia" w:ascii="宋体" w:hAnsi="宋体" w:cs="宋体"/>
          <w:sz w:val="24"/>
        </w:rPr>
        <w:t xml:space="preserve">。</w:t>
      </w:r>
      <w:r/>
    </w:p>
    <w:p>
      <w:pPr>
        <w:ind w:firstLine="480"/>
        <w:jc w:val="left"/>
        <w:spacing w:line="360" w:lineRule="auto"/>
        <w:rPr>
          <w:rFonts w:ascii="宋体" w:hAnsi="宋体" w:cs="宋体"/>
          <w:sz w:val="24"/>
          <w:u w:val="single"/>
        </w:rPr>
      </w:pPr>
      <w:r>
        <w:rPr>
          <w:rFonts w:hint="eastAsia" w:ascii="宋体" w:hAnsi="宋体" w:cs="宋体"/>
          <w:sz w:val="24"/>
        </w:rPr>
        <w:t xml:space="preserve">承</w:t>
      </w:r>
      <w:bookmarkStart w:id="473" w:name="_Toc297120504"/>
      <w:r/>
      <w:bookmarkStart w:id="474" w:name="_Toc292559914"/>
      <w:r/>
      <w:bookmarkStart w:id="475" w:name="_Toc296891244"/>
      <w:r/>
      <w:bookmarkStart w:id="476" w:name="_Toc297123546"/>
      <w:r/>
      <w:bookmarkStart w:id="477" w:name="_Toc296944543"/>
      <w:r/>
      <w:bookmarkStart w:id="478" w:name="_Toc296347203"/>
      <w:r/>
      <w:bookmarkStart w:id="479" w:name="_Toc318581175"/>
      <w:r/>
      <w:bookmarkStart w:id="480" w:name="_Toc303539152"/>
      <w:r/>
      <w:bookmarkStart w:id="481" w:name="_Toc312677504"/>
      <w:r/>
      <w:bookmarkStart w:id="482" w:name="_Toc292559409"/>
      <w:r/>
      <w:bookmarkStart w:id="483" w:name="_Toc297048390"/>
      <w:r/>
      <w:bookmarkStart w:id="484" w:name="_Toc297216205"/>
      <w:r/>
      <w:bookmarkStart w:id="485" w:name="_Toc312678030"/>
      <w:r/>
      <w:bookmarkStart w:id="486" w:name="_Toc300934995"/>
      <w:r/>
      <w:bookmarkStart w:id="487" w:name="_Toc296503204"/>
      <w:r/>
      <w:bookmarkStart w:id="488" w:name="_Toc304295571"/>
      <w:r/>
      <w:bookmarkStart w:id="489" w:name="_Toc296891032"/>
      <w:r/>
      <w:bookmarkStart w:id="490" w:name="_Toc296346705"/>
      <w:r>
        <w:rPr>
          <w:rFonts w:hint="eastAsia" w:ascii="宋体" w:hAnsi="宋体" w:cs="宋体"/>
          <w:sz w:val="24"/>
        </w:rPr>
        <w:t xml:space="preserve">包人提出的合理化建议降低了合同价格或者提高了工程经济效益的奖励的方法和金额为：</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491" w:name="_Toc511737558"/>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cs="宋体"/>
          <w:sz w:val="24"/>
        </w:rPr>
        <w:t xml:space="preserve">1</w:t>
      </w:r>
      <w:bookmarkStart w:id="492" w:name="_Toc296346700"/>
      <w:r/>
      <w:bookmarkStart w:id="493" w:name="_Toc297048385"/>
      <w:r/>
      <w:bookmarkStart w:id="494" w:name="_Toc297123548"/>
      <w:r/>
      <w:bookmarkStart w:id="495" w:name="_Toc296891027"/>
      <w:r/>
      <w:bookmarkStart w:id="496" w:name="_Toc312677507"/>
      <w:r/>
      <w:bookmarkStart w:id="497" w:name="_Toc292559909"/>
      <w:r/>
      <w:bookmarkStart w:id="498" w:name="_Toc303539154"/>
      <w:r/>
      <w:bookmarkStart w:id="499" w:name="_Toc296944538"/>
      <w:r/>
      <w:bookmarkStart w:id="500" w:name="_Toc292559404"/>
      <w:r/>
      <w:bookmarkStart w:id="501" w:name="_Toc296891239"/>
      <w:r/>
      <w:bookmarkStart w:id="502" w:name="_Toc297216207"/>
      <w:r/>
      <w:bookmarkStart w:id="503" w:name="_Toc312678033"/>
      <w:r/>
      <w:bookmarkStart w:id="504" w:name="_Toc297120499"/>
      <w:r/>
      <w:bookmarkStart w:id="505" w:name="_Toc300934997"/>
      <w:r/>
      <w:bookmarkStart w:id="506" w:name="_Toc304295574"/>
      <w:r/>
      <w:bookmarkStart w:id="507" w:name="_Toc296503199"/>
      <w:r/>
      <w:bookmarkStart w:id="508" w:name="_Toc296347198"/>
      <w:r>
        <w:rPr>
          <w:rFonts w:hint="eastAsia" w:ascii="宋体" w:hAnsi="宋体" w:cs="宋体"/>
          <w:sz w:val="24"/>
        </w:rPr>
        <w:t xml:space="preserve">0.7 暂估价</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ascii="宋体" w:hAnsi="宋体" w:cs="宋体"/>
          <w:sz w:val="24"/>
        </w:rPr>
      </w:pPr>
      <w:r>
        <w:rPr>
          <w:rFonts w:hint="eastAsia" w:ascii="宋体" w:hAnsi="宋体" w:cs="宋体"/>
          <w:sz w:val="24"/>
        </w:rPr>
        <w:t xml:space="preserve">暂</w:t>
      </w:r>
      <w:bookmarkStart w:id="509" w:name="_Toc312678034"/>
      <w:r/>
      <w:bookmarkStart w:id="510" w:name="_Toc318581176"/>
      <w:r/>
      <w:bookmarkStart w:id="511" w:name="_Toc312677508"/>
      <w:r>
        <w:rPr>
          <w:rFonts w:hint="eastAsia" w:ascii="宋体" w:hAnsi="宋体" w:cs="宋体"/>
          <w:sz w:val="24"/>
        </w:rPr>
        <w:t xml:space="preserve">估价材料和工程设备的明细详见附件11：《暂估价一览表》。</w:t>
      </w:r>
      <w:bookmarkEnd w:id="509"/>
      <w:r/>
      <w:bookmarkEnd w:id="510"/>
      <w:r/>
      <w:bookmarkEnd w:id="511"/>
      <w:r/>
      <w:r/>
    </w:p>
    <w:p>
      <w:pPr>
        <w:ind w:firstLine="480"/>
        <w:jc w:val="left"/>
        <w:spacing w:line="360" w:lineRule="auto"/>
        <w:rPr>
          <w:rFonts w:ascii="宋体" w:hAnsi="宋体" w:cs="宋体"/>
          <w:sz w:val="24"/>
        </w:rPr>
      </w:pPr>
      <w:r>
        <w:rPr>
          <w:rFonts w:hint="eastAsia" w:ascii="宋体" w:hAnsi="宋体" w:cs="宋体"/>
          <w:sz w:val="24"/>
        </w:rPr>
        <w:t xml:space="preserve">1</w:t>
      </w:r>
      <w:bookmarkStart w:id="512" w:name="_Toc312677509"/>
      <w:r/>
      <w:bookmarkStart w:id="513" w:name="_Toc318581177"/>
      <w:r/>
      <w:bookmarkStart w:id="514" w:name="_Toc312678035"/>
      <w:r>
        <w:rPr>
          <w:rFonts w:hint="eastAsia" w:ascii="宋体" w:hAnsi="宋体" w:cs="宋体"/>
          <w:sz w:val="24"/>
        </w:rPr>
        <w:t xml:space="preserve">0.7.1 依法必须招标的暂估价项目</w:t>
      </w:r>
      <w:bookmarkEnd w:id="512"/>
      <w:r/>
      <w:bookmarkEnd w:id="513"/>
      <w:r/>
      <w:bookmarkEnd w:id="514"/>
      <w:r/>
      <w:r/>
    </w:p>
    <w:p>
      <w:pPr>
        <w:ind w:firstLine="480"/>
        <w:jc w:val="left"/>
        <w:spacing w:line="360" w:lineRule="auto"/>
        <w:rPr>
          <w:rFonts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ind w:firstLine="480"/>
        <w:jc w:val="left"/>
        <w:spacing w:line="360" w:lineRule="auto"/>
        <w:rPr>
          <w:rFonts w:ascii="宋体" w:hAnsi="宋体" w:cs="宋体"/>
          <w:sz w:val="24"/>
        </w:rPr>
      </w:pPr>
      <w:r>
        <w:rPr>
          <w:rFonts w:hint="eastAsia" w:ascii="宋体" w:hAnsi="宋体" w:cs="宋体"/>
          <w:sz w:val="24"/>
        </w:rPr>
        <w:t xml:space="preserve">10.7.2 不属于依法必须招标的暂估价项目</w:t>
      </w:r>
      <w:r/>
    </w:p>
    <w:p>
      <w:pPr>
        <w:ind w:firstLine="480"/>
        <w:jc w:val="left"/>
        <w:spacing w:line="360" w:lineRule="auto"/>
        <w:rPr>
          <w:rFonts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 种方式确定。</w:t>
      </w:r>
      <w:r/>
    </w:p>
    <w:p>
      <w:pPr>
        <w:ind w:firstLine="480"/>
        <w:jc w:val="left"/>
        <w:spacing w:line="360" w:lineRule="auto"/>
        <w:rPr>
          <w:rFonts w:ascii="宋体" w:hAnsi="宋体" w:cs="宋体"/>
          <w:sz w:val="24"/>
        </w:rPr>
      </w:pPr>
      <w:r>
        <w:rPr>
          <w:rFonts w:hint="eastAsia" w:ascii="宋体" w:hAnsi="宋体" w:cs="宋体"/>
          <w:sz w:val="24"/>
        </w:rPr>
        <w:t xml:space="preserve">第3种方式：承包人直接实施的暂估价项目</w:t>
      </w:r>
      <w:r/>
    </w:p>
    <w:p>
      <w:pPr>
        <w:ind w:firstLine="480"/>
        <w:jc w:val="left"/>
        <w:spacing w:line="360" w:lineRule="auto"/>
        <w:rPr>
          <w:rFonts w:ascii="宋体" w:hAnsi="宋体" w:cs="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  按发包人要求并符合相关规定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10.8 暂列金额</w:t>
      </w:r>
      <w:r/>
    </w:p>
    <w:p>
      <w:pPr>
        <w:ind w:firstLine="480"/>
        <w:jc w:val="left"/>
        <w:spacing w:line="360" w:lineRule="auto"/>
        <w:rPr>
          <w:rFonts w:ascii="宋体" w:hAnsi="宋体" w:cs="宋体"/>
          <w:sz w:val="24"/>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按发包人要求并符合相关规定  </w:t>
      </w:r>
      <w:r>
        <w:rPr>
          <w:rFonts w:hint="eastAsia" w:ascii="宋体" w:hAnsi="宋体" w:cs="宋体"/>
          <w:sz w:val="24"/>
        </w:rPr>
        <w:t xml:space="preserve">。</w:t>
      </w:r>
      <w:bookmarkStart w:id="515" w:name="_Toc351203643"/>
      <w:r/>
      <w:r/>
    </w:p>
    <w:p>
      <w:pPr>
        <w:ind w:firstLine="482"/>
        <w:jc w:val="left"/>
        <w:spacing w:line="360" w:lineRule="auto"/>
        <w:rPr>
          <w:rFonts w:ascii="宋体" w:hAnsi="宋体" w:cs="宋体"/>
          <w:b/>
          <w:sz w:val="24"/>
        </w:rPr>
      </w:pPr>
      <w:r>
        <w:rPr>
          <w:rFonts w:hint="eastAsia" w:ascii="宋体" w:hAnsi="宋体" w:cs="宋体"/>
          <w:b/>
          <w:sz w:val="24"/>
        </w:rPr>
        <w:t xml:space="preserve">11. 价格调整</w:t>
      </w:r>
      <w:bookmarkEnd w:id="515"/>
      <w:r/>
      <w:r/>
    </w:p>
    <w:p>
      <w:pPr>
        <w:ind w:firstLine="480"/>
        <w:jc w:val="left"/>
        <w:spacing w:line="360" w:lineRule="auto"/>
        <w:rPr>
          <w:rFonts w:ascii="宋体" w:hAnsi="宋体"/>
          <w:sz w:val="24"/>
        </w:rPr>
      </w:pPr>
      <w:r/>
      <w:bookmarkStart w:id="516" w:name="_Toc292559411"/>
      <w:r/>
      <w:bookmarkStart w:id="517" w:name="_Toc267251461"/>
      <w:r/>
      <w:bookmarkStart w:id="518" w:name="_Toc292559916"/>
      <w:r/>
      <w:bookmarkStart w:id="519" w:name="_Toc296347205"/>
      <w:r/>
      <w:bookmarkStart w:id="520" w:name="_Toc297120506"/>
      <w:r/>
      <w:bookmarkStart w:id="521" w:name="_Toc296891246"/>
      <w:r/>
      <w:bookmarkStart w:id="522" w:name="_Toc296944545"/>
      <w:r/>
      <w:bookmarkStart w:id="523" w:name="_Toc296346707"/>
      <w:r/>
      <w:bookmarkStart w:id="524" w:name="_Toc296503206"/>
      <w:r/>
      <w:bookmarkStart w:id="525" w:name="_Toc297048392"/>
      <w:r/>
      <w:bookmarkStart w:id="526" w:name="_Toc296891034"/>
      <w:r/>
      <w:bookmarkStart w:id="527" w:name="_Toc297123553"/>
      <w:r/>
      <w:bookmarkStart w:id="528" w:name="_Toc297216212"/>
      <w:r/>
      <w:bookmarkStart w:id="529" w:name="_Toc300935003"/>
      <w:r/>
      <w:bookmarkStart w:id="530" w:name="_Toc304295580"/>
      <w:r/>
      <w:bookmarkStart w:id="531" w:name="_Toc312678041"/>
      <w:r/>
      <w:bookmarkStart w:id="532" w:name="_Toc303539160"/>
      <w:r>
        <w:rPr>
          <w:rFonts w:hint="eastAsia" w:ascii="宋体" w:hAnsi="宋体"/>
          <w:sz w:val="24"/>
        </w:rPr>
        <w:t xml:space="preserve">市场价格波动是否调整合同价格的约定：</w:t>
      </w:r>
      <w:r>
        <w:rPr>
          <w:rFonts w:ascii="宋体" w:hAnsi="宋体"/>
          <w:sz w:val="24"/>
          <w:u w:val="single"/>
        </w:rPr>
        <w:t xml:space="preserve"> </w:t>
      </w:r>
      <w:r>
        <w:rPr>
          <w:rFonts w:hint="eastAsia" w:ascii="宋体" w:hAnsi="宋体"/>
          <w:sz w:val="24"/>
          <w:u w:val="single"/>
        </w:rPr>
        <w:t xml:space="preserve">否</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因市场价格波动调整合同价格，采用以下第</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种方式对合同价格进行调整：</w:t>
      </w:r>
      <w:r/>
    </w:p>
    <w:p>
      <w:pPr>
        <w:ind w:firstLine="480"/>
        <w:jc w:val="left"/>
        <w:spacing w:line="360" w:lineRule="auto"/>
        <w:rPr>
          <w:rFonts w:ascii="宋体" w:hAnsi="宋体"/>
          <w:sz w:val="24"/>
        </w:rPr>
      </w:pPr>
      <w:r>
        <w:rPr>
          <w:rFonts w:hint="eastAsia" w:ascii="宋体" w:hAnsi="宋体"/>
          <w:sz w:val="24"/>
        </w:rPr>
        <w:t xml:space="preserve">第</w:t>
      </w:r>
      <w:r>
        <w:rPr>
          <w:rFonts w:ascii="宋体" w:hAnsi="宋体"/>
          <w:sz w:val="24"/>
        </w:rPr>
        <w:t xml:space="preserve">1</w:t>
      </w:r>
      <w:r>
        <w:rPr>
          <w:rFonts w:hint="eastAsia" w:ascii="宋体" w:hAnsi="宋体"/>
          <w:sz w:val="24"/>
        </w:rPr>
        <w:t xml:space="preserve">种方式：采用价格指数进行价格调整。</w:t>
      </w:r>
      <w:r/>
    </w:p>
    <w:p>
      <w:pPr>
        <w:ind w:firstLine="480"/>
        <w:jc w:val="left"/>
        <w:spacing w:line="360" w:lineRule="auto"/>
        <w:rPr>
          <w:rFonts w:ascii="宋体" w:hAnsi="宋体"/>
          <w:sz w:val="24"/>
          <w:u w:val="single"/>
        </w:rPr>
      </w:pPr>
      <w:r>
        <w:rPr>
          <w:rFonts w:hint="eastAsia" w:ascii="宋体" w:hAnsi="宋体"/>
          <w:sz w:val="24"/>
        </w:rPr>
        <w:t xml:space="preserve">关于各可调因子、定值和变值权重，以及基本价格指数及其来源的约定：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第</w:t>
      </w:r>
      <w:r>
        <w:rPr>
          <w:rFonts w:ascii="宋体" w:hAnsi="宋体"/>
          <w:sz w:val="24"/>
        </w:rPr>
        <w:t xml:space="preserve">2</w:t>
      </w:r>
      <w:r>
        <w:rPr>
          <w:rFonts w:hint="eastAsia" w:ascii="宋体" w:hAnsi="宋体"/>
          <w:sz w:val="24"/>
        </w:rPr>
        <w:t xml:space="preserve">种方式：采用造价信息进行价格调整。</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）关于基准价格的约定：</w:t>
      </w:r>
      <w:r>
        <w:rPr>
          <w:rFonts w:ascii="宋体" w:hAnsi="宋体"/>
          <w:sz w:val="24"/>
          <w:u w:val="single"/>
        </w:rPr>
        <w:t xml:space="preserve"> </w:t>
      </w:r>
      <w:r>
        <w:rPr>
          <w:rFonts w:hint="eastAsia" w:ascii="宋体" w:hAnsi="宋体"/>
          <w:sz w:val="24"/>
          <w:u w:val="single"/>
        </w:rPr>
        <w:t xml:space="preserve">以招标控制价所采用月份的材料信息价为基准价格</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bookmarkStart w:id="533" w:name="_Toc303539159"/>
      <w:r/>
      <w:bookmarkStart w:id="534" w:name="_Toc312678040"/>
      <w:r/>
      <w:bookmarkStart w:id="535" w:name="_Toc304295579"/>
      <w:r/>
      <w:bookmarkStart w:id="536" w:name="_Toc297216211"/>
      <w:r/>
      <w:bookmarkStart w:id="537" w:name="_Toc297123552"/>
      <w:r/>
      <w:bookmarkStart w:id="538" w:name="_Toc300935002"/>
      <w:r>
        <w:rPr>
          <w:rFonts w:hint="eastAsia" w:ascii="宋体" w:hAnsi="宋体"/>
          <w:sz w:val="24"/>
        </w:rPr>
        <w:t xml:space="preserve">第3种方式：其他价格调整方式：</w:t>
      </w:r>
      <w:r>
        <w:rPr>
          <w:rFonts w:hint="eastAsia" w:ascii="宋体" w:hAnsi="宋体"/>
          <w:sz w:val="24"/>
          <w:u w:val="single"/>
        </w:rPr>
        <w:t xml:space="preserve">   /  。</w:t>
      </w:r>
      <w:r/>
    </w:p>
    <w:p>
      <w:pPr>
        <w:ind w:firstLine="480"/>
        <w:jc w:val="left"/>
        <w:spacing w:line="360" w:lineRule="auto"/>
        <w:rPr>
          <w:sz w:val="24"/>
        </w:rPr>
      </w:pPr>
      <w:r>
        <w:rPr>
          <w:rFonts w:hint="eastAsia" w:ascii="宋体" w:hAnsi="宋体"/>
          <w:sz w:val="24"/>
        </w:rPr>
        <w:t xml:space="preserve">12. 合同价格、计量与支付。</w:t>
      </w:r>
      <w:bookmarkEnd w:id="533"/>
      <w:r/>
      <w:bookmarkEnd w:id="534"/>
      <w:r/>
      <w:bookmarkEnd w:id="535"/>
      <w:r/>
      <w:bookmarkEnd w:id="536"/>
      <w:r/>
      <w:bookmarkEnd w:id="537"/>
      <w:r/>
      <w:bookmarkEnd w:id="538"/>
      <w:r/>
      <w:r/>
    </w:p>
    <w:p>
      <w:pPr>
        <w:ind w:firstLine="480"/>
        <w:jc w:val="left"/>
        <w:spacing w:line="360" w:lineRule="auto"/>
        <w:rPr>
          <w:rFonts w:ascii="宋体" w:hAnsi="宋体" w:cs="宋体"/>
          <w:sz w:val="24"/>
        </w:rPr>
      </w:pPr>
      <w:r>
        <w:rPr>
          <w:rFonts w:hint="eastAsia" w:ascii="宋体" w:hAnsi="宋体" w:cs="宋体"/>
          <w:sz w:val="24"/>
        </w:rPr>
        <w:t xml:space="preserve">12.1 合</w:t>
      </w:r>
      <w:bookmarkEnd w:id="516"/>
      <w:r/>
      <w:bookmarkEnd w:id="517"/>
      <w:r/>
      <w:bookmarkEnd w:id="518"/>
      <w:r>
        <w:rPr>
          <w:rFonts w:hint="eastAsia" w:ascii="宋体" w:hAnsi="宋体" w:cs="宋体"/>
          <w:sz w:val="24"/>
        </w:rPr>
        <w:t xml:space="preserve">同价</w:t>
      </w:r>
      <w:bookmarkEnd w:id="519"/>
      <w:r/>
      <w:bookmarkEnd w:id="520"/>
      <w:r/>
      <w:bookmarkEnd w:id="521"/>
      <w:r/>
      <w:bookmarkEnd w:id="522"/>
      <w:r/>
      <w:bookmarkEnd w:id="523"/>
      <w:r/>
      <w:bookmarkEnd w:id="524"/>
      <w:r/>
      <w:bookmarkEnd w:id="525"/>
      <w:r/>
      <w:bookmarkEnd w:id="526"/>
      <w:r>
        <w:rPr>
          <w:rFonts w:hint="eastAsia" w:ascii="宋体" w:hAnsi="宋体" w:cs="宋体"/>
          <w:sz w:val="24"/>
        </w:rPr>
        <w:t xml:space="preserve">格形式</w:t>
      </w:r>
      <w:bookmarkEnd w:id="527"/>
      <w:r/>
      <w:bookmarkEnd w:id="528"/>
      <w:r/>
      <w:bookmarkEnd w:id="529"/>
      <w:r/>
      <w:bookmarkEnd w:id="530"/>
      <w:r/>
      <w:bookmarkEnd w:id="531"/>
      <w:r/>
      <w:bookmarkEnd w:id="532"/>
      <w:r/>
      <w:r/>
    </w:p>
    <w:p>
      <w:pPr>
        <w:ind w:firstLine="480"/>
        <w:jc w:val="left"/>
        <w:spacing w:line="360" w:lineRule="auto"/>
        <w:rPr>
          <w:rFonts w:ascii="宋体" w:hAnsi="宋体" w:cs="宋体"/>
          <w:sz w:val="24"/>
        </w:rPr>
      </w:pPr>
      <w:r>
        <w:rPr>
          <w:rFonts w:hint="eastAsia" w:ascii="宋体" w:hAnsi="宋体" w:cs="宋体"/>
          <w:sz w:val="24"/>
        </w:rPr>
        <w:t xml:space="preserve">1、单价合同。</w:t>
      </w:r>
      <w:r/>
    </w:p>
    <w:p>
      <w:pPr>
        <w:ind w:firstLine="480"/>
        <w:jc w:val="left"/>
        <w:spacing w:line="360" w:lineRule="auto"/>
        <w:rPr>
          <w:rFonts w:ascii="宋体" w:hAnsi="宋体" w:cs="宋体"/>
          <w:sz w:val="24"/>
        </w:rPr>
      </w:pPr>
      <w:r>
        <w:rPr>
          <w:rFonts w:hint="eastAsia" w:ascii="宋体" w:hAnsi="宋体" w:cs="宋体"/>
          <w:sz w:val="24"/>
        </w:rPr>
        <w:t xml:space="preserve">综合单价包含的风险范围：</w:t>
      </w:r>
      <w:r>
        <w:rPr>
          <w:rFonts w:hint="eastAsia" w:ascii="宋体" w:hAnsi="宋体" w:cs="宋体"/>
          <w:sz w:val="24"/>
          <w:u w:val="single"/>
        </w:rPr>
        <w:t xml:space="preserve">   不计取风险费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2、总价合同。</w:t>
      </w:r>
      <w:r/>
    </w:p>
    <w:p>
      <w:pPr>
        <w:ind w:firstLine="480"/>
        <w:jc w:val="left"/>
        <w:spacing w:line="360" w:lineRule="auto"/>
        <w:rPr>
          <w:rFonts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bookmarkStart w:id="539" w:name="_Toc303539161"/>
      <w:r/>
      <w:bookmarkStart w:id="540" w:name="_Toc304295581"/>
      <w:r/>
      <w:bookmarkStart w:id="541" w:name="_Toc297123554"/>
      <w:r/>
      <w:bookmarkStart w:id="542" w:name="_Toc300935004"/>
      <w:r/>
      <w:bookmarkStart w:id="543" w:name="_Toc297216213"/>
      <w:r/>
      <w:bookmarkStart w:id="544" w:name="_Toc312678042"/>
      <w:r/>
      <w:bookmarkStart w:id="545" w:name="_Toc296346708"/>
      <w:r/>
      <w:bookmarkStart w:id="546" w:name="_Toc292559412"/>
      <w:r/>
      <w:bookmarkStart w:id="547" w:name="_Toc296891247"/>
      <w:r/>
      <w:bookmarkStart w:id="548" w:name="_Toc297048393"/>
      <w:r/>
      <w:bookmarkStart w:id="549" w:name="_Toc292559917"/>
      <w:r/>
      <w:bookmarkStart w:id="550" w:name="_Toc296891035"/>
      <w:r/>
      <w:bookmarkStart w:id="551" w:name="_Toc296503207"/>
      <w:r/>
      <w:bookmarkStart w:id="552" w:name="_Toc297120507"/>
      <w:r/>
      <w:bookmarkStart w:id="553" w:name="_Toc296944546"/>
      <w:r/>
      <w:bookmarkStart w:id="554" w:name="_Toc296347206"/>
      <w:r>
        <w:rPr>
          <w:rFonts w:hint="eastAsia" w:ascii="宋体" w:hAnsi="宋体" w:cs="宋体"/>
          <w:sz w:val="24"/>
        </w:rPr>
        <w:t xml:space="preserve">12.2 预付款</w:t>
      </w:r>
      <w:bookmarkEnd w:id="539"/>
      <w:r/>
      <w:bookmarkEnd w:id="540"/>
      <w:r/>
      <w:bookmarkEnd w:id="541"/>
      <w:r/>
      <w:bookmarkEnd w:id="542"/>
      <w:r/>
      <w:bookmarkEnd w:id="543"/>
      <w:r/>
      <w:bookmarkEnd w:id="544"/>
      <w:r/>
      <w:r/>
    </w:p>
    <w:p>
      <w:pPr>
        <w:ind w:firstLine="480"/>
        <w:jc w:val="left"/>
        <w:spacing w:line="360" w:lineRule="auto"/>
        <w:rPr>
          <w:rFonts w:ascii="宋体" w:hAnsi="宋体" w:cs="宋体"/>
          <w:sz w:val="24"/>
        </w:rPr>
      </w:pPr>
      <w:r>
        <w:rPr>
          <w:rFonts w:hint="eastAsia" w:ascii="宋体" w:hAnsi="宋体" w:cs="宋体"/>
          <w:sz w:val="24"/>
        </w:rPr>
        <w:t xml:space="preserve">12.2.1 预付款的支付</w:t>
      </w:r>
      <w:r/>
    </w:p>
    <w:p>
      <w:pPr>
        <w:ind w:firstLine="480"/>
        <w:jc w:val="left"/>
        <w:spacing w:line="360" w:lineRule="auto"/>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鉴于供应商/承包人具备充足的资金周转能力，前期无需支付预付款。供应商/承包人将严格按照《政府采购合同》约定的时间、质量及标准完成项目，不因未收取预付款而主张任何抗辩</w:t>
      </w:r>
      <w:r>
        <w:rPr>
          <w:rFonts w:hint="eastAsia" w:ascii="宋体" w:hAnsi="宋体" w:cs="宋体"/>
          <w:sz w:val="24"/>
          <w:u w:val="single"/>
        </w:rPr>
        <w:t xml:space="preserve">或</w:t>
      </w:r>
      <w:r>
        <w:rPr>
          <w:rFonts w:hint="eastAsia" w:ascii="宋体" w:hAnsi="宋体" w:cs="宋体"/>
          <w:sz w:val="24"/>
          <w:u w:val="single"/>
        </w:rPr>
        <w:t xml:space="preserve">补偿</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12.2.2 预付款担保</w:t>
      </w:r>
      <w:r/>
    </w:p>
    <w:p>
      <w:pPr>
        <w:ind w:firstLine="480"/>
        <w:jc w:val="left"/>
        <w:spacing w:line="360" w:lineRule="auto"/>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80"/>
        <w:jc w:val="left"/>
        <w:spacing w:line="360" w:lineRule="auto"/>
        <w:rPr>
          <w:rFonts w:ascii="宋体" w:hAnsi="宋体" w:cs="宋体"/>
          <w:sz w:val="24"/>
        </w:rPr>
      </w:pPr>
      <w:r>
        <w:rPr>
          <w:rFonts w:hint="eastAsia" w:ascii="宋体" w:hAnsi="宋体" w:cs="宋体"/>
          <w:sz w:val="24"/>
        </w:rPr>
        <w:t xml:space="preserve">12.3 计量</w:t>
      </w:r>
      <w:r/>
    </w:p>
    <w:p>
      <w:pPr>
        <w:ind w:firstLine="480"/>
        <w:jc w:val="left"/>
        <w:spacing w:line="360" w:lineRule="auto"/>
        <w:rPr>
          <w:rFonts w:ascii="宋体" w:hAnsi="宋体" w:cs="宋体"/>
          <w:sz w:val="24"/>
        </w:rPr>
      </w:pPr>
      <w:r>
        <w:rPr>
          <w:rFonts w:hint="eastAsia" w:ascii="宋体" w:hAnsi="宋体" w:cs="宋体"/>
          <w:sz w:val="24"/>
        </w:rPr>
        <w:t xml:space="preserve">12.3.1 计量原则</w:t>
      </w:r>
      <w:r/>
    </w:p>
    <w:p>
      <w:pPr>
        <w:ind w:firstLine="480"/>
        <w:jc w:val="left"/>
        <w:spacing w:line="360" w:lineRule="auto"/>
        <w:rPr>
          <w:rFonts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   按现行工程量计算规范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12.3.2 计量周期</w:t>
      </w:r>
      <w:r/>
    </w:p>
    <w:p>
      <w:pPr>
        <w:ind w:firstLine="480"/>
        <w:jc w:val="left"/>
        <w:spacing w:line="360" w:lineRule="auto"/>
        <w:rPr>
          <w:rFonts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  按月计量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12.3.3 单价合同的计量</w:t>
      </w:r>
      <w:r/>
    </w:p>
    <w:p>
      <w:pPr>
        <w:ind w:firstLine="480"/>
        <w:jc w:val="left"/>
        <w:spacing w:line="360" w:lineRule="auto"/>
        <w:rPr>
          <w:rFonts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（1）承包人应于每月25日向监理人报送上月20日至当月19日已完成的工程量报告，并附具进度付款申请单、已完成工程量报表和有</w:t>
      </w:r>
      <w:r>
        <w:rPr>
          <w:rFonts w:hint="eastAsia" w:ascii="宋体" w:hAnsi="宋体" w:cs="宋体"/>
          <w:sz w:val="24"/>
          <w:u w:val="single"/>
        </w:rPr>
        <w:t xml:space="preserve">关资料。（2）监理人</w:t>
      </w:r>
      <w:r>
        <w:rPr>
          <w:rFonts w:hint="eastAsia" w:ascii="宋体" w:hAnsi="宋体" w:cs="宋体"/>
          <w:sz w:val="24"/>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12.3.4 总价合同的计量</w:t>
      </w:r>
      <w:r/>
    </w:p>
    <w:p>
      <w:pPr>
        <w:ind w:firstLine="480"/>
        <w:jc w:val="left"/>
        <w:spacing w:line="360" w:lineRule="auto"/>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12.3.6 其他价格形式合同的计量</w:t>
      </w:r>
      <w:r/>
    </w:p>
    <w:p>
      <w:pPr>
        <w:ind w:firstLine="480"/>
        <w:jc w:val="left"/>
        <w:spacing w:line="360" w:lineRule="auto"/>
        <w:rPr>
          <w:rFonts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12.4 工程进度款支付</w:t>
      </w:r>
      <w:r/>
    </w:p>
    <w:p>
      <w:pPr>
        <w:ind w:firstLine="480"/>
        <w:jc w:val="left"/>
        <w:spacing w:line="360" w:lineRule="auto"/>
        <w:rPr>
          <w:rFonts w:ascii="宋体" w:hAnsi="宋体" w:cs="宋体"/>
          <w:sz w:val="24"/>
        </w:rPr>
      </w:pPr>
      <w:r>
        <w:rPr>
          <w:rFonts w:hint="eastAsia" w:ascii="宋体" w:hAnsi="宋体" w:cs="宋体"/>
          <w:sz w:val="24"/>
        </w:rPr>
        <w:t xml:space="preserve">12.4.1 付款周期</w:t>
      </w:r>
      <w:r/>
    </w:p>
    <w:p>
      <w:pPr>
        <w:ind w:firstLine="480"/>
        <w:jc w:val="left"/>
        <w:spacing w:line="360" w:lineRule="auto"/>
        <w:rPr>
          <w:rFonts w:ascii="宋体" w:hAnsi="宋体" w:cs="宋体"/>
          <w:sz w:val="24"/>
          <w:u w:val="single"/>
        </w:rPr>
      </w:pPr>
      <w:r>
        <w:rPr>
          <w:rFonts w:hint="eastAsia" w:ascii="宋体" w:hAnsi="宋体" w:cs="宋体"/>
          <w:sz w:val="24"/>
        </w:rPr>
        <w:t xml:space="preserve">关于付款周期的约定：</w:t>
      </w:r>
      <w:r/>
    </w:p>
    <w:p>
      <w:pPr>
        <w:ind w:firstLine="480"/>
        <w:jc w:val="left"/>
        <w:spacing w:line="360" w:lineRule="auto"/>
        <w:rPr>
          <w:rFonts w:ascii="宋体" w:hAnsi="宋体" w:cs="宋体"/>
          <w:sz w:val="24"/>
          <w:u w:val="single"/>
        </w:rPr>
      </w:pPr>
      <w:r/>
      <w:bookmarkStart w:id="555" w:name="_Hlk107847426"/>
      <w:r>
        <w:rPr>
          <w:rFonts w:hint="eastAsia" w:ascii="宋体" w:hAnsi="宋体" w:cs="宋体"/>
          <w:sz w:val="24"/>
          <w:u w:val="single"/>
        </w:rPr>
        <w:t xml:space="preserve">开工后进度款按实际完成工程量的40%定期支付；工程竣工并养护期满后付至合同总价的55%；工程审计结束（以审计报告为准）付至审计价的70%；余款审计后2年内支付。因工程变更增加的价款在工程审计结束前（以审计报告为准）最多付至实际完成工程量的40%（相开管委〔2019〕46号）。</w:t>
      </w:r>
      <w:r/>
    </w:p>
    <w:p>
      <w:pPr>
        <w:ind w:firstLine="480"/>
        <w:jc w:val="left"/>
        <w:spacing w:line="360" w:lineRule="auto"/>
        <w:rPr>
          <w:rFonts w:ascii="宋体" w:hAnsi="宋体" w:cs="宋体"/>
          <w:sz w:val="24"/>
        </w:rPr>
      </w:pPr>
      <w:r/>
      <w:bookmarkStart w:id="556" w:name="_Toc267251490"/>
      <w:r/>
      <w:bookmarkStart w:id="557" w:name="_Toc26593"/>
      <w:r/>
      <w:bookmarkStart w:id="558" w:name="_Toc21507"/>
      <w:r/>
      <w:bookmarkStart w:id="559" w:name="_Toc267251508"/>
      <w:r/>
      <w:bookmarkStart w:id="560" w:name="_Toc267251513"/>
      <w:r/>
      <w:bookmarkStart w:id="561" w:name="_Toc267251489"/>
      <w:r/>
      <w:bookmarkStart w:id="562" w:name="_Toc267251515"/>
      <w:r/>
      <w:bookmarkStart w:id="563" w:name="_Toc267251496"/>
      <w:r/>
      <w:bookmarkStart w:id="564" w:name="_Toc267251484"/>
      <w:r/>
      <w:bookmarkStart w:id="565" w:name="_Toc267251482"/>
      <w:r/>
      <w:bookmarkStart w:id="566" w:name="_Toc267251503"/>
      <w:r/>
      <w:bookmarkStart w:id="567" w:name="_Toc267251504"/>
      <w:r/>
      <w:bookmarkStart w:id="568" w:name="_Toc267251502"/>
      <w:r/>
      <w:bookmarkStart w:id="569" w:name="_Toc267251498"/>
      <w:r/>
      <w:bookmarkStart w:id="570" w:name="_Toc267251492"/>
      <w:r/>
      <w:bookmarkStart w:id="571" w:name="_Toc267251497"/>
      <w:r/>
      <w:bookmarkStart w:id="572" w:name="_Toc267251511"/>
      <w:r/>
      <w:bookmarkStart w:id="573" w:name="_Toc15700"/>
      <w:r/>
      <w:bookmarkStart w:id="574" w:name="_Toc19005"/>
      <w:r/>
      <w:bookmarkStart w:id="575" w:name="_Toc267251510"/>
      <w:r/>
      <w:bookmarkStart w:id="576" w:name="_Toc267251499"/>
      <w:r/>
      <w:bookmarkStart w:id="577" w:name="_Toc267251495"/>
      <w:r/>
      <w:bookmarkStart w:id="578" w:name="_Toc267251506"/>
      <w:r/>
      <w:bookmarkStart w:id="579" w:name="_Toc267251509"/>
      <w:r/>
      <w:bookmarkStart w:id="580" w:name="_Toc267251485"/>
      <w:r/>
      <w:bookmarkStart w:id="581" w:name="_Toc267251507"/>
      <w:r/>
      <w:bookmarkStart w:id="582" w:name="_Toc267251514"/>
      <w:r/>
      <w:bookmarkStart w:id="583" w:name="_Toc267251493"/>
      <w:r/>
      <w:bookmarkStart w:id="584" w:name="_Toc267251488"/>
      <w:r/>
      <w:bookmarkStart w:id="585" w:name="_Toc267251501"/>
      <w:r/>
      <w:bookmarkStart w:id="586" w:name="_Toc267251494"/>
      <w:r/>
      <w:bookmarkStart w:id="587" w:name="_Toc267251491"/>
      <w:r/>
      <w:bookmarkStart w:id="588" w:name="_Toc267251486"/>
      <w:r/>
      <w:bookmarkEnd w:id="555"/>
      <w:r>
        <w:rPr>
          <w:rFonts w:hint="eastAsia" w:ascii="宋体" w:hAnsi="宋体" w:cs="宋体"/>
          <w:sz w:val="24"/>
        </w:rPr>
        <w:t xml:space="preserve">12.4.2 进度付款申请单的编制</w:t>
      </w:r>
      <w:r/>
    </w:p>
    <w:p>
      <w:pPr>
        <w:ind w:firstLine="480"/>
        <w:jc w:val="left"/>
        <w:spacing w:line="360" w:lineRule="auto"/>
        <w:rPr>
          <w:rFonts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 按监理要求，并符合相关资料要求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12.4.3 进度付款申请单的提交</w:t>
      </w:r>
      <w:r/>
    </w:p>
    <w:p>
      <w:pPr>
        <w:ind w:firstLine="480"/>
        <w:jc w:val="left"/>
        <w:spacing w:line="360" w:lineRule="auto"/>
        <w:rPr>
          <w:rFonts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按监理及发包人要求，并符合相关资料要求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12.4.4 进度款审核和支付</w:t>
      </w:r>
      <w:r/>
    </w:p>
    <w:p>
      <w:pPr>
        <w:ind w:firstLine="480"/>
        <w:jc w:val="left"/>
        <w:spacing w:line="360" w:lineRule="auto"/>
        <w:rPr>
          <w:rFonts w:ascii="宋体" w:hAnsi="宋体" w:cs="宋体"/>
          <w:sz w:val="24"/>
          <w:u w:val="single"/>
        </w:rPr>
      </w:pPr>
      <w:r>
        <w:rPr>
          <w:rFonts w:hint="eastAsia" w:ascii="宋体" w:hAnsi="宋体" w:cs="宋体"/>
          <w:sz w:val="24"/>
        </w:rPr>
        <w:t xml:space="preserve">（1）监理人审查并报送发包人的期限：</w:t>
      </w:r>
      <w:r>
        <w:rPr>
          <w:rFonts w:hint="eastAsia" w:ascii="宋体" w:hAnsi="宋体" w:cs="宋体"/>
          <w:sz w:val="24"/>
          <w:u w:val="single"/>
        </w:rPr>
        <w:t xml:space="preserve"> 每月 20 日之前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按相开发区相关规定程序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12.4.6 支付分解表的编制</w:t>
      </w:r>
      <w:r/>
    </w:p>
    <w:p>
      <w:pPr>
        <w:ind w:firstLine="480"/>
        <w:jc w:val="left"/>
        <w:spacing w:line="360" w:lineRule="auto"/>
        <w:rPr>
          <w:rFonts w:ascii="宋体" w:hAnsi="宋体" w:cs="宋体"/>
          <w:sz w:val="24"/>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按项目实际进度  </w:t>
      </w:r>
      <w:r>
        <w:rPr>
          <w:rFonts w:hint="eastAsia" w:ascii="宋体" w:hAnsi="宋体" w:cs="宋体"/>
          <w:sz w:val="24"/>
        </w:rPr>
        <w:t xml:space="preserve">。</w:t>
      </w:r>
      <w:bookmarkStart w:id="589" w:name="_Toc351203645"/>
      <w:r/>
      <w:bookmarkStart w:id="590" w:name="_Toc312678053"/>
      <w:r/>
      <w:bookmarkStart w:id="591" w:name="_Toc304295593"/>
      <w:r/>
      <w:bookmarkStart w:id="592" w:name="_Toc297120519"/>
      <w:r/>
      <w:bookmarkStart w:id="593" w:name="_Toc300935015"/>
      <w:r/>
      <w:bookmarkStart w:id="594" w:name="_Toc296346720"/>
      <w:r/>
      <w:bookmarkStart w:id="595" w:name="_Toc292559929"/>
      <w:r/>
      <w:bookmarkStart w:id="596" w:name="_Toc296891047"/>
      <w:r/>
      <w:bookmarkStart w:id="597" w:name="_Toc292559424"/>
      <w:r/>
      <w:bookmarkStart w:id="598" w:name="_Toc296503219"/>
      <w:r/>
      <w:bookmarkStart w:id="599" w:name="_Toc297048405"/>
      <w:r/>
      <w:bookmarkStart w:id="600" w:name="_Toc297216223"/>
      <w:r/>
      <w:bookmarkStart w:id="601" w:name="_Toc296891259"/>
      <w:r/>
      <w:bookmarkStart w:id="602" w:name="_Toc296944558"/>
      <w:r/>
      <w:bookmarkStart w:id="603" w:name="_Toc303539172"/>
      <w:r/>
      <w:bookmarkStart w:id="604" w:name="_Toc297123564"/>
      <w:r/>
      <w:bookmarkStart w:id="605" w:name="_Toc296347218"/>
      <w:r/>
      <w:r/>
    </w:p>
    <w:p>
      <w:pPr>
        <w:ind w:firstLine="482"/>
        <w:jc w:val="left"/>
        <w:spacing w:line="360" w:lineRule="auto"/>
        <w:rPr>
          <w:rFonts w:ascii="宋体" w:hAnsi="宋体" w:cs="宋体"/>
          <w:b/>
          <w:sz w:val="24"/>
        </w:rPr>
      </w:pPr>
      <w:r>
        <w:rPr>
          <w:rFonts w:hint="eastAsia" w:ascii="宋体" w:hAnsi="宋体" w:cs="宋体"/>
          <w:b/>
          <w:sz w:val="24"/>
        </w:rPr>
        <w:t xml:space="preserve">13. 验收和工程试车</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
    </w:p>
    <w:p>
      <w:pPr>
        <w:ind w:firstLine="480"/>
        <w:jc w:val="left"/>
        <w:spacing w:line="360" w:lineRule="auto"/>
        <w:rPr>
          <w:rFonts w:ascii="宋体" w:hAnsi="宋体" w:cs="宋体"/>
          <w:sz w:val="24"/>
        </w:rPr>
      </w:pPr>
      <w:r>
        <w:rPr>
          <w:rFonts w:hint="eastAsia" w:ascii="宋体" w:hAnsi="宋体" w:cs="宋体"/>
          <w:sz w:val="24"/>
        </w:rPr>
        <w:t xml:space="preserve">13.1 分部分项工程验收</w:t>
      </w:r>
      <w:r/>
    </w:p>
    <w:p>
      <w:pPr>
        <w:ind w:firstLine="480"/>
        <w:jc w:val="left"/>
        <w:spacing w:line="360" w:lineRule="auto"/>
        <w:rPr>
          <w:rFonts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360" w:lineRule="auto"/>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0"/>
        <w:jc w:val="left"/>
        <w:spacing w:line="360" w:lineRule="auto"/>
        <w:rPr>
          <w:rFonts w:ascii="宋体" w:hAnsi="宋体" w:cs="宋体"/>
          <w:sz w:val="24"/>
        </w:rPr>
      </w:pPr>
      <w:r/>
      <w:bookmarkStart w:id="606" w:name="_Toc296347222"/>
      <w:r/>
      <w:bookmarkStart w:id="607" w:name="_Toc297048409"/>
      <w:r/>
      <w:bookmarkStart w:id="608" w:name="_Toc297120523"/>
      <w:r/>
      <w:bookmarkStart w:id="609" w:name="_Toc300935016"/>
      <w:r/>
      <w:bookmarkStart w:id="610" w:name="_Toc296891263"/>
      <w:r/>
      <w:bookmarkStart w:id="611" w:name="_Toc303539173"/>
      <w:r/>
      <w:bookmarkStart w:id="612" w:name="_Toc296891051"/>
      <w:r/>
      <w:bookmarkStart w:id="613" w:name="_Toc296503223"/>
      <w:r/>
      <w:bookmarkStart w:id="614" w:name="_Toc297123565"/>
      <w:r/>
      <w:bookmarkStart w:id="615" w:name="_Toc292559428"/>
      <w:r/>
      <w:bookmarkStart w:id="616" w:name="_Toc304295596"/>
      <w:r/>
      <w:bookmarkStart w:id="617" w:name="_Toc296944562"/>
      <w:r/>
      <w:bookmarkStart w:id="618" w:name="_Toc292559933"/>
      <w:r/>
      <w:bookmarkStart w:id="619" w:name="_Toc312678056"/>
      <w:r/>
      <w:bookmarkStart w:id="620" w:name="_Toc296346724"/>
      <w:r/>
      <w:bookmarkStart w:id="621" w:name="_Toc297216224"/>
      <w:r/>
      <w:bookmarkStart w:id="622" w:name="_Toc267251471"/>
      <w:r/>
      <w:bookmarkStart w:id="623" w:name="_Toc267251472"/>
      <w:r/>
      <w:bookmarkStart w:id="624" w:name="_Toc267251475"/>
      <w:r/>
      <w:bookmarkStart w:id="625" w:name="_Toc267251476"/>
      <w:r/>
      <w:bookmarkStart w:id="626" w:name="_Toc267251474"/>
      <w:r/>
      <w:bookmarkStart w:id="627" w:name="_Toc267251470"/>
      <w:r/>
      <w:bookmarkStart w:id="628" w:name="_Toc267251473"/>
      <w:r>
        <w:rPr>
          <w:rFonts w:hint="eastAsia" w:ascii="宋体" w:hAnsi="宋体" w:cs="宋体"/>
          <w:sz w:val="24"/>
        </w:rPr>
        <w:t xml:space="preserve">13.2 竣工验收</w:t>
      </w:r>
      <w:r/>
    </w:p>
    <w:p>
      <w:pPr>
        <w:ind w:firstLine="480"/>
        <w:jc w:val="left"/>
        <w:spacing w:line="360" w:lineRule="auto"/>
        <w:rPr>
          <w:rFonts w:ascii="宋体" w:hAnsi="宋体" w:cs="宋体"/>
          <w:sz w:val="24"/>
        </w:rPr>
      </w:pPr>
      <w:r/>
      <w:bookmarkStart w:id="629" w:name="_Toc280868704"/>
      <w:r/>
      <w:bookmarkStart w:id="630" w:name="_Toc280868705"/>
      <w:r/>
      <w:bookmarkStart w:id="631" w:name="_Toc280868706"/>
      <w:r/>
      <w:bookmarkStart w:id="632" w:name="_Toc280868707"/>
      <w:r/>
      <w:bookmarkStart w:id="633" w:name="_Toc280868708"/>
      <w:r/>
      <w:bookmarkStart w:id="634" w:name="_Toc280868709"/>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hint="eastAsia" w:ascii="宋体" w:hAnsi="宋体" w:cs="宋体"/>
          <w:sz w:val="24"/>
        </w:rPr>
        <w:t xml:space="preserve">13.2.2竣工验收程序</w:t>
      </w:r>
      <w:bookmarkEnd w:id="629"/>
      <w:r/>
      <w:r/>
    </w:p>
    <w:p>
      <w:pPr>
        <w:ind w:firstLine="480"/>
        <w:jc w:val="left"/>
        <w:spacing w:line="360" w:lineRule="auto"/>
        <w:rPr>
          <w:rFonts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双方协商</w:t>
      </w:r>
      <w:r>
        <w:rPr>
          <w:rFonts w:hint="eastAsia" w:ascii="宋体" w:hAnsi="宋体" w:cs="宋体"/>
          <w:sz w:val="24"/>
        </w:rPr>
        <w:t xml:space="preserve">。</w:t>
      </w:r>
      <w:bookmarkEnd w:id="630"/>
      <w:r/>
      <w:r/>
    </w:p>
    <w:p>
      <w:pPr>
        <w:ind w:firstLine="480"/>
        <w:jc w:val="left"/>
        <w:spacing w:line="360" w:lineRule="auto"/>
        <w:rPr>
          <w:rFonts w:ascii="宋体" w:hAnsi="宋体" w:cs="宋体"/>
          <w:sz w:val="24"/>
        </w:rPr>
      </w:pPr>
      <w:r>
        <w:rPr>
          <w:rFonts w:hint="eastAsia" w:ascii="宋体" w:hAnsi="宋体" w:cs="宋体"/>
          <w:sz w:val="24"/>
        </w:rPr>
        <w:t xml:space="preserve">13.2.5移交、接收全部与部分工程</w:t>
      </w:r>
      <w:bookmarkEnd w:id="631"/>
      <w:r/>
      <w:r/>
    </w:p>
    <w:p>
      <w:pPr>
        <w:ind w:firstLine="480"/>
        <w:jc w:val="left"/>
        <w:spacing w:line="360" w:lineRule="auto"/>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   合同当事人应当在颁发工程接收证书后7天内完成工程的移交   </w:t>
      </w:r>
      <w:r>
        <w:rPr>
          <w:rFonts w:hint="eastAsia" w:ascii="宋体" w:hAnsi="宋体" w:cs="宋体"/>
          <w:sz w:val="24"/>
        </w:rPr>
        <w:t xml:space="preserve">。</w:t>
      </w:r>
      <w:r/>
    </w:p>
    <w:p>
      <w:pPr>
        <w:ind w:firstLine="480"/>
        <w:jc w:val="left"/>
        <w:spacing w:line="360" w:lineRule="auto"/>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双方协商   </w:t>
      </w:r>
      <w:r>
        <w:rPr>
          <w:rFonts w:hint="eastAsia" w:ascii="宋体" w:hAnsi="宋体" w:cs="宋体"/>
          <w:sz w:val="24"/>
        </w:rPr>
        <w:t xml:space="preserve">。</w:t>
      </w:r>
      <w:bookmarkEnd w:id="632"/>
      <w:r/>
      <w:r/>
    </w:p>
    <w:p>
      <w:pPr>
        <w:ind w:firstLine="480"/>
        <w:jc w:val="left"/>
        <w:spacing w:line="360" w:lineRule="auto"/>
        <w:rPr>
          <w:rFonts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w:t>
      </w:r>
      <w:r>
        <w:rPr>
          <w:rFonts w:hint="eastAsia" w:ascii="宋体" w:hAnsi="宋体" w:cs="宋体"/>
          <w:szCs w:val="21"/>
          <w:u w:val="single"/>
        </w:rPr>
        <w:t xml:space="preserve">按照专用条款 7.5.2[因承包人原因导致工期延误]处理</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13.3 工程试车</w:t>
      </w:r>
      <w:bookmarkEnd w:id="633"/>
      <w:r/>
      <w:r/>
    </w:p>
    <w:p>
      <w:pPr>
        <w:ind w:firstLine="480"/>
        <w:jc w:val="left"/>
        <w:spacing w:line="360" w:lineRule="auto"/>
        <w:rPr>
          <w:rFonts w:ascii="宋体" w:hAnsi="宋体" w:cs="宋体"/>
          <w:sz w:val="24"/>
        </w:rPr>
      </w:pPr>
      <w:r>
        <w:rPr>
          <w:rFonts w:hint="eastAsia" w:ascii="宋体" w:hAnsi="宋体" w:cs="宋体"/>
          <w:sz w:val="24"/>
        </w:rPr>
        <w:t xml:space="preserve">13.3.1 试车程序</w:t>
      </w:r>
      <w:r/>
    </w:p>
    <w:p>
      <w:pPr>
        <w:ind w:firstLine="480"/>
        <w:jc w:val="left"/>
        <w:spacing w:line="360" w:lineRule="auto"/>
        <w:rPr>
          <w:rFonts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按项目实际情况</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jc w:val="left"/>
        <w:spacing w:line="360" w:lineRule="auto"/>
        <w:rPr>
          <w:rFonts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承包人</w:t>
      </w:r>
      <w:r>
        <w:rPr>
          <w:rFonts w:hint="eastAsia" w:ascii="宋体" w:hAnsi="宋体" w:cs="宋体"/>
          <w:sz w:val="24"/>
        </w:rPr>
        <w:t xml:space="preserve">承担。</w:t>
      </w:r>
      <w:r/>
    </w:p>
    <w:p>
      <w:pPr>
        <w:ind w:firstLine="480"/>
        <w:jc w:val="left"/>
        <w:spacing w:line="360" w:lineRule="auto"/>
        <w:rPr>
          <w:rFonts w:ascii="宋体" w:hAnsi="宋体" w:cs="宋体"/>
          <w:sz w:val="24"/>
        </w:rPr>
      </w:pPr>
      <w:r>
        <w:rPr>
          <w:rFonts w:hint="eastAsia" w:ascii="宋体" w:hAnsi="宋体" w:cs="宋体"/>
          <w:sz w:val="24"/>
        </w:rPr>
        <w:t xml:space="preserve">13.3.3 投料试车</w:t>
      </w:r>
      <w:r/>
    </w:p>
    <w:p>
      <w:pPr>
        <w:ind w:firstLine="480"/>
        <w:jc w:val="left"/>
        <w:spacing w:line="360" w:lineRule="auto"/>
        <w:rPr>
          <w:rFonts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35" w:name="_Toc511737559"/>
      <w:r>
        <w:rPr>
          <w:rFonts w:hint="eastAsia" w:ascii="宋体" w:hAnsi="宋体" w:cs="宋体"/>
          <w:sz w:val="24"/>
        </w:rPr>
        <w:t xml:space="preserve">13.6 竣工退场</w:t>
      </w:r>
      <w:bookmarkEnd w:id="635"/>
      <w:r/>
      <w:r/>
    </w:p>
    <w:p>
      <w:pPr>
        <w:ind w:firstLine="480"/>
        <w:jc w:val="left"/>
        <w:spacing w:line="360" w:lineRule="auto"/>
        <w:rPr>
          <w:rFonts w:ascii="宋体" w:hAnsi="宋体" w:cs="宋体"/>
          <w:sz w:val="24"/>
        </w:rPr>
      </w:pPr>
      <w:r>
        <w:rPr>
          <w:rFonts w:hint="eastAsia" w:ascii="宋体" w:hAnsi="宋体" w:cs="宋体"/>
          <w:sz w:val="24"/>
        </w:rPr>
        <w:t xml:space="preserve">13.6.1 竣工退场</w:t>
      </w:r>
      <w:r/>
    </w:p>
    <w:p>
      <w:pPr>
        <w:ind w:firstLine="480"/>
        <w:jc w:val="left"/>
        <w:spacing w:line="360" w:lineRule="auto"/>
        <w:rPr>
          <w:rFonts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竣工验收合格后且不得影响发包人工作需求   </w:t>
      </w:r>
      <w:r>
        <w:rPr>
          <w:rFonts w:hint="eastAsia" w:ascii="宋体" w:hAnsi="宋体" w:cs="宋体"/>
          <w:sz w:val="24"/>
        </w:rPr>
        <w:t xml:space="preserve">。</w:t>
      </w:r>
      <w:bookmarkStart w:id="636" w:name="_Toc351203646"/>
      <w:r/>
      <w:r/>
    </w:p>
    <w:p>
      <w:pPr>
        <w:ind w:firstLine="482"/>
        <w:jc w:val="left"/>
        <w:spacing w:line="360" w:lineRule="auto"/>
        <w:rPr>
          <w:rFonts w:ascii="宋体" w:hAnsi="宋体" w:cs="宋体"/>
          <w:b/>
          <w:sz w:val="24"/>
        </w:rPr>
      </w:pPr>
      <w:r>
        <w:rPr>
          <w:rFonts w:hint="eastAsia" w:ascii="宋体" w:hAnsi="宋体" w:cs="宋体"/>
          <w:b/>
          <w:sz w:val="24"/>
        </w:rPr>
        <w:t xml:space="preserve">14. 竣工结算</w:t>
      </w:r>
      <w:bookmarkEnd w:id="636"/>
      <w:r/>
      <w:r/>
    </w:p>
    <w:p>
      <w:pPr>
        <w:ind w:firstLine="480"/>
        <w:jc w:val="left"/>
        <w:spacing w:line="360" w:lineRule="auto"/>
        <w:rPr>
          <w:rFonts w:ascii="宋体" w:hAnsi="宋体" w:cs="宋体"/>
          <w:sz w:val="24"/>
        </w:rPr>
      </w:pPr>
      <w:r>
        <w:rPr>
          <w:rFonts w:hint="eastAsia" w:ascii="宋体" w:hAnsi="宋体" w:cs="宋体"/>
          <w:sz w:val="24"/>
        </w:rPr>
        <w:t xml:space="preserve">14.1 竣工结算申请</w:t>
      </w:r>
      <w:r/>
    </w:p>
    <w:p>
      <w:pPr>
        <w:ind w:firstLine="480"/>
        <w:jc w:val="left"/>
        <w:spacing w:line="360" w:lineRule="auto"/>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 承包人应在工程竣工验收合格后</w:t>
      </w:r>
      <w:r>
        <w:rPr>
          <w:rFonts w:ascii="宋体" w:hAnsi="宋体" w:cs="宋体"/>
          <w:sz w:val="24"/>
          <w:u w:val="single"/>
        </w:rPr>
        <w:t xml:space="preserve">90</w:t>
      </w:r>
      <w:r>
        <w:rPr>
          <w:rFonts w:hint="eastAsia" w:ascii="宋体" w:hAnsi="宋体" w:cs="宋体"/>
          <w:sz w:val="24"/>
          <w:u w:val="single"/>
        </w:rPr>
        <w:t xml:space="preserve">日内向发包人和监理人提交竣工结算申请资料，逾期处以1000元/日的违约金，最高至合同价的5%（相开管委〔2024〕28号）</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竣工结算申请单应包括的内容：</w:t>
      </w:r>
      <w:r>
        <w:rPr>
          <w:rFonts w:hint="eastAsia" w:ascii="宋体" w:hAnsi="宋体" w:cs="宋体"/>
          <w:sz w:val="24"/>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37" w:name="_Toc511737560"/>
      <w:r>
        <w:rPr>
          <w:rFonts w:hint="eastAsia" w:ascii="宋体" w:hAnsi="宋体" w:cs="宋体"/>
          <w:sz w:val="24"/>
        </w:rPr>
        <w:t xml:space="preserve">14.2 竣工结算审核</w:t>
      </w:r>
      <w:bookmarkEnd w:id="637"/>
      <w:r/>
      <w:r/>
    </w:p>
    <w:p>
      <w:pPr>
        <w:ind w:firstLine="480"/>
        <w:jc w:val="left"/>
        <w:spacing w:line="360" w:lineRule="auto"/>
        <w:rPr>
          <w:rFonts w:ascii="宋体" w:hAnsi="宋体" w:cs="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 发包人应在收到监理人提交的经审核的完整竣工结算申请资料后按相关文件规定完成审批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  发包人应在签发竣工付款证书后的30 天内，完成对承包人的竣工部分付款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  按相关规定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14.4 最终结清</w:t>
      </w:r>
      <w:r/>
    </w:p>
    <w:p>
      <w:pPr>
        <w:ind w:firstLine="480"/>
        <w:jc w:val="left"/>
        <w:spacing w:line="360" w:lineRule="auto"/>
        <w:rPr>
          <w:rFonts w:ascii="宋体" w:hAnsi="宋体" w:cs="宋体"/>
          <w:sz w:val="24"/>
        </w:rPr>
      </w:pPr>
      <w:r>
        <w:rPr>
          <w:rFonts w:hint="eastAsia" w:ascii="宋体" w:hAnsi="宋体" w:cs="宋体"/>
          <w:sz w:val="24"/>
        </w:rPr>
        <w:t xml:space="preserve">14.4.1 最终结清申请单</w:t>
      </w:r>
      <w:r/>
    </w:p>
    <w:p>
      <w:pPr>
        <w:ind w:firstLine="480"/>
        <w:jc w:val="left"/>
        <w:spacing w:line="360" w:lineRule="auto"/>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  按开发区相关要求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  缺陷责任期终止后按开发区相关程序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14.4.2 最终结清证书和支付</w:t>
      </w:r>
      <w:r/>
    </w:p>
    <w:p>
      <w:pPr>
        <w:ind w:firstLine="480"/>
        <w:jc w:val="left"/>
        <w:spacing w:line="360" w:lineRule="auto"/>
        <w:rPr>
          <w:rFonts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发包人</w:t>
      </w:r>
      <w:r>
        <w:rPr>
          <w:rFonts w:hint="eastAsia" w:ascii="宋体" w:hAnsi="宋体" w:cs="宋体"/>
          <w:sz w:val="24"/>
          <w:u w:val="single"/>
        </w:rPr>
        <w:t xml:space="preserve">应在收到承包人提交的最终结清申请单后按开发区相关程序完成审批并向承包人颁发最终结清证书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发包人应在颁发最终结清证书后按开发区相关程序完成支付  </w:t>
      </w:r>
      <w:r>
        <w:rPr>
          <w:rFonts w:hint="eastAsia" w:ascii="宋体" w:hAnsi="宋体" w:cs="宋体"/>
          <w:sz w:val="24"/>
        </w:rPr>
        <w:t xml:space="preserve">。</w:t>
      </w:r>
      <w:bookmarkStart w:id="638" w:name="_Toc351203647"/>
      <w:r/>
      <w:bookmarkStart w:id="639" w:name="_Toc267251483"/>
      <w:r/>
      <w:bookmarkEnd w:id="622"/>
      <w:r/>
      <w:bookmarkEnd w:id="623"/>
      <w:r/>
      <w:bookmarkEnd w:id="624"/>
      <w:r/>
      <w:bookmarkEnd w:id="625"/>
      <w:r/>
      <w:bookmarkEnd w:id="626"/>
      <w:r/>
      <w:bookmarkEnd w:id="627"/>
      <w:r/>
      <w:bookmarkEnd w:id="628"/>
      <w:r/>
      <w:bookmarkEnd w:id="634"/>
      <w:r/>
      <w:r/>
    </w:p>
    <w:p>
      <w:pPr>
        <w:ind w:firstLine="482"/>
        <w:jc w:val="left"/>
        <w:spacing w:line="360" w:lineRule="auto"/>
        <w:rPr>
          <w:rFonts w:ascii="宋体" w:hAnsi="宋体" w:cs="宋体"/>
          <w:b/>
          <w:sz w:val="24"/>
        </w:rPr>
      </w:pPr>
      <w:r>
        <w:rPr>
          <w:rFonts w:hint="eastAsia" w:ascii="宋体" w:hAnsi="宋体" w:cs="宋体"/>
          <w:b/>
          <w:sz w:val="24"/>
        </w:rPr>
        <w:t xml:space="preserve">15. 缺陷责任期与保修</w:t>
      </w:r>
      <w:bookmarkEnd w:id="638"/>
      <w:r/>
      <w:r/>
    </w:p>
    <w:p>
      <w:pPr>
        <w:ind w:firstLine="480"/>
        <w:jc w:val="left"/>
        <w:spacing w:line="360" w:lineRule="auto"/>
        <w:rPr>
          <w:rFonts w:ascii="宋体" w:hAnsi="宋体" w:cs="宋体"/>
          <w:sz w:val="24"/>
        </w:rPr>
      </w:pPr>
      <w:r>
        <w:rPr>
          <w:rFonts w:hint="eastAsia" w:ascii="宋体" w:hAnsi="宋体" w:cs="宋体"/>
          <w:sz w:val="24"/>
        </w:rPr>
        <w:t xml:space="preserve">15.2缺陷责任期</w:t>
      </w:r>
      <w:bookmarkEnd w:id="639"/>
      <w:r/>
      <w:r/>
    </w:p>
    <w:p>
      <w:pPr>
        <w:ind w:firstLine="480"/>
        <w:jc w:val="left"/>
        <w:spacing w:line="360" w:lineRule="auto"/>
        <w:rPr>
          <w:rFonts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    按国家相关规定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40" w:name="_Toc511737561"/>
      <w:r>
        <w:rPr>
          <w:rFonts w:hint="eastAsia" w:ascii="宋体" w:hAnsi="宋体" w:cs="宋体"/>
          <w:sz w:val="24"/>
        </w:rPr>
        <w:t xml:space="preserve">15.3 质量保证金</w:t>
      </w:r>
      <w:bookmarkEnd w:id="640"/>
      <w:r/>
      <w:r/>
    </w:p>
    <w:p>
      <w:pPr>
        <w:ind w:firstLine="480"/>
        <w:jc w:val="left"/>
        <w:spacing w:line="360" w:lineRule="auto"/>
        <w:rPr>
          <w:rFonts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是   </w:t>
      </w:r>
      <w:r>
        <w:rPr>
          <w:rFonts w:hint="eastAsia" w:ascii="宋体" w:hAnsi="宋体" w:cs="宋体"/>
          <w:sz w:val="24"/>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rPr>
        <w:outlineLvl w:val="0"/>
      </w:pPr>
      <w:r/>
      <w:bookmarkStart w:id="641" w:name="_Toc511737562"/>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rFonts w:hint="eastAsia" w:ascii="宋体" w:hAnsi="宋体" w:cs="宋体"/>
          <w:sz w:val="24"/>
        </w:rPr>
        <w:t xml:space="preserve">15.3.1 承包人提供质量保证金的方式</w:t>
      </w:r>
      <w:bookmarkEnd w:id="641"/>
      <w:r/>
      <w:r/>
    </w:p>
    <w:p>
      <w:pPr>
        <w:ind w:firstLine="480"/>
        <w:jc w:val="left"/>
        <w:spacing w:line="360" w:lineRule="auto"/>
        <w:rPr>
          <w:rFonts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p>
    <w:p>
      <w:pPr>
        <w:ind w:firstLine="480"/>
        <w:jc w:val="left"/>
        <w:spacing w:line="360" w:lineRule="auto"/>
        <w:rPr>
          <w:rFonts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结算审定金额的3</w:t>
      </w:r>
      <w:r>
        <w:rPr>
          <w:rFonts w:hint="eastAsia" w:ascii="宋体" w:hAnsi="宋体" w:cs="宋体"/>
          <w:sz w:val="24"/>
        </w:rPr>
        <w:t xml:space="preserve">%的工程款；</w:t>
      </w:r>
      <w:r/>
    </w:p>
    <w:p>
      <w:pPr>
        <w:ind w:firstLine="480"/>
        <w:jc w:val="left"/>
        <w:spacing w:line="360" w:lineRule="auto"/>
        <w:rPr>
          <w:rFonts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42" w:name="_Toc511737563"/>
      <w:r>
        <w:rPr>
          <w:rFonts w:hint="eastAsia" w:ascii="宋体" w:hAnsi="宋体" w:cs="宋体"/>
          <w:sz w:val="24"/>
        </w:rPr>
        <w:t xml:space="preserve">15.3.2 质量保证金的扣留</w:t>
      </w:r>
      <w:bookmarkEnd w:id="642"/>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p>
    <w:p>
      <w:pPr>
        <w:ind w:firstLine="480"/>
        <w:jc w:val="left"/>
        <w:spacing w:line="360" w:lineRule="auto"/>
        <w:rPr>
          <w:rFonts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rPr>
      </w:pPr>
      <w:r>
        <w:rPr>
          <w:rFonts w:hint="eastAsia" w:ascii="宋体" w:hAnsi="宋体" w:cs="宋体"/>
          <w:sz w:val="24"/>
        </w:rPr>
        <w:t xml:space="preserve">（2）工程竣工结算时一次性扣留质量保证金；</w:t>
      </w:r>
      <w:r/>
    </w:p>
    <w:p>
      <w:pPr>
        <w:ind w:firstLine="480"/>
        <w:jc w:val="left"/>
        <w:spacing w:line="360" w:lineRule="auto"/>
        <w:rPr>
          <w:rFonts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关于质量保证金的补充约定：</w:t>
      </w:r>
      <w:r>
        <w:rPr>
          <w:rFonts w:hint="eastAsia" w:ascii="宋体" w:hAnsi="宋体" w:cs="宋体"/>
          <w:sz w:val="24"/>
          <w:u w:val="single"/>
        </w:rPr>
        <w:t xml:space="preserve"> 按开发区相关程序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15.4保修</w:t>
      </w:r>
      <w:r/>
    </w:p>
    <w:p>
      <w:pPr>
        <w:ind w:firstLine="480"/>
        <w:jc w:val="left"/>
        <w:spacing w:line="360" w:lineRule="auto"/>
        <w:rPr>
          <w:rFonts w:ascii="宋体" w:hAnsi="宋体" w:cs="宋体"/>
          <w:sz w:val="24"/>
        </w:rPr>
      </w:pPr>
      <w:r>
        <w:rPr>
          <w:rFonts w:hint="eastAsia" w:ascii="宋体" w:hAnsi="宋体" w:cs="宋体"/>
          <w:sz w:val="24"/>
        </w:rPr>
        <w:t xml:space="preserve">15.4.1 保修责任</w:t>
      </w:r>
      <w:r/>
    </w:p>
    <w:p>
      <w:pPr>
        <w:ind w:firstLine="480"/>
        <w:jc w:val="left"/>
        <w:spacing w:line="360" w:lineRule="auto"/>
        <w:rPr>
          <w:rFonts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   按国家相关规定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15.4.3 修复通知</w:t>
      </w:r>
      <w:r/>
    </w:p>
    <w:p>
      <w:pPr>
        <w:ind w:firstLine="480"/>
        <w:jc w:val="left"/>
        <w:spacing w:line="360" w:lineRule="auto"/>
        <w:rPr>
          <w:rFonts w:ascii="宋体" w:hAnsi="宋体" w:cs="宋体"/>
          <w:sz w:val="24"/>
          <w:u w:val="single"/>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w:t>
      </w:r>
      <w:r>
        <w:rPr>
          <w:rFonts w:hint="eastAsia" w:ascii="宋体" w:hAnsi="宋体" w:cs="宋体"/>
          <w:sz w:val="24"/>
          <w:u w:val="single"/>
        </w:rPr>
        <w:t xml:space="preserve">内到现场抢修，最迟在一周内完成维修。</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a)承包人未能按期到场核查或维修的；</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b)承包人自接到保修通知之日起三日仍未给予回复的；</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c)连续两次维修仍未能解决问题，修补缺陷的；</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d)双方约定的其它情形。</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rPr>
      </w:pPr>
      <w:r>
        <w:rPr>
          <w:rFonts w:hint="eastAsia" w:ascii="宋体" w:hAnsi="宋体" w:cs="宋体"/>
          <w:sz w:val="24"/>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43" w:name="_Toc351203648"/>
      <w:r/>
      <w:bookmarkStart w:id="644" w:name="_Toc280868717"/>
      <w:r/>
      <w:bookmarkStart w:id="645" w:name="_Toc280868718"/>
      <w:r/>
      <w:r/>
    </w:p>
    <w:p>
      <w:pPr>
        <w:ind w:firstLine="482"/>
        <w:jc w:val="left"/>
        <w:spacing w:line="360" w:lineRule="auto"/>
        <w:rPr>
          <w:rFonts w:ascii="宋体" w:hAnsi="宋体" w:cs="宋体"/>
          <w:b/>
          <w:sz w:val="24"/>
        </w:rPr>
      </w:pPr>
      <w:r>
        <w:rPr>
          <w:rFonts w:hint="eastAsia" w:ascii="宋体" w:hAnsi="宋体" w:cs="宋体"/>
          <w:b/>
          <w:sz w:val="24"/>
        </w:rPr>
        <w:t xml:space="preserve">16. 违约</w:t>
      </w:r>
      <w:bookmarkEnd w:id="643"/>
      <w:r/>
      <w:r/>
    </w:p>
    <w:p>
      <w:pPr>
        <w:ind w:firstLine="480"/>
        <w:jc w:val="left"/>
        <w:spacing w:line="360" w:lineRule="auto"/>
        <w:rPr>
          <w:rFonts w:ascii="宋体" w:hAnsi="宋体" w:cs="宋体"/>
          <w:sz w:val="24"/>
        </w:rPr>
        <w:outlineLvl w:val="0"/>
      </w:pPr>
      <w:r/>
      <w:bookmarkStart w:id="646" w:name="_Toc511737564"/>
      <w:r>
        <w:rPr>
          <w:rFonts w:hint="eastAsia" w:ascii="宋体" w:hAnsi="宋体" w:cs="宋体"/>
          <w:sz w:val="24"/>
        </w:rPr>
        <w:t xml:space="preserve">16.1 发包人违约</w:t>
      </w:r>
      <w:bookmarkEnd w:id="646"/>
      <w:r/>
      <w:r/>
    </w:p>
    <w:p>
      <w:pPr>
        <w:ind w:firstLine="480"/>
        <w:jc w:val="left"/>
        <w:spacing w:line="360" w:lineRule="auto"/>
        <w:rPr>
          <w:rFonts w:ascii="宋体" w:hAnsi="宋体" w:cs="宋体"/>
          <w:sz w:val="24"/>
        </w:rPr>
      </w:pPr>
      <w:r>
        <w:rPr>
          <w:rFonts w:hint="eastAsia" w:ascii="宋体" w:hAnsi="宋体" w:cs="宋体"/>
          <w:sz w:val="24"/>
        </w:rPr>
        <w:t xml:space="preserve">16.1.1发包人违约的情形</w:t>
      </w:r>
      <w:r/>
    </w:p>
    <w:p>
      <w:pPr>
        <w:ind w:firstLine="480"/>
        <w:jc w:val="left"/>
        <w:spacing w:line="360" w:lineRule="auto"/>
        <w:rPr>
          <w:rFonts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16.1.2 发包人违约的责任</w:t>
      </w:r>
      <w:r/>
    </w:p>
    <w:p>
      <w:pPr>
        <w:ind w:firstLine="480"/>
        <w:jc w:val="left"/>
        <w:spacing w:line="360" w:lineRule="auto"/>
        <w:rPr>
          <w:rFonts w:ascii="宋体" w:hAnsi="宋体" w:cs="宋体"/>
          <w:sz w:val="24"/>
        </w:rPr>
      </w:pPr>
      <w:r>
        <w:rPr>
          <w:rFonts w:hint="eastAsia" w:ascii="宋体" w:hAnsi="宋体" w:cs="宋体"/>
          <w:sz w:val="24"/>
        </w:rPr>
        <w:t xml:space="preserve">发包人违约责任的承担方式和计算方法：</w:t>
      </w:r>
      <w:r/>
    </w:p>
    <w:p>
      <w:pPr>
        <w:ind w:firstLine="480"/>
        <w:jc w:val="left"/>
        <w:spacing w:line="360" w:lineRule="auto"/>
        <w:rPr>
          <w:rFonts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工期相应顺延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按相关规定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16.1.3 因发包人违约解除合同</w:t>
      </w:r>
      <w:r/>
    </w:p>
    <w:p>
      <w:pPr>
        <w:ind w:firstLine="480"/>
        <w:jc w:val="left"/>
        <w:spacing w:line="360" w:lineRule="auto"/>
        <w:rPr>
          <w:rFonts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60  </w:t>
      </w:r>
      <w:r>
        <w:rPr>
          <w:rFonts w:hint="eastAsia" w:ascii="宋体" w:hAnsi="宋体" w:cs="宋体"/>
          <w:sz w:val="24"/>
        </w:rPr>
        <w:t xml:space="preserve">天后发包人仍不纠正其违约行为并致使合同目的不能实现的，承包人有权解除合同。</w:t>
      </w:r>
      <w:r/>
    </w:p>
    <w:p>
      <w:pPr>
        <w:ind w:firstLine="480"/>
        <w:jc w:val="left"/>
        <w:spacing w:line="360" w:lineRule="auto"/>
        <w:rPr>
          <w:rFonts w:ascii="宋体" w:hAnsi="宋体" w:cs="宋体"/>
          <w:sz w:val="24"/>
        </w:rPr>
        <w:outlineLvl w:val="0"/>
      </w:pPr>
      <w:r/>
      <w:bookmarkStart w:id="647" w:name="_Toc511737565"/>
      <w:r>
        <w:rPr>
          <w:rFonts w:hint="eastAsia" w:ascii="宋体" w:hAnsi="宋体" w:cs="宋体"/>
          <w:sz w:val="24"/>
        </w:rPr>
        <w:t xml:space="preserve">16.2 承包人违约</w:t>
      </w:r>
      <w:bookmarkEnd w:id="647"/>
      <w:r/>
      <w:r/>
    </w:p>
    <w:p>
      <w:pPr>
        <w:ind w:firstLine="480"/>
        <w:jc w:val="left"/>
        <w:spacing w:line="360" w:lineRule="auto"/>
        <w:rPr>
          <w:rFonts w:ascii="宋体" w:hAnsi="宋体" w:cs="宋体"/>
          <w:sz w:val="24"/>
        </w:rPr>
      </w:pPr>
      <w:r>
        <w:rPr>
          <w:rFonts w:hint="eastAsia" w:ascii="宋体" w:hAnsi="宋体" w:cs="宋体"/>
          <w:sz w:val="24"/>
        </w:rPr>
        <w:t xml:space="preserve">16.2.1 承包人违约的情形</w:t>
      </w:r>
      <w:r/>
    </w:p>
    <w:p>
      <w:pPr>
        <w:ind w:firstLine="480"/>
        <w:jc w:val="left"/>
        <w:spacing w:line="360" w:lineRule="auto"/>
        <w:rPr>
          <w:rFonts w:ascii="宋体" w:hAnsi="宋体" w:cs="宋体"/>
          <w:sz w:val="24"/>
        </w:rPr>
      </w:pPr>
      <w:r>
        <w:rPr>
          <w:rFonts w:hint="eastAsia" w:ascii="宋体" w:hAnsi="宋体" w:cs="宋体"/>
          <w:sz w:val="24"/>
        </w:rPr>
        <w:t xml:space="preserve">承包人违约的其他情形：</w:t>
      </w:r>
      <w:r>
        <w:rPr>
          <w:rFonts w:hint="eastAsia" w:ascii="宋体" w:hAnsi="宋体" w:cs="宋体"/>
          <w:sz w:val="24"/>
          <w:u w:val="single"/>
        </w:rPr>
        <w:t xml:space="preserve">  按通用条款有关规定执行及专用条款相关约定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16.2.2承包人违约的责任</w:t>
      </w:r>
      <w:r/>
    </w:p>
    <w:p>
      <w:pPr>
        <w:ind w:firstLine="480"/>
        <w:jc w:val="left"/>
        <w:spacing w:line="360" w:lineRule="auto"/>
        <w:rPr>
          <w:rFonts w:ascii="宋体" w:hAnsi="宋体" w:cs="宋体"/>
          <w:sz w:val="24"/>
          <w:u w:val="single"/>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16.2.3 因承包人违约解除合同</w:t>
      </w:r>
      <w:r/>
    </w:p>
    <w:p>
      <w:pPr>
        <w:ind w:firstLine="480"/>
        <w:jc w:val="left"/>
        <w:spacing w:line="360" w:lineRule="auto"/>
        <w:rPr>
          <w:rFonts w:ascii="宋体" w:hAnsi="宋体" w:cs="宋体"/>
          <w:sz w:val="24"/>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按通用条款执行，再由双方协商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双方协商    </w:t>
      </w:r>
      <w:r>
        <w:rPr>
          <w:rFonts w:hint="eastAsia" w:ascii="宋体" w:hAnsi="宋体" w:cs="宋体"/>
          <w:sz w:val="24"/>
        </w:rPr>
        <w:t xml:space="preserve">。</w:t>
      </w:r>
      <w:bookmarkStart w:id="648" w:name="_Toc351203649"/>
      <w:r/>
      <w:r/>
    </w:p>
    <w:p>
      <w:pPr>
        <w:ind w:firstLine="482"/>
        <w:jc w:val="left"/>
        <w:spacing w:line="360" w:lineRule="auto"/>
        <w:rPr>
          <w:rFonts w:ascii="宋体" w:hAnsi="宋体" w:cs="宋体"/>
          <w:b/>
          <w:sz w:val="24"/>
        </w:rPr>
      </w:pPr>
      <w:r>
        <w:rPr>
          <w:rFonts w:hint="eastAsia" w:ascii="宋体" w:hAnsi="宋体" w:cs="宋体"/>
          <w:b/>
          <w:sz w:val="24"/>
        </w:rPr>
        <w:t xml:space="preserve">17. 不可抗力</w:t>
      </w:r>
      <w:bookmarkEnd w:id="648"/>
      <w:r>
        <w:rPr>
          <w:rFonts w:hint="eastAsia" w:ascii="宋体" w:hAnsi="宋体" w:cs="宋体"/>
          <w:b/>
          <w:sz w:val="24"/>
        </w:rPr>
        <w:t xml:space="preserve"> </w:t>
      </w:r>
      <w:bookmarkEnd w:id="644"/>
      <w:r/>
      <w:r/>
    </w:p>
    <w:p>
      <w:pPr>
        <w:ind w:firstLine="480"/>
        <w:jc w:val="left"/>
        <w:spacing w:line="360" w:lineRule="auto"/>
        <w:rPr>
          <w:rFonts w:ascii="宋体" w:hAnsi="宋体" w:cs="宋体"/>
          <w:sz w:val="24"/>
        </w:rPr>
      </w:pPr>
      <w:r>
        <w:rPr>
          <w:rFonts w:hint="eastAsia" w:ascii="宋体" w:hAnsi="宋体" w:cs="宋体"/>
          <w:sz w:val="24"/>
        </w:rPr>
        <w:t xml:space="preserve">17.1 不可抗力的确认</w:t>
      </w:r>
      <w:r/>
    </w:p>
    <w:p>
      <w:pPr>
        <w:ind w:firstLine="480"/>
        <w:jc w:val="left"/>
        <w:spacing w:line="360" w:lineRule="auto"/>
        <w:rPr>
          <w:rFonts w:ascii="宋体" w:hAnsi="宋体" w:cs="宋体"/>
          <w:sz w:val="24"/>
          <w:u w:val="single"/>
        </w:rPr>
      </w:pPr>
      <w:r>
        <w:rPr>
          <w:rFonts w:hint="eastAsia" w:ascii="宋体" w:hAnsi="宋体" w:cs="宋体"/>
          <w:sz w:val="24"/>
        </w:rPr>
        <w:t xml:space="preserve">除通用合同条款约定的不可抗力事件之外，视为不可抗力的其他情形： </w:t>
      </w:r>
      <w:r>
        <w:rPr>
          <w:rFonts w:hint="eastAsia" w:ascii="宋体" w:hAnsi="宋体" w:cs="宋体"/>
          <w:sz w:val="24"/>
          <w:u w:val="single"/>
        </w:rPr>
        <w:t xml:space="preserve">按保险合同解释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49" w:name="_Toc511737566"/>
      <w:r>
        <w:rPr>
          <w:rFonts w:hint="eastAsia" w:ascii="宋体" w:hAnsi="宋体" w:cs="宋体"/>
          <w:sz w:val="24"/>
        </w:rPr>
        <w:t xml:space="preserve">17.4 因不可抗力解除合同</w:t>
      </w:r>
      <w:bookmarkEnd w:id="649"/>
      <w:r/>
      <w:r/>
    </w:p>
    <w:p>
      <w:pPr>
        <w:ind w:firstLine="480"/>
        <w:jc w:val="left"/>
        <w:spacing w:line="360" w:lineRule="auto"/>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bookmarkStart w:id="650" w:name="_Toc351203650"/>
      <w:r/>
      <w:r/>
    </w:p>
    <w:p>
      <w:pPr>
        <w:ind w:firstLine="482"/>
        <w:jc w:val="left"/>
        <w:spacing w:line="360" w:lineRule="auto"/>
        <w:rPr>
          <w:rFonts w:ascii="宋体" w:hAnsi="宋体" w:cs="宋体"/>
          <w:b/>
          <w:sz w:val="24"/>
        </w:rPr>
      </w:pPr>
      <w:r>
        <w:rPr>
          <w:rFonts w:hint="eastAsia" w:ascii="宋体" w:hAnsi="宋体" w:cs="宋体"/>
          <w:b/>
          <w:sz w:val="24"/>
        </w:rPr>
        <w:t xml:space="preserve">18. 保险</w:t>
      </w:r>
      <w:bookmarkEnd w:id="650"/>
      <w:r/>
      <w:bookmarkEnd w:id="645"/>
      <w:r/>
      <w:r/>
    </w:p>
    <w:p>
      <w:pPr>
        <w:ind w:firstLine="480"/>
        <w:jc w:val="left"/>
        <w:spacing w:line="360" w:lineRule="auto"/>
        <w:rPr>
          <w:rFonts w:ascii="宋体" w:hAnsi="宋体" w:cs="宋体"/>
          <w:sz w:val="24"/>
        </w:rPr>
      </w:pPr>
      <w:r>
        <w:rPr>
          <w:rFonts w:hint="eastAsia" w:ascii="宋体" w:hAnsi="宋体" w:cs="宋体"/>
          <w:sz w:val="24"/>
        </w:rPr>
        <w:t xml:space="preserve">18.1 工程保险</w:t>
      </w:r>
      <w:r/>
    </w:p>
    <w:p>
      <w:pPr>
        <w:ind w:firstLine="480"/>
        <w:jc w:val="left"/>
        <w:spacing w:line="360" w:lineRule="auto"/>
        <w:rPr>
          <w:rFonts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  承包人投保内容：按相城开发区有关工程保险规定，工程一切险和第三方责任险，由承包人办理，费用由承包人承担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51" w:name="_Toc511737567"/>
      <w:r>
        <w:rPr>
          <w:rFonts w:hint="eastAsia" w:ascii="宋体" w:hAnsi="宋体" w:cs="宋体"/>
          <w:sz w:val="24"/>
        </w:rPr>
        <w:t xml:space="preserve">18.3 其他保险</w:t>
      </w:r>
      <w:bookmarkEnd w:id="651"/>
      <w:r/>
      <w:r/>
    </w:p>
    <w:p>
      <w:pPr>
        <w:ind w:firstLine="480"/>
        <w:jc w:val="left"/>
        <w:spacing w:line="360" w:lineRule="auto"/>
        <w:rPr>
          <w:rFonts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承包人自行办理，并符合相城北桥街道有关规定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18.7 通知义务</w:t>
      </w:r>
      <w:r/>
    </w:p>
    <w:p>
      <w:pPr>
        <w:ind w:firstLine="480"/>
        <w:jc w:val="left"/>
        <w:spacing w:line="360" w:lineRule="auto"/>
        <w:rPr>
          <w:rFonts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   按相关规定  </w:t>
      </w:r>
      <w:r>
        <w:rPr>
          <w:rFonts w:hint="eastAsia" w:ascii="宋体" w:hAnsi="宋体" w:cs="宋体"/>
          <w:sz w:val="24"/>
        </w:rPr>
        <w:t xml:space="preserve">。</w:t>
      </w:r>
      <w:bookmarkStart w:id="652" w:name="_Toc351203651"/>
      <w:r/>
      <w:r/>
    </w:p>
    <w:p>
      <w:pPr>
        <w:ind w:firstLine="482"/>
        <w:jc w:val="left"/>
        <w:spacing w:line="360" w:lineRule="auto"/>
        <w:rPr>
          <w:rFonts w:ascii="宋体" w:hAnsi="宋体" w:cs="宋体"/>
          <w:b/>
          <w:sz w:val="24"/>
        </w:rPr>
      </w:pPr>
      <w:r>
        <w:rPr>
          <w:rFonts w:hint="eastAsia" w:ascii="宋体" w:hAnsi="宋体" w:cs="宋体"/>
          <w:b/>
          <w:sz w:val="24"/>
        </w:rPr>
        <w:t xml:space="preserve">20. 争议解决</w:t>
      </w:r>
      <w:bookmarkEnd w:id="652"/>
      <w:r/>
      <w:r/>
    </w:p>
    <w:p>
      <w:pPr>
        <w:ind w:firstLine="480"/>
        <w:jc w:val="left"/>
        <w:spacing w:line="360" w:lineRule="auto"/>
        <w:rPr>
          <w:rFonts w:ascii="宋体" w:hAnsi="宋体" w:cs="宋体"/>
          <w:sz w:val="24"/>
        </w:rPr>
        <w:outlineLvl w:val="0"/>
      </w:pPr>
      <w:r/>
      <w:bookmarkStart w:id="653" w:name="_Toc511737568"/>
      <w:r>
        <w:rPr>
          <w:rFonts w:hint="eastAsia" w:ascii="宋体" w:hAnsi="宋体" w:cs="宋体"/>
          <w:sz w:val="24"/>
        </w:rPr>
        <w:t xml:space="preserve">20.3 争议评审</w:t>
      </w:r>
      <w:bookmarkEnd w:id="653"/>
      <w:r/>
      <w:r/>
    </w:p>
    <w:p>
      <w:pPr>
        <w:ind w:firstLine="480"/>
        <w:jc w:val="left"/>
        <w:spacing w:line="360" w:lineRule="auto"/>
        <w:rPr>
          <w:rFonts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    </w:t>
      </w:r>
      <w:r>
        <w:rPr>
          <w:rFonts w:hint="eastAsia" w:ascii="宋体" w:hAnsi="宋体" w:cs="宋体"/>
          <w:sz w:val="24"/>
        </w:rPr>
        <w:t xml:space="preserve">。  </w:t>
      </w:r>
      <w:r/>
    </w:p>
    <w:p>
      <w:pPr>
        <w:ind w:firstLine="480"/>
        <w:jc w:val="left"/>
        <w:spacing w:line="360" w:lineRule="auto"/>
        <w:rPr>
          <w:rFonts w:ascii="宋体" w:hAnsi="宋体" w:cs="宋体"/>
          <w:sz w:val="24"/>
        </w:rPr>
        <w:outlineLvl w:val="0"/>
      </w:pPr>
      <w:r/>
      <w:bookmarkStart w:id="654" w:name="_Toc511737569"/>
      <w:r>
        <w:rPr>
          <w:rFonts w:hint="eastAsia" w:ascii="宋体" w:hAnsi="宋体" w:cs="宋体"/>
          <w:sz w:val="24"/>
        </w:rPr>
        <w:t xml:space="preserve">20.3.1 争议评审小组的确定</w:t>
      </w:r>
      <w:bookmarkEnd w:id="654"/>
      <w:r/>
      <w:r/>
    </w:p>
    <w:p>
      <w:pPr>
        <w:ind w:firstLine="480"/>
        <w:jc w:val="left"/>
        <w:spacing w:line="360" w:lineRule="auto"/>
        <w:rPr>
          <w:rFonts w:ascii="宋体" w:hAnsi="宋体" w:cs="宋体"/>
          <w:sz w:val="24"/>
          <w:u w:val="single"/>
        </w:rPr>
      </w:pPr>
      <w:r>
        <w:rPr>
          <w:rFonts w:hint="eastAsia" w:ascii="宋体" w:hAnsi="宋体" w:cs="宋体"/>
          <w:sz w:val="24"/>
        </w:rPr>
        <w:t xml:space="preserve">争议评审小组成员的确定：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55" w:name="_Toc511737570"/>
      <w:r>
        <w:rPr>
          <w:rFonts w:hint="eastAsia" w:ascii="宋体" w:hAnsi="宋体" w:cs="宋体"/>
          <w:sz w:val="24"/>
        </w:rPr>
        <w:t xml:space="preserve">20.3.2 争议评审小组的决定</w:t>
      </w:r>
      <w:bookmarkEnd w:id="655"/>
      <w:r/>
      <w:r/>
    </w:p>
    <w:p>
      <w:pPr>
        <w:ind w:firstLine="480"/>
        <w:jc w:val="left"/>
        <w:spacing w:line="360" w:lineRule="auto"/>
        <w:rPr>
          <w:rFonts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ascii="宋体" w:hAnsi="宋体" w:cs="宋体"/>
          <w:sz w:val="24"/>
        </w:rPr>
        <w:outlineLvl w:val="0"/>
      </w:pPr>
      <w:r/>
      <w:bookmarkStart w:id="656" w:name="_Toc511737571"/>
      <w:r>
        <w:rPr>
          <w:rFonts w:hint="eastAsia" w:ascii="宋体" w:hAnsi="宋体" w:cs="宋体"/>
          <w:sz w:val="24"/>
        </w:rPr>
        <w:t xml:space="preserve">20.4仲裁或诉讼</w:t>
      </w:r>
      <w:bookmarkEnd w:id="656"/>
      <w:r/>
      <w:r/>
    </w:p>
    <w:p>
      <w:pPr>
        <w:ind w:firstLine="480"/>
        <w:jc w:val="left"/>
        <w:spacing w:line="360" w:lineRule="auto"/>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jc w:val="left"/>
        <w:spacing w:line="360" w:lineRule="auto"/>
        <w:rPr>
          <w:rFonts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苏州市相城区 </w:t>
      </w:r>
      <w:r>
        <w:rPr>
          <w:rFonts w:hint="eastAsia" w:ascii="宋体" w:hAnsi="宋体" w:cs="宋体"/>
          <w:sz w:val="24"/>
        </w:rPr>
        <w:t xml:space="preserve">仲裁委员会申请仲裁；</w:t>
      </w:r>
      <w:r/>
    </w:p>
    <w:p>
      <w:pPr>
        <w:ind w:firstLine="480"/>
        <w:jc w:val="left"/>
        <w:spacing w:line="360" w:lineRule="auto"/>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r/>
    </w:p>
    <w:p>
      <w:pPr>
        <w:ind w:firstLine="482"/>
        <w:jc w:val="left"/>
        <w:spacing w:line="360" w:lineRule="auto"/>
        <w:rPr>
          <w:rFonts w:ascii="宋体" w:hAnsi="宋体" w:cs="宋体"/>
          <w:sz w:val="24"/>
        </w:rPr>
      </w:pPr>
      <w:r>
        <w:rPr>
          <w:rFonts w:hint="eastAsia" w:ascii="宋体" w:hAnsi="宋体" w:cs="宋体"/>
          <w:b/>
          <w:sz w:val="24"/>
        </w:rPr>
        <w:t xml:space="preserve">21.补充条款</w:t>
      </w:r>
      <w:r/>
    </w:p>
    <w:p>
      <w:pPr>
        <w:ind w:firstLine="480"/>
        <w:jc w:val="left"/>
        <w:spacing w:line="360" w:lineRule="auto"/>
        <w:rPr>
          <w:rFonts w:ascii="宋体" w:hAnsi="宋体" w:cs="宋体"/>
          <w:sz w:val="24"/>
        </w:rPr>
      </w:pPr>
      <w:r>
        <w:rPr>
          <w:rFonts w:hint="eastAsia" w:ascii="宋体" w:hAnsi="宋体" w:cs="宋体"/>
          <w:sz w:val="24"/>
        </w:rPr>
        <w:t xml:space="preserve">注：招标文件中如有内容与以下条款矛盾，均以以下条款为准。</w:t>
      </w:r>
      <w:r/>
    </w:p>
    <w:p>
      <w:pPr>
        <w:ind w:firstLine="480"/>
        <w:jc w:val="left"/>
        <w:spacing w:line="360" w:lineRule="auto"/>
        <w:rPr>
          <w:rFonts w:ascii="宋体" w:hAnsi="宋体" w:cs="宋体"/>
          <w:sz w:val="24"/>
        </w:rPr>
      </w:pPr>
      <w:r>
        <w:rPr>
          <w:rFonts w:hint="eastAsia" w:ascii="宋体" w:hAnsi="宋体" w:cs="宋体"/>
          <w:sz w:val="24"/>
        </w:rPr>
        <w:t xml:space="preserve">补充条款：</w:t>
      </w:r>
      <w:r/>
    </w:p>
    <w:p>
      <w:pPr>
        <w:ind w:firstLine="200"/>
        <w:rPr>
          <w:rFonts w:ascii="宋体" w:hAnsi="宋体" w:cs="宋体"/>
          <w:sz w:val="24"/>
        </w:rPr>
      </w:pPr>
      <w:r>
        <w:rPr>
          <w:rFonts w:hint="eastAsia" w:ascii="宋体" w:hAnsi="宋体" w:cs="宋体"/>
          <w:sz w:val="24"/>
        </w:rPr>
        <w:t xml:space="preserve">/</w:t>
      </w:r>
      <w:r/>
    </w:p>
    <w:p>
      <w:pPr>
        <w:rPr>
          <w:rFonts w:ascii="宋体" w:hAnsi="宋体" w:cs="宋体"/>
          <w:sz w:val="24"/>
        </w:rPr>
      </w:pPr>
      <w:r>
        <w:rPr>
          <w:rFonts w:ascii="宋体" w:hAnsi="宋体" w:cs="宋体"/>
          <w:sz w:val="24"/>
        </w:rPr>
      </w:r>
      <w:r/>
    </w:p>
    <w:p>
      <w:pPr>
        <w:ind w:firstLine="600"/>
        <w:jc w:val="left"/>
        <w:spacing w:after="120" w:line="360" w:lineRule="auto"/>
        <w:rPr>
          <w:rFonts w:ascii="宋体" w:hAnsi="宋体" w:cs="宋体"/>
          <w:b/>
          <w:sz w:val="24"/>
        </w:rPr>
        <w:outlineLvl w:val="0"/>
      </w:pPr>
      <w:r>
        <w:rPr>
          <w:rFonts w:ascii="宋体" w:hAnsi="宋体" w:cs="宋体"/>
          <w:b/>
          <w:sz w:val="24"/>
        </w:rPr>
      </w:r>
      <w:r/>
    </w:p>
    <w:p>
      <w:pPr>
        <w:jc w:val="left"/>
        <w:spacing w:line="360" w:lineRule="auto"/>
        <w:rPr>
          <w:rFonts w:ascii="宋体" w:hAnsi="宋体" w:cs="宋体"/>
          <w:sz w:val="24"/>
        </w:rPr>
      </w:pPr>
      <w:r>
        <w:rPr>
          <w:rFonts w:hint="eastAsia" w:ascii="宋体" w:hAnsi="宋体" w:cs="宋体"/>
          <w:sz w:val="24"/>
        </w:rPr>
        <w:t xml:space="preserve">协议书附件：</w:t>
      </w:r>
      <w:r/>
    </w:p>
    <w:p>
      <w:pPr>
        <w:jc w:val="left"/>
        <w:spacing w:line="360" w:lineRule="auto"/>
        <w:rPr>
          <w:rFonts w:ascii="宋体" w:hAnsi="宋体" w:cs="宋体"/>
          <w:sz w:val="24"/>
        </w:rPr>
      </w:pPr>
      <w:r>
        <w:rPr>
          <w:rFonts w:hint="eastAsia" w:ascii="宋体" w:hAnsi="宋体" w:cs="宋体"/>
          <w:sz w:val="24"/>
        </w:rPr>
        <w:t xml:space="preserve">附件1：工程质量保修书</w:t>
      </w:r>
      <w:r/>
    </w:p>
    <w:p>
      <w:pPr>
        <w:jc w:val="left"/>
        <w:spacing w:line="360" w:lineRule="auto"/>
        <w:rPr>
          <w:rFonts w:ascii="宋体" w:hAnsi="宋体" w:cs="宋体"/>
          <w:sz w:val="24"/>
        </w:rPr>
      </w:pPr>
      <w:r>
        <w:rPr>
          <w:rFonts w:hint="eastAsia" w:ascii="宋体" w:hAnsi="宋体" w:cs="宋体"/>
          <w:sz w:val="24"/>
        </w:rPr>
        <w:t xml:space="preserve">附件2：廉政合同</w:t>
      </w:r>
      <w:r/>
    </w:p>
    <w:p>
      <w:pPr>
        <w:jc w:val="left"/>
        <w:spacing w:line="360" w:lineRule="auto"/>
        <w:rPr>
          <w:rFonts w:ascii="宋体" w:hAnsi="宋体" w:cs="宋体"/>
          <w:sz w:val="24"/>
        </w:rPr>
      </w:pPr>
      <w:r>
        <w:rPr>
          <w:rFonts w:hint="eastAsia" w:ascii="宋体" w:hAnsi="宋体" w:cs="宋体"/>
          <w:sz w:val="24"/>
        </w:rPr>
        <w:t xml:space="preserve">附件3：安全生产协议书</w:t>
      </w:r>
      <w:r/>
    </w:p>
    <w:p>
      <w:pPr>
        <w:jc w:val="left"/>
        <w:spacing w:line="360" w:lineRule="auto"/>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w:t>
      </w:r>
      <w:bookmarkStart w:id="657" w:name="_Toc296891054"/>
      <w:r/>
      <w:bookmarkStart w:id="658" w:name="_Toc296347225"/>
      <w:r/>
      <w:bookmarkStart w:id="659" w:name="_Toc296503226"/>
      <w:r/>
      <w:bookmarkStart w:id="660" w:name="_Toc267261693"/>
      <w:r/>
      <w:bookmarkStart w:id="661" w:name="_Toc296891266"/>
      <w:r/>
      <w:bookmarkStart w:id="662" w:name="_Toc296944565"/>
      <w:r/>
      <w:bookmarkStart w:id="663" w:name="_Toc296346727"/>
      <w:r>
        <w:rPr>
          <w:rFonts w:hint="eastAsia" w:ascii="宋体" w:hAnsi="宋体" w:cs="宋体"/>
          <w:sz w:val="24"/>
        </w:rPr>
        <w:t xml:space="preserve">件1：</w:t>
      </w:r>
      <w:bookmarkEnd w:id="657"/>
      <w:r/>
      <w:bookmarkEnd w:id="658"/>
      <w:r/>
      <w:bookmarkEnd w:id="659"/>
      <w:r/>
      <w:bookmarkEnd w:id="660"/>
      <w:r/>
      <w:bookmarkEnd w:id="661"/>
      <w:r/>
      <w:bookmarkEnd w:id="662"/>
      <w:r/>
      <w:bookmarkEnd w:id="663"/>
      <w:r>
        <w:rPr>
          <w:rFonts w:hint="eastAsia" w:ascii="宋体" w:hAnsi="宋体" w:cs="宋体"/>
          <w:sz w:val="24"/>
        </w:rPr>
        <w:t xml:space="preserve">    </w:t>
      </w:r>
      <w:r/>
    </w:p>
    <w:p>
      <w:pPr>
        <w:jc w:val="center"/>
        <w:spacing w:before="156" w:after="156" w:line="440" w:lineRule="exact"/>
        <w:rPr>
          <w:rFonts w:ascii="宋体" w:hAnsi="宋体" w:cs="宋体"/>
          <w:sz w:val="24"/>
        </w:rPr>
      </w:pPr>
      <w:r>
        <w:rPr>
          <w:rFonts w:hint="eastAsia" w:ascii="宋体" w:hAnsi="宋体" w:cs="宋体"/>
          <w:sz w:val="24"/>
        </w:rPr>
        <w:t xml:space="preserve">工程质量保修书</w:t>
      </w:r>
      <w:r/>
    </w:p>
    <w:p>
      <w:pPr>
        <w:ind w:firstLine="480"/>
        <w:spacing w:line="440" w:lineRule="exact"/>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p>
    <w:p>
      <w:pPr>
        <w:ind w:firstLine="480"/>
        <w:spacing w:line="440" w:lineRule="exact"/>
        <w:rPr>
          <w:rFonts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p>
    <w:p>
      <w:pPr>
        <w:spacing w:line="44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工程</w:t>
      </w:r>
      <w:r>
        <w:rPr>
          <w:rFonts w:hint="eastAsia" w:ascii="宋体" w:hAnsi="宋体" w:cs="宋体"/>
          <w:sz w:val="24"/>
        </w:rPr>
        <w:t xml:space="preserve">签订工程质量保修书。</w:t>
      </w:r>
      <w:r/>
    </w:p>
    <w:p>
      <w:pPr>
        <w:spacing w:line="360" w:lineRule="auto"/>
        <w:rPr>
          <w:rFonts w:ascii="宋体" w:hAnsi="宋体" w:cs="宋体"/>
          <w:sz w:val="24"/>
        </w:rPr>
        <w:outlineLvl w:val="0"/>
      </w:pPr>
      <w:r>
        <w:rPr>
          <w:rFonts w:hint="eastAsia" w:ascii="宋体" w:hAnsi="宋体" w:cs="宋体"/>
          <w:sz w:val="24"/>
        </w:rPr>
        <w:t xml:space="preserve">　　</w:t>
      </w:r>
      <w:bookmarkStart w:id="664" w:name="_Toc8545"/>
      <w:r/>
      <w:bookmarkStart w:id="665" w:name="_Toc24050"/>
      <w:r/>
      <w:bookmarkStart w:id="666" w:name="_Toc21613"/>
      <w:r/>
      <w:bookmarkStart w:id="667" w:name="_Toc8898"/>
      <w:r>
        <w:rPr>
          <w:rFonts w:hint="eastAsia" w:ascii="宋体" w:hAnsi="宋体" w:cs="宋体"/>
          <w:sz w:val="24"/>
        </w:rPr>
        <w:t xml:space="preserve">一、工程质量保修范围和内容</w:t>
      </w:r>
      <w:bookmarkEnd w:id="664"/>
      <w:r/>
      <w:bookmarkEnd w:id="665"/>
      <w:r/>
      <w:bookmarkEnd w:id="666"/>
      <w:r/>
      <w:bookmarkEnd w:id="667"/>
      <w:r/>
      <w:r/>
    </w:p>
    <w:p>
      <w:pPr>
        <w:spacing w:line="360" w:lineRule="auto"/>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详见工程量清单及竣工图纸（如有）</w:t>
      </w:r>
      <w:r>
        <w:rPr>
          <w:rFonts w:hint="eastAsia" w:ascii="宋体" w:hAnsi="宋体" w:cs="宋体"/>
          <w:sz w:val="24"/>
        </w:rPr>
        <w:t xml:space="preserve">。</w:t>
      </w:r>
      <w:r/>
    </w:p>
    <w:p>
      <w:pPr>
        <w:spacing w:line="360" w:lineRule="auto"/>
        <w:rPr>
          <w:rFonts w:ascii="宋体" w:hAnsi="宋体" w:cs="宋体"/>
          <w:sz w:val="24"/>
        </w:rPr>
        <w:outlineLvl w:val="0"/>
      </w:pPr>
      <w:r>
        <w:rPr>
          <w:rFonts w:hint="eastAsia" w:ascii="宋体" w:hAnsi="宋体" w:cs="宋体"/>
          <w:b/>
          <w:sz w:val="24"/>
        </w:rPr>
        <w:t xml:space="preserve">　　</w:t>
      </w:r>
      <w:bookmarkStart w:id="668" w:name="_Toc15409"/>
      <w:r/>
      <w:bookmarkStart w:id="669" w:name="_Toc5123"/>
      <w:r/>
      <w:bookmarkStart w:id="670" w:name="_Toc27855"/>
      <w:r/>
      <w:bookmarkStart w:id="671" w:name="_Toc12861"/>
      <w:r>
        <w:rPr>
          <w:rFonts w:hint="eastAsia" w:ascii="宋体" w:hAnsi="宋体" w:cs="宋体"/>
          <w:sz w:val="24"/>
        </w:rPr>
        <w:t xml:space="preserve">二、质量保修期</w:t>
      </w:r>
      <w:bookmarkEnd w:id="668"/>
      <w:r/>
      <w:bookmarkEnd w:id="669"/>
      <w:r/>
      <w:bookmarkEnd w:id="670"/>
      <w:r/>
      <w:bookmarkEnd w:id="671"/>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2．屋面防水工程、有防水要求的卫生间、房间和外墙面的防渗为五年；</w:t>
      </w:r>
      <w:r/>
    </w:p>
    <w:p>
      <w:pPr>
        <w:ind w:firstLine="480"/>
        <w:spacing w:line="360" w:lineRule="auto"/>
        <w:rPr>
          <w:rFonts w:ascii="宋体" w:hAnsi="宋体" w:cs="宋体"/>
          <w:sz w:val="24"/>
        </w:rPr>
      </w:pPr>
      <w:r>
        <w:rPr>
          <w:rFonts w:hint="eastAsia" w:ascii="宋体" w:hAnsi="宋体" w:cs="宋体"/>
          <w:sz w:val="24"/>
        </w:rPr>
        <w:t xml:space="preserve">3．装修工程为二年；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二</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质量保修期自工程竣工验收合格之日起计算。养护期1年，</w:t>
      </w:r>
      <w:r>
        <w:rPr>
          <w:rFonts w:ascii="宋体" w:hAnsi="宋体" w:cs="宋体"/>
          <w:sz w:val="24"/>
        </w:rPr>
        <w:t xml:space="preserve">3</w:t>
      </w:r>
      <w:r>
        <w:rPr>
          <w:rFonts w:hint="eastAsia" w:ascii="宋体" w:hAnsi="宋体" w:cs="宋体"/>
          <w:sz w:val="24"/>
        </w:rPr>
        <w:t xml:space="preserve">级养护。</w:t>
      </w:r>
      <w:r/>
    </w:p>
    <w:p>
      <w:pPr>
        <w:ind w:firstLine="480"/>
        <w:spacing w:line="360" w:lineRule="auto"/>
        <w:rPr>
          <w:rFonts w:ascii="宋体" w:hAnsi="宋体" w:cs="宋体"/>
          <w:sz w:val="24"/>
        </w:rPr>
        <w:outlineLvl w:val="0"/>
      </w:pPr>
      <w:r/>
      <w:bookmarkStart w:id="672" w:name="_Toc26557"/>
      <w:r/>
      <w:bookmarkStart w:id="673" w:name="_Toc3580"/>
      <w:r/>
      <w:bookmarkStart w:id="674" w:name="_Toc10656"/>
      <w:r/>
      <w:bookmarkStart w:id="675" w:name="_Toc5901"/>
      <w:r>
        <w:rPr>
          <w:rFonts w:hint="eastAsia" w:ascii="宋体" w:hAnsi="宋体" w:cs="宋体"/>
          <w:sz w:val="24"/>
        </w:rPr>
        <w:t xml:space="preserve">三、缺陷责任期</w:t>
      </w:r>
      <w:bookmarkEnd w:id="672"/>
      <w:r/>
      <w:bookmarkEnd w:id="673"/>
      <w:r/>
      <w:bookmarkEnd w:id="674"/>
      <w:r/>
      <w:bookmarkEnd w:id="675"/>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ascii="宋体" w:hAnsi="宋体" w:cs="宋体"/>
          <w:sz w:val="24"/>
          <w:u w:val="single"/>
        </w:rPr>
        <w:t xml:space="preserve">12</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ascii="宋体" w:hAnsi="宋体" w:cs="宋体"/>
          <w:sz w:val="24"/>
        </w:rPr>
        <w:outlineLvl w:val="0"/>
      </w:pPr>
      <w:r>
        <w:rPr>
          <w:rFonts w:hint="eastAsia" w:ascii="宋体" w:hAnsi="宋体" w:cs="宋体"/>
          <w:sz w:val="24"/>
        </w:rPr>
        <w:t xml:space="preserve">    </w:t>
      </w:r>
      <w:bookmarkStart w:id="676" w:name="_Toc26564"/>
      <w:r/>
      <w:bookmarkStart w:id="677" w:name="_Toc15197"/>
      <w:r/>
      <w:bookmarkStart w:id="678" w:name="_Toc3631"/>
      <w:r/>
      <w:bookmarkStart w:id="679" w:name="_Toc7268"/>
      <w:r>
        <w:rPr>
          <w:rFonts w:hint="eastAsia" w:ascii="宋体" w:hAnsi="宋体" w:cs="宋体"/>
          <w:sz w:val="24"/>
        </w:rPr>
        <w:t xml:space="preserve">四、质量保修责任</w:t>
      </w:r>
      <w:bookmarkEnd w:id="676"/>
      <w:r/>
      <w:bookmarkEnd w:id="677"/>
      <w:r/>
      <w:bookmarkEnd w:id="678"/>
      <w:r/>
      <w:bookmarkEnd w:id="679"/>
      <w:r/>
      <w:r/>
    </w:p>
    <w:p>
      <w:pPr>
        <w:ind w:left="105" w:firstLine="491"/>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1．属于保修范围、内容的项目，承包人应当在接到保修通知之日起3天内派人</w:t>
      </w:r>
      <w:r>
        <w:rPr>
          <w:rFonts w:hint="eastAsia" w:ascii="宋体" w:hAnsi="宋体" w:cs="宋体"/>
          <w:sz w:val="24"/>
        </w:rPr>
        <w:t xml:space="preserve">保修。承包人不在约定期限内派人保修的，发包人可以委托他人修理，费用由承包人承担，由发包人直接从质量保证金中扣除。</w:t>
      </w:r>
      <w:r/>
    </w:p>
    <w:p>
      <w:pPr>
        <w:ind w:left="105" w:firstLine="491"/>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rPr>
      </w:pPr>
      <w:r>
        <w:rPr>
          <w:rFonts w:hint="eastAsia" w:ascii="宋体" w:hAnsi="宋体" w:cs="宋体"/>
          <w:sz w:val="24"/>
        </w:rPr>
        <w:t xml:space="preserve">4．质量保修完成后，由发包人组织验收。</w:t>
      </w:r>
      <w:r/>
    </w:p>
    <w:p>
      <w:pPr>
        <w:spacing w:line="360" w:lineRule="auto"/>
        <w:rPr>
          <w:rFonts w:ascii="宋体" w:hAnsi="宋体" w:cs="宋体"/>
          <w:sz w:val="24"/>
        </w:rPr>
        <w:outlineLvl w:val="0"/>
      </w:pPr>
      <w:r>
        <w:rPr>
          <w:rFonts w:hint="eastAsia" w:ascii="宋体" w:hAnsi="宋体" w:cs="宋体"/>
          <w:sz w:val="24"/>
        </w:rPr>
        <w:t xml:space="preserve">　　</w:t>
      </w:r>
      <w:bookmarkStart w:id="680" w:name="_Toc26236"/>
      <w:r/>
      <w:bookmarkStart w:id="681" w:name="_Toc15369"/>
      <w:r/>
      <w:bookmarkStart w:id="682" w:name="_Toc4753"/>
      <w:r/>
      <w:bookmarkStart w:id="683" w:name="_Toc28068"/>
      <w:r>
        <w:rPr>
          <w:rFonts w:hint="eastAsia" w:ascii="宋体" w:hAnsi="宋体" w:cs="宋体"/>
          <w:sz w:val="24"/>
        </w:rPr>
        <w:t xml:space="preserve">五、保修费用</w:t>
      </w:r>
      <w:bookmarkEnd w:id="680"/>
      <w:r/>
      <w:bookmarkEnd w:id="681"/>
      <w:r/>
      <w:bookmarkEnd w:id="682"/>
      <w:r/>
      <w:bookmarkEnd w:id="683"/>
      <w:r/>
      <w:r/>
    </w:p>
    <w:p>
      <w:pPr>
        <w:spacing w:line="360" w:lineRule="auto"/>
        <w:rPr>
          <w:rFonts w:ascii="宋体" w:hAnsi="宋体" w:cs="宋体"/>
          <w:sz w:val="24"/>
        </w:rPr>
      </w:pPr>
      <w:r>
        <w:rPr>
          <w:rFonts w:hint="eastAsia" w:ascii="宋体" w:hAnsi="宋体" w:cs="宋体"/>
          <w:sz w:val="24"/>
        </w:rPr>
        <w:t xml:space="preserve">　　保修费用由造成质量缺陷的责任方承担。</w:t>
      </w:r>
      <w:r/>
    </w:p>
    <w:p>
      <w:pPr>
        <w:jc w:val="left"/>
        <w:spacing w:line="360" w:lineRule="auto"/>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无 </w:t>
      </w:r>
      <w:r>
        <w:rPr>
          <w:rFonts w:hint="eastAsia" w:ascii="宋体" w:hAnsi="宋体" w:cs="宋体"/>
          <w:sz w:val="24"/>
        </w:rPr>
        <w:t xml:space="preserve">。</w:t>
      </w:r>
      <w:r/>
    </w:p>
    <w:p>
      <w:pPr>
        <w:ind w:firstLine="456"/>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法定代表人(签字)：   </w:t>
      </w:r>
      <w:r>
        <w:rPr>
          <w:rFonts w:hint="eastAsia" w:ascii="宋体" w:hAnsi="宋体" w:cs="宋体"/>
          <w:sz w:val="24"/>
          <w:u w:val="single"/>
        </w:rPr>
        <w:t xml:space="preserve">      </w:t>
      </w:r>
      <w:r>
        <w:rPr>
          <w:rFonts w:hint="eastAsia" w:ascii="宋体" w:hAnsi="宋体" w:cs="宋体"/>
          <w:sz w:val="24"/>
        </w:rPr>
        <w:t xml:space="preserve"> 法定代表人(签字)： </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sect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spacing w:line="440" w:lineRule="exact"/>
        <w:rPr>
          <w:rFonts w:ascii="宋体" w:hAnsi="宋体" w:cs="宋体"/>
          <w:sz w:val="24"/>
        </w:rPr>
      </w:pPr>
      <w:r/>
      <w:bookmarkStart w:id="684" w:name="_Toc265681822"/>
      <w:r>
        <w:rPr>
          <w:rFonts w:hint="eastAsia" w:ascii="宋体" w:hAnsi="宋体" w:cs="宋体"/>
          <w:sz w:val="24"/>
        </w:rPr>
        <w:t xml:space="preserve">附件2：    </w:t>
      </w:r>
      <w:r/>
    </w:p>
    <w:p>
      <w:pPr>
        <w:jc w:val="center"/>
        <w:spacing w:before="156" w:after="156" w:line="440" w:lineRule="exact"/>
        <w:rPr>
          <w:rFonts w:ascii="宋体" w:hAnsi="宋体" w:cs="宋体"/>
          <w:sz w:val="24"/>
        </w:rPr>
      </w:pPr>
      <w:r>
        <w:rPr>
          <w:rFonts w:hint="eastAsia" w:ascii="宋体" w:hAnsi="宋体" w:cs="宋体"/>
          <w:sz w:val="24"/>
        </w:rPr>
        <w:t xml:space="preserve">廉政合同</w:t>
      </w:r>
      <w:bookmarkEnd w:id="684"/>
      <w:r/>
      <w:r/>
    </w:p>
    <w:p>
      <w:pPr>
        <w:ind w:left="31"/>
        <w:jc w:val="left"/>
        <w:spacing w:line="312" w:lineRule="auto"/>
        <w:rPr>
          <w:rFonts w:ascii="宋体" w:hAnsi="宋体" w:cs="宋体"/>
          <w:b/>
          <w:sz w:val="24"/>
        </w:rPr>
      </w:pPr>
      <w:r>
        <w:rPr>
          <w:rFonts w:hint="eastAsia" w:ascii="宋体" w:hAnsi="宋体" w:cs="宋体"/>
          <w:b/>
          <w:sz w:val="24"/>
        </w:rPr>
        <w:t xml:space="preserve">发 包 人（甲方）：</w:t>
      </w:r>
      <w:r/>
    </w:p>
    <w:p>
      <w:pPr>
        <w:ind w:left="31"/>
        <w:jc w:val="left"/>
        <w:spacing w:line="312" w:lineRule="auto"/>
        <w:rPr>
          <w:rFonts w:ascii="宋体" w:hAnsi="宋体" w:cs="宋体"/>
          <w:b/>
          <w:sz w:val="24"/>
        </w:rPr>
      </w:pPr>
      <w:r>
        <w:rPr>
          <w:rFonts w:hint="eastAsia" w:ascii="宋体" w:hAnsi="宋体" w:cs="宋体"/>
          <w:b/>
          <w:sz w:val="24"/>
        </w:rPr>
        <w:t xml:space="preserve">承 包 人（乙方）：</w:t>
      </w:r>
      <w:r/>
    </w:p>
    <w:p>
      <w:pPr>
        <w:ind w:left="-2" w:firstLine="480"/>
        <w:jc w:val="left"/>
        <w:spacing w:line="420" w:lineRule="exact"/>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rPr>
          <w:rFonts w:ascii="宋体" w:hAnsi="宋体" w:cs="宋体"/>
          <w:sz w:val="24"/>
        </w:rPr>
      </w:pPr>
      <w:r>
        <w:rPr>
          <w:rFonts w:hint="eastAsia" w:ascii="宋体" w:hAnsi="宋体" w:cs="宋体"/>
          <w:b/>
          <w:bCs/>
          <w:sz w:val="24"/>
        </w:rPr>
        <w:t xml:space="preserve">　  第一条 甲乙双方的责任 </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甲乙双方应共同遵守国家和江苏省、苏州市以及行发包人管部门关于加强  工程建设项目管理以及党风廉政建设的各项规定。 </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甲乙双方应严格执行工程建设项目承发包合同文件，自觉按合同办事。</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rPr>
          <w:rFonts w:ascii="宋体" w:hAnsi="宋体" w:cs="宋体"/>
          <w:b/>
          <w:bCs/>
          <w:sz w:val="24"/>
        </w:rPr>
      </w:pPr>
      <w:r>
        <w:rPr>
          <w:rFonts w:hint="eastAsia" w:ascii="宋体" w:hAnsi="宋体" w:cs="宋体"/>
          <w:b/>
          <w:bCs/>
          <w:sz w:val="24"/>
        </w:rPr>
        <w:t xml:space="preserve">第二条 甲方的责任</w:t>
      </w:r>
      <w:r/>
    </w:p>
    <w:p>
      <w:pPr>
        <w:ind w:left="-2" w:firstLine="470"/>
        <w:jc w:val="left"/>
        <w:spacing w:line="420" w:lineRule="exact"/>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不准向乙方和相关单位索要或接受回扣、礼金、有价证券、贵重物品和好处费等。 </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不准在乙方和相关单位报销任何应由甲方或个人支付的费用。 </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 </w:t>
      </w:r>
      <w:r/>
    </w:p>
    <w:p>
      <w:pPr>
        <w:numPr>
          <w:ilvl w:val="0"/>
          <w:numId w:val="4"/>
        </w:numPr>
        <w:ind w:left="-2" w:firstLine="540"/>
        <w:jc w:val="left"/>
        <w:spacing w:line="420" w:lineRule="exact"/>
        <w:widowControl/>
        <w:rPr>
          <w:rFonts w:ascii="宋体" w:hAnsi="宋体" w:cs="宋体"/>
          <w:sz w:val="24"/>
        </w:rPr>
      </w:pPr>
      <w:r>
        <w:rPr>
          <w:rFonts w:hint="eastAsia" w:ascii="宋体" w:hAnsi="宋体" w:cs="宋体"/>
          <w:sz w:val="24"/>
        </w:rPr>
        <w:t xml:space="preserve">不准参加有可能影响公正执行公务的乙方和相关单位的宴请、娱乐等活动。</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rPr>
          <w:rFonts w:ascii="宋体" w:hAnsi="宋体" w:cs="宋体"/>
          <w:sz w:val="24"/>
        </w:rPr>
      </w:pPr>
      <w:r>
        <w:rPr>
          <w:rFonts w:hint="eastAsia" w:ascii="宋体" w:hAnsi="宋体" w:cs="宋体"/>
          <w:b/>
          <w:bCs/>
          <w:sz w:val="24"/>
        </w:rPr>
        <w:t xml:space="preserve">第三条 乙方的责任 </w:t>
      </w:r>
      <w:r/>
    </w:p>
    <w:p>
      <w:pPr>
        <w:ind w:left="-2" w:firstLine="480"/>
        <w:jc w:val="left"/>
        <w:spacing w:line="420" w:lineRule="exact"/>
        <w:rPr>
          <w:rFonts w:ascii="宋体" w:hAnsi="宋体" w:cs="宋体"/>
          <w:sz w:val="24"/>
        </w:rPr>
      </w:pPr>
      <w:r>
        <w:rPr>
          <w:rFonts w:hint="eastAsia" w:ascii="宋体" w:hAnsi="宋体" w:cs="宋体"/>
          <w:sz w:val="24"/>
        </w:rPr>
        <w:t xml:space="preserve">乙方应与甲方保持正常的业务交往，按照有关法律法规和程序开展业务工作，</w:t>
      </w:r>
      <w:r>
        <w:rPr>
          <w:rFonts w:hint="eastAsia" w:ascii="宋体" w:hAnsi="宋体" w:cs="宋体"/>
          <w:sz w:val="24"/>
        </w:rPr>
        <w:t xml:space="preserve">严格执行工程建设的有关方针、政策，并遵守以下规定：</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不准以任何理由为甲方和相关单位报销应由对方或个人支付的费用。</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 </w:t>
      </w:r>
      <w:r/>
    </w:p>
    <w:p>
      <w:pPr>
        <w:ind w:left="-2" w:firstLine="542"/>
        <w:jc w:val="left"/>
        <w:spacing w:line="420" w:lineRule="exact"/>
        <w:rPr>
          <w:rFonts w:ascii="宋体" w:hAnsi="宋体" w:cs="宋体"/>
          <w:b/>
          <w:bCs/>
          <w:sz w:val="24"/>
        </w:rPr>
      </w:pPr>
      <w:r>
        <w:rPr>
          <w:rFonts w:hint="eastAsia" w:ascii="宋体" w:hAnsi="宋体" w:cs="宋体"/>
          <w:b/>
          <w:bCs/>
          <w:sz w:val="24"/>
        </w:rPr>
        <w:t xml:space="preserve">第四条 违约责任</w:t>
      </w:r>
      <w:r/>
    </w:p>
    <w:p>
      <w:pPr>
        <w:numPr>
          <w:ilvl w:val="0"/>
          <w:numId w:val="6"/>
        </w:numPr>
        <w:ind w:left="-2" w:firstLine="542"/>
        <w:jc w:val="left"/>
        <w:spacing w:line="420" w:lineRule="exact"/>
        <w:widowControl/>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6"/>
        </w:numPr>
        <w:ind w:left="-2" w:firstLine="542"/>
        <w:jc w:val="left"/>
        <w:spacing w:line="420" w:lineRule="exact"/>
        <w:widowControl/>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rPr>
          <w:rFonts w:ascii="宋体" w:hAnsi="宋体" w:cs="宋体"/>
          <w:sz w:val="24"/>
        </w:rPr>
      </w:pPr>
      <w:r>
        <w:rPr>
          <w:rFonts w:hint="eastAsia" w:ascii="宋体" w:hAnsi="宋体" w:cs="宋体"/>
          <w:b/>
          <w:bCs/>
          <w:sz w:val="24"/>
        </w:rPr>
        <w:t xml:space="preserve">第五条</w:t>
      </w:r>
      <w:r>
        <w:rPr>
          <w:rFonts w:hint="eastAsia" w:ascii="宋体" w:hAnsi="宋体" w:cs="宋体"/>
          <w:sz w:val="24"/>
        </w:rPr>
        <w:t xml:space="preserve"> 本合同书作为工程建设项目施工合同的附件，与工程建设项目施工合同具有同等法律效力，经双方签署后生效。 </w:t>
      </w:r>
      <w:r/>
    </w:p>
    <w:p>
      <w:pPr>
        <w:ind w:left="-2" w:firstLine="542"/>
        <w:jc w:val="left"/>
        <w:spacing w:line="420" w:lineRule="exact"/>
        <w:rPr>
          <w:rFonts w:ascii="宋体" w:hAnsi="宋体" w:cs="宋体"/>
          <w:b/>
          <w:sz w:val="24"/>
        </w:rPr>
      </w:pPr>
      <w:r>
        <w:rPr>
          <w:rFonts w:hint="eastAsia" w:ascii="宋体" w:hAnsi="宋体" w:cs="宋体"/>
          <w:b/>
          <w:bCs/>
          <w:sz w:val="24"/>
        </w:rPr>
        <w:t xml:space="preserve">第六条</w:t>
      </w:r>
      <w:r>
        <w:rPr>
          <w:rFonts w:hint="eastAsia" w:ascii="宋体" w:hAnsi="宋体" w:cs="宋体"/>
          <w:sz w:val="24"/>
        </w:rPr>
        <w:t xml:space="preserve"> 本合同书一式肆份，由甲方、乙方各执贰份。 </w:t>
      </w:r>
      <w:r/>
    </w:p>
    <w:p>
      <w:pPr>
        <w:jc w:val="left"/>
        <w:spacing w:before="100" w:beforeAutospacing="1" w:line="276" w:lineRule="auto"/>
        <w:rPr>
          <w:rFonts w:ascii="宋体" w:hAnsi="宋体" w:cs="宋体"/>
          <w:sz w:val="24"/>
        </w:rPr>
      </w:pPr>
      <w:r>
        <w:rPr>
          <w:rFonts w:hint="eastAsia" w:ascii="宋体" w:hAnsi="宋体" w:cs="宋体"/>
          <w:b/>
          <w:sz w:val="24"/>
        </w:rPr>
        <w:t xml:space="preserve">发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ascii="宋体" w:hAnsi="宋体" w:cs="宋体"/>
          <w:sz w:val="24"/>
        </w:rPr>
      </w:r>
      <w:r/>
    </w:p>
    <w:p>
      <w:pPr>
        <w:jc w:val="left"/>
        <w:spacing w:before="100" w:beforeAutospacing="1" w:line="276" w:lineRule="auto"/>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hint="eastAsia" w:ascii="宋体" w:hAnsi="宋体" w:cs="宋体"/>
          <w:sz w:val="24"/>
        </w:rPr>
        <w:t xml:space="preserve">本合同于    年  月  日签订于苏州相城经济技术开发区。</w:t>
      </w:r>
      <w:r/>
    </w:p>
    <w:p>
      <w:pPr>
        <w:ind w:left="-2" w:firstLine="542"/>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sectPr>
        <w:outlineLvl w:val="0"/>
      </w:pPr>
      <w:r>
        <w:rPr>
          <w:rFonts w:ascii="宋体" w:hAnsi="宋体" w:cs="宋体"/>
          <w:b/>
          <w:sz w:val="24"/>
        </w:rPr>
      </w:r>
      <w:r/>
    </w:p>
    <w:p>
      <w:pPr>
        <w:spacing w:line="440" w:lineRule="exact"/>
        <w:rPr>
          <w:rFonts w:ascii="宋体" w:hAnsi="宋体" w:cs="宋体"/>
          <w:sz w:val="24"/>
        </w:rPr>
      </w:pPr>
      <w:r>
        <w:rPr>
          <w:rFonts w:hint="eastAsia" w:ascii="宋体" w:hAnsi="宋体" w:cs="宋体"/>
          <w:sz w:val="24"/>
        </w:rPr>
        <w:t xml:space="preserve">附件3：    </w:t>
      </w:r>
      <w:r/>
    </w:p>
    <w:p>
      <w:pPr>
        <w:jc w:val="center"/>
        <w:spacing w:before="156" w:after="156" w:line="440" w:lineRule="exact"/>
        <w:rPr>
          <w:rFonts w:ascii="宋体" w:hAnsi="宋体" w:cs="宋体"/>
          <w:sz w:val="24"/>
        </w:rPr>
      </w:pPr>
      <w:r>
        <w:rPr>
          <w:rFonts w:hint="eastAsia" w:ascii="宋体" w:hAnsi="宋体" w:cs="宋体"/>
          <w:sz w:val="24"/>
        </w:rPr>
        <w:t xml:space="preserve">安全生产协议书</w:t>
      </w:r>
      <w:r/>
    </w:p>
    <w:p>
      <w:pPr>
        <w:ind w:left="31" w:firstLine="354"/>
        <w:jc w:val="left"/>
        <w:spacing w:line="420" w:lineRule="exact"/>
        <w:rPr>
          <w:rFonts w:ascii="宋体" w:hAnsi="宋体" w:cs="宋体"/>
          <w:b/>
          <w:sz w:val="24"/>
        </w:rPr>
      </w:pPr>
      <w:r>
        <w:rPr>
          <w:rFonts w:hint="eastAsia" w:ascii="宋体" w:hAnsi="宋体" w:cs="宋体"/>
          <w:b/>
          <w:sz w:val="24"/>
        </w:rPr>
        <w:t xml:space="preserve">发包人（甲方）：</w:t>
      </w:r>
      <w:r/>
    </w:p>
    <w:p>
      <w:pPr>
        <w:ind w:left="31" w:firstLine="354"/>
        <w:jc w:val="left"/>
        <w:spacing w:line="420" w:lineRule="exact"/>
        <w:rPr>
          <w:rFonts w:ascii="宋体" w:hAnsi="宋体" w:cs="宋体"/>
          <w:b/>
          <w:sz w:val="24"/>
          <w:u w:val="single"/>
        </w:rPr>
      </w:pPr>
      <w:r>
        <w:rPr>
          <w:rFonts w:hint="eastAsia" w:ascii="宋体" w:hAnsi="宋体" w:cs="宋体"/>
          <w:b/>
          <w:sz w:val="24"/>
        </w:rPr>
        <w:t xml:space="preserve">承包人（乙方）：</w:t>
      </w:r>
      <w:r/>
    </w:p>
    <w:p>
      <w:pPr>
        <w:jc w:val="left"/>
        <w:spacing w:line="420" w:lineRule="exact"/>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7"/>
        </w:numPr>
        <w:jc w:val="left"/>
        <w:spacing w:line="420" w:lineRule="exact"/>
        <w:widowControl/>
        <w:rPr>
          <w:rFonts w:ascii="宋体" w:hAnsi="宋体" w:cs="宋体"/>
          <w:b/>
          <w:sz w:val="24"/>
        </w:rPr>
      </w:pPr>
      <w:r>
        <w:rPr>
          <w:rFonts w:hint="eastAsia" w:ascii="宋体" w:hAnsi="宋体" w:cs="宋体"/>
          <w:b/>
          <w:bCs/>
          <w:sz w:val="24"/>
        </w:rPr>
        <w:t xml:space="preserve"> 工程概况</w:t>
      </w:r>
      <w:r/>
    </w:p>
    <w:p>
      <w:pPr>
        <w:ind w:firstLine="480"/>
        <w:jc w:val="left"/>
        <w:spacing w:line="420" w:lineRule="exact"/>
        <w:rPr>
          <w:rFonts w:ascii="宋体" w:hAnsi="宋体" w:cs="宋体"/>
          <w:sz w:val="24"/>
        </w:rPr>
      </w:pPr>
      <w:r>
        <w:rPr>
          <w:rFonts w:hint="eastAsia" w:ascii="宋体" w:hAnsi="宋体" w:cs="宋体"/>
          <w:sz w:val="24"/>
        </w:rPr>
        <w:t xml:space="preserve">工程名称：</w:t>
      </w:r>
      <w:r/>
    </w:p>
    <w:p>
      <w:pPr>
        <w:ind w:firstLine="480"/>
        <w:jc w:val="left"/>
        <w:spacing w:line="420" w:lineRule="exact"/>
        <w:rPr>
          <w:rFonts w:ascii="宋体" w:hAnsi="宋体" w:cs="宋体"/>
          <w:bCs/>
          <w:sz w:val="24"/>
        </w:rPr>
      </w:pPr>
      <w:r>
        <w:rPr>
          <w:rFonts w:hint="eastAsia" w:ascii="宋体" w:hAnsi="宋体" w:cs="宋体"/>
          <w:sz w:val="24"/>
        </w:rPr>
        <w:t xml:space="preserve">工程地点：</w:t>
      </w:r>
      <w:r>
        <w:rPr>
          <w:rFonts w:hint="eastAsia" w:ascii="宋体" w:hAnsi="宋体" w:cs="宋体"/>
          <w:bCs/>
          <w:sz w:val="24"/>
        </w:rPr>
        <w:t xml:space="preserve"> </w:t>
      </w:r>
      <w:r/>
    </w:p>
    <w:p>
      <w:pPr>
        <w:ind w:firstLine="480"/>
        <w:jc w:val="left"/>
        <w:spacing w:line="420" w:lineRule="exact"/>
        <w:rPr>
          <w:rFonts w:ascii="宋体" w:hAnsi="宋体" w:cs="宋体"/>
          <w:bCs/>
          <w:sz w:val="24"/>
        </w:rPr>
      </w:pPr>
      <w:r>
        <w:rPr>
          <w:rFonts w:hint="eastAsia" w:ascii="宋体" w:hAnsi="宋体" w:cs="宋体"/>
          <w:bCs/>
          <w:sz w:val="24"/>
        </w:rPr>
        <w:t xml:space="preserve">工程承包范围: </w:t>
      </w:r>
      <w:r/>
    </w:p>
    <w:p>
      <w:pPr>
        <w:ind w:firstLine="480"/>
        <w:jc w:val="left"/>
        <w:spacing w:line="420" w:lineRule="exact"/>
        <w:rPr>
          <w:rFonts w:ascii="宋体" w:hAnsi="宋体" w:cs="宋体"/>
          <w:b/>
          <w:bCs/>
          <w:sz w:val="24"/>
        </w:rPr>
      </w:pPr>
      <w:r>
        <w:rPr>
          <w:rFonts w:hint="eastAsia" w:ascii="宋体" w:hAnsi="宋体" w:cs="宋体"/>
          <w:b/>
          <w:bCs/>
          <w:sz w:val="24"/>
        </w:rPr>
        <w:t xml:space="preserve">乙方资质及安全生产条件：</w:t>
      </w:r>
      <w:r/>
    </w:p>
    <w:p>
      <w:pPr>
        <w:jc w:val="left"/>
        <w:spacing w:line="420" w:lineRule="exact"/>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p>
    <w:p>
      <w:pPr>
        <w:numPr>
          <w:ilvl w:val="0"/>
          <w:numId w:val="7"/>
        </w:numPr>
        <w:jc w:val="left"/>
        <w:spacing w:line="420" w:lineRule="exact"/>
        <w:widowControl/>
        <w:rPr>
          <w:rFonts w:ascii="宋体" w:hAnsi="宋体" w:cs="宋体"/>
          <w:b/>
          <w:bCs/>
          <w:sz w:val="24"/>
        </w:rPr>
      </w:pPr>
      <w:r>
        <w:rPr>
          <w:rFonts w:hint="eastAsia" w:ascii="宋体" w:hAnsi="宋体" w:cs="宋体"/>
          <w:b/>
          <w:bCs/>
          <w:sz w:val="24"/>
        </w:rPr>
        <w:t xml:space="preserve"> 现场负责人及安全生产管理人员：</w:t>
      </w:r>
      <w:r/>
    </w:p>
    <w:p>
      <w:pPr>
        <w:jc w:val="left"/>
        <w:spacing w:line="420" w:lineRule="exact"/>
        <w:rPr>
          <w:rFonts w:ascii="宋体" w:hAnsi="宋体" w:cs="宋体"/>
          <w:sz w:val="24"/>
        </w:rPr>
      </w:pPr>
      <w:r>
        <w:rPr>
          <w:rFonts w:hint="eastAsia" w:ascii="宋体" w:hAnsi="宋体" w:cs="宋体"/>
          <w:sz w:val="24"/>
        </w:rPr>
        <w:t xml:space="preserve">　　乙方指定本工程项目经理为现场负责人；并落实专职安全生产管理人员。　　　　</w:t>
      </w:r>
      <w:r/>
    </w:p>
    <w:p>
      <w:pPr>
        <w:numPr>
          <w:ilvl w:val="0"/>
          <w:numId w:val="7"/>
        </w:numPr>
        <w:jc w:val="left"/>
        <w:spacing w:line="420" w:lineRule="exact"/>
        <w:widowControl/>
        <w:rPr>
          <w:rFonts w:ascii="宋体" w:hAnsi="宋体" w:cs="宋体"/>
          <w:b/>
          <w:sz w:val="24"/>
        </w:rPr>
      </w:pPr>
      <w:r>
        <w:rPr>
          <w:rFonts w:hint="eastAsia" w:ascii="宋体" w:hAnsi="宋体" w:cs="宋体"/>
          <w:b/>
          <w:bCs/>
          <w:sz w:val="24"/>
        </w:rPr>
        <w:t xml:space="preserve"> 甲方的责任和权利</w:t>
      </w:r>
      <w:r/>
    </w:p>
    <w:p>
      <w:pPr>
        <w:ind w:firstLine="480"/>
        <w:jc w:val="left"/>
        <w:spacing w:line="420" w:lineRule="exact"/>
        <w:rPr>
          <w:rFonts w:ascii="宋体" w:hAnsi="宋体" w:cs="宋体"/>
          <w:sz w:val="24"/>
        </w:rPr>
      </w:pPr>
      <w:r>
        <w:rPr>
          <w:rFonts w:hint="eastAsia" w:ascii="宋体" w:hAnsi="宋体" w:cs="宋体"/>
          <w:sz w:val="24"/>
        </w:rPr>
        <w:t xml:space="preserve">1、甲方应要求乙方制定</w:t>
      </w:r>
      <w:hyperlink r:id="rId23" w:tooltip="http://www.hbsafety.cn/article/63/" w:history="1">
        <w:r>
          <w:rPr>
            <w:rFonts w:hint="eastAsia" w:ascii="宋体" w:hAnsi="宋体" w:cs="宋体"/>
            <w:sz w:val="24"/>
          </w:rPr>
          <w:t xml:space="preserve">施工安全</w:t>
        </w:r>
      </w:hyperlink>
      <w:r>
        <w:rPr>
          <w:rFonts w:hint="eastAsia" w:ascii="宋体" w:hAnsi="宋体" w:cs="宋体"/>
          <w:sz w:val="24"/>
        </w:rPr>
        <w:t xml:space="preserve">措施，在开始施工前报甲方备案。 </w:t>
      </w:r>
      <w:r/>
    </w:p>
    <w:p>
      <w:pPr>
        <w:ind w:firstLine="480"/>
        <w:jc w:val="left"/>
        <w:spacing w:line="420" w:lineRule="exact"/>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rPr>
          <w:rFonts w:ascii="宋体" w:hAnsi="宋体" w:cs="宋体"/>
          <w:sz w:val="24"/>
        </w:rPr>
      </w:pPr>
      <w:r>
        <w:rPr>
          <w:rFonts w:hint="eastAsia" w:ascii="宋体" w:hAnsi="宋体" w:cs="宋体"/>
          <w:sz w:val="24"/>
        </w:rPr>
        <w:t xml:space="preserve">3、甲方指派本工程监理人及总监负责与乙方联系安全生产方面的工作。</w:t>
      </w:r>
      <w:r/>
    </w:p>
    <w:p>
      <w:pPr>
        <w:ind w:firstLine="480"/>
        <w:jc w:val="left"/>
        <w:spacing w:line="420" w:lineRule="exact"/>
        <w:rPr>
          <w:rFonts w:ascii="宋体" w:hAnsi="宋体" w:cs="宋体"/>
          <w:sz w:val="24"/>
        </w:rPr>
      </w:pPr>
      <w:r>
        <w:rPr>
          <w:rFonts w:hint="eastAsia" w:ascii="宋体" w:hAnsi="宋体" w:cs="宋体"/>
          <w:sz w:val="24"/>
        </w:rPr>
        <w:t xml:space="preserve">4、乙方在施工中发生的人身、财产</w:t>
      </w:r>
      <w:hyperlink r:id="rId24" w:tooltip="http://www.hbsafety.cn/article/33/" w:history="1">
        <w:r>
          <w:rPr>
            <w:rFonts w:hint="eastAsia" w:ascii="宋体" w:hAnsi="宋体" w:cs="宋体"/>
            <w:sz w:val="24"/>
          </w:rPr>
          <w:t xml:space="preserve">事故</w:t>
        </w:r>
      </w:hyperlink>
      <w:r>
        <w:rPr>
          <w:rFonts w:hint="eastAsia" w:ascii="宋体" w:hAnsi="宋体" w:cs="宋体"/>
          <w:sz w:val="24"/>
        </w:rPr>
        <w:t xml:space="preserve">，甲方有责任负责调查、统计上报。乙方在施工中如发生国务院《特别重大</w:t>
      </w:r>
      <w:hyperlink r:id="rId25" w:tooltip="http://www.hbsafety.cn/article/33/" w:history="1">
        <w:r>
          <w:rPr>
            <w:rFonts w:hint="eastAsia" w:ascii="宋体" w:hAnsi="宋体" w:cs="宋体"/>
            <w:sz w:val="24"/>
          </w:rPr>
          <w:t xml:space="preserve">事故</w:t>
        </w:r>
      </w:hyperlink>
      <w:r>
        <w:rPr>
          <w:rFonts w:hint="eastAsia" w:ascii="宋体" w:hAnsi="宋体" w:cs="宋体"/>
          <w:sz w:val="24"/>
        </w:rPr>
        <w:t xml:space="preserve">调查程序暂行规定》所规定的特大</w:t>
      </w:r>
      <w:hyperlink r:id="rId26" w:tooltip="http://www.hbsafety.cn/article/33/" w:history="1">
        <w:r>
          <w:rPr>
            <w:rFonts w:hint="eastAsia" w:ascii="宋体" w:hAnsi="宋体" w:cs="宋体"/>
            <w:sz w:val="24"/>
          </w:rPr>
          <w:t xml:space="preserve">事故</w:t>
        </w:r>
      </w:hyperlink>
      <w:r>
        <w:rPr>
          <w:rFonts w:hint="eastAsia" w:ascii="宋体" w:hAnsi="宋体" w:cs="宋体"/>
          <w:sz w:val="24"/>
        </w:rPr>
        <w:t xml:space="preserve">，甲方有权督促乙方立即通知当地政府和公安部门，要求派人保护现场；并有权要求乙方提供</w:t>
      </w:r>
      <w:hyperlink r:id="rId27" w:tooltip="http://www.hbsafety.cn/article/33/" w:history="1">
        <w:r>
          <w:rPr>
            <w:rFonts w:hint="eastAsia" w:ascii="宋体" w:hAnsi="宋体" w:cs="宋体"/>
            <w:sz w:val="24"/>
          </w:rPr>
          <w:t xml:space="preserve">事故</w:t>
        </w:r>
      </w:hyperlink>
      <w:r>
        <w:rPr>
          <w:rFonts w:hint="eastAsia" w:ascii="宋体" w:hAnsi="宋体" w:cs="宋体"/>
          <w:sz w:val="24"/>
        </w:rPr>
        <w:t xml:space="preserve">调查书面结论及处理意见。</w:t>
      </w:r>
      <w:r/>
    </w:p>
    <w:p>
      <w:pPr>
        <w:ind w:firstLine="480"/>
        <w:jc w:val="left"/>
        <w:spacing w:line="420" w:lineRule="exact"/>
        <w:rPr>
          <w:rFonts w:ascii="宋体" w:hAnsi="宋体" w:cs="宋体"/>
          <w:sz w:val="24"/>
        </w:rPr>
      </w:pPr>
      <w:r>
        <w:rPr>
          <w:rFonts w:hint="eastAsia" w:ascii="宋体" w:hAnsi="宋体" w:cs="宋体"/>
          <w:sz w:val="24"/>
        </w:rPr>
        <w:t xml:space="preserve">5、甲方不得要求乙方违反</w:t>
      </w:r>
      <w:hyperlink r:id="rId28" w:tooltip="http://www.hbsafety.cn/article/12/" w:history="1">
        <w:r>
          <w:rPr>
            <w:rFonts w:hint="eastAsia" w:ascii="宋体" w:hAnsi="宋体" w:cs="宋体"/>
            <w:sz w:val="24"/>
          </w:rPr>
          <w:t xml:space="preserve">安全管理</w:t>
        </w:r>
      </w:hyperlink>
      <w:r>
        <w:rPr>
          <w:rFonts w:hint="eastAsia" w:ascii="宋体" w:hAnsi="宋体" w:cs="宋体"/>
          <w:sz w:val="24"/>
        </w:rPr>
        <w:t xml:space="preserve">规定进行施工。由此而导致的</w:t>
      </w:r>
      <w:hyperlink r:id="rId29" w:tooltip="http://www.hbsafety.cn/article/33/" w:history="1">
        <w:r>
          <w:rPr>
            <w:rFonts w:hint="eastAsia" w:ascii="宋体" w:hAnsi="宋体" w:cs="宋体"/>
            <w:sz w:val="24"/>
          </w:rPr>
          <w:t xml:space="preserve">事故</w:t>
        </w:r>
      </w:hyperlink>
      <w:r>
        <w:rPr>
          <w:rFonts w:hint="eastAsia" w:ascii="宋体" w:hAnsi="宋体" w:cs="宋体"/>
          <w:sz w:val="24"/>
        </w:rPr>
        <w:t xml:space="preserve">由甲方承担责任。</w:t>
      </w:r>
      <w:r/>
    </w:p>
    <w:p>
      <w:pPr>
        <w:ind w:firstLine="480"/>
        <w:jc w:val="left"/>
        <w:spacing w:line="420" w:lineRule="exact"/>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7"/>
        </w:numPr>
        <w:jc w:val="left"/>
        <w:spacing w:line="420" w:lineRule="exact"/>
        <w:widowControl/>
        <w:rPr>
          <w:rFonts w:ascii="宋体" w:hAnsi="宋体" w:cs="宋体"/>
          <w:b/>
          <w:bCs/>
          <w:sz w:val="24"/>
        </w:rPr>
      </w:pPr>
      <w:r>
        <w:rPr>
          <w:rFonts w:hint="eastAsia" w:ascii="宋体" w:hAnsi="宋体" w:cs="宋体"/>
          <w:b/>
          <w:bCs/>
          <w:sz w:val="24"/>
        </w:rPr>
        <w:t xml:space="preserve"> 乙方的责任和权利</w:t>
      </w:r>
      <w:r/>
    </w:p>
    <w:p>
      <w:pPr>
        <w:ind w:firstLine="480"/>
        <w:jc w:val="left"/>
        <w:spacing w:line="420" w:lineRule="exact"/>
        <w:rPr>
          <w:rFonts w:ascii="宋体" w:hAnsi="宋体" w:cs="宋体"/>
          <w:sz w:val="24"/>
        </w:rPr>
      </w:pPr>
      <w:r>
        <w:rPr>
          <w:rFonts w:hint="eastAsia" w:ascii="宋体" w:hAnsi="宋体" w:cs="宋体"/>
          <w:sz w:val="24"/>
        </w:rPr>
        <w:t xml:space="preserve">1、乙方负责人是安全生产的第一责任人，对本工程的安全生产负全责。</w:t>
      </w:r>
      <w:r/>
    </w:p>
    <w:p>
      <w:pPr>
        <w:ind w:firstLine="480"/>
        <w:jc w:val="left"/>
        <w:spacing w:line="420" w:lineRule="exact"/>
        <w:rPr>
          <w:rFonts w:ascii="宋体" w:hAnsi="宋体" w:cs="宋体"/>
          <w:sz w:val="24"/>
        </w:rPr>
      </w:pPr>
      <w:r>
        <w:rPr>
          <w:rFonts w:hint="eastAsia" w:ascii="宋体" w:hAnsi="宋体" w:cs="宋体"/>
          <w:sz w:val="24"/>
        </w:rPr>
        <w:t xml:space="preserve">2、乙方的安全目标应与甲方总体安全目标相一致。</w:t>
      </w:r>
      <w:r/>
    </w:p>
    <w:p>
      <w:pPr>
        <w:ind w:firstLine="480"/>
        <w:jc w:val="left"/>
        <w:spacing w:line="420" w:lineRule="exact"/>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rPr>
          <w:rFonts w:ascii="宋体" w:hAnsi="宋体" w:cs="宋体"/>
          <w:sz w:val="24"/>
        </w:rPr>
      </w:pPr>
      <w:r>
        <w:rPr>
          <w:rFonts w:hint="eastAsia" w:ascii="宋体" w:hAnsi="宋体" w:cs="宋体"/>
          <w:sz w:val="24"/>
        </w:rPr>
        <w:t xml:space="preserve">4、乙方单位的主要负责人对本单位安全生产工作负有下列职责：</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组织制定本单位安全生产规章  制度和操作规程；</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p>
    <w:p>
      <w:pPr>
        <w:numPr>
          <w:ilvl w:val="0"/>
          <w:numId w:val="8"/>
        </w:numPr>
        <w:ind w:left="0"/>
        <w:jc w:val="left"/>
        <w:spacing w:line="420" w:lineRule="exact"/>
        <w:widowControl/>
        <w:rPr>
          <w:rFonts w:ascii="宋体" w:hAnsi="宋体" w:cs="宋体"/>
          <w:sz w:val="24"/>
        </w:rPr>
      </w:pPr>
      <w:r>
        <w:rPr>
          <w:rFonts w:hint="eastAsia" w:ascii="宋体" w:hAnsi="宋体" w:cs="宋体"/>
          <w:sz w:val="24"/>
        </w:rPr>
        <w:t xml:space="preserve">及时、如实报告生产安全事故。</w:t>
      </w:r>
      <w:r/>
    </w:p>
    <w:p>
      <w:pPr>
        <w:ind w:firstLine="480"/>
        <w:jc w:val="left"/>
        <w:spacing w:line="420" w:lineRule="exact"/>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rPr>
          <w:rFonts w:ascii="宋体" w:hAnsi="宋体" w:cs="宋体"/>
          <w:sz w:val="24"/>
        </w:rPr>
      </w:pPr>
      <w:r>
        <w:rPr>
          <w:rFonts w:hint="eastAsia" w:ascii="宋体" w:hAnsi="宋体" w:cs="宋体"/>
          <w:sz w:val="24"/>
        </w:rPr>
        <w:t xml:space="preserve">9、乙方单位的安全管理机构以及安全生产管理人员履行下列职责：</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p>
    <w:p>
      <w:pPr>
        <w:numPr>
          <w:ilvl w:val="0"/>
          <w:numId w:val="9"/>
        </w:numPr>
        <w:ind w:left="0"/>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p>
    <w:p>
      <w:pPr>
        <w:numPr>
          <w:ilvl w:val="0"/>
          <w:numId w:val="9"/>
        </w:numPr>
        <w:ind w:left="0"/>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p>
    <w:p>
      <w:pPr>
        <w:ind w:firstLine="480"/>
        <w:jc w:val="left"/>
        <w:spacing w:line="420" w:lineRule="exact"/>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w:t>
      </w:r>
      <w:r>
        <w:rPr>
          <w:rFonts w:hint="eastAsia" w:ascii="宋体" w:hAnsi="宋体" w:cs="宋体"/>
          <w:sz w:val="24"/>
        </w:rPr>
        <w:t xml:space="preserve">故应急处理措施，知悉自身在安全生产方面的权利和义务。未经安全生产教育和培训合格的从业人员，不得上岗作业。</w:t>
      </w:r>
      <w:r/>
    </w:p>
    <w:p>
      <w:pPr>
        <w:ind w:firstLine="480"/>
        <w:jc w:val="left"/>
        <w:spacing w:line="420" w:lineRule="exact"/>
        <w:rPr>
          <w:rFonts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rPr>
          <w:rFonts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p>
    <w:p>
      <w:pPr>
        <w:ind w:firstLine="480"/>
        <w:jc w:val="left"/>
        <w:spacing w:line="420" w:lineRule="exact"/>
        <w:rPr>
          <w:rFonts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rPr>
          <w:rFonts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rPr>
          <w:rFonts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rPr>
          <w:rFonts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p>
    <w:p>
      <w:pPr>
        <w:ind w:firstLine="480"/>
        <w:jc w:val="left"/>
        <w:spacing w:line="420" w:lineRule="exact"/>
        <w:rPr>
          <w:rFonts w:ascii="宋体" w:hAnsi="宋体" w:cs="宋体"/>
          <w:sz w:val="24"/>
        </w:rPr>
      </w:pPr>
      <w:r>
        <w:rPr>
          <w:rFonts w:hint="eastAsia" w:ascii="宋体" w:hAnsi="宋体" w:cs="宋体"/>
          <w:sz w:val="24"/>
        </w:rPr>
        <w:t xml:space="preserve">17、乙方不得将生产经营项目、场所、设备发包或者出租给不具备安全生产条件或者相应资质的单位或者个人。 </w:t>
      </w:r>
      <w:r/>
    </w:p>
    <w:p>
      <w:pPr>
        <w:ind w:firstLine="480"/>
        <w:jc w:val="left"/>
        <w:spacing w:line="420" w:lineRule="exact"/>
        <w:rPr>
          <w:rFonts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p>
    <w:p>
      <w:pPr>
        <w:ind w:firstLine="480"/>
        <w:jc w:val="left"/>
        <w:spacing w:line="420" w:lineRule="exact"/>
        <w:rPr>
          <w:rFonts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p>
    <w:p>
      <w:pPr>
        <w:ind w:firstLine="480"/>
        <w:jc w:val="left"/>
        <w:spacing w:line="420" w:lineRule="exact"/>
        <w:rPr>
          <w:rFonts w:ascii="宋体" w:hAnsi="宋体" w:cs="宋体"/>
          <w:sz w:val="24"/>
        </w:rPr>
      </w:pPr>
      <w:r>
        <w:rPr>
          <w:rFonts w:hint="eastAsia" w:ascii="宋体" w:hAnsi="宋体" w:cs="宋体"/>
          <w:sz w:val="24"/>
        </w:rPr>
        <w:t xml:space="preserve">20、乙方有权对甲方的安全管理提出合理化建议。</w:t>
      </w:r>
      <w:r/>
    </w:p>
    <w:p>
      <w:pPr>
        <w:ind w:firstLine="480"/>
        <w:jc w:val="left"/>
        <w:spacing w:line="420" w:lineRule="exact"/>
        <w:rPr>
          <w:rFonts w:ascii="宋体" w:hAnsi="宋体" w:cs="宋体"/>
          <w:sz w:val="24"/>
        </w:rPr>
      </w:pPr>
      <w:r>
        <w:rPr>
          <w:rFonts w:hint="eastAsia" w:ascii="宋体" w:hAnsi="宋体" w:cs="宋体"/>
          <w:sz w:val="24"/>
        </w:rPr>
        <w:t xml:space="preserve">21、每月在规定的时间内及时向甲方上报各种安全统计数据。</w:t>
      </w:r>
      <w:r/>
    </w:p>
    <w:p>
      <w:pPr>
        <w:ind w:firstLine="480"/>
        <w:jc w:val="left"/>
        <w:spacing w:line="420" w:lineRule="exact"/>
        <w:rPr>
          <w:rFonts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rPr>
          <w:rFonts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rPr>
          <w:rFonts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rPr>
          <w:rFonts w:ascii="宋体" w:hAnsi="宋体" w:cs="宋体"/>
          <w:sz w:val="24"/>
        </w:rPr>
      </w:pPr>
      <w:r>
        <w:rPr>
          <w:rFonts w:hint="eastAsia" w:ascii="宋体" w:hAnsi="宋体" w:cs="宋体"/>
          <w:sz w:val="24"/>
        </w:rPr>
        <w:t xml:space="preserve">25、如果乙方不遵守本合同条款，甲方将取消其承包人资格，不再继续与其合作。</w:t>
      </w:r>
      <w:r/>
    </w:p>
    <w:p>
      <w:pPr>
        <w:ind w:firstLine="480"/>
        <w:jc w:val="left"/>
        <w:spacing w:line="420" w:lineRule="exact"/>
        <w:rPr>
          <w:rFonts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rPr>
          <w:rFonts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p>
    <w:p>
      <w:pPr>
        <w:ind w:left="465"/>
        <w:jc w:val="left"/>
        <w:spacing w:line="420" w:lineRule="exact"/>
        <w:rPr>
          <w:rFonts w:ascii="宋体" w:hAnsi="宋体" w:cs="宋体"/>
          <w:sz w:val="24"/>
        </w:rPr>
      </w:pPr>
      <w:r>
        <w:rPr>
          <w:rFonts w:hint="eastAsia" w:ascii="宋体" w:hAnsi="宋体" w:cs="宋体"/>
          <w:sz w:val="24"/>
        </w:rPr>
        <w:t xml:space="preserve">28、乙方必须为员工配备合格的职业卫生防护用品。</w:t>
      </w:r>
      <w:r/>
    </w:p>
    <w:p>
      <w:pPr>
        <w:numPr>
          <w:ilvl w:val="0"/>
          <w:numId w:val="7"/>
        </w:numPr>
        <w:jc w:val="left"/>
        <w:spacing w:line="420" w:lineRule="exact"/>
        <w:widowControl/>
        <w:rPr>
          <w:rFonts w:ascii="宋体" w:hAnsi="宋体" w:cs="宋体"/>
          <w:b/>
          <w:bCs/>
          <w:sz w:val="24"/>
        </w:rPr>
      </w:pPr>
      <w:r>
        <w:rPr>
          <w:rFonts w:hint="eastAsia" w:ascii="宋体" w:hAnsi="宋体" w:cs="宋体"/>
          <w:b/>
          <w:bCs/>
          <w:sz w:val="24"/>
        </w:rPr>
        <w:t xml:space="preserve"> </w:t>
      </w:r>
      <w:hyperlink r:id="rId30" w:tooltip="http://www.hbsafety.cn/article/63/" w:history="1">
        <w:r>
          <w:rPr>
            <w:rFonts w:hint="eastAsia" w:ascii="宋体" w:hAnsi="宋体" w:cs="宋体"/>
            <w:b/>
            <w:bCs/>
            <w:sz w:val="24"/>
          </w:rPr>
          <w:t xml:space="preserve">施工安全</w:t>
        </w:r>
      </w:hyperlink>
      <w:r>
        <w:rPr>
          <w:rFonts w:hint="eastAsia" w:ascii="宋体" w:hAnsi="宋体" w:cs="宋体"/>
          <w:b/>
          <w:bCs/>
          <w:sz w:val="24"/>
        </w:rPr>
        <w:t xml:space="preserve">违约金 </w:t>
      </w:r>
      <w:r/>
    </w:p>
    <w:p>
      <w:pPr>
        <w:ind w:firstLine="480"/>
        <w:jc w:val="left"/>
        <w:spacing w:line="420" w:lineRule="exact"/>
        <w:rPr>
          <w:rFonts w:ascii="宋体" w:hAnsi="宋体" w:cs="宋体"/>
          <w:sz w:val="24"/>
        </w:rPr>
      </w:pPr>
      <w:r>
        <w:rPr>
          <w:rFonts w:hint="eastAsia" w:ascii="宋体" w:hAnsi="宋体" w:cs="宋体"/>
          <w:sz w:val="24"/>
        </w:rPr>
        <w:t xml:space="preserve">若施工过程中发生安全</w:t>
      </w:r>
      <w:hyperlink r:id="rId31" w:tooltip="http://www.hbsafety.cn/article/33/" w:history="1">
        <w:r>
          <w:rPr>
            <w:rFonts w:hint="eastAsia" w:ascii="宋体" w:hAnsi="宋体" w:cs="宋体"/>
            <w:sz w:val="24"/>
          </w:rPr>
          <w:t xml:space="preserve">事故</w:t>
        </w:r>
      </w:hyperlink>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p>
    <w:p>
      <w:pPr>
        <w:numPr>
          <w:ilvl w:val="0"/>
          <w:numId w:val="7"/>
        </w:numPr>
        <w:jc w:val="left"/>
        <w:spacing w:line="420" w:lineRule="exact"/>
        <w:widowControl/>
        <w:rPr>
          <w:rFonts w:ascii="宋体" w:hAnsi="宋体" w:cs="宋体"/>
          <w:b/>
          <w:bCs/>
          <w:sz w:val="24"/>
        </w:rPr>
      </w:pPr>
      <w:r>
        <w:rPr>
          <w:rFonts w:hint="eastAsia" w:ascii="宋体" w:hAnsi="宋体" w:cs="宋体"/>
          <w:b/>
          <w:bCs/>
          <w:sz w:val="24"/>
        </w:rPr>
        <w:t xml:space="preserve"> 其他</w:t>
      </w:r>
      <w:r/>
    </w:p>
    <w:p>
      <w:pPr>
        <w:ind w:firstLine="480"/>
        <w:jc w:val="left"/>
        <w:spacing w:line="420" w:lineRule="exact"/>
        <w:rPr>
          <w:rFonts w:ascii="宋体" w:hAnsi="宋体" w:cs="宋体"/>
          <w:sz w:val="24"/>
        </w:rPr>
      </w:pPr>
      <w:r>
        <w:rPr>
          <w:rFonts w:hint="eastAsia" w:ascii="宋体" w:hAnsi="宋体" w:cs="宋体"/>
          <w:sz w:val="24"/>
        </w:rPr>
        <w:t xml:space="preserve">1、本协议签订后，未经双方共同协商同意，任何一方不得私自改动或终止。</w:t>
      </w:r>
      <w:r/>
    </w:p>
    <w:p>
      <w:pPr>
        <w:ind w:firstLine="480"/>
        <w:jc w:val="left"/>
        <w:spacing w:line="420" w:lineRule="exact"/>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p>
    <w:p>
      <w:pPr>
        <w:ind w:left="465"/>
        <w:jc w:val="left"/>
        <w:spacing w:line="420" w:lineRule="exact"/>
        <w:rPr>
          <w:rFonts w:ascii="宋体" w:hAnsi="宋体" w:cs="宋体"/>
          <w:sz w:val="24"/>
        </w:rPr>
      </w:pPr>
      <w:r>
        <w:rPr>
          <w:rFonts w:hint="eastAsia" w:ascii="宋体" w:hAnsi="宋体" w:cs="宋体"/>
          <w:sz w:val="24"/>
        </w:rPr>
        <w:t xml:space="preserve">4、本协议自双方签字盖章后生效。</w:t>
      </w:r>
      <w:r/>
    </w:p>
    <w:p>
      <w:pPr>
        <w:ind w:left="465"/>
        <w:jc w:val="left"/>
        <w:spacing w:line="420" w:lineRule="exact"/>
        <w:rPr>
          <w:rFonts w:ascii="宋体" w:hAnsi="宋体" w:cs="宋体"/>
          <w:sz w:val="24"/>
        </w:rPr>
      </w:pPr>
      <w:r>
        <w:rPr>
          <w:rFonts w:hint="eastAsia" w:ascii="宋体" w:hAnsi="宋体" w:cs="宋体"/>
          <w:sz w:val="24"/>
        </w:rPr>
        <w:t xml:space="preserve">5、本协议与工程合同份数一致。</w:t>
      </w:r>
      <w:r/>
    </w:p>
    <w:p>
      <w:pPr>
        <w:jc w:val="left"/>
        <w:spacing w:line="420" w:lineRule="exact"/>
        <w:rPr>
          <w:rFonts w:ascii="宋体" w:hAnsi="宋体" w:cs="宋体"/>
          <w:sz w:val="24"/>
        </w:rPr>
      </w:pPr>
      <w:r>
        <w:rPr>
          <w:rFonts w:hint="eastAsia" w:ascii="宋体" w:hAnsi="宋体" w:cs="宋体"/>
          <w:b/>
          <w:sz w:val="24"/>
        </w:rPr>
        <w:t xml:space="preserve">发  包  人： </w:t>
      </w:r>
      <w:r>
        <w:rPr>
          <w:rFonts w:hint="eastAsia" w:ascii="宋体" w:hAnsi="宋体" w:cs="宋体"/>
          <w:sz w:val="24"/>
        </w:rPr>
        <w:t xml:space="preserve">（盖章）</w:t>
      </w:r>
      <w:r>
        <w:rPr>
          <w:rFonts w:hint="eastAsia" w:ascii="宋体" w:hAnsi="宋体" w:cs="宋体"/>
          <w:b/>
          <w:sz w:val="24"/>
        </w:rPr>
        <w:t xml:space="preserve">                                              </w:t>
      </w:r>
      <w:r/>
    </w:p>
    <w:p>
      <w:pPr>
        <w:spacing w:line="420" w:lineRule="exact"/>
        <w:rPr>
          <w:rFonts w:ascii="宋体" w:hAnsi="宋体" w:cs="宋体"/>
          <w:sz w:val="24"/>
        </w:rPr>
      </w:pPr>
      <w:r>
        <w:rPr>
          <w:rFonts w:hint="eastAsia" w:ascii="宋体" w:hAnsi="宋体" w:cs="宋体"/>
          <w:sz w:val="24"/>
        </w:rPr>
        <w:t xml:space="preserve">法定代表人或其委托代理人：（签字）                     </w:t>
      </w:r>
      <w:r/>
    </w:p>
    <w:p>
      <w:pPr>
        <w:jc w:val="left"/>
        <w:spacing w:line="420" w:lineRule="exact"/>
        <w:rPr>
          <w:rFonts w:ascii="宋体" w:hAnsi="宋体" w:cs="宋体"/>
          <w:b/>
          <w:sz w:val="24"/>
        </w:rPr>
      </w:pPr>
      <w:r>
        <w:rPr>
          <w:rFonts w:ascii="宋体" w:hAnsi="宋体" w:cs="宋体"/>
          <w:b/>
          <w:sz w:val="24"/>
        </w:rPr>
      </w:r>
      <w:r/>
    </w:p>
    <w:p>
      <w:pPr>
        <w:jc w:val="left"/>
        <w:spacing w:line="420" w:lineRule="exact"/>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 </w:t>
      </w:r>
      <w:r>
        <w:rPr>
          <w:rFonts w:hint="eastAsia" w:ascii="宋体" w:hAnsi="宋体" w:cs="宋体"/>
          <w:b/>
          <w:sz w:val="24"/>
        </w:rPr>
        <w:t xml:space="preserve">                                        </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法定代表人或其委托代理人：（签字）</w:t>
      </w:r>
      <w:r/>
    </w:p>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 w:val="24"/>
        </w:rPr>
      </w:pPr>
      <w:r>
        <w:rPr>
          <w:rFonts w:hint="eastAsia" w:ascii="宋体" w:hAnsi="宋体" w:cs="宋体"/>
          <w:sz w:val="24"/>
          <w:lang w:val="zh-CN"/>
        </w:rPr>
        <w:br w:type="page" w:clear="all"/>
      </w:r>
      <w:r/>
    </w:p>
    <w:p>
      <w:pPr>
        <w:jc w:val="center"/>
        <w:spacing w:line="360" w:lineRule="auto"/>
        <w:rPr>
          <w:rFonts w:ascii="宋体" w:hAnsi="宋体" w:cs="宋体"/>
          <w:b/>
          <w:sz w:val="24"/>
        </w:rPr>
      </w:pPr>
      <w:r>
        <w:rPr>
          <w:rFonts w:hint="eastAsia" w:ascii="宋体" w:hAnsi="宋体" w:cs="宋体"/>
          <w:b/>
          <w:sz w:val="24"/>
        </w:rPr>
        <w:t xml:space="preserve">政府采购合同信用融资政策告知函</w:t>
      </w:r>
      <w:r/>
    </w:p>
    <w:p>
      <w:pPr>
        <w:ind w:firstLine="480"/>
        <w:spacing w:line="480" w:lineRule="auto"/>
        <w:rPr>
          <w:rFonts w:ascii="宋体" w:hAnsi="宋体" w:cs="宋体"/>
          <w:bCs/>
          <w:sz w:val="24"/>
        </w:rPr>
      </w:pPr>
      <w:r>
        <w:rPr>
          <w:rFonts w:ascii="宋体" w:hAnsi="宋体" w:cs="宋体"/>
          <w:bCs/>
          <w:sz w:val="24"/>
        </w:rPr>
      </w:r>
      <w:r/>
    </w:p>
    <w:p>
      <w:pPr>
        <w:ind w:firstLine="480"/>
        <w:spacing w:line="480" w:lineRule="auto"/>
        <w:rPr>
          <w:rFonts w:ascii="宋体" w:hAnsi="宋体" w:cs="宋体"/>
          <w:sz w:val="24"/>
        </w:rPr>
      </w:pPr>
      <w:r>
        <w:rPr>
          <w:rFonts w:hint="eastAsia" w:ascii="宋体" w:hAnsi="宋体" w:cs="宋体"/>
          <w:sz w:val="24"/>
        </w:rPr>
        <w:t xml:space="preserve">各政府采购供应商：</w:t>
      </w:r>
      <w:r/>
    </w:p>
    <w:p>
      <w:pPr>
        <w:ind w:firstLine="480"/>
        <w:spacing w:line="480" w:lineRule="auto"/>
        <w:rPr>
          <w:rFonts w:ascii="宋体" w:hAnsi="宋体" w:cs="宋体"/>
          <w:sz w:val="24"/>
        </w:rPr>
      </w:pPr>
      <w:r>
        <w:rPr>
          <w:rFonts w:hint="eastAsia" w:ascii="宋体" w:hAnsi="宋体" w:cs="宋体"/>
          <w:sz w:val="24"/>
        </w:rPr>
        <w:t xml:space="preserve">欢迎贵公司参加苏州市政府采购活动!</w:t>
      </w:r>
      <w:r/>
    </w:p>
    <w:p>
      <w:pPr>
        <w:ind w:firstLine="480"/>
        <w:spacing w:line="480" w:lineRule="auto"/>
        <w:rPr>
          <w:rFonts w:ascii="宋体" w:hAnsi="宋体" w:cs="宋体"/>
          <w:sz w:val="24"/>
        </w:rPr>
      </w:pPr>
      <w:r>
        <w:rPr>
          <w:rFonts w:hint="eastAsia" w:ascii="宋体" w:hAnsi="宋体" w:cs="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keepNext/>
        <w:spacing w:before="240" w:after="60" w:line="360" w:lineRule="auto"/>
        <w:tabs>
          <w:tab w:val="left" w:pos="720" w:leader="none"/>
        </w:tabs>
        <w:rPr>
          <w:rFonts w:ascii="宋体" w:hAnsi="宋体" w:cs="宋体"/>
          <w:b/>
          <w:sz w:val="32"/>
          <w:szCs w:val="32"/>
        </w:rPr>
        <w:outlineLvl w:val="2"/>
      </w:pPr>
      <w:r>
        <w:rPr>
          <w:rFonts w:ascii="宋体" w:hAnsi="宋体" w:cs="宋体"/>
          <w:b/>
          <w:sz w:val="32"/>
          <w:szCs w:val="32"/>
        </w:rPr>
      </w:r>
      <w:r/>
    </w:p>
    <w:p>
      <w:pPr>
        <w:jc w:val="left"/>
        <w:widowControl/>
        <w:rPr>
          <w:rFonts w:ascii="宋体" w:hAnsi="宋体" w:cs="宋体"/>
          <w:b/>
          <w:sz w:val="32"/>
          <w:szCs w:val="32"/>
        </w:rPr>
      </w:pPr>
      <w:r/>
      <w:bookmarkStart w:id="685" w:name="_Toc229668100"/>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bookmarkEnd w:id="685"/>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55"/>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江苏沃咨咨询管理有限公司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55"/>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955"/>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955"/>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55"/>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55"/>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55"/>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55"/>
        <w:spacing w:line="360" w:lineRule="auto"/>
        <w:rPr>
          <w:rFonts w:hAnsi="宋体" w:eastAsia="宋体" w:cs="宋体"/>
          <w:b/>
          <w:sz w:val="24"/>
          <w:szCs w:val="24"/>
        </w:rPr>
      </w:pPr>
      <w:r>
        <w:rPr>
          <w:rFonts w:hAnsi="宋体" w:eastAsia="宋体" w:cs="宋体"/>
          <w:b/>
          <w:sz w:val="24"/>
          <w:szCs w:val="24"/>
        </w:rPr>
      </w:r>
      <w:r/>
    </w:p>
    <w:p>
      <w:pPr>
        <w:pStyle w:val="955"/>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951"/>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063"/>
        <w:ind w:firstLine="482"/>
        <w:rPr>
          <w:rFonts w:ascii="宋体" w:hAnsi="宋体" w:cs="宋体"/>
          <w:b/>
          <w:bCs/>
        </w:rPr>
      </w:pPr>
      <w:r>
        <w:rPr>
          <w:rFonts w:ascii="宋体" w:hAnsi="宋体" w:cs="宋体"/>
          <w:b/>
          <w:bCs/>
        </w:rPr>
      </w:r>
      <w:r/>
    </w:p>
    <w:p>
      <w:pPr>
        <w:pStyle w:val="1063"/>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087"/>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087"/>
        <w:spacing w:line="400" w:lineRule="exact"/>
        <w:rPr>
          <w:rFonts w:hAnsi="宋体" w:cs="宋体"/>
          <w:b/>
          <w:bCs/>
          <w:szCs w:val="21"/>
        </w:rPr>
      </w:pPr>
      <w:r>
        <w:rPr>
          <w:rFonts w:hAnsi="宋体" w:cs="宋体"/>
          <w:b/>
          <w:bCs/>
          <w:szCs w:val="21"/>
        </w:rPr>
      </w:r>
      <w:r/>
    </w:p>
    <w:p>
      <w:pPr>
        <w:pStyle w:val="1087"/>
        <w:jc w:val="center"/>
        <w:spacing w:line="400" w:lineRule="exact"/>
        <w:rPr>
          <w:rFonts w:hAnsi="宋体"/>
          <w:b/>
          <w:bCs/>
          <w:szCs w:val="21"/>
        </w:rPr>
      </w:pPr>
      <w:r>
        <w:rPr>
          <w:rFonts w:hAnsi="宋体"/>
          <w:b/>
          <w:bCs/>
          <w:szCs w:val="21"/>
        </w:rPr>
        <w:t xml:space="preserve">响应保证承诺书</w:t>
      </w:r>
      <w:r/>
    </w:p>
    <w:p>
      <w:pPr>
        <w:pStyle w:val="1087"/>
        <w:spacing w:line="360" w:lineRule="auto"/>
        <w:rPr>
          <w:rFonts w:hAnsi="宋体"/>
          <w:szCs w:val="21"/>
        </w:rPr>
      </w:pPr>
      <w:r>
        <w:rPr>
          <w:rFonts w:hAnsi="宋体"/>
          <w:szCs w:val="21"/>
        </w:rPr>
        <w:t xml:space="preserve">致：</w:t>
      </w:r>
      <w:r>
        <w:rPr>
          <w:rFonts w:hint="eastAsia" w:hAnsi="宋体"/>
          <w:szCs w:val="21"/>
        </w:rPr>
        <w:t xml:space="preserve">江苏沃咨咨询管理有限公司  </w:t>
      </w:r>
      <w:r>
        <w:rPr>
          <w:rFonts w:hAnsi="宋体"/>
          <w:szCs w:val="21"/>
        </w:rPr>
        <w:t xml:space="preserve">         </w:t>
      </w:r>
      <w:r/>
    </w:p>
    <w:p>
      <w:pPr>
        <w:pStyle w:val="1087"/>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087"/>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87"/>
        <w:ind w:firstLine="420"/>
        <w:spacing w:line="360" w:lineRule="auto"/>
        <w:rPr>
          <w:rFonts w:hAnsi="宋体"/>
          <w:szCs w:val="21"/>
        </w:rPr>
      </w:pPr>
      <w:r>
        <w:rPr>
          <w:rFonts w:hAnsi="宋体"/>
          <w:szCs w:val="21"/>
        </w:rPr>
        <w:t xml:space="preserve">1.自响应截止时间至本项目发布成交公告为止，撤销响应；</w:t>
      </w:r>
      <w:r/>
    </w:p>
    <w:p>
      <w:pPr>
        <w:pStyle w:val="1087"/>
        <w:ind w:firstLine="420"/>
        <w:spacing w:line="360" w:lineRule="auto"/>
        <w:rPr>
          <w:rFonts w:hAnsi="宋体"/>
          <w:szCs w:val="21"/>
        </w:rPr>
      </w:pPr>
      <w:r>
        <w:rPr>
          <w:rFonts w:hAnsi="宋体"/>
          <w:szCs w:val="21"/>
        </w:rPr>
        <w:t xml:space="preserve">2.成交后不依法与采购人签订合同；</w:t>
      </w:r>
      <w:r/>
    </w:p>
    <w:p>
      <w:pPr>
        <w:pStyle w:val="1087"/>
        <w:ind w:firstLine="420"/>
        <w:spacing w:line="360" w:lineRule="auto"/>
        <w:rPr>
          <w:rFonts w:hAnsi="宋体"/>
          <w:szCs w:val="21"/>
        </w:rPr>
      </w:pPr>
      <w:r>
        <w:rPr>
          <w:rFonts w:hAnsi="宋体"/>
          <w:szCs w:val="21"/>
        </w:rPr>
        <w:t xml:space="preserve">3.成交后不按本采购文件规定向采购人提交履约保证金；</w:t>
      </w:r>
      <w:r/>
    </w:p>
    <w:p>
      <w:pPr>
        <w:pStyle w:val="1087"/>
        <w:ind w:firstLine="420"/>
        <w:spacing w:line="360" w:lineRule="auto"/>
        <w:rPr>
          <w:rFonts w:hAnsi="宋体"/>
          <w:szCs w:val="21"/>
        </w:rPr>
      </w:pPr>
      <w:r>
        <w:rPr>
          <w:rFonts w:hAnsi="宋体"/>
          <w:szCs w:val="21"/>
        </w:rPr>
        <w:t xml:space="preserve">4.成交后不按本采购文件规定向贵方缴纳采购代理费。</w:t>
      </w:r>
      <w:r/>
    </w:p>
    <w:p>
      <w:pPr>
        <w:pStyle w:val="1087"/>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087"/>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063"/>
        <w:ind w:firstLine="0"/>
        <w:rPr>
          <w:rFonts w:ascii="宋体" w:hAnsi="宋体" w:cs="宋体"/>
          <w:b/>
          <w:bCs/>
          <w:sz w:val="21"/>
          <w:szCs w:val="21"/>
        </w:rPr>
      </w:pPr>
      <w:r>
        <w:rPr>
          <w:rFonts w:ascii="宋体" w:hAnsi="宋体" w:cs="宋体"/>
          <w:b/>
          <w:bCs/>
          <w:sz w:val="21"/>
          <w:szCs w:val="21"/>
        </w:rPr>
      </w:r>
      <w:r/>
    </w:p>
    <w:p>
      <w:pPr>
        <w:pStyle w:val="1063"/>
        <w:ind w:firstLine="0"/>
        <w:rPr>
          <w:rFonts w:ascii="宋体" w:hAnsi="宋体" w:cs="宋体"/>
          <w:b/>
          <w:bCs/>
          <w:sz w:val="21"/>
          <w:szCs w:val="21"/>
        </w:rPr>
      </w:pPr>
      <w:r>
        <w:rPr>
          <w:rFonts w:ascii="宋体" w:hAnsi="宋体" w:cs="宋体"/>
          <w:b/>
          <w:bCs/>
          <w:sz w:val="21"/>
          <w:szCs w:val="21"/>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2"/>
          <w:szCs w:val="22"/>
        </w:rPr>
      </w:pPr>
      <w:r>
        <w:rPr>
          <w:rFonts w:ascii="宋体" w:hAnsi="宋体" w:cs="宋体"/>
          <w:b/>
          <w:bCs/>
          <w:sz w:val="22"/>
          <w:szCs w:val="22"/>
        </w:rPr>
      </w:r>
      <w:r/>
    </w:p>
    <w:p>
      <w:pPr>
        <w:pStyle w:val="1063"/>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973"/>
        <w:jc w:val="both"/>
        <w:spacing w:line="360" w:lineRule="auto"/>
        <w:rPr>
          <w:rFonts w:cs="宋体"/>
          <w:color w:val="auto"/>
          <w:sz w:val="21"/>
          <w:szCs w:val="21"/>
        </w:rPr>
      </w:pPr>
      <w:r>
        <w:rPr>
          <w:rFonts w:hint="eastAsia" w:cs="宋体"/>
          <w:color w:val="auto"/>
          <w:sz w:val="21"/>
          <w:szCs w:val="21"/>
        </w:rPr>
        <w:t xml:space="preserve">   </w:t>
      </w:r>
      <w:r/>
    </w:p>
    <w:p>
      <w:pPr>
        <w:pStyle w:val="973"/>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973"/>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973"/>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55"/>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943"/>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945"/>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5"/>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5"/>
              <w:ind w:firstLine="0"/>
              <w:jc w:val="center"/>
              <w:rPr>
                <w:rFonts w:ascii="宋体" w:hAnsi="宋体" w:eastAsia="宋体" w:cs="宋体"/>
                <w:sz w:val="21"/>
                <w:szCs w:val="21"/>
              </w:rPr>
            </w:pPr>
            <w:r>
              <w:rPr>
                <w:rFonts w:ascii="宋体" w:hAnsi="宋体" w:eastAsia="宋体" w:cs="宋体"/>
                <w:sz w:val="21"/>
                <w:szCs w:val="21"/>
              </w:rPr>
            </w:r>
            <w:r/>
          </w:p>
        </w:tc>
      </w:tr>
    </w:tbl>
    <w:p>
      <w:pPr>
        <w:pStyle w:val="1074"/>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074"/>
        <w:ind w:firstLine="210"/>
        <w:jc w:val="left"/>
        <w:spacing w:line="360" w:lineRule="auto"/>
        <w:rPr>
          <w:rFonts w:hAnsi="宋体" w:eastAsia="宋体" w:cs="宋体"/>
          <w:sz w:val="21"/>
          <w:szCs w:val="21"/>
        </w:rPr>
      </w:pPr>
      <w:r>
        <w:rPr>
          <w:rFonts w:hAnsi="宋体" w:eastAsia="宋体" w:cs="宋体"/>
          <w:sz w:val="21"/>
          <w:szCs w:val="21"/>
        </w:rPr>
      </w:r>
      <w:r/>
    </w:p>
    <w:p>
      <w:pPr>
        <w:pStyle w:val="1074"/>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074"/>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074"/>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069"/>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项目经理无在建工程承诺书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招标（采购）人：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我公司拟选派的项目负责人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参加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项目的投标（响应），该项目负责人属于下列：</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非变更后无在建工程，</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项目负责人变更后无在建工程，</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或因非承包方原因致使工程项目停工超过</w:t>
      </w:r>
      <w:r>
        <w:rPr>
          <w:rFonts w:ascii="Calibri" w:hAnsi="Calibri" w:eastAsia="Calibri" w:cs="Calibri"/>
          <w:color w:val="000000"/>
          <w:sz w:val="21"/>
        </w:rPr>
        <w:t xml:space="preserve">120</w:t>
      </w:r>
      <w:r>
        <w:rPr>
          <w:rFonts w:ascii="SimSun" w:hAnsi="SimSun" w:eastAsia="SimSun" w:cs="SimSun"/>
          <w:color w:val="000000"/>
          <w:sz w:val="21"/>
        </w:rPr>
        <w:t xml:space="preserve">天（含），经建设单位同意的，</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项目负责人有在建工程，但该在建工程与本次招标的工程属于同一工程项目、同一项目批文、同一施工地点分段发包或分期施工的情况且总的工程规模在项目负责人执业范围之内。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注：请选择（</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）中任意一项，如选择（</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）的需提供证明材料扫描件，无证明材料不予认可。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                                       </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
    </w:p>
    <w:p>
      <w:pPr>
        <w:ind w:firstLine="4410"/>
        <w:spacing w:line="360" w:lineRule="auto"/>
        <w:rPr>
          <w:rFonts w:ascii="宋体" w:hAnsi="宋体" w:cs="宋体"/>
          <w:szCs w:val="21"/>
        </w:rPr>
      </w:pPr>
      <w:r>
        <w:rPr>
          <w:rFonts w:ascii="宋体" w:hAnsi="宋体" w:cs="宋体"/>
          <w:szCs w:val="21"/>
        </w:rPr>
      </w:r>
      <w:r/>
    </w:p>
    <w:p>
      <w:pPr>
        <w:rPr>
          <w:szCs w:val="21"/>
        </w:rPr>
      </w:pPr>
      <w:r>
        <w:rPr>
          <w:szCs w:val="21"/>
        </w:rPr>
      </w:r>
      <w:r/>
    </w:p>
    <w:p>
      <w:pPr>
        <w:pStyle w:val="1069"/>
      </w:pPr>
      <w:r/>
      <w:r/>
    </w:p>
    <w:p>
      <w:pPr>
        <w:rPr>
          <w:rFonts w:ascii="宋体" w:hAnsi="宋体" w:cs="宋体"/>
          <w:b/>
          <w:bCs/>
          <w:spacing w:val="20"/>
          <w:sz w:val="24"/>
        </w:rPr>
      </w:pPr>
      <w:r>
        <w:rPr>
          <w:rFonts w:ascii="宋体" w:hAnsi="宋体" w:cs="宋体"/>
          <w:b/>
          <w:bCs/>
          <w:spacing w:val="20"/>
          <w:sz w:val="24"/>
        </w:rPr>
      </w:r>
      <w:r/>
    </w:p>
    <w:p>
      <w:pPr>
        <w:pStyle w:val="1069"/>
        <w:rPr>
          <w:rFonts w:cs="宋体"/>
          <w:b/>
          <w:bCs/>
          <w:spacing w:val="20"/>
          <w:sz w:val="24"/>
        </w:rPr>
      </w:pPr>
      <w:r>
        <w:rPr>
          <w:rFonts w:cs="宋体"/>
          <w:b/>
          <w:bCs/>
          <w:spacing w:val="20"/>
          <w:sz w:val="24"/>
        </w:rPr>
      </w:r>
      <w:r/>
    </w:p>
    <w:p>
      <w:pPr>
        <w:pStyle w:val="950"/>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943"/>
        <w:ind w:firstLine="0"/>
        <w:jc w:val="center"/>
        <w:spacing w:line="360" w:lineRule="auto"/>
        <w:rPr>
          <w:rFonts w:hAnsi="宋体" w:cs="宋体"/>
          <w:b/>
          <w:szCs w:val="21"/>
        </w:rPr>
      </w:pPr>
      <w:r>
        <w:rPr>
          <w:rFonts w:hAnsi="宋体" w:cs="宋体"/>
          <w:b/>
          <w:szCs w:val="21"/>
        </w:rPr>
      </w:r>
      <w:r/>
    </w:p>
    <w:p>
      <w:pPr>
        <w:pStyle w:val="943"/>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1"/>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2026年绿化零星工程项目（北桥）</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991"/>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081"/>
        <w:spacing w:line="360" w:lineRule="auto"/>
        <w:rPr>
          <w:rFonts w:ascii="宋体" w:hAnsi="宋体" w:cs="宋体"/>
          <w:szCs w:val="21"/>
        </w:rPr>
      </w:pPr>
      <w:r>
        <w:rPr>
          <w:rFonts w:ascii="宋体" w:hAnsi="宋体" w:cs="宋体"/>
          <w:szCs w:val="21"/>
        </w:rPr>
      </w:r>
      <w:r/>
    </w:p>
    <w:p>
      <w:pPr>
        <w:pStyle w:val="1081"/>
        <w:spacing w:line="360" w:lineRule="auto"/>
        <w:rPr>
          <w:rFonts w:ascii="宋体" w:hAnsi="宋体" w:cs="宋体"/>
          <w:szCs w:val="21"/>
        </w:rPr>
      </w:pPr>
      <w:r>
        <w:rPr>
          <w:rFonts w:ascii="宋体" w:hAnsi="宋体" w:cs="宋体"/>
          <w:szCs w:val="21"/>
        </w:rPr>
      </w:r>
      <w:r/>
    </w:p>
    <w:p>
      <w:pPr>
        <w:pStyle w:val="1081"/>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081"/>
        <w:rPr>
          <w:rFonts w:ascii="宋体" w:hAnsi="宋体" w:cs="宋体"/>
          <w:szCs w:val="21"/>
        </w:rPr>
      </w:pPr>
      <w:r>
        <w:rPr>
          <w:rFonts w:ascii="宋体" w:hAnsi="宋体" w:cs="宋体"/>
          <w:szCs w:val="21"/>
        </w:rPr>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12"/>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943"/>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095"/>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095"/>
        <w:ind w:firstLine="0"/>
        <w:rPr>
          <w:rFonts w:ascii="宋体" w:hAnsi="宋体" w:cs="宋体"/>
          <w:b/>
          <w:sz w:val="30"/>
          <w:szCs w:val="30"/>
        </w:rPr>
      </w:pPr>
      <w:r>
        <w:rPr>
          <w:rFonts w:ascii="宋体" w:hAnsi="宋体" w:cs="宋体"/>
          <w:b/>
          <w:sz w:val="30"/>
          <w:szCs w:val="30"/>
        </w:rPr>
      </w:r>
      <w:r/>
    </w:p>
    <w:p>
      <w:pPr>
        <w:pStyle w:val="1095"/>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943"/>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43"/>
      </w:pPr>
      <w:r/>
      <w:r/>
    </w:p>
    <w:p>
      <w:pPr>
        <w:rPr>
          <w:szCs w:val="21"/>
        </w:rPr>
      </w:pPr>
      <w:r>
        <w:rPr>
          <w:szCs w:val="21"/>
        </w:rPr>
      </w:r>
      <w:r/>
    </w:p>
    <w:p>
      <w:r/>
      <w:r/>
    </w:p>
    <w:p>
      <w:r/>
      <w:r/>
    </w:p>
    <w:p>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libri">
    <w:panose1 w:val="020F0502020204030204"/>
  </w:font>
  <w:font w:name="楷体_GB2312">
    <w:panose1 w:val="02010609060101010101"/>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1"/>
      </w:rPr>
      <w:framePr w:wrap="around" w:vAnchor="text" w:hAnchor="margin" w:xAlign="center" w:y="3"/>
    </w:pPr>
    <w:r>
      <w:fldChar w:fldCharType="begin"/>
    </w:r>
    <w:r>
      <w:rPr>
        <w:rStyle w:val="981"/>
      </w:rPr>
      <w:instrText xml:space="preserve">PAGE  </w:instrText>
    </w:r>
    <w:r>
      <w:fldChar w:fldCharType="end"/>
    </w:r>
    <w:r/>
  </w:p>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6147809"/>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61"/>
      <w:tabs>
        <w:tab w:val="left" w:pos="56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7291429"/>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6</w:t>
        </w:r>
        <w:r>
          <w:fldChar w:fldCharType="end"/>
        </w:r>
        <w:r/>
      </w:p>
    </w:sdtContent>
  </w:sdt>
  <w:p>
    <w:pPr>
      <w:pStyle w:val="96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p>
    <w:pPr>
      <w:pStyle w:val="96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0712713"/>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69</w:t>
        </w:r>
        <w:r>
          <w:fldChar w:fldCharType="end"/>
        </w:r>
        <w:r/>
      </w:p>
    </w:sdtContent>
  </w:sdt>
  <w:p>
    <w:pPr>
      <w:pStyle w:val="961"/>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5990211"/>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72</w:t>
        </w:r>
        <w:r>
          <w:fldChar w:fldCharType="end"/>
        </w:r>
        <w:r/>
      </w:p>
    </w:sdtContent>
  </w:sdt>
  <w:p>
    <w:pPr>
      <w:pStyle w:val="96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15742912"/>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70</w:t>
        </w:r>
        <w:r>
          <w:fldChar w:fldCharType="end"/>
        </w:r>
        <w:r/>
      </w:p>
    </w:sdtContent>
  </w:sdt>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081"/>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6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rPr>
        <w:rFonts w:ascii="宋体" w:hAnsi="宋体"/>
      </w:rP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tabs>
        <w:tab w:val="right" w:pos="88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
    <w:multiLevelType w:val="hybridMultilevel"/>
    <w:lvl w:ilvl="0">
      <w:start w:val="1"/>
      <w:numFmt w:val="japaneseCounting"/>
      <w:pStyle w:val="107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5"/>
  </w:num>
  <w:num w:numId="4">
    <w:abstractNumId w:val="7"/>
  </w:num>
  <w:num w:numId="5">
    <w:abstractNumId w:val="8"/>
  </w:num>
  <w:num w:numId="6">
    <w:abstractNumId w:val="11"/>
  </w:num>
  <w:num w:numId="7">
    <w:abstractNumId w:val="2"/>
  </w:num>
  <w:num w:numId="8">
    <w:abstractNumId w:val="3"/>
  </w:num>
  <w:num w:numId="9">
    <w:abstractNumId w:val="0"/>
  </w:num>
  <w:num w:numId="10">
    <w:abstractNumId w:val="6"/>
  </w:num>
  <w:num w:numId="11">
    <w:abstractNumId w:val="10"/>
  </w:num>
  <w:num w:numId="12">
    <w:abstractNumId w:val="9"/>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0">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9">
    <w:name w:val="TOC Heading"/>
    <w:uiPriority w:val="39"/>
    <w:unhideWhenUsed/>
  </w:style>
  <w:style w:type="paragraph" w:styleId="930" w:default="1">
    <w:name w:val="Normal"/>
    <w:next w:val="943"/>
    <w:qFormat/>
    <w:pPr>
      <w:jc w:val="both"/>
      <w:widowControl w:val="off"/>
    </w:pPr>
    <w:rPr>
      <w:rFonts w:ascii="Times New Roman" w:hAnsi="Times New Roman" w:eastAsia="宋体" w:cs="Times New Roman"/>
      <w:sz w:val="21"/>
      <w:szCs w:val="24"/>
    </w:rPr>
  </w:style>
  <w:style w:type="paragraph" w:styleId="931">
    <w:name w:val="Heading 1"/>
    <w:basedOn w:val="930"/>
    <w:next w:val="930"/>
    <w:link w:val="994"/>
    <w:qFormat/>
    <w:pPr>
      <w:keepLines/>
      <w:keepNext/>
      <w:spacing w:before="340" w:after="330" w:line="578" w:lineRule="auto"/>
      <w:outlineLvl w:val="0"/>
    </w:pPr>
    <w:rPr>
      <w:b/>
      <w:sz w:val="44"/>
    </w:rPr>
  </w:style>
  <w:style w:type="paragraph" w:styleId="932">
    <w:name w:val="Heading 2"/>
    <w:basedOn w:val="930"/>
    <w:next w:val="930"/>
    <w:link w:val="995"/>
    <w:qFormat/>
    <w:pPr>
      <w:keepLines/>
      <w:keepNext/>
      <w:spacing w:before="260" w:after="260" w:line="416" w:lineRule="auto"/>
      <w:outlineLvl w:val="1"/>
    </w:pPr>
    <w:rPr>
      <w:rFonts w:ascii="Cambria" w:hAnsi="Cambria"/>
      <w:b/>
      <w:sz w:val="32"/>
      <w:szCs w:val="20"/>
    </w:rPr>
  </w:style>
  <w:style w:type="paragraph" w:styleId="933">
    <w:name w:val="Heading 3"/>
    <w:basedOn w:val="930"/>
    <w:next w:val="930"/>
    <w:link w:val="996"/>
    <w:qFormat/>
    <w:pPr>
      <w:ind w:left="720" w:hanging="720"/>
      <w:keepNext/>
      <w:spacing w:before="240" w:after="60"/>
      <w:tabs>
        <w:tab w:val="left" w:pos="720" w:leader="none"/>
      </w:tabs>
      <w:outlineLvl w:val="2"/>
    </w:pPr>
    <w:rPr>
      <w:rFonts w:ascii="Arial" w:hAnsi="Arial"/>
      <w:b/>
      <w:bCs/>
      <w:sz w:val="26"/>
      <w:szCs w:val="26"/>
    </w:rPr>
  </w:style>
  <w:style w:type="paragraph" w:styleId="934">
    <w:name w:val="Heading 4"/>
    <w:basedOn w:val="930"/>
    <w:next w:val="930"/>
    <w:link w:val="997"/>
    <w:uiPriority w:val="9"/>
    <w:qFormat/>
    <w:pPr>
      <w:keepNext/>
      <w:spacing w:before="240" w:after="60"/>
      <w:outlineLvl w:val="3"/>
    </w:pPr>
    <w:rPr>
      <w:b/>
      <w:bCs/>
      <w:sz w:val="28"/>
      <w:szCs w:val="28"/>
    </w:rPr>
  </w:style>
  <w:style w:type="paragraph" w:styleId="935">
    <w:name w:val="Heading 5"/>
    <w:basedOn w:val="930"/>
    <w:next w:val="930"/>
    <w:link w:val="998"/>
    <w:uiPriority w:val="9"/>
    <w:qFormat/>
    <w:pPr>
      <w:spacing w:before="240" w:after="60"/>
      <w:outlineLvl w:val="4"/>
    </w:pPr>
    <w:rPr>
      <w:b/>
      <w:bCs/>
      <w:i/>
      <w:iCs/>
      <w:sz w:val="26"/>
      <w:szCs w:val="26"/>
    </w:rPr>
  </w:style>
  <w:style w:type="paragraph" w:styleId="936">
    <w:name w:val="Heading 6"/>
    <w:basedOn w:val="930"/>
    <w:next w:val="930"/>
    <w:link w:val="999"/>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1001"/>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1002"/>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style>
  <w:style w:type="table" w:styleId="941" w:default="1">
    <w:name w:val="Normal Table"/>
    <w:uiPriority w:val="99"/>
    <w:semiHidden/>
    <w:unhideWhenUsed/>
    <w:tblPr>
      <w:tblInd w:w="0" w:type="dxa"/>
      <w:tblCellMar>
        <w:left w:w="108" w:type="dxa"/>
        <w:top w:w="0" w:type="dxa"/>
        <w:right w:w="108" w:type="dxa"/>
        <w:bottom w:w="0" w:type="dxa"/>
      </w:tblCellMar>
    </w:tblPr>
  </w:style>
  <w:style w:type="numbering" w:styleId="942" w:default="1">
    <w:name w:val="No List"/>
    <w:uiPriority w:val="99"/>
    <w:semiHidden/>
    <w:unhideWhenUsed/>
  </w:style>
  <w:style w:type="paragraph" w:styleId="943" w:customStyle="1">
    <w:name w:val="段"/>
    <w:next w:val="930"/>
    <w:qFormat/>
    <w:pPr>
      <w:ind w:firstLine="200"/>
      <w:jc w:val="both"/>
    </w:pPr>
    <w:rPr>
      <w:rFonts w:ascii="宋体" w:hAnsi="Times New Roman" w:eastAsia="宋体" w:cs="Times New Roman"/>
      <w:sz w:val="21"/>
    </w:rPr>
  </w:style>
  <w:style w:type="paragraph" w:styleId="944">
    <w:name w:val="toc 7"/>
    <w:basedOn w:val="930"/>
    <w:next w:val="930"/>
    <w:uiPriority w:val="39"/>
    <w:unhideWhenUsed/>
    <w:qFormat/>
    <w:pPr>
      <w:ind w:left="1701"/>
      <w:spacing w:after="57"/>
    </w:pPr>
  </w:style>
  <w:style w:type="paragraph" w:styleId="945">
    <w:name w:val="Normal Indent"/>
    <w:basedOn w:val="930"/>
    <w:next w:val="930"/>
    <w:link w:val="1016"/>
    <w:qFormat/>
    <w:pPr>
      <w:ind w:firstLine="420"/>
      <w:jc w:val="left"/>
      <w:widowControl/>
    </w:pPr>
    <w:rPr>
      <w:rFonts w:eastAsia="楷体_GB2312"/>
      <w:sz w:val="24"/>
      <w:szCs w:val="20"/>
    </w:rPr>
  </w:style>
  <w:style w:type="paragraph" w:styleId="946">
    <w:name w:val="Caption"/>
    <w:basedOn w:val="930"/>
    <w:next w:val="930"/>
    <w:uiPriority w:val="35"/>
    <w:semiHidden/>
    <w:unhideWhenUsed/>
    <w:qFormat/>
    <w:pPr>
      <w:ind w:left="1024"/>
      <w:spacing w:line="276" w:lineRule="auto"/>
      <w:widowControl/>
    </w:pPr>
    <w:rPr>
      <w:rFonts w:ascii="Calibri" w:hAnsi="Calibri"/>
      <w:b/>
      <w:bCs/>
      <w:color w:val="5b9bd5" w:themeColor="accent1"/>
      <w:sz w:val="18"/>
      <w:szCs w:val="18"/>
    </w:rPr>
  </w:style>
  <w:style w:type="paragraph" w:styleId="947">
    <w:name w:val="Document Map"/>
    <w:basedOn w:val="930"/>
    <w:link w:val="1017"/>
    <w:uiPriority w:val="99"/>
    <w:qFormat/>
    <w:pPr>
      <w:shd w:val="clear" w:color="auto" w:fill="000080"/>
    </w:pPr>
  </w:style>
  <w:style w:type="paragraph" w:styleId="948">
    <w:name w:val="annotation text"/>
    <w:basedOn w:val="930"/>
    <w:link w:val="1018"/>
    <w:qFormat/>
    <w:pPr>
      <w:jc w:val="left"/>
    </w:pPr>
  </w:style>
  <w:style w:type="paragraph" w:styleId="949">
    <w:name w:val="Body Text 3"/>
    <w:basedOn w:val="930"/>
    <w:link w:val="1019"/>
    <w:unhideWhenUsed/>
    <w:qFormat/>
    <w:pPr>
      <w:jc w:val="left"/>
      <w:spacing w:after="120"/>
      <w:widowControl/>
    </w:pPr>
    <w:rPr>
      <w:sz w:val="16"/>
      <w:szCs w:val="16"/>
    </w:rPr>
  </w:style>
  <w:style w:type="paragraph" w:styleId="950">
    <w:name w:val="Body Text"/>
    <w:basedOn w:val="930"/>
    <w:link w:val="1020"/>
    <w:qFormat/>
    <w:pPr>
      <w:spacing w:after="120"/>
    </w:pPr>
  </w:style>
  <w:style w:type="paragraph" w:styleId="951">
    <w:name w:val="Body Text Indent"/>
    <w:basedOn w:val="930"/>
    <w:link w:val="1021"/>
    <w:qFormat/>
    <w:pPr>
      <w:ind w:left="570"/>
      <w:spacing w:line="520" w:lineRule="exact"/>
    </w:pPr>
    <w:rPr>
      <w:rFonts w:ascii="方正仿宋简体" w:hAnsi="创艺简仿宋" w:eastAsia="方正仿宋简体"/>
      <w:sz w:val="24"/>
      <w:szCs w:val="20"/>
    </w:rPr>
  </w:style>
  <w:style w:type="paragraph" w:styleId="952">
    <w:name w:val="Block Text"/>
    <w:basedOn w:val="930"/>
    <w:pPr>
      <w:ind w:left="630" w:right="-609" w:firstLine="420"/>
      <w:spacing w:line="360" w:lineRule="auto"/>
    </w:pPr>
    <w:rPr>
      <w:rFonts w:hint="eastAsia" w:ascii="仿宋_GB2312" w:eastAsia="仿宋_GB2312"/>
      <w:szCs w:val="20"/>
    </w:rPr>
  </w:style>
  <w:style w:type="paragraph" w:styleId="953">
    <w:name w:val="toc 5"/>
    <w:basedOn w:val="930"/>
    <w:next w:val="930"/>
    <w:uiPriority w:val="39"/>
    <w:unhideWhenUsed/>
    <w:pPr>
      <w:ind w:left="1134"/>
      <w:spacing w:after="57"/>
    </w:pPr>
  </w:style>
  <w:style w:type="paragraph" w:styleId="954">
    <w:name w:val="toc 3"/>
    <w:basedOn w:val="930"/>
    <w:next w:val="930"/>
    <w:uiPriority w:val="39"/>
    <w:unhideWhenUsed/>
    <w:qFormat/>
    <w:pPr>
      <w:ind w:left="567"/>
      <w:spacing w:after="57"/>
    </w:pPr>
  </w:style>
  <w:style w:type="paragraph" w:styleId="955">
    <w:name w:val="Plain Text"/>
    <w:basedOn w:val="930"/>
    <w:link w:val="1022"/>
    <w:qFormat/>
    <w:rPr>
      <w:rFonts w:ascii="宋体" w:hAnsi="Courier New" w:eastAsia="楷体_GB2312"/>
      <w:sz w:val="28"/>
      <w:szCs w:val="20"/>
    </w:rPr>
  </w:style>
  <w:style w:type="paragraph" w:styleId="956">
    <w:name w:val="toc 8"/>
    <w:basedOn w:val="930"/>
    <w:next w:val="930"/>
    <w:uiPriority w:val="39"/>
    <w:unhideWhenUsed/>
    <w:pPr>
      <w:ind w:left="1984"/>
      <w:spacing w:after="57"/>
    </w:pPr>
  </w:style>
  <w:style w:type="paragraph" w:styleId="957">
    <w:name w:val="Date"/>
    <w:basedOn w:val="931"/>
    <w:next w:val="930"/>
    <w:link w:val="1024"/>
    <w:qFormat/>
    <w:pPr>
      <w:ind w:firstLine="2560"/>
      <w:keepLines w:val="0"/>
      <w:keepNext w:val="0"/>
      <w:spacing w:before="0" w:after="0" w:line="240" w:lineRule="auto"/>
      <w:widowControl/>
    </w:pPr>
    <w:rPr>
      <w:rFonts w:ascii="Calibri" w:hAnsi="Calibri"/>
      <w:b w:val="0"/>
      <w:sz w:val="20"/>
      <w:szCs w:val="20"/>
    </w:rPr>
  </w:style>
  <w:style w:type="paragraph" w:styleId="958">
    <w:name w:val="Body Text Indent 2"/>
    <w:basedOn w:val="930"/>
    <w:link w:val="1025"/>
    <w:pPr>
      <w:ind w:left="420"/>
      <w:spacing w:after="120" w:line="480" w:lineRule="auto"/>
    </w:pPr>
  </w:style>
  <w:style w:type="paragraph" w:styleId="959">
    <w:name w:val="endnote text"/>
    <w:basedOn w:val="930"/>
    <w:link w:val="1026"/>
    <w:uiPriority w:val="99"/>
    <w:semiHidden/>
    <w:unhideWhenUsed/>
    <w:rPr>
      <w:sz w:val="20"/>
    </w:rPr>
  </w:style>
  <w:style w:type="paragraph" w:styleId="960">
    <w:name w:val="Balloon Text"/>
    <w:basedOn w:val="930"/>
    <w:link w:val="1027"/>
    <w:semiHidden/>
    <w:qFormat/>
    <w:rPr>
      <w:sz w:val="18"/>
      <w:szCs w:val="18"/>
    </w:rPr>
  </w:style>
  <w:style w:type="paragraph" w:styleId="961">
    <w:name w:val="Footer"/>
    <w:basedOn w:val="930"/>
    <w:link w:val="1028"/>
    <w:uiPriority w:val="99"/>
    <w:qFormat/>
    <w:pPr>
      <w:jc w:val="left"/>
      <w:tabs>
        <w:tab w:val="center" w:pos="4153" w:leader="none"/>
        <w:tab w:val="right" w:pos="8306" w:leader="none"/>
      </w:tabs>
    </w:pPr>
    <w:rPr>
      <w:sz w:val="18"/>
      <w:szCs w:val="18"/>
    </w:rPr>
  </w:style>
  <w:style w:type="paragraph" w:styleId="962">
    <w:name w:val="envelope return"/>
    <w:basedOn w:val="930"/>
    <w:uiPriority w:val="99"/>
    <w:unhideWhenUsed/>
    <w:qFormat/>
    <w:pPr>
      <w:ind w:left="1024"/>
      <w:widowControl/>
    </w:pPr>
    <w:rPr>
      <w:rFonts w:ascii="Arial" w:hAnsi="Arial"/>
      <w:sz w:val="20"/>
      <w:szCs w:val="20"/>
    </w:rPr>
  </w:style>
  <w:style w:type="paragraph" w:styleId="963">
    <w:name w:val="Header"/>
    <w:basedOn w:val="930"/>
    <w:link w:val="1029"/>
    <w:uiPriority w:val="99"/>
    <w:qFormat/>
    <w:pPr>
      <w:jc w:val="center"/>
      <w:tabs>
        <w:tab w:val="center" w:pos="4153" w:leader="none"/>
        <w:tab w:val="right" w:pos="8306" w:leader="none"/>
      </w:tabs>
      <w:pBdr>
        <w:bottom w:val="single" w:color="000000" w:sz="6" w:space="1"/>
      </w:pBdr>
    </w:pPr>
    <w:rPr>
      <w:sz w:val="18"/>
      <w:szCs w:val="18"/>
    </w:rPr>
  </w:style>
  <w:style w:type="paragraph" w:styleId="964">
    <w:name w:val="toc 1"/>
    <w:basedOn w:val="930"/>
    <w:next w:val="930"/>
    <w:uiPriority w:val="39"/>
    <w:qFormat/>
    <w:pPr>
      <w:jc w:val="left"/>
    </w:pPr>
    <w:rPr>
      <w:rFonts w:eastAsia="楷体_GB2312"/>
      <w:sz w:val="24"/>
      <w:szCs w:val="20"/>
    </w:rPr>
  </w:style>
  <w:style w:type="paragraph" w:styleId="965">
    <w:name w:val="toc 4"/>
    <w:basedOn w:val="930"/>
    <w:next w:val="930"/>
    <w:uiPriority w:val="39"/>
    <w:unhideWhenUsed/>
    <w:qFormat/>
    <w:pPr>
      <w:ind w:left="850"/>
      <w:spacing w:after="57"/>
    </w:pPr>
  </w:style>
  <w:style w:type="paragraph" w:styleId="966">
    <w:name w:val="Subtitle"/>
    <w:basedOn w:val="930"/>
    <w:next w:val="930"/>
    <w:link w:val="1030"/>
    <w:uiPriority w:val="11"/>
    <w:qFormat/>
    <w:pPr>
      <w:jc w:val="center"/>
      <w:spacing w:before="240" w:after="60" w:line="312" w:lineRule="auto"/>
      <w:outlineLvl w:val="1"/>
    </w:pPr>
    <w:rPr>
      <w:rFonts w:ascii="宋体" w:hAnsi="Courier New" w:eastAsia="楷体_GB2312"/>
      <w:sz w:val="26"/>
    </w:rPr>
  </w:style>
  <w:style w:type="paragraph" w:styleId="967">
    <w:name w:val="footnote text"/>
    <w:basedOn w:val="930"/>
    <w:link w:val="1031"/>
    <w:uiPriority w:val="99"/>
    <w:qFormat/>
    <w:pPr>
      <w:jc w:val="left"/>
      <w:spacing w:line="312" w:lineRule="atLeast"/>
    </w:pPr>
    <w:rPr>
      <w:sz w:val="18"/>
      <w:szCs w:val="20"/>
    </w:rPr>
  </w:style>
  <w:style w:type="paragraph" w:styleId="968">
    <w:name w:val="toc 6"/>
    <w:basedOn w:val="930"/>
    <w:next w:val="930"/>
    <w:uiPriority w:val="39"/>
    <w:unhideWhenUsed/>
    <w:qFormat/>
    <w:pPr>
      <w:ind w:left="1417"/>
      <w:spacing w:after="57"/>
    </w:pPr>
  </w:style>
  <w:style w:type="paragraph" w:styleId="969">
    <w:name w:val="Body Text Indent 3"/>
    <w:basedOn w:val="930"/>
    <w:link w:val="1032"/>
    <w:pPr>
      <w:ind w:firstLine="480"/>
      <w:jc w:val="left"/>
      <w:spacing w:line="440" w:lineRule="atLeast"/>
    </w:pPr>
    <w:rPr>
      <w:sz w:val="24"/>
    </w:rPr>
  </w:style>
  <w:style w:type="paragraph" w:styleId="970">
    <w:name w:val="table of figures"/>
    <w:basedOn w:val="930"/>
    <w:next w:val="930"/>
    <w:uiPriority w:val="99"/>
    <w:unhideWhenUsed/>
    <w:qFormat/>
  </w:style>
  <w:style w:type="paragraph" w:styleId="971">
    <w:name w:val="toc 2"/>
    <w:basedOn w:val="930"/>
    <w:next w:val="930"/>
    <w:unhideWhenUsed/>
    <w:qFormat/>
    <w:pPr>
      <w:ind w:left="283"/>
      <w:spacing w:after="57"/>
    </w:pPr>
  </w:style>
  <w:style w:type="paragraph" w:styleId="972">
    <w:name w:val="toc 9"/>
    <w:basedOn w:val="930"/>
    <w:next w:val="930"/>
    <w:uiPriority w:val="39"/>
    <w:unhideWhenUsed/>
    <w:pPr>
      <w:ind w:left="2268"/>
      <w:spacing w:after="57"/>
    </w:pPr>
  </w:style>
  <w:style w:type="paragraph" w:styleId="973">
    <w:name w:val="Body Text 2"/>
    <w:basedOn w:val="930"/>
    <w:link w:val="1033"/>
    <w:qFormat/>
    <w:pPr>
      <w:jc w:val="center"/>
    </w:pPr>
    <w:rPr>
      <w:rFonts w:ascii="宋体" w:hAnsi="宋体"/>
      <w:color w:val="ff0000"/>
      <w:sz w:val="28"/>
    </w:rPr>
  </w:style>
  <w:style w:type="paragraph" w:styleId="974">
    <w:name w:val="Normal (Web)"/>
    <w:basedOn w:val="930"/>
    <w:qFormat/>
    <w:pPr>
      <w:jc w:val="left"/>
      <w:spacing w:before="100" w:beforeAutospacing="1" w:after="100" w:afterAutospacing="1"/>
      <w:widowControl/>
    </w:pPr>
    <w:rPr>
      <w:rFonts w:ascii="宋体" w:hAnsi="宋体" w:cs="宋体"/>
      <w:sz w:val="24"/>
    </w:rPr>
  </w:style>
  <w:style w:type="paragraph" w:styleId="975">
    <w:name w:val="Title"/>
    <w:basedOn w:val="930"/>
    <w:next w:val="930"/>
    <w:link w:val="1034"/>
    <w:uiPriority w:val="10"/>
    <w:qFormat/>
    <w:pPr>
      <w:contextualSpacing/>
      <w:spacing w:before="300" w:after="200"/>
    </w:pPr>
    <w:rPr>
      <w:sz w:val="48"/>
      <w:szCs w:val="48"/>
    </w:rPr>
  </w:style>
  <w:style w:type="paragraph" w:styleId="976">
    <w:name w:val="annotation subject"/>
    <w:basedOn w:val="948"/>
    <w:next w:val="948"/>
    <w:link w:val="1035"/>
    <w:qFormat/>
    <w:rPr>
      <w:b/>
      <w:bCs/>
    </w:rPr>
  </w:style>
  <w:style w:type="paragraph" w:styleId="977">
    <w:name w:val="Body Text First Indent 2"/>
    <w:basedOn w:val="951"/>
    <w:next w:val="930"/>
    <w:link w:val="1036"/>
    <w:qFormat/>
    <w:pPr>
      <w:ind w:left="420" w:firstLine="420"/>
      <w:spacing w:after="120" w:line="240" w:lineRule="auto"/>
    </w:pPr>
    <w:rPr>
      <w:rFonts w:ascii="Times New Roman" w:hAnsi="Times New Roman" w:eastAsia="宋体"/>
      <w:sz w:val="21"/>
      <w:szCs w:val="24"/>
    </w:rPr>
  </w:style>
  <w:style w:type="table" w:styleId="978">
    <w:name w:val="Table Grid"/>
    <w:basedOn w:val="941"/>
    <w:uiPriority w:val="59"/>
    <w:qFormat/>
    <w:rPr>
      <w:rFonts w:ascii="Times New Roman" w:hAnsi="Times New Roman" w:eastAsia="宋体" w:cs="Times New Roman"/>
    </w:rPr>
    <w:tblPr>
      <w:tblInd w:w="0" w:type="dxa"/>
      <w:tblCellMar>
        <w:left w:w="108" w:type="dxa"/>
        <w:top w:w="0" w:type="dxa"/>
        <w:right w:w="108" w:type="dxa"/>
        <w:bottom w:w="0" w:type="dxa"/>
      </w:tblCellMar>
    </w:tblPr>
  </w:style>
  <w:style w:type="character" w:styleId="979">
    <w:name w:val="Strong"/>
    <w:uiPriority w:val="22"/>
    <w:qFormat/>
    <w:rPr>
      <w:b/>
      <w:bCs/>
    </w:rPr>
  </w:style>
  <w:style w:type="character" w:styleId="980">
    <w:name w:val="endnote reference"/>
    <w:uiPriority w:val="99"/>
    <w:semiHidden/>
    <w:unhideWhenUsed/>
    <w:rPr>
      <w:vertAlign w:val="superscript"/>
    </w:rPr>
  </w:style>
  <w:style w:type="character" w:styleId="981">
    <w:name w:val="page number"/>
    <w:qFormat/>
  </w:style>
  <w:style w:type="character" w:styleId="982">
    <w:name w:val="Emphasis"/>
    <w:qFormat/>
    <w:rPr>
      <w:i/>
      <w:iCs/>
    </w:rPr>
  </w:style>
  <w:style w:type="character" w:styleId="983">
    <w:name w:val="HTML Definition"/>
    <w:qFormat/>
  </w:style>
  <w:style w:type="character" w:styleId="984">
    <w:name w:val="HTML Typewriter"/>
    <w:qFormat/>
    <w:rPr>
      <w:rFonts w:ascii="monospace" w:hAnsi="monospace" w:eastAsia="monospace" w:cs="monospace"/>
      <w:sz w:val="20"/>
    </w:rPr>
  </w:style>
  <w:style w:type="character" w:styleId="985">
    <w:name w:val="HTML Acronym"/>
    <w:qFormat/>
  </w:style>
  <w:style w:type="character" w:styleId="986">
    <w:name w:val="HTML Variable"/>
    <w:qFormat/>
  </w:style>
  <w:style w:type="character" w:styleId="987">
    <w:name w:val="Hyperlink"/>
    <w:uiPriority w:val="99"/>
    <w:qFormat/>
    <w:rPr>
      <w:color w:val="000000"/>
      <w:u w:val="none"/>
    </w:rPr>
  </w:style>
  <w:style w:type="character" w:styleId="988">
    <w:name w:val="HTML Code"/>
    <w:qFormat/>
    <w:rPr>
      <w:rFonts w:ascii="monospace" w:hAnsi="monospace" w:eastAsia="monospace" w:cs="monospace"/>
      <w:sz w:val="20"/>
    </w:rPr>
  </w:style>
  <w:style w:type="character" w:styleId="989">
    <w:name w:val="annotation reference"/>
    <w:qFormat/>
    <w:rPr>
      <w:sz w:val="21"/>
      <w:szCs w:val="21"/>
    </w:rPr>
  </w:style>
  <w:style w:type="character" w:styleId="990">
    <w:name w:val="HTML Cite"/>
    <w:qFormat/>
  </w:style>
  <w:style w:type="character" w:styleId="991">
    <w:name w:val="footnote reference"/>
    <w:uiPriority w:val="99"/>
    <w:qFormat/>
    <w:rPr>
      <w:vertAlign w:val="superscript"/>
    </w:rPr>
  </w:style>
  <w:style w:type="character" w:styleId="992">
    <w:name w:val="HTML Keyboard"/>
    <w:rPr>
      <w:rFonts w:ascii="monospace" w:hAnsi="monospace" w:eastAsia="monospace" w:cs="monospace"/>
      <w:sz w:val="20"/>
    </w:rPr>
  </w:style>
  <w:style w:type="character" w:styleId="993">
    <w:name w:val="HTML Sample"/>
    <w:rPr>
      <w:rFonts w:ascii="monospace" w:hAnsi="monospace" w:eastAsia="monospace" w:cs="monospace"/>
    </w:rPr>
  </w:style>
  <w:style w:type="character" w:styleId="994" w:customStyle="1">
    <w:name w:val="标题 1 Char"/>
    <w:basedOn w:val="940"/>
    <w:link w:val="931"/>
    <w:uiPriority w:val="9"/>
    <w:rPr>
      <w:rFonts w:ascii="Times New Roman" w:hAnsi="Times New Roman" w:eastAsia="宋体" w:cs="Times New Roman"/>
      <w:b/>
      <w:sz w:val="44"/>
      <w:szCs w:val="24"/>
    </w:rPr>
  </w:style>
  <w:style w:type="character" w:styleId="995" w:customStyle="1">
    <w:name w:val="标题 2 Char"/>
    <w:basedOn w:val="940"/>
    <w:link w:val="932"/>
    <w:uiPriority w:val="9"/>
    <w:rPr>
      <w:rFonts w:ascii="Cambria" w:hAnsi="Cambria" w:eastAsia="宋体" w:cs="Times New Roman"/>
      <w:b/>
      <w:sz w:val="32"/>
      <w:szCs w:val="20"/>
    </w:rPr>
  </w:style>
  <w:style w:type="character" w:styleId="996" w:customStyle="1">
    <w:name w:val="标题 3 Char"/>
    <w:basedOn w:val="940"/>
    <w:link w:val="933"/>
    <w:uiPriority w:val="9"/>
    <w:rPr>
      <w:rFonts w:ascii="Arial" w:hAnsi="Arial" w:eastAsia="宋体" w:cs="Times New Roman"/>
      <w:b/>
      <w:bCs/>
      <w:sz w:val="26"/>
      <w:szCs w:val="26"/>
    </w:rPr>
  </w:style>
  <w:style w:type="character" w:styleId="997" w:customStyle="1">
    <w:name w:val="标题 4 Char"/>
    <w:basedOn w:val="940"/>
    <w:link w:val="934"/>
    <w:uiPriority w:val="9"/>
    <w:rPr>
      <w:rFonts w:ascii="Times New Roman" w:hAnsi="Times New Roman" w:eastAsia="宋体" w:cs="Times New Roman"/>
      <w:b/>
      <w:bCs/>
      <w:sz w:val="28"/>
      <w:szCs w:val="28"/>
    </w:rPr>
  </w:style>
  <w:style w:type="character" w:styleId="998" w:customStyle="1">
    <w:name w:val="标题 5 Char"/>
    <w:basedOn w:val="940"/>
    <w:link w:val="935"/>
    <w:uiPriority w:val="9"/>
    <w:rPr>
      <w:rFonts w:ascii="Times New Roman" w:hAnsi="Times New Roman" w:eastAsia="宋体" w:cs="Times New Roman"/>
      <w:b/>
      <w:bCs/>
      <w:i/>
      <w:iCs/>
      <w:sz w:val="26"/>
      <w:szCs w:val="26"/>
    </w:rPr>
  </w:style>
  <w:style w:type="character" w:styleId="999" w:customStyle="1">
    <w:name w:val="标题 6 Char"/>
    <w:basedOn w:val="940"/>
    <w:link w:val="936"/>
    <w:uiPriority w:val="9"/>
    <w:rPr>
      <w:rFonts w:ascii="Arial" w:hAnsi="Arial" w:eastAsia="Arial" w:cs="Arial"/>
      <w:b/>
      <w:bCs/>
      <w:sz w:val="22"/>
    </w:rPr>
  </w:style>
  <w:style w:type="character" w:styleId="1000" w:customStyle="1">
    <w:name w:val="标题 7 Char"/>
    <w:basedOn w:val="940"/>
    <w:link w:val="937"/>
    <w:uiPriority w:val="9"/>
    <w:rPr>
      <w:rFonts w:ascii="Arial" w:hAnsi="Arial" w:eastAsia="Arial" w:cs="Arial"/>
      <w:b/>
      <w:bCs/>
      <w:i/>
      <w:iCs/>
      <w:sz w:val="22"/>
    </w:rPr>
  </w:style>
  <w:style w:type="character" w:styleId="1001" w:customStyle="1">
    <w:name w:val="标题 8 Char"/>
    <w:basedOn w:val="940"/>
    <w:link w:val="938"/>
    <w:uiPriority w:val="9"/>
    <w:rPr>
      <w:rFonts w:ascii="Arial" w:hAnsi="Arial" w:eastAsia="Arial" w:cs="Arial"/>
      <w:i/>
      <w:iCs/>
      <w:sz w:val="22"/>
    </w:rPr>
  </w:style>
  <w:style w:type="character" w:styleId="1002" w:customStyle="1">
    <w:name w:val="标题 9 Char"/>
    <w:basedOn w:val="940"/>
    <w:link w:val="939"/>
    <w:uiPriority w:val="9"/>
    <w:rPr>
      <w:rFonts w:ascii="Arial" w:hAnsi="Arial" w:eastAsia="Arial" w:cs="Arial"/>
      <w:i/>
      <w:iCs/>
      <w:szCs w:val="21"/>
    </w:rPr>
  </w:style>
  <w:style w:type="character" w:styleId="1003" w:customStyle="1">
    <w:name w:val="Heading 1 Char"/>
    <w:basedOn w:val="940"/>
    <w:uiPriority w:val="9"/>
    <w:rPr>
      <w:rFonts w:ascii="Arial" w:hAnsi="Arial" w:eastAsia="Arial" w:cs="Arial"/>
      <w:sz w:val="40"/>
      <w:szCs w:val="40"/>
    </w:rPr>
  </w:style>
  <w:style w:type="character" w:styleId="1004" w:customStyle="1">
    <w:name w:val="Heading 2 Char"/>
    <w:basedOn w:val="940"/>
    <w:uiPriority w:val="9"/>
    <w:rPr>
      <w:rFonts w:ascii="Arial" w:hAnsi="Arial" w:eastAsia="Arial" w:cs="Arial"/>
      <w:sz w:val="34"/>
    </w:rPr>
  </w:style>
  <w:style w:type="character" w:styleId="1005" w:customStyle="1">
    <w:name w:val="Heading 3 Char"/>
    <w:basedOn w:val="940"/>
    <w:uiPriority w:val="9"/>
    <w:rPr>
      <w:rFonts w:ascii="Arial" w:hAnsi="Arial" w:eastAsia="Arial" w:cs="Arial"/>
      <w:sz w:val="30"/>
      <w:szCs w:val="30"/>
    </w:rPr>
  </w:style>
  <w:style w:type="character" w:styleId="1006" w:customStyle="1">
    <w:name w:val="Heading 6 Char"/>
    <w:basedOn w:val="940"/>
    <w:uiPriority w:val="9"/>
    <w:rPr>
      <w:rFonts w:ascii="Arial" w:hAnsi="Arial" w:eastAsia="Arial" w:cs="Arial"/>
      <w:b/>
      <w:bCs/>
      <w:sz w:val="22"/>
      <w:szCs w:val="22"/>
    </w:rPr>
  </w:style>
  <w:style w:type="character" w:styleId="1007" w:customStyle="1">
    <w:name w:val="Heading 7 Char"/>
    <w:basedOn w:val="940"/>
    <w:uiPriority w:val="9"/>
    <w:rPr>
      <w:rFonts w:ascii="Arial" w:hAnsi="Arial" w:eastAsia="Arial" w:cs="Arial"/>
      <w:b/>
      <w:bCs/>
      <w:i/>
      <w:iCs/>
      <w:sz w:val="22"/>
      <w:szCs w:val="22"/>
    </w:rPr>
  </w:style>
  <w:style w:type="character" w:styleId="1008" w:customStyle="1">
    <w:name w:val="Heading 8 Char"/>
    <w:basedOn w:val="940"/>
    <w:uiPriority w:val="9"/>
    <w:rPr>
      <w:rFonts w:ascii="Arial" w:hAnsi="Arial" w:eastAsia="Arial" w:cs="Arial"/>
      <w:i/>
      <w:iCs/>
      <w:sz w:val="22"/>
      <w:szCs w:val="22"/>
    </w:rPr>
  </w:style>
  <w:style w:type="character" w:styleId="1009" w:customStyle="1">
    <w:name w:val="Heading 9 Char"/>
    <w:basedOn w:val="940"/>
    <w:uiPriority w:val="9"/>
    <w:rPr>
      <w:rFonts w:ascii="Arial" w:hAnsi="Arial" w:eastAsia="Arial" w:cs="Arial"/>
      <w:i/>
      <w:iCs/>
      <w:sz w:val="21"/>
      <w:szCs w:val="21"/>
    </w:rPr>
  </w:style>
  <w:style w:type="character" w:styleId="1010" w:customStyle="1">
    <w:name w:val="Title Char"/>
    <w:basedOn w:val="940"/>
    <w:uiPriority w:val="10"/>
    <w:rPr>
      <w:sz w:val="48"/>
      <w:szCs w:val="48"/>
    </w:rPr>
  </w:style>
  <w:style w:type="character" w:styleId="1011" w:customStyle="1">
    <w:name w:val="Quote Char"/>
    <w:uiPriority w:val="29"/>
    <w:rPr>
      <w:i/>
    </w:rPr>
  </w:style>
  <w:style w:type="character" w:styleId="1012" w:customStyle="1">
    <w:name w:val="Intense Quote Char"/>
    <w:uiPriority w:val="30"/>
    <w:rPr>
      <w:i/>
    </w:rPr>
  </w:style>
  <w:style w:type="character" w:styleId="1013" w:customStyle="1">
    <w:name w:val="Footnote Text Char"/>
    <w:uiPriority w:val="99"/>
    <w:rPr>
      <w:sz w:val="18"/>
    </w:rPr>
  </w:style>
  <w:style w:type="character" w:styleId="1014" w:customStyle="1">
    <w:name w:val="Endnote Text Char"/>
    <w:uiPriority w:val="99"/>
    <w:rPr>
      <w:sz w:val="20"/>
    </w:rPr>
  </w:style>
  <w:style w:type="paragraph" w:styleId="1015" w:customStyle="1">
    <w:name w:val="TOC 标题1"/>
    <w:uiPriority w:val="39"/>
    <w:unhideWhenUsed/>
  </w:style>
  <w:style w:type="character" w:styleId="1016" w:customStyle="1">
    <w:name w:val="正文缩进 Char"/>
    <w:link w:val="945"/>
    <w:qFormat/>
    <w:rPr>
      <w:rFonts w:ascii="Times New Roman" w:hAnsi="Times New Roman" w:eastAsia="楷体_GB2312" w:cs="Times New Roman"/>
      <w:sz w:val="24"/>
      <w:szCs w:val="20"/>
    </w:rPr>
  </w:style>
  <w:style w:type="character" w:styleId="1017" w:customStyle="1">
    <w:name w:val="文档结构图 Char"/>
    <w:basedOn w:val="940"/>
    <w:link w:val="947"/>
    <w:uiPriority w:val="99"/>
    <w:rPr>
      <w:rFonts w:ascii="Times New Roman" w:hAnsi="Times New Roman" w:eastAsia="宋体" w:cs="Times New Roman"/>
      <w:szCs w:val="24"/>
      <w:shd w:val="clear" w:color="auto" w:fill="000080"/>
    </w:rPr>
  </w:style>
  <w:style w:type="character" w:styleId="1018" w:customStyle="1">
    <w:name w:val="批注文字 Char"/>
    <w:basedOn w:val="940"/>
    <w:link w:val="948"/>
    <w:qFormat/>
    <w:rPr>
      <w:rFonts w:ascii="Times New Roman" w:hAnsi="Times New Roman" w:eastAsia="宋体" w:cs="Times New Roman"/>
      <w:szCs w:val="24"/>
    </w:rPr>
  </w:style>
  <w:style w:type="character" w:styleId="1019" w:customStyle="1">
    <w:name w:val="正文文本 3 Char"/>
    <w:basedOn w:val="940"/>
    <w:link w:val="949"/>
    <w:rPr>
      <w:rFonts w:ascii="Times New Roman" w:hAnsi="Times New Roman" w:eastAsia="宋体" w:cs="Times New Roman"/>
      <w:sz w:val="16"/>
      <w:szCs w:val="16"/>
    </w:rPr>
  </w:style>
  <w:style w:type="character" w:styleId="1020" w:customStyle="1">
    <w:name w:val="正文文本 Char"/>
    <w:basedOn w:val="940"/>
    <w:link w:val="950"/>
    <w:rPr>
      <w:rFonts w:ascii="Times New Roman" w:hAnsi="Times New Roman" w:eastAsia="宋体" w:cs="Times New Roman"/>
      <w:szCs w:val="24"/>
    </w:rPr>
  </w:style>
  <w:style w:type="character" w:styleId="1021" w:customStyle="1">
    <w:name w:val="正文文本缩进 Char"/>
    <w:basedOn w:val="940"/>
    <w:link w:val="951"/>
    <w:qFormat/>
    <w:rPr>
      <w:rFonts w:ascii="方正仿宋简体" w:hAnsi="创艺简仿宋" w:eastAsia="方正仿宋简体" w:cs="Times New Roman"/>
      <w:sz w:val="24"/>
      <w:szCs w:val="20"/>
    </w:rPr>
  </w:style>
  <w:style w:type="character" w:styleId="1022" w:customStyle="1">
    <w:name w:val="纯文本 Char1"/>
    <w:link w:val="955"/>
    <w:rPr>
      <w:rFonts w:ascii="宋体" w:hAnsi="Courier New" w:eastAsia="楷体_GB2312" w:cs="Times New Roman"/>
      <w:sz w:val="28"/>
      <w:szCs w:val="20"/>
    </w:rPr>
  </w:style>
  <w:style w:type="character" w:styleId="1023" w:customStyle="1">
    <w:name w:val="纯文本 Char"/>
    <w:basedOn w:val="940"/>
    <w:qFormat/>
    <w:rPr>
      <w:rFonts w:ascii="宋体" w:hAnsi="Courier New" w:eastAsia="宋体" w:cs="Courier New"/>
      <w:szCs w:val="21"/>
    </w:rPr>
  </w:style>
  <w:style w:type="character" w:styleId="1024" w:customStyle="1">
    <w:name w:val="日期 Char"/>
    <w:basedOn w:val="940"/>
    <w:link w:val="957"/>
    <w:qFormat/>
    <w:rPr>
      <w:rFonts w:ascii="Calibri" w:hAnsi="Calibri" w:eastAsia="宋体" w:cs="Times New Roman"/>
      <w:sz w:val="20"/>
      <w:szCs w:val="20"/>
    </w:rPr>
  </w:style>
  <w:style w:type="character" w:styleId="1025" w:customStyle="1">
    <w:name w:val="正文文本缩进 2 Char"/>
    <w:basedOn w:val="940"/>
    <w:link w:val="958"/>
    <w:rPr>
      <w:rFonts w:ascii="Times New Roman" w:hAnsi="Times New Roman" w:eastAsia="宋体" w:cs="Times New Roman"/>
      <w:szCs w:val="24"/>
    </w:rPr>
  </w:style>
  <w:style w:type="character" w:styleId="1026" w:customStyle="1">
    <w:name w:val="尾注文本 Char"/>
    <w:basedOn w:val="940"/>
    <w:link w:val="959"/>
    <w:uiPriority w:val="99"/>
    <w:qFormat/>
    <w:rPr>
      <w:rFonts w:ascii="Times New Roman" w:hAnsi="Times New Roman" w:eastAsia="宋体" w:cs="Times New Roman"/>
      <w:sz w:val="20"/>
      <w:szCs w:val="24"/>
    </w:rPr>
  </w:style>
  <w:style w:type="character" w:styleId="1027" w:customStyle="1">
    <w:name w:val="批注框文本 Char"/>
    <w:basedOn w:val="940"/>
    <w:link w:val="960"/>
    <w:semiHidden/>
    <w:rPr>
      <w:rFonts w:ascii="Times New Roman" w:hAnsi="Times New Roman" w:eastAsia="宋体" w:cs="Times New Roman"/>
      <w:sz w:val="18"/>
      <w:szCs w:val="18"/>
    </w:rPr>
  </w:style>
  <w:style w:type="character" w:styleId="1028" w:customStyle="1">
    <w:name w:val="页脚 Char"/>
    <w:basedOn w:val="940"/>
    <w:link w:val="961"/>
    <w:uiPriority w:val="99"/>
    <w:qFormat/>
    <w:rPr>
      <w:rFonts w:ascii="Times New Roman" w:hAnsi="Times New Roman" w:eastAsia="宋体" w:cs="Times New Roman"/>
      <w:sz w:val="18"/>
      <w:szCs w:val="18"/>
    </w:rPr>
  </w:style>
  <w:style w:type="character" w:styleId="1029" w:customStyle="1">
    <w:name w:val="页眉 Char"/>
    <w:basedOn w:val="940"/>
    <w:link w:val="963"/>
    <w:uiPriority w:val="99"/>
    <w:rPr>
      <w:rFonts w:ascii="Times New Roman" w:hAnsi="Times New Roman" w:eastAsia="宋体" w:cs="Times New Roman"/>
      <w:sz w:val="18"/>
      <w:szCs w:val="18"/>
    </w:rPr>
  </w:style>
  <w:style w:type="character" w:styleId="1030" w:customStyle="1">
    <w:name w:val="副标题 Char"/>
    <w:basedOn w:val="940"/>
    <w:link w:val="966"/>
    <w:uiPriority w:val="11"/>
    <w:qFormat/>
    <w:rPr>
      <w:rFonts w:ascii="宋体" w:hAnsi="Courier New" w:eastAsia="楷体_GB2312" w:cs="Times New Roman"/>
      <w:sz w:val="26"/>
      <w:szCs w:val="24"/>
    </w:rPr>
  </w:style>
  <w:style w:type="character" w:styleId="1031" w:customStyle="1">
    <w:name w:val="脚注文本 Char"/>
    <w:basedOn w:val="940"/>
    <w:link w:val="967"/>
    <w:uiPriority w:val="99"/>
    <w:qFormat/>
    <w:rPr>
      <w:rFonts w:ascii="Times New Roman" w:hAnsi="Times New Roman" w:eastAsia="宋体" w:cs="Times New Roman"/>
      <w:sz w:val="18"/>
      <w:szCs w:val="20"/>
    </w:rPr>
  </w:style>
  <w:style w:type="character" w:styleId="1032" w:customStyle="1">
    <w:name w:val="正文文本缩进 3 Char"/>
    <w:basedOn w:val="940"/>
    <w:link w:val="969"/>
    <w:rPr>
      <w:rFonts w:ascii="Times New Roman" w:hAnsi="Times New Roman" w:eastAsia="宋体" w:cs="Times New Roman"/>
      <w:sz w:val="24"/>
      <w:szCs w:val="24"/>
    </w:rPr>
  </w:style>
  <w:style w:type="character" w:styleId="1033" w:customStyle="1">
    <w:name w:val="正文文本 2 Char"/>
    <w:basedOn w:val="940"/>
    <w:link w:val="973"/>
    <w:rPr>
      <w:rFonts w:ascii="宋体" w:hAnsi="宋体" w:eastAsia="宋体" w:cs="Times New Roman"/>
      <w:color w:val="ff0000"/>
      <w:sz w:val="28"/>
      <w:szCs w:val="24"/>
    </w:rPr>
  </w:style>
  <w:style w:type="character" w:styleId="1034" w:customStyle="1">
    <w:name w:val="标题 Char"/>
    <w:basedOn w:val="940"/>
    <w:link w:val="975"/>
    <w:uiPriority w:val="10"/>
    <w:rPr>
      <w:rFonts w:ascii="Times New Roman" w:hAnsi="Times New Roman" w:eastAsia="宋体" w:cs="Times New Roman"/>
      <w:sz w:val="48"/>
      <w:szCs w:val="48"/>
    </w:rPr>
  </w:style>
  <w:style w:type="character" w:styleId="1035" w:customStyle="1">
    <w:name w:val="批注主题 Char"/>
    <w:basedOn w:val="1018"/>
    <w:link w:val="976"/>
    <w:rPr>
      <w:rFonts w:ascii="Times New Roman" w:hAnsi="Times New Roman" w:eastAsia="宋体" w:cs="Times New Roman"/>
      <w:b/>
      <w:bCs/>
      <w:szCs w:val="24"/>
    </w:rPr>
  </w:style>
  <w:style w:type="character" w:styleId="1036" w:customStyle="1">
    <w:name w:val="正文首行缩进 2 Char"/>
    <w:basedOn w:val="1021"/>
    <w:link w:val="977"/>
    <w:qFormat/>
    <w:rPr>
      <w:rFonts w:ascii="Times New Roman" w:hAnsi="Times New Roman" w:eastAsia="宋体" w:cs="Times New Roman"/>
      <w:sz w:val="24"/>
      <w:szCs w:val="24"/>
    </w:rPr>
  </w:style>
  <w:style w:type="character" w:styleId="1037" w:customStyle="1">
    <w:name w:val="Heading 4 Char"/>
    <w:uiPriority w:val="9"/>
    <w:rPr>
      <w:rFonts w:ascii="Arial" w:hAnsi="Arial" w:eastAsia="Arial" w:cs="Arial"/>
      <w:b/>
      <w:bCs/>
      <w:sz w:val="26"/>
      <w:szCs w:val="26"/>
    </w:rPr>
  </w:style>
  <w:style w:type="character" w:styleId="1038" w:customStyle="1">
    <w:name w:val="Heading 5 Char"/>
    <w:uiPriority w:val="9"/>
    <w:rPr>
      <w:rFonts w:ascii="Arial" w:hAnsi="Arial" w:eastAsia="Arial" w:cs="Arial"/>
      <w:b/>
      <w:bCs/>
      <w:sz w:val="24"/>
      <w:szCs w:val="24"/>
    </w:rPr>
  </w:style>
  <w:style w:type="paragraph" w:styleId="1039">
    <w:name w:val="No Spacing"/>
    <w:uiPriority w:val="1"/>
    <w:qFormat/>
    <w:pPr>
      <w:jc w:val="both"/>
      <w:widowControl w:val="off"/>
    </w:pPr>
    <w:rPr>
      <w:rFonts w:ascii="Times New Roman" w:hAnsi="Times New Roman" w:eastAsia="宋体" w:cs="Times New Roman"/>
      <w:sz w:val="21"/>
      <w:szCs w:val="24"/>
    </w:rPr>
  </w:style>
  <w:style w:type="character" w:styleId="1040" w:customStyle="1">
    <w:name w:val="Subtitle Char"/>
    <w:uiPriority w:val="11"/>
    <w:rPr>
      <w:sz w:val="24"/>
      <w:szCs w:val="24"/>
    </w:rPr>
  </w:style>
  <w:style w:type="paragraph" w:styleId="1041">
    <w:name w:val="Quote"/>
    <w:basedOn w:val="930"/>
    <w:next w:val="930"/>
    <w:link w:val="1042"/>
    <w:uiPriority w:val="29"/>
    <w:qFormat/>
    <w:pPr>
      <w:ind w:left="720" w:right="720"/>
    </w:pPr>
    <w:rPr>
      <w:i/>
    </w:rPr>
  </w:style>
  <w:style w:type="character" w:styleId="1042" w:customStyle="1">
    <w:name w:val="引用 Char"/>
    <w:basedOn w:val="940"/>
    <w:link w:val="1041"/>
    <w:uiPriority w:val="29"/>
    <w:qFormat/>
    <w:rPr>
      <w:rFonts w:ascii="Times New Roman" w:hAnsi="Times New Roman" w:eastAsia="宋体" w:cs="Times New Roman"/>
      <w:i/>
      <w:szCs w:val="24"/>
    </w:rPr>
  </w:style>
  <w:style w:type="paragraph" w:styleId="1043">
    <w:name w:val="Intense Quote"/>
    <w:basedOn w:val="930"/>
    <w:next w:val="930"/>
    <w:link w:val="10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4" w:customStyle="1">
    <w:name w:val="明显引用 Char"/>
    <w:basedOn w:val="940"/>
    <w:link w:val="1043"/>
    <w:uiPriority w:val="30"/>
    <w:qFormat/>
    <w:rPr>
      <w:rFonts w:ascii="Times New Roman" w:hAnsi="Times New Roman" w:eastAsia="宋体" w:cs="Times New Roman"/>
      <w:i/>
      <w:szCs w:val="24"/>
      <w:shd w:val="clear" w:color="auto" w:fill="f2f2f2"/>
    </w:rPr>
  </w:style>
  <w:style w:type="character" w:styleId="1045" w:customStyle="1">
    <w:name w:val="Header Char"/>
    <w:uiPriority w:val="99"/>
    <w:qFormat/>
  </w:style>
  <w:style w:type="character" w:styleId="1046" w:customStyle="1">
    <w:name w:val="Footer Char"/>
    <w:uiPriority w:val="99"/>
    <w:qFormat/>
  </w:style>
  <w:style w:type="character" w:styleId="1047" w:customStyle="1">
    <w:name w:val="Caption Char"/>
    <w:uiPriority w:val="99"/>
    <w:qFormat/>
  </w:style>
  <w:style w:type="paragraph" w:styleId="1048" w:customStyle="1">
    <w:name w:val="TOC 标题1"/>
    <w:uiPriority w:val="39"/>
    <w:unhideWhenUsed/>
    <w:qFormat/>
    <w:rPr>
      <w:rFonts w:ascii="Times New Roman" w:hAnsi="Times New Roman" w:eastAsia="宋体" w:cs="Times New Roman"/>
    </w:rPr>
  </w:style>
  <w:style w:type="character" w:styleId="1049" w:customStyle="1">
    <w:name w:val="已访问的超链接1"/>
    <w:rPr>
      <w:color w:val="999999"/>
      <w:u w:val="none"/>
    </w:rPr>
  </w:style>
  <w:style w:type="character" w:styleId="1050" w:customStyle="1">
    <w:name w:val="页脚 字符"/>
    <w:uiPriority w:val="99"/>
    <w:rPr>
      <w:rFonts w:eastAsia="宋体"/>
      <w:sz w:val="18"/>
      <w:szCs w:val="18"/>
      <w:lang w:val="en-US" w:eastAsia="zh-CN" w:bidi="ar-SA"/>
    </w:rPr>
  </w:style>
  <w:style w:type="character" w:styleId="1051" w:customStyle="1">
    <w:name w:val="标题 4 字符"/>
    <w:uiPriority w:val="9"/>
    <w:rPr>
      <w:rFonts w:eastAsia="宋体"/>
      <w:b/>
      <w:bCs/>
      <w:sz w:val="28"/>
      <w:szCs w:val="28"/>
      <w:lang w:val="en-US" w:eastAsia="zh-CN" w:bidi="ar-SA"/>
    </w:rPr>
  </w:style>
  <w:style w:type="character" w:styleId="1052" w:customStyle="1">
    <w:name w:val="副标题 字符"/>
    <w:rPr>
      <w:rFonts w:ascii="宋体" w:hAnsi="Courier New" w:eastAsia="楷体_GB2312"/>
      <w:sz w:val="26"/>
      <w:szCs w:val="24"/>
    </w:rPr>
  </w:style>
  <w:style w:type="character" w:styleId="1053" w:customStyle="1">
    <w:name w:val="正文文本 字符"/>
    <w:rPr>
      <w:sz w:val="21"/>
      <w:szCs w:val="24"/>
    </w:rPr>
  </w:style>
  <w:style w:type="character" w:styleId="1054" w:customStyle="1">
    <w:name w:val="纯文本 Char2"/>
    <w:rPr>
      <w:rFonts w:ascii="宋体" w:hAnsi="Courier New" w:eastAsia="楷体_GB2312"/>
      <w:sz w:val="26"/>
    </w:rPr>
  </w:style>
  <w:style w:type="character" w:styleId="1055" w:customStyle="1">
    <w:name w:val="apple-converted-space"/>
  </w:style>
  <w:style w:type="character" w:styleId="1056" w:customStyle="1">
    <w:name w:val="Hyperlink1"/>
    <w:unhideWhenUsed/>
    <w:qFormat/>
    <w:rPr>
      <w:color w:val="0000ff"/>
      <w:u w:val="single"/>
    </w:rPr>
  </w:style>
  <w:style w:type="character" w:styleId="1057" w:customStyle="1">
    <w:name w:val="标题 5 字符"/>
    <w:rPr>
      <w:rFonts w:eastAsia="宋体"/>
      <w:b/>
      <w:bCs/>
      <w:i/>
      <w:iCs/>
      <w:sz w:val="26"/>
      <w:szCs w:val="26"/>
      <w:lang w:val="en-US" w:eastAsia="zh-CN" w:bidi="ar-SA"/>
    </w:rPr>
  </w:style>
  <w:style w:type="character" w:styleId="1058" w:customStyle="1">
    <w:name w:val="批注主题 字符"/>
    <w:rPr>
      <w:b/>
      <w:bCs/>
      <w:sz w:val="21"/>
      <w:szCs w:val="24"/>
    </w:rPr>
  </w:style>
  <w:style w:type="character" w:styleId="1059" w:customStyle="1">
    <w:name w:val="纯文本 字符"/>
    <w:rPr>
      <w:rFonts w:ascii="宋体" w:hAnsi="Courier New" w:eastAsia="楷体_GB2312"/>
      <w:sz w:val="26"/>
      <w:szCs w:val="24"/>
    </w:rPr>
  </w:style>
  <w:style w:type="character" w:styleId="1060" w:customStyle="1">
    <w:name w:val="正文缩进 字符"/>
    <w:qFormat/>
    <w:rPr>
      <w:rFonts w:eastAsia="楷体_GB2312"/>
      <w:sz w:val="24"/>
      <w:lang w:val="en-US" w:eastAsia="zh-CN" w:bidi="ar-SA"/>
    </w:rPr>
  </w:style>
  <w:style w:type="character" w:styleId="1061" w:customStyle="1">
    <w:name w:val="c lh15"/>
  </w:style>
  <w:style w:type="character" w:styleId="1062" w:customStyle="1">
    <w:name w:val="Andy_正文 Char"/>
    <w:link w:val="1063"/>
    <w:rPr>
      <w:rFonts w:ascii="Calibri" w:hAnsi="Calibri"/>
      <w:sz w:val="24"/>
      <w:szCs w:val="24"/>
    </w:rPr>
  </w:style>
  <w:style w:type="paragraph" w:styleId="1063" w:customStyle="1">
    <w:name w:val="Andy_正文"/>
    <w:basedOn w:val="930"/>
    <w:link w:val="1062"/>
    <w:qFormat/>
    <w:pPr>
      <w:ind w:firstLine="480"/>
      <w:spacing w:line="360" w:lineRule="auto"/>
    </w:pPr>
    <w:rPr>
      <w:rFonts w:ascii="Calibri" w:hAnsi="Calibri" w:eastAsiaTheme="minorEastAsia" w:cstheme="minorBidi"/>
      <w:sz w:val="24"/>
    </w:rPr>
  </w:style>
  <w:style w:type="character" w:styleId="1064" w:customStyle="1">
    <w:name w:val="+正文 Char3"/>
    <w:link w:val="1065"/>
    <w:qFormat/>
    <w:rPr>
      <w:sz w:val="24"/>
      <w:szCs w:val="24"/>
    </w:rPr>
  </w:style>
  <w:style w:type="paragraph" w:styleId="1065" w:customStyle="1">
    <w:name w:val="+正文"/>
    <w:basedOn w:val="930"/>
    <w:link w:val="1064"/>
    <w:qFormat/>
    <w:pPr>
      <w:ind w:firstLine="200"/>
      <w:spacing w:line="360" w:lineRule="auto"/>
    </w:pPr>
    <w:rPr>
      <w:rFonts w:asciiTheme="minorHAnsi" w:hAnsiTheme="minorHAnsi" w:eastAsiaTheme="minorEastAsia" w:cstheme="minorBidi"/>
      <w:sz w:val="24"/>
    </w:rPr>
  </w:style>
  <w:style w:type="character" w:styleId="1066" w:customStyle="1">
    <w:name w:val="页眉 字符"/>
    <w:uiPriority w:val="99"/>
    <w:qFormat/>
    <w:rPr>
      <w:rFonts w:eastAsia="宋体"/>
      <w:sz w:val="18"/>
      <w:szCs w:val="18"/>
      <w:lang w:val="en-US" w:eastAsia="zh-CN" w:bidi="ar-SA"/>
    </w:rPr>
  </w:style>
  <w:style w:type="character" w:styleId="1067" w:customStyle="1">
    <w:name w:val="批注文字 字符"/>
    <w:qFormat/>
    <w:rPr>
      <w:sz w:val="21"/>
      <w:szCs w:val="24"/>
    </w:rPr>
  </w:style>
  <w:style w:type="paragraph" w:styleId="1068" w:customStyle="1">
    <w:name w:val="Char Char Char Char"/>
    <w:basedOn w:val="947"/>
    <w:qFormat/>
    <w:pPr>
      <w:spacing w:line="360" w:lineRule="auto"/>
    </w:pPr>
    <w:rPr>
      <w:sz w:val="24"/>
      <w:szCs w:val="20"/>
    </w:rPr>
  </w:style>
  <w:style w:type="paragraph" w:styleId="1069" w:customStyle="1">
    <w:name w:val="正文1"/>
    <w:basedOn w:val="930"/>
    <w:next w:val="930"/>
    <w:qFormat/>
    <w:pPr>
      <w:ind w:left="420" w:firstLine="527"/>
      <w:spacing w:before="120" w:line="360" w:lineRule="auto"/>
    </w:pPr>
    <w:rPr>
      <w:rFonts w:ascii="宋体" w:hAnsi="宋体"/>
    </w:rPr>
  </w:style>
  <w:style w:type="paragraph" w:styleId="1070" w:customStyle="1">
    <w:name w:val="成雄"/>
    <w:basedOn w:val="930"/>
    <w:qFormat/>
    <w:pPr>
      <w:spacing w:line="500" w:lineRule="exact"/>
    </w:pPr>
    <w:rPr>
      <w:rFonts w:ascii="宋体" w:hAnsi="宋体"/>
      <w:sz w:val="24"/>
    </w:rPr>
  </w:style>
  <w:style w:type="paragraph" w:styleId="1071" w:customStyle="1">
    <w:name w:val="Char Char Char Char Char Char Char Char Char1 Char"/>
    <w:basedOn w:val="947"/>
    <w:qFormat/>
    <w:pPr>
      <w:spacing w:line="360" w:lineRule="auto"/>
    </w:pPr>
    <w:rPr>
      <w:rFonts w:ascii="Tahoma" w:hAnsi="Tahoma"/>
      <w:sz w:val="24"/>
    </w:rPr>
  </w:style>
  <w:style w:type="paragraph" w:styleId="1072" w:customStyle="1">
    <w:name w:val="Char Char Char Char Char Char Char"/>
    <w:basedOn w:val="930"/>
    <w:qFormat/>
  </w:style>
  <w:style w:type="paragraph" w:styleId="1073" w:customStyle="1">
    <w:name w:val="Char"/>
    <w:basedOn w:val="930"/>
    <w:qFormat/>
    <w:pPr>
      <w:numPr>
        <w:numId w:val="1"/>
      </w:numPr>
    </w:pPr>
    <w:rPr>
      <w:sz w:val="24"/>
    </w:rPr>
  </w:style>
  <w:style w:type="paragraph" w:styleId="1074" w:customStyle="1">
    <w:name w:val="纯文本6"/>
    <w:basedOn w:val="930"/>
    <w:qFormat/>
    <w:rPr>
      <w:rFonts w:ascii="宋体" w:hAnsi="Courier New" w:eastAsia="楷体_GB2312"/>
      <w:sz w:val="26"/>
    </w:rPr>
  </w:style>
  <w:style w:type="paragraph" w:styleId="1075" w:customStyle="1">
    <w:name w:val="纯文本2"/>
    <w:basedOn w:val="930"/>
    <w:qFormat/>
    <w:rPr>
      <w:rFonts w:ascii="宋体" w:hAnsi="Courier New" w:eastAsia="楷体_GB2312"/>
      <w:sz w:val="26"/>
      <w:szCs w:val="20"/>
    </w:rPr>
  </w:style>
  <w:style w:type="paragraph" w:styleId="1076" w:customStyle="1">
    <w:name w:val="纯文本1"/>
    <w:basedOn w:val="930"/>
    <w:qFormat/>
    <w:rPr>
      <w:rFonts w:ascii="宋体" w:hAnsi="Courier New" w:eastAsia="楷体_GB2312"/>
      <w:sz w:val="28"/>
      <w:szCs w:val="20"/>
    </w:rPr>
  </w:style>
  <w:style w:type="paragraph" w:styleId="1077" w:customStyle="1">
    <w:name w:val="Char1 Char Char Char"/>
    <w:basedOn w:val="930"/>
    <w:qFormat/>
    <w:rPr>
      <w:rFonts w:ascii="Tahoma" w:hAnsi="Tahoma"/>
      <w:sz w:val="24"/>
      <w:szCs w:val="20"/>
    </w:rPr>
  </w:style>
  <w:style w:type="paragraph" w:styleId="1078" w:customStyle="1">
    <w:name w:val="_Style 49"/>
    <w:basedOn w:val="930"/>
    <w:next w:val="955"/>
    <w:qFormat/>
    <w:pPr>
      <w:jc w:val="left"/>
      <w:widowControl/>
    </w:pPr>
    <w:rPr>
      <w:rFonts w:ascii="宋体" w:hAnsi="Courier New"/>
      <w:sz w:val="24"/>
    </w:rPr>
  </w:style>
  <w:style w:type="paragraph" w:styleId="1079" w:customStyle="1">
    <w:name w:val="正文2"/>
    <w:basedOn w:val="930"/>
    <w:qFormat/>
    <w:pPr>
      <w:ind w:firstLine="200"/>
      <w:jc w:val="left"/>
      <w:spacing w:after="160" w:line="360" w:lineRule="auto"/>
      <w:widowControl/>
    </w:pPr>
    <w:rPr>
      <w:rFonts w:ascii="Verdana" w:hAnsi="Verdana" w:eastAsia="黑体"/>
      <w:szCs w:val="20"/>
      <w:lang w:eastAsia="en-US"/>
    </w:rPr>
  </w:style>
  <w:style w:type="paragraph" w:styleId="1080">
    <w:name w:val="List Paragraph"/>
    <w:basedOn w:val="930"/>
    <w:uiPriority w:val="34"/>
    <w:qFormat/>
    <w:pPr>
      <w:ind w:firstLine="420"/>
    </w:pPr>
    <w:rPr>
      <w:rFonts w:ascii="Calibri" w:hAnsi="Calibri"/>
      <w:szCs w:val="22"/>
    </w:rPr>
  </w:style>
  <w:style w:type="paragraph" w:styleId="1081" w:customStyle="1">
    <w:name w:val="首行缩进"/>
    <w:basedOn w:val="930"/>
    <w:qFormat/>
    <w:pPr>
      <w:ind w:firstLine="480"/>
    </w:pPr>
    <w:rPr>
      <w:szCs w:val="20"/>
      <w:lang w:val="zh-CN"/>
    </w:rPr>
  </w:style>
  <w:style w:type="paragraph" w:styleId="1082" w:customStyle="1">
    <w:name w:val="Char Char Char Char Char Char Char Char Char Char"/>
    <w:basedOn w:val="930"/>
    <w:qFormat/>
    <w:pPr>
      <w:ind w:left="420" w:hanging="420"/>
      <w:tabs>
        <w:tab w:val="left" w:pos="420" w:leader="none"/>
      </w:tabs>
    </w:pPr>
    <w:rPr>
      <w:sz w:val="24"/>
    </w:rPr>
  </w:style>
  <w:style w:type="paragraph" w:styleId="1083" w:customStyle="1">
    <w:name w:val="Char Char Char"/>
    <w:basedOn w:val="947"/>
    <w:qFormat/>
    <w:pPr>
      <w:spacing w:line="360" w:lineRule="auto"/>
    </w:pPr>
    <w:rPr>
      <w:rFonts w:ascii="Tahoma" w:hAnsi="Tahoma"/>
      <w:sz w:val="24"/>
    </w:rPr>
  </w:style>
  <w:style w:type="paragraph" w:styleId="1084"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85" w:customStyle="1">
    <w:name w:val="Char Char Char Char Char Char Char Char Char1 Char Char Char Char"/>
    <w:basedOn w:val="947"/>
    <w:qFormat/>
    <w:pPr>
      <w:spacing w:line="360" w:lineRule="auto"/>
    </w:pPr>
    <w:rPr>
      <w:rFonts w:eastAsia="楷体_GB2312"/>
      <w:sz w:val="26"/>
      <w:szCs w:val="20"/>
    </w:rPr>
  </w:style>
  <w:style w:type="paragraph" w:styleId="1086" w:customStyle="1">
    <w:name w:val="Char Char Char1 Char Char Char Char"/>
    <w:basedOn w:val="930"/>
    <w:qFormat/>
    <w:pPr>
      <w:jc w:val="left"/>
      <w:spacing w:after="160" w:line="240" w:lineRule="exact"/>
      <w:widowControl/>
    </w:pPr>
    <w:rPr>
      <w:sz w:val="24"/>
    </w:rPr>
  </w:style>
  <w:style w:type="paragraph" w:styleId="1087" w:customStyle="1">
    <w:name w:val="Plain Text1"/>
    <w:basedOn w:val="930"/>
    <w:qFormat/>
    <w:rPr>
      <w:rFonts w:ascii="宋体" w:hAnsi="Courier New"/>
    </w:rPr>
  </w:style>
  <w:style w:type="paragraph" w:styleId="1088" w:customStyle="1">
    <w:name w:val="纯文本5"/>
    <w:basedOn w:val="930"/>
    <w:qFormat/>
    <w:rPr>
      <w:rFonts w:hint="eastAsia" w:ascii="宋体" w:hAnsi="Courier New" w:eastAsia="楷体_GB2312"/>
      <w:sz w:val="28"/>
      <w:szCs w:val="20"/>
    </w:rPr>
  </w:style>
  <w:style w:type="paragraph" w:styleId="1089" w:customStyle="1">
    <w:name w:val="正文(其它)"/>
    <w:basedOn w:val="930"/>
    <w:qFormat/>
    <w:pPr>
      <w:jc w:val="center"/>
    </w:pPr>
    <w:rPr>
      <w:rFonts w:ascii="黑体" w:eastAsia="黑体"/>
      <w:sz w:val="32"/>
      <w:szCs w:val="32"/>
    </w:rPr>
  </w:style>
  <w:style w:type="character" w:styleId="1090" w:customStyle="1">
    <w:name w:val="NormalCharacter1"/>
    <w:link w:val="1091"/>
    <w:qFormat/>
    <w:rPr>
      <w:shd w:val="clear" w:color="auto" w:fill="000080"/>
    </w:rPr>
  </w:style>
  <w:style w:type="paragraph" w:styleId="1091" w:customStyle="1">
    <w:name w:val="UserStyle_3"/>
    <w:basedOn w:val="930"/>
    <w:link w:val="1090"/>
    <w:qFormat/>
    <w:pPr>
      <w:jc w:val="left"/>
      <w:spacing w:line="360" w:lineRule="auto"/>
      <w:shd w:val="clear" w:color="auto" w:fill="000080"/>
      <w:widowControl/>
    </w:pPr>
    <w:rPr>
      <w:rFonts w:asciiTheme="minorHAnsi" w:hAnsiTheme="minorHAnsi" w:eastAsiaTheme="minorEastAsia" w:cstheme="minorBidi"/>
      <w:szCs w:val="22"/>
    </w:rPr>
  </w:style>
  <w:style w:type="character" w:styleId="1092" w:customStyle="1">
    <w:name w:val="PageNumber1"/>
    <w:uiPriority w:val="99"/>
    <w:qFormat/>
  </w:style>
  <w:style w:type="paragraph" w:styleId="1093" w:customStyle="1">
    <w:name w:val="正文文本缩进1"/>
    <w:basedOn w:val="930"/>
    <w:qFormat/>
    <w:pPr>
      <w:ind w:left="570"/>
      <w:spacing w:line="520" w:lineRule="exact"/>
    </w:pPr>
    <w:rPr>
      <w:rFonts w:ascii="方正仿宋简体" w:hAnsi="创艺简仿宋" w:eastAsia="方正仿宋简体"/>
      <w:sz w:val="24"/>
      <w:szCs w:val="20"/>
    </w:rPr>
  </w:style>
  <w:style w:type="paragraph" w:styleId="1094" w:customStyle="1">
    <w:name w:val="正文_0"/>
    <w:qFormat/>
    <w:pPr>
      <w:jc w:val="both"/>
      <w:widowControl w:val="off"/>
    </w:pPr>
    <w:rPr>
      <w:rFonts w:ascii="Times New Roman" w:hAnsi="Times New Roman" w:eastAsia="宋体" w:cs="Times New Roman"/>
      <w:sz w:val="21"/>
      <w:szCs w:val="22"/>
    </w:rPr>
  </w:style>
  <w:style w:type="paragraph" w:styleId="1095" w:customStyle="1">
    <w:name w:val="正文缩进1"/>
    <w:basedOn w:val="930"/>
    <w:link w:val="1096"/>
    <w:qFormat/>
    <w:pPr>
      <w:ind w:firstLine="420"/>
    </w:pPr>
    <w:rPr>
      <w:szCs w:val="20"/>
    </w:rPr>
  </w:style>
  <w:style w:type="character" w:styleId="1096" w:customStyle="1">
    <w:name w:val="正文缩进 Char2"/>
    <w:link w:val="1095"/>
    <w:qFormat/>
    <w:rPr>
      <w:rFonts w:ascii="Times New Roman" w:hAnsi="Times New Roman" w:eastAsia="宋体" w:cs="Times New Roman"/>
      <w:szCs w:val="20"/>
    </w:rPr>
  </w:style>
  <w:style w:type="paragraph" w:styleId="1097" w:customStyle="1">
    <w:name w:val="Char Char Char Char Char Char Char Char Char Char Char Char Char"/>
    <w:basedOn w:val="931"/>
    <w:next w:val="930"/>
    <w:qFormat/>
    <w:pPr>
      <w:ind w:firstLine="3584"/>
      <w:keepLines w:val="0"/>
      <w:keepNext w:val="0"/>
      <w:spacing w:before="0" w:after="160" w:line="240" w:lineRule="exact"/>
      <w:widowControl/>
    </w:pPr>
    <w:rPr>
      <w:rFonts w:ascii="Calibri" w:hAnsi="Calibri"/>
      <w:b w:val="0"/>
      <w:sz w:val="20"/>
      <w:szCs w:val="20"/>
    </w:rPr>
  </w:style>
  <w:style w:type="paragraph" w:styleId="1098" w:customStyle="1">
    <w:name w:val="正文文本1"/>
    <w:basedOn w:val="930"/>
    <w:qFormat/>
    <w:pPr>
      <w:ind w:left="1024"/>
      <w:spacing w:after="120"/>
      <w:widowControl/>
    </w:pPr>
    <w:rPr>
      <w:rFonts w:ascii="Calibri" w:hAnsi="Calibri"/>
      <w:sz w:val="20"/>
      <w:szCs w:val="20"/>
    </w:rPr>
  </w:style>
  <w:style w:type="paragraph" w:styleId="1099" w:customStyle="1">
    <w:name w:val="目录 51"/>
    <w:next w:val="930"/>
    <w:qFormat/>
    <w:pPr>
      <w:ind w:left="1275"/>
      <w:jc w:val="both"/>
    </w:pPr>
    <w:rPr>
      <w:rFonts w:ascii="Times New Roman" w:hAnsi="Times New Roman" w:eastAsia="宋体" w:cs="Times New Roman"/>
      <w:sz w:val="21"/>
    </w:rPr>
  </w:style>
  <w:style w:type="character" w:styleId="1100" w:customStyle="1">
    <w:name w:val="font21"/>
    <w:basedOn w:val="940"/>
    <w:qFormat/>
    <w:rPr>
      <w:rFonts w:hint="eastAsia" w:ascii="宋体" w:hAnsi="宋体" w:eastAsia="宋体" w:cs="宋体"/>
      <w:color w:val="000000"/>
      <w:sz w:val="21"/>
      <w:szCs w:val="21"/>
      <w:u w:val="none"/>
    </w:rPr>
  </w:style>
  <w:style w:type="character" w:styleId="1101" w:customStyle="1">
    <w:name w:val="font11"/>
    <w:basedOn w:val="940"/>
    <w:qFormat/>
    <w:rPr>
      <w:rFonts w:ascii="Times New Roman" w:hAnsi="Times New Roman" w:cs="Times New Roman"/>
      <w:color w:val="000000"/>
      <w:sz w:val="21"/>
      <w:szCs w:val="21"/>
      <w:u w:val="none"/>
    </w:rPr>
  </w:style>
  <w:style w:type="paragraph" w:styleId="1102" w:customStyle="1">
    <w:name w:val="PlainText1"/>
    <w:basedOn w:val="930"/>
    <w:qFormat/>
    <w:pPr>
      <w:ind w:left="1024"/>
      <w:widowControl/>
    </w:pPr>
    <w:rPr>
      <w:rFonts w:ascii="宋体" w:hAnsi="Courier New"/>
      <w:sz w:val="20"/>
      <w:szCs w:val="20"/>
    </w:rPr>
  </w:style>
  <w:style w:type="paragraph" w:styleId="1103" w:customStyle="1">
    <w:name w:val="UserStyle_62"/>
    <w:basedOn w:val="930"/>
    <w:qFormat/>
    <w:pPr>
      <w:ind w:left="1024"/>
      <w:widowControl/>
    </w:pPr>
    <w:rPr>
      <w:rFonts w:ascii="宋体" w:hAnsi="Courier New"/>
      <w:sz w:val="20"/>
      <w:szCs w:val="20"/>
    </w:rPr>
  </w:style>
  <w:style w:type="paragraph" w:styleId="1104" w:customStyle="1">
    <w:name w:val="WPSOffice手动目录 1"/>
    <w:rPr>
      <w:rFonts w:ascii="Times New Roman" w:hAnsi="Times New Roman" w:eastAsia="宋体" w:cs="Times New Roman"/>
    </w:rPr>
  </w:style>
  <w:style w:type="paragraph" w:styleId="1105" w:customStyle="1">
    <w:name w:val="UserStyle_28"/>
    <w:basedOn w:val="930"/>
    <w:qFormat/>
    <w:pPr>
      <w:ind w:left="1024" w:firstLine="480"/>
      <w:spacing w:line="360" w:lineRule="auto"/>
      <w:widowControl/>
    </w:pPr>
    <w:rPr>
      <w:rFonts w:ascii="Calibri" w:hAnsi="Calibri"/>
      <w:sz w:val="24"/>
      <w:szCs w:val="20"/>
    </w:rPr>
  </w:style>
  <w:style w:type="paragraph" w:styleId="1106" w:customStyle="1">
    <w:name w:val="纯文本3"/>
    <w:basedOn w:val="930"/>
    <w:qFormat/>
    <w:pPr>
      <w:ind w:left="1024"/>
      <w:widowControl/>
    </w:pPr>
    <w:rPr>
      <w:rFonts w:ascii="宋体" w:hAnsi="Courier New"/>
      <w:sz w:val="20"/>
      <w:szCs w:val="20"/>
    </w:rPr>
  </w:style>
  <w:style w:type="paragraph" w:styleId="1107" w:customStyle="1">
    <w:name w:val="纯文本4"/>
    <w:basedOn w:val="930"/>
    <w:pPr>
      <w:ind w:left="1024"/>
    </w:pPr>
    <w:rPr>
      <w:rFonts w:ascii="宋体" w:hAnsi="Courier New"/>
      <w:sz w:val="20"/>
      <w:szCs w:val="20"/>
      <w:lang w:val="zh-CN"/>
    </w:rPr>
  </w:style>
  <w:style w:type="paragraph" w:styleId="1108" w:customStyle="1">
    <w:name w:val="UserStyle_34"/>
    <w:basedOn w:val="930"/>
    <w:qFormat/>
    <w:pPr>
      <w:ind w:left="1024" w:firstLine="200"/>
      <w:spacing w:before="50" w:after="50" w:line="360" w:lineRule="auto"/>
      <w:widowControl/>
    </w:pPr>
    <w:rPr>
      <w:rFonts w:ascii="Calibri" w:hAnsi="Calibri"/>
      <w:sz w:val="24"/>
    </w:rPr>
  </w:style>
  <w:style w:type="paragraph" w:styleId="1109" w:customStyle="1">
    <w:name w:val="NormalIndent1"/>
    <w:basedOn w:val="930"/>
    <w:qFormat/>
    <w:pPr>
      <w:ind w:left="1024" w:firstLine="420"/>
      <w:jc w:val="left"/>
      <w:widowControl/>
    </w:pPr>
    <w:rPr>
      <w:rFonts w:ascii="Calibri" w:hAnsi="Calibri"/>
      <w:sz w:val="24"/>
      <w:szCs w:val="20"/>
    </w:rPr>
  </w:style>
  <w:style w:type="paragraph" w:styleId="1110" w:customStyle="1">
    <w:name w:val="_Style 6"/>
    <w:basedOn w:val="931"/>
    <w:next w:val="930"/>
    <w:uiPriority w:val="39"/>
    <w:qFormat/>
    <w:pPr>
      <w:spacing w:before="240" w:after="0" w:line="259" w:lineRule="auto"/>
      <w:widowControl/>
      <w:outlineLvl w:val="9"/>
    </w:pPr>
    <w:rPr>
      <w:rFonts w:ascii="Cambria" w:hAnsi="Cambria"/>
      <w:b w:val="0"/>
      <w:color w:val="365f91"/>
      <w:sz w:val="32"/>
      <w:szCs w:val="32"/>
    </w:rPr>
  </w:style>
  <w:style w:type="paragraph" w:styleId="1111" w:customStyle="1">
    <w:name w:val="标题 31"/>
    <w:basedOn w:val="930"/>
    <w:next w:val="930"/>
    <w:qFormat/>
    <w:pPr>
      <w:ind w:left="1024"/>
      <w:jc w:val="left"/>
      <w:keepLines/>
      <w:keepNext/>
      <w:widowControl/>
      <w:outlineLvl w:val="2"/>
    </w:pPr>
    <w:rPr>
      <w:rFonts w:ascii="Calibri" w:hAnsi="Calibri"/>
      <w:b/>
      <w:sz w:val="20"/>
      <w:szCs w:val="20"/>
    </w:rPr>
  </w:style>
  <w:style w:type="paragraph" w:styleId="1112" w:customStyle="1">
    <w:name w:val="普通(网站)1"/>
    <w:basedOn w:val="930"/>
    <w:uiPriority w:val="99"/>
    <w:qFormat/>
    <w:pPr>
      <w:ind w:left="1024"/>
      <w:jc w:val="left"/>
      <w:spacing w:before="100" w:beforeAutospacing="1" w:after="100" w:afterAutospacing="1"/>
      <w:widowControl/>
    </w:pPr>
    <w:rPr>
      <w:rFonts w:ascii="宋体" w:hAnsi="宋体" w:cs="宋体"/>
      <w:sz w:val="24"/>
    </w:rPr>
  </w:style>
  <w:style w:type="paragraph" w:styleId="1113" w:customStyle="1">
    <w:name w:val="正文首行缩进 21"/>
    <w:basedOn w:val="1093"/>
    <w:next w:val="930"/>
    <w:uiPriority w:val="99"/>
    <w:unhideWhenUsed/>
    <w:qFormat/>
    <w:pPr>
      <w:ind w:left="420" w:firstLine="420"/>
      <w:spacing w:after="120" w:line="240" w:lineRule="auto"/>
      <w:widowControl/>
    </w:pPr>
    <w:rPr>
      <w:rFonts w:ascii="Calibri" w:hAnsi="Calibri" w:eastAsia="宋体"/>
      <w:sz w:val="20"/>
    </w:rPr>
  </w:style>
  <w:style w:type="paragraph" w:styleId="1114" w:customStyle="1">
    <w:name w:val="页脚1"/>
    <w:basedOn w:val="930"/>
    <w:uiPriority w:val="99"/>
    <w:unhideWhenUsed/>
    <w:qFormat/>
    <w:pPr>
      <w:ind w:left="1024"/>
      <w:jc w:val="left"/>
      <w:widowControl/>
      <w:tabs>
        <w:tab w:val="center" w:pos="4153" w:leader="none"/>
        <w:tab w:val="right" w:pos="8306" w:leader="none"/>
      </w:tabs>
    </w:pPr>
    <w:rPr>
      <w:rFonts w:ascii="Calibri" w:hAnsi="Calibri"/>
      <w:sz w:val="18"/>
      <w:szCs w:val="18"/>
    </w:rPr>
  </w:style>
  <w:style w:type="paragraph" w:styleId="1115" w:customStyle="1">
    <w:name w:val="_Style 1"/>
    <w:basedOn w:val="930"/>
    <w:qFormat/>
    <w:pPr>
      <w:ind w:left="1024" w:firstLine="420"/>
      <w:spacing w:line="360" w:lineRule="auto"/>
      <w:widowControl/>
    </w:pPr>
    <w:rPr>
      <w:rFonts w:ascii="Calibri" w:hAnsi="Calibri"/>
      <w:sz w:val="24"/>
      <w:szCs w:val="20"/>
    </w:rPr>
  </w:style>
  <w:style w:type="table" w:styleId="1116" w:customStyle="1">
    <w:name w:val="Table Grid Light"/>
    <w:uiPriority w:val="59"/>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17" w:customStyle="1">
    <w:name w:val="无格式表格 11"/>
    <w:uiPriority w:val="59"/>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无格式表格 21"/>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无格式表格 31"/>
    <w:uiPriority w:val="99"/>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customStyle="1">
    <w:name w:val="无格式表格 41"/>
    <w:uiPriority w:val="99"/>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customStyle="1">
    <w:name w:val="无格式表格 51"/>
    <w:uiPriority w:val="99"/>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2" w:customStyle="1">
    <w:name w:val="网格表 1 浅色1"/>
    <w:uiPriority w:val="99"/>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1"/>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2"/>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3"/>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4"/>
    <w:uiPriority w:val="99"/>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5"/>
    <w:uiPriority w:val="99"/>
    <w:rPr>
      <w:rFonts w:ascii="Times New Roman" w:hAnsi="Times New Roman" w:eastAsia="宋体" w:cs="Times New Roman"/>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6"/>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9" w:customStyle="1">
    <w:name w:val="网格表 21"/>
    <w:uiPriority w:val="99"/>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30" w:customStyle="1">
    <w:name w:val="Grid Table 2 - Accent 1"/>
    <w:uiPriority w:val="99"/>
    <w:rPr>
      <w:rFonts w:ascii="Times New Roman" w:hAnsi="Times New Roman" w:eastAsia="宋体" w:cs="Times New Roman"/>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31" w:customStyle="1">
    <w:name w:val="Grid Table 2 - Accent 2"/>
    <w:uiPriority w:val="99"/>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32" w:customStyle="1">
    <w:name w:val="Grid Table 2 - Accent 3"/>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3" w:customStyle="1">
    <w:name w:val="Grid Table 2 - Accent 4"/>
    <w:uiPriority w:val="99"/>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34" w:customStyle="1">
    <w:name w:val="Grid Table 2 - Accent 5"/>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5" w:customStyle="1">
    <w:name w:val="Grid Table 2 - Accent 6"/>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36" w:customStyle="1">
    <w:name w:val="网格表 31"/>
    <w:uiPriority w:val="99"/>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1"/>
    <w:uiPriority w:val="99"/>
    <w:rPr>
      <w:rFonts w:ascii="Times New Roman" w:hAnsi="Times New Roman" w:eastAsia="宋体" w:cs="Times New Roman"/>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2"/>
    <w:uiPriority w:val="99"/>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3"/>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4"/>
    <w:uiPriority w:val="99"/>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5"/>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6"/>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网格表 41"/>
    <w:uiPriority w:val="59"/>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customStyle="1">
    <w:name w:val="Grid Table 4 - Accent 1"/>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45" w:customStyle="1">
    <w:name w:val="Grid Table 4 - Accent 2"/>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46" w:customStyle="1">
    <w:name w:val="Grid Table 4 - Accent 3"/>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7" w:customStyle="1">
    <w:name w:val="Grid Table 4 - Accent 4"/>
    <w:uiPriority w:val="59"/>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48" w:customStyle="1">
    <w:name w:val="Grid Table 4 - Accent 5"/>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49" w:customStyle="1">
    <w:name w:val="Grid Table 4 - Accent 6"/>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0" w:customStyle="1">
    <w:name w:val="网格表 5 深色1"/>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1" w:customStyle="1">
    <w:name w:val="Grid Table 5 Dark- Accent 1"/>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2" w:customStyle="1">
    <w:name w:val="Grid Table 5 Dark - Accent 2"/>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3" w:customStyle="1">
    <w:name w:val="Grid Table 5 Dark - Accent 3"/>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4" w:customStyle="1">
    <w:name w:val="Grid Table 5 Dark- Accent 4"/>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5" w:customStyle="1">
    <w:name w:val="Grid Table 5 Dark - Accent 5"/>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6" w:customStyle="1">
    <w:name w:val="Grid Table 5 Dark - Accent 6"/>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7" w:customStyle="1">
    <w:name w:val="网格表 6 彩色1"/>
    <w:uiPriority w:val="99"/>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58" w:customStyle="1">
    <w:name w:val="Grid Table 6 Colorful - Accent 1"/>
    <w:uiPriority w:val="99"/>
    <w:rPr>
      <w:rFonts w:ascii="Times New Roman" w:hAnsi="Times New Roman" w:eastAsia="宋体" w:cs="Times New Roman"/>
    </w:rPr>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159" w:customStyle="1">
    <w:name w:val="Grid Table 6 Colorful - Accent 2"/>
    <w:uiPriority w:val="99"/>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160" w:customStyle="1">
    <w:name w:val="Grid Table 6 Colorful - Accent 3"/>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61" w:customStyle="1">
    <w:name w:val="Grid Table 6 Colorful - Accent 4"/>
    <w:uiPriority w:val="99"/>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62" w:customStyle="1">
    <w:name w:val="Grid Table 6 Colorful - Accent 5"/>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63" w:customStyle="1">
    <w:name w:val="Grid Table 6 Colorful - Accent 6"/>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64" w:customStyle="1">
    <w:name w:val="网格表 7 彩色1"/>
    <w:uiPriority w:val="99"/>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5" w:customStyle="1">
    <w:name w:val="Grid Table 7 Colorful - Accent 1"/>
    <w:uiPriority w:val="99"/>
    <w:rPr>
      <w:rFonts w:ascii="Times New Roman" w:hAnsi="Times New Roman" w:eastAsia="宋体" w:cs="Times New Roman"/>
    </w:rPr>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66" w:customStyle="1">
    <w:name w:val="Grid Table 7 Colorful - Accent 2"/>
    <w:uiPriority w:val="99"/>
    <w:rPr>
      <w:rFonts w:ascii="Times New Roman" w:hAnsi="Times New Roman" w:eastAsia="宋体" w:cs="Times New Roman"/>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67" w:customStyle="1">
    <w:name w:val="Grid Table 7 Colorful - Accent 3"/>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68" w:customStyle="1">
    <w:name w:val="Grid Table 7 Colorful - Accent 4"/>
    <w:uiPriority w:val="99"/>
    <w:rPr>
      <w:rFonts w:ascii="Times New Roman" w:hAnsi="Times New Roman" w:eastAsia="宋体" w:cs="Times New Roman"/>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69" w:customStyle="1">
    <w:name w:val="Grid Table 7 Colorful - Accent 5"/>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70" w:customStyle="1">
    <w:name w:val="Grid Table 7 Colorful - Accent 6"/>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1" w:customStyle="1">
    <w:name w:val="清单表 1 浅色1"/>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customStyle="1">
    <w:name w:val="List Table 1 Light - Accent 1"/>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3" w:customStyle="1">
    <w:name w:val="List Table 1 Light - Accent 2"/>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4" w:customStyle="1">
    <w:name w:val="List Table 1 Light - Accent 3"/>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5" w:customStyle="1">
    <w:name w:val="List Table 1 Light - Accent 4"/>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6" w:customStyle="1">
    <w:name w:val="List Table 1 Light - Accent 5"/>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77" w:customStyle="1">
    <w:name w:val="List Table 1 Light - Accent 6"/>
    <w:uiPriority w:val="99"/>
    <w:rPr>
      <w:rFonts w:ascii="Times New Roman" w:hAnsi="Times New Roman" w:eastAsia="宋体" w:cs="Times New Roman"/>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8" w:customStyle="1">
    <w:name w:val="清单表 21"/>
    <w:uiPriority w:val="99"/>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79" w:customStyle="1">
    <w:name w:val="List Table 2 - Accent 1"/>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80" w:customStyle="1">
    <w:name w:val="List Table 2 - Accent 2"/>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81" w:customStyle="1">
    <w:name w:val="List Table 2 - Accent 3"/>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82" w:customStyle="1">
    <w:name w:val="List Table 2 - Accent 4"/>
    <w:uiPriority w:val="99"/>
    <w:rPr>
      <w:rFonts w:ascii="Times New Roman" w:hAnsi="Times New Roman" w:eastAsia="宋体" w:cs="Times New Roman"/>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83" w:customStyle="1">
    <w:name w:val="List Table 2 - Accent 5"/>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4" w:customStyle="1">
    <w:name w:val="List Table 2 - Accent 6"/>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5" w:customStyle="1">
    <w:name w:val="清单表 31"/>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6" w:customStyle="1">
    <w:name w:val="List Table 3 - Accent 1"/>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7" w:customStyle="1">
    <w:name w:val="List Table 3 - Accent 2"/>
    <w:uiPriority w:val="99"/>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88" w:customStyle="1">
    <w:name w:val="List Table 3 - Accent 3"/>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9" w:customStyle="1">
    <w:name w:val="List Table 3 - Accent 4"/>
    <w:uiPriority w:val="99"/>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90" w:customStyle="1">
    <w:name w:val="List Table 3 - Accent 5"/>
    <w:uiPriority w:val="99"/>
    <w:rPr>
      <w:rFonts w:ascii="Times New Roman" w:hAnsi="Times New Roman" w:eastAsia="宋体" w:cs="Times New Roman"/>
    </w:rPr>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91" w:customStyle="1">
    <w:name w:val="List Table 3 - Accent 6"/>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92" w:customStyle="1">
    <w:name w:val="清单表 41"/>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3" w:customStyle="1">
    <w:name w:val="List Table 4 - Accent 1"/>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94" w:customStyle="1">
    <w:name w:val="List Table 4 - Accent 2"/>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5" w:customStyle="1">
    <w:name w:val="List Table 4 - Accent 3"/>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6" w:customStyle="1">
    <w:name w:val="List Table 4 - Accent 4"/>
    <w:uiPriority w:val="99"/>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7" w:customStyle="1">
    <w:name w:val="List Table 4 - Accent 5"/>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98" w:customStyle="1">
    <w:name w:val="List Table 4 - Accent 6"/>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9" w:customStyle="1">
    <w:name w:val="清单表 5 深色1"/>
    <w:uiPriority w:val="99"/>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00" w:customStyle="1">
    <w:name w:val="List Table 5 Dark - Accent 1"/>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01" w:customStyle="1">
    <w:name w:val="List Table 5 Dark - Accent 2"/>
    <w:uiPriority w:val="99"/>
    <w:rPr>
      <w:rFonts w:ascii="Times New Roman" w:hAnsi="Times New Roman" w:eastAsia="宋体" w:cs="Times New Roman"/>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02" w:customStyle="1">
    <w:name w:val="List Table 5 Dark - Accent 3"/>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03" w:customStyle="1">
    <w:name w:val="List Table 5 Dark - Accent 4"/>
    <w:uiPriority w:val="99"/>
    <w:rPr>
      <w:rFonts w:ascii="Times New Roman" w:hAnsi="Times New Roman" w:eastAsia="宋体" w:cs="Times New Roman"/>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04" w:customStyle="1">
    <w:name w:val="List Table 5 Dark - Accent 5"/>
    <w:uiPriority w:val="99"/>
    <w:rPr>
      <w:rFonts w:ascii="Times New Roman" w:hAnsi="Times New Roman" w:eastAsia="宋体" w:cs="Times New Roman"/>
    </w:rPr>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205" w:customStyle="1">
    <w:name w:val="List Table 5 Dark - Accent 6"/>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06" w:customStyle="1">
    <w:name w:val="清单表 6 彩色1"/>
    <w:uiPriority w:val="99"/>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07" w:customStyle="1">
    <w:name w:val="List Table 6 Colorful - Accent 1"/>
    <w:uiPriority w:val="99"/>
    <w:rPr>
      <w:rFonts w:ascii="Times New Roman" w:hAnsi="Times New Roman" w:eastAsia="宋体" w:cs="Times New Roman"/>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208" w:customStyle="1">
    <w:name w:val="List Table 6 Colorful - Accent 2"/>
    <w:uiPriority w:val="99"/>
    <w:rPr>
      <w:rFonts w:ascii="Times New Roman" w:hAnsi="Times New Roman" w:eastAsia="宋体" w:cs="Times New Roman"/>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209" w:customStyle="1">
    <w:name w:val="List Table 6 Colorful - Accent 3"/>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210" w:customStyle="1">
    <w:name w:val="List Table 6 Colorful - Accent 4"/>
    <w:uiPriority w:val="99"/>
    <w:rPr>
      <w:rFonts w:ascii="Times New Roman" w:hAnsi="Times New Roman" w:eastAsia="宋体" w:cs="Times New Roman"/>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211" w:customStyle="1">
    <w:name w:val="List Table 6 Colorful - Accent 5"/>
    <w:uiPriority w:val="99"/>
    <w:rPr>
      <w:rFonts w:ascii="Times New Roman" w:hAnsi="Times New Roman" w:eastAsia="宋体" w:cs="Times New Roman"/>
    </w:rPr>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212" w:customStyle="1">
    <w:name w:val="List Table 6 Colorful - Accent 6"/>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213" w:customStyle="1">
    <w:name w:val="清单表 7 彩色1"/>
    <w:uiPriority w:val="99"/>
    <w:rPr>
      <w:rFonts w:ascii="Times New Roman" w:hAnsi="Times New Roman" w:eastAsia="宋体" w:cs="Times New Roman"/>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14" w:customStyle="1">
    <w:name w:val="List Table 7 Colorful - Accent 1"/>
    <w:uiPriority w:val="99"/>
    <w:rPr>
      <w:rFonts w:ascii="Times New Roman" w:hAnsi="Times New Roman" w:eastAsia="宋体" w:cs="Times New Roman"/>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15" w:customStyle="1">
    <w:name w:val="List Table 7 Colorful - Accent 2"/>
    <w:uiPriority w:val="99"/>
    <w:rPr>
      <w:rFonts w:ascii="Times New Roman" w:hAnsi="Times New Roman" w:eastAsia="宋体" w:cs="Times New Roman"/>
    </w:rPr>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16" w:customStyle="1">
    <w:name w:val="List Table 7 Colorful - Accent 3"/>
    <w:uiPriority w:val="99"/>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17" w:customStyle="1">
    <w:name w:val="List Table 7 Colorful - Accent 4"/>
    <w:uiPriority w:val="99"/>
    <w:rPr>
      <w:rFonts w:ascii="Times New Roman" w:hAnsi="Times New Roman" w:eastAsia="宋体" w:cs="Times New Roman"/>
    </w:rPr>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18" w:customStyle="1">
    <w:name w:val="List Table 7 Colorful - Accent 5"/>
    <w:uiPriority w:val="99"/>
    <w:rPr>
      <w:rFonts w:ascii="Times New Roman" w:hAnsi="Times New Roman" w:eastAsia="宋体" w:cs="Times New Roman"/>
    </w:rPr>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19" w:customStyle="1">
    <w:name w:val="List Table 7 Colorful - Accent 6"/>
    <w:uiPriority w:val="99"/>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20" w:customStyle="1">
    <w:name w:val="Lined - Accent"/>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21" w:customStyle="1">
    <w:name w:val="Lined - Accent 1"/>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22" w:customStyle="1">
    <w:name w:val="Lined - Accent 2"/>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23" w:customStyle="1">
    <w:name w:val="Lined - Accent 3"/>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4" w:customStyle="1">
    <w:name w:val="Lined - Accent 4"/>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25" w:customStyle="1">
    <w:name w:val="Lined - Accent 5"/>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6" w:customStyle="1">
    <w:name w:val="Lined - Accent 6"/>
    <w:uiPriority w:val="99"/>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7" w:customStyle="1">
    <w:name w:val="Bordered &amp; Lined - Accent"/>
    <w:uiPriority w:val="99"/>
    <w:rPr>
      <w:rFonts w:ascii="Times New Roman" w:hAnsi="Times New Roman" w:eastAsia="宋体" w:cs="Times New Roman"/>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28" w:customStyle="1">
    <w:name w:val="Bordered &amp; Lined - Accent 1"/>
    <w:uiPriority w:val="99"/>
    <w:rPr>
      <w:rFonts w:ascii="Times New Roman" w:hAnsi="Times New Roman" w:eastAsia="宋体" w:cs="Times New Roman"/>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29" w:customStyle="1">
    <w:name w:val="Bordered &amp; Lined - Accent 2"/>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30" w:customStyle="1">
    <w:name w:val="Bordered &amp; Lined - Accent 3"/>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1" w:customStyle="1">
    <w:name w:val="Bordered &amp; Lined - Accent 4"/>
    <w:uiPriority w:val="99"/>
    <w:rPr>
      <w:rFonts w:ascii="Times New Roman" w:hAnsi="Times New Roman" w:eastAsia="宋体" w:cs="Times New Roman"/>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32" w:customStyle="1">
    <w:name w:val="Bordered &amp; Lined - Accent 5"/>
    <w:uiPriority w:val="99"/>
    <w:rPr>
      <w:rFonts w:ascii="Times New Roman" w:hAnsi="Times New Roman" w:eastAsia="宋体" w:cs="Times New Roman"/>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33" w:customStyle="1">
    <w:name w:val="Bordered &amp; Lined - Accent 6"/>
    <w:uiPriority w:val="99"/>
    <w:rPr>
      <w:rFonts w:ascii="Times New Roman" w:hAnsi="Times New Roman" w:eastAsia="宋体" w:cs="Times New Roman"/>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4" w:customStyle="1">
    <w:name w:val="Bordered"/>
    <w:uiPriority w:val="99"/>
    <w:rPr>
      <w:rFonts w:ascii="Times New Roman" w:hAnsi="Times New Roman" w:eastAsia="宋体" w:cs="Times New Roman"/>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35" w:customStyle="1">
    <w:name w:val="Bordered - Accent 1"/>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36" w:customStyle="1">
    <w:name w:val="Bordered - Accent 2"/>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37" w:customStyle="1">
    <w:name w:val="Bordered - Accent 3"/>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8" w:customStyle="1">
    <w:name w:val="Bordered - Accent 4"/>
    <w:uiPriority w:val="99"/>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39" w:customStyle="1">
    <w:name w:val="Bordered - Accent 5"/>
    <w:uiPriority w:val="99"/>
    <w:rPr>
      <w:rFonts w:ascii="Times New Roman" w:hAnsi="Times New Roman" w:eastAsia="宋体" w:cs="Times New Roman"/>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40" w:customStyle="1">
    <w:name w:val="Bordered - Accent 6"/>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41" w:customStyle="1">
    <w:name w:val="已访问的超链接2"/>
    <w:basedOn w:val="940"/>
    <w:rPr>
      <w:color w:val="333333"/>
      <w:u w:val="none"/>
    </w:rPr>
  </w:style>
  <w:style w:type="paragraph" w:styleId="1242" w:customStyle="1">
    <w:name w:val="Acetate1"/>
    <w:basedOn w:val="930"/>
    <w:semiHidden/>
    <w:qFormat/>
    <w:pPr>
      <w:ind w:left="1024"/>
      <w:widowControl/>
    </w:pPr>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 TargetMode="External"/><Relationship Id="rId23" Type="http://schemas.openxmlformats.org/officeDocument/2006/relationships/hyperlink" Target="http://www.hbsafety.cn/article/63/" TargetMode="External"/><Relationship Id="rId24" Type="http://schemas.openxmlformats.org/officeDocument/2006/relationships/hyperlink" Target="http://www.hbsafety.cn/article/33/" TargetMode="External"/><Relationship Id="rId25" Type="http://schemas.openxmlformats.org/officeDocument/2006/relationships/hyperlink" Target="http://www.hbsafety.cn/article/3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33/" TargetMode="External"/><Relationship Id="rId28" Type="http://schemas.openxmlformats.org/officeDocument/2006/relationships/hyperlink" Target="http://www.hbsafety.cn/article/12/" TargetMode="External"/><Relationship Id="rId29" Type="http://schemas.openxmlformats.org/officeDocument/2006/relationships/hyperlink" Target="http://www.hbsafety.cn/article/33/" TargetMode="External"/><Relationship Id="rId30" Type="http://schemas.openxmlformats.org/officeDocument/2006/relationships/hyperlink" Target="http://www.hbsafety.cn/article/63/" TargetMode="External"/><Relationship Id="rId31"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962E35E-6234-4FFD-B191-300FDD32F60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吴海东</cp:lastModifiedBy>
  <cp:revision>82</cp:revision>
  <dcterms:created xsi:type="dcterms:W3CDTF">2026-06-07T05:15:00Z</dcterms:created>
  <dcterms:modified xsi:type="dcterms:W3CDTF">2026-09-18T07:37:59Z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eyJoZGlkIjoiODcwOTk5ZTAwZDcyMTBmMWI4ZGQ5MDEzYmY0MzE3YmQiLCJ1c2VySWQiOiI1MjQ5OTcxOTQifQ==</vt:lpwstr>
  </property>
  <property fmtid="{D5CDD505-2E9C-101B-9397-08002B2CF9AE}" pid="3" name="KSOProductBuildVer">
    <vt:lpwstr>2052-12.1.0.28043</vt:lpwstr>
  </property>
  <property fmtid="{D5CDD505-2E9C-101B-9397-08002B2CF9AE}" pid="4" name="ICV">
    <vt:lpwstr>166195F6CA6A494E98662F377AB719A1_12</vt:lpwstr>
  </property>
</Properties>
</file>