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005"/>
        <w:ind w:firstLine="0"/>
        <w:jc w:val="center"/>
        <w:rPr>
          <w:rFonts w:eastAsia="黑体"/>
          <w:b/>
          <w:bCs/>
          <w:sz w:val="84"/>
        </w:rPr>
      </w:pPr>
      <w:r>
        <w:rPr>
          <w:rFonts w:hint="eastAsia" w:eastAsia="黑体"/>
          <w:b/>
          <w:bCs/>
          <w:sz w:val="84"/>
        </w:rPr>
        <w:t xml:space="preserve">竞争性磋商文件</w:t>
      </w:r>
      <w:r/>
    </w:p>
    <w:p>
      <w:pPr>
        <w:pStyle w:val="741"/>
        <w:ind w:firstLine="0"/>
        <w:jc w:val="center"/>
        <w:spacing w:before="156" w:after="156"/>
        <w:widowControl/>
        <w:tabs>
          <w:tab w:val="left" w:pos="420" w:leader="none"/>
        </w:tabs>
        <w:rPr>
          <w:rFonts w:hint="eastAsia" w:ascii="Arial" w:hAnsi="Arial" w:eastAsia="??" w:cs="Times New Roman"/>
          <w:b/>
          <w:bCs/>
          <w:sz w:val="32"/>
          <w:szCs w:val="24"/>
          <w:shd w:val="clear" w:color="auto"/>
        </w:rPr>
      </w:pPr>
      <w:r>
        <w:rPr>
          <w:rFonts w:hint="eastAsia" w:ascii="Arial" w:hAnsi="Arial"/>
          <w:b/>
          <w:bCs/>
          <w:sz w:val="32"/>
          <w:szCs w:val="24"/>
        </w:rPr>
        <w:t xml:space="preserve">项目名称：</w:t>
      </w:r>
      <w:r>
        <w:rPr>
          <w:rFonts w:hint="eastAsia" w:ascii="Arial" w:hAnsi="Arial" w:eastAsia="??" w:cs="Times New Roman"/>
          <w:b/>
          <w:bCs/>
          <w:sz w:val="32"/>
          <w:szCs w:val="24"/>
          <w:shd w:val="clear" w:color="auto"/>
          <w:lang w:val="en-US" w:eastAsia="zh-CN"/>
        </w:rPr>
        <w:t xml:space="preserve">南京市儿童</w:t>
      </w:r>
      <w:r>
        <w:rPr>
          <w:rFonts w:hint="eastAsia" w:ascii="Arial" w:hAnsi="Arial" w:eastAsia="??" w:cs="Times New Roman"/>
          <w:b/>
          <w:bCs/>
          <w:sz w:val="32"/>
          <w:szCs w:val="24"/>
          <w:shd w:val="clear" w:color="auto"/>
        </w:rPr>
        <w:t xml:space="preserve">医院</w:t>
      </w:r>
      <w:r>
        <w:rPr>
          <w:rFonts w:hint="eastAsia" w:ascii="Arial" w:hAnsi="Arial" w:eastAsia="??" w:cs="Times New Roman"/>
          <w:b/>
          <w:bCs/>
          <w:sz w:val="32"/>
          <w:szCs w:val="24"/>
          <w:shd w:val="clear" w:color="auto"/>
          <w:lang w:val="en-US" w:eastAsia="zh-CN"/>
        </w:rPr>
        <w:t xml:space="preserve">统方系统</w:t>
      </w:r>
      <w:r>
        <w:rPr>
          <w:rFonts w:hint="eastAsia" w:ascii="Arial" w:hAnsi="Arial" w:cs="Times New Roman"/>
          <w:b/>
          <w:bCs/>
          <w:sz w:val="32"/>
          <w:szCs w:val="24"/>
          <w:shd w:val="clear" w:color="auto"/>
          <w:lang w:val="en-US" w:eastAsia="zh-CN"/>
        </w:rPr>
        <w:t xml:space="preserve">软件</w:t>
      </w:r>
      <w:r>
        <w:rPr>
          <w:rFonts w:hint="eastAsia" w:ascii="Arial" w:hAnsi="Arial" w:eastAsia="??" w:cs="Times New Roman"/>
          <w:b/>
          <w:bCs/>
          <w:sz w:val="32"/>
          <w:szCs w:val="24"/>
          <w:shd w:val="clear" w:color="auto"/>
          <w:lang w:val="en-US" w:eastAsia="zh-CN"/>
        </w:rPr>
        <w:t xml:space="preserve">升级</w:t>
      </w:r>
      <w:r/>
    </w:p>
    <w:p>
      <w:pPr>
        <w:pStyle w:val="741"/>
        <w:ind w:firstLine="2561"/>
        <w:spacing w:before="156" w:after="156"/>
        <w:widowControl/>
        <w:tabs>
          <w:tab w:val="left" w:pos="420" w:leader="none"/>
        </w:tabs>
        <w:rPr>
          <w:rFonts w:hint="eastAsia" w:ascii="Arial" w:hAnsi="Arial"/>
          <w:b/>
          <w:bCs/>
          <w:sz w:val="32"/>
          <w:szCs w:val="24"/>
          <w:u w:val="none"/>
        </w:rPr>
      </w:pPr>
      <w:r>
        <w:rPr>
          <w:rFonts w:hint="eastAsia" w:ascii="Arial" w:hAnsi="Arial"/>
          <w:b/>
          <w:bCs/>
          <w:sz w:val="32"/>
          <w:szCs w:val="24"/>
        </w:rPr>
        <w:t xml:space="preserve"> </w:t>
      </w:r>
      <w:r/>
    </w:p>
    <w:p>
      <w:pPr>
        <w:pStyle w:val="741"/>
        <w:ind w:firstLine="0"/>
        <w:jc w:val="center"/>
        <w:spacing w:before="156" w:after="156"/>
        <w:widowControl/>
        <w:tabs>
          <w:tab w:val="left" w:pos="420" w:leader="none"/>
        </w:tabs>
        <w:rPr>
          <w:rFonts w:hint="default" w:ascii="Arial" w:hAnsi="Arial" w:eastAsia="宋体"/>
          <w:b/>
          <w:bCs/>
          <w:sz w:val="32"/>
          <w:szCs w:val="24"/>
        </w:rPr>
      </w:pPr>
      <w:r>
        <w:rPr>
          <w:rFonts w:hint="eastAsia" w:ascii="Arial" w:hAnsi="Arial"/>
          <w:b/>
          <w:bCs/>
          <w:sz w:val="32"/>
          <w:szCs w:val="24"/>
        </w:rPr>
        <w:t xml:space="preserve">项目编号：JSZC-320100-JZCG-C2026-03</w:t>
      </w:r>
      <w:r>
        <w:rPr>
          <w:rFonts w:hint="eastAsia" w:ascii="Arial" w:hAnsi="Arial" w:eastAsia="宋体"/>
          <w:b/>
          <w:bCs/>
          <w:sz w:val="32"/>
          <w:szCs w:val="24"/>
          <w:lang w:eastAsia="zh-CN"/>
        </w:rPr>
        <w:t xml:space="preserve">8</w:t>
      </w:r>
      <w:r>
        <w:rPr>
          <w:rFonts w:hint="eastAsia" w:ascii="Arial" w:hAnsi="Arial" w:eastAsia="宋体"/>
          <w:b/>
          <w:bCs/>
          <w:sz w:val="32"/>
          <w:szCs w:val="24"/>
          <w:lang w:val="en-US" w:eastAsia="zh-CN"/>
        </w:rPr>
        <w:t xml:space="preserve">9</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cs="宋体"/>
          <w:b/>
          <w:bCs/>
          <w:sz w:val="28"/>
          <w:szCs w:val="28"/>
        </w:rPr>
      </w:pPr>
      <w:r>
        <w:rPr>
          <w:rFonts w:hint="eastAsia" w:ascii="宋体" w:hAnsi="宋体" w:cs="宋体"/>
          <w:b/>
          <w:bCs/>
          <w:sz w:val="28"/>
          <w:szCs w:val="28"/>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05"/>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513029200"/>
      <w:r/>
      <w:bookmarkStart w:id="1" w:name="_Toc523127445"/>
      <w:r/>
      <w:bookmarkStart w:id="2" w:name="_Toc120614210"/>
      <w:r/>
      <w:bookmarkStart w:id="3" w:name="_Toc20823272"/>
      <w:r/>
      <w:bookmarkStart w:id="4" w:name="_Toc16938516"/>
      <w:r/>
      <w:bookmarkStart w:id="5" w:name="_Toc479757206"/>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采购需求……………………………………17</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评审方法与评审标准………………………21</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响应文件格式………………………………24</w:t>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p>
    <w:p>
      <w:pPr>
        <w:ind w:firstLine="600"/>
        <w:rPr>
          <w:rFonts w:hint="eastAsia" w:ascii="宋体" w:hAnsi="宋体"/>
          <w:sz w:val="24"/>
          <w:szCs w:val="24"/>
        </w:rPr>
      </w:pPr>
      <w:r>
        <w:rPr>
          <w:rFonts w:hint="eastAsia" w:ascii="方正黑体_GBK" w:hAnsi="方正黑体_GBK" w:eastAsia="方正黑体_GBK" w:cs="方正黑体_GBK"/>
          <w:sz w:val="30"/>
          <w:szCs w:val="30"/>
        </w:rPr>
        <w:t xml:space="preserve">一、项目基本情况</w:t>
      </w:r>
      <w:r/>
    </w:p>
    <w:p>
      <w:pPr>
        <w:ind w:firstLine="480"/>
        <w:rPr>
          <w:rFonts w:hint="eastAsia" w:ascii="宋体" w:hAnsi="宋体"/>
          <w:sz w:val="24"/>
          <w:szCs w:val="24"/>
        </w:rPr>
      </w:pPr>
      <w:r>
        <w:rPr>
          <w:rFonts w:hint="eastAsia" w:ascii="宋体" w:hAnsi="宋体"/>
          <w:sz w:val="24"/>
          <w:szCs w:val="24"/>
        </w:rPr>
        <w:t xml:space="preserve">1.项目编号：JSZC-320100-JZCG-C2026-03</w:t>
      </w:r>
      <w:r>
        <w:rPr>
          <w:rFonts w:hint="eastAsia" w:ascii="宋体" w:hAnsi="宋体"/>
          <w:sz w:val="24"/>
          <w:szCs w:val="24"/>
          <w:lang w:val="en-US" w:eastAsia="zh-CN"/>
        </w:rPr>
        <w:t xml:space="preserve">89</w:t>
      </w:r>
      <w:r/>
    </w:p>
    <w:p>
      <w:pPr>
        <w:ind w:firstLine="480"/>
        <w:rPr>
          <w:rFonts w:hint="eastAsia" w:ascii="宋体" w:hAnsi="宋体" w:eastAsia="宋体" w:cs="Times New Roman"/>
          <w:sz w:val="24"/>
          <w:szCs w:val="24"/>
        </w:rPr>
      </w:pPr>
      <w:r>
        <w:rPr>
          <w:rFonts w:hint="eastAsia" w:ascii="宋体" w:hAnsi="宋体"/>
          <w:sz w:val="24"/>
          <w:szCs w:val="24"/>
        </w:rPr>
        <w:t xml:space="preserve">2.项目</w:t>
      </w:r>
      <w:r>
        <w:rPr>
          <w:rFonts w:hint="eastAsia" w:ascii="宋体" w:hAnsi="宋体" w:eastAsia="宋体" w:cs="Times New Roman"/>
          <w:sz w:val="24"/>
          <w:szCs w:val="24"/>
        </w:rPr>
        <w:t xml:space="preserve">名称：</w:t>
      </w:r>
      <w:r>
        <w:rPr>
          <w:rFonts w:hint="eastAsia" w:ascii="宋体" w:hAnsi="宋体" w:eastAsia="宋体" w:cs="Times New Roman"/>
          <w:i w:val="0"/>
          <w:iCs w:val="0"/>
          <w:caps w:val="0"/>
          <w:spacing w:val="0"/>
          <w:sz w:val="24"/>
          <w:szCs w:val="24"/>
          <w:shd w:val="clear" w:color="auto"/>
        </w:rPr>
        <w:t xml:space="preserve">南京市儿童医院统方系统软件升级</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r/>
    </w:p>
    <w:p>
      <w:pPr>
        <w:numPr>
          <w:ilvl w:val="0"/>
          <w:numId w:val="0"/>
        </w:num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w:t>
      </w:r>
      <w:bookmarkStart w:id="6" w:name="_Toc280772993"/>
      <w:r>
        <w:rPr>
          <w:rFonts w:hint="eastAsia" w:ascii="宋体" w:hAnsi="宋体" w:eastAsia="宋体" w:cs="Times New Roman"/>
          <w:spacing w:val="0"/>
          <w:sz w:val="24"/>
          <w:szCs w:val="24"/>
          <w:shd w:val="clear" w:color="auto"/>
          <w:lang w:val="en-US" w:eastAsia="zh-CN"/>
        </w:rPr>
        <w:t xml:space="preserve">医院现有一套统方系统，主要作用是通过技术和管理手段监管违规统计医疗处方数据的行为，目前需要对此系统进行升级，以适配医院现有工作流程并新增承诺书签订功能。</w:t>
      </w:r>
      <w:bookmarkEnd w:id="6"/>
      <w:r>
        <w:rPr>
          <w:rFonts w:hint="eastAsia" w:ascii="宋体" w:hAnsi="宋体" w:eastAsia="宋体" w:cs="Times New Roman"/>
          <w:sz w:val="24"/>
          <w:szCs w:val="24"/>
        </w:rPr>
        <w:t xml:space="preserve">（详细内容见本磋商文件第四章） </w:t>
      </w:r>
      <w:r/>
    </w:p>
    <w:p>
      <w:pPr>
        <w:numPr>
          <w:ilvl w:val="0"/>
          <w:numId w:val="0"/>
        </w:num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6.合同履行期限：</w:t>
      </w:r>
      <w:r>
        <w:rPr>
          <w:rFonts w:hint="eastAsia" w:ascii="宋体" w:hAnsi="宋体" w:eastAsia="宋体" w:cs="Times New Roman"/>
          <w:sz w:val="24"/>
          <w:szCs w:val="24"/>
          <w:shd w:val="clear" w:color="auto"/>
        </w:rPr>
        <w:t xml:space="preserve">合同签订后</w:t>
      </w:r>
      <w:r>
        <w:rPr>
          <w:rFonts w:hint="eastAsia" w:ascii="宋体" w:hAnsi="宋体" w:eastAsia="宋体" w:cs="Times New Roman"/>
          <w:sz w:val="24"/>
          <w:szCs w:val="24"/>
          <w:shd w:val="clear" w:color="auto"/>
          <w:lang w:val="en-US" w:eastAsia="zh-CN"/>
        </w:rPr>
        <w:t xml:space="preserve">15</w:t>
      </w:r>
      <w:r>
        <w:rPr>
          <w:rFonts w:hint="eastAsia" w:ascii="宋体" w:hAnsi="宋体" w:eastAsia="宋体" w:cs="Times New Roman"/>
          <w:sz w:val="24"/>
          <w:szCs w:val="24"/>
          <w:shd w:val="clear" w:color="auto"/>
        </w:rPr>
        <w:t xml:space="preserve">个工作日内完成系统开发和验收。</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widowControl/>
        <w:rPr>
          <w:rFonts w:hint="eastAsia" w:ascii="宋体" w:hAnsi="宋体" w:cs="宋体"/>
          <w:sz w:val="24"/>
          <w:szCs w:val="24"/>
        </w:rPr>
      </w:pPr>
      <w:r>
        <w:rPr>
          <w:rFonts w:hint="eastAsia" w:ascii="宋体" w:hAnsi="宋体" w:cs="宋体"/>
          <w:sz w:val="24"/>
          <w:szCs w:val="24"/>
        </w:rPr>
        <w:t xml:space="preserve">8.本项目不接受进口产品。</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rPr>
          <w:rFonts w:hint="eastAsia" w:ascii="宋体" w:hAnsi="宋体"/>
          <w:sz w:val="24"/>
          <w:szCs w:val="24"/>
        </w:rPr>
      </w:pPr>
      <w:r>
        <w:rPr>
          <w:rFonts w:hint="eastAsia" w:ascii="宋体" w:hAnsi="宋体" w:cs="宋体"/>
          <w:sz w:val="24"/>
          <w:szCs w:val="24"/>
        </w:rPr>
        <w:t xml:space="preserve">    202</w:t>
      </w:r>
      <w:r>
        <w:rPr>
          <w:rFonts w:hint="eastAsia" w:ascii="宋体" w:hAnsi="宋体" w:cs="宋体"/>
          <w:sz w:val="24"/>
          <w:szCs w:val="24"/>
          <w:lang w:val="en-US" w:eastAsia="zh-CN"/>
        </w:rPr>
        <w:t xml:space="preserve">6</w:t>
      </w:r>
      <w:r>
        <w:rPr>
          <w:rFonts w:hint="eastAsia" w:ascii="宋体" w:hAnsi="宋体"/>
          <w:sz w:val="24"/>
          <w:szCs w:val="24"/>
        </w:rPr>
        <w:t xml:space="preserve">年</w:t>
      </w:r>
      <w:r>
        <w:rPr>
          <w:rFonts w:hint="eastAsia" w:ascii="宋体" w:hAnsi="宋体" w:cs="宋体"/>
          <w:sz w:val="24"/>
          <w:szCs w:val="24"/>
          <w:lang w:val="en-US" w:eastAsia="zh-CN"/>
        </w:rPr>
        <w:t xml:space="preserve">11</w:t>
      </w:r>
      <w:r>
        <w:rPr>
          <w:rFonts w:hint="eastAsia" w:ascii="宋体" w:hAnsi="宋体"/>
          <w:sz w:val="24"/>
          <w:szCs w:val="24"/>
        </w:rPr>
        <w:t xml:space="preserve">月</w:t>
      </w:r>
      <w:r>
        <w:rPr>
          <w:rFonts w:hint="eastAsia" w:ascii="宋体" w:hAnsi="宋体"/>
          <w:sz w:val="24"/>
          <w:szCs w:val="24"/>
        </w:rPr>
        <w:t xml:space="preserve">11日</w:t>
      </w:r>
      <w:r>
        <w:rPr>
          <w:rFonts w:hint="eastAsia"/>
          <w:sz w:val="24"/>
          <w:szCs w:val="24"/>
        </w:rPr>
        <w:t xml:space="preserve">9时</w:t>
      </w:r>
      <w:r>
        <w:rPr>
          <w:rFonts w:hint="eastAsia" w:ascii="宋体" w:hAnsi="宋体"/>
          <w:sz w:val="24"/>
          <w:szCs w:val="24"/>
        </w:rPr>
        <w:t xml:space="preserve">30分（北京时间）。</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rPr>
          <w:rFonts w:hint="eastAsia" w:ascii="宋体" w:hAnsi="宋体"/>
          <w:sz w:val="24"/>
        </w:rPr>
      </w:pPr>
      <w:r>
        <w:rPr>
          <w:rFonts w:hint="eastAsia" w:ascii="宋体" w:hAnsi="宋体"/>
          <w:sz w:val="24"/>
        </w:rPr>
        <w:t xml:space="preserve">采购人《质疑函》收件人：陈老师，收件地址：</w:t>
      </w:r>
      <w:r>
        <w:rPr>
          <w:rFonts w:hint="eastAsia" w:ascii="宋体" w:hAnsi="宋体"/>
          <w:sz w:val="24"/>
          <w:szCs w:val="24"/>
        </w:rPr>
        <w:t xml:space="preserve">南京市建邺区江东南路8号，</w:t>
      </w:r>
      <w:r>
        <w:rPr>
          <w:rFonts w:hint="eastAsia" w:ascii="宋体" w:hAnsi="宋体"/>
          <w:sz w:val="24"/>
        </w:rPr>
        <w:t xml:space="preserve">联系电话：</w:t>
      </w:r>
      <w:r>
        <w:rPr>
          <w:rFonts w:hint="eastAsia" w:ascii="宋体" w:hAnsi="宋体"/>
          <w:sz w:val="24"/>
          <w:szCs w:val="24"/>
        </w:rPr>
        <w:t xml:space="preserve">025-52862966</w:t>
      </w:r>
      <w:r>
        <w:rPr>
          <w:rFonts w:hint="eastAsia" w:ascii="宋体" w:hAnsi="宋体"/>
          <w:sz w:val="24"/>
        </w:rPr>
        <w:t xml:space="preserve">。</w:t>
      </w:r>
      <w:r/>
    </w:p>
    <w:p>
      <w:pPr>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 </w:t>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eastAsia="宋体" w:cs="Times New Roman"/>
          <w:sz w:val="24"/>
          <w:szCs w:val="24"/>
        </w:rPr>
      </w:pPr>
      <w:r>
        <w:rPr>
          <w:rFonts w:hint="eastAsia" w:ascii="宋体" w:hAnsi="宋体"/>
          <w:sz w:val="24"/>
          <w:szCs w:val="24"/>
        </w:rPr>
        <w:t xml:space="preserve">名  称：南京市儿童医院</w:t>
      </w:r>
      <w:r>
        <w:rPr>
          <w:rFonts w:hint="eastAsia" w:ascii="宋体" w:hAnsi="宋体" w:eastAsia="宋体" w:cs="Times New Roman"/>
          <w:sz w:val="24"/>
          <w:szCs w:val="24"/>
        </w:rPr>
        <w:t xml:space="preserve">          </w:t>
      </w:r>
      <w:r/>
    </w:p>
    <w:p>
      <w:pPr>
        <w:ind w:firstLine="480"/>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地  址：南京市建邺区江东南路8</w:t>
      </w:r>
      <w:r>
        <w:rPr>
          <w:rFonts w:hint="eastAsia" w:ascii="宋体" w:hAnsi="宋体" w:cs="Times New Roman"/>
          <w:sz w:val="24"/>
          <w:szCs w:val="24"/>
          <w:lang w:val="en-US" w:eastAsia="zh-CN"/>
        </w:rPr>
        <w:t xml:space="preserve">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联系人：陈老师 </w:t>
      </w:r>
      <w:r/>
    </w:p>
    <w:p>
      <w:pPr>
        <w:ind w:firstLine="480"/>
        <w:rPr>
          <w:rFonts w:hint="eastAsia" w:ascii="宋体" w:hAnsi="宋体"/>
          <w:sz w:val="24"/>
          <w:szCs w:val="24"/>
        </w:rPr>
      </w:pPr>
      <w:r>
        <w:rPr>
          <w:rFonts w:hint="eastAsia" w:ascii="宋体" w:hAnsi="宋体"/>
          <w:sz w:val="24"/>
          <w:szCs w:val="24"/>
        </w:rPr>
        <w:t xml:space="preserve">联系电话：025-52862966 </w:t>
      </w:r>
      <w:bookmarkStart w:id="7" w:name="_Toc28359086"/>
      <w:r/>
      <w:bookmarkStart w:id="8" w:name="_Toc28359009"/>
      <w:r/>
      <w:r/>
    </w:p>
    <w:p>
      <w:pPr>
        <w:ind w:firstLine="480"/>
        <w:rPr>
          <w:rFonts w:hint="eastAsia" w:ascii="宋体" w:hAnsi="宋体"/>
          <w:sz w:val="24"/>
          <w:szCs w:val="24"/>
        </w:rPr>
      </w:pPr>
      <w:r>
        <w:rPr>
          <w:rFonts w:hint="eastAsia" w:ascii="宋体" w:hAnsi="宋体"/>
          <w:sz w:val="24"/>
          <w:szCs w:val="24"/>
        </w:rPr>
        <w:t xml:space="preserve">2.交易中心</w:t>
      </w:r>
      <w:bookmarkEnd w:id="7"/>
      <w:r/>
      <w:bookmarkEnd w:id="8"/>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路265号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联系人：邹女士 </w:t>
      </w:r>
      <w:r/>
    </w:p>
    <w:p>
      <w:pPr>
        <w:ind w:firstLine="480"/>
      </w:pPr>
      <w:r>
        <w:rPr>
          <w:rFonts w:hint="eastAsia" w:ascii="宋体" w:hAnsi="宋体"/>
          <w:sz w:val="24"/>
          <w:szCs w:val="24"/>
        </w:rPr>
        <w:t xml:space="preserve">联系电话：025-68505810 </w:t>
      </w:r>
      <w:r/>
    </w:p>
    <w:p>
      <w:pPr>
        <w:ind w:firstLine="480"/>
        <w:rPr>
          <w:rFonts w:hint="eastAsia" w:ascii="宋体" w:hAnsi="宋体"/>
          <w:sz w:val="24"/>
          <w:szCs w:val="24"/>
        </w:rPr>
      </w:pPr>
      <w:r>
        <w:rPr>
          <w:rFonts w:hint="eastAsia" w:ascii="宋体" w:hAnsi="宋体"/>
          <w:sz w:val="24"/>
          <w:szCs w:val="24"/>
        </w:rPr>
      </w:r>
      <w:r/>
    </w:p>
    <w:p>
      <w:pPr>
        <w:ind w:firstLine="720"/>
        <w:jc w:val="center"/>
        <w:spacing w:line="264" w:lineRule="auto"/>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916"/>
        <w:ind w:firstLine="422"/>
        <w:spacing w:before="0" w:after="0" w:line="240" w:lineRule="auto"/>
        <w:rPr>
          <w:rFonts w:ascii="方正楷体_GBK" w:hAnsi="方正楷体_GBK" w:eastAsia="方正楷体_GBK" w:cs="方正楷体_GBK"/>
        </w:rPr>
      </w:pPr>
      <w:r/>
      <w:bookmarkStart w:id="9" w:name="_Hlt16619475"/>
      <w:r/>
      <w:bookmarkEnd w:id="9"/>
      <w:r/>
      <w:bookmarkStart w:id="10" w:name="_Toc458694821"/>
      <w:r/>
      <w:bookmarkStart w:id="11" w:name="_Toc20823276"/>
      <w:r/>
      <w:bookmarkStart w:id="12" w:name="_Toc513029204"/>
      <w:r/>
      <w:bookmarkStart w:id="13" w:name="_Toc16938520"/>
      <w:r>
        <w:rPr>
          <w:rFonts w:hint="eastAsia" w:ascii="方正楷体_GBK" w:hAnsi="方正楷体_GBK" w:eastAsia="方正楷体_GBK" w:cs="方正楷体_GBK"/>
        </w:rPr>
        <w:t xml:space="preserve">1</w:t>
      </w:r>
      <w:bookmarkEnd w:id="10"/>
      <w:r>
        <w:rPr>
          <w:rFonts w:hint="eastAsia" w:ascii="方正楷体_GBK" w:hAnsi="方正楷体_GBK" w:eastAsia="方正楷体_GBK" w:cs="方正楷体_GBK"/>
        </w:rPr>
        <w:t xml:space="preserve">.采购方式</w:t>
      </w:r>
      <w:bookmarkEnd w:id="11"/>
      <w:r/>
      <w:bookmarkEnd w:id="12"/>
      <w:r/>
      <w:bookmarkEnd w:id="13"/>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16"/>
        <w:ind w:firstLine="422"/>
        <w:spacing w:before="0" w:after="0" w:line="240" w:lineRule="auto"/>
        <w:rPr>
          <w:rFonts w:ascii="方正楷体_GBK" w:hAnsi="方正楷体_GBK" w:eastAsia="方正楷体_GBK" w:cs="方正楷体_GBK"/>
        </w:rPr>
      </w:pPr>
      <w:r/>
      <w:bookmarkStart w:id="14" w:name="_Toc20823277"/>
      <w:r/>
      <w:bookmarkStart w:id="15" w:name="_Toc16938521"/>
      <w:r/>
      <w:bookmarkStart w:id="16" w:name="_Toc513029205"/>
      <w:r>
        <w:rPr>
          <w:rFonts w:hint="eastAsia" w:ascii="方正楷体_GBK" w:hAnsi="方正楷体_GBK" w:eastAsia="方正楷体_GBK" w:cs="方正楷体_GBK"/>
        </w:rPr>
        <w:t xml:space="preserve">2.合格的</w:t>
      </w:r>
      <w:bookmarkEnd w:id="14"/>
      <w:r/>
      <w:bookmarkEnd w:id="15"/>
      <w:r/>
      <w:bookmarkEnd w:id="16"/>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w:t>
      </w:r>
      <w:r/>
    </w:p>
    <w:p>
      <w:pPr>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916"/>
        <w:ind w:firstLine="422"/>
        <w:spacing w:before="0" w:after="0" w:line="240" w:lineRule="auto"/>
        <w:rPr>
          <w:rFonts w:ascii="方正楷体_GBK" w:hAnsi="方正楷体_GBK" w:eastAsia="方正楷体_GBK" w:cs="方正楷体_GBK"/>
        </w:rPr>
      </w:pPr>
      <w:r/>
      <w:bookmarkStart w:id="17" w:name="_Toc20823278"/>
      <w:r/>
      <w:bookmarkStart w:id="18" w:name="_Toc16938522"/>
      <w:r/>
      <w:bookmarkStart w:id="19" w:name="_Toc513029206"/>
      <w:r>
        <w:rPr>
          <w:rFonts w:hint="eastAsia" w:ascii="方正楷体_GBK" w:hAnsi="方正楷体_GBK" w:eastAsia="方正楷体_GBK" w:cs="方正楷体_GBK"/>
        </w:rPr>
        <w:t xml:space="preserve">3.适用法律</w:t>
      </w:r>
      <w:bookmarkEnd w:id="17"/>
      <w:r/>
      <w:bookmarkEnd w:id="18"/>
      <w:r/>
      <w:bookmarkEnd w:id="19"/>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916"/>
        <w:ind w:firstLine="422"/>
        <w:spacing w:before="0" w:after="0" w:line="240" w:lineRule="auto"/>
        <w:rPr>
          <w:rFonts w:ascii="方正楷体_GBK" w:hAnsi="方正楷体_GBK" w:eastAsia="方正楷体_GBK" w:cs="方正楷体_GBK"/>
        </w:rPr>
      </w:pPr>
      <w:r/>
      <w:bookmarkStart w:id="20" w:name="_Toc462564067"/>
      <w:r/>
      <w:bookmarkStart w:id="21" w:name="_Toc16938523"/>
      <w:r/>
      <w:bookmarkStart w:id="22" w:name="_Toc20823279"/>
      <w:r/>
      <w:bookmarkStart w:id="23" w:name="_Toc513029207"/>
      <w:r>
        <w:rPr>
          <w:rFonts w:hint="eastAsia" w:ascii="方正楷体_GBK" w:hAnsi="方正楷体_GBK" w:eastAsia="方正楷体_GBK" w:cs="方正楷体_GBK"/>
        </w:rPr>
        <w:t xml:space="preserve">4.磋商费用</w:t>
      </w:r>
      <w:bookmarkEnd w:id="20"/>
      <w:r/>
      <w:bookmarkEnd w:id="21"/>
      <w:r/>
      <w:bookmarkEnd w:id="22"/>
      <w:r/>
      <w:bookmarkEnd w:id="23"/>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15"/>
        <w:ind w:firstLine="465"/>
        <w:spacing w:before="145" w:after="145" w:line="240" w:lineRule="auto"/>
        <w:rPr>
          <w:rFonts w:ascii="方正黑体_GBK" w:hAnsi="方正黑体_GBK" w:eastAsia="方正黑体_GBK" w:cs="方正黑体_GBK"/>
          <w:b w:val="0"/>
          <w:bCs w:val="0"/>
          <w:sz w:val="30"/>
          <w:szCs w:val="30"/>
        </w:rPr>
      </w:pPr>
      <w:r/>
      <w:bookmarkStart w:id="24" w:name="_Toc120614215"/>
      <w:r/>
      <w:bookmarkStart w:id="25" w:name="_Toc20823281"/>
      <w:r/>
      <w:bookmarkStart w:id="26" w:name="_Toc513029209"/>
      <w:r/>
      <w:bookmarkStart w:id="27" w:name="_Toc16938525"/>
      <w:r>
        <w:rPr>
          <w:rFonts w:hint="eastAsia" w:ascii="方正黑体_GBK" w:hAnsi="方正黑体_GBK" w:eastAsia="方正黑体_GBK" w:cs="方正黑体_GBK"/>
          <w:b w:val="0"/>
          <w:bCs w:val="0"/>
          <w:sz w:val="30"/>
          <w:szCs w:val="30"/>
        </w:rPr>
        <w:t xml:space="preserve">二、</w:t>
      </w:r>
      <w:bookmarkEnd w:id="24"/>
      <w:r/>
      <w:bookmarkEnd w:id="25"/>
      <w:r/>
      <w:bookmarkEnd w:id="26"/>
      <w:r/>
      <w:bookmarkEnd w:id="27"/>
      <w:r>
        <w:rPr>
          <w:rFonts w:hint="eastAsia" w:ascii="方正黑体_GBK" w:hAnsi="方正黑体_GBK" w:eastAsia="方正黑体_GBK" w:cs="方正黑体_GBK"/>
          <w:b w:val="0"/>
          <w:bCs w:val="0"/>
          <w:sz w:val="30"/>
          <w:szCs w:val="30"/>
        </w:rPr>
        <w:t xml:space="preserve">磋商文件</w:t>
      </w:r>
      <w:r/>
    </w:p>
    <w:p>
      <w:pPr>
        <w:pStyle w:val="916"/>
        <w:ind w:firstLine="422"/>
        <w:spacing w:before="0" w:after="0" w:line="240" w:lineRule="auto"/>
        <w:rPr>
          <w:rFonts w:ascii="方正楷体_GBK" w:hAnsi="方正楷体_GBK" w:eastAsia="方正楷体_GBK" w:cs="方正楷体_GBK"/>
        </w:rPr>
      </w:pPr>
      <w:r/>
      <w:bookmarkStart w:id="28" w:name="_Toc20823282"/>
      <w:r/>
      <w:bookmarkStart w:id="29" w:name="_Toc16938526"/>
      <w:r/>
      <w:bookmarkStart w:id="30" w:name="_Toc513029210"/>
      <w:r>
        <w:rPr>
          <w:rFonts w:hint="eastAsia" w:ascii="方正楷体_GBK" w:hAnsi="方正楷体_GBK" w:eastAsia="方正楷体_GBK" w:cs="方正楷体_GBK"/>
        </w:rPr>
        <w:t xml:space="preserve">6.磋商文件构成</w:t>
      </w:r>
      <w:bookmarkEnd w:id="28"/>
      <w:r/>
      <w:bookmarkEnd w:id="29"/>
      <w:r/>
      <w:bookmarkEnd w:id="30"/>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16"/>
        <w:ind w:firstLine="422"/>
        <w:spacing w:before="0" w:after="0" w:line="240" w:lineRule="auto"/>
        <w:rPr>
          <w:rFonts w:ascii="方正楷体_GBK" w:hAnsi="方正楷体_GBK" w:eastAsia="方正楷体_GBK" w:cs="方正楷体_GBK"/>
        </w:rPr>
      </w:pPr>
      <w:r/>
      <w:bookmarkStart w:id="31" w:name="_Toc16938527"/>
      <w:r/>
      <w:bookmarkStart w:id="32" w:name="_Toc513029211"/>
      <w:r/>
      <w:bookmarkStart w:id="33" w:name="_Toc20823283"/>
      <w:r/>
      <w:bookmarkStart w:id="34" w:name="_Toc462564070"/>
      <w:r>
        <w:rPr>
          <w:rFonts w:hint="eastAsia" w:ascii="方正楷体_GBK" w:hAnsi="方正楷体_GBK" w:eastAsia="方正楷体_GBK" w:cs="方正楷体_GBK"/>
        </w:rPr>
        <w:t xml:space="preserve">7.磋商文件的澄清</w:t>
      </w:r>
      <w:bookmarkEnd w:id="31"/>
      <w:r/>
      <w:bookmarkEnd w:id="32"/>
      <w:r/>
      <w:bookmarkEnd w:id="33"/>
      <w:r/>
      <w:bookmarkEnd w:id="34"/>
      <w:r>
        <w:rPr>
          <w:rFonts w:hint="eastAsia" w:ascii="方正楷体_GBK" w:hAnsi="方正楷体_GBK" w:eastAsia="方正楷体_GBK" w:cs="方正楷体_GBK"/>
        </w:rPr>
        <w:t xml:space="preserve">或修改</w:t>
      </w:r>
      <w:r/>
    </w:p>
    <w:p>
      <w:pPr>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供应商编写的响应文件应包括资格证明文件、符合性证明文件、磋商报价表、分项报价表、响应及偏离表、磋商响应函、法定代表人授权委托书。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916"/>
        <w:ind w:firstLine="422"/>
        <w:spacing w:before="0" w:after="0" w:line="240" w:lineRule="auto"/>
        <w:rPr>
          <w:rFonts w:ascii="方正楷体_GBK" w:hAnsi="方正楷体_GBK" w:eastAsia="方正楷体_GBK" w:cs="方正楷体_GBK"/>
        </w:rPr>
      </w:pPr>
      <w:r/>
      <w:bookmarkStart w:id="35" w:name="_Hlt26954838"/>
      <w:r/>
      <w:bookmarkEnd w:id="35"/>
      <w:r/>
      <w:bookmarkStart w:id="36" w:name="_Hlt26668975"/>
      <w:r/>
      <w:bookmarkEnd w:id="36"/>
      <w:r/>
      <w:bookmarkStart w:id="37" w:name="_Hlt26670360"/>
      <w:r/>
      <w:bookmarkEnd w:id="37"/>
      <w:r>
        <w:rPr>
          <w:rFonts w:hint="eastAsia" w:ascii="方正楷体_GBK" w:hAnsi="方正楷体_GBK" w:eastAsia="方正楷体_GBK" w:cs="方正楷体_GBK"/>
        </w:rPr>
        <w:t xml:space="preserve">10.磋商报价</w:t>
      </w:r>
      <w:r/>
    </w:p>
    <w:p>
      <w:pPr>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供应商应按照磋商文件规定完整、准确填报磋商报价表和分项报价表，否则作为无效响应。</w:t>
      </w:r>
      <w:r/>
    </w:p>
    <w:p>
      <w:pPr>
        <w:pStyle w:val="916"/>
        <w:ind w:firstLine="422"/>
        <w:spacing w:before="0" w:after="0" w:line="240" w:lineRule="auto"/>
        <w:rPr>
          <w:rFonts w:ascii="方正楷体_GBK" w:hAnsi="方正楷体_GBK" w:eastAsia="方正楷体_GBK" w:cs="方正楷体_GBK"/>
        </w:rPr>
      </w:pPr>
      <w:r/>
      <w:bookmarkStart w:id="38" w:name="_Hlt26670486"/>
      <w:r/>
      <w:bookmarkEnd w:id="38"/>
      <w:r/>
      <w:bookmarkStart w:id="39" w:name="_Hlt26954846"/>
      <w:r/>
      <w:bookmarkEnd w:id="39"/>
      <w:r/>
      <w:bookmarkStart w:id="40" w:name="_Hlt26670482"/>
      <w:r/>
      <w:bookmarkEnd w:id="40"/>
      <w:r/>
      <w:bookmarkStart w:id="41" w:name="_Hlt26954731"/>
      <w:r/>
      <w:bookmarkEnd w:id="41"/>
      <w:r/>
      <w:bookmarkStart w:id="42" w:name="_Hlt26954848"/>
      <w:r/>
      <w:bookmarkEnd w:id="42"/>
      <w:r>
        <w:rPr>
          <w:rFonts w:hint="eastAsia" w:ascii="方正楷体_GBK" w:hAnsi="方正楷体_GBK" w:eastAsia="方正楷体_GBK" w:cs="方正楷体_GBK"/>
        </w:rPr>
        <w:t xml:space="preserve">11.响应及偏离表</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p>
    <w:p>
      <w:pPr>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p>
    <w:p>
      <w:pPr>
        <w:pStyle w:val="916"/>
        <w:ind w:firstLine="422"/>
        <w:spacing w:before="0" w:after="0" w:line="240" w:lineRule="auto"/>
        <w:rPr>
          <w:rFonts w:ascii="方正楷体_GBK" w:hAnsi="方正楷体_GBK" w:eastAsia="方正楷体_GBK" w:cs="方正楷体_GBK"/>
        </w:rPr>
      </w:pPr>
      <w:r/>
      <w:bookmarkStart w:id="43" w:name="_Toc14577360"/>
      <w:r/>
      <w:bookmarkStart w:id="44" w:name="_Toc49090511"/>
      <w:r>
        <w:rPr>
          <w:rFonts w:hint="eastAsia" w:ascii="方正楷体_GBK" w:hAnsi="方正楷体_GBK" w:eastAsia="方正楷体_GBK" w:cs="方正楷体_GBK"/>
        </w:rPr>
        <w:t xml:space="preserve">13.磋商有效期</w:t>
      </w:r>
      <w:bookmarkEnd w:id="43"/>
      <w:r/>
      <w:bookmarkEnd w:id="44"/>
      <w:r/>
      <w:r/>
    </w:p>
    <w:p>
      <w:pPr>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15"/>
        <w:ind w:firstLine="465"/>
        <w:spacing w:before="145" w:after="145" w:line="240" w:lineRule="auto"/>
        <w:rPr>
          <w:rFonts w:ascii="方正黑体_GBK" w:hAnsi="方正黑体_GBK" w:eastAsia="方正黑体_GBK" w:cs="方正黑体_GBK"/>
          <w:b w:val="0"/>
          <w:bCs w:val="0"/>
          <w:sz w:val="30"/>
          <w:szCs w:val="30"/>
        </w:rPr>
      </w:pPr>
      <w:r/>
      <w:bookmarkStart w:id="45" w:name="_Hlt26954852"/>
      <w:r/>
      <w:bookmarkEnd w:id="45"/>
      <w:r/>
      <w:bookmarkStart w:id="46" w:name="_Hlt26954739"/>
      <w:r/>
      <w:bookmarkEnd w:id="46"/>
      <w:r/>
      <w:bookmarkStart w:id="47" w:name="_Toc513029224"/>
      <w:r/>
      <w:bookmarkStart w:id="48" w:name="_Toc120614217"/>
      <w:r/>
      <w:bookmarkStart w:id="49" w:name="_Toc16938540"/>
      <w:r/>
      <w:bookmarkStart w:id="50" w:name="_Toc20823296"/>
      <w:r>
        <w:rPr>
          <w:rFonts w:hint="eastAsia" w:ascii="方正黑体_GBK" w:hAnsi="方正黑体_GBK" w:eastAsia="方正黑体_GBK" w:cs="方正黑体_GBK"/>
          <w:b w:val="0"/>
          <w:bCs w:val="0"/>
          <w:sz w:val="30"/>
          <w:szCs w:val="30"/>
        </w:rPr>
        <w:t xml:space="preserve">四、响应文件的递交</w:t>
      </w:r>
      <w:bookmarkEnd w:id="47"/>
      <w:r/>
      <w:bookmarkEnd w:id="48"/>
      <w:r/>
      <w:bookmarkEnd w:id="49"/>
      <w:r/>
      <w:bookmarkEnd w:id="50"/>
      <w:r>
        <w:rPr>
          <w:rFonts w:hint="eastAsia" w:ascii="方正黑体_GBK" w:hAnsi="方正黑体_GBK" w:eastAsia="方正黑体_GBK" w:cs="方正黑体_GBK"/>
          <w:b w:val="0"/>
          <w:bCs w:val="0"/>
          <w:sz w:val="30"/>
          <w:szCs w:val="30"/>
        </w:rPr>
        <w:t xml:space="preserve">、撤回和修改</w:t>
      </w:r>
      <w:r/>
    </w:p>
    <w:p>
      <w:pPr>
        <w:pStyle w:val="916"/>
        <w:ind w:firstLine="422"/>
        <w:spacing w:before="0" w:after="0" w:line="240" w:lineRule="auto"/>
        <w:rPr>
          <w:rFonts w:ascii="方正楷体_GBK" w:hAnsi="方正楷体_GBK" w:eastAsia="方正楷体_GBK" w:cs="方正楷体_GBK"/>
        </w:rPr>
      </w:pPr>
      <w:r/>
      <w:bookmarkStart w:id="51" w:name="_Toc16938541"/>
      <w:r/>
      <w:bookmarkStart w:id="52" w:name="_Toc20823297"/>
      <w:r/>
      <w:bookmarkStart w:id="53" w:name="_Toc462564084"/>
      <w:r/>
      <w:bookmarkStart w:id="54" w:name="_Toc513029225"/>
      <w:r>
        <w:rPr>
          <w:rFonts w:hint="eastAsia" w:ascii="方正楷体_GBK" w:hAnsi="方正楷体_GBK" w:eastAsia="方正楷体_GBK" w:cs="方正楷体_GBK"/>
        </w:rPr>
        <w:t xml:space="preserve">15.</w:t>
      </w:r>
      <w:bookmarkEnd w:id="51"/>
      <w:r/>
      <w:bookmarkEnd w:id="52"/>
      <w:r/>
      <w:bookmarkEnd w:id="53"/>
      <w:r/>
      <w:bookmarkEnd w:id="5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5" w:name="_Toc16938542"/>
      <w:r/>
      <w:bookmarkStart w:id="56" w:name="_Toc513029226"/>
      <w:r/>
      <w:bookmarkStart w:id="57" w:name="_Toc20823298"/>
      <w:r>
        <w:rPr>
          <w:rFonts w:hint="eastAsia" w:ascii="宋体" w:hAnsi="宋体"/>
          <w:sz w:val="24"/>
          <w:szCs w:val="21"/>
        </w:rPr>
        <w:t xml:space="preserve">提交响应文件截止时间后上传的响应文件将被拒绝。</w:t>
      </w:r>
      <w:bookmarkEnd w:id="55"/>
      <w:r/>
      <w:bookmarkEnd w:id="56"/>
      <w:r/>
      <w:bookmarkEnd w:id="57"/>
      <w:r/>
      <w:r/>
    </w:p>
    <w:p>
      <w:pPr>
        <w:ind w:firstLine="420"/>
        <w:rPr>
          <w:rFonts w:hint="eastAsia"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916"/>
        <w:ind w:firstLine="422"/>
        <w:spacing w:before="0" w:after="0" w:line="240" w:lineRule="auto"/>
        <w:rPr>
          <w:rFonts w:ascii="方正楷体_GBK" w:hAnsi="方正楷体_GBK" w:eastAsia="方正楷体_GBK" w:cs="方正楷体_GBK"/>
        </w:rPr>
      </w:pPr>
      <w:r/>
      <w:bookmarkStart w:id="58" w:name="_Toc513029228"/>
      <w:r/>
      <w:bookmarkStart w:id="59" w:name="_Toc16938544"/>
      <w:r/>
      <w:bookmarkStart w:id="60" w:name="_Toc20823300"/>
      <w:r>
        <w:rPr>
          <w:rFonts w:hint="eastAsia" w:ascii="方正楷体_GBK" w:hAnsi="方正楷体_GBK" w:eastAsia="方正楷体_GBK" w:cs="方正楷体_GBK"/>
        </w:rPr>
        <w:t xml:space="preserve">16.响应文件的撤回和修改</w:t>
      </w:r>
      <w:bookmarkEnd w:id="58"/>
      <w:r/>
      <w:bookmarkEnd w:id="59"/>
      <w:r/>
      <w:bookmarkEnd w:id="60"/>
      <w:r/>
      <w:r/>
    </w:p>
    <w:p>
      <w:pPr>
        <w:ind w:firstLine="420"/>
        <w:rPr>
          <w:rFonts w:hint="eastAsia" w:ascii="宋体" w:hAnsi="宋体"/>
          <w:sz w:val="24"/>
          <w:szCs w:val="21"/>
        </w:rPr>
      </w:pPr>
      <w:r>
        <w:rPr>
          <w:rFonts w:hint="eastAsia" w:ascii="宋体" w:hAnsi="宋体"/>
          <w:sz w:val="24"/>
          <w:szCs w:val="21"/>
        </w:rPr>
        <w:t xml:space="preserve">16.1 响应文件的撤回</w:t>
      </w:r>
      <w:r/>
    </w:p>
    <w:p>
      <w:pPr>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hint="eastAsia" w:ascii="宋体" w:hAnsi="宋体"/>
          <w:sz w:val="24"/>
          <w:szCs w:val="21"/>
        </w:rPr>
      </w:pPr>
      <w:r>
        <w:rPr>
          <w:rFonts w:hint="eastAsia" w:ascii="宋体" w:hAnsi="宋体"/>
          <w:sz w:val="24"/>
          <w:szCs w:val="21"/>
        </w:rPr>
        <w:t xml:space="preserve">16.2 响应文件的修改</w:t>
      </w:r>
      <w:r/>
    </w:p>
    <w:p>
      <w:pPr>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915"/>
        <w:ind w:firstLine="465"/>
        <w:spacing w:before="145" w:after="145" w:line="240" w:lineRule="auto"/>
        <w:rPr>
          <w:rFonts w:ascii="方正黑体_GBK" w:hAnsi="方正黑体_GBK" w:eastAsia="方正黑体_GBK" w:cs="方正黑体_GBK"/>
          <w:b w:val="0"/>
          <w:bCs w:val="0"/>
          <w:sz w:val="30"/>
          <w:szCs w:val="30"/>
        </w:rPr>
      </w:pPr>
      <w:r/>
      <w:bookmarkStart w:id="61" w:name="_Toc513029229"/>
      <w:r/>
      <w:bookmarkStart w:id="62" w:name="_Toc20823301"/>
      <w:r/>
      <w:bookmarkStart w:id="63" w:name="_Toc16938545"/>
      <w:r/>
      <w:bookmarkStart w:id="64" w:name="_Toc120614218"/>
      <w:r>
        <w:rPr>
          <w:rFonts w:hint="eastAsia" w:ascii="方正黑体_GBK" w:hAnsi="方正黑体_GBK" w:eastAsia="方正黑体_GBK" w:cs="方正黑体_GBK"/>
          <w:b w:val="0"/>
          <w:bCs w:val="0"/>
          <w:sz w:val="30"/>
          <w:szCs w:val="30"/>
        </w:rPr>
        <w:t xml:space="preserve">五、响应文件的解密与评审</w:t>
      </w:r>
      <w:bookmarkEnd w:id="61"/>
      <w:r/>
      <w:bookmarkEnd w:id="62"/>
      <w:r/>
      <w:bookmarkEnd w:id="63"/>
      <w:r/>
      <w:bookmarkEnd w:id="64"/>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18.评审</w:t>
      </w:r>
      <w:r/>
    </w:p>
    <w:p>
      <w:pPr>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916"/>
        <w:ind w:firstLine="422"/>
        <w:spacing w:before="0" w:after="0" w:line="240" w:lineRule="auto"/>
        <w:rPr>
          <w:rFonts w:ascii="方正楷体_GBK" w:hAnsi="方正楷体_GBK" w:eastAsia="方正楷体_GBK" w:cs="方正楷体_GBK"/>
        </w:rPr>
      </w:pPr>
      <w:r/>
      <w:bookmarkStart w:id="65" w:name="_Toc16938548"/>
      <w:r/>
      <w:bookmarkStart w:id="66" w:name="_Toc20823304"/>
      <w:r/>
      <w:bookmarkStart w:id="67" w:name="_Toc513029232"/>
      <w:r>
        <w:rPr>
          <w:rFonts w:hint="eastAsia" w:ascii="方正楷体_GBK" w:hAnsi="方正楷体_GBK" w:eastAsia="方正楷体_GBK" w:cs="方正楷体_GBK"/>
        </w:rPr>
        <w:t xml:space="preserve">20.评审过程中的澄清</w:t>
      </w:r>
      <w:bookmarkEnd w:id="65"/>
      <w:r/>
      <w:bookmarkEnd w:id="66"/>
      <w:r/>
      <w:bookmarkEnd w:id="67"/>
      <w:r/>
      <w:r/>
    </w:p>
    <w:p>
      <w:pPr>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916"/>
        <w:ind w:firstLine="422"/>
        <w:spacing w:before="0" w:after="0" w:line="240" w:lineRule="auto"/>
        <w:rPr>
          <w:rFonts w:ascii="方正楷体_GBK" w:hAnsi="方正楷体_GBK" w:eastAsia="方正楷体_GBK" w:cs="方正楷体_GBK"/>
        </w:rPr>
      </w:pPr>
      <w:r/>
      <w:bookmarkStart w:id="68" w:name="_Toc513029233"/>
      <w:r/>
      <w:bookmarkStart w:id="69" w:name="_Toc16938549"/>
      <w:r/>
      <w:bookmarkStart w:id="70" w:name="_Toc20823305"/>
      <w:r>
        <w:rPr>
          <w:rFonts w:hint="eastAsia" w:ascii="方正楷体_GBK" w:hAnsi="方正楷体_GBK" w:eastAsia="方正楷体_GBK" w:cs="方正楷体_GBK"/>
        </w:rPr>
        <w:t xml:space="preserve">21.响应文件的审</w:t>
      </w:r>
      <w:bookmarkEnd w:id="68"/>
      <w:r/>
      <w:bookmarkEnd w:id="69"/>
      <w:r/>
      <w:bookmarkEnd w:id="70"/>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w:t>
      </w:r>
      <w:r>
        <w:rPr>
          <w:rFonts w:hint="eastAsia" w:ascii="宋体" w:hAnsi="宋体"/>
          <w:sz w:val="24"/>
          <w:szCs w:val="21"/>
          <w:lang w:eastAsia="zh-CN"/>
        </w:rPr>
        <w:t xml:space="preserve">，</w:t>
      </w:r>
      <w:r>
        <w:rPr>
          <w:rFonts w:hint="eastAsia" w:ascii="宋体" w:hAnsi="宋体"/>
          <w:sz w:val="24"/>
          <w:szCs w:val="21"/>
        </w:rPr>
        <w:t xml:space="preserve">查询结果留存并归档。</w:t>
      </w:r>
      <w:r/>
    </w:p>
    <w:p>
      <w:pPr>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hint="eastAsia" w:ascii="宋体" w:hAnsi="宋体" w:eastAsia="宋体" w:cs="Times New Roman"/>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w:t>
      </w:r>
      <w:r>
        <w:rPr>
          <w:rFonts w:hint="eastAsia" w:ascii="宋体" w:hAnsi="宋体" w:eastAsia="宋体" w:cs="Times New Roman"/>
          <w:sz w:val="24"/>
          <w:lang w:val="zh-CN"/>
        </w:rPr>
        <w:t xml:space="preserve">程中出现下列情形之一的，</w:t>
      </w:r>
      <w:r>
        <w:rPr>
          <w:rFonts w:hint="eastAsia" w:ascii="宋体" w:hAnsi="宋体" w:eastAsia="宋体" w:cs="Times New Roman"/>
          <w:sz w:val="24"/>
          <w:szCs w:val="22"/>
          <w:lang w:val="zh-CN"/>
        </w:rPr>
        <w:t xml:space="preserve">磋商小组</w:t>
      </w:r>
      <w:r>
        <w:rPr>
          <w:rFonts w:hint="eastAsia" w:ascii="宋体" w:hAnsi="宋体" w:eastAsia="宋体" w:cs="Times New Roman"/>
          <w:sz w:val="24"/>
          <w:lang w:val="zh-CN"/>
        </w:rPr>
        <w:t xml:space="preserve">应当启动异常低价审查程序：</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低于全部通过符合性审查供应商</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平均值</w:t>
      </w:r>
      <w:r>
        <w:rPr>
          <w:rFonts w:hint="eastAsia" w:ascii="宋体" w:hAnsi="宋体" w:eastAsia="宋体" w:cs="Times New Roman"/>
          <w:sz w:val="24"/>
          <w:u w:val="none"/>
          <w:lang w:val="zh-CN"/>
        </w:rPr>
        <w:t xml:space="preserve">50%</w:t>
      </w:r>
      <w:r>
        <w:rPr>
          <w:rFonts w:hint="eastAsia" w:ascii="宋体" w:hAnsi="宋体" w:eastAsia="宋体" w:cs="Times New Roman"/>
          <w:sz w:val="24"/>
          <w:lang w:val="zh-CN"/>
        </w:rPr>
        <w:t xml:space="preserve">的，即</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&lt;全部通过符合性审查供应商</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平均值×</w:t>
      </w:r>
      <w:r>
        <w:rPr>
          <w:rFonts w:hint="eastAsia" w:ascii="宋体" w:hAnsi="宋体" w:eastAsia="宋体" w:cs="Times New Roman"/>
          <w:sz w:val="24"/>
          <w:u w:val="none"/>
          <w:lang w:val="zh-CN"/>
        </w:rPr>
        <w:t xml:space="preserve">50%</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低于通过符合性审查的次低报价供应商</w:t>
      </w:r>
      <w:r>
        <w:rPr>
          <w:rFonts w:hint="eastAsia" w:ascii="宋体" w:hAnsi="宋体" w:eastAsia="宋体" w:cs="Times New Roman"/>
          <w:sz w:val="24"/>
          <w:szCs w:val="22"/>
          <w:lang w:val="zh-CN"/>
        </w:rPr>
        <w:t xml:space="preserve">报价</w:t>
      </w:r>
      <w:r>
        <w:rPr>
          <w:rFonts w:hint="eastAsia" w:ascii="宋体" w:hAnsi="宋体" w:eastAsia="宋体" w:cs="Times New Roman"/>
          <w:sz w:val="24"/>
          <w:u w:val="none"/>
          <w:lang w:val="zh-CN"/>
        </w:rPr>
        <w:t xml:space="preserve">50%</w:t>
      </w:r>
      <w:r>
        <w:rPr>
          <w:rFonts w:hint="eastAsia" w:ascii="宋体" w:hAnsi="宋体" w:eastAsia="宋体" w:cs="Times New Roman"/>
          <w:sz w:val="24"/>
          <w:lang w:val="zh-CN"/>
        </w:rPr>
        <w:t xml:space="preserve">的，即</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&lt;通过符合性审查的次低报价供应商</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w:t>
      </w:r>
      <w:r>
        <w:rPr>
          <w:rFonts w:hint="eastAsia" w:ascii="宋体" w:hAnsi="宋体" w:eastAsia="宋体" w:cs="Times New Roman"/>
          <w:sz w:val="24"/>
          <w:u w:val="none"/>
          <w:lang w:val="zh-CN"/>
        </w:rPr>
        <w:t xml:space="preserve">50%</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低于采购项目最高限价</w:t>
      </w:r>
      <w:r>
        <w:rPr>
          <w:rFonts w:hint="eastAsia" w:ascii="宋体" w:hAnsi="宋体" w:eastAsia="宋体" w:cs="Times New Roman"/>
          <w:sz w:val="24"/>
          <w:u w:val="none"/>
          <w:lang w:val="zh-CN"/>
        </w:rPr>
        <w:t xml:space="preserve">45%</w:t>
      </w:r>
      <w:r>
        <w:rPr>
          <w:rFonts w:hint="eastAsia" w:ascii="宋体" w:hAnsi="宋体" w:eastAsia="宋体" w:cs="Times New Roman"/>
          <w:sz w:val="24"/>
          <w:lang w:val="zh-CN"/>
        </w:rPr>
        <w:t xml:space="preserve">的，即</w:t>
      </w:r>
      <w:r>
        <w:rPr>
          <w:rFonts w:hint="eastAsia" w:ascii="宋体" w:hAnsi="宋体" w:eastAsia="宋体" w:cs="Times New Roman"/>
          <w:sz w:val="24"/>
          <w:szCs w:val="22"/>
          <w:lang w:val="zh-CN"/>
        </w:rPr>
        <w:t xml:space="preserve">报价</w:t>
      </w:r>
      <w:r>
        <w:rPr>
          <w:rFonts w:hint="eastAsia" w:ascii="宋体" w:hAnsi="宋体" w:eastAsia="宋体" w:cs="Times New Roman"/>
          <w:sz w:val="24"/>
          <w:lang w:val="zh-CN"/>
        </w:rPr>
        <w:t xml:space="preserve">&lt;采购项目最高限价×</w:t>
      </w:r>
      <w:r>
        <w:rPr>
          <w:rFonts w:hint="eastAsia" w:ascii="宋体" w:hAnsi="宋体" w:eastAsia="宋体" w:cs="Times New Roman"/>
          <w:sz w:val="24"/>
          <w:u w:val="none"/>
          <w:lang w:val="zh-CN"/>
        </w:rPr>
        <w:t xml:space="preserve">45%</w:t>
      </w:r>
      <w:r>
        <w:rPr>
          <w:rFonts w:hint="eastAsia" w:ascii="宋体" w:hAnsi="宋体" w:eastAsia="宋体" w:cs="Times New Roman"/>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22.1.6 未通过符合性审查。</w:t>
      </w:r>
      <w:r/>
    </w:p>
    <w:p>
      <w:pPr>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22.1.10 供应商串通响应。</w:t>
      </w:r>
      <w:r/>
    </w:p>
    <w:p>
      <w:pPr>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p>
    <w:p>
      <w:pPr>
        <w:ind w:firstLine="420"/>
        <w:rPr>
          <w:rFonts w:hint="eastAsia" w:ascii="宋体" w:hAnsi="宋体"/>
          <w:sz w:val="24"/>
          <w:szCs w:val="21"/>
        </w:rPr>
      </w:pPr>
      <w:r/>
      <w:bookmarkStart w:id="71" w:name="_Toc513029235"/>
      <w:r/>
      <w:bookmarkStart w:id="72" w:name="_Toc120614219"/>
      <w:r/>
      <w:bookmarkStart w:id="73" w:name="_Toc16938551"/>
      <w:r/>
      <w:bookmarkStart w:id="74" w:name="_Toc20823307"/>
      <w:r>
        <w:rPr>
          <w:rFonts w:hint="eastAsia" w:ascii="宋体" w:hAnsi="宋体"/>
          <w:sz w:val="24"/>
          <w:szCs w:val="21"/>
        </w:rPr>
        <w:t xml:space="preserve">23.1 磋商程序</w:t>
      </w:r>
      <w:r/>
    </w:p>
    <w:p>
      <w:pPr>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w:t>
      </w:r>
      <w:r>
        <w:rPr>
          <w:rFonts w:hint="eastAsia" w:ascii="宋体" w:hAnsi="宋体"/>
          <w:sz w:val="24"/>
          <w:szCs w:val="21"/>
          <w:lang w:eastAsia="zh-CN"/>
        </w:rPr>
        <w:t xml:space="preserve">，</w:t>
      </w:r>
      <w:r>
        <w:rPr>
          <w:rFonts w:hint="eastAsia" w:ascii="宋体" w:hAnsi="宋体"/>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2"/>
        <w:rPr>
          <w:rFonts w:hint="eastAsia" w:ascii="宋体" w:hAnsi="宋体"/>
          <w:b/>
          <w:bCs/>
          <w:sz w:val="24"/>
          <w:szCs w:val="21"/>
        </w:rPr>
      </w:pPr>
      <w:r>
        <w:rPr>
          <w:rFonts w:hint="eastAsia" w:ascii="宋体" w:hAnsi="宋体"/>
          <w:b/>
          <w:bCs/>
          <w:sz w:val="24"/>
          <w:szCs w:val="21"/>
        </w:rPr>
        <w:t xml:space="preserve">23.2 采购活动终止情形</w:t>
      </w:r>
      <w:r/>
    </w:p>
    <w:p>
      <w:pPr>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23.2.4 除本磋商文件第二章第23.1.2条第三款规定的情形外，磋商过程中符合要求的供应商或者提交最后报价且未超过采购预算或最高限价的供应商不足三家。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1"/>
      <w:r/>
      <w:bookmarkEnd w:id="72"/>
      <w:r/>
      <w:bookmarkEnd w:id="73"/>
      <w:r/>
      <w:bookmarkEnd w:id="74"/>
      <w:r>
        <w:rPr>
          <w:rFonts w:hint="eastAsia" w:ascii="方正黑体_GBK" w:hAnsi="方正黑体_GBK" w:eastAsia="方正黑体_GBK" w:cs="方正黑体_GBK"/>
          <w:b w:val="0"/>
          <w:bCs w:val="0"/>
          <w:sz w:val="30"/>
          <w:szCs w:val="30"/>
        </w:rPr>
        <w:t xml:space="preserve">成交</w:t>
      </w:r>
      <w:r/>
    </w:p>
    <w:p>
      <w:pPr>
        <w:pStyle w:val="916"/>
        <w:ind w:firstLine="422"/>
        <w:spacing w:before="0" w:after="0" w:line="240" w:lineRule="auto"/>
        <w:rPr>
          <w:rFonts w:ascii="方正楷体_GBK" w:hAnsi="方正楷体_GBK" w:eastAsia="方正楷体_GBK" w:cs="方正楷体_GBK"/>
        </w:rPr>
      </w:pPr>
      <w:r/>
      <w:bookmarkStart w:id="75" w:name="_Toc513029238"/>
      <w:r/>
      <w:bookmarkStart w:id="76" w:name="_Toc16938554"/>
      <w:r/>
      <w:bookmarkStart w:id="77" w:name="_Toc20823310"/>
      <w:r>
        <w:rPr>
          <w:rFonts w:hint="eastAsia" w:ascii="方正楷体_GBK" w:hAnsi="方正楷体_GBK" w:eastAsia="方正楷体_GBK" w:cs="方正楷体_GBK"/>
        </w:rPr>
        <w:t xml:space="preserve">2</w:t>
      </w:r>
      <w:bookmarkEnd w:id="75"/>
      <w:r>
        <w:rPr>
          <w:rFonts w:hint="eastAsia" w:ascii="方正楷体_GBK" w:hAnsi="方正楷体_GBK" w:eastAsia="方正楷体_GBK" w:cs="方正楷体_GBK"/>
        </w:rPr>
        <w:t xml:space="preserve">4.确定</w:t>
      </w:r>
      <w:bookmarkEnd w:id="76"/>
      <w:r/>
      <w:bookmarkEnd w:id="77"/>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hint="eastAsia"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24.4.1 提供虚假材料谋取成交。</w:t>
      </w:r>
      <w:r/>
    </w:p>
    <w:p>
      <w:pPr>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916"/>
        <w:ind w:firstLine="422"/>
        <w:spacing w:before="0" w:after="0" w:line="240" w:lineRule="auto"/>
        <w:rPr>
          <w:rFonts w:ascii="方正楷体_GBK" w:hAnsi="方正楷体_GBK" w:eastAsia="方正楷体_GBK" w:cs="方正楷体_GBK"/>
        </w:rPr>
      </w:pPr>
      <w:r/>
      <w:bookmarkStart w:id="78" w:name="_Toc200451960"/>
      <w:r>
        <w:rPr>
          <w:rFonts w:hint="eastAsia" w:ascii="方正楷体_GBK" w:hAnsi="方正楷体_GBK" w:eastAsia="方正楷体_GBK" w:cs="方正楷体_GBK"/>
        </w:rPr>
        <w:t xml:space="preserve">25.成交通知书</w:t>
      </w:r>
      <w:r/>
    </w:p>
    <w:p>
      <w:pPr>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hint="eastAsia"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jc w:val="left"/>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78"/>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1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16"/>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91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16"/>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41.4对本国产品的支持政策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41.5政策执行要求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16"/>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981"/>
        <w:ind w:firstLine="480"/>
        <w:rPr>
          <w:rFonts w:hint="eastAsia"/>
          <w:sz w:val="24"/>
          <w:lang w:val="zh-CN"/>
        </w:rPr>
      </w:pPr>
      <w:r>
        <w:rPr>
          <w:rFonts w:hint="eastAsia"/>
          <w:sz w:val="24"/>
          <w:lang w:val="zh-CN"/>
        </w:rPr>
      </w:r>
      <w:r/>
    </w:p>
    <w:p>
      <w:pPr>
        <w:rPr>
          <w:rFonts w:hint="eastAsia" w:ascii="宋体" w:hAnsi="宋体"/>
          <w:sz w:val="24"/>
          <w:lang w:val="zh-CN"/>
        </w:rPr>
      </w:pPr>
      <w:r>
        <w:rPr>
          <w:rFonts w:hint="eastAsia" w:ascii="宋体" w:hAnsi="宋体"/>
          <w:sz w:val="24"/>
          <w:lang w:val="zh-CN"/>
        </w:rPr>
      </w:r>
      <w:r/>
    </w:p>
    <w:p>
      <w:pPr>
        <w:pStyle w:val="981"/>
        <w:ind w:firstLine="480"/>
        <w:rPr>
          <w:rFonts w:hint="eastAsia"/>
          <w:sz w:val="24"/>
          <w:lang w:val="zh-CN"/>
        </w:rPr>
      </w:pPr>
      <w:r>
        <w:rPr>
          <w:rFonts w:hint="eastAsia"/>
          <w:sz w:val="24"/>
          <w:lang w:val="zh-CN"/>
        </w:rPr>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p>
    <w:p>
      <w:pPr>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p>
    <w:p>
      <w:pPr>
        <w:pStyle w:val="990"/>
        <w:ind w:left="0"/>
      </w:pPr>
      <w:r/>
      <w:r/>
    </w:p>
    <w:p>
      <w:pPr>
        <w:jc w:val="center"/>
        <w:spacing w:before="145" w:after="145"/>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rPr>
          <w:rFonts w:hint="eastAsia" w:ascii="宋体" w:hAnsi="宋体" w:cs="Courier New"/>
          <w:sz w:val="24"/>
          <w:szCs w:val="24"/>
        </w:rPr>
      </w:pPr>
      <w:r>
        <w:rPr>
          <w:rFonts w:ascii="宋体" w:hAnsi="宋体" w:cs="Courier New"/>
          <w:sz w:val="24"/>
          <w:szCs w:val="24"/>
        </w:rPr>
        <w:t xml:space="preserve">合同编号：</w:t>
      </w:r>
      <w:r/>
    </w:p>
    <w:p>
      <w:pPr>
        <w:spacing w:before="145" w:after="145"/>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hint="eastAsia" w:ascii="宋体" w:hAnsi="宋体" w:cs="Courier New"/>
          <w:sz w:val="24"/>
          <w:szCs w:val="24"/>
        </w:rPr>
      </w:pPr>
      <w:r>
        <w:rPr>
          <w:rFonts w:ascii="宋体" w:hAnsi="宋体" w:cs="Courier New"/>
          <w:sz w:val="24"/>
          <w:szCs w:val="24"/>
        </w:rPr>
        <w:t xml:space="preserve">甲方（买方）：</w:t>
      </w:r>
      <w:r/>
    </w:p>
    <w:p>
      <w:pPr>
        <w:jc w:val="left"/>
        <w:spacing w:before="145" w:after="145"/>
        <w:rPr>
          <w:rFonts w:hint="eastAsia" w:ascii="宋体" w:hAnsi="宋体" w:cs="Courier New"/>
          <w:sz w:val="24"/>
          <w:szCs w:val="24"/>
        </w:rPr>
      </w:pPr>
      <w:r>
        <w:rPr>
          <w:rFonts w:ascii="宋体" w:hAnsi="宋体" w:cs="Courier New"/>
          <w:sz w:val="24"/>
          <w:szCs w:val="24"/>
        </w:rPr>
        <w:t xml:space="preserve">乙方（卖方）：</w:t>
      </w:r>
      <w:r/>
    </w:p>
    <w:p>
      <w:pPr>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hint="eastAsia" w:ascii="宋体" w:hAnsi="宋体" w:cs="Courier New"/>
          <w:sz w:val="24"/>
          <w:szCs w:val="24"/>
        </w:rPr>
      </w:pPr>
      <w:r>
        <w:rPr>
          <w:rFonts w:hint="eastAsia" w:ascii="宋体" w:hAnsi="宋体" w:cs="Courier New"/>
          <w:sz w:val="24"/>
          <w:szCs w:val="24"/>
        </w:rPr>
        <w:t xml:space="preserve">1.1 标的名称：</w:t>
      </w:r>
      <w:r/>
    </w:p>
    <w:p>
      <w:pPr>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51"/>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rPr>
          <w:rFonts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51"/>
        <w:rPr>
          <w:rFonts w:hint="eastAsia" w:hAnsi="宋体"/>
          <w:sz w:val="24"/>
          <w:szCs w:val="24"/>
        </w:rPr>
        <w:outlineLvl w:val="2"/>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951"/>
        <w:spacing w:line="264" w:lineRule="auto"/>
      </w:pPr>
      <w:r>
        <w:rPr>
          <w:rFonts w:hint="eastAsia" w:hAnsi="宋体"/>
          <w:sz w:val="24"/>
          <w:szCs w:val="24"/>
        </w:rPr>
        <w:t xml:space="preserve">8.1.2 系统开发完成并验收合格后，乙方出具相关验收报告后，甲方支付合同总价款的70%。</w:t>
      </w:r>
      <w:r/>
    </w:p>
    <w:p>
      <w:pPr>
        <w:pStyle w:val="951"/>
        <w:rPr>
          <w:rFonts w:hint="eastAsia" w:hAnsi="宋体"/>
          <w:sz w:val="24"/>
          <w:szCs w:val="24"/>
        </w:rPr>
      </w:pPr>
      <w:r>
        <w:rPr>
          <w:rFonts w:hint="eastAsia" w:hAnsi="宋体"/>
          <w:sz w:val="24"/>
          <w:szCs w:val="24"/>
        </w:rPr>
        <w:t xml:space="preserve">8.1.3 </w:t>
      </w:r>
      <w:r>
        <w:rPr>
          <w:rFonts w:hint="eastAsia" w:ascii="宋体" w:hAnsi="宋体" w:eastAsia="宋体" w:cs="Courier New"/>
          <w:color w:val="auto"/>
          <w:sz w:val="24"/>
          <w:szCs w:val="24"/>
          <w:highlight w:val="none"/>
          <w:lang w:val="en-US" w:eastAsia="zh-CN"/>
        </w:rPr>
        <w:t xml:space="preserve">满足合同约定支付条件且预算资金下达后，</w:t>
      </w:r>
      <w:r>
        <w:rPr>
          <w:rFonts w:hint="eastAsia" w:hAnsi="宋体"/>
          <w:sz w:val="24"/>
          <w:szCs w:val="24"/>
        </w:rPr>
        <w:t xml:space="preserve">甲方收到乙方发票10个工作日内，将资金支付到合同约定的乙方账户。 </w:t>
      </w:r>
      <w:r/>
    </w:p>
    <w:p>
      <w:pPr>
        <w:pStyle w:val="951"/>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列明各项服务的验收情况及项目总体评价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由验收双方共同签署。验收结果与采购合同约定的资金支付及履约保证金退还挂钩。履约验收的各项资料存档备查。</w:t>
      </w:r>
      <w:r/>
    </w:p>
    <w:p>
      <w:pPr>
        <w:rPr>
          <w:rFonts w:hint="eastAsia" w:ascii="宋体" w:hAnsi="宋体" w:cs="Courier New"/>
          <w:sz w:val="24"/>
          <w:szCs w:val="24"/>
        </w:rPr>
      </w:pPr>
      <w:r>
        <w:rPr>
          <w:rFonts w:hint="eastAsia" w:ascii="宋体" w:hAnsi="宋体" w:cs="Courier New"/>
          <w:sz w:val="24"/>
          <w:szCs w:val="24"/>
        </w:rPr>
        <w:t xml:space="preserve">10.6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spacing w:line="264" w:lineRule="auto"/>
        <w:rPr>
          <w:rFonts w:hint="eastAsia"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rPr>
          <w:rFonts w:hint="eastAsia" w:ascii="宋体" w:hAnsi="宋体" w:cs="Courier New"/>
          <w:sz w:val="24"/>
          <w:szCs w:val="24"/>
        </w:rPr>
      </w:pPr>
      <w:r>
        <w:rPr>
          <w:rFonts w:hint="eastAsia" w:ascii="宋体" w:hAnsi="宋体" w:cs="Courier New"/>
          <w:sz w:val="24"/>
          <w:szCs w:val="24"/>
          <w:u w:val="single"/>
        </w:rPr>
        <w:t xml:space="preserve"> 5</w:t>
      </w:r>
      <w:r>
        <w:rPr>
          <w:rFonts w:ascii="宋体" w:hAnsi="宋体" w:cs="宋体"/>
          <w:sz w:val="24"/>
          <w:szCs w:val="24"/>
        </w:rPr>
        <w:t xml:space="preserve">%</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甲方无故逾期验收和办理支付手续的，应按逾期付款总额每日0.05%‌向乙方支付违约金，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0.05%‌</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w:t>
      </w:r>
      <w:r>
        <w:rPr>
          <w:rFonts w:hint="eastAsia" w:ascii="宋体" w:hAnsi="宋体" w:cs="Courier New"/>
          <w:sz w:val="24"/>
          <w:szCs w:val="24"/>
          <w:lang w:eastAsia="zh-CN"/>
        </w:rPr>
        <w:t xml:space="preserve">，</w:t>
      </w:r>
      <w:r>
        <w:rPr>
          <w:rFonts w:hint="eastAsia" w:ascii="宋体" w:hAnsi="宋体" w:cs="Courier New"/>
          <w:sz w:val="24"/>
          <w:szCs w:val="24"/>
        </w:rPr>
        <w:t xml:space="preserve">由甲方住所地人民法院管辖。</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51"/>
        <w:spacing w:before="120" w:after="120"/>
        <w:rPr>
          <w:rFonts w:hint="eastAsia" w:hAnsi="宋体"/>
          <w:sz w:val="24"/>
          <w:szCs w:val="24"/>
        </w:rPr>
      </w:pPr>
      <w:r>
        <w:rPr>
          <w:rFonts w:hint="eastAsia" w:hAnsi="宋体"/>
          <w:sz w:val="24"/>
          <w:szCs w:val="24"/>
        </w:rPr>
        <w:t xml:space="preserve">  </w:t>
      </w:r>
      <w:r/>
    </w:p>
    <w:p>
      <w:pPr>
        <w:pStyle w:val="951"/>
        <w:ind w:firstLine="240"/>
        <w:spacing w:before="120" w:after="120"/>
        <w:rPr>
          <w:rFonts w:hint="eastAsia" w:hAnsi="宋体"/>
          <w:sz w:val="24"/>
          <w:szCs w:val="24"/>
        </w:rPr>
      </w:pPr>
      <w:r>
        <w:rPr>
          <w:rFonts w:hint="eastAsia" w:hAnsi="宋体"/>
          <w:sz w:val="24"/>
          <w:szCs w:val="24"/>
        </w:rPr>
        <w:t xml:space="preserve">甲方：（公章）                       乙方：（公章） </w:t>
      </w:r>
      <w:r/>
    </w:p>
    <w:p>
      <w:pPr>
        <w:pStyle w:val="951"/>
        <w:spacing w:before="120" w:after="120"/>
        <w:rPr>
          <w:rFonts w:hint="eastAsia" w:hAnsi="宋体"/>
          <w:sz w:val="24"/>
          <w:szCs w:val="24"/>
        </w:rPr>
      </w:pPr>
      <w:r>
        <w:rPr>
          <w:rFonts w:hint="eastAsia" w:hAnsi="宋体"/>
          <w:sz w:val="24"/>
          <w:szCs w:val="24"/>
        </w:rPr>
        <w:t xml:space="preserve">  地址：                               地址： </w:t>
      </w:r>
      <w:r/>
    </w:p>
    <w:p>
      <w:pPr>
        <w:pStyle w:val="951"/>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51"/>
        <w:ind w:firstLine="240"/>
        <w:spacing w:before="120" w:after="120"/>
        <w:rPr>
          <w:rFonts w:hint="eastAsia" w:hAnsi="宋体"/>
          <w:sz w:val="24"/>
          <w:szCs w:val="24"/>
        </w:rPr>
      </w:pPr>
      <w:r>
        <w:rPr>
          <w:rFonts w:hint="eastAsia" w:hAnsi="宋体"/>
          <w:sz w:val="24"/>
          <w:szCs w:val="24"/>
        </w:rPr>
        <w:t xml:space="preserve">联系电话：                           联系电话：          </w:t>
      </w:r>
      <w:r/>
    </w:p>
    <w:p>
      <w:pPr>
        <w:pStyle w:val="951"/>
        <w:spacing w:before="120" w:after="120"/>
        <w:rPr>
          <w:rFonts w:hint="eastAsia" w:hAnsi="宋体"/>
          <w:sz w:val="24"/>
          <w:szCs w:val="24"/>
        </w:rPr>
      </w:pPr>
      <w:r>
        <w:rPr>
          <w:rFonts w:hint="eastAsia" w:hAnsi="宋体"/>
          <w:sz w:val="24"/>
          <w:szCs w:val="24"/>
        </w:rPr>
        <w:t xml:space="preserve">                                          </w:t>
      </w:r>
      <w:r/>
    </w:p>
    <w:p>
      <w:pPr>
        <w:pStyle w:val="951"/>
        <w:ind w:firstLine="5280"/>
        <w:spacing w:before="120" w:after="120"/>
        <w:rPr>
          <w:rFonts w:hint="eastAsia" w:hAnsi="宋体"/>
          <w:sz w:val="24"/>
          <w:szCs w:val="24"/>
        </w:rPr>
      </w:pPr>
      <w:r>
        <w:rPr>
          <w:rFonts w:hint="eastAsia" w:hAnsi="宋体"/>
          <w:sz w:val="24"/>
          <w:szCs w:val="24"/>
        </w:rPr>
        <w:t xml:space="preserve">签订日期：      年    月   日</w:t>
      </w:r>
      <w:r/>
    </w:p>
    <w:p>
      <w:pPr>
        <w:pStyle w:val="951"/>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51"/>
        <w:jc w:val="left"/>
        <w:spacing w:before="120" w:after="120"/>
        <w:rPr>
          <w:rFonts w:hint="eastAsia" w:hAnsi="宋体"/>
          <w:sz w:val="24"/>
          <w:szCs w:val="24"/>
        </w:rPr>
      </w:pPr>
      <w:r>
        <w:rPr>
          <w:rFonts w:hint="eastAsia" w:hAnsi="宋体"/>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1035"/>
        <w:jc w:val="center"/>
        <w:spacing w:before="120" w:after="120" w:line="0" w:lineRule="atLeast"/>
        <w:rPr>
          <w:rFonts w:ascii="方正小标宋简体" w:hAnsi="方正小标宋简体" w:eastAsia="方正小标宋简体" w:cs="方正小标宋简体"/>
          <w:sz w:val="36"/>
          <w:szCs w:val="36"/>
        </w:rPr>
        <w:outlineLvl w:val="0"/>
      </w:pPr>
      <w:r/>
      <w:bookmarkStart w:id="79" w:name="_Toc120614244"/>
      <w:r/>
      <w:bookmarkStart w:id="80" w:name="_Toc16938590"/>
      <w:r/>
      <w:bookmarkStart w:id="81" w:name="_Toc20823346"/>
      <w:r/>
      <w:bookmarkStart w:id="82" w:name="_Hlt16619350"/>
      <w:r/>
      <w:bookmarkStart w:id="83" w:name="_Toc462564139"/>
      <w:r/>
      <w:bookmarkStart w:id="84" w:name="_Toc479757211"/>
      <w:r>
        <w:rPr>
          <w:rFonts w:hint="eastAsia" w:hAnsi="宋体"/>
          <w:sz w:val="24"/>
          <w:szCs w:val="24"/>
        </w:rPr>
        <w:br w:type="page" w:clear="all"/>
      </w:r>
      <w:bookmarkEnd w:id="79"/>
      <w:r/>
      <w:bookmarkEnd w:id="80"/>
      <w:r/>
      <w:bookmarkEnd w:id="81"/>
      <w:r/>
      <w:bookmarkEnd w:id="82"/>
      <w:r/>
      <w:bookmarkStart w:id="85" w:name="_Toc49090575"/>
      <w:r/>
      <w:bookmarkStart w:id="86" w:name="_Toc26554093"/>
      <w:r>
        <w:rPr>
          <w:rFonts w:hint="eastAsia" w:ascii="方正小标宋简体" w:hAnsi="方正小标宋简体" w:eastAsia="方正小标宋简体" w:cs="方正小标宋简体"/>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sz w:val="22"/>
        </w:rPr>
      </w:pPr>
      <w:r>
        <w:rPr>
          <w:rFonts w:hint="eastAsia" w:ascii="宋体" w:hAnsi="宋体" w:eastAsia="宋体" w:cs="Times New Roman"/>
          <w:sz w:val="24"/>
          <w:szCs w:val="24"/>
          <w:lang w:val="en-US" w:eastAsia="zh-CN"/>
        </w:rPr>
        <w:t xml:space="preserve">医院现有一套统方系统，主要作用是通过技术和管理手段监管违规统计医疗处方数据的行为，目前需要对此系统进行升级，以适配医院现有工作流程并新增承诺书签订功能。</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736"/>
        <w:tblW w:w="9088" w:type="dxa"/>
        <w:jc w:val="center"/>
        <w:tblInd w:w="-5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5"/>
        <w:gridCol w:w="992"/>
        <w:gridCol w:w="709"/>
        <w:gridCol w:w="425"/>
        <w:gridCol w:w="992"/>
        <w:gridCol w:w="988"/>
        <w:gridCol w:w="1705"/>
        <w:gridCol w:w="992"/>
        <w:gridCol w:w="1710"/>
      </w:tblGrid>
      <w:tr>
        <w:trPr>
          <w:jc w:val="center"/>
          <w:trHeight w:val="0"/>
          <w:tblHeader/>
        </w:trPr>
        <w:tc>
          <w:tcPr>
            <w:tcW w:w="575"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序号</w:t>
            </w:r>
            <w:r/>
          </w:p>
        </w:tc>
        <w:tc>
          <w:tcPr>
            <w:tcW w:w="992"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分项名称</w:t>
            </w:r>
            <w:r/>
          </w:p>
        </w:tc>
        <w:tc>
          <w:tcPr>
            <w:tcW w:w="709"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数量</w:t>
            </w:r>
            <w:r/>
          </w:p>
        </w:tc>
        <w:tc>
          <w:tcPr>
            <w:tcW w:w="425"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单位</w:t>
            </w:r>
            <w:r/>
          </w:p>
        </w:tc>
        <w:tc>
          <w:tcPr>
            <w:tcW w:w="992"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单价上限</w:t>
            </w:r>
            <w:r/>
          </w:p>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（元）</w:t>
            </w:r>
            <w:r/>
          </w:p>
        </w:tc>
        <w:tc>
          <w:tcPr>
            <w:tcW w:w="988"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产品类型</w:t>
            </w:r>
            <w:r/>
          </w:p>
        </w:tc>
        <w:tc>
          <w:tcPr>
            <w:tcW w:w="1705"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cs="宋体"/>
                <w:b/>
                <w:bCs/>
                <w:sz w:val="24"/>
                <w:szCs w:val="24"/>
              </w:rPr>
              <w:t xml:space="preserve">中小企业划分标准</w:t>
            </w:r>
            <w:r>
              <w:rPr>
                <w:rFonts w:hint="eastAsia" w:ascii="宋体" w:hAnsi="宋体"/>
                <w:b/>
                <w:bCs/>
                <w:sz w:val="24"/>
                <w:szCs w:val="24"/>
              </w:rPr>
              <w:t xml:space="preserve">所属行业</w:t>
            </w:r>
            <w:r/>
          </w:p>
        </w:tc>
        <w:tc>
          <w:tcPr>
            <w:tcW w:w="992" w:type="dxa"/>
            <w:vAlign w:val="center"/>
            <w:textDirection w:val="lrTb"/>
            <w:noWrap w:val="false"/>
          </w:tcPr>
          <w:p>
            <w:pPr>
              <w:ind w:left="0" w:right="0" w:firstLine="0"/>
              <w:jc w:val="center"/>
              <w:spacing w:line="240" w:lineRule="auto"/>
              <w:rPr>
                <w:rFonts w:hint="eastAsia" w:ascii="宋体" w:hAnsi="宋体"/>
                <w:b/>
                <w:bCs/>
                <w:sz w:val="24"/>
                <w:szCs w:val="24"/>
              </w:rPr>
            </w:pPr>
            <w:r>
              <w:rPr>
                <w:rFonts w:hint="eastAsia" w:ascii="宋体" w:hAnsi="宋体"/>
                <w:b/>
                <w:bCs/>
                <w:sz w:val="24"/>
                <w:szCs w:val="24"/>
              </w:rPr>
              <w:t xml:space="preserve">属性</w:t>
            </w:r>
            <w:r/>
          </w:p>
        </w:tc>
        <w:tc>
          <w:tcPr>
            <w:tcW w:w="1710" w:type="dxa"/>
            <w:vAlign w:val="center"/>
            <w:textDirection w:val="lrTb"/>
            <w:noWrap w:val="false"/>
          </w:tcPr>
          <w:p>
            <w:pPr>
              <w:ind w:left="0" w:right="0" w:firstLine="0"/>
              <w:jc w:val="center"/>
              <w:spacing w:line="240" w:lineRule="auto"/>
              <w:rPr>
                <w:rFonts w:hint="eastAsia" w:ascii="宋体" w:hAnsi="宋体" w:cs="宋体"/>
                <w:b/>
                <w:bCs/>
                <w:sz w:val="24"/>
                <w:szCs w:val="24"/>
              </w:rPr>
            </w:pPr>
            <w:r>
              <w:rPr>
                <w:rFonts w:hint="eastAsia" w:ascii="宋体" w:hAnsi="宋体" w:cs="宋体"/>
                <w:b/>
                <w:bCs/>
                <w:sz w:val="24"/>
                <w:szCs w:val="24"/>
              </w:rPr>
              <w:t xml:space="preserve">政府强制采购节能产品</w:t>
            </w:r>
            <w:r>
              <w:rPr>
                <w:rFonts w:hint="eastAsia" w:ascii="宋体" w:hAnsi="宋体" w:cs="宋体"/>
                <w:b/>
                <w:bCs/>
                <w:sz w:val="24"/>
                <w:szCs w:val="24"/>
              </w:rPr>
              <w:t xml:space="preserve">（如有）</w:t>
            </w:r>
            <w:r>
              <w:rPr>
                <w:rFonts w:hint="eastAsia" w:ascii="宋体" w:hAnsi="宋体" w:cs="宋体"/>
                <w:b/>
                <w:bCs/>
                <w:sz w:val="24"/>
                <w:szCs w:val="24"/>
              </w:rPr>
            </w:r>
            <w:r/>
          </w:p>
        </w:tc>
      </w:tr>
      <w:tr>
        <w:trPr>
          <w:jc w:val="center"/>
          <w:trHeight w:val="0"/>
        </w:trPr>
        <w:tc>
          <w:tcPr>
            <w:tcW w:w="575" w:type="dxa"/>
            <w:vAlign w:val="center"/>
            <w:textDirection w:val="lrTb"/>
            <w:noWrap w:val="false"/>
          </w:tcPr>
          <w:p>
            <w:pPr>
              <w:ind w:left="0" w:right="0" w:firstLine="0"/>
              <w:jc w:val="center"/>
              <w:spacing w:line="240" w:lineRule="auto"/>
              <w:rPr>
                <w:rFonts w:hint="eastAsia" w:ascii="宋体" w:hAnsi="宋体" w:eastAsia="宋体"/>
                <w:bCs/>
                <w:sz w:val="24"/>
                <w:szCs w:val="24"/>
              </w:rPr>
            </w:pPr>
            <w:r>
              <w:rPr>
                <w:rFonts w:hint="eastAsia" w:ascii="宋体" w:hAnsi="宋体" w:eastAsia="宋体" w:cs="宋体"/>
                <w:bCs/>
                <w:sz w:val="24"/>
                <w:szCs w:val="24"/>
              </w:rPr>
              <w:t xml:space="preserve">1</w:t>
            </w:r>
            <w:r/>
          </w:p>
        </w:tc>
        <w:tc>
          <w:tcPr>
            <w:tcW w:w="992" w:type="dxa"/>
            <w:vAlign w:val="center"/>
            <w:textDirection w:val="lrTb"/>
            <w:noWrap w:val="false"/>
          </w:tcPr>
          <w:p>
            <w:pPr>
              <w:ind w:left="0" w:right="0" w:firstLine="0"/>
              <w:jc w:val="center"/>
              <w:spacing w:line="240" w:lineRule="auto"/>
              <w:rPr>
                <w:rFonts w:hint="default" w:ascii="宋体" w:hAnsi="宋体" w:eastAsia="宋体"/>
                <w:bCs/>
                <w:sz w:val="24"/>
                <w:szCs w:val="24"/>
                <w:lang w:val="en-US" w:eastAsia="zh-CN"/>
              </w:rPr>
            </w:pPr>
            <w:r>
              <w:rPr>
                <w:rFonts w:hint="eastAsia" w:ascii="宋体" w:eastAsia="宋体"/>
                <w:sz w:val="24"/>
                <w:lang w:val="en-US" w:eastAsia="zh-CN"/>
              </w:rPr>
              <w:t xml:space="preserve">统方系统升级</w:t>
            </w:r>
            <w:r/>
          </w:p>
        </w:tc>
        <w:tc>
          <w:tcPr>
            <w:tcW w:w="709" w:type="dxa"/>
            <w:vAlign w:val="center"/>
            <w:textDirection w:val="lrTb"/>
            <w:noWrap w:val="false"/>
          </w:tcPr>
          <w:p>
            <w:pPr>
              <w:ind w:left="0" w:right="0" w:firstLine="0"/>
              <w:jc w:val="center"/>
              <w:spacing w:line="240" w:lineRule="auto"/>
              <w:rPr>
                <w:rFonts w:hint="eastAsia" w:ascii="宋体" w:hAnsi="宋体" w:eastAsia="宋体"/>
                <w:bCs/>
                <w:sz w:val="24"/>
                <w:szCs w:val="24"/>
              </w:rPr>
            </w:pPr>
            <w:r>
              <w:rPr>
                <w:rFonts w:hint="eastAsia" w:ascii="宋体" w:hAnsi="宋体" w:eastAsia="宋体" w:cs="宋体"/>
                <w:bCs/>
                <w:sz w:val="24"/>
                <w:szCs w:val="24"/>
              </w:rPr>
              <w:t xml:space="preserve">1</w:t>
            </w:r>
            <w:r/>
          </w:p>
        </w:tc>
        <w:tc>
          <w:tcPr>
            <w:tcW w:w="425" w:type="dxa"/>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W w:w="992" w:type="dxa"/>
            <w:vAlign w:val="center"/>
            <w:textDirection w:val="lrTb"/>
            <w:noWrap w:val="false"/>
          </w:tcPr>
          <w:p>
            <w:pPr>
              <w:ind w:left="0" w:right="0" w:firstLine="0"/>
              <w:jc w:val="center"/>
              <w:spacing w:line="240" w:lineRule="auto"/>
              <w:rPr>
                <w:rFonts w:hint="eastAsia" w:ascii="宋体" w:hAnsi="宋体" w:eastAsia="宋体"/>
                <w:bCs/>
                <w:sz w:val="24"/>
                <w:szCs w:val="24"/>
              </w:rPr>
            </w:pPr>
            <w:r>
              <w:rPr>
                <w:rFonts w:hint="eastAsia" w:ascii="宋体" w:hAnsi="宋体" w:eastAsia="宋体"/>
                <w:bCs/>
                <w:sz w:val="24"/>
                <w:szCs w:val="24"/>
              </w:rPr>
            </w:r>
            <w:r/>
          </w:p>
        </w:tc>
        <w:tc>
          <w:tcPr>
            <w:tcW w:w="988" w:type="dxa"/>
            <w:vAlign w:val="center"/>
            <w:textDirection w:val="lrTb"/>
            <w:noWrap w:val="false"/>
          </w:tcPr>
          <w:p>
            <w:pPr>
              <w:ind w:left="0" w:right="0" w:firstLine="0"/>
              <w:jc w:val="center"/>
              <w:spacing w:line="240" w:lineRule="auto"/>
              <w:rPr>
                <w:rFonts w:hint="eastAsia" w:ascii="宋体" w:hAnsi="宋体" w:eastAsia="宋体"/>
                <w:bCs/>
                <w:sz w:val="24"/>
                <w:szCs w:val="24"/>
                <w:lang w:eastAsia="zh-CN"/>
              </w:rPr>
            </w:pPr>
            <w:r>
              <w:rPr>
                <w:rFonts w:hint="eastAsia" w:ascii="宋体" w:hAnsi="宋体" w:eastAsia="宋体"/>
                <w:bCs/>
                <w:sz w:val="24"/>
                <w:szCs w:val="24"/>
              </w:rPr>
              <w:t xml:space="preserve">主要产品</w:t>
            </w:r>
            <w:r>
              <w:rPr>
                <w:rFonts w:hint="eastAsia" w:ascii="宋体" w:hAnsi="宋体"/>
                <w:bCs/>
                <w:sz w:val="24"/>
                <w:szCs w:val="24"/>
                <w:lang w:eastAsia="zh-CN"/>
              </w:rPr>
            </w:r>
            <w:r/>
          </w:p>
        </w:tc>
        <w:tc>
          <w:tcPr>
            <w:tcW w:w="1705" w:type="dxa"/>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软件和信息技术服务业</w:t>
            </w:r>
            <w:r/>
          </w:p>
        </w:tc>
        <w:tc>
          <w:tcPr>
            <w:tcW w:w="992" w:type="dxa"/>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服务</w:t>
            </w:r>
            <w:r/>
          </w:p>
        </w:tc>
        <w:tc>
          <w:tcPr>
            <w:tcW w:w="1710" w:type="dxa"/>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bookmarkStart w:id="87" w:name="_Toc120614281"/>
      <w:r>
        <w:rPr>
          <w:rFonts w:hint="eastAsia" w:ascii="宋体" w:hAnsi="宋体" w:cs="宋体"/>
          <w:bCs/>
          <w:sz w:val="24"/>
          <w:szCs w:val="24"/>
        </w:rPr>
        <w:t xml:space="preserve">（一）技术要求</w:t>
      </w:r>
      <w:r/>
    </w:p>
    <w:tbl>
      <w:tblPr>
        <w:tblStyle w:val="736"/>
        <w:tblW w:w="9071" w:type="dxa"/>
        <w:tblInd w:w="3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43"/>
        <w:gridCol w:w="6378"/>
      </w:tblGrid>
      <w:tr>
        <w:trPr>
          <w:trHeight w:val="257"/>
        </w:trPr>
        <w:tc>
          <w:tcPr>
            <w:shd w:val="clear" w:color="auto" w:fill="auto"/>
            <w:tcW w:w="850" w:type="dxa"/>
            <w:vAlign w:val="center"/>
            <w:textDirection w:val="lrTb"/>
            <w:noWrap w:val="false"/>
          </w:tcPr>
          <w:p>
            <w:pPr>
              <w:jc w:val="center"/>
              <w:spacing w:line="320" w:lineRule="exact"/>
              <w:rPr>
                <w:rFonts w:ascii="宋体" w:hAnsi="宋体" w:cs="宋体"/>
                <w:b/>
                <w:bCs/>
                <w:szCs w:val="21"/>
              </w:rPr>
            </w:pPr>
            <w:r>
              <w:rPr>
                <w:rFonts w:hint="eastAsia" w:ascii="宋体" w:hAnsi="宋体" w:eastAsia="宋体" w:cs="宋体"/>
                <w:b/>
                <w:bCs/>
                <w:szCs w:val="21"/>
              </w:rPr>
              <w:t xml:space="preserve">序号</w:t>
            </w:r>
            <w:r>
              <w:rPr>
                <w:rFonts w:ascii="宋体" w:hAnsi="宋体" w:cs="宋体"/>
                <w:b/>
                <w:bCs/>
              </w:rPr>
            </w:r>
            <w:r/>
          </w:p>
        </w:tc>
        <w:tc>
          <w:tcPr>
            <w:shd w:val="clear" w:color="auto" w:fill="auto"/>
            <w:tcW w:w="1843" w:type="dxa"/>
            <w:vAlign w:val="center"/>
            <w:textDirection w:val="lrTb"/>
            <w:noWrap w:val="false"/>
          </w:tcPr>
          <w:p>
            <w:pPr>
              <w:jc w:val="center"/>
              <w:spacing w:line="320" w:lineRule="exact"/>
              <w:rPr>
                <w:rFonts w:ascii="宋体" w:hAnsi="宋体" w:cs="宋体"/>
                <w:b/>
                <w:bCs/>
                <w:szCs w:val="21"/>
              </w:rPr>
            </w:pPr>
            <w:r>
              <w:rPr>
                <w:rFonts w:hint="eastAsia" w:ascii="宋体" w:hAnsi="宋体" w:eastAsia="宋体" w:cs="宋体"/>
                <w:b/>
                <w:bCs/>
                <w:szCs w:val="21"/>
              </w:rPr>
              <w:t xml:space="preserve">功能模块</w:t>
            </w:r>
            <w:r>
              <w:rPr>
                <w:rFonts w:ascii="宋体" w:hAnsi="宋体" w:cs="宋体"/>
                <w:b/>
                <w:bCs/>
              </w:rPr>
            </w:r>
            <w:r/>
          </w:p>
        </w:tc>
        <w:tc>
          <w:tcPr>
            <w:shd w:val="clear" w:color="auto" w:fill="auto"/>
            <w:tcW w:w="6378" w:type="dxa"/>
            <w:vAlign w:val="center"/>
            <w:textDirection w:val="lrTb"/>
            <w:noWrap w:val="false"/>
          </w:tcPr>
          <w:p>
            <w:pPr>
              <w:jc w:val="center"/>
              <w:spacing w:line="320" w:lineRule="exact"/>
              <w:rPr>
                <w:rFonts w:ascii="宋体" w:hAnsi="宋体" w:cs="宋体"/>
                <w:b/>
                <w:bCs/>
                <w:szCs w:val="21"/>
              </w:rPr>
            </w:pPr>
            <w:r>
              <w:rPr>
                <w:rFonts w:hint="eastAsia" w:ascii="宋体" w:hAnsi="宋体" w:eastAsia="宋体" w:cs="宋体"/>
                <w:b/>
                <w:bCs/>
                <w:szCs w:val="21"/>
              </w:rPr>
              <w:t xml:space="preserve">技术参数</w:t>
            </w:r>
            <w:r>
              <w:rPr>
                <w:rFonts w:ascii="宋体" w:hAnsi="宋体" w:cs="宋体"/>
                <w:b/>
                <w:bCs/>
              </w:rPr>
            </w:r>
            <w:r/>
          </w:p>
        </w:tc>
      </w:tr>
      <w:tr>
        <w:trPr/>
        <w:tc>
          <w:tcPr>
            <w:shd w:val="clear" w:color="auto" w:fill="auto"/>
            <w:tcW w:w="850" w:type="dxa"/>
            <w:vAlign w:val="center"/>
            <w:textDirection w:val="lrTb"/>
            <w:noWrap w:val="false"/>
          </w:tcPr>
          <w:p>
            <w:pPr>
              <w:numPr>
                <w:ilvl w:val="0"/>
                <w:numId w:val="0"/>
              </w:numPr>
              <w:jc w:val="center"/>
              <w:spacing w:line="320" w:lineRule="exact"/>
              <w:rPr>
                <w:rFonts w:ascii="宋体" w:hAnsi="宋体" w:cs="宋体"/>
                <w:szCs w:val="21"/>
              </w:rPr>
            </w:pPr>
            <w:r>
              <w:rPr>
                <w:rFonts w:hint="default" w:ascii="宋体" w:hAnsi="宋体" w:eastAsia="仿宋" w:cs="宋体"/>
                <w:sz w:val="21"/>
                <w:szCs w:val="21"/>
                <w:lang w:val="en-US" w:eastAsia="zh-CN" w:bidi="ar-SA"/>
              </w:rPr>
              <w:t xml:space="preserve">1</w:t>
            </w:r>
            <w:r>
              <w:rPr>
                <w:rFonts w:ascii="宋体" w:hAnsi="宋体" w:cs="宋体"/>
              </w:rPr>
            </w:r>
            <w:r/>
          </w:p>
        </w:tc>
        <w:tc>
          <w:tcPr>
            <w:shd w:val="clear" w:color="auto" w:fill="auto"/>
            <w:tcW w:w="1843" w:type="dxa"/>
            <w:vAlign w:val="center"/>
            <w:textDirection w:val="lrTb"/>
            <w:noWrap w:val="false"/>
          </w:tcPr>
          <w:p>
            <w:pPr>
              <w:spacing w:line="320" w:lineRule="exact"/>
              <w:rPr>
                <w:rFonts w:ascii="宋体" w:hAnsi="宋体" w:cs="宋体"/>
                <w:color w:val="000000"/>
                <w:szCs w:val="21"/>
              </w:rPr>
            </w:pPr>
            <w:r>
              <w:rPr>
                <w:rFonts w:hint="eastAsia" w:ascii="宋体" w:hAnsi="宋体" w:eastAsia="宋体" w:cs="宋体"/>
              </w:rPr>
              <w:t xml:space="preserve">干部廉政档案管理子模块</w:t>
            </w:r>
            <w:r>
              <w:rPr>
                <w:rFonts w:ascii="宋体" w:hAnsi="宋体" w:cs="宋体"/>
              </w:rPr>
            </w:r>
            <w:r/>
          </w:p>
        </w:tc>
        <w:tc>
          <w:tcPr>
            <w:shd w:val="clear" w:color="auto" w:fill="auto"/>
            <w:tcW w:w="6378" w:type="dxa"/>
            <w:vAlign w:val="center"/>
            <w:textDirection w:val="lrTb"/>
            <w:noWrap w:val="false"/>
          </w:tcPr>
          <w:p>
            <w:pPr>
              <w:numPr>
                <w:ilvl w:val="0"/>
                <w:numId w:val="0"/>
              </w:numPr>
              <w:spacing w:line="320" w:lineRule="exact"/>
              <w:rPr>
                <w:rFonts w:ascii="宋体" w:hAnsi="宋体" w:cs="宋体"/>
                <w:color w:val="000000"/>
                <w:spacing w:val="8"/>
                <w:szCs w:val="21"/>
                <w:shd w:val="clear" w:color="auto" w:fill="ffffff"/>
              </w:rPr>
            </w:pPr>
            <w:r>
              <w:rPr>
                <w:rFonts w:hint="eastAsia" w:ascii="宋体" w:hAnsi="宋体" w:eastAsia="宋体" w:cs="宋体"/>
                <w:color w:val="000000"/>
                <w:spacing w:val="8"/>
                <w:shd w:val="clear" w:color="auto" w:fill="ffffff"/>
              </w:rPr>
              <w:t xml:space="preserve">支持个人重大事项在线申报审核审批功能。</w:t>
            </w:r>
            <w:r>
              <w:rPr>
                <w:rFonts w:ascii="宋体" w:hAnsi="宋体" w:cs="宋体"/>
              </w:rPr>
            </w:r>
            <w:r/>
          </w:p>
          <w:p>
            <w:pPr>
              <w:numPr>
                <w:ilvl w:val="0"/>
                <w:numId w:val="0"/>
              </w:numPr>
              <w:spacing w:line="320" w:lineRule="exact"/>
              <w:rPr>
                <w:rFonts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支持廉政档案申报任务管理功能。</w:t>
            </w:r>
            <w:r>
              <w:rPr>
                <w:rFonts w:ascii="宋体" w:hAnsi="宋体" w:cs="宋体"/>
              </w:rPr>
            </w:r>
            <w:r/>
          </w:p>
          <w:p>
            <w:pPr>
              <w:numPr>
                <w:ilvl w:val="0"/>
                <w:numId w:val="0"/>
              </w:numPr>
              <w:spacing w:line="320" w:lineRule="exact"/>
              <w:rPr>
                <w:rFonts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支持廉政档案申报人员管理功能。</w:t>
            </w:r>
            <w:r>
              <w:rPr>
                <w:rFonts w:ascii="宋体" w:hAnsi="宋体" w:cs="宋体"/>
              </w:rPr>
            </w:r>
            <w:r/>
          </w:p>
          <w:p>
            <w:pPr>
              <w:numPr>
                <w:ilvl w:val="0"/>
                <w:numId w:val="0"/>
              </w:numPr>
              <w:spacing w:line="320" w:lineRule="exact"/>
              <w:rPr>
                <w:rFonts w:ascii="宋体" w:hAnsi="宋体" w:cs="宋体"/>
                <w:color w:val="000000"/>
                <w:spacing w:val="8"/>
                <w:shd w:val="clear" w:color="auto" w:fill="ffffff"/>
              </w:rPr>
            </w:pPr>
            <w:r>
              <w:rPr>
                <w:rFonts w:hint="eastAsia" w:ascii="宋体" w:hAnsi="宋体" w:eastAsia="宋体" w:cs="宋体"/>
                <w:sz w:val="24"/>
              </w:rPr>
              <w:t xml:space="preserve">▲</w:t>
            </w:r>
            <w:r>
              <w:rPr>
                <w:rFonts w:hint="eastAsia" w:ascii="宋体" w:hAnsi="宋体" w:eastAsia="宋体" w:cs="宋体"/>
                <w:color w:val="000000"/>
                <w:spacing w:val="8"/>
                <w:shd w:val="clear" w:color="auto" w:fill="ffffff"/>
              </w:rPr>
              <w:t xml:space="preserve">支持</w:t>
            </w:r>
            <w:bookmarkStart w:id="88" w:name="OLE_LINK3"/>
            <w:r>
              <w:rPr>
                <w:rFonts w:hint="eastAsia" w:ascii="宋体" w:hAnsi="宋体" w:eastAsia="宋体" w:cs="宋体"/>
                <w:color w:val="000000"/>
                <w:spacing w:val="8"/>
                <w:shd w:val="clear" w:color="auto" w:fill="ffffff"/>
              </w:rPr>
              <w:t xml:space="preserve">个人廉政档案填报任务查询</w:t>
            </w:r>
            <w:bookmarkEnd w:id="88"/>
            <w:r>
              <w:rPr>
                <w:rFonts w:hint="eastAsia" w:ascii="宋体" w:hAnsi="宋体" w:eastAsia="宋体" w:cs="宋体"/>
                <w:color w:val="000000"/>
                <w:spacing w:val="8"/>
                <w:shd w:val="clear" w:color="auto" w:fill="ffffff"/>
              </w:rPr>
              <w:t xml:space="preserve">功能。</w:t>
            </w:r>
            <w:r>
              <w:rPr>
                <w:rFonts w:ascii="宋体" w:hAnsi="宋体" w:cs="宋体"/>
              </w:rPr>
            </w:r>
            <w:r/>
          </w:p>
          <w:p>
            <w:pPr>
              <w:numPr>
                <w:ilvl w:val="0"/>
                <w:numId w:val="0"/>
              </w:numPr>
              <w:spacing w:line="320" w:lineRule="exact"/>
              <w:rPr>
                <w:rFonts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支持个人廉政档案在线填报功能。</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sz w:val="24"/>
              </w:rPr>
              <w:t xml:space="preserve">▲</w:t>
            </w:r>
            <w:r>
              <w:rPr>
                <w:rFonts w:hint="eastAsia" w:ascii="宋体" w:hAnsi="宋体" w:eastAsia="宋体" w:cs="宋体"/>
                <w:color w:val="000000"/>
                <w:spacing w:val="8"/>
                <w:shd w:val="clear" w:color="auto" w:fill="ffffff"/>
              </w:rPr>
              <w:t xml:space="preserve">支持廉政档案采集数据模板化定制</w:t>
            </w:r>
            <w:r>
              <w:rPr>
                <w:rFonts w:hint="eastAsia" w:ascii="宋体" w:hAnsi="宋体" w:eastAsia="宋体" w:cs="宋体"/>
                <w:color w:val="000000"/>
                <w:spacing w:val="8"/>
                <w:shd w:val="clear" w:color="auto" w:fill="ffffff"/>
                <w:lang w:eastAsia="zh-CN"/>
              </w:rPr>
              <w:t xml:space="preserve">。</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支持在线对申报的档案进行审核操作</w:t>
            </w:r>
            <w:r>
              <w:rPr>
                <w:rFonts w:hint="eastAsia" w:ascii="宋体" w:hAnsi="宋体" w:eastAsia="宋体" w:cs="宋体"/>
                <w:color w:val="000000"/>
                <w:spacing w:val="8"/>
                <w:shd w:val="clear" w:color="auto" w:fill="ffffff"/>
                <w:lang w:eastAsia="zh-CN"/>
              </w:rPr>
              <w:t xml:space="preserve">。</w:t>
            </w:r>
            <w:r>
              <w:rPr>
                <w:rFonts w:ascii="宋体" w:hAnsi="宋体" w:cs="宋体"/>
              </w:rPr>
            </w:r>
            <w:r/>
          </w:p>
          <w:p>
            <w:pPr>
              <w:numPr>
                <w:ilvl w:val="0"/>
                <w:numId w:val="0"/>
              </w:numPr>
              <w:spacing w:line="320" w:lineRule="exact"/>
              <w:rPr>
                <w:rFonts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支持档案查询、导出等功能。</w:t>
            </w:r>
            <w:r>
              <w:rPr>
                <w:rFonts w:ascii="宋体" w:hAnsi="宋体" w:cs="宋体"/>
              </w:rPr>
            </w:r>
            <w:r/>
          </w:p>
          <w:p>
            <w:pPr>
              <w:numPr>
                <w:ilvl w:val="0"/>
                <w:numId w:val="0"/>
              </w:numPr>
              <w:spacing w:line="320" w:lineRule="exact"/>
              <w:rPr>
                <w:rFonts w:ascii="宋体" w:hAnsi="宋体" w:cs="宋体"/>
              </w:rPr>
            </w:pPr>
            <w:r>
              <w:rPr>
                <w:rFonts w:hint="eastAsia" w:ascii="宋体" w:hAnsi="宋体" w:eastAsia="宋体" w:cs="宋体"/>
                <w:sz w:val="24"/>
              </w:rPr>
              <w:t xml:space="preserve">▲</w:t>
            </w:r>
            <w:r>
              <w:rPr>
                <w:rFonts w:hint="eastAsia" w:ascii="宋体" w:hAnsi="宋体" w:eastAsia="宋体" w:cs="宋体"/>
                <w:color w:val="000000"/>
                <w:spacing w:val="8"/>
                <w:shd w:val="clear" w:color="auto" w:fill="ffffff"/>
              </w:rPr>
              <w:t xml:space="preserve">支持干部人员廉政档案数据批量导入功能。</w:t>
            </w:r>
            <w:r>
              <w:rPr>
                <w:rFonts w:ascii="宋体" w:hAnsi="宋体" w:cs="宋体"/>
              </w:rPr>
            </w:r>
            <w:r/>
          </w:p>
          <w:p>
            <w:pPr>
              <w:numPr>
                <w:ilvl w:val="0"/>
                <w:numId w:val="0"/>
              </w:numPr>
              <w:spacing w:line="320" w:lineRule="exact"/>
              <w:rPr>
                <w:rFonts w:ascii="宋体" w:hAnsi="宋体" w:cs="宋体"/>
              </w:rPr>
            </w:pPr>
            <w:r>
              <w:rPr>
                <w:rFonts w:hint="eastAsia" w:ascii="宋体" w:hAnsi="宋体" w:eastAsia="宋体" w:cs="宋体"/>
                <w:sz w:val="24"/>
              </w:rPr>
              <w:t xml:space="preserve">▲</w:t>
            </w:r>
            <w:r>
              <w:rPr>
                <w:rFonts w:hint="eastAsia" w:ascii="宋体" w:hAnsi="宋体" w:eastAsia="宋体" w:cs="宋体"/>
                <w:color w:val="000000"/>
                <w:spacing w:val="8"/>
                <w:shd w:val="clear" w:color="auto" w:fill="ffffff"/>
              </w:rPr>
              <w:t xml:space="preserve">支持</w:t>
            </w:r>
            <w:r>
              <w:rPr>
                <w:rFonts w:hint="eastAsia" w:ascii="宋体" w:hAnsi="宋体" w:eastAsia="宋体" w:cs="宋体"/>
                <w:color w:val="000000"/>
                <w:spacing w:val="8"/>
                <w:shd w:val="clear" w:color="auto" w:fill="ffffff"/>
                <w:lang w:val="en-US" w:eastAsia="zh-CN"/>
              </w:rPr>
              <w:t xml:space="preserve">与医院现有防统方系统软件关联。</w:t>
            </w:r>
            <w:r>
              <w:rPr>
                <w:rFonts w:ascii="宋体" w:hAnsi="宋体" w:cs="宋体"/>
              </w:rPr>
            </w:r>
            <w:r/>
          </w:p>
        </w:tc>
      </w:tr>
      <w:tr>
        <w:trPr>
          <w:trHeight w:val="748"/>
        </w:trPr>
        <w:tc>
          <w:tcPr>
            <w:shd w:val="clear" w:color="auto" w:fill="auto"/>
            <w:tcW w:w="850" w:type="dxa"/>
            <w:vAlign w:val="center"/>
            <w:textDirection w:val="lrTb"/>
            <w:noWrap w:val="false"/>
          </w:tcPr>
          <w:p>
            <w:pPr>
              <w:numPr>
                <w:ilvl w:val="0"/>
                <w:numId w:val="0"/>
              </w:numPr>
              <w:jc w:val="center"/>
              <w:spacing w:line="320" w:lineRule="exact"/>
              <w:rPr>
                <w:rFonts w:ascii="宋体" w:hAnsi="宋体" w:cs="宋体"/>
                <w:szCs w:val="21"/>
              </w:rPr>
            </w:pPr>
            <w:r>
              <w:rPr>
                <w:rFonts w:hint="default" w:ascii="宋体" w:hAnsi="宋体" w:eastAsia="仿宋" w:cs="宋体"/>
                <w:sz w:val="21"/>
                <w:szCs w:val="21"/>
                <w:lang w:val="en-US" w:eastAsia="zh-CN" w:bidi="ar-SA"/>
              </w:rPr>
              <w:t xml:space="preserve">2</w:t>
            </w:r>
            <w:r>
              <w:rPr>
                <w:rFonts w:ascii="宋体" w:hAnsi="宋体" w:cs="宋体"/>
              </w:rPr>
            </w:r>
            <w:r/>
          </w:p>
        </w:tc>
        <w:tc>
          <w:tcPr>
            <w:shd w:val="clear" w:color="auto" w:fill="auto"/>
            <w:tcW w:w="1843" w:type="dxa"/>
            <w:vAlign w:val="center"/>
            <w:textDirection w:val="lrTb"/>
            <w:noWrap w:val="false"/>
          </w:tcPr>
          <w:p>
            <w:pPr>
              <w:jc w:val="center"/>
              <w:spacing w:line="320" w:lineRule="exact"/>
              <w:rPr>
                <w:rFonts w:ascii="宋体" w:hAnsi="宋体" w:cs="宋体"/>
                <w:szCs w:val="21"/>
              </w:rPr>
            </w:pPr>
            <w:r>
              <w:rPr>
                <w:rFonts w:hint="eastAsia" w:ascii="宋体" w:hAnsi="宋体" w:eastAsia="宋体" w:cs="宋体"/>
                <w:szCs w:val="21"/>
              </w:rPr>
              <w:t xml:space="preserve">廉洁承诺书</w:t>
            </w:r>
            <w:r>
              <w:rPr>
                <w:rFonts w:ascii="宋体" w:hAnsi="宋体" w:cs="宋体"/>
              </w:rPr>
            </w:r>
            <w:r/>
          </w:p>
          <w:p>
            <w:pPr>
              <w:jc w:val="center"/>
              <w:spacing w:before="156" w:after="156" w:line="320" w:lineRule="exact"/>
              <w:rPr>
                <w:rFonts w:ascii="宋体" w:hAnsi="宋体" w:cs="宋体"/>
                <w:color w:val="000000"/>
                <w:szCs w:val="21"/>
                <w:shd w:val="clear" w:color="auto" w:fill="ffffff"/>
              </w:rPr>
            </w:pPr>
            <w:r>
              <w:rPr>
                <w:rFonts w:hint="eastAsia" w:ascii="宋体" w:hAnsi="宋体" w:eastAsia="宋体" w:cs="宋体"/>
                <w:szCs w:val="21"/>
              </w:rPr>
              <w:t xml:space="preserve">管理</w:t>
            </w:r>
            <w:r>
              <w:rPr>
                <w:rFonts w:hint="eastAsia" w:ascii="宋体" w:hAnsi="宋体" w:eastAsia="宋体" w:cs="宋体"/>
                <w:szCs w:val="21"/>
                <w:lang w:eastAsia="zh-Hans"/>
              </w:rPr>
              <w:t xml:space="preserve">子模块</w:t>
            </w:r>
            <w:r>
              <w:rPr>
                <w:rFonts w:ascii="宋体" w:hAnsi="宋体" w:cs="宋体"/>
              </w:rPr>
            </w:r>
            <w:r/>
          </w:p>
        </w:tc>
        <w:tc>
          <w:tcPr>
            <w:shd w:val="clear" w:color="auto" w:fill="auto"/>
            <w:tcW w:w="6378" w:type="dxa"/>
            <w:vAlign w:val="center"/>
            <w:textDirection w:val="lrTb"/>
            <w:noWrap w:val="false"/>
          </w:tcPr>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支持廉洁承诺书管理模块，其中包括</w:t>
            </w:r>
            <w:r>
              <w:rPr>
                <w:rFonts w:hint="eastAsia" w:ascii="宋体" w:hAnsi="宋体" w:eastAsia="宋体" w:cs="宋体"/>
                <w:color w:val="000000"/>
                <w:spacing w:val="8"/>
                <w:shd w:val="clear" w:color="auto" w:fill="ffffff"/>
                <w:lang w:val="en-US" w:eastAsia="zh-CN"/>
              </w:rPr>
              <w:t xml:space="preserve">但</w:t>
            </w:r>
            <w:r>
              <w:rPr>
                <w:rFonts w:hint="eastAsia" w:ascii="宋体" w:hAnsi="宋体" w:eastAsia="宋体" w:cs="宋体"/>
                <w:color w:val="000000"/>
                <w:spacing w:val="8"/>
                <w:shd w:val="clear" w:color="auto" w:fill="ffffff"/>
              </w:rPr>
              <w:t xml:space="preserve">不限于党风廉政建设责任书和医务人员廉洁行医承诺书。</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支持签订的承诺书内容模板管理。</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支持签名活动任务完成进度跟踪，完成情况数据可报表导出。</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★支持签名流程可配置管理。</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支持签名回退重新签名功能。</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支持签名人员管理功能</w:t>
            </w:r>
            <w:r>
              <w:rPr>
                <w:rFonts w:hint="eastAsia" w:ascii="宋体" w:hAnsi="宋体" w:eastAsia="宋体" w:cs="宋体"/>
                <w:color w:val="000000"/>
                <w:spacing w:val="8"/>
                <w:shd w:val="clear" w:color="auto" w:fill="ffffff"/>
                <w:lang w:eastAsia="zh-CN"/>
              </w:rPr>
              <w:t xml:space="preserve">。</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支持已签承诺书在线查询、打印功能。</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支持已签承诺书档案管理功能。</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▲支持职工通过系统</w:t>
            </w:r>
            <w:r>
              <w:rPr>
                <w:rFonts w:hint="eastAsia" w:ascii="宋体" w:hAnsi="宋体" w:eastAsia="宋体" w:cs="宋体"/>
                <w:color w:val="000000"/>
                <w:spacing w:val="8"/>
                <w:shd w:val="clear" w:color="auto" w:fill="ffffff"/>
                <w:lang w:eastAsia="zh-Hans"/>
              </w:rPr>
              <w:t xml:space="preserve">网页</w:t>
            </w:r>
            <w:r>
              <w:rPr>
                <w:rFonts w:hint="eastAsia" w:ascii="宋体" w:hAnsi="宋体" w:eastAsia="宋体" w:cs="宋体"/>
                <w:color w:val="000000"/>
                <w:spacing w:val="8"/>
                <w:shd w:val="clear" w:color="auto" w:fill="ffffff"/>
              </w:rPr>
              <w:t xml:space="preserve">查询廉洁承诺书签名任务。</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▲支持职工通过系统</w:t>
            </w:r>
            <w:r>
              <w:rPr>
                <w:rFonts w:hint="eastAsia" w:ascii="宋体" w:hAnsi="宋体" w:eastAsia="宋体" w:cs="宋体"/>
                <w:color w:val="000000"/>
                <w:spacing w:val="8"/>
                <w:shd w:val="clear" w:color="auto" w:fill="ffffff"/>
                <w:lang w:eastAsia="zh-Hans"/>
              </w:rPr>
              <w:t xml:space="preserve">网页</w:t>
            </w:r>
            <w:r>
              <w:rPr>
                <w:rFonts w:hint="eastAsia" w:ascii="宋体" w:hAnsi="宋体" w:eastAsia="宋体" w:cs="宋体"/>
                <w:color w:val="000000"/>
                <w:spacing w:val="8"/>
                <w:shd w:val="clear" w:color="auto" w:fill="ffffff"/>
              </w:rPr>
              <w:t xml:space="preserve">实时查询获取个人签名记录</w:t>
            </w:r>
            <w:r>
              <w:rPr>
                <w:rFonts w:hint="eastAsia" w:ascii="宋体" w:hAnsi="宋体" w:eastAsia="宋体" w:cs="宋体"/>
                <w:color w:val="000000"/>
                <w:spacing w:val="8"/>
                <w:shd w:val="clear" w:color="auto" w:fill="ffffff"/>
                <w:lang w:eastAsia="zh-CN"/>
              </w:rPr>
              <w:t xml:space="preserve">。</w:t>
            </w:r>
            <w:r>
              <w:rPr>
                <w:rFonts w:ascii="宋体" w:hAnsi="宋体" w:cs="宋体"/>
              </w:rPr>
            </w:r>
            <w:r/>
          </w:p>
          <w:p>
            <w:pPr>
              <w:numPr>
                <w:ilvl w:val="0"/>
                <w:numId w:val="0"/>
              </w:numPr>
              <w:spacing w:line="320" w:lineRule="exact"/>
              <w:rPr>
                <w:rFonts w:hint="eastAsia" w:ascii="宋体" w:hAnsi="宋体" w:cs="宋体"/>
                <w:color w:val="000000"/>
                <w:spacing w:val="8"/>
                <w:shd w:val="clear" w:color="auto" w:fill="ffffff"/>
              </w:rPr>
            </w:pPr>
            <w:r>
              <w:rPr>
                <w:rFonts w:hint="eastAsia" w:ascii="宋体" w:hAnsi="宋体" w:eastAsia="宋体" w:cs="宋体"/>
                <w:color w:val="000000"/>
                <w:spacing w:val="8"/>
                <w:shd w:val="clear" w:color="auto" w:fill="ffffff"/>
              </w:rPr>
              <w:t xml:space="preserve">▲支持</w:t>
            </w:r>
            <w:r>
              <w:rPr>
                <w:rFonts w:hint="eastAsia" w:ascii="宋体" w:hAnsi="宋体" w:eastAsia="宋体" w:cs="宋体"/>
                <w:color w:val="000000"/>
                <w:spacing w:val="8"/>
                <w:shd w:val="clear" w:color="auto" w:fill="ffffff"/>
                <w:lang w:val="en-US" w:eastAsia="zh-CN"/>
              </w:rPr>
              <w:t xml:space="preserve">与医院现有防统方系统软件关联。</w:t>
            </w:r>
            <w:r>
              <w:rPr>
                <w:rFonts w:ascii="宋体" w:hAnsi="宋体" w:cs="宋体"/>
              </w:rPr>
            </w:r>
            <w:r/>
          </w:p>
        </w:tc>
      </w:tr>
      <w:tr>
        <w:trPr>
          <w:trHeight w:val="1458"/>
        </w:trPr>
        <w:tc>
          <w:tcPr>
            <w:shd w:val="clear" w:color="auto" w:fill="auto"/>
            <w:tcW w:w="850" w:type="dxa"/>
            <w:vAlign w:val="center"/>
            <w:textDirection w:val="lrTb"/>
            <w:noWrap w:val="false"/>
          </w:tcPr>
          <w:p>
            <w:pPr>
              <w:numPr>
                <w:ilvl w:val="0"/>
                <w:numId w:val="0"/>
              </w:numPr>
              <w:jc w:val="center"/>
              <w:spacing w:line="320" w:lineRule="exact"/>
              <w:rPr>
                <w:rFonts w:ascii="宋体" w:hAnsi="宋体" w:cs="宋体"/>
                <w:szCs w:val="21"/>
              </w:rPr>
            </w:pPr>
            <w:r>
              <w:rPr>
                <w:rFonts w:hint="default" w:ascii="宋体" w:hAnsi="宋体" w:eastAsia="仿宋" w:cs="宋体"/>
                <w:sz w:val="21"/>
                <w:szCs w:val="21"/>
                <w:lang w:val="en-US" w:eastAsia="zh-CN" w:bidi="ar-SA"/>
              </w:rPr>
              <w:t xml:space="preserve">3</w:t>
            </w:r>
            <w:r>
              <w:rPr>
                <w:rFonts w:ascii="宋体" w:hAnsi="宋体" w:cs="宋体"/>
              </w:rPr>
            </w:r>
            <w:r/>
          </w:p>
        </w:tc>
        <w:tc>
          <w:tcPr>
            <w:shd w:val="clear" w:color="auto" w:fill="auto"/>
            <w:tcW w:w="1843" w:type="dxa"/>
            <w:vAlign w:val="center"/>
            <w:textDirection w:val="lrTb"/>
            <w:noWrap w:val="false"/>
          </w:tcPr>
          <w:p>
            <w:pPr>
              <w:jc w:val="center"/>
              <w:spacing w:before="156" w:after="156" w:line="320" w:lineRule="exact"/>
              <w:rPr>
                <w:rFonts w:ascii="宋体" w:hAnsi="宋体" w:cs="宋体"/>
                <w:color w:val="000000"/>
                <w:szCs w:val="21"/>
                <w:shd w:val="clear" w:color="auto" w:fill="ffffff"/>
              </w:rPr>
            </w:pPr>
            <w:r>
              <w:rPr>
                <w:rFonts w:hint="eastAsia" w:ascii="宋体" w:hAnsi="宋体" w:eastAsia="宋体" w:cs="宋体"/>
                <w:color w:val="000000"/>
                <w:szCs w:val="21"/>
                <w:shd w:val="clear" w:color="auto" w:fill="ffffff"/>
              </w:rPr>
              <w:t xml:space="preserve">管理模块</w:t>
            </w:r>
            <w:r>
              <w:rPr>
                <w:rFonts w:ascii="宋体" w:hAnsi="宋体" w:cs="宋体"/>
              </w:rPr>
            </w:r>
            <w:r/>
          </w:p>
        </w:tc>
        <w:tc>
          <w:tcPr>
            <w:shd w:val="clear" w:color="auto" w:fill="auto"/>
            <w:tcW w:w="6378" w:type="dxa"/>
            <w:vAlign w:val="center"/>
            <w:textDirection w:val="lrTb"/>
            <w:noWrap w:val="false"/>
          </w:tcPr>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支持科室机构多层级目录化管理</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支持科室机构负责人灵活配置化管理</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支持系统用户线上维护及移动端账号维护管理</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支持科室机构数据批量导入功能</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支持系统用户数据批量导入功能</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支持科室机构数据与医院现有业务系统数据实现数据集成</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▲支持系统用户数据与医院现有业务系统数据实现数据集成</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支持用户密码批量重置功能，可灵活设定重置后的密码</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hint="eastAsia" w:ascii="宋体" w:hAnsi="宋体" w:cs="宋体"/>
                <w:color w:val="000000"/>
                <w:spacing w:val="8"/>
                <w:szCs w:val="21"/>
                <w:shd w:val="clear" w:color="auto" w:fill="ffffff"/>
              </w:rPr>
            </w:pPr>
            <w:r>
              <w:rPr>
                <w:rFonts w:hint="eastAsia" w:ascii="宋体" w:hAnsi="宋体" w:eastAsia="宋体" w:cs="宋体"/>
                <w:color w:val="000000"/>
                <w:spacing w:val="8"/>
                <w:szCs w:val="21"/>
                <w:shd w:val="clear" w:color="auto" w:fill="ffffff"/>
              </w:rPr>
              <w:t xml:space="preserve">支持用户权限可配置化管理</w:t>
            </w:r>
            <w:r>
              <w:rPr>
                <w:rFonts w:hint="eastAsia" w:ascii="宋体" w:hAnsi="宋体" w:eastAsia="宋体" w:cs="宋体"/>
                <w:color w:val="000000"/>
                <w:spacing w:val="8"/>
                <w:szCs w:val="21"/>
                <w:shd w:val="clear" w:color="auto" w:fill="ffffff"/>
                <w:lang w:eastAsia="zh-CN"/>
              </w:rPr>
              <w:t xml:space="preserve">、</w:t>
            </w:r>
            <w:r>
              <w:rPr>
                <w:rFonts w:hint="eastAsia" w:ascii="宋体" w:hAnsi="宋体" w:eastAsia="宋体" w:cs="宋体"/>
                <w:color w:val="000000"/>
                <w:spacing w:val="8"/>
                <w:szCs w:val="21"/>
                <w:shd w:val="clear" w:color="auto" w:fill="ffffff"/>
              </w:rPr>
              <w:t xml:space="preserve">系统访问日志追索查询功能</w:t>
            </w:r>
            <w:r>
              <w:rPr>
                <w:rFonts w:hint="eastAsia" w:ascii="宋体" w:hAnsi="宋体" w:eastAsia="宋体" w:cs="宋体"/>
                <w:color w:val="000000"/>
                <w:spacing w:val="8"/>
                <w:szCs w:val="21"/>
                <w:shd w:val="clear" w:color="auto" w:fill="ffffff"/>
                <w:lang w:eastAsia="zh-CN"/>
              </w:rPr>
              <w:t xml:space="preserve">。</w:t>
            </w:r>
            <w:r>
              <w:rPr>
                <w:rFonts w:ascii="宋体" w:hAnsi="宋体" w:cs="宋体"/>
              </w:rPr>
            </w:r>
            <w:r/>
          </w:p>
          <w:p>
            <w:pPr>
              <w:spacing w:line="320" w:lineRule="exact"/>
              <w:shd w:val="clear" w:color="auto" w:fill="ffffff"/>
              <w:rPr>
                <w:rFonts w:ascii="宋体" w:hAnsi="宋体" w:cs="宋体"/>
                <w:color w:val="000000"/>
                <w:spacing w:val="8"/>
                <w:szCs w:val="21"/>
                <w:shd w:val="clear" w:color="auto" w:fill="ffffff"/>
              </w:rPr>
            </w:pPr>
            <w:r>
              <w:rPr>
                <w:rFonts w:hint="eastAsia" w:ascii="宋体" w:hAnsi="宋体" w:eastAsia="宋体" w:cs="宋体"/>
                <w:szCs w:val="21"/>
              </w:rPr>
              <w:t xml:space="preserve">★</w:t>
            </w:r>
            <w:r>
              <w:rPr>
                <w:rFonts w:hint="eastAsia" w:ascii="宋体" w:hAnsi="宋体" w:eastAsia="宋体" w:cs="宋体"/>
                <w:color w:val="000000"/>
                <w:spacing w:val="8"/>
                <w:szCs w:val="21"/>
                <w:shd w:val="clear" w:color="auto" w:fill="ffffff"/>
              </w:rPr>
              <w:t xml:space="preserve">支持与医院现有防统方系统软件无缝集成，</w:t>
            </w:r>
            <w:r>
              <w:rPr>
                <w:rFonts w:hint="eastAsia" w:ascii="宋体" w:hAnsi="宋体" w:eastAsia="宋体" w:cs="宋体"/>
                <w:color w:val="000000"/>
                <w:spacing w:val="8"/>
                <w:szCs w:val="21"/>
                <w:shd w:val="clear" w:color="auto" w:fill="ffffff"/>
                <w:lang w:val="en-US" w:eastAsia="zh-CN"/>
              </w:rPr>
              <w:t xml:space="preserve">单点登录</w:t>
            </w:r>
            <w:r>
              <w:rPr>
                <w:rFonts w:hint="eastAsia" w:ascii="宋体" w:hAnsi="宋体" w:eastAsia="宋体" w:cs="宋体"/>
                <w:color w:val="000000"/>
                <w:spacing w:val="8"/>
                <w:szCs w:val="21"/>
                <w:shd w:val="clear" w:color="auto" w:fill="ffffff"/>
              </w:rPr>
              <w:t xml:space="preserve">实现对统方权的线上监督及风险防控、对语句的备注及审批功能；实现系统软件的用户端体验无感的稳定运行。</w:t>
            </w:r>
            <w:r>
              <w:rPr>
                <w:rFonts w:ascii="宋体" w:hAnsi="宋体" w:cs="宋体"/>
              </w:rPr>
            </w:r>
            <w:r/>
          </w:p>
        </w:tc>
      </w:tr>
      <w:tr>
        <w:trPr>
          <w:trHeight w:val="785"/>
        </w:trPr>
        <w:tc>
          <w:tcPr>
            <w:shd w:val="clear" w:color="auto" w:fill="auto"/>
            <w:tcW w:w="850" w:type="dxa"/>
            <w:vAlign w:val="center"/>
            <w:textDirection w:val="lrTb"/>
            <w:noWrap w:val="false"/>
          </w:tcPr>
          <w:p>
            <w:pPr>
              <w:numPr>
                <w:ilvl w:val="-1"/>
                <w:numId w:val="0"/>
              </w:numPr>
              <w:ind w:left="0" w:firstLine="0"/>
              <w:jc w:val="center"/>
              <w:spacing w:line="320" w:lineRule="exact"/>
              <w:rPr>
                <w:rFonts w:hint="eastAsia" w:ascii="宋体" w:hAnsi="宋体" w:cs="宋体"/>
                <w:szCs w:val="21"/>
              </w:rPr>
            </w:pPr>
            <w:r>
              <w:rPr>
                <w:rFonts w:hint="eastAsia" w:ascii="宋体" w:hAnsi="宋体" w:eastAsia="仿宋" w:cs="宋体"/>
                <w:szCs w:val="21"/>
                <w:lang w:val="en-US" w:eastAsia="zh-CN"/>
              </w:rPr>
              <w:t xml:space="preserve">4</w:t>
            </w:r>
            <w:r>
              <w:rPr>
                <w:rFonts w:ascii="宋体" w:hAnsi="宋体" w:cs="宋体"/>
              </w:rPr>
            </w:r>
            <w:r/>
          </w:p>
        </w:tc>
        <w:tc>
          <w:tcPr>
            <w:shd w:val="clear" w:color="auto" w:fill="auto"/>
            <w:tcW w:w="1843" w:type="dxa"/>
            <w:vAlign w:val="center"/>
            <w:textDirection w:val="lrTb"/>
            <w:noWrap w:val="false"/>
          </w:tcPr>
          <w:p>
            <w:pPr>
              <w:jc w:val="center"/>
              <w:spacing w:before="156" w:after="156" w:line="320" w:lineRule="exact"/>
              <w:rPr>
                <w:rFonts w:hint="default" w:ascii="宋体" w:hAnsi="宋体" w:cs="宋体"/>
                <w:color w:val="000000"/>
                <w:szCs w:val="21"/>
                <w:shd w:val="clear" w:color="auto" w:fill="ffffff"/>
              </w:rPr>
            </w:pPr>
            <w:r>
              <w:rPr>
                <w:rFonts w:hint="eastAsia" w:ascii="宋体" w:hAnsi="宋体" w:eastAsia="宋体" w:cs="宋体"/>
                <w:color w:val="000000"/>
                <w:szCs w:val="21"/>
                <w:shd w:val="clear" w:color="auto" w:fill="ffffff"/>
                <w:lang w:val="en-US" w:eastAsia="zh-CN"/>
              </w:rPr>
              <w:t xml:space="preserve">服务支持</w:t>
            </w:r>
            <w:r>
              <w:rPr>
                <w:rFonts w:ascii="宋体" w:hAnsi="宋体" w:cs="宋体"/>
              </w:rPr>
            </w:r>
            <w:r/>
          </w:p>
        </w:tc>
        <w:tc>
          <w:tcPr>
            <w:shd w:val="clear" w:color="auto" w:fill="auto"/>
            <w:tcW w:w="6378" w:type="dxa"/>
            <w:vAlign w:val="center"/>
            <w:textDirection w:val="lrTb"/>
            <w:noWrap w:val="false"/>
          </w:tcPr>
          <w:p>
            <w:pPr>
              <w:spacing w:line="320" w:lineRule="exact"/>
              <w:shd w:val="clear" w:color="auto" w:fill="ffffff"/>
              <w:rPr>
                <w:rFonts w:hint="eastAsia" w:ascii="宋体" w:hAnsi="宋体" w:cs="宋体"/>
                <w:szCs w:val="21"/>
              </w:rPr>
            </w:pPr>
            <w:r>
              <w:rPr>
                <w:rFonts w:hint="eastAsia" w:ascii="宋体" w:hAnsi="宋体" w:eastAsia="宋体" w:cs="宋体"/>
                <w:szCs w:val="21"/>
              </w:rPr>
              <w:t xml:space="preserve">★提供1年7×24小时对原</w:t>
            </w:r>
            <w:r>
              <w:rPr>
                <w:rFonts w:hint="eastAsia" w:ascii="宋体" w:hAnsi="宋体" w:eastAsia="宋体" w:cs="宋体"/>
                <w:szCs w:val="21"/>
                <w:lang w:val="en-US" w:eastAsia="zh-CN"/>
              </w:rPr>
              <w:t xml:space="preserve">防统方</w:t>
            </w:r>
            <w:r>
              <w:rPr>
                <w:rFonts w:hint="eastAsia" w:ascii="宋体" w:hAnsi="宋体" w:eastAsia="宋体" w:cs="宋体"/>
                <w:szCs w:val="21"/>
              </w:rPr>
              <w:t xml:space="preserve">系统的维护服务。</w:t>
            </w:r>
            <w:r>
              <w:rPr>
                <w:rFonts w:ascii="宋体" w:hAnsi="宋体" w:cs="宋体"/>
              </w:rPr>
            </w:r>
            <w:r/>
          </w:p>
        </w:tc>
      </w:tr>
    </w:tbl>
    <w:p>
      <w:pPr>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保持原有业务流程不变的前提下，完成系</w:t>
      </w:r>
      <w:r>
        <w:rPr>
          <w:rFonts w:hint="eastAsia" w:ascii="宋体" w:hAnsi="宋体" w:cs="宋体"/>
          <w:sz w:val="24"/>
          <w:szCs w:val="24"/>
          <w:lang w:val="en-US" w:eastAsia="zh-CN"/>
        </w:rPr>
        <w:t xml:space="preserve">统升级改造，</w:t>
      </w:r>
      <w:r>
        <w:rPr>
          <w:rFonts w:hint="eastAsia" w:ascii="宋体" w:hAnsi="宋体" w:cs="宋体"/>
          <w:sz w:val="24"/>
          <w:szCs w:val="24"/>
        </w:rPr>
        <w:t xml:space="preserve">同时保障系统功能完整性、稳定性需求。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（2）服务要求</w:t>
      </w:r>
      <w:r/>
    </w:p>
    <w:p>
      <w:pPr>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系统免费升级与</w:t>
      </w:r>
      <w:r>
        <w:rPr>
          <w:rFonts w:hint="eastAsia" w:ascii="宋体" w:hAnsi="宋体" w:cs="宋体"/>
          <w:sz w:val="24"/>
          <w:szCs w:val="24"/>
          <w:lang w:val="en-US" w:eastAsia="zh-CN"/>
        </w:rPr>
        <w:t xml:space="preserve">运维</w:t>
      </w:r>
      <w:r>
        <w:rPr>
          <w:rFonts w:hint="eastAsia" w:ascii="宋体" w:hAnsi="宋体" w:eastAsia="宋体" w:cs="宋体"/>
          <w:sz w:val="24"/>
          <w:szCs w:val="24"/>
          <w:lang w:val="en-US" w:eastAsia="zh-CN"/>
        </w:rPr>
        <w:t xml:space="preserve">期为</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年，完成上线、维护工作</w:t>
      </w:r>
      <w:r>
        <w:rPr>
          <w:rFonts w:hint="eastAsia" w:ascii="宋体" w:hAnsi="宋体" w:cs="宋体"/>
          <w:sz w:val="24"/>
          <w:szCs w:val="24"/>
          <w:lang w:val="en-US" w:eastAsia="zh-CN"/>
        </w:rPr>
        <w:t xml:space="preserve">；</w:t>
      </w:r>
      <w:r>
        <w:rPr>
          <w:rFonts w:hint="eastAsia" w:ascii="宋体" w:hAnsi="宋体" w:eastAsia="宋体" w:cs="Times New Roman"/>
          <w:sz w:val="24"/>
          <w:szCs w:val="24"/>
          <w:shd w:val="clear" w:color="auto"/>
        </w:rPr>
        <w:t xml:space="preserve">合同签订后</w:t>
      </w:r>
      <w:r>
        <w:rPr>
          <w:rFonts w:hint="eastAsia" w:ascii="宋体" w:hAnsi="宋体" w:eastAsia="宋体" w:cs="Times New Roman"/>
          <w:sz w:val="24"/>
          <w:szCs w:val="24"/>
          <w:shd w:val="clear" w:color="auto"/>
          <w:lang w:val="en-US" w:eastAsia="zh-CN"/>
        </w:rPr>
        <w:t xml:space="preserve">15</w:t>
      </w:r>
      <w:r>
        <w:rPr>
          <w:rFonts w:hint="eastAsia" w:ascii="宋体" w:hAnsi="宋体" w:eastAsia="宋体" w:cs="Times New Roman"/>
          <w:sz w:val="24"/>
          <w:szCs w:val="24"/>
          <w:shd w:val="clear" w:color="auto"/>
        </w:rPr>
        <w:t xml:space="preserve">个工作日内完成系统开发和验收。</w:t>
      </w:r>
      <w:r/>
    </w:p>
    <w:p>
      <w:pPr>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提供7</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24小时电话、现场的维护、软件升级服务；每季度至少提供一次巡检及协助报告分析服务。</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当收到医院的报修要求时，若</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小时内电话无法解决，</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小时内到达现场进行维护，</w:t>
      </w:r>
      <w:r>
        <w:rPr>
          <w:rFonts w:hint="eastAsia" w:ascii="宋体" w:hAnsi="宋体" w:eastAsia="宋体" w:cs="宋体"/>
          <w:sz w:val="24"/>
          <w:szCs w:val="24"/>
          <w:lang w:val="en-US" w:eastAsia="zh-CN"/>
        </w:rPr>
        <w:t xml:space="preserve">48</w:t>
      </w:r>
      <w:r>
        <w:rPr>
          <w:rFonts w:hint="eastAsia" w:ascii="宋体" w:hAnsi="宋体" w:eastAsia="宋体" w:cs="宋体"/>
          <w:sz w:val="24"/>
          <w:szCs w:val="24"/>
        </w:rPr>
        <w:t xml:space="preserve">小时内解决完毕。</w:t>
      </w:r>
      <w:r/>
    </w:p>
    <w:p>
      <w:pPr>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本次采购要求能保证与医院现有防统方系统进行集成，因此供应商报价时，自行考虑软件兼容成本、接口成本等。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要求</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本项目要求整体</w:t>
      </w:r>
      <w:r>
        <w:rPr>
          <w:rFonts w:hint="eastAsia" w:ascii="宋体" w:hAnsi="宋体" w:cs="宋体"/>
          <w:sz w:val="24"/>
          <w:szCs w:val="24"/>
          <w:lang w:val="en-US" w:eastAsia="zh-CN"/>
        </w:rPr>
        <w:t xml:space="preserve">运维</w:t>
      </w:r>
      <w:r>
        <w:rPr>
          <w:rFonts w:hint="eastAsia" w:ascii="宋体" w:hAnsi="宋体" w:cs="宋体"/>
          <w:sz w:val="24"/>
          <w:szCs w:val="24"/>
        </w:rPr>
        <w:t xml:space="preserve">期</w:t>
      </w:r>
      <w:r>
        <w:rPr>
          <w:rFonts w:hint="eastAsia" w:ascii="宋体" w:hAnsi="宋体" w:cs="宋体"/>
          <w:sz w:val="24"/>
          <w:szCs w:val="24"/>
          <w:lang w:val="en-US" w:eastAsia="zh-CN"/>
        </w:rPr>
        <w:t xml:space="preserve">1</w:t>
      </w:r>
      <w:r>
        <w:rPr>
          <w:rFonts w:hint="eastAsia" w:ascii="宋体" w:hAnsi="宋体" w:cs="宋体"/>
          <w:sz w:val="24"/>
          <w:szCs w:val="24"/>
        </w:rPr>
        <w:t xml:space="preserve">年，从验收合格之日起计算。</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hint="eastAsia" w:ascii="宋体" w:hAnsi="宋体"/>
          <w:sz w:val="24"/>
          <w:szCs w:val="24"/>
        </w:rPr>
      </w:pPr>
      <w:r>
        <w:rPr>
          <w:rFonts w:hint="eastAsia" w:ascii="宋体" w:hAnsi="宋体"/>
          <w:sz w:val="24"/>
          <w:szCs w:val="24"/>
        </w:rPr>
        <w:t xml:space="preserve">①项目经理：</w:t>
      </w:r>
      <w:r>
        <w:rPr>
          <w:rFonts w:hint="eastAsia" w:ascii="宋体" w:hAnsi="宋体"/>
          <w:sz w:val="24"/>
          <w:szCs w:val="24"/>
          <w:lang w:val="en-US" w:eastAsia="zh-CN"/>
        </w:rPr>
        <w:t xml:space="preserve">1</w:t>
      </w:r>
      <w:r>
        <w:rPr>
          <w:rFonts w:hint="eastAsia" w:ascii="宋体" w:hAnsi="宋体"/>
          <w:sz w:val="24"/>
          <w:szCs w:val="24"/>
        </w:rPr>
        <w:t xml:space="preserve">人，具有</w:t>
      </w:r>
      <w:r>
        <w:rPr>
          <w:rFonts w:hint="eastAsia" w:ascii="宋体" w:hAnsi="宋体"/>
          <w:sz w:val="24"/>
          <w:szCs w:val="24"/>
          <w:lang w:val="en-US" w:eastAsia="zh-CN"/>
        </w:rPr>
        <w:t xml:space="preserve"> 5</w:t>
      </w:r>
      <w:r>
        <w:rPr>
          <w:rFonts w:hint="eastAsia" w:ascii="宋体" w:hAnsi="宋体"/>
          <w:sz w:val="24"/>
          <w:szCs w:val="24"/>
        </w:rPr>
        <w:t xml:space="preserve">年</w:t>
      </w:r>
      <w:r>
        <w:rPr>
          <w:rFonts w:hint="eastAsia" w:ascii="宋体" w:hAnsi="宋体"/>
          <w:sz w:val="24"/>
          <w:szCs w:val="24"/>
          <w:lang w:val="en-US" w:eastAsia="zh-CN"/>
        </w:rPr>
        <w:t xml:space="preserve">及</w:t>
      </w:r>
      <w:r>
        <w:rPr>
          <w:rFonts w:hint="eastAsia" w:ascii="宋体" w:hAnsi="宋体"/>
          <w:sz w:val="24"/>
          <w:szCs w:val="24"/>
        </w:rPr>
        <w:t xml:space="preserve">以上信息化项目管理工作经验，项目开发期间须驻场服务，不得兼任其他岗位。 </w:t>
      </w:r>
      <w:r/>
    </w:p>
    <w:p>
      <w:pPr>
        <w:ind w:firstLine="480"/>
        <w:spacing w:line="264" w:lineRule="auto"/>
        <w:rPr>
          <w:rFonts w:hint="eastAsia" w:ascii="宋体" w:hAnsi="宋体"/>
          <w:sz w:val="24"/>
          <w:szCs w:val="24"/>
        </w:rPr>
      </w:pPr>
      <w:r>
        <w:rPr>
          <w:rFonts w:hint="eastAsia" w:ascii="宋体" w:hAnsi="宋体"/>
          <w:sz w:val="24"/>
          <w:szCs w:val="24"/>
        </w:rPr>
        <w:t xml:space="preserve">②技术负责人：</w:t>
      </w:r>
      <w:r>
        <w:rPr>
          <w:rFonts w:hint="eastAsia" w:ascii="宋体" w:hAnsi="宋体"/>
          <w:sz w:val="24"/>
          <w:szCs w:val="24"/>
          <w:lang w:val="en-US" w:eastAsia="zh-CN"/>
        </w:rPr>
        <w:t xml:space="preserve">1</w:t>
      </w:r>
      <w:r>
        <w:rPr>
          <w:rFonts w:hint="eastAsia" w:ascii="宋体" w:hAnsi="宋体"/>
          <w:sz w:val="24"/>
          <w:szCs w:val="24"/>
        </w:rPr>
        <w:t xml:space="preserve">人，具有</w:t>
      </w:r>
      <w:r>
        <w:rPr>
          <w:rFonts w:hint="eastAsia" w:ascii="宋体" w:hAnsi="宋体"/>
          <w:sz w:val="24"/>
          <w:szCs w:val="24"/>
          <w:lang w:val="en-US" w:eastAsia="zh-CN"/>
        </w:rPr>
        <w:t xml:space="preserve">5</w:t>
      </w:r>
      <w:r>
        <w:rPr>
          <w:rFonts w:hint="eastAsia" w:ascii="宋体" w:hAnsi="宋体"/>
          <w:sz w:val="24"/>
          <w:szCs w:val="24"/>
        </w:rPr>
        <w:t xml:space="preserve">年</w:t>
      </w:r>
      <w:r>
        <w:rPr>
          <w:rFonts w:hint="eastAsia" w:ascii="宋体" w:hAnsi="宋体"/>
          <w:sz w:val="24"/>
          <w:szCs w:val="24"/>
          <w:lang w:val="en-US" w:eastAsia="zh-CN"/>
        </w:rPr>
        <w:t xml:space="preserve">及</w:t>
      </w:r>
      <w:r>
        <w:rPr>
          <w:rFonts w:hint="eastAsia" w:ascii="宋体" w:hAnsi="宋体"/>
          <w:sz w:val="24"/>
          <w:szCs w:val="24"/>
        </w:rPr>
        <w:t xml:space="preserve">以上信息化项目技术管理工作经验，项目开发期间须驻场服务，不得兼任其他岗位。  </w:t>
      </w:r>
      <w:r/>
    </w:p>
    <w:p>
      <w:pPr>
        <w:ind w:firstLine="480"/>
        <w:spacing w:line="264" w:lineRule="auto"/>
        <w:rPr>
          <w:rFonts w:hint="eastAsia" w:ascii="宋体" w:hAnsi="宋体"/>
          <w:sz w:val="24"/>
          <w:szCs w:val="24"/>
        </w:rPr>
      </w:pPr>
      <w:r>
        <w:rPr>
          <w:rFonts w:hint="eastAsia" w:ascii="宋体" w:hAnsi="宋体"/>
          <w:sz w:val="24"/>
          <w:szCs w:val="24"/>
        </w:rPr>
        <w:t xml:space="preserve">③开发实施人员：不少于</w:t>
      </w:r>
      <w:r>
        <w:rPr>
          <w:rFonts w:hint="eastAsia" w:ascii="宋体" w:hAnsi="宋体"/>
          <w:sz w:val="24"/>
          <w:szCs w:val="24"/>
          <w:lang w:val="en-US" w:eastAsia="zh-CN"/>
        </w:rPr>
        <w:t xml:space="preserve">2</w:t>
      </w:r>
      <w:r>
        <w:rPr>
          <w:rFonts w:hint="eastAsia" w:ascii="宋体" w:hAnsi="宋体"/>
          <w:sz w:val="24"/>
          <w:szCs w:val="24"/>
        </w:rPr>
        <w:t xml:space="preserve">人，具有信息化工作经验，项目开发期间须2人驻场服务。 </w:t>
      </w:r>
      <w:r/>
    </w:p>
    <w:p>
      <w:pPr>
        <w:ind w:firstLine="480"/>
        <w:spacing w:line="264" w:lineRule="auto"/>
        <w:rPr>
          <w:rFonts w:hint="eastAsia" w:ascii="宋体" w:hAnsi="宋体"/>
          <w:sz w:val="24"/>
          <w:szCs w:val="24"/>
        </w:rPr>
      </w:pPr>
      <w:r>
        <w:rPr>
          <w:rFonts w:hint="eastAsia" w:ascii="宋体" w:hAnsi="宋体"/>
          <w:sz w:val="24"/>
          <w:szCs w:val="24"/>
        </w:rPr>
        <w:t xml:space="preserve">④运维服务人员：不少于</w:t>
      </w:r>
      <w:r>
        <w:rPr>
          <w:rFonts w:hint="eastAsia" w:ascii="宋体" w:hAnsi="宋体"/>
          <w:sz w:val="24"/>
          <w:szCs w:val="24"/>
          <w:lang w:val="en-US" w:eastAsia="zh-CN"/>
        </w:rPr>
        <w:t xml:space="preserve">1</w:t>
      </w:r>
      <w:r>
        <w:rPr>
          <w:rFonts w:hint="eastAsia" w:ascii="宋体" w:hAnsi="宋体"/>
          <w:sz w:val="24"/>
          <w:szCs w:val="24"/>
        </w:rPr>
        <w:t xml:space="preserve">人，具有信息化工作经验。 </w:t>
      </w:r>
      <w:r/>
    </w:p>
    <w:p>
      <w:pPr>
        <w:ind w:firstLine="480"/>
        <w:spacing w:line="264" w:lineRule="auto"/>
        <w:rPr>
          <w:rFonts w:hint="eastAsia" w:ascii="宋体" w:hAnsi="宋体"/>
          <w:sz w:val="24"/>
          <w:szCs w:val="24"/>
        </w:rPr>
      </w:pPr>
      <w:r>
        <w:rPr>
          <w:rFonts w:hint="eastAsia" w:ascii="宋体" w:hAnsi="宋体"/>
          <w:sz w:val="24"/>
          <w:szCs w:val="24"/>
        </w:rPr>
        <w:t xml:space="preserve">⑤项目组所有人员必须为供应商正式工作人员，不得兼任其他项目工作，未经采购人同意，人员不得更换。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p>
    <w:p>
      <w:pPr>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p>
    <w:p>
      <w:pPr>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p>
    <w:p>
      <w:pPr>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pStyle w:val="763"/>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8）系统</w:t>
      </w:r>
      <w:r>
        <w:rPr>
          <w:rFonts w:hint="eastAsia" w:ascii="宋体" w:hAnsi="宋体"/>
          <w:sz w:val="24"/>
        </w:rPr>
        <w:t xml:space="preserve">对接工作联系人：</w:t>
      </w:r>
      <w:r>
        <w:rPr>
          <w:rFonts w:hint="eastAsia" w:ascii="宋体" w:hAnsi="宋体"/>
          <w:sz w:val="24"/>
          <w:lang w:val="en-US" w:eastAsia="zh-CN"/>
        </w:rPr>
        <w:t xml:space="preserve">高</w:t>
      </w:r>
      <w:r>
        <w:rPr>
          <w:rFonts w:hint="eastAsia" w:ascii="宋体" w:hAnsi="宋体"/>
          <w:sz w:val="24"/>
        </w:rPr>
        <w:t xml:space="preserve">老师，联系电话：025-52865895。</w:t>
      </w:r>
      <w:r/>
    </w:p>
    <w:p>
      <w:pPr>
        <w:ind w:firstLine="480"/>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）网络安全和数据安全要求，外包网络安全管理要求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eastAsia="宋体" w:cs="Times New Roman"/>
          <w:sz w:val="24"/>
          <w:szCs w:val="24"/>
          <w:shd w:val="clear" w:color="auto"/>
        </w:rPr>
        <w:t xml:space="preserve">合同签订后</w:t>
      </w:r>
      <w:r>
        <w:rPr>
          <w:rFonts w:hint="eastAsia" w:ascii="宋体" w:hAnsi="宋体" w:eastAsia="宋体" w:cs="Times New Roman"/>
          <w:sz w:val="24"/>
          <w:szCs w:val="24"/>
          <w:shd w:val="clear" w:color="auto"/>
          <w:lang w:val="en-US" w:eastAsia="zh-CN"/>
        </w:rPr>
        <w:t xml:space="preserve">15</w:t>
      </w:r>
      <w:r>
        <w:rPr>
          <w:rFonts w:hint="eastAsia" w:ascii="宋体" w:hAnsi="宋体" w:eastAsia="宋体" w:cs="Times New Roman"/>
          <w:sz w:val="24"/>
          <w:szCs w:val="24"/>
          <w:shd w:val="clear" w:color="auto"/>
        </w:rPr>
        <w:t xml:space="preserve">个工作日内完成系统开发和验收。</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89" w:name="OLE_LINK1"/>
      <w:r>
        <w:rPr>
          <w:rFonts w:hint="eastAsia" w:ascii="宋体" w:hAnsi="宋体" w:cs="宋体"/>
          <w:sz w:val="24"/>
          <w:szCs w:val="24"/>
        </w:rPr>
        <w:t xml:space="preserve">6.其他要求</w:t>
      </w:r>
      <w:bookmarkEnd w:id="89"/>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pStyle w:val="981"/>
        <w:ind w:firstLine="0"/>
        <w:spacing w:line="264" w:lineRule="auto"/>
        <w:rPr>
          <w:rFonts w:hint="eastAsia"/>
        </w:rPr>
      </w:pPr>
      <w:r>
        <w:rPr>
          <w:rFonts w:hint="eastAsia"/>
        </w:rPr>
      </w:r>
      <w:r/>
    </w:p>
    <w:p>
      <w:pPr>
        <w:pStyle w:val="1035"/>
        <w:jc w:val="center"/>
        <w:spacing w:before="120" w:after="120" w:line="0" w:lineRule="atLeast"/>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评审方法与评审标准</w:t>
      </w:r>
      <w:r/>
    </w:p>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ind w:firstLine="480"/>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且供应商在响应文件中对此作出承诺的（按照磋商文件要求在《分项报价表》中作出承诺），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rPr>
      </w:pPr>
      <w:r>
        <w:rPr>
          <w:rFonts w:hint="eastAsia" w:ascii="宋体" w:hAnsi="宋体"/>
          <w:sz w:val="24"/>
        </w:rPr>
        <w:t xml:space="preserve">3.供应商需按照磋商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cs="宋体"/>
          <w:b/>
          <w:bCs/>
          <w:sz w:val="24"/>
          <w:szCs w:val="24"/>
        </w:rPr>
      </w:pPr>
      <w:r>
        <w:rPr>
          <w:rFonts w:hint="eastAsia" w:ascii="宋体" w:hAnsi="宋体"/>
          <w:sz w:val="24"/>
        </w:rPr>
        <w:t xml:space="preserve">4.</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eastAsia="宋体" w:cs="宋体"/>
          <w:sz w:val="24"/>
          <w:szCs w:val="24"/>
          <w:lang w:val="zh-CN"/>
        </w:rPr>
        <w:t xml:space="preserve">对报价给予10%的扣除，用</w:t>
      </w:r>
      <w:r>
        <w:rPr>
          <w:rFonts w:hint="eastAsia" w:ascii="宋体" w:hAnsi="宋体" w:cs="宋体"/>
          <w:sz w:val="24"/>
          <w:szCs w:val="24"/>
        </w:rPr>
        <w:t xml:space="preserve">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四、评审标准</w:t>
      </w:r>
      <w:r/>
    </w:p>
    <w:tbl>
      <w:tblPr>
        <w:tblStyle w:val="73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W w:w="117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W w:w="633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W w:w="647"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W w:w="90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W w:w="1179"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基准价/最终报价）×价格分值（保留两位</w:t>
            </w:r>
            <w:r>
              <w:rPr>
                <w:rFonts w:hint="eastAsia" w:ascii="宋体" w:hAnsi="宋体" w:cs="宋体"/>
                <w:lang w:val="en-US" w:eastAsia="zh-CN"/>
              </w:rPr>
              <w:t xml:space="preserve">小数</w:t>
            </w:r>
            <w:r>
              <w:rPr>
                <w:rFonts w:hint="eastAsia" w:ascii="宋体" w:hAnsi="宋体" w:cs="宋体"/>
              </w:rPr>
              <w:t xml:space="preserve">）</w:t>
            </w:r>
            <w:r/>
          </w:p>
          <w:p>
            <w:pPr>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W w:w="647"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479"/>
        </w:trPr>
        <w:tc>
          <w:tcPr>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W w:w="1179" w:type="dxa"/>
            <w:vAlign w:val="center"/>
            <w:textDirection w:val="lrTb"/>
            <w:noWrap w:val="false"/>
          </w:tcPr>
          <w:p>
            <w:pPr>
              <w:jc w:val="left"/>
              <w:spacing w:before="68" w:line="264" w:lineRule="auto"/>
              <w:rPr>
                <w:rFonts w:hint="eastAsia" w:ascii="宋体" w:hAnsi="宋体" w:cs="宋体"/>
                <w:spacing w:val="-2"/>
              </w:rPr>
            </w:pPr>
            <w:r>
              <w:rPr>
                <w:rFonts w:hint="eastAsia"/>
              </w:rPr>
              <w:t xml:space="preserve">产品技术参数</w:t>
            </w:r>
            <w:r/>
          </w:p>
        </w:tc>
        <w:tc>
          <w:tcPr>
            <w:tcW w:w="6330" w:type="dxa"/>
            <w:vAlign w:val="center"/>
            <w:textDirection w:val="lrTb"/>
            <w:noWrap w:val="false"/>
          </w:tcPr>
          <w:p>
            <w:pPr>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w:t>
            </w:r>
            <w:r>
              <w:rPr>
                <w:rFonts w:hint="eastAsia" w:ascii="宋体" w:hAnsi="宋体" w:cs="宋体"/>
              </w:rPr>
              <w:t xml:space="preserve">（共计</w:t>
            </w:r>
            <w:r>
              <w:rPr>
                <w:rFonts w:hint="default" w:ascii="宋体" w:hAnsi="宋体" w:cs="宋体"/>
                <w:lang w:val="en-US" w:eastAsia="zh-CN"/>
              </w:rPr>
              <w:t xml:space="preserve">8</w:t>
            </w:r>
            <w:r>
              <w:rPr>
                <w:rFonts w:hint="eastAsia" w:ascii="宋体" w:hAnsi="宋体" w:cs="宋体"/>
              </w:rPr>
              <w:t xml:space="preserve">个）</w:t>
            </w:r>
            <w:r>
              <w:rPr>
                <w:rFonts w:ascii="宋体" w:hAnsi="宋体" w:cs="宋体"/>
              </w:rPr>
              <w:t xml:space="preserve">指标为重要指标，</w:t>
            </w:r>
            <w:r>
              <w:rPr>
                <w:rFonts w:hint="default" w:ascii="宋体" w:hAnsi="宋体" w:cs="宋体"/>
                <w:szCs w:val="22"/>
              </w:rPr>
              <w:t xml:space="preserve">有1项负偏离扣</w:t>
            </w:r>
            <w:r>
              <w:rPr>
                <w:rFonts w:hint="default" w:ascii="宋体" w:hAnsi="宋体" w:cs="宋体"/>
                <w:szCs w:val="22"/>
                <w:lang w:val="en-US" w:eastAsia="zh-CN"/>
              </w:rPr>
              <w:t xml:space="preserve">3</w:t>
            </w:r>
            <w:r>
              <w:rPr>
                <w:rFonts w:hint="default" w:ascii="宋体" w:hAnsi="宋体" w:cs="宋体"/>
                <w:szCs w:val="22"/>
              </w:rPr>
              <w:t xml:space="preserve">分，其余指标（共计</w:t>
            </w:r>
            <w:r>
              <w:rPr>
                <w:rFonts w:hint="default" w:ascii="宋体" w:hAnsi="宋体" w:cs="宋体"/>
                <w:szCs w:val="22"/>
                <w:lang w:val="en-US" w:eastAsia="zh-CN"/>
              </w:rPr>
              <w:t xml:space="preserve">21</w:t>
            </w:r>
            <w:r>
              <w:rPr>
                <w:rFonts w:hint="default" w:ascii="宋体" w:hAnsi="宋体" w:cs="宋体"/>
                <w:szCs w:val="22"/>
              </w:rPr>
              <w:t xml:space="preserve">个）有1项负偏离扣</w:t>
            </w:r>
            <w:r>
              <w:rPr>
                <w:rFonts w:hint="default" w:ascii="宋体" w:hAnsi="宋体" w:cs="宋体"/>
                <w:szCs w:val="22"/>
                <w:lang w:val="en-US" w:eastAsia="zh-CN"/>
              </w:rPr>
              <w:t xml:space="preserve">1</w:t>
            </w:r>
            <w:r>
              <w:rPr>
                <w:rFonts w:hint="default" w:ascii="宋体" w:hAnsi="宋体" w:cs="宋体"/>
                <w:szCs w:val="22"/>
              </w:rPr>
              <w:t xml:space="preserve">分。</w:t>
            </w:r>
            <w:r/>
          </w:p>
        </w:tc>
        <w:tc>
          <w:tcPr>
            <w:tcW w:w="647"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szCs w:val="21"/>
                <w:lang w:val="en-US" w:eastAsia="zh-CN"/>
              </w:rPr>
              <w:t xml:space="preserve">45</w:t>
            </w:r>
            <w:r/>
          </w:p>
        </w:tc>
        <w:tc>
          <w:tcPr>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w:t>
            </w:r>
            <w:r>
              <w:rPr>
                <w:rFonts w:ascii="宋体" w:hAnsi="宋体" w:cs="宋体"/>
                <w:spacing w:val="-2"/>
                <w:highlight w:val="none"/>
              </w:rPr>
              <w:t xml:space="preserve">.2</w:t>
            </w:r>
            <w:r/>
          </w:p>
        </w:tc>
        <w:tc>
          <w:tcPr>
            <w:tcW w:w="1179" w:type="dxa"/>
            <w:vAlign w:val="center"/>
            <w:textDirection w:val="lrTb"/>
            <w:noWrap w:val="false"/>
          </w:tcPr>
          <w:p>
            <w:pPr>
              <w:spacing w:line="264" w:lineRule="auto"/>
              <w:rPr>
                <w:highlight w:val="none"/>
              </w:rPr>
            </w:pPr>
            <w:r>
              <w:rPr>
                <w:rFonts w:hint="eastAsia"/>
                <w:szCs w:val="21"/>
                <w:highlight w:val="none"/>
              </w:rPr>
              <w:t xml:space="preserve">实施方案</w:t>
            </w:r>
            <w:r/>
          </w:p>
        </w:tc>
        <w:tc>
          <w:tcPr>
            <w:tcW w:w="6330" w:type="dxa"/>
            <w:vAlign w:val="center"/>
            <w:textDirection w:val="lrTb"/>
            <w:noWrap w:val="false"/>
          </w:tcPr>
          <w:p>
            <w:pPr>
              <w:rPr>
                <w:szCs w:val="21"/>
                <w:highlight w:val="none"/>
              </w:rPr>
            </w:pPr>
            <w:r/>
            <w:bookmarkStart w:id="90" w:name="OLE_LINK5"/>
            <w:r>
              <w:rPr>
                <w:szCs w:val="21"/>
                <w:highlight w:val="none"/>
              </w:rPr>
              <w:t xml:space="preserve">根据本项目采购需求编制方案，内容包含：1.项目调研；2.项目设计；3.安装调试；4.项目测试；5.系统试运行。以上每项内容逐项评分：</w:t>
            </w:r>
            <w:r/>
          </w:p>
          <w:p>
            <w:pPr>
              <w:rPr>
                <w:highlight w:val="none"/>
              </w:rPr>
            </w:pPr>
            <w:r>
              <w:rPr>
                <w:szCs w:val="21"/>
                <w:highlight w:val="none"/>
              </w:rPr>
              <w:t xml:space="preserve">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bookmarkEnd w:id="90"/>
            <w:r/>
            <w:r/>
          </w:p>
        </w:tc>
        <w:tc>
          <w:tcPr>
            <w:tcW w:w="647"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zCs w:val="21"/>
                <w:highlight w:val="none"/>
              </w:rPr>
              <w:t xml:space="preserve">5</w:t>
            </w:r>
            <w:r/>
          </w:p>
        </w:tc>
        <w:tc>
          <w:tcPr>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pacing w:val="-4"/>
                <w:highlight w:val="none"/>
              </w:rPr>
              <w:t xml:space="preserve">主观分</w:t>
            </w:r>
            <w:r/>
          </w:p>
        </w:tc>
      </w:tr>
      <w:tr>
        <w:trPr>
          <w:jc w:val="center"/>
          <w:trHeight w:val="315"/>
        </w:trPr>
        <w:tc>
          <w:tcPr>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2.3</w:t>
            </w:r>
            <w:r/>
          </w:p>
        </w:tc>
        <w:tc>
          <w:tcPr>
            <w:tcW w:w="1179" w:type="dxa"/>
            <w:vAlign w:val="center"/>
            <w:textDirection w:val="lrTb"/>
            <w:noWrap w:val="false"/>
          </w:tcPr>
          <w:p>
            <w:pPr>
              <w:spacing w:line="264" w:lineRule="auto"/>
              <w:rPr>
                <w:szCs w:val="21"/>
                <w:highlight w:val="none"/>
              </w:rPr>
            </w:pPr>
            <w:r>
              <w:rPr>
                <w:rFonts w:hint="eastAsia"/>
                <w:szCs w:val="21"/>
                <w:highlight w:val="none"/>
              </w:rPr>
              <w:t xml:space="preserve">总体技术方案</w:t>
            </w:r>
            <w:r/>
          </w:p>
        </w:tc>
        <w:tc>
          <w:tcPr>
            <w:tcW w:w="6330" w:type="dxa"/>
            <w:vAlign w:val="center"/>
            <w:textDirection w:val="lrTb"/>
            <w:noWrap w:val="false"/>
          </w:tcPr>
          <w:p>
            <w:pPr>
              <w:rPr>
                <w:szCs w:val="21"/>
                <w:highlight w:val="none"/>
              </w:rPr>
            </w:pPr>
            <w:r>
              <w:rPr>
                <w:szCs w:val="21"/>
                <w:highlight w:val="none"/>
              </w:rPr>
              <w:t xml:space="preserve">根据本项目采购需求编制方案，内容包含：1.总体架构和性能设计；2.用户界面设计；3.应用功能设计；4.系统部署；5.安全防护设计。以上每项内容逐项评分：</w:t>
            </w:r>
            <w:r/>
          </w:p>
          <w:p>
            <w:pPr>
              <w:rPr>
                <w:highlight w:val="none"/>
              </w:rPr>
            </w:pPr>
            <w:r>
              <w:rPr>
                <w:szCs w:val="21"/>
                <w:highlight w:val="none"/>
              </w:rPr>
              <w:t xml:space="preserve">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zCs w:val="21"/>
                <w:highlight w:val="none"/>
              </w:rPr>
              <w:t xml:space="preserve">5</w:t>
            </w:r>
            <w:r/>
          </w:p>
        </w:tc>
        <w:tc>
          <w:tcPr>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pacing w:val="-4"/>
                <w:highlight w:val="none"/>
              </w:rPr>
              <w:t xml:space="preserve">主观分</w:t>
            </w:r>
            <w:r/>
          </w:p>
        </w:tc>
      </w:tr>
      <w:tr>
        <w:trPr>
          <w:jc w:val="center"/>
          <w:trHeight w:val="315"/>
        </w:trPr>
        <w:tc>
          <w:tcPr>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2.4</w:t>
            </w:r>
            <w:r/>
          </w:p>
        </w:tc>
        <w:tc>
          <w:tcPr>
            <w:tcW w:w="1179" w:type="dxa"/>
            <w:vAlign w:val="center"/>
            <w:textDirection w:val="lrTb"/>
            <w:noWrap w:val="false"/>
          </w:tcPr>
          <w:p>
            <w:pPr>
              <w:spacing w:line="264" w:lineRule="auto"/>
              <w:rPr>
                <w:szCs w:val="21"/>
                <w:highlight w:val="none"/>
              </w:rPr>
            </w:pPr>
            <w:r>
              <w:rPr>
                <w:rFonts w:hint="eastAsia"/>
                <w:szCs w:val="21"/>
                <w:highlight w:val="none"/>
              </w:rPr>
              <w:t xml:space="preserve">接口方案</w:t>
            </w:r>
            <w:r/>
          </w:p>
        </w:tc>
        <w:tc>
          <w:tcPr>
            <w:tcW w:w="6330" w:type="dxa"/>
            <w:vAlign w:val="center"/>
            <w:textDirection w:val="lrTb"/>
            <w:noWrap w:val="false"/>
          </w:tcPr>
          <w:p>
            <w:pPr>
              <w:rPr>
                <w:szCs w:val="21"/>
                <w:highlight w:val="none"/>
              </w:rPr>
            </w:pPr>
            <w:r>
              <w:rPr>
                <w:szCs w:val="21"/>
                <w:highlight w:val="none"/>
              </w:rPr>
              <w:t xml:space="preserve">根据本项目采购需求编制接口方案，内容包含：1.接口对接方式；2.接口对接计划；3.接口切换备案；4.整体方案架构合理；5.接口测试与上线保障</w:t>
            </w:r>
            <w:r>
              <w:rPr>
                <w:rFonts w:hint="eastAsia"/>
                <w:szCs w:val="21"/>
                <w:highlight w:val="none"/>
                <w:lang w:eastAsia="zh-CN"/>
              </w:rPr>
              <w:t xml:space="preserve">。</w:t>
            </w:r>
            <w:r>
              <w:rPr>
                <w:szCs w:val="21"/>
                <w:highlight w:val="none"/>
              </w:rPr>
              <w:t xml:space="preserve">以上每项内容逐项评分：</w:t>
            </w:r>
            <w:r/>
          </w:p>
          <w:p>
            <w:pPr>
              <w:rPr>
                <w:highlight w:val="none"/>
              </w:rPr>
            </w:pPr>
            <w:r>
              <w:rPr>
                <w:szCs w:val="21"/>
                <w:highlight w:val="none"/>
              </w:rPr>
              <w:t xml:space="preserve">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zCs w:val="21"/>
                <w:highlight w:val="none"/>
              </w:rPr>
              <w:t xml:space="preserve">5</w:t>
            </w:r>
            <w:r/>
          </w:p>
        </w:tc>
        <w:tc>
          <w:tcPr>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pacing w:val="-4"/>
                <w:highlight w:val="none"/>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highlight w:val="yellow"/>
              </w:rPr>
            </w:pPr>
            <w:r>
              <w:rPr>
                <w:rFonts w:hint="eastAsia" w:ascii="宋体" w:hAnsi="宋体" w:cs="宋体"/>
                <w:b/>
                <w:bCs/>
                <w:spacing w:val="-3"/>
                <w:highlight w:val="none"/>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3.1</w:t>
            </w:r>
            <w:r/>
          </w:p>
        </w:tc>
        <w:tc>
          <w:tcPr>
            <w:tcW w:w="1179" w:type="dxa"/>
            <w:vAlign w:val="center"/>
            <w:textDirection w:val="lrTb"/>
            <w:noWrap w:val="false"/>
          </w:tcPr>
          <w:p>
            <w:pPr>
              <w:spacing w:line="264" w:lineRule="auto"/>
              <w:rPr>
                <w:highlight w:val="none"/>
              </w:rPr>
            </w:pPr>
            <w:r>
              <w:rPr>
                <w:rFonts w:hint="eastAsia"/>
                <w:szCs w:val="21"/>
                <w:highlight w:val="none"/>
              </w:rPr>
              <w:t xml:space="preserve">运维服务方案</w:t>
            </w:r>
            <w:r/>
          </w:p>
        </w:tc>
        <w:tc>
          <w:tcPr>
            <w:tcW w:w="6330" w:type="dxa"/>
            <w:vAlign w:val="center"/>
            <w:textDirection w:val="lrTb"/>
            <w:noWrap w:val="false"/>
          </w:tcPr>
          <w:p>
            <w:pPr>
              <w:pStyle w:val="1040"/>
              <w:rPr>
                <w:rFonts w:hint="default" w:ascii="Times New Roman" w:hAnsi="Times New Roman" w:cs="Times New Roman"/>
                <w:sz w:val="21"/>
                <w:szCs w:val="21"/>
                <w:highlight w:val="none"/>
                <w:lang w:val="en-US" w:bidi="ar-SA"/>
              </w:rPr>
            </w:pPr>
            <w:r>
              <w:rPr>
                <w:rFonts w:hint="default" w:ascii="Times New Roman" w:hAnsi="Times New Roman" w:cs="Times New Roman"/>
                <w:sz w:val="21"/>
                <w:szCs w:val="21"/>
                <w:highlight w:val="none"/>
                <w:lang w:val="en-US" w:bidi="ar-SA"/>
              </w:rPr>
              <w:t xml:space="preserve">根据本项目采购需求编制方案，内容包含：1.技术支持服务；2.故障响应时间；3.故障补救措施；</w:t>
            </w:r>
            <w:r>
              <w:rPr>
                <w:rFonts w:ascii="Times New Roman" w:hAnsi="Times New Roman" w:cs="Times New Roman"/>
                <w:sz w:val="21"/>
                <w:szCs w:val="21"/>
                <w:highlight w:val="none"/>
                <w:lang w:val="en-US" w:bidi="ar-SA"/>
              </w:rPr>
              <w:t xml:space="preserve">4.日常运维保障服务</w:t>
            </w:r>
            <w:r>
              <w:rPr>
                <w:rFonts w:hint="default" w:ascii="Times New Roman" w:hAnsi="Times New Roman" w:cs="Times New Roman"/>
                <w:sz w:val="21"/>
                <w:szCs w:val="21"/>
                <w:highlight w:val="none"/>
                <w:lang w:val="en-US" w:bidi="ar-SA"/>
              </w:rPr>
              <w:t xml:space="preserve">；</w:t>
            </w:r>
            <w:r>
              <w:rPr>
                <w:rFonts w:ascii="Times New Roman" w:hAnsi="Times New Roman" w:cs="Times New Roman"/>
                <w:sz w:val="21"/>
                <w:szCs w:val="21"/>
                <w:highlight w:val="none"/>
                <w:lang w:val="en-US" w:bidi="ar-SA"/>
              </w:rPr>
              <w:t xml:space="preserve">5.服务质量与售后考核保障</w:t>
            </w:r>
            <w:r>
              <w:rPr>
                <w:rFonts w:hint="default" w:ascii="Times New Roman" w:hAnsi="Times New Roman" w:cs="Times New Roman"/>
                <w:sz w:val="21"/>
                <w:szCs w:val="21"/>
                <w:highlight w:val="none"/>
                <w:lang w:val="en-US" w:bidi="ar-SA"/>
              </w:rPr>
              <w:t xml:space="preserve">。以上每项内容逐项评分：</w:t>
            </w:r>
            <w:r/>
          </w:p>
          <w:p>
            <w:pPr>
              <w:pStyle w:val="1040"/>
              <w:rPr>
                <w:rFonts w:hint="eastAsia"/>
                <w:highlight w:val="none"/>
              </w:rPr>
            </w:pPr>
            <w:r>
              <w:rPr>
                <w:rFonts w:hint="default" w:ascii="Times New Roman" w:hAnsi="Times New Roman" w:cs="Times New Roman"/>
                <w:sz w:val="21"/>
                <w:szCs w:val="21"/>
                <w:highlight w:val="none"/>
                <w:lang w:val="en-US" w:bidi="ar-SA"/>
              </w:rPr>
              <w:t xml:space="preserve">方案</w:t>
            </w:r>
            <w:r>
              <w:rPr>
                <w:rFonts w:ascii="Times New Roman" w:hAnsi="Times New Roman" w:cs="Times New Roman"/>
                <w:sz w:val="21"/>
                <w:szCs w:val="21"/>
                <w:highlight w:val="none"/>
                <w:lang w:val="en-US" w:bidi="ar-SA"/>
              </w:rPr>
              <w:t xml:space="preserve">内容完整合理、针对性贴合本项目采购需求与实际场景、可行性高</w:t>
            </w:r>
            <w:r>
              <w:rPr>
                <w:rFonts w:hint="default" w:ascii="Times New Roman" w:hAnsi="Times New Roman" w:cs="Times New Roman"/>
                <w:sz w:val="21"/>
                <w:szCs w:val="21"/>
                <w:highlight w:val="none"/>
                <w:lang w:val="en-US" w:bidi="ar-SA"/>
              </w:rPr>
              <w:t xml:space="preserve">视为全部</w:t>
            </w:r>
            <w:r>
              <w:rPr>
                <w:rFonts w:ascii="Times New Roman" w:hAnsi="Times New Roman" w:cs="Times New Roman"/>
                <w:sz w:val="21"/>
                <w:szCs w:val="21"/>
                <w:highlight w:val="none"/>
                <w:lang w:val="en-US" w:bidi="ar-SA"/>
              </w:rPr>
              <w:t xml:space="preserve">符合；</w:t>
            </w:r>
            <w:r>
              <w:rPr>
                <w:rFonts w:hint="default" w:ascii="Times New Roman" w:hAnsi="Times New Roman" w:cs="Times New Roman"/>
                <w:sz w:val="21"/>
                <w:szCs w:val="21"/>
                <w:highlight w:val="none"/>
                <w:lang w:val="en-US" w:bidi="ar-SA"/>
              </w:rPr>
              <w:t xml:space="preserve">方案</w:t>
            </w:r>
            <w:r>
              <w:rPr>
                <w:rFonts w:ascii="Times New Roman" w:hAnsi="Times New Roman" w:cs="Times New Roman"/>
                <w:sz w:val="21"/>
                <w:szCs w:val="21"/>
                <w:highlight w:val="none"/>
                <w:lang w:val="en-US" w:bidi="ar-SA"/>
              </w:rPr>
              <w:t xml:space="preserve">内容为通用模板、未专项适配本项目、仅部分贴合实际</w:t>
            </w:r>
            <w:r>
              <w:rPr>
                <w:rFonts w:hint="default" w:ascii="Times New Roman" w:hAnsi="Times New Roman" w:cs="Times New Roman"/>
                <w:sz w:val="21"/>
                <w:szCs w:val="21"/>
                <w:highlight w:val="none"/>
                <w:lang w:val="en-US" w:bidi="ar-SA"/>
              </w:rPr>
              <w:t xml:space="preserve">视为</w:t>
            </w:r>
            <w:r>
              <w:rPr>
                <w:rFonts w:ascii="Times New Roman" w:hAnsi="Times New Roman" w:cs="Times New Roman"/>
                <w:sz w:val="21"/>
                <w:szCs w:val="21"/>
                <w:highlight w:val="none"/>
                <w:lang w:val="en-US" w:bidi="ar-SA"/>
              </w:rPr>
              <w:t xml:space="preserve">部分符合；</w:t>
            </w:r>
            <w:r>
              <w:rPr>
                <w:rFonts w:hint="default" w:ascii="Times New Roman" w:hAnsi="Times New Roman" w:cs="Times New Roman"/>
                <w:sz w:val="21"/>
                <w:szCs w:val="21"/>
                <w:highlight w:val="none"/>
                <w:lang w:val="en-US" w:bidi="ar-SA"/>
              </w:rPr>
              <w:t xml:space="preserve">方案</w:t>
            </w:r>
            <w:r>
              <w:rPr>
                <w:rFonts w:ascii="Times New Roman" w:hAnsi="Times New Roman" w:cs="Times New Roman"/>
                <w:sz w:val="21"/>
                <w:szCs w:val="21"/>
                <w:highlight w:val="none"/>
                <w:lang w:val="en-US" w:bidi="ar-SA"/>
              </w:rPr>
              <w:t xml:space="preserve">内容照搬采购需求、无项目针对性、不符合实际或未提供内容</w:t>
            </w:r>
            <w:r>
              <w:rPr>
                <w:rFonts w:hint="default" w:ascii="Times New Roman" w:hAnsi="Times New Roman" w:cs="Times New Roman"/>
                <w:sz w:val="21"/>
                <w:szCs w:val="21"/>
                <w:highlight w:val="none"/>
                <w:lang w:val="en-US" w:bidi="ar-SA"/>
              </w:rPr>
              <w:t xml:space="preserve">视为</w:t>
            </w:r>
            <w:r>
              <w:rPr>
                <w:rFonts w:ascii="Times New Roman" w:hAnsi="Times New Roman" w:cs="Times New Roman"/>
                <w:sz w:val="21"/>
                <w:szCs w:val="21"/>
                <w:highlight w:val="none"/>
                <w:lang w:val="en-US" w:bidi="ar-SA"/>
              </w:rPr>
              <w:t xml:space="preserve">不符合。上述每项内容符合得1分；部分符合得0.5分；不符合或不提供不得分。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zCs w:val="21"/>
                <w:highlight w:val="none"/>
              </w:rPr>
              <w:t xml:space="preserve">5</w:t>
            </w:r>
            <w:r/>
          </w:p>
        </w:tc>
        <w:tc>
          <w:tcPr>
            <w:tcW w:w="900" w:type="dxa"/>
            <w:vAlign w:val="center"/>
            <w:textDirection w:val="lrTb"/>
            <w:noWrap w:val="false"/>
          </w:tcPr>
          <w:p>
            <w:pPr>
              <w:jc w:val="center"/>
              <w:spacing w:before="68" w:line="264" w:lineRule="auto"/>
              <w:rPr>
                <w:rFonts w:hint="eastAsia" w:ascii="宋体" w:hAnsi="宋体" w:cs="宋体"/>
                <w:spacing w:val="-6"/>
                <w:highlight w:val="none"/>
              </w:rPr>
            </w:pPr>
            <w:r>
              <w:rPr>
                <w:rFonts w:hint="eastAsia" w:ascii="宋体" w:hAnsi="宋体" w:cs="宋体"/>
                <w:spacing w:val="-6"/>
                <w:szCs w:val="21"/>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W w:w="1179" w:type="dxa"/>
            <w:vAlign w:val="center"/>
            <w:textDirection w:val="lrTb"/>
            <w:noWrap w:val="false"/>
          </w:tcPr>
          <w:p>
            <w:pPr>
              <w:jc w:val="left"/>
              <w:spacing w:before="68" w:line="264" w:lineRule="auto"/>
              <w:rPr>
                <w:rFonts w:hint="eastAsia" w:ascii="宋体" w:hAnsi="宋体" w:cs="宋体"/>
                <w:spacing w:val="-2"/>
              </w:rPr>
            </w:pPr>
            <w:r>
              <w:rPr>
                <w:rFonts w:hint="eastAsia"/>
                <w:szCs w:val="21"/>
              </w:rPr>
              <w:t xml:space="preserve">本地化服务能力</w:t>
            </w:r>
            <w:r/>
          </w:p>
        </w:tc>
        <w:tc>
          <w:tcPr>
            <w:tcW w:w="6330" w:type="dxa"/>
            <w:vAlign w:val="center"/>
            <w:textDirection w:val="lrTb"/>
            <w:noWrap w:val="false"/>
          </w:tcPr>
          <w:p>
            <w:pPr>
              <w:jc w:val="left"/>
              <w:spacing w:line="264" w:lineRule="auto"/>
              <w:rPr>
                <w:rFonts w:hint="eastAsia" w:ascii="宋体" w:hAnsi="宋体" w:cs="宋体"/>
                <w:spacing w:val="-2"/>
              </w:rPr>
            </w:pPr>
            <w:r>
              <w:rPr>
                <w:rFonts w:hint="eastAsia" w:ascii="宋体" w:hAnsi="宋体" w:cs="宋体"/>
              </w:rPr>
              <w:t xml:space="preserve">供应商成交</w:t>
            </w:r>
            <w:r>
              <w:rPr>
                <w:rFonts w:hint="eastAsia" w:ascii="宋体" w:hAnsi="宋体" w:cs="宋体"/>
                <w:szCs w:val="21"/>
              </w:rPr>
              <w:t xml:space="preserve">后能够提供</w:t>
            </w:r>
            <w:r>
              <w:rPr>
                <w:rFonts w:hint="eastAsia" w:ascii="宋体" w:hAnsi="宋体" w:cs="宋体"/>
              </w:rPr>
              <w:t xml:space="preserve">本地化服务的得</w:t>
            </w:r>
            <w:r>
              <w:rPr>
                <w:rFonts w:hint="eastAsia" w:ascii="宋体" w:hAnsi="宋体" w:cs="宋体"/>
                <w:lang w:val="en-US" w:eastAsia="zh-CN"/>
              </w:rPr>
              <w:t xml:space="preserve">3</w:t>
            </w:r>
            <w:r>
              <w:rPr>
                <w:rFonts w:hint="eastAsia" w:ascii="宋体" w:hAnsi="宋体" w:cs="宋体"/>
              </w:rPr>
              <w:t xml:space="preserve">分。（提供承诺书或有效证明材料）</w:t>
            </w:r>
            <w:r/>
          </w:p>
        </w:tc>
        <w:tc>
          <w:tcPr>
            <w:tcW w:w="647"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szCs w:val="21"/>
                <w:lang w:val="en-US" w:eastAsia="zh-CN"/>
              </w:rPr>
              <w:t xml:space="preserve">3</w:t>
            </w:r>
            <w:r/>
          </w:p>
        </w:tc>
        <w:tc>
          <w:tcPr>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55"/>
        </w:trPr>
        <w:tc>
          <w:tcPr>
            <w:gridSpan w:val="5"/>
            <w:tcW w:w="9575" w:type="dxa"/>
            <w:vAlign w:val="center"/>
            <w:textDirection w:val="lrTb"/>
            <w:noWrap w:val="false"/>
          </w:tcPr>
          <w:p>
            <w:pPr>
              <w:spacing w:before="68" w:line="264" w:lineRule="auto"/>
              <w:rPr>
                <w:rFonts w:hint="eastAsia" w:ascii="宋体" w:hAnsi="宋体" w:cs="宋体"/>
                <w:strike/>
              </w:rPr>
            </w:pPr>
            <w:r>
              <w:rPr>
                <w:rFonts w:hint="eastAsia" w:ascii="宋体" w:hAnsi="宋体" w:eastAsia="宋体" w:cs="宋体"/>
                <w:b/>
                <w:bCs/>
                <w:spacing w:val="-3"/>
              </w:rPr>
              <w:t xml:space="preserve">4.业绩</w:t>
            </w:r>
            <w:r/>
          </w:p>
        </w:tc>
      </w:tr>
      <w:tr>
        <w:trPr>
          <w:jc w:val="center"/>
          <w:trHeight w:val="1015"/>
        </w:trPr>
        <w:tc>
          <w:tcPr>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W w:w="1179" w:type="dxa"/>
            <w:vAlign w:val="center"/>
            <w:textDirection w:val="lrTb"/>
            <w:noWrap w:val="false"/>
          </w:tcPr>
          <w:p>
            <w:pPr>
              <w:spacing w:before="69" w:line="264" w:lineRule="auto"/>
              <w:rPr>
                <w:rFonts w:hint="eastAsia" w:ascii="宋体" w:hAnsi="宋体" w:cs="宋体"/>
                <w:spacing w:val="-2"/>
              </w:rPr>
            </w:pPr>
            <w:r>
              <w:rPr>
                <w:rFonts w:hint="eastAsia"/>
              </w:rPr>
              <w:t xml:space="preserve">供应商业绩</w:t>
            </w:r>
            <w:r/>
          </w:p>
        </w:tc>
        <w:tc>
          <w:tcPr>
            <w:tcW w:w="6330" w:type="dxa"/>
            <w:vAlign w:val="center"/>
            <w:textDirection w:val="lrTb"/>
            <w:noWrap w:val="false"/>
          </w:tcPr>
          <w:p>
            <w:pPr>
              <w:spacing w:line="264" w:lineRule="auto"/>
              <w:rPr>
                <w:rFonts w:eastAsia="方正仿宋_GBK"/>
                <w:lang w:bidi="zh-CN"/>
              </w:rPr>
            </w:pPr>
            <w:r>
              <w:rPr>
                <w:rFonts w:hint="eastAsia" w:ascii="宋体" w:hAnsi="宋体" w:cs="宋体"/>
              </w:rPr>
              <w:t xml:space="preserve">供应商提供</w:t>
            </w:r>
            <w:r>
              <w:rPr>
                <w:rFonts w:ascii="宋体" w:hAnsi="宋体" w:cs="宋体"/>
              </w:rPr>
              <w:t xml:space="preserve">2023年1月1日（含）以来类似项目业绩</w:t>
            </w:r>
            <w:r>
              <w:rPr>
                <w:rFonts w:hint="eastAsia" w:ascii="宋体" w:hAnsi="宋体" w:cs="宋体"/>
              </w:rPr>
              <w:t xml:space="preserve">（至少包含</w:t>
            </w:r>
            <w:r>
              <w:rPr>
                <w:rFonts w:hint="eastAsia" w:ascii="宋体" w:hAnsi="宋体" w:cs="宋体"/>
                <w:lang w:val="en-US" w:eastAsia="zh-CN"/>
              </w:rPr>
              <w:t xml:space="preserve">防统方</w:t>
            </w:r>
            <w:r>
              <w:rPr>
                <w:rFonts w:hint="eastAsia" w:ascii="宋体" w:hAnsi="宋体" w:cs="宋体"/>
              </w:rPr>
              <w:t xml:space="preserve">系统类）</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lang w:val="en-US" w:eastAsia="zh-CN"/>
              </w:rPr>
              <w:t xml:space="preserve">2</w:t>
            </w:r>
            <w:r>
              <w:rPr>
                <w:rFonts w:ascii="宋体" w:hAnsi="宋体" w:cs="宋体"/>
              </w:rPr>
              <w:t xml:space="preserve">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W w:w="647" w:type="dxa"/>
            <w:vAlign w:val="center"/>
            <w:textDirection w:val="lrTb"/>
            <w:noWrap w:val="false"/>
          </w:tcPr>
          <w:p>
            <w:pPr>
              <w:jc w:val="center"/>
              <w:spacing w:line="264" w:lineRule="auto"/>
              <w:rPr>
                <w:rFonts w:hint="eastAsia" w:eastAsia="宋体"/>
                <w:lang w:eastAsia="zh-CN"/>
              </w:rPr>
            </w:pPr>
            <w:r>
              <w:rPr>
                <w:rFonts w:hint="eastAsia" w:ascii="宋体" w:hAnsi="宋体" w:cs="宋体"/>
                <w:lang w:val="en-US" w:eastAsia="zh-CN"/>
              </w:rPr>
              <w:t xml:space="preserve">8</w:t>
            </w:r>
            <w:r/>
          </w:p>
        </w:tc>
        <w:tc>
          <w:tcPr>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70"/>
        </w:trPr>
        <w:tc>
          <w:tcPr>
            <w:gridSpan w:val="5"/>
            <w:tcW w:w="9575" w:type="dxa"/>
            <w:vAlign w:val="center"/>
            <w:textDirection w:val="lrTb"/>
            <w:noWrap w:val="false"/>
          </w:tcPr>
          <w:p>
            <w:pPr>
              <w:spacing w:before="68" w:line="264" w:lineRule="auto"/>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1015"/>
        </w:trPr>
        <w:tc>
          <w:tcPr>
            <w:tcW w:w="519" w:type="dxa"/>
            <w:vAlign w:val="center"/>
            <w:textDirection w:val="lrTb"/>
            <w:noWrap w:val="false"/>
          </w:tcPr>
          <w:p>
            <w:pPr>
              <w:jc w:val="center"/>
              <w:spacing w:before="68" w:line="264" w:lineRule="auto"/>
              <w:rPr>
                <w:rFonts w:hint="default" w:ascii="宋体" w:hAnsi="宋体" w:cs="宋体"/>
                <w:spacing w:val="-2"/>
                <w:lang w:val="en-US" w:eastAsia="zh-CN"/>
              </w:rPr>
            </w:pPr>
            <w:r>
              <w:rPr>
                <w:rFonts w:hint="eastAsia" w:ascii="宋体" w:hAnsi="宋体" w:cs="宋体"/>
                <w:spacing w:val="-2"/>
                <w:lang w:val="en-US" w:eastAsia="zh-CN"/>
              </w:rPr>
              <w:t xml:space="preserve">5.1</w:t>
            </w:r>
            <w:r/>
          </w:p>
        </w:tc>
        <w:tc>
          <w:tcPr>
            <w:tcW w:w="1179" w:type="dxa"/>
            <w:vAlign w:val="center"/>
            <w:textDirection w:val="lrTb"/>
            <w:noWrap w:val="false"/>
          </w:tcPr>
          <w:p>
            <w:pPr>
              <w:spacing w:before="0" w:line="264" w:lineRule="auto"/>
              <w:rPr>
                <w:rFonts w:hint="default" w:ascii="宋体" w:hAnsi="宋体" w:cs="宋体"/>
                <w:lang w:val="en-US" w:eastAsia="zh-CN"/>
              </w:rPr>
            </w:pPr>
            <w:r>
              <w:rPr>
                <w:rFonts w:hint="default" w:ascii="宋体" w:hAnsi="宋体" w:cs="宋体"/>
                <w:lang w:val="en-US" w:eastAsia="zh-CN"/>
              </w:rPr>
              <w:t xml:space="preserve">履约能力1</w:t>
            </w:r>
            <w:r/>
          </w:p>
        </w:tc>
        <w:tc>
          <w:tcPr>
            <w:tcW w:w="6330" w:type="dxa"/>
            <w:vAlign w:val="center"/>
            <w:textDirection w:val="lrTb"/>
            <w:noWrap w:val="false"/>
          </w:tcPr>
          <w:p>
            <w:pPr>
              <w:spacing w:line="264" w:lineRule="auto"/>
              <w:rPr>
                <w:rFonts w:hint="default" w:ascii="宋体" w:hAnsi="宋体" w:eastAsia="宋体" w:cs="宋体"/>
              </w:rPr>
            </w:pPr>
            <w:r>
              <w:rPr>
                <w:rFonts w:hint="eastAsia" w:ascii="宋体" w:hAnsi="宋体" w:cs="宋体"/>
              </w:rPr>
              <w:t xml:space="preserve">拟投</w:t>
            </w:r>
            <w:r>
              <w:rPr>
                <w:rFonts w:hint="default" w:ascii="宋体" w:hAnsi="宋体" w:eastAsia="宋体" w:cs="宋体"/>
              </w:rPr>
              <w:t xml:space="preserve">入本项目成员：</w:t>
            </w:r>
            <w:r/>
          </w:p>
          <w:p>
            <w:pPr>
              <w:spacing w:line="264" w:lineRule="auto"/>
              <w:rPr>
                <w:rFonts w:hint="default" w:ascii="宋体" w:hAnsi="宋体" w:eastAsia="宋体" w:cs="宋体"/>
                <w:color w:val="auto"/>
                <w:sz w:val="21"/>
                <w:lang w:val="en-US" w:eastAsia="zh-CN" w:bidi="ar-SA"/>
              </w:rPr>
            </w:pPr>
            <w:r>
              <w:rPr>
                <w:rFonts w:hint="default" w:ascii="宋体" w:hAnsi="宋体" w:eastAsia="宋体" w:cs="宋体"/>
              </w:rPr>
              <w:t xml:space="preserve">具备</w:t>
            </w:r>
            <w:r>
              <w:rPr>
                <w:rFonts w:hint="default" w:ascii="宋体" w:hAnsi="宋体" w:cs="宋体"/>
                <w:lang w:val="en-US" w:eastAsia="zh-CN"/>
              </w:rPr>
              <w:t xml:space="preserve">工业和信息化部或人力资源与社会保障部门颁发的</w:t>
            </w:r>
            <w:r>
              <w:rPr>
                <w:rFonts w:hint="default" w:ascii="宋体" w:hAnsi="宋体" w:eastAsia="宋体" w:cs="宋体"/>
                <w:color w:val="auto"/>
                <w:sz w:val="21"/>
                <w:lang w:val="en-US" w:eastAsia="zh-CN" w:bidi="ar-SA"/>
              </w:rPr>
              <w:t xml:space="preserve">系统集成项目管理工程师、软件设计师、信息安全工程师、信息系统项目管理师</w:t>
            </w:r>
            <w:r>
              <w:rPr>
                <w:rFonts w:hint="eastAsia" w:ascii="宋体" w:hAnsi="宋体" w:cs="宋体"/>
                <w:sz w:val="21"/>
                <w:lang w:val="en-US" w:eastAsia="zh-CN" w:bidi="ar-SA"/>
              </w:rPr>
              <w:t xml:space="preserve">证书</w:t>
            </w:r>
            <w:r>
              <w:rPr>
                <w:rFonts w:hint="default" w:ascii="宋体" w:hAnsi="宋体" w:eastAsia="宋体" w:cs="宋体"/>
                <w:color w:val="auto"/>
                <w:sz w:val="21"/>
                <w:lang w:val="en-US" w:eastAsia="zh-CN" w:bidi="ar-SA"/>
              </w:rPr>
              <w:t xml:space="preserve">的</w:t>
            </w:r>
            <w:r>
              <w:rPr>
                <w:rFonts w:hint="eastAsia" w:ascii="宋体" w:hAnsi="宋体" w:cs="宋体"/>
                <w:sz w:val="21"/>
                <w:lang w:val="en-US" w:eastAsia="zh-CN" w:bidi="ar-SA"/>
              </w:rPr>
              <w:t xml:space="preserve">，</w:t>
            </w:r>
            <w:r>
              <w:rPr>
                <w:rFonts w:hint="default" w:ascii="宋体" w:hAnsi="宋体" w:eastAsia="宋体" w:cs="宋体"/>
                <w:color w:val="auto"/>
                <w:sz w:val="21"/>
                <w:lang w:val="en-US" w:eastAsia="zh-CN" w:bidi="ar-SA"/>
              </w:rPr>
              <w:t xml:space="preserve">每提供一个证书得2分。</w:t>
            </w:r>
            <w:r/>
          </w:p>
          <w:p>
            <w:pPr>
              <w:spacing w:line="264" w:lineRule="auto"/>
              <w:rPr>
                <w:rFonts w:hint="default" w:ascii="宋体" w:hAnsi="宋体" w:eastAsia="宋体" w:cs="宋体"/>
              </w:rPr>
            </w:pPr>
            <w:r>
              <w:rPr>
                <w:rFonts w:hint="default" w:ascii="宋体" w:hAnsi="宋体" w:eastAsia="宋体" w:cs="宋体"/>
              </w:rPr>
              <w:t xml:space="preserve">（一人多证及一证多人不重复得分。提供上述人员名单</w:t>
            </w:r>
            <w:r>
              <w:rPr>
                <w:rFonts w:hint="default" w:ascii="宋体" w:hAnsi="宋体" w:cs="宋体"/>
                <w:lang w:eastAsia="zh-CN"/>
              </w:rPr>
              <w:t xml:space="preserve">、</w:t>
            </w:r>
            <w:r>
              <w:rPr>
                <w:rFonts w:hint="default" w:ascii="宋体" w:hAnsi="宋体" w:eastAsia="宋体" w:cs="宋体"/>
              </w:rPr>
              <w:t xml:space="preserve">证书及</w:t>
            </w:r>
            <w:r>
              <w:rPr>
                <w:rFonts w:hint="default" w:ascii="宋体" w:hAnsi="宋体" w:cs="宋体"/>
                <w:lang w:val="en-US" w:eastAsia="zh-CN"/>
              </w:rPr>
              <w:t xml:space="preserve">供应商</w:t>
            </w:r>
            <w:r>
              <w:rPr>
                <w:rFonts w:hint="default" w:ascii="宋体" w:hAnsi="宋体" w:eastAsia="宋体" w:cs="宋体"/>
              </w:rPr>
              <w:t xml:space="preserve">为其缴纳的2026年1月以来任意一个月的社保证明材料，缺任意一项不得分）</w:t>
            </w:r>
            <w:r/>
          </w:p>
        </w:tc>
        <w:tc>
          <w:tcPr>
            <w:tcW w:w="647" w:type="dxa"/>
            <w:vAlign w:val="center"/>
            <w:textDirection w:val="lrTb"/>
            <w:noWrap w:val="false"/>
          </w:tcPr>
          <w:p>
            <w:pPr>
              <w:jc w:val="center"/>
              <w:spacing w:line="264" w:lineRule="auto"/>
              <w:rPr>
                <w:rFonts w:hint="default" w:ascii="宋体" w:hAnsi="宋体" w:cs="宋体"/>
                <w:lang w:val="en-US" w:eastAsia="zh-CN"/>
              </w:rPr>
            </w:pPr>
            <w:r>
              <w:rPr>
                <w:rFonts w:hint="eastAsia" w:ascii="宋体" w:hAnsi="宋体" w:cs="宋体"/>
                <w:lang w:val="en-US" w:eastAsia="zh-CN"/>
              </w:rPr>
              <w:t xml:space="preserve">8</w:t>
            </w:r>
            <w:r/>
          </w:p>
        </w:tc>
        <w:tc>
          <w:tcPr>
            <w:tcW w:w="900" w:type="dxa"/>
            <w:vAlign w:val="center"/>
            <w:textDirection w:val="lrTb"/>
            <w:noWrap w:val="false"/>
          </w:tcPr>
          <w:p>
            <w:pPr>
              <w:jc w:val="center"/>
              <w:spacing w:before="68" w:line="264" w:lineRule="auto"/>
              <w:rPr>
                <w:rFonts w:hint="default" w:ascii="宋体" w:hAnsi="宋体" w:cs="宋体"/>
                <w:spacing w:val="-6"/>
                <w:lang w:val="en-US" w:eastAsia="zh-CN"/>
              </w:rPr>
            </w:pPr>
            <w:r>
              <w:rPr>
                <w:rFonts w:hint="eastAsia" w:ascii="宋体" w:hAnsi="宋体" w:cs="宋体"/>
                <w:spacing w:val="-6"/>
                <w:lang w:val="en-US" w:eastAsia="zh-CN"/>
              </w:rPr>
              <w:t xml:space="preserve">客观分</w:t>
            </w:r>
            <w:r/>
          </w:p>
        </w:tc>
      </w:tr>
      <w:tr>
        <w:trPr>
          <w:jc w:val="center"/>
          <w:trHeight w:val="1015"/>
        </w:trPr>
        <w:tc>
          <w:tcPr>
            <w:tcW w:w="519" w:type="dxa"/>
            <w:vAlign w:val="center"/>
            <w:textDirection w:val="lrTb"/>
            <w:noWrap w:val="false"/>
          </w:tcPr>
          <w:p>
            <w:pPr>
              <w:jc w:val="center"/>
              <w:spacing w:before="68" w:line="264" w:lineRule="auto"/>
              <w:rPr>
                <w:rFonts w:hint="default" w:ascii="宋体" w:hAnsi="宋体" w:eastAsia="宋体" w:cs="宋体"/>
                <w:spacing w:val="-2"/>
                <w:lang w:val="en-US" w:eastAsia="zh-CN"/>
              </w:rPr>
            </w:pPr>
            <w:r>
              <w:rPr>
                <w:rFonts w:hint="eastAsia" w:ascii="宋体" w:hAnsi="宋体" w:cs="宋体"/>
                <w:spacing w:val="-2"/>
                <w:lang w:val="en-US" w:eastAsia="zh-CN"/>
              </w:rPr>
              <w:t xml:space="preserve">5.2</w:t>
            </w:r>
            <w:r/>
          </w:p>
        </w:tc>
        <w:tc>
          <w:tcPr>
            <w:tcW w:w="1179" w:type="dxa"/>
            <w:vAlign w:val="center"/>
            <w:textDirection w:val="lrTb"/>
            <w:noWrap w:val="false"/>
          </w:tcPr>
          <w:p>
            <w:pPr>
              <w:spacing w:before="69" w:line="264" w:lineRule="auto"/>
              <w:rPr>
                <w:rFonts w:hint="default" w:eastAsia="宋体"/>
                <w:lang w:val="en-US" w:eastAsia="zh-CN"/>
              </w:rPr>
            </w:pPr>
            <w:r>
              <w:rPr>
                <w:rFonts w:hint="eastAsia"/>
                <w:lang w:val="en-US" w:eastAsia="zh-CN"/>
              </w:rPr>
              <w:t xml:space="preserve">履约能力2</w:t>
            </w:r>
            <w:r/>
          </w:p>
        </w:tc>
        <w:tc>
          <w:tcPr>
            <w:tcW w:w="6330" w:type="dxa"/>
            <w:vAlign w:val="center"/>
            <w:textDirection w:val="lrTb"/>
            <w:noWrap w:val="false"/>
          </w:tcPr>
          <w:p>
            <w:pPr>
              <w:spacing w:line="264" w:lineRule="auto"/>
              <w:rPr>
                <w:rFonts w:hint="eastAsia" w:ascii="宋体" w:hAnsi="宋体" w:eastAsia="宋体" w:cs="宋体"/>
              </w:rPr>
            </w:pPr>
            <w:r>
              <w:rPr>
                <w:rFonts w:hint="eastAsia" w:ascii="宋体" w:hAnsi="宋体" w:cs="宋体"/>
                <w:lang w:val="en-US" w:eastAsia="zh-CN"/>
              </w:rPr>
              <w:t xml:space="preserve">供应商</w:t>
            </w:r>
            <w:r>
              <w:rPr>
                <w:rFonts w:hint="eastAsia" w:ascii="宋体" w:hAnsi="宋体" w:cs="宋体"/>
              </w:rPr>
              <w:t xml:space="preserve">具</w:t>
            </w:r>
            <w:r>
              <w:rPr>
                <w:rFonts w:hint="eastAsia" w:ascii="宋体" w:hAnsi="宋体" w:eastAsia="宋体" w:cs="宋体"/>
              </w:rPr>
              <w:t xml:space="preserve">有本项目相关的软件著作权证书，软件名称包括“防统方管理</w:t>
            </w:r>
            <w:r>
              <w:rPr>
                <w:rFonts w:hint="eastAsia" w:ascii="宋体" w:hAnsi="宋体" w:cs="宋体"/>
                <w:lang w:eastAsia="zh-CN"/>
              </w:rPr>
              <w:t xml:space="preserve">”</w:t>
            </w:r>
            <w:r>
              <w:rPr>
                <w:rFonts w:hint="eastAsia" w:ascii="宋体" w:hAnsi="宋体" w:cs="宋体"/>
                <w:lang w:eastAsia="zh-CN"/>
              </w:rPr>
              <w:t xml:space="preserve">“</w:t>
            </w:r>
            <w:r>
              <w:rPr>
                <w:rFonts w:hint="eastAsia" w:ascii="宋体" w:hAnsi="宋体" w:eastAsia="宋体" w:cs="宋体"/>
              </w:rPr>
              <w:t xml:space="preserve">医院内部审计管理</w:t>
            </w:r>
            <w:r>
              <w:rPr>
                <w:rFonts w:hint="eastAsia" w:ascii="宋体" w:hAnsi="宋体" w:cs="宋体"/>
                <w:lang w:eastAsia="zh-CN"/>
              </w:rPr>
              <w:t xml:space="preserve">”</w:t>
            </w:r>
            <w:r>
              <w:rPr>
                <w:rFonts w:hint="eastAsia" w:ascii="宋体" w:hAnsi="宋体" w:cs="宋体"/>
                <w:lang w:eastAsia="zh-CN"/>
              </w:rPr>
              <w:t xml:space="preserve">“</w:t>
            </w:r>
            <w:r>
              <w:rPr>
                <w:rFonts w:hint="eastAsia" w:ascii="宋体" w:hAnsi="宋体" w:eastAsia="宋体" w:cs="宋体"/>
                <w:lang w:val="en-US" w:eastAsia="zh-CN"/>
              </w:rPr>
              <w:t xml:space="preserve">廉洁医院</w:t>
            </w:r>
            <w:r>
              <w:rPr>
                <w:rFonts w:hint="eastAsia" w:ascii="宋体" w:hAnsi="宋体" w:eastAsia="宋体" w:cs="宋体"/>
              </w:rPr>
              <w:t xml:space="preserve">管理</w:t>
            </w:r>
            <w:r>
              <w:rPr>
                <w:rFonts w:hint="eastAsia" w:ascii="宋体" w:hAnsi="宋体" w:cs="宋体"/>
                <w:lang w:eastAsia="zh-CN"/>
              </w:rPr>
              <w:t xml:space="preserve">”</w:t>
            </w:r>
            <w:r>
              <w:rPr>
                <w:rFonts w:hint="eastAsia" w:ascii="宋体" w:hAnsi="宋体" w:cs="宋体"/>
                <w:lang w:eastAsia="zh-CN"/>
              </w:rPr>
              <w:t xml:space="preserve">“</w:t>
            </w:r>
            <w:r>
              <w:rPr>
                <w:rFonts w:hint="eastAsia" w:ascii="宋体" w:hAnsi="宋体" w:eastAsia="宋体" w:cs="宋体"/>
                <w:lang w:val="en-US" w:eastAsia="zh-CN"/>
              </w:rPr>
              <w:t xml:space="preserve">干部廉政档案管理</w:t>
            </w:r>
            <w:r>
              <w:rPr>
                <w:rFonts w:hint="eastAsia" w:ascii="宋体" w:hAnsi="宋体" w:eastAsia="宋体" w:cs="宋体"/>
              </w:rPr>
              <w:t xml:space="preserve">”等，每提供1个证书得</w:t>
            </w:r>
            <w:r>
              <w:rPr>
                <w:rFonts w:hint="eastAsia" w:ascii="宋体" w:hAnsi="宋体" w:cs="宋体"/>
                <w:lang w:val="en-US" w:eastAsia="zh-CN"/>
              </w:rPr>
              <w:t xml:space="preserve">1.5</w:t>
            </w:r>
            <w:r>
              <w:rPr>
                <w:rFonts w:hint="eastAsia" w:ascii="宋体" w:hAnsi="宋体" w:eastAsia="宋体" w:cs="宋体"/>
              </w:rPr>
              <w:t xml:space="preserve">分</w:t>
            </w:r>
            <w:r>
              <w:rPr>
                <w:rFonts w:hint="eastAsia" w:ascii="宋体" w:hAnsi="宋体" w:eastAsia="宋体" w:cs="宋体"/>
              </w:rPr>
              <w:t xml:space="preserve">。 </w:t>
            </w:r>
            <w:r/>
          </w:p>
          <w:p>
            <w:pPr>
              <w:spacing w:line="264" w:lineRule="auto"/>
              <w:rPr>
                <w:rFonts w:hint="eastAsia" w:ascii="宋体" w:hAnsi="宋体" w:eastAsia="宋体" w:cs="宋体"/>
                <w:lang w:eastAsia="zh-CN"/>
              </w:rPr>
            </w:pPr>
            <w:r>
              <w:rPr>
                <w:rFonts w:hint="eastAsia" w:ascii="宋体" w:hAnsi="宋体" w:eastAsia="宋体" w:cs="宋体"/>
              </w:rPr>
              <w:t xml:space="preserve">（同类证书不重复得分，所提供证书“软件名称”与评分细则规定不同时，应提供符合上述要求的内容（功能）说明及关键信息，否则不予认可。）</w:t>
            </w:r>
            <w:r/>
          </w:p>
        </w:tc>
        <w:tc>
          <w:tcPr>
            <w:tcW w:w="647" w:type="dxa"/>
            <w:vAlign w:val="center"/>
            <w:textDirection w:val="lrTb"/>
            <w:noWrap w:val="false"/>
          </w:tcPr>
          <w:p>
            <w:pPr>
              <w:jc w:val="center"/>
              <w:spacing w:line="264" w:lineRule="auto"/>
              <w:rPr>
                <w:rFonts w:hint="default" w:ascii="宋体" w:hAnsi="宋体" w:cs="宋体"/>
                <w:lang w:val="en-US" w:eastAsia="zh-CN"/>
              </w:rPr>
            </w:pPr>
            <w:r>
              <w:rPr>
                <w:rFonts w:hint="eastAsia" w:ascii="宋体" w:hAnsi="宋体" w:cs="宋体"/>
                <w:lang w:val="en-US" w:eastAsia="zh-CN"/>
              </w:rPr>
              <w:t xml:space="preserve">6</w:t>
            </w:r>
            <w:r/>
          </w:p>
        </w:tc>
        <w:tc>
          <w:tcPr>
            <w:tcW w:w="900" w:type="dxa"/>
            <w:vAlign w:val="center"/>
            <w:textDirection w:val="lrTb"/>
            <w:noWrap w:val="false"/>
          </w:tcPr>
          <w:p>
            <w:pPr>
              <w:jc w:val="center"/>
              <w:spacing w:before="68" w:line="264" w:lineRule="auto"/>
              <w:rPr>
                <w:rFonts w:hint="default" w:ascii="宋体" w:hAnsi="宋体" w:eastAsia="宋体" w:cs="宋体"/>
                <w:spacing w:val="-6"/>
                <w:lang w:val="en-US" w:eastAsia="zh-CN"/>
              </w:rPr>
            </w:pPr>
            <w:r>
              <w:rPr>
                <w:rFonts w:hint="eastAsia" w:ascii="宋体" w:hAnsi="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88" w:lineRule="auto"/>
      </w:pPr>
      <w:r/>
      <w:r/>
    </w:p>
    <w:p>
      <w:pPr>
        <w:pStyle w:val="990"/>
        <w:spacing w:line="288" w:lineRule="auto"/>
      </w:pPr>
      <w:r/>
      <w:r/>
    </w:p>
    <w:p>
      <w:pPr>
        <w:ind w:right="840"/>
        <w:jc w:val="center"/>
        <w:rPr>
          <w:rFonts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85"/>
      <w:r/>
      <w:bookmarkEnd w:id="86"/>
      <w:r/>
      <w:bookmarkEnd w:id="87"/>
      <w:r>
        <w:rPr>
          <w:rFonts w:hint="eastAsia" w:ascii="方正小标宋简体" w:hAnsi="方正小标宋简体" w:eastAsia="方正小标宋简体" w:cs="方正小标宋简体"/>
          <w:sz w:val="36"/>
          <w:szCs w:val="36"/>
        </w:rPr>
        <w:t xml:space="preserve">响应文件格式 </w:t>
      </w:r>
      <w:r/>
    </w:p>
    <w:p>
      <w:pPr>
        <w:jc w:val="center"/>
        <w:rPr>
          <w:rFonts w:hint="eastAsia" w:ascii="宋体" w:hAnsi="宋体"/>
          <w:b/>
          <w:sz w:val="72"/>
          <w:szCs w:val="21"/>
        </w:rPr>
      </w:pPr>
      <w:r/>
      <w:bookmarkStart w:id="91" w:name="_Hlt26955039"/>
      <w:r/>
      <w:bookmarkEnd w:id="91"/>
      <w:r/>
      <w:bookmarkStart w:id="92" w:name="_Hlt26671244"/>
      <w:r/>
      <w:bookmarkEnd w:id="92"/>
      <w:r/>
      <w:bookmarkStart w:id="93" w:name="_Toc120614282"/>
      <w:r/>
      <w:bookmarkStart w:id="94" w:name="_Toc49090576"/>
      <w:r/>
      <w:bookmarkStart w:id="95"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ascii="宋体" w:hAnsi="宋体"/>
          <w:b/>
          <w:sz w:val="36"/>
          <w:szCs w:val="21"/>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032"/>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03"/>
        <w:ind w:firstLine="480"/>
        <w:spacing w:line="420" w:lineRule="exact"/>
        <w:rPr>
          <w:sz w:val="24"/>
          <w:szCs w:val="24"/>
        </w:rPr>
      </w:pPr>
      <w:r>
        <w:rPr>
          <w:sz w:val="24"/>
          <w:szCs w:val="24"/>
        </w:rPr>
      </w:r>
      <w:r/>
    </w:p>
    <w:p>
      <w:pPr>
        <w:pStyle w:val="1003"/>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1003"/>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1003"/>
        <w:ind w:firstLine="480"/>
        <w:spacing w:line="480" w:lineRule="exact"/>
        <w:rPr>
          <w:sz w:val="24"/>
          <w:szCs w:val="24"/>
        </w:rPr>
      </w:pPr>
      <w:r>
        <w:rPr>
          <w:rFonts w:hint="eastAsia"/>
          <w:sz w:val="24"/>
          <w:szCs w:val="24"/>
        </w:rPr>
        <w:t xml:space="preserve">代理人无转委托权。</w:t>
      </w:r>
      <w:r/>
    </w:p>
    <w:p>
      <w:pPr>
        <w:pStyle w:val="1003"/>
        <w:ind w:firstLine="480"/>
        <w:spacing w:line="480" w:lineRule="exact"/>
        <w:rPr>
          <w:sz w:val="24"/>
          <w:szCs w:val="24"/>
        </w:rPr>
      </w:pPr>
      <w:r>
        <w:rPr>
          <w:rFonts w:hint="eastAsia"/>
          <w:sz w:val="24"/>
          <w:szCs w:val="24"/>
        </w:rPr>
        <w:t xml:space="preserve">供应商名称（加盖公章）：________________</w:t>
      </w:r>
      <w:r/>
    </w:p>
    <w:p>
      <w:pPr>
        <w:pStyle w:val="1003"/>
        <w:ind w:firstLine="480"/>
        <w:spacing w:line="480" w:lineRule="exact"/>
        <w:rPr>
          <w:sz w:val="24"/>
          <w:szCs w:val="24"/>
        </w:rPr>
      </w:pPr>
      <w:r>
        <w:rPr>
          <w:rFonts w:hint="eastAsia"/>
          <w:sz w:val="24"/>
          <w:szCs w:val="24"/>
        </w:rPr>
        <w:t xml:space="preserve">法定代表人（单位负责人）（签字或签章）：________________</w:t>
      </w:r>
      <w:r/>
    </w:p>
    <w:p>
      <w:pPr>
        <w:pStyle w:val="1003"/>
        <w:ind w:firstLine="480"/>
        <w:spacing w:line="480" w:lineRule="exact"/>
        <w:rPr>
          <w:sz w:val="24"/>
          <w:szCs w:val="24"/>
        </w:rPr>
      </w:pPr>
      <w:r>
        <w:rPr>
          <w:rFonts w:hint="eastAsia"/>
          <w:sz w:val="24"/>
          <w:szCs w:val="24"/>
        </w:rPr>
        <w:t xml:space="preserve">代理人（签字或签章）：________________ </w:t>
      </w:r>
      <w:r/>
    </w:p>
    <w:p>
      <w:pPr>
        <w:pStyle w:val="1003"/>
        <w:ind w:firstLine="480"/>
        <w:spacing w:line="480" w:lineRule="exact"/>
        <w:rPr>
          <w:sz w:val="24"/>
          <w:szCs w:val="24"/>
        </w:rPr>
      </w:pPr>
      <w:r>
        <w:rPr>
          <w:rFonts w:hint="eastAsia"/>
          <w:sz w:val="24"/>
          <w:szCs w:val="24"/>
        </w:rPr>
        <w:t xml:space="preserve">代理人联系方式（手机号码）：</w:t>
      </w:r>
      <w:r>
        <w:rPr>
          <w:rFonts w:hint="eastAsia"/>
          <w:sz w:val="24"/>
          <w:szCs w:val="24"/>
          <w:u w:val="single"/>
        </w:rPr>
        <w:t xml:space="preserve">                    </w:t>
      </w:r>
      <w:r>
        <w:rPr>
          <w:rFonts w:hint="eastAsia"/>
          <w:sz w:val="24"/>
          <w:szCs w:val="24"/>
        </w:rPr>
        <w:t xml:space="preserve">  </w:t>
      </w:r>
      <w:r/>
    </w:p>
    <w:p>
      <w:pPr>
        <w:pStyle w:val="1003"/>
        <w:ind w:firstLine="480"/>
        <w:spacing w:line="480" w:lineRule="exact"/>
        <w:rPr>
          <w:sz w:val="24"/>
          <w:szCs w:val="24"/>
        </w:rPr>
      </w:pPr>
      <w:r>
        <w:rPr>
          <w:rFonts w:hint="eastAsia"/>
          <w:sz w:val="24"/>
          <w:szCs w:val="24"/>
        </w:rPr>
        <w:t xml:space="preserve">日期：_____年______月______日</w:t>
      </w:r>
      <w:r/>
    </w:p>
    <w:p>
      <w:pPr>
        <w:pStyle w:val="1003"/>
        <w:ind w:firstLine="480"/>
        <w:spacing w:line="480" w:lineRule="exact"/>
        <w:rPr>
          <w:sz w:val="24"/>
          <w:szCs w:val="24"/>
        </w:rPr>
      </w:pPr>
      <w:r>
        <w:rPr>
          <w:rFonts w:hint="eastAsia"/>
          <w:sz w:val="24"/>
          <w:szCs w:val="24"/>
        </w:rPr>
        <w:t xml:space="preserve">附：法定代表人（单位负责人）及代理人有效身份证明文件</w:t>
      </w:r>
      <w:r/>
    </w:p>
    <w:p>
      <w:pPr>
        <w:pStyle w:val="914"/>
        <w:ind w:firstLine="0"/>
      </w:pPr>
      <w:r/>
      <w:r/>
    </w:p>
    <w:p>
      <w:pPr>
        <w:pStyle w:val="1003"/>
        <w:ind w:firstLine="480"/>
        <w:spacing w:line="480" w:lineRule="exact"/>
        <w:rPr>
          <w:sz w:val="24"/>
          <w:szCs w:val="24"/>
        </w:rPr>
      </w:pPr>
      <w:r>
        <w:rPr>
          <w:sz w:val="24"/>
          <w:szCs w:val="24"/>
        </w:rPr>
      </w:r>
      <w:r/>
    </w:p>
    <w:p>
      <w:pPr>
        <w:pStyle w:val="1003"/>
        <w:ind w:firstLine="480"/>
        <w:spacing w:line="480" w:lineRule="exact"/>
        <w:rPr>
          <w:sz w:val="24"/>
          <w:szCs w:val="24"/>
        </w:rPr>
      </w:pPr>
      <w:r>
        <w:rPr>
          <w:rFonts w:hint="eastAsia"/>
          <w:sz w:val="24"/>
          <w:szCs w:val="24"/>
        </w:rPr>
        <w:t xml:space="preserve">说明：</w:t>
      </w:r>
      <w:r/>
    </w:p>
    <w:p>
      <w:pPr>
        <w:pStyle w:val="1003"/>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1003"/>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w:t>
      </w:r>
      <w:r>
        <w:rPr>
          <w:rFonts w:hint="eastAsia"/>
          <w:sz w:val="24"/>
          <w:szCs w:val="24"/>
          <w:lang w:val="en-US" w:eastAsia="zh-CN"/>
        </w:rPr>
        <w:t xml:space="preserve">签</w:t>
      </w:r>
      <w:r>
        <w:rPr>
          <w:rFonts w:hint="eastAsia"/>
          <w:sz w:val="24"/>
          <w:szCs w:val="24"/>
        </w:rPr>
        <w:t xml:space="preserve">章）”处可不用再重复签字或</w:t>
      </w:r>
      <w:r>
        <w:rPr>
          <w:rFonts w:hint="eastAsia"/>
          <w:sz w:val="24"/>
          <w:szCs w:val="24"/>
          <w:lang w:val="en-US" w:eastAsia="zh-CN"/>
        </w:rPr>
        <w:t xml:space="preserve">签</w:t>
      </w:r>
      <w:r>
        <w:rPr>
          <w:rFonts w:hint="eastAsia"/>
          <w:sz w:val="24"/>
          <w:szCs w:val="24"/>
        </w:rPr>
        <w:t xml:space="preserve">章。</w:t>
      </w:r>
      <w:r/>
    </w:p>
    <w:p>
      <w:pPr>
        <w:pStyle w:val="1003"/>
        <w:ind w:firstLine="480"/>
        <w:spacing w:line="480" w:lineRule="exact"/>
        <w:rPr>
          <w:sz w:val="24"/>
          <w:szCs w:val="24"/>
        </w:rPr>
      </w:pPr>
      <w:r>
        <w:rPr>
          <w:rFonts w:hint="eastAsia"/>
          <w:sz w:val="24"/>
          <w:szCs w:val="24"/>
        </w:rPr>
        <w:t xml:space="preserve">3.供应商为自然人的，可不提供本《法定代表人授权委托书》。</w:t>
      </w:r>
      <w:r/>
    </w:p>
    <w:p>
      <w:pPr>
        <w:pStyle w:val="1003"/>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03"/>
        <w:ind w:firstLine="482"/>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hint="eastAsia" w:ascii="黑体" w:hAnsi="黑体" w:eastAsia="黑体"/>
          <w:sz w:val="32"/>
          <w:szCs w:val="32"/>
        </w:rPr>
      </w:pPr>
      <w:r>
        <w:rPr>
          <w:rFonts w:hint="eastAsia" w:ascii="楷体" w:hAnsi="楷体" w:eastAsia="楷体"/>
          <w:bCs/>
          <w:sz w:val="24"/>
          <w:szCs w:val="24"/>
        </w:rPr>
        <w:br w:type="page" w:clear="all"/>
      </w:r>
      <w:bookmarkEnd w:id="93"/>
      <w:r/>
      <w:bookmarkEnd w:id="94"/>
      <w:r/>
      <w:bookmarkEnd w:id="95"/>
      <w:r/>
      <w:bookmarkStart w:id="96" w:name="_Toc120614284"/>
      <w:r>
        <w:rPr>
          <w:rFonts w:hint="eastAsia" w:ascii="黑体" w:hAnsi="黑体" w:eastAsia="黑体"/>
          <w:sz w:val="32"/>
          <w:szCs w:val="32"/>
        </w:rPr>
        <w:t xml:space="preserve">三、磋商响应函</w:t>
      </w:r>
      <w:r/>
    </w:p>
    <w:p>
      <w:pPr>
        <w:jc w:val="center"/>
        <w:spacing w:line="360" w:lineRule="auto"/>
        <w:rPr>
          <w:rFonts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p>
    <w:p>
      <w:pPr>
        <w:pStyle w:val="1005"/>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并保证在磋商文件规定的时间完成项目，交付贵方验收、使用。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81"/>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1005"/>
        <w:spacing w:before="0" w:after="0"/>
        <w:rPr>
          <w:rFonts w:hint="eastAsia" w:ascii="宋体" w:hAnsi="宋体"/>
          <w:szCs w:val="21"/>
        </w:rPr>
      </w:pPr>
      <w:r>
        <w:rPr>
          <w:rFonts w:hint="eastAsia" w:ascii="宋体" w:hAnsi="宋体"/>
          <w:szCs w:val="21"/>
        </w:rPr>
        <w:t xml:space="preserve">地  址：</w:t>
      </w:r>
      <w:r/>
    </w:p>
    <w:p>
      <w:pPr>
        <w:pStyle w:val="1005"/>
        <w:spacing w:before="0" w:after="0"/>
        <w:rPr>
          <w:rFonts w:hint="eastAsia" w:ascii="宋体" w:hAnsi="宋体"/>
          <w:szCs w:val="21"/>
        </w:rPr>
      </w:pPr>
      <w:r>
        <w:rPr>
          <w:rFonts w:hint="eastAsia" w:ascii="宋体" w:hAnsi="宋体"/>
          <w:szCs w:val="21"/>
        </w:rPr>
        <w:t xml:space="preserve">邮  编：</w:t>
      </w:r>
      <w:r/>
    </w:p>
    <w:p>
      <w:pPr>
        <w:pStyle w:val="1005"/>
        <w:spacing w:before="0" w:after="0"/>
        <w:rPr>
          <w:rFonts w:hint="eastAsia" w:ascii="宋体" w:hAnsi="宋体"/>
          <w:szCs w:val="21"/>
          <w:u w:val="single"/>
        </w:rPr>
      </w:pPr>
      <w:r>
        <w:rPr>
          <w:rFonts w:hint="eastAsia" w:ascii="宋体" w:hAnsi="宋体"/>
          <w:szCs w:val="21"/>
        </w:rPr>
        <w:t xml:space="preserve">电  话：</w:t>
      </w:r>
      <w:r/>
    </w:p>
    <w:p>
      <w:pPr>
        <w:pStyle w:val="1005"/>
        <w:spacing w:before="0" w:after="0"/>
        <w:rPr>
          <w:rFonts w:hint="eastAsia" w:ascii="宋体" w:hAnsi="宋体"/>
          <w:szCs w:val="21"/>
          <w:u w:val="single"/>
        </w:rPr>
      </w:pPr>
      <w:r>
        <w:rPr>
          <w:rFonts w:hint="eastAsia" w:ascii="宋体" w:hAnsi="宋体"/>
          <w:szCs w:val="21"/>
        </w:rPr>
        <w:t xml:space="preserve">传  真：</w:t>
      </w:r>
      <w:r/>
    </w:p>
    <w:p>
      <w:pPr>
        <w:pStyle w:val="1005"/>
        <w:spacing w:before="0" w:after="0"/>
        <w:rPr>
          <w:rFonts w:hint="eastAsia" w:ascii="宋体" w:hAnsi="宋体"/>
          <w:szCs w:val="21"/>
          <w:u w:val="single"/>
        </w:rPr>
      </w:pPr>
      <w:r>
        <w:rPr>
          <w:rFonts w:hint="eastAsia" w:ascii="宋体" w:hAnsi="宋体"/>
          <w:szCs w:val="21"/>
        </w:rPr>
        <w:t xml:space="preserve">开户行：</w:t>
      </w:r>
      <w:r/>
    </w:p>
    <w:p>
      <w:pPr>
        <w:pStyle w:val="1005"/>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05"/>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Style w:val="736"/>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05"/>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pStyle w:val="981"/>
        <w:ind w:firstLine="0"/>
        <w:rPr>
          <w:rFonts w:hint="eastAsia"/>
        </w:rPr>
      </w:pPr>
      <w:r>
        <w:rPr>
          <w:rFonts w:hint="eastAsia"/>
        </w:rPr>
      </w:r>
      <w:r/>
    </w:p>
    <w:p>
      <w:pPr>
        <w:pStyle w:val="990"/>
        <w:rPr>
          <w:rFonts w:hint="eastAsia" w:ascii="黑体" w:hAnsi="黑体" w:eastAsia="黑体"/>
          <w:b/>
          <w:i/>
          <w:sz w:val="32"/>
          <w:szCs w:val="32"/>
          <w:u w:val="single"/>
        </w:rPr>
      </w:pPr>
      <w:r>
        <w:rPr>
          <w:rFonts w:hint="eastAsia" w:ascii="黑体" w:hAnsi="黑体" w:eastAsia="黑体"/>
          <w:b/>
          <w:i/>
          <w:sz w:val="32"/>
          <w:szCs w:val="32"/>
          <w:u w:val="single"/>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五、分项报价表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736"/>
        <w:tblW w:w="1043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40"/>
        <w:gridCol w:w="970"/>
        <w:gridCol w:w="1790"/>
        <w:gridCol w:w="1470"/>
        <w:gridCol w:w="830"/>
        <w:gridCol w:w="820"/>
        <w:gridCol w:w="826"/>
        <w:gridCol w:w="1434"/>
      </w:tblGrid>
      <w:tr>
        <w:trPr>
          <w:cantSplit/>
          <w:trHeight w:val="544"/>
        </w:trPr>
        <w:tc>
          <w:tcPr>
            <w:tcW w:w="1050" w:type="dxa"/>
            <w:vAlign w:val="center"/>
            <w:vMerge w:val="restart"/>
            <w:textDirection w:val="lrTb"/>
            <w:noWrap w:val="false"/>
          </w:tcPr>
          <w:p>
            <w:pPr>
              <w:ind w:right="1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105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10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10430" w:type="dxa"/>
            <w:vAlign w:val="center"/>
            <w:textDirection w:val="lrTb"/>
            <w:noWrap w:val="false"/>
          </w:tcPr>
          <w:p>
            <w:pPr>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hint="eastAsia" w:ascii="宋体" w:hAnsi="宋体"/>
          <w:sz w:val="24"/>
        </w:rPr>
      </w:pPr>
      <w:r>
        <w:rPr>
          <w:rFonts w:hint="eastAsia" w:ascii="宋体" w:hAnsi="宋体"/>
          <w:sz w:val="24"/>
        </w:rPr>
      </w:r>
      <w:r/>
    </w:p>
    <w:p>
      <w:pPr>
        <w:pStyle w:val="975"/>
        <w:ind w:firstLine="480"/>
        <w:jc w:val="both"/>
        <w:spacing w:before="0" w:beforeAutospacing="0" w:after="0" w:afterAutospacing="0" w:line="360" w:lineRule="auto"/>
        <w:rPr>
          <w:rFonts w:hint="eastAsia"/>
        </w:rPr>
      </w:pPr>
      <w:r>
        <w:t xml:space="preserve">备注： </w:t>
      </w:r>
      <w:r/>
    </w:p>
    <w:p>
      <w:pPr>
        <w:pStyle w:val="975"/>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p>
    <w:p>
      <w:pPr>
        <w:pStyle w:val="975"/>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75"/>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分项报价表》中的分项名称须与“第四章采购需求-项目清单”中的分项名称一一对应，如有缺项、漏项或者超出单价上限的，视为无效响应。</w:t>
      </w:r>
      <w:r/>
    </w:p>
    <w:p>
      <w:pPr>
        <w:pStyle w:val="975"/>
        <w:ind w:firstLine="0"/>
        <w:jc w:val="both"/>
        <w:spacing w:before="0" w:beforeAutospacing="0" w:after="0" w:afterAutospacing="0" w:line="360" w:lineRule="auto"/>
        <w:rPr>
          <w:rFonts w:hint="eastAsia"/>
          <w:b/>
          <w:bCs/>
        </w:rPr>
      </w:pPr>
      <w:r>
        <w:rPr>
          <w:rFonts w:hint="eastAsia"/>
        </w:rPr>
      </w:r>
      <w:r>
        <w:rPr>
          <w:rFonts w:hint="eastAsia"/>
          <w:b/>
          <w:bCs/>
        </w:rPr>
      </w:r>
      <w:r/>
    </w:p>
    <w:p>
      <w:pPr>
        <w:pStyle w:val="975"/>
        <w:ind w:firstLine="480"/>
        <w:jc w:val="both"/>
        <w:spacing w:before="0" w:beforeAutospacing="0" w:after="0" w:afterAutospacing="0" w:line="360" w:lineRule="auto"/>
        <w:rPr>
          <w:rFonts w:hint="eastAsia"/>
        </w:rPr>
      </w:pPr>
      <w:r>
        <w:rPr>
          <w:rFonts w:hint="eastAsia"/>
        </w:rPr>
      </w:r>
      <w:r/>
    </w:p>
    <w:p>
      <w:pPr>
        <w:rPr>
          <w:rFonts w:hint="eastAsia" w:ascii="黑体" w:hAnsi="黑体" w:eastAsia="黑体"/>
          <w:iCs/>
          <w:sz w:val="32"/>
          <w:szCs w:val="32"/>
        </w:rPr>
      </w:pPr>
      <w:r>
        <w:rPr>
          <w:rFonts w:hint="eastAsia" w:ascii="黑体" w:hAnsi="黑体" w:eastAsia="黑体"/>
          <w:i/>
          <w:sz w:val="32"/>
          <w:szCs w:val="32"/>
          <w:u w:val="single"/>
        </w:rPr>
        <w:br w:type="page" w:clear="all"/>
      </w:r>
      <w:bookmarkEnd w:id="83"/>
      <w:r/>
      <w:bookmarkEnd w:id="84"/>
      <w:r/>
      <w:bookmarkEnd w:id="96"/>
      <w:r>
        <w:rPr>
          <w:rFonts w:hint="eastAsia" w:ascii="黑体" w:hAnsi="黑体" w:eastAsia="黑体"/>
          <w:iCs/>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975"/>
        <w:ind w:firstLine="480"/>
        <w:jc w:val="both"/>
        <w:spacing w:before="0" w:beforeAutospacing="0" w:after="0" w:afterAutospacing="0" w:line="360" w:lineRule="auto"/>
        <w:rPr>
          <w:rFonts w:hint="eastAsia"/>
        </w:rPr>
      </w:pPr>
      <w:r>
        <w:t xml:space="preserve">备注： </w:t>
      </w:r>
      <w:r/>
    </w:p>
    <w:p>
      <w:pPr>
        <w:pStyle w:val="975"/>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975"/>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975"/>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Arial" w:eastAsia="黑体"/>
          <w:b/>
          <w:sz w:val="36"/>
          <w:szCs w:val="21"/>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sz w:val="24"/>
                <w:szCs w:val="24"/>
              </w:rPr>
            </w:pPr>
            <w:r/>
            <w:bookmarkStart w:id="97" w:name="_Hlt26782999"/>
            <w:r/>
            <w:bookmarkEnd w:id="97"/>
            <w:r/>
            <w:bookmarkStart w:id="98" w:name="_Hlt24879081"/>
            <w:r/>
            <w:bookmarkEnd w:id="98"/>
            <w:r/>
            <w:bookmarkStart w:id="99" w:name="_Hlt26955064"/>
            <w:r/>
            <w:bookmarkEnd w:id="99"/>
            <w:r/>
            <w:bookmarkStart w:id="100" w:name="_Hlt26609391"/>
            <w:r/>
            <w:bookmarkEnd w:id="100"/>
            <w:r/>
            <w:bookmarkStart w:id="101" w:name="_Hlt26580838"/>
            <w:r/>
            <w:bookmarkEnd w:id="101"/>
            <w:r/>
            <w:bookmarkStart w:id="102" w:name="_Hlt26671343"/>
            <w:r/>
            <w:bookmarkEnd w:id="102"/>
            <w:r/>
            <w:bookmarkStart w:id="103" w:name="_Hlt26955056"/>
            <w:r/>
            <w:bookmarkEnd w:id="103"/>
            <w:r/>
            <w:bookmarkStart w:id="104" w:name="_Hlt26671372"/>
            <w:r/>
            <w:bookmarkEnd w:id="104"/>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975"/>
        <w:ind w:firstLine="480"/>
        <w:jc w:val="both"/>
        <w:spacing w:before="0" w:beforeAutospacing="0" w:after="0" w:afterAutospacing="0" w:line="360" w:lineRule="auto"/>
        <w:rPr>
          <w:rFonts w:hint="eastAsia"/>
        </w:rPr>
      </w:pPr>
      <w:r>
        <w:rPr>
          <w:rFonts w:hint="eastAsia"/>
        </w:rPr>
        <w:t xml:space="preserve">备注： </w:t>
      </w:r>
      <w:r/>
    </w:p>
    <w:p>
      <w:pPr>
        <w:pStyle w:val="975"/>
        <w:ind w:firstLine="482"/>
        <w:jc w:val="both"/>
        <w:spacing w:before="0" w:beforeAutospacing="0" w:after="0" w:afterAutospacing="0" w:line="360" w:lineRule="auto"/>
        <w:rPr>
          <w:rFonts w:hint="eastAsia"/>
          <w:b/>
          <w:bCs/>
        </w:rPr>
      </w:pPr>
      <w:r>
        <w:rPr>
          <w:rFonts w:hint="eastAsia"/>
          <w:b/>
          <w:bCs/>
        </w:rPr>
        <w:t xml:space="preserve">1.供应商须对磋商文件商务要求中的实质性要求（打“★”内容）</w:t>
      </w:r>
      <w:r>
        <w:rPr>
          <w:rFonts w:hint="eastAsia"/>
          <w:b/>
          <w:bCs/>
          <w:lang w:val="en-US" w:eastAsia="zh-CN"/>
        </w:rPr>
        <w:t xml:space="preserve">作</w:t>
      </w:r>
      <w:r>
        <w:rPr>
          <w:rFonts w:hint="eastAsia"/>
          <w:b/>
          <w:bCs/>
        </w:rPr>
        <w:t xml:space="preserve">出明确响应，否则视为无效响应。</w:t>
      </w:r>
      <w:r/>
    </w:p>
    <w:p>
      <w:pPr>
        <w:pStyle w:val="975"/>
        <w:ind w:firstLine="480"/>
        <w:jc w:val="both"/>
        <w:spacing w:before="0" w:beforeAutospacing="0" w:after="0" w:afterAutospacing="0" w:line="360" w:lineRule="auto"/>
        <w:rPr>
          <w:rFonts w:hint="eastAsia"/>
        </w:rPr>
      </w:pPr>
      <w:r>
        <w:rPr>
          <w:rFonts w:hint="eastAsia"/>
        </w:rPr>
        <w:t xml:space="preserve">2.行数不够，可自行添加。</w:t>
      </w:r>
      <w:r/>
    </w:p>
    <w:p>
      <w:r/>
      <w:r/>
    </w:p>
    <w:p>
      <w:pPr>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w:t>
      </w:r>
      <w:r/>
    </w:p>
    <w:p>
      <w:pPr>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9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除另有说明外，本磋商文件要求加盖电子公章之处，加盖牵头单位的电子公章即可。</w:t>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7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7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87"/>
          <w:rFonts w:hint="eastAsia"/>
          <w:i w:val="0"/>
          <w:u w:val="single"/>
          <w:shd w:val="clear" w:color="auto" w:fill="ffffff"/>
        </w:rPr>
        <w:t xml:space="preserve">（产品名称1）</w:t>
      </w:r>
      <w:r>
        <w:rPr>
          <w:rStyle w:val="98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87"/>
          <w:rFonts w:hint="eastAsia"/>
          <w:i w:val="0"/>
          <w:u w:val="single"/>
          <w:shd w:val="clear" w:color="auto" w:fill="ffffff"/>
        </w:rPr>
        <w:t xml:space="preserve">（厂名）</w:t>
      </w:r>
      <w:r>
        <w:rPr>
          <w:rStyle w:val="987"/>
          <w:rFonts w:hint="eastAsia"/>
          <w:i w:val="0"/>
          <w:shd w:val="clear" w:color="auto" w:fill="ffffff"/>
          <w:vertAlign w:val="superscript"/>
        </w:rPr>
        <w:t xml:space="preserve">2</w:t>
      </w:r>
      <w:r>
        <w:rPr>
          <w:rFonts w:hint="eastAsia"/>
          <w:shd w:val="clear" w:color="auto" w:fill="ffffff"/>
        </w:rPr>
        <w:t xml:space="preserve">，厂址为</w:t>
      </w:r>
      <w:r>
        <w:rPr>
          <w:rStyle w:val="987"/>
          <w:rFonts w:hint="eastAsia"/>
          <w:i w:val="0"/>
          <w:u w:val="single"/>
          <w:shd w:val="clear" w:color="auto" w:fill="ffffff"/>
        </w:rPr>
        <w:t xml:space="preserve">（生产厂址）</w:t>
      </w:r>
      <w:r>
        <w:rPr>
          <w:rFonts w:hint="eastAsia"/>
          <w:shd w:val="clear" w:color="auto" w:fill="ffffff"/>
        </w:rPr>
        <w:t xml:space="preserve">。</w:t>
      </w:r>
      <w:r>
        <w:rPr>
          <w:rStyle w:val="987"/>
          <w:rFonts w:hint="eastAsia"/>
          <w:u w:val="single"/>
          <w:shd w:val="clear" w:color="auto" w:fill="ffffff"/>
        </w:rPr>
        <w:t xml:space="preserve">（产品名称1）</w:t>
      </w:r>
      <w:r>
        <w:rPr>
          <w:rFonts w:hint="eastAsia"/>
          <w:shd w:val="clear" w:color="auto" w:fill="ffffff"/>
        </w:rPr>
        <w:t xml:space="preserve">的中国境内生产的组件成本占比≥</w:t>
      </w:r>
      <w:r>
        <w:rPr>
          <w:rStyle w:val="987"/>
          <w:rFonts w:hint="eastAsia"/>
          <w:u w:val="single"/>
          <w:shd w:val="clear" w:color="auto" w:fill="ffffff"/>
        </w:rPr>
        <w:t xml:space="preserve">（规定比例）</w:t>
      </w:r>
      <w:r>
        <w:rPr>
          <w:rStyle w:val="987"/>
          <w:rFonts w:hint="eastAsia"/>
          <w:i w:val="0"/>
          <w:shd w:val="clear" w:color="auto" w:fill="ffffff"/>
          <w:vertAlign w:val="superscript"/>
        </w:rPr>
        <w:t xml:space="preserve">3</w:t>
      </w:r>
      <w:r>
        <w:rPr>
          <w:rFonts w:hint="eastAsia"/>
          <w:shd w:val="clear" w:color="auto" w:fill="ffffff"/>
        </w:rPr>
        <w:t xml:space="preserve">。</w:t>
      </w:r>
      <w:r>
        <w:rPr>
          <w:rStyle w:val="987"/>
          <w:rFonts w:hint="eastAsia"/>
          <w:u w:val="single"/>
          <w:shd w:val="clear" w:color="auto" w:fill="ffffff"/>
        </w:rPr>
        <w:t xml:space="preserve">（产品名称1）</w:t>
      </w:r>
      <w:r>
        <w:rPr>
          <w:rFonts w:hint="eastAsia"/>
          <w:shd w:val="clear" w:color="auto" w:fill="ffffff"/>
        </w:rPr>
        <w:t xml:space="preserve">的</w:t>
      </w:r>
      <w:r>
        <w:rPr>
          <w:rStyle w:val="987"/>
          <w:rFonts w:hint="eastAsia"/>
          <w:u w:val="single"/>
          <w:shd w:val="clear" w:color="auto" w:fill="ffffff"/>
        </w:rPr>
        <w:t xml:space="preserve">（关键组件）</w:t>
      </w:r>
      <w:r>
        <w:rPr>
          <w:rStyle w:val="987"/>
          <w:rFonts w:hint="eastAsia"/>
          <w:i w:val="0"/>
          <w:shd w:val="clear" w:color="auto" w:fill="ffffff"/>
          <w:vertAlign w:val="superscript"/>
        </w:rPr>
        <w:t xml:space="preserve">4</w:t>
      </w:r>
      <w:r>
        <w:rPr>
          <w:rFonts w:hint="eastAsia"/>
          <w:shd w:val="clear" w:color="auto" w:fill="ffffff"/>
        </w:rPr>
        <w:t xml:space="preserve">在中国境内生产。</w:t>
      </w:r>
      <w:r>
        <w:rPr>
          <w:rStyle w:val="987"/>
          <w:rFonts w:hint="eastAsia"/>
          <w:u w:val="single"/>
          <w:shd w:val="clear" w:color="auto" w:fill="ffffff"/>
        </w:rPr>
        <w:t xml:space="preserve">（产品名称1）</w:t>
      </w:r>
      <w:r>
        <w:rPr>
          <w:rFonts w:hint="eastAsia"/>
          <w:shd w:val="clear" w:color="auto" w:fill="ffffff"/>
        </w:rPr>
        <w:t xml:space="preserve">的</w:t>
      </w:r>
      <w:r>
        <w:rPr>
          <w:rStyle w:val="987"/>
          <w:rFonts w:hint="eastAsia"/>
          <w:u w:val="single"/>
          <w:shd w:val="clear" w:color="auto" w:fill="ffffff"/>
        </w:rPr>
        <w:t xml:space="preserve">（关键工序）</w:t>
      </w:r>
      <w:r>
        <w:rPr>
          <w:rStyle w:val="987"/>
          <w:rFonts w:hint="eastAsia"/>
          <w:i w:val="0"/>
          <w:shd w:val="clear" w:color="auto" w:fill="ffffff"/>
          <w:vertAlign w:val="superscript"/>
        </w:rPr>
        <w:t xml:space="preserve">5</w:t>
      </w:r>
      <w:r>
        <w:rPr>
          <w:rFonts w:hint="eastAsia"/>
          <w:shd w:val="clear" w:color="auto" w:fill="ffffff"/>
        </w:rPr>
        <w:t xml:space="preserve">在中国境内完成。</w:t>
      </w:r>
      <w:r/>
    </w:p>
    <w:p>
      <w:pPr>
        <w:pStyle w:val="975"/>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87"/>
          <w:rFonts w:hint="eastAsia"/>
          <w:i w:val="0"/>
          <w:u w:val="single"/>
          <w:shd w:val="clear" w:color="auto" w:fill="ffffff"/>
        </w:rPr>
        <w:t xml:space="preserve">（产品名称2）</w:t>
      </w:r>
      <w:r>
        <w:rPr>
          <w:rFonts w:hint="eastAsia"/>
          <w:shd w:val="clear" w:color="auto" w:fill="ffffff"/>
        </w:rPr>
        <w:t xml:space="preserve">，生产厂为</w:t>
      </w:r>
      <w:r>
        <w:rPr>
          <w:rStyle w:val="987"/>
          <w:rFonts w:hint="eastAsia"/>
          <w:i w:val="0"/>
          <w:u w:val="single"/>
          <w:shd w:val="clear" w:color="auto" w:fill="ffffff"/>
        </w:rPr>
        <w:t xml:space="preserve">（厂名）</w:t>
      </w:r>
      <w:r>
        <w:rPr>
          <w:rFonts w:hint="eastAsia"/>
          <w:shd w:val="clear" w:color="auto" w:fill="ffffff"/>
        </w:rPr>
        <w:t xml:space="preserve">，厂址为</w:t>
      </w:r>
      <w:r>
        <w:rPr>
          <w:rStyle w:val="987"/>
          <w:rFonts w:hint="eastAsia"/>
          <w:i w:val="0"/>
          <w:u w:val="single"/>
          <w:shd w:val="clear" w:color="auto" w:fill="ffffff"/>
        </w:rPr>
        <w:t xml:space="preserve">（生产厂址）</w:t>
      </w:r>
      <w:r>
        <w:rPr>
          <w:rFonts w:hint="eastAsia"/>
          <w:shd w:val="clear" w:color="auto" w:fill="ffffff"/>
        </w:rPr>
        <w:t xml:space="preserve">。</w:t>
      </w:r>
      <w:r>
        <w:rPr>
          <w:rStyle w:val="987"/>
          <w:rFonts w:hint="eastAsia"/>
          <w:u w:val="single"/>
          <w:shd w:val="clear" w:color="auto" w:fill="ffffff"/>
        </w:rPr>
        <w:t xml:space="preserve">（产品名称2）</w:t>
      </w:r>
      <w:r>
        <w:rPr>
          <w:rFonts w:hint="eastAsia"/>
          <w:shd w:val="clear" w:color="auto" w:fill="ffffff"/>
        </w:rPr>
        <w:t xml:space="preserve">的中国境内生产的组件成本占比≥</w:t>
      </w:r>
      <w:r>
        <w:rPr>
          <w:rStyle w:val="987"/>
          <w:rFonts w:hint="eastAsia"/>
          <w:u w:val="single"/>
          <w:shd w:val="clear" w:color="auto" w:fill="ffffff"/>
        </w:rPr>
        <w:t xml:space="preserve">（规定比例）</w:t>
      </w:r>
      <w:r>
        <w:rPr>
          <w:rFonts w:hint="eastAsia"/>
          <w:shd w:val="clear" w:color="auto" w:fill="ffffff"/>
        </w:rPr>
        <w:t xml:space="preserve">。</w:t>
      </w:r>
      <w:r>
        <w:rPr>
          <w:rStyle w:val="987"/>
          <w:rFonts w:hint="eastAsia"/>
          <w:u w:val="single"/>
          <w:shd w:val="clear" w:color="auto" w:fill="ffffff"/>
        </w:rPr>
        <w:t xml:space="preserve">（产品名称2）</w:t>
      </w:r>
      <w:r>
        <w:rPr>
          <w:rFonts w:hint="eastAsia"/>
          <w:shd w:val="clear" w:color="auto" w:fill="ffffff"/>
        </w:rPr>
        <w:t xml:space="preserve">的</w:t>
      </w:r>
      <w:r>
        <w:rPr>
          <w:rStyle w:val="987"/>
          <w:rFonts w:hint="eastAsia"/>
          <w:u w:val="single"/>
          <w:shd w:val="clear" w:color="auto" w:fill="ffffff"/>
        </w:rPr>
        <w:t xml:space="preserve">（关键组件）</w:t>
      </w:r>
      <w:r>
        <w:rPr>
          <w:rFonts w:hint="eastAsia"/>
          <w:shd w:val="clear" w:color="auto" w:fill="ffffff"/>
        </w:rPr>
        <w:t xml:space="preserve">在中国境内生产。</w:t>
      </w:r>
      <w:r>
        <w:rPr>
          <w:rStyle w:val="987"/>
          <w:rFonts w:hint="eastAsia"/>
          <w:u w:val="single"/>
          <w:shd w:val="clear" w:color="auto" w:fill="ffffff"/>
        </w:rPr>
        <w:t xml:space="preserve">（产品名称2）</w:t>
      </w:r>
      <w:r>
        <w:rPr>
          <w:rFonts w:hint="eastAsia"/>
          <w:shd w:val="clear" w:color="auto" w:fill="ffffff"/>
        </w:rPr>
        <w:t xml:space="preserve">的</w:t>
      </w:r>
      <w:r>
        <w:rPr>
          <w:rStyle w:val="987"/>
          <w:rFonts w:hint="eastAsia"/>
          <w:u w:val="single"/>
          <w:shd w:val="clear" w:color="auto" w:fill="ffffff"/>
        </w:rPr>
        <w:t xml:space="preserve">（关键工序）</w:t>
      </w:r>
      <w:r>
        <w:rPr>
          <w:rFonts w:hint="eastAsia"/>
          <w:shd w:val="clear" w:color="auto" w:fill="ffffff"/>
        </w:rPr>
        <w:t xml:space="preserve">在中国境内完成。</w:t>
      </w:r>
      <w:r/>
    </w:p>
    <w:p>
      <w:pPr>
        <w:pStyle w:val="97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7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7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7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7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7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7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7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97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7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105" w:name="OLE_LINK8"/>
      <w:r/>
      <w:bookmarkEnd w:id="105"/>
      <w:r/>
      <w:r/>
    </w:p>
    <w:p>
      <w:pPr>
        <w:pStyle w:val="97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jc w:val="center"/>
        <w:rPr>
          <w:rFonts w:ascii="方正小标宋简体" w:hAnsi="方正小标宋简体" w:eastAsia="方正小标宋简体" w:cs="方正小标宋简体"/>
          <w:sz w:val="32"/>
          <w:szCs w:val="32"/>
        </w:rPr>
      </w:pPr>
      <w:r>
        <w:rPr>
          <w:rFonts w:hint="eastAsia" w:ascii="宋体" w:hAnsi="宋体"/>
          <w:sz w:val="24"/>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Fonts w:hint="eastAsia"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３９</w:t>
    </w:r>
    <w:r>
      <w:rPr>
        <w:rFonts w:ascii="宋体" w:hAnsi="宋体"/>
      </w:rPr>
      <w:fldChar w:fldCharType="end"/>
    </w:r>
    <w:r/>
  </w:p>
  <w:p>
    <w:pPr>
      <w:pStyle w:val="96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3">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8"/>
    <w:uiPriority w:val="10"/>
    <w:rPr>
      <w:sz w:val="48"/>
      <w:szCs w:val="48"/>
    </w:rPr>
  </w:style>
  <w:style w:type="character" w:styleId="698">
    <w:name w:val="Subtitle Char"/>
    <w:basedOn w:val="735"/>
    <w:link w:val="752"/>
    <w:uiPriority w:val="11"/>
    <w:rPr>
      <w:sz w:val="24"/>
      <w:szCs w:val="24"/>
    </w:rPr>
  </w:style>
  <w:style w:type="character" w:styleId="699">
    <w:name w:val="Quote Char"/>
    <w:link w:val="777"/>
    <w:uiPriority w:val="29"/>
    <w:rPr>
      <w:i/>
    </w:rPr>
  </w:style>
  <w:style w:type="character" w:styleId="700">
    <w:name w:val="Intense Quote Char"/>
    <w:link w:val="779"/>
    <w:uiPriority w:val="30"/>
    <w:rPr>
      <w:i/>
    </w:rPr>
  </w:style>
  <w:style w:type="character" w:styleId="701">
    <w:name w:val="Header Char"/>
    <w:basedOn w:val="735"/>
    <w:link w:val="749"/>
    <w:uiPriority w:val="99"/>
  </w:style>
  <w:style w:type="character" w:styleId="702">
    <w:name w:val="Caption Char"/>
    <w:basedOn w:val="742"/>
    <w:link w:val="748"/>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3"/>
    <w:uiPriority w:val="99"/>
    <w:rPr>
      <w:sz w:val="18"/>
    </w:rPr>
  </w:style>
  <w:style w:type="character" w:styleId="723">
    <w:name w:val="Endnote Text Char"/>
    <w:link w:val="747"/>
    <w:uiPriority w:val="99"/>
    <w:rPr>
      <w:sz w:val="20"/>
    </w:rPr>
  </w:style>
  <w:style w:type="paragraph" w:styleId="724">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2"/>
      <w:lang w:val="en-US" w:eastAsia="zh-CN" w:bidi="ar-SA"/>
    </w:rPr>
  </w:style>
  <w:style w:type="paragraph" w:styleId="726">
    <w:name w:val="Heading 1"/>
    <w:basedOn w:val="725"/>
    <w:next w:val="725"/>
    <w:link w:val="764"/>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5"/>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6"/>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7"/>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8"/>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69"/>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70"/>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71"/>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72"/>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First Indent 2"/>
    <w:basedOn w:val="738"/>
    <w:next w:val="725"/>
    <w:uiPriority w:val="0"/>
    <w:qFormat/>
    <w:pPr>
      <w:ind w:firstLine="420"/>
      <w:spacing w:line="360" w:lineRule="auto"/>
    </w:pPr>
    <w:rPr>
      <w:rFonts w:ascii="宋体" w:hAnsi="宋体" w:eastAsia="宋体"/>
      <w:sz w:val="21"/>
      <w:szCs w:val="20"/>
    </w:rPr>
  </w:style>
  <w:style w:type="paragraph" w:styleId="738">
    <w:name w:val="Body Text Indent"/>
    <w:basedOn w:val="725"/>
    <w:next w:val="739"/>
    <w:uiPriority w:val="0"/>
    <w:qFormat/>
    <w:pPr>
      <w:ind w:firstLine="645"/>
    </w:pPr>
    <w:rPr>
      <w:rFonts w:ascii="楷体_GB2312" w:eastAsia="楷体_GB2312"/>
      <w:sz w:val="32"/>
      <w:szCs w:val="32"/>
    </w:rPr>
  </w:style>
  <w:style w:type="paragraph" w:styleId="739">
    <w:name w:val="envelope return"/>
    <w:basedOn w:val="725"/>
    <w:uiPriority w:val="0"/>
    <w:qFormat/>
    <w:rPr>
      <w:rFonts w:ascii="Arial" w:hAnsi="Arial" w:cs="宋体"/>
    </w:rPr>
  </w:style>
  <w:style w:type="paragraph" w:styleId="740">
    <w:name w:val="toc 7"/>
    <w:basedOn w:val="725"/>
    <w:next w:val="725"/>
    <w:uiPriority w:val="39"/>
    <w:unhideWhenUsed/>
    <w:qFormat/>
    <w:pPr>
      <w:ind w:left="1701"/>
      <w:spacing w:after="57"/>
    </w:pPr>
  </w:style>
  <w:style w:type="paragraph" w:styleId="741">
    <w:name w:val="Normal Indent"/>
    <w:basedOn w:val="725"/>
    <w:uiPriority w:val="0"/>
    <w:unhideWhenUsed/>
    <w:qFormat/>
    <w:pPr>
      <w:ind w:firstLine="420"/>
    </w:pPr>
    <w:rPr>
      <w:rFonts w:ascii="Times New Roman" w:hAnsi="Times New Roman" w:eastAsia="??" w:cs="Times New Roman"/>
      <w:szCs w:val="28"/>
    </w:rPr>
  </w:style>
  <w:style w:type="paragraph" w:styleId="742">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5"/>
    <w:uiPriority w:val="99"/>
    <w:semiHidden/>
    <w:unhideWhenUsed/>
    <w:qFormat/>
    <w:pPr>
      <w:jc w:val="left"/>
    </w:pPr>
  </w:style>
  <w:style w:type="paragraph" w:styleId="744">
    <w:name w:val="toc 5"/>
    <w:basedOn w:val="725"/>
    <w:next w:val="725"/>
    <w:uiPriority w:val="39"/>
    <w:unhideWhenUsed/>
    <w:qFormat/>
    <w:pPr>
      <w:ind w:left="1134"/>
      <w:spacing w:after="57"/>
    </w:pPr>
  </w:style>
  <w:style w:type="paragraph" w:styleId="745">
    <w:name w:val="toc 3"/>
    <w:basedOn w:val="725"/>
    <w:next w:val="725"/>
    <w:uiPriority w:val="39"/>
    <w:unhideWhenUsed/>
    <w:qFormat/>
    <w:pPr>
      <w:ind w:left="567"/>
      <w:spacing w:after="57"/>
    </w:pPr>
  </w:style>
  <w:style w:type="paragraph" w:styleId="746">
    <w:name w:val="toc 8"/>
    <w:basedOn w:val="725"/>
    <w:next w:val="725"/>
    <w:uiPriority w:val="39"/>
    <w:unhideWhenUsed/>
    <w:qFormat/>
    <w:pPr>
      <w:ind w:left="1984"/>
      <w:spacing w:after="57"/>
    </w:pPr>
  </w:style>
  <w:style w:type="paragraph" w:styleId="747">
    <w:name w:val="endnote text"/>
    <w:basedOn w:val="725"/>
    <w:link w:val="910"/>
    <w:uiPriority w:val="99"/>
    <w:semiHidden/>
    <w:unhideWhenUsed/>
    <w:qFormat/>
    <w:rPr>
      <w:sz w:val="20"/>
    </w:rPr>
  </w:style>
  <w:style w:type="paragraph" w:styleId="748">
    <w:name w:val="Footer"/>
    <w:basedOn w:val="725"/>
    <w:link w:val="783"/>
    <w:uiPriority w:val="99"/>
    <w:unhideWhenUsed/>
    <w:qFormat/>
    <w:pPr>
      <w:tabs>
        <w:tab w:val="center" w:pos="7143" w:leader="none"/>
        <w:tab w:val="right" w:pos="14287" w:leader="none"/>
      </w:tabs>
    </w:pPr>
  </w:style>
  <w:style w:type="paragraph" w:styleId="749">
    <w:name w:val="Header"/>
    <w:basedOn w:val="725"/>
    <w:link w:val="781"/>
    <w:uiPriority w:val="99"/>
    <w:unhideWhenUsed/>
    <w:qFormat/>
    <w:pPr>
      <w:tabs>
        <w:tab w:val="center" w:pos="7143" w:leader="none"/>
        <w:tab w:val="right" w:pos="14287" w:leader="none"/>
      </w:tabs>
    </w:pPr>
  </w:style>
  <w:style w:type="paragraph" w:styleId="750">
    <w:name w:val="toc 1"/>
    <w:basedOn w:val="725"/>
    <w:next w:val="725"/>
    <w:uiPriority w:val="39"/>
    <w:unhideWhenUsed/>
    <w:qFormat/>
    <w:pPr>
      <w:spacing w:after="57"/>
    </w:pPr>
  </w:style>
  <w:style w:type="paragraph" w:styleId="751">
    <w:name w:val="toc 4"/>
    <w:basedOn w:val="725"/>
    <w:next w:val="725"/>
    <w:uiPriority w:val="39"/>
    <w:unhideWhenUsed/>
    <w:qFormat/>
    <w:pPr>
      <w:ind w:left="850"/>
      <w:spacing w:after="57"/>
    </w:pPr>
  </w:style>
  <w:style w:type="paragraph" w:styleId="752">
    <w:name w:val="Subtitle"/>
    <w:basedOn w:val="725"/>
    <w:next w:val="725"/>
    <w:link w:val="776"/>
    <w:uiPriority w:val="11"/>
    <w:qFormat/>
    <w:pPr>
      <w:spacing w:before="200" w:after="200"/>
    </w:pPr>
    <w:rPr>
      <w:sz w:val="24"/>
      <w:szCs w:val="24"/>
    </w:rPr>
  </w:style>
  <w:style w:type="paragraph" w:styleId="753">
    <w:name w:val="footnote text"/>
    <w:basedOn w:val="725"/>
    <w:link w:val="909"/>
    <w:uiPriority w:val="99"/>
    <w:semiHidden/>
    <w:unhideWhenUsed/>
    <w:qFormat/>
    <w:pPr>
      <w:spacing w:after="40"/>
    </w:pPr>
    <w:rPr>
      <w:sz w:val="18"/>
    </w:rPr>
  </w:style>
  <w:style w:type="paragraph" w:styleId="754">
    <w:name w:val="toc 6"/>
    <w:basedOn w:val="725"/>
    <w:next w:val="725"/>
    <w:uiPriority w:val="39"/>
    <w:unhideWhenUsed/>
    <w:qFormat/>
    <w:pPr>
      <w:ind w:left="1417"/>
      <w:spacing w:after="57"/>
    </w:pPr>
  </w:style>
  <w:style w:type="paragraph" w:styleId="755">
    <w:name w:val="table of figures"/>
    <w:basedOn w:val="725"/>
    <w:next w:val="725"/>
    <w:uiPriority w:val="99"/>
    <w:unhideWhenUsed/>
    <w:qFormat/>
  </w:style>
  <w:style w:type="paragraph" w:styleId="756">
    <w:name w:val="toc 2"/>
    <w:basedOn w:val="725"/>
    <w:next w:val="725"/>
    <w:uiPriority w:val="39"/>
    <w:unhideWhenUsed/>
    <w:qFormat/>
    <w:pPr>
      <w:ind w:left="283"/>
      <w:spacing w:after="57"/>
    </w:pPr>
  </w:style>
  <w:style w:type="paragraph" w:styleId="757">
    <w:name w:val="toc 9"/>
    <w:basedOn w:val="725"/>
    <w:next w:val="725"/>
    <w:uiPriority w:val="39"/>
    <w:unhideWhenUsed/>
    <w:qFormat/>
    <w:pPr>
      <w:ind w:left="2268"/>
      <w:spacing w:after="57"/>
    </w:pPr>
  </w:style>
  <w:style w:type="paragraph" w:styleId="758">
    <w:name w:val="Title"/>
    <w:basedOn w:val="725"/>
    <w:next w:val="725"/>
    <w:link w:val="775"/>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正文1"/>
    <w:basedOn w:val="725"/>
    <w:uiPriority w:val="0"/>
    <w:qFormat/>
    <w:pPr>
      <w:ind w:left="350"/>
    </w:pPr>
    <w:rPr>
      <w:sz w:val="20"/>
      <w:szCs w:val="24"/>
    </w:rPr>
  </w:style>
  <w:style w:type="character" w:styleId="764" w:customStyle="1">
    <w:name w:val="标题 1 字符1"/>
    <w:link w:val="726"/>
    <w:uiPriority w:val="9"/>
    <w:qFormat/>
    <w:rPr>
      <w:rFonts w:ascii="Arial" w:hAnsi="Arial" w:eastAsia="Arial" w:cs="Arial"/>
      <w:sz w:val="40"/>
      <w:szCs w:val="40"/>
    </w:rPr>
  </w:style>
  <w:style w:type="character" w:styleId="765" w:customStyle="1">
    <w:name w:val="标题 2 字符1"/>
    <w:link w:val="727"/>
    <w:uiPriority w:val="9"/>
    <w:qFormat/>
    <w:rPr>
      <w:rFonts w:ascii="Arial" w:hAnsi="Arial" w:eastAsia="Arial" w:cs="Arial"/>
      <w:sz w:val="34"/>
    </w:rPr>
  </w:style>
  <w:style w:type="character" w:styleId="766" w:customStyle="1">
    <w:name w:val="标题 3 字符1"/>
    <w:link w:val="728"/>
    <w:uiPriority w:val="9"/>
    <w:qFormat/>
    <w:rPr>
      <w:rFonts w:ascii="Arial" w:hAnsi="Arial" w:eastAsia="Arial" w:cs="Arial"/>
      <w:sz w:val="30"/>
      <w:szCs w:val="30"/>
    </w:rPr>
  </w:style>
  <w:style w:type="character" w:styleId="767" w:customStyle="1">
    <w:name w:val="标题 4 字符1"/>
    <w:link w:val="729"/>
    <w:uiPriority w:val="9"/>
    <w:qFormat/>
    <w:rPr>
      <w:rFonts w:ascii="Arial" w:hAnsi="Arial" w:eastAsia="Arial" w:cs="Arial"/>
      <w:b/>
      <w:bCs/>
      <w:sz w:val="26"/>
      <w:szCs w:val="26"/>
    </w:rPr>
  </w:style>
  <w:style w:type="character" w:styleId="768" w:customStyle="1">
    <w:name w:val="标题 5 字符1"/>
    <w:link w:val="730"/>
    <w:uiPriority w:val="9"/>
    <w:qFormat/>
    <w:rPr>
      <w:rFonts w:ascii="Arial" w:hAnsi="Arial" w:eastAsia="Arial" w:cs="Arial"/>
      <w:b/>
      <w:bCs/>
      <w:sz w:val="24"/>
      <w:szCs w:val="24"/>
    </w:rPr>
  </w:style>
  <w:style w:type="character" w:styleId="769" w:customStyle="1">
    <w:name w:val="标题 6 字符1"/>
    <w:link w:val="731"/>
    <w:uiPriority w:val="9"/>
    <w:qFormat/>
    <w:rPr>
      <w:rFonts w:ascii="Arial" w:hAnsi="Arial" w:eastAsia="Arial" w:cs="Arial"/>
      <w:b/>
      <w:bCs/>
      <w:sz w:val="22"/>
      <w:szCs w:val="22"/>
    </w:rPr>
  </w:style>
  <w:style w:type="character" w:styleId="770" w:customStyle="1">
    <w:name w:val="标题 7 字符1"/>
    <w:link w:val="732"/>
    <w:uiPriority w:val="9"/>
    <w:qFormat/>
    <w:rPr>
      <w:rFonts w:ascii="Arial" w:hAnsi="Arial" w:eastAsia="Arial" w:cs="Arial"/>
      <w:b/>
      <w:bCs/>
      <w:i/>
      <w:iCs/>
      <w:sz w:val="22"/>
      <w:szCs w:val="22"/>
    </w:rPr>
  </w:style>
  <w:style w:type="character" w:styleId="771" w:customStyle="1">
    <w:name w:val="标题 8 字符1"/>
    <w:link w:val="733"/>
    <w:uiPriority w:val="9"/>
    <w:qFormat/>
    <w:rPr>
      <w:rFonts w:ascii="Arial" w:hAnsi="Arial" w:eastAsia="Arial" w:cs="Arial"/>
      <w:i/>
      <w:iCs/>
      <w:sz w:val="22"/>
      <w:szCs w:val="22"/>
    </w:rPr>
  </w:style>
  <w:style w:type="character" w:styleId="772" w:customStyle="1">
    <w:name w:val="标题 9 字符1"/>
    <w:link w:val="734"/>
    <w:uiPriority w:val="9"/>
    <w:qFormat/>
    <w:rPr>
      <w:rFonts w:ascii="Arial" w:hAnsi="Arial" w:eastAsia="Arial" w:cs="Arial"/>
      <w:i/>
      <w:iCs/>
      <w:sz w:val="21"/>
      <w:szCs w:val="21"/>
    </w:rPr>
  </w:style>
  <w:style w:type="paragraph" w:styleId="773">
    <w:name w:val="List Paragraph"/>
    <w:basedOn w:val="725"/>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link w:val="758"/>
    <w:uiPriority w:val="10"/>
    <w:qFormat/>
    <w:rPr>
      <w:sz w:val="48"/>
      <w:szCs w:val="48"/>
    </w:rPr>
  </w:style>
  <w:style w:type="character" w:styleId="776" w:customStyle="1">
    <w:name w:val="副标题 字符"/>
    <w:link w:val="752"/>
    <w:uiPriority w:val="11"/>
    <w:qFormat/>
    <w:rPr>
      <w:sz w:val="24"/>
      <w:szCs w:val="24"/>
    </w:rPr>
  </w:style>
  <w:style w:type="paragraph" w:styleId="777">
    <w:name w:val="Quote"/>
    <w:basedOn w:val="725"/>
    <w:next w:val="725"/>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25"/>
    <w:next w:val="725"/>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1"/>
    <w:link w:val="749"/>
    <w:uiPriority w:val="99"/>
    <w:qFormat/>
  </w:style>
  <w:style w:type="character" w:styleId="782" w:customStyle="1">
    <w:name w:val="Footer Char"/>
    <w:uiPriority w:val="99"/>
    <w:qFormat/>
  </w:style>
  <w:style w:type="character" w:styleId="783" w:customStyle="1">
    <w:name w:val="页脚 字符1"/>
    <w:link w:val="748"/>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53"/>
    <w:uiPriority w:val="99"/>
    <w:qFormat/>
    <w:rPr>
      <w:sz w:val="18"/>
    </w:rPr>
  </w:style>
  <w:style w:type="character" w:styleId="910" w:customStyle="1">
    <w:name w:val="尾注文本 字符"/>
    <w:link w:val="747"/>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paragraph" w:styleId="912" w:customStyle="1">
    <w:name w:val="标题 11"/>
    <w:basedOn w:val="725"/>
    <w:next w:val="725"/>
    <w:link w:val="924"/>
    <w:uiPriority w:val="0"/>
    <w:qFormat/>
    <w:pPr>
      <w:jc w:val="center"/>
      <w:keepNext/>
      <w:outlineLvl w:val="0"/>
    </w:pPr>
    <w:rPr>
      <w:rFonts w:ascii="楷体_GB2312" w:eastAsia="楷体_GB2312"/>
      <w:sz w:val="28"/>
      <w:szCs w:val="28"/>
    </w:rPr>
  </w:style>
  <w:style w:type="paragraph" w:styleId="913" w:customStyle="1">
    <w:name w:val="标题 21"/>
    <w:basedOn w:val="725"/>
    <w:next w:val="914"/>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正文缩进1"/>
    <w:basedOn w:val="725"/>
    <w:link w:val="926"/>
    <w:uiPriority w:val="0"/>
    <w:qFormat/>
    <w:pPr>
      <w:ind w:firstLine="420"/>
    </w:pPr>
    <w:rPr>
      <w:szCs w:val="21"/>
    </w:rPr>
  </w:style>
  <w:style w:type="paragraph" w:styleId="915" w:customStyle="1">
    <w:name w:val="标题 31"/>
    <w:basedOn w:val="725"/>
    <w:next w:val="914"/>
    <w:link w:val="927"/>
    <w:uiPriority w:val="0"/>
    <w:qFormat/>
    <w:pPr>
      <w:keepLines/>
      <w:keepNext/>
      <w:spacing w:before="260" w:after="260" w:line="416" w:lineRule="auto"/>
      <w:outlineLvl w:val="2"/>
    </w:pPr>
    <w:rPr>
      <w:b/>
      <w:bCs/>
      <w:sz w:val="32"/>
      <w:szCs w:val="32"/>
    </w:rPr>
  </w:style>
  <w:style w:type="paragraph" w:styleId="916" w:customStyle="1">
    <w:name w:val="标题 41"/>
    <w:basedOn w:val="725"/>
    <w:next w:val="914"/>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25"/>
    <w:next w:val="914"/>
    <w:link w:val="929"/>
    <w:uiPriority w:val="0"/>
    <w:qFormat/>
    <w:pPr>
      <w:keepNext/>
      <w:outlineLvl w:val="4"/>
    </w:pPr>
    <w:rPr>
      <w:rFonts w:ascii="宋体"/>
      <w:color w:val="000000"/>
      <w:sz w:val="28"/>
      <w:szCs w:val="28"/>
    </w:rPr>
  </w:style>
  <w:style w:type="paragraph" w:styleId="918" w:customStyle="1">
    <w:name w:val="标题 61"/>
    <w:basedOn w:val="725"/>
    <w:next w:val="725"/>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725"/>
    <w:next w:val="725"/>
    <w:link w:val="931"/>
    <w:uiPriority w:val="0"/>
    <w:qFormat/>
    <w:pPr>
      <w:numPr>
        <w:ilvl w:val="6"/>
        <w:numId w:val="1"/>
      </w:numPr>
      <w:keepLines/>
      <w:keepNext/>
      <w:spacing w:before="240" w:after="64" w:line="320" w:lineRule="auto"/>
      <w:outlineLvl w:val="6"/>
    </w:pPr>
    <w:rPr>
      <w:b/>
      <w:bCs/>
      <w:sz w:val="24"/>
      <w:szCs w:val="24"/>
    </w:rPr>
  </w:style>
  <w:style w:type="paragraph" w:styleId="920" w:customStyle="1">
    <w:name w:val="标题 81"/>
    <w:basedOn w:val="725"/>
    <w:next w:val="725"/>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1" w:customStyle="1">
    <w:name w:val="标题 91"/>
    <w:basedOn w:val="725"/>
    <w:next w:val="725"/>
    <w:link w:val="933"/>
    <w:uiPriority w:val="0"/>
    <w:qFormat/>
    <w:pPr>
      <w:numPr>
        <w:ilvl w:val="8"/>
        <w:numId w:val="1"/>
      </w:numPr>
      <w:keepLines/>
      <w:keepNext/>
      <w:spacing w:before="240" w:after="64" w:line="320" w:lineRule="auto"/>
      <w:outlineLvl w:val="8"/>
    </w:pPr>
    <w:rPr>
      <w:rFonts w:ascii="Arial" w:hAnsi="Arial" w:eastAsia="黑体"/>
      <w:szCs w:val="21"/>
    </w:rPr>
  </w:style>
  <w:style w:type="character" w:styleId="922" w:customStyle="1">
    <w:name w:val="默认段落字体1"/>
    <w:uiPriority w:val="1"/>
    <w:unhideWhenUsed/>
    <w:qFormat/>
  </w:style>
  <w:style w:type="table" w:styleId="923" w:customStyle="1">
    <w:name w:val="普通表格11"/>
    <w:uiPriority w:val="99"/>
    <w:unhideWhenUsed/>
    <w:qFormat/>
    <w:tblPr>
      <w:tblCellMar>
        <w:left w:w="0" w:type="dxa"/>
        <w:top w:w="0" w:type="dxa"/>
        <w:right w:w="0" w:type="dxa"/>
        <w:bottom w:w="0" w:type="dxa"/>
      </w:tblCellMar>
    </w:tblPr>
  </w:style>
  <w:style w:type="character" w:styleId="924" w:customStyle="1">
    <w:name w:val="标题 1 字符"/>
    <w:link w:val="912"/>
    <w:uiPriority w:val="0"/>
    <w:qFormat/>
    <w:rPr>
      <w:rFonts w:ascii="楷体_GB2312" w:hAnsi="Times New Roman" w:eastAsia="楷体_GB2312" w:cs="Times New Roman"/>
      <w:sz w:val="28"/>
      <w:szCs w:val="28"/>
    </w:rPr>
  </w:style>
  <w:style w:type="character" w:styleId="925" w:customStyle="1">
    <w:name w:val="标题 2 字符"/>
    <w:link w:val="913"/>
    <w:uiPriority w:val="0"/>
    <w:qFormat/>
    <w:rPr>
      <w:rFonts w:ascii="Arial" w:hAnsi="Arial" w:eastAsia="幼圆" w:cs="Arial"/>
      <w:b/>
      <w:bCs/>
      <w:sz w:val="44"/>
      <w:szCs w:val="44"/>
    </w:rPr>
  </w:style>
  <w:style w:type="character" w:styleId="926" w:customStyle="1">
    <w:name w:val="正文缩进 字符"/>
    <w:link w:val="914"/>
    <w:uiPriority w:val="0"/>
    <w:qFormat/>
    <w:rPr>
      <w:szCs w:val="21"/>
    </w:rPr>
  </w:style>
  <w:style w:type="character" w:styleId="927" w:customStyle="1">
    <w:name w:val="标题 3 字符"/>
    <w:link w:val="915"/>
    <w:uiPriority w:val="0"/>
    <w:qFormat/>
    <w:rPr>
      <w:rFonts w:ascii="Times New Roman" w:hAnsi="Times New Roman" w:eastAsia="宋体" w:cs="Times New Roman"/>
      <w:b/>
      <w:bCs/>
      <w:sz w:val="32"/>
      <w:szCs w:val="32"/>
    </w:rPr>
  </w:style>
  <w:style w:type="character" w:styleId="928" w:customStyle="1">
    <w:name w:val="标题 4 字符"/>
    <w:link w:val="916"/>
    <w:uiPriority w:val="0"/>
    <w:qFormat/>
    <w:rPr>
      <w:rFonts w:ascii="Arial" w:hAnsi="Arial" w:eastAsia="黑体" w:cs="Arial"/>
      <w:b/>
      <w:bCs/>
      <w:sz w:val="28"/>
      <w:szCs w:val="28"/>
    </w:rPr>
  </w:style>
  <w:style w:type="character" w:styleId="929" w:customStyle="1">
    <w:name w:val="标题 5 字符"/>
    <w:link w:val="917"/>
    <w:uiPriority w:val="0"/>
    <w:qFormat/>
    <w:rPr>
      <w:rFonts w:ascii="宋体" w:hAnsi="Times New Roman" w:eastAsia="宋体" w:cs="Times New Roman"/>
      <w:color w:val="000000"/>
      <w:sz w:val="28"/>
      <w:szCs w:val="28"/>
    </w:rPr>
  </w:style>
  <w:style w:type="character" w:styleId="930" w:customStyle="1">
    <w:name w:val="标题 6 字符"/>
    <w:link w:val="918"/>
    <w:uiPriority w:val="0"/>
    <w:qFormat/>
    <w:rPr>
      <w:rFonts w:ascii="Arial" w:hAnsi="Arial" w:eastAsia="黑体" w:cs="Times New Roman"/>
      <w:b/>
      <w:bCs/>
      <w:sz w:val="24"/>
      <w:szCs w:val="24"/>
    </w:rPr>
  </w:style>
  <w:style w:type="character" w:styleId="931" w:customStyle="1">
    <w:name w:val="标题 7 字符"/>
    <w:link w:val="919"/>
    <w:uiPriority w:val="0"/>
    <w:qFormat/>
    <w:rPr>
      <w:rFonts w:ascii="Times New Roman" w:hAnsi="Times New Roman" w:eastAsia="宋体" w:cs="Times New Roman"/>
      <w:b/>
      <w:bCs/>
      <w:sz w:val="24"/>
      <w:szCs w:val="24"/>
    </w:rPr>
  </w:style>
  <w:style w:type="character" w:styleId="932" w:customStyle="1">
    <w:name w:val="标题 8 字符"/>
    <w:link w:val="920"/>
    <w:uiPriority w:val="0"/>
    <w:qFormat/>
    <w:rPr>
      <w:rFonts w:ascii="Arial" w:hAnsi="Arial" w:eastAsia="黑体" w:cs="Times New Roman"/>
      <w:sz w:val="24"/>
      <w:szCs w:val="24"/>
    </w:rPr>
  </w:style>
  <w:style w:type="character" w:styleId="933" w:customStyle="1">
    <w:name w:val="标题 9 字符"/>
    <w:link w:val="921"/>
    <w:uiPriority w:val="0"/>
    <w:qFormat/>
    <w:rPr>
      <w:rFonts w:ascii="Arial" w:hAnsi="Arial" w:eastAsia="黑体" w:cs="Times New Roman"/>
      <w:szCs w:val="21"/>
    </w:rPr>
  </w:style>
  <w:style w:type="paragraph" w:styleId="934" w:customStyle="1">
    <w:name w:val="列表 31"/>
    <w:basedOn w:val="725"/>
    <w:uiPriority w:val="0"/>
    <w:qFormat/>
    <w:pPr>
      <w:ind w:left="100" w:hanging="200"/>
    </w:pPr>
    <w:rPr>
      <w:szCs w:val="21"/>
    </w:rPr>
  </w:style>
  <w:style w:type="paragraph" w:styleId="935" w:customStyle="1">
    <w:name w:val="目录 71"/>
    <w:basedOn w:val="725"/>
    <w:next w:val="725"/>
    <w:uiPriority w:val="0"/>
    <w:semiHidden/>
    <w:qFormat/>
    <w:pPr>
      <w:ind w:left="1260"/>
      <w:jc w:val="left"/>
    </w:pPr>
    <w:rPr>
      <w:szCs w:val="21"/>
    </w:rPr>
  </w:style>
  <w:style w:type="paragraph" w:styleId="936" w:customStyle="1">
    <w:name w:val="文档结构图1"/>
    <w:basedOn w:val="725"/>
    <w:link w:val="937"/>
    <w:uiPriority w:val="0"/>
    <w:semiHidden/>
    <w:qFormat/>
    <w:pPr>
      <w:shd w:val="clear" w:color="auto" w:fill="000080"/>
    </w:pPr>
    <w:rPr>
      <w:szCs w:val="21"/>
    </w:r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25"/>
    <w:link w:val="939"/>
    <w:uiPriority w:val="0"/>
    <w:unhideWhenUsed/>
    <w:qFormat/>
    <w:pPr>
      <w:jc w:val="left"/>
    </w:pPr>
    <w:rPr>
      <w:szCs w:val="21"/>
    </w:rPr>
  </w:style>
  <w:style w:type="character" w:styleId="939" w:customStyle="1">
    <w:name w:val="批注文字 字符"/>
    <w:link w:val="938"/>
    <w:uiPriority w:val="99"/>
    <w:semiHidden/>
    <w:qFormat/>
  </w:style>
  <w:style w:type="paragraph" w:styleId="940" w:customStyle="1">
    <w:name w:val="正文文本 31"/>
    <w:basedOn w:val="725"/>
    <w:link w:val="941"/>
    <w:uiPriority w:val="0"/>
    <w:qFormat/>
    <w:rPr>
      <w:rFonts w:ascii="仿宋_GB2312" w:hAnsi="Arial" w:eastAsia="仿宋_GB2312"/>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1"/>
    <w:basedOn w:val="725"/>
    <w:link w:val="943"/>
    <w:uiPriority w:val="0"/>
    <w:qFormat/>
    <w:rPr>
      <w:rFonts w:ascii="楷体_GB2312" w:hAnsi="Arial" w:eastAsia="楷体_GB2312"/>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11"/>
    <w:basedOn w:val="725"/>
    <w:next w:val="945"/>
    <w:link w:val="946"/>
    <w:uiPriority w:val="0"/>
    <w:unhideWhenUsed/>
    <w:qFormat/>
    <w:pPr>
      <w:ind w:left="420"/>
      <w:spacing w:after="120"/>
    </w:pPr>
  </w:style>
  <w:style w:type="paragraph" w:styleId="945" w:customStyle="1">
    <w:name w:val="寄信人地址11"/>
    <w:basedOn w:val="725"/>
    <w:uiPriority w:val="0"/>
    <w:qFormat/>
    <w:rPr>
      <w:rFonts w:ascii="Arial" w:hAnsi="Arial" w:cs="宋体"/>
    </w:rPr>
  </w:style>
  <w:style w:type="character" w:styleId="946" w:customStyle="1">
    <w:name w:val="正文文本缩进 字符"/>
    <w:link w:val="944"/>
    <w:uiPriority w:val="99"/>
    <w:semiHidden/>
    <w:qFormat/>
  </w:style>
  <w:style w:type="paragraph" w:styleId="947" w:customStyle="1">
    <w:name w:val="列表 21"/>
    <w:basedOn w:val="725"/>
    <w:uiPriority w:val="0"/>
    <w:qFormat/>
    <w:pPr>
      <w:ind w:left="100" w:hanging="200"/>
    </w:pPr>
    <w:rPr>
      <w:szCs w:val="21"/>
    </w:rPr>
  </w:style>
  <w:style w:type="paragraph" w:styleId="948" w:customStyle="1">
    <w:name w:val="索引 411"/>
    <w:basedOn w:val="725"/>
    <w:next w:val="725"/>
    <w:uiPriority w:val="0"/>
    <w:semiHidden/>
    <w:qFormat/>
    <w:pPr>
      <w:ind w:left="1260"/>
    </w:pPr>
    <w:rPr>
      <w:rFonts w:ascii="Calibri" w:hAnsi="Calibri" w:eastAsia="Calibri" w:cs="宋体"/>
      <w:sz w:val="20"/>
      <w:lang w:val="zh-CN"/>
    </w:rPr>
  </w:style>
  <w:style w:type="paragraph" w:styleId="949" w:customStyle="1">
    <w:name w:val="目录 51"/>
    <w:basedOn w:val="725"/>
    <w:next w:val="725"/>
    <w:uiPriority w:val="0"/>
    <w:semiHidden/>
    <w:qFormat/>
    <w:pPr>
      <w:ind w:left="840"/>
      <w:jc w:val="left"/>
    </w:pPr>
    <w:rPr>
      <w:szCs w:val="21"/>
    </w:rPr>
  </w:style>
  <w:style w:type="paragraph" w:styleId="950" w:customStyle="1">
    <w:name w:val="目录 31"/>
    <w:basedOn w:val="725"/>
    <w:next w:val="725"/>
    <w:uiPriority w:val="0"/>
    <w:semiHidden/>
    <w:qFormat/>
    <w:pPr>
      <w:ind w:left="420"/>
      <w:jc w:val="left"/>
    </w:pPr>
    <w:rPr>
      <w:i/>
      <w:iCs/>
      <w:szCs w:val="24"/>
    </w:rPr>
  </w:style>
  <w:style w:type="paragraph" w:styleId="951" w:customStyle="1">
    <w:name w:val="纯文本11"/>
    <w:basedOn w:val="725"/>
    <w:link w:val="952"/>
    <w:uiPriority w:val="0"/>
    <w:qFormat/>
    <w:rPr>
      <w:rFonts w:ascii="宋体" w:hAnsi="Courier New"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5"/>
    <w:next w:val="725"/>
    <w:uiPriority w:val="0"/>
    <w:semiHidden/>
    <w:qFormat/>
    <w:pPr>
      <w:ind w:left="1470"/>
      <w:jc w:val="left"/>
    </w:pPr>
    <w:rPr>
      <w:szCs w:val="21"/>
    </w:rPr>
  </w:style>
  <w:style w:type="paragraph" w:styleId="954" w:customStyle="1">
    <w:name w:val="日期1"/>
    <w:basedOn w:val="725"/>
    <w:next w:val="725"/>
    <w:link w:val="955"/>
    <w:uiPriority w:val="0"/>
    <w:qFormat/>
    <w:rPr>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5"/>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5"/>
    <w:link w:val="959"/>
    <w:uiPriority w:val="0"/>
    <w:semiHidden/>
    <w:qFormat/>
    <w:rPr>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5"/>
    <w:link w:val="961"/>
    <w:uiPriority w:val="0"/>
    <w:qFormat/>
    <w:pPr>
      <w:jc w:val="left"/>
      <w:tabs>
        <w:tab w:val="center" w:pos="4153" w:leader="none"/>
        <w:tab w:val="right" w:pos="8306" w:leader="none"/>
      </w:tabs>
    </w:pPr>
    <w:rPr>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5"/>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5"/>
    <w:next w:val="725"/>
    <w:uiPriority w:val="0"/>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725"/>
    <w:next w:val="725"/>
    <w:uiPriority w:val="0"/>
    <w:semiHidden/>
    <w:qFormat/>
    <w:pPr>
      <w:ind w:left="630"/>
      <w:jc w:val="left"/>
    </w:pPr>
    <w:rPr>
      <w:szCs w:val="21"/>
    </w:rPr>
  </w:style>
  <w:style w:type="paragraph" w:styleId="966" w:customStyle="1">
    <w:name w:val="列表1"/>
    <w:basedOn w:val="725"/>
    <w:uiPriority w:val="0"/>
    <w:qFormat/>
    <w:pPr>
      <w:ind w:left="200" w:hanging="200"/>
    </w:pPr>
    <w:rPr>
      <w:szCs w:val="21"/>
    </w:rPr>
  </w:style>
  <w:style w:type="paragraph" w:styleId="967" w:customStyle="1">
    <w:name w:val="目录 61"/>
    <w:basedOn w:val="725"/>
    <w:next w:val="725"/>
    <w:uiPriority w:val="0"/>
    <w:semiHidden/>
    <w:qFormat/>
    <w:pPr>
      <w:ind w:left="1050"/>
      <w:jc w:val="left"/>
    </w:pPr>
    <w:rPr>
      <w:szCs w:val="21"/>
    </w:rPr>
  </w:style>
  <w:style w:type="paragraph" w:styleId="968" w:customStyle="1">
    <w:name w:val="正文文本缩进 31"/>
    <w:basedOn w:val="725"/>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5"/>
    <w:next w:val="725"/>
    <w:uiPriority w:val="0"/>
    <w:semiHidden/>
    <w:qFormat/>
    <w:pPr>
      <w:ind w:left="840" w:hanging="420"/>
    </w:pPr>
    <w:rPr>
      <w:szCs w:val="21"/>
    </w:rPr>
  </w:style>
  <w:style w:type="paragraph" w:styleId="971" w:customStyle="1">
    <w:name w:val="目录 21"/>
    <w:basedOn w:val="725"/>
    <w:next w:val="725"/>
    <w:uiPriority w:val="0"/>
    <w:semiHidden/>
    <w:qFormat/>
    <w:pPr>
      <w:ind w:left="210"/>
      <w:jc w:val="left"/>
    </w:pPr>
    <w:rPr>
      <w:smallCaps/>
      <w:szCs w:val="24"/>
    </w:rPr>
  </w:style>
  <w:style w:type="paragraph" w:styleId="972" w:customStyle="1">
    <w:name w:val="目录 91"/>
    <w:basedOn w:val="725"/>
    <w:next w:val="725"/>
    <w:uiPriority w:val="0"/>
    <w:semiHidden/>
    <w:qFormat/>
    <w:pPr>
      <w:ind w:left="1680"/>
      <w:jc w:val="left"/>
    </w:pPr>
    <w:rPr>
      <w:szCs w:val="21"/>
    </w:rPr>
  </w:style>
  <w:style w:type="paragraph" w:styleId="973" w:customStyle="1">
    <w:name w:val="正文文本 21"/>
    <w:basedOn w:val="725"/>
    <w:link w:val="974"/>
    <w:uiPriority w:val="0"/>
    <w:qFormat/>
    <w:pPr>
      <w:jc w:val="center"/>
      <w:widowControl/>
    </w:pPr>
    <w:rPr>
      <w:rFonts w:ascii="楷体_GB2312" w:eastAsia="楷体_GB2312"/>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76" w:customStyle="1">
    <w:name w:val="索引 11"/>
    <w:basedOn w:val="725"/>
    <w:next w:val="725"/>
    <w:uiPriority w:val="0"/>
    <w:semiHidden/>
    <w:qFormat/>
    <w:pPr>
      <w:spacing w:line="240" w:lineRule="atLeast"/>
    </w:pPr>
    <w:rPr>
      <w:b/>
      <w:bCs/>
      <w:szCs w:val="21"/>
    </w:rPr>
  </w:style>
  <w:style w:type="paragraph" w:styleId="977" w:customStyle="1">
    <w:name w:val="批注主题1"/>
    <w:basedOn w:val="938"/>
    <w:next w:val="938"/>
    <w:link w:val="978"/>
    <w:uiPriority w:val="0"/>
    <w:semiHidden/>
    <w:qFormat/>
    <w:rPr>
      <w:b/>
      <w:bCs/>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5"/>
    <w:link w:val="980"/>
    <w:uiPriority w:val="0"/>
    <w:qFormat/>
    <w:pPr>
      <w:ind w:firstLine="200"/>
      <w:spacing w:line="360" w:lineRule="auto"/>
    </w:pPr>
    <w:rPr>
      <w:rFonts w:ascii="仿宋_GB2312" w:eastAsia="仿宋_GB2312"/>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11"/>
    <w:basedOn w:val="944"/>
    <w:next w:val="725"/>
    <w:link w:val="982"/>
    <w:uiPriority w:val="0"/>
    <w:qFormat/>
    <w:pPr>
      <w:ind w:left="0" w:firstLine="420"/>
      <w:spacing w:after="0" w:line="360" w:lineRule="auto"/>
    </w:pPr>
    <w:rPr>
      <w:rFonts w:ascii="宋体" w:hAnsi="宋体"/>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1"/>
    <w:basedOn w:val="923"/>
    <w:uiPriority w:val="0"/>
    <w:qFormat/>
    <w:pPr>
      <w:jc w:val="both"/>
      <w:widowControl w:val="off"/>
    </w:pPr>
    <w:tblPr>
      <w:tblCellMar>
        <w:left w:w="0" w:type="dxa"/>
        <w:top w:w="0" w:type="dxa"/>
        <w:right w:w="0" w:type="dxa"/>
        <w:bottom w:w="0" w:type="dxa"/>
      </w:tblCellMar>
    </w:tbl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已访问的超链接1"/>
    <w:uiPriority w:val="0"/>
    <w:qFormat/>
    <w:rPr>
      <w:color w:val="800080"/>
      <w:u w:val="single"/>
    </w:rPr>
  </w:style>
  <w:style w:type="character" w:styleId="987" w:customStyle="1">
    <w:name w:val="强调1"/>
    <w:uiPriority w:val="0"/>
    <w:qFormat/>
    <w:rPr>
      <w:i/>
    </w:rPr>
  </w:style>
  <w:style w:type="character" w:styleId="988" w:customStyle="1">
    <w:name w:val="超链接1"/>
    <w:uiPriority w:val="0"/>
    <w:qFormat/>
    <w:rPr>
      <w:color w:val="0000ff"/>
      <w:u w:val="single"/>
    </w:rPr>
  </w:style>
  <w:style w:type="character" w:styleId="989" w:customStyle="1">
    <w:name w:val="批注引用1"/>
    <w:uiPriority w:val="0"/>
    <w:semiHidden/>
    <w:qFormat/>
    <w:rPr>
      <w:sz w:val="21"/>
      <w:szCs w:val="21"/>
    </w:rPr>
  </w:style>
  <w:style w:type="paragraph" w:styleId="990" w:customStyle="1">
    <w:name w:val="索引 41"/>
    <w:basedOn w:val="725"/>
    <w:next w:val="725"/>
    <w:uiPriority w:val="0"/>
    <w:semiHidden/>
    <w:qFormat/>
    <w:pPr>
      <w:ind w:left="1260"/>
    </w:pPr>
    <w:rPr>
      <w:rFonts w:ascii="Calibri" w:hAnsi="Calibri" w:eastAsia="Calibri" w:cs="宋体"/>
      <w:sz w:val="20"/>
      <w:lang w:val="zh-CN"/>
    </w:rPr>
  </w:style>
  <w:style w:type="paragraph" w:styleId="991" w:customStyle="1">
    <w:name w:val="正文文本缩进1"/>
    <w:basedOn w:val="725"/>
    <w:next w:val="992"/>
    <w:uiPriority w:val="0"/>
    <w:unhideWhenUsed/>
    <w:qFormat/>
    <w:pPr>
      <w:ind w:left="420"/>
      <w:spacing w:after="120"/>
    </w:pPr>
  </w:style>
  <w:style w:type="paragraph" w:styleId="992" w:customStyle="1">
    <w:name w:val="正文首行缩进 21"/>
    <w:basedOn w:val="993"/>
    <w:next w:val="725"/>
    <w:uiPriority w:val="0"/>
    <w:qFormat/>
    <w:pPr>
      <w:ind w:left="0" w:firstLine="420"/>
      <w:spacing w:after="0" w:line="360" w:lineRule="auto"/>
    </w:pPr>
    <w:rPr>
      <w:rFonts w:ascii="宋体" w:hAnsi="宋体"/>
      <w:sz w:val="20"/>
      <w:szCs w:val="20"/>
      <w:lang w:eastAsia="en-US"/>
    </w:rPr>
  </w:style>
  <w:style w:type="paragraph" w:styleId="993" w:customStyle="1">
    <w:name w:val="正文文本缩进11"/>
    <w:basedOn w:val="725"/>
    <w:next w:val="994"/>
    <w:uiPriority w:val="0"/>
    <w:unhideWhenUsed/>
    <w:qFormat/>
    <w:pPr>
      <w:ind w:left="420"/>
      <w:spacing w:after="120"/>
    </w:pPr>
  </w:style>
  <w:style w:type="paragraph" w:styleId="994" w:customStyle="1">
    <w:name w:val="寄信人地址1"/>
    <w:basedOn w:val="725"/>
    <w:uiPriority w:val="0"/>
    <w:qFormat/>
    <w:rPr>
      <w:rFonts w:ascii="Arial" w:hAnsi="Arial" w:cs="宋体"/>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25"/>
    <w:link w:val="99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725"/>
    <w:link w:val="998"/>
    <w:uiPriority w:val="0"/>
    <w:qFormat/>
    <w:pPr>
      <w:contextualSpacing/>
      <w:ind w:left="720"/>
      <w:jc w:val="left"/>
      <w:widowControl/>
    </w:pPr>
    <w:rPr>
      <w:rFonts w:ascii="Calibri" w:hAnsi="Calibri"/>
      <w:sz w:val="24"/>
      <w:szCs w:val="24"/>
      <w:lang w:eastAsia="en-US" w:bidi="en-US"/>
    </w:rPr>
  </w:style>
  <w:style w:type="paragraph" w:styleId="1000" w:customStyle="1">
    <w:name w:val="Body Text(ch)"/>
    <w:basedOn w:val="725"/>
    <w:next w:val="942"/>
    <w:uiPriority w:val="0"/>
    <w:qFormat/>
    <w:pPr>
      <w:spacing w:after="120"/>
    </w:pPr>
    <w:rPr>
      <w:rFonts w:ascii="宋体" w:hAnsi="Arial"/>
      <w:bCs/>
      <w:iCs/>
      <w:szCs w:val="24"/>
    </w:rPr>
  </w:style>
  <w:style w:type="paragraph" w:styleId="1001" w:customStyle="1">
    <w:name w:val="xl2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725"/>
    <w:uiPriority w:val="0"/>
    <w:qFormat/>
    <w:pPr>
      <w:ind w:firstLine="200"/>
      <w:tabs>
        <w:tab w:val="left" w:pos="360" w:leader="none"/>
      </w:tabs>
    </w:pPr>
    <w:rPr>
      <w:sz w:val="28"/>
      <w:szCs w:val="30"/>
    </w:rPr>
  </w:style>
  <w:style w:type="paragraph" w:styleId="1004" w:customStyle="1">
    <w:name w:val="Char1"/>
    <w:basedOn w:val="936"/>
    <w:uiPriority w:val="0"/>
    <w:qFormat/>
    <w:rPr>
      <w:rFonts w:ascii="Tahoma" w:hAnsi="Tahoma"/>
      <w:sz w:val="24"/>
      <w:szCs w:val="24"/>
    </w:rPr>
  </w:style>
  <w:style w:type="paragraph" w:styleId="1005"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725"/>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8" w:customStyle="1">
    <w:name w:val="font7"/>
    <w:basedOn w:val="725"/>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Char Char Char Char"/>
    <w:basedOn w:val="936"/>
    <w:uiPriority w:val="0"/>
    <w:qFormat/>
    <w:pPr>
      <w:spacing w:line="360" w:lineRule="auto"/>
    </w:pPr>
    <w:rPr>
      <w:rFonts w:ascii="Tahoma" w:hAnsi="Tahoma"/>
      <w:sz w:val="24"/>
      <w:szCs w:val="24"/>
    </w:rPr>
  </w:style>
  <w:style w:type="paragraph" w:styleId="1010" w:customStyle="1">
    <w:name w:val="列表段落1"/>
    <w:basedOn w:val="725"/>
    <w:uiPriority w:val="0"/>
    <w:qFormat/>
    <w:pPr>
      <w:contextualSpacing/>
      <w:ind w:left="720"/>
      <w:jc w:val="left"/>
      <w:widowControl/>
    </w:pPr>
    <w:rPr>
      <w:rFonts w:ascii="Calibri" w:hAnsi="Calibri"/>
      <w:sz w:val="24"/>
      <w:szCs w:val="24"/>
      <w:lang w:eastAsia="en-US" w:bidi="en-US"/>
    </w:rPr>
  </w:style>
  <w:style w:type="paragraph" w:styleId="1011" w:customStyle="1">
    <w:name w:val="4"/>
    <w:basedOn w:val="725"/>
    <w:next w:val="968"/>
    <w:uiPriority w:val="0"/>
    <w:qFormat/>
    <w:pPr>
      <w:ind w:firstLine="420"/>
      <w:spacing w:line="360" w:lineRule="auto"/>
    </w:pPr>
    <w:rPr>
      <w:color w:val="ff0000"/>
      <w:sz w:val="24"/>
      <w:szCs w:val="24"/>
    </w:rPr>
  </w:style>
  <w:style w:type="paragraph" w:styleId="1012" w:customStyle="1">
    <w:name w:val="普通 (Web)"/>
    <w:basedOn w:val="725"/>
    <w:uiPriority w:val="0"/>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725"/>
    <w:uiPriority w:val="0"/>
    <w:qFormat/>
    <w:pPr>
      <w:spacing w:line="360" w:lineRule="auto"/>
    </w:pPr>
    <w:rPr>
      <w:sz w:val="24"/>
      <w:szCs w:val="20"/>
    </w:rPr>
  </w:style>
  <w:style w:type="paragraph" w:styleId="1014" w:customStyle="1">
    <w:name w:val="样式1"/>
    <w:basedOn w:val="725"/>
    <w:uiPriority w:val="0"/>
    <w:qFormat/>
    <w:pPr>
      <w:numPr>
        <w:ilvl w:val="0"/>
        <w:numId w:val="3"/>
      </w:numPr>
    </w:pPr>
    <w:rPr>
      <w:rFonts w:ascii="宋体" w:hAnsi="宋体"/>
      <w:szCs w:val="21"/>
    </w:rPr>
  </w:style>
  <w:style w:type="paragraph" w:styleId="1015" w:customStyle="1">
    <w:name w:val="font6"/>
    <w:basedOn w:val="725"/>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1019" w:customStyle="1">
    <w:name w:val="xl24"/>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7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Char Char Char Char Char Char Char Char1"/>
    <w:basedOn w:val="725"/>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936"/>
    <w:uiPriority w:val="0"/>
    <w:qFormat/>
    <w:pPr>
      <w:spacing w:line="360" w:lineRule="auto"/>
    </w:pPr>
    <w:rPr>
      <w:rFonts w:ascii="Tahoma" w:hAnsi="Tahoma"/>
      <w:sz w:val="24"/>
      <w:szCs w:val="24"/>
    </w:rPr>
  </w:style>
  <w:style w:type="paragraph" w:styleId="1026" w:customStyle="1">
    <w:name w:val="table_1stline"/>
    <w:basedOn w:val="725"/>
    <w:uiPriority w:val="0"/>
    <w:qFormat/>
    <w:pPr>
      <w:jc w:val="left"/>
      <w:spacing w:before="120"/>
      <w:widowControl/>
    </w:pPr>
    <w:rPr>
      <w:bCs/>
      <w:sz w:val="20"/>
      <w:szCs w:val="20"/>
      <w:lang w:val="de-DE" w:eastAsia="de-DE"/>
    </w:rPr>
  </w:style>
  <w:style w:type="paragraph" w:styleId="1027" w:customStyle="1">
    <w:name w:val="font5"/>
    <w:basedOn w:val="725"/>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_Style 112"/>
    <w:uiPriority w:val="99"/>
    <w:semiHidden/>
    <w:qFormat/>
    <w:rPr>
      <w:rFonts w:ascii="Times New Roman" w:hAnsi="Times New Roman" w:eastAsia="宋体" w:cs="Times New Roman"/>
      <w:sz w:val="21"/>
      <w:szCs w:val="21"/>
      <w:lang w:val="en-US" w:eastAsia="zh-CN" w:bidi="ar-SA"/>
    </w:rPr>
  </w:style>
  <w:style w:type="paragraph" w:styleId="103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31" w:customStyle="1">
    <w:name w:val="Table Normal"/>
    <w:uiPriority w:val="0"/>
    <w:qFormat/>
    <w:tblPr>
      <w:tblCellMar>
        <w:left w:w="0" w:type="dxa"/>
        <w:top w:w="0" w:type="dxa"/>
        <w:right w:w="0" w:type="dxa"/>
        <w:bottom w:w="0" w:type="dxa"/>
      </w:tblCellMar>
    </w:tblPr>
  </w:style>
  <w:style w:type="paragraph" w:styleId="1032" w:customStyle="1">
    <w:name w:val="正文文本 211"/>
    <w:basedOn w:val="725"/>
    <w:uiPriority w:val="99"/>
    <w:qFormat/>
    <w:pPr>
      <w:jc w:val="center"/>
    </w:pPr>
    <w:rPr>
      <w:b/>
      <w:bCs/>
      <w:sz w:val="20"/>
      <w:szCs w:val="20"/>
    </w:rPr>
  </w:style>
  <w:style w:type="paragraph" w:styleId="1033" w:customStyle="1">
    <w:name w:val="正文文本1"/>
    <w:basedOn w:val="725"/>
    <w:next w:val="725"/>
    <w:uiPriority w:val="0"/>
    <w:semiHidden/>
    <w:qFormat/>
    <w:rPr>
      <w:rFonts w:ascii="Arial" w:hAnsi="Arial" w:eastAsia="Arial" w:cs="Arial"/>
      <w:szCs w:val="21"/>
      <w:lang w:eastAsia="en-US"/>
    </w:rPr>
  </w:style>
  <w:style w:type="paragraph" w:styleId="1034" w:customStyle="1">
    <w:name w:val="正文文本12"/>
    <w:basedOn w:val="725"/>
    <w:uiPriority w:val="1"/>
    <w:qFormat/>
    <w:pPr>
      <w:ind w:left="120"/>
    </w:pPr>
    <w:rPr>
      <w:rFonts w:ascii="宋体" w:hAnsi="宋体" w:cs="宋体"/>
      <w:szCs w:val="21"/>
      <w:lang w:val="zh-CN" w:bidi="zh-CN"/>
    </w:rPr>
  </w:style>
  <w:style w:type="paragraph" w:styleId="1035" w:customStyle="1">
    <w:name w:val="纯文本1"/>
    <w:basedOn w:val="725"/>
    <w:uiPriority w:val="0"/>
    <w:qFormat/>
    <w:rPr>
      <w:rFonts w:ascii="宋体" w:hAnsi="Courier New" w:cs="Courier New"/>
    </w:rPr>
  </w:style>
  <w:style w:type="table" w:styleId="1036" w:customStyle="1">
    <w:name w:val="网格型1"/>
    <w:basedOn w:val="1037"/>
    <w:uiPriority w:val="0"/>
    <w:qFormat/>
    <w:pPr>
      <w:jc w:val="both"/>
      <w:widowControl w:val="off"/>
    </w:pPr>
    <w:tblPr>
      <w:tblCellMar>
        <w:left w:w="0" w:type="dxa"/>
        <w:top w:w="0" w:type="dxa"/>
        <w:right w:w="0" w:type="dxa"/>
        <w:bottom w:w="0" w:type="dxa"/>
      </w:tblCellMar>
    </w:tblPr>
  </w:style>
  <w:style w:type="table" w:styleId="1037" w:customStyle="1">
    <w:name w:val="普通表格1"/>
    <w:uiPriority w:val="99"/>
    <w:unhideWhenUsed/>
    <w:qFormat/>
    <w:tblPr>
      <w:tblCellMar>
        <w:left w:w="0" w:type="dxa"/>
        <w:top w:w="0" w:type="dxa"/>
        <w:right w:w="0" w:type="dxa"/>
        <w:bottom w:w="0" w:type="dxa"/>
      </w:tblCellMar>
    </w:tblPr>
  </w:style>
  <w:style w:type="character" w:styleId="1038" w:customStyle="1">
    <w:name w:val="15"/>
    <w:uiPriority w:val="0"/>
    <w:qFormat/>
    <w:rPr>
      <w:rFonts w:ascii="Times New Roman" w:hAnsi="Times New Roman" w:cs="Times New Roman"/>
    </w:rPr>
  </w:style>
  <w:style w:type="paragraph" w:styleId="1039" w:customStyle="1">
    <w:name w:val="正文首行缩进 211"/>
    <w:basedOn w:val="993"/>
    <w:next w:val="725"/>
    <w:uiPriority w:val="0"/>
    <w:qFormat/>
    <w:pPr>
      <w:ind w:left="0" w:firstLine="420"/>
      <w:spacing w:after="0" w:line="360" w:lineRule="auto"/>
    </w:pPr>
    <w:rPr>
      <w:rFonts w:ascii="宋体" w:hAnsi="宋体"/>
      <w:szCs w:val="20"/>
    </w:rPr>
  </w:style>
  <w:style w:type="paragraph" w:styleId="1040" w:customStyle="1">
    <w:name w:val="Table Paragraph"/>
    <w:basedOn w:val="725"/>
    <w:uiPriority w:val="1"/>
    <w:qFormat/>
    <w:pPr>
      <w:jc w:val="left"/>
    </w:pPr>
    <w:rPr>
      <w:rFonts w:ascii="宋体" w:hAnsi="宋体" w:cs="宋体"/>
      <w:sz w:val="22"/>
      <w:lang w:val="zh-CN" w:bidi="zh-CN"/>
    </w:rPr>
  </w:style>
  <w:style w:type="paragraph" w:styleId="1041" w:customStyle="1">
    <w:name w:val="Default"/>
    <w:uiPriority w:val="0"/>
    <w:qFormat/>
    <w:pPr>
      <w:spacing w:line="276" w:lineRule="auto"/>
      <w:widowControl w:val="off"/>
    </w:pPr>
    <w:rPr>
      <w:rFonts w:ascii="宋体" w:hAnsi="Times New Roman" w:eastAsia="宋体" w:cs="宋体"/>
      <w:sz w:val="22"/>
      <w:szCs w:val="22"/>
      <w:lang w:val="en-US" w:eastAsia="zh-CN" w:bidi="ar-SA"/>
    </w:rPr>
  </w:style>
  <w:style w:type="paragraph" w:styleId="1042" w:customStyle="1">
    <w:name w:val="修订1"/>
    <w:uiPriority w:val="99"/>
    <w:unhideWhenUsed/>
    <w:qFormat/>
    <w:rPr>
      <w:rFonts w:ascii="Times New Roman" w:hAnsi="Times New Roman" w:eastAsia="宋体" w:cs="Times New Roman"/>
      <w:sz w:val="21"/>
      <w:szCs w:val="22"/>
      <w:lang w:val="en-US" w:eastAsia="zh-CN" w:bidi="ar-SA"/>
    </w:rPr>
  </w:style>
  <w:style w:type="paragraph" w:styleId="104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5</cp:revision>
  <dcterms:created xsi:type="dcterms:W3CDTF">2026-09-30T01:11:00Z</dcterms:created>
  <dcterms:modified xsi:type="dcterms:W3CDTF">2026-10-29T03:40:23Z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eyJoZGlkIjoiMGMxMjA4NTg1OGUyYzRlYTcxYzMxZTM5YzY1ZDdmZjgiLCJ1c2VySWQiOiIyNTM5NzI5MTQifQ==</vt:lpwstr>
  </property>
  <property fmtid="{D5CDD505-2E9C-101B-9397-08002B2CF9AE}" pid="3" name="KSOProductBuildVer">
    <vt:lpwstr>2052-12.1.0.23125</vt:lpwstr>
  </property>
  <property fmtid="{D5CDD505-2E9C-101B-9397-08002B2CF9AE}" pid="4" name="ICV">
    <vt:lpwstr>33A9CE7DFA16491B83A8B754AB180719_13</vt:lpwstr>
  </property>
</Properties>
</file>