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39" w:lineRule="atLeast"/>
        <w:tabs>
          <w:tab w:val="left" w:pos="3841"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ab/>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 xml:space="preserve"> </w:t>
      </w:r>
      <w:r>
        <w:rPr>
          <w:color w:val="000000" w:themeColor="text1"/>
          <w:highlight w:val="none"/>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20"/>
          <w:sz w:val="72"/>
          <w:highlight w:val="none"/>
        </w:rPr>
        <w:t xml:space="preserve">泰州市政府采购</w:t>
      </w:r>
      <w:r>
        <w:rPr>
          <w:color w:val="000000" w:themeColor="text1"/>
          <w:highlight w:val="none"/>
        </w:rPr>
      </w:r>
      <w:r/>
    </w:p>
    <w:p>
      <w:pPr>
        <w:jc w:val="center"/>
        <w:spacing w:line="85" w:lineRule="atLeast"/>
        <w:tabs>
          <w:tab w:val="left" w:pos="7198"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20"/>
          <w:sz w:val="52"/>
          <w:highlight w:val="none"/>
        </w:rPr>
        <w:t xml:space="preserve">公开</w:t>
      </w:r>
      <w:r>
        <w:rPr>
          <w:rFonts w:ascii="宋体" w:hAnsi="宋体" w:eastAsia="宋体" w:cs="宋体"/>
          <w:color w:val="000000" w:themeColor="text1"/>
          <w:spacing w:val="20"/>
          <w:sz w:val="52"/>
          <w:highlight w:val="none"/>
        </w:rPr>
        <mc:AlternateContent>
          <mc:Choice Requires="wpg">
            <w:drawing>
              <wp:inline xmlns:wp="http://schemas.openxmlformats.org/drawingml/2006/wordprocessingDrawing" distT="0" distB="0" distL="0" distR="0">
                <wp:extent cx="9525" cy="952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000000" w:themeColor="text1"/>
          <w:spacing w:val="20"/>
          <w:sz w:val="52"/>
          <w:highlight w:val="none"/>
        </w:rPr>
        <w:t xml:space="preserve">招标文件</w:t>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0"/>
          <w:highlight w:val="none"/>
        </w:rPr>
        <w:t xml:space="preserve">（全流程电子化不见面开标）</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 xml:space="preserve"> </w:t>
      </w:r>
      <w:r>
        <w:rPr>
          <w:color w:val="000000" w:themeColor="text1"/>
          <w:highlight w:val="none"/>
        </w:rPr>
      </w:r>
      <w:r/>
    </w:p>
    <w:p>
      <w:pPr>
        <w:ind w:firstLine="568"/>
        <w:spacing w:before="240" w:after="24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highlight w:val="none"/>
        </w:rPr>
      </w:r>
      <w:r/>
    </w:p>
    <w:p>
      <w:pPr>
        <w:ind w:firstLine="568"/>
        <w:spacing w:before="240" w:after="24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r>
      <w:r>
        <w:rPr>
          <w:color w:val="000000" w:themeColor="text1"/>
          <w:highlight w:val="none"/>
        </w:rPr>
      </w:r>
      <w:r/>
    </w:p>
    <w:p>
      <w:pPr>
        <w:ind w:firstLine="568"/>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highlight w:val="none"/>
        </w:rPr>
      </w:r>
      <w:r/>
    </w:p>
    <w:p>
      <w:pPr>
        <w:jc w:val="center"/>
        <w:spacing w:line="85"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项目编号：</w:t>
      </w:r>
      <w:r>
        <w:rPr>
          <w:rFonts w:hint="eastAsia" w:ascii="宋体" w:hAnsi="宋体" w:eastAsia="宋体" w:cs="宋体"/>
          <w:b/>
          <w:color w:val="000000" w:themeColor="text1"/>
          <w:sz w:val="28"/>
          <w:highlight w:val="none"/>
        </w:rPr>
        <w:t xml:space="preserve">JSZC-321283-JSHY-G2026-0211</w:t>
      </w:r>
      <w:r>
        <w:rPr>
          <w:color w:val="000000" w:themeColor="text1"/>
          <w:highlight w:val="none"/>
        </w:rPr>
      </w:r>
      <w:r/>
    </w:p>
    <w:p>
      <w:pPr>
        <w:jc w:val="center"/>
        <w:spacing w:line="85"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项目名称：</w:t>
      </w:r>
      <w:r>
        <w:rPr>
          <w:rFonts w:hint="eastAsia" w:ascii="宋体" w:hAnsi="宋体" w:eastAsia="宋体" w:cs="宋体"/>
          <w:b/>
          <w:color w:val="000000" w:themeColor="text1"/>
          <w:sz w:val="28"/>
          <w:highlight w:val="none"/>
        </w:rPr>
        <w:t xml:space="preserve">泰兴市人民医院体外心肺支持辅助设备采购项目</w:t>
      </w:r>
      <w:r>
        <w:rPr>
          <w:color w:val="000000" w:themeColor="text1"/>
          <w:highlight w:val="none"/>
        </w:rPr>
      </w:r>
      <w:r/>
    </w:p>
    <w:p>
      <w:pPr>
        <w:ind w:firstLine="41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highlight w:val="none"/>
        </w:rPr>
      </w:r>
      <w:r/>
    </w:p>
    <w:p>
      <w:pPr>
        <w:ind w:firstLine="419"/>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t xml:space="preserve"> </w:t>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rPr>
          <w:rFonts w:eastAsia="Times New Roman"/>
          <w:color w:val="000000" w:themeColor="text1"/>
          <w:sz w:val="2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1"/>
          <w:highlight w:val="none"/>
        </w:rPr>
      </w:r>
      <w:r>
        <w:rPr>
          <w:color w:val="000000" w:themeColor="text1"/>
          <w:highlight w:val="none"/>
        </w:rPr>
      </w:r>
      <w:r/>
    </w:p>
    <w:p>
      <w:pPr>
        <w:ind w:firstLine="419"/>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highlight w:val="none"/>
        </w:rPr>
      </w:r>
      <w:r/>
    </w:p>
    <w:p>
      <w:pPr>
        <w:ind w:firstLine="419"/>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highlight w:val="none"/>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采购人：泰兴市人民医院</w:t>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rPr>
        <w:t xml:space="preserve"> </w:t>
      </w:r>
      <w:r>
        <w:rPr>
          <w:color w:val="000000" w:themeColor="text1"/>
          <w:highlight w:val="none"/>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采购代理机构：江苏弘业国际技术工程有限公司</w:t>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2026年</w:t>
      </w:r>
      <w:r>
        <w:rPr>
          <w:rFonts w:hint="eastAsia" w:ascii="宋体" w:hAnsi="宋体" w:eastAsia="宋体" w:cs="宋体"/>
          <w:b/>
          <w:color w:val="000000" w:themeColor="text1"/>
          <w:sz w:val="28"/>
          <w:highlight w:val="none"/>
          <w:lang w:val="en-US" w:eastAsia="zh-CN"/>
        </w:rPr>
        <w:t xml:space="preserve">9</w:t>
      </w:r>
      <w:bookmarkStart w:id="20" w:name="_GoBack"/>
      <w:r>
        <w:rPr>
          <w:color w:val="000000" w:themeColor="text1"/>
          <w:highlight w:val="none"/>
        </w:rPr>
      </w:r>
      <w:bookmarkEnd w:id="20"/>
      <w:r>
        <w:rPr>
          <w:rFonts w:ascii="宋体" w:hAnsi="宋体" w:eastAsia="宋体" w:cs="宋体"/>
          <w:b/>
          <w:color w:val="000000" w:themeColor="text1"/>
          <w:sz w:val="28"/>
          <w:highlight w:val="none"/>
        </w:rPr>
        <w:t xml:space="preserve">月</w:t>
      </w:r>
      <w:r>
        <w:rPr>
          <w:color w:val="000000" w:themeColor="text1"/>
          <w:highlight w:val="none"/>
        </w:rPr>
      </w:r>
      <w:r/>
    </w:p>
    <w:p>
      <w:pPr>
        <w:jc w:val="center"/>
        <w:spacing w:line="85" w:lineRule="atLeast"/>
        <w:rPr>
          <w:rFonts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1" w:bottom="1440" w:left="1701" w:header="680" w:footer="737" w:gutter="0"/>
          <w:cols w:num="1" w:sep="0" w:space="1701" w:equalWidth="1"/>
          <w:docGrid w:linePitch="360"/>
          <w:titlePg/>
        </w:sectPr>
      </w:pPr>
      <w:r>
        <w:rPr>
          <w:rFonts w:ascii="宋体" w:hAnsi="宋体" w:eastAsia="宋体" w:cs="宋体"/>
          <w:b/>
          <w:color w:val="000000" w:themeColor="text1"/>
          <w:sz w:val="28"/>
          <w:highlight w:val="none"/>
        </w:rPr>
      </w:r>
      <w:r>
        <w:rPr>
          <w:color w:val="000000" w:themeColor="text1"/>
          <w:highlight w:val="none"/>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highlight w:val="none"/>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目录</w:t>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spacing w:before="240" w:after="240" w:line="113" w:lineRule="atLeast"/>
        <w:tabs>
          <w:tab w:val="left" w:pos="934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第一章 招标公告</w:t>
      </w:r>
      <w:r>
        <w:rPr>
          <w:color w:val="000000" w:themeColor="text1"/>
          <w:highlight w:val="none"/>
        </w:rPr>
      </w:r>
      <w:r/>
    </w:p>
    <w:p>
      <w:pPr>
        <w:spacing w:before="240" w:after="240" w:line="113" w:lineRule="atLeast"/>
        <w:tabs>
          <w:tab w:val="left" w:pos="934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第二章 投标人须知</w:t>
      </w:r>
      <w:r>
        <w:rPr>
          <w:color w:val="000000" w:themeColor="text1"/>
          <w:highlight w:val="none"/>
        </w:rPr>
      </w:r>
      <w:r/>
    </w:p>
    <w:p>
      <w:pPr>
        <w:spacing w:before="240" w:after="240" w:line="113" w:lineRule="atLeast"/>
        <w:tabs>
          <w:tab w:val="left" w:pos="934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第三章 采购需求</w:t>
      </w:r>
      <w:r>
        <w:rPr>
          <w:color w:val="000000" w:themeColor="text1"/>
          <w:highlight w:val="none"/>
        </w:rPr>
      </w:r>
      <w:r/>
    </w:p>
    <w:p>
      <w:pPr>
        <w:spacing w:before="240" w:after="240" w:line="113" w:lineRule="atLeast"/>
        <w:tabs>
          <w:tab w:val="left" w:pos="934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第四章 评标办法及标准</w:t>
      </w:r>
      <w:r>
        <w:rPr>
          <w:color w:val="000000" w:themeColor="text1"/>
          <w:highlight w:val="none"/>
        </w:rPr>
      </w:r>
      <w:r/>
    </w:p>
    <w:p>
      <w:pPr>
        <w:spacing w:before="240" w:after="240" w:line="113" w:lineRule="atLeast"/>
        <w:tabs>
          <w:tab w:val="left" w:pos="934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第五章 合同条款</w:t>
      </w:r>
      <w:r>
        <w:rPr>
          <w:color w:val="000000" w:themeColor="text1"/>
          <w:highlight w:val="none"/>
        </w:rPr>
      </w:r>
      <w:r/>
    </w:p>
    <w:p>
      <w:pPr>
        <w:spacing w:before="240" w:after="240" w:line="113" w:lineRule="atLeast"/>
        <w:tabs>
          <w:tab w:val="left" w:pos="934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第六章 投标文件格式</w:t>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 </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 </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 </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 </w:t>
      </w:r>
      <w:r>
        <w:rPr>
          <w:color w:val="000000" w:themeColor="text1"/>
          <w:highlight w:val="none"/>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15"/>
          <w:sz w:val="32"/>
          <w:highlight w:val="none"/>
        </w:rPr>
        <w:t xml:space="preserve">第一章</w:t>
      </w:r>
      <w:r>
        <w:rPr>
          <w:rFonts w:ascii="宋体" w:hAnsi="宋体" w:eastAsia="宋体" w:cs="宋体"/>
          <w:color w:val="000000" w:themeColor="text1"/>
          <w:sz w:val="32"/>
          <w:highlight w:val="none"/>
        </w:rPr>
        <w:t xml:space="preserve"> </w:t>
      </w:r>
      <w:r>
        <w:rPr>
          <w:rFonts w:ascii="宋体" w:hAnsi="宋体" w:eastAsia="宋体" w:cs="宋体"/>
          <w:b/>
          <w:color w:val="000000" w:themeColor="text1"/>
          <w:spacing w:val="15"/>
          <w:sz w:val="32"/>
          <w:highlight w:val="none"/>
        </w:rPr>
        <w:t xml:space="preserve">招标公告</w:t>
      </w:r>
      <w:r>
        <w:rPr>
          <w:color w:val="000000" w:themeColor="text1"/>
          <w:highlight w:val="none"/>
        </w:rPr>
      </w:r>
      <w:r/>
    </w:p>
    <w:p>
      <w:pPr>
        <w:spacing w:line="85" w:lineRule="atLeast"/>
        <w:rPr>
          <w:color w:val="000000" w:themeColor="text1"/>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themeColor="text1"/>
          <w:sz w:val="24"/>
          <w:highlight w:val="none"/>
        </w:rPr>
        <w:t xml:space="preserve">项目概况</w:t>
      </w:r>
      <w:r>
        <w:rPr>
          <w:color w:val="000000" w:themeColor="text1"/>
          <w:highlight w:val="none"/>
        </w:rPr>
      </w:r>
      <w:r/>
    </w:p>
    <w:p>
      <w:pPr>
        <w:ind w:firstLine="488"/>
        <w:spacing w:line="85" w:lineRule="atLeast"/>
        <w:rPr>
          <w:color w:val="000000" w:themeColor="text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highlight w:val="none"/>
          <w:u w:val="single"/>
        </w:rPr>
        <w:t xml:space="preserve">泰兴市人民医院体外心肺支持辅助设备采购项目</w:t>
      </w:r>
      <w:r>
        <w:rPr>
          <w:rFonts w:ascii="宋体" w:hAnsi="宋体" w:eastAsia="宋体" w:cs="宋体"/>
          <w:color w:val="000000" w:themeColor="text1"/>
          <w:sz w:val="24"/>
          <w:highlight w:val="none"/>
        </w:rPr>
        <w:t xml:space="preserve">招标项目的潜在投标人可在“江苏政府采购网</w:t>
      </w:r>
      <w:r>
        <w:rPr>
          <w:rFonts w:ascii="宋体" w:hAnsi="宋体" w:eastAsia="宋体" w:cs="宋体"/>
          <w:color w:val="000000" w:themeColor="text1"/>
          <w:sz w:val="24"/>
          <w:highlight w:val="none"/>
          <w:u w:val="single"/>
        </w:rPr>
        <w:t xml:space="preserve">-苏采云”系统</w:t>
      </w:r>
      <w:r>
        <w:rPr>
          <w:rFonts w:ascii="宋体" w:hAnsi="宋体" w:eastAsia="宋体" w:cs="宋体"/>
          <w:color w:val="000000" w:themeColor="text1"/>
          <w:sz w:val="24"/>
          <w:highlight w:val="none"/>
        </w:rPr>
        <w:t xml:space="preserve">自行下载招标文件</w:t>
      </w:r>
      <w:r>
        <w:rPr>
          <w:color w:val="000000" w:themeColor="text1"/>
          <w:highlight w:val="none"/>
        </w:rPr>
        <w:fldChar w:fldCharType="begin"/>
      </w:r>
      <w:r>
        <w:rPr>
          <w:color w:val="000000" w:themeColor="text1"/>
          <w:highlight w:val="none"/>
        </w:rPr>
        <w:instrText xml:space="preserve"> HYPERLINK "http://jszfcg.jsczt.cn/%EF%BC%89%E8%8E%B7%E5%8F%96%E6%8B%9B%E6%A0%87%E6%96%87%E4%BB%B6%EF%BC%8C%E5%B9%B6%E4%BA%8E2023%E5%B9%B411%E6%9C%88" \o "http://jszfcg.jsczt.cn/）获取招标文件，并于2023年11月" </w:instrText>
      </w:r>
      <w:r>
        <w:rPr>
          <w:color w:val="000000" w:themeColor="text1"/>
          <w:highlight w:val="none"/>
        </w:rPr>
        <w:fldChar w:fldCharType="separate"/>
      </w:r>
      <w:r>
        <w:rPr>
          <w:rStyle w:val="803"/>
          <w:rFonts w:ascii="宋体" w:hAnsi="宋体" w:eastAsia="宋体" w:cs="宋体"/>
          <w:color w:val="000000" w:themeColor="text1"/>
          <w:sz w:val="24"/>
          <w:highlight w:val="none"/>
        </w:rPr>
        <w:t xml:space="preserve">，并于2026年</w:t>
      </w:r>
      <w:r>
        <w:rPr>
          <w:rStyle w:val="803"/>
          <w:rFonts w:hint="eastAsia" w:ascii="宋体" w:hAnsi="宋体" w:eastAsia="宋体" w:cs="宋体"/>
          <w:color w:val="000000" w:themeColor="text1"/>
          <w:sz w:val="24"/>
          <w:highlight w:val="none"/>
        </w:rPr>
        <w:t xml:space="preserve">10</w:t>
      </w:r>
      <w:r>
        <w:rPr>
          <w:rStyle w:val="803"/>
          <w:rFonts w:ascii="宋体" w:hAnsi="宋体" w:eastAsia="宋体" w:cs="宋体"/>
          <w:color w:val="000000" w:themeColor="text1"/>
          <w:sz w:val="24"/>
          <w:highlight w:val="none"/>
        </w:rPr>
        <w:t xml:space="preserve">月</w:t>
      </w:r>
      <w:r>
        <w:rPr>
          <w:rStyle w:val="803"/>
          <w:rFonts w:ascii="宋体" w:hAnsi="宋体" w:eastAsia="宋体" w:cs="宋体"/>
          <w:color w:val="000000" w:themeColor="text1"/>
          <w:sz w:val="24"/>
          <w:highlight w:val="none"/>
        </w:rPr>
        <w:fldChar w:fldCharType="end"/>
        <w:t xml:space="preserve">26</w:t>
      </w:r>
      <w:r>
        <w:rPr>
          <w:rFonts w:ascii="宋体" w:hAnsi="宋体" w:eastAsia="宋体" w:cs="宋体"/>
          <w:color w:val="000000" w:themeColor="text1"/>
          <w:sz w:val="24"/>
          <w:highlight w:val="none"/>
          <w:u w:val="single"/>
        </w:rPr>
        <w:t xml:space="preserve">日15</w:t>
      </w:r>
      <w:r>
        <w:rPr>
          <w:rFonts w:ascii="宋体" w:hAnsi="宋体" w:eastAsia="宋体" w:cs="宋体"/>
          <w:color w:val="000000" w:themeColor="text1"/>
          <w:sz w:val="24"/>
          <w:highlight w:val="none"/>
          <w:u w:val="single"/>
        </w:rPr>
        <w:t xml:space="preserve">时00</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u w:val="single"/>
        </w:rPr>
        <w:t xml:space="preserve">分</w:t>
      </w:r>
      <w:r>
        <w:rPr>
          <w:rFonts w:ascii="宋体" w:hAnsi="宋体" w:eastAsia="宋体" w:cs="宋体"/>
          <w:color w:val="000000" w:themeColor="text1"/>
          <w:sz w:val="24"/>
          <w:highlight w:val="none"/>
        </w:rPr>
        <w:t xml:space="preserve">（北京时间）前上传投标文件。</w:t>
      </w:r>
      <w:r>
        <w:rPr>
          <w:color w:val="000000" w:themeColor="text1"/>
          <w:highlight w:val="none"/>
        </w:rPr>
      </w:r>
      <w:r/>
    </w:p>
    <w:p>
      <w:pP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一、项目基本情况</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rPr>
        <w:t xml:space="preserve">JSZC-321283-JSHY-G2026-0211</w:t>
      </w:r>
      <w:r>
        <w:rPr>
          <w:rFonts w:ascii="宋体" w:hAnsi="宋体" w:eastAsia="宋体" w:cs="宋体"/>
          <w:color w:val="000000" w:themeColor="text1"/>
          <w:sz w:val="24"/>
          <w:highlight w:val="none"/>
        </w:rPr>
        <w:t xml:space="preserve">  </w:t>
      </w:r>
      <w:r>
        <w:rPr>
          <w:color w:val="000000" w:themeColor="text1"/>
          <w:highlight w:val="none"/>
        </w:rPr>
      </w:r>
      <w:r/>
    </w:p>
    <w:p>
      <w:pPr>
        <w:ind w:firstLine="480"/>
        <w:spacing w:line="499"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项目名称：</w:t>
      </w:r>
      <w:r>
        <w:rPr>
          <w:rFonts w:hint="eastAsia" w:ascii="宋体" w:hAnsi="宋体" w:eastAsia="宋体" w:cs="宋体"/>
          <w:color w:val="000000" w:themeColor="text1"/>
          <w:sz w:val="24"/>
          <w:highlight w:val="none"/>
        </w:rPr>
        <w:t xml:space="preserve">泰兴市人民医院体外心肺支持辅助设备采购项目</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预算金额：</w:t>
      </w:r>
      <w:r>
        <w:rPr>
          <w:rFonts w:hint="eastAsia" w:ascii="宋体" w:hAnsi="宋体" w:eastAsia="宋体" w:cs="宋体"/>
          <w:color w:val="000000" w:themeColor="text1"/>
          <w:sz w:val="24"/>
          <w:highlight w:val="none"/>
        </w:rPr>
        <w:t xml:space="preserve">150万元</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最高限价：</w:t>
      </w:r>
      <w:r>
        <w:rPr>
          <w:rFonts w:hint="eastAsia" w:ascii="宋体" w:hAnsi="宋体" w:eastAsia="宋体" w:cs="宋体"/>
          <w:color w:val="000000" w:themeColor="text1"/>
          <w:sz w:val="24"/>
          <w:highlight w:val="none"/>
        </w:rPr>
        <w:t xml:space="preserve">150</w:t>
      </w:r>
      <w:r>
        <w:rPr>
          <w:rFonts w:ascii="宋体" w:hAnsi="宋体" w:eastAsia="宋体" w:cs="宋体"/>
          <w:color w:val="000000" w:themeColor="text1"/>
          <w:sz w:val="24"/>
          <w:highlight w:val="none"/>
        </w:rPr>
        <w:t xml:space="preserve">万</w:t>
      </w:r>
      <w:r>
        <w:rPr>
          <w:rFonts w:ascii="宋体" w:hAnsi="宋体" w:eastAsia="宋体" w:cs="宋体"/>
          <w:color w:val="000000" w:themeColor="text1"/>
          <w:sz w:val="24"/>
          <w:highlight w:val="none"/>
        </w:rPr>
        <w:t xml:space="preserve">元</w:t>
      </w:r>
      <w:r>
        <w:rPr>
          <w:color w:val="000000" w:themeColor="text1"/>
          <w:highlight w:val="none"/>
        </w:rPr>
      </w:r>
      <w:r/>
    </w:p>
    <w:p>
      <w:pPr>
        <w:ind w:firstLine="480"/>
        <w:spacing w:line="49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采购需求：</w:t>
      </w:r>
      <w:r>
        <w:rPr>
          <w:color w:val="000000" w:themeColor="text1"/>
          <w:highlight w:val="none"/>
        </w:rPr>
      </w:r>
      <w:r/>
    </w:p>
    <w:tbl>
      <w:tblPr>
        <w:tblStyle w:val="767"/>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blHeader/>
        </w:trPr>
        <w:tc>
          <w:tcPr>
            <w:tcW w:w="79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包号</w:t>
            </w:r>
            <w:r>
              <w:rPr>
                <w:color w:val="000000" w:themeColor="text1"/>
                <w:highlight w:val="none"/>
              </w:rPr>
            </w:r>
            <w:r/>
          </w:p>
        </w:tc>
        <w:tc>
          <w:tcPr>
            <w:tcW w:w="22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项目名称</w:t>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数量</w:t>
            </w:r>
            <w:r>
              <w:rPr>
                <w:color w:val="000000" w:themeColor="text1"/>
                <w:highlight w:val="none"/>
              </w:rPr>
            </w:r>
            <w:r/>
          </w:p>
        </w:tc>
        <w:tc>
          <w:tcPr>
            <w:tcW w:w="1403"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预算金额（万元）</w:t>
            </w:r>
            <w:r>
              <w:rPr>
                <w:color w:val="000000" w:themeColor="text1"/>
                <w:highlight w:val="none"/>
              </w:rPr>
            </w:r>
            <w:r/>
          </w:p>
        </w:tc>
        <w:tc>
          <w:tcPr>
            <w:tcW w:w="1575"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highlight w:val="none"/>
              </w:rPr>
              <w:t xml:space="preserve">最高限价（万元）</w:t>
            </w:r>
            <w:r>
              <w:rPr>
                <w:color w:val="000000" w:themeColor="text1"/>
                <w:highlight w:val="none"/>
              </w:rPr>
            </w:r>
            <w:r/>
          </w:p>
        </w:tc>
        <w:tc>
          <w:tcPr>
            <w:tcW w:w="1575" w:type="dxa"/>
            <w:vAlign w:val="center"/>
            <w:textDirection w:val="lrTb"/>
            <w:noWrap w:val="false"/>
          </w:tcPr>
          <w:p>
            <w:pPr>
              <w:jc w:val="center"/>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是否接受进口产品投标</w:t>
            </w:r>
            <w:r>
              <w:rPr>
                <w:color w:val="000000" w:themeColor="text1"/>
                <w:highlight w:val="none"/>
              </w:rPr>
            </w:r>
            <w:r/>
          </w:p>
        </w:tc>
      </w:tr>
      <w:tr>
        <w:trPr>
          <w:jc w:val="center"/>
        </w:trPr>
        <w:tc>
          <w:tcPr>
            <w:tcW w:w="798"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highlight w:val="none"/>
              </w:rPr>
            </w:r>
            <w:r/>
          </w:p>
        </w:tc>
        <w:tc>
          <w:tcPr>
            <w:tcW w:w="2280"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highlight w:val="none"/>
              </w:rPr>
              <w:t xml:space="preserve">体外心肺支持辅助设备</w:t>
            </w:r>
            <w:r>
              <w:rPr>
                <w:color w:val="000000" w:themeColor="text1"/>
                <w:highlight w:val="none"/>
              </w:rPr>
            </w:r>
            <w:r/>
          </w:p>
        </w:tc>
        <w:tc>
          <w:tcPr>
            <w:tcW w:w="798"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1套</w:t>
            </w:r>
            <w:r>
              <w:rPr>
                <w:color w:val="000000" w:themeColor="text1"/>
                <w:highlight w:val="none"/>
              </w:rPr>
            </w:r>
            <w:r/>
          </w:p>
        </w:tc>
        <w:tc>
          <w:tcPr>
            <w:tcW w:w="1403"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150</w:t>
            </w:r>
            <w:r>
              <w:rPr>
                <w:color w:val="000000" w:themeColor="text1"/>
                <w:highlight w:val="none"/>
              </w:rPr>
            </w:r>
            <w:r/>
          </w:p>
        </w:tc>
        <w:tc>
          <w:tcPr>
            <w:tcW w:w="1575"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150</w:t>
            </w:r>
            <w:r>
              <w:rPr>
                <w:color w:val="000000" w:themeColor="text1"/>
                <w:highlight w:val="none"/>
              </w:rPr>
            </w:r>
            <w:r/>
          </w:p>
        </w:tc>
        <w:tc>
          <w:tcPr>
            <w:tcW w:w="1575"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是</w:t>
            </w:r>
            <w:r>
              <w:rPr>
                <w:color w:val="000000" w:themeColor="text1"/>
                <w:highlight w:val="none"/>
              </w:rPr>
            </w:r>
            <w:r/>
          </w:p>
        </w:tc>
      </w:tr>
    </w:tbl>
    <w:p>
      <w:pPr>
        <w:ind w:firstLine="480"/>
        <w:spacing w:before="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详见招标文件</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合同履行期限：合同签订后30天内</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本项目接受进口产品投标。</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本项目不接受联合体投标。</w:t>
      </w:r>
      <w:r>
        <w:rPr>
          <w:color w:val="000000" w:themeColor="text1"/>
          <w:highlight w:val="none"/>
        </w:rPr>
      </w:r>
      <w:r/>
    </w:p>
    <w:p>
      <w:pP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二、申请人的资格要求：</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1.满足《中华人民共和国政府采购法》第二十二条规定；</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1）具有独立承担民事责任的能力（提供法人或者其他组织的营业执照等证明文件；供应商为自然人的，提供其身份证）；</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2）具有良好的商业信誉和健全的财务会计制度（提供2025年度财务报告，至少包含资产负债表、利润表，或投标截止时间前六个月内银行出具的资信证明，成立不满一年的无须提供）；</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3）具有履行合同所必需的设备和专业技术能力（供应商根据履行采购项目合同需要，提供履行合同所必需的设备和专业技术能力的声明函或证明材料）；</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5）参加政府采购活动前三年内，在经营活动中没有重大违法记录（提供承诺书）；</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6）法律、行政法规规定的其他条件。</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2.落实政府采购政策满足的资格要求：</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3.本项目的特定资格要求：</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（一）拒绝被“信用中国”（www.creditchina.gov.cn）、“中国政府采购网”(www.ccgp.gov.cn）列入失信被执行人、重大税收违法案件当事人、政府采购严重失信行为的供应商参加投标。</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（二）其它：</w:t>
      </w:r>
      <w:r>
        <w:rPr>
          <w:color w:val="000000" w:themeColor="text1"/>
          <w:highlight w:val="none"/>
        </w:rPr>
      </w:r>
      <w:r/>
    </w:p>
    <w:p>
      <w:pPr>
        <w:ind w:firstLine="480"/>
        <w:spacing w:before="240" w:after="240" w:line="49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如投标产品为医疗器械：</w:t>
      </w:r>
      <w:r>
        <w:rPr>
          <w:color w:val="000000" w:themeColor="text1"/>
          <w:highlight w:val="none"/>
        </w:rPr>
      </w:r>
      <w:r/>
    </w:p>
    <w:p>
      <w:pPr>
        <w:ind w:firstLine="480"/>
        <w:spacing w:before="240" w:after="240" w:line="49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2.1.投标人须根据投标产品类别，提供有效的医疗器械产品注册证或产品备案凭证，投标时提供复印件加盖公章。</w:t>
      </w:r>
      <w:r>
        <w:rPr>
          <w:color w:val="000000" w:themeColor="text1"/>
          <w:highlight w:val="none"/>
        </w:rPr>
      </w:r>
      <w:r/>
    </w:p>
    <w:p>
      <w:pPr>
        <w:ind w:firstLine="480"/>
        <w:spacing w:before="240" w:after="240" w:line="49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2.2若投标人为代理商，须根据投标产品类别，提供有效的《医疗器械经营许可证》或医疗器械经营备案凭证，投标时提供复印件加盖公章。</w:t>
      </w:r>
      <w:r>
        <w:rPr>
          <w:color w:val="000000" w:themeColor="text1"/>
          <w:highlight w:val="none"/>
        </w:rPr>
      </w:r>
      <w:r/>
    </w:p>
    <w:p>
      <w:pPr>
        <w:ind w:firstLine="480"/>
        <w:spacing w:before="240" w:after="240" w:line="49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2.3.医疗器械生产企业投标本企业产品的，须提供《医疗器械生产许可证》，投标时提供复印件加盖公章。</w:t>
      </w:r>
      <w:r>
        <w:rPr>
          <w:color w:val="000000" w:themeColor="text1"/>
          <w:highlight w:val="none"/>
        </w:rPr>
      </w:r>
      <w:r/>
    </w:p>
    <w:p>
      <w:pPr>
        <w:ind w:firstLine="480"/>
        <w:spacing w:before="240" w:after="240" w:line="49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2.4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rPr>
          <w:color w:val="000000" w:themeColor="text1"/>
          <w:highlight w:val="none"/>
        </w:rPr>
      </w:r>
      <w:r/>
    </w:p>
    <w:p>
      <w:pPr>
        <w:ind w:firstLine="480"/>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000000" w:themeColor="text1"/>
          <w:highlight w:val="none"/>
        </w:rPr>
      </w:r>
      <w:r/>
    </w:p>
    <w:p>
      <w:pP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三、获取招标文件：</w:t>
      </w:r>
      <w:r>
        <w:rPr>
          <w:color w:val="000000" w:themeColor="text1"/>
          <w:highlight w:val="none"/>
        </w:rPr>
      </w:r>
      <w:r/>
    </w:p>
    <w:p>
      <w:pPr>
        <w:ind w:firstLine="480"/>
        <w:spacing w:line="499"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时间：自招标文件公告发布之日起</w:t>
      </w:r>
      <w:r>
        <w:rPr>
          <w:rFonts w:hint="eastAsia" w:ascii="宋体" w:hAnsi="宋体" w:eastAsia="宋体" w:cs="宋体"/>
          <w:color w:val="000000" w:themeColor="text1"/>
          <w:sz w:val="24"/>
          <w:highlight w:val="none"/>
        </w:rPr>
        <w:t xml:space="preserve">五个工作日</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地点：投标人完成注册并办理CA证书后登录“江苏政府采购‘苏采云’系统”下载本项目招标文件。</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方式：登录江苏政府采购“苏采云”系统免费下载。</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售价：免费。</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注意事项：</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本项目采用网上注册登记方式。</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1.潜在投标人访问电子招标投标交易平台的网络地址和方法：</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（1）登录 https://jszfcg.jsczt.cn/jszc/login</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点击“苏采云”进入系统。</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CA数字证书”的获取：投标人需办理CA锁（原国信CA须更换新CA）。投标客户端工具及投标人操作手册可访问江苏省政府采购网，“资料下载”进行下载《江苏省政府采购管理交易系统（苏采云）供应商操作手册及政府采购客户端》。</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2.采购代理机构将数据电文形式的招标文件加载至电子招标投标交易平台，供潜在投标人下载或者查阅。</w:t>
      </w:r>
      <w:r>
        <w:rPr>
          <w:color w:val="000000" w:themeColor="text1"/>
          <w:highlight w:val="none"/>
        </w:rPr>
      </w:r>
      <w:r/>
    </w:p>
    <w:p>
      <w:pPr>
        <w:ind w:firstLine="48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3.如潜在投标人未按上述要求操作，将自行承担所产生的风险。</w:t>
      </w:r>
      <w:r>
        <w:rPr>
          <w:color w:val="000000" w:themeColor="text1"/>
          <w:highlight w:val="none"/>
        </w:rPr>
      </w:r>
      <w:r/>
    </w:p>
    <w:p>
      <w:pP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四、提交投标文件截止时间、开标时间和地点</w:t>
      </w:r>
      <w:r>
        <w:rPr>
          <w:color w:val="000000" w:themeColor="text1"/>
          <w:highlight w:val="none"/>
        </w:rPr>
      </w:r>
      <w:r/>
    </w:p>
    <w:p>
      <w:pPr>
        <w:ind w:firstLine="488"/>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时间：</w:t>
      </w:r>
      <w:r>
        <w:rPr>
          <w:rFonts w:ascii="宋体" w:hAnsi="宋体" w:eastAsia="宋体" w:cs="宋体"/>
          <w:color w:val="000000" w:themeColor="text1"/>
          <w:sz w:val="24"/>
          <w:highlight w:val="none"/>
        </w:rPr>
        <w:t xml:space="preserve">2026年10</w:t>
      </w:r>
      <w:r>
        <w:rPr>
          <w:rFonts w:ascii="宋体" w:hAnsi="宋体" w:eastAsia="宋体" w:cs="宋体"/>
          <w:color w:val="000000" w:themeColor="text1"/>
          <w:sz w:val="24"/>
          <w:highlight w:val="none"/>
        </w:rPr>
        <w:t xml:space="preserve">月26</w:t>
      </w:r>
      <w:r>
        <w:rPr>
          <w:rFonts w:ascii="宋体" w:hAnsi="宋体" w:eastAsia="宋体" w:cs="宋体"/>
          <w:color w:val="000000" w:themeColor="text1"/>
          <w:sz w:val="24"/>
          <w:highlight w:val="none"/>
        </w:rPr>
        <w:t xml:space="preserve">日15时00分</w:t>
      </w:r>
      <w:r>
        <w:rPr>
          <w:rFonts w:ascii="宋体" w:hAnsi="宋体" w:eastAsia="宋体" w:cs="宋体"/>
          <w:color w:val="000000" w:themeColor="text1"/>
          <w:sz w:val="24"/>
          <w:highlight w:val="none"/>
        </w:rPr>
        <w:t xml:space="preserve">（北京时间）</w:t>
      </w:r>
      <w:r>
        <w:rPr>
          <w:color w:val="000000" w:themeColor="text1"/>
          <w:highlight w:val="none"/>
        </w:rPr>
      </w:r>
      <w:r/>
    </w:p>
    <w:p>
      <w:pPr>
        <w:ind w:firstLine="540"/>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地点：江苏政府采购“苏采云”系统不见面开标大厅</w:t>
      </w:r>
      <w:r>
        <w:rPr>
          <w:color w:val="000000" w:themeColor="text1"/>
          <w:highlight w:val="none"/>
        </w:rPr>
      </w:r>
      <w:r/>
    </w:p>
    <w:p>
      <w:pP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五、公告期限</w:t>
      </w:r>
      <w:r>
        <w:rPr>
          <w:color w:val="000000" w:themeColor="text1"/>
          <w:highlight w:val="none"/>
        </w:rPr>
      </w:r>
      <w:r/>
    </w:p>
    <w:p>
      <w:pPr>
        <w:ind w:firstLine="488"/>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自本公告发布之日起5个工作日。</w:t>
      </w:r>
      <w:r>
        <w:rPr>
          <w:color w:val="000000" w:themeColor="text1"/>
          <w:highlight w:val="none"/>
        </w:rPr>
      </w:r>
      <w:r/>
    </w:p>
    <w:p>
      <w:pP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六、其他补充事宜</w:t>
      </w:r>
      <w:r>
        <w:rPr>
          <w:color w:val="000000" w:themeColor="text1"/>
          <w:highlight w:val="none"/>
        </w:rPr>
      </w:r>
      <w:r/>
    </w:p>
    <w:p>
      <w:pPr>
        <w:ind w:firstLine="480"/>
        <w:spacing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1、本项目不收取投标保证金；</w:t>
      </w:r>
      <w:r>
        <w:rPr>
          <w:color w:val="000000" w:themeColor="text1"/>
          <w:highlight w:val="none"/>
        </w:rPr>
      </w:r>
      <w:r/>
    </w:p>
    <w:p>
      <w:pPr>
        <w:ind w:firstLine="480"/>
        <w:spacing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2、本项目支持1）.小微企业价格扣除《江苏省财政厅关于进一</w:t>
      </w:r>
      <w:r>
        <w:rPr>
          <w:rFonts w:ascii="宋体" w:hAnsi="宋体" w:eastAsia="宋体" w:cs="宋体"/>
          <w:color w:val="000000" w:themeColor="text1"/>
          <w:sz w:val="24"/>
          <w:highlight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color w:val="000000" w:themeColor="text1"/>
          <w:highlight w:val="none"/>
        </w:rPr>
      </w:r>
      <w:r/>
    </w:p>
    <w:p>
      <w:pPr>
        <w:ind w:firstLine="480"/>
        <w:spacing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3、本项目不属于专门面向中小企业采购的项目</w:t>
      </w:r>
      <w:r>
        <w:rPr>
          <w:color w:val="000000" w:themeColor="text1"/>
          <w:highlight w:val="none"/>
        </w:rPr>
      </w:r>
      <w:r/>
    </w:p>
    <w:p>
      <w:pPr>
        <w:ind w:firstLine="480"/>
        <w:spacing w:line="85"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4、项目演示、样品、答辩等：</w:t>
      </w:r>
      <w:r>
        <w:rPr>
          <w:rFonts w:hint="eastAsia" w:ascii="宋体" w:hAnsi="宋体" w:eastAsia="宋体" w:cs="宋体"/>
          <w:color w:val="000000" w:themeColor="text1"/>
          <w:sz w:val="24"/>
          <w:highlight w:val="none"/>
        </w:rPr>
        <w:t xml:space="preserve">无。</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七、对本次招标提出询问，请按以下方式联系。</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1.采购人信息</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名 称：泰兴市人民医院　</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地址：江苏省泰兴市长征路1号（泰兴市润泰南路98号）</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联系方式：0523-87919687  </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2.采购代理机构信息</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名 称：江苏弘业国际技术工程有限公司</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　址：南京市秦淮区中华路50号弘业大厦10楼</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联系方式：025-52278761　</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3.项目联系方式</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项目联系人：王苏琪</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电　话：18352665859 </w:t>
      </w:r>
      <w:r>
        <w:rPr>
          <w:color w:val="000000" w:themeColor="text1"/>
          <w:highlight w:val="none"/>
        </w:rPr>
      </w:r>
      <w:r/>
    </w:p>
    <w:p>
      <w:pPr>
        <w:ind w:right="840" w:firstLine="530"/>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highlight w:val="none"/>
        </w:rPr>
        <w:t xml:space="preserve"> </w:t>
      </w:r>
      <w:r>
        <w:rPr>
          <w:color w:val="000000" w:themeColor="text1"/>
          <w:highlight w:val="none"/>
        </w:rPr>
      </w:r>
      <w:r/>
    </w:p>
    <w:p>
      <w:pPr>
        <w:jc w:val="cente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jc w:val="cente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第二章 投标人须知</w:t>
      </w:r>
      <w:r>
        <w:rPr>
          <w:color w:val="000000" w:themeColor="text1"/>
          <w:highlight w:val="none"/>
        </w:rPr>
      </w:r>
      <w:r/>
    </w:p>
    <w:p>
      <w:pPr>
        <w:jc w:val="center"/>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投标人须知前附表</w:t>
      </w:r>
      <w:r>
        <w:rPr>
          <w:color w:val="000000" w:themeColor="text1"/>
          <w:highlight w:val="none"/>
        </w:rPr>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496"/>
        <w:gridCol w:w="6430"/>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内容</w:t>
            </w:r>
            <w:r>
              <w:rPr>
                <w:color w:val="000000" w:themeColor="text1"/>
                <w:highlight w:val="none"/>
              </w:rPr>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项目名称</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泰兴市人民医院体外心肺支持辅助设备采购项目</w:t>
            </w:r>
            <w:r>
              <w:rPr>
                <w:color w:val="000000" w:themeColor="text1"/>
                <w:highlight w:val="none"/>
              </w:rPr>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招标内容</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详见第三章采购需求</w:t>
            </w:r>
            <w:r>
              <w:rPr>
                <w:color w:val="000000" w:themeColor="text1"/>
                <w:highlight w:val="none"/>
              </w:rPr>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供货期及供货地点</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交货期：合同签订后30天内 </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本项目实施过程中涉及的产品包装及运输事宜，要严格执行《商品包装政府采购需求标准（试行）》《快递包装政府采购需求标准（试行）》（财办库〔2020〕123 号）的要求。</w:t>
            </w:r>
            <w:r>
              <w:rPr>
                <w:color w:val="000000" w:themeColor="text1"/>
                <w:highlight w:val="none"/>
              </w:rPr>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最高投标限价</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最高限价：</w:t>
            </w:r>
            <w:r>
              <w:rPr>
                <w:rFonts w:hint="eastAsia" w:ascii="宋体" w:hAnsi="宋体" w:eastAsia="宋体" w:cs="宋体"/>
                <w:color w:val="000000" w:themeColor="text1"/>
                <w:sz w:val="24"/>
                <w:highlight w:val="none"/>
              </w:rPr>
              <w:t xml:space="preserve">150万元</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投标单位报价不得高于最高限价且投标单价不得高于清单单价，否则视为无效投标文件。</w:t>
            </w:r>
            <w:r>
              <w:rPr>
                <w:color w:val="000000" w:themeColor="text1"/>
                <w:highlight w:val="none"/>
              </w:rPr>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合格投标人资格要求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详见招标公告</w:t>
            </w:r>
            <w:r>
              <w:rPr>
                <w:color w:val="000000" w:themeColor="text1"/>
                <w:highlight w:val="none"/>
              </w:rPr>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联合体投标</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themeColor="text1"/>
                <w:highlight w:val="none"/>
              </w:rPr>
              <w:t xml:space="preserve">☑</w:t>
            </w:r>
            <w:r>
              <w:rPr>
                <w:rFonts w:ascii="宋体" w:hAnsi="宋体" w:eastAsia="宋体" w:cs="宋体"/>
                <w:color w:val="000000" w:themeColor="text1"/>
                <w:sz w:val="24"/>
                <w:highlight w:val="none"/>
              </w:rPr>
              <w:t xml:space="preserve">不接受，招标文件中有关联合体规定均不适用。</w:t>
            </w:r>
            <w:r>
              <w:rPr>
                <w:color w:val="000000" w:themeColor="text1"/>
                <w:highlight w:val="none"/>
              </w:rPr>
            </w:r>
            <w:r/>
          </w:p>
          <w:p>
            <w:pPr>
              <w:numPr>
                <w:ilvl w:val="0"/>
                <w:numId w:val="1"/>
              </w:num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接受</w:t>
            </w:r>
            <w:r>
              <w:rPr>
                <w:color w:val="000000" w:themeColor="text1"/>
                <w:highlight w:val="none"/>
              </w:rPr>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现场勘察</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themeColor="text1"/>
                <w:highlight w:val="none"/>
              </w:rPr>
              <w:t xml:space="preserve">☑</w:t>
            </w:r>
            <w:r>
              <w:rPr>
                <w:rFonts w:ascii="宋体" w:hAnsi="宋体" w:eastAsia="宋体" w:cs="宋体"/>
                <w:color w:val="000000" w:themeColor="text1"/>
                <w:sz w:val="24"/>
                <w:highlight w:val="none"/>
              </w:rPr>
              <w:t xml:space="preserve">不组织，自行勘察;如投标人需自行勘察,费用自理。</w:t>
            </w:r>
            <w:r>
              <w:rPr>
                <w:color w:val="000000" w:themeColor="text1"/>
                <w:highlight w:val="none"/>
              </w:rPr>
            </w:r>
            <w:r/>
          </w:p>
          <w:p>
            <w:pPr>
              <w:numPr>
                <w:ilvl w:val="0"/>
                <w:numId w:val="1"/>
              </w:num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组织，勘察时间： 年月日时</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集合地点：</w:t>
            </w:r>
            <w:r>
              <w:rPr>
                <w:color w:val="000000" w:themeColor="text1"/>
                <w:highlight w:val="none"/>
              </w:rPr>
            </w:r>
            <w:r/>
          </w:p>
          <w:p>
            <w:pPr>
              <w:ind w:firstLine="97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联系人：联系电话：</w:t>
            </w:r>
            <w:r>
              <w:rPr>
                <w:color w:val="000000" w:themeColor="text1"/>
                <w:highlight w:val="none"/>
              </w:rPr>
            </w: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投标答疑会</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themeColor="text1"/>
                <w:highlight w:val="none"/>
              </w:rPr>
              <w:t xml:space="preserve">☑</w:t>
            </w:r>
            <w:r>
              <w:rPr>
                <w:rFonts w:ascii="宋体" w:hAnsi="宋体" w:eastAsia="宋体" w:cs="宋体"/>
                <w:color w:val="000000" w:themeColor="text1"/>
                <w:sz w:val="24"/>
                <w:highlight w:val="none"/>
              </w:rPr>
              <w:t xml:space="preserve">不召开</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口召开，召开时间：年月日时</w:t>
            </w:r>
            <w:r>
              <w:rPr>
                <w:color w:val="000000" w:themeColor="text1"/>
                <w:highlight w:val="none"/>
              </w:rPr>
            </w:r>
            <w:r/>
          </w:p>
          <w:p>
            <w:pPr>
              <w:ind w:firstLine="97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召开地点：</w:t>
            </w:r>
            <w:r>
              <w:rPr>
                <w:color w:val="000000" w:themeColor="text1"/>
                <w:highlight w:val="none"/>
              </w:rPr>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投标货币</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人民币</w:t>
            </w:r>
            <w:r>
              <w:rPr>
                <w:color w:val="000000" w:themeColor="text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核心产品</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体外心肺支持辅助设备</w:t>
            </w:r>
            <w:r>
              <w:rPr>
                <w:color w:val="000000" w:themeColor="text1"/>
                <w:highlight w:val="none"/>
              </w:rPr>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投标保证金</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本项目不收取投标保证金。</w:t>
            </w:r>
            <w:r>
              <w:rPr>
                <w:color w:val="000000" w:themeColor="text1"/>
                <w:highlight w:val="none"/>
              </w:rPr>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投标文件有效期</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u w:val="single"/>
              </w:rPr>
              <w:t xml:space="preserve"> 90 </w:t>
            </w:r>
            <w:r>
              <w:rPr>
                <w:rFonts w:ascii="宋体" w:hAnsi="宋体" w:eastAsia="宋体" w:cs="宋体"/>
                <w:color w:val="000000" w:themeColor="text1"/>
                <w:sz w:val="24"/>
                <w:highlight w:val="none"/>
              </w:rPr>
              <w:t xml:space="preserve">日历天（从投标截止之日算起）</w:t>
            </w:r>
            <w:r>
              <w:rPr>
                <w:color w:val="000000" w:themeColor="text1"/>
                <w:highlight w:val="none"/>
              </w:rPr>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投标截止时间</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详见招标公告</w:t>
            </w:r>
            <w:r>
              <w:rPr>
                <w:color w:val="000000" w:themeColor="text1"/>
                <w:highlight w:val="none"/>
              </w:rPr>
            </w:r>
            <w:r/>
          </w:p>
        </w:tc>
      </w:tr>
      <w:tr>
        <w:trPr>
          <w:trHeight w:val="535"/>
        </w:trPr>
        <w:tc>
          <w:tcPr>
            <w:tcW w:w="0" w:type="auto"/>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投标地点</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地点：江苏政府采购“苏采云”系统不见面开标大厅 </w:t>
            </w:r>
            <w:r>
              <w:rPr>
                <w:color w:val="000000" w:themeColor="text1"/>
                <w:highlight w:val="none"/>
              </w:rPr>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开标时间和地点</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时间</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详见招标公告</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地点：江苏政府采购“苏采云”系统不见面开标大厅 </w:t>
            </w:r>
            <w:r>
              <w:rPr>
                <w:color w:val="000000" w:themeColor="text1"/>
                <w:highlight w:val="none"/>
              </w:rPr>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评标办法</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themeColor="text1"/>
                <w:sz w:val="24"/>
                <w:highlight w:val="none"/>
              </w:rPr>
              <w:t xml:space="preserve">☑</w:t>
            </w:r>
            <w:r>
              <w:rPr>
                <w:rFonts w:ascii="宋体" w:hAnsi="宋体" w:eastAsia="宋体" w:cs="宋体"/>
                <w:color w:val="000000" w:themeColor="text1"/>
                <w:sz w:val="24"/>
                <w:highlight w:val="none"/>
              </w:rPr>
              <w:t xml:space="preserve">综合评分法</w:t>
            </w:r>
            <w:r>
              <w:rPr>
                <w:color w:val="000000" w:themeColor="text1"/>
                <w:highlight w:val="none"/>
              </w:rPr>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16</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定标办法</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采购人根据评标委员会推荐的中标候选供应商顺序确定中标人。</w:t>
            </w:r>
            <w:r>
              <w:rPr>
                <w:color w:val="000000" w:themeColor="text1"/>
                <w:highlight w:val="none"/>
              </w:rPr>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17</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履约保证金</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w:t>
            </w:r>
            <w:r>
              <w:rPr>
                <w:rFonts w:ascii="宋体" w:hAnsi="宋体" w:eastAsia="宋体" w:cs="宋体"/>
                <w:color w:val="000000" w:themeColor="text1"/>
                <w:sz w:val="24"/>
                <w:highlight w:val="none"/>
              </w:rPr>
              <w:t xml:space="preserve">不提交，招标文件中有关履约保证金的规定均不适用</w:t>
            </w:r>
            <w:r>
              <w:rPr>
                <w:color w:val="000000" w:themeColor="text1"/>
                <w:highlight w:val="none"/>
              </w:rPr>
            </w:r>
            <w:r/>
          </w:p>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w:t>
            </w:r>
            <w:r>
              <w:rPr>
                <w:rFonts w:ascii="宋体" w:hAnsi="宋体" w:eastAsia="宋体" w:cs="宋体"/>
                <w:color w:val="000000" w:themeColor="text1"/>
                <w:sz w:val="24"/>
                <w:highlight w:val="none"/>
              </w:rPr>
              <w:t xml:space="preserve">提交</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金额：</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 </w:t>
            </w:r>
            <w:r>
              <w:rPr>
                <w:color w:val="000000" w:themeColor="text1"/>
                <w:highlight w:val="none"/>
              </w:rPr>
            </w:r>
            <w:r/>
          </w:p>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形式：保证保险、保函、电汇、转账、汇票、支票、本票等非现金形式</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提交时间：收到中标通知书后签订合同前。</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退还时间：服务期满且经验收合格后无息退还。</w:t>
            </w:r>
            <w:r>
              <w:rPr>
                <w:color w:val="000000" w:themeColor="text1"/>
                <w:highlight w:val="none"/>
              </w:rPr>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18</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签订合同</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中标通知书发出之日起</w:t>
            </w:r>
            <w:r>
              <w:rPr>
                <w:rFonts w:ascii="宋体" w:hAnsi="宋体" w:eastAsia="宋体" w:cs="宋体"/>
                <w:color w:val="000000" w:themeColor="text1"/>
                <w:sz w:val="24"/>
                <w:highlight w:val="none"/>
                <w:u w:val="single"/>
              </w:rPr>
              <w:t xml:space="preserve"> 30 </w:t>
            </w:r>
            <w:r>
              <w:rPr>
                <w:rFonts w:ascii="宋体" w:hAnsi="宋体" w:eastAsia="宋体" w:cs="宋体"/>
                <w:color w:val="000000" w:themeColor="text1"/>
                <w:sz w:val="24"/>
                <w:highlight w:val="none"/>
              </w:rPr>
              <w:t xml:space="preserve">日内</w:t>
            </w:r>
            <w:r>
              <w:rPr>
                <w:color w:val="000000" w:themeColor="text1"/>
                <w:highlight w:val="none"/>
              </w:rPr>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付款方式</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right="-117"/>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设备安装、调试、验收合格后凭验收合格报告付合同价的90%，余款2026年年底付款。</w:t>
            </w:r>
            <w:r>
              <w:rPr>
                <w:color w:val="000000" w:themeColor="text1"/>
                <w:highlight w:val="none"/>
              </w:rPr>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20</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中标服务费</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textDirection w:val="lrTb"/>
            <w:noWrap w:val="false"/>
          </w:tcPr>
          <w:p>
            <w:pPr>
              <w:ind w:firstLine="240"/>
              <w:spacing w:before="200" w:after="200"/>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项目采购预算仅列支标的物购置经费，无单独列支政府采购代理服务费专项经费；经采购人研究决定，本项目代理服务费由成交供应商承担，该费用全额计入供应商投标报价，不额外增收。                             </w:t>
            </w:r>
            <w:r>
              <w:rPr>
                <w:color w:val="000000" w:themeColor="text1"/>
                <w:highlight w:val="none"/>
              </w:rPr>
            </w:r>
            <w:r/>
          </w:p>
          <w:p>
            <w:pPr>
              <w:ind w:firstLine="240"/>
              <w:spacing w:before="200" w:after="200"/>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采购代理服务费按照《江苏省招标代理服务收费的指导意见》（苏招协[2022]002号）收取，成交供应商应在领取中标通知书前缴纳。</w:t>
            </w:r>
            <w:r>
              <w:rPr>
                <w:color w:val="000000" w:themeColor="text1"/>
                <w:highlight w:val="none"/>
              </w:rPr>
            </w:r>
            <w:r/>
          </w:p>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ab/>
            </w:r>
            <w:r>
              <w:rPr>
                <w:rFonts w:ascii="宋体" w:hAnsi="宋体" w:eastAsia="宋体" w:cs="宋体"/>
                <w:color w:val="000000" w:themeColor="text1"/>
                <w:sz w:val="24"/>
                <w:highlight w:val="none"/>
              </w:rPr>
              <w:t xml:space="preserve">账户信息：</w:t>
            </w:r>
            <w:r>
              <w:rPr>
                <w:color w:val="000000" w:themeColor="text1"/>
                <w:highlight w:val="none"/>
              </w:rPr>
            </w:r>
            <w:r/>
          </w:p>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ab/>
            </w:r>
            <w:r>
              <w:rPr>
                <w:rFonts w:ascii="宋体" w:hAnsi="宋体" w:eastAsia="宋体" w:cs="宋体"/>
                <w:color w:val="000000" w:themeColor="text1"/>
                <w:sz w:val="24"/>
                <w:highlight w:val="none"/>
              </w:rPr>
              <w:t xml:space="preserve">户    名：江苏弘业国际技术工程有限公司</w:t>
            </w:r>
            <w:r>
              <w:rPr>
                <w:color w:val="000000" w:themeColor="text1"/>
                <w:highlight w:val="none"/>
              </w:rPr>
            </w:r>
            <w:r/>
          </w:p>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ab/>
            </w:r>
            <w:r>
              <w:rPr>
                <w:rFonts w:ascii="宋体" w:hAnsi="宋体" w:eastAsia="宋体" w:cs="宋体"/>
                <w:color w:val="000000" w:themeColor="text1"/>
                <w:sz w:val="24"/>
                <w:highlight w:val="none"/>
              </w:rPr>
              <w:t xml:space="preserve">开户银行：中国银行南京市中华路支行   </w:t>
            </w:r>
            <w:r>
              <w:rPr>
                <w:color w:val="000000" w:themeColor="text1"/>
                <w:highlight w:val="none"/>
              </w:rPr>
            </w:r>
            <w:r/>
          </w:p>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ab/>
            </w:r>
            <w:r>
              <w:rPr>
                <w:rFonts w:ascii="宋体" w:hAnsi="宋体" w:eastAsia="宋体" w:cs="宋体"/>
                <w:color w:val="000000" w:themeColor="text1"/>
                <w:sz w:val="24"/>
                <w:highlight w:val="none"/>
              </w:rPr>
              <w:t xml:space="preserve">账    号：527460884999</w:t>
            </w:r>
            <w:r>
              <w:rPr>
                <w:color w:val="000000" w:themeColor="text1"/>
                <w:highlight w:val="none"/>
              </w:rPr>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其他</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投标文件的制作要求</w:t>
            </w:r>
            <w:r>
              <w:rPr>
                <w:color w:val="000000" w:themeColor="text1"/>
                <w:highlight w:val="none"/>
              </w:rPr>
            </w:r>
            <w:r/>
          </w:p>
          <w:p>
            <w:pPr>
              <w:ind w:firstLine="240"/>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本次采购采用“苏采云”系统进行政府采购活动。</w:t>
            </w:r>
            <w:r>
              <w:rPr>
                <w:color w:val="000000" w:themeColor="text1"/>
                <w:highlight w:val="none"/>
              </w:rPr>
            </w:r>
            <w:r/>
          </w:p>
          <w:p>
            <w:pPr>
              <w:ind w:firstLine="240"/>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投标人如确定参加投标，可自行下载招标文件及有关资料，按</w:t>
            </w:r>
            <w:r>
              <w:rPr>
                <w:rFonts w:ascii="宋体" w:hAnsi="宋体" w:eastAsia="宋体" w:cs="宋体"/>
                <w:color w:val="000000" w:themeColor="text1"/>
                <w:sz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color w:val="000000" w:themeColor="text1"/>
                <w:highlight w:val="none"/>
              </w:rPr>
            </w:r>
            <w:r/>
          </w:p>
        </w:tc>
      </w:tr>
    </w:tbl>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一、说明和释义</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1.说明  </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1.1本招标文件仅适用于本采购项目的招标、投标、评审、确定中标单位、验收、合同履约、付款等（法律、法规另有规定的，从其规定）。</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1.2本次招标活动及因本次招标产生的合同受中国法律制约和保护。</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1.3本招标文件的解释权属于采购人（代理机构）。</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2.词语释义</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2.1采购人：指依法进行采购的国家机关、事业单位、团体组织。</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 供应商、投标人：指向采购人提供货物、工程或服务的法人、其他组织或者自然人，不包括其分公司。</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2.3采购代理机构：指依法接受采购人委托，从事货物、工程和服务等采购招标代理业务的社会中介机构。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2.4招标采购单位：采购人及采购代理机构的统称。</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2.5评标委员会：是指在招标投标和采购活动中，依法由采购人代表和有关技术、经济等方面的专家组建，负责对投标文件进行评审并提出评审意见的临时性权威机构。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2.6响应：投标人根据采购人或采购代理机构发售的招标文件，编制投标文件并按规定投标的行为。</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2.7知识产权：指专利权、商标权、著作权等无形财产专有权的统称。</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2.8天：日历天。</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2.9服务地点：合同中明确约定的乙方履行服务的最终地点。</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2.10不可抗力：不能预见、不能避免并且不能克服的客观情况。</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2.11 实质性响应：满足有关本次采购标的、数量、质量、价款或者报酬、履行期限、履行地点和方式、违约责任和解决争议方法等要求。</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2.12书面形式：指书面文字、合同书、信件等可以有形地表现所载内容的形式。</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二、投标人</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3.合格投标人资格要求</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3.1详见投标人须知前附表规定。</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4.</w:t>
      </w:r>
      <w:r>
        <w:rPr>
          <w:rFonts w:ascii="宋体" w:hAnsi="宋体" w:eastAsia="宋体" w:cs="宋体"/>
          <w:color w:val="000000" w:themeColor="text1"/>
          <w:sz w:val="24"/>
          <w:highlight w:val="none"/>
        </w:rPr>
        <w:t xml:space="preserve">投标人应在江苏政府采购“苏采云”系统（</w:t>
      </w:r>
      <w:r>
        <w:rPr>
          <w:rFonts w:hint="eastAsia" w:ascii="宋体" w:hAnsi="宋体" w:eastAsia="宋体" w:cs="宋体"/>
          <w:color w:val="000000" w:themeColor="text1"/>
          <w:sz w:val="24"/>
          <w:highlight w:val="none"/>
        </w:rPr>
        <w:t xml:space="preserve">https://jszfcg.jsczt.cn/jszc/login</w:t>
      </w:r>
      <w:r>
        <w:rPr>
          <w:rFonts w:ascii="宋体" w:hAnsi="宋体" w:eastAsia="宋体" w:cs="宋体"/>
          <w:color w:val="000000" w:themeColor="text1"/>
          <w:sz w:val="24"/>
          <w:highlight w:val="none"/>
        </w:rPr>
        <w:t xml:space="preserve">，下同）下载招标文件及有关资料，按招标文件要求提交全部资料并对招标文件各项内容做出实质性响应。</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5.投标人代表</w:t>
      </w:r>
      <w:r>
        <w:rPr>
          <w:color w:val="000000" w:themeColor="text1"/>
          <w:highlight w:val="none"/>
        </w:rPr>
      </w:r>
      <w:r/>
    </w:p>
    <w:p>
      <w:pPr>
        <w:ind w:firstLine="366"/>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5.1指全权代表投标人参加投标活动并签署投标文件的人，如果投标人代表不是法人代表，须具有《法人代表授权委托书》（详见统一格式）。</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6.不接受联合体投标。</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7.投标人有下列情形之一的不能参加本次投标：</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（1）因重大经济问题正在接受国家有关部门审查的；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（2）正在被其他企业兼并（或收购）或因重大经济纠纷正在进行诉讼或仲裁的；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（3）因腐败和欺诈行为而被有关部门处理的。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（4）被责令停业的； </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（5）被暂停或取消投标资格的； </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（6）财产被接管或冻结的；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（7）在最近三年内有骗取中标或严重违约或重大工程质量问题的；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（8）在投标过程中弄虚作假、行贿或有其他违法违规行为的；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（9）违反法律法规相关规定的。</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三、招标文件说明</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8.招标文件</w:t>
      </w:r>
      <w:r>
        <w:rPr>
          <w:color w:val="000000" w:themeColor="text1"/>
          <w:highlight w:val="none"/>
        </w:rPr>
      </w:r>
      <w:r/>
    </w:p>
    <w:p>
      <w:pPr>
        <w:ind w:firstLine="509"/>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9.现场勘察 </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9.1投标人应按招标文件中所述时间对有关现场和周围环境进行勘察，以获取编制投标文件和签署合同所需的信息。勘察现场所发生的费用由投标人自己承担。</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rPr>
          <w:color w:val="000000" w:themeColor="text1"/>
          <w:highlight w:val="none"/>
        </w:rPr>
      </w:r>
      <w:r/>
    </w:p>
    <w:p>
      <w:pPr>
        <w:ind w:firstLine="480"/>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10.招标文件的澄清和修改</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rPr>
          <w:color w:val="000000" w:themeColor="text1"/>
          <w:highlight w:val="none"/>
        </w:rPr>
      </w:r>
      <w:r/>
    </w:p>
    <w:p>
      <w:pPr>
        <w:ind w:firstLine="42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color w:val="000000" w:themeColor="text1"/>
          <w:highlight w:val="none"/>
        </w:rPr>
      </w:r>
      <w:r/>
    </w:p>
    <w:p>
      <w:pPr>
        <w:ind w:firstLine="42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10.3招标文件澄清、答复、修改、补充的内容为本文件的组成部分。当招标文件与招标文件的答复、澄清、修改、补充通知就同一内容的表述不一致时，以最后发出的文件为准。</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四、投标文件说明</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11.投标文件计量单位和使用文字</w:t>
      </w:r>
      <w:r>
        <w:rPr>
          <w:color w:val="000000" w:themeColor="text1"/>
          <w:highlight w:val="none"/>
        </w:rPr>
      </w:r>
      <w:r/>
    </w:p>
    <w:p>
      <w:pPr>
        <w:ind w:firstLine="509"/>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11.1投标文件中所使用的计量单位，除招标文件中有特殊要求外，均应使用中华人民共和国法定计量单位。</w:t>
      </w:r>
      <w:r>
        <w:rPr>
          <w:color w:val="000000" w:themeColor="text1"/>
          <w:highlight w:val="none"/>
        </w:rPr>
      </w:r>
      <w:r/>
    </w:p>
    <w:p>
      <w:pPr>
        <w:ind w:firstLine="509"/>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color w:val="000000" w:themeColor="text1"/>
          <w:highlight w:val="none"/>
        </w:rPr>
      </w:r>
      <w:r/>
    </w:p>
    <w:p>
      <w:pPr>
        <w:ind w:firstLine="488"/>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11.3投标人应当同时凭CA数字证书登录“江苏政府采购“苏采云”系统”，并在投标截止时间前上传电子投标文件。</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12.知识产权</w:t>
      </w:r>
      <w:r>
        <w:rPr>
          <w:color w:val="000000" w:themeColor="text1"/>
          <w:highlight w:val="none"/>
        </w:rPr>
      </w:r>
      <w:r/>
    </w:p>
    <w:p>
      <w:pPr>
        <w:ind w:firstLine="509"/>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13.投标文件的组成</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投标函（格式见附件）</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资格、资信证明文件：</w:t>
      </w:r>
      <w:r>
        <w:rPr>
          <w:color w:val="000000" w:themeColor="text1"/>
          <w:highlight w:val="none"/>
        </w:rPr>
      </w:r>
      <w:r/>
    </w:p>
    <w:p>
      <w:pPr>
        <w:numPr>
          <w:ilvl w:val="1"/>
          <w:numId w:val="2"/>
        </w:numPr>
        <w:spacing w:before="240" w:after="240" w:line="85" w:lineRule="atLeast"/>
        <w:tabs>
          <w:tab w:val="left" w:pos="360" w:leader="none"/>
          <w:tab w:val="left" w:pos="127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资格证明文件（格式见附件）</w:t>
      </w:r>
      <w:r>
        <w:rPr>
          <w:color w:val="000000" w:themeColor="text1"/>
          <w:highlight w:val="none"/>
        </w:rPr>
      </w:r>
      <w:r/>
    </w:p>
    <w:p>
      <w:pPr>
        <w:numPr>
          <w:ilvl w:val="1"/>
          <w:numId w:val="2"/>
        </w:numPr>
        <w:spacing w:before="240" w:after="240" w:line="85" w:lineRule="atLeast"/>
        <w:tabs>
          <w:tab w:val="left" w:pos="360" w:leader="none"/>
          <w:tab w:val="left" w:pos="127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法人或其他组织的营业执照或相关部门的登记证明文件； </w:t>
      </w:r>
      <w:r>
        <w:rPr>
          <w:color w:val="000000" w:themeColor="text1"/>
          <w:highlight w:val="none"/>
        </w:rPr>
      </w:r>
      <w:r/>
    </w:p>
    <w:p>
      <w:pPr>
        <w:numPr>
          <w:ilvl w:val="1"/>
          <w:numId w:val="2"/>
        </w:numPr>
        <w:spacing w:line="85" w:lineRule="atLeast"/>
        <w:tabs>
          <w:tab w:val="left" w:pos="360" w:leader="none"/>
          <w:tab w:val="left" w:pos="945" w:leader="none"/>
          <w:tab w:val="left" w:pos="127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rPr>
          <w:color w:val="000000" w:themeColor="text1"/>
          <w:highlight w:val="none"/>
        </w:rPr>
      </w:r>
      <w:r/>
    </w:p>
    <w:p>
      <w:pPr>
        <w:numPr>
          <w:ilvl w:val="1"/>
          <w:numId w:val="2"/>
        </w:numPr>
        <w:spacing w:line="85" w:lineRule="atLeast"/>
        <w:tabs>
          <w:tab w:val="left" w:pos="360" w:leader="none"/>
          <w:tab w:val="left" w:pos="945" w:leader="none"/>
          <w:tab w:val="left" w:pos="127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具有良好的商业信誉和健全的财务会计制度（提供2025年度财务报告，至少包含资产负债表、利润表，或投标截止时间前六个月内银行出具的资信证明，成立不满一年的无须提供）； </w:t>
      </w:r>
      <w:r>
        <w:rPr>
          <w:color w:val="000000" w:themeColor="text1"/>
          <w:highlight w:val="none"/>
        </w:rPr>
      </w:r>
      <w:r/>
    </w:p>
    <w:p>
      <w:pPr>
        <w:numPr>
          <w:ilvl w:val="1"/>
          <w:numId w:val="2"/>
        </w:numPr>
        <w:spacing w:line="85" w:lineRule="atLeast"/>
        <w:tabs>
          <w:tab w:val="left" w:pos="360" w:leader="none"/>
          <w:tab w:val="left" w:pos="945" w:leader="none"/>
          <w:tab w:val="left" w:pos="127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有依法缴纳税收和社会保障资金的良好记录（</w:t>
      </w:r>
      <w:r>
        <w:rPr>
          <w:rFonts w:ascii="宋体" w:hAnsi="宋体" w:eastAsia="宋体" w:cs="宋体"/>
          <w:color w:val="000000" w:themeColor="text1"/>
          <w:highlight w:val="none"/>
        </w:rPr>
        <w:t xml:space="preserve">投标截止时间前六个月内</w:t>
      </w:r>
      <w:r>
        <w:rPr>
          <w:rFonts w:ascii="宋体" w:hAnsi="宋体" w:eastAsia="宋体" w:cs="宋体"/>
          <w:color w:val="000000" w:themeColor="text1"/>
          <w:sz w:val="24"/>
          <w:highlight w:val="none"/>
        </w:rPr>
        <w:t xml:space="preserve">）中任一月份的依法缴纳税收和社会保险费的相关材料（提供相关主管部门证明或银行代扣证明的复印件，根据国家相关政策免缴或迟缴的需提供相关证明材料）；</w:t>
      </w:r>
      <w:r>
        <w:rPr>
          <w:color w:val="000000" w:themeColor="text1"/>
          <w:highlight w:val="none"/>
        </w:rPr>
      </w:r>
      <w:r/>
    </w:p>
    <w:p>
      <w:pPr>
        <w:numPr>
          <w:ilvl w:val="1"/>
          <w:numId w:val="2"/>
        </w:numPr>
        <w:spacing w:line="85" w:lineRule="atLeast"/>
        <w:tabs>
          <w:tab w:val="left" w:pos="360" w:leader="none"/>
          <w:tab w:val="left" w:pos="945" w:leader="none"/>
          <w:tab w:val="left" w:pos="127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采购人要求的特定资质证明</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spacing w:before="240" w:after="240" w:line="85" w:lineRule="atLeast"/>
        <w:tabs>
          <w:tab w:val="left" w:pos="360" w:leader="none"/>
          <w:tab w:val="left" w:pos="1276" w:leader="none"/>
        </w:tabs>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6.1</w:t>
      </w:r>
      <w:r>
        <w:rPr>
          <w:rFonts w:ascii="宋体" w:hAnsi="宋体" w:eastAsia="宋体" w:cs="宋体"/>
          <w:color w:val="000000" w:themeColor="text1"/>
          <w:sz w:val="24"/>
          <w:highlight w:val="none"/>
        </w:rPr>
        <w:t xml:space="preserve">）拒绝被“信用中国”（www.creditchina.gov.cn）、“中国政府采购网”(www.ccgp.gov.cn）列入失信被执行人、重大税收违法案件当事人、政府采购严重失信行为的供应商参加投标。</w:t>
      </w:r>
      <w:r>
        <w:rPr>
          <w:color w:val="000000" w:themeColor="text1"/>
          <w:highlight w:val="none"/>
        </w:rPr>
      </w:r>
      <w:r/>
    </w:p>
    <w:p>
      <w:pPr>
        <w:ind w:firstLine="480"/>
        <w:spacing w:before="240" w:after="240" w:line="85" w:lineRule="atLeast"/>
        <w:tabs>
          <w:tab w:val="left" w:pos="360" w:leader="none"/>
          <w:tab w:val="left" w:pos="1276" w:leader="none"/>
        </w:tabs>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6.2</w:t>
      </w:r>
      <w:r>
        <w:rPr>
          <w:rFonts w:ascii="宋体" w:hAnsi="宋体" w:eastAsia="宋体" w:cs="宋体"/>
          <w:color w:val="000000" w:themeColor="text1"/>
          <w:sz w:val="24"/>
          <w:highlight w:val="none"/>
        </w:rPr>
        <w:t xml:space="preserve">）其它：</w:t>
      </w:r>
      <w:r>
        <w:rPr>
          <w:color w:val="000000" w:themeColor="text1"/>
          <w:highlight w:val="none"/>
        </w:rPr>
      </w:r>
      <w:r/>
    </w:p>
    <w:p>
      <w:pPr>
        <w:ind w:firstLine="480"/>
        <w:spacing w:before="240" w:after="240" w:line="85" w:lineRule="atLeast"/>
        <w:tabs>
          <w:tab w:val="left" w:pos="360" w:leader="none"/>
          <w:tab w:val="left" w:pos="1276" w:leader="none"/>
        </w:tabs>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如投标产品为医疗器械：</w:t>
      </w:r>
      <w:r>
        <w:rPr>
          <w:color w:val="000000" w:themeColor="text1"/>
          <w:highlight w:val="none"/>
        </w:rPr>
      </w:r>
      <w:r/>
    </w:p>
    <w:p>
      <w:pPr>
        <w:ind w:firstLine="480"/>
        <w:spacing w:before="240" w:after="240" w:line="85" w:lineRule="atLeast"/>
        <w:tabs>
          <w:tab w:val="left" w:pos="360" w:leader="none"/>
          <w:tab w:val="left" w:pos="1276" w:leader="none"/>
        </w:tabs>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6.2.1.投标人须根据投标产品类别，提供有效的医疗器械产品注册证或产品备案凭证，投标时提供复印件加盖公章。</w:t>
      </w:r>
      <w:r>
        <w:rPr>
          <w:color w:val="000000" w:themeColor="text1"/>
          <w:highlight w:val="none"/>
        </w:rPr>
      </w:r>
      <w:r/>
    </w:p>
    <w:p>
      <w:pPr>
        <w:ind w:firstLine="480"/>
        <w:spacing w:before="240" w:after="240" w:line="85" w:lineRule="atLeast"/>
        <w:tabs>
          <w:tab w:val="left" w:pos="360" w:leader="none"/>
          <w:tab w:val="left" w:pos="1276" w:leader="none"/>
        </w:tabs>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6.2.2若投标人为代理商，须根据投标产品类别，提供有效的《医疗器械经营许可证》或医疗器械经营备案凭证，投标时提供复印件加盖公章。</w:t>
      </w:r>
      <w:r>
        <w:rPr>
          <w:color w:val="000000" w:themeColor="text1"/>
          <w:highlight w:val="none"/>
        </w:rPr>
      </w:r>
      <w:r/>
    </w:p>
    <w:p>
      <w:pPr>
        <w:ind w:firstLine="480"/>
        <w:spacing w:before="240" w:after="240" w:line="85" w:lineRule="atLeast"/>
        <w:tabs>
          <w:tab w:val="left" w:pos="360" w:leader="none"/>
          <w:tab w:val="left" w:pos="1276" w:leader="none"/>
        </w:tabs>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6.2.3.医疗器械生产企业投标本企业产品的，须提供《医疗器械生产许可证》，投标时提供复印件加盖公章。</w:t>
      </w:r>
      <w:r>
        <w:rPr>
          <w:color w:val="000000" w:themeColor="text1"/>
          <w:highlight w:val="none"/>
        </w:rPr>
      </w:r>
      <w:r/>
    </w:p>
    <w:p>
      <w:pPr>
        <w:ind w:firstLine="480"/>
        <w:spacing w:before="240" w:after="240" w:line="85" w:lineRule="atLeast"/>
        <w:tabs>
          <w:tab w:val="left" w:pos="360" w:leader="none"/>
          <w:tab w:val="left" w:pos="1276" w:leader="none"/>
        </w:tabs>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6.3</w:t>
      </w:r>
      <w:r>
        <w:rPr>
          <w:rFonts w:ascii="宋体" w:hAnsi="宋体" w:eastAsia="宋体" w:cs="宋体"/>
          <w:color w:val="000000" w:themeColor="text1"/>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开标一览表（格式见附件）</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投标报价明细表（格式见附件）</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商务偏离表（格式见附件）</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技术偏离表（格式见附件）</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评分标准中对应的其它所需证明材料（如有自行添加）</w:t>
      </w:r>
      <w:r>
        <w:rPr>
          <w:color w:val="000000" w:themeColor="text1"/>
          <w:highlight w:val="none"/>
        </w:rPr>
      </w:r>
      <w:r/>
    </w:p>
    <w:p>
      <w:pPr>
        <w:numPr>
          <w:ilvl w:val="0"/>
          <w:numId w:val="2"/>
        </w:numPr>
        <w:spacing w:line="85" w:lineRule="atLeast"/>
        <w:tabs>
          <w:tab w:val="left" w:pos="525" w:leader="none"/>
          <w:tab w:val="left" w:pos="630" w:leader="none"/>
          <w:tab w:val="left" w:pos="945"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其它（投标人认为有必要提供的声明和文件，如有自拟并自行添加）</w:t>
      </w:r>
      <w:r>
        <w:rPr>
          <w:color w:val="000000" w:themeColor="text1"/>
          <w:highlight w:val="none"/>
        </w:rPr>
      </w:r>
      <w:r/>
    </w:p>
    <w:p>
      <w:pPr>
        <w:ind w:firstLine="609"/>
        <w:spacing w:line="85" w:lineRule="atLeast"/>
        <w:tabs>
          <w:tab w:val="left" w:pos="2850" w:leader="none"/>
          <w:tab w:val="left" w:pos="4153"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14.投标文件编制及递交要求</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14.1所有文件、往来函件均应使用</w:t>
      </w:r>
      <w:r>
        <w:rPr>
          <w:rFonts w:ascii="宋体" w:hAnsi="宋体" w:eastAsia="宋体" w:cs="宋体"/>
          <w:b/>
          <w:color w:val="000000" w:themeColor="text1"/>
          <w:sz w:val="24"/>
          <w:highlight w:val="none"/>
        </w:rPr>
        <w:t xml:space="preserve">简体中文</w:t>
      </w:r>
      <w:r>
        <w:rPr>
          <w:rFonts w:ascii="宋体" w:hAnsi="宋体" w:eastAsia="宋体" w:cs="宋体"/>
          <w:color w:val="000000" w:themeColor="text1"/>
          <w:sz w:val="24"/>
          <w:highlight w:val="none"/>
        </w:rPr>
        <w:t xml:space="preserve">（规格、型号辅助符号例外）。</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14.2投标文件由投标人按要求参考给定格式如实填写（编写），须有投标人（盖章）、法定代表人或法定代表人授权代表签字或盖章，方为有效，未尽事宜可自行补充。</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14.3如无特别说明，投标人报价一律以人民币为投标结算货币,结算单位为“元”。</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14.4投标文件不应有涂改、增删和潦草之处，如有必须修改时，修改处必须有投标人盖章、法定代表人或法定代表人授权代表的签字。</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14.5投标费用自理。</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14.6投标人应当同时凭CA数字证书登录“江苏政府采购“苏采云”系统”，并在投标截止时间前上传电子投标文件。</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15.投标报价（编制）要求的说明</w:t>
      </w:r>
      <w:r>
        <w:rPr>
          <w:color w:val="000000" w:themeColor="text1"/>
          <w:highlight w:val="none"/>
        </w:rPr>
      </w:r>
      <w:r/>
    </w:p>
    <w:p>
      <w:pPr>
        <w:ind w:firstLine="505"/>
        <w:spacing w:before="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color w:val="000000" w:themeColor="text1"/>
          <w:highlight w:val="none"/>
        </w:rPr>
      </w:r>
      <w:r/>
    </w:p>
    <w:p>
      <w:pPr>
        <w:ind w:firstLine="50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投标人要认真阅读清单，慎重报价。采购人不再支付报价以外的任何费用。</w:t>
      </w:r>
      <w:r>
        <w:rPr>
          <w:color w:val="000000" w:themeColor="text1"/>
          <w:highlight w:val="none"/>
        </w:rPr>
      </w:r>
      <w:r/>
    </w:p>
    <w:p>
      <w:pPr>
        <w:ind w:firstLine="50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15.2投标人应对招标文件内所要采购的全部内容进行报价，只投其中部分内容者，其标书将被拒绝。</w:t>
      </w:r>
      <w:r>
        <w:rPr>
          <w:color w:val="000000" w:themeColor="text1"/>
          <w:highlight w:val="none"/>
        </w:rPr>
      </w:r>
      <w:r/>
    </w:p>
    <w:p>
      <w:pPr>
        <w:ind w:firstLine="50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15.3一项投标内容只允许一个报价，招标采购单位不接受任何有选择性的投标报价。</w:t>
      </w:r>
      <w:r>
        <w:rPr>
          <w:color w:val="000000" w:themeColor="text1"/>
          <w:highlight w:val="none"/>
        </w:rPr>
      </w:r>
      <w:r/>
    </w:p>
    <w:p>
      <w:pPr>
        <w:ind w:firstLine="50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15.4投标文件报价中的单价和总价全部采用人民币表示，除非合同的特殊条款另有规定。</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16.投标保证金</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本项目不收取投标保证金。 </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17.投标文件的有效期</w:t>
      </w:r>
      <w:r>
        <w:rPr>
          <w:color w:val="000000" w:themeColor="text1"/>
          <w:highlight w:val="none"/>
        </w:rPr>
      </w:r>
      <w:r/>
    </w:p>
    <w:p>
      <w:pPr>
        <w:ind w:firstLine="50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17.1在本招标文件前附表规定的投标文件有效期内，投标人所提交的投标文件应保持有效。有效期短于这个规定期限的投标文件，将被认定为未实质性响应招标文件要求。</w:t>
      </w:r>
      <w:r>
        <w:rPr>
          <w:color w:val="000000" w:themeColor="text1"/>
          <w:highlight w:val="none"/>
        </w:rPr>
      </w:r>
      <w:r/>
    </w:p>
    <w:p>
      <w:pPr>
        <w:ind w:firstLine="50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18.投标文件的拒收</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采购人拒绝接收在其规定的投标截止时间后上传的任何投标文件。</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五、投标文件的递交</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19.投标文件的递交</w:t>
      </w:r>
      <w:r>
        <w:rPr>
          <w:color w:val="000000" w:themeColor="text1"/>
          <w:highlight w:val="none"/>
        </w:rPr>
      </w:r>
      <w:r/>
    </w:p>
    <w:p>
      <w:pPr>
        <w:ind w:firstLine="426"/>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19.1电子投标文件的递交</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投标人应当按照《江苏省政府采购管理交易系统（苏采云）供应商操作手册及政府采购客户端》规定，在投标截止时间前制作并上传电子投标文件。</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20.投标截止日期</w:t>
      </w:r>
      <w:r>
        <w:rPr>
          <w:color w:val="000000" w:themeColor="text1"/>
          <w:highlight w:val="none"/>
        </w:rPr>
      </w:r>
      <w:r/>
    </w:p>
    <w:p>
      <w:pPr>
        <w:ind w:firstLine="426"/>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highlight w:val="none"/>
        </w:rPr>
      </w:r>
      <w:r/>
    </w:p>
    <w:p>
      <w:pPr>
        <w:ind w:firstLine="426"/>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20.2采购人可以按照规定，通过修改招标文件酌情延长投标截止日期，在此情况下，投标人的所有权利和义务以及投标人受制的截止日期均应以延长后新的截止日期为准。</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21.投标文件的修改和撤回</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21.1投标文件的撤回</w:t>
      </w:r>
      <w:r>
        <w:rPr>
          <w:color w:val="000000" w:themeColor="text1"/>
          <w:highlight w:val="none"/>
        </w:rPr>
      </w:r>
      <w:r/>
    </w:p>
    <w:p>
      <w:pPr>
        <w:ind w:firstLine="426"/>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投标人可在投标截止时间前，撤回其电子投标文件，具体操作方法见《江苏省政府采购管理交易系统（苏采云）供应商操作手册及政府采购客户端》。</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21.2 投标文件的修改</w:t>
      </w:r>
      <w:r>
        <w:rPr>
          <w:color w:val="000000" w:themeColor="text1"/>
          <w:highlight w:val="none"/>
        </w:rPr>
      </w:r>
      <w:r/>
    </w:p>
    <w:p>
      <w:pPr>
        <w:ind w:firstLine="426"/>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投标人可在投标截止时间前，对其电子投标文件进行修改，具体操作方法见《江苏省政府采购管理交易系统（苏采云）供应商操作手册及政府采购客户端》。</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21.3在投标截止时间之后，投标人不得对其电子投标文件作任何修改。</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六、开标和评标</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22.开标</w:t>
      </w:r>
      <w:r>
        <w:rPr>
          <w:color w:val="000000" w:themeColor="text1"/>
          <w:highlight w:val="none"/>
        </w:rPr>
      </w:r>
      <w:r/>
    </w:p>
    <w:p>
      <w:pPr>
        <w:ind w:firstLine="488"/>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22.1采购人将在招标公告中规定的时间和地点组织公开开标。投标人应当按照《江苏省政府采购管理交易系统（苏采云）供应商操作手册及政府采购客户端》规定，参加开标活动。</w:t>
      </w:r>
      <w:r>
        <w:rPr>
          <w:color w:val="000000" w:themeColor="text1"/>
          <w:highlight w:val="none"/>
        </w:rPr>
      </w:r>
      <w:r/>
    </w:p>
    <w:p>
      <w:pPr>
        <w:ind w:firstLine="488"/>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22.2开标仪式由采购代理机构组织。“江苏政府采购“苏采云”系统”将自动对项目进行开标，并宣读各投标人的《开标一览表》。</w:t>
      </w:r>
      <w:r>
        <w:rPr>
          <w:color w:val="000000" w:themeColor="text1"/>
          <w:highlight w:val="none"/>
        </w:rPr>
      </w:r>
      <w:r/>
    </w:p>
    <w:p>
      <w:pPr>
        <w:ind w:firstLine="488"/>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color w:val="000000" w:themeColor="text1"/>
          <w:highlight w:val="none"/>
        </w:rPr>
      </w:r>
      <w:r/>
    </w:p>
    <w:p>
      <w:pPr>
        <w:ind w:firstLine="488"/>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color w:val="000000" w:themeColor="text1"/>
          <w:highlight w:val="none"/>
        </w:rPr>
      </w:r>
      <w:r/>
    </w:p>
    <w:p>
      <w:pPr>
        <w:ind w:firstLine="488"/>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22.5开标时，投标文件中开标一览表内容与投标文件中明细表内容不一致的，以开标一览表为准。</w:t>
      </w:r>
      <w:r>
        <w:rPr>
          <w:color w:val="000000" w:themeColor="text1"/>
          <w:highlight w:val="none"/>
        </w:rPr>
      </w:r>
      <w:r/>
    </w:p>
    <w:p>
      <w:pPr>
        <w:ind w:firstLine="480"/>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color w:val="000000" w:themeColor="text1"/>
          <w:highlight w:val="none"/>
        </w:rPr>
      </w:r>
      <w:r/>
    </w:p>
    <w:p>
      <w:pPr>
        <w:ind w:firstLine="488"/>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22.6投标人未参加开标的，视同认可开标结果。</w:t>
      </w:r>
      <w:r>
        <w:rPr>
          <w:color w:val="000000" w:themeColor="text1"/>
          <w:highlight w:val="none"/>
        </w:rPr>
      </w:r>
      <w:r/>
    </w:p>
    <w:p>
      <w:pPr>
        <w:spacing w:line="85" w:lineRule="atLeast"/>
        <w:tabs>
          <w:tab w:val="left" w:pos="4479"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23.评标委员会</w:t>
      </w:r>
      <w:r>
        <w:rPr>
          <w:rFonts w:ascii="宋体" w:hAnsi="宋体" w:eastAsia="宋体" w:cs="宋体"/>
          <w:b/>
          <w:color w:val="000000" w:themeColor="text1"/>
          <w:sz w:val="24"/>
          <w:highlight w:val="none"/>
        </w:rPr>
        <w:tab/>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23.1评标委员会由招标采购单位依法组建，负责本项目的评标事务。</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23.2评标委员会独立履行下列职责：</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23.2.1审查投标文件是否符合招标文件的要求，并作出评价；</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23.2.2可以要求投标供应商对投标文件有关事项作出解释或澄清；</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23.2.3推荐中标候选供应商名单，或者受采购人委托按照事先确定的办法直接确定中标供应商；</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23.2.4向招标采购单位或者有关部门报告非法干预评标工作的行为。</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23.3评标委员会成员应当履行下列义务：</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23.3.1遵纪守法，客观、公正、廉洁地履行职责；</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23.3.2按照招标文件规定的评标办法和评标标准进行评标，对评审意见承担个人责任；</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23.3.3对评标过程和结果，以及投标人的商业秘密保密；</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23.3.4参与评标报告的起草；</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23.3.5配合相关部门的投诉处理工作；</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23.3.6配合招标采购单位答复投标供应商提出的质疑。</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24.评标内容的保密</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24.2 在投标文件的审查、澄清、评价和比较以及授予合同的过程中，投标人对招标采购单位和评标委员会成员施加影响的任何行为，都将取消其投标资格。</w:t>
      </w:r>
      <w:r>
        <w:rPr>
          <w:color w:val="000000" w:themeColor="text1"/>
          <w:highlight w:val="none"/>
        </w:rPr>
      </w:r>
      <w:r/>
    </w:p>
    <w:p>
      <w:pPr>
        <w:ind w:firstLine="426"/>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24.3在评标期间，招标采购单位将通过指定联络人与投标人进行联系。</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25.对投标文件初审</w:t>
      </w:r>
      <w:r>
        <w:rPr>
          <w:color w:val="000000" w:themeColor="text1"/>
          <w:highlight w:val="none"/>
        </w:rPr>
      </w:r>
      <w:r/>
    </w:p>
    <w:p>
      <w:pPr>
        <w:ind w:firstLine="488"/>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25.1投标文件初审分为资格性检查和符合性检查。</w:t>
      </w:r>
      <w:r>
        <w:rPr>
          <w:color w:val="000000" w:themeColor="text1"/>
          <w:highlight w:val="none"/>
        </w:rPr>
      </w:r>
      <w:r/>
    </w:p>
    <w:p>
      <w:pPr>
        <w:ind w:firstLine="488"/>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25.1.1资格性检查。依据法律法规和招标文件的规定，对投标文件中的资格证明、投标保证金等进行审查，以确定投标供应商是否具备投标资格。</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25.1.2符合性检查。依据招标文件的规定，从投标文件的有效性、完整性和对招标文件的响应程度进行审查，以确定是否对招标文件的实质性要求作出响应。</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投标人有下列情况之一者，投标文件无效：</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1）投标人未在规定时间内成功解密电子投标文件的；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2）投标人未按照招标文件要求上传电子投标文件的；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3）投标文件未按照招标文件要求加盖电子签章；</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4）招标人的法定代表人授权代表，无法定代表人授权委托书的；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5）不具备招标文件中规定的资格要求或未按招标文件规定的要求提供资格、资信证明文件的；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6）被“信用中国”网站（www.creditchina.gov.cn）列入失信执行人、重大税收违法案件当事人名单、中国政府采购网(www.ccgp.gov.cn)政府采购严重违法失信行为记录名单的；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7）投标文件未按招标文件规定的内容和要求填写的；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8）投标文件中有招标文件未允许提供的选择性内容；</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9）不同投标人的投标文件由同一单位或者个人编制的；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10）不同投标人委托同一单位或者个人办理投标事宜的；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11）不同投标人的投标文件载明的项目管理成员为同一人的；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12）不同投标人的投标文件异常一致或者投标报价呈规律性差异的；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13）不同投标人的单位负责人为同一人或者存在直接控股、管理关系的；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14）项目（标段）投标总价或单价超过本项目（标段）预算或最高限价的；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15）提供虚假材料的（包括工商营业执照、财务报表、资格证明文件等）；</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16）投标文件含有采购人不能接受的附加条件的；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18）除单一来源采购项目外，为采购项目提供整体设计、规范编制或者项目管理、监理、检测等服务的；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19）投标文件内容不全或不符合招标文件中规定的其它实质性要求的；</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20）法律法规和招标文件规定的其它无效情形；</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21）改变招标文件清单给出的名称、实施范围、工作内容、计量单位、工程量、养护标准等。</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25.5招标采购单位对投标文件的判定，只依据投标内容本身，不依靠开标后的任何外来证明。</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25.6招标采购单位将拒绝被确定为非实质性响应的投标，投标人不能通过修正或撤销不符之处而使其投标成为实质性响应的投标。</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26.投标的澄清</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26.1对投标文件中含义不明确</w:t>
      </w:r>
      <w:r>
        <w:rPr>
          <w:rFonts w:ascii="宋体" w:hAnsi="宋体" w:eastAsia="宋体" w:cs="宋体"/>
          <w:color w:val="000000" w:themeColor="text1"/>
          <w:sz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27.废标</w:t>
      </w:r>
      <w:r>
        <w:rPr>
          <w:color w:val="000000" w:themeColor="text1"/>
          <w:highlight w:val="none"/>
        </w:rPr>
      </w:r>
      <w:r/>
    </w:p>
    <w:p>
      <w:pPr>
        <w:ind w:firstLine="57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27.1 在招标采购中，出现下列情形之一的，应予废标：</w:t>
      </w:r>
      <w:r>
        <w:rPr>
          <w:color w:val="000000" w:themeColor="text1"/>
          <w:highlight w:val="none"/>
        </w:rPr>
      </w:r>
      <w:r/>
    </w:p>
    <w:p>
      <w:pPr>
        <w:ind w:firstLine="57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1．符合专业条件的投标人或者对招标文件作出实质性响应的投标人不足三家；</w:t>
      </w:r>
      <w:r>
        <w:rPr>
          <w:color w:val="000000" w:themeColor="text1"/>
          <w:highlight w:val="none"/>
        </w:rPr>
      </w:r>
      <w:r/>
    </w:p>
    <w:p>
      <w:pPr>
        <w:ind w:firstLine="57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2．出现影响采购公正的违法、违规行为；</w:t>
      </w:r>
      <w:r>
        <w:rPr>
          <w:color w:val="000000" w:themeColor="text1"/>
          <w:highlight w:val="none"/>
        </w:rPr>
      </w:r>
      <w:r/>
    </w:p>
    <w:p>
      <w:pPr>
        <w:ind w:firstLine="57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3．投标人的报价均超过采购预算，采购人不能支付的；</w:t>
      </w:r>
      <w:r>
        <w:rPr>
          <w:color w:val="000000" w:themeColor="text1"/>
          <w:highlight w:val="none"/>
        </w:rPr>
      </w:r>
      <w:r/>
    </w:p>
    <w:p>
      <w:pPr>
        <w:ind w:firstLine="57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4．因重大变故，采购任务取消。</w:t>
      </w:r>
      <w:r>
        <w:rPr>
          <w:color w:val="000000" w:themeColor="text1"/>
          <w:highlight w:val="none"/>
        </w:rPr>
      </w:r>
      <w:r/>
    </w:p>
    <w:p>
      <w:pPr>
        <w:ind w:left="485" w:firstLine="85"/>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5．因“江苏政府采购“苏采云”系统”系统重大故障原因无法继续开评标的。</w:t>
      </w:r>
      <w:r>
        <w:rPr>
          <w:color w:val="000000" w:themeColor="text1"/>
          <w:highlight w:val="none"/>
        </w:rPr>
      </w:r>
      <w:r/>
    </w:p>
    <w:p>
      <w:pPr>
        <w:ind w:firstLine="480"/>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w:t>
      </w:r>
      <w:r>
        <w:rPr>
          <w:rFonts w:hint="eastAsia" w:ascii="宋体" w:hAnsi="宋体" w:eastAsia="宋体" w:cs="宋体"/>
          <w:color w:val="000000" w:themeColor="text1"/>
          <w:sz w:val="24"/>
          <w:highlight w:val="none"/>
        </w:rPr>
        <w:t xml:space="preserve">根据财库〔2026〕2号文件，评审委员会启动异常低价投标审查的情形和具体要求，包括：</w:t>
      </w:r>
      <w:r>
        <w:rPr>
          <w:color w:val="000000" w:themeColor="text1"/>
          <w:highlight w:val="none"/>
        </w:rPr>
      </w:r>
      <w:r/>
    </w:p>
    <w:p>
      <w:pPr>
        <w:ind w:firstLine="480"/>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（一）1.投标报价低于全部通过符合性审查供应商投标报价平均值50%的，即投标报价&lt;全部通过符合性审查供应商投标报价平均值×50%；</w:t>
      </w:r>
      <w:r>
        <w:rPr>
          <w:color w:val="000000" w:themeColor="text1"/>
          <w:highlight w:val="none"/>
        </w:rPr>
      </w:r>
      <w:r/>
    </w:p>
    <w:p>
      <w:pPr>
        <w:ind w:firstLine="480"/>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2.投标报价低于通过符合性审查的次低报价供应商投标报价50%的，即投标报价&lt;通过符合性审查的次低报价供应商投标报价×50%；</w:t>
      </w:r>
      <w:r>
        <w:rPr>
          <w:color w:val="000000" w:themeColor="text1"/>
          <w:highlight w:val="none"/>
        </w:rPr>
      </w:r>
      <w:r/>
    </w:p>
    <w:p>
      <w:pPr>
        <w:ind w:firstLine="480"/>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3.投标报价低于采购项目最高限价</w:t>
      </w:r>
      <w:r>
        <w:rPr>
          <w:rFonts w:hint="eastAsia" w:ascii="宋体" w:hAnsi="宋体" w:eastAsia="宋体" w:cs="宋体"/>
          <w:color w:val="000000" w:themeColor="text1"/>
          <w:sz w:val="24"/>
          <w:highlight w:val="none"/>
          <w:lang w:val="en-US" w:eastAsia="zh-CN"/>
        </w:rPr>
        <w:t xml:space="preserve">60</w:t>
      </w:r>
      <w:r>
        <w:rPr>
          <w:rFonts w:hint="eastAsia" w:ascii="宋体" w:hAnsi="宋体" w:eastAsia="宋体" w:cs="宋体"/>
          <w:color w:val="000000" w:themeColor="text1"/>
          <w:sz w:val="24"/>
          <w:highlight w:val="none"/>
        </w:rPr>
        <w:t xml:space="preserve">%的，即投标报价&lt;采购项目最高限价×</w:t>
      </w:r>
      <w:r>
        <w:rPr>
          <w:rFonts w:hint="eastAsia" w:ascii="宋体" w:hAnsi="宋体" w:eastAsia="宋体" w:cs="宋体"/>
          <w:color w:val="000000" w:themeColor="text1"/>
          <w:sz w:val="24"/>
          <w:highlight w:val="none"/>
          <w:lang w:val="en-US" w:eastAsia="zh-CN"/>
        </w:rPr>
        <w:t xml:space="preserve">60</w:t>
      </w:r>
      <w:r>
        <w:rPr>
          <w:rFonts w:hint="eastAsia" w:ascii="宋体" w:hAnsi="宋体" w:eastAsia="宋体" w:cs="宋体"/>
          <w:color w:val="000000" w:themeColor="text1"/>
          <w:sz w:val="24"/>
          <w:highlight w:val="none"/>
        </w:rPr>
        <w:t xml:space="preserve">%；</w:t>
      </w:r>
      <w:r>
        <w:rPr>
          <w:color w:val="000000" w:themeColor="text1"/>
          <w:highlight w:val="none"/>
        </w:rPr>
      </w:r>
      <w:r/>
    </w:p>
    <w:p>
      <w:pPr>
        <w:ind w:firstLine="480"/>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r/>
    </w:p>
    <w:p>
      <w:pPr>
        <w:ind w:firstLine="480"/>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000000" w:themeColor="text1"/>
          <w:highlight w:val="none"/>
        </w:rPr>
      </w:r>
      <w:r/>
    </w:p>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28.投标文件的评价和比较</w:t>
      </w:r>
      <w:r>
        <w:rPr>
          <w:color w:val="000000" w:themeColor="text1"/>
          <w:highlight w:val="none"/>
        </w:rPr>
      </w:r>
      <w:r/>
    </w:p>
    <w:p>
      <w:pPr>
        <w:ind w:firstLine="609"/>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28.1评标委员会按招标文件规定的评标方法和标准，对符合性检查合格的投标文件进行商务和技术评估，综合比较与评价。</w:t>
      </w:r>
      <w:r>
        <w:rPr>
          <w:color w:val="000000" w:themeColor="text1"/>
          <w:highlight w:val="none"/>
        </w:rPr>
      </w:r>
      <w:r/>
    </w:p>
    <w:p>
      <w:pPr>
        <w:ind w:firstLine="609"/>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28.2最低的投标报价或最高的折扣比例是中标的重要条件，但不是唯一条件。</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七、授予合同</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29.中标人的确认</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29.1评标委员会按招标文件规定的评标方法和标准进行详细评审后，按招标采购单位的委托向招标采购单位推荐中标候选单位或根据采购人授权直接确定中标供应商。</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29.2中标无效的确认：</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（1）提供虚假材料谋取中标的；</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（2）采取不正当手段诋毁、排挤其他投标人的；</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（3）与招标采购单位、其他投标人恶意串通的；</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（4）向招标采购单位行贿或者提供其他不正当利益的；</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（5）在招标过程中与招标采购单位进行协商谈判、不按照招标文件和中标供应商的投标文件订立合同，或者与采购人另行订立背离合同实质性内容的协议的；</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（6）拒绝有关部门监督检查或者提供虚假情况的。</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29.3经评标委员</w:t>
      </w:r>
      <w:r>
        <w:rPr>
          <w:rFonts w:ascii="宋体" w:hAnsi="宋体" w:eastAsia="宋体" w:cs="宋体"/>
          <w:color w:val="000000" w:themeColor="text1"/>
          <w:sz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29.6本项目只接收以纸质原件形式送达的质疑，联系方式详见招标公告。</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29.7以下情形的质疑不予受理</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（1）质疑主体和内容不符合《政府采购质疑和投诉办法》第十一条、第十二条规定的；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（2）供应商超过法定质疑期提出质疑的；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（3）供应商以传真、电子邮件等方式递交的非原件形式的；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（4）供应商组成联合体参加投标（响应）的，联合体中任何一方或多方未按要求签字、盖章、加盖公章的；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（5）供应商对自身提出质疑的。</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29.8供应商提出书面质疑必须有理、有据，不得捏造事实、提供虚假材料进行恶意质疑。否则，报请政府采购监管部门对该供应商进行相应的行政处罚和记录该供应商的失信信息。</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30.合同授予标准</w:t>
      </w:r>
      <w:r>
        <w:rPr>
          <w:color w:val="000000" w:themeColor="text1"/>
          <w:highlight w:val="none"/>
        </w:rPr>
      </w:r>
      <w:r/>
    </w:p>
    <w:p>
      <w:pPr>
        <w:ind w:firstLine="502"/>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30.1招标采购单位将把合同授予其投标文件在实质上响应招标文件要求且综合评分得分最高的投标人。</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31.中标通知书</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31.2中标通知书将成为合同的组成部分。</w:t>
      </w:r>
      <w:r>
        <w:rPr>
          <w:color w:val="000000" w:themeColor="text1"/>
          <w:highlight w:val="none"/>
        </w:rPr>
      </w:r>
      <w:r/>
    </w:p>
    <w:p>
      <w:pPr>
        <w:ind w:firstLine="502"/>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31.3招标采购单位对未中标供应商不承担解释未中标原因的义务。</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32.履约保证金</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32.1中标人应按规定提交履约保证金，履约保证金的金额为中标金额的6%。</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32.2中标人必须在合同签订前按规定将履约保证金交至采购人指定账户。中标人未按上述要求提交履约保证金的,采购人可取消其中标资格。</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32.3履约保证金（无息）将在合同期结束且经双方验收合格后，采购人凭中标人的收款收据无息退返给中标单位。</w:t>
      </w:r>
      <w:r>
        <w:rPr>
          <w:color w:val="000000" w:themeColor="text1"/>
          <w:highlight w:val="none"/>
        </w:rPr>
      </w:r>
      <w:r/>
    </w:p>
    <w:p>
      <w:pPr>
        <w:ind w:firstLine="478"/>
        <w:spacing w:line="85" w:lineRule="atLeast"/>
        <w:tabs>
          <w:tab w:val="left" w:pos="90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32.3履约保证金用以约束供应商在合同履行中的行为，弥补合同执行中由于自身行为可能给采购人带来的各种损失。</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33.合同的签订</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33.1中标人应按中标通知书中规定的时间和地点，由法定代表人或委托代理人与采购人代表签订合同。</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33.2签订合同及合同条款应以招标文件和中标人的投标文件及其澄清文件为依据。</w:t>
      </w:r>
      <w:r>
        <w:rPr>
          <w:color w:val="000000" w:themeColor="text1"/>
          <w:highlight w:val="none"/>
        </w:rPr>
      </w:r>
      <w:r/>
    </w:p>
    <w:p>
      <w:pPr>
        <w:ind w:firstLine="431"/>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33.3中标人无正当理由拒签合同的，或在签订合同时向采购人提出附加条件或者更改合同实质性内容的，采购人可取消其中标资格，同时由中标人承担相应的法律责任。</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34.特别提醒</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34.1投标单位如有提供不实评审材料，弄虚作假者，一律作废标处理，该不良行为将予以公示。</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34.3政府采购线上合同信用融资功能告知提醒</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我区已正式启用“苏采云”系统，目前已全面开通政府采购线上合同信用融资（以下简称“政采贷”）功能。成交供应商可凭政府采购合同在中征平台发起贷款申请贷款。</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34.3.1.“政采贷”业务流程</w:t>
      </w:r>
      <w:r>
        <w:rPr>
          <w:color w:val="000000" w:themeColor="text1"/>
          <w:highlight w:val="none"/>
        </w:rPr>
      </w:r>
      <w:r/>
    </w:p>
    <w:p>
      <w:pPr>
        <w:ind w:firstLine="431"/>
        <w:jc w:val="center"/>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highlight w:val="none"/>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000000" w:themeColor="text1"/>
          <w:sz w:val="24"/>
          <w:highlight w:val="none"/>
        </w:rPr>
        <w:t xml:space="preserve"> </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34.3.2.操作流程</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34.3.3.常见问题</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Q1：哪些企业能申请“政采贷”？</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答：江苏省内采用国库集中支付的政府采购项目的中标供应商，可凭政府采购合同申请"政采贷"。</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Q2：供应商在哪里申请“政采贷”？</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答：中标供应商在“中征应收账款融资服务平台”（简称“中征平台”）上向意向银行发起融资申请</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Q3：中标供应商要注意什么？</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答：中标供应商要加强和采购单位的沟通协调，尽早确定融资需求。需要“政采贷”融资的，政府采购合同付款账号应当空置。</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Q4：采购单位要做什么？</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Q5：“政采贷”融资失败怎么办？</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34.3.4.网址及联系方式</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政采贷：http://www.ccgp-jiangsu.gov.cn/jiangsu/paying.html</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中征平台：https://www.crcrfsp.com/</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联系人：翟先生联系电话：0523-88816349</w:t>
      </w:r>
      <w:r>
        <w:rPr>
          <w:color w:val="000000" w:themeColor="text1"/>
          <w:highlight w:val="none"/>
        </w:rPr>
      </w:r>
      <w:r/>
    </w:p>
    <w:p>
      <w:pPr>
        <w:numPr>
          <w:ilvl w:val="0"/>
          <w:numId w:val="3"/>
        </w:numPr>
        <w:spacing w:before="240" w:after="240" w:line="85" w:lineRule="atLeast"/>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货物（包含与货物相关的服务）的追加</w:t>
      </w:r>
      <w:r>
        <w:rPr>
          <w:color w:val="000000" w:themeColor="text1"/>
          <w:highlight w:val="none"/>
        </w:rPr>
      </w:r>
      <w:r/>
    </w:p>
    <w:p>
      <w:pPr>
        <w:ind w:firstLine="431"/>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jc w:val="center"/>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第三章 采购需求</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设备技术性能</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1.1.配备全中文触摸显示屏，能同时支持触控屏和实体按健操控设备。</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1.2</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要求离心泵基座、膜肺底座和主机一体化，实现便捷转运。</w:t>
      </w:r>
      <w:r>
        <w:rPr>
          <w:color w:val="000000" w:themeColor="text1"/>
          <w:highlight w:val="none"/>
        </w:rPr>
      </w:r>
      <w:r/>
    </w:p>
    <w:p>
      <w:pPr>
        <w:spacing w:line="360" w:lineRule="exact"/>
        <w:rPr>
          <w:rFonts w:hint="eastAsia" w:ascii="宋体" w:hAnsi="宋体" w:eastAsia="宋体" w:cs="宋体"/>
          <w:b/>
          <w:bCs/>
          <w:color w:val="000000" w:themeColor="text1"/>
          <w:highlight w:val="none"/>
        </w:rPr>
      </w:pPr>
      <w:r>
        <w:rPr>
          <w:rFonts w:hint="eastAsia" w:ascii="宋体" w:hAnsi="宋体" w:eastAsia="宋体" w:cs="宋体"/>
          <w:color w:val="000000" w:themeColor="text1"/>
          <w:highlight w:val="none"/>
        </w:rPr>
        <w:t xml:space="preserve">★1.3具有转速调节及监测显示功能，最大转速：≤5000 转/分钟。</w:t>
      </w:r>
      <w:r>
        <w:rPr>
          <w:rFonts w:hint="eastAsia" w:ascii="宋体" w:hAnsi="宋体" w:eastAsia="宋体" w:cs="宋体"/>
          <w:b/>
          <w:bCs/>
          <w:color w:val="000000" w:themeColor="text1"/>
          <w:highlight w:val="none"/>
        </w:rPr>
        <w:t xml:space="preserve">（提供中文说明书证明）</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★1.4离心泵最大流量≥9 升/分钟。</w:t>
      </w:r>
      <w:r>
        <w:rPr>
          <w:rFonts w:hint="eastAsia" w:ascii="宋体" w:hAnsi="宋体" w:eastAsia="宋体" w:cs="宋体"/>
          <w:b/>
          <w:bCs/>
          <w:color w:val="000000" w:themeColor="text1"/>
          <w:highlight w:val="none"/>
        </w:rPr>
        <w:t xml:space="preserve">（提供中文说明书证明）</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▲1.5主机重量：≤8 Kg，适用于院内转运与急救。</w:t>
      </w:r>
      <w:r>
        <w:rPr>
          <w:rFonts w:hint="eastAsia" w:ascii="宋体" w:hAnsi="宋体" w:eastAsia="宋体" w:cs="宋体"/>
          <w:b/>
          <w:bCs/>
          <w:color w:val="000000" w:themeColor="text1"/>
          <w:highlight w:val="none"/>
        </w:rPr>
        <w:t xml:space="preserve">（提供中文说明书证明）</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t xml:space="preserve">1.6</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配备双离心泵，其中应急手摇泵应具备转速显示功能。</w:t>
      </w:r>
      <w:r>
        <w:rPr>
          <w:rFonts w:hint="eastAsia" w:ascii="宋体" w:hAnsi="宋体" w:eastAsia="宋体" w:cs="宋体"/>
          <w:b/>
          <w:bCs/>
          <w:color w:val="000000" w:themeColor="text1"/>
          <w:highlight w:val="none"/>
        </w:rPr>
        <w:t xml:space="preserve">（提供中文说明书证明）</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1.7</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具备紧急模式按钮，在触控显示屏损坏无法显示时，可启动紧急模式，在机身显示转速，确保安全灌注。</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1.8</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内置锂电池保证断电情况下，运转时间≥90 分钟。</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1.9</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具有开机自检及故障诊断报警功能。</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1.10流量传感器具有流量监测和气泡监测功能。</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1.11流量传感器采用无创超声流量探头，流量探头可卡在管道的任意位置。</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1.12能提供双流量传感器探头配套。</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t xml:space="preserve">1.13设备预期使用期限≥10 年。</w:t>
      </w:r>
      <w:r>
        <w:rPr>
          <w:rFonts w:hint="eastAsia" w:ascii="宋体" w:hAnsi="宋体" w:eastAsia="宋体" w:cs="宋体"/>
          <w:b/>
          <w:bCs/>
          <w:color w:val="000000" w:themeColor="text1"/>
          <w:highlight w:val="none"/>
        </w:rPr>
        <w:t xml:space="preserve">（提供中文说明书或设备铭牌证明）</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ECMO 配套耗材要求</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▲2.1.能够提供全通路有肝素抗凝涂层的套包（含氧合器、离心泵头和管路的预先连接好的整体套包），经过国家药监局（NMPA）批准单个套包可连续使用时间≥8 天。</w:t>
      </w:r>
      <w:r>
        <w:rPr>
          <w:rFonts w:hint="eastAsia" w:ascii="宋体" w:hAnsi="宋体" w:eastAsia="宋体" w:cs="宋体"/>
          <w:b/>
          <w:bCs/>
          <w:color w:val="000000" w:themeColor="text1"/>
          <w:highlight w:val="none"/>
        </w:rPr>
        <w:t xml:space="preserve">（提供中文说明书证明）</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2.2</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能提供含抗凝涂层的动静脉插管。</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2.3.氧合器最大血流量≥7 L/min。</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2.4.气体最大流量≥12 L/min。</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2.5.氧合器预充容量≤ 250ml。</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2.6.整个套包预充容量≤ 600ml。</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▲2.7.为保证生物相溶性一致以及设备稳定性，要求插管与主机同一品牌，插管可长时间使用。</w:t>
      </w:r>
      <w:r>
        <w:rPr>
          <w:rFonts w:hint="eastAsia" w:ascii="宋体" w:hAnsi="宋体" w:eastAsia="宋体" w:cs="宋体"/>
          <w:b/>
          <w:bCs/>
          <w:color w:val="000000" w:themeColor="text1"/>
          <w:highlight w:val="none"/>
        </w:rPr>
        <w:t xml:space="preserve">（提供中文说明书证明）</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2.8.离心泵头内无金属轴杆设计。</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空氧混合器</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3.1.能精确调节进入氧合器的空气和氧气的百分比，氧浓度调节范围 21-100%。</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医用物理升温仪</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4.1.体积小，重量轻，可放置在离心泵转运车内，适用于氧合器与患者血流进行热量交换，保持患者体温。</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4.2.水箱容积≤1.5L，水温调节范围：35-39℃。</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4.3</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水箱能够实现精确控温，上下波动在±0.1℃以内。</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4.4</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水箱支持双路输出，能同时支持两套 ECMO 设备同时运行。</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ECMO 转运车</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5.1.可放置离心泵、升降温仪、空氧混合器等全套设备及氧气瓶等辅助配套设备。</w:t>
      </w:r>
      <w:r>
        <w:rPr>
          <w:color w:val="000000" w:themeColor="text1"/>
          <w:highlight w:val="none"/>
        </w:rPr>
      </w:r>
      <w:r/>
    </w:p>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5.2</w:t>
      </w:r>
      <w:r>
        <w:rPr>
          <w:rFonts w:hint="eastAsia" w:ascii="宋体" w:hAnsi="宋体" w:eastAsia="宋体" w:cs="宋体"/>
          <w:color w:val="000000" w:themeColor="text1"/>
          <w:highlight w:val="none"/>
        </w:rPr>
        <w:tab/>
      </w:r>
      <w:r>
        <w:rPr>
          <w:rFonts w:hint="eastAsia" w:ascii="宋体" w:hAnsi="宋体" w:eastAsia="宋体" w:cs="宋体"/>
          <w:color w:val="000000" w:themeColor="text1"/>
          <w:highlight w:val="none"/>
        </w:rPr>
        <w:t xml:space="preserve">配套转运箱包，方便院前急救。</w:t>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6配套ACT 设备，手持式，最小测试样本需求量：1</w:t>
      </w:r>
      <w:r>
        <w:rPr>
          <w:rFonts w:ascii="宋体" w:hAnsi="宋体" w:eastAsia="宋体" w:cs="宋体"/>
          <w:color w:val="000000" w:themeColor="text1"/>
          <w:highlight w:val="none"/>
        </w:rPr>
        <w:t xml:space="preserve">7</w:t>
      </w:r>
      <w:r>
        <w:rPr>
          <w:rFonts w:hint="eastAsia" w:ascii="宋体" w:hAnsi="宋体" w:eastAsia="宋体" w:cs="宋体"/>
          <w:color w:val="000000" w:themeColor="text1"/>
          <w:highlight w:val="none"/>
        </w:rPr>
        <w:t xml:space="preserve">μl，测试卡消耗单人份设计，除一次性测试卡片外无需其他消耗品，数据支持连接HIS系统，提供设备及配套耗材的详细说明。</w:t>
      </w:r>
      <w:r>
        <w:rPr>
          <w:color w:val="000000" w:themeColor="text1"/>
          <w:highlight w:val="none"/>
        </w:rPr>
      </w:r>
      <w:r/>
    </w:p>
    <w:p>
      <w:pP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jc w:val="left"/>
        <w:spacing w:line="360" w:lineRule="auto"/>
        <w:tabs>
          <w:tab w:val="left" w:pos="1260" w:leader="none"/>
        </w:tabs>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二</w:t>
      </w:r>
      <w:r>
        <w:rPr>
          <w:rFonts w:ascii="宋体" w:hAnsi="宋体" w:eastAsia="宋体" w:cs="宋体"/>
          <w:b/>
          <w:bCs/>
          <w:color w:val="000000" w:themeColor="text1"/>
          <w:sz w:val="28"/>
          <w:szCs w:val="28"/>
          <w:highlight w:val="none"/>
        </w:rPr>
        <w:t xml:space="preserve">、商务需求</w:t>
      </w:r>
      <w:r>
        <w:rPr>
          <w:rFonts w:hint="eastAsia" w:ascii="宋体" w:hAnsi="宋体" w:eastAsia="宋体" w:cs="宋体"/>
          <w:b/>
          <w:bCs/>
          <w:color w:val="000000" w:themeColor="text1"/>
          <w:sz w:val="28"/>
          <w:szCs w:val="28"/>
          <w:highlight w:val="none"/>
        </w:rPr>
        <w:t xml:space="preserve">（商务需求需逐条相应，不得负偏离）</w:t>
      </w:r>
      <w:r>
        <w:rPr>
          <w:color w:val="000000" w:themeColor="text1"/>
          <w:highlight w:val="none"/>
        </w:rPr>
      </w:r>
      <w:r/>
    </w:p>
    <w:tbl>
      <w:tblPr>
        <w:tblStyle w:val="767"/>
        <w:tblW w:w="5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957"/>
        <w:gridCol w:w="5973"/>
      </w:tblGrid>
      <w:tr>
        <w:trPr>
          <w:jc w:val="center"/>
          <w:trHeight w:val="750"/>
        </w:trPr>
        <w:tc>
          <w:tcPr>
            <w:tcW w:w="1011"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序号</w:t>
            </w:r>
            <w:r>
              <w:rPr>
                <w:color w:val="000000" w:themeColor="text1"/>
                <w:highlight w:val="none"/>
              </w:rPr>
            </w:r>
            <w:r/>
          </w:p>
        </w:tc>
        <w:tc>
          <w:tcPr>
            <w:tcW w:w="1957"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商务和服务项目</w:t>
            </w:r>
            <w:r>
              <w:rPr>
                <w:color w:val="000000" w:themeColor="text1"/>
                <w:highlight w:val="none"/>
              </w:rPr>
            </w:r>
            <w:r/>
          </w:p>
        </w:tc>
        <w:tc>
          <w:tcPr>
            <w:tcW w:w="5974"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商务和服务要求</w:t>
            </w:r>
            <w:r>
              <w:rPr>
                <w:color w:val="000000" w:themeColor="text1"/>
                <w:highlight w:val="none"/>
              </w:rPr>
            </w:r>
            <w:r/>
          </w:p>
        </w:tc>
      </w:tr>
      <w:tr>
        <w:trPr>
          <w:jc w:val="center"/>
          <w:trHeight w:val="759"/>
        </w:trPr>
        <w:tc>
          <w:tcPr>
            <w:tcW w:w="1011"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w:t>
            </w:r>
            <w:r>
              <w:rPr>
                <w:color w:val="000000" w:themeColor="text1"/>
                <w:highlight w:val="none"/>
              </w:rPr>
            </w:r>
            <w:r/>
          </w:p>
        </w:tc>
        <w:tc>
          <w:tcPr>
            <w:tcW w:w="1957"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交货期</w:t>
            </w:r>
            <w:r>
              <w:rPr>
                <w:color w:val="000000" w:themeColor="text1"/>
                <w:highlight w:val="none"/>
              </w:rPr>
            </w:r>
            <w:r/>
          </w:p>
        </w:tc>
        <w:tc>
          <w:tcPr>
            <w:tcW w:w="5974"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合同签订后30天内</w:t>
            </w:r>
            <w:r>
              <w:rPr>
                <w:color w:val="000000" w:themeColor="text1"/>
                <w:highlight w:val="none"/>
              </w:rPr>
            </w:r>
            <w:r/>
          </w:p>
        </w:tc>
      </w:tr>
      <w:tr>
        <w:trPr>
          <w:jc w:val="center"/>
          <w:trHeight w:val="867"/>
        </w:trPr>
        <w:tc>
          <w:tcPr>
            <w:tcW w:w="1011"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w:t>
            </w:r>
            <w:r>
              <w:rPr>
                <w:color w:val="000000" w:themeColor="text1"/>
                <w:highlight w:val="none"/>
              </w:rPr>
            </w:r>
            <w:r/>
          </w:p>
        </w:tc>
        <w:tc>
          <w:tcPr>
            <w:tcW w:w="1957"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售后服务</w:t>
            </w:r>
            <w:r>
              <w:rPr>
                <w:color w:val="000000" w:themeColor="text1"/>
                <w:highlight w:val="none"/>
              </w:rPr>
            </w:r>
            <w:r/>
          </w:p>
        </w:tc>
        <w:tc>
          <w:tcPr>
            <w:tcW w:w="5974" w:type="dxa"/>
            <w:vAlign w:val="center"/>
            <w:textDirection w:val="lrTb"/>
            <w:noWrap w:val="false"/>
          </w:tcPr>
          <w:p>
            <w:pPr>
              <w:pStyle w:val="772"/>
              <w:spacing w:line="360" w:lineRule="auto"/>
              <w:rPr>
                <w:rFonts w:hint="eastAsia" w:asciiTheme="minorEastAsia" w:hAnsiTheme="minorEastAsia" w:eastAsiaTheme="minorEastAsia"/>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1、质保期：</w:t>
            </w:r>
            <w:r>
              <w:rPr>
                <w:rFonts w:hint="eastAsia" w:ascii="宋体" w:hAnsi="宋体" w:eastAsia="宋体" w:cs="宋体"/>
                <w:bCs/>
                <w:color w:val="000000" w:themeColor="text1"/>
                <w:sz w:val="24"/>
                <w:szCs w:val="24"/>
                <w:highlight w:val="none"/>
              </w:rPr>
              <w:t xml:space="preserve">原厂整机免费质保≥五年</w:t>
            </w:r>
            <w:r>
              <w:rPr>
                <w:rFonts w:hint="eastAsia" w:ascii="宋体" w:hAnsi="宋体" w:eastAsia="宋体" w:cs="宋体"/>
                <w:bCs/>
                <w:color w:val="000000" w:themeColor="text1"/>
                <w:sz w:val="24"/>
                <w:szCs w:val="24"/>
                <w:highlight w:val="none"/>
              </w:rPr>
              <w:t xml:space="preserve">（含配件及易损件）；质保期后的维修只收取零备件费。接到客户反馈后半小时响应，24小时内赶到现场维修。</w:t>
            </w:r>
            <w:r>
              <w:rPr>
                <w:color w:val="000000" w:themeColor="text1"/>
                <w:highlight w:val="none"/>
              </w:rPr>
            </w:r>
            <w:r/>
          </w:p>
          <w:p>
            <w:pPr>
              <w:pStyle w:val="772"/>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2、免费送货至医院指定地点安装调试，免费培训工程师、操作人员至能熟练操作为止。</w:t>
            </w:r>
            <w:r>
              <w:rPr>
                <w:color w:val="000000" w:themeColor="text1"/>
                <w:highlight w:val="none"/>
              </w:rPr>
            </w:r>
            <w:r/>
          </w:p>
          <w:p>
            <w:pPr>
              <w:pStyle w:val="772"/>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3、设备交付使用后，定期对设备进行维护保养，在保修期内提供免费维护保养服务两次。</w:t>
            </w:r>
            <w:r>
              <w:rPr>
                <w:color w:val="000000" w:themeColor="text1"/>
                <w:highlight w:val="none"/>
              </w:rPr>
            </w:r>
            <w:r/>
          </w:p>
          <w:p>
            <w:pPr>
              <w:pStyle w:val="772"/>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4、保证所提供设备的配件</w:t>
            </w:r>
            <w:r>
              <w:rPr>
                <w:rFonts w:asciiTheme="minorEastAsia" w:hAnsiTheme="minorEastAsia" w:eastAsiaTheme="minorEastAsia"/>
                <w:color w:val="000000" w:themeColor="text1"/>
                <w:sz w:val="24"/>
                <w:szCs w:val="24"/>
                <w:highlight w:val="none"/>
              </w:rPr>
              <w:t xml:space="preserve">10</w:t>
            </w:r>
            <w:r>
              <w:rPr>
                <w:rFonts w:hint="eastAsia" w:asciiTheme="minorEastAsia" w:hAnsiTheme="minorEastAsia" w:eastAsiaTheme="minorEastAsia"/>
                <w:color w:val="000000" w:themeColor="text1"/>
                <w:sz w:val="24"/>
                <w:szCs w:val="24"/>
                <w:highlight w:val="none"/>
              </w:rPr>
              <w:t xml:space="preserve">年供货期，承诺期内保证配件需求。</w:t>
            </w:r>
            <w:r>
              <w:rPr>
                <w:color w:val="000000" w:themeColor="text1"/>
                <w:highlight w:val="none"/>
              </w:rPr>
            </w:r>
            <w:r/>
          </w:p>
          <w:p>
            <w:pPr>
              <w:pStyle w:val="772"/>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5、定期对机器清洁、性能测试及校准、必要的机械或电气的检查。</w:t>
            </w:r>
            <w:r>
              <w:rPr>
                <w:color w:val="000000" w:themeColor="text1"/>
                <w:highlight w:val="none"/>
              </w:rPr>
            </w:r>
            <w:r/>
          </w:p>
        </w:tc>
      </w:tr>
      <w:tr>
        <w:trPr>
          <w:jc w:val="center"/>
          <w:trHeight w:val="810"/>
        </w:trPr>
        <w:tc>
          <w:tcPr>
            <w:tcW w:w="1011"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w:t>
            </w:r>
            <w:r>
              <w:rPr>
                <w:color w:val="000000" w:themeColor="text1"/>
                <w:highlight w:val="none"/>
              </w:rPr>
            </w:r>
            <w:r/>
          </w:p>
        </w:tc>
        <w:tc>
          <w:tcPr>
            <w:tcW w:w="1957"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交货地点</w:t>
            </w:r>
            <w:r>
              <w:rPr>
                <w:color w:val="000000" w:themeColor="text1"/>
                <w:highlight w:val="none"/>
              </w:rPr>
            </w:r>
            <w:r/>
          </w:p>
        </w:tc>
        <w:tc>
          <w:tcPr>
            <w:tcW w:w="5974"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泰兴市人民医院指定地点</w:t>
            </w:r>
            <w:r>
              <w:rPr>
                <w:color w:val="000000" w:themeColor="text1"/>
                <w:highlight w:val="none"/>
              </w:rPr>
            </w:r>
            <w:r/>
          </w:p>
        </w:tc>
      </w:tr>
      <w:tr>
        <w:trPr>
          <w:jc w:val="center"/>
          <w:trHeight w:val="837"/>
        </w:trPr>
        <w:tc>
          <w:tcPr>
            <w:tcW w:w="1011"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w:t>
            </w:r>
            <w:r>
              <w:rPr>
                <w:color w:val="000000" w:themeColor="text1"/>
                <w:highlight w:val="none"/>
              </w:rPr>
            </w:r>
            <w:r/>
          </w:p>
        </w:tc>
        <w:tc>
          <w:tcPr>
            <w:tcW w:w="1957"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包装运输</w:t>
            </w:r>
            <w:r>
              <w:rPr>
                <w:color w:val="000000" w:themeColor="text1"/>
                <w:highlight w:val="none"/>
              </w:rPr>
            </w:r>
            <w:r/>
          </w:p>
        </w:tc>
        <w:tc>
          <w:tcPr>
            <w:tcW w:w="5974"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由供应商承担</w:t>
            </w:r>
            <w:r>
              <w:rPr>
                <w:color w:val="000000" w:themeColor="text1"/>
                <w:highlight w:val="none"/>
              </w:rPr>
            </w:r>
            <w:r/>
          </w:p>
        </w:tc>
      </w:tr>
      <w:tr>
        <w:trPr>
          <w:jc w:val="center"/>
          <w:trHeight w:val="692"/>
        </w:trPr>
        <w:tc>
          <w:tcPr>
            <w:tcW w:w="1011"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 xml:space="preserve">5</w:t>
            </w:r>
            <w:r>
              <w:rPr>
                <w:color w:val="000000" w:themeColor="text1"/>
                <w:highlight w:val="none"/>
              </w:rPr>
            </w:r>
            <w:r/>
          </w:p>
        </w:tc>
        <w:tc>
          <w:tcPr>
            <w:shd w:val="clear" w:color="auto" w:fill="ffffff" w:themeFill="background1"/>
            <w:tcW w:w="1957"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付款方式</w:t>
            </w:r>
            <w:r>
              <w:rPr>
                <w:color w:val="000000" w:themeColor="text1"/>
                <w:highlight w:val="none"/>
              </w:rPr>
            </w:r>
            <w:r/>
          </w:p>
        </w:tc>
        <w:tc>
          <w:tcPr>
            <w:shd w:val="clear" w:color="auto" w:fill="ffffff" w:themeFill="background1"/>
            <w:tcW w:w="5974"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设备安装、调试、验收合格后凭验收合格报告付合同价的90%，余款2026年年底付款。</w:t>
            </w:r>
            <w:r>
              <w:rPr>
                <w:color w:val="000000" w:themeColor="text1"/>
                <w:highlight w:val="none"/>
              </w:rPr>
            </w:r>
            <w:r/>
          </w:p>
        </w:tc>
      </w:tr>
      <w:tr>
        <w:trPr>
          <w:jc w:val="center"/>
          <w:trHeight w:val="692"/>
        </w:trPr>
        <w:tc>
          <w:tcPr>
            <w:tcW w:w="1011"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w:t>
            </w:r>
            <w:r>
              <w:rPr>
                <w:color w:val="000000" w:themeColor="text1"/>
                <w:highlight w:val="none"/>
              </w:rPr>
            </w:r>
            <w:r/>
          </w:p>
        </w:tc>
        <w:tc>
          <w:tcPr>
            <w:shd w:val="clear" w:color="auto" w:fill="ffffff" w:themeFill="background1"/>
            <w:tcW w:w="1957" w:type="dxa"/>
            <w:vAlign w:val="center"/>
            <w:textDirection w:val="lrTb"/>
            <w:noWrap w:val="false"/>
          </w:tcPr>
          <w:p>
            <w:pPr>
              <w:jc w:val="center"/>
              <w:spacing w:line="34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设备出厂日期</w:t>
            </w:r>
            <w:r>
              <w:rPr>
                <w:color w:val="000000" w:themeColor="text1"/>
                <w:highlight w:val="none"/>
              </w:rPr>
            </w:r>
            <w:r/>
          </w:p>
        </w:tc>
        <w:tc>
          <w:tcPr>
            <w:shd w:val="clear" w:color="auto" w:fill="ffffff" w:themeFill="background1"/>
            <w:tcW w:w="5974" w:type="dxa"/>
            <w:vAlign w:val="center"/>
            <w:textDirection w:val="lrTb"/>
            <w:noWrap w:val="false"/>
          </w:tcPr>
          <w:p>
            <w:pPr>
              <w:jc w:val="center"/>
              <w:spacing w:line="340" w:lineRule="exact"/>
              <w:widowControl/>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设备交付日期距出厂日期≤半年(进口设备≤九个月)。</w:t>
            </w:r>
            <w:r>
              <w:rPr>
                <w:color w:val="000000" w:themeColor="text1"/>
                <w:highlight w:val="none"/>
              </w:rPr>
            </w:r>
            <w:r/>
          </w:p>
        </w:tc>
      </w:tr>
    </w:tbl>
    <w:p>
      <w:pPr>
        <w:jc w:val="left"/>
        <w:spacing w:line="360" w:lineRule="auto"/>
        <w:tabs>
          <w:tab w:val="left" w:pos="1260" w:leader="none"/>
        </w:tabs>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三、采购标的的所属行业</w:t>
      </w:r>
      <w:r>
        <w:rPr>
          <w:color w:val="000000" w:themeColor="text1"/>
          <w:highlight w:val="none"/>
        </w:rPr>
      </w:r>
      <w:r/>
    </w:p>
    <w:p>
      <w:pPr>
        <w:rPr>
          <w:rFonts w:hint="eastAsia" w:ascii="宋体" w:hAnsi="宋体" w:eastAsia="宋体" w:cs="宋体"/>
          <w:b/>
          <w:color w:val="000000" w:themeColor="text1"/>
          <w:sz w:val="32"/>
          <w:highlight w:val="none"/>
        </w:rPr>
      </w:pPr>
      <w:r>
        <w:rPr>
          <w:rFonts w:hint="eastAsia" w:cs="仿宋" w:asciiTheme="minorEastAsia" w:hAnsiTheme="minorEastAsia" w:eastAsiaTheme="minorEastAsia"/>
          <w:color w:val="000000" w:themeColor="text1"/>
          <w:sz w:val="24"/>
          <w:szCs w:val="24"/>
          <w:highlight w:val="none"/>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highlight w:val="none"/>
          <w:u w:val="single"/>
        </w:rPr>
        <w:t xml:space="preserve"> 工业  </w:t>
      </w:r>
      <w:r>
        <w:rPr>
          <w:rFonts w:hint="eastAsia" w:cs="仿宋" w:asciiTheme="minorEastAsia" w:hAnsiTheme="minorEastAsia" w:eastAsiaTheme="minorEastAsia"/>
          <w:color w:val="000000" w:themeColor="text1"/>
          <w:sz w:val="24"/>
          <w:szCs w:val="24"/>
          <w:highlight w:val="none"/>
        </w:rPr>
        <w:t xml:space="preserve">。</w:t>
      </w:r>
      <w:r>
        <w:rPr>
          <w:rFonts w:ascii="宋体" w:hAnsi="宋体" w:eastAsia="宋体" w:cs="宋体"/>
          <w:b/>
          <w:color w:val="000000" w:themeColor="text1"/>
          <w:sz w:val="32"/>
          <w:highlight w:val="none"/>
        </w:rPr>
        <w:br w:type="page" w:clear="all"/>
      </w:r>
      <w:r>
        <w:rPr>
          <w:color w:val="000000" w:themeColor="text1"/>
          <w:highlight w:val="none"/>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第四章 评标办法及标准</w:t>
      </w:r>
      <w:r>
        <w:rPr>
          <w:color w:val="000000" w:themeColor="text1"/>
          <w:highlight w:val="none"/>
        </w:rPr>
      </w:r>
      <w:r/>
    </w:p>
    <w:p>
      <w:pPr>
        <w:ind w:firstLine="562"/>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一、资格审查。</w:t>
      </w:r>
      <w:r>
        <w:rPr>
          <w:rFonts w:ascii="宋体" w:hAnsi="宋体" w:eastAsia="宋体" w:cs="宋体"/>
          <w:color w:val="000000" w:themeColor="text1"/>
          <w:sz w:val="24"/>
          <w:highlight w:val="none"/>
        </w:rPr>
        <w:t xml:space="preserve">资格审查人员按照下列指标对各供应商的资格进行审查，未通过审查的为无效标，不参与评审。</w:t>
      </w:r>
      <w:r>
        <w:rPr>
          <w:color w:val="000000" w:themeColor="text1"/>
          <w:highlight w:val="none"/>
        </w:rPr>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8"/>
        <w:gridCol w:w="425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资格审查因素</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审查标准</w:t>
            </w:r>
            <w:r>
              <w:rPr>
                <w:color w:val="000000" w:themeColor="text1"/>
                <w:highlight w:val="none"/>
              </w:rPr>
            </w: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具有独立承担民事责任的能力</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具有良好的商业信誉和健全的财务会计制度</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具有履行合同所必需的设备和专业技术能力</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有依法缴纳税收和社会保障资金的良好记录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无重大违法行为声明</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法律、行政法规规定的其他条件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符合联合体规定</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特定资格要求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bl>
    <w:p>
      <w:pPr>
        <w:ind w:firstLine="562"/>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二、符合性审查。</w:t>
      </w:r>
      <w:r>
        <w:rPr>
          <w:rFonts w:ascii="宋体" w:hAnsi="宋体" w:eastAsia="宋体" w:cs="宋体"/>
          <w:color w:val="000000" w:themeColor="text1"/>
          <w:sz w:val="24"/>
          <w:highlight w:val="none"/>
        </w:rPr>
        <w:t xml:space="preserve">采购小组首先按照下列指标对各供应商进行初步评审，未通过评审的为无效标，不再参与评审。</w:t>
      </w:r>
      <w:r>
        <w:rPr>
          <w:color w:val="000000" w:themeColor="text1"/>
          <w:highlight w:val="none"/>
        </w:rPr>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6"/>
        <w:gridCol w:w="426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评审因素</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评审标准</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投标声明及承诺函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法定代表人身份证明或授权委托书</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开标一览表及投标报价</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其他（实质性条款的响应性）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符合采购文件要求</w:t>
            </w:r>
            <w:r>
              <w:rPr>
                <w:color w:val="000000" w:themeColor="text1"/>
                <w:highlight w:val="none"/>
              </w:rPr>
            </w:r>
            <w:r/>
          </w:p>
        </w:tc>
      </w:tr>
    </w:tbl>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color w:val="000000" w:themeColor="text1"/>
          <w:highlight w:val="none"/>
        </w:rPr>
      </w:r>
      <w:r/>
    </w:p>
    <w:p>
      <w:pPr>
        <w:ind w:firstLine="562"/>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三、评标办法：</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本项目评标采用综合评分法，总分为100分。合格投标人的综合得分为各评分项目汇总</w:t>
      </w:r>
      <w:r>
        <w:rPr>
          <w:rFonts w:ascii="宋体" w:hAnsi="宋体" w:eastAsia="宋体" w:cs="宋体"/>
          <w:color w:val="000000" w:themeColor="text1"/>
          <w:sz w:val="24"/>
          <w:highlight w:val="none"/>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政府采购政策功能落实</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1、小微型企业价格扣除</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（1）本项目对小型和微型企业产品给予10%的扣除价格，用扣除后的价格参与评审。</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（2）供应商需按照采购文件的要求提供相应的《中小企业声明函》。</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2、残疾人福利单位价格扣除</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（1）本项目对残疾人福利性单位视同小型、微型企业，给予10%的价格扣除，用扣除后的价格参与评审。</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（2）残疾人福利单位需按照采购文件的要求提供《残疾人福利性单位声明函》。</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（3）残疾人福利单位标准请参照《关于促进残疾人就业政府采购政策的通知》（财库〔2017〕141号）。</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3、监狱和戒毒企业价格扣除</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（1）本项目对监狱和戒毒企业（简称监狱企业）视同小型、微型企业，给予10%的价格扣除，用扣除后的价格参与评审。</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（3）监狱企业标准请参照《关于政府采购支持监狱企业发展有关问题的通知》（财库[2014]68号）。</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4、残疾人福利单位、监狱企业属于小型、微型企业的，不重复享受政策。</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对国家认定的节能产品和环保产品分别给予投标价的5%价格扣除，用扣除后的价格参与评审（特别说明：节能、环保产品必须纳入“中国政府采购网</w:t>
      </w:r>
      <w:r>
        <w:rPr>
          <w:rFonts w:ascii="宋体" w:hAnsi="宋体" w:eastAsia="宋体" w:cs="宋体"/>
          <w:color w:val="000000" w:themeColor="text1"/>
          <w:sz w:val="24"/>
          <w:highlight w:val="none"/>
        </w:rPr>
        <w:br/>
      </w:r>
      <w:r>
        <w:rPr>
          <w:color w:val="000000" w:themeColor="text1"/>
          <w:highlight w:val="none"/>
        </w:rPr>
        <w:fldChar w:fldCharType="begin"/>
      </w:r>
      <w:r>
        <w:rPr>
          <w:color w:val="000000" w:themeColor="text1"/>
          <w:highlight w:val="none"/>
        </w:rPr>
        <w:instrText xml:space="preserve"> HYPERLINK "http://www.ccgp.gov.cn/" \o "http://www.ccgp.gov.cn/" </w:instrText>
      </w:r>
      <w:r>
        <w:rPr>
          <w:color w:val="000000" w:themeColor="text1"/>
          <w:highlight w:val="none"/>
        </w:rPr>
        <w:fldChar w:fldCharType="separate"/>
      </w:r>
      <w:r>
        <w:rPr>
          <w:rStyle w:val="803"/>
          <w:rFonts w:ascii="宋体" w:hAnsi="宋体" w:eastAsia="宋体" w:cs="宋体"/>
          <w:color w:val="000000" w:themeColor="text1"/>
          <w:sz w:val="24"/>
          <w:highlight w:val="none"/>
        </w:rPr>
        <w:t xml:space="preserve">http://www.ccgp.gov.cn”等官方网站“节能、环保产品查询系统”</w:t>
      </w:r>
      <w:r>
        <w:rPr>
          <w:rStyle w:val="803"/>
          <w:rFonts w:ascii="宋体" w:hAnsi="宋体" w:eastAsia="宋体" w:cs="宋体"/>
          <w:color w:val="000000" w:themeColor="text1"/>
          <w:sz w:val="24"/>
          <w:highlight w:val="none"/>
        </w:rPr>
        <w:fldChar w:fldCharType="end"/>
      </w:r>
      <w:r>
        <w:rPr>
          <w:rFonts w:ascii="宋体" w:hAnsi="宋体" w:eastAsia="宋体" w:cs="宋体"/>
          <w:color w:val="000000" w:themeColor="text1"/>
          <w:sz w:val="24"/>
          <w:highlight w:val="none"/>
        </w:rPr>
        <w:t xml:space="preserve">，且以提供的证书复印件为准）。</w:t>
      </w:r>
      <w:r>
        <w:rPr>
          <w:rFonts w:ascii="宋体" w:hAnsi="宋体" w:eastAsia="宋体" w:cs="宋体"/>
          <w:color w:val="000000" w:themeColor="text1"/>
          <w:sz w:val="24"/>
          <w:highlight w:val="none"/>
        </w:rPr>
        <w:br/>
      </w:r>
      <w:r>
        <w:rPr>
          <w:rFonts w:ascii="宋体" w:hAnsi="宋体" w:eastAsia="宋体" w:cs="宋体"/>
          <w:color w:val="000000" w:themeColor="text1"/>
          <w:sz w:val="24"/>
          <w:highlight w:val="none"/>
        </w:rP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7、联合体各方均为小型、微型企业（残疾人福利单位、监狱企业）的，联合体享受10%价格扣除，用扣除后的价格参与评审。</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8、专门面向中小企业采购的项目，小微企业不再享受价格扣除优惠政策。</w:t>
      </w:r>
      <w:r>
        <w:rPr>
          <w:color w:val="000000" w:themeColor="text1"/>
          <w:highlight w:val="none"/>
        </w:rPr>
      </w: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9、采购本国产品的支持政策</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9.1 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9.3 供应商需按照招标文件的要求提供《关于符合本国产品标准的声明函》（以下简称《声明函》），如不提供将不享受本国产品价格评审优惠。</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rPr>
          <w:color w:val="000000" w:themeColor="text1"/>
          <w:highlight w:val="none"/>
        </w:rPr>
      </w:r>
      <w:r/>
    </w:p>
    <w:p>
      <w:pPr>
        <w:ind w:firstLine="420"/>
        <w:spacing w:line="85" w:lineRule="atLeast"/>
        <w:shd w:val="clear" w:color="ffffff" w:fill="ffff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ind w:firstLine="562"/>
        <w:spacing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四、评标内容及标准： </w:t>
      </w:r>
      <w:r>
        <w:rPr>
          <w:color w:val="000000" w:themeColor="text1"/>
          <w:highlight w:val="none"/>
        </w:rPr>
      </w:r>
      <w:r/>
    </w:p>
    <w:tbl>
      <w:tblPr>
        <w:tblStyle w:val="799"/>
        <w:tblW w:w="507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442"/>
        <w:gridCol w:w="5695"/>
        <w:gridCol w:w="810"/>
      </w:tblGrid>
      <w:tr>
        <w:trPr>
          <w:jc w:val="center"/>
        </w:trPr>
        <w:tc>
          <w:tcPr>
            <w:tcBorders>
              <w:top w:val="single" w:color="000000" w:sz="8"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hint="eastAsia" w:cs="宋体" w:asciiTheme="minorEastAsia" w:hAnsiTheme="minorEastAsia" w:eastAsia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hint="eastAsia" w:cs="宋体" w:asciiTheme="minorEastAsia" w:hAnsiTheme="minorEastAsia" w:eastAsia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none"/>
              </w:rPr>
              <w:t xml:space="preserve">评标项</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jc w:val="center"/>
              <w:rPr>
                <w:rFonts w:hint="eastAsia" w:cs="宋体" w:asciiTheme="minorEastAsia" w:hAnsiTheme="minorEastAsia" w:eastAsia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none"/>
              </w:rPr>
              <w:t xml:space="preserve">评标标准及细则</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szCs w:val="24"/>
                <w:highlight w:val="none"/>
              </w:rPr>
              <w:t xml:space="preserve">分值</w:t>
            </w:r>
            <w:r>
              <w:rPr>
                <w:color w:val="000000" w:themeColor="text1"/>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1</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价格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30</w:t>
            </w:r>
            <w:r>
              <w:rPr>
                <w:color w:val="000000" w:themeColor="text1"/>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left="24"/>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2</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91"/>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技术参数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满足文件基本要求得45分，</w:t>
            </w:r>
            <w:r>
              <w:rPr>
                <w:rFonts w:hint="eastAsia" w:ascii="宋体" w:hAnsi="宋体" w:eastAsia="宋体" w:cs="宋体"/>
                <w:bCs/>
                <w:color w:val="000000" w:themeColor="text1"/>
                <w:sz w:val="24"/>
                <w:szCs w:val="24"/>
                <w:highlight w:val="none"/>
              </w:rPr>
              <w:t xml:space="preserve">★项条款为实质性条款，必须无条件响应，否则作无效投标文件处理。</w:t>
            </w:r>
            <w:r>
              <w:rPr>
                <w:rFonts w:hint="eastAsia" w:cs="宋体" w:asciiTheme="minorEastAsia" w:hAnsiTheme="minorEastAsia" w:eastAsiaTheme="minorEastAsia"/>
                <w:bCs/>
                <w:color w:val="000000" w:themeColor="text1"/>
                <w:sz w:val="24"/>
                <w:szCs w:val="24"/>
                <w:highlight w:val="none"/>
              </w:rPr>
              <w:t xml:space="preserve">▲项为重要参数，每负偏离一项扣5分。其他技术参数每负偏离一项扣2分，正偏离不加分，最高分45分，最低分0分。</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说明：供应商对于技术参数的响应，需提供制造商印发的技术白皮书或彩页资料等进行佐证或提供其他证明材料；对于投标过程中出现的虚假响应及证明材料不足以认定的情形，经评标委员会评定可按无效响应处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45</w:t>
            </w:r>
            <w:r>
              <w:rPr>
                <w:color w:val="000000" w:themeColor="text1"/>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left="24"/>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3</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91"/>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业绩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1、提供自2023年01月01日以来（以合同签订时间为准）的投标产品业绩，有1项得1分。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（投标时须提供合同扫描件加盖公章，同一采购单位业绩的不重复计分。合同须体现货物名称以及品牌型号，如合同未体现，须提供采购单位出具的证明文件扫描件）。如未按要求提供，不得分。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2、若投标产品首次注册时间为2025年1月之后，无需提供相应业绩，得5分。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注：上述两种计分方案为互斥条款，同一投标产品只可选取其中一种得分方式核算分值，不可合并、叠加计分。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5</w:t>
            </w:r>
            <w:r>
              <w:rPr>
                <w:color w:val="000000" w:themeColor="text1"/>
                <w:highlight w:val="none"/>
              </w:rPr>
            </w:r>
            <w:r/>
          </w:p>
        </w:tc>
      </w:tr>
      <w:tr>
        <w:trPr>
          <w:jc w:val="center"/>
          <w:trHeight w:val="585"/>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4</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hanging="8"/>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技术培训方案</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投标人提供对用户的操作培训、业务功能培训等相关培训计划方案，除正常操作培训外，针对甲方是教学培训单位的特点，提出其他技术培训保障方案；</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1、技术培训保障方案内容详实、科学、合理，考虑周全，培训计划针对性强、内容详实，培训人员配备齐全、技术水平高、分工明确、岗位设置科学合理，培训率承诺高，得8分。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2、技术培训保障方案内容详实、考虑较全，培训计划具体，培训人员齐全，培训率承诺较高，得5分。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3、技术培训保障方案表述简单，培训计划简单、培训人员较少，培训率承诺一般，得3分。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4、未提供方案或方案无可行性不得分。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8</w:t>
            </w:r>
            <w:r>
              <w:rPr>
                <w:color w:val="000000" w:themeColor="text1"/>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售后服务实施方案</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售后服务实施响应：根据投标人质保期内售后服务（响应时间，回访巡检方案、故障解决措施、技术人员保障、备品配件价格等）、驻地服务方案（各服务网点、维修网点设置情况以及技术人员安排情况）等服务内容</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1）售后方案内容详实、科学、合理，考虑周全，对产品质量管控措施要求全面到位，相关服务承诺内容详实，人员配备齐全，分工明确、岗位设置科学合理，人员配备齐全、设备配备齐全、先进者得7分；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2）售后方案内容详实、考虑较全，对产品质量管控措施要求到位，相关服务承诺内容具体，人员配备齐全、设备配备齐全者得4分；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3）技术培训保障方案表述简单，培训计划简单、培训人员较少，培训率承诺一般者得1分；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4）未提供服务方案的不得分。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7</w:t>
            </w:r>
            <w:r>
              <w:rPr>
                <w:color w:val="000000" w:themeColor="text1"/>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911" w:type="dxa"/>
            <w:vAlign w:val="center"/>
            <w:textDirection w:val="lrTb"/>
            <w:noWrap w:val="false"/>
          </w:tcPr>
          <w:p>
            <w:pPr>
              <w:ind w:firstLine="22"/>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6</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产品性能的先进性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5" w:type="dxa"/>
            <w:vAlign w:val="center"/>
            <w:textDirection w:val="lrTb"/>
            <w:noWrap w:val="false"/>
          </w:tcPr>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产品综合性能评价：由评委根据根据所投设备的配置选型及品牌、所投产品的设计、制造技术以及产品性能先进性</w:t>
            </w:r>
            <w:r>
              <w:rPr>
                <w:rFonts w:hint="eastAsia" w:cs="宋体" w:asciiTheme="minorEastAsia" w:hAnsiTheme="minorEastAsia" w:eastAsiaTheme="minorEastAsia"/>
                <w:bCs/>
                <w:color w:val="000000" w:themeColor="text1"/>
                <w:sz w:val="24"/>
                <w:szCs w:val="24"/>
                <w:highlight w:val="none"/>
                <w:lang w:eastAsia="zh-CN"/>
              </w:rPr>
              <w:t xml:space="preserve">、</w:t>
            </w:r>
            <w:r>
              <w:rPr>
                <w:rFonts w:hint="eastAsia" w:cs="宋体" w:asciiTheme="minorEastAsia" w:hAnsiTheme="minorEastAsia" w:eastAsiaTheme="minorEastAsia"/>
                <w:bCs/>
                <w:color w:val="000000" w:themeColor="text1"/>
                <w:sz w:val="24"/>
                <w:szCs w:val="24"/>
                <w:highlight w:val="none"/>
                <w:lang w:val="en-US" w:eastAsia="zh-CN"/>
              </w:rPr>
              <w:t xml:space="preserve">所涉及到的耗材性价比</w:t>
            </w:r>
            <w:r>
              <w:rPr>
                <w:rFonts w:hint="eastAsia" w:cs="宋体" w:asciiTheme="minorEastAsia" w:hAnsiTheme="minorEastAsia" w:eastAsiaTheme="minorEastAsia"/>
                <w:bCs/>
                <w:color w:val="000000" w:themeColor="text1"/>
                <w:sz w:val="24"/>
                <w:szCs w:val="24"/>
                <w:highlight w:val="none"/>
              </w:rPr>
              <w:t xml:space="preserve">等因素，结合投标文件提供的佐证材料等进行评审。佐证材料包括但不限于产品技术彩页、技术指标的描述、检测文件及证明照片等内容。</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1）佐证材料全面、产品性能先进性优得5分；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2）佐证材料符合招标文件要求，产品性能先进性较优得3分；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3）佐证材料准备不够齐全，产品性能先进性一般得1分，</w:t>
            </w:r>
            <w:r>
              <w:rPr>
                <w:color w:val="000000" w:themeColor="text1"/>
                <w:highlight w:val="none"/>
              </w:rPr>
            </w:r>
            <w:r/>
          </w:p>
          <w:p>
            <w:pPr>
              <w:rPr>
                <w:rFonts w:hint="eastAsia" w:cs="宋体" w:asciiTheme="minorEastAsia" w:hAnsiTheme="minorEastAsia" w:eastAsiaTheme="minorEastAsia"/>
                <w:bCs/>
                <w:color w:val="000000" w:themeColor="text1"/>
                <w:sz w:val="24"/>
                <w:szCs w:val="24"/>
                <w:highlight w:val="none"/>
              </w:rPr>
            </w:pPr>
            <w:r>
              <w:rPr>
                <w:rFonts w:hint="eastAsia" w:cs="宋体" w:asciiTheme="minorEastAsia" w:hAnsiTheme="minorEastAsia" w:eastAsiaTheme="minorEastAsia"/>
                <w:bCs/>
                <w:color w:val="000000" w:themeColor="text1"/>
                <w:sz w:val="24"/>
                <w:szCs w:val="24"/>
                <w:highlight w:val="none"/>
              </w:rPr>
              <w:t xml:space="preserve">4）未提供有效佐证材料不得分。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5</w:t>
            </w:r>
            <w:r>
              <w:rPr>
                <w:color w:val="000000" w:themeColor="text1"/>
                <w:highlight w:val="none"/>
              </w:rPr>
            </w:r>
            <w:r/>
          </w:p>
        </w:tc>
      </w:tr>
      <w:tr>
        <w:trPr>
          <w:jc w:val="center"/>
        </w:trPr>
        <w:tc>
          <w:tcPr>
            <w:gridSpan w:val="3"/>
            <w:tcBorders>
              <w:top w:val="none" w:color="000000" w:sz="4" w:space="0"/>
              <w:left w:val="single" w:color="000000" w:sz="8" w:space="0"/>
              <w:bottom w:val="single" w:color="000000" w:sz="8" w:space="0"/>
              <w:right w:val="single" w:color="000000" w:sz="8" w:space="0"/>
            </w:tcBorders>
            <w:tcW w:w="8048" w:type="dxa"/>
            <w:textDirection w:val="lrTb"/>
            <w:noWrap w:val="false"/>
          </w:tcPr>
          <w:p>
            <w:pPr>
              <w:jc w:val="center"/>
              <w:rPr>
                <w:rFonts w:hint="eastAsia" w:cs="宋体" w:asciiTheme="minorEastAsia" w:hAnsiTheme="minorEastAsia" w:eastAsia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合计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jc w:val="center"/>
              <w:rPr>
                <w:rFonts w:hint="eastAsia" w:cs="宋体" w:asciiTheme="minorEastAsia" w:hAnsiTheme="minorEastAsia" w:eastAsiaTheme="minorEastAsia"/>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themeColor="text1"/>
                <w:sz w:val="24"/>
                <w:szCs w:val="24"/>
                <w:highlight w:val="none"/>
              </w:rPr>
              <w:t xml:space="preserve">100</w:t>
            </w:r>
            <w:r>
              <w:rPr>
                <w:color w:val="000000" w:themeColor="text1"/>
                <w:highlight w:val="none"/>
              </w:rPr>
            </w:r>
            <w:r/>
          </w:p>
        </w:tc>
      </w:tr>
    </w:tbl>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五、推荐中标候选人:</w:t>
      </w:r>
      <w:r>
        <w:rPr>
          <w:color w:val="000000" w:themeColor="text1"/>
          <w:highlight w:val="none"/>
        </w:rPr>
      </w:r>
      <w:r/>
    </w:p>
    <w:p>
      <w:pPr>
        <w:ind w:firstLine="488"/>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汇总上述各项分值（保留两位小数,小数点后第三位四舍五入），按总得分由高到低的顺序排列,综合得分最高的为中标候选人。</w:t>
      </w:r>
      <w:r>
        <w:rPr>
          <w:color w:val="000000" w:themeColor="text1"/>
          <w:highlight w:val="none"/>
        </w:rPr>
      </w: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highlight w:val="none"/>
        </w:rPr>
      </w:r>
      <w:r/>
    </w:p>
    <w:p>
      <w:pPr>
        <w:spacing w:line="300" w:lineRule="auto"/>
        <w:rPr>
          <w:rFonts w:hint="eastAsia" w:cs="仿宋" w:asciiTheme="minorEastAsia" w:hAnsiTheme="minorEastAsia" w:eastAsiaTheme="minorEastAsia"/>
          <w:b/>
          <w:color w:val="000000" w:themeColor="text1"/>
          <w:sz w:val="32"/>
          <w:szCs w:val="32"/>
          <w:highlight w:val="none"/>
        </w:rPr>
        <w:outlineLvl w:val="0"/>
      </w:pPr>
      <w:r>
        <w:rPr>
          <w:rFonts w:hint="eastAsia" w:cs="仿宋" w:asciiTheme="minorEastAsia" w:hAnsiTheme="minorEastAsia" w:eastAsiaTheme="minorEastAsia"/>
          <w:b/>
          <w:color w:val="000000" w:themeColor="text1"/>
          <w:sz w:val="32"/>
          <w:szCs w:val="32"/>
          <w:highlight w:val="none"/>
        </w:rPr>
      </w:r>
      <w:r>
        <w:rPr>
          <w:color w:val="000000" w:themeColor="text1"/>
          <w:highlight w:val="none"/>
        </w:rPr>
      </w:r>
      <w:r/>
    </w:p>
    <w:p>
      <w:pPr>
        <w:jc w:val="center"/>
        <w:spacing w:line="300" w:lineRule="auto"/>
        <w:rPr>
          <w:rFonts w:hint="eastAsia" w:cs="仿宋" w:asciiTheme="minorEastAsia" w:hAnsiTheme="minorEastAsia" w:eastAsiaTheme="minorEastAsia"/>
          <w:b/>
          <w:color w:val="000000" w:themeColor="text1"/>
          <w:sz w:val="32"/>
          <w:szCs w:val="32"/>
          <w:highlight w:val="none"/>
        </w:rPr>
        <w:outlineLvl w:val="0"/>
      </w:pPr>
      <w:r>
        <w:rPr>
          <w:rFonts w:hint="eastAsia" w:cs="仿宋" w:asciiTheme="minorEastAsia" w:hAnsiTheme="minorEastAsia" w:eastAsiaTheme="minorEastAsia"/>
          <w:b/>
          <w:color w:val="000000" w:themeColor="text1"/>
          <w:sz w:val="32"/>
          <w:szCs w:val="32"/>
          <w:highlight w:val="none"/>
        </w:rPr>
        <w:t xml:space="preserve">第五章 合同条款</w:t>
      </w:r>
      <w:r>
        <w:rPr>
          <w:color w:val="000000" w:themeColor="text1"/>
          <w:highlight w:val="none"/>
        </w:rPr>
      </w:r>
      <w:r/>
    </w:p>
    <w:p>
      <w:pPr>
        <w:ind w:firstLine="567"/>
        <w:jc w:val="center"/>
        <w:rPr>
          <w:rFonts w:hint="eastAsia"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rPr>
      </w:r>
      <w:r>
        <w:rPr>
          <w:color w:val="000000" w:themeColor="text1"/>
          <w:highlight w:val="none"/>
        </w:rPr>
      </w:r>
      <w:r/>
    </w:p>
    <w:p>
      <w:pPr>
        <w:ind w:firstLine="480"/>
        <w:spacing w:line="360" w:lineRule="auto"/>
        <w:rPr>
          <w:rFonts w:hint="eastAsia"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注：本合同仅为合同的参考文本，合同签订双方可根据项目的具体要求进行修订，但不得更改实质性要求。</w:t>
      </w:r>
      <w:r>
        <w:rPr>
          <w:color w:val="000000" w:themeColor="text1"/>
          <w:highlight w:val="none"/>
        </w:rPr>
      </w:r>
      <w:r/>
    </w:p>
    <w:p>
      <w:pPr>
        <w:ind w:firstLine="480"/>
        <w:spacing w:line="360" w:lineRule="auto"/>
        <w:rPr>
          <w:rFonts w:hint="eastAsia" w:ascii="宋体" w:hAnsi="宋体" w:eastAsia="宋体" w:cs="宋体"/>
          <w:bCs/>
          <w:color w:val="000000" w:themeColor="text1"/>
          <w:position w:val="-10"/>
          <w:sz w:val="24"/>
          <w:highlight w:val="none"/>
        </w:rPr>
      </w:pPr>
      <w:r>
        <w:rPr>
          <w:color w:val="000000" w:themeColor="text1"/>
          <w:highlight w:val="none"/>
        </w:rPr>
      </w:r>
      <w:bookmarkStart w:id="0" w:name="_Toc16938559"/>
      <w:r>
        <w:rPr>
          <w:color w:val="000000" w:themeColor="text1"/>
          <w:highlight w:val="none"/>
        </w:rPr>
      </w:r>
      <w:bookmarkStart w:id="1" w:name="_Toc20823315"/>
      <w:r>
        <w:rPr>
          <w:color w:val="000000" w:themeColor="text1"/>
          <w:highlight w:val="none"/>
        </w:rPr>
      </w:r>
      <w:bookmarkStart w:id="2" w:name="_Toc513029243"/>
      <w:r>
        <w:rPr>
          <w:rFonts w:hint="eastAsia" w:ascii="宋体" w:hAnsi="宋体" w:eastAsia="宋体" w:cs="宋体"/>
          <w:bCs/>
          <w:color w:val="000000" w:themeColor="text1"/>
          <w:position w:val="-10"/>
          <w:sz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0"/>
      <w:r>
        <w:rPr>
          <w:color w:val="000000" w:themeColor="text1"/>
          <w:highlight w:val="none"/>
        </w:rPr>
      </w:r>
      <w:bookmarkEnd w:id="1"/>
      <w:r>
        <w:rPr>
          <w:color w:val="000000" w:themeColor="text1"/>
          <w:highlight w:val="none"/>
        </w:rPr>
      </w:r>
      <w:bookmarkEnd w:id="2"/>
      <w:r>
        <w:rPr>
          <w:color w:val="000000" w:themeColor="text1"/>
          <w:highlight w:val="none"/>
        </w:rPr>
      </w:r>
      <w:r/>
    </w:p>
    <w:p>
      <w:pPr>
        <w:rPr>
          <w:b/>
          <w:color w:val="000000" w:themeColor="text1"/>
          <w:sz w:val="30"/>
          <w:szCs w:val="30"/>
          <w:highlight w:val="none"/>
        </w:rPr>
      </w:pPr>
      <w:r>
        <w:rPr>
          <w:rFonts w:hint="eastAsia"/>
          <w:b/>
          <w:color w:val="000000" w:themeColor="text1"/>
          <w:sz w:val="30"/>
          <w:szCs w:val="30"/>
          <w:highlight w:val="none"/>
        </w:rPr>
        <w:br w:type="page" w:clear="all"/>
      </w:r>
      <w:r>
        <w:rPr>
          <w:color w:val="000000" w:themeColor="text1"/>
          <w:highlight w:val="none"/>
        </w:rPr>
      </w:r>
      <w:r/>
    </w:p>
    <w:p>
      <w:pPr>
        <w:jc w:val="center"/>
        <w:spacing w:line="440" w:lineRule="exact"/>
        <w:rPr>
          <w:rFonts w:eastAsia="宋体"/>
          <w:b/>
          <w:color w:val="000000" w:themeColor="text1"/>
          <w:sz w:val="30"/>
          <w:szCs w:val="30"/>
          <w:highlight w:val="none"/>
        </w:rPr>
      </w:pPr>
      <w:r>
        <w:rPr>
          <w:rFonts w:hint="eastAsia"/>
          <w:b/>
          <w:color w:val="000000" w:themeColor="text1"/>
          <w:sz w:val="30"/>
          <w:szCs w:val="30"/>
          <w:highlight w:val="none"/>
        </w:rPr>
        <w:t xml:space="preserve">合   同</w:t>
      </w:r>
      <w:r>
        <w:rPr>
          <w:color w:val="000000" w:themeColor="text1"/>
          <w:highlight w:val="none"/>
        </w:rPr>
      </w:r>
      <w:r/>
    </w:p>
    <w:p>
      <w:pPr>
        <w:ind w:left="5565" w:hanging="5565"/>
        <w:spacing w:line="440" w:lineRule="exact"/>
        <w:rPr>
          <w:color w:val="000000" w:themeColor="text1"/>
          <w:sz w:val="21"/>
          <w:szCs w:val="21"/>
          <w:highlight w:val="none"/>
        </w:rPr>
      </w:pPr>
      <w:r>
        <w:rPr>
          <w:rFonts w:hint="eastAsia"/>
          <w:color w:val="000000" w:themeColor="text1"/>
          <w:sz w:val="21"/>
          <w:szCs w:val="21"/>
          <w:highlight w:val="none"/>
        </w:rPr>
        <w:t xml:space="preserve">甲方：泰兴市人民医院                              乙方： </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ab/>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经甲、乙双方协商，就乙方销售给甲方设备，特订立本合同。</w:t>
      </w:r>
      <w:r>
        <w:rPr>
          <w:color w:val="000000" w:themeColor="text1"/>
          <w:highlight w:val="none"/>
        </w:rPr>
      </w:r>
      <w:r/>
    </w:p>
    <w:p>
      <w:pPr>
        <w:numPr>
          <w:ilvl w:val="0"/>
          <w:numId w:val="4"/>
        </w:numPr>
        <w:spacing w:line="440" w:lineRule="exact"/>
        <w:rPr>
          <w:color w:val="000000" w:themeColor="text1"/>
          <w:sz w:val="21"/>
          <w:szCs w:val="21"/>
          <w:highlight w:val="none"/>
        </w:rPr>
      </w:pPr>
      <w:r>
        <w:rPr>
          <w:rFonts w:hint="eastAsia"/>
          <w:color w:val="000000" w:themeColor="text1"/>
          <w:sz w:val="21"/>
          <w:szCs w:val="21"/>
          <w:highlight w:val="none"/>
        </w:rPr>
        <w:t xml:space="preserve">设备名称、型号、数量和价格</w:t>
      </w:r>
      <w:r>
        <w:rPr>
          <w:color w:val="000000" w:themeColor="text1"/>
          <w:highlight w:val="none"/>
        </w:rPr>
      </w:r>
      <w:r/>
    </w:p>
    <w:tbl>
      <w:tblPr>
        <w:tblStyle w:val="767"/>
        <w:tblW w:w="0" w:type="auto"/>
        <w:jc w:val="center"/>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lang w:bidi="ar"/>
              </w:rPr>
              <w:t xml:space="preserve">设备名称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lang w:bidi="ar"/>
              </w:rPr>
              <w:t xml:space="preserve">规格型号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生产厂家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widowControl/>
              <w:rPr>
                <w:rFonts w:hint="eastAsia" w:hAnsi="宋体" w:eastAsia="宋体" w:cs="宋体"/>
                <w:color w:val="000000" w:themeColor="text1"/>
                <w:sz w:val="21"/>
                <w:szCs w:val="21"/>
                <w:highlight w:val="none"/>
              </w:rPr>
            </w:pPr>
            <w:r>
              <w:rPr>
                <w:rFonts w:hint="eastAsia" w:hAnsi="宋体" w:cs="宋体"/>
                <w:color w:val="000000" w:themeColor="text1"/>
                <w:sz w:val="21"/>
                <w:szCs w:val="21"/>
                <w:highlight w:val="none"/>
              </w:rPr>
              <w:t xml:space="preserve">注册证号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widowControl/>
              <w:rPr>
                <w:rFonts w:hint="eastAsia" w:hAnsi="宋体" w:eastAsia="宋体" w:cs="宋体"/>
                <w:color w:val="000000" w:themeColor="text1"/>
                <w:sz w:val="21"/>
                <w:szCs w:val="21"/>
                <w:highlight w:val="none"/>
              </w:rPr>
            </w:pPr>
            <w:r>
              <w:rPr>
                <w:rFonts w:hint="eastAsia" w:hAnsi="宋体" w:cs="宋体"/>
                <w:color w:val="000000" w:themeColor="text1"/>
                <w:sz w:val="21"/>
                <w:szCs w:val="21"/>
                <w:highlight w:val="none"/>
                <w:lang w:bidi="ar"/>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lang w:bidi="ar"/>
              </w:rPr>
              <w:t xml:space="preserve">单价（元）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lang w:bidi="ar"/>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lang w:bidi="ar"/>
              </w:rPr>
              <w:t xml:space="preserve">成交总价（元）</w:t>
            </w:r>
            <w:r>
              <w:rPr>
                <w:color w:val="000000" w:themeColor="text1"/>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spacing w:line="440" w:lineRule="exact"/>
              <w:widowControl/>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spacing w:line="440" w:lineRule="exact"/>
              <w:widowControl/>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spacing w:line="440" w:lineRule="exact"/>
              <w:widowControl/>
              <w:rPr>
                <w:rFonts w:hint="eastAsia" w:hAnsi="宋体" w:eastAsia="宋体" w:cs="宋体"/>
                <w:color w:val="000000" w:themeColor="text1"/>
                <w:sz w:val="21"/>
                <w:szCs w:val="21"/>
                <w:highlight w:val="none"/>
              </w:rPr>
            </w:pPr>
            <w:r>
              <w:rPr>
                <w:rFonts w:hint="eastAsia" w:hAnsi="宋体" w:cs="宋体"/>
                <w:color w:val="000000" w:themeColor="text1"/>
                <w:sz w:val="21"/>
                <w:szCs w:val="21"/>
                <w:highlight w:val="none"/>
                <w:lang w:bidi="ar"/>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spacing w:line="440" w:lineRule="exact"/>
              <w:widowControl/>
              <w:rPr>
                <w:rFonts w:hAnsi="宋体" w:cs="宋体"/>
                <w:color w:val="000000" w:themeColor="text1"/>
                <w:sz w:val="18"/>
                <w:szCs w:val="18"/>
                <w:highlight w:val="none"/>
              </w:rPr>
            </w:pPr>
            <w:r>
              <w:rPr>
                <w:rFonts w:hint="eastAsia" w:hAnsi="宋体" w:cs="宋体"/>
                <w:color w:val="000000" w:themeColor="text1"/>
                <w:sz w:val="2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lang w:bidi="ar"/>
              </w:rPr>
              <w:t xml:space="preserve">￥</w:t>
            </w:r>
            <w:r>
              <w:rPr>
                <w:color w:val="000000" w:themeColor="text1"/>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40" w:lineRule="exact"/>
              <w:rPr>
                <w:rFonts w:hAnsi="宋体" w:cs="宋体"/>
                <w:color w:val="000000" w:themeColor="text1"/>
                <w:sz w:val="18"/>
                <w:szCs w:val="18"/>
                <w:highlight w:val="none"/>
              </w:rPr>
            </w:pPr>
            <w:r>
              <w:rPr>
                <w:rFonts w:hAnsi="宋体" w:cs="宋体"/>
                <w:color w:val="000000" w:themeColor="text1"/>
                <w:sz w:val="18"/>
                <w:szCs w:val="18"/>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Ansi="宋体" w:cs="宋体"/>
                <w:color w:val="000000" w:themeColor="text1"/>
                <w:sz w:val="18"/>
                <w:szCs w:val="18"/>
                <w:highlight w:val="none"/>
              </w:rPr>
            </w:pPr>
            <w:r>
              <w:rPr>
                <w:rFonts w:hAnsi="宋体" w:cs="宋体"/>
                <w:color w:val="000000" w:themeColor="text1"/>
                <w:sz w:val="18"/>
                <w:szCs w:val="18"/>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spacing w:line="440" w:lineRule="exact"/>
              <w:rPr>
                <w:rFonts w:hAnsi="宋体" w:cs="宋体"/>
                <w:color w:val="000000" w:themeColor="text1"/>
                <w:sz w:val="18"/>
                <w:szCs w:val="18"/>
                <w:highlight w:val="none"/>
              </w:rPr>
            </w:pPr>
            <w:r>
              <w:rPr>
                <w:rFonts w:hAnsi="宋体" w:cs="宋体"/>
                <w:color w:val="000000" w:themeColor="text1"/>
                <w:sz w:val="18"/>
                <w:szCs w:val="18"/>
                <w:highlight w:val="none"/>
              </w:rPr>
            </w:r>
            <w:r>
              <w:rPr>
                <w:color w:val="000000" w:themeColor="text1"/>
                <w:highlight w:val="none"/>
              </w:rPr>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440" w:lineRule="exact"/>
              <w:rPr>
                <w:rFonts w:hAnsi="宋体" w:cs="宋体"/>
                <w:color w:val="000000" w:themeColor="text1"/>
                <w:sz w:val="21"/>
                <w:szCs w:val="21"/>
                <w:highlight w:val="none"/>
              </w:rPr>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spacing w:line="440" w:lineRule="exact"/>
              <w:rPr>
                <w:rFonts w:hAnsi="宋体" w:cs="宋体"/>
                <w:color w:val="000000" w:themeColor="text1"/>
                <w:sz w:val="18"/>
                <w:szCs w:val="18"/>
                <w:highlight w:val="none"/>
              </w:rPr>
            </w:pPr>
            <w:r>
              <w:rPr>
                <w:rFonts w:hAnsi="宋体" w:cs="宋体"/>
                <w:color w:val="000000" w:themeColor="text1"/>
                <w:sz w:val="18"/>
                <w:szCs w:val="18"/>
                <w:highlight w:val="none"/>
              </w:rPr>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spacing w:line="440" w:lineRule="exact"/>
              <w:rPr>
                <w:rFonts w:hAnsi="宋体" w:cs="宋体"/>
                <w:color w:val="000000" w:themeColor="text1"/>
                <w:sz w:val="18"/>
                <w:szCs w:val="18"/>
                <w:highlight w:val="none"/>
              </w:rPr>
            </w:pPr>
            <w:r>
              <w:rPr>
                <w:rFonts w:hAnsi="宋体" w:cs="宋体"/>
                <w:color w:val="000000" w:themeColor="text1"/>
                <w:sz w:val="18"/>
                <w:szCs w:val="18"/>
                <w:highlight w:val="none"/>
              </w:rPr>
            </w:r>
            <w:r>
              <w:rPr>
                <w:color w:val="000000" w:themeColor="text1"/>
                <w:highlight w:val="none"/>
              </w:rPr>
            </w: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spacing w:line="440" w:lineRule="exact"/>
              <w:rPr>
                <w:rFonts w:hAnsi="宋体" w:cs="宋体"/>
                <w:color w:val="000000" w:themeColor="text1"/>
                <w:sz w:val="18"/>
                <w:szCs w:val="18"/>
                <w:highlight w:val="none"/>
              </w:rPr>
            </w:pPr>
            <w:r>
              <w:rPr>
                <w:rFonts w:hAnsi="宋体" w:cs="宋体"/>
                <w:color w:val="000000" w:themeColor="text1"/>
                <w:sz w:val="18"/>
                <w:szCs w:val="18"/>
                <w:highlight w:val="none"/>
              </w:rPr>
            </w:r>
            <w:r>
              <w:rPr>
                <w:color w:val="000000" w:themeColor="text1"/>
                <w:highlight w:val="none"/>
              </w:rPr>
            </w:r>
            <w:r/>
          </w:p>
        </w:tc>
      </w:tr>
      <w:tr>
        <w:trPr>
          <w:jc w:val="cente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spacing w:line="440" w:lineRule="exact"/>
              <w:widowControl/>
              <w:rPr>
                <w:rFonts w:hAnsi="宋体" w:cs="宋体"/>
                <w:color w:val="000000" w:themeColor="text1"/>
                <w:sz w:val="18"/>
                <w:szCs w:val="18"/>
                <w:highlight w:val="none"/>
              </w:rPr>
            </w:pPr>
            <w:r>
              <w:rPr>
                <w:rFonts w:hint="eastAsia" w:hAnsi="宋体" w:cs="宋体"/>
                <w:color w:val="000000" w:themeColor="text1"/>
                <w:sz w:val="18"/>
                <w:szCs w:val="18"/>
                <w:highlight w:val="none"/>
                <w:lang w:bidi="ar"/>
              </w:rPr>
              <w:t xml:space="preserve">总计（大写）：人民币</w:t>
            </w:r>
            <w:r>
              <w:rPr>
                <w:color w:val="000000" w:themeColor="text1"/>
                <w:highlight w:val="none"/>
              </w:rPr>
            </w: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spacing w:line="440" w:lineRule="exact"/>
              <w:widowControl/>
              <w:rPr>
                <w:rFonts w:hAnsi="宋体" w:cs="宋体"/>
                <w:color w:val="000000" w:themeColor="text1"/>
                <w:sz w:val="21"/>
                <w:szCs w:val="21"/>
                <w:highlight w:val="none"/>
              </w:rPr>
            </w:pPr>
            <w:r>
              <w:rPr>
                <w:rFonts w:hint="eastAsia" w:hAnsi="宋体" w:cs="宋体"/>
                <w:color w:val="000000" w:themeColor="text1"/>
                <w:sz w:val="21"/>
                <w:szCs w:val="21"/>
                <w:highlight w:val="none"/>
                <w:lang w:bidi="ar"/>
              </w:rPr>
              <w:t xml:space="preserve">（小写）：￥</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spacing w:line="440" w:lineRule="exact"/>
              <w:widowControl/>
              <w:rPr>
                <w:rFonts w:hAnsi="宋体" w:cs="宋体"/>
                <w:color w:val="000000" w:themeColor="text1"/>
                <w:sz w:val="21"/>
                <w:szCs w:val="21"/>
                <w:highlight w:val="none"/>
              </w:rPr>
            </w:pPr>
            <w:r>
              <w:rPr>
                <w:rFonts w:hAnsi="宋体" w:cs="宋体"/>
                <w:color w:val="000000" w:themeColor="text1"/>
                <w:sz w:val="21"/>
                <w:szCs w:val="21"/>
                <w:highlight w:val="none"/>
                <w:lang w:bidi="ar"/>
              </w:rPr>
            </w:r>
            <w:r>
              <w:rPr>
                <w:color w:val="000000" w:themeColor="text1"/>
                <w:highlight w:val="none"/>
              </w:rPr>
            </w:r>
            <w:r/>
          </w:p>
        </w:tc>
      </w:tr>
    </w:tbl>
    <w:p>
      <w:pPr>
        <w:spacing w:line="440" w:lineRule="exact"/>
        <w:rPr>
          <w:color w:val="000000" w:themeColor="text1"/>
          <w:sz w:val="21"/>
          <w:szCs w:val="21"/>
          <w:highlight w:val="none"/>
        </w:rPr>
      </w:pPr>
      <w:r>
        <w:rPr>
          <w:rFonts w:hint="eastAsia"/>
          <w:color w:val="000000" w:themeColor="text1"/>
          <w:sz w:val="21"/>
          <w:szCs w:val="21"/>
          <w:highlight w:val="none"/>
        </w:rPr>
        <w:t xml:space="preserve">二、设备详细配置清单见附件。</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此设备于________年________月_________日已招标。</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三、付款方式：设备安装、调试、验收合格后凭验收合格报告付合同价的90%，余款2026年年底付款。</w:t>
      </w:r>
      <w:r>
        <w:rPr>
          <w:color w:val="000000" w:themeColor="text1"/>
          <w:highlight w:val="none"/>
        </w:rPr>
      </w:r>
      <w:r/>
    </w:p>
    <w:p>
      <w:pPr>
        <w:numPr>
          <w:ilvl w:val="0"/>
          <w:numId w:val="5"/>
        </w:numPr>
        <w:spacing w:line="440" w:lineRule="exact"/>
        <w:rPr>
          <w:color w:val="000000" w:themeColor="text1"/>
          <w:sz w:val="21"/>
          <w:szCs w:val="21"/>
          <w:highlight w:val="none"/>
        </w:rPr>
      </w:pPr>
      <w:r>
        <w:rPr>
          <w:rFonts w:hint="eastAsia"/>
          <w:color w:val="000000" w:themeColor="text1"/>
          <w:sz w:val="21"/>
          <w:szCs w:val="21"/>
          <w:highlight w:val="none"/>
        </w:rPr>
        <w:t xml:space="preserve">交货期：合同签定之日起</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 天之内货物运抵医院。</w:t>
      </w:r>
      <w:r>
        <w:rPr>
          <w:color w:val="000000" w:themeColor="text1"/>
          <w:highlight w:val="none"/>
        </w:rPr>
      </w:r>
      <w:r/>
    </w:p>
    <w:p>
      <w:pPr>
        <w:numPr>
          <w:ilvl w:val="0"/>
          <w:numId w:val="5"/>
        </w:numPr>
        <w:spacing w:line="440" w:lineRule="exact"/>
        <w:rPr>
          <w:color w:val="000000" w:themeColor="text1"/>
          <w:sz w:val="21"/>
          <w:szCs w:val="21"/>
          <w:highlight w:val="none"/>
        </w:rPr>
      </w:pPr>
      <w:r>
        <w:rPr>
          <w:rFonts w:hint="eastAsia"/>
          <w:color w:val="000000" w:themeColor="text1"/>
          <w:sz w:val="21"/>
          <w:szCs w:val="21"/>
          <w:highlight w:val="none"/>
        </w:rPr>
        <w:t xml:space="preserve">交货地点：泰兴市人民医院，使用科室____________</w:t>
      </w:r>
      <w:r>
        <w:rPr>
          <w:color w:val="000000" w:themeColor="text1"/>
          <w:highlight w:val="none"/>
        </w:rPr>
      </w:r>
      <w:r/>
    </w:p>
    <w:p>
      <w:pPr>
        <w:numPr>
          <w:ilvl w:val="0"/>
          <w:numId w:val="5"/>
        </w:numPr>
        <w:spacing w:line="440" w:lineRule="exact"/>
        <w:rPr>
          <w:color w:val="000000" w:themeColor="text1"/>
          <w:sz w:val="21"/>
          <w:szCs w:val="21"/>
          <w:highlight w:val="none"/>
        </w:rPr>
      </w:pPr>
      <w:r>
        <w:rPr>
          <w:rFonts w:hint="eastAsia"/>
          <w:color w:val="000000" w:themeColor="text1"/>
          <w:sz w:val="21"/>
          <w:szCs w:val="21"/>
          <w:highlight w:val="none"/>
        </w:rPr>
        <w:t xml:space="preserve">质保期：上述设备免费原厂整机保修</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年；</w:t>
      </w:r>
      <w:r>
        <w:rPr>
          <w:rFonts w:hint="eastAsia"/>
          <w:color w:val="000000" w:themeColor="text1"/>
          <w:sz w:val="21"/>
          <w:szCs w:val="21"/>
          <w:highlight w:val="none"/>
        </w:rPr>
        <w:t xml:space="preserve">出保后每年的整机维保费用</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万元/年；</w:t>
      </w:r>
      <w:r>
        <w:rPr>
          <w:rFonts w:hint="eastAsia"/>
          <w:color w:val="000000" w:themeColor="text1"/>
          <w:sz w:val="21"/>
          <w:szCs w:val="21"/>
          <w:highlight w:val="none"/>
        </w:rPr>
        <w:t xml:space="preserve">保修期外乙方对本设备终身负责维修。</w:t>
      </w:r>
      <w:r>
        <w:rPr>
          <w:color w:val="000000" w:themeColor="text1"/>
          <w:highlight w:val="none"/>
        </w:rPr>
      </w:r>
      <w:r/>
    </w:p>
    <w:p>
      <w:pPr>
        <w:numPr>
          <w:ilvl w:val="0"/>
          <w:numId w:val="5"/>
        </w:numPr>
        <w:spacing w:line="440" w:lineRule="exact"/>
        <w:rPr>
          <w:color w:val="000000" w:themeColor="text1"/>
          <w:sz w:val="21"/>
          <w:szCs w:val="21"/>
          <w:highlight w:val="none"/>
        </w:rPr>
      </w:pPr>
      <w:r>
        <w:rPr>
          <w:rFonts w:hint="eastAsia"/>
          <w:color w:val="000000" w:themeColor="text1"/>
          <w:sz w:val="21"/>
          <w:szCs w:val="21"/>
          <w:highlight w:val="none"/>
        </w:rPr>
        <w:t xml:space="preserve">资质、质量要求及技术标准：</w:t>
      </w:r>
      <w:r>
        <w:rPr>
          <w:color w:val="000000" w:themeColor="text1"/>
          <w:highlight w:val="none"/>
        </w:rPr>
      </w:r>
      <w:r/>
    </w:p>
    <w:p>
      <w:pPr>
        <w:spacing w:line="440" w:lineRule="exact"/>
        <w:rPr>
          <w:b/>
          <w:color w:val="000000" w:themeColor="text1"/>
          <w:sz w:val="21"/>
          <w:szCs w:val="21"/>
          <w:highlight w:val="none"/>
        </w:rPr>
      </w:pPr>
      <w:r>
        <w:rPr>
          <w:rFonts w:hint="eastAsia"/>
          <w:color w:val="000000" w:themeColor="text1"/>
          <w:sz w:val="21"/>
          <w:szCs w:val="21"/>
          <w:highlight w:val="none"/>
        </w:rPr>
        <w:t xml:space="preserve">1．特别提醒条款：</w:t>
      </w:r>
      <w:r>
        <w:rPr>
          <w:rFonts w:hint="eastAsia"/>
          <w:b/>
          <w:color w:val="000000" w:themeColor="text1"/>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2．乙方保证向甲方提供的设备满足中国国家标准或相关行业标准。根据国家规定，如需要提供3</w:t>
      </w:r>
      <w:r>
        <w:rPr>
          <w:color w:val="000000" w:themeColor="text1"/>
          <w:sz w:val="21"/>
          <w:szCs w:val="21"/>
          <w:highlight w:val="none"/>
        </w:rPr>
        <w:t xml:space="preserve">C</w:t>
      </w:r>
      <w:r>
        <w:rPr>
          <w:rFonts w:hint="eastAsia"/>
          <w:color w:val="000000" w:themeColor="text1"/>
          <w:sz w:val="21"/>
          <w:szCs w:val="21"/>
          <w:highlight w:val="none"/>
        </w:rPr>
        <w:t xml:space="preserve">认证证书和标记的设备及有关配置，必须提供上述证书和标记。</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3．乙方保证所供设备型号是最新的，且是用上等材料和工艺制成、全新，并严格保持原包装，否则造成的一切损失由乙方负全部责任。</w:t>
      </w:r>
      <w:r>
        <w:rPr>
          <w:color w:val="000000" w:themeColor="text1"/>
          <w:highlight w:val="none"/>
        </w:rPr>
      </w:r>
      <w:r/>
    </w:p>
    <w:p>
      <w:pPr>
        <w:spacing w:line="440" w:lineRule="exact"/>
        <w:rPr>
          <w:color w:val="000000" w:themeColor="text1"/>
          <w:sz w:val="21"/>
          <w:szCs w:val="21"/>
          <w:highlight w:val="none"/>
          <w:u w:val="single"/>
        </w:rPr>
      </w:pPr>
      <w:r>
        <w:rPr>
          <w:rFonts w:hint="eastAsia"/>
          <w:color w:val="000000" w:themeColor="text1"/>
          <w:sz w:val="21"/>
          <w:szCs w:val="21"/>
          <w:highlight w:val="none"/>
        </w:rPr>
        <w:t xml:space="preserve">4．乙方所供设备如验收不合格，根据甲方的要求，乙方必须无条件换货或退货，由此引起的一切损失由乙方承担。</w:t>
      </w:r>
      <w:r>
        <w:rPr>
          <w:color w:val="000000" w:themeColor="text1"/>
          <w:highlight w:val="none"/>
        </w:rPr>
      </w:r>
      <w:r/>
    </w:p>
    <w:p>
      <w:pPr>
        <w:numPr>
          <w:ilvl w:val="0"/>
          <w:numId w:val="5"/>
        </w:numPr>
        <w:spacing w:line="440" w:lineRule="exact"/>
        <w:rPr>
          <w:color w:val="000000" w:themeColor="text1"/>
          <w:sz w:val="21"/>
          <w:szCs w:val="21"/>
          <w:highlight w:val="none"/>
        </w:rPr>
      </w:pPr>
      <w:r>
        <w:rPr>
          <w:rFonts w:hint="eastAsia"/>
          <w:color w:val="000000" w:themeColor="text1"/>
          <w:sz w:val="21"/>
          <w:szCs w:val="21"/>
          <w:highlight w:val="none"/>
        </w:rPr>
        <w:t xml:space="preserve">设备到货、安装和验收要求：</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2．如乙方提供的设备设有维修软件密码，乙方应保证无条件地为甲方永久免费打开。同时乙方要免费开放设备数据接口，便于甲方设备设施的互联互通。</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3．设备安装、调试结束后，甲方对设备试用2周后进行验收（时间由甲、乙双方商定），乙方免费派工程师到达现场协助验收工作。</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4．保修期自我院验收合格之日算起，保修期外只收配件费，免收人工费。</w:t>
      </w:r>
      <w:r>
        <w:rPr>
          <w:color w:val="000000" w:themeColor="text1"/>
          <w:highlight w:val="none"/>
        </w:rPr>
      </w:r>
      <w:r/>
    </w:p>
    <w:p>
      <w:pPr>
        <w:numPr>
          <w:ilvl w:val="0"/>
          <w:numId w:val="5"/>
        </w:numPr>
        <w:spacing w:line="440" w:lineRule="exact"/>
        <w:rPr>
          <w:color w:val="000000" w:themeColor="text1"/>
          <w:sz w:val="21"/>
          <w:szCs w:val="21"/>
          <w:highlight w:val="none"/>
        </w:rPr>
      </w:pPr>
      <w:r>
        <w:rPr>
          <w:rFonts w:hint="eastAsia"/>
          <w:color w:val="000000" w:themeColor="text1"/>
          <w:sz w:val="21"/>
          <w:szCs w:val="21"/>
          <w:highlight w:val="none"/>
        </w:rPr>
        <w:t xml:space="preserve">售后服务要求：</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1．确保设备保修期内开机率≥9</w:t>
      </w:r>
      <w:r>
        <w:rPr>
          <w:color w:val="000000" w:themeColor="text1"/>
          <w:sz w:val="21"/>
          <w:szCs w:val="21"/>
          <w:highlight w:val="none"/>
        </w:rPr>
        <w:t xml:space="preserve">5</w:t>
      </w:r>
      <w:r>
        <w:rPr>
          <w:rFonts w:hint="eastAsia"/>
          <w:color w:val="000000" w:themeColor="text1"/>
          <w:sz w:val="21"/>
          <w:szCs w:val="21"/>
          <w:highlight w:val="none"/>
        </w:rPr>
        <w:t xml:space="preserve">%，如设备故障停机率超过</w:t>
      </w:r>
      <w:r>
        <w:rPr>
          <w:color w:val="000000" w:themeColor="text1"/>
          <w:sz w:val="21"/>
          <w:szCs w:val="21"/>
          <w:highlight w:val="none"/>
        </w:rPr>
        <w:t xml:space="preserve">5</w:t>
      </w:r>
      <w:r>
        <w:rPr>
          <w:rFonts w:hint="eastAsia"/>
          <w:color w:val="000000" w:themeColor="text1"/>
          <w:sz w:val="21"/>
          <w:szCs w:val="21"/>
          <w:highlight w:val="none"/>
        </w:rPr>
        <w:t xml:space="preserve">%（一年按365天计算，每年18天），每超过一天，保修期延长两周。</w:t>
      </w:r>
      <w:r>
        <w:rPr>
          <w:color w:val="000000" w:themeColor="text1"/>
          <w:highlight w:val="none"/>
        </w:rPr>
      </w:r>
      <w:r/>
    </w:p>
    <w:p>
      <w:pPr>
        <w:rPr>
          <w:b/>
          <w:bCs/>
          <w:color w:val="000000" w:themeColor="text1"/>
          <w:sz w:val="21"/>
          <w:szCs w:val="21"/>
          <w:highlight w:val="none"/>
        </w:rPr>
      </w:pPr>
      <w:r>
        <w:rPr>
          <w:rFonts w:hint="eastAsia"/>
          <w:color w:val="000000" w:themeColor="text1"/>
          <w:sz w:val="21"/>
          <w:szCs w:val="21"/>
          <w:highlight w:val="none"/>
        </w:rPr>
        <w:t xml:space="preserve">2．</w:t>
      </w:r>
      <w:r>
        <w:rPr>
          <w:rFonts w:hint="eastAsia"/>
          <w:b/>
          <w:bCs/>
          <w:color w:val="000000" w:themeColor="text1"/>
          <w:sz w:val="21"/>
          <w:szCs w:val="21"/>
          <w:highlight w:val="none"/>
        </w:rPr>
        <w:t xml:space="preserve">如设备发生故障，乙方在接到甲方报修电话后24小时内予以响应，如有特殊情况，乙方应立即电话通知甲方不能响应的原因，在获得甲方同意后，才可推迟响应时间，否则甲方可自行采取必要的措施，自行组织维修，由此产生的风险和费用由乙方承担，甲方可在货款和其他应付乙方的款项（关联账户）中扣除，同时扣除一年的维保费用作为处罚。</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4．乙方免费提供全套技术资料（维修说明书包括详细电路图、操作说明书及光盘），如技术资料不全，甲方有权不支付货款。</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十、技术培训：</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在安装过程中或安装结束后，乙方工程师或有关人员有义务对甲方工程师和操作人员进行现场维修、保养、注意事项、操作培训，解答甲方人员提出的问题，并填写培训报告，包含培训时间、参加培训人员以及培训的具体内容等。</w:t>
      </w:r>
      <w:r>
        <w:rPr>
          <w:color w:val="000000" w:themeColor="text1"/>
          <w:highlight w:val="none"/>
        </w:rPr>
      </w:r>
      <w:r/>
    </w:p>
    <w:p>
      <w:pPr>
        <w:spacing w:line="440" w:lineRule="exact"/>
        <w:rPr>
          <w:rFonts w:eastAsia="宋体"/>
          <w:color w:val="000000" w:themeColor="text1"/>
          <w:sz w:val="21"/>
          <w:szCs w:val="21"/>
          <w:highlight w:val="none"/>
        </w:rPr>
      </w:pPr>
      <w:r>
        <w:rPr>
          <w:rFonts w:hint="eastAsia"/>
          <w:color w:val="000000" w:themeColor="text1"/>
          <w:sz w:val="21"/>
          <w:szCs w:val="21"/>
          <w:highlight w:val="none"/>
        </w:rPr>
        <w:t xml:space="preserve">十一、廉政条款：</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乙方必须认真执行各项廉政要求，乙方出现违反廉政法律、法规等情况（包括与甲方聘请的其他服务单位），经纪检监察机关查实确认的，除其他违约责任外，从发现之日起一年内，乙方无条件支付甲方本合同总价的10%作为违约金。 </w:t>
      </w:r>
      <w:r>
        <w:rPr>
          <w:color w:val="000000" w:themeColor="text1"/>
          <w:highlight w:val="none"/>
        </w:rPr>
      </w:r>
      <w:r/>
    </w:p>
    <w:p>
      <w:pPr>
        <w:numPr>
          <w:ilvl w:val="0"/>
          <w:numId w:val="6"/>
        </w:numPr>
        <w:spacing w:line="440" w:lineRule="exact"/>
        <w:rPr>
          <w:color w:val="000000" w:themeColor="text1"/>
          <w:sz w:val="21"/>
          <w:szCs w:val="21"/>
          <w:highlight w:val="none"/>
        </w:rPr>
      </w:pPr>
      <w:r>
        <w:rPr>
          <w:rFonts w:hint="eastAsia"/>
          <w:color w:val="000000" w:themeColor="text1"/>
          <w:sz w:val="21"/>
          <w:szCs w:val="21"/>
          <w:highlight w:val="none"/>
        </w:rPr>
        <w:t xml:space="preserve">合同争议:</w:t>
      </w:r>
      <w:r>
        <w:rPr>
          <w:color w:val="000000" w:themeColor="text1"/>
          <w:highlight w:val="none"/>
        </w:rPr>
      </w:r>
      <w:r/>
    </w:p>
    <w:p>
      <w:pPr>
        <w:spacing w:line="440" w:lineRule="exact"/>
        <w:rPr>
          <w:rFonts w:eastAsia="宋体"/>
          <w:color w:val="000000" w:themeColor="text1"/>
          <w:sz w:val="21"/>
          <w:szCs w:val="21"/>
          <w:highlight w:val="none"/>
        </w:rPr>
      </w:pPr>
      <w:r>
        <w:rPr>
          <w:rFonts w:hint="eastAsia"/>
          <w:color w:val="000000" w:themeColor="text1"/>
          <w:sz w:val="21"/>
          <w:szCs w:val="21"/>
          <w:highlight w:val="none"/>
        </w:rPr>
        <w:t xml:space="preserve">双方如发生争议，不能协商解决，则通过合同执行地人民法院诉讼处理。</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本合同一式四份，甲方执三份，乙方执一份。</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协议签署地点:泰兴</w:t>
      </w:r>
      <w:r>
        <w:rPr>
          <w:color w:val="000000" w:themeColor="text1"/>
          <w:highlight w:val="none"/>
        </w:rPr>
      </w:r>
      <w:r/>
    </w:p>
    <w:p>
      <w:pPr>
        <w:spacing w:line="440" w:lineRule="exact"/>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left="5565" w:hanging="5565"/>
        <w:spacing w:line="440" w:lineRule="exact"/>
        <w:rPr>
          <w:color w:val="000000" w:themeColor="text1"/>
          <w:sz w:val="21"/>
          <w:szCs w:val="21"/>
          <w:highlight w:val="none"/>
        </w:rPr>
      </w:pPr>
      <w:r>
        <w:rPr>
          <w:rFonts w:hint="eastAsia"/>
          <w:color w:val="000000" w:themeColor="text1"/>
          <w:sz w:val="21"/>
          <w:szCs w:val="21"/>
          <w:highlight w:val="none"/>
        </w:rPr>
        <w:t xml:space="preserve">甲方：泰兴市人民医院                                   乙方：</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甲方代表：                                             乙方代表：</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业务部门代表：                                         业务部门代表：</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经办人:                                                经办人:</w:t>
      </w:r>
      <w:r>
        <w:rPr>
          <w:color w:val="000000" w:themeColor="text1"/>
          <w:highlight w:val="none"/>
        </w:rPr>
      </w:r>
      <w:r/>
    </w:p>
    <w:p>
      <w:pPr>
        <w:spacing w:line="440" w:lineRule="exact"/>
        <w:rPr>
          <w:rFonts w:eastAsia="宋体"/>
          <w:color w:val="000000" w:themeColor="text1"/>
          <w:sz w:val="21"/>
          <w:szCs w:val="21"/>
          <w:highlight w:val="none"/>
        </w:rPr>
      </w:pPr>
      <w:r>
        <w:rPr>
          <w:rFonts w:hint="eastAsia"/>
          <w:color w:val="000000" w:themeColor="text1"/>
          <w:sz w:val="21"/>
          <w:szCs w:val="21"/>
          <w:highlight w:val="none"/>
        </w:rPr>
        <w:t xml:space="preserve">                                                       联系电话：</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                                                       开户行：             </w:t>
      </w:r>
      <w:r>
        <w:rPr>
          <w:color w:val="000000" w:themeColor="text1"/>
          <w:highlight w:val="none"/>
        </w:rPr>
      </w:r>
      <w:r/>
    </w:p>
    <w:p>
      <w:pPr>
        <w:ind w:firstLine="5880"/>
        <w:spacing w:line="440" w:lineRule="exact"/>
        <w:rPr>
          <w:color w:val="000000" w:themeColor="text1"/>
          <w:sz w:val="21"/>
          <w:szCs w:val="21"/>
          <w:highlight w:val="none"/>
        </w:rPr>
      </w:pPr>
      <w:r>
        <w:rPr>
          <w:rFonts w:hint="eastAsia"/>
          <w:color w:val="000000" w:themeColor="text1"/>
          <w:sz w:val="21"/>
          <w:szCs w:val="21"/>
          <w:highlight w:val="none"/>
        </w:rPr>
        <w:t xml:space="preserve">账号：</w:t>
      </w:r>
      <w:r>
        <w:rPr>
          <w:color w:val="000000" w:themeColor="text1"/>
          <w:highlight w:val="none"/>
        </w:rPr>
      </w:r>
      <w:r/>
    </w:p>
    <w:p>
      <w:pPr>
        <w:spacing w:line="440" w:lineRule="exact"/>
        <w:rPr>
          <w:color w:val="000000" w:themeColor="text1"/>
          <w:sz w:val="21"/>
          <w:szCs w:val="21"/>
          <w:highlight w:val="none"/>
        </w:rPr>
      </w:pPr>
      <w:r>
        <w:rPr>
          <w:rFonts w:hint="eastAsia"/>
          <w:color w:val="000000" w:themeColor="text1"/>
          <w:sz w:val="21"/>
          <w:szCs w:val="21"/>
          <w:highlight w:val="none"/>
        </w:rPr>
        <w:t xml:space="preserve"> </w:t>
      </w:r>
      <w:r>
        <w:rPr>
          <w:color w:val="000000" w:themeColor="text1"/>
          <w:highlight w:val="none"/>
        </w:rPr>
      </w:r>
      <w:r/>
    </w:p>
    <w:p>
      <w:pPr>
        <w:rPr>
          <w:color w:val="000000" w:themeColor="text1"/>
          <w:sz w:val="21"/>
          <w:szCs w:val="21"/>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701" w:bottom="1440" w:left="1701" w:header="680" w:footer="737" w:gutter="0"/>
          <w:pgNumType w:start="1"/>
          <w:cols w:num="1" w:sep="0" w:space="1701" w:equalWidth="1"/>
          <w:docGrid w:linePitch="360"/>
        </w:sectPr>
      </w:pPr>
      <w:r>
        <w:rPr>
          <w:rFonts w:hint="eastAsia"/>
          <w:color w:val="000000" w:themeColor="text1"/>
          <w:sz w:val="21"/>
          <w:szCs w:val="21"/>
          <w:highlight w:val="none"/>
        </w:rPr>
        <w:t xml:space="preserve">____年__ 月__日                                       ____年__月__日</w:t>
      </w:r>
      <w:r>
        <w:rPr>
          <w:color w:val="000000" w:themeColor="text1"/>
          <w:highlight w:val="none"/>
        </w:rPr>
      </w:r>
      <w:r/>
    </w:p>
    <w:p>
      <w:pPr>
        <w:jc w:val="center"/>
        <w:keepNext/>
        <w:rPr>
          <w:rFonts w:eastAsia="黑体"/>
          <w:bCs/>
          <w:color w:val="000000" w:themeColor="text1"/>
          <w:sz w:val="44"/>
          <w:szCs w:val="28"/>
          <w:highlight w:val="none"/>
        </w:rPr>
        <w:outlineLvl w:val="0"/>
      </w:pPr>
      <w:r>
        <w:rPr>
          <w:rFonts w:hint="eastAsia" w:eastAsia="黑体"/>
          <w:bCs/>
          <w:color w:val="000000" w:themeColor="text1"/>
          <w:sz w:val="44"/>
          <w:szCs w:val="28"/>
          <w:highlight w:val="none"/>
        </w:rPr>
        <w:t xml:space="preserve">第六章  投标文件格式 </w:t>
      </w:r>
      <w:r>
        <w:rPr>
          <w:color w:val="000000" w:themeColor="text1"/>
          <w:highlight w:val="none"/>
        </w:rPr>
      </w:r>
      <w:r/>
    </w:p>
    <w:p>
      <w:pPr>
        <w:jc w:val="center"/>
        <w:rPr>
          <w:rFonts w:eastAsia="宋体"/>
          <w:b/>
          <w:color w:val="000000" w:themeColor="text1"/>
          <w:sz w:val="72"/>
          <w:szCs w:val="21"/>
          <w:highlight w:val="none"/>
        </w:rPr>
      </w:pPr>
      <w:r>
        <w:rPr>
          <w:color w:val="000000" w:themeColor="text1"/>
          <w:highlight w:val="none"/>
        </w:rPr>
      </w:r>
      <w:bookmarkStart w:id="3" w:name="_Hlt26955039"/>
      <w:r>
        <w:rPr>
          <w:color w:val="000000" w:themeColor="text1"/>
          <w:highlight w:val="none"/>
        </w:rPr>
      </w:r>
      <w:bookmarkEnd w:id="3"/>
      <w:r>
        <w:rPr>
          <w:color w:val="000000" w:themeColor="text1"/>
          <w:highlight w:val="none"/>
        </w:rPr>
      </w:r>
      <w:bookmarkStart w:id="4" w:name="_Hlt26671244"/>
      <w:r>
        <w:rPr>
          <w:color w:val="000000" w:themeColor="text1"/>
          <w:highlight w:val="none"/>
        </w:rPr>
      </w:r>
      <w:bookmarkEnd w:id="4"/>
      <w:r>
        <w:rPr>
          <w:color w:val="000000" w:themeColor="text1"/>
          <w:highlight w:val="none"/>
        </w:rPr>
      </w:r>
      <w:bookmarkStart w:id="5" w:name="_Toc49090576"/>
      <w:r>
        <w:rPr>
          <w:color w:val="000000" w:themeColor="text1"/>
          <w:highlight w:val="none"/>
        </w:rPr>
      </w:r>
      <w:bookmarkStart w:id="6" w:name="_Toc26554094"/>
      <w:r>
        <w:rPr>
          <w:color w:val="000000" w:themeColor="text1"/>
          <w:highlight w:val="none"/>
        </w:rPr>
      </w:r>
      <w:bookmarkStart w:id="7" w:name="_Toc120614282"/>
      <w:r>
        <w:rPr>
          <w:color w:val="000000" w:themeColor="text1"/>
          <w:highlight w:val="none"/>
        </w:rPr>
      </w:r>
      <w:r/>
    </w:p>
    <w:p>
      <w:pPr>
        <w:jc w:val="center"/>
        <w:rPr>
          <w:rFonts w:eastAsia="宋体"/>
          <w:b/>
          <w:color w:val="000000" w:themeColor="text1"/>
          <w:sz w:val="72"/>
          <w:szCs w:val="21"/>
          <w:highlight w:val="none"/>
        </w:rPr>
      </w:pPr>
      <w:r>
        <w:rPr>
          <w:rFonts w:hint="eastAsia" w:eastAsia="宋体"/>
          <w:b/>
          <w:color w:val="000000" w:themeColor="text1"/>
          <w:sz w:val="72"/>
          <w:szCs w:val="21"/>
          <w:highlight w:val="none"/>
        </w:rPr>
        <w:t xml:space="preserve">投  标  文  件</w:t>
      </w:r>
      <w:r>
        <w:rPr>
          <w:color w:val="000000" w:themeColor="text1"/>
          <w:highlight w:val="none"/>
        </w:rPr>
      </w:r>
      <w:r/>
    </w:p>
    <w:p>
      <w:pPr>
        <w:jc w:val="center"/>
        <w:rPr>
          <w:rFonts w:eastAsia="宋体"/>
          <w:b/>
          <w:color w:val="000000" w:themeColor="text1"/>
          <w:sz w:val="72"/>
          <w:szCs w:val="21"/>
          <w:highlight w:val="none"/>
        </w:rPr>
      </w:pPr>
      <w:r>
        <w:rPr>
          <w:rFonts w:eastAsia="宋体"/>
          <w:b/>
          <w:color w:val="000000" w:themeColor="text1"/>
          <w:sz w:val="72"/>
          <w:szCs w:val="21"/>
          <w:highlight w:val="none"/>
        </w:rPr>
      </w:r>
      <w:r>
        <w:rPr>
          <w:color w:val="000000" w:themeColor="text1"/>
          <w:highlight w:val="none"/>
        </w:rPr>
      </w:r>
      <w:r/>
    </w:p>
    <w:p>
      <w:pPr>
        <w:jc w:val="center"/>
        <w:rPr>
          <w:rFonts w:eastAsia="宋体"/>
          <w:b/>
          <w:color w:val="000000" w:themeColor="text1"/>
          <w:sz w:val="72"/>
          <w:szCs w:val="21"/>
          <w:highlight w:val="none"/>
        </w:rPr>
      </w:pPr>
      <w:r>
        <w:rPr>
          <w:rFonts w:eastAsia="宋体"/>
          <w:b/>
          <w:color w:val="000000" w:themeColor="text1"/>
          <w:sz w:val="72"/>
          <w:szCs w:val="21"/>
          <w:highlight w:val="none"/>
        </w:rPr>
      </w:r>
      <w:r>
        <w:rPr>
          <w:color w:val="000000" w:themeColor="text1"/>
          <w:highlight w:val="none"/>
        </w:rPr>
      </w:r>
      <w:r/>
    </w:p>
    <w:p>
      <w:pPr>
        <w:jc w:val="center"/>
        <w:rPr>
          <w:rFonts w:eastAsia="宋体"/>
          <w:b/>
          <w:color w:val="000000" w:themeColor="text1"/>
          <w:sz w:val="36"/>
          <w:szCs w:val="21"/>
          <w:highlight w:val="none"/>
        </w:rPr>
      </w:pPr>
      <w:r>
        <w:rPr>
          <w:rFonts w:eastAsia="宋体"/>
          <w:b/>
          <w:color w:val="000000" w:themeColor="text1"/>
          <w:sz w:val="36"/>
          <w:szCs w:val="21"/>
          <w:highlight w:val="none"/>
        </w:rPr>
      </w:r>
      <w:r>
        <w:rPr>
          <w:color w:val="000000" w:themeColor="text1"/>
          <w:highlight w:val="none"/>
        </w:rPr>
      </w:r>
      <w:r/>
    </w:p>
    <w:p>
      <w:pPr>
        <w:jc w:val="center"/>
        <w:rPr>
          <w:rFonts w:eastAsia="宋体"/>
          <w:b/>
          <w:color w:val="000000" w:themeColor="text1"/>
          <w:sz w:val="36"/>
          <w:szCs w:val="21"/>
          <w:highlight w:val="none"/>
        </w:rPr>
      </w:pPr>
      <w:r>
        <w:rPr>
          <w:rFonts w:eastAsia="宋体"/>
          <w:b/>
          <w:color w:val="000000" w:themeColor="text1"/>
          <w:sz w:val="36"/>
          <w:szCs w:val="21"/>
          <w:highlight w:val="none"/>
        </w:rPr>
      </w:r>
      <w:r>
        <w:rPr>
          <w:color w:val="000000" w:themeColor="text1"/>
          <w:highlight w:val="none"/>
        </w:rPr>
      </w:r>
      <w:r/>
    </w:p>
    <w:p>
      <w:pPr>
        <w:jc w:val="center"/>
        <w:rPr>
          <w:rFonts w:eastAsia="宋体"/>
          <w:b/>
          <w:color w:val="000000" w:themeColor="text1"/>
          <w:sz w:val="36"/>
          <w:szCs w:val="21"/>
          <w:highlight w:val="none"/>
        </w:rPr>
      </w:pPr>
      <w:r>
        <w:rPr>
          <w:rFonts w:eastAsia="宋体"/>
          <w:b/>
          <w:color w:val="000000" w:themeColor="text1"/>
          <w:sz w:val="36"/>
          <w:szCs w:val="21"/>
          <w:highlight w:val="none"/>
        </w:rPr>
      </w:r>
      <w:r>
        <w:rPr>
          <w:color w:val="000000" w:themeColor="text1"/>
          <w:highlight w:val="none"/>
        </w:rPr>
      </w:r>
      <w:r/>
    </w:p>
    <w:p>
      <w:pPr>
        <w:ind w:firstLine="1084"/>
        <w:rPr>
          <w:rFonts w:eastAsia="宋体"/>
          <w:b/>
          <w:color w:val="000000" w:themeColor="text1"/>
          <w:sz w:val="36"/>
          <w:szCs w:val="21"/>
          <w:highlight w:val="none"/>
        </w:rPr>
      </w:pPr>
      <w:r>
        <w:rPr>
          <w:rFonts w:hint="eastAsia" w:eastAsia="宋体"/>
          <w:b/>
          <w:color w:val="000000" w:themeColor="text1"/>
          <w:sz w:val="36"/>
          <w:szCs w:val="21"/>
          <w:highlight w:val="none"/>
        </w:rPr>
        <w:t xml:space="preserve">项 目 名 称：</w:t>
      </w:r>
      <w:r>
        <w:rPr>
          <w:rFonts w:hint="eastAsia" w:eastAsia="宋体"/>
          <w:b/>
          <w:color w:val="000000" w:themeColor="text1"/>
          <w:sz w:val="36"/>
          <w:szCs w:val="21"/>
          <w:highlight w:val="none"/>
          <w:u w:val="single"/>
        </w:rPr>
        <w:t xml:space="preserve">               </w:t>
      </w:r>
      <w:r>
        <w:rPr>
          <w:color w:val="000000" w:themeColor="text1"/>
          <w:highlight w:val="none"/>
        </w:rPr>
      </w:r>
      <w:r/>
    </w:p>
    <w:p>
      <w:pPr>
        <w:ind w:firstLine="1084"/>
        <w:rPr>
          <w:rFonts w:eastAsia="宋体"/>
          <w:b/>
          <w:color w:val="000000" w:themeColor="text1"/>
          <w:sz w:val="36"/>
          <w:szCs w:val="21"/>
          <w:highlight w:val="none"/>
          <w:u w:val="single"/>
        </w:rPr>
      </w:pPr>
      <w:r>
        <w:rPr>
          <w:rFonts w:hint="eastAsia" w:eastAsia="宋体"/>
          <w:b/>
          <w:color w:val="000000" w:themeColor="text1"/>
          <w:sz w:val="36"/>
          <w:szCs w:val="21"/>
          <w:highlight w:val="none"/>
        </w:rPr>
        <w:t xml:space="preserve">项 目 编 号：</w:t>
      </w:r>
      <w:r>
        <w:rPr>
          <w:rFonts w:hint="eastAsia" w:eastAsia="宋体"/>
          <w:b/>
          <w:color w:val="000000" w:themeColor="text1"/>
          <w:sz w:val="36"/>
          <w:szCs w:val="21"/>
          <w:highlight w:val="none"/>
          <w:u w:val="single"/>
        </w:rPr>
        <w:t xml:space="preserve">               </w:t>
      </w:r>
      <w:r>
        <w:rPr>
          <w:color w:val="000000" w:themeColor="text1"/>
          <w:highlight w:val="none"/>
        </w:rPr>
      </w:r>
      <w:r/>
    </w:p>
    <w:p>
      <w:pPr>
        <w:rPr>
          <w:rFonts w:eastAsia="宋体"/>
          <w:b/>
          <w:color w:val="000000" w:themeColor="text1"/>
          <w:sz w:val="36"/>
          <w:szCs w:val="21"/>
          <w:highlight w:val="none"/>
          <w:u w:val="single"/>
        </w:rPr>
      </w:pPr>
      <w:r>
        <w:rPr>
          <w:rFonts w:hint="eastAsia" w:eastAsia="宋体"/>
          <w:b/>
          <w:color w:val="000000" w:themeColor="text1"/>
          <w:sz w:val="36"/>
          <w:szCs w:val="21"/>
          <w:highlight w:val="none"/>
        </w:rPr>
        <w:t xml:space="preserve">      投标人名称 ：</w:t>
      </w:r>
      <w:r>
        <w:rPr>
          <w:rFonts w:hint="eastAsia" w:eastAsia="宋体"/>
          <w:b/>
          <w:color w:val="000000" w:themeColor="text1"/>
          <w:sz w:val="36"/>
          <w:szCs w:val="21"/>
          <w:highlight w:val="none"/>
          <w:u w:val="single"/>
        </w:rPr>
        <w:t xml:space="preserve">（加盖CA电子公章）</w:t>
      </w:r>
      <w:r>
        <w:rPr>
          <w:color w:val="000000" w:themeColor="text1"/>
          <w:highlight w:val="none"/>
        </w:rPr>
      </w:r>
      <w:r/>
    </w:p>
    <w:p>
      <w:pPr>
        <w:rPr>
          <w:rFonts w:eastAsia="宋体"/>
          <w:b/>
          <w:color w:val="000000" w:themeColor="text1"/>
          <w:sz w:val="36"/>
          <w:szCs w:val="21"/>
          <w:highlight w:val="none"/>
          <w:u w:val="single"/>
        </w:rPr>
      </w:pPr>
      <w:r>
        <w:rPr>
          <w:rFonts w:hint="eastAsia" w:eastAsia="宋体"/>
          <w:b/>
          <w:color w:val="000000" w:themeColor="text1"/>
          <w:sz w:val="36"/>
          <w:szCs w:val="21"/>
          <w:highlight w:val="none"/>
        </w:rPr>
        <w:t xml:space="preserve">      日      期 ：</w:t>
      </w:r>
      <w:r>
        <w:rPr>
          <w:rFonts w:hint="eastAsia" w:eastAsia="宋体"/>
          <w:b/>
          <w:color w:val="000000" w:themeColor="text1"/>
          <w:sz w:val="36"/>
          <w:szCs w:val="21"/>
          <w:highlight w:val="none"/>
          <w:u w:val="single"/>
        </w:rPr>
        <w:t xml:space="preserve">               </w:t>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color w:val="000000" w:themeColor="text1"/>
          <w:sz w:val="36"/>
          <w:szCs w:val="21"/>
          <w:highlight w:val="none"/>
          <w:u w:val="single"/>
        </w:rPr>
      </w:pPr>
      <w:r>
        <w:rPr>
          <w:rFonts w:eastAsia="宋体"/>
          <w:b/>
          <w:color w:val="000000" w:themeColor="text1"/>
          <w:sz w:val="36"/>
          <w:szCs w:val="21"/>
          <w:highlight w:val="none"/>
          <w:u w:val="single"/>
        </w:rPr>
      </w:r>
      <w:r>
        <w:rPr>
          <w:color w:val="000000" w:themeColor="text1"/>
          <w:highlight w:val="none"/>
        </w:rPr>
      </w:r>
      <w:r/>
    </w:p>
    <w:p>
      <w:pPr>
        <w:jc w:val="center"/>
        <w:spacing w:line="440" w:lineRule="exact"/>
        <w:rPr>
          <w:rFonts w:eastAsia="宋体"/>
          <w:b/>
          <w:bCs/>
          <w:color w:val="000000" w:themeColor="text1"/>
          <w:sz w:val="32"/>
          <w:szCs w:val="32"/>
          <w:highlight w:val="none"/>
        </w:rPr>
      </w:pPr>
      <w:r>
        <w:rPr>
          <w:rFonts w:hint="eastAsia" w:eastAsia="宋体"/>
          <w:b/>
          <w:bCs/>
          <w:color w:val="000000" w:themeColor="text1"/>
          <w:sz w:val="32"/>
          <w:szCs w:val="32"/>
          <w:highlight w:val="none"/>
        </w:rPr>
        <w:t xml:space="preserve">投标文件目录</w:t>
      </w:r>
      <w:r>
        <w:rPr>
          <w:color w:val="000000" w:themeColor="text1"/>
          <w:highlight w:val="none"/>
        </w:rPr>
      </w:r>
      <w:r/>
    </w:p>
    <w:p>
      <w:pPr>
        <w:jc w:val="center"/>
        <w:spacing w:line="440" w:lineRule="exact"/>
        <w:rPr>
          <w:rFonts w:eastAsia="宋体"/>
          <w:b/>
          <w:bCs/>
          <w:color w:val="000000" w:themeColor="text1"/>
          <w:sz w:val="32"/>
          <w:szCs w:val="32"/>
          <w:highlight w:val="none"/>
        </w:rPr>
      </w:pPr>
      <w:r>
        <w:rPr>
          <w:rFonts w:eastAsia="宋体"/>
          <w:b/>
          <w:bCs/>
          <w:color w:val="000000" w:themeColor="text1"/>
          <w:sz w:val="32"/>
          <w:szCs w:val="32"/>
          <w:highlight w:val="none"/>
        </w:rPr>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一、投标声明及承诺函</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二、投标人基本情况</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三、满足特定资格要求的证明文件（如果设置特定资格要求，则需要提供）</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四、法人授权书</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五、开标一览表</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六、投标报价明细表</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七、符合本国产品标准及中小企业声明函</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八、技术要求响应及偏离表</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九、项目组成员</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十、企业业绩</w:t>
      </w:r>
      <w:r>
        <w:rPr>
          <w:color w:val="000000" w:themeColor="text1"/>
          <w:highlight w:val="none"/>
        </w:rPr>
      </w:r>
      <w:r/>
    </w:p>
    <w:p>
      <w:pPr>
        <w:ind w:firstLine="560"/>
        <w:spacing w:line="360" w:lineRule="auto"/>
        <w:rPr>
          <w:rFonts w:eastAsia="宋体" w:cs="宋体"/>
          <w:color w:val="000000" w:themeColor="text1"/>
          <w:sz w:val="28"/>
          <w:szCs w:val="28"/>
          <w:highlight w:val="none"/>
        </w:rPr>
      </w:pPr>
      <w:r>
        <w:rPr>
          <w:rFonts w:hint="eastAsia" w:eastAsia="宋体" w:cs="宋体"/>
          <w:color w:val="000000" w:themeColor="text1"/>
          <w:sz w:val="28"/>
          <w:szCs w:val="28"/>
          <w:highlight w:val="none"/>
        </w:rPr>
        <w:t xml:space="preserve">十一、投标所需其他材料</w:t>
      </w:r>
      <w:r>
        <w:rPr>
          <w:color w:val="000000" w:themeColor="text1"/>
          <w:highlight w:val="none"/>
        </w:rPr>
      </w:r>
      <w:r/>
    </w:p>
    <w:p>
      <w:pPr>
        <w:pStyle w:val="772"/>
        <w:spacing w:line="360" w:lineRule="auto"/>
        <w:rPr>
          <w:rFonts w:hint="eastAsia" w:asciiTheme="minorEastAsia" w:hAnsiTheme="minorEastAsia" w:eastAsiaTheme="minorEastAsia"/>
          <w:color w:val="000000" w:themeColor="text1"/>
          <w:szCs w:val="28"/>
          <w:highlight w:val="none"/>
        </w:rPr>
      </w:pPr>
      <w:r>
        <w:rPr>
          <w:rFonts w:hint="eastAsia"/>
          <w:color w:val="000000" w:themeColor="text1"/>
          <w:highlight w:val="none"/>
        </w:rPr>
        <w:t xml:space="preserve">    </w:t>
      </w:r>
      <w:r>
        <w:rPr>
          <w:rFonts w:hint="eastAsia" w:asciiTheme="minorEastAsia" w:hAnsiTheme="minorEastAsia" w:eastAsiaTheme="minorEastAsia"/>
          <w:color w:val="000000" w:themeColor="text1"/>
          <w:szCs w:val="28"/>
          <w:highlight w:val="none"/>
        </w:rPr>
        <w:t xml:space="preserve">十二、资格证明文件参考格式</w:t>
      </w:r>
      <w:r>
        <w:rPr>
          <w:color w:val="000000" w:themeColor="text1"/>
          <w:highlight w:val="none"/>
        </w:rPr>
      </w:r>
      <w:r/>
    </w:p>
    <w:p>
      <w:pPr>
        <w:jc w:val="left"/>
        <w:spacing w:before="120" w:after="120" w:line="400" w:lineRule="exact"/>
        <w:tabs>
          <w:tab w:val="right" w:pos="8720" w:leader="dot"/>
        </w:tabs>
        <w:rPr>
          <w:rFonts w:eastAsia="宋体"/>
          <w:color w:val="000000" w:themeColor="text1"/>
          <w:sz w:val="24"/>
          <w:szCs w:val="24"/>
          <w:highlight w:val="none"/>
        </w:rPr>
      </w:pPr>
      <w:r>
        <w:rPr>
          <w:rFonts w:eastAsia="宋体"/>
          <w:color w:val="000000" w:themeColor="text1"/>
          <w:sz w:val="24"/>
          <w:szCs w:val="24"/>
          <w:highlight w:val="none"/>
        </w:rPr>
      </w:r>
      <w:r>
        <w:rPr>
          <w:color w:val="000000" w:themeColor="text1"/>
          <w:highlight w:val="none"/>
        </w:rPr>
      </w:r>
      <w:r/>
    </w:p>
    <w:p>
      <w:pPr>
        <w:ind w:firstLine="480"/>
        <w:spacing w:line="440" w:lineRule="exact"/>
        <w:rPr>
          <w:rFonts w:eastAsia="宋体"/>
          <w:color w:val="000000" w:themeColor="text1"/>
          <w:sz w:val="24"/>
          <w:szCs w:val="21"/>
          <w:highlight w:val="none"/>
        </w:rPr>
      </w:pPr>
      <w:r>
        <w:rPr>
          <w:rFonts w:eastAsia="宋体"/>
          <w:color w:val="000000" w:themeColor="text1"/>
          <w:sz w:val="24"/>
          <w:szCs w:val="21"/>
          <w:highlight w:val="none"/>
        </w:rPr>
      </w:r>
      <w:r>
        <w:rPr>
          <w:color w:val="000000" w:themeColor="text1"/>
          <w:highlight w:val="none"/>
        </w:rPr>
      </w:r>
      <w:r/>
    </w:p>
    <w:p>
      <w:pPr>
        <w:ind w:firstLine="480"/>
        <w:spacing w:line="440" w:lineRule="exact"/>
        <w:rPr>
          <w:rFonts w:eastAsia="宋体"/>
          <w:color w:val="000000" w:themeColor="text1"/>
          <w:sz w:val="24"/>
          <w:szCs w:val="21"/>
          <w:highlight w:val="none"/>
        </w:rPr>
      </w:pPr>
      <w:r>
        <w:rPr>
          <w:rFonts w:eastAsia="宋体"/>
          <w:color w:val="000000" w:themeColor="text1"/>
          <w:sz w:val="24"/>
          <w:szCs w:val="21"/>
          <w:highlight w:val="none"/>
        </w:rPr>
      </w:r>
      <w:r>
        <w:rPr>
          <w:color w:val="000000" w:themeColor="text1"/>
          <w:highlight w:val="none"/>
        </w:rPr>
      </w:r>
      <w:r/>
    </w:p>
    <w:p>
      <w:pPr>
        <w:ind w:firstLine="480"/>
        <w:spacing w:line="440" w:lineRule="exact"/>
        <w:rPr>
          <w:rFonts w:eastAsia="宋体"/>
          <w:color w:val="000000" w:themeColor="text1"/>
          <w:sz w:val="24"/>
          <w:szCs w:val="21"/>
          <w:highlight w:val="none"/>
        </w:rPr>
      </w:pPr>
      <w:r>
        <w:rPr>
          <w:rFonts w:eastAsia="宋体"/>
          <w:color w:val="000000" w:themeColor="text1"/>
          <w:sz w:val="24"/>
          <w:szCs w:val="21"/>
          <w:highlight w:val="none"/>
        </w:rPr>
      </w:r>
      <w:r>
        <w:rPr>
          <w:color w:val="000000" w:themeColor="text1"/>
          <w:highlight w:val="none"/>
        </w:rPr>
      </w:r>
      <w:r/>
    </w:p>
    <w:p>
      <w:pPr>
        <w:ind w:firstLine="480"/>
        <w:spacing w:line="440" w:lineRule="exact"/>
        <w:rPr>
          <w:rFonts w:eastAsia="宋体"/>
          <w:color w:val="000000" w:themeColor="text1"/>
          <w:sz w:val="24"/>
          <w:szCs w:val="21"/>
          <w:highlight w:val="none"/>
        </w:rPr>
      </w:pPr>
      <w:r>
        <w:rPr>
          <w:rFonts w:eastAsia="宋体"/>
          <w:color w:val="000000" w:themeColor="text1"/>
          <w:sz w:val="24"/>
          <w:szCs w:val="21"/>
          <w:highlight w:val="none"/>
        </w:rPr>
      </w:r>
      <w:r>
        <w:rPr>
          <w:color w:val="000000" w:themeColor="text1"/>
          <w:highlight w:val="none"/>
        </w:rPr>
      </w:r>
      <w:r/>
    </w:p>
    <w:p>
      <w:pPr>
        <w:ind w:firstLine="480"/>
        <w:spacing w:line="440" w:lineRule="exact"/>
        <w:rPr>
          <w:rFonts w:eastAsia="宋体"/>
          <w:color w:val="000000" w:themeColor="text1"/>
          <w:sz w:val="24"/>
          <w:szCs w:val="21"/>
          <w:highlight w:val="none"/>
        </w:rPr>
      </w:pPr>
      <w:r>
        <w:rPr>
          <w:rFonts w:eastAsia="宋体"/>
          <w:color w:val="000000" w:themeColor="text1"/>
          <w:sz w:val="24"/>
          <w:szCs w:val="21"/>
          <w:highlight w:val="none"/>
        </w:rPr>
      </w:r>
      <w:r>
        <w:rPr>
          <w:color w:val="000000" w:themeColor="text1"/>
          <w:highlight w:val="none"/>
        </w:rPr>
      </w:r>
      <w:r/>
    </w:p>
    <w:p>
      <w:pPr>
        <w:jc w:val="left"/>
        <w:widowControl/>
        <w:rPr>
          <w:rFonts w:eastAsia="Times New Roman"/>
          <w:color w:val="000000" w:themeColor="text1"/>
          <w:sz w:val="24"/>
          <w:szCs w:val="24"/>
          <w:highlight w:val="none"/>
        </w:rPr>
      </w:pPr>
      <w:r>
        <w:rPr>
          <w:color w:val="000000" w:themeColor="text1"/>
          <w:highlight w:val="none"/>
        </w:rPr>
      </w:r>
      <w:bookmarkStart w:id="8" w:name="_Toc23838"/>
      <w:r>
        <w:rPr>
          <w:color w:val="000000" w:themeColor="text1"/>
          <w:highlight w:val="none"/>
        </w:rPr>
      </w:r>
      <w:r/>
    </w:p>
    <w:p>
      <w:pPr>
        <w:jc w:val="left"/>
        <w:widowControl/>
        <w:rPr>
          <w:rFonts w:eastAsia="Times New Roman"/>
          <w:color w:val="000000" w:themeColor="text1"/>
          <w:sz w:val="24"/>
          <w:szCs w:val="24"/>
          <w:highlight w:val="none"/>
        </w:rPr>
      </w:pPr>
      <w:r>
        <w:rPr>
          <w:rFonts w:eastAsia="Times New Roman"/>
          <w:color w:val="000000" w:themeColor="text1"/>
          <w:sz w:val="24"/>
          <w:szCs w:val="24"/>
          <w:highlight w:val="none"/>
        </w:rPr>
      </w:r>
      <w:r>
        <w:rPr>
          <w:color w:val="000000" w:themeColor="text1"/>
          <w:highlight w:val="none"/>
        </w:rPr>
      </w:r>
      <w:r/>
    </w:p>
    <w:p>
      <w:pPr>
        <w:jc w:val="left"/>
        <w:widowControl/>
        <w:rPr>
          <w:rFonts w:eastAsia="Times New Roman"/>
          <w:color w:val="000000" w:themeColor="text1"/>
          <w:sz w:val="24"/>
          <w:szCs w:val="24"/>
          <w:highlight w:val="none"/>
        </w:rPr>
      </w:pPr>
      <w:r>
        <w:rPr>
          <w:rFonts w:eastAsia="Times New Roman"/>
          <w:color w:val="000000" w:themeColor="text1"/>
          <w:sz w:val="24"/>
          <w:szCs w:val="24"/>
          <w:highlight w:val="none"/>
        </w:rPr>
      </w:r>
      <w:r>
        <w:rPr>
          <w:color w:val="000000" w:themeColor="text1"/>
          <w:highlight w:val="none"/>
        </w:rPr>
      </w:r>
      <w:r/>
    </w:p>
    <w:p>
      <w:pPr>
        <w:jc w:val="left"/>
        <w:widowControl/>
        <w:rPr>
          <w:rFonts w:eastAsia="Times New Roman"/>
          <w:color w:val="000000" w:themeColor="text1"/>
          <w:sz w:val="24"/>
          <w:szCs w:val="24"/>
          <w:highlight w:val="none"/>
        </w:rPr>
      </w:pPr>
      <w:r>
        <w:rPr>
          <w:rFonts w:eastAsia="Times New Roman"/>
          <w:color w:val="000000" w:themeColor="text1"/>
          <w:sz w:val="24"/>
          <w:szCs w:val="24"/>
          <w:highlight w:val="none"/>
        </w:rPr>
        <w:br w:type="page" w:clear="all"/>
      </w:r>
      <w:bookmarkEnd w:id="8"/>
      <w:r>
        <w:rPr>
          <w:color w:val="000000" w:themeColor="text1"/>
          <w:highlight w:val="none"/>
        </w:rPr>
      </w:r>
      <w:r/>
    </w:p>
    <w:p>
      <w:pPr>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一、</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Start w:id="9" w:name="_Toc120614284"/>
      <w:r>
        <w:rPr>
          <w:rFonts w:hint="eastAsia" w:ascii="宋体" w:hAnsi="宋体" w:eastAsia="宋体"/>
          <w:b/>
          <w:color w:val="000000" w:themeColor="text1"/>
          <w:sz w:val="32"/>
          <w:szCs w:val="32"/>
          <w:highlight w:val="none"/>
        </w:rPr>
        <w:t xml:space="preserve">投标声明及承诺函</w:t>
      </w:r>
      <w:r>
        <w:rPr>
          <w:color w:val="000000" w:themeColor="text1"/>
          <w:highlight w:val="none"/>
        </w:rPr>
      </w:r>
      <w:r/>
    </w:p>
    <w:p>
      <w:pPr>
        <w:jc w:val="left"/>
        <w:spacing w:line="500" w:lineRule="exact"/>
        <w:rPr>
          <w:rFonts w:hint="eastAsia" w:ascii="宋体" w:hAnsi="宋体" w:eastAsia="宋体"/>
          <w:color w:val="000000" w:themeColor="text1"/>
          <w:sz w:val="24"/>
          <w:szCs w:val="24"/>
          <w:highlight w:val="none"/>
          <w:u w:val="single"/>
        </w:rPr>
      </w:pPr>
      <w:r>
        <w:rPr>
          <w:rFonts w:hint="eastAsia" w:ascii="宋体" w:hAnsi="宋体" w:eastAsia="宋体"/>
          <w:color w:val="000000" w:themeColor="text1"/>
          <w:sz w:val="24"/>
          <w:szCs w:val="24"/>
          <w:highlight w:val="none"/>
          <w:u w:val="single"/>
        </w:rPr>
        <w:t xml:space="preserve">（采购单位名称）：</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根据已收到的项目编号为</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rPr>
        <w:t xml:space="preserve">的</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rPr>
        <w:t xml:space="preserve">项目的招标文件，我方在参加本项目招投标活动中，特做出如下承诺：</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2"/>
          <w:highlight w:val="none"/>
        </w:rPr>
      </w:pPr>
      <w:r>
        <w:rPr>
          <w:rFonts w:hint="eastAsia" w:ascii="宋体" w:hAnsi="宋体" w:eastAsia="宋体"/>
          <w:color w:val="000000" w:themeColor="text1"/>
          <w:sz w:val="24"/>
          <w:szCs w:val="24"/>
          <w:highlight w:val="none"/>
        </w:rPr>
        <w:t xml:space="preserve">一、我方</w:t>
      </w:r>
      <w:r>
        <w:rPr>
          <w:rFonts w:ascii="宋体" w:hAnsi="宋体" w:eastAsia="宋体"/>
          <w:color w:val="000000" w:themeColor="text1"/>
          <w:sz w:val="24"/>
          <w:szCs w:val="22"/>
          <w:highlight w:val="none"/>
        </w:rPr>
        <w:t xml:space="preserve">具备《中华人民共和国政府采购法》第二十二条第一款规定的6项条件；</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三、我方按招标文件要求提交投标文件，响应招标文件规定的投标有效期；</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四、如果我方的投标文件被接受，我方将按《中华人民共和国民法典（第三编合同）》及其他有关法律、法规的规定，按期、按质、按量交付采购单位，全面做到履约守信；</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五、我方若违背本声明及承诺约定，经查实，自愿接受采购人及相关主管部门相应的规定处理，并依法承担相应的法律责任。</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六、我方同意采购人、采购代理机构将本声明及承诺函上网公开。</w:t>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jc w:val="left"/>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投标人名称： </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rPr>
        <w:t xml:space="preserve">（加盖CA电子公章）</w:t>
      </w:r>
      <w:r>
        <w:rPr>
          <w:color w:val="000000" w:themeColor="text1"/>
          <w:highlight w:val="none"/>
        </w:rPr>
      </w:r>
      <w:r/>
    </w:p>
    <w:p>
      <w:pPr>
        <w:ind w:firstLine="480"/>
        <w:rPr>
          <w:rFonts w:hint="eastAsia" w:ascii="宋体" w:hAnsi="宋体" w:eastAsia="宋体"/>
          <w:color w:val="000000" w:themeColor="text1"/>
          <w:sz w:val="21"/>
          <w:szCs w:val="22"/>
          <w:highlight w:val="none"/>
        </w:rPr>
      </w:pPr>
      <w:r>
        <w:rPr>
          <w:rFonts w:hint="eastAsia" w:ascii="宋体" w:hAnsi="宋体" w:eastAsia="宋体"/>
          <w:color w:val="000000" w:themeColor="text1"/>
          <w:sz w:val="24"/>
          <w:szCs w:val="24"/>
          <w:highlight w:val="none"/>
        </w:rPr>
        <w:t xml:space="preserve">日期：    年    月   日</w:t>
      </w:r>
      <w:r>
        <w:rPr>
          <w:color w:val="000000" w:themeColor="text1"/>
          <w:highlight w:val="none"/>
        </w:rPr>
      </w:r>
      <w:r/>
    </w:p>
    <w:p>
      <w:pPr>
        <w:jc w:val="left"/>
        <w:widowControl/>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br w:type="page" w:clear="all"/>
      </w:r>
      <w:r>
        <w:rPr>
          <w:rFonts w:hint="eastAsia" w:ascii="宋体" w:hAnsi="宋体" w:eastAsia="宋体"/>
          <w:b/>
          <w:color w:val="000000" w:themeColor="text1"/>
          <w:sz w:val="32"/>
          <w:szCs w:val="32"/>
          <w:highlight w:val="none"/>
        </w:rPr>
        <w:t xml:space="preserve">二、投标人基本情况</w:t>
      </w:r>
      <w:r>
        <w:rPr>
          <w:color w:val="000000" w:themeColor="text1"/>
          <w:highlight w:val="none"/>
        </w:rPr>
      </w:r>
      <w:r/>
    </w:p>
    <w:p>
      <w:pPr>
        <w:jc w:val="center"/>
        <w:rPr>
          <w:rFonts w:hint="eastAsia" w:ascii="宋体" w:hAnsi="宋体" w:eastAsia="宋体"/>
          <w:color w:val="000000" w:themeColor="text1"/>
          <w:sz w:val="44"/>
          <w:szCs w:val="44"/>
          <w:highlight w:val="none"/>
        </w:rPr>
      </w:pPr>
      <w:r>
        <w:rPr>
          <w:rFonts w:hint="eastAsia" w:ascii="宋体" w:hAnsi="宋体" w:eastAsia="宋体"/>
          <w:color w:val="000000" w:themeColor="text1"/>
          <w:sz w:val="44"/>
          <w:szCs w:val="44"/>
          <w:highlight w:val="none"/>
        </w:rPr>
        <w:t xml:space="preserve">投标人基本情况表</w:t>
      </w:r>
      <w:r>
        <w:rPr>
          <w:color w:val="000000" w:themeColor="text1"/>
          <w:highlight w:val="none"/>
        </w:rPr>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投标人名称</w:t>
            </w:r>
            <w:r>
              <w:rPr>
                <w:color w:val="000000" w:themeColor="text1"/>
                <w:highlight w:val="none"/>
              </w:rPr>
            </w:r>
            <w:r/>
          </w:p>
        </w:tc>
        <w:tc>
          <w:tcPr>
            <w:gridSpan w:val="3"/>
            <w:tcW w:w="699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法定代表人</w:t>
            </w:r>
            <w:r>
              <w:rPr>
                <w:color w:val="000000" w:themeColor="text1"/>
                <w:highlight w:val="none"/>
              </w:rPr>
            </w:r>
            <w:r/>
          </w:p>
        </w:tc>
        <w:tc>
          <w:tcPr>
            <w:tcW w:w="311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注册地区</w:t>
            </w:r>
            <w:r>
              <w:rPr>
                <w:color w:val="000000" w:themeColor="text1"/>
                <w:highlight w:val="none"/>
              </w:rPr>
            </w:r>
            <w:r/>
          </w:p>
        </w:tc>
        <w:tc>
          <w:tcPr>
            <w:tcW w:w="2604"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地址</w:t>
            </w:r>
            <w:r>
              <w:rPr>
                <w:color w:val="000000" w:themeColor="text1"/>
                <w:highlight w:val="none"/>
              </w:rPr>
            </w:r>
            <w:r/>
          </w:p>
        </w:tc>
        <w:tc>
          <w:tcPr>
            <w:tcW w:w="311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邮政编码</w:t>
            </w:r>
            <w:r>
              <w:rPr>
                <w:color w:val="000000" w:themeColor="text1"/>
                <w:highlight w:val="none"/>
              </w:rPr>
            </w:r>
            <w:r/>
          </w:p>
        </w:tc>
        <w:tc>
          <w:tcPr>
            <w:tcW w:w="2604"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成立时间</w:t>
            </w:r>
            <w:r>
              <w:rPr>
                <w:color w:val="000000" w:themeColor="text1"/>
                <w:highlight w:val="none"/>
              </w:rPr>
            </w:r>
            <w:r/>
          </w:p>
        </w:tc>
        <w:tc>
          <w:tcPr>
            <w:tcW w:w="311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单位性质</w:t>
            </w:r>
            <w:r>
              <w:rPr>
                <w:color w:val="000000" w:themeColor="text1"/>
                <w:highlight w:val="none"/>
              </w:rPr>
            </w:r>
            <w:r/>
          </w:p>
        </w:tc>
        <w:tc>
          <w:tcPr>
            <w:tcW w:w="2604"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注册号或社会信用代码</w:t>
            </w:r>
            <w:r>
              <w:rPr>
                <w:color w:val="000000" w:themeColor="text1"/>
                <w:highlight w:val="none"/>
              </w:rPr>
            </w:r>
            <w:r/>
          </w:p>
        </w:tc>
        <w:tc>
          <w:tcPr>
            <w:tcW w:w="311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注册资本（万元）</w:t>
            </w:r>
            <w:r>
              <w:rPr>
                <w:color w:val="000000" w:themeColor="text1"/>
                <w:highlight w:val="none"/>
              </w:rPr>
            </w:r>
            <w:r/>
          </w:p>
        </w:tc>
        <w:tc>
          <w:tcPr>
            <w:tcW w:w="2604"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投标人类别</w:t>
            </w:r>
            <w:r>
              <w:rPr>
                <w:color w:val="000000" w:themeColor="text1"/>
                <w:highlight w:val="none"/>
              </w:rPr>
            </w:r>
            <w:r/>
          </w:p>
        </w:tc>
        <w:tc>
          <w:tcPr>
            <w:gridSpan w:val="3"/>
            <w:tcW w:w="699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开户银行</w:t>
            </w:r>
            <w:r>
              <w:rPr>
                <w:color w:val="000000" w:themeColor="text1"/>
                <w:highlight w:val="none"/>
              </w:rPr>
            </w:r>
            <w:r/>
          </w:p>
        </w:tc>
        <w:tc>
          <w:tcPr>
            <w:tcW w:w="311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账号</w:t>
            </w:r>
            <w:r>
              <w:rPr>
                <w:color w:val="000000" w:themeColor="text1"/>
                <w:highlight w:val="none"/>
              </w:rPr>
            </w:r>
            <w:r/>
          </w:p>
        </w:tc>
        <w:tc>
          <w:tcPr>
            <w:tcW w:w="2604"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联系人</w:t>
            </w:r>
            <w:r>
              <w:rPr>
                <w:color w:val="000000" w:themeColor="text1"/>
                <w:highlight w:val="none"/>
              </w:rPr>
            </w:r>
            <w:r/>
          </w:p>
        </w:tc>
        <w:tc>
          <w:tcPr>
            <w:tcW w:w="3118"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联系电话</w:t>
            </w:r>
            <w:r>
              <w:rPr>
                <w:color w:val="000000" w:themeColor="text1"/>
                <w:highlight w:val="none"/>
              </w:rPr>
            </w:r>
            <w:r/>
          </w:p>
        </w:tc>
        <w:tc>
          <w:tcPr>
            <w:tcW w:w="2604" w:type="dxa"/>
            <w:vAlign w:val="center"/>
            <w:textDirection w:val="lrTb"/>
            <w:noWrap w:val="false"/>
          </w:tcPr>
          <w:p>
            <w:pPr>
              <w:jc w:val="center"/>
              <w:spacing w:line="6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经营范围</w:t>
            </w:r>
            <w:r>
              <w:rPr>
                <w:color w:val="000000" w:themeColor="text1"/>
                <w:highlight w:val="none"/>
              </w:rPr>
            </w:r>
            <w:r/>
          </w:p>
        </w:tc>
        <w:tc>
          <w:tcPr>
            <w:gridSpan w:val="3"/>
            <w:tcW w:w="6998" w:type="dxa"/>
            <w:textDirection w:val="lrTb"/>
            <w:noWrap w:val="false"/>
          </w:tcPr>
          <w:p>
            <w:pPr>
              <w:ind w:firstLine="1432"/>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备注</w:t>
            </w:r>
            <w:r>
              <w:rPr>
                <w:color w:val="000000" w:themeColor="text1"/>
                <w:highlight w:val="none"/>
              </w:rPr>
            </w:r>
            <w:r/>
          </w:p>
        </w:tc>
        <w:tc>
          <w:tcPr>
            <w:gridSpan w:val="3"/>
            <w:tcW w:w="6998" w:type="dxa"/>
            <w:vAlign w:val="center"/>
            <w:textDirection w:val="lrTb"/>
            <w:noWrap w:val="false"/>
          </w:tcPr>
          <w:p>
            <w:pPr>
              <w:jc w:val="center"/>
              <w:spacing w:line="50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无需提供营业执照等证明材料</w:t>
            </w:r>
            <w:r>
              <w:rPr>
                <w:color w:val="000000" w:themeColor="text1"/>
                <w:highlight w:val="none"/>
              </w:rPr>
            </w:r>
            <w:r/>
          </w:p>
        </w:tc>
      </w:tr>
    </w:tbl>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r>
      <w:r>
        <w:rPr>
          <w:color w:val="000000" w:themeColor="text1"/>
          <w:highlight w:val="none"/>
        </w:rPr>
      </w:r>
      <w:r/>
    </w:p>
    <w:p>
      <w:pPr>
        <w:ind w:firstLine="480"/>
        <w:spacing w:line="440" w:lineRule="exact"/>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rPr>
      </w:r>
      <w:r>
        <w:rPr>
          <w:color w:val="000000" w:themeColor="text1"/>
          <w:highlight w:val="none"/>
        </w:rPr>
      </w:r>
      <w:r/>
    </w:p>
    <w:p>
      <w:pP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rPr>
          <w:rFonts w:hint="eastAsia" w:ascii="宋体" w:hAnsi="宋体" w:eastAsia="宋体"/>
          <w:i/>
          <w:color w:val="000000" w:themeColor="text1"/>
          <w:sz w:val="32"/>
          <w:szCs w:val="32"/>
          <w:highlight w:val="none"/>
          <w:u w:val="single"/>
        </w:rPr>
      </w:pPr>
      <w:r>
        <w:rPr>
          <w:rFonts w:ascii="宋体" w:hAnsi="宋体" w:eastAsia="宋体"/>
          <w:color w:val="000000" w:themeColor="text1"/>
          <w:sz w:val="21"/>
          <w:szCs w:val="21"/>
          <w:highlight w:val="none"/>
        </w:rPr>
        <w:br w:type="page" w:clear="all"/>
      </w:r>
      <w:r>
        <w:rPr>
          <w:rFonts w:hint="eastAsia" w:ascii="宋体" w:hAnsi="宋体" w:eastAsia="宋体"/>
          <w:b/>
          <w:color w:val="000000" w:themeColor="text1"/>
          <w:sz w:val="32"/>
          <w:szCs w:val="32"/>
          <w:highlight w:val="none"/>
        </w:rPr>
        <w:t xml:space="preserve">三、特定资格要求的证明文件</w:t>
      </w:r>
      <w:r>
        <w:rPr>
          <w:color w:val="000000" w:themeColor="text1"/>
          <w:highlight w:val="none"/>
        </w:rPr>
      </w:r>
      <w:r/>
    </w:p>
    <w:p>
      <w:pPr>
        <w:spacing w:line="460" w:lineRule="exact"/>
        <w:rPr>
          <w:rFonts w:hint="eastAsia" w:ascii="宋体" w:hAnsi="宋体" w:eastAsia="宋体"/>
          <w:bCs/>
          <w:color w:val="000000" w:themeColor="text1"/>
          <w:sz w:val="24"/>
          <w:szCs w:val="21"/>
          <w:highlight w:val="none"/>
        </w:rPr>
      </w:pPr>
      <w:r>
        <w:rPr>
          <w:rFonts w:hint="eastAsia" w:ascii="宋体" w:hAnsi="宋体" w:eastAsia="宋体"/>
          <w:color w:val="000000" w:themeColor="text1"/>
          <w:sz w:val="24"/>
          <w:szCs w:val="21"/>
          <w:highlight w:val="none"/>
        </w:rPr>
        <w:t xml:space="preserve">    如果本项目申请人的特定资格要求中要求提供的，必须提供。</w:t>
      </w:r>
      <w:r>
        <w:rPr>
          <w:color w:val="000000" w:themeColor="text1"/>
          <w:highlight w:val="none"/>
        </w:rPr>
      </w:r>
      <w:r/>
    </w:p>
    <w:p>
      <w:pPr>
        <w:spacing w:line="460" w:lineRule="exact"/>
        <w:rPr>
          <w:rFonts w:hint="eastAsia" w:ascii="宋体" w:hAnsi="宋体" w:eastAsia="宋体"/>
          <w:bCs/>
          <w:color w:val="000000" w:themeColor="text1"/>
          <w:sz w:val="24"/>
          <w:szCs w:val="21"/>
          <w:highlight w:val="none"/>
        </w:rPr>
      </w:pPr>
      <w:r>
        <w:rPr>
          <w:rFonts w:hint="eastAsia" w:ascii="宋体" w:hAnsi="宋体" w:eastAsia="宋体"/>
          <w:bCs/>
          <w:color w:val="000000" w:themeColor="text1"/>
          <w:sz w:val="24"/>
          <w:szCs w:val="21"/>
          <w:highlight w:val="non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ind w:firstLine="640"/>
        <w:jc w:val="left"/>
        <w:spacing w:line="560" w:lineRule="exact"/>
        <w:rPr>
          <w:rFonts w:hint="eastAsia" w:ascii="宋体" w:hAnsi="宋体" w:eastAsia="宋体" w:cs="仿宋_GB2312"/>
          <w:i/>
          <w:color w:val="000000" w:themeColor="text1"/>
          <w:sz w:val="32"/>
          <w:szCs w:val="32"/>
          <w:highlight w:val="none"/>
          <w:u w:val="single"/>
        </w:rPr>
      </w:pPr>
      <w:r>
        <w:rPr>
          <w:rFonts w:hint="eastAsia" w:ascii="宋体" w:hAnsi="宋体" w:eastAsia="宋体" w:cs="仿宋_GB2312"/>
          <w:i/>
          <w:color w:val="000000" w:themeColor="text1"/>
          <w:sz w:val="32"/>
          <w:szCs w:val="32"/>
          <w:highlight w:val="none"/>
          <w:u w:val="single"/>
        </w:rPr>
      </w:r>
      <w:r>
        <w:rPr>
          <w:color w:val="000000" w:themeColor="text1"/>
          <w:highlight w:val="none"/>
        </w:rPr>
      </w:r>
      <w:r/>
    </w:p>
    <w:p>
      <w:pPr>
        <w:ind w:firstLine="640"/>
        <w:jc w:val="left"/>
        <w:spacing w:line="560" w:lineRule="exact"/>
        <w:rPr>
          <w:rFonts w:hint="eastAsia" w:ascii="宋体" w:hAnsi="宋体" w:eastAsia="宋体" w:cs="仿宋_GB2312"/>
          <w:i/>
          <w:color w:val="000000" w:themeColor="text1"/>
          <w:sz w:val="32"/>
          <w:szCs w:val="32"/>
          <w:highlight w:val="none"/>
          <w:u w:val="single"/>
        </w:rPr>
      </w:pPr>
      <w:r>
        <w:rPr>
          <w:rFonts w:hint="eastAsia" w:ascii="宋体" w:hAnsi="宋体" w:eastAsia="宋体" w:cs="仿宋_GB2312"/>
          <w:i/>
          <w:color w:val="000000" w:themeColor="text1"/>
          <w:sz w:val="32"/>
          <w:szCs w:val="32"/>
          <w:highlight w:val="none"/>
          <w:u w:val="singl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jc w:val="center"/>
        <w:rPr>
          <w:rFonts w:hint="eastAsia" w:asciiTheme="minorEastAsia" w:hAnsiTheme="minorEastAsia" w:eastAsiaTheme="minorEastAsia"/>
          <w:i/>
          <w:color w:val="000000" w:themeColor="text1"/>
          <w:sz w:val="32"/>
          <w:szCs w:val="32"/>
          <w:highlight w:val="none"/>
          <w:u w:val="single"/>
        </w:rPr>
      </w:pPr>
      <w:r>
        <w:rPr>
          <w:rFonts w:hint="eastAsia" w:asciiTheme="minorEastAsia" w:hAnsiTheme="minorEastAsia" w:eastAsiaTheme="minorEastAsia"/>
          <w:i/>
          <w:color w:val="000000" w:themeColor="text1"/>
          <w:sz w:val="32"/>
          <w:szCs w:val="32"/>
          <w:highlight w:val="none"/>
          <w:u w:val="singl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highlight w:val="none"/>
        </w:rPr>
      </w:r>
      <w:r/>
    </w:p>
    <w:p>
      <w:pPr>
        <w:jc w:val="center"/>
        <w:rPr>
          <w:rFonts w:hint="eastAsia" w:ascii="宋体" w:hAnsi="宋体" w:eastAsia="宋体"/>
          <w:i/>
          <w:color w:val="000000" w:themeColor="text1"/>
          <w:sz w:val="32"/>
          <w:szCs w:val="32"/>
          <w:highlight w:val="none"/>
          <w:u w:val="single"/>
        </w:rPr>
      </w:pPr>
      <w:r>
        <w:rPr>
          <w:rFonts w:hint="eastAsia" w:ascii="宋体" w:hAnsi="宋体" w:eastAsia="宋体"/>
          <w:i/>
          <w:color w:val="000000" w:themeColor="text1"/>
          <w:sz w:val="32"/>
          <w:szCs w:val="32"/>
          <w:highlight w:val="none"/>
          <w:u w:val="single"/>
        </w:rPr>
      </w:r>
      <w:r>
        <w:rPr>
          <w:color w:val="000000" w:themeColor="text1"/>
          <w:highlight w:val="none"/>
        </w:rPr>
      </w:r>
      <w:r/>
    </w:p>
    <w:p>
      <w:pPr>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四、法人授权书</w:t>
      </w:r>
      <w:r>
        <w:rPr>
          <w:color w:val="000000" w:themeColor="text1"/>
          <w:highlight w:val="none"/>
        </w:rPr>
      </w:r>
      <w:r/>
    </w:p>
    <w:p>
      <w:pPr>
        <w:ind w:firstLine="480"/>
        <w:tabs>
          <w:tab w:val="left" w:pos="36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本授权书声明：____________（投标人名称）授权________________（被授权人的姓名）为我方就JSZC-</w:t>
      </w:r>
      <w:r>
        <w:rPr>
          <w:rFonts w:hint="eastAsia" w:ascii="宋体" w:hAnsi="宋体" w:eastAsia="宋体"/>
          <w:color w:val="000000" w:themeColor="text1"/>
          <w:sz w:val="24"/>
          <w:szCs w:val="24"/>
          <w:highlight w:val="none"/>
          <w:u w:val="single"/>
        </w:rPr>
        <w:t xml:space="preserve">        </w:t>
      </w:r>
      <w:r>
        <w:rPr>
          <w:rFonts w:hint="eastAsia" w:ascii="宋体" w:hAnsi="宋体" w:eastAsia="宋体"/>
          <w:color w:val="000000" w:themeColor="text1"/>
          <w:sz w:val="24"/>
          <w:szCs w:val="24"/>
          <w:highlight w:val="none"/>
        </w:rPr>
        <w:t xml:space="preserve">号项目采购活动的合法代理人，以本单位名义全权处理一切与该项目采购有关的事务。</w:t>
      </w:r>
      <w:r>
        <w:rPr>
          <w:color w:val="000000" w:themeColor="text1"/>
          <w:highlight w:val="none"/>
        </w:rPr>
      </w:r>
      <w:r/>
    </w:p>
    <w:p>
      <w:pPr>
        <w:ind w:firstLine="480"/>
        <w:tabs>
          <w:tab w:val="left" w:pos="36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本授权书于______年____月____日起生效，特此声明。</w:t>
      </w:r>
      <w:r>
        <w:rPr>
          <w:color w:val="000000" w:themeColor="text1"/>
          <w:highlight w:val="none"/>
        </w:rPr>
      </w:r>
      <w:r/>
    </w:p>
    <w:p>
      <w:pPr>
        <w:tabs>
          <w:tab w:val="left" w:pos="360" w:leader="none"/>
        </w:tabs>
        <w:rPr>
          <w:rFonts w:hint="eastAsia" w:ascii="宋体" w:hAnsi="宋体" w:eastAsia="宋体"/>
          <w:color w:val="000000" w:themeColor="text1"/>
          <w:sz w:val="24"/>
          <w:szCs w:val="24"/>
          <w:highlight w:val="none"/>
          <w:u w:val="single"/>
        </w:rPr>
      </w:pPr>
      <w:r>
        <w:rPr>
          <w:rFonts w:hint="eastAsia" w:ascii="宋体" w:hAnsi="宋体" w:eastAsia="宋体"/>
          <w:color w:val="000000" w:themeColor="text1"/>
          <w:sz w:val="24"/>
          <w:szCs w:val="24"/>
          <w:highlight w:val="none"/>
        </w:rPr>
        <w:t xml:space="preserve">          被授权人身份证号码：</w:t>
      </w:r>
      <w:r>
        <w:rPr>
          <w:rFonts w:hint="eastAsia" w:ascii="宋体" w:hAnsi="宋体" w:eastAsia="宋体"/>
          <w:color w:val="000000" w:themeColor="text1"/>
          <w:sz w:val="24"/>
          <w:szCs w:val="24"/>
          <w:highlight w:val="none"/>
          <w:u w:val="single"/>
        </w:rPr>
        <w:t xml:space="preserve">                              </w:t>
      </w:r>
      <w:r>
        <w:rPr>
          <w:color w:val="000000" w:themeColor="text1"/>
          <w:highlight w:val="none"/>
        </w:rPr>
      </w:r>
      <w:r/>
    </w:p>
    <w:p>
      <w:pPr>
        <w:tabs>
          <w:tab w:val="left" w:pos="360" w:leader="none"/>
        </w:tabs>
        <w:rPr>
          <w:rFonts w:hint="eastAsia" w:ascii="宋体" w:hAnsi="宋体" w:eastAsia="宋体"/>
          <w:color w:val="000000" w:themeColor="text1"/>
          <w:sz w:val="24"/>
          <w:szCs w:val="24"/>
          <w:highlight w:val="none"/>
          <w:u w:val="single"/>
        </w:rPr>
      </w:pPr>
      <w:r>
        <w:rPr>
          <w:rFonts w:hint="eastAsia" w:ascii="宋体" w:hAnsi="宋体" w:eastAsia="宋体"/>
          <w:color w:val="000000" w:themeColor="text1"/>
          <w:sz w:val="24"/>
          <w:szCs w:val="24"/>
          <w:highlight w:val="none"/>
        </w:rPr>
        <w:t xml:space="preserve">          被授权人联系电话：（手机）</w:t>
      </w:r>
      <w:r>
        <w:rPr>
          <w:rFonts w:hint="eastAsia" w:ascii="宋体" w:hAnsi="宋体" w:eastAsia="宋体"/>
          <w:color w:val="000000" w:themeColor="text1"/>
          <w:sz w:val="24"/>
          <w:szCs w:val="24"/>
          <w:highlight w:val="none"/>
          <w:u w:val="single"/>
        </w:rPr>
        <w:t xml:space="preserve">                          </w:t>
      </w:r>
      <w:r>
        <w:rPr>
          <w:color w:val="000000" w:themeColor="text1"/>
          <w:highlight w:val="none"/>
        </w:rPr>
      </w:r>
      <w:r/>
    </w:p>
    <w:p>
      <w:pPr>
        <w:ind w:firstLine="1200"/>
        <w:tabs>
          <w:tab w:val="left" w:pos="36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授权单位名称：</w:t>
      </w:r>
      <w:r>
        <w:rPr>
          <w:rFonts w:hint="eastAsia" w:ascii="宋体" w:hAnsi="宋体" w:eastAsia="宋体"/>
          <w:color w:val="000000" w:themeColor="text1"/>
          <w:sz w:val="24"/>
          <w:szCs w:val="24"/>
          <w:highlight w:val="none"/>
          <w:u w:val="single"/>
        </w:rPr>
        <w:t xml:space="preserve">（加盖CA电子公章）</w:t>
      </w:r>
      <w:r>
        <w:rPr>
          <w:color w:val="000000" w:themeColor="text1"/>
          <w:highlight w:val="none"/>
        </w:rPr>
      </w:r>
      <w:r/>
    </w:p>
    <w:p>
      <w:pPr>
        <w:ind w:firstLine="480"/>
        <w:tabs>
          <w:tab w:val="left" w:pos="360" w:leader="none"/>
        </w:tabs>
        <w:rPr>
          <w:rFonts w:hint="eastAsia" w:ascii="宋体" w:hAnsi="宋体" w:eastAsia="宋体"/>
          <w:color w:val="000000" w:themeColor="text1"/>
          <w:sz w:val="24"/>
          <w:szCs w:val="24"/>
          <w:highlight w:val="none"/>
          <w:u w:val="single"/>
        </w:rPr>
      </w:pPr>
      <w:r>
        <w:rPr>
          <w:rFonts w:hint="eastAsia" w:ascii="宋体" w:hAnsi="宋体" w:eastAsia="宋体"/>
          <w:color w:val="000000" w:themeColor="text1"/>
          <w:sz w:val="24"/>
          <w:szCs w:val="24"/>
          <w:highlight w:val="none"/>
        </w:rPr>
        <w:t xml:space="preserve">      单位地址：</w:t>
      </w:r>
      <w:r>
        <w:rPr>
          <w:rFonts w:hint="eastAsia" w:ascii="宋体" w:hAnsi="宋体" w:eastAsia="宋体"/>
          <w:color w:val="000000" w:themeColor="text1"/>
          <w:sz w:val="24"/>
          <w:szCs w:val="24"/>
          <w:highlight w:val="none"/>
          <w:u w:val="single"/>
        </w:rPr>
        <w:t xml:space="preserve">                                         </w:t>
      </w:r>
      <w:r>
        <w:rPr>
          <w:color w:val="000000" w:themeColor="text1"/>
          <w:highlight w:val="none"/>
        </w:rPr>
      </w:r>
      <w:r/>
    </w:p>
    <w:p>
      <w:pPr>
        <w:ind w:firstLine="480"/>
        <w:tabs>
          <w:tab w:val="left" w:pos="360" w:leader="none"/>
        </w:tabs>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      日期：</w:t>
      </w:r>
      <w:bookmarkStart w:id="10" w:name="_Hlt26671380"/>
      <w:r>
        <w:rPr>
          <w:color w:val="000000" w:themeColor="text1"/>
          <w:highlight w:val="none"/>
        </w:rPr>
      </w:r>
      <w:bookmarkEnd w:id="10"/>
      <w:r>
        <w:rPr>
          <w:color w:val="000000" w:themeColor="text1"/>
          <w:highlight w:val="none"/>
        </w:rPr>
      </w:r>
      <w:bookmarkStart w:id="11" w:name="_格式3__银行出具的资信证明"/>
      <w:r>
        <w:rPr>
          <w:color w:val="000000" w:themeColor="text1"/>
          <w:highlight w:val="none"/>
        </w:rPr>
      </w:r>
      <w:bookmarkEnd w:id="11"/>
      <w:r>
        <w:rPr>
          <w:color w:val="000000" w:themeColor="text1"/>
          <w:highlight w:val="none"/>
        </w:rPr>
      </w:r>
      <w:bookmarkStart w:id="12" w:name="_Hlt26955070"/>
      <w:r>
        <w:rPr>
          <w:color w:val="000000" w:themeColor="text1"/>
          <w:highlight w:val="none"/>
        </w:rPr>
      </w:r>
      <w:bookmarkEnd w:id="12"/>
      <w:r>
        <w:rPr>
          <w:rFonts w:hint="eastAsia" w:ascii="宋体" w:hAnsi="宋体" w:eastAsia="宋体"/>
          <w:color w:val="000000" w:themeColor="text1"/>
          <w:sz w:val="24"/>
          <w:szCs w:val="24"/>
          <w:highlight w:val="none"/>
          <w:u w:val="single"/>
        </w:rPr>
        <w:t xml:space="preserve">                                         </w:t>
      </w:r>
      <w:r>
        <w:rPr>
          <w:color w:val="000000" w:themeColor="text1"/>
          <w:highlight w:val="none"/>
        </w:rPr>
      </w:r>
      <w:r/>
    </w:p>
    <w:p>
      <w:pPr>
        <w:ind w:firstLine="420"/>
        <w:rPr>
          <w:rFonts w:hint="eastAsia" w:ascii="宋体" w:hAnsi="宋体" w:eastAsia="宋体"/>
          <w:i/>
          <w:color w:val="000000" w:themeColor="text1"/>
          <w:sz w:val="24"/>
          <w:szCs w:val="24"/>
          <w:highlight w:val="none"/>
          <w:u w:val="single"/>
        </w:rPr>
      </w:pPr>
      <w:r>
        <w:rPr>
          <w:rFonts w:hint="eastAsia" w:ascii="宋体" w:hAnsi="宋体" w:eastAsia="宋体"/>
          <w:i/>
          <w:color w:val="000000" w:themeColor="text1"/>
          <w:sz w:val="24"/>
          <w:szCs w:val="24"/>
          <w:highlight w:val="none"/>
          <w:u w:val="single"/>
        </w:rPr>
      </w:r>
      <w:r>
        <w:rPr>
          <w:color w:val="000000" w:themeColor="text1"/>
          <w:highlight w:val="none"/>
        </w:rPr>
      </w:r>
      <w:r/>
    </w:p>
    <w:p>
      <w:pPr>
        <w:rPr>
          <w:rFonts w:hint="eastAsia" w:ascii="宋体" w:hAnsi="宋体" w:eastAsia="宋体"/>
          <w:color w:val="000000" w:themeColor="text1"/>
          <w:sz w:val="20"/>
          <w:szCs w:val="21"/>
          <w:highlight w:val="none"/>
        </w:rPr>
      </w:pPr>
      <w:r>
        <w:rPr>
          <w:rFonts w:hint="eastAsia" w:ascii="宋体" w:hAnsi="宋体" w:eastAsia="宋体"/>
          <w:color w:val="000000" w:themeColor="text1"/>
          <w:sz w:val="20"/>
          <w:szCs w:val="21"/>
          <w:highlight w:val="none"/>
        </w:rPr>
      </w:r>
      <w:r>
        <w:rPr>
          <w:color w:val="000000" w:themeColor="text1"/>
          <w:highlight w:val="none"/>
        </w:rPr>
      </w:r>
      <w:r/>
    </w:p>
    <w:p>
      <w:pPr>
        <w:spacing w:line="460" w:lineRule="exact"/>
        <w:rPr>
          <w:rFonts w:hint="eastAsia" w:ascii="宋体" w:hAnsi="宋体" w:eastAsia="宋体"/>
          <w:bCs/>
          <w:color w:val="000000" w:themeColor="text1"/>
          <w:sz w:val="24"/>
          <w:szCs w:val="21"/>
          <w:highlight w:val="none"/>
        </w:rPr>
      </w:pPr>
      <w:r>
        <w:rPr>
          <w:rFonts w:hint="eastAsia" w:ascii="宋体" w:hAnsi="宋体" w:eastAsia="宋体"/>
          <w:bCs/>
          <w:color w:val="000000" w:themeColor="text1"/>
          <w:sz w:val="24"/>
          <w:szCs w:val="21"/>
          <w:highlight w:val="none"/>
        </w:rPr>
      </w:r>
      <w:r>
        <w:rPr>
          <w:color w:val="000000" w:themeColor="text1"/>
          <w:highlight w:val="none"/>
        </w:rPr>
      </w:r>
      <w:r/>
    </w:p>
    <w:p>
      <w:pPr>
        <w:jc w:val="center"/>
        <w:rPr>
          <w:rFonts w:hint="eastAsia" w:ascii="宋体" w:hAnsi="宋体" w:eastAsia="宋体"/>
          <w:b/>
          <w:color w:val="000000" w:themeColor="text1"/>
          <w:sz w:val="32"/>
          <w:szCs w:val="32"/>
          <w:highlight w:val="none"/>
        </w:rPr>
      </w:pPr>
      <w:r>
        <w:rPr>
          <w:rFonts w:ascii="宋体" w:hAnsi="宋体" w:eastAsia="宋体"/>
          <w:bCs/>
          <w:color w:val="000000" w:themeColor="text1"/>
          <w:sz w:val="24"/>
          <w:szCs w:val="21"/>
          <w:highlight w:val="none"/>
        </w:rPr>
        <w:br w:type="page" w:clear="all"/>
      </w:r>
      <w:r>
        <w:rPr>
          <w:rFonts w:hint="eastAsia" w:ascii="宋体" w:hAnsi="宋体" w:eastAsia="宋体"/>
          <w:b/>
          <w:color w:val="000000" w:themeColor="text1"/>
          <w:sz w:val="32"/>
          <w:szCs w:val="32"/>
          <w:highlight w:val="none"/>
        </w:rPr>
        <w:t xml:space="preserve">五、开标一览表</w:t>
      </w:r>
      <w:r>
        <w:rPr>
          <w:color w:val="000000" w:themeColor="text1"/>
          <w:highlight w:val="none"/>
        </w:rPr>
      </w:r>
      <w:r/>
    </w:p>
    <w:p>
      <w:pPr>
        <w:jc w:val="center"/>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r>
      <w:r>
        <w:rPr>
          <w:color w:val="000000" w:themeColor="text1"/>
          <w:highlight w:val="none"/>
        </w:rPr>
      </w:r>
      <w:r/>
    </w:p>
    <w:p>
      <w:pPr>
        <w:jc w:val="center"/>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直接在苏采云系统里填写</w:t>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jc w:val="center"/>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highlight w:val="none"/>
        </w:rPr>
      </w:r>
      <w:r/>
    </w:p>
    <w:p>
      <w:pPr>
        <w:ind w:firstLine="480"/>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ind w:firstLine="480"/>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宋体" w:hAnsi="宋体" w:eastAsia="宋体" w:cs="仿宋"/>
          <w:b/>
          <w:bCs/>
          <w:color w:val="000000" w:themeColor="text1"/>
          <w:sz w:val="32"/>
          <w:szCs w:val="32"/>
          <w:highlight w:val="none"/>
        </w:rPr>
      </w:pPr>
      <w:r>
        <w:rPr>
          <w:rFonts w:hint="eastAsia" w:ascii="宋体" w:hAnsi="宋体" w:eastAsia="宋体" w:cs="仿宋"/>
          <w:b/>
          <w:bCs/>
          <w:color w:val="000000" w:themeColor="text1"/>
          <w:sz w:val="32"/>
          <w:szCs w:val="32"/>
          <w:highlight w:val="none"/>
        </w:rPr>
      </w:r>
      <w:r>
        <w:rPr>
          <w:color w:val="000000" w:themeColor="text1"/>
          <w:highlight w:val="none"/>
        </w:rPr>
      </w:r>
      <w:r/>
    </w:p>
    <w:p>
      <w:pPr>
        <w:rPr>
          <w:rFonts w:hint="eastAsia" w:asciiTheme="minorEastAsia" w:hAnsiTheme="minorEastAsia" w:eastAsiaTheme="minorEastAsia"/>
          <w:bCs/>
          <w:color w:val="000000" w:themeColor="text1"/>
          <w:sz w:val="24"/>
          <w:szCs w:val="21"/>
          <w:highlight w:val="none"/>
        </w:rPr>
      </w:pPr>
      <w:r>
        <w:rPr>
          <w:rFonts w:hint="eastAsia" w:asciiTheme="minorEastAsia" w:hAnsiTheme="minorEastAsia" w:eastAsiaTheme="minorEastAsia"/>
          <w:bCs/>
          <w:color w:val="000000" w:themeColor="text1"/>
          <w:sz w:val="24"/>
          <w:szCs w:val="2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pStyle w:val="772"/>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spacing w:line="560" w:lineRule="exact"/>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六、分项报价表（分包号：**）（货物类）</w:t>
      </w:r>
      <w:r>
        <w:rPr>
          <w:color w:val="000000" w:themeColor="text1"/>
          <w:highlight w:val="none"/>
        </w:rPr>
      </w:r>
      <w:r/>
    </w:p>
    <w:p>
      <w:pPr>
        <w:spacing w:line="560" w:lineRule="exact"/>
        <w:rPr>
          <w:rFonts w:hint="eastAsia" w:ascii="宋体" w:hAnsi="宋体" w:eastAsia="宋体"/>
          <w:b/>
          <w:color w:val="000000" w:themeColor="text1"/>
          <w:sz w:val="32"/>
          <w:szCs w:val="32"/>
          <w:highlight w:val="none"/>
        </w:rPr>
      </w:pPr>
      <w:r>
        <w:rPr>
          <w:rFonts w:hint="eastAsia" w:ascii="宋体" w:hAnsi="宋体" w:eastAsia="宋体"/>
          <w:b/>
          <w:color w:val="000000" w:themeColor="text1"/>
          <w:sz w:val="32"/>
          <w:szCs w:val="32"/>
          <w:highlight w:val="none"/>
        </w:rPr>
        <w:t xml:space="preserve">1、设备报价表</w:t>
      </w:r>
      <w:r>
        <w:rPr>
          <w:color w:val="000000" w:themeColor="text1"/>
          <w:highlight w:val="none"/>
        </w:rPr>
      </w:r>
      <w:r/>
    </w:p>
    <w:tbl>
      <w:tblPr>
        <w:tblStyle w:val="76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序号</w:t>
            </w:r>
            <w:r>
              <w:rPr>
                <w:color w:val="000000" w:themeColor="text1"/>
                <w:highlight w:val="none"/>
              </w:rPr>
            </w:r>
            <w:r/>
          </w:p>
        </w:tc>
        <w:tc>
          <w:tcPr>
            <w:tcW w:w="103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color w:val="000000" w:themeColor="text1"/>
                <w:highlight w:val="none"/>
              </w:rPr>
            </w:r>
            <w:r/>
          </w:p>
        </w:tc>
        <w:tc>
          <w:tcPr>
            <w:tcW w:w="96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color w:val="000000" w:themeColor="text1"/>
                <w:highlight w:val="none"/>
              </w:rPr>
            </w:r>
            <w:r/>
          </w:p>
        </w:tc>
        <w:tc>
          <w:tcPr>
            <w:tcW w:w="1414"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color w:val="000000" w:themeColor="text1"/>
                <w:highlight w:val="none"/>
              </w:rPr>
            </w:r>
            <w:r/>
          </w:p>
        </w:tc>
        <w:tc>
          <w:tcPr>
            <w:tcW w:w="784"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color w:val="000000" w:themeColor="text1"/>
                <w:highlight w:val="none"/>
              </w:rPr>
            </w:r>
            <w:r/>
          </w:p>
        </w:tc>
        <w:tc>
          <w:tcPr>
            <w:tcW w:w="980"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color w:val="000000" w:themeColor="text1"/>
                <w:highlight w:val="none"/>
              </w:rPr>
            </w:r>
            <w:r/>
          </w:p>
        </w:tc>
        <w:tc>
          <w:tcPr>
            <w:tcW w:w="727"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color w:val="000000" w:themeColor="text1"/>
                <w:highlight w:val="none"/>
              </w:rPr>
            </w:r>
            <w:r/>
          </w:p>
        </w:tc>
        <w:tc>
          <w:tcPr>
            <w:tcW w:w="1372"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color w:val="000000" w:themeColor="text1"/>
                <w:highlight w:val="none"/>
              </w:rPr>
            </w:r>
            <w:r/>
          </w:p>
        </w:tc>
        <w:tc>
          <w:tcPr>
            <w:tcW w:w="124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8</w:t>
            </w:r>
            <w:r>
              <w:rPr>
                <w:color w:val="000000" w:themeColor="text1"/>
                <w:highlight w:val="none"/>
              </w:rPr>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color w:val="000000" w:themeColor="text1"/>
                <w:highlight w:val="none"/>
              </w:rPr>
            </w:r>
            <w:r/>
          </w:p>
        </w:tc>
        <w:tc>
          <w:tcPr>
            <w:tcW w:w="103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产品</w:t>
            </w:r>
            <w:r>
              <w:rPr>
                <w:color w:val="000000" w:themeColor="text1"/>
                <w:highlight w:val="none"/>
              </w:rPr>
            </w:r>
            <w:r/>
          </w:p>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名称</w:t>
            </w:r>
            <w:r>
              <w:rPr>
                <w:color w:val="000000" w:themeColor="text1"/>
                <w:highlight w:val="none"/>
              </w:rPr>
            </w:r>
            <w:r/>
          </w:p>
        </w:tc>
        <w:tc>
          <w:tcPr>
            <w:tcW w:w="96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品牌</w:t>
            </w:r>
            <w:r>
              <w:rPr>
                <w:color w:val="000000" w:themeColor="text1"/>
                <w:highlight w:val="none"/>
              </w:rPr>
            </w:r>
            <w:r/>
          </w:p>
        </w:tc>
        <w:tc>
          <w:tcPr>
            <w:tcW w:w="1414"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规格</w:t>
            </w:r>
            <w:r>
              <w:rPr>
                <w:color w:val="000000" w:themeColor="text1"/>
                <w:highlight w:val="none"/>
              </w:rPr>
            </w:r>
            <w:r/>
          </w:p>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型号</w:t>
            </w:r>
            <w:r>
              <w:rPr>
                <w:color w:val="000000" w:themeColor="text1"/>
                <w:highlight w:val="none"/>
              </w:rPr>
            </w:r>
            <w:r/>
          </w:p>
        </w:tc>
        <w:tc>
          <w:tcPr>
            <w:tcW w:w="784"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产地</w:t>
            </w:r>
            <w:r>
              <w:rPr>
                <w:color w:val="000000" w:themeColor="text1"/>
                <w:highlight w:val="none"/>
              </w:rPr>
            </w:r>
            <w:r/>
          </w:p>
        </w:tc>
        <w:tc>
          <w:tcPr>
            <w:tcW w:w="980"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交付期</w:t>
            </w:r>
            <w:r>
              <w:rPr>
                <w:color w:val="000000" w:themeColor="text1"/>
                <w:highlight w:val="none"/>
              </w:rPr>
            </w:r>
            <w:r/>
          </w:p>
        </w:tc>
        <w:tc>
          <w:tcPr>
            <w:tcW w:w="727"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数量</w:t>
            </w:r>
            <w:r>
              <w:rPr>
                <w:color w:val="000000" w:themeColor="text1"/>
                <w:highlight w:val="none"/>
              </w:rPr>
            </w:r>
            <w:r/>
          </w:p>
        </w:tc>
        <w:tc>
          <w:tcPr>
            <w:tcW w:w="1372"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分项单价</w:t>
            </w:r>
            <w:r>
              <w:rPr>
                <w:color w:val="000000" w:themeColor="text1"/>
                <w:highlight w:val="none"/>
              </w:rPr>
            </w:r>
            <w:r/>
          </w:p>
        </w:tc>
        <w:tc>
          <w:tcPr>
            <w:tcW w:w="124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分项总价</w:t>
            </w:r>
            <w:r>
              <w:rPr>
                <w:color w:val="000000" w:themeColor="text1"/>
                <w:highlight w:val="none"/>
              </w:rPr>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color w:val="000000" w:themeColor="text1"/>
                <w:highlight w:val="none"/>
              </w:rPr>
            </w:r>
            <w:r/>
          </w:p>
        </w:tc>
        <w:tc>
          <w:tcPr>
            <w:tcW w:w="103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96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414"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784"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727"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372"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4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color w:val="000000" w:themeColor="text1"/>
                <w:highlight w:val="none"/>
              </w:rPr>
            </w:r>
            <w:r/>
          </w:p>
        </w:tc>
        <w:tc>
          <w:tcPr>
            <w:tcW w:w="103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96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414"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784"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727"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372"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4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color w:val="000000" w:themeColor="text1"/>
                <w:highlight w:val="none"/>
              </w:rPr>
            </w:r>
            <w:r/>
          </w:p>
        </w:tc>
        <w:tc>
          <w:tcPr>
            <w:tcW w:w="103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color w:val="000000" w:themeColor="text1"/>
                <w:highlight w:val="none"/>
              </w:rPr>
            </w:r>
            <w:r/>
          </w:p>
        </w:tc>
        <w:tc>
          <w:tcPr>
            <w:tcW w:w="96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414"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784"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727"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372"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c>
          <w:tcPr>
            <w:tcW w:w="1246" w:type="dxa"/>
            <w:vAlign w:val="center"/>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总报价（人民币：元）</w:t>
            </w:r>
            <w:r>
              <w:rPr>
                <w:color w:val="000000" w:themeColor="text1"/>
                <w:highlight w:val="none"/>
              </w:rPr>
            </w:r>
            <w:r/>
          </w:p>
        </w:tc>
        <w:tc>
          <w:tcPr>
            <w:tcW w:w="1246" w:type="dxa"/>
            <w:textDirection w:val="lrTb"/>
            <w:noWrap w:val="false"/>
          </w:tcPr>
          <w:p>
            <w:pP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highlight w:val="none"/>
              </w:rPr>
            </w:r>
            <w:r/>
          </w:p>
        </w:tc>
      </w:tr>
      <w:tr>
        <w:trPr>
          <w:cantSplit/>
          <w:trHeight w:val="1030"/>
        </w:trPr>
        <w:tc>
          <w:tcPr>
            <w:gridSpan w:val="9"/>
            <w:tcW w:w="9081"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本采购包中提供的符合本国产品标准的产品成本之和占该采购包提供的全部产品成本之和的比例为***%。</w:t>
            </w:r>
            <w:r>
              <w:rPr>
                <w:color w:val="000000" w:themeColor="text1"/>
                <w:highlight w:val="none"/>
              </w:rPr>
            </w:r>
            <w:r/>
          </w:p>
        </w:tc>
      </w:tr>
    </w:tbl>
    <w:p>
      <w:pPr>
        <w:numPr>
          <w:ilvl w:val="0"/>
          <w:numId w:val="0"/>
        </w:numPr>
        <w:tabs>
          <w:tab w:val="left" w:pos="-900" w:leader="none"/>
        </w:tabs>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bidi="ar-SA"/>
        </w:rPr>
      </w:r>
      <w:r>
        <w:rPr>
          <w:color w:val="000000" w:themeColor="text1"/>
          <w:highlight w:val="none"/>
        </w:rPr>
      </w:r>
      <w:r/>
    </w:p>
    <w:p>
      <w:pPr>
        <w:numPr>
          <w:ilvl w:val="0"/>
          <w:numId w:val="0"/>
        </w:numPr>
        <w:tabs>
          <w:tab w:val="left" w:pos="-900" w:leader="none"/>
        </w:tabs>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bidi="ar-SA"/>
        </w:rPr>
        <w:t xml:space="preserve">2、</w:t>
      </w:r>
      <w:r>
        <w:rPr>
          <w:rFonts w:hint="eastAsia" w:ascii="仿宋" w:hAnsi="仿宋" w:eastAsia="仿宋" w:cs="仿宋"/>
          <w:color w:val="000000" w:themeColor="text1"/>
          <w:sz w:val="28"/>
          <w:szCs w:val="28"/>
          <w:highlight w:val="none"/>
        </w:rPr>
        <w:t xml:space="preserve">主要配件和耗材价格</w:t>
      </w:r>
      <w:r>
        <w:rPr>
          <w:color w:val="000000" w:themeColor="text1"/>
          <w:highlight w:val="none"/>
        </w:rPr>
      </w:r>
      <w:r/>
    </w:p>
    <w:p>
      <w:pPr>
        <w:numPr>
          <w:ilvl w:val="0"/>
          <w:numId w:val="0"/>
        </w:numPr>
        <w:tabs>
          <w:tab w:val="left" w:pos="-900" w:leader="none"/>
        </w:tabs>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highlight w:val="none"/>
          <w:lang w:val="en-US" w:eastAsia="zh-CN"/>
        </w:rPr>
        <w:t xml:space="preserve">（1）</w:t>
      </w:r>
      <w:r>
        <w:rPr>
          <w:rFonts w:hint="eastAsia" w:ascii="仿宋" w:hAnsi="仿宋" w:eastAsia="仿宋" w:cs="仿宋"/>
          <w:color w:val="000000" w:themeColor="text1"/>
          <w:sz w:val="28"/>
          <w:szCs w:val="28"/>
          <w:highlight w:val="none"/>
          <w:lang w:eastAsia="zh-CN"/>
        </w:rPr>
        <w:t xml:space="preserve">耗材报价：</w:t>
      </w:r>
      <w:r>
        <w:rPr>
          <w:rFonts w:hint="eastAsia" w:ascii="仿宋" w:hAnsi="仿宋" w:eastAsia="仿宋" w:cs="仿宋"/>
          <w:color w:val="000000" w:themeColor="text1"/>
          <w:sz w:val="28"/>
          <w:szCs w:val="28"/>
          <w:highlight w:val="none"/>
          <w:u w:val="single"/>
          <w:lang w:val="en-US" w:eastAsia="zh-CN"/>
        </w:rPr>
        <w:t xml:space="preserve">          </w:t>
      </w:r>
      <w:r>
        <w:rPr>
          <w:rFonts w:hint="eastAsia" w:ascii="仿宋" w:hAnsi="仿宋" w:eastAsia="仿宋" w:cs="仿宋"/>
          <w:color w:val="000000" w:themeColor="text1"/>
          <w:sz w:val="28"/>
          <w:szCs w:val="28"/>
          <w:highlight w:val="none"/>
          <w:u w:val="none"/>
          <w:lang w:val="en-US" w:eastAsia="zh-CN"/>
        </w:rPr>
        <w:t xml:space="preserve">元/套。</w:t>
      </w:r>
      <w:r>
        <w:rPr>
          <w:color w:val="000000" w:themeColor="text1"/>
          <w:highlight w:val="none"/>
        </w:rPr>
      </w:r>
      <w:r/>
    </w:p>
    <w:p>
      <w:pPr>
        <w:numPr>
          <w:ilvl w:val="0"/>
          <w:numId w:val="0"/>
        </w:numPr>
        <w:ind w:firstLine="560"/>
        <w:tabs>
          <w:tab w:val="left" w:pos="-900" w:leader="none"/>
        </w:tabs>
        <w:rPr>
          <w:rFonts w:hint="default" w:ascii="仿宋" w:hAnsi="仿宋" w:eastAsia="仿宋" w:cs="仿宋"/>
          <w:b/>
          <w:bCs/>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ECMO厂家能够提供和本公司设备同品牌的全套耗材包，</w:t>
      </w:r>
      <w:r>
        <w:rPr>
          <w:rFonts w:hint="eastAsia" w:ascii="仿宋" w:hAnsi="仿宋" w:eastAsia="仿宋" w:cs="仿宋"/>
          <w:color w:val="000000" w:themeColor="text1"/>
          <w:sz w:val="28"/>
          <w:szCs w:val="28"/>
          <w:highlight w:val="none"/>
          <w:lang w:eastAsia="zh-CN"/>
        </w:rPr>
        <w:t xml:space="preserve">耗材报价</w:t>
      </w:r>
      <w:r>
        <w:rPr>
          <w:rFonts w:hint="eastAsia" w:ascii="仿宋" w:hAnsi="仿宋" w:eastAsia="仿宋" w:cs="仿宋"/>
          <w:color w:val="000000" w:themeColor="text1"/>
          <w:sz w:val="28"/>
          <w:szCs w:val="28"/>
          <w:highlight w:val="none"/>
        </w:rPr>
        <w:t xml:space="preserve">包括成人各型号的全套体外循环插管含体外循环穿刺附件包，氧合器泵头套包（含膜氧合器，离心泵头，管路，一次性管道钳等，要求为连接好的整体套包），</w:t>
      </w:r>
      <w:r>
        <w:rPr>
          <w:rFonts w:hint="eastAsia" w:ascii="仿宋" w:hAnsi="仿宋" w:eastAsia="仿宋" w:cs="仿宋"/>
          <w:b/>
          <w:bCs/>
          <w:color w:val="000000" w:themeColor="text1"/>
          <w:sz w:val="28"/>
          <w:szCs w:val="28"/>
          <w:highlight w:val="none"/>
        </w:rPr>
        <w:t xml:space="preserve">控制价为6万元/套</w:t>
      </w:r>
      <w:r>
        <w:rPr>
          <w:rFonts w:hint="eastAsia" w:ascii="仿宋" w:hAnsi="仿宋" w:eastAsia="仿宋" w:cs="仿宋"/>
          <w:b/>
          <w:bCs/>
          <w:color w:val="000000" w:themeColor="text1"/>
          <w:sz w:val="28"/>
          <w:szCs w:val="28"/>
          <w:highlight w:val="none"/>
          <w:lang w:eastAsia="zh-CN"/>
        </w:rPr>
        <w:t xml:space="preserve">。</w:t>
      </w:r>
      <w:r>
        <w:rPr>
          <w:color w:val="000000" w:themeColor="text1"/>
          <w:highlight w:val="none"/>
        </w:rPr>
      </w:r>
      <w:r/>
    </w:p>
    <w:p>
      <w:pPr>
        <w:jc w:val="left"/>
        <w:rPr>
          <w:rFonts w:hint="default"/>
          <w:color w:val="000000" w:themeColor="text1"/>
          <w:highlight w:val="none"/>
        </w:rPr>
      </w:pP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w:t>
      </w:r>
      <w:r>
        <w:rPr>
          <w:rFonts w:hint="eastAsia" w:ascii="仿宋" w:hAnsi="仿宋" w:eastAsia="仿宋" w:cs="仿宋"/>
          <w:color w:val="000000" w:themeColor="text1"/>
          <w:sz w:val="28"/>
          <w:szCs w:val="28"/>
          <w:highlight w:val="none"/>
          <w:lang w:eastAsia="zh-CN"/>
        </w:rPr>
        <w:t xml:space="preserve">耗材需</w:t>
      </w:r>
      <w:r>
        <w:rPr>
          <w:rFonts w:hint="eastAsia" w:ascii="仿宋" w:hAnsi="仿宋" w:eastAsia="仿宋" w:cs="仿宋"/>
          <w:color w:val="000000" w:themeColor="text1"/>
          <w:sz w:val="28"/>
          <w:szCs w:val="28"/>
          <w:highlight w:val="none"/>
        </w:rPr>
        <w:t xml:space="preserve">提供耗材目录截图（需在江苏省药品、医用耗材招采管理系统和集采品种范围内）</w:t>
      </w:r>
      <w:r>
        <w:rPr>
          <w:rFonts w:hint="eastAsia" w:ascii="仿宋" w:hAnsi="仿宋" w:eastAsia="仿宋" w:cs="仿宋"/>
          <w:color w:val="000000" w:themeColor="text1"/>
          <w:sz w:val="28"/>
          <w:szCs w:val="28"/>
          <w:highlight w:val="none"/>
          <w:lang w:eastAsia="zh-CN"/>
        </w:rPr>
        <w:t xml:space="preserve">并按下表填写</w:t>
      </w:r>
      <w:r>
        <w:rPr>
          <w:rFonts w:hint="eastAsia" w:ascii="仿宋" w:hAnsi="仿宋" w:eastAsia="仿宋" w:cs="仿宋"/>
          <w:color w:val="000000" w:themeColor="text1"/>
          <w:sz w:val="28"/>
          <w:szCs w:val="28"/>
          <w:highlight w:val="none"/>
        </w:rPr>
        <w:t xml:space="preserve">。</w:t>
      </w:r>
      <w:r>
        <w:rPr>
          <w:color w:val="000000" w:themeColor="text1"/>
          <w:highlight w:val="none"/>
        </w:rPr>
      </w:r>
      <w:r/>
    </w:p>
    <w:tbl>
      <w:tblPr>
        <w:tblStyle w:val="799"/>
        <w:tblpPr w:horzAnchor="page" w:tblpX="1747" w:vertAnchor="text" w:tblpY="402" w:leftFromText="180" w:topFromText="0" w:rightFromText="180" w:bottomFromText="0"/>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675"/>
        <w:gridCol w:w="780"/>
        <w:gridCol w:w="825"/>
        <w:gridCol w:w="750"/>
        <w:gridCol w:w="746"/>
        <w:gridCol w:w="724"/>
        <w:gridCol w:w="660"/>
        <w:gridCol w:w="720"/>
        <w:gridCol w:w="720"/>
        <w:gridCol w:w="1215"/>
      </w:tblGrid>
      <w:tr>
        <w:trPr/>
        <w:tc>
          <w:tcPr>
            <w:tcW w:w="805"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省平台产品编码</w:t>
            </w:r>
            <w:r>
              <w:rPr>
                <w:color w:val="000000" w:themeColor="text1"/>
                <w:highlight w:val="none"/>
              </w:rPr>
            </w:r>
            <w:r/>
          </w:p>
        </w:tc>
        <w:tc>
          <w:tcPr>
            <w:tcW w:w="675"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产品名称</w:t>
            </w:r>
            <w:r>
              <w:rPr>
                <w:color w:val="000000" w:themeColor="text1"/>
                <w:highlight w:val="none"/>
              </w:rPr>
            </w:r>
            <w:r/>
          </w:p>
        </w:tc>
        <w:tc>
          <w:tcPr>
            <w:tcW w:w="780"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注册证编号</w:t>
            </w:r>
            <w:r>
              <w:rPr>
                <w:color w:val="000000" w:themeColor="text1"/>
                <w:highlight w:val="none"/>
              </w:rPr>
            </w:r>
            <w:r/>
          </w:p>
        </w:tc>
        <w:tc>
          <w:tcPr>
            <w:tcW w:w="825"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注册证名称</w:t>
            </w:r>
            <w:r>
              <w:rPr>
                <w:color w:val="000000" w:themeColor="text1"/>
                <w:highlight w:val="none"/>
              </w:rPr>
            </w:r>
            <w:r/>
          </w:p>
        </w:tc>
        <w:tc>
          <w:tcPr>
            <w:tcW w:w="750"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生产企业名称</w:t>
            </w:r>
            <w:r>
              <w:rPr>
                <w:color w:val="000000" w:themeColor="text1"/>
                <w:highlight w:val="none"/>
              </w:rPr>
            </w:r>
            <w:r/>
          </w:p>
        </w:tc>
        <w:tc>
          <w:tcPr>
            <w:tcW w:w="746"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型号</w:t>
            </w:r>
            <w:r>
              <w:rPr>
                <w:color w:val="000000" w:themeColor="text1"/>
                <w:highlight w:val="none"/>
              </w:rPr>
            </w:r>
            <w:r/>
          </w:p>
        </w:tc>
        <w:tc>
          <w:tcPr>
            <w:tcW w:w="724"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规格</w:t>
            </w:r>
            <w:r>
              <w:rPr>
                <w:color w:val="000000" w:themeColor="text1"/>
                <w:highlight w:val="none"/>
              </w:rPr>
            </w:r>
            <w:r/>
          </w:p>
        </w:tc>
        <w:tc>
          <w:tcPr>
            <w:tcW w:w="660"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单位</w:t>
            </w:r>
            <w:r>
              <w:rPr>
                <w:color w:val="000000" w:themeColor="text1"/>
                <w:highlight w:val="none"/>
              </w:rPr>
            </w:r>
            <w:r/>
          </w:p>
        </w:tc>
        <w:tc>
          <w:tcPr>
            <w:tcW w:w="720"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品牌</w:t>
            </w:r>
            <w:r>
              <w:rPr>
                <w:color w:val="000000" w:themeColor="text1"/>
                <w:highlight w:val="none"/>
              </w:rPr>
            </w:r>
            <w:r/>
          </w:p>
        </w:tc>
        <w:tc>
          <w:tcPr>
            <w:tcW w:w="720" w:type="dxa"/>
            <w:textDirection w:val="lrTb"/>
            <w:noWrap w:val="false"/>
          </w:tcPr>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中标价</w:t>
            </w:r>
            <w:r>
              <w:rPr>
                <w:color w:val="000000" w:themeColor="text1"/>
                <w:highlight w:val="none"/>
              </w:rPr>
            </w:r>
            <w:r/>
          </w:p>
          <w:p>
            <w:pPr>
              <w:jc w:val="center"/>
              <w:tabs>
                <w:tab w:val="left" w:pos="-900" w:leader="none"/>
              </w:tabs>
              <w:rPr>
                <w:rFonts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（元）</w:t>
            </w:r>
            <w:r>
              <w:rPr>
                <w:color w:val="000000" w:themeColor="text1"/>
                <w:highlight w:val="none"/>
              </w:rPr>
            </w:r>
            <w:r/>
          </w:p>
        </w:tc>
        <w:tc>
          <w:tcPr>
            <w:tcW w:w="1215" w:type="dxa"/>
            <w:textDirection w:val="lrTb"/>
            <w:noWrap w:val="false"/>
          </w:tcPr>
          <w:p>
            <w:pPr>
              <w:jc w:val="center"/>
              <w:tabs>
                <w:tab w:val="left" w:pos="-900" w:leader="none"/>
              </w:tabs>
              <w:rPr>
                <w:rFonts w:hint="eastAsia"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lang w:eastAsia="zh-CN"/>
              </w:rPr>
              <w:t xml:space="preserve">承诺</w:t>
            </w:r>
            <w:r>
              <w:rPr>
                <w:rFonts w:hint="eastAsia" w:ascii="仿宋" w:hAnsi="仿宋" w:eastAsia="仿宋"/>
                <w:color w:val="000000" w:themeColor="text1"/>
                <w:sz w:val="21"/>
                <w:szCs w:val="21"/>
                <w:highlight w:val="none"/>
              </w:rPr>
              <w:t xml:space="preserve">议价后省平台挂网价</w:t>
            </w:r>
            <w:r>
              <w:rPr>
                <w:rFonts w:hint="eastAsia" w:ascii="仿宋" w:hAnsi="仿宋" w:eastAsia="仿宋"/>
                <w:color w:val="000000" w:themeColor="text1"/>
                <w:sz w:val="21"/>
                <w:szCs w:val="21"/>
                <w:highlight w:val="none"/>
                <w:lang w:val="en-US" w:eastAsia="zh-CN"/>
              </w:rPr>
              <w:t xml:space="preserve">(元）</w:t>
            </w:r>
            <w:r>
              <w:rPr>
                <w:color w:val="000000" w:themeColor="text1"/>
                <w:highlight w:val="none"/>
              </w:rPr>
            </w:r>
            <w:r/>
          </w:p>
        </w:tc>
      </w:tr>
      <w:tr>
        <w:trPr/>
        <w:tc>
          <w:tcPr>
            <w:tcW w:w="805"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675"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780"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825"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750"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746"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724"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660"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720"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720"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1215"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r>
    </w:tbl>
    <w:p>
      <w:pPr>
        <w:tabs>
          <w:tab w:val="left" w:pos="-900" w:leader="none"/>
        </w:tabs>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tabs>
          <w:tab w:val="left" w:pos="-900" w:leader="none"/>
        </w:tabs>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3、选配功能明细清单</w:t>
      </w:r>
      <w:r>
        <w:rPr>
          <w:color w:val="000000" w:themeColor="text1"/>
          <w:highlight w:val="none"/>
        </w:rPr>
      </w:r>
      <w:r/>
    </w:p>
    <w:tbl>
      <w:tblPr>
        <w:tblStyle w:val="767"/>
        <w:tblW w:w="8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675"/>
        <w:gridCol w:w="1338"/>
        <w:gridCol w:w="1417"/>
        <w:gridCol w:w="1418"/>
        <w:gridCol w:w="709"/>
        <w:gridCol w:w="1453"/>
        <w:gridCol w:w="1523"/>
      </w:tblGrid>
      <w:tr>
        <w:trPr/>
        <w:tc>
          <w:tcPr>
            <w:tcW w:w="675" w:type="dxa"/>
            <w:textDirection w:val="lrTb"/>
            <w:noWrap w:val="false"/>
          </w:tcPr>
          <w:p>
            <w:pPr>
              <w:jc w:val="center"/>
              <w:tabs>
                <w:tab w:val="left" w:pos="-90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序号</w:t>
            </w:r>
            <w:r>
              <w:rPr>
                <w:color w:val="000000" w:themeColor="text1"/>
                <w:highlight w:val="none"/>
              </w:rPr>
            </w:r>
            <w:r/>
          </w:p>
        </w:tc>
        <w:tc>
          <w:tcPr>
            <w:tcW w:w="1338" w:type="dxa"/>
            <w:textDirection w:val="lrTb"/>
            <w:noWrap w:val="false"/>
          </w:tcPr>
          <w:p>
            <w:pPr>
              <w:jc w:val="center"/>
              <w:tabs>
                <w:tab w:val="left" w:pos="-90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w:t>
            </w:r>
            <w:r>
              <w:rPr>
                <w:color w:val="000000" w:themeColor="text1"/>
                <w:highlight w:val="none"/>
              </w:rPr>
            </w:r>
            <w:r/>
          </w:p>
        </w:tc>
        <w:tc>
          <w:tcPr>
            <w:tcW w:w="1417" w:type="dxa"/>
            <w:textDirection w:val="lrTb"/>
            <w:noWrap w:val="false"/>
          </w:tcPr>
          <w:p>
            <w:pPr>
              <w:jc w:val="center"/>
              <w:tabs>
                <w:tab w:val="left" w:pos="-90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品牌</w:t>
            </w:r>
            <w:r>
              <w:rPr>
                <w:color w:val="000000" w:themeColor="text1"/>
                <w:highlight w:val="none"/>
              </w:rPr>
            </w:r>
            <w:r/>
          </w:p>
        </w:tc>
        <w:tc>
          <w:tcPr>
            <w:tcW w:w="1418" w:type="dxa"/>
            <w:textDirection w:val="lrTb"/>
            <w:noWrap w:val="false"/>
          </w:tcPr>
          <w:p>
            <w:pPr>
              <w:jc w:val="center"/>
              <w:tabs>
                <w:tab w:val="left" w:pos="-90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规格/型号</w:t>
            </w:r>
            <w:r>
              <w:rPr>
                <w:color w:val="000000" w:themeColor="text1"/>
                <w:highlight w:val="none"/>
              </w:rPr>
            </w:r>
            <w:r/>
          </w:p>
        </w:tc>
        <w:tc>
          <w:tcPr>
            <w:tcW w:w="709" w:type="dxa"/>
            <w:textDirection w:val="lrTb"/>
            <w:noWrap w:val="false"/>
          </w:tcPr>
          <w:p>
            <w:pPr>
              <w:jc w:val="center"/>
              <w:tabs>
                <w:tab w:val="left" w:pos="-90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数量</w:t>
            </w:r>
            <w:r>
              <w:rPr>
                <w:color w:val="000000" w:themeColor="text1"/>
                <w:highlight w:val="none"/>
              </w:rPr>
            </w:r>
            <w:r/>
          </w:p>
        </w:tc>
        <w:tc>
          <w:tcPr>
            <w:tcW w:w="1453" w:type="dxa"/>
            <w:textDirection w:val="lrTb"/>
            <w:noWrap w:val="false"/>
          </w:tcPr>
          <w:p>
            <w:pPr>
              <w:jc w:val="center"/>
              <w:tabs>
                <w:tab w:val="left" w:pos="-90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单价</w:t>
            </w:r>
            <w:r>
              <w:rPr>
                <w:color w:val="000000" w:themeColor="text1"/>
                <w:highlight w:val="none"/>
              </w:rPr>
            </w:r>
            <w:r/>
          </w:p>
        </w:tc>
        <w:tc>
          <w:tcPr>
            <w:tcW w:w="1523" w:type="dxa"/>
            <w:textDirection w:val="lrTb"/>
            <w:noWrap w:val="false"/>
          </w:tcPr>
          <w:p>
            <w:pPr>
              <w:jc w:val="center"/>
              <w:tabs>
                <w:tab w:val="left" w:pos="-90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备注</w:t>
            </w:r>
            <w:r>
              <w:rPr>
                <w:color w:val="000000" w:themeColor="text1"/>
                <w:highlight w:val="none"/>
              </w:rPr>
            </w:r>
            <w:r/>
          </w:p>
        </w:tc>
      </w:tr>
      <w:tr>
        <w:trPr/>
        <w:tc>
          <w:tcPr>
            <w:tcW w:w="675"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1338"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1417"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1418"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709"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1453"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c>
          <w:tcPr>
            <w:tcW w:w="1523" w:type="dxa"/>
            <w:textDirection w:val="lrTb"/>
            <w:noWrap w:val="false"/>
          </w:tcPr>
          <w:p>
            <w:pPr>
              <w:tabs>
                <w:tab w:val="left" w:pos="-900" w:leader="none"/>
              </w:tabs>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r/>
          </w:p>
        </w:tc>
      </w:tr>
    </w:tbl>
    <w:p>
      <w:pPr>
        <w:rPr>
          <w:rFonts w:asciiTheme="minorEastAsia" w:hAnsiTheme="minorEastAsia"/>
          <w:color w:val="000000" w:themeColor="text1"/>
          <w:sz w:val="24"/>
          <w:szCs w:val="24"/>
          <w:highlight w:val="none"/>
        </w:rPr>
      </w:pPr>
      <w:r>
        <w:rPr>
          <w:rFonts w:hint="eastAsia"/>
          <w:b/>
          <w:bCs/>
          <w:iCs/>
          <w:color w:val="000000" w:themeColor="text1"/>
          <w:szCs w:val="32"/>
          <w:highlight w:val="none"/>
        </w:rPr>
        <w:t xml:space="preserve">七、符合本国产品标准及中小企业声明函</w:t>
      </w:r>
      <w:r>
        <w:rPr>
          <w:color w:val="000000" w:themeColor="text1"/>
          <w:highlight w:val="none"/>
        </w:rPr>
      </w:r>
      <w:r/>
    </w:p>
    <w:p>
      <w:pPr>
        <w:pStyle w:val="1014"/>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中小企业声明函（货物）</w:t>
      </w:r>
      <w:r>
        <w:rPr>
          <w:color w:val="000000" w:themeColor="text1"/>
          <w:highlight w:val="none"/>
        </w:rPr>
      </w:r>
      <w:r/>
    </w:p>
    <w:p>
      <w:pPr>
        <w:pStyle w:val="1014"/>
        <w:jc w:val="lef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w:t>
      </w:r>
      <w:r>
        <w:rPr>
          <w:rFonts w:ascii="宋体" w:hAnsi="宋体"/>
          <w:color w:val="000000" w:themeColor="text1"/>
          <w:sz w:val="24"/>
          <w:szCs w:val="24"/>
          <w:highlight w:val="none"/>
        </w:rPr>
        <w:t xml:space="preserve">〔2020〕46号）</w:t>
      </w:r>
      <w:r>
        <w:rPr>
          <w:rFonts w:hint="eastAsia" w:ascii="宋体" w:hAnsi="宋体"/>
          <w:color w:val="000000" w:themeColor="text1"/>
          <w:sz w:val="24"/>
          <w:szCs w:val="24"/>
          <w:highlight w:val="none"/>
        </w:rPr>
        <w:t xml:space="preserve">的规定，本公司（联合体）参加</w:t>
      </w:r>
      <w:r>
        <w:rPr>
          <w:rFonts w:hint="eastAsia" w:ascii="宋体" w:hAnsi="宋体"/>
          <w:color w:val="000000" w:themeColor="text1"/>
          <w:sz w:val="24"/>
          <w:szCs w:val="24"/>
          <w:highlight w:val="none"/>
          <w:u w:val="single"/>
        </w:rPr>
        <w:t xml:space="preserve"> 单位名称  </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u w:val="single"/>
        </w:rPr>
        <w:t xml:space="preserve">项目名称）</w:t>
      </w:r>
      <w:r>
        <w:rPr>
          <w:rFonts w:hint="eastAsia" w:ascii="宋体" w:hAnsi="宋体"/>
          <w:color w:val="000000" w:themeColor="text1"/>
          <w:sz w:val="24"/>
          <w:szCs w:val="24"/>
          <w:highlight w:val="none"/>
        </w:rPr>
        <w:t xml:space="preserve"> 采购活动，提供的货物全部由符合政策要求的中小企业制造。相关企业（含联合体中的中小企业、签订分包意向协议的中小企业）的具体情况如下：</w:t>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1. </w:t>
      </w:r>
      <w:r>
        <w:rPr>
          <w:rFonts w:hint="eastAsia" w:ascii="宋体" w:hAnsi="宋体"/>
          <w:color w:val="000000" w:themeColor="text1"/>
          <w:sz w:val="24"/>
          <w:szCs w:val="24"/>
          <w:highlight w:val="none"/>
          <w:u w:val="single"/>
        </w:rPr>
        <w:t xml:space="preserve">标的名称          </w:t>
      </w:r>
      <w:r>
        <w:rPr>
          <w:rFonts w:hint="eastAsia" w:ascii="宋体" w:hAnsi="宋体"/>
          <w:color w:val="000000" w:themeColor="text1"/>
          <w:sz w:val="24"/>
          <w:szCs w:val="24"/>
          <w:highlight w:val="none"/>
        </w:rPr>
        <w:t xml:space="preserve">，属于（</w:t>
      </w:r>
      <w:r>
        <w:rPr>
          <w:rFonts w:hint="eastAsia" w:ascii="宋体" w:hAnsi="宋体"/>
          <w:i/>
          <w:color w:val="000000" w:themeColor="text1"/>
          <w:sz w:val="24"/>
          <w:szCs w:val="24"/>
          <w:highlight w:val="none"/>
          <w:u w:val="single"/>
        </w:rPr>
        <w:t xml:space="preserve">采购文件中明确的所属行业）</w:t>
      </w:r>
      <w:r>
        <w:rPr>
          <w:rFonts w:hint="eastAsia" w:ascii="宋体" w:hAnsi="宋体"/>
          <w:color w:val="000000" w:themeColor="text1"/>
          <w:sz w:val="24"/>
          <w:szCs w:val="24"/>
          <w:highlight w:val="none"/>
          <w:u w:val="single"/>
        </w:rPr>
        <w:t xml:space="preserve">行业</w:t>
      </w:r>
      <w:r>
        <w:rPr>
          <w:rFonts w:hint="eastAsia" w:ascii="宋体" w:hAnsi="宋体"/>
          <w:color w:val="000000" w:themeColor="text1"/>
          <w:sz w:val="24"/>
          <w:szCs w:val="24"/>
          <w:highlight w:val="none"/>
        </w:rPr>
        <w:t xml:space="preserve">；制造商为</w:t>
      </w:r>
      <w:r>
        <w:rPr>
          <w:rFonts w:hint="eastAsia" w:ascii="宋体" w:hAnsi="宋体"/>
          <w:color w:val="000000" w:themeColor="text1"/>
          <w:sz w:val="24"/>
          <w:szCs w:val="24"/>
          <w:highlight w:val="none"/>
          <w:u w:val="singl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（中型企业、小型企业、微型企业）；</w:t>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2. </w:t>
      </w:r>
      <w:r>
        <w:rPr>
          <w:rFonts w:hint="eastAsia" w:ascii="宋体" w:hAnsi="宋体"/>
          <w:color w:val="000000" w:themeColor="text1"/>
          <w:sz w:val="24"/>
          <w:szCs w:val="24"/>
          <w:highlight w:val="none"/>
          <w:u w:val="single"/>
        </w:rPr>
        <w:t xml:space="preserve">标的名称          </w:t>
      </w:r>
      <w:r>
        <w:rPr>
          <w:rFonts w:hint="eastAsia" w:ascii="宋体" w:hAnsi="宋体"/>
          <w:color w:val="000000" w:themeColor="text1"/>
          <w:sz w:val="24"/>
          <w:szCs w:val="24"/>
          <w:highlight w:val="none"/>
        </w:rPr>
        <w:t xml:space="preserve">，属于（</w:t>
      </w:r>
      <w:r>
        <w:rPr>
          <w:rFonts w:hint="eastAsia" w:ascii="宋体" w:hAnsi="宋体"/>
          <w:i/>
          <w:color w:val="000000" w:themeColor="text1"/>
          <w:sz w:val="24"/>
          <w:szCs w:val="24"/>
          <w:highlight w:val="none"/>
          <w:u w:val="single"/>
        </w:rPr>
        <w:t xml:space="preserve">采购文件中明确的所属行业）</w:t>
      </w:r>
      <w:r>
        <w:rPr>
          <w:rFonts w:hint="eastAsia" w:ascii="宋体" w:hAnsi="宋体"/>
          <w:color w:val="000000" w:themeColor="text1"/>
          <w:sz w:val="24"/>
          <w:szCs w:val="24"/>
          <w:highlight w:val="none"/>
          <w:u w:val="single"/>
        </w:rPr>
        <w:t xml:space="preserve">行业</w:t>
      </w:r>
      <w:r>
        <w:rPr>
          <w:rFonts w:hint="eastAsia" w:ascii="宋体" w:hAnsi="宋体"/>
          <w:color w:val="000000" w:themeColor="text1"/>
          <w:sz w:val="24"/>
          <w:szCs w:val="24"/>
          <w:highlight w:val="none"/>
        </w:rPr>
        <w:t xml:space="preserve">；制造商为</w:t>
      </w:r>
      <w:r>
        <w:rPr>
          <w:rFonts w:hint="eastAsia" w:ascii="宋体" w:hAnsi="宋体"/>
          <w:color w:val="000000" w:themeColor="text1"/>
          <w:sz w:val="24"/>
          <w:szCs w:val="24"/>
          <w:highlight w:val="none"/>
          <w:u w:val="single"/>
        </w:rPr>
        <w:t xml:space="preserve">（企业名称）        </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 </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（中型企业、小型企业、微型企业）；</w:t>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color w:val="000000" w:themeColor="text1"/>
          <w:highlight w:val="none"/>
        </w:rPr>
      </w:r>
      <w:r/>
    </w:p>
    <w:p>
      <w:pPr>
        <w:pStyle w:val="1014"/>
        <w:ind w:firstLine="480"/>
        <w:jc w:val="cente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企业名称（加盖CA电子公章）：</w:t>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日期：</w:t>
      </w:r>
      <w:r>
        <w:rPr>
          <w:color w:val="000000" w:themeColor="text1"/>
          <w:highlight w:val="none"/>
        </w:rPr>
      </w:r>
      <w:r/>
    </w:p>
    <w:p>
      <w:pPr>
        <w:pStyle w:val="1014"/>
        <w:ind w:firstLine="560"/>
        <w:spacing w:line="560"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1014"/>
        <w:ind w:firstLine="360"/>
        <w:spacing w:line="560" w:lineRule="exact"/>
        <w:rPr>
          <w:rFonts w:hint="eastAsia" w:ascii="宋体" w:hAnsi="宋体"/>
          <w:color w:val="000000" w:themeColor="text1"/>
          <w:sz w:val="18"/>
          <w:szCs w:val="18"/>
          <w:highlight w:val="none"/>
        </w:rPr>
      </w:pPr>
      <w:r>
        <w:rPr>
          <w:rFonts w:hint="eastAsia" w:ascii="宋体" w:hAnsi="宋体"/>
          <w:color w:val="000000" w:themeColor="text1"/>
          <w:sz w:val="18"/>
          <w:szCs w:val="18"/>
          <w:highlight w:val="none"/>
          <w:vertAlign w:val="superscript"/>
        </w:rPr>
        <w:t xml:space="preserve">1</w:t>
      </w:r>
      <w:r>
        <w:rPr>
          <w:rFonts w:hint="eastAsia" w:ascii="宋体" w:hAnsi="宋体"/>
          <w:color w:val="000000" w:themeColor="text1"/>
          <w:sz w:val="18"/>
          <w:szCs w:val="18"/>
          <w:highlight w:val="none"/>
        </w:rPr>
        <w:t xml:space="preserve">从业人员、营业收入、资产总额填报上一年数据，无上一年数据的新成立企业可不填报。</w:t>
      </w:r>
      <w:r>
        <w:rPr>
          <w:color w:val="000000" w:themeColor="text1"/>
          <w:highlight w:val="none"/>
        </w:rPr>
      </w:r>
      <w:r/>
    </w:p>
    <w:p>
      <w:pPr>
        <w:pStyle w:val="1014"/>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14"/>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14"/>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14"/>
        <w:jc w:val="center"/>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14"/>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1014"/>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1014"/>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16"/>
        <w:jc w:val="center"/>
        <w:spacing w:before="151" w:after="151" w:line="60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残疾人福利性单位声明函</w:t>
      </w:r>
      <w:r>
        <w:rPr>
          <w:color w:val="000000" w:themeColor="text1"/>
          <w:highlight w:val="none"/>
        </w:rPr>
      </w:r>
      <w:r/>
    </w:p>
    <w:p>
      <w:pPr>
        <w:pStyle w:val="1017"/>
        <w:spacing w:line="588" w:lineRule="exact"/>
        <w:rPr>
          <w:rFonts w:hint="eastAsia" w:ascii="宋体" w:hAnsi="宋体"/>
          <w:b/>
          <w:color w:val="000000" w:themeColor="text1"/>
          <w:spacing w:val="6"/>
          <w:sz w:val="30"/>
          <w:szCs w:val="30"/>
          <w:highlight w:val="none"/>
        </w:rPr>
      </w:pPr>
      <w:r>
        <w:rPr>
          <w:rFonts w:hint="eastAsia" w:ascii="宋体" w:hAnsi="宋体"/>
          <w:b/>
          <w:color w:val="000000" w:themeColor="text1"/>
          <w:spacing w:val="6"/>
          <w:sz w:val="30"/>
          <w:szCs w:val="30"/>
          <w:highlight w:val="none"/>
        </w:rPr>
      </w:r>
      <w:r>
        <w:rPr>
          <w:color w:val="000000" w:themeColor="text1"/>
          <w:highlight w:val="none"/>
        </w:rPr>
      </w:r>
      <w:r/>
    </w:p>
    <w:p>
      <w:pPr>
        <w:pStyle w:val="1016"/>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141</w:t>
      </w:r>
      <w:r>
        <w:rPr>
          <w:rFonts w:hint="eastAsia" w:ascii="宋体" w:hAnsi="宋体"/>
          <w:color w:val="000000" w:themeColor="text1"/>
          <w:sz w:val="24"/>
          <w:highlight w:val="none"/>
        </w:rPr>
        <w:t xml:space="preserve">号）的规定，本单位为符合条件的残疾人福利性单位，且本单位参加</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1016"/>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本单位对上述声明的真实性负责。如有虚假，将依法承担相应责任。</w:t>
      </w:r>
      <w:r>
        <w:rPr>
          <w:color w:val="000000" w:themeColor="text1"/>
          <w:highlight w:val="none"/>
        </w:rPr>
      </w:r>
      <w:r/>
    </w:p>
    <w:p>
      <w:pPr>
        <w:pStyle w:val="1018"/>
        <w:ind w:firstLine="3810"/>
        <w:spacing w:line="500" w:lineRule="exact"/>
        <w:rPr>
          <w:rFonts w:hint="eastAsia" w:ascii="宋体" w:hAnsi="宋体"/>
          <w:color w:val="000000" w:themeColor="text1"/>
          <w:spacing w:val="6"/>
          <w:sz w:val="24"/>
          <w:szCs w:val="24"/>
          <w:highlight w:val="none"/>
        </w:rPr>
      </w:pPr>
      <w:r>
        <w:rPr>
          <w:rFonts w:hint="eastAsia" w:ascii="宋体" w:hAnsi="宋体"/>
          <w:color w:val="000000" w:themeColor="text1"/>
          <w:spacing w:val="6"/>
          <w:sz w:val="24"/>
          <w:szCs w:val="24"/>
          <w:highlight w:val="none"/>
        </w:rPr>
      </w:r>
      <w:r>
        <w:rPr>
          <w:color w:val="000000" w:themeColor="text1"/>
          <w:highlight w:val="none"/>
        </w:rPr>
      </w:r>
      <w:r/>
    </w:p>
    <w:p>
      <w:pPr>
        <w:pStyle w:val="1018"/>
        <w:ind w:firstLine="3629"/>
        <w:jc w:val="left"/>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18"/>
        <w:ind w:firstLine="480"/>
        <w:jc w:val="left"/>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单位名称：</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（加盖CA电子公章）</w:t>
      </w:r>
      <w:r>
        <w:rPr>
          <w:color w:val="000000" w:themeColor="text1"/>
          <w:highlight w:val="none"/>
        </w:rPr>
      </w:r>
      <w:r/>
    </w:p>
    <w:p>
      <w:pPr>
        <w:pStyle w:val="1014"/>
        <w:ind w:firstLine="480"/>
        <w:jc w:val="left"/>
        <w:spacing w:line="50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t xml:space="preserve">日期：  年  月  日</w:t>
      </w:r>
      <w:r>
        <w:rPr>
          <w:color w:val="000000" w:themeColor="text1"/>
          <w:highlight w:val="none"/>
        </w:rPr>
      </w:r>
      <w:r/>
    </w:p>
    <w:p>
      <w:pPr>
        <w:pStyle w:val="1017"/>
        <w:ind w:right="1560" w:firstLine="480"/>
        <w:jc w:val="center"/>
        <w:spacing w:line="588" w:lineRule="exact"/>
        <w:tabs>
          <w:tab w:val="left" w:pos="4860" w:leader="none"/>
        </w:tabs>
        <w:rPr>
          <w:rFonts w:hint="eastAsia" w:ascii="宋体" w:hAnsi="宋体" w:cs="Arial"/>
          <w:color w:val="000000" w:themeColor="text1"/>
          <w:sz w:val="24"/>
          <w:szCs w:val="24"/>
          <w:highlight w:val="none"/>
        </w:rPr>
      </w:pPr>
      <w:r>
        <w:rPr>
          <w:rFonts w:hint="eastAsia" w:ascii="宋体" w:hAnsi="宋体" w:cs="Arial"/>
          <w:color w:val="000000" w:themeColor="text1"/>
          <w:sz w:val="24"/>
          <w:szCs w:val="24"/>
          <w:highlight w:val="none"/>
        </w:rPr>
      </w:r>
      <w:r>
        <w:rPr>
          <w:color w:val="000000" w:themeColor="text1"/>
          <w:highlight w:val="none"/>
        </w:rPr>
      </w:r>
      <w:r/>
    </w:p>
    <w:p>
      <w:pPr>
        <w:pStyle w:val="1019"/>
        <w:ind w:left="357" w:firstLine="0"/>
        <w:spacing w:line="500" w:lineRule="exact"/>
        <w:rPr>
          <w:rFonts w:hint="eastAsia" w:ascii="宋体" w:hAnsi="宋体" w:cs="Arial"/>
          <w:color w:val="000000" w:themeColor="text1"/>
          <w:sz w:val="24"/>
          <w:szCs w:val="24"/>
          <w:highlight w:val="none"/>
        </w:rPr>
      </w:pPr>
      <w:r>
        <w:rPr>
          <w:rFonts w:hint="eastAsia" w:ascii="宋体" w:hAnsi="宋体" w:cs="Arial"/>
          <w:color w:val="000000" w:themeColor="text1"/>
          <w:sz w:val="24"/>
          <w:szCs w:val="24"/>
          <w:highlight w:val="none"/>
        </w:rPr>
      </w:r>
      <w:r>
        <w:rPr>
          <w:color w:val="000000" w:themeColor="text1"/>
          <w:highlight w:val="none"/>
        </w:rPr>
      </w:r>
      <w:r/>
    </w:p>
    <w:p>
      <w:pPr>
        <w:pStyle w:val="1016"/>
        <w:ind w:firstLine="445"/>
        <w:spacing w:before="151" w:after="151" w:line="240" w:lineRule="atLeast"/>
        <w:rPr>
          <w:rFonts w:hint="eastAsia" w:ascii="宋体" w:hAnsi="宋体"/>
          <w:color w:val="000000" w:themeColor="text1"/>
          <w:sz w:val="24"/>
          <w:highlight w:val="none"/>
        </w:rPr>
      </w:pPr>
      <w:r>
        <w:rPr>
          <w:rFonts w:hint="eastAsia" w:ascii="宋体" w:hAnsi="宋体"/>
          <w:color w:val="000000" w:themeColor="text1"/>
          <w:sz w:val="24"/>
          <w:highlight w:val="none"/>
        </w:rPr>
        <w:t xml:space="preserve">注：非残疾人福利性单位不需提供此函。</w:t>
      </w:r>
      <w:r>
        <w:rPr>
          <w:color w:val="000000" w:themeColor="text1"/>
          <w:highlight w:val="none"/>
        </w:rPr>
      </w:r>
      <w:r/>
    </w:p>
    <w:p>
      <w:pPr>
        <w:jc w:val="left"/>
        <w:keepLines/>
        <w:spacing w:before="120" w:after="120" w:line="416" w:lineRule="auto"/>
        <w:rPr>
          <w:rFonts w:eastAsia="黑体"/>
          <w:b/>
          <w:color w:val="000000" w:themeColor="text1"/>
          <w:sz w:val="32"/>
          <w:szCs w:val="32"/>
          <w:highlight w:val="none"/>
        </w:rPr>
        <w:sectPr>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color w:val="000000" w:themeColor="text1"/>
          <w:sz w:val="32"/>
          <w:szCs w:val="32"/>
          <w:highlight w:val="none"/>
        </w:rPr>
      </w:r>
      <w:r>
        <w:rPr>
          <w:color w:val="000000" w:themeColor="text1"/>
          <w:highlight w:val="none"/>
        </w:rPr>
      </w:r>
      <w:r/>
    </w:p>
    <w:p>
      <w:pPr>
        <w:ind w:firstLine="643"/>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关于符合本国产品标准的声明函（采购包号：如有）</w:t>
      </w:r>
      <w:r>
        <w:rPr>
          <w:color w:val="000000" w:themeColor="text1"/>
          <w:highlight w:val="none"/>
        </w:rPr>
      </w:r>
      <w:r/>
    </w:p>
    <w:p>
      <w:pPr>
        <w:ind w:firstLine="42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w:t>
      </w:r>
      <w:r>
        <w:rPr>
          <w:color w:val="000000" w:themeColor="text1"/>
          <w:highlight w:val="none"/>
        </w:rPr>
      </w:r>
      <w:r/>
    </w:p>
    <w:p>
      <w:pPr>
        <w:ind w:firstLine="42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w:t>
      </w:r>
      <w:r>
        <w:rPr>
          <w:color w:val="000000" w:themeColor="text1"/>
          <w:highlight w:val="none"/>
        </w:rPr>
      </w:r>
      <w:r/>
    </w:p>
    <w:p>
      <w:pPr>
        <w:ind w:firstLine="420"/>
        <w:spacing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numPr>
          <w:ilvl w:val="0"/>
          <w:numId w:val="7"/>
        </w:numPr>
        <w:spacing w:before="30" w:after="30" w:line="360" w:lineRule="atLeast"/>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u w:val="single"/>
        </w:rPr>
        <w:t xml:space="preserve">（产品名称1）</w:t>
      </w:r>
      <w:r>
        <w:rPr>
          <w:rFonts w:ascii="Arial" w:hAnsi="Arial" w:eastAsia="Arial" w:cs="Arial"/>
          <w:color w:val="000000" w:themeColor="text1"/>
          <w:sz w:val="20"/>
          <w:highlight w:val="none"/>
          <w:vertAlign w:val="superscript"/>
        </w:rPr>
        <w:t xml:space="preserve">1</w:t>
      </w:r>
      <w:r>
        <w:rPr>
          <w:rFonts w:ascii="Arial" w:hAnsi="Arial" w:eastAsia="Arial" w:cs="Arial"/>
          <w:color w:val="000000" w:themeColor="text1"/>
          <w:sz w:val="24"/>
          <w:highlight w:val="none"/>
        </w:rPr>
        <w:t xml:space="preserve">，生产厂为</w:t>
      </w:r>
      <w:r>
        <w:rPr>
          <w:rFonts w:ascii="Arial" w:hAnsi="Arial" w:eastAsia="Arial" w:cs="Arial"/>
          <w:color w:val="000000" w:themeColor="text1"/>
          <w:sz w:val="24"/>
          <w:highlight w:val="none"/>
          <w:u w:val="single"/>
        </w:rPr>
        <w:t xml:space="preserve">（厂名）</w:t>
      </w:r>
      <w:r>
        <w:rPr>
          <w:rFonts w:ascii="Arial" w:hAnsi="Arial" w:eastAsia="Arial" w:cs="Arial"/>
          <w:color w:val="000000" w:themeColor="text1"/>
          <w:sz w:val="20"/>
          <w:highlight w:val="none"/>
          <w:vertAlign w:val="superscript"/>
        </w:rPr>
        <w:t xml:space="preserve">2</w:t>
      </w:r>
      <w:r>
        <w:rPr>
          <w:rFonts w:ascii="Arial" w:hAnsi="Arial" w:eastAsia="Arial" w:cs="Arial"/>
          <w:color w:val="000000" w:themeColor="text1"/>
          <w:sz w:val="24"/>
          <w:highlight w:val="none"/>
        </w:rPr>
        <w:t xml:space="preserve">，厂址为</w:t>
      </w:r>
      <w:r>
        <w:rPr>
          <w:rFonts w:ascii="Arial" w:hAnsi="Arial" w:eastAsia="Arial" w:cs="Arial"/>
          <w:color w:val="000000" w:themeColor="text1"/>
          <w:sz w:val="24"/>
          <w:highlight w:val="none"/>
          <w:u w:val="single"/>
        </w:rPr>
        <w:t xml:space="preserve">（生产厂址）</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 （</w:t>
      </w:r>
      <w:r>
        <w:rPr>
          <w:rFonts w:ascii="Arial" w:hAnsi="Arial" w:eastAsia="Arial" w:cs="Arial"/>
          <w:strike/>
          <w:color w:val="000000" w:themeColor="text1"/>
          <w:sz w:val="24"/>
          <w:highlight w:val="none"/>
          <w:u w:val="single"/>
        </w:rPr>
        <w:t xml:space="preserve">产品名称1</w:t>
      </w:r>
      <w:r>
        <w:rPr>
          <w:rFonts w:ascii="Arial" w:hAnsi="Arial" w:eastAsia="Arial" w:cs="Arial"/>
          <w:color w:val="000000" w:themeColor="text1"/>
          <w:sz w:val="24"/>
          <w:highlight w:val="none"/>
          <w:u w:val="single"/>
        </w:rPr>
        <w:t xml:space="preserve">） </w:t>
      </w:r>
      <w:r>
        <w:rPr>
          <w:rFonts w:ascii="Arial" w:hAnsi="Arial" w:eastAsia="Arial" w:cs="Arial"/>
          <w:color w:val="000000" w:themeColor="text1"/>
          <w:sz w:val="24"/>
          <w:highlight w:val="none"/>
        </w:rPr>
        <w:t xml:space="preserve">的中国境内生产的组件成本占比≥</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规定比例</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0"/>
          <w:highlight w:val="none"/>
          <w:vertAlign w:val="superscript"/>
        </w:rPr>
        <w:t xml:space="preserve">3</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产品名称1</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关键组件</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0"/>
          <w:highlight w:val="none"/>
          <w:vertAlign w:val="superscript"/>
        </w:rPr>
        <w:t xml:space="preserve">4</w:t>
      </w:r>
      <w:r>
        <w:rPr>
          <w:rFonts w:ascii="Arial" w:hAnsi="Arial" w:eastAsia="Arial" w:cs="Arial"/>
          <w:color w:val="000000" w:themeColor="text1"/>
          <w:sz w:val="24"/>
          <w:highlight w:val="none"/>
        </w:rPr>
        <w:t xml:space="preserve">在中国境内生产。</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产品名称1</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关键工序</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0"/>
          <w:highlight w:val="none"/>
          <w:vertAlign w:val="superscript"/>
        </w:rPr>
        <w:t xml:space="preserve">5</w:t>
      </w:r>
      <w:r>
        <w:rPr>
          <w:rFonts w:ascii="Arial" w:hAnsi="Arial" w:eastAsia="Arial" w:cs="Arial"/>
          <w:color w:val="000000" w:themeColor="text1"/>
          <w:sz w:val="24"/>
          <w:highlight w:val="none"/>
        </w:rPr>
        <w:t xml:space="preserve">在中国境内完成。</w:t>
      </w:r>
      <w:r>
        <w:rPr>
          <w:color w:val="000000" w:themeColor="text1"/>
          <w:highlight w:val="none"/>
        </w:rPr>
      </w:r>
      <w:r/>
    </w:p>
    <w:p>
      <w:pPr>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w:t>
      </w:r>
      <w:r>
        <w:rPr>
          <w:color w:val="000000" w:themeColor="text1"/>
          <w:highlight w:val="none"/>
        </w:rPr>
      </w:r>
      <w:r/>
    </w:p>
    <w:p>
      <w:pPr>
        <w:ind w:firstLine="420"/>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2.</w:t>
      </w:r>
      <w:r>
        <w:rPr>
          <w:rFonts w:ascii="Arial" w:hAnsi="Arial" w:eastAsia="Arial" w:cs="Arial"/>
          <w:color w:val="000000" w:themeColor="text1"/>
          <w:sz w:val="24"/>
          <w:highlight w:val="none"/>
          <w:u w:val="single"/>
        </w:rPr>
        <w:t xml:space="preserve">（产品名称2）</w:t>
      </w:r>
      <w:r>
        <w:rPr>
          <w:rFonts w:ascii="Arial" w:hAnsi="Arial" w:eastAsia="Arial" w:cs="Arial"/>
          <w:color w:val="000000" w:themeColor="text1"/>
          <w:sz w:val="24"/>
          <w:highlight w:val="none"/>
        </w:rPr>
        <w:t xml:space="preserve">，生产厂为</w:t>
      </w:r>
      <w:r>
        <w:rPr>
          <w:rFonts w:ascii="Arial" w:hAnsi="Arial" w:eastAsia="Arial" w:cs="Arial"/>
          <w:color w:val="000000" w:themeColor="text1"/>
          <w:sz w:val="24"/>
          <w:highlight w:val="none"/>
          <w:u w:val="single"/>
        </w:rPr>
        <w:t xml:space="preserve">（厂名）</w:t>
      </w:r>
      <w:r>
        <w:rPr>
          <w:rFonts w:ascii="Arial" w:hAnsi="Arial" w:eastAsia="Arial" w:cs="Arial"/>
          <w:color w:val="000000" w:themeColor="text1"/>
          <w:sz w:val="24"/>
          <w:highlight w:val="none"/>
        </w:rPr>
        <w:t xml:space="preserve">，厂址为</w:t>
      </w:r>
      <w:r>
        <w:rPr>
          <w:rFonts w:ascii="Arial" w:hAnsi="Arial" w:eastAsia="Arial" w:cs="Arial"/>
          <w:color w:val="000000" w:themeColor="text1"/>
          <w:sz w:val="24"/>
          <w:highlight w:val="none"/>
          <w:u w:val="single"/>
        </w:rPr>
        <w:t xml:space="preserve">（生产厂址）</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产品名称2</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的中国境内生产的组件成本占比≥</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规定比例</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产品名称2</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关键组件</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在中国境内生产。</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产品名称1</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w:t>
      </w:r>
      <w:r>
        <w:rPr>
          <w:rFonts w:ascii="Arial" w:hAnsi="Arial" w:eastAsia="Arial" w:cs="Arial"/>
          <w:strike/>
          <w:color w:val="000000" w:themeColor="text1"/>
          <w:sz w:val="24"/>
          <w:highlight w:val="none"/>
          <w:u w:val="single"/>
        </w:rPr>
        <w:t xml:space="preserve">关键工序</w:t>
      </w:r>
      <w:r>
        <w:rPr>
          <w:rFonts w:ascii="Arial" w:hAnsi="Arial" w:eastAsia="Arial" w:cs="Arial"/>
          <w:color w:val="000000" w:themeColor="text1"/>
          <w:sz w:val="24"/>
          <w:highlight w:val="none"/>
          <w:u w:val="single"/>
        </w:rPr>
        <w:t xml:space="preserve">）</w:t>
      </w:r>
      <w:r>
        <w:rPr>
          <w:rFonts w:ascii="Arial" w:hAnsi="Arial" w:eastAsia="Arial" w:cs="Arial"/>
          <w:color w:val="000000" w:themeColor="text1"/>
          <w:sz w:val="24"/>
          <w:highlight w:val="none"/>
        </w:rPr>
        <w:t xml:space="preserve">在中国境内完成。</w:t>
      </w:r>
      <w:r>
        <w:rPr>
          <w:color w:val="000000" w:themeColor="text1"/>
          <w:highlight w:val="none"/>
        </w:rPr>
      </w:r>
      <w:r/>
    </w:p>
    <w:p>
      <w:pPr>
        <w:ind w:firstLine="420"/>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w:t>
      </w:r>
      <w:r>
        <w:rPr>
          <w:color w:val="000000" w:themeColor="text1"/>
          <w:highlight w:val="none"/>
        </w:rPr>
      </w:r>
      <w:r/>
    </w:p>
    <w:p>
      <w:pPr>
        <w:ind w:firstLine="420"/>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本公司（单位）对上述声明内容的真实性负责。如有虚假，愿承担相应法律责任。</w:t>
      </w:r>
      <w:r>
        <w:rPr>
          <w:color w:val="000000" w:themeColor="text1"/>
          <w:highlight w:val="none"/>
        </w:rPr>
      </w:r>
      <w:r/>
    </w:p>
    <w:p>
      <w:pPr>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w:t>
      </w:r>
      <w:r>
        <w:rPr>
          <w:color w:val="000000" w:themeColor="text1"/>
          <w:highlight w:val="none"/>
        </w:rPr>
      </w:r>
      <w:r/>
    </w:p>
    <w:p>
      <w:pPr>
        <w:ind w:right="480" w:firstLine="4200"/>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公司（单位）名称：　</w:t>
      </w:r>
      <w:r>
        <w:rPr>
          <w:rFonts w:ascii="楷体" w:hAnsi="楷体" w:eastAsia="楷体" w:cs="楷体"/>
          <w:color w:val="000000" w:themeColor="text1"/>
          <w:sz w:val="24"/>
          <w:highlight w:val="none"/>
        </w:rPr>
        <w:t xml:space="preserve">（</w:t>
      </w:r>
      <w:r>
        <w:rPr>
          <w:rFonts w:ascii="宋体" w:hAnsi="宋体" w:eastAsia="宋体" w:cs="宋体"/>
          <w:color w:val="000000" w:themeColor="text1"/>
          <w:sz w:val="24"/>
          <w:highlight w:val="none"/>
        </w:rPr>
        <w:t xml:space="preserve">加盖CA电子公章</w:t>
      </w:r>
      <w:r>
        <w:rPr>
          <w:rFonts w:ascii="楷体" w:hAnsi="楷体" w:eastAsia="楷体" w:cs="楷体"/>
          <w:color w:val="000000" w:themeColor="text1"/>
          <w:sz w:val="24"/>
          <w:highlight w:val="none"/>
        </w:rPr>
        <w:t xml:space="preserve">）</w:t>
      </w:r>
      <w:r>
        <w:rPr>
          <w:color w:val="000000" w:themeColor="text1"/>
          <w:highlight w:val="none"/>
        </w:rPr>
      </w:r>
      <w:r/>
    </w:p>
    <w:p>
      <w:pPr>
        <w:ind w:right="480" w:firstLine="3720"/>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r/>
    </w:p>
    <w:p>
      <w:pPr>
        <w:jc w:val="center"/>
        <w:spacing w:before="30" w:after="30" w:line="3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日期：　   年　  月　  日         </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__________________</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1.产品如有型号，请在“产品名称”栏一并填写。</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2.生产厂名与厂址应与生产厂营业执照载明的相关信息保持一致。</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3.该产品的中国境内生产的组件成本占比相关要求实施前，“规定比例”栏可不填，下同。</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4.该产品的关键组件要求实施前，“关键组件”栏可不填，下同。</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5.该产品的关键工序要求实施前，“关键工序”栏可不填，下同。</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6.用横线</w:t>
      </w:r>
      <w:r>
        <w:rPr>
          <w:rFonts w:ascii="Arial" w:hAnsi="Arial" w:eastAsia="Arial" w:cs="Arial"/>
          <w:strike/>
          <w:color w:val="000000" w:themeColor="text1"/>
          <w:sz w:val="22"/>
          <w:highlight w:val="none"/>
        </w:rPr>
        <w:t xml:space="preserve">     </w:t>
      </w:r>
      <w:r>
        <w:rPr>
          <w:rFonts w:ascii="Arial" w:hAnsi="Arial" w:eastAsia="Arial" w:cs="Arial"/>
          <w:color w:val="000000" w:themeColor="text1"/>
          <w:sz w:val="22"/>
          <w:highlight w:val="none"/>
        </w:rPr>
        <w:t xml:space="preserve">划除的地方无需填写。</w:t>
      </w:r>
      <w:r>
        <w:rPr>
          <w:color w:val="000000" w:themeColor="text1"/>
          <w:highlight w:val="none"/>
        </w:rPr>
      </w:r>
      <w:r/>
    </w:p>
    <w:p>
      <w:pP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 </w:t>
      </w:r>
      <w:r>
        <w:rPr>
          <w:color w:val="000000" w:themeColor="text1"/>
          <w:highlight w:val="none"/>
        </w:rPr>
      </w:r>
      <w:r/>
    </w:p>
    <w:p>
      <w:pPr>
        <w:jc w:val="left"/>
        <w:keepLines/>
        <w:spacing w:before="120" w:after="120" w:line="416" w:lineRule="auto"/>
        <w:rPr>
          <w:rFonts w:eastAsia="黑体"/>
          <w:b/>
          <w:color w:val="000000" w:themeColor="text1"/>
          <w:sz w:val="32"/>
          <w:szCs w:val="32"/>
          <w:highlight w:val="none"/>
        </w:rPr>
        <w:sectPr>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color w:val="000000" w:themeColor="text1"/>
          <w:sz w:val="32"/>
          <w:szCs w:val="32"/>
          <w:highlight w:val="none"/>
        </w:rPr>
      </w:r>
      <w:r>
        <w:rPr>
          <w:color w:val="000000" w:themeColor="text1"/>
          <w:highlight w:val="none"/>
        </w:rPr>
      </w:r>
      <w:r/>
    </w:p>
    <w:p>
      <w:pPr>
        <w:jc w:val="left"/>
        <w:keepLines/>
        <w:spacing w:before="120" w:after="120" w:line="416" w:lineRule="auto"/>
        <w:rPr>
          <w:rFonts w:eastAsia="黑体"/>
          <w:b/>
          <w:color w:val="000000" w:themeColor="text1"/>
          <w:sz w:val="32"/>
          <w:szCs w:val="32"/>
          <w:highlight w:val="none"/>
        </w:rPr>
        <w:outlineLvl w:val="1"/>
      </w:pPr>
      <w:r>
        <w:rPr>
          <w:rFonts w:hint="eastAsia" w:eastAsia="黑体"/>
          <w:b/>
          <w:color w:val="000000" w:themeColor="text1"/>
          <w:sz w:val="32"/>
          <w:szCs w:val="32"/>
          <w:highlight w:val="none"/>
        </w:rPr>
        <w:t xml:space="preserve">八、技术及商务要求响应及偏离表（分包号：**）</w:t>
      </w:r>
      <w:r>
        <w:rPr>
          <w:color w:val="000000" w:themeColor="text1"/>
          <w:highlight w:val="none"/>
        </w:rPr>
      </w:r>
      <w:r/>
    </w:p>
    <w:p>
      <w:pPr>
        <w:jc w:val="center"/>
        <w:widowControl/>
        <w:rPr>
          <w:rFonts w:hint="eastAsia" w:ascii="宋体" w:hAnsi="宋体" w:eastAsia="宋体" w:cs="宋体"/>
          <w:color w:val="000000" w:themeColor="text1"/>
          <w:sz w:val="24"/>
          <w:szCs w:val="24"/>
          <w:highlight w:val="none"/>
        </w:rPr>
      </w:pPr>
      <w:r>
        <w:rPr>
          <w:rFonts w:hint="eastAsia" w:ascii="黑体" w:hAnsi="黑体" w:eastAsia="黑体" w:cs="宋体"/>
          <w:b/>
          <w:bCs/>
          <w:color w:val="000000" w:themeColor="text1"/>
          <w:sz w:val="32"/>
          <w:szCs w:val="32"/>
          <w:highlight w:val="none"/>
        </w:rPr>
        <w:t xml:space="preserve">技术要求响应及偏离表</w:t>
      </w:r>
      <w:r>
        <w:rPr>
          <w:color w:val="000000" w:themeColor="text1"/>
          <w:highlight w:val="none"/>
        </w:rPr>
      </w:r>
      <w:r/>
    </w:p>
    <w:tbl>
      <w:tblPr>
        <w:tblStyle w:val="76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招标文件要求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投标响应情况</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超出、符合或偏离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证明</w:t>
            </w:r>
            <w:r>
              <w:rPr>
                <w:color w:val="000000" w:themeColor="text1"/>
                <w:highlight w:val="none"/>
              </w:rPr>
            </w:r>
            <w:r/>
          </w:p>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bl>
    <w:p>
      <w:pP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 行数不够，可自行添加。</w:t>
      </w:r>
      <w:r>
        <w:rPr>
          <w:color w:val="000000" w:themeColor="text1"/>
          <w:highlight w:val="none"/>
        </w:rPr>
      </w:r>
      <w:r/>
    </w:p>
    <w:p>
      <w:pPr>
        <w:jc w:val="left"/>
        <w:keepLines/>
        <w:spacing w:before="120" w:after="120" w:line="416" w:lineRule="auto"/>
        <w:rPr>
          <w:rFonts w:eastAsia="宋体"/>
          <w:color w:val="000000" w:themeColor="text1"/>
          <w:sz w:val="24"/>
          <w:szCs w:val="21"/>
          <w:highlight w:val="none"/>
        </w:rPr>
        <w:outlineLvl w:val="1"/>
      </w:pPr>
      <w:r>
        <w:rPr>
          <w:rFonts w:eastAsia="宋体"/>
          <w:color w:val="000000" w:themeColor="text1"/>
          <w:sz w:val="24"/>
          <w:szCs w:val="21"/>
          <w:highlight w:val="none"/>
        </w:rPr>
        <w:t xml:space="preserve">1.</w:t>
      </w:r>
      <w:r>
        <w:rPr>
          <w:rFonts w:hint="eastAsia" w:eastAsia="宋体"/>
          <w:color w:val="000000" w:themeColor="text1"/>
          <w:sz w:val="24"/>
          <w:szCs w:val="21"/>
          <w:highlight w:val="none"/>
        </w:rPr>
        <w:t xml:space="preserve">投标人</w:t>
      </w:r>
      <w:r>
        <w:rPr>
          <w:rFonts w:eastAsia="宋体"/>
          <w:color w:val="000000" w:themeColor="text1"/>
          <w:sz w:val="24"/>
          <w:szCs w:val="21"/>
          <w:highlight w:val="none"/>
        </w:rPr>
        <w:t xml:space="preserve">必须对技术要求和商务要求中的实质性要求（加斜体下划线内容或打“</w:t>
      </w:r>
      <w:r>
        <w:rPr>
          <w:rFonts w:hint="eastAsia" w:ascii="宋体" w:hAnsi="宋体" w:eastAsia="宋体" w:cs="宋体"/>
          <w:color w:val="000000" w:themeColor="text1"/>
          <w:sz w:val="24"/>
          <w:szCs w:val="21"/>
          <w:highlight w:val="none"/>
        </w:rPr>
        <w:t xml:space="preserve">★</w:t>
      </w:r>
      <w:r>
        <w:rPr>
          <w:rFonts w:eastAsia="宋体"/>
          <w:color w:val="000000" w:themeColor="text1"/>
          <w:sz w:val="24"/>
          <w:szCs w:val="21"/>
          <w:highlight w:val="none"/>
        </w:rPr>
        <w:t xml:space="preserve">”内容）做出明确响应，否则作无效响应处理。</w:t>
      </w:r>
      <w:r>
        <w:rPr>
          <w:color w:val="000000" w:themeColor="text1"/>
          <w:highlight w:val="none"/>
        </w:rPr>
      </w:r>
      <w:r/>
    </w:p>
    <w:p>
      <w:pPr>
        <w:spacing w:line="588" w:lineRule="exact"/>
        <w:rPr>
          <w:rFonts w:eastAsia="宋体"/>
          <w:color w:val="000000" w:themeColor="text1"/>
          <w:sz w:val="24"/>
          <w:szCs w:val="21"/>
          <w:highlight w:val="none"/>
        </w:rPr>
      </w:pPr>
      <w:r>
        <w:rPr>
          <w:rFonts w:eastAsia="宋体"/>
          <w:color w:val="000000" w:themeColor="text1"/>
          <w:sz w:val="24"/>
          <w:szCs w:val="21"/>
          <w:highlight w:val="none"/>
        </w:rPr>
        <w:t xml:space="preserve">2.如果采购文件要求提供证明材料，</w:t>
      </w:r>
      <w:r>
        <w:rPr>
          <w:rFonts w:hint="eastAsia" w:eastAsia="宋体"/>
          <w:color w:val="000000" w:themeColor="text1"/>
          <w:sz w:val="24"/>
          <w:szCs w:val="21"/>
          <w:highlight w:val="none"/>
        </w:rPr>
        <w:t xml:space="preserve">投标人</w:t>
      </w:r>
      <w:r>
        <w:rPr>
          <w:rFonts w:eastAsia="宋体"/>
          <w:color w:val="000000" w:themeColor="text1"/>
          <w:sz w:val="24"/>
          <w:szCs w:val="21"/>
          <w:highlight w:val="none"/>
        </w:rPr>
        <w:t xml:space="preserve">必须将证明材料列于该表之下。</w:t>
      </w:r>
      <w:r>
        <w:rPr>
          <w:color w:val="000000" w:themeColor="text1"/>
          <w:highlight w:val="none"/>
        </w:rPr>
      </w:r>
      <w:r/>
    </w:p>
    <w:p>
      <w:pPr>
        <w:spacing w:line="588" w:lineRule="exact"/>
        <w:rPr>
          <w:rFonts w:eastAsia="宋体"/>
          <w:color w:val="000000" w:themeColor="text1"/>
          <w:sz w:val="24"/>
          <w:szCs w:val="21"/>
          <w:highlight w:val="none"/>
        </w:rPr>
      </w:pPr>
      <w:r>
        <w:rPr>
          <w:rFonts w:eastAsia="宋体"/>
          <w:color w:val="000000" w:themeColor="text1"/>
          <w:sz w:val="24"/>
          <w:szCs w:val="21"/>
          <w:highlight w:val="none"/>
        </w:rPr>
        <w:t xml:space="preserve">3.</w:t>
      </w:r>
      <w:r>
        <w:rPr>
          <w:rFonts w:hint="eastAsia" w:eastAsia="宋体"/>
          <w:color w:val="000000" w:themeColor="text1"/>
          <w:sz w:val="24"/>
          <w:szCs w:val="21"/>
          <w:highlight w:val="none"/>
        </w:rPr>
        <w:t xml:space="preserve">投标人</w:t>
      </w:r>
      <w:r>
        <w:rPr>
          <w:rFonts w:eastAsia="宋体"/>
          <w:color w:val="000000" w:themeColor="text1"/>
          <w:sz w:val="24"/>
          <w:szCs w:val="21"/>
          <w:highlight w:val="none"/>
        </w:rPr>
        <w:t xml:space="preserve">未对实质性要求作出明确响应的，或未按采购文件要求提供证明材料的，该分包作无效响应处理。</w:t>
      </w:r>
      <w:r>
        <w:rPr>
          <w:color w:val="000000" w:themeColor="text1"/>
          <w:highlight w:val="none"/>
        </w:rPr>
      </w:r>
      <w:r/>
    </w:p>
    <w:p>
      <w:pPr>
        <w:spacing w:line="588" w:lineRule="exact"/>
        <w:rPr>
          <w:rFonts w:eastAsia="宋体"/>
          <w:color w:val="000000" w:themeColor="text1"/>
          <w:sz w:val="24"/>
          <w:szCs w:val="21"/>
          <w:highlight w:val="none"/>
        </w:rPr>
      </w:pPr>
      <w:r>
        <w:rPr>
          <w:rFonts w:hint="eastAsia" w:eastAsia="宋体"/>
          <w:color w:val="000000" w:themeColor="text1"/>
          <w:sz w:val="24"/>
          <w:szCs w:val="21"/>
          <w:highlight w:val="none"/>
        </w:rPr>
        <w:t xml:space="preserve">4.行数不够，可自行添加。</w:t>
      </w:r>
      <w:r>
        <w:rPr>
          <w:color w:val="000000" w:themeColor="text1"/>
          <w:highlight w:val="none"/>
        </w:rPr>
      </w:r>
      <w:r/>
    </w:p>
    <w:p>
      <w:pPr>
        <w:jc w:val="center"/>
        <w:rPr>
          <w:rFonts w:eastAsia="黑体"/>
          <w:b/>
          <w:color w:val="000000" w:themeColor="text1"/>
          <w:sz w:val="36"/>
          <w:szCs w:val="21"/>
          <w:highlight w:val="none"/>
        </w:rPr>
      </w:pPr>
      <w:r>
        <w:rPr>
          <w:rFonts w:eastAsia="黑体"/>
          <w:b/>
          <w:color w:val="000000" w:themeColor="text1"/>
          <w:sz w:val="36"/>
          <w:szCs w:val="2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jc w:val="center"/>
        <w:widowControl/>
        <w:rPr>
          <w:rFonts w:hint="eastAsia" w:ascii="宋体" w:hAnsi="宋体" w:eastAsia="宋体" w:cs="宋体"/>
          <w:color w:val="000000" w:themeColor="text1"/>
          <w:sz w:val="24"/>
          <w:szCs w:val="24"/>
          <w:highlight w:val="none"/>
        </w:rPr>
      </w:pPr>
      <w:r>
        <w:rPr>
          <w:rFonts w:hint="eastAsia" w:ascii="黑体" w:hAnsi="黑体" w:eastAsia="黑体" w:cs="宋体"/>
          <w:b/>
          <w:bCs/>
          <w:color w:val="000000" w:themeColor="text1"/>
          <w:sz w:val="32"/>
          <w:szCs w:val="32"/>
          <w:highlight w:val="none"/>
        </w:rPr>
        <w:t xml:space="preserve">商务要求响应及偏离表</w:t>
      </w:r>
      <w:r>
        <w:rPr>
          <w:color w:val="000000" w:themeColor="text1"/>
          <w:highlight w:val="none"/>
        </w:rPr>
      </w:r>
      <w:r/>
    </w:p>
    <w:tbl>
      <w:tblPr>
        <w:tblStyle w:val="767"/>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招标文件要求</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投标响应情况</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超出、符合或偏离</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证明</w:t>
            </w:r>
            <w:r>
              <w:rPr>
                <w:color w:val="000000" w:themeColor="text1"/>
                <w:highlight w:val="none"/>
              </w:rPr>
            </w:r>
            <w:r/>
          </w:p>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tc>
      </w:tr>
    </w:tbl>
    <w:p>
      <w:pP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 行数不够，可自行添加。</w:t>
      </w:r>
      <w:r>
        <w:rPr>
          <w:color w:val="000000" w:themeColor="text1"/>
          <w:highlight w:val="none"/>
        </w:rPr>
      </w:r>
      <w:r/>
    </w:p>
    <w:p>
      <w:pPr>
        <w:jc w:val="left"/>
        <w:widowControl/>
        <w:rPr>
          <w:rFonts w:eastAsia="黑体" w:cs="黑体"/>
          <w:b/>
          <w:color w:val="000000" w:themeColor="text1"/>
          <w:sz w:val="32"/>
          <w:szCs w:val="24"/>
          <w:highlight w:val="none"/>
        </w:rPr>
        <w:outlineLvl w:val="1"/>
      </w:pPr>
      <w:r>
        <w:rPr>
          <w:rFonts w:eastAsia="黑体" w:cs="黑体"/>
          <w:b/>
          <w:color w:val="000000" w:themeColor="text1"/>
          <w:sz w:val="32"/>
          <w:szCs w:val="24"/>
          <w:highlight w:val="none"/>
        </w:rPr>
      </w:r>
      <w:r>
        <w:rPr>
          <w:color w:val="000000" w:themeColor="text1"/>
          <w:highlight w:val="none"/>
        </w:rPr>
      </w:r>
      <w:r/>
    </w:p>
    <w:p>
      <w:pPr>
        <w:jc w:val="left"/>
        <w:widowControl/>
        <w:rPr>
          <w:rFonts w:eastAsia="黑体" w:cs="黑体"/>
          <w:b/>
          <w:color w:val="000000" w:themeColor="text1"/>
          <w:sz w:val="32"/>
          <w:szCs w:val="24"/>
          <w:highlight w:val="none"/>
        </w:rPr>
        <w:outlineLvl w:val="1"/>
      </w:pPr>
      <w:r>
        <w:rPr>
          <w:rFonts w:eastAsia="黑体" w:cs="黑体"/>
          <w:b/>
          <w:color w:val="000000" w:themeColor="text1"/>
          <w:sz w:val="32"/>
          <w:szCs w:val="24"/>
          <w:highlight w:val="none"/>
        </w:rPr>
      </w:r>
      <w:r>
        <w:rPr>
          <w:color w:val="000000" w:themeColor="text1"/>
          <w:highlight w:val="none"/>
        </w:rPr>
      </w:r>
      <w:r/>
    </w:p>
    <w:p>
      <w:pPr>
        <w:jc w:val="left"/>
        <w:widowControl/>
        <w:rPr>
          <w:rFonts w:eastAsia="黑体" w:cs="黑体"/>
          <w:b/>
          <w:color w:val="000000" w:themeColor="text1"/>
          <w:sz w:val="32"/>
          <w:szCs w:val="24"/>
          <w:highlight w:val="none"/>
        </w:rPr>
        <w:outlineLvl w:val="1"/>
      </w:pPr>
      <w:r>
        <w:rPr>
          <w:rFonts w:eastAsia="黑体" w:cs="黑体"/>
          <w:b/>
          <w:color w:val="000000" w:themeColor="text1"/>
          <w:sz w:val="32"/>
          <w:szCs w:val="24"/>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72"/>
        <w:rPr>
          <w:color w:val="000000" w:themeColor="text1"/>
          <w:highlight w:val="none"/>
        </w:rPr>
      </w:pPr>
      <w:r>
        <w:rPr>
          <w:color w:val="000000" w:themeColor="text1"/>
          <w:highlight w:val="none"/>
        </w:rPr>
      </w:r>
      <w:r>
        <w:rPr>
          <w:color w:val="000000" w:themeColor="text1"/>
          <w:highlight w:val="none"/>
        </w:rPr>
      </w:r>
      <w:r/>
    </w:p>
    <w:p>
      <w:pPr>
        <w:jc w:val="left"/>
        <w:widowControl/>
        <w:rPr>
          <w:rFonts w:eastAsia="黑体" w:cs="黑体"/>
          <w:b/>
          <w:color w:val="000000" w:themeColor="text1"/>
          <w:sz w:val="32"/>
          <w:szCs w:val="24"/>
          <w:highlight w:val="none"/>
        </w:rPr>
        <w:outlineLvl w:val="1"/>
      </w:pPr>
      <w:r>
        <w:rPr>
          <w:rFonts w:hint="eastAsia" w:eastAsia="黑体" w:cs="黑体"/>
          <w:b/>
          <w:color w:val="000000" w:themeColor="text1"/>
          <w:sz w:val="32"/>
          <w:szCs w:val="24"/>
          <w:highlight w:val="none"/>
        </w:rPr>
        <w:t xml:space="preserve">九、</w:t>
      </w:r>
      <w:r>
        <w:rPr>
          <w:rFonts w:eastAsia="黑体" w:cs="黑体"/>
          <w:b/>
          <w:color w:val="000000" w:themeColor="text1"/>
          <w:sz w:val="32"/>
          <w:szCs w:val="24"/>
          <w:highlight w:val="none"/>
        </w:rPr>
        <w:t xml:space="preserve">项目组人员</w:t>
      </w:r>
      <w:r>
        <w:rPr>
          <w:rFonts w:hint="eastAsia" w:eastAsia="黑体" w:cs="黑体"/>
          <w:b/>
          <w:color w:val="000000" w:themeColor="text1"/>
          <w:sz w:val="32"/>
          <w:szCs w:val="24"/>
          <w:highlight w:val="none"/>
        </w:rPr>
        <w:t xml:space="preserve">（如有）</w:t>
      </w:r>
      <w:r>
        <w:rPr>
          <w:color w:val="000000" w:themeColor="text1"/>
          <w:highlight w:val="none"/>
        </w:rPr>
      </w:r>
      <w:r/>
    </w:p>
    <w:p>
      <w:pPr>
        <w:jc w:val="center"/>
        <w:spacing w:before="100" w:beforeAutospacing="1" w:after="100" w:afterAutospacing="1" w:line="600" w:lineRule="exact"/>
        <w:widowControl/>
        <w:rPr>
          <w:rFonts w:eastAsia="宋体" w:cs="宋体"/>
          <w:b/>
          <w:bCs/>
          <w:color w:val="000000" w:themeColor="text1"/>
          <w:sz w:val="32"/>
          <w:szCs w:val="32"/>
          <w:highlight w:val="none"/>
        </w:rPr>
      </w:pPr>
      <w:r>
        <w:rPr>
          <w:rFonts w:hint="eastAsia" w:eastAsia="宋体" w:cs="宋体"/>
          <w:b/>
          <w:bCs/>
          <w:color w:val="000000" w:themeColor="text1"/>
          <w:sz w:val="32"/>
          <w:szCs w:val="32"/>
          <w:highlight w:val="none"/>
        </w:rPr>
        <w:t xml:space="preserve">项目组成员</w:t>
      </w:r>
      <w:r>
        <w:rPr>
          <w:color w:val="000000" w:themeColor="text1"/>
          <w:highlight w:val="none"/>
        </w:rPr>
      </w:r>
      <w:r/>
    </w:p>
    <w:tbl>
      <w:tblPr>
        <w:tblStyle w:val="76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姓名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职务</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学历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身份证号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相关证书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备注</w:t>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color w:val="000000" w:themeColor="text1"/>
                <w:sz w:val="20"/>
                <w:highlight w:val="none"/>
              </w:rPr>
            </w:pPr>
            <w:r>
              <w:rPr>
                <w:rFonts w:hint="eastAsia" w:eastAsia="仿宋_GB2312" w:cs="仿宋_GB2312"/>
                <w:color w:val="000000" w:themeColor="text1"/>
                <w:sz w:val="28"/>
                <w:szCs w:val="28"/>
                <w:highlight w:val="none"/>
              </w:rPr>
              <w:t xml:space="preserve">项目经理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000000" w:themeColor="text1"/>
                <w:sz w:val="28"/>
                <w:szCs w:val="28"/>
                <w:highlight w:val="none"/>
              </w:rPr>
            </w:pPr>
            <w:r>
              <w:rPr>
                <w:rFonts w:eastAsia="仿宋_GB2312" w:cs="仿宋_GB2312"/>
                <w:color w:val="000000" w:themeColor="text1"/>
                <w:sz w:val="28"/>
                <w:szCs w:val="28"/>
                <w:highlight w:val="none"/>
              </w:rPr>
            </w:r>
            <w:r>
              <w:rPr>
                <w:color w:val="000000" w:themeColor="text1"/>
                <w:highlight w:val="none"/>
              </w:rPr>
            </w:r>
            <w:r/>
          </w:p>
        </w:tc>
      </w:tr>
    </w:tbl>
    <w:p>
      <w:pPr>
        <w:ind w:firstLine="398"/>
        <w:jc w:val="left"/>
        <w:spacing w:before="100" w:beforeAutospacing="1" w:after="100" w:afterAutospacing="1" w:line="460" w:lineRule="exact"/>
        <w:widowControl/>
        <w:rPr>
          <w:rFonts w:eastAsia="仿宋_GB2312" w:cs="仿宋_GB2312"/>
          <w:color w:val="000000" w:themeColor="text1"/>
          <w:sz w:val="24"/>
          <w:szCs w:val="24"/>
          <w:highlight w:val="none"/>
        </w:rPr>
      </w:pPr>
      <w:r>
        <w:rPr>
          <w:rFonts w:eastAsia="仿宋_GB2312" w:cs="仿宋_GB2312"/>
          <w:b/>
          <w:color w:val="000000" w:themeColor="text1"/>
          <w:sz w:val="24"/>
          <w:szCs w:val="24"/>
          <w:highlight w:val="none"/>
        </w:rPr>
        <w:t xml:space="preserve">注：如供应商中标，项目组成员必须按本表承诺人员操作，不得随意更换。按投标文件要求附相关人员证书。</w:t>
      </w:r>
      <w:r>
        <w:rPr>
          <w:color w:val="000000" w:themeColor="text1"/>
          <w:highlight w:val="none"/>
        </w:rPr>
      </w:r>
      <w:r/>
    </w:p>
    <w:p>
      <w:pPr>
        <w:ind w:firstLine="280"/>
        <w:jc w:val="left"/>
        <w:spacing w:before="100" w:beforeAutospacing="1" w:after="100" w:afterAutospacing="1" w:line="500" w:lineRule="exact"/>
        <w:widowControl/>
        <w:rPr>
          <w:rFonts w:eastAsia="仿宋_GB2312" w:cs="仿宋_GB2312"/>
          <w:color w:val="000000" w:themeColor="text1"/>
          <w:sz w:val="24"/>
          <w:szCs w:val="24"/>
          <w:highlight w:val="none"/>
        </w:rPr>
      </w:pPr>
      <w:r>
        <w:rPr>
          <w:rFonts w:eastAsia="仿宋_GB2312" w:cs="仿宋_GB2312"/>
          <w:color w:val="000000" w:themeColor="text1"/>
          <w:sz w:val="24"/>
          <w:szCs w:val="24"/>
          <w:highlight w:val="none"/>
        </w:rPr>
      </w:r>
      <w:r>
        <w:rPr>
          <w:color w:val="000000" w:themeColor="text1"/>
          <w:highlight w:val="none"/>
        </w:rPr>
      </w:r>
      <w:r/>
    </w:p>
    <w:p>
      <w:pPr>
        <w:spacing w:line="500" w:lineRule="exact"/>
        <w:rPr>
          <w:rFonts w:eastAsia="宋体"/>
          <w:color w:val="000000" w:themeColor="text1"/>
          <w:sz w:val="21"/>
          <w:szCs w:val="24"/>
          <w:highlight w:val="none"/>
        </w:rPr>
      </w:pPr>
      <w:r>
        <w:rPr>
          <w:rFonts w:eastAsia="宋体"/>
          <w:color w:val="000000" w:themeColor="text1"/>
          <w:sz w:val="21"/>
          <w:szCs w:val="24"/>
          <w:highlight w:val="none"/>
        </w:rPr>
        <w:br w:type="page" w:clear="all"/>
      </w:r>
      <w:bookmarkStart w:id="13" w:name="_Toc11176"/>
      <w:r>
        <w:rPr>
          <w:rFonts w:hint="eastAsia" w:eastAsia="黑体" w:cs="黑体"/>
          <w:b/>
          <w:color w:val="000000" w:themeColor="text1"/>
          <w:sz w:val="32"/>
          <w:szCs w:val="24"/>
          <w:highlight w:val="none"/>
        </w:rPr>
        <w:t xml:space="preserve">十、</w:t>
      </w:r>
      <w:bookmarkEnd w:id="13"/>
      <w:r>
        <w:rPr>
          <w:rFonts w:hint="eastAsia" w:eastAsia="黑体" w:cs="黑体"/>
          <w:b/>
          <w:color w:val="000000" w:themeColor="text1"/>
          <w:sz w:val="32"/>
          <w:szCs w:val="24"/>
          <w:highlight w:val="none"/>
        </w:rPr>
        <w:t xml:space="preserve">企业业绩（如有）</w:t>
      </w:r>
      <w:r>
        <w:rPr>
          <w:color w:val="000000" w:themeColor="text1"/>
          <w:highlight w:val="none"/>
        </w:rPr>
      </w:r>
      <w:r/>
    </w:p>
    <w:p>
      <w:pPr>
        <w:jc w:val="center"/>
        <w:rPr>
          <w:rFonts w:eastAsia="宋体"/>
          <w:b/>
          <w:color w:val="000000" w:themeColor="text1"/>
          <w:sz w:val="32"/>
          <w:szCs w:val="32"/>
          <w:highlight w:val="none"/>
        </w:rPr>
      </w:pPr>
      <w:r>
        <w:rPr>
          <w:rFonts w:hint="eastAsia" w:eastAsia="宋体"/>
          <w:b/>
          <w:color w:val="000000" w:themeColor="text1"/>
          <w:sz w:val="32"/>
          <w:szCs w:val="32"/>
          <w:highlight w:val="none"/>
        </w:rPr>
        <w:t xml:space="preserve">投标人承担类似项目业绩一览表</w:t>
      </w:r>
      <w:r>
        <w:rPr>
          <w:color w:val="000000" w:themeColor="text1"/>
          <w:highlight w:val="none"/>
        </w:rPr>
      </w:r>
      <w:r/>
    </w:p>
    <w:tbl>
      <w:tblPr>
        <w:tblStyle w:val="76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序号</w:t>
            </w:r>
            <w:r>
              <w:rPr>
                <w:color w:val="000000" w:themeColor="text1"/>
                <w:highlight w:val="none"/>
              </w:rPr>
            </w:r>
            <w:r/>
          </w:p>
        </w:tc>
        <w:tc>
          <w:tcPr>
            <w:tcW w:w="3827" w:type="dxa"/>
            <w:vAlign w:val="center"/>
            <w:textDirection w:val="lrTb"/>
            <w:noWrap w:val="false"/>
          </w:tcPr>
          <w:p>
            <w:pPr>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项目名称</w:t>
            </w:r>
            <w:r>
              <w:rPr>
                <w:color w:val="000000" w:themeColor="text1"/>
                <w:highlight w:val="none"/>
              </w:rPr>
            </w:r>
            <w:r/>
          </w:p>
        </w:tc>
        <w:tc>
          <w:tcPr>
            <w:tcW w:w="2433" w:type="dxa"/>
            <w:vAlign w:val="center"/>
            <w:textDirection w:val="lrTb"/>
            <w:noWrap w:val="false"/>
          </w:tcPr>
          <w:p>
            <w:pPr>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采购单位</w:t>
            </w:r>
            <w:r>
              <w:rPr>
                <w:color w:val="000000" w:themeColor="text1"/>
                <w:highlight w:val="none"/>
              </w:rPr>
            </w:r>
            <w:r/>
          </w:p>
        </w:tc>
        <w:tc>
          <w:tcPr>
            <w:tcW w:w="1395" w:type="dxa"/>
            <w:vAlign w:val="center"/>
            <w:textDirection w:val="lrTb"/>
            <w:noWrap w:val="false"/>
          </w:tcPr>
          <w:p>
            <w:pPr>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合同金额</w:t>
            </w:r>
            <w:r>
              <w:rPr>
                <w:color w:val="000000" w:themeColor="text1"/>
                <w:highlight w:val="none"/>
              </w:rPr>
            </w:r>
            <w:r/>
          </w:p>
        </w:tc>
      </w:tr>
      <w:tr>
        <w:trPr>
          <w:jc w:val="center"/>
          <w:trHeight w:val="1510"/>
        </w:trPr>
        <w:tc>
          <w:tcPr>
            <w:tcW w:w="1229" w:type="dxa"/>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3827"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2433"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1395"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r>
      <w:tr>
        <w:trPr>
          <w:jc w:val="center"/>
          <w:trHeight w:val="1510"/>
        </w:trPr>
        <w:tc>
          <w:tcPr>
            <w:tcW w:w="1229" w:type="dxa"/>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3827"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2433"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1395"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r>
      <w:tr>
        <w:trPr>
          <w:jc w:val="center"/>
          <w:trHeight w:val="1510"/>
        </w:trPr>
        <w:tc>
          <w:tcPr>
            <w:tcW w:w="1229" w:type="dxa"/>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3827"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2433"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1395"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r>
      <w:tr>
        <w:trPr>
          <w:jc w:val="center"/>
          <w:trHeight w:val="1525"/>
        </w:trPr>
        <w:tc>
          <w:tcPr>
            <w:tcW w:w="1229" w:type="dxa"/>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3827"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2433"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c>
          <w:tcPr>
            <w:tcW w:w="1395" w:type="dxa"/>
            <w:vAlign w:val="center"/>
            <w:textDirection w:val="lrTb"/>
            <w:noWrap w:val="false"/>
          </w:tcPr>
          <w:p>
            <w:pPr>
              <w:jc w:val="center"/>
              <w:spacing w:line="560" w:lineRule="exact"/>
              <w:rPr>
                <w:rFonts w:eastAsia="仿宋_GB2312"/>
                <w:color w:val="000000" w:themeColor="text1"/>
                <w:sz w:val="28"/>
                <w:szCs w:val="24"/>
                <w:highlight w:val="none"/>
              </w:rPr>
            </w:pPr>
            <w:r>
              <w:rPr>
                <w:rFonts w:eastAsia="仿宋_GB2312"/>
                <w:color w:val="000000" w:themeColor="text1"/>
                <w:sz w:val="28"/>
                <w:szCs w:val="24"/>
                <w:highlight w:val="none"/>
              </w:rPr>
            </w:r>
            <w:r>
              <w:rPr>
                <w:color w:val="000000" w:themeColor="text1"/>
                <w:highlight w:val="none"/>
              </w:rPr>
            </w:r>
            <w:r/>
          </w:p>
        </w:tc>
      </w:tr>
    </w:tbl>
    <w:p>
      <w:pPr>
        <w:rPr>
          <w:rFonts w:eastAsia="宋体"/>
          <w:color w:val="000000" w:themeColor="text1"/>
          <w:sz w:val="21"/>
          <w:szCs w:val="22"/>
          <w:highlight w:val="none"/>
        </w:rPr>
      </w:pPr>
      <w:r>
        <w:rPr>
          <w:rFonts w:hint="eastAsia" w:eastAsia="仿宋_GB2312"/>
          <w:b/>
          <w:color w:val="000000" w:themeColor="text1"/>
          <w:sz w:val="24"/>
          <w:szCs w:val="22"/>
          <w:highlight w:val="none"/>
        </w:rPr>
        <w:t xml:space="preserve">注：请填写此表，并按要求上传业绩资料电子件。</w:t>
      </w:r>
      <w:r>
        <w:rPr>
          <w:color w:val="000000" w:themeColor="text1"/>
          <w:highlight w:val="none"/>
        </w:rPr>
      </w:r>
      <w:r/>
    </w:p>
    <w:p>
      <w:pPr>
        <w:jc w:val="left"/>
        <w:widowControl/>
        <w:rPr>
          <w:rFonts w:eastAsia="黑体" w:cs="黑体"/>
          <w:b/>
          <w:color w:val="000000" w:themeColor="text1"/>
          <w:sz w:val="32"/>
          <w:szCs w:val="24"/>
          <w:highlight w:val="none"/>
        </w:rPr>
        <w:outlineLvl w:val="1"/>
      </w:pPr>
      <w:r>
        <w:rPr>
          <w:rFonts w:eastAsia="黑体" w:cs="黑体"/>
          <w:b/>
          <w:color w:val="000000" w:themeColor="text1"/>
          <w:sz w:val="32"/>
          <w:szCs w:val="24"/>
          <w:highlight w:val="none"/>
        </w:rPr>
        <w:br w:type="page" w:clear="all"/>
      </w:r>
      <w:bookmarkStart w:id="14" w:name="_Toc28140"/>
      <w:r>
        <w:rPr>
          <w:rFonts w:hint="eastAsia" w:eastAsia="黑体" w:cs="黑体"/>
          <w:b/>
          <w:color w:val="000000" w:themeColor="text1"/>
          <w:sz w:val="32"/>
          <w:szCs w:val="24"/>
          <w:highlight w:val="none"/>
        </w:rPr>
        <w:t xml:space="preserve">十一</w:t>
      </w:r>
      <w:r>
        <w:rPr>
          <w:rFonts w:eastAsia="黑体" w:cs="黑体"/>
          <w:b/>
          <w:color w:val="000000" w:themeColor="text1"/>
          <w:sz w:val="32"/>
          <w:szCs w:val="24"/>
          <w:highlight w:val="none"/>
        </w:rPr>
        <w:t xml:space="preserve">、投标所需其他材料</w:t>
      </w:r>
      <w:bookmarkEnd w:id="14"/>
      <w:r>
        <w:rPr>
          <w:color w:val="000000" w:themeColor="text1"/>
          <w:highlight w:val="none"/>
        </w:rPr>
      </w:r>
      <w:r/>
    </w:p>
    <w:p>
      <w:pPr>
        <w:ind w:firstLine="560"/>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color w:val="000000" w:themeColor="text1"/>
          <w:highlight w:val="none"/>
        </w:rPr>
      </w:r>
      <w:r/>
    </w:p>
    <w:p>
      <w:pPr>
        <w:rPr>
          <w:rFonts w:eastAsia="宋体"/>
          <w:color w:val="000000" w:themeColor="text1"/>
          <w:sz w:val="20"/>
          <w:szCs w:val="21"/>
          <w:highlight w:val="none"/>
        </w:rPr>
      </w:pPr>
      <w:r>
        <w:rPr>
          <w:rFonts w:hint="eastAsia" w:eastAsia="宋体"/>
          <w:color w:val="000000" w:themeColor="text1"/>
          <w:sz w:val="20"/>
          <w:szCs w:val="21"/>
          <w:highlight w:val="none"/>
        </w:rPr>
        <w:t xml:space="preserve"> </w:t>
      </w:r>
      <w:r>
        <w:rPr>
          <w:color w:val="000000" w:themeColor="text1"/>
          <w:highlight w:val="none"/>
        </w:rPr>
      </w:r>
      <w:r/>
    </w:p>
    <w:p>
      <w:pPr>
        <w:rPr>
          <w:rFonts w:eastAsia="宋体"/>
          <w:color w:val="000000" w:themeColor="text1"/>
          <w:sz w:val="21"/>
          <w:szCs w:val="21"/>
          <w:highlight w:val="none"/>
        </w:rPr>
      </w:pPr>
      <w:r>
        <w:rPr>
          <w:rFonts w:eastAsia="宋体"/>
          <w:color w:val="000000" w:themeColor="text1"/>
          <w:sz w:val="21"/>
          <w:szCs w:val="21"/>
          <w:highlight w:val="none"/>
        </w:rPr>
      </w:r>
      <w:r>
        <w:rPr>
          <w:color w:val="000000" w:themeColor="text1"/>
          <w:highlight w:val="none"/>
        </w:rPr>
      </w:r>
      <w:r/>
    </w:p>
    <w:p>
      <w:pPr>
        <w:rPr>
          <w:rFonts w:eastAsia="黑体"/>
          <w:color w:val="000000" w:themeColor="text1"/>
          <w:sz w:val="32"/>
          <w:szCs w:val="21"/>
          <w:highlight w:val="none"/>
        </w:rPr>
      </w:pPr>
      <w:r>
        <w:rPr>
          <w:rFonts w:eastAsia="黑体"/>
          <w:color w:val="000000" w:themeColor="text1"/>
          <w:sz w:val="32"/>
          <w:szCs w:val="21"/>
          <w:highlight w:val="none"/>
        </w:rPr>
      </w:r>
      <w:bookmarkEnd w:id="9"/>
      <w:r>
        <w:rPr>
          <w:color w:val="000000" w:themeColor="text1"/>
          <w:highlight w:val="none"/>
        </w:rPr>
      </w:r>
      <w:r/>
    </w:p>
    <w:p>
      <w:pPr>
        <w:rPr>
          <w:rFonts w:eastAsia="黑体"/>
          <w:color w:val="000000" w:themeColor="text1"/>
          <w:sz w:val="32"/>
          <w:szCs w:val="21"/>
          <w:highlight w:val="none"/>
        </w:rPr>
      </w:pPr>
      <w:r>
        <w:rPr>
          <w:rFonts w:eastAsia="黑体"/>
          <w:color w:val="000000" w:themeColor="text1"/>
          <w:sz w:val="32"/>
          <w:szCs w:val="21"/>
          <w:highlight w:val="none"/>
        </w:rPr>
      </w:r>
      <w:r>
        <w:rPr>
          <w:color w:val="000000" w:themeColor="text1"/>
          <w:highlight w:val="none"/>
        </w:rPr>
      </w:r>
      <w:r/>
    </w:p>
    <w:p>
      <w:pPr>
        <w:rPr>
          <w:rFonts w:eastAsia="黑体"/>
          <w:color w:val="000000" w:themeColor="text1"/>
          <w:sz w:val="32"/>
          <w:szCs w:val="21"/>
          <w:highlight w:val="none"/>
        </w:rPr>
      </w:pPr>
      <w:r>
        <w:rPr>
          <w:rFonts w:eastAsia="黑体"/>
          <w:color w:val="000000" w:themeColor="text1"/>
          <w:sz w:val="32"/>
          <w:szCs w:val="21"/>
          <w:highlight w:val="none"/>
        </w:rPr>
      </w:r>
      <w:r>
        <w:rPr>
          <w:color w:val="000000" w:themeColor="text1"/>
          <w:highlight w:val="none"/>
        </w:rPr>
      </w:r>
      <w:r/>
    </w:p>
    <w:p>
      <w:pPr>
        <w:rPr>
          <w:rFonts w:eastAsia="黑体"/>
          <w:color w:val="000000" w:themeColor="text1"/>
          <w:sz w:val="32"/>
          <w:szCs w:val="21"/>
          <w:highlight w:val="none"/>
        </w:rPr>
      </w:pPr>
      <w:r>
        <w:rPr>
          <w:rFonts w:eastAsia="黑体"/>
          <w:color w:val="000000" w:themeColor="text1"/>
          <w:sz w:val="32"/>
          <w:szCs w:val="21"/>
          <w:highlight w:val="none"/>
        </w:rPr>
      </w:r>
      <w:r>
        <w:rPr>
          <w:color w:val="000000" w:themeColor="text1"/>
          <w:highlight w:val="none"/>
        </w:rPr>
      </w:r>
      <w:r/>
    </w:p>
    <w:p>
      <w:pPr>
        <w:spacing w:line="480" w:lineRule="auto"/>
        <w:rPr>
          <w:rFonts w:eastAsia="宋体"/>
          <w:color w:val="000000" w:themeColor="text1"/>
          <w:sz w:val="24"/>
          <w:szCs w:val="21"/>
          <w:highlight w:val="none"/>
        </w:rPr>
      </w:pPr>
      <w:r>
        <w:rPr>
          <w:rFonts w:eastAsia="宋体"/>
          <w:color w:val="000000" w:themeColor="text1"/>
          <w:sz w:val="24"/>
          <w:szCs w:val="21"/>
          <w:highlight w:val="none"/>
        </w:rPr>
      </w:r>
      <w:r>
        <w:rPr>
          <w:color w:val="000000" w:themeColor="text1"/>
          <w:highlight w:val="none"/>
        </w:rPr>
      </w:r>
      <w:r/>
    </w:p>
    <w:p>
      <w:pPr>
        <w:spacing w:line="480" w:lineRule="auto"/>
        <w:rPr>
          <w:rFonts w:eastAsia="宋体"/>
          <w:color w:val="000000" w:themeColor="text1"/>
          <w:sz w:val="30"/>
          <w:szCs w:val="21"/>
          <w:highlight w:val="none"/>
        </w:rPr>
      </w:pPr>
      <w:r>
        <w:rPr>
          <w:rFonts w:eastAsia="宋体"/>
          <w:color w:val="000000" w:themeColor="text1"/>
          <w:sz w:val="30"/>
          <w:szCs w:val="21"/>
          <w:highlight w:val="none"/>
        </w:rPr>
      </w:r>
      <w:r>
        <w:rPr>
          <w:color w:val="000000" w:themeColor="text1"/>
          <w:highlight w:val="none"/>
        </w:rPr>
      </w:r>
      <w:r/>
    </w:p>
    <w:p>
      <w:pPr>
        <w:rPr>
          <w:rFonts w:eastAsia="宋体"/>
          <w:color w:val="000000" w:themeColor="text1"/>
          <w:sz w:val="24"/>
          <w:szCs w:val="21"/>
          <w:highlight w:val="none"/>
        </w:rPr>
      </w:pPr>
      <w:r>
        <w:rPr>
          <w:color w:val="000000" w:themeColor="text1"/>
          <w:highlight w:val="none"/>
        </w:rPr>
      </w:r>
      <w:bookmarkStart w:id="15" w:name="_Hlt26671374"/>
      <w:r>
        <w:rPr>
          <w:color w:val="000000" w:themeColor="text1"/>
          <w:highlight w:val="none"/>
        </w:rPr>
      </w:r>
      <w:bookmarkEnd w:id="15"/>
      <w:r>
        <w:rPr>
          <w:color w:val="000000" w:themeColor="text1"/>
          <w:highlight w:val="none"/>
        </w:rPr>
      </w:r>
      <w:bookmarkStart w:id="16" w:name="_Hlt26609389"/>
      <w:r>
        <w:rPr>
          <w:color w:val="000000" w:themeColor="text1"/>
          <w:highlight w:val="none"/>
        </w:rPr>
      </w:r>
      <w:bookmarkEnd w:id="16"/>
      <w:r>
        <w:rPr>
          <w:color w:val="000000" w:themeColor="text1"/>
          <w:highlight w:val="none"/>
        </w:rPr>
      </w:r>
      <w:bookmarkStart w:id="17" w:name="_Hlt26955066"/>
      <w:r>
        <w:rPr>
          <w:color w:val="000000" w:themeColor="text1"/>
          <w:highlight w:val="none"/>
        </w:rPr>
      </w:r>
      <w:bookmarkEnd w:id="17"/>
      <w:r>
        <w:rPr>
          <w:color w:val="000000" w:themeColor="text1"/>
          <w:highlight w:val="none"/>
        </w:rPr>
      </w:r>
      <w:bookmarkStart w:id="18" w:name="_Toc462564146"/>
      <w:r>
        <w:rPr>
          <w:color w:val="000000" w:themeColor="text1"/>
          <w:highlight w:val="none"/>
        </w:rPr>
      </w:r>
      <w:r/>
    </w:p>
    <w:p>
      <w:pPr>
        <w:rPr>
          <w:rFonts w:eastAsia="宋体"/>
          <w:color w:val="000000" w:themeColor="text1"/>
          <w:sz w:val="24"/>
          <w:szCs w:val="21"/>
          <w:highlight w:val="none"/>
        </w:rPr>
      </w:pPr>
      <w:r>
        <w:rPr>
          <w:rFonts w:eastAsia="宋体"/>
          <w:color w:val="000000" w:themeColor="text1"/>
          <w:sz w:val="24"/>
          <w:szCs w:val="21"/>
          <w:highlight w:val="none"/>
        </w:rPr>
      </w:r>
      <w:r>
        <w:rPr>
          <w:color w:val="000000" w:themeColor="text1"/>
          <w:highlight w:val="none"/>
        </w:rPr>
      </w:r>
      <w:r/>
    </w:p>
    <w:p>
      <w:pPr>
        <w:ind w:firstLine="480"/>
        <w:jc w:val="left"/>
        <w:spacing w:line="560" w:lineRule="exact"/>
        <w:rPr>
          <w:rFonts w:eastAsia="仿宋_GB2312" w:cs="仿宋_GB2312"/>
          <w:color w:val="000000" w:themeColor="text1"/>
          <w:sz w:val="24"/>
          <w:szCs w:val="32"/>
          <w:highlight w:val="none"/>
        </w:rPr>
      </w:pPr>
      <w:r>
        <w:rPr>
          <w:rFonts w:eastAsia="仿宋_GB2312" w:cs="仿宋_GB2312"/>
          <w:color w:val="000000" w:themeColor="text1"/>
          <w:sz w:val="24"/>
          <w:szCs w:val="32"/>
          <w:highlight w:val="none"/>
          <w:lang w:val="zh-TW"/>
        </w:rPr>
      </w:r>
      <w:r>
        <w:rPr>
          <w:color w:val="000000" w:themeColor="text1"/>
          <w:highlight w:val="none"/>
        </w:rPr>
      </w:r>
      <w:r/>
    </w:p>
    <w:p>
      <w:pPr>
        <w:ind w:firstLine="480"/>
        <w:jc w:val="left"/>
        <w:spacing w:line="560" w:lineRule="exact"/>
        <w:rPr>
          <w:rFonts w:eastAsia="仿宋_GB2312" w:cs="仿宋_GB2312"/>
          <w:color w:val="000000" w:themeColor="text1"/>
          <w:sz w:val="24"/>
          <w:szCs w:val="32"/>
          <w:highlight w:val="none"/>
        </w:rPr>
      </w:pPr>
      <w:r>
        <w:rPr>
          <w:rFonts w:eastAsia="仿宋_GB2312" w:cs="仿宋_GB2312"/>
          <w:color w:val="000000" w:themeColor="text1"/>
          <w:sz w:val="24"/>
          <w:szCs w:val="32"/>
          <w:highlight w:val="none"/>
          <w:lang w:val="zh-TW"/>
        </w:rPr>
      </w:r>
      <w:r>
        <w:rPr>
          <w:color w:val="000000" w:themeColor="text1"/>
          <w:highlight w:val="none"/>
        </w:rPr>
      </w:r>
      <w:r/>
    </w:p>
    <w:p>
      <w:pPr>
        <w:ind w:firstLine="480"/>
        <w:jc w:val="left"/>
        <w:spacing w:line="560" w:lineRule="exact"/>
        <w:rPr>
          <w:rFonts w:eastAsia="仿宋_GB2312" w:cs="仿宋_GB2312"/>
          <w:color w:val="000000" w:themeColor="text1"/>
          <w:sz w:val="24"/>
          <w:szCs w:val="32"/>
          <w:highlight w:val="none"/>
        </w:rPr>
      </w:pPr>
      <w:r>
        <w:rPr>
          <w:rFonts w:eastAsia="仿宋_GB2312" w:cs="仿宋_GB2312"/>
          <w:color w:val="000000" w:themeColor="text1"/>
          <w:sz w:val="24"/>
          <w:szCs w:val="32"/>
          <w:highlight w:val="none"/>
          <w:lang w:val="zh-TW"/>
        </w:rPr>
      </w:r>
      <w:r>
        <w:rPr>
          <w:color w:val="000000" w:themeColor="text1"/>
          <w:highlight w:val="none"/>
        </w:rPr>
      </w:r>
      <w:r/>
    </w:p>
    <w:p>
      <w:pPr>
        <w:ind w:firstLine="480"/>
        <w:jc w:val="left"/>
        <w:spacing w:line="560" w:lineRule="exact"/>
        <w:rPr>
          <w:rFonts w:eastAsia="仿宋_GB2312" w:cs="仿宋_GB2312"/>
          <w:color w:val="000000" w:themeColor="text1"/>
          <w:sz w:val="24"/>
          <w:szCs w:val="32"/>
          <w:highlight w:val="none"/>
        </w:rPr>
      </w:pPr>
      <w:r>
        <w:rPr>
          <w:rFonts w:eastAsia="仿宋_GB2312" w:cs="仿宋_GB2312"/>
          <w:color w:val="000000" w:themeColor="text1"/>
          <w:sz w:val="24"/>
          <w:szCs w:val="32"/>
          <w:highlight w:val="none"/>
          <w:lang w:val="zh-TW"/>
        </w:rPr>
      </w:r>
      <w:bookmarkEnd w:id="18"/>
      <w:r>
        <w:rPr>
          <w:color w:val="000000" w:themeColor="text1"/>
          <w:highlight w:val="none"/>
        </w:rPr>
      </w:r>
      <w:r/>
    </w:p>
    <w:p>
      <w:pPr>
        <w:ind w:firstLine="480"/>
        <w:jc w:val="left"/>
        <w:spacing w:line="560" w:lineRule="exact"/>
        <w:rPr>
          <w:rFonts w:eastAsia="仿宋_GB2312" w:cs="仿宋_GB2312"/>
          <w:color w:val="000000" w:themeColor="text1"/>
          <w:sz w:val="24"/>
          <w:szCs w:val="32"/>
          <w:highlight w:val="none"/>
        </w:rPr>
      </w:pPr>
      <w:r>
        <w:rPr>
          <w:rFonts w:eastAsia="仿宋_GB2312" w:cs="仿宋_GB2312"/>
          <w:color w:val="000000" w:themeColor="text1"/>
          <w:sz w:val="24"/>
          <w:szCs w:val="32"/>
          <w:highlight w:val="none"/>
          <w:lang w:val="zh-TW"/>
        </w:rPr>
      </w:r>
      <w:r>
        <w:rPr>
          <w:color w:val="000000" w:themeColor="text1"/>
          <w:highlight w:val="none"/>
        </w:rPr>
      </w:r>
      <w:r/>
    </w:p>
    <w:p>
      <w:pPr>
        <w:ind w:firstLine="480"/>
        <w:jc w:val="left"/>
        <w:spacing w:line="560" w:lineRule="exact"/>
        <w:rPr>
          <w:rFonts w:eastAsia="仿宋_GB2312" w:cs="仿宋_GB2312"/>
          <w:color w:val="000000" w:themeColor="text1"/>
          <w:sz w:val="24"/>
          <w:szCs w:val="32"/>
          <w:highlight w:val="none"/>
        </w:rPr>
      </w:pPr>
      <w:r>
        <w:rPr>
          <w:rFonts w:eastAsia="仿宋_GB2312" w:cs="仿宋_GB2312"/>
          <w:color w:val="000000" w:themeColor="text1"/>
          <w:sz w:val="24"/>
          <w:szCs w:val="32"/>
          <w:highlight w:val="none"/>
          <w:lang w:val="zh-TW"/>
        </w:rPr>
      </w:r>
      <w:r>
        <w:rPr>
          <w:color w:val="000000" w:themeColor="text1"/>
          <w:highlight w:val="none"/>
        </w:rPr>
      </w:r>
      <w:r/>
    </w:p>
    <w:p>
      <w:pPr>
        <w:rPr>
          <w:rFonts w:eastAsia="黑体"/>
          <w:b/>
          <w:color w:val="000000" w:themeColor="text1"/>
          <w:sz w:val="32"/>
          <w:szCs w:val="32"/>
          <w:highlight w:val="none"/>
        </w:rPr>
      </w:pPr>
      <w:r>
        <w:rPr>
          <w:color w:val="000000" w:themeColor="text1"/>
          <w:highlight w:val="none"/>
        </w:rPr>
      </w:r>
      <w:bookmarkStart w:id="19" w:name="_格式2__法定代表人授权书"/>
      <w:r>
        <w:rPr>
          <w:color w:val="000000" w:themeColor="text1"/>
          <w:highlight w:val="none"/>
        </w:rPr>
      </w:r>
      <w:bookmarkEnd w:id="19"/>
      <w:r>
        <w:rPr>
          <w:color w:val="000000" w:themeColor="text1"/>
          <w:highlight w:val="none"/>
        </w:rPr>
      </w:r>
      <w:r/>
    </w:p>
    <w:p>
      <w:pPr>
        <w:rPr>
          <w:rFonts w:eastAsia="黑体"/>
          <w:b/>
          <w:color w:val="000000" w:themeColor="text1"/>
          <w:sz w:val="32"/>
          <w:szCs w:val="32"/>
          <w:highlight w:val="none"/>
        </w:rPr>
      </w:pPr>
      <w:r>
        <w:rPr>
          <w:rFonts w:eastAsia="黑体"/>
          <w:b/>
          <w:color w:val="000000" w:themeColor="text1"/>
          <w:sz w:val="32"/>
          <w:szCs w:val="32"/>
          <w:highlight w:val="none"/>
        </w:rPr>
      </w:r>
      <w:r>
        <w:rPr>
          <w:color w:val="000000" w:themeColor="text1"/>
          <w:highlight w:val="none"/>
        </w:rPr>
      </w:r>
      <w:r/>
    </w:p>
    <w:p>
      <w:pPr>
        <w:jc w:val="center"/>
        <w:rPr>
          <w:rFonts w:eastAsia="宋体" w:cs="仿宋"/>
          <w:b/>
          <w:bCs/>
          <w:color w:val="000000" w:themeColor="text1"/>
          <w:sz w:val="32"/>
          <w:szCs w:val="32"/>
          <w:highlight w:val="none"/>
        </w:rPr>
      </w:pPr>
      <w:r>
        <w:rPr>
          <w:rFonts w:eastAsia="宋体" w:cs="仿宋"/>
          <w:b/>
          <w:bCs/>
          <w:color w:val="000000" w:themeColor="text1"/>
          <w:sz w:val="32"/>
          <w:szCs w:val="32"/>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ajorEastAsia" w:hAnsiTheme="majorEastAsia" w:eastAsiaTheme="majorEastAsia"/>
          <w:color w:val="000000" w:themeColor="text1"/>
          <w:sz w:val="32"/>
          <w:szCs w:val="32"/>
          <w:highlight w:val="none"/>
        </w:rPr>
      </w:pPr>
      <w:r>
        <w:rPr>
          <w:rFonts w:hint="eastAsia" w:asciiTheme="majorEastAsia" w:hAnsiTheme="majorEastAsia" w:eastAsiaTheme="majorEastAsia"/>
          <w:color w:val="000000" w:themeColor="text1"/>
          <w:sz w:val="32"/>
          <w:szCs w:val="32"/>
          <w:highlight w:val="none"/>
        </w:rPr>
        <w:t xml:space="preserve">十二、资格证明文件（参考格式）</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（说明：投标人须按“招标公告”的要求，并按下列格式提供相应的资格证明文件）　　　</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格式一：</w:t>
      </w:r>
      <w:r>
        <w:rPr>
          <w:rFonts w:asciiTheme="minorEastAsia" w:hAnsiTheme="minorEastAsia" w:eastAsiaTheme="minorEastAsia"/>
          <w:color w:val="000000" w:themeColor="text1"/>
          <w:sz w:val="24"/>
          <w:szCs w:val="24"/>
          <w:highlight w:val="none"/>
        </w:rPr>
        <w:t xml:space="preserve">法人或者其他组织的营业执照等证明文件，自然人的身份证明</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格式三：具备履行合同所必需的设备和专业技术能力的书面声明</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格式四：</w:t>
      </w:r>
      <w:r>
        <w:rPr>
          <w:rFonts w:asciiTheme="minorEastAsia" w:hAnsiTheme="minorEastAsia" w:eastAsiaTheme="minorEastAsia"/>
          <w:color w:val="000000" w:themeColor="text1"/>
          <w:sz w:val="24"/>
          <w:szCs w:val="24"/>
          <w:highlight w:val="none"/>
        </w:rPr>
        <w:t xml:space="preserve">参加政府采购活动前3年内在经营活动中没有重大违法记录的书面声明</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br w:type="page" w:clear="all"/>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格式一</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法人或者其他组织的营业执照等证明文件，自然人的身份证明</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br w:type="page" w:clear="all"/>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格式二</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具备履行合同所必需的设备和专业技术能力的书面声明</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主要设备有：。</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主要专业技术能力有：。</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                                             投标人名称（电子签章）：</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                                               日期： __年月日</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br w:type="page" w:clear="all"/>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格式三</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参加政府采购活动前 3 年内在经营活动中没有重大违法记录的书面声明</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声  明</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                                      投标人名称（电子签章）：</w:t>
      </w:r>
      <w:r>
        <w:rPr>
          <w:color w:val="000000" w:themeColor="text1"/>
          <w:highlight w:val="none"/>
        </w:rPr>
      </w:r>
      <w:r/>
    </w:p>
    <w:p>
      <w:pPr>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                                      日期：___年月日</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color w:val="000000" w:themeColor="text1"/>
          <w:sz w:val="21"/>
          <w:szCs w:val="21"/>
          <w:highlight w:val="none"/>
        </w:rPr>
      </w:r>
      <w:r>
        <w:rPr>
          <w:color w:val="000000" w:themeColor="text1"/>
          <w:highlight w:val="none"/>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wps:spPr>
                    <wps:txbx>
                      <w:txbxContent>
                        <w:p>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nothing"/>
      <w:lvlText w:val="（%2）"/>
      <w:lvlJc w:val="left"/>
      <w:pPr>
        <w:ind w:left="360" w:hanging="360"/>
      </w:pPr>
      <w:rPr>
        <w:rFonts w:ascii="宋体" w:hAnsi="宋体" w:eastAsia="宋体" w:cs="宋体"/>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name w:val="TOC Heading"/>
    <w:uiPriority w:val="39"/>
    <w:unhideWhenUsed/>
  </w:style>
  <w:style w:type="paragraph" w:styleId="75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57">
    <w:name w:val="Heading 1"/>
    <w:basedOn w:val="756"/>
    <w:next w:val="756"/>
    <w:link w:val="851"/>
    <w:uiPriority w:val="0"/>
    <w:qFormat/>
    <w:pPr>
      <w:jc w:val="center"/>
      <w:keepLines/>
      <w:keepNext/>
      <w:spacing w:line="360" w:lineRule="auto"/>
      <w:outlineLvl w:val="0"/>
    </w:pPr>
    <w:rPr>
      <w:rFonts w:eastAsia="宋体"/>
      <w:b/>
      <w:sz w:val="32"/>
    </w:rPr>
  </w:style>
  <w:style w:type="paragraph" w:styleId="758">
    <w:name w:val="Heading 2"/>
    <w:basedOn w:val="756"/>
    <w:next w:val="756"/>
    <w:link w:val="852"/>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53"/>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54"/>
    <w:uiPriority w:val="9"/>
    <w:unhideWhenUsed/>
    <w:qFormat/>
    <w:pPr>
      <w:keepLines/>
      <w:keepNext/>
      <w:spacing w:before="320" w:after="200"/>
      <w:outlineLvl w:val="3"/>
    </w:pPr>
    <w:rPr>
      <w:rFonts w:ascii="Arial" w:hAnsi="Arial" w:eastAsia="Arial" w:cs="Arial"/>
      <w:b/>
      <w:bCs/>
      <w:szCs w:val="26"/>
    </w:rPr>
  </w:style>
  <w:style w:type="paragraph" w:styleId="761">
    <w:name w:val="Heading 5"/>
    <w:basedOn w:val="756"/>
    <w:next w:val="756"/>
    <w:link w:val="855"/>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56"/>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58"/>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59"/>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spacing w:after="57"/>
    </w:pPr>
  </w:style>
  <w:style w:type="paragraph" w:styleId="769">
    <w:name w:val="Normal Indent"/>
    <w:basedOn w:val="756"/>
    <w:next w:val="756"/>
    <w:uiPriority w:val="0"/>
    <w:qFormat/>
    <w:pPr>
      <w:ind w:firstLine="200"/>
    </w:pPr>
  </w:style>
  <w:style w:type="paragraph" w:styleId="770">
    <w:name w:val="Caption"/>
    <w:basedOn w:val="756"/>
    <w:next w:val="756"/>
    <w:uiPriority w:val="35"/>
    <w:unhideWhenUsed/>
    <w:qFormat/>
    <w:pPr>
      <w:spacing w:line="276" w:lineRule="auto"/>
    </w:pPr>
    <w:rPr>
      <w:b/>
      <w:bCs/>
      <w:color w:val="4f81bd"/>
      <w:sz w:val="18"/>
      <w:szCs w:val="18"/>
    </w:rPr>
  </w:style>
  <w:style w:type="paragraph" w:styleId="771">
    <w:name w:val="annotation text"/>
    <w:basedOn w:val="756"/>
    <w:link w:val="1013"/>
    <w:uiPriority w:val="99"/>
    <w:unhideWhenUsed/>
    <w:qFormat/>
    <w:pPr>
      <w:jc w:val="left"/>
    </w:pPr>
  </w:style>
  <w:style w:type="paragraph" w:styleId="772">
    <w:name w:val="Body Text"/>
    <w:basedOn w:val="756"/>
    <w:next w:val="756"/>
    <w:uiPriority w:val="0"/>
    <w:qFormat/>
    <w:rPr>
      <w:rFonts w:ascii="楷体_GB2312" w:hAnsi="Arial"/>
      <w:sz w:val="28"/>
    </w:rPr>
  </w:style>
  <w:style w:type="paragraph" w:styleId="773">
    <w:name w:val="Body Text Indent"/>
    <w:basedOn w:val="756"/>
    <w:next w:val="756"/>
    <w:uiPriority w:val="0"/>
    <w:qFormat/>
    <w:pPr>
      <w:ind w:firstLine="645"/>
    </w:pPr>
    <w:rPr>
      <w:rFonts w:ascii="楷体_GB2312" w:hAnsi="Calibri"/>
      <w:sz w:val="32"/>
      <w:szCs w:val="22"/>
    </w:rPr>
  </w:style>
  <w:style w:type="paragraph" w:styleId="774">
    <w:name w:val="Block Text"/>
    <w:basedOn w:val="756"/>
    <w:uiPriority w:val="0"/>
    <w:qFormat/>
    <w:pPr>
      <w:ind w:left="525" w:right="-1" w:firstLine="525"/>
      <w:spacing w:line="312" w:lineRule="atLeast"/>
    </w:pPr>
    <w:rPr>
      <w:sz w:val="28"/>
      <w:szCs w:val="28"/>
    </w:rPr>
  </w:style>
  <w:style w:type="paragraph" w:styleId="775">
    <w:name w:val="index 4"/>
    <w:basedOn w:val="756"/>
    <w:next w:val="756"/>
    <w:uiPriority w:val="0"/>
    <w:qFormat/>
    <w:pPr>
      <w:ind w:left="600"/>
    </w:pPr>
    <w:rPr>
      <w:rFonts w:ascii="Calibri" w:hAnsi="Calibri"/>
      <w:szCs w:val="22"/>
    </w:rPr>
  </w:style>
  <w:style w:type="paragraph" w:styleId="776">
    <w:name w:val="toc 5"/>
    <w:basedOn w:val="756"/>
    <w:next w:val="756"/>
    <w:uiPriority w:val="39"/>
    <w:unhideWhenUsed/>
    <w:qFormat/>
    <w:pPr>
      <w:ind w:left="1134"/>
      <w:spacing w:after="57"/>
    </w:pPr>
  </w:style>
  <w:style w:type="paragraph" w:styleId="777">
    <w:name w:val="toc 3"/>
    <w:basedOn w:val="756"/>
    <w:next w:val="756"/>
    <w:uiPriority w:val="39"/>
    <w:unhideWhenUsed/>
    <w:qFormat/>
    <w:pPr>
      <w:ind w:left="567"/>
      <w:spacing w:after="57"/>
    </w:pPr>
  </w:style>
  <w:style w:type="paragraph" w:styleId="778">
    <w:name w:val="Plain Text"/>
    <w:basedOn w:val="756"/>
    <w:next w:val="769"/>
    <w:uiPriority w:val="0"/>
    <w:qFormat/>
    <w:rPr>
      <w:rFonts w:ascii="宋体"/>
    </w:rPr>
  </w:style>
  <w:style w:type="paragraph" w:styleId="779">
    <w:name w:val="toc 8"/>
    <w:basedOn w:val="756"/>
    <w:next w:val="756"/>
    <w:uiPriority w:val="39"/>
    <w:unhideWhenUsed/>
    <w:qFormat/>
    <w:pPr>
      <w:ind w:left="1984"/>
      <w:spacing w:after="57"/>
    </w:pPr>
  </w:style>
  <w:style w:type="paragraph" w:styleId="780">
    <w:name w:val="endnote text"/>
    <w:basedOn w:val="756"/>
    <w:link w:val="978"/>
    <w:uiPriority w:val="99"/>
    <w:unhideWhenUsed/>
    <w:qFormat/>
    <w:rPr>
      <w:sz w:val="20"/>
    </w:rPr>
  </w:style>
  <w:style w:type="paragraph" w:styleId="781">
    <w:name w:val="Balloon Text"/>
    <w:basedOn w:val="756"/>
    <w:link w:val="1009"/>
    <w:uiPriority w:val="99"/>
    <w:unhideWhenUsed/>
    <w:qFormat/>
    <w:rPr>
      <w:sz w:val="18"/>
      <w:szCs w:val="18"/>
    </w:rPr>
  </w:style>
  <w:style w:type="paragraph" w:styleId="782">
    <w:name w:val="Footer"/>
    <w:basedOn w:val="756"/>
    <w:link w:val="870"/>
    <w:uiPriority w:val="99"/>
    <w:unhideWhenUsed/>
    <w:qFormat/>
    <w:pPr>
      <w:tabs>
        <w:tab w:val="center" w:pos="7143" w:leader="none"/>
        <w:tab w:val="right" w:pos="14287" w:leader="none"/>
      </w:tabs>
    </w:pPr>
  </w:style>
  <w:style w:type="paragraph" w:styleId="783">
    <w:name w:val="envelope return"/>
    <w:basedOn w:val="784"/>
    <w:uiPriority w:val="99"/>
    <w:unhideWhenUsed/>
    <w:qFormat/>
    <w:rPr>
      <w:rFonts w:ascii="Arial" w:hAnsi="Arial"/>
    </w:rPr>
  </w:style>
  <w:style w:type="paragraph" w:styleId="784" w:customStyle="1">
    <w:name w:val="Normal_19"/>
    <w:next w:val="785"/>
    <w:uiPriority w:val="0"/>
    <w:qFormat/>
    <w:pPr>
      <w:jc w:val="both"/>
      <w:widowControl w:val="off"/>
    </w:pPr>
    <w:rPr>
      <w:rFonts w:ascii="Times New Roman" w:hAnsi="Times New Roman" w:eastAsia="宋体" w:cs="Times New Roman"/>
      <w:sz w:val="21"/>
      <w:szCs w:val="24"/>
      <w:lang w:val="en-US" w:eastAsia="zh-CN" w:bidi="ar-SA"/>
    </w:rPr>
  </w:style>
  <w:style w:type="paragraph" w:styleId="785" w:customStyle="1">
    <w:name w:val="正文文本缩进1"/>
    <w:basedOn w:val="756"/>
    <w:next w:val="783"/>
    <w:uiPriority w:val="0"/>
    <w:unhideWhenUsed/>
    <w:qFormat/>
    <w:pPr>
      <w:ind w:firstLine="570"/>
    </w:pPr>
    <w:rPr>
      <w:rFonts w:ascii="宋体" w:eastAsia="宋体"/>
      <w:sz w:val="28"/>
    </w:rPr>
  </w:style>
  <w:style w:type="paragraph" w:styleId="786">
    <w:name w:val="Header"/>
    <w:basedOn w:val="756"/>
    <w:link w:val="980"/>
    <w:uiPriority w:val="0"/>
    <w:qFormat/>
    <w:pPr>
      <w:jc w:val="center"/>
      <w:tabs>
        <w:tab w:val="center" w:pos="4153" w:leader="none"/>
        <w:tab w:val="right" w:pos="8306" w:leader="none"/>
      </w:tabs>
    </w:pPr>
    <w:rPr>
      <w:sz w:val="18"/>
      <w:szCs w:val="18"/>
    </w:rPr>
  </w:style>
  <w:style w:type="paragraph" w:styleId="787">
    <w:name w:val="toc 1"/>
    <w:basedOn w:val="756"/>
    <w:next w:val="756"/>
    <w:uiPriority w:val="39"/>
    <w:unhideWhenUsed/>
    <w:qFormat/>
    <w:pPr>
      <w:spacing w:after="57"/>
    </w:pPr>
  </w:style>
  <w:style w:type="paragraph" w:styleId="788">
    <w:name w:val="toc 4"/>
    <w:basedOn w:val="756"/>
    <w:next w:val="756"/>
    <w:uiPriority w:val="39"/>
    <w:unhideWhenUsed/>
    <w:qFormat/>
    <w:pPr>
      <w:ind w:left="850"/>
      <w:spacing w:after="57"/>
    </w:pPr>
  </w:style>
  <w:style w:type="paragraph" w:styleId="789">
    <w:name w:val="Subtitle"/>
    <w:basedOn w:val="756"/>
    <w:next w:val="756"/>
    <w:link w:val="863"/>
    <w:uiPriority w:val="11"/>
    <w:qFormat/>
    <w:pPr>
      <w:spacing w:before="200" w:after="200"/>
    </w:pPr>
    <w:rPr>
      <w:sz w:val="24"/>
      <w:szCs w:val="24"/>
    </w:rPr>
  </w:style>
  <w:style w:type="paragraph" w:styleId="790">
    <w:name w:val="footnote text"/>
    <w:basedOn w:val="756"/>
    <w:link w:val="977"/>
    <w:uiPriority w:val="99"/>
    <w:unhideWhenUsed/>
    <w:qFormat/>
    <w:pPr>
      <w:spacing w:after="40"/>
    </w:pPr>
    <w:rPr>
      <w:sz w:val="18"/>
    </w:rPr>
  </w:style>
  <w:style w:type="paragraph" w:styleId="791">
    <w:name w:val="toc 6"/>
    <w:basedOn w:val="756"/>
    <w:next w:val="756"/>
    <w:uiPriority w:val="39"/>
    <w:unhideWhenUsed/>
    <w:qFormat/>
    <w:pPr>
      <w:ind w:left="1417"/>
      <w:spacing w:after="57"/>
    </w:pPr>
  </w:style>
  <w:style w:type="paragraph" w:styleId="792">
    <w:name w:val="table of figures"/>
    <w:basedOn w:val="756"/>
    <w:next w:val="756"/>
    <w:uiPriority w:val="99"/>
    <w:unhideWhenUsed/>
    <w:qFormat/>
  </w:style>
  <w:style w:type="paragraph" w:styleId="793">
    <w:name w:val="toc 2"/>
    <w:basedOn w:val="756"/>
    <w:next w:val="756"/>
    <w:uiPriority w:val="39"/>
    <w:unhideWhenUsed/>
    <w:qFormat/>
    <w:pPr>
      <w:ind w:left="283"/>
      <w:spacing w:after="57"/>
    </w:pPr>
  </w:style>
  <w:style w:type="paragraph" w:styleId="794">
    <w:name w:val="toc 9"/>
    <w:basedOn w:val="756"/>
    <w:next w:val="756"/>
    <w:uiPriority w:val="39"/>
    <w:unhideWhenUsed/>
    <w:qFormat/>
    <w:pPr>
      <w:ind w:left="2268"/>
      <w:spacing w:after="57"/>
    </w:pPr>
  </w:style>
  <w:style w:type="paragraph" w:styleId="795">
    <w:name w:val="Normal (Web)"/>
    <w:basedOn w:val="756"/>
    <w:uiPriority w:val="99"/>
    <w:qFormat/>
    <w:pPr>
      <w:jc w:val="left"/>
      <w:spacing w:before="100" w:beforeAutospacing="1" w:after="100" w:afterAutospacing="1"/>
      <w:widowControl/>
    </w:pPr>
    <w:rPr>
      <w:rFonts w:ascii="宋体" w:hAnsi="宋体"/>
      <w:color w:val="000000"/>
      <w:sz w:val="24"/>
      <w:szCs w:val="24"/>
    </w:rPr>
  </w:style>
  <w:style w:type="paragraph" w:styleId="796">
    <w:name w:val="Title"/>
    <w:basedOn w:val="756"/>
    <w:next w:val="756"/>
    <w:link w:val="862"/>
    <w:uiPriority w:val="10"/>
    <w:qFormat/>
    <w:pPr>
      <w:contextualSpacing/>
      <w:spacing w:before="300" w:after="200"/>
    </w:pPr>
    <w:rPr>
      <w:sz w:val="48"/>
      <w:szCs w:val="48"/>
    </w:rPr>
  </w:style>
  <w:style w:type="paragraph" w:styleId="797">
    <w:name w:val="Body Text First Indent"/>
    <w:basedOn w:val="772"/>
    <w:next w:val="798"/>
    <w:uiPriority w:val="0"/>
    <w:qFormat/>
    <w:pPr>
      <w:ind w:firstLine="420"/>
    </w:pPr>
  </w:style>
  <w:style w:type="paragraph" w:styleId="798">
    <w:name w:val="Body Text First Indent 2"/>
    <w:basedOn w:val="773"/>
    <w:next w:val="756"/>
    <w:uiPriority w:val="99"/>
    <w:unhideWhenUsed/>
    <w:qFormat/>
    <w:pPr>
      <w:ind w:firstLine="200"/>
    </w:pPr>
  </w:style>
  <w:style w:type="table" w:styleId="799">
    <w:name w:val="Table Grid"/>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endnote reference"/>
    <w:uiPriority w:val="99"/>
    <w:unhideWhenUsed/>
    <w:qFormat/>
    <w:rPr>
      <w:vertAlign w:val="superscript"/>
    </w:rPr>
  </w:style>
  <w:style w:type="character" w:styleId="801">
    <w:name w:val="page number"/>
    <w:basedOn w:val="766"/>
    <w:uiPriority w:val="0"/>
    <w:qFormat/>
  </w:style>
  <w:style w:type="character" w:styleId="802">
    <w:name w:val="Emphasis"/>
    <w:uiPriority w:val="0"/>
    <w:qFormat/>
    <w:rPr>
      <w:rFonts w:ascii="Times New Roman" w:hAnsi="Times New Roman" w:eastAsia="宋体" w:cs="Times New Roman"/>
      <w:i/>
    </w:rPr>
  </w:style>
  <w:style w:type="character" w:styleId="803">
    <w:name w:val="Hyperlink"/>
    <w:uiPriority w:val="99"/>
    <w:unhideWhenUsed/>
    <w:qFormat/>
    <w:rPr>
      <w:color w:val="0563c1"/>
      <w:u w:val="single"/>
    </w:rPr>
  </w:style>
  <w:style w:type="character" w:styleId="804">
    <w:name w:val="annotation reference"/>
    <w:basedOn w:val="766"/>
    <w:uiPriority w:val="99"/>
    <w:unhideWhenUsed/>
    <w:qFormat/>
    <w:rPr>
      <w:rFonts w:ascii="Times New Roman" w:hAnsi="Times New Roman" w:eastAsia="楷体_GB2312" w:cs="Times New Roman"/>
      <w:sz w:val="21"/>
      <w:szCs w:val="21"/>
    </w:rPr>
  </w:style>
  <w:style w:type="character" w:styleId="805">
    <w:name w:val="footnote reference"/>
    <w:uiPriority w:val="99"/>
    <w:unhideWhenUsed/>
    <w:qFormat/>
    <w:rPr>
      <w:vertAlign w:val="superscript"/>
    </w:rPr>
  </w:style>
  <w:style w:type="paragraph" w:styleId="806">
    <w:name w:val="List Paragraph"/>
    <w:basedOn w:val="756"/>
    <w:uiPriority w:val="34"/>
    <w:qFormat/>
    <w:pPr>
      <w:contextualSpacing/>
      <w:ind w:left="720"/>
    </w:pPr>
  </w:style>
  <w:style w:type="paragraph" w:styleId="807">
    <w:name w:val="No Spacing"/>
    <w:uiPriority w:val="1"/>
    <w:qFormat/>
    <w:rPr>
      <w:rFonts w:ascii="Times New Roman" w:hAnsi="Times New Roman" w:eastAsia="宋体" w:cs="Times New Roman"/>
      <w:lang w:val="en-US" w:eastAsia="zh-CN" w:bidi="ar-SA"/>
    </w:rPr>
  </w:style>
  <w:style w:type="paragraph" w:styleId="808">
    <w:name w:val="Quote"/>
    <w:basedOn w:val="756"/>
    <w:next w:val="756"/>
    <w:uiPriority w:val="29"/>
    <w:qFormat/>
    <w:pPr>
      <w:ind w:left="720" w:right="720"/>
    </w:pPr>
    <w:rPr>
      <w:i/>
    </w:rPr>
  </w:style>
  <w:style w:type="paragraph" w:styleId="809">
    <w:name w:val="Intense Quote"/>
    <w:basedOn w:val="756"/>
    <w:next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0" w:customStyle="1">
    <w:name w:val="TOC 标题1"/>
    <w:uiPriority w:val="39"/>
    <w:unhideWhenUsed/>
    <w:qFormat/>
    <w:rPr>
      <w:rFonts w:ascii="Times New Roman" w:hAnsi="Times New Roman" w:eastAsia="宋体" w:cs="Times New Roman"/>
      <w:lang w:val="en-US" w:eastAsia="zh-CN" w:bidi="ar-SA"/>
    </w:rPr>
  </w:style>
  <w:style w:type="paragraph" w:styleId="811" w:customStyle="1">
    <w:name w:val="正文首行缩进 21"/>
    <w:basedOn w:val="812"/>
    <w:next w:val="756"/>
    <w:uiPriority w:val="99"/>
    <w:unhideWhenUsed/>
    <w:qFormat/>
    <w:pPr>
      <w:ind w:firstLine="420"/>
    </w:pPr>
  </w:style>
  <w:style w:type="paragraph" w:styleId="812" w:customStyle="1">
    <w:name w:val="正文文本缩进11"/>
    <w:basedOn w:val="756"/>
    <w:next w:val="813"/>
    <w:uiPriority w:val="0"/>
    <w:unhideWhenUsed/>
    <w:qFormat/>
    <w:pPr>
      <w:ind w:left="420"/>
      <w:spacing w:after="120"/>
    </w:pPr>
  </w:style>
  <w:style w:type="paragraph" w:styleId="813" w:customStyle="1">
    <w:name w:val="寄信人地址1"/>
    <w:basedOn w:val="756"/>
    <w:uiPriority w:val="0"/>
    <w:qFormat/>
    <w:rPr>
      <w:rFonts w:ascii="Arial" w:hAnsi="Arial" w:eastAsia="宋体" w:cs="宋体"/>
    </w:rPr>
  </w:style>
  <w:style w:type="character" w:styleId="814" w:customStyle="1">
    <w:name w:val="Heading 1 Char"/>
    <w:basedOn w:val="766"/>
    <w:uiPriority w:val="9"/>
    <w:qFormat/>
    <w:rPr>
      <w:rFonts w:ascii="Arial" w:hAnsi="Arial" w:eastAsia="Arial" w:cs="Arial"/>
      <w:sz w:val="40"/>
      <w:szCs w:val="40"/>
    </w:rPr>
  </w:style>
  <w:style w:type="character" w:styleId="815" w:customStyle="1">
    <w:name w:val="Heading 2 Char"/>
    <w:basedOn w:val="766"/>
    <w:uiPriority w:val="9"/>
    <w:qFormat/>
    <w:rPr>
      <w:rFonts w:ascii="Arial" w:hAnsi="Arial" w:eastAsia="Arial" w:cs="Arial"/>
      <w:sz w:val="34"/>
    </w:rPr>
  </w:style>
  <w:style w:type="character" w:styleId="816" w:customStyle="1">
    <w:name w:val="Heading 3 Char"/>
    <w:basedOn w:val="766"/>
    <w:uiPriority w:val="9"/>
    <w:qFormat/>
    <w:rPr>
      <w:rFonts w:ascii="Arial" w:hAnsi="Arial" w:eastAsia="Arial" w:cs="Arial"/>
      <w:sz w:val="30"/>
      <w:szCs w:val="30"/>
    </w:rPr>
  </w:style>
  <w:style w:type="character" w:styleId="817" w:customStyle="1">
    <w:name w:val="Heading 4 Char"/>
    <w:basedOn w:val="766"/>
    <w:uiPriority w:val="9"/>
    <w:qFormat/>
    <w:rPr>
      <w:rFonts w:ascii="Arial" w:hAnsi="Arial" w:eastAsia="Arial" w:cs="Arial"/>
      <w:b/>
      <w:bCs/>
      <w:sz w:val="26"/>
      <w:szCs w:val="26"/>
    </w:rPr>
  </w:style>
  <w:style w:type="character" w:styleId="818" w:customStyle="1">
    <w:name w:val="Heading 5 Char"/>
    <w:basedOn w:val="766"/>
    <w:uiPriority w:val="9"/>
    <w:qFormat/>
    <w:rPr>
      <w:rFonts w:ascii="Arial" w:hAnsi="Arial" w:eastAsia="Arial" w:cs="Arial"/>
      <w:b/>
      <w:bCs/>
      <w:sz w:val="24"/>
      <w:szCs w:val="24"/>
    </w:rPr>
  </w:style>
  <w:style w:type="character" w:styleId="819" w:customStyle="1">
    <w:name w:val="Heading 6 Char"/>
    <w:basedOn w:val="766"/>
    <w:uiPriority w:val="9"/>
    <w:qFormat/>
    <w:rPr>
      <w:rFonts w:ascii="Arial" w:hAnsi="Arial" w:eastAsia="Arial" w:cs="Arial"/>
      <w:b/>
      <w:bCs/>
      <w:sz w:val="22"/>
      <w:szCs w:val="22"/>
    </w:rPr>
  </w:style>
  <w:style w:type="character" w:styleId="820" w:customStyle="1">
    <w:name w:val="Heading 7 Char"/>
    <w:basedOn w:val="766"/>
    <w:uiPriority w:val="9"/>
    <w:qFormat/>
    <w:rPr>
      <w:rFonts w:ascii="Arial" w:hAnsi="Arial" w:eastAsia="Arial" w:cs="Arial"/>
      <w:b/>
      <w:bCs/>
      <w:i/>
      <w:iCs/>
      <w:sz w:val="22"/>
      <w:szCs w:val="22"/>
    </w:rPr>
  </w:style>
  <w:style w:type="character" w:styleId="821" w:customStyle="1">
    <w:name w:val="Heading 8 Char"/>
    <w:basedOn w:val="766"/>
    <w:uiPriority w:val="9"/>
    <w:qFormat/>
    <w:rPr>
      <w:rFonts w:ascii="Arial" w:hAnsi="Arial" w:eastAsia="Arial" w:cs="Arial"/>
      <w:i/>
      <w:iCs/>
      <w:sz w:val="22"/>
      <w:szCs w:val="22"/>
    </w:rPr>
  </w:style>
  <w:style w:type="character" w:styleId="822" w:customStyle="1">
    <w:name w:val="Heading 9 Char"/>
    <w:basedOn w:val="766"/>
    <w:uiPriority w:val="9"/>
    <w:qFormat/>
    <w:rPr>
      <w:rFonts w:ascii="Arial" w:hAnsi="Arial" w:eastAsia="Arial" w:cs="Arial"/>
      <w:i/>
      <w:iCs/>
      <w:sz w:val="21"/>
      <w:szCs w:val="21"/>
    </w:rPr>
  </w:style>
  <w:style w:type="character" w:styleId="823" w:customStyle="1">
    <w:name w:val="Title Char"/>
    <w:basedOn w:val="766"/>
    <w:uiPriority w:val="10"/>
    <w:qFormat/>
    <w:rPr>
      <w:sz w:val="48"/>
      <w:szCs w:val="48"/>
    </w:rPr>
  </w:style>
  <w:style w:type="character" w:styleId="824" w:customStyle="1">
    <w:name w:val="Subtitle Char"/>
    <w:basedOn w:val="766"/>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Caption Char"/>
    <w:uiPriority w:val="99"/>
    <w:qFormat/>
  </w:style>
  <w:style w:type="table" w:styleId="828" w:customStyle="1">
    <w:name w:val="无格式表格 11"/>
    <w:basedOn w:val="76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6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6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6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6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6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6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767"/>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6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76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767"/>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76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767"/>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767"/>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76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767"/>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767"/>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767"/>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11"/>
    <w:uiPriority w:val="39"/>
    <w:unhideWhenUsed/>
    <w:qFormat/>
    <w:rPr>
      <w:rFonts w:ascii="Times New Roman" w:hAnsi="Times New Roman" w:eastAsia="宋体" w:cs="Times New Roman"/>
      <w:lang w:val="en-US" w:eastAsia="zh-CN" w:bidi="ar-SA"/>
    </w:rPr>
  </w:style>
  <w:style w:type="paragraph" w:styleId="850" w:customStyle="1">
    <w:name w:val="标题 31"/>
    <w:basedOn w:val="756"/>
    <w:next w:val="756"/>
    <w:uiPriority w:val="0"/>
    <w:qFormat/>
    <w:pPr>
      <w:keepLines/>
      <w:keepNext/>
      <w:spacing w:before="260" w:after="260" w:line="416" w:lineRule="auto"/>
      <w:outlineLvl w:val="2"/>
    </w:pPr>
    <w:rPr>
      <w:b/>
      <w:bCs/>
      <w:sz w:val="32"/>
      <w:szCs w:val="32"/>
    </w:rPr>
  </w:style>
  <w:style w:type="character" w:styleId="851" w:customStyle="1">
    <w:name w:val="标题 1 字符"/>
    <w:link w:val="757"/>
    <w:uiPriority w:val="0"/>
    <w:qFormat/>
    <w:rPr>
      <w:rFonts w:ascii="Arial" w:hAnsi="Arial" w:eastAsia="Arial" w:cs="Arial"/>
      <w:sz w:val="40"/>
      <w:szCs w:val="40"/>
    </w:rPr>
  </w:style>
  <w:style w:type="character" w:styleId="852" w:customStyle="1">
    <w:name w:val="标题 2 字符"/>
    <w:link w:val="758"/>
    <w:uiPriority w:val="9"/>
    <w:qFormat/>
    <w:rPr>
      <w:rFonts w:ascii="Arial" w:hAnsi="Arial" w:eastAsia="Arial" w:cs="Arial"/>
      <w:sz w:val="34"/>
    </w:rPr>
  </w:style>
  <w:style w:type="character" w:styleId="853" w:customStyle="1">
    <w:name w:val="标题 3 字符"/>
    <w:link w:val="759"/>
    <w:uiPriority w:val="9"/>
    <w:qFormat/>
    <w:rPr>
      <w:rFonts w:ascii="Arial" w:hAnsi="Arial" w:eastAsia="Arial" w:cs="Arial"/>
      <w:sz w:val="30"/>
      <w:szCs w:val="30"/>
    </w:rPr>
  </w:style>
  <w:style w:type="character" w:styleId="854" w:customStyle="1">
    <w:name w:val="标题 4 字符"/>
    <w:link w:val="760"/>
    <w:uiPriority w:val="9"/>
    <w:qFormat/>
    <w:rPr>
      <w:rFonts w:ascii="Arial" w:hAnsi="Arial" w:eastAsia="Arial" w:cs="Arial"/>
      <w:b/>
      <w:bCs/>
      <w:sz w:val="26"/>
      <w:szCs w:val="26"/>
    </w:rPr>
  </w:style>
  <w:style w:type="character" w:styleId="855" w:customStyle="1">
    <w:name w:val="标题 5 字符"/>
    <w:link w:val="761"/>
    <w:uiPriority w:val="9"/>
    <w:qFormat/>
    <w:rPr>
      <w:rFonts w:ascii="Arial" w:hAnsi="Arial" w:eastAsia="Arial" w:cs="Arial"/>
      <w:b/>
      <w:bCs/>
      <w:sz w:val="24"/>
      <w:szCs w:val="24"/>
    </w:rPr>
  </w:style>
  <w:style w:type="character" w:styleId="856" w:customStyle="1">
    <w:name w:val="标题 6 字符"/>
    <w:link w:val="762"/>
    <w:uiPriority w:val="9"/>
    <w:qFormat/>
    <w:rPr>
      <w:rFonts w:ascii="Arial" w:hAnsi="Arial" w:eastAsia="Arial" w:cs="Arial"/>
      <w:b/>
      <w:bCs/>
      <w:sz w:val="22"/>
      <w:szCs w:val="22"/>
    </w:rPr>
  </w:style>
  <w:style w:type="character" w:styleId="857" w:customStyle="1">
    <w:name w:val="标题 7 字符"/>
    <w:link w:val="763"/>
    <w:uiPriority w:val="9"/>
    <w:qFormat/>
    <w:rPr>
      <w:rFonts w:ascii="Arial" w:hAnsi="Arial" w:eastAsia="Arial" w:cs="Arial"/>
      <w:b/>
      <w:bCs/>
      <w:i/>
      <w:iCs/>
      <w:sz w:val="22"/>
      <w:szCs w:val="22"/>
    </w:rPr>
  </w:style>
  <w:style w:type="character" w:styleId="858" w:customStyle="1">
    <w:name w:val="标题 8 字符"/>
    <w:link w:val="764"/>
    <w:uiPriority w:val="9"/>
    <w:qFormat/>
    <w:rPr>
      <w:rFonts w:ascii="Arial" w:hAnsi="Arial" w:eastAsia="Arial" w:cs="Arial"/>
      <w:i/>
      <w:iCs/>
      <w:sz w:val="22"/>
      <w:szCs w:val="22"/>
    </w:rPr>
  </w:style>
  <w:style w:type="character" w:styleId="859" w:customStyle="1">
    <w:name w:val="标题 9 字符"/>
    <w:link w:val="765"/>
    <w:uiPriority w:val="9"/>
    <w:qFormat/>
    <w:rPr>
      <w:rFonts w:ascii="Arial" w:hAnsi="Arial" w:eastAsia="Arial" w:cs="Arial"/>
      <w:i/>
      <w:iCs/>
      <w:sz w:val="21"/>
      <w:szCs w:val="21"/>
    </w:rPr>
  </w:style>
  <w:style w:type="paragraph" w:styleId="860" w:customStyle="1">
    <w:name w:val="列出段落1"/>
    <w:basedOn w:val="756"/>
    <w:uiPriority w:val="0"/>
    <w:qFormat/>
    <w:pPr>
      <w:ind w:firstLine="420"/>
    </w:pPr>
  </w:style>
  <w:style w:type="paragraph" w:styleId="861" w:customStyle="1">
    <w:name w:val="无间隔1"/>
    <w:uiPriority w:val="1"/>
    <w:qFormat/>
    <w:rPr>
      <w:rFonts w:ascii="Times New Roman" w:hAnsi="Times New Roman" w:eastAsia="宋体" w:cs="Times New Roman"/>
      <w:lang w:val="en-US" w:eastAsia="zh-CN" w:bidi="ar-SA"/>
    </w:rPr>
  </w:style>
  <w:style w:type="character" w:styleId="862" w:customStyle="1">
    <w:name w:val="标题 字符"/>
    <w:link w:val="796"/>
    <w:uiPriority w:val="10"/>
    <w:qFormat/>
    <w:rPr>
      <w:sz w:val="48"/>
      <w:szCs w:val="48"/>
    </w:rPr>
  </w:style>
  <w:style w:type="character" w:styleId="863" w:customStyle="1">
    <w:name w:val="副标题 字符"/>
    <w:link w:val="789"/>
    <w:uiPriority w:val="11"/>
    <w:qFormat/>
    <w:rPr>
      <w:sz w:val="24"/>
      <w:szCs w:val="24"/>
    </w:rPr>
  </w:style>
  <w:style w:type="paragraph" w:styleId="864" w:customStyle="1">
    <w:name w:val="引用1"/>
    <w:basedOn w:val="756"/>
    <w:next w:val="756"/>
    <w:link w:val="865"/>
    <w:uiPriority w:val="29"/>
    <w:qFormat/>
    <w:pPr>
      <w:ind w:left="720" w:right="720"/>
    </w:pPr>
    <w:rPr>
      <w:i/>
    </w:rPr>
  </w:style>
  <w:style w:type="character" w:styleId="865" w:customStyle="1">
    <w:name w:val="引用 字符"/>
    <w:link w:val="864"/>
    <w:uiPriority w:val="29"/>
    <w:qFormat/>
    <w:rPr>
      <w:i/>
    </w:rPr>
  </w:style>
  <w:style w:type="paragraph" w:styleId="866" w:customStyle="1">
    <w:name w:val="明显引用1"/>
    <w:basedOn w:val="756"/>
    <w:next w:val="756"/>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Header Char"/>
    <w:uiPriority w:val="99"/>
    <w:qFormat/>
  </w:style>
  <w:style w:type="character" w:styleId="869" w:customStyle="1">
    <w:name w:val="Footer Char"/>
    <w:uiPriority w:val="99"/>
    <w:qFormat/>
  </w:style>
  <w:style w:type="character" w:styleId="870" w:customStyle="1">
    <w:name w:val="页脚 字符"/>
    <w:link w:val="782"/>
    <w:uiPriority w:val="99"/>
    <w:qFormat/>
  </w:style>
  <w:style w:type="table" w:styleId="87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4" w:customStyle="1">
    <w:name w:val="List Table 1 Light - Accent 1"/>
    <w:uiPriority w:val="99"/>
    <w:qFormat/>
    <w:tblPr>
      <w:tblCellMar>
        <w:left w:w="0" w:type="dxa"/>
        <w:top w:w="0" w:type="dxa"/>
        <w:right w:w="0" w:type="dxa"/>
        <w:bottom w:w="0" w:type="dxa"/>
      </w:tblCellMar>
    </w:tblPr>
  </w:style>
  <w:style w:type="table" w:styleId="915" w:customStyle="1">
    <w:name w:val="List Table 1 Light - Accent 2"/>
    <w:uiPriority w:val="99"/>
    <w:qFormat/>
    <w:tblPr>
      <w:tblCellMar>
        <w:left w:w="0" w:type="dxa"/>
        <w:top w:w="0" w:type="dxa"/>
        <w:right w:w="0" w:type="dxa"/>
        <w:bottom w:w="0" w:type="dxa"/>
      </w:tblCellMar>
    </w:tblPr>
  </w:style>
  <w:style w:type="table" w:styleId="916" w:customStyle="1">
    <w:name w:val="List Table 1 Light - Accent 3"/>
    <w:uiPriority w:val="99"/>
    <w:qFormat/>
    <w:tblPr>
      <w:tblCellMar>
        <w:left w:w="0" w:type="dxa"/>
        <w:top w:w="0" w:type="dxa"/>
        <w:right w:w="0" w:type="dxa"/>
        <w:bottom w:w="0" w:type="dxa"/>
      </w:tblCellMar>
    </w:tblPr>
  </w:style>
  <w:style w:type="table" w:styleId="917" w:customStyle="1">
    <w:name w:val="List Table 1 Light - Accent 4"/>
    <w:uiPriority w:val="99"/>
    <w:qFormat/>
    <w:tblPr>
      <w:tblCellMar>
        <w:left w:w="0" w:type="dxa"/>
        <w:top w:w="0" w:type="dxa"/>
        <w:right w:w="0" w:type="dxa"/>
        <w:bottom w:w="0" w:type="dxa"/>
      </w:tblCellMar>
    </w:tblPr>
  </w:style>
  <w:style w:type="table" w:styleId="918" w:customStyle="1">
    <w:name w:val="List Table 1 Light - Accent 5"/>
    <w:uiPriority w:val="99"/>
    <w:qFormat/>
    <w:tblPr>
      <w:tblCellMar>
        <w:left w:w="0" w:type="dxa"/>
        <w:top w:w="0" w:type="dxa"/>
        <w:right w:w="0" w:type="dxa"/>
        <w:bottom w:w="0" w:type="dxa"/>
      </w:tblCellMar>
    </w:tblPr>
  </w:style>
  <w:style w:type="table" w:styleId="919" w:customStyle="1">
    <w:name w:val="List Table 1 Light - Accent 6"/>
    <w:uiPriority w:val="99"/>
    <w:qFormat/>
    <w:tblPr>
      <w:tblCellMar>
        <w:left w:w="0" w:type="dxa"/>
        <w:top w:w="0" w:type="dxa"/>
        <w:right w:w="0" w:type="dxa"/>
        <w:bottom w:w="0" w:type="dxa"/>
      </w:tblCellMar>
    </w:tblPr>
  </w:style>
  <w:style w:type="table" w:styleId="92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6" w:customStyle="1">
    <w:name w:val="Lined - Accent"/>
    <w:uiPriority w:val="99"/>
    <w:qFormat/>
    <w:rPr>
      <w:color w:val="404040"/>
    </w:rPr>
    <w:tblPr>
      <w:tblCellMar>
        <w:left w:w="0" w:type="dxa"/>
        <w:top w:w="0" w:type="dxa"/>
        <w:right w:w="0" w:type="dxa"/>
        <w:bottom w:w="0" w:type="dxa"/>
      </w:tblCellMar>
    </w:tblPr>
  </w:style>
  <w:style w:type="table" w:styleId="957" w:customStyle="1">
    <w:name w:val="Lined - Accent 1"/>
    <w:uiPriority w:val="99"/>
    <w:qFormat/>
    <w:rPr>
      <w:color w:val="404040"/>
    </w:rPr>
    <w:tblPr>
      <w:tblCellMar>
        <w:left w:w="0" w:type="dxa"/>
        <w:top w:w="0" w:type="dxa"/>
        <w:right w:w="0" w:type="dxa"/>
        <w:bottom w:w="0" w:type="dxa"/>
      </w:tblCellMar>
    </w:tblPr>
  </w:style>
  <w:style w:type="table" w:styleId="958" w:customStyle="1">
    <w:name w:val="Lined - Accent 2"/>
    <w:uiPriority w:val="99"/>
    <w:qFormat/>
    <w:rPr>
      <w:color w:val="404040"/>
    </w:rPr>
    <w:tblPr>
      <w:tblCellMar>
        <w:left w:w="0" w:type="dxa"/>
        <w:top w:w="0" w:type="dxa"/>
        <w:right w:w="0" w:type="dxa"/>
        <w:bottom w:w="0" w:type="dxa"/>
      </w:tblCellMar>
    </w:tblPr>
  </w:style>
  <w:style w:type="table" w:styleId="959" w:customStyle="1">
    <w:name w:val="Lined - Accent 3"/>
    <w:uiPriority w:val="99"/>
    <w:qFormat/>
    <w:rPr>
      <w:color w:val="404040"/>
    </w:rPr>
    <w:tblPr>
      <w:tblCellMar>
        <w:left w:w="0" w:type="dxa"/>
        <w:top w:w="0" w:type="dxa"/>
        <w:right w:w="0" w:type="dxa"/>
        <w:bottom w:w="0" w:type="dxa"/>
      </w:tblCellMar>
    </w:tblPr>
  </w:style>
  <w:style w:type="table" w:styleId="960" w:customStyle="1">
    <w:name w:val="Lined - Accent 4"/>
    <w:uiPriority w:val="99"/>
    <w:qFormat/>
    <w:rPr>
      <w:color w:val="404040"/>
    </w:rPr>
    <w:tblPr>
      <w:tblCellMar>
        <w:left w:w="0" w:type="dxa"/>
        <w:top w:w="0" w:type="dxa"/>
        <w:right w:w="0" w:type="dxa"/>
        <w:bottom w:w="0" w:type="dxa"/>
      </w:tblCellMar>
    </w:tblPr>
  </w:style>
  <w:style w:type="table" w:styleId="961" w:customStyle="1">
    <w:name w:val="Lined - Accent 5"/>
    <w:uiPriority w:val="99"/>
    <w:qFormat/>
    <w:rPr>
      <w:color w:val="404040"/>
    </w:rPr>
    <w:tblPr>
      <w:tblCellMar>
        <w:left w:w="0" w:type="dxa"/>
        <w:top w:w="0" w:type="dxa"/>
        <w:right w:w="0" w:type="dxa"/>
        <w:bottom w:w="0" w:type="dxa"/>
      </w:tblCellMar>
    </w:tblPr>
  </w:style>
  <w:style w:type="table" w:styleId="962" w:customStyle="1">
    <w:name w:val="Lined - Accent 6"/>
    <w:uiPriority w:val="99"/>
    <w:qFormat/>
    <w:rPr>
      <w:color w:val="404040"/>
    </w:rPr>
    <w:tblPr>
      <w:tblCellMar>
        <w:left w:w="0" w:type="dxa"/>
        <w:top w:w="0" w:type="dxa"/>
        <w:right w:w="0" w:type="dxa"/>
        <w:bottom w:w="0" w:type="dxa"/>
      </w:tblCellMar>
    </w:tblPr>
  </w:style>
  <w:style w:type="table" w:styleId="96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7" w:customStyle="1">
    <w:name w:val="脚注文本 字符"/>
    <w:link w:val="790"/>
    <w:uiPriority w:val="99"/>
    <w:qFormat/>
    <w:rPr>
      <w:sz w:val="18"/>
    </w:rPr>
  </w:style>
  <w:style w:type="character" w:styleId="978" w:customStyle="1">
    <w:name w:val="尾注文本 字符"/>
    <w:link w:val="780"/>
    <w:uiPriority w:val="99"/>
    <w:qFormat/>
    <w:rPr>
      <w:sz w:val="20"/>
    </w:rPr>
  </w:style>
  <w:style w:type="paragraph" w:styleId="979" w:customStyle="1">
    <w:name w:val="TOC 标题11"/>
    <w:uiPriority w:val="39"/>
    <w:unhideWhenUsed/>
    <w:qFormat/>
    <w:rPr>
      <w:rFonts w:ascii="Times New Roman" w:hAnsi="Times New Roman" w:eastAsia="宋体" w:cs="Times New Roman"/>
      <w:lang w:val="en-US" w:eastAsia="zh-CN" w:bidi="ar-SA"/>
    </w:rPr>
  </w:style>
  <w:style w:type="character" w:styleId="980" w:customStyle="1">
    <w:name w:val="页眉 字符"/>
    <w:link w:val="786"/>
    <w:uiPriority w:val="0"/>
    <w:qFormat/>
    <w:rPr>
      <w:rFonts w:ascii="Times New Roman" w:hAnsi="Times New Roman" w:eastAsia="楷体_GB2312"/>
      <w:sz w:val="18"/>
      <w:szCs w:val="18"/>
    </w:rPr>
  </w:style>
  <w:style w:type="paragraph" w:styleId="981" w:customStyle="1">
    <w:name w:val="索引 41"/>
    <w:basedOn w:val="756"/>
    <w:next w:val="756"/>
    <w:uiPriority w:val="0"/>
    <w:qFormat/>
    <w:pPr>
      <w:ind w:left="600"/>
    </w:pPr>
    <w:rPr>
      <w:szCs w:val="21"/>
    </w:rPr>
  </w:style>
  <w:style w:type="paragraph" w:styleId="982" w:customStyle="1">
    <w:name w:val="目录 11"/>
    <w:basedOn w:val="756"/>
    <w:next w:val="756"/>
    <w:uiPriority w:val="0"/>
    <w:unhideWhenUsed/>
    <w:qFormat/>
    <w:pPr>
      <w:jc w:val="left"/>
    </w:pPr>
    <w:rPr>
      <w:sz w:val="24"/>
    </w:rPr>
  </w:style>
  <w:style w:type="paragraph" w:styleId="983" w:customStyle="1">
    <w:name w:val="标题 21"/>
    <w:basedOn w:val="756"/>
    <w:next w:val="756"/>
    <w:uiPriority w:val="0"/>
    <w:qFormat/>
    <w:pPr>
      <w:keepLines/>
      <w:keepNext/>
      <w:spacing w:before="260" w:after="260" w:line="416" w:lineRule="auto"/>
      <w:outlineLvl w:val="1"/>
    </w:pPr>
    <w:rPr>
      <w:rFonts w:ascii="Cambria" w:hAnsi="Cambria" w:eastAsia="宋体"/>
      <w:b/>
      <w:bCs/>
      <w:sz w:val="32"/>
      <w:szCs w:val="32"/>
    </w:rPr>
  </w:style>
  <w:style w:type="paragraph" w:styleId="984" w:customStyle="1">
    <w:name w:val="Default"/>
    <w:next w:val="756"/>
    <w:uiPriority w:val="0"/>
    <w:qFormat/>
    <w:pPr>
      <w:widowControl w:val="off"/>
    </w:pPr>
    <w:rPr>
      <w:rFonts w:ascii="仿宋" w:hAnsi="Times New Roman" w:eastAsia="仿宋" w:cs="仿宋"/>
      <w:color w:val="000000"/>
      <w:sz w:val="24"/>
      <w:szCs w:val="24"/>
      <w:lang w:val="en-US" w:eastAsia="zh-CN" w:bidi="ar-SA"/>
    </w:rPr>
  </w:style>
  <w:style w:type="paragraph" w:styleId="985" w:customStyle="1">
    <w:name w:val="纯文本1111"/>
    <w:basedOn w:val="756"/>
    <w:next w:val="986"/>
    <w:uiPriority w:val="0"/>
    <w:unhideWhenUsed/>
    <w:qFormat/>
    <w:rPr>
      <w:rFonts w:ascii="宋体" w:hAnsi="Courier New"/>
    </w:rPr>
  </w:style>
  <w:style w:type="paragraph" w:styleId="986" w:customStyle="1">
    <w:name w:val="正文缩进1"/>
    <w:basedOn w:val="756"/>
    <w:uiPriority w:val="0"/>
    <w:unhideWhenUsed/>
    <w:qFormat/>
    <w:pPr>
      <w:ind w:firstLine="420"/>
      <w:jc w:val="left"/>
    </w:pPr>
    <w:rPr>
      <w:sz w:val="24"/>
    </w:rPr>
  </w:style>
  <w:style w:type="paragraph" w:styleId="987" w:customStyle="1">
    <w:name w:val="首行缩进"/>
    <w:basedOn w:val="756"/>
    <w:uiPriority w:val="0"/>
    <w:qFormat/>
    <w:pPr>
      <w:ind w:firstLine="480"/>
      <w:spacing w:line="360" w:lineRule="auto"/>
    </w:pPr>
    <w:rPr>
      <w:rFonts w:hAnsi="宋体" w:eastAsia="宋体" w:cs="宋体"/>
      <w:sz w:val="24"/>
      <w:szCs w:val="24"/>
    </w:rPr>
  </w:style>
  <w:style w:type="paragraph" w:styleId="988" w:customStyle="1">
    <w:name w:val="Char"/>
    <w:basedOn w:val="756"/>
    <w:uiPriority w:val="0"/>
    <w:qFormat/>
  </w:style>
  <w:style w:type="paragraph" w:styleId="989" w:customStyle="1">
    <w:name w:val="标题 11"/>
    <w:basedOn w:val="756"/>
    <w:next w:val="756"/>
    <w:uiPriority w:val="0"/>
    <w:qFormat/>
    <w:pPr>
      <w:keepLines/>
      <w:keepNext/>
      <w:spacing w:before="340" w:after="330" w:line="578" w:lineRule="auto"/>
      <w:outlineLvl w:val="0"/>
    </w:pPr>
    <w:rPr>
      <w:b/>
      <w:sz w:val="44"/>
    </w:rPr>
  </w:style>
  <w:style w:type="paragraph" w:styleId="990" w:customStyle="1">
    <w:name w:val="纯文本1"/>
    <w:basedOn w:val="756"/>
    <w:uiPriority w:val="0"/>
    <w:qFormat/>
    <w:rPr>
      <w:rFonts w:ascii="宋体" w:hAnsi="Courier New"/>
    </w:rPr>
  </w:style>
  <w:style w:type="paragraph" w:styleId="991" w:customStyle="1">
    <w:name w:val="正文2"/>
    <w:basedOn w:val="756"/>
    <w:uiPriority w:val="0"/>
    <w:qFormat/>
    <w:pPr>
      <w:ind w:firstLine="510"/>
      <w:spacing w:before="156" w:line="360" w:lineRule="auto"/>
    </w:pPr>
    <w:rPr>
      <w:sz w:val="24"/>
    </w:rPr>
  </w:style>
  <w:style w:type="character" w:styleId="992" w:customStyle="1">
    <w:name w:val="要点1"/>
    <w:uiPriority w:val="0"/>
    <w:qFormat/>
    <w:rPr>
      <w:b/>
      <w:bCs/>
    </w:rPr>
  </w:style>
  <w:style w:type="paragraph" w:styleId="993" w:customStyle="1">
    <w:name w:val="普通(网站)1"/>
    <w:basedOn w:val="756"/>
    <w:uiPriority w:val="0"/>
    <w:unhideWhenUsed/>
    <w:qFormat/>
    <w:pPr>
      <w:jc w:val="left"/>
      <w:spacing w:before="100" w:beforeAutospacing="1" w:after="100" w:afterAutospacing="1"/>
      <w:widowControl/>
    </w:pPr>
    <w:rPr>
      <w:rFonts w:ascii="宋体" w:hAnsi="宋体" w:cs="宋体"/>
      <w:sz w:val="24"/>
    </w:rPr>
  </w:style>
  <w:style w:type="paragraph" w:styleId="994" w:customStyle="1">
    <w:name w:val="正文文本缩进 21"/>
    <w:basedOn w:val="756"/>
    <w:uiPriority w:val="0"/>
    <w:unhideWhenUsed/>
    <w:qFormat/>
    <w:pPr>
      <w:ind w:left="420"/>
      <w:spacing w:after="120" w:line="480" w:lineRule="auto"/>
    </w:pPr>
  </w:style>
  <w:style w:type="paragraph" w:styleId="995" w:customStyle="1">
    <w:name w:val="纯文本11"/>
    <w:basedOn w:val="756"/>
    <w:uiPriority w:val="99"/>
    <w:qFormat/>
    <w:rPr>
      <w:rFonts w:ascii="宋体" w:hAnsi="Courier New"/>
    </w:rPr>
  </w:style>
  <w:style w:type="paragraph" w:styleId="996" w:customStyle="1">
    <w:name w:val="索引 11"/>
    <w:basedOn w:val="756"/>
    <w:next w:val="756"/>
    <w:uiPriority w:val="0"/>
    <w:unhideWhenUsed/>
    <w:qFormat/>
    <w:pPr>
      <w:jc w:val="center"/>
      <w:spacing w:line="220" w:lineRule="exact"/>
    </w:pPr>
    <w:rPr>
      <w:rFonts w:ascii="仿宋_GB2312" w:eastAsia="仿宋_GB2312"/>
      <w:szCs w:val="21"/>
    </w:rPr>
  </w:style>
  <w:style w:type="paragraph" w:styleId="997" w:customStyle="1">
    <w:name w:val="正文文本1"/>
    <w:basedOn w:val="756"/>
    <w:uiPriority w:val="0"/>
    <w:unhideWhenUsed/>
    <w:qFormat/>
    <w:rPr>
      <w:rFonts w:ascii="楷体_GB2312"/>
      <w:b/>
      <w:bCs/>
      <w:sz w:val="28"/>
    </w:rPr>
  </w:style>
  <w:style w:type="paragraph" w:styleId="998" w:customStyle="1">
    <w:name w:val="页眉1"/>
    <w:basedOn w:val="756"/>
    <w:uiPriority w:val="0"/>
    <w:unhideWhenUsed/>
    <w:qFormat/>
    <w:pPr>
      <w:jc w:val="center"/>
      <w:tabs>
        <w:tab w:val="center" w:pos="4153" w:leader="none"/>
        <w:tab w:val="right" w:pos="8306" w:leader="none"/>
      </w:tabs>
      <w:pBdr>
        <w:bottom w:val="single" w:color="000000" w:sz="6" w:space="1"/>
      </w:pBdr>
    </w:pPr>
    <w:rPr>
      <w:sz w:val="18"/>
    </w:rPr>
  </w:style>
  <w:style w:type="paragraph" w:styleId="999" w:customStyle="1">
    <w:name w:val="页脚1"/>
    <w:basedOn w:val="756"/>
    <w:uiPriority w:val="0"/>
    <w:unhideWhenUsed/>
    <w:qFormat/>
    <w:pPr>
      <w:jc w:val="left"/>
      <w:tabs>
        <w:tab w:val="center" w:pos="4153" w:leader="none"/>
        <w:tab w:val="right" w:pos="8306" w:leader="none"/>
      </w:tabs>
    </w:pPr>
    <w:rPr>
      <w:sz w:val="18"/>
    </w:rPr>
  </w:style>
  <w:style w:type="character" w:styleId="1000" w:customStyle="1">
    <w:name w:val="font81"/>
    <w:uiPriority w:val="0"/>
    <w:qFormat/>
    <w:rPr>
      <w:rFonts w:ascii="Times New Roman" w:hAnsi="Times New Roman" w:cs="Times New Roman"/>
      <w:color w:val="000000"/>
      <w:sz w:val="22"/>
      <w:szCs w:val="22"/>
      <w:u w:val="none"/>
    </w:rPr>
  </w:style>
  <w:style w:type="character" w:styleId="1001" w:customStyle="1">
    <w:name w:val="font11"/>
    <w:uiPriority w:val="0"/>
    <w:qFormat/>
    <w:rPr>
      <w:rFonts w:hint="eastAsia" w:ascii="仿宋" w:hAnsi="仿宋" w:eastAsia="仿宋" w:cs="仿宋"/>
      <w:color w:val="000000"/>
      <w:sz w:val="22"/>
      <w:szCs w:val="22"/>
      <w:u w:val="none"/>
    </w:rPr>
  </w:style>
  <w:style w:type="character" w:styleId="1002" w:customStyle="1">
    <w:name w:val="font101"/>
    <w:uiPriority w:val="0"/>
    <w:qFormat/>
    <w:rPr>
      <w:rFonts w:ascii="Arial" w:hAnsi="Arial" w:cs="Arial"/>
      <w:color w:val="000000"/>
      <w:sz w:val="22"/>
      <w:szCs w:val="22"/>
      <w:u w:val="none"/>
    </w:rPr>
  </w:style>
  <w:style w:type="paragraph" w:styleId="1003" w:customStyle="1">
    <w:name w:val="List Paragraph_f0420307-4c65-4cf4-ac34-e8950b7bacb1"/>
    <w:basedOn w:val="756"/>
    <w:uiPriority w:val="0"/>
    <w:qFormat/>
    <w:pPr>
      <w:ind w:firstLine="420"/>
    </w:pPr>
    <w:rPr>
      <w:rFonts w:eastAsia="宋体"/>
      <w:sz w:val="21"/>
      <w:szCs w:val="21"/>
    </w:rPr>
  </w:style>
  <w:style w:type="character" w:styleId="1004" w:customStyle="1">
    <w:name w:val="font51"/>
    <w:basedOn w:val="766"/>
    <w:uiPriority w:val="0"/>
    <w:qFormat/>
    <w:rPr>
      <w:rFonts w:hint="default" w:ascii="Times New Roman" w:hAnsi="Times New Roman" w:cs="Times New Roman"/>
      <w:color w:val="000000"/>
      <w:sz w:val="21"/>
      <w:szCs w:val="21"/>
      <w:u w:val="none"/>
    </w:rPr>
  </w:style>
  <w:style w:type="character" w:styleId="1005" w:customStyle="1">
    <w:name w:val="font31"/>
    <w:basedOn w:val="766"/>
    <w:uiPriority w:val="0"/>
    <w:qFormat/>
    <w:rPr>
      <w:rFonts w:hint="eastAsia" w:ascii="宋体" w:hAnsi="宋体" w:eastAsia="宋体" w:cs="宋体"/>
      <w:color w:val="000000"/>
      <w:sz w:val="21"/>
      <w:szCs w:val="21"/>
      <w:u w:val="none"/>
    </w:rPr>
  </w:style>
  <w:style w:type="character" w:styleId="1006" w:customStyle="1">
    <w:name w:val="font21"/>
    <w:basedOn w:val="766"/>
    <w:uiPriority w:val="0"/>
    <w:qFormat/>
    <w:rPr>
      <w:rFonts w:hint="default" w:ascii="Times New Roman" w:hAnsi="Times New Roman" w:cs="Times New Roman"/>
      <w:color w:val="000000"/>
      <w:sz w:val="21"/>
      <w:szCs w:val="21"/>
      <w:u w:val="none"/>
    </w:rPr>
  </w:style>
  <w:style w:type="character" w:styleId="1007" w:customStyle="1">
    <w:name w:val="font61"/>
    <w:basedOn w:val="766"/>
    <w:uiPriority w:val="0"/>
    <w:qFormat/>
    <w:rPr>
      <w:rFonts w:hint="eastAsia" w:ascii="宋体" w:hAnsi="宋体" w:eastAsia="宋体" w:cs="宋体"/>
      <w:color w:val="000000"/>
      <w:sz w:val="21"/>
      <w:szCs w:val="21"/>
      <w:u w:val="none"/>
    </w:rPr>
  </w:style>
  <w:style w:type="character" w:styleId="1008" w:customStyle="1">
    <w:name w:val="font41"/>
    <w:basedOn w:val="766"/>
    <w:uiPriority w:val="0"/>
    <w:qFormat/>
    <w:rPr>
      <w:rFonts w:hint="default" w:ascii="Times New Roman" w:hAnsi="Times New Roman" w:cs="Times New Roman"/>
      <w:color w:val="000000"/>
      <w:sz w:val="20"/>
      <w:szCs w:val="20"/>
      <w:u w:val="none"/>
    </w:rPr>
  </w:style>
  <w:style w:type="character" w:styleId="1009" w:customStyle="1">
    <w:name w:val="批注框文本 字符"/>
    <w:basedOn w:val="766"/>
    <w:link w:val="781"/>
    <w:uiPriority w:val="99"/>
    <w:semiHidden/>
    <w:qFormat/>
    <w:rPr>
      <w:rFonts w:eastAsia="楷体_GB2312"/>
      <w:sz w:val="18"/>
      <w:szCs w:val="18"/>
    </w:rPr>
  </w:style>
  <w:style w:type="table" w:styleId="1010" w:customStyle="1">
    <w:name w:val="Table Normal"/>
    <w:uiPriority w:val="0"/>
    <w:unhideWhenUsed/>
    <w:qFormat/>
    <w:tblPr>
      <w:tblCellMar>
        <w:left w:w="0" w:type="dxa"/>
        <w:top w:w="0" w:type="dxa"/>
        <w:right w:w="0" w:type="dxa"/>
        <w:bottom w:w="0" w:type="dxa"/>
      </w:tblCellMar>
    </w:tblPr>
  </w:style>
  <w:style w:type="paragraph" w:styleId="1011" w:customStyle="1">
    <w:name w:val="样式 首行缩进:  2 字符"/>
    <w:basedOn w:val="756"/>
    <w:link w:val="1012"/>
    <w:uiPriority w:val="0"/>
    <w:qFormat/>
    <w:pPr>
      <w:ind w:firstLine="480"/>
      <w:spacing w:line="360" w:lineRule="auto"/>
    </w:pPr>
    <w:rPr>
      <w:rFonts w:eastAsia="宋体"/>
      <w:sz w:val="24"/>
    </w:rPr>
  </w:style>
  <w:style w:type="character" w:styleId="1012" w:customStyle="1">
    <w:name w:val="样式 首行缩进:  2 字符 Char Char"/>
    <w:link w:val="1011"/>
    <w:uiPriority w:val="0"/>
    <w:qFormat/>
    <w:rPr>
      <w:sz w:val="24"/>
    </w:rPr>
  </w:style>
  <w:style w:type="character" w:styleId="1013" w:customStyle="1">
    <w:name w:val="批注文字 字符"/>
    <w:basedOn w:val="766"/>
    <w:link w:val="771"/>
    <w:uiPriority w:val="99"/>
    <w:semiHidden/>
    <w:qFormat/>
    <w:rPr>
      <w:rFonts w:eastAsia="楷体_GB2312"/>
      <w:sz w:val="26"/>
    </w:rPr>
  </w:style>
  <w:style w:type="paragraph" w:styleId="1014"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1015" w:customStyle="1">
    <w:name w:val="Normal_16_1"/>
    <w:uiPriority w:val="0"/>
    <w:qFormat/>
    <w:rPr>
      <w:rFonts w:ascii="宋体" w:hAnsi="宋体" w:eastAsia="宋体" w:cs="Times New Roman"/>
      <w:sz w:val="32"/>
      <w:szCs w:val="24"/>
      <w:lang w:val="en-US" w:eastAsia="zh-CN" w:bidi="ar-SA"/>
    </w:rPr>
  </w:style>
  <w:style w:type="paragraph" w:styleId="1016"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1018"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1019" w:customStyle="1">
    <w:name w:val="列出段落_2"/>
    <w:basedOn w:val="1017"/>
    <w:uiPriority w:val="34"/>
    <w:qFormat/>
    <w:pPr>
      <w:ind w:firstLine="420"/>
    </w:pPr>
  </w:style>
  <w:style w:type="paragraph" w:styleId="1020" w:customStyle="1">
    <w:name w:val="Other|1"/>
    <w:basedOn w:val="756"/>
    <w:uiPriority w:val="0"/>
    <w:qFormat/>
    <w:rPr>
      <w:rFonts w:ascii="宋体" w:hAnsi="宋体" w:eastAsia="宋体" w:cs="宋体"/>
      <w:sz w:val="21"/>
      <w:lang w:val="zh-TW" w:eastAsia="zh-TW" w:bidi="zh-TW"/>
    </w:rPr>
  </w:style>
  <w:style w:type="paragraph" w:styleId="1021" w:customStyle="1">
    <w:name w:val="列表段落1"/>
    <w:basedOn w:val="756"/>
    <w:uiPriority w:val="34"/>
    <w:qFormat/>
    <w:pPr>
      <w:ind w:firstLine="420"/>
    </w:pPr>
  </w:style>
  <w:style w:type="paragraph" w:styleId="1022" w:customStyle="1">
    <w:name w:val="正文文本11"/>
    <w:basedOn w:val="756"/>
    <w:next w:val="756"/>
    <w:uiPriority w:val="0"/>
    <w:qFormat/>
    <w:rPr>
      <w:rFonts w:ascii="仿宋_GB2312" w:eastAsia="仿宋_GB2312"/>
    </w:rPr>
  </w:style>
  <w:style w:type="paragraph" w:styleId="1023" w:customStyle="1">
    <w:name w:val="列出段落11"/>
    <w:basedOn w:val="756"/>
    <w:uiPriority w:val="0"/>
    <w:qFormat/>
    <w:pPr>
      <w:contextualSpacing/>
      <w:ind w:left="720"/>
      <w:jc w:val="left"/>
      <w:widowControl/>
    </w:pPr>
    <w:rPr>
      <w:rFonts w:ascii="Calibri" w:hAnsi="Calibri"/>
      <w:lang w:eastAsia="en-US" w:bidi="en-US"/>
    </w:rPr>
  </w:style>
  <w:style w:type="paragraph" w:styleId="1024" w:customStyle="1">
    <w:name w:val="Normal_10_0"/>
    <w:uiPriority w:val="0"/>
    <w:qFormat/>
    <w:rPr>
      <w:rFonts w:ascii="黑体" w:hAnsi="黑体" w:eastAsia="黑体" w:cs="Times New Roman"/>
      <w:b/>
      <w:sz w:val="32"/>
      <w:szCs w:val="24"/>
      <w:lang w:val="en-US" w:eastAsia="zh-CN" w:bidi="ar-SA"/>
    </w:rPr>
  </w:style>
  <w:style w:type="paragraph" w:styleId="1025" w:customStyle="1">
    <w:name w:val="Table Text"/>
    <w:basedOn w:val="756"/>
    <w:uiPriority w:val="0"/>
    <w:semiHidden/>
    <w:qFormat/>
    <w:rPr>
      <w:rFonts w:ascii="宋体" w:hAnsi="宋体" w:cs="宋体"/>
      <w:sz w:val="28"/>
      <w:szCs w:val="28"/>
      <w:lang w:eastAsia="en-US"/>
    </w:rPr>
  </w:style>
  <w:style w:type="character" w:styleId="1026" w:customStyle="1">
    <w:name w:val="font71"/>
    <w:basedOn w:val="766"/>
    <w:uiPriority w:val="0"/>
    <w:rPr>
      <w:rFonts w:hint="eastAsia" w:ascii="宋体" w:hAnsi="宋体" w:eastAsia="宋体" w:cs="宋体"/>
      <w:color w:val="000000"/>
      <w:sz w:val="24"/>
      <w:szCs w:val="24"/>
      <w:u w:val="none"/>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19</cp:revision>
  <dcterms:created xsi:type="dcterms:W3CDTF">2026-08-14T07:04:00Z</dcterms:created>
  <dcterms:modified xsi:type="dcterms:W3CDTF">2026-09-30T06:31:07Z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7488976BE4D444E79D4C95CE78343ED6_13</vt:lpwstr>
  </property>
  <property fmtid="{D5CDD505-2E9C-101B-9397-08002B2CF9AE}" pid="4" name="KSOTemplateDocerSaveRecord">
    <vt:lpwstr>eyJoZGlkIjoiMjE0MDljMGE0NTFiMjgwNzE0MTFjYTE5MDRjYjY2NTkiLCJ1c2VySWQiOiIyMzI1ODEzMTAifQ==</vt:lpwstr>
  </property>
</Properties>
</file>