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before="120" w:after="120" w:line="360" w:lineRule="auto"/>
        <w:rPr>
          <w:rFonts w:ascii="宋体" w:hAnsi="宋体"/>
          <w:b/>
          <w:bCs/>
          <w:color w:val="000000" w:themeColor="text1"/>
          <w:sz w:val="84"/>
          <w:szCs w:val="24"/>
          <w:highlight w:val="none"/>
          <w14:textFill>
            <w14:solidFill>
              <w14:schemeClr w14:val="tx1"/>
            </w14:solidFill>
          </w14:textFill>
        </w:rPr>
      </w:pPr>
      <w:r>
        <w:rPr>
          <w:rFonts w:hint="eastAsia" w:ascii="宋体" w:hAnsi="宋体"/>
          <w:b/>
          <w:color w:val="000000" w:themeColor="text1"/>
          <w:sz w:val="84"/>
          <w:szCs w:val="84"/>
          <w:highlight w:val="none"/>
          <w14:textFill>
            <w14:solidFill>
              <w14:schemeClr w14:val="tx1"/>
            </w14:solidFill>
          </w14:textFill>
        </w:rPr>
        <w:t xml:space="preserve">竞争性</w:t>
      </w:r>
      <w:bookmarkStart w:id="135" w:name="_GoBack"/>
      <w:r/>
      <w:bookmarkEnd w:id="135"/>
      <w:r>
        <w:rPr>
          <w:rFonts w:hint="eastAsia" w:ascii="宋体" w:hAnsi="宋体"/>
          <w:b/>
          <w:color w:val="000000" w:themeColor="text1"/>
          <w:sz w:val="84"/>
          <w:szCs w:val="84"/>
          <w:highlight w:val="none"/>
          <w14:textFill>
            <w14:solidFill>
              <w14:schemeClr w14:val="tx1"/>
            </w14:solidFill>
          </w14:textFill>
        </w:rPr>
        <w:t xml:space="preserve">磋商</w:t>
      </w:r>
      <w:r>
        <w:rPr>
          <w:rFonts w:hint="eastAsia" w:ascii="宋体" w:hAnsi="宋体"/>
          <w:b/>
          <w:bCs/>
          <w:color w:val="000000" w:themeColor="text1"/>
          <w:sz w:val="84"/>
          <w:szCs w:val="24"/>
          <w:highlight w:val="none"/>
          <w14:textFill>
            <w14:solidFill>
              <w14:schemeClr w14:val="tx1"/>
            </w14:solidFill>
          </w14:textFill>
        </w:rPr>
        <w:t xml:space="preserve">文件</w:t>
      </w:r>
      <w:r/>
    </w:p>
    <w:p>
      <w:pPr>
        <w:ind w:firstLine="643"/>
        <w:jc w:val="center"/>
        <w:spacing w:before="120" w:after="120" w:line="360" w:lineRule="auto"/>
        <w:rPr>
          <w:rFonts w:hint="eastAsia" w:ascii="宋体" w:hAnsi="宋体"/>
          <w:b/>
          <w:bCs/>
          <w:color w:val="000000" w:themeColor="text1"/>
          <w:sz w:val="32"/>
          <w:szCs w:val="24"/>
          <w:highlight w:val="none"/>
          <w14:textFill>
            <w14:solidFill>
              <w14:schemeClr w14:val="tx1"/>
            </w14:solidFill>
          </w14:textFill>
        </w:rPr>
      </w:pPr>
      <w:r>
        <w:rPr>
          <w:rFonts w:hint="eastAsia" w:ascii="宋体" w:hAnsi="宋体"/>
          <w:b/>
          <w:bCs/>
          <w:color w:val="000000" w:themeColor="text1"/>
          <w:sz w:val="32"/>
          <w:szCs w:val="24"/>
          <w:highlight w:val="none"/>
          <w14:textFill>
            <w14:solidFill>
              <w14:schemeClr w14:val="tx1"/>
            </w14:solidFill>
          </w14:textFill>
        </w:rPr>
      </w:r>
      <w:r/>
    </w:p>
    <w:p>
      <w:pPr>
        <w:jc w:val="center"/>
        <w:spacing w:before="120" w:after="120" w:line="360" w:lineRule="auto"/>
        <w:rPr>
          <w:rFonts w:hint="eastAsia" w:ascii="宋体" w:hAnsi="宋体"/>
          <w:b/>
          <w:bCs/>
          <w:color w:val="000000" w:themeColor="text1"/>
          <w:sz w:val="36"/>
          <w:szCs w:val="36"/>
          <w:highlight w:val="none"/>
          <w:lang w:eastAsia="zh-CN"/>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项目名称：</w:t>
      </w:r>
      <w:r>
        <w:rPr>
          <w:rFonts w:hint="eastAsia" w:ascii="宋体" w:hAnsi="宋体"/>
          <w:b/>
          <w:bCs/>
          <w:color w:val="000000" w:themeColor="text1"/>
          <w:sz w:val="36"/>
          <w:szCs w:val="36"/>
          <w:highlight w:val="none"/>
          <w:lang w:eastAsia="zh-CN"/>
          <w14:textFill>
            <w14:solidFill>
              <w14:schemeClr w14:val="tx1"/>
            </w14:solidFill>
          </w14:textFill>
        </w:rPr>
        <w:t xml:space="preserve">江苏省交通技师学院</w:t>
      </w:r>
      <w:r/>
    </w:p>
    <w:p>
      <w:pPr>
        <w:jc w:val="center"/>
        <w:spacing w:before="120" w:after="120" w:line="360" w:lineRule="auto"/>
        <w:rPr>
          <w:rFonts w:hint="eastAsia" w:ascii="宋体" w:hAnsi="宋体" w:eastAsia="宋体"/>
          <w:b/>
          <w:bCs/>
          <w:color w:val="000000" w:themeColor="text1"/>
          <w:sz w:val="36"/>
          <w:szCs w:val="36"/>
          <w:highlight w:val="none"/>
          <w:lang w:eastAsia="zh-CN"/>
          <w14:textFill>
            <w14:solidFill>
              <w14:schemeClr w14:val="tx1"/>
            </w14:solidFill>
          </w14:textFill>
        </w:rPr>
      </w:pPr>
      <w:r>
        <w:rPr>
          <w:rFonts w:hint="eastAsia" w:ascii="宋体" w:hAnsi="宋体"/>
          <w:b/>
          <w:bCs/>
          <w:color w:val="000000" w:themeColor="text1"/>
          <w:sz w:val="36"/>
          <w:szCs w:val="36"/>
          <w:highlight w:val="none"/>
          <w:lang w:eastAsia="zh-CN"/>
          <w14:textFill>
            <w14:solidFill>
              <w14:schemeClr w14:val="tx1"/>
            </w14:solidFill>
          </w14:textFill>
        </w:rPr>
        <w:t xml:space="preserve">新能源产教融合人才培养基地建设项目（</w:t>
      </w:r>
      <w:r>
        <w:rPr>
          <w:rFonts w:hint="eastAsia" w:ascii="宋体" w:hAnsi="宋体"/>
          <w:b/>
          <w:bCs/>
          <w:color w:val="000000" w:themeColor="text1"/>
          <w:sz w:val="36"/>
          <w:szCs w:val="36"/>
          <w:highlight w:val="none"/>
          <w:lang w:val="en-US" w:eastAsia="zh-CN"/>
          <w14:textFill>
            <w14:solidFill>
              <w14:schemeClr w14:val="tx1"/>
            </w14:solidFill>
          </w14:textFill>
        </w:rPr>
        <w:t xml:space="preserve">第二次</w:t>
      </w:r>
      <w:r>
        <w:rPr>
          <w:rFonts w:hint="eastAsia" w:ascii="宋体" w:hAnsi="宋体"/>
          <w:b/>
          <w:bCs/>
          <w:color w:val="000000" w:themeColor="text1"/>
          <w:sz w:val="36"/>
          <w:szCs w:val="36"/>
          <w:highlight w:val="none"/>
          <w:lang w:eastAsia="zh-CN"/>
          <w14:textFill>
            <w14:solidFill>
              <w14:schemeClr w14:val="tx1"/>
            </w14:solidFill>
          </w14:textFill>
        </w:rPr>
        <w:t xml:space="preserve">）</w:t>
      </w:r>
      <w:r/>
    </w:p>
    <w:p>
      <w:pPr>
        <w:ind w:firstLine="723"/>
        <w:jc w:val="center"/>
        <w:spacing w:before="120" w:after="120" w:line="360" w:lineRule="auto"/>
        <w:rPr>
          <w:rFonts w:hint="eastAsia" w:ascii="宋体" w:hAnsi="宋体"/>
          <w:b/>
          <w:bCs/>
          <w:color w:val="000000" w:themeColor="text1"/>
          <w:sz w:val="36"/>
          <w:szCs w:val="36"/>
          <w:highlight w:val="none"/>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r>
      <w:r/>
    </w:p>
    <w:p>
      <w:pPr>
        <w:jc w:val="center"/>
        <w:spacing w:before="120" w:after="120" w:line="360" w:lineRule="auto"/>
        <w:rPr>
          <w:rFonts w:hint="eastAsia" w:ascii="宋体" w:hAnsi="宋体" w:eastAsia="宋体"/>
          <w:b/>
          <w:bCs/>
          <w:color w:val="000000" w:themeColor="text1"/>
          <w:sz w:val="36"/>
          <w:szCs w:val="36"/>
          <w:highlight w:val="none"/>
          <w:lang w:val="en-US" w:eastAsia="zh-CN"/>
          <w14:textFill>
            <w14:solidFill>
              <w14:schemeClr w14:val="tx1"/>
            </w14:solidFill>
          </w14:textFill>
        </w:rPr>
      </w:pPr>
      <w:r>
        <w:rPr>
          <w:rFonts w:hint="eastAsia" w:ascii="宋体" w:hAnsi="宋体"/>
          <w:b/>
          <w:bCs/>
          <w:color w:val="000000" w:themeColor="text1"/>
          <w:sz w:val="36"/>
          <w:szCs w:val="36"/>
          <w:highlight w:val="none"/>
          <w14:textFill>
            <w14:solidFill>
              <w14:schemeClr w14:val="tx1"/>
            </w14:solidFill>
          </w14:textFill>
        </w:rPr>
        <w:t xml:space="preserve">项目编号：JSZC-320000-JSJW-C2026-0051</w:t>
      </w:r>
      <w:r>
        <w:rPr>
          <w:rFonts w:hint="eastAsia" w:ascii="宋体" w:hAnsi="宋体"/>
          <w:b/>
          <w:bCs/>
          <w:color w:val="000000" w:themeColor="text1"/>
          <w:sz w:val="36"/>
          <w:szCs w:val="36"/>
          <w:highlight w:val="none"/>
          <w:lang w:val="en-US" w:eastAsia="zh-CN"/>
          <w14:textFill>
            <w14:solidFill>
              <w14:schemeClr w14:val="tx1"/>
            </w14:solidFill>
          </w14:textFill>
        </w:rPr>
        <w:t xml:space="preserve"> </w:t>
      </w:r>
      <w:r/>
    </w:p>
    <w:p>
      <w:pPr>
        <w:ind w:left="2800" w:hanging="2800"/>
        <w:spacing w:line="360" w:lineRule="auto"/>
        <w:rPr>
          <w:rFonts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 w:val="28"/>
          <w:szCs w:val="28"/>
          <w:highlight w:val="none"/>
          <w14:textFill>
            <w14:solidFill>
              <w14:schemeClr w14:val="tx1"/>
            </w14:solidFill>
          </w14:textFill>
        </w:rPr>
        <w:t xml:space="preserve">       </w:t>
      </w:r>
      <w:r>
        <w:rPr>
          <w:rFonts w:hint="eastAsia" w:ascii="宋体" w:hAnsi="宋体"/>
          <w:b/>
          <w:color w:val="000000" w:themeColor="text1"/>
          <w:sz w:val="28"/>
          <w:szCs w:val="28"/>
          <w:highlight w:val="none"/>
          <w14:textFill>
            <w14:solidFill>
              <w14:schemeClr w14:val="tx1"/>
            </w14:solidFill>
          </w14:textFill>
        </w:rPr>
        <w:t xml:space="preserve"> </w:t>
      </w:r>
      <w:r/>
    </w:p>
    <w:p>
      <w:pPr>
        <w:ind w:left="2295" w:hanging="1560"/>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 </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采购人：江苏省交通技师学院</w:t>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hint="eastAsia" w:ascii="宋体" w:hAnsi="宋体"/>
          <w:b/>
          <w:color w:val="000000" w:themeColor="text1"/>
          <w:sz w:val="36"/>
          <w:szCs w:val="36"/>
          <w:highlight w:val="none"/>
          <w14:textFill>
            <w14:solidFill>
              <w14:schemeClr w14:val="tx1"/>
            </w14:solidFill>
          </w14:textFill>
        </w:rPr>
        <w:t xml:space="preserve">采购代理机构：江苏建威建设管理有限公司</w:t>
      </w:r>
      <w:r/>
    </w:p>
    <w:p>
      <w:pPr>
        <w:jc w:val="center"/>
        <w:spacing w:line="360" w:lineRule="auto"/>
        <w:rPr>
          <w:rFonts w:ascii="宋体" w:hAnsi="宋体"/>
          <w:b/>
          <w:color w:val="000000" w:themeColor="text1"/>
          <w:sz w:val="36"/>
          <w:szCs w:val="36"/>
          <w:highlight w:val="none"/>
          <w14:textFill>
            <w14:solidFill>
              <w14:schemeClr w14:val="tx1"/>
            </w14:solidFill>
          </w14:textFill>
        </w:rPr>
      </w:pPr>
      <w:r>
        <w:rPr>
          <w:rFonts w:hint="eastAsia" w:ascii="宋体" w:hAnsi="宋体" w:cs="宋体-18030"/>
          <w:b/>
          <w:color w:val="000000" w:themeColor="text1"/>
          <w:sz w:val="36"/>
          <w:szCs w:val="36"/>
          <w:highlight w:val="none"/>
          <w14:textFill>
            <w14:solidFill>
              <w14:schemeClr w14:val="tx1"/>
            </w14:solidFill>
          </w14:textFill>
        </w:rPr>
        <w:t xml:space="preserve">二〇二六年</w:t>
      </w:r>
      <w:r>
        <w:rPr>
          <w:rFonts w:hint="eastAsia" w:ascii="宋体" w:hAnsi="宋体" w:cs="宋体-18030"/>
          <w:b/>
          <w:color w:val="000000" w:themeColor="text1"/>
          <w:sz w:val="36"/>
          <w:szCs w:val="36"/>
          <w:highlight w:val="none"/>
          <w:lang w:val="en-US" w:eastAsia="zh-CN"/>
          <w14:textFill>
            <w14:solidFill>
              <w14:schemeClr w14:val="tx1"/>
            </w14:solidFill>
          </w14:textFill>
        </w:rPr>
        <w:t xml:space="preserve">十</w:t>
      </w:r>
      <w:r>
        <w:rPr>
          <w:rFonts w:hint="eastAsia" w:ascii="宋体" w:hAnsi="宋体" w:cs="宋体-18030"/>
          <w:b/>
          <w:color w:val="000000" w:themeColor="text1"/>
          <w:sz w:val="36"/>
          <w:szCs w:val="36"/>
          <w:highlight w:val="none"/>
          <w14:textFill>
            <w14:solidFill>
              <w14:schemeClr w14:val="tx1"/>
            </w14:solidFill>
          </w14:textFill>
        </w:rPr>
        <w:t xml:space="preserve">月</w:t>
      </w:r>
      <w:r/>
    </w:p>
    <w:p>
      <w:pPr>
        <w:jc w:val="left"/>
        <w:spacing w:before="120" w:after="12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left"/>
        <w:spacing w:before="120" w:after="12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left"/>
        <w:spacing w:before="120" w:after="12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jc w:val="center"/>
        <w:keepNext/>
        <w:rPr>
          <w:rFonts w:hint="default" w:ascii="宋体" w:hAnsi="宋体" w:eastAsia="宋体"/>
          <w:b/>
          <w:bCs/>
          <w:color w:val="000000" w:themeColor="text1"/>
          <w:sz w:val="44"/>
          <w:szCs w:val="44"/>
          <w:highlight w:val="none"/>
          <w:lang w:val="en-US" w:eastAsia="zh-CN"/>
          <w14:textFill>
            <w14:solidFill>
              <w14:schemeClr w14:val="tx1"/>
            </w14:solidFill>
          </w14:textFill>
        </w:rPr>
        <w:outlineLvl w:val="0"/>
      </w:pPr>
      <w:r/>
      <w:bookmarkStart w:id="0" w:name="_Toc120614210"/>
      <w:r/>
      <w:bookmarkStart w:id="1" w:name="_Toc479757206"/>
      <w:r/>
      <w:bookmarkStart w:id="2" w:name="_Toc523127445"/>
      <w:r/>
      <w:bookmarkStart w:id="3" w:name="_Toc513029200"/>
      <w:r/>
      <w:bookmarkStart w:id="4" w:name="_Toc16938516"/>
      <w:r/>
      <w:bookmarkStart w:id="5" w:name="_Toc20823272"/>
      <w:r>
        <w:rPr>
          <w:rFonts w:hint="eastAsia" w:ascii="宋体" w:hAnsi="宋体"/>
          <w:b/>
          <w:color w:val="000000" w:themeColor="text1"/>
          <w:sz w:val="44"/>
          <w:szCs w:val="44"/>
          <w:highlight w:val="none"/>
          <w14:textFill>
            <w14:solidFill>
              <w14:schemeClr w14:val="tx1"/>
            </w14:solidFill>
          </w14:textFill>
        </w:rPr>
        <w:t xml:space="preserve">第一章  </w:t>
      </w:r>
      <w:bookmarkEnd w:id="0"/>
      <w:r>
        <w:rPr>
          <w:rFonts w:hint="eastAsia" w:ascii="宋体" w:hAnsi="宋体"/>
          <w:b/>
          <w:color w:val="000000" w:themeColor="text1"/>
          <w:sz w:val="44"/>
          <w:szCs w:val="44"/>
          <w:highlight w:val="none"/>
          <w:lang w:val="en-US" w:eastAsia="zh-CN"/>
          <w14:textFill>
            <w14:solidFill>
              <w14:schemeClr w14:val="tx1"/>
            </w14:solidFill>
          </w14:textFill>
        </w:rPr>
        <w:t xml:space="preserve">竞争性磋商公告</w:t>
      </w: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14:textFill>
            <w14:solidFill>
              <w14:schemeClr w14:val="tx1"/>
            </w14:solidFill>
          </w14:textFill>
        </w:rPr>
        <w:t xml:space="preserve">项目概况</w:t>
      </w:r>
      <w:r/>
    </w:p>
    <w:p>
      <w:pPr>
        <w:ind w:firstLine="480"/>
        <w:spacing w:line="400" w:lineRule="exact"/>
        <w:rPr>
          <w:rFonts w:ascii="宋体" w:hAnsi="宋体"/>
          <w:color w:val="000000" w:themeColor="text1"/>
          <w:sz w:val="24"/>
          <w:szCs w:val="24"/>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14:textFill>
            <w14:solidFill>
              <w14:schemeClr w14:val="tx1"/>
            </w14:solidFill>
          </w14:textFill>
        </w:rPr>
        <w:t xml:space="preserve">江苏省交通技师学院新能源产教融合人才培养基地建设项目</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（第二次）</w:t>
      </w:r>
      <w:r>
        <w:rPr>
          <w:rFonts w:ascii="宋体" w:hAnsi="宋体"/>
          <w:color w:val="000000" w:themeColor="text1"/>
          <w:sz w:val="24"/>
          <w:szCs w:val="24"/>
          <w:highlight w:val="none"/>
          <w:u w:val="single"/>
          <w14:textFill>
            <w14:solidFill>
              <w14:schemeClr w14:val="tx1"/>
            </w14:solidFill>
          </w14:textFill>
        </w:rPr>
        <w:t xml:space="preserve">的潜在</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供应商</w:t>
      </w:r>
      <w:r>
        <w:rPr>
          <w:rFonts w:ascii="宋体" w:hAnsi="宋体"/>
          <w:color w:val="000000" w:themeColor="text1"/>
          <w:sz w:val="24"/>
          <w:szCs w:val="24"/>
          <w:highlight w:val="none"/>
          <w:u w:val="single"/>
          <w14:textFill>
            <w14:solidFill>
              <w14:schemeClr w14:val="tx1"/>
            </w14:solidFill>
          </w14:textFill>
        </w:rPr>
        <w:t xml:space="preserve">应在江苏政府采购网“苏采云”系统获取</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竞争性磋商</w:t>
      </w:r>
      <w:r>
        <w:rPr>
          <w:rFonts w:ascii="宋体" w:hAnsi="宋体"/>
          <w:color w:val="000000" w:themeColor="text1"/>
          <w:sz w:val="24"/>
          <w:szCs w:val="24"/>
          <w:highlight w:val="none"/>
          <w:u w:val="single"/>
          <w14:textFill>
            <w14:solidFill>
              <w14:schemeClr w14:val="tx1"/>
            </w14:solidFill>
          </w14:textFill>
        </w:rPr>
        <w:t xml:space="preserve">文件，</w:t>
      </w:r>
      <w:r>
        <w:rPr>
          <w:rFonts w:ascii="宋体" w:hAnsi="宋体"/>
          <w:color w:val="000000" w:themeColor="text1"/>
          <w:sz w:val="24"/>
          <w:szCs w:val="24"/>
          <w:highlight w:val="none"/>
          <w:u w:val="single"/>
          <w14:textFill>
            <w14:solidFill>
              <w14:schemeClr w14:val="tx1"/>
            </w14:solidFill>
          </w14:textFill>
        </w:rPr>
        <w:t xml:space="preserve">并于20</w:t>
      </w:r>
      <w:r>
        <w:rPr>
          <w:rFonts w:hint="eastAsia" w:ascii="宋体" w:hAnsi="宋体"/>
          <w:color w:val="000000" w:themeColor="text1"/>
          <w:sz w:val="24"/>
          <w:szCs w:val="24"/>
          <w:highlight w:val="none"/>
          <w:u w:val="single"/>
          <w14:textFill>
            <w14:solidFill>
              <w14:schemeClr w14:val="tx1"/>
            </w14:solidFill>
          </w14:textFill>
        </w:rPr>
        <w:t xml:space="preserve">26</w:t>
      </w:r>
      <w:r>
        <w:rPr>
          <w:rFonts w:ascii="宋体" w:hAnsi="宋体"/>
          <w:color w:val="000000" w:themeColor="text1"/>
          <w:sz w:val="24"/>
          <w:szCs w:val="24"/>
          <w:highlight w:val="none"/>
          <w:u w:val="single"/>
          <w14:textFill>
            <w14:solidFill>
              <w14:schemeClr w14:val="tx1"/>
            </w14:solidFill>
          </w14:textFill>
        </w:rPr>
        <w:t xml:space="preserve">年</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11</w:t>
      </w:r>
      <w:r>
        <w:rPr>
          <w:rFonts w:ascii="宋体" w:hAnsi="宋体"/>
          <w:color w:val="000000" w:themeColor="text1"/>
          <w:sz w:val="24"/>
          <w:szCs w:val="24"/>
          <w:highlight w:val="none"/>
          <w:u w:val="single"/>
          <w14:textFill>
            <w14:solidFill>
              <w14:schemeClr w14:val="tx1"/>
            </w14:solidFill>
          </w14:textFill>
        </w:rPr>
        <w:t xml:space="preserve">月</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06</w:t>
      </w:r>
      <w:r>
        <w:rPr>
          <w:rFonts w:ascii="宋体" w:hAnsi="宋体"/>
          <w:color w:val="000000" w:themeColor="text1"/>
          <w:sz w:val="24"/>
          <w:szCs w:val="24"/>
          <w:highlight w:val="none"/>
          <w:u w:val="single"/>
          <w14:textFill>
            <w14:solidFill>
              <w14:schemeClr w14:val="tx1"/>
            </w14:solidFill>
          </w14:textFill>
        </w:rPr>
        <w:t xml:space="preserve">日</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9:</w:t>
      </w:r>
      <w:r>
        <w:rPr>
          <w:rFonts w:ascii="宋体" w:hAnsi="宋体"/>
          <w:color w:val="000000" w:themeColor="text1"/>
          <w:sz w:val="24"/>
          <w:szCs w:val="24"/>
          <w:highlight w:val="none"/>
          <w:u w:val="single"/>
          <w14:textFill>
            <w14:solidFill>
              <w14:schemeClr w14:val="tx1"/>
            </w14:solidFill>
          </w14:textFill>
        </w:rPr>
        <w:t xml:space="preserve">30（北京时间）前递交响应文件。</w:t>
      </w:r>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宋体" w:hAnsi="宋体" w:cs="宋体"/>
          <w:b/>
          <w:bCs/>
          <w:color w:val="000000" w:themeColor="text1"/>
          <w:sz w:val="24"/>
          <w:szCs w:val="24"/>
          <w:highlight w:val="none"/>
          <w14:textFill>
            <w14:solidFill>
              <w14:schemeClr w14:val="tx1"/>
            </w14:solidFill>
          </w14:textFill>
        </w:rPr>
        <w:t xml:space="preserve">一、项目基本情况</w:t>
      </w:r>
      <w:bookmarkEnd w:id="6"/>
      <w:r/>
      <w:bookmarkEnd w:id="7"/>
      <w:r/>
      <w:bookmarkEnd w:id="8"/>
      <w:r/>
      <w:bookmarkEnd w:id="9"/>
      <w:r/>
      <w:bookmarkEnd w:id="10"/>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（一）项目编号：JSZC-320000-JSJW-C2026-0051</w:t>
      </w:r>
      <w:r/>
    </w:p>
    <w:p>
      <w:pPr>
        <w:ind w:firstLine="480"/>
        <w:spacing w:line="360" w:lineRule="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江苏省交通技师学院新能源产教融合人才培养基地建设项目（第二次）</w:t>
      </w:r>
      <w:bookmarkEnd w:id="11"/>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（三）预算金额：</w:t>
      </w:r>
      <w:r>
        <w:rPr>
          <w:rFonts w:hint="eastAsia" w:ascii="宋体" w:hAnsi="宋体" w:cs="宋体"/>
          <w:color w:val="000000" w:themeColor="text1"/>
          <w:sz w:val="24"/>
          <w:szCs w:val="24"/>
          <w:highlight w:val="none"/>
          <w:lang w:val="en-US" w:eastAsia="zh-CN"/>
          <w14:textFill>
            <w14:solidFill>
              <w14:schemeClr w14:val="tx1"/>
            </w14:solidFill>
          </w14:textFill>
        </w:rPr>
        <w:t xml:space="preserve">200</w:t>
      </w:r>
      <w:r>
        <w:rPr>
          <w:rFonts w:hint="eastAsia" w:ascii="宋体" w:hAnsi="宋体" w:cs="宋体"/>
          <w:color w:val="000000" w:themeColor="text1"/>
          <w:sz w:val="24"/>
          <w:szCs w:val="24"/>
          <w:highlight w:val="none"/>
          <w14:textFill>
            <w14:solidFill>
              <w14:schemeClr w14:val="tx1"/>
            </w14:solidFill>
          </w14:textFill>
        </w:rPr>
        <w:t xml:space="preserve">万元</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（四）最高限价：</w:t>
      </w:r>
      <w:r>
        <w:rPr>
          <w:rFonts w:hint="eastAsia" w:ascii="宋体" w:hAnsi="宋体" w:cs="宋体"/>
          <w:color w:val="000000" w:themeColor="text1"/>
          <w:sz w:val="24"/>
          <w:szCs w:val="24"/>
          <w:highlight w:val="none"/>
          <w:lang w:val="en-US" w:eastAsia="zh-CN"/>
          <w14:textFill>
            <w14:solidFill>
              <w14:schemeClr w14:val="tx1"/>
            </w14:solidFill>
          </w14:textFill>
        </w:rPr>
        <w:t xml:space="preserve">200</w:t>
      </w:r>
      <w:r>
        <w:rPr>
          <w:rFonts w:hint="eastAsia" w:ascii="宋体" w:hAnsi="宋体" w:cs="宋体"/>
          <w:color w:val="000000" w:themeColor="text1"/>
          <w:sz w:val="24"/>
          <w:szCs w:val="24"/>
          <w:highlight w:val="none"/>
          <w14:textFill>
            <w14:solidFill>
              <w14:schemeClr w14:val="tx1"/>
            </w14:solidFill>
          </w14:textFill>
        </w:rPr>
        <w:t xml:space="preserve">万元，</w:t>
      </w:r>
      <w:bookmarkStart w:id="12" w:name="_Hlk192262911"/>
      <w:r>
        <w:rPr>
          <w:rFonts w:hint="eastAsia" w:ascii="宋体" w:hAnsi="宋体" w:cs="宋体"/>
          <w:bCs/>
          <w:color w:val="000000" w:themeColor="text1"/>
          <w:sz w:val="24"/>
          <w:highlight w:val="none"/>
          <w:lang w:eastAsia="zh-CN"/>
          <w14:textFill>
            <w14:solidFill>
              <w14:schemeClr w14:val="tx1"/>
            </w14:solidFill>
          </w14:textFill>
        </w:rPr>
        <w:t xml:space="preserve">供应商</w:t>
      </w:r>
      <w:r>
        <w:rPr>
          <w:rFonts w:hint="eastAsia" w:ascii="宋体" w:hAnsi="宋体" w:cs="宋体"/>
          <w:bCs/>
          <w:color w:val="000000" w:themeColor="text1"/>
          <w:sz w:val="24"/>
          <w:highlight w:val="none"/>
          <w14:textFill>
            <w14:solidFill>
              <w14:schemeClr w14:val="tx1"/>
            </w14:solidFill>
          </w14:textFill>
        </w:rPr>
        <w:t xml:space="preserve">的报价超过最高限价的视为无效投标</w:t>
      </w:r>
      <w:bookmarkEnd w:id="12"/>
      <w:r>
        <w:rPr>
          <w:rFonts w:hint="eastAsia" w:ascii="宋体" w:hAnsi="宋体" w:cs="宋体"/>
          <w:bCs/>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w:t>
      </w:r>
      <w:r>
        <w:rPr>
          <w:rFonts w:ascii="宋体" w:hAnsi="宋体" w:cs="宋体"/>
          <w:color w:val="000000" w:themeColor="text1"/>
          <w:sz w:val="24"/>
          <w:highlight w:val="none"/>
          <w14:textFill>
            <w14:solidFill>
              <w14:schemeClr w14:val="tx1"/>
            </w14:solidFill>
          </w14:textFill>
        </w:rPr>
        <w:t xml:space="preserve">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江苏省交通技师学院新能源产教融合人才培养基地</w:t>
      </w:r>
      <w:r>
        <w:rPr>
          <w:rFonts w:hint="eastAsia" w:ascii="宋体" w:hAnsi="宋体" w:cs="宋体"/>
          <w:color w:val="000000" w:themeColor="text1"/>
          <w:sz w:val="24"/>
          <w:highlight w:val="none"/>
          <w14:textFill>
            <w14:solidFill>
              <w14:schemeClr w14:val="tx1"/>
            </w14:solidFill>
          </w14:textFill>
        </w:rPr>
        <w:t xml:space="preserve">设备</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安装调试和场地改造。</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（六）合同履行期：合同签订之日起</w:t>
      </w:r>
      <w:r>
        <w:rPr>
          <w:rFonts w:ascii="宋体" w:hAnsi="宋体" w:cs="宋体"/>
          <w:color w:val="000000" w:themeColor="text1"/>
          <w:sz w:val="24"/>
          <w:szCs w:val="24"/>
          <w:highlight w:val="none"/>
          <w14:textFill>
            <w14:solidFill>
              <w14:schemeClr w14:val="tx1"/>
            </w14:solidFill>
          </w14:textFill>
        </w:rPr>
        <w:t xml:space="preserve">40</w:t>
      </w:r>
      <w:r>
        <w:rPr>
          <w:rFonts w:hint="eastAsia" w:ascii="宋体" w:hAnsi="宋体" w:cs="宋体"/>
          <w:color w:val="000000" w:themeColor="text1"/>
          <w:sz w:val="24"/>
          <w:szCs w:val="24"/>
          <w:highlight w:val="none"/>
          <w14:textFill>
            <w14:solidFill>
              <w14:schemeClr w14:val="tx1"/>
            </w14:solidFill>
          </w14:textFill>
        </w:rPr>
        <w:t xml:space="preserve">日历天内完成</w:t>
      </w:r>
      <w:r>
        <w:rPr>
          <w:rFonts w:hint="eastAsia" w:ascii="宋体" w:hAnsi="宋体" w:cs="宋体"/>
          <w:color w:val="000000" w:themeColor="text1"/>
          <w:sz w:val="24"/>
          <w:highlight w:val="none"/>
          <w14:textFill>
            <w14:solidFill>
              <w14:schemeClr w14:val="tx1"/>
            </w14:solidFill>
          </w14:textFill>
        </w:rPr>
        <w:t xml:space="preserve">所有设备</w:t>
      </w:r>
      <w:r>
        <w:rPr>
          <w:rFonts w:hint="eastAsia" w:ascii="宋体" w:hAnsi="宋体" w:cs="宋体"/>
          <w:color w:val="000000" w:themeColor="text1"/>
          <w:sz w:val="24"/>
          <w:highlight w:val="none"/>
          <w:lang w:val="en-US" w:eastAsia="zh-CN"/>
          <w14:textFill>
            <w14:solidFill>
              <w14:schemeClr w14:val="tx1"/>
            </w14:solidFill>
          </w14:textFill>
        </w:rPr>
        <w:t xml:space="preserve">采购</w:t>
      </w:r>
      <w:r>
        <w:rPr>
          <w:rFonts w:hint="eastAsia" w:ascii="宋体" w:hAnsi="宋体" w:cs="宋体"/>
          <w:color w:val="000000" w:themeColor="text1"/>
          <w:sz w:val="24"/>
          <w:highlight w:val="none"/>
          <w14:textFill>
            <w14:solidFill>
              <w14:schemeClr w14:val="tx1"/>
            </w14:solidFill>
          </w14:textFill>
        </w:rPr>
        <w:t xml:space="preserve">安装调试和场地改造工作。</w:t>
      </w:r>
      <w:r/>
    </w:p>
    <w:p>
      <w:pPr>
        <w:ind w:firstLine="480"/>
        <w:spacing w:line="360" w:lineRule="auto"/>
        <w:rPr>
          <w:rFonts w:ascii="宋体" w:hAnsi="宋体" w:cs="宋体"/>
          <w:color w:val="000000" w:themeColor="text1"/>
          <w:sz w:val="24"/>
          <w:szCs w:val="24"/>
          <w:highlight w:val="none"/>
          <w:u w:val="singl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（七）</w:t>
      </w:r>
      <w:r>
        <w:rPr>
          <w:rFonts w:hint="eastAsia" w:ascii="宋体" w:hAnsi="宋体" w:cs="宋体"/>
          <w:color w:val="000000" w:themeColor="text1"/>
          <w:sz w:val="24"/>
          <w:highlight w:val="none"/>
          <w14:textFill>
            <w14:solidFill>
              <w14:schemeClr w14:val="tx1"/>
            </w14:solidFill>
          </w14:textFill>
        </w:rPr>
        <w:t xml:space="preserve">本项目</w:t>
      </w:r>
      <w:r>
        <w:rPr>
          <w:rFonts w:hint="eastAsia" w:ascii="宋体" w:hAnsi="宋体" w:cs="宋体"/>
          <w:color w:val="000000" w:themeColor="text1"/>
          <w:sz w:val="24"/>
          <w:highlight w:val="none"/>
          <w:lang w:val="en-US" w:eastAsia="zh-CN"/>
          <w14:textFill>
            <w14:solidFill>
              <w14:schemeClr w14:val="tx1"/>
            </w14:solidFill>
          </w14:textFill>
        </w:rPr>
        <w:t xml:space="preserve">不</w:t>
      </w:r>
      <w:r>
        <w:rPr>
          <w:rFonts w:hint="eastAsia" w:ascii="宋体" w:hAnsi="宋体" w:cs="宋体"/>
          <w:color w:val="000000" w:themeColor="text1"/>
          <w:sz w:val="24"/>
          <w:highlight w:val="none"/>
          <w14:textFill>
            <w14:solidFill>
              <w14:schemeClr w14:val="tx1"/>
            </w14:solidFill>
          </w14:textFill>
        </w:rPr>
        <w:t xml:space="preserve">接受联合体参与投标。</w:t>
      </w:r>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bookmarkStart w:id="13" w:name="_Toc38985264"/>
      <w:r/>
      <w:bookmarkStart w:id="14" w:name="_Toc35393791"/>
      <w:r/>
      <w:bookmarkStart w:id="15" w:name="_Toc28359080"/>
      <w:r/>
      <w:bookmarkStart w:id="16" w:name="_Toc35393622"/>
      <w:r/>
      <w:bookmarkStart w:id="17" w:name="_Toc28359003"/>
      <w:r>
        <w:rPr>
          <w:rFonts w:hint="eastAsia" w:ascii="宋体" w:hAnsi="宋体" w:cs="宋体"/>
          <w:b/>
          <w:bCs/>
          <w:color w:val="000000" w:themeColor="text1"/>
          <w:sz w:val="24"/>
          <w:szCs w:val="24"/>
          <w:highlight w:val="none"/>
          <w14:textFill>
            <w14:solidFill>
              <w14:schemeClr w14:val="tx1"/>
            </w14:solidFill>
          </w14:textFill>
        </w:rPr>
        <w:t xml:space="preserve">二、申请人的资格要求</w:t>
      </w:r>
      <w:bookmarkEnd w:id="13"/>
      <w:r/>
      <w:bookmarkEnd w:id="14"/>
      <w:r/>
      <w:bookmarkEnd w:id="15"/>
      <w:r/>
      <w:bookmarkEnd w:id="16"/>
      <w:r/>
      <w:bookmarkEnd w:id="17"/>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18" w:name="_Toc35393792"/>
      <w:r/>
      <w:bookmarkStart w:id="19" w:name="_Toc35393623"/>
      <w:r/>
      <w:bookmarkStart w:id="20" w:name="_Toc38985265"/>
      <w:r/>
      <w:bookmarkStart w:id="21" w:name="_Toc28359081"/>
      <w:r/>
      <w:bookmarkStart w:id="22" w:name="_Toc28359004"/>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法人或者其他组织的营业执照等证明文件，</w:t>
      </w:r>
      <w:r>
        <w:rPr>
          <w:rFonts w:hint="eastAsia" w:ascii="宋体" w:hAnsi="宋体" w:cs="宋体"/>
          <w:color w:val="000000" w:themeColor="text1"/>
          <w:sz w:val="24"/>
          <w:highlight w:val="none"/>
          <w14:textFill>
            <w14:solidFill>
              <w14:schemeClr w14:val="tx1"/>
            </w14:solidFill>
          </w14:textFill>
        </w:rPr>
        <w:t xml:space="preserve">如</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为</w:t>
      </w:r>
      <w:r>
        <w:rPr>
          <w:rFonts w:ascii="宋体" w:hAnsi="宋体" w:cs="宋体"/>
          <w:color w:val="000000" w:themeColor="text1"/>
          <w:sz w:val="24"/>
          <w:highlight w:val="none"/>
          <w14:textFill>
            <w14:solidFill>
              <w14:schemeClr w14:val="tx1"/>
            </w14:solidFill>
          </w14:textFill>
        </w:rPr>
        <w:t xml:space="preserve">自然人</w:t>
      </w:r>
      <w:r>
        <w:rPr>
          <w:rFonts w:hint="eastAsia" w:ascii="宋体" w:hAnsi="宋体" w:cs="宋体"/>
          <w:color w:val="000000" w:themeColor="text1"/>
          <w:sz w:val="24"/>
          <w:highlight w:val="none"/>
          <w14:textFill>
            <w14:solidFill>
              <w14:schemeClr w14:val="tx1"/>
            </w14:solidFill>
          </w14:textFill>
        </w:rPr>
        <w:t xml:space="preserve">的，提供其</w:t>
      </w:r>
      <w:r>
        <w:rPr>
          <w:rFonts w:ascii="宋体" w:hAnsi="宋体" w:cs="宋体"/>
          <w:color w:val="000000" w:themeColor="text1"/>
          <w:sz w:val="24"/>
          <w:highlight w:val="none"/>
          <w14:textFill>
            <w14:solidFill>
              <w14:schemeClr w14:val="tx1"/>
            </w14:solidFill>
          </w14:textFill>
        </w:rPr>
        <w:t xml:space="preserve">身份证明；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提供2024年度财务状况报告，</w:t>
      </w:r>
      <w:bookmarkStart w:id="23" w:name="_Hlk108015803"/>
      <w:r>
        <w:rPr>
          <w:rFonts w:hint="eastAsia" w:ascii="宋体" w:hAnsi="宋体" w:cs="宋体"/>
          <w:color w:val="000000" w:themeColor="text1"/>
          <w:sz w:val="24"/>
          <w:highlight w:val="none"/>
          <w14:textFill>
            <w14:solidFill>
              <w14:schemeClr w14:val="tx1"/>
            </w14:solidFill>
          </w14:textFill>
        </w:rPr>
        <w:t xml:space="preserve">或2</w:t>
      </w:r>
      <w:r>
        <w:rPr>
          <w:rFonts w:ascii="宋体" w:hAnsi="宋体" w:cs="宋体"/>
          <w:color w:val="000000" w:themeColor="text1"/>
          <w:sz w:val="24"/>
          <w:highlight w:val="none"/>
          <w14:textFill>
            <w14:solidFill>
              <w14:schemeClr w14:val="tx1"/>
            </w14:solidFill>
          </w14:textFill>
        </w:rPr>
        <w:t xml:space="preserve">02</w:t>
      </w:r>
      <w:r>
        <w:rPr>
          <w:rFonts w:hint="eastAsia" w:ascii="宋体" w:hAnsi="宋体" w:cs="宋体"/>
          <w:color w:val="000000" w:themeColor="text1"/>
          <w:sz w:val="24"/>
          <w:highlight w:val="none"/>
          <w14:textFill>
            <w14:solidFill>
              <w14:schemeClr w14:val="tx1"/>
            </w14:solidFill>
          </w14:textFill>
        </w:rPr>
        <w:t xml:space="preserve">5年1月以来</w:t>
      </w:r>
      <w:bookmarkEnd w:id="23"/>
      <w:r>
        <w:rPr>
          <w:rFonts w:hint="eastAsia" w:ascii="宋体" w:hAnsi="宋体" w:cs="宋体"/>
          <w:color w:val="000000" w:themeColor="text1"/>
          <w:sz w:val="24"/>
          <w:highlight w:val="none"/>
          <w14:textFill>
            <w14:solidFill>
              <w14:schemeClr w14:val="tx1"/>
            </w14:solidFill>
          </w14:textFill>
        </w:rPr>
        <w:t xml:space="preserve">任意一个月</w:t>
      </w:r>
      <w:bookmarkStart w:id="24" w:name="_Hlk109904785"/>
      <w:r>
        <w:rPr>
          <w:rFonts w:hint="eastAsia" w:ascii="宋体" w:hAnsi="宋体" w:cs="宋体"/>
          <w:color w:val="000000" w:themeColor="text1"/>
          <w:sz w:val="24"/>
          <w:highlight w:val="none"/>
          <w14:textFill>
            <w14:solidFill>
              <w14:schemeClr w14:val="tx1"/>
            </w14:solidFill>
          </w14:textFill>
        </w:rPr>
        <w:t xml:space="preserve">的</w:t>
      </w:r>
      <w:bookmarkStart w:id="25" w:name="_Hlk109904404"/>
      <w:r>
        <w:rPr>
          <w:rFonts w:hint="eastAsia" w:ascii="宋体" w:hAnsi="宋体" w:cs="宋体"/>
          <w:color w:val="000000" w:themeColor="text1"/>
          <w:sz w:val="24"/>
          <w:highlight w:val="none"/>
          <w14:textFill>
            <w14:solidFill>
              <w14:schemeClr w14:val="tx1"/>
            </w14:solidFill>
          </w14:textFill>
        </w:rPr>
        <w:t xml:space="preserve">财务报表</w:t>
      </w:r>
      <w:bookmarkEnd w:id="24"/>
      <w:r/>
      <w:bookmarkEnd w:id="25"/>
      <w:r>
        <w:rPr>
          <w:rFonts w:hint="eastAsia" w:ascii="宋体" w:hAnsi="宋体" w:cs="宋体"/>
          <w:color w:val="000000" w:themeColor="text1"/>
          <w:sz w:val="24"/>
          <w:highlight w:val="none"/>
          <w14:textFill>
            <w14:solidFill>
              <w14:schemeClr w14:val="tx1"/>
            </w14:solidFill>
          </w14:textFill>
        </w:rPr>
        <w:t xml:space="preserve">，或银行出具的资信证明，或财政部门认可的专业担保机构出具的投标担保函（成立不满一年不需提供）；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提供在提交</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文件截止时间前一年内（至少一个月）</w:t>
      </w:r>
      <w:r>
        <w:rPr>
          <w:rFonts w:ascii="宋体" w:hAnsi="宋体" w:cs="宋体"/>
          <w:color w:val="000000" w:themeColor="text1"/>
          <w:sz w:val="24"/>
          <w:highlight w:val="none"/>
          <w14:textFill>
            <w14:solidFill>
              <w14:schemeClr w14:val="tx1"/>
            </w14:solidFill>
          </w14:textFill>
        </w:rPr>
        <w:t xml:space="preserve">依法缴纳税收</w:t>
      </w:r>
      <w:r>
        <w:rPr>
          <w:rFonts w:hint="eastAsia" w:ascii="宋体" w:hAnsi="宋体" w:cs="宋体"/>
          <w:color w:val="000000" w:themeColor="text1"/>
          <w:sz w:val="24"/>
          <w:highlight w:val="none"/>
          <w14:textFill>
            <w14:solidFill>
              <w14:schemeClr w14:val="tx1"/>
            </w14:solidFill>
          </w14:textFill>
        </w:rPr>
        <w:t xml:space="preserve">（如增值税或营业税、企业所得税等）</w:t>
      </w:r>
      <w:r>
        <w:rPr>
          <w:rFonts w:ascii="宋体" w:hAnsi="宋体" w:cs="宋体"/>
          <w:color w:val="000000" w:themeColor="text1"/>
          <w:sz w:val="24"/>
          <w:highlight w:val="none"/>
          <w14:textFill>
            <w14:solidFill>
              <w14:schemeClr w14:val="tx1"/>
            </w14:solidFill>
          </w14:textFill>
        </w:rPr>
        <w:t xml:space="preserve">和社会保障资金的</w:t>
      </w:r>
      <w:r>
        <w:rPr>
          <w:rFonts w:hint="eastAsia" w:ascii="宋体" w:hAnsi="宋体" w:cs="宋体"/>
          <w:color w:val="000000" w:themeColor="text1"/>
          <w:sz w:val="24"/>
          <w:highlight w:val="none"/>
          <w14:textFill>
            <w14:solidFill>
              <w14:schemeClr w14:val="tx1"/>
            </w14:solidFill>
          </w14:textFill>
        </w:rPr>
        <w:t xml:space="preserve">有效证明</w:t>
      </w:r>
      <w:r>
        <w:rPr>
          <w:rFonts w:ascii="宋体" w:hAnsi="宋体" w:cs="宋体"/>
          <w:color w:val="000000" w:themeColor="text1"/>
          <w:sz w:val="24"/>
          <w:highlight w:val="none"/>
          <w14:textFill>
            <w14:solidFill>
              <w14:schemeClr w14:val="tx1"/>
            </w14:solidFill>
          </w14:textFill>
        </w:rPr>
        <w:t xml:space="preserve">材料</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依法享受缓缴、免缴税收或社会保障资金的，须提供有效证明材料）</w:t>
      </w: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highlight w:val="none"/>
          <w14:textFill>
            <w14:solidFill>
              <w14:schemeClr w14:val="tx1"/>
            </w14:solidFill>
          </w14:textFill>
        </w:rPr>
        <w:t xml:space="preserve">书面</w:t>
      </w:r>
      <w:r>
        <w:rPr>
          <w:rFonts w:ascii="宋体" w:hAnsi="宋体" w:cs="宋体"/>
          <w:color w:val="000000" w:themeColor="text1"/>
          <w:sz w:val="24"/>
          <w:highlight w:val="none"/>
          <w14:textFill>
            <w14:solidFill>
              <w14:schemeClr w14:val="tx1"/>
            </w14:solidFill>
          </w14:textFill>
        </w:rPr>
        <w:t xml:space="preserve">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26" w:name="_Hlk174538327"/>
      <w:r>
        <w:rPr>
          <w:rFonts w:hint="eastAsia" w:ascii="宋体" w:hAnsi="宋体" w:cs="宋体"/>
          <w:color w:val="000000" w:themeColor="text1"/>
          <w:sz w:val="24"/>
          <w:highlight w:val="none"/>
          <w:lang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存在以下情形的不得参加本项目的采购活动：①被“信用中国”网站（www.creditchina.gov.cn）、“中国政府采购网”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bookmarkEnd w:id="26"/>
      <w:r/>
    </w:p>
    <w:p>
      <w:pPr>
        <w:ind w:firstLine="480"/>
        <w:spacing w:line="360" w:lineRule="auto"/>
        <w:rPr>
          <w:rFonts w:ascii="宋体" w:hAnsi="宋体" w:cs="宋体"/>
          <w:color w:val="000000" w:themeColor="text1"/>
          <w:sz w:val="24"/>
          <w:highlight w:val="none"/>
          <w14:textFill>
            <w14:solidFill>
              <w14:schemeClr w14:val="tx1"/>
            </w14:solidFill>
          </w14:textFill>
        </w:rPr>
      </w:pPr>
      <w:r/>
      <w:bookmarkStart w:id="27" w:name="_Hlk106726432"/>
      <w:r/>
      <w:bookmarkStart w:id="28" w:name="_Hlk106724798"/>
      <w:r/>
      <w:bookmarkStart w:id="29" w:name="_Hlk106725740"/>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（二）落实政府采购政策需满足的资格要求：无</w:t>
      </w:r>
      <w:bookmarkStart w:id="30" w:name="_Hlk174538358"/>
      <w:r>
        <w:rPr>
          <w:rFonts w:hint="eastAsia" w:ascii="宋体" w:hAnsi="宋体" w:cs="宋体"/>
          <w:color w:val="000000" w:themeColor="text1"/>
          <w:sz w:val="24"/>
          <w:highlight w:val="none"/>
          <w14:textFill>
            <w14:solidFill>
              <w14:schemeClr w14:val="tx1"/>
            </w14:solidFill>
          </w14:textFill>
        </w:rPr>
        <w:t xml:space="preserve">。</w:t>
      </w:r>
      <w:bookmarkEnd w:id="27"/>
      <w:bookmarkEnd w:id="28"/>
      <w:bookmarkEnd w:id="29"/>
      <w:bookmarkEnd w:id="30"/>
      <w:r/>
    </w:p>
    <w:p>
      <w:pPr>
        <w:ind w:firstLine="480"/>
        <w:spacing w:line="360" w:lineRule="auto"/>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（三）本项目的特定资格要求：</w:t>
      </w:r>
      <w:r>
        <w:rPr>
          <w:rFonts w:hint="eastAsia" w:ascii="宋体" w:hAnsi="宋体" w:cs="宋体"/>
          <w:color w:val="000000" w:themeColor="text1"/>
          <w:sz w:val="24"/>
          <w:highlight w:val="none"/>
          <w:lang w:val="en-US" w:eastAsia="zh-CN"/>
          <w14:textFill>
            <w14:solidFill>
              <w14:schemeClr w14:val="tx1"/>
            </w14:solidFill>
          </w14:textFill>
        </w:rPr>
        <w:t xml:space="preserve">无</w:t>
      </w:r>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rPr>
          <w:rFonts w:hint="eastAsia" w:ascii="宋体" w:hAnsi="宋体" w:cs="宋体"/>
          <w:b/>
          <w:bCs/>
          <w:color w:val="000000" w:themeColor="text1"/>
          <w:sz w:val="24"/>
          <w:szCs w:val="24"/>
          <w:highlight w:val="none"/>
          <w14:textFill>
            <w14:solidFill>
              <w14:schemeClr w14:val="tx1"/>
            </w14:solidFill>
          </w14:textFill>
        </w:rPr>
        <w:t xml:space="preserve">三、获取</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采购</w:t>
      </w:r>
      <w:r>
        <w:rPr>
          <w:rFonts w:hint="eastAsia" w:ascii="宋体" w:hAnsi="宋体" w:cs="宋体"/>
          <w:b/>
          <w:bCs/>
          <w:color w:val="000000" w:themeColor="text1"/>
          <w:sz w:val="24"/>
          <w:szCs w:val="24"/>
          <w:highlight w:val="none"/>
          <w14:textFill>
            <w14:solidFill>
              <w14:schemeClr w14:val="tx1"/>
            </w14:solidFill>
          </w14:textFill>
        </w:rPr>
        <w:t xml:space="preserve">文件</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一</w:t>
      </w:r>
      <w:r>
        <w:rPr>
          <w:rFonts w:hint="eastAsia" w:ascii="宋体" w:hAnsi="宋体" w:cs="宋体"/>
          <w:color w:val="000000" w:themeColor="text1"/>
          <w:sz w:val="24"/>
          <w:szCs w:val="24"/>
          <w:highlight w:val="none"/>
          <w:lang w:val="zh-CN"/>
          <w14:textFill>
            <w14:solidFill>
              <w14:schemeClr w14:val="tx1"/>
            </w14:solidFill>
          </w14:textFill>
        </w:rPr>
        <w:t xml:space="preserve">）时间：自</w:t>
      </w:r>
      <w:r>
        <w:rPr>
          <w:rFonts w:hint="eastAsia" w:ascii="宋体" w:hAnsi="宋体" w:cs="宋体"/>
          <w:color w:val="000000" w:themeColor="text1"/>
          <w:sz w:val="24"/>
          <w:szCs w:val="24"/>
          <w:highlight w:val="none"/>
          <w14:textFill>
            <w14:solidFill>
              <w14:schemeClr w14:val="tx1"/>
            </w14:solidFill>
          </w14:textFill>
        </w:rPr>
        <w:t xml:space="preserve">采购</w:t>
      </w:r>
      <w:r>
        <w:rPr>
          <w:rFonts w:hint="eastAsia" w:ascii="宋体" w:hAnsi="宋体" w:cs="宋体"/>
          <w:color w:val="000000" w:themeColor="text1"/>
          <w:sz w:val="24"/>
          <w:szCs w:val="24"/>
          <w:highlight w:val="none"/>
          <w:lang w:val="zh-CN"/>
          <w14:textFill>
            <w14:solidFill>
              <w14:schemeClr w14:val="tx1"/>
            </w14:solidFill>
          </w14:textFill>
        </w:rPr>
        <w:t xml:space="preserve">公告发布之日起5个工作日。</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二</w:t>
      </w:r>
      <w:r>
        <w:rPr>
          <w:rFonts w:hint="eastAsia" w:ascii="宋体" w:hAnsi="宋体" w:cs="宋体"/>
          <w:color w:val="000000" w:themeColor="text1"/>
          <w:sz w:val="24"/>
          <w:szCs w:val="24"/>
          <w:highlight w:val="none"/>
          <w:lang w:val="zh-CN"/>
          <w14:textFill>
            <w14:solidFill>
              <w14:schemeClr w14:val="tx1"/>
            </w14:solidFill>
          </w14:textFill>
        </w:rPr>
        <w:t xml:space="preserve">）地点：江苏政府采购网“苏采云”系统</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三</w:t>
      </w:r>
      <w:r>
        <w:rPr>
          <w:rFonts w:hint="eastAsia" w:ascii="宋体" w:hAnsi="宋体" w:cs="宋体"/>
          <w:color w:val="000000" w:themeColor="text1"/>
          <w:sz w:val="24"/>
          <w:szCs w:val="24"/>
          <w:highlight w:val="none"/>
          <w:lang w:val="zh-CN"/>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售价：0.00元</w:t>
      </w:r>
      <w:bookmarkEnd w:id="18"/>
      <w:bookmarkEnd w:id="19"/>
      <w:bookmarkEnd w:id="20"/>
      <w:bookmarkEnd w:id="21"/>
      <w:bookmarkEnd w:id="22"/>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bookmarkStart w:id="31" w:name="_Toc35393624"/>
      <w:r/>
      <w:bookmarkStart w:id="32" w:name="_Toc38985266"/>
      <w:r/>
      <w:bookmarkStart w:id="33" w:name="_Toc28359005"/>
      <w:r/>
      <w:bookmarkStart w:id="34" w:name="_Toc35393793"/>
      <w:r/>
      <w:bookmarkStart w:id="35" w:name="_Toc28359082"/>
      <w:r>
        <w:rPr>
          <w:rFonts w:hint="eastAsia" w:ascii="宋体" w:hAnsi="宋体" w:cs="宋体"/>
          <w:b/>
          <w:bCs/>
          <w:color w:val="000000" w:themeColor="text1"/>
          <w:sz w:val="24"/>
          <w:szCs w:val="24"/>
          <w:highlight w:val="none"/>
          <w14:textFill>
            <w14:solidFill>
              <w14:schemeClr w14:val="tx1"/>
            </w14:solidFill>
          </w14:textFill>
        </w:rPr>
        <w:t xml:space="preserve">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b/>
          <w:bCs/>
          <w:color w:val="000000" w:themeColor="text1"/>
          <w:sz w:val="24"/>
          <w:szCs w:val="24"/>
          <w:highlight w:val="none"/>
          <w14:textFill>
            <w14:solidFill>
              <w14:schemeClr w14:val="tx1"/>
            </w14:solidFill>
          </w14:textFill>
        </w:rPr>
        <w:t xml:space="preserve">文件</w:t>
      </w:r>
      <w:bookmarkEnd w:id="31"/>
      <w:r/>
      <w:bookmarkEnd w:id="32"/>
      <w:r/>
      <w:bookmarkEnd w:id="33"/>
      <w:r/>
      <w:bookmarkEnd w:id="34"/>
      <w:r/>
      <w:bookmarkEnd w:id="35"/>
      <w:r>
        <w:rPr>
          <w:rFonts w:hint="eastAsia" w:ascii="宋体" w:hAnsi="宋体" w:cs="宋体"/>
          <w:b/>
          <w:bCs/>
          <w:color w:val="000000" w:themeColor="text1"/>
          <w:sz w:val="24"/>
          <w:szCs w:val="24"/>
          <w:highlight w:val="none"/>
          <w14:textFill>
            <w14:solidFill>
              <w14:schemeClr w14:val="tx1"/>
            </w14:solidFill>
          </w14:textFill>
        </w:rPr>
        <w:t xml:space="preserve">提交</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（一）截止时间：2026-</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zh-CN"/>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lang w:val="zh-CN"/>
          <w14:textFill>
            <w14:solidFill>
              <w14:schemeClr w14:val="tx1"/>
            </w14:solidFill>
          </w14:textFill>
        </w:rPr>
        <w:t xml:space="preserve">:30（北京时间）</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（二）地点：“苏采云”系统（网址：http://jszfcg.jsczt.cn/）“开标大厅”</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文件的解密：开标当天各供应商及时登录不见面开标大厅，</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文件递交截止时间后，采购人将在系统内公布投标供应商名单，然后通过开标会议区发出</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文件在规定时间内未能解密、解密失败或解密超时，视为投标供应商撤销其</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文件，系统内</w:t>
      </w: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文件将被退回；因采购人原因或网上招投标平台发生故障，导致无法按时完成响应文件解密或开、评标工作无法进行的，可根据实际情况相应延迟解密时间或调整开、评标时间。</w:t>
      </w:r>
      <w:r/>
    </w:p>
    <w:p>
      <w:pPr>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五、开启</w:t>
      </w:r>
      <w:r/>
    </w:p>
    <w:p>
      <w:pPr>
        <w:ind w:firstLine="480"/>
        <w:spacing w:line="360" w:lineRule="auto"/>
        <w:rPr>
          <w:rFonts w:ascii="宋体" w:hAnsi="宋体" w:cs="宋体"/>
          <w:color w:val="000000" w:themeColor="text1"/>
          <w:sz w:val="24"/>
          <w:szCs w:val="24"/>
          <w:highlight w:val="none"/>
          <w:lang w:val="zh-CN"/>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时间：2026-</w:t>
      </w:r>
      <w:r>
        <w:rPr>
          <w:rFonts w:hint="eastAsia" w:ascii="宋体" w:hAnsi="宋体" w:cs="宋体"/>
          <w:color w:val="000000" w:themeColor="text1"/>
          <w:sz w:val="24"/>
          <w:szCs w:val="24"/>
          <w:highlight w:val="none"/>
          <w:lang w:val="en-US" w:eastAsia="zh-CN"/>
          <w14:textFill>
            <w14:solidFill>
              <w14:schemeClr w14:val="tx1"/>
            </w14:solidFill>
          </w14:textFill>
        </w:rPr>
        <w:t xml:space="preserve">11</w:t>
      </w:r>
      <w:r>
        <w:rPr>
          <w:rFonts w:hint="eastAsia" w:ascii="宋体" w:hAnsi="宋体" w:cs="宋体"/>
          <w:color w:val="000000" w:themeColor="text1"/>
          <w:sz w:val="24"/>
          <w:szCs w:val="24"/>
          <w:highlight w:val="none"/>
          <w:lang w:val="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06</w:t>
      </w:r>
      <w:r>
        <w:rPr>
          <w:rFonts w:hint="eastAsia"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color w:val="000000" w:themeColor="text1"/>
          <w:sz w:val="24"/>
          <w:szCs w:val="24"/>
          <w:highlight w:val="none"/>
          <w:lang w:val="zh-CN"/>
          <w14:textFill>
            <w14:solidFill>
              <w14:schemeClr w14:val="tx1"/>
            </w14:solidFill>
          </w14:textFill>
        </w:rPr>
        <w:t xml:space="preserve">:30（北京时间）</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zh-CN"/>
          <w14:textFill>
            <w14:solidFill>
              <w14:schemeClr w14:val="tx1"/>
            </w14:solidFill>
          </w14:textFill>
        </w:rPr>
        <w:t xml:space="preserve">地点：“苏采云”政府采购交易系统网上开标大厅</w:t>
      </w:r>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bookmarkStart w:id="36" w:name="_Toc28359084"/>
      <w:r/>
      <w:bookmarkStart w:id="37" w:name="_Toc35393794"/>
      <w:r/>
      <w:bookmarkStart w:id="38" w:name="_Toc38985267"/>
      <w:r/>
      <w:bookmarkStart w:id="39" w:name="_Toc35393625"/>
      <w:r/>
      <w:bookmarkStart w:id="40" w:name="_Toc28359007"/>
      <w:r>
        <w:rPr>
          <w:rFonts w:hint="eastAsia" w:ascii="宋体" w:hAnsi="宋体" w:cs="宋体"/>
          <w:b/>
          <w:bCs/>
          <w:color w:val="000000" w:themeColor="text1"/>
          <w:sz w:val="24"/>
          <w:szCs w:val="24"/>
          <w:highlight w:val="none"/>
          <w14:textFill>
            <w14:solidFill>
              <w14:schemeClr w14:val="tx1"/>
            </w14:solidFill>
          </w14:textFill>
        </w:rPr>
        <w:t xml:space="preserve">六、公告期限</w:t>
      </w:r>
      <w:bookmarkEnd w:id="36"/>
      <w:r/>
      <w:bookmarkEnd w:id="37"/>
      <w:r/>
      <w:bookmarkEnd w:id="38"/>
      <w:r/>
      <w:bookmarkEnd w:id="39"/>
      <w:r/>
      <w:bookmarkEnd w:id="40"/>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自本公告发布之日起5个工作日。</w:t>
      </w:r>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bookmarkStart w:id="41" w:name="_Toc38985268"/>
      <w:r/>
      <w:bookmarkStart w:id="42" w:name="_Toc35393626"/>
      <w:r/>
      <w:bookmarkStart w:id="43" w:name="_Toc35393795"/>
      <w:r>
        <w:rPr>
          <w:rFonts w:hint="eastAsia" w:ascii="宋体" w:hAnsi="宋体" w:cs="宋体"/>
          <w:b/>
          <w:bCs/>
          <w:color w:val="000000" w:themeColor="text1"/>
          <w:sz w:val="24"/>
          <w:szCs w:val="24"/>
          <w:highlight w:val="none"/>
          <w14:textFill>
            <w14:solidFill>
              <w14:schemeClr w14:val="tx1"/>
            </w14:solidFill>
          </w14:textFill>
        </w:rPr>
        <w:t xml:space="preserve">七、其他补充事宜</w:t>
      </w:r>
      <w:bookmarkEnd w:id="41"/>
      <w:r/>
      <w:bookmarkEnd w:id="42"/>
      <w:r/>
      <w:bookmarkEnd w:id="43"/>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（一）本公告在“江苏省政府采购”网站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http://www.ccgp-jiangsu.gov.cn/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公示发布，敬请各供应商关注。若有关本次采购存在变动或修改，敬请各供应商及时关注“江苏省政府采购”网站</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http://www.ccgp-jiangsu.gov.cn/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发布的关于本项目的信息更正公告。</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（二）供应商如确定参加投标，可自行下载采购文件及有关资料，按照《操作手册》进行注册，领取CA和办理电子签章，并按《操作手册》要求制作、上传电子</w:t>
      </w:r>
      <w:r>
        <w:rPr>
          <w:rFonts w:hint="eastAsia" w:ascii="宋体" w:hAnsi="宋体" w:cs="宋体"/>
          <w:color w:val="000000" w:themeColor="text1"/>
          <w:sz w:val="24"/>
          <w:szCs w:val="24"/>
          <w:highlight w:val="none"/>
          <w:lang w:eastAsia="zh-CN"/>
          <w14:textFill>
            <w14:solidFill>
              <w14:schemeClr w14:val="tx1"/>
            </w14:solidFill>
          </w14:textFill>
        </w:rPr>
        <w:t xml:space="preserve">响应文件</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96"/>
        <w:keepLines/>
        <w:keepNext/>
        <w:spacing w:before="156" w:after="156" w:line="360" w:lineRule="auto"/>
        <w:rPr>
          <w:rFonts w:ascii="宋体" w:hAnsi="宋体" w:cs="宋体"/>
          <w:b/>
          <w:bCs/>
          <w:color w:val="000000" w:themeColor="text1"/>
          <w:sz w:val="24"/>
          <w:szCs w:val="24"/>
          <w:highlight w:val="none"/>
          <w14:textFill>
            <w14:solidFill>
              <w14:schemeClr w14:val="tx1"/>
            </w14:solidFill>
          </w14:textFill>
        </w:rPr>
        <w:outlineLvl w:val="2"/>
      </w:pPr>
      <w:r/>
      <w:bookmarkStart w:id="44" w:name="_Toc35393627"/>
      <w:r/>
      <w:bookmarkStart w:id="45" w:name="_Toc35393796"/>
      <w:r/>
      <w:bookmarkStart w:id="46" w:name="_Toc38985269"/>
      <w:r/>
      <w:bookmarkStart w:id="47" w:name="_Toc28359085"/>
      <w:r/>
      <w:bookmarkStart w:id="48" w:name="_Toc28359008"/>
      <w:r>
        <w:rPr>
          <w:rFonts w:hint="eastAsia" w:ascii="宋体" w:hAnsi="宋体" w:cs="宋体"/>
          <w:b/>
          <w:bCs/>
          <w:color w:val="000000" w:themeColor="text1"/>
          <w:sz w:val="24"/>
          <w:szCs w:val="24"/>
          <w:highlight w:val="none"/>
          <w14:textFill>
            <w14:solidFill>
              <w14:schemeClr w14:val="tx1"/>
            </w14:solidFill>
          </w14:textFill>
        </w:rPr>
        <w:t xml:space="preserve">七、本次招标联系方式</w:t>
      </w:r>
      <w:bookmarkEnd w:id="44"/>
      <w:r/>
      <w:bookmarkEnd w:id="45"/>
      <w:r/>
      <w:bookmarkEnd w:id="46"/>
      <w:r/>
      <w:bookmarkEnd w:id="47"/>
      <w:r/>
      <w:bookmarkEnd w:id="48"/>
      <w:r/>
      <w:r/>
    </w:p>
    <w:p>
      <w:pPr>
        <w:ind w:firstLine="480"/>
        <w:jc w:val="left"/>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（一）采购人信息</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 称：江苏省交通技师学院</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址：江苏省镇江市丹徒区长香西大道500号</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黄</w:t>
      </w:r>
      <w:r>
        <w:rPr>
          <w:rFonts w:hint="eastAsia" w:ascii="宋体" w:hAnsi="宋体" w:cs="宋体"/>
          <w:color w:val="000000" w:themeColor="text1"/>
          <w:sz w:val="24"/>
          <w:szCs w:val="24"/>
          <w:highlight w:val="none"/>
          <w14:textFill>
            <w14:solidFill>
              <w14:schemeClr w14:val="tx1"/>
            </w14:solidFill>
          </w14:textFill>
        </w:rPr>
        <w:t xml:space="preserve">老师</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49" w:name="_Toc28359086"/>
      <w:r/>
      <w:bookmarkStart w:id="50" w:name="_Toc28359009"/>
      <w:r>
        <w:rPr>
          <w:rFonts w:ascii="宋体" w:hAnsi="宋体" w:cs="宋体"/>
          <w:color w:val="000000" w:themeColor="text1"/>
          <w:sz w:val="24"/>
          <w:szCs w:val="24"/>
          <w:highlight w:val="none"/>
          <w14:textFill>
            <w14:solidFill>
              <w14:schemeClr w14:val="tx1"/>
            </w14:solidFill>
          </w14:textFill>
        </w:rPr>
        <w:t xml:space="preserve">0511-83361002</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（二）采购代理机构信息</w:t>
      </w:r>
      <w:r/>
    </w:p>
    <w:p>
      <w:pPr>
        <w:ind w:firstLine="480"/>
        <w:jc w:val="left"/>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名称：江苏建威建设管理有限公司</w:t>
      </w:r>
      <w:bookmarkEnd w:id="49"/>
      <w:r/>
      <w:bookmarkEnd w:id="50"/>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址：南京市鼓楼区芦席营68号南汽大厦七层</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联系人：武立奎</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bookmarkStart w:id="51" w:name="_Toc28359010"/>
      <w:r/>
      <w:bookmarkStart w:id="52" w:name="_Toc28359087"/>
      <w:r>
        <w:rPr>
          <w:rFonts w:hint="eastAsia" w:ascii="宋体" w:hAnsi="宋体" w:cs="宋体"/>
          <w:color w:val="000000" w:themeColor="text1"/>
          <w:sz w:val="24"/>
          <w:szCs w:val="24"/>
          <w:highlight w:val="none"/>
          <w14:textFill>
            <w14:solidFill>
              <w14:schemeClr w14:val="tx1"/>
            </w14:solidFill>
          </w14:textFill>
        </w:rPr>
        <w:t xml:space="preserve">18944066163</w:t>
      </w:r>
      <w:bookmarkEnd w:id="51"/>
      <w:bookmarkEnd w:id="52"/>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（三）项目联系方式</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项目联系人：</w:t>
      </w:r>
      <w:r>
        <w:rPr>
          <w:rFonts w:hint="eastAsia" w:ascii="宋体" w:hAnsi="宋体" w:cs="宋体"/>
          <w:color w:val="000000" w:themeColor="text1"/>
          <w:sz w:val="24"/>
          <w:szCs w:val="24"/>
          <w:highlight w:val="none"/>
          <w14:textFill>
            <w14:solidFill>
              <w14:schemeClr w14:val="tx1"/>
            </w14:solidFill>
          </w14:textFill>
        </w:rPr>
        <w:t xml:space="preserve">武立奎</w:t>
      </w:r>
      <w:r/>
    </w:p>
    <w:p>
      <w:pPr>
        <w:ind w:firstLine="480"/>
        <w:spacing w:line="360" w:lineRule="auto"/>
        <w:tabs>
          <w:tab w:val="left" w:pos="900" w:leader="none"/>
        </w:tabs>
        <w:rPr>
          <w:rFonts w:ascii="宋体" w:hAnsi="宋体" w:cs="宋体"/>
          <w:bCs/>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szCs w:val="24"/>
          <w:highlight w:val="none"/>
          <w14:textFill>
            <w14:solidFill>
              <w14:schemeClr w14:val="tx1"/>
            </w14:solidFill>
          </w14:textFill>
        </w:rPr>
        <w:t xml:space="preserve">18944066163</w:t>
      </w:r>
      <w:r/>
    </w:p>
    <w:p>
      <w:pPr>
        <w:jc w:val="center"/>
        <w:keepNext/>
        <w:rPr>
          <w:rFonts w:ascii="宋体" w:hAnsi="宋体"/>
          <w:b/>
          <w:color w:val="000000" w:themeColor="text1"/>
          <w:sz w:val="44"/>
          <w:szCs w:val="44"/>
          <w:highlight w:val="none"/>
          <w14:textFill>
            <w14:solidFill>
              <w14:schemeClr w14:val="tx1"/>
            </w14:solidFill>
          </w14:textFill>
        </w:rPr>
        <w:outlineLvl w:val="0"/>
      </w:pPr>
      <w:r>
        <w:rPr>
          <w:rFonts w:ascii="宋体" w:hAnsi="宋体"/>
          <w:color w:val="000000" w:themeColor="text1"/>
          <w:sz w:val="24"/>
          <w:szCs w:val="24"/>
          <w:highlight w:val="none"/>
          <w14:textFill>
            <w14:solidFill>
              <w14:schemeClr w14:val="tx1"/>
            </w14:solidFill>
          </w14:textFill>
        </w:rPr>
        <w:br w:type="page" w:clear="all"/>
      </w:r>
      <w:bookmarkStart w:id="53" w:name="_Toc120614211"/>
      <w:r>
        <w:rPr>
          <w:rFonts w:hint="eastAsia" w:ascii="宋体" w:hAnsi="宋体"/>
          <w:b/>
          <w:color w:val="000000" w:themeColor="text1"/>
          <w:sz w:val="44"/>
          <w:szCs w:val="44"/>
          <w:highlight w:val="none"/>
          <w14:textFill>
            <w14:solidFill>
              <w14:schemeClr w14:val="tx1"/>
            </w14:solidFill>
          </w14:textFill>
        </w:rPr>
        <w:t xml:space="preserve">第二章  </w:t>
      </w:r>
      <w:bookmarkEnd w:id="1"/>
      <w:r/>
      <w:bookmarkEnd w:id="2"/>
      <w:r/>
      <w:bookmarkEnd w:id="3"/>
      <w:r/>
      <w:bookmarkEnd w:id="4"/>
      <w:r/>
      <w:bookmarkEnd w:id="5"/>
      <w:r/>
      <w:bookmarkEnd w:id="53"/>
      <w:r/>
      <w:bookmarkStart w:id="54" w:name="_Toc20823274"/>
      <w:r/>
      <w:bookmarkStart w:id="55" w:name="_Toc513029202"/>
      <w:r/>
      <w:bookmarkStart w:id="56" w:name="_Toc16938518"/>
      <w:r/>
      <w:bookmarkStart w:id="57" w:name="_Toc120614213"/>
      <w:r>
        <w:rPr>
          <w:rFonts w:hint="eastAsia" w:ascii="宋体" w:hAnsi="宋体"/>
          <w:b/>
          <w:color w:val="000000" w:themeColor="text1"/>
          <w:sz w:val="44"/>
          <w:szCs w:val="44"/>
          <w:highlight w:val="none"/>
          <w:lang w:val="en-US" w:eastAsia="zh-CN"/>
          <w14:textFill>
            <w14:solidFill>
              <w14:schemeClr w14:val="tx1"/>
            </w14:solidFill>
          </w14:textFill>
        </w:rPr>
        <w:t xml:space="preserve">供应商</w:t>
      </w:r>
      <w:r>
        <w:rPr>
          <w:rFonts w:hint="eastAsia" w:ascii="宋体" w:hAnsi="宋体"/>
          <w:b/>
          <w:color w:val="000000" w:themeColor="text1"/>
          <w:sz w:val="44"/>
          <w:szCs w:val="44"/>
          <w:highlight w:val="none"/>
          <w14:textFill>
            <w14:solidFill>
              <w14:schemeClr w14:val="tx1"/>
            </w14:solidFill>
          </w14:textFill>
        </w:rPr>
        <w:t xml:space="preserve">须知</w:t>
      </w:r>
      <w:bookmarkEnd w:id="54"/>
      <w:r/>
      <w:bookmarkEnd w:id="55"/>
      <w:r/>
      <w:bookmarkEnd w:id="56"/>
      <w:r/>
      <w:bookmarkEnd w:id="57"/>
      <w:r/>
      <w:r/>
    </w:p>
    <w:p>
      <w:pPr>
        <w:jc w:val="center"/>
        <w:spacing w:line="360" w:lineRule="auto"/>
        <w:rPr>
          <w:rFonts w:ascii="宋体" w:hAnsi="宋体"/>
          <w:b/>
          <w:color w:val="000000" w:themeColor="text1"/>
          <w:sz w:val="32"/>
          <w:szCs w:val="32"/>
          <w:highlight w:val="none"/>
          <w14:textFill>
            <w14:solidFill>
              <w14:schemeClr w14:val="tx1"/>
            </w14:solidFill>
          </w14:textFill>
        </w:rPr>
        <w:outlineLvl w:val="2"/>
      </w:pPr>
      <w:r/>
      <w:bookmarkStart w:id="58" w:name="_Toc92168000"/>
      <w:r/>
      <w:bookmarkStart w:id="59" w:name="_Toc100386034"/>
      <w:r/>
      <w:bookmarkStart w:id="60" w:name="_Toc92168010"/>
      <w:r/>
      <w:bookmarkStart w:id="61" w:name="_Toc98669699"/>
      <w:r/>
      <w:bookmarkStart w:id="62" w:name="_Toc98669341"/>
      <w:r/>
      <w:bookmarkStart w:id="63" w:name="_Toc100386044"/>
      <w:r/>
      <w:bookmarkStart w:id="64" w:name="_Toc20732978"/>
      <w:r>
        <w:rPr>
          <w:rFonts w:hint="eastAsia" w:ascii="宋体" w:hAnsi="宋体"/>
          <w:b/>
          <w:color w:val="000000" w:themeColor="text1"/>
          <w:sz w:val="32"/>
          <w:szCs w:val="32"/>
          <w:highlight w:val="none"/>
          <w:lang w:val="en-US" w:eastAsia="zh-CN"/>
          <w14:textFill>
            <w14:solidFill>
              <w14:schemeClr w14:val="tx1"/>
            </w14:solidFill>
          </w14:textFill>
        </w:rPr>
        <w:t xml:space="preserve">供应商</w:t>
      </w:r>
      <w:r>
        <w:rPr>
          <w:rFonts w:ascii="宋体" w:hAnsi="宋体"/>
          <w:b/>
          <w:color w:val="000000" w:themeColor="text1"/>
          <w:sz w:val="32"/>
          <w:szCs w:val="32"/>
          <w:highlight w:val="none"/>
          <w14:textFill>
            <w14:solidFill>
              <w14:schemeClr w14:val="tx1"/>
            </w14:solidFill>
          </w14:textFill>
        </w:rPr>
        <w:t xml:space="preserve">须知前附表</w:t>
      </w:r>
      <w:r/>
    </w:p>
    <w:tbl>
      <w:tblPr>
        <w:tblStyle w:val="812"/>
        <w:tblW w:w="10781" w:type="dxa"/>
        <w:tblInd w:w="-4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0058"/>
      </w:tblGrid>
      <w:tr>
        <w:trPr>
          <w:trHeight w:val="240"/>
        </w:trPr>
        <w:tc>
          <w:tcPr>
            <w:tcW w:w="723" w:type="dxa"/>
            <w:vAlign w:val="center"/>
            <w:textDirection w:val="lrTb"/>
            <w:noWrap w:val="false"/>
          </w:tcPr>
          <w:p>
            <w:pPr>
              <w:jc w:val="center"/>
              <w:spacing w:line="440" w:lineRule="exact"/>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序号</w:t>
            </w:r>
            <w:r/>
          </w:p>
        </w:tc>
        <w:tc>
          <w:tcPr>
            <w:tcW w:w="10058" w:type="dxa"/>
            <w:vAlign w:val="center"/>
            <w:textDirection w:val="lrTb"/>
            <w:noWrap w:val="false"/>
          </w:tcPr>
          <w:p>
            <w:pPr>
              <w:jc w:val="center"/>
              <w:spacing w:line="440" w:lineRule="exact"/>
              <w:rPr>
                <w:rFonts w:ascii="宋体" w:hAnsi="宋体"/>
                <w:b/>
                <w:color w:val="000000" w:themeColor="text1"/>
                <w:sz w:val="24"/>
                <w:szCs w:val="20"/>
                <w:highlight w:val="none"/>
                <w14:textFill>
                  <w14:solidFill>
                    <w14:schemeClr w14:val="tx1"/>
                  </w14:solidFill>
                </w14:textFill>
              </w:rPr>
            </w:pPr>
            <w:r>
              <w:rPr>
                <w:rFonts w:ascii="宋体" w:hAnsi="宋体"/>
                <w:b/>
                <w:color w:val="000000" w:themeColor="text1"/>
                <w:sz w:val="24"/>
                <w:szCs w:val="20"/>
                <w:highlight w:val="none"/>
                <w14:textFill>
                  <w14:solidFill>
                    <w14:schemeClr w14:val="tx1"/>
                  </w14:solidFill>
                </w14:textFill>
              </w:rPr>
              <w:t xml:space="preserve">主要内容</w:t>
            </w:r>
            <w:r/>
          </w:p>
        </w:tc>
      </w:tr>
      <w:tr>
        <w:trPr>
          <w:trHeight w:val="1970"/>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w:t>
            </w:r>
            <w:r/>
          </w:p>
        </w:tc>
        <w:tc>
          <w:tcPr>
            <w:tcW w:w="10058" w:type="dxa"/>
            <w:vAlign w:val="center"/>
            <w:textDirection w:val="lrTb"/>
            <w:noWrap w:val="false"/>
          </w:tcPr>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采购人：</w:t>
            </w:r>
            <w:r>
              <w:rPr>
                <w:rFonts w:hint="eastAsia" w:ascii="宋体" w:hAnsi="宋体"/>
                <w:color w:val="000000" w:themeColor="text1"/>
                <w:sz w:val="24"/>
                <w:szCs w:val="24"/>
                <w:highlight w:val="none"/>
                <w14:textFill>
                  <w14:solidFill>
                    <w14:schemeClr w14:val="tx1"/>
                  </w14:solidFill>
                </w14:textFill>
              </w:rPr>
              <w:t xml:space="preserve">江苏省交通技师学院</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联系人：</w:t>
            </w:r>
            <w:r>
              <w:rPr>
                <w:rFonts w:hint="eastAsia" w:ascii="宋体" w:hAnsi="宋体"/>
                <w:color w:val="000000" w:themeColor="text1"/>
                <w:sz w:val="24"/>
                <w:szCs w:val="24"/>
                <w:highlight w:val="none"/>
                <w:lang w:val="en-US" w:eastAsia="zh-CN"/>
                <w14:textFill>
                  <w14:solidFill>
                    <w14:schemeClr w14:val="tx1"/>
                  </w14:solidFill>
                </w14:textFill>
              </w:rPr>
              <w:t xml:space="preserve">黄</w:t>
            </w:r>
            <w:r>
              <w:rPr>
                <w:rFonts w:hint="eastAsia" w:ascii="宋体" w:hAnsi="宋体"/>
                <w:color w:val="000000" w:themeColor="text1"/>
                <w:sz w:val="24"/>
                <w:szCs w:val="24"/>
                <w:highlight w:val="none"/>
                <w14:textFill>
                  <w14:solidFill>
                    <w14:schemeClr w14:val="tx1"/>
                  </w14:solidFill>
                </w14:textFill>
              </w:rPr>
              <w:t xml:space="preserve">老师</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w:t>
            </w:r>
            <w:r>
              <w:rPr>
                <w:rFonts w:ascii="宋体" w:hAnsi="宋体" w:cs="宋体"/>
                <w:color w:val="000000" w:themeColor="text1"/>
                <w:sz w:val="24"/>
                <w:szCs w:val="24"/>
                <w:highlight w:val="none"/>
                <w14:textFill>
                  <w14:solidFill>
                    <w14:schemeClr w14:val="tx1"/>
                  </w14:solidFill>
                </w14:textFill>
              </w:rPr>
              <w:t xml:space="preserve">0511-83361002</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联系地址：</w:t>
            </w:r>
            <w:r>
              <w:rPr>
                <w:rFonts w:hint="eastAsia" w:ascii="宋体" w:hAnsi="宋体"/>
                <w:color w:val="000000" w:themeColor="text1"/>
                <w:sz w:val="24"/>
                <w:szCs w:val="24"/>
                <w:highlight w:val="none"/>
                <w14:textFill>
                  <w14:solidFill>
                    <w14:schemeClr w14:val="tx1"/>
                  </w14:solidFill>
                </w14:textFill>
              </w:rPr>
              <w:t xml:space="preserve">江苏省镇江市丹徒区长香西大道500号</w:t>
            </w:r>
            <w:r/>
          </w:p>
        </w:tc>
      </w:tr>
      <w:tr>
        <w:trPr>
          <w:trHeight w:val="1700"/>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p>
        </w:tc>
        <w:tc>
          <w:tcPr>
            <w:tcW w:w="10058" w:type="dxa"/>
            <w:vAlign w:val="center"/>
            <w:textDirection w:val="lrTb"/>
            <w:noWrap w:val="false"/>
          </w:tcPr>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采购代理机构：江苏建威建设管理有限公司</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项目联系人：武立奎</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联系方式：18944066163</w:t>
            </w:r>
            <w:r/>
          </w:p>
          <w:p>
            <w:pPr>
              <w:jc w:val="left"/>
              <w:spacing w:line="360" w:lineRule="auto"/>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联系地址：南京市鼓楼区芦席营68号南汽大厦七层</w:t>
            </w:r>
            <w:r/>
          </w:p>
        </w:tc>
      </w:tr>
      <w:tr>
        <w:trPr>
          <w:trHeight w:val="850" w:hRule="exact"/>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w:t>
            </w:r>
            <w:r/>
          </w:p>
        </w:tc>
        <w:tc>
          <w:tcPr>
            <w:tcW w:w="10058" w:type="dxa"/>
            <w:vAlign w:val="center"/>
            <w:textDirection w:val="lrTb"/>
            <w:noWrap w:val="false"/>
          </w:tcPr>
          <w:p>
            <w:pPr>
              <w:spacing w:line="440" w:lineRule="exact"/>
              <w:shd w:val="clear" w:color="auto" w:fill="ffffff"/>
              <w:widowControl/>
              <w:rPr>
                <w:rFonts w:hint="eastAsia" w:ascii="宋体" w:hAnsi="宋体" w:eastAsia="宋体"/>
                <w:color w:val="000000" w:themeColor="text1"/>
                <w:sz w:val="24"/>
                <w:szCs w:val="24"/>
                <w:highlight w:val="none"/>
                <w:lang w:eastAsia="zh-CN"/>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项目名称：</w:t>
            </w:r>
            <w:r>
              <w:rPr>
                <w:rFonts w:hint="eastAsia" w:ascii="宋体" w:hAnsi="宋体" w:cs="宋体"/>
                <w:color w:val="000000" w:themeColor="text1"/>
                <w:sz w:val="24"/>
                <w:szCs w:val="24"/>
                <w:highlight w:val="none"/>
                <w:lang w:eastAsia="zh-CN"/>
                <w14:textFill>
                  <w14:solidFill>
                    <w14:schemeClr w14:val="tx1"/>
                  </w14:solidFill>
                </w14:textFill>
              </w:rPr>
              <w:t xml:space="preserve">江苏省交通技师学院新能源产教融合人才培养基地建设项目（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第二次</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r>
      <w:tr>
        <w:trPr>
          <w:trHeight w:val="850" w:hRule="exact"/>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4</w:t>
            </w:r>
            <w:r/>
          </w:p>
        </w:tc>
        <w:tc>
          <w:tcPr>
            <w:tcW w:w="10058" w:type="dxa"/>
            <w:vAlign w:val="center"/>
            <w:textDirection w:val="lrTb"/>
            <w:noWrap w:val="false"/>
          </w:tcPr>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采购方式：</w:t>
            </w:r>
            <w:r>
              <w:rPr>
                <w:rFonts w:hint="eastAsia" w:ascii="宋体" w:hAnsi="宋体"/>
                <w:color w:val="000000" w:themeColor="text1"/>
                <w:sz w:val="24"/>
                <w:szCs w:val="24"/>
                <w:highlight w:val="none"/>
                <w14:textFill>
                  <w14:solidFill>
                    <w14:schemeClr w14:val="tx1"/>
                  </w14:solidFill>
                </w14:textFill>
              </w:rPr>
              <w:t xml:space="preserve">竞争性磋商</w:t>
            </w:r>
            <w:r/>
          </w:p>
        </w:tc>
      </w:tr>
      <w:tr>
        <w:trPr>
          <w:trHeight w:val="850" w:hRule="exact"/>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w:t>
            </w:r>
            <w:r/>
          </w:p>
        </w:tc>
        <w:tc>
          <w:tcPr>
            <w:tcW w:w="10058" w:type="dxa"/>
            <w:vAlign w:val="center"/>
            <w:textDirection w:val="lrTb"/>
            <w:noWrap w:val="false"/>
          </w:tcPr>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投标有效期</w:t>
            </w:r>
            <w:r>
              <w:rPr>
                <w:rFonts w:ascii="宋体" w:hAnsi="宋体"/>
                <w:color w:val="000000" w:themeColor="text1"/>
                <w:sz w:val="24"/>
                <w:szCs w:val="24"/>
                <w:highlight w:val="none"/>
                <w14:textFill>
                  <w14:solidFill>
                    <w14:schemeClr w14:val="tx1"/>
                  </w14:solidFill>
                </w14:textFill>
              </w:rPr>
              <w:t xml:space="preserve">：开标之日起90天 </w:t>
            </w:r>
            <w:r/>
          </w:p>
        </w:tc>
      </w:tr>
      <w:tr>
        <w:trPr>
          <w:trHeight w:val="850" w:hRule="exact"/>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6</w:t>
            </w:r>
            <w:r/>
          </w:p>
        </w:tc>
        <w:tc>
          <w:tcPr>
            <w:tcW w:w="10058" w:type="dxa"/>
            <w:vAlign w:val="center"/>
            <w:textDirection w:val="lrTb"/>
            <w:noWrap w:val="false"/>
          </w:tcPr>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bCs/>
                <w:color w:val="000000" w:themeColor="text1"/>
                <w:sz w:val="24"/>
                <w:szCs w:val="24"/>
                <w:highlight w:val="none"/>
                <w14:textFill>
                  <w14:solidFill>
                    <w14:schemeClr w14:val="tx1"/>
                  </w14:solidFill>
                </w14:textFill>
              </w:rPr>
              <w:t xml:space="preserve">投标保证金：本次采购不收取</w:t>
            </w:r>
            <w:r/>
          </w:p>
        </w:tc>
      </w:tr>
      <w:tr>
        <w:trPr>
          <w:trHeight w:val="559"/>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0058" w:type="dxa"/>
            <w:vAlign w:val="center"/>
            <w:textDirection w:val="lrTb"/>
            <w:noWrap w:val="false"/>
          </w:tcPr>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w:t>
            </w:r>
            <w:r>
              <w:rPr>
                <w:rFonts w:ascii="宋体" w:hAnsi="宋体"/>
                <w:color w:val="000000" w:themeColor="text1"/>
                <w:sz w:val="24"/>
                <w:szCs w:val="24"/>
                <w:highlight w:val="none"/>
                <w14:textFill>
                  <w14:solidFill>
                    <w14:schemeClr w14:val="tx1"/>
                  </w14:solidFill>
                </w14:textFill>
              </w:rPr>
              <w:t xml:space="preserve">开始接收时间：详见招标公告</w:t>
            </w:r>
            <w:r/>
          </w:p>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w:t>
            </w:r>
            <w:r>
              <w:rPr>
                <w:rFonts w:ascii="宋体" w:hAnsi="宋体"/>
                <w:color w:val="000000" w:themeColor="text1"/>
                <w:sz w:val="24"/>
                <w:szCs w:val="24"/>
                <w:highlight w:val="none"/>
                <w14:textFill>
                  <w14:solidFill>
                    <w14:schemeClr w14:val="tx1"/>
                  </w14:solidFill>
                </w14:textFill>
              </w:rPr>
              <w:t xml:space="preserve">接收截止时间：详见招标公告</w:t>
            </w:r>
            <w:r/>
          </w:p>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cs="宋体"/>
                <w:color w:val="000000" w:themeColor="text1"/>
                <w:sz w:val="24"/>
                <w:szCs w:val="24"/>
                <w:highlight w:val="none"/>
                <w:lang w:val="zh-CN"/>
                <w14:textFill>
                  <w14:solidFill>
                    <w14:schemeClr w14:val="tx1"/>
                  </w14:solidFill>
                </w14:textFill>
              </w:rPr>
              <w:t xml:space="preserve">文件</w:t>
            </w:r>
            <w:r>
              <w:rPr>
                <w:rFonts w:ascii="宋体" w:hAnsi="宋体"/>
                <w:color w:val="000000" w:themeColor="text1"/>
                <w:sz w:val="24"/>
                <w:szCs w:val="24"/>
                <w:highlight w:val="none"/>
                <w14:textFill>
                  <w14:solidFill>
                    <w14:schemeClr w14:val="tx1"/>
                  </w14:solidFill>
                </w14:textFill>
              </w:rPr>
              <w:t xml:space="preserve">接收地点：详见招标公告</w:t>
            </w:r>
            <w:r/>
          </w:p>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开标时间：同</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ascii="宋体" w:hAnsi="宋体"/>
                <w:color w:val="000000" w:themeColor="text1"/>
                <w:sz w:val="24"/>
                <w:szCs w:val="24"/>
                <w:highlight w:val="none"/>
                <w14:textFill>
                  <w14:solidFill>
                    <w14:schemeClr w14:val="tx1"/>
                  </w14:solidFill>
                </w14:textFill>
              </w:rPr>
              <w:t xml:space="preserve">接收截止时间</w:t>
            </w:r>
            <w:r/>
          </w:p>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地点：同</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ascii="宋体" w:hAnsi="宋体"/>
                <w:color w:val="000000" w:themeColor="text1"/>
                <w:sz w:val="24"/>
                <w:szCs w:val="24"/>
                <w:highlight w:val="none"/>
                <w14:textFill>
                  <w14:solidFill>
                    <w14:schemeClr w14:val="tx1"/>
                  </w14:solidFill>
                </w14:textFill>
              </w:rPr>
              <w:t xml:space="preserve">接收地点</w:t>
            </w:r>
            <w:r/>
          </w:p>
        </w:tc>
      </w:tr>
      <w:tr>
        <w:trPr>
          <w:trHeight w:val="390"/>
        </w:trPr>
        <w:tc>
          <w:tcPr>
            <w:tcW w:w="723" w:type="dxa"/>
            <w:vAlign w:val="center"/>
            <w:textDirection w:val="lrTb"/>
            <w:noWrap w:val="false"/>
          </w:tcPr>
          <w:p>
            <w:pPr>
              <w:jc w:val="center"/>
              <w:spacing w:line="440" w:lineRule="exact"/>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W w:w="10058" w:type="dxa"/>
            <w:vAlign w:val="center"/>
            <w:textDirection w:val="lrTb"/>
            <w:noWrap w:val="false"/>
          </w:tcPr>
          <w:p>
            <w:pPr>
              <w:spacing w:line="440" w:lineRule="exact"/>
              <w:rPr>
                <w:rFonts w:ascii="宋体" w:hAnsi="宋体"/>
                <w:b/>
                <w:bCs/>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投标报价：</w:t>
            </w:r>
            <w:r/>
          </w:p>
          <w:p>
            <w:pPr>
              <w:spacing w:line="46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所有投标响应均以</w:t>
            </w:r>
            <w:r>
              <w:rPr>
                <w:rFonts w:ascii="宋体" w:hAnsi="宋体"/>
                <w:b/>
                <w:color w:val="000000" w:themeColor="text1"/>
                <w:sz w:val="24"/>
                <w:szCs w:val="24"/>
                <w:highlight w:val="none"/>
                <w14:textFill>
                  <w14:solidFill>
                    <w14:schemeClr w14:val="tx1"/>
                  </w14:solidFill>
                </w14:textFill>
              </w:rPr>
              <w:t xml:space="preserve">人民币报价</w:t>
            </w:r>
            <w:r>
              <w:rPr>
                <w:rFonts w:ascii="宋体" w:hAnsi="宋体"/>
                <w:color w:val="000000" w:themeColor="text1"/>
                <w:sz w:val="24"/>
                <w:szCs w:val="24"/>
                <w:highlight w:val="none"/>
                <w14:textFill>
                  <w14:solidFill>
                    <w14:schemeClr w14:val="tx1"/>
                  </w14:solidFill>
                </w14:textFill>
              </w:rPr>
              <w:t xml:space="preserve">。该报价为采购后送到</w:t>
            </w:r>
            <w:r>
              <w:rPr>
                <w:rFonts w:hint="eastAsia" w:ascii="宋体" w:hAnsi="宋体"/>
                <w:color w:val="000000" w:themeColor="text1"/>
                <w:sz w:val="24"/>
                <w:szCs w:val="24"/>
                <w:highlight w:val="none"/>
                <w14:textFill>
                  <w14:solidFill>
                    <w14:schemeClr w14:val="tx1"/>
                  </w14:solidFill>
                </w14:textFill>
              </w:rPr>
              <w:t xml:space="preserve">指定地点</w:t>
            </w:r>
            <w:r>
              <w:rPr>
                <w:rFonts w:ascii="宋体" w:hAnsi="宋体"/>
                <w:color w:val="000000" w:themeColor="text1"/>
                <w:sz w:val="24"/>
                <w:szCs w:val="24"/>
                <w:highlight w:val="none"/>
                <w14:textFill>
                  <w14:solidFill>
                    <w14:schemeClr w14:val="tx1"/>
                  </w14:solidFill>
                </w14:textFill>
              </w:rPr>
              <w:t xml:space="preserve">的全部费用，含相关税费，运输费，保险费及相关服务费等一切可能发生的费用。</w:t>
            </w:r>
            <w:r/>
          </w:p>
        </w:tc>
      </w:tr>
      <w:tr>
        <w:trPr>
          <w:trHeight w:val="620"/>
        </w:trPr>
        <w:tc>
          <w:tcPr>
            <w:tcW w:w="723" w:type="dxa"/>
            <w:vAlign w:val="center"/>
            <w:textDirection w:val="lrTb"/>
            <w:noWrap w:val="false"/>
          </w:tcPr>
          <w:p>
            <w:pPr>
              <w:jc w:val="cente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c>
          <w:tcPr>
            <w:tcW w:w="10058" w:type="dxa"/>
            <w:vAlign w:val="center"/>
            <w:textDirection w:val="lrTb"/>
            <w:noWrap w:val="false"/>
          </w:tcPr>
          <w:p>
            <w:pPr>
              <w:spacing w:line="440" w:lineRule="exact"/>
              <w:shd w:val="clear" w:color="auto" w:fill="ffffff"/>
              <w:widowControl/>
              <w:rPr>
                <w:rFonts w:ascii="宋体" w:hAnsi="宋体"/>
                <w:b/>
                <w:color w:val="000000" w:themeColor="text1"/>
                <w:sz w:val="24"/>
                <w:szCs w:val="24"/>
                <w:highlight w:val="none"/>
                <w:lang w:bidi="ar"/>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t xml:space="preserve">采购标的对应中小企业划分标准所属行业：</w:t>
            </w:r>
            <w:r>
              <w:rPr>
                <w:rFonts w:hint="eastAsia" w:ascii="宋体" w:hAnsi="宋体"/>
                <w:b/>
                <w:color w:val="000000" w:themeColor="text1"/>
                <w:sz w:val="24"/>
                <w:szCs w:val="24"/>
                <w:highlight w:val="none"/>
                <w14:textFill>
                  <w14:solidFill>
                    <w14:schemeClr w14:val="tx1"/>
                  </w14:solidFill>
                </w14:textFill>
              </w:rPr>
              <w:t xml:space="preserve">工业</w:t>
            </w:r>
            <w:r/>
          </w:p>
        </w:tc>
      </w:tr>
      <w:tr>
        <w:trPr>
          <w:trHeight w:val="564"/>
        </w:trPr>
        <w:tc>
          <w:tcPr>
            <w:tcW w:w="723" w:type="dxa"/>
            <w:vAlign w:val="center"/>
            <w:textDirection w:val="lrTb"/>
            <w:noWrap w:val="false"/>
          </w:tcPr>
          <w:p>
            <w:pPr>
              <w:jc w:val="center"/>
              <w:spacing w:line="360" w:lineRule="auto"/>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w:t>
            </w:r>
            <w:r/>
          </w:p>
        </w:tc>
        <w:tc>
          <w:tcPr>
            <w:tcW w:w="10058"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招标代理服务费</w:t>
            </w:r>
            <w:r>
              <w:rPr>
                <w:rFonts w:hint="eastAsia" w:ascii="宋体" w:hAnsi="宋体"/>
                <w:color w:val="000000" w:themeColor="text1"/>
                <w:sz w:val="24"/>
                <w:szCs w:val="24"/>
                <w:highlight w:val="none"/>
                <w14:textFill>
                  <w14:solidFill>
                    <w14:schemeClr w14:val="tx1"/>
                  </w14:solidFill>
                </w14:textFill>
              </w:rPr>
              <w:t xml:space="preserve">按照以下方式计算</w:t>
            </w:r>
            <w:r>
              <w:rPr>
                <w:rFonts w:ascii="宋体" w:hAnsi="宋体"/>
                <w:color w:val="000000" w:themeColor="text1"/>
                <w:sz w:val="24"/>
                <w:szCs w:val="24"/>
                <w:highlight w:val="none"/>
                <w14:textFill>
                  <w14:solidFill>
                    <w14:schemeClr w14:val="tx1"/>
                  </w14:solidFill>
                </w14:textFill>
              </w:rPr>
              <w:t xml:space="preserve">：</w:t>
            </w:r>
            <w:r/>
          </w:p>
          <w:tbl>
            <w:tblPr>
              <w:tblStyle w:val="812"/>
              <w:tblW w:w="0" w:type="auto"/>
              <w:tblInd w:w="111" w:type="dxa"/>
              <w:tblLayout w:type="fixed"/>
              <w:tblCellMar>
                <w:left w:w="108" w:type="dxa"/>
                <w:top w:w="0" w:type="dxa"/>
                <w:right w:w="108" w:type="dxa"/>
                <w:bottom w:w="0" w:type="dxa"/>
              </w:tblCellMar>
              <w:tblLook w:val="04A0" w:firstRow="1" w:lastRow="0" w:firstColumn="1" w:lastColumn="0" w:noHBand="0" w:noVBand="1"/>
            </w:tblPr>
            <w:tblGrid>
              <w:gridCol w:w="2727"/>
              <w:gridCol w:w="2455"/>
              <w:gridCol w:w="1977"/>
              <w:gridCol w:w="1909"/>
            </w:tblGrid>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成交</w:t>
                  </w:r>
                  <w:r>
                    <w:rPr>
                      <w:rFonts w:ascii="宋体" w:hAnsi="宋体"/>
                      <w:color w:val="000000" w:themeColor="text1"/>
                      <w:sz w:val="24"/>
                      <w:szCs w:val="24"/>
                      <w:highlight w:val="none"/>
                      <w14:textFill>
                        <w14:solidFill>
                          <w14:schemeClr w14:val="tx1"/>
                        </w14:solidFill>
                      </w14:textFill>
                    </w:rPr>
                    <w:t xml:space="preserve">金额（万元）</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货物</w:t>
                  </w:r>
                  <w:r>
                    <w:rPr>
                      <w:rFonts w:hint="eastAsia" w:ascii="宋体" w:hAnsi="宋体"/>
                      <w:color w:val="000000" w:themeColor="text1"/>
                      <w:sz w:val="24"/>
                      <w:szCs w:val="24"/>
                      <w:highlight w:val="none"/>
                      <w14:textFill>
                        <w14:solidFill>
                          <w14:schemeClr w14:val="tx1"/>
                        </w14:solidFill>
                      </w14:textFill>
                    </w:rPr>
                    <w:t xml:space="preserve">类</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服务</w:t>
                  </w:r>
                  <w:r>
                    <w:rPr>
                      <w:rFonts w:hint="eastAsia" w:ascii="宋体" w:hAnsi="宋体"/>
                      <w:color w:val="000000" w:themeColor="text1"/>
                      <w:sz w:val="24"/>
                      <w:szCs w:val="24"/>
                      <w:highlight w:val="none"/>
                      <w14:textFill>
                        <w14:solidFill>
                          <w14:schemeClr w14:val="tx1"/>
                        </w14:solidFill>
                      </w14:textFill>
                    </w:rPr>
                    <w:t xml:space="preserve">类</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工程</w:t>
                  </w:r>
                  <w:r>
                    <w:rPr>
                      <w:rFonts w:hint="eastAsia" w:ascii="宋体" w:hAnsi="宋体"/>
                      <w:color w:val="000000" w:themeColor="text1"/>
                      <w:sz w:val="24"/>
                      <w:szCs w:val="24"/>
                      <w:highlight w:val="none"/>
                      <w14:textFill>
                        <w14:solidFill>
                          <w14:schemeClr w14:val="tx1"/>
                        </w14:solidFill>
                      </w14:textFill>
                    </w:rPr>
                    <w:t xml:space="preserve">类</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100以下</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1.5%</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1.5%</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100-500</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1.1%</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0.8%</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0.7%</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500-1000</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0.8%</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0.45%</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0.55%</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1000-5000</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0.5%</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0.25%</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0.35%</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5000-10000</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0.25%</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0.1%</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0.2%</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10000-100000</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0.05%</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0.05%</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0.05%</w:t>
                  </w:r>
                  <w:r/>
                </w:p>
              </w:tc>
            </w:tr>
            <w:tr>
              <w:trPr/>
              <w:tc>
                <w:tcPr>
                  <w:tcW w:w="272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100000以上</w:t>
                  </w:r>
                  <w:r/>
                </w:p>
              </w:tc>
              <w:tc>
                <w:tcPr>
                  <w:tcW w:w="245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0.01%</w:t>
                  </w:r>
                  <w:r/>
                </w:p>
              </w:tc>
              <w:tc>
                <w:tcPr>
                  <w:tcW w:w="1977"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0.01%</w:t>
                  </w:r>
                  <w:r/>
                </w:p>
              </w:tc>
              <w:tc>
                <w:tcPr>
                  <w:tcW w:w="1909"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0.01%</w:t>
                  </w:r>
                  <w:r/>
                </w:p>
              </w:tc>
            </w:tr>
            <w:tr>
              <w:trPr/>
              <w:tc>
                <w:tcPr>
                  <w:gridSpan w:val="4"/>
                  <w:tcW w:w="9068"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w:t xml:space="preserve">按本表费率计算的费</w:t>
                  </w:r>
                  <w:r>
                    <w:rPr>
                      <w:rFonts w:hint="eastAsia" w:ascii="宋体" w:hAnsi="宋体"/>
                      <w:color w:val="000000" w:themeColor="text1"/>
                      <w:sz w:val="24"/>
                      <w:szCs w:val="24"/>
                      <w:highlight w:val="none"/>
                      <w14:textFill>
                        <w14:solidFill>
                          <w14:schemeClr w14:val="tx1"/>
                        </w14:solidFill>
                      </w14:textFill>
                    </w:rPr>
                    <w:t xml:space="preserve">用</w:t>
                  </w:r>
                  <w:r>
                    <w:rPr>
                      <w:rFonts w:ascii="宋体" w:hAnsi="宋体"/>
                      <w:color w:val="000000" w:themeColor="text1"/>
                      <w:sz w:val="24"/>
                      <w:szCs w:val="24"/>
                      <w:highlight w:val="none"/>
                      <w14:textFill>
                        <w14:solidFill>
                          <w14:schemeClr w14:val="tx1"/>
                        </w14:solidFill>
                      </w14:textFill>
                    </w:rPr>
                    <w:t xml:space="preserve">为代理服务全过程的收费基准价格</w:t>
                  </w:r>
                  <w:r>
                    <w:rPr>
                      <w:rFonts w:hint="eastAsia" w:ascii="宋体" w:hAnsi="宋体"/>
                      <w:color w:val="000000" w:themeColor="text1"/>
                      <w:sz w:val="24"/>
                      <w:szCs w:val="24"/>
                      <w:highlight w:val="none"/>
                      <w14:textFill>
                        <w14:solidFill>
                          <w14:schemeClr w14:val="tx1"/>
                        </w14:solidFill>
                      </w14:textFill>
                    </w:rPr>
                    <w:t xml:space="preserve">，在此基础上乘以60%折扣率为最终</w:t>
                  </w:r>
                  <w:r>
                    <w:rPr>
                      <w:rFonts w:ascii="宋体" w:hAnsi="宋体"/>
                      <w:color w:val="000000" w:themeColor="text1"/>
                      <w:sz w:val="24"/>
                      <w:szCs w:val="24"/>
                      <w:highlight w:val="none"/>
                      <w14:textFill>
                        <w14:solidFill>
                          <w14:schemeClr w14:val="tx1"/>
                        </w14:solidFill>
                      </w14:textFill>
                    </w:rPr>
                    <w:t xml:space="preserve">代理服务费</w:t>
                  </w:r>
                  <w:r>
                    <w:rPr>
                      <w:rFonts w:hint="eastAsia" w:ascii="宋体" w:hAnsi="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2.</w:t>
                  </w:r>
                  <w:r>
                    <w:rPr>
                      <w:rFonts w:ascii="宋体" w:hAnsi="宋体"/>
                      <w:color w:val="000000" w:themeColor="text1"/>
                      <w:sz w:val="24"/>
                      <w:szCs w:val="24"/>
                      <w:highlight w:val="none"/>
                      <w14:textFill>
                        <w14:solidFill>
                          <w14:schemeClr w14:val="tx1"/>
                        </w14:solidFill>
                      </w14:textFill>
                    </w:rPr>
                    <w:t xml:space="preserve">代理服务收费按差额定率累进法计算</w:t>
                  </w:r>
                  <w:r>
                    <w:rPr>
                      <w:rFonts w:hint="eastAsia" w:ascii="宋体" w:hAnsi="宋体"/>
                      <w:color w:val="000000" w:themeColor="text1"/>
                      <w:sz w:val="24"/>
                      <w:szCs w:val="24"/>
                      <w:highlight w:val="none"/>
                      <w14:textFill>
                        <w14:solidFill>
                          <w14:schemeClr w14:val="tx1"/>
                        </w14:solidFill>
                      </w14:textFill>
                    </w:rPr>
                    <w:t xml:space="preserve">。</w:t>
                  </w:r>
                  <w:r/>
                </w:p>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经最终计算后代理服务费不足5000元的，按5000元收取。</w:t>
                  </w:r>
                  <w:r/>
                </w:p>
              </w:tc>
            </w:tr>
          </w:tbl>
          <w:p>
            <w:pPr>
              <w:ind w:firstLine="24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中标供应商</w:t>
            </w:r>
            <w:r>
              <w:rPr>
                <w:rFonts w:ascii="宋体" w:hAnsi="宋体"/>
                <w:bCs/>
                <w:color w:val="000000" w:themeColor="text1"/>
                <w:sz w:val="24"/>
                <w:szCs w:val="24"/>
                <w:highlight w:val="none"/>
                <w14:textFill>
                  <w14:solidFill>
                    <w14:schemeClr w14:val="tx1"/>
                  </w14:solidFill>
                </w14:textFill>
              </w:rPr>
              <w:t xml:space="preserve">向采购代理机构交付每包的招标代理服务费，招标代理服务费一次付清。</w:t>
            </w:r>
            <w:r/>
          </w:p>
        </w:tc>
      </w:tr>
      <w:tr>
        <w:trPr>
          <w:trHeight w:val="942"/>
        </w:trPr>
        <w:tc>
          <w:tcPr>
            <w:tcW w:w="723" w:type="dxa"/>
            <w:vAlign w:val="center"/>
            <w:textDirection w:val="lrTb"/>
            <w:noWrap w:val="false"/>
          </w:tcPr>
          <w:p>
            <w:pPr>
              <w:jc w:val="cente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w:t>
            </w:r>
            <w:r/>
          </w:p>
        </w:tc>
        <w:tc>
          <w:tcPr>
            <w:tcW w:w="10058" w:type="dxa"/>
            <w:vAlign w:val="center"/>
            <w:textDirection w:val="lrTb"/>
            <w:noWrap w:val="false"/>
          </w:tcPr>
          <w:p>
            <w:pPr>
              <w:spacing w:line="440" w:lineRule="exact"/>
              <w:shd w:val="clear" w:color="auto" w:fill="ffffff"/>
              <w:widowControl/>
              <w:rPr>
                <w:rFonts w:ascii="宋体" w:hAnsi="宋体"/>
                <w:color w:val="000000" w:themeColor="text1"/>
                <w:sz w:val="24"/>
                <w:szCs w:val="24"/>
                <w:highlight w:val="none"/>
                <w14:textFill>
                  <w14:solidFill>
                    <w14:schemeClr w14:val="tx1"/>
                  </w14:solidFill>
                </w14:textFill>
              </w:rPr>
            </w:pPr>
            <w:r>
              <w:rPr>
                <w:rFonts w:ascii="宋体" w:hAnsi="宋体"/>
                <w:b/>
                <w:bCs/>
                <w:color w:val="000000" w:themeColor="text1"/>
                <w:sz w:val="24"/>
                <w:szCs w:val="24"/>
                <w:highlight w:val="none"/>
                <w14:textFill>
                  <w14:solidFill>
                    <w14:schemeClr w14:val="tx1"/>
                  </w14:solidFill>
                </w14:textFill>
              </w:rPr>
              <w:t xml:space="preserve">投标报价中的投标价不得超过</w:t>
            </w:r>
            <w:r>
              <w:rPr>
                <w:rFonts w:hint="eastAsia" w:ascii="宋体" w:hAnsi="宋体"/>
                <w:b/>
                <w:bCs/>
                <w:color w:val="000000" w:themeColor="text1"/>
                <w:sz w:val="24"/>
                <w:szCs w:val="24"/>
                <w:highlight w:val="none"/>
                <w14:textFill>
                  <w14:solidFill>
                    <w14:schemeClr w14:val="tx1"/>
                  </w14:solidFill>
                </w14:textFill>
              </w:rPr>
              <w:t xml:space="preserve">采购</w:t>
            </w:r>
            <w:r>
              <w:rPr>
                <w:rFonts w:ascii="宋体" w:hAnsi="宋体"/>
                <w:b/>
                <w:bCs/>
                <w:color w:val="000000" w:themeColor="text1"/>
                <w:sz w:val="24"/>
                <w:szCs w:val="24"/>
                <w:highlight w:val="none"/>
                <w14:textFill>
                  <w14:solidFill>
                    <w14:schemeClr w14:val="tx1"/>
                  </w14:solidFill>
                </w14:textFill>
              </w:rPr>
              <w:t xml:space="preserve">公告、</w:t>
            </w:r>
            <w:r>
              <w:rPr>
                <w:rFonts w:hint="eastAsia" w:ascii="宋体" w:hAnsi="宋体"/>
                <w:b/>
                <w:bCs/>
                <w:color w:val="000000" w:themeColor="text1"/>
                <w:sz w:val="24"/>
                <w:szCs w:val="24"/>
                <w:highlight w:val="none"/>
                <w:lang w:eastAsia="zh-CN"/>
                <w14:textFill>
                  <w14:solidFill>
                    <w14:schemeClr w14:val="tx1"/>
                  </w14:solidFill>
                </w14:textFill>
              </w:rPr>
              <w:t xml:space="preserve">竞争性磋商文件</w:t>
            </w:r>
            <w:r>
              <w:rPr>
                <w:rFonts w:ascii="宋体" w:hAnsi="宋体"/>
                <w:b/>
                <w:bCs/>
                <w:color w:val="000000" w:themeColor="text1"/>
                <w:sz w:val="24"/>
                <w:szCs w:val="24"/>
                <w:highlight w:val="none"/>
                <w14:textFill>
                  <w14:solidFill>
                    <w14:schemeClr w14:val="tx1"/>
                  </w14:solidFill>
                </w14:textFill>
              </w:rPr>
              <w:t xml:space="preserve">规定的最高限价</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hint="eastAsia" w:ascii="宋体" w:hAnsi="宋体"/>
                <w:b/>
                <w:bCs/>
                <w:color w:val="000000" w:themeColor="text1"/>
                <w:sz w:val="24"/>
                <w:szCs w:val="24"/>
                <w:highlight w:val="none"/>
                <w:lang w:val="en-US" w:eastAsia="zh-CN"/>
                <w14:textFill>
                  <w14:solidFill>
                    <w14:schemeClr w14:val="tx1"/>
                  </w14:solidFill>
                </w14:textFill>
              </w:rPr>
              <w:t xml:space="preserve">其中设备采购安装限价：128万元，工程费用限价：72万元</w:t>
            </w:r>
            <w:r>
              <w:rPr>
                <w:rFonts w:hint="eastAsia" w:ascii="宋体" w:hAnsi="宋体"/>
                <w:b/>
                <w:bCs/>
                <w:color w:val="000000" w:themeColor="text1"/>
                <w:sz w:val="24"/>
                <w:szCs w:val="24"/>
                <w:highlight w:val="none"/>
                <w:lang w:eastAsia="zh-CN"/>
                <w14:textFill>
                  <w14:solidFill>
                    <w14:schemeClr w14:val="tx1"/>
                  </w14:solidFill>
                </w14:textFill>
              </w:rPr>
              <w:t xml:space="preserve">）</w:t>
            </w:r>
            <w:r>
              <w:rPr>
                <w:rFonts w:ascii="宋体" w:hAnsi="宋体"/>
                <w:b/>
                <w:bCs/>
                <w:color w:val="000000" w:themeColor="text1"/>
                <w:sz w:val="24"/>
                <w:szCs w:val="24"/>
                <w:highlight w:val="none"/>
                <w14:textFill>
                  <w14:solidFill>
                    <w14:schemeClr w14:val="tx1"/>
                  </w14:solidFill>
                </w14:textFill>
              </w:rPr>
              <w:t xml:space="preserve">，超过最高限价的</w:t>
            </w:r>
            <w:r>
              <w:rPr>
                <w:rFonts w:hint="eastAsia" w:ascii="宋体" w:hAnsi="宋体"/>
                <w:b/>
                <w:bCs/>
                <w:color w:val="000000" w:themeColor="text1"/>
                <w:sz w:val="24"/>
                <w:szCs w:val="24"/>
                <w:highlight w:val="none"/>
                <w:lang w:eastAsia="zh-CN"/>
                <w14:textFill>
                  <w14:solidFill>
                    <w14:schemeClr w14:val="tx1"/>
                  </w14:solidFill>
                </w14:textFill>
              </w:rPr>
              <w:t xml:space="preserve">响应文件</w:t>
            </w:r>
            <w:r>
              <w:rPr>
                <w:rFonts w:ascii="宋体" w:hAnsi="宋体"/>
                <w:b/>
                <w:bCs/>
                <w:color w:val="000000" w:themeColor="text1"/>
                <w:sz w:val="24"/>
                <w:szCs w:val="24"/>
                <w:highlight w:val="none"/>
                <w14:textFill>
                  <w14:solidFill>
                    <w14:schemeClr w14:val="tx1"/>
                  </w14:solidFill>
                </w14:textFill>
              </w:rPr>
              <w:t xml:space="preserve">，按无效投标处理。 </w:t>
            </w:r>
            <w:r/>
          </w:p>
        </w:tc>
      </w:tr>
    </w:tbl>
    <w:p>
      <w:pPr>
        <w:jc w:val="center"/>
        <w:spacing w:line="360" w:lineRule="auto"/>
        <w:rPr>
          <w:rFonts w:ascii="宋体" w:hAnsi="宋体"/>
          <w:b/>
          <w:color w:val="000000" w:themeColor="text1"/>
          <w:sz w:val="32"/>
          <w:szCs w:val="32"/>
          <w:highlight w:val="none"/>
          <w14:textFill>
            <w14:solidFill>
              <w14:schemeClr w14:val="tx1"/>
            </w14:solidFill>
          </w14:textFill>
        </w:rPr>
        <w:outlineLvl w:val="2"/>
      </w:pPr>
      <w:r>
        <w:rPr>
          <w:rFonts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一、总  则</w:t>
      </w:r>
      <w:bookmarkEnd w:id="58"/>
      <w:r/>
      <w:bookmarkEnd w:id="59"/>
      <w:r/>
      <w:r/>
    </w:p>
    <w:p>
      <w:pPr>
        <w:spacing w:line="360" w:lineRule="auto"/>
        <w:rPr>
          <w:rFonts w:ascii="宋体" w:hAnsi="宋体"/>
          <w:b/>
          <w:color w:val="000000" w:themeColor="text1"/>
          <w:sz w:val="28"/>
          <w:szCs w:val="28"/>
          <w:highlight w:val="none"/>
          <w14:textFill>
            <w14:solidFill>
              <w14:schemeClr w14:val="tx1"/>
            </w14:solidFill>
          </w14:textFill>
        </w:rPr>
        <w:outlineLvl w:val="2"/>
      </w:pPr>
      <w:r/>
      <w:bookmarkStart w:id="65" w:name="_Toc92168001"/>
      <w:r/>
      <w:bookmarkStart w:id="66" w:name="_Toc100386035"/>
      <w:r>
        <w:rPr>
          <w:rFonts w:hint="eastAsia" w:ascii="宋体" w:hAnsi="宋体"/>
          <w:b/>
          <w:color w:val="000000" w:themeColor="text1"/>
          <w:sz w:val="28"/>
          <w:szCs w:val="28"/>
          <w:highlight w:val="none"/>
          <w:lang w:eastAsia="zh-CN"/>
          <w14:textFill>
            <w14:solidFill>
              <w14:schemeClr w14:val="tx1"/>
            </w14:solidFill>
          </w14:textFill>
        </w:rPr>
        <w:t xml:space="preserve">1.</w:t>
      </w:r>
      <w:r>
        <w:rPr>
          <w:rFonts w:hint="eastAsia" w:ascii="宋体" w:hAnsi="宋体"/>
          <w:b/>
          <w:color w:val="000000" w:themeColor="text1"/>
          <w:sz w:val="28"/>
          <w:szCs w:val="28"/>
          <w:highlight w:val="none"/>
          <w14:textFill>
            <w14:solidFill>
              <w14:schemeClr w14:val="tx1"/>
            </w14:solidFill>
          </w14:textFill>
        </w:rPr>
        <w:t xml:space="preserve">适用范围</w:t>
      </w:r>
      <w:bookmarkEnd w:id="65"/>
      <w:r/>
      <w:bookmarkEnd w:id="66"/>
      <w:r/>
      <w:r/>
    </w:p>
    <w:p>
      <w:pPr>
        <w:ind w:left="525" w:hanging="286"/>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1.1 </w:t>
      </w:r>
      <w:r>
        <w:rPr>
          <w:rFonts w:hint="eastAsia" w:ascii="宋体" w:hAnsi="宋体"/>
          <w:color w:val="000000" w:themeColor="text1"/>
          <w:sz w:val="24"/>
          <w:szCs w:val="24"/>
          <w:highlight w:val="none"/>
          <w14:textFill>
            <w14:solidFill>
              <w14:schemeClr w14:val="tx1"/>
            </w14:solidFill>
          </w14:textFill>
        </w:rPr>
        <w:t xml:space="preserve">本</w:t>
      </w:r>
      <w:r>
        <w:rPr>
          <w:rFonts w:hint="eastAsia" w:ascii="宋体" w:hAnsi="宋体"/>
          <w:color w:val="000000" w:themeColor="text1"/>
          <w:sz w:val="24"/>
          <w:szCs w:val="24"/>
          <w:highlight w:val="none"/>
          <w:lang w:val="en-US"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仅适用于</w:t>
      </w:r>
      <w:r>
        <w:rPr>
          <w:rFonts w:hint="eastAsia" w:ascii="宋体" w:hAnsi="宋体"/>
          <w:color w:val="000000" w:themeColor="text1"/>
          <w:sz w:val="24"/>
          <w:szCs w:val="24"/>
          <w:highlight w:val="none"/>
          <w:u w:val="single"/>
          <w:lang w:eastAsia="zh-CN"/>
          <w14:textFill>
            <w14:solidFill>
              <w14:schemeClr w14:val="tx1"/>
            </w14:solidFill>
          </w14:textFill>
        </w:rPr>
        <w:t xml:space="preserve">江苏省交通技师学院新能源产教融合人才培养基地建设项目（第二次）</w:t>
      </w:r>
      <w:r>
        <w:rPr>
          <w:rFonts w:hint="eastAsia" w:ascii="宋体" w:hAnsi="宋体" w:cs="隶书"/>
          <w:color w:val="000000" w:themeColor="text1"/>
          <w:sz w:val="24"/>
          <w:szCs w:val="24"/>
          <w:highlight w:val="none"/>
          <w14:textFill>
            <w14:solidFill>
              <w14:schemeClr w14:val="tx1"/>
            </w14:solidFill>
          </w14:textFill>
        </w:rPr>
        <w:t xml:space="preserve">。</w:t>
      </w:r>
      <w:r/>
    </w:p>
    <w:p>
      <w:pPr>
        <w:spacing w:line="360" w:lineRule="auto"/>
        <w:rPr>
          <w:rFonts w:ascii="宋体" w:hAnsi="宋体"/>
          <w:b/>
          <w:color w:val="000000" w:themeColor="text1"/>
          <w:sz w:val="28"/>
          <w:szCs w:val="28"/>
          <w:highlight w:val="none"/>
          <w14:textFill>
            <w14:solidFill>
              <w14:schemeClr w14:val="tx1"/>
            </w14:solidFill>
          </w14:textFill>
        </w:rPr>
        <w:outlineLvl w:val="2"/>
      </w:pPr>
      <w:r/>
      <w:bookmarkStart w:id="67" w:name="_Toc100386036"/>
      <w:r/>
      <w:bookmarkStart w:id="68" w:name="_Toc92168002"/>
      <w:r>
        <w:rPr>
          <w:rFonts w:hint="eastAsia" w:ascii="宋体" w:hAnsi="宋体"/>
          <w:b/>
          <w:color w:val="000000" w:themeColor="text1"/>
          <w:sz w:val="28"/>
          <w:szCs w:val="28"/>
          <w:highlight w:val="none"/>
          <w:lang w:eastAsia="zh-CN"/>
          <w14:textFill>
            <w14:solidFill>
              <w14:schemeClr w14:val="tx1"/>
            </w14:solidFill>
          </w14:textFill>
        </w:rPr>
        <w:t xml:space="preserve">2.</w:t>
      </w:r>
      <w:r>
        <w:rPr>
          <w:rFonts w:hint="eastAsia" w:ascii="宋体" w:hAnsi="宋体"/>
          <w:b/>
          <w:color w:val="000000" w:themeColor="text1"/>
          <w:sz w:val="28"/>
          <w:szCs w:val="28"/>
          <w:highlight w:val="none"/>
          <w14:textFill>
            <w14:solidFill>
              <w14:schemeClr w14:val="tx1"/>
            </w14:solidFill>
          </w14:textFill>
        </w:rPr>
        <w:t xml:space="preserve">定义</w:t>
      </w:r>
      <w:bookmarkEnd w:id="67"/>
      <w:r/>
      <w:bookmarkEnd w:id="6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中下列术语应解释为：</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2.1 </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招标组织方</w:t>
      </w:r>
      <w:r>
        <w:rPr>
          <w:rFonts w:hint="eastAsia" w:ascii="宋体" w:hAnsi="宋体"/>
          <w:color w:val="000000" w:themeColor="text1"/>
          <w:sz w:val="24"/>
          <w:szCs w:val="24"/>
          <w:highlight w:val="none"/>
          <w14:textFill>
            <w14:solidFill>
              <w14:schemeClr w14:val="tx1"/>
            </w14:solidFill>
          </w14:textFill>
        </w:rPr>
        <w:t xml:space="preserve">”</w:t>
      </w:r>
      <w:r>
        <w:rPr>
          <w:rFonts w:ascii="宋体" w:hAnsi="宋体"/>
          <w:color w:val="000000" w:themeColor="text1"/>
          <w:sz w:val="24"/>
          <w:szCs w:val="24"/>
          <w:highlight w:val="none"/>
          <w14:textFill>
            <w14:solidFill>
              <w14:schemeClr w14:val="tx1"/>
            </w14:solidFill>
          </w14:textFill>
        </w:rPr>
        <w:t xml:space="preserve">系指政府分散采购代理机构，即：</w:t>
      </w:r>
      <w:r>
        <w:rPr>
          <w:rFonts w:hint="eastAsia" w:ascii="宋体" w:hAnsi="宋体"/>
          <w:color w:val="000000" w:themeColor="text1"/>
          <w:sz w:val="24"/>
          <w:szCs w:val="24"/>
          <w:highlight w:val="none"/>
          <w14:textFill>
            <w14:solidFill>
              <w14:schemeClr w14:val="tx1"/>
            </w14:solidFill>
          </w14:textFill>
        </w:rPr>
        <w:t xml:space="preserve">江苏建威建设管理有限公司。</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 “供应商”系指向招标组织方提交</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的供应商。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 “采购人”系指委托采购单位，即：江苏省交通技师学院。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2.4 “货物”系指</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提供的系统、套件、成套技术资料及手册。</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2.5 “服务”系指按合同规定</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必须承担的供货安装、设备调试、系统集成、技术指导、培训等以及其他服务。服务亦包括</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中特别描述的</w:t>
      </w:r>
      <w:r>
        <w:rPr>
          <w:rFonts w:hint="eastAsia" w:ascii="宋体" w:hAnsi="宋体"/>
          <w:color w:val="000000" w:themeColor="text1"/>
          <w:sz w:val="24"/>
          <w:szCs w:val="24"/>
          <w:highlight w:val="none"/>
          <w:lang w:eastAsia="zh-CN"/>
          <w14:textFill>
            <w14:solidFill>
              <w14:schemeClr w14:val="tx1"/>
            </w14:solidFill>
          </w14:textFill>
        </w:rPr>
        <w:t xml:space="preserve">其他形式的</w:t>
      </w:r>
      <w:r>
        <w:rPr>
          <w:rFonts w:hint="eastAsia" w:ascii="宋体" w:hAnsi="宋体"/>
          <w:color w:val="000000" w:themeColor="text1"/>
          <w:sz w:val="24"/>
          <w:szCs w:val="24"/>
          <w:highlight w:val="none"/>
          <w14:textFill>
            <w14:solidFill>
              <w14:schemeClr w14:val="tx1"/>
            </w14:solidFill>
          </w14:textFill>
        </w:rPr>
        <w:t xml:space="preserve">服务。</w:t>
      </w:r>
      <w:r/>
    </w:p>
    <w:p>
      <w:pPr>
        <w:spacing w:line="360" w:lineRule="auto"/>
        <w:rPr>
          <w:rFonts w:ascii="宋体" w:hAnsi="宋体"/>
          <w:b/>
          <w:color w:val="000000" w:themeColor="text1"/>
          <w:sz w:val="28"/>
          <w:szCs w:val="28"/>
          <w:highlight w:val="none"/>
          <w14:textFill>
            <w14:solidFill>
              <w14:schemeClr w14:val="tx1"/>
            </w14:solidFill>
          </w14:textFill>
        </w:rPr>
        <w:outlineLvl w:val="2"/>
      </w:pPr>
      <w:r/>
      <w:bookmarkStart w:id="69" w:name="_Toc20732971"/>
      <w:r/>
      <w:bookmarkStart w:id="70" w:name="_Toc98669693"/>
      <w:r/>
      <w:bookmarkStart w:id="71" w:name="_Toc92168004"/>
      <w:r/>
      <w:bookmarkStart w:id="72" w:name="_Toc98669335"/>
      <w:r/>
      <w:bookmarkStart w:id="73" w:name="_Toc100386038"/>
      <w:r>
        <w:rPr>
          <w:rFonts w:hint="eastAsia" w:ascii="宋体" w:hAnsi="宋体"/>
          <w:b/>
          <w:color w:val="000000" w:themeColor="text1"/>
          <w:sz w:val="28"/>
          <w:szCs w:val="28"/>
          <w:highlight w:val="none"/>
          <w:lang w:eastAsia="zh-CN"/>
          <w14:textFill>
            <w14:solidFill>
              <w14:schemeClr w14:val="tx1"/>
            </w14:solidFill>
          </w14:textFill>
        </w:rPr>
        <w:t xml:space="preserve">3.</w:t>
      </w:r>
      <w:r>
        <w:rPr>
          <w:rFonts w:hint="eastAsia" w:ascii="宋体" w:hAnsi="宋体"/>
          <w:b/>
          <w:color w:val="000000" w:themeColor="text1"/>
          <w:sz w:val="28"/>
          <w:szCs w:val="28"/>
          <w:highlight w:val="none"/>
          <w14:textFill>
            <w14:solidFill>
              <w14:schemeClr w14:val="tx1"/>
            </w14:solidFill>
          </w14:textFill>
        </w:rPr>
        <w:t xml:space="preserve">本次采购方式</w:t>
      </w:r>
      <w:r/>
    </w:p>
    <w:p>
      <w:pPr>
        <w:ind w:left="520" w:hanging="28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3.1本次采购采取</w:t>
      </w:r>
      <w:r>
        <w:rPr>
          <w:rFonts w:hint="eastAsia" w:ascii="宋体" w:hAnsi="宋体"/>
          <w:color w:val="000000" w:themeColor="text1"/>
          <w:sz w:val="24"/>
          <w:szCs w:val="24"/>
          <w:highlight w:val="none"/>
          <w:lang w:val="en-US" w:eastAsia="zh-CN"/>
          <w14:textFill>
            <w14:solidFill>
              <w14:schemeClr w14:val="tx1"/>
            </w14:solidFill>
          </w14:textFill>
        </w:rPr>
        <w:t xml:space="preserve">竞争性磋商</w:t>
      </w:r>
      <w:r>
        <w:rPr>
          <w:rFonts w:hint="eastAsia" w:ascii="宋体" w:hAnsi="宋体"/>
          <w:color w:val="000000" w:themeColor="text1"/>
          <w:sz w:val="24"/>
          <w:szCs w:val="24"/>
          <w:highlight w:val="none"/>
          <w14:textFill>
            <w14:solidFill>
              <w14:schemeClr w14:val="tx1"/>
            </w14:solidFill>
          </w14:textFill>
        </w:rPr>
        <w:t xml:space="preserve">招标方式（</w:t>
      </w:r>
      <w:r>
        <w:rPr>
          <w:rFonts w:hint="eastAsia" w:ascii="宋体" w:hAnsi="宋体"/>
          <w:b/>
          <w:bCs/>
          <w:color w:val="000000" w:themeColor="text1"/>
          <w:sz w:val="24"/>
          <w:szCs w:val="24"/>
          <w:highlight w:val="none"/>
          <w14:textFill>
            <w14:solidFill>
              <w14:schemeClr w14:val="tx1"/>
            </w14:solidFill>
          </w14:textFill>
        </w:rPr>
        <w:t xml:space="preserve">本项目</w:t>
      </w:r>
      <w:r>
        <w:rPr>
          <w:rFonts w:hint="eastAsia" w:ascii="宋体" w:hAnsi="宋体"/>
          <w:b/>
          <w:bCs/>
          <w:color w:val="000000" w:themeColor="text1"/>
          <w:sz w:val="24"/>
          <w:szCs w:val="24"/>
          <w:highlight w:val="none"/>
          <w:lang w:val="en-US" w:eastAsia="zh-CN"/>
          <w14:textFill>
            <w14:solidFill>
              <w14:schemeClr w14:val="tx1"/>
            </w14:solidFill>
          </w14:textFill>
        </w:rPr>
        <w:t xml:space="preserve">不</w:t>
      </w:r>
      <w:r>
        <w:rPr>
          <w:rFonts w:hint="eastAsia" w:ascii="宋体" w:hAnsi="宋体"/>
          <w:b/>
          <w:bCs/>
          <w:color w:val="000000" w:themeColor="text1"/>
          <w:sz w:val="24"/>
          <w:szCs w:val="24"/>
          <w:highlight w:val="none"/>
          <w14:textFill>
            <w14:solidFill>
              <w14:schemeClr w14:val="tx1"/>
            </w14:solidFill>
          </w14:textFill>
        </w:rPr>
        <w:t xml:space="preserve">接受联合体投标</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lang w:eastAsia="zh-CN"/>
          <w14:textFill>
            <w14:solidFill>
              <w14:schemeClr w14:val="tx1"/>
            </w14:solidFill>
          </w14:textFill>
        </w:rPr>
        <w:t xml:space="preserve">4.</w:t>
      </w:r>
      <w:r>
        <w:rPr>
          <w:rFonts w:hint="eastAsia" w:ascii="宋体" w:hAnsi="宋体"/>
          <w:b/>
          <w:color w:val="000000" w:themeColor="text1"/>
          <w:sz w:val="28"/>
          <w:szCs w:val="28"/>
          <w:highlight w:val="none"/>
          <w14:textFill>
            <w14:solidFill>
              <w14:schemeClr w14:val="tx1"/>
            </w14:solidFill>
          </w14:textFill>
        </w:rPr>
        <w:t xml:space="preserve">投标费用</w:t>
      </w:r>
      <w:bookmarkEnd w:id="69"/>
      <w:r/>
      <w:bookmarkEnd w:id="70"/>
      <w:r/>
      <w:bookmarkEnd w:id="71"/>
      <w:r/>
      <w:bookmarkEnd w:id="72"/>
      <w:r/>
      <w:bookmarkEnd w:id="73"/>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4.1</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应自行承担所有与参加投标有关的费用</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b/>
          <w:color w:val="000000" w:themeColor="text1"/>
          <w:sz w:val="24"/>
          <w:szCs w:val="24"/>
          <w:highlight w:val="none"/>
          <w:u w:val="single"/>
          <w14:textFill>
            <w14:solidFill>
              <w14:schemeClr w14:val="tx1"/>
            </w14:solidFill>
          </w14:textFill>
        </w:rPr>
        <w:t xml:space="preserve">包括中标单位需向招标组织方缴纳的代理服务费</w:t>
      </w:r>
      <w:r>
        <w:rPr>
          <w:rFonts w:hint="eastAsia" w:ascii="宋体" w:hAnsi="宋体"/>
          <w:b/>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。不论投标的结果如何，招标组织方在任何情况下均无义务和责任承担上述费用。</w:t>
      </w:r>
      <w:r/>
    </w:p>
    <w:p>
      <w:pPr>
        <w:spacing w:line="360" w:lineRule="auto"/>
        <w:rPr>
          <w:rFonts w:ascii="宋体" w:hAnsi="宋体"/>
          <w:b/>
          <w:color w:val="000000" w:themeColor="text1"/>
          <w:sz w:val="28"/>
          <w:szCs w:val="28"/>
          <w:highlight w:val="none"/>
          <w14:textFill>
            <w14:solidFill>
              <w14:schemeClr w14:val="tx1"/>
            </w14:solidFill>
          </w14:textFill>
        </w:rPr>
        <w:outlineLvl w:val="2"/>
      </w:pPr>
      <w:r/>
      <w:bookmarkStart w:id="74" w:name="_Toc98669336"/>
      <w:r/>
      <w:bookmarkStart w:id="75" w:name="_Toc98669694"/>
      <w:r/>
      <w:bookmarkStart w:id="76" w:name="_Toc20732973"/>
      <w:r/>
      <w:bookmarkStart w:id="77" w:name="_Toc100386039"/>
      <w:r/>
      <w:bookmarkStart w:id="78" w:name="_Toc92168005"/>
      <w:r>
        <w:rPr>
          <w:rFonts w:hint="eastAsia" w:ascii="宋体" w:hAnsi="宋体"/>
          <w:b/>
          <w:color w:val="000000" w:themeColor="text1"/>
          <w:sz w:val="28"/>
          <w:szCs w:val="28"/>
          <w:highlight w:val="none"/>
          <w:lang w:eastAsia="zh-CN"/>
          <w14:textFill>
            <w14:solidFill>
              <w14:schemeClr w14:val="tx1"/>
            </w14:solidFill>
          </w14:textFill>
        </w:rPr>
        <w:t xml:space="preserve">5.</w:t>
      </w:r>
      <w:bookmarkEnd w:id="74"/>
      <w:r/>
      <w:bookmarkEnd w:id="75"/>
      <w:r/>
      <w:bookmarkEnd w:id="76"/>
      <w:r/>
      <w:bookmarkEnd w:id="77"/>
      <w:r/>
      <w:bookmarkEnd w:id="78"/>
      <w:r>
        <w:rPr>
          <w:rFonts w:hint="eastAsia" w:ascii="宋体" w:hAnsi="宋体"/>
          <w:b/>
          <w:color w:val="000000" w:themeColor="text1"/>
          <w:sz w:val="28"/>
          <w:szCs w:val="28"/>
          <w:highlight w:val="none"/>
          <w14:textFill>
            <w14:solidFill>
              <w14:schemeClr w14:val="tx1"/>
            </w14:solidFill>
          </w14:textFill>
        </w:rPr>
        <w:t xml:space="preserve">适用法律、政策及约束力</w:t>
      </w:r>
      <w:bookmarkStart w:id="79" w:name="_Toc100386040"/>
      <w:r/>
      <w:bookmarkStart w:id="80" w:name="_Toc92168006"/>
      <w:r/>
      <w:bookmarkStart w:id="81" w:name="_Toc98669337"/>
      <w:r/>
      <w:bookmarkStart w:id="82" w:name="_Toc98669695"/>
      <w:r/>
      <w:bookmarkStart w:id="83" w:name="_Toc20732974"/>
      <w:r/>
      <w:bookmarkEnd w:id="79"/>
      <w:bookmarkEnd w:id="80"/>
      <w:bookmarkEnd w:id="81"/>
      <w:bookmarkEnd w:id="82"/>
      <w:bookmarkEnd w:id="83"/>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5.1强制采购信息安全产品，信息安全产品指国家质检总局国家认监委《信息安全产品强制性认证目录》，并获得强制性产品认证证书的产品。</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5.2根据财库【2020】46号《政府采购促进中小企业发展管理办法》中的规定，对小型和微型企业产品的价格给予10</w:t>
      </w:r>
      <w:r>
        <w:rPr>
          <w:rFonts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的扣除，用扣除后价格参与评审。</w:t>
      </w:r>
      <w:r>
        <w:rPr>
          <w:rFonts w:hint="eastAsia" w:ascii="宋体" w:hAnsi="宋体"/>
          <w:bCs/>
          <w:color w:val="000000" w:themeColor="text1"/>
          <w:sz w:val="24"/>
          <w:szCs w:val="24"/>
          <w:highlight w:val="none"/>
          <w14:textFill>
            <w14:solidFill>
              <w14:schemeClr w14:val="tx1"/>
            </w14:solidFill>
          </w14:textFill>
        </w:rPr>
        <w:t xml:space="preserve">本项目属于货物类，</w:t>
      </w:r>
      <w:r>
        <w:rPr>
          <w:rFonts w:hint="eastAsia" w:ascii="宋体" w:hAnsi="宋体"/>
          <w:b/>
          <w:bCs/>
          <w:color w:val="000000" w:themeColor="text1"/>
          <w:sz w:val="24"/>
          <w:szCs w:val="24"/>
          <w:highlight w:val="none"/>
          <w14:textFill>
            <w14:solidFill>
              <w14:schemeClr w14:val="tx1"/>
            </w14:solidFill>
          </w14:textFill>
        </w:rPr>
        <w:t xml:space="preserve">本项目所属行业：工业</w:t>
      </w:r>
      <w:r>
        <w:rPr>
          <w:rFonts w:hint="eastAsia" w:ascii="宋体" w:hAnsi="宋体"/>
          <w:bCs/>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5.3</w:t>
      </w:r>
      <w:r>
        <w:rPr>
          <w:rFonts w:hint="eastAsia" w:ascii="宋体" w:hAnsi="宋体"/>
          <w:color w:val="000000" w:themeColor="text1"/>
          <w:sz w:val="24"/>
          <w:szCs w:val="24"/>
          <w:highlight w:val="none"/>
          <w14:textFill>
            <w14:solidFill>
              <w14:schemeClr w14:val="tx1"/>
            </w14:solidFill>
          </w14:textFill>
        </w:rPr>
        <w:t xml:space="preserve">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5.4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5.5根据《财政部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5.6采购本国产品的支持政策</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响应文件格式”的“附件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（3）供应商需按照竞争性磋商文件的要求提供《关于符合本国产品标准的声明函》（以下简称《声明函》），如不提供将不享受本国产品价格评审优惠。</w:t>
      </w:r>
      <w:r/>
    </w:p>
    <w:p>
      <w:pPr>
        <w:ind w:firstLine="480"/>
        <w:spacing w:line="360" w:lineRule="auto"/>
        <w:rPr>
          <w:rFonts w:hint="eastAsia" w:ascii="宋体" w:hAnsi="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（4）供应商需在《声明函》中逐一、准确填写产品名称、厂名、生产厂址三项信息（《声明函》中标注“/ ”的地方无需填写），三项信息中任意一项未填写的视为该项产品不符合本国产品标准，不享受本国产品价格评审优惠。</w:t>
      </w:r>
      <w:r/>
    </w:p>
    <w:p>
      <w:pPr>
        <w:ind w:firstLine="480"/>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竞争性磋商文件规定的，供应商提供的相关产品视为不符合本国产品标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val="en-US" w:eastAsia="zh-CN"/>
          <w14:textFill>
            <w14:solidFill>
              <w14:schemeClr w14:val="tx1"/>
            </w14:solidFill>
          </w14:textFill>
        </w:rPr>
        <w:t xml:space="preserve">7</w:t>
      </w:r>
      <w:r>
        <w:rPr>
          <w:rFonts w:hint="eastAsia" w:ascii="宋体" w:hAnsi="宋体"/>
          <w:color w:val="000000" w:themeColor="text1"/>
          <w:sz w:val="24"/>
          <w:szCs w:val="24"/>
          <w:highlight w:val="none"/>
          <w14:textFill>
            <w14:solidFill>
              <w14:schemeClr w14:val="tx1"/>
            </w14:solidFill>
          </w14:textFill>
        </w:rPr>
        <w:t xml:space="preserve">本次招标及由本次招标产生的合同受中华人民共和国法律制约和保护。</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lang w:val="en-US" w:eastAsia="zh-CN"/>
          <w14:textFill>
            <w14:solidFill>
              <w14:schemeClr w14:val="tx1"/>
            </w14:solidFill>
          </w14:textFill>
        </w:rPr>
        <w:t xml:space="preserve">8</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一旦领取了本</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并参加投标，即被认为接受了本</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中的第一、第二、第三、第四部分的所有条款。</w:t>
      </w:r>
      <w:r/>
    </w:p>
    <w:p>
      <w:pPr>
        <w:jc w:val="center"/>
        <w:spacing w:line="360" w:lineRule="auto"/>
        <w:rPr>
          <w:rFonts w:hint="eastAsia" w:ascii="宋体" w:hAnsi="宋体" w:eastAsia="宋体"/>
          <w:b/>
          <w:color w:val="000000" w:themeColor="text1"/>
          <w:sz w:val="30"/>
          <w:szCs w:val="20"/>
          <w:highlight w:val="none"/>
          <w:lang w:eastAsia="zh-CN"/>
          <w14:textFill>
            <w14:solidFill>
              <w14:schemeClr w14:val="tx1"/>
            </w14:solidFill>
          </w14:textFill>
        </w:rPr>
      </w:pPr>
      <w:r>
        <w:rPr>
          <w:rFonts w:hint="eastAsia" w:ascii="宋体" w:hAnsi="宋体"/>
          <w:b/>
          <w:color w:val="000000" w:themeColor="text1"/>
          <w:sz w:val="30"/>
          <w:szCs w:val="20"/>
          <w:highlight w:val="none"/>
          <w14:textFill>
            <w14:solidFill>
              <w14:schemeClr w14:val="tx1"/>
            </w14:solidFill>
          </w14:textFill>
        </w:rPr>
        <w:br w:type="page" w:clear="all"/>
      </w:r>
      <w:r>
        <w:rPr>
          <w:rFonts w:hint="eastAsia" w:ascii="宋体" w:hAnsi="宋体"/>
          <w:b/>
          <w:color w:val="000000" w:themeColor="text1"/>
          <w:sz w:val="30"/>
          <w:szCs w:val="20"/>
          <w:highlight w:val="none"/>
          <w14:textFill>
            <w14:solidFill>
              <w14:schemeClr w14:val="tx1"/>
            </w14:solidFill>
          </w14:textFill>
        </w:rPr>
        <w:t xml:space="preserve">二、</w:t>
      </w:r>
      <w:r>
        <w:rPr>
          <w:rFonts w:hint="eastAsia" w:ascii="宋体" w:hAnsi="宋体"/>
          <w:b/>
          <w:color w:val="000000" w:themeColor="text1"/>
          <w:sz w:val="30"/>
          <w:szCs w:val="20"/>
          <w:highlight w:val="none"/>
          <w:lang w:eastAsia="zh-CN"/>
          <w14:textFill>
            <w14:solidFill>
              <w14:schemeClr w14:val="tx1"/>
            </w14:solidFill>
          </w14:textFill>
        </w:rPr>
        <w:t xml:space="preserve">竞争性磋商文件</w:t>
      </w:r>
      <w:r/>
    </w:p>
    <w:p>
      <w:pPr>
        <w:spacing w:line="360" w:lineRule="auto"/>
        <w:rPr>
          <w:rFonts w:ascii="宋体" w:hAnsi="宋体"/>
          <w:b/>
          <w:color w:val="000000" w:themeColor="text1"/>
          <w:sz w:val="28"/>
          <w:szCs w:val="28"/>
          <w:highlight w:val="none"/>
          <w14:textFill>
            <w14:solidFill>
              <w14:schemeClr w14:val="tx1"/>
            </w14:solidFill>
          </w14:textFill>
        </w:rPr>
        <w:outlineLvl w:val="2"/>
      </w:pPr>
      <w:r/>
      <w:bookmarkStart w:id="84" w:name="_Toc98669338"/>
      <w:r/>
      <w:bookmarkStart w:id="85" w:name="_Toc100386041"/>
      <w:r/>
      <w:bookmarkStart w:id="86" w:name="_Toc20732975"/>
      <w:r/>
      <w:bookmarkStart w:id="87" w:name="_Toc98669696"/>
      <w:r/>
      <w:bookmarkStart w:id="88" w:name="_Toc92168007"/>
      <w:r>
        <w:rPr>
          <w:rFonts w:hint="eastAsia" w:ascii="宋体" w:hAnsi="宋体"/>
          <w:b/>
          <w:color w:val="000000" w:themeColor="text1"/>
          <w:sz w:val="28"/>
          <w:szCs w:val="28"/>
          <w:highlight w:val="none"/>
          <w14:textFill>
            <w14:solidFill>
              <w14:schemeClr w14:val="tx1"/>
            </w14:solidFill>
          </w14:textFill>
        </w:rPr>
        <w:t xml:space="preserve">6、</w:t>
      </w:r>
      <w:r>
        <w:rPr>
          <w:rFonts w:hint="eastAsia" w:ascii="宋体" w:hAnsi="宋体"/>
          <w:b/>
          <w:color w:val="000000" w:themeColor="text1"/>
          <w:sz w:val="28"/>
          <w:szCs w:val="28"/>
          <w:highlight w:val="none"/>
          <w:lang w:eastAsia="zh-CN"/>
          <w14:textFill>
            <w14:solidFill>
              <w14:schemeClr w14:val="tx1"/>
            </w14:solidFill>
          </w14:textFill>
        </w:rPr>
        <w:t xml:space="preserve">竞争性磋商文件</w:t>
      </w:r>
      <w:r>
        <w:rPr>
          <w:rFonts w:hint="eastAsia" w:ascii="宋体" w:hAnsi="宋体"/>
          <w:b/>
          <w:color w:val="000000" w:themeColor="text1"/>
          <w:sz w:val="28"/>
          <w:szCs w:val="28"/>
          <w:highlight w:val="none"/>
          <w14:textFill>
            <w14:solidFill>
              <w14:schemeClr w14:val="tx1"/>
            </w14:solidFill>
          </w14:textFill>
        </w:rPr>
        <w:t xml:space="preserve">构成</w:t>
      </w:r>
      <w:bookmarkEnd w:id="84"/>
      <w:r/>
      <w:bookmarkEnd w:id="85"/>
      <w:r/>
      <w:bookmarkEnd w:id="86"/>
      <w:r/>
      <w:bookmarkEnd w:id="87"/>
      <w:r/>
      <w:bookmarkEnd w:id="88"/>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6.1 </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包括：</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lang w:val="en-US" w:eastAsia="zh-CN"/>
          <w14:textFill>
            <w14:solidFill>
              <w14:schemeClr w14:val="tx1"/>
            </w14:solidFill>
          </w14:textFill>
        </w:rPr>
        <w:t xml:space="preserve">竞争性磋商</w:t>
      </w:r>
      <w:r>
        <w:rPr>
          <w:rFonts w:hint="eastAsia" w:ascii="宋体" w:hAnsi="宋体"/>
          <w:color w:val="000000" w:themeColor="text1"/>
          <w:sz w:val="24"/>
          <w:szCs w:val="24"/>
          <w:highlight w:val="none"/>
          <w14:textFill>
            <w14:solidFill>
              <w14:schemeClr w14:val="tx1"/>
            </w14:solidFill>
          </w14:textFill>
        </w:rPr>
        <w:t xml:space="preserve">公告；</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lang w:val="en-US" w:eastAsia="zh-CN"/>
          <w14:textFill>
            <w14:solidFill>
              <w14:schemeClr w14:val="tx1"/>
            </w14:solidFill>
          </w14:textFill>
        </w:rPr>
        <w:t xml:space="preserve"> 供应商</w:t>
      </w:r>
      <w:r>
        <w:rPr>
          <w:rFonts w:hint="eastAsia" w:ascii="宋体" w:hAnsi="宋体"/>
          <w:color w:val="000000" w:themeColor="text1"/>
          <w:sz w:val="24"/>
          <w:szCs w:val="24"/>
          <w:highlight w:val="none"/>
          <w14:textFill>
            <w14:solidFill>
              <w14:schemeClr w14:val="tx1"/>
            </w14:solidFill>
          </w14:textFill>
        </w:rPr>
        <w:t xml:space="preserve">须知；</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 项目需求；</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 合同条款；</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 </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（格式）；</w:t>
      </w:r>
      <w:r/>
    </w:p>
    <w:p>
      <w:pPr>
        <w:ind w:firstLine="482"/>
        <w:jc w:val="left"/>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请仔细检查</w:t>
      </w:r>
      <w:r>
        <w:rPr>
          <w:rFonts w:hint="eastAsia" w:ascii="宋体" w:hAnsi="宋体"/>
          <w:b/>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b/>
          <w:color w:val="000000" w:themeColor="text1"/>
          <w:sz w:val="24"/>
          <w:szCs w:val="24"/>
          <w:highlight w:val="none"/>
          <w:u w:val="single"/>
          <w14:textFill>
            <w14:solidFill>
              <w14:schemeClr w14:val="tx1"/>
            </w14:solidFill>
          </w14:textFill>
        </w:rPr>
        <w:t xml:space="preserve">是否齐全，如有缺漏请立即与招标组织方联系解决</w:t>
      </w:r>
      <w:r>
        <w:rPr>
          <w:rFonts w:hint="eastAsia" w:ascii="宋体" w:hAnsi="宋体"/>
          <w:b/>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6.2</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应当按照</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的要求编制</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应当对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提出的要求和条件作出明确响应。</w:t>
      </w:r>
      <w:r/>
    </w:p>
    <w:p>
      <w:pPr>
        <w:spacing w:line="360" w:lineRule="auto"/>
        <w:rPr>
          <w:rFonts w:ascii="宋体" w:hAnsi="宋体"/>
          <w:b/>
          <w:color w:val="000000" w:themeColor="text1"/>
          <w:sz w:val="28"/>
          <w:szCs w:val="28"/>
          <w:highlight w:val="none"/>
          <w14:textFill>
            <w14:solidFill>
              <w14:schemeClr w14:val="tx1"/>
            </w14:solidFill>
          </w14:textFill>
        </w:rPr>
        <w:outlineLvl w:val="2"/>
      </w:pPr>
      <w:r/>
      <w:bookmarkStart w:id="89" w:name="_Toc98669697"/>
      <w:r/>
      <w:bookmarkStart w:id="90" w:name="_Toc100386042"/>
      <w:r/>
      <w:bookmarkStart w:id="91" w:name="_Toc20732976"/>
      <w:r/>
      <w:bookmarkStart w:id="92" w:name="_Toc92168008"/>
      <w:r/>
      <w:bookmarkStart w:id="93" w:name="_Toc98669339"/>
      <w:r>
        <w:rPr>
          <w:rFonts w:hint="eastAsia" w:ascii="宋体" w:hAnsi="宋体"/>
          <w:b/>
          <w:color w:val="000000" w:themeColor="text1"/>
          <w:sz w:val="28"/>
          <w:szCs w:val="28"/>
          <w:highlight w:val="none"/>
          <w14:textFill>
            <w14:solidFill>
              <w14:schemeClr w14:val="tx1"/>
            </w14:solidFill>
          </w14:textFill>
        </w:rPr>
        <w:t xml:space="preserve">7、</w:t>
      </w:r>
      <w:r>
        <w:rPr>
          <w:rFonts w:hint="eastAsia" w:ascii="宋体" w:hAnsi="宋体"/>
          <w:b/>
          <w:color w:val="000000" w:themeColor="text1"/>
          <w:sz w:val="28"/>
          <w:szCs w:val="28"/>
          <w:highlight w:val="none"/>
          <w:lang w:eastAsia="zh-CN"/>
          <w14:textFill>
            <w14:solidFill>
              <w14:schemeClr w14:val="tx1"/>
            </w14:solidFill>
          </w14:textFill>
        </w:rPr>
        <w:t xml:space="preserve">竞争性磋商文件</w:t>
      </w:r>
      <w:r>
        <w:rPr>
          <w:rFonts w:hint="eastAsia" w:ascii="宋体" w:hAnsi="宋体"/>
          <w:b/>
          <w:color w:val="000000" w:themeColor="text1"/>
          <w:sz w:val="28"/>
          <w:szCs w:val="28"/>
          <w:highlight w:val="none"/>
          <w14:textFill>
            <w14:solidFill>
              <w14:schemeClr w14:val="tx1"/>
            </w14:solidFill>
          </w14:textFill>
        </w:rPr>
        <w:t xml:space="preserve">的澄清</w:t>
      </w:r>
      <w:bookmarkEnd w:id="89"/>
      <w:r/>
      <w:bookmarkEnd w:id="90"/>
      <w:r/>
      <w:bookmarkEnd w:id="91"/>
      <w:r/>
      <w:bookmarkEnd w:id="92"/>
      <w:r/>
      <w:bookmarkEnd w:id="93"/>
      <w:r/>
      <w:bookmarkStart w:id="94" w:name="_Toc98669340"/>
      <w:r/>
      <w:bookmarkStart w:id="95" w:name="_Toc100386043"/>
      <w:r/>
      <w:bookmarkStart w:id="96" w:name="_Toc92168009"/>
      <w:r/>
      <w:bookmarkStart w:id="97" w:name="_Toc98669698"/>
      <w:r/>
      <w:bookmarkStart w:id="98" w:name="_Toc20732977"/>
      <w:r>
        <w:rPr>
          <w:rFonts w:hint="eastAsia" w:ascii="宋体" w:hAnsi="宋体"/>
          <w:b/>
          <w:color w:val="000000" w:themeColor="text1"/>
          <w:sz w:val="28"/>
          <w:szCs w:val="28"/>
          <w:highlight w:val="none"/>
          <w14:textFill>
            <w14:solidFill>
              <w14:schemeClr w14:val="tx1"/>
            </w14:solidFill>
          </w14:textFill>
        </w:rPr>
        <w:t xml:space="preserve">和修改</w:t>
      </w:r>
      <w:bookmarkEnd w:id="94"/>
      <w:r/>
      <w:bookmarkEnd w:id="95"/>
      <w:r/>
      <w:bookmarkEnd w:id="96"/>
      <w:r/>
      <w:bookmarkEnd w:id="97"/>
      <w:r/>
      <w:bookmarkEnd w:id="98"/>
      <w:r/>
      <w:r/>
    </w:p>
    <w:p>
      <w:pPr>
        <w:ind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7.1 任何要求对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进行澄清的</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，均应按</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中的通讯地址，以书面形式（如信件、传真、电报等）通知招标组织方。</w:t>
      </w:r>
      <w:r/>
    </w:p>
    <w:p>
      <w:pPr>
        <w:ind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7.2招标组织方可以对已发出的</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进行必要的澄清或者修改，但不改变采购标的和资格条件。澄清或者修改将在“江苏省政府采购网”网站上发布澄清公告。澄清或者修改的内容为</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的组成部分。澄清或者修改的内容可能影响</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编制的，招标组织方将在投标截止时间至少15日前，以书面形式通知所有已完成报名的供应商，供应商请登录系统查看相应内容；不足15日的，招标组织方将顺延提交</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的截止时间。</w:t>
      </w:r>
      <w:r/>
    </w:p>
    <w:p>
      <w:pPr>
        <w:ind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7.3 </w:t>
      </w:r>
      <w:r>
        <w:rPr>
          <w:rFonts w:hint="eastAsia" w:ascii="宋体" w:hAnsi="宋体"/>
          <w:b/>
          <w:color w:val="000000" w:themeColor="text1"/>
          <w:sz w:val="24"/>
          <w:szCs w:val="24"/>
          <w:highlight w:val="none"/>
          <w:u w:val="single"/>
          <w14:textFill>
            <w14:solidFill>
              <w14:schemeClr w14:val="tx1"/>
            </w14:solidFill>
          </w14:textFill>
        </w:rPr>
        <w:t xml:space="preserve">除非有特殊要求，</w:t>
      </w:r>
      <w:r>
        <w:rPr>
          <w:rFonts w:hint="eastAsia" w:ascii="宋体" w:hAnsi="宋体"/>
          <w:b/>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b/>
          <w:color w:val="000000" w:themeColor="text1"/>
          <w:sz w:val="24"/>
          <w:szCs w:val="24"/>
          <w:highlight w:val="none"/>
          <w:u w:val="single"/>
          <w14:textFill>
            <w14:solidFill>
              <w14:schemeClr w14:val="tx1"/>
            </w14:solidFill>
          </w14:textFill>
        </w:rPr>
        <w:t xml:space="preserve">不单独提供招标标的所在地自然环境、气象条件、公用设施等情况，</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被视为熟悉上述与签订和履行合同有关的一切情况</w:t>
      </w:r>
      <w:r>
        <w:rPr>
          <w:rFonts w:hint="eastAsia" w:ascii="宋体" w:hAnsi="宋体"/>
          <w:color w:val="000000" w:themeColor="text1"/>
          <w:sz w:val="24"/>
          <w:szCs w:val="24"/>
          <w:highlight w:val="none"/>
          <w14:textFill>
            <w14:solidFill>
              <w14:schemeClr w14:val="tx1"/>
            </w14:solidFill>
          </w14:textFill>
        </w:rPr>
        <w:t xml:space="preserve">。</w:t>
      </w:r>
      <w:r/>
    </w:p>
    <w:p>
      <w:pPr>
        <w:jc w:val="center"/>
        <w:spacing w:before="260" w:after="260" w:line="360" w:lineRule="auto"/>
        <w:rPr>
          <w:rFonts w:ascii="宋体" w:hAnsi="宋体"/>
          <w:b/>
          <w:color w:val="000000" w:themeColor="text1"/>
          <w:sz w:val="32"/>
          <w:szCs w:val="32"/>
          <w:highlight w:val="none"/>
          <w14:textFill>
            <w14:solidFill>
              <w14:schemeClr w14:val="tx1"/>
            </w14:solidFill>
          </w14:textFill>
        </w:rPr>
        <w:outlineLvl w:val="2"/>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三、</w:t>
      </w:r>
      <w:r>
        <w:rPr>
          <w:rFonts w:hint="eastAsia" w:ascii="宋体" w:hAnsi="宋体"/>
          <w:b/>
          <w:color w:val="000000" w:themeColor="text1"/>
          <w:sz w:val="32"/>
          <w:szCs w:val="32"/>
          <w:highlight w:val="none"/>
          <w:lang w:eastAsia="zh-CN"/>
          <w14:textFill>
            <w14:solidFill>
              <w14:schemeClr w14:val="tx1"/>
            </w14:solidFill>
          </w14:textFill>
        </w:rPr>
        <w:t xml:space="preserve">响应文件</w:t>
      </w:r>
      <w:r>
        <w:rPr>
          <w:rFonts w:hint="eastAsia" w:ascii="宋体" w:hAnsi="宋体"/>
          <w:b/>
          <w:color w:val="000000" w:themeColor="text1"/>
          <w:sz w:val="32"/>
          <w:szCs w:val="32"/>
          <w:highlight w:val="none"/>
          <w14:textFill>
            <w14:solidFill>
              <w14:schemeClr w14:val="tx1"/>
            </w14:solidFill>
          </w14:textFill>
        </w:rPr>
        <w:t xml:space="preserve">的编制</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8、</w:t>
      </w:r>
      <w:r>
        <w:rPr>
          <w:rFonts w:hint="eastAsia" w:ascii="宋体" w:hAnsi="宋体"/>
          <w:b/>
          <w:color w:val="000000" w:themeColor="text1"/>
          <w:sz w:val="28"/>
          <w:szCs w:val="28"/>
          <w:highlight w:val="none"/>
          <w:lang w:eastAsia="zh-CN"/>
          <w14:textFill>
            <w14:solidFill>
              <w14:schemeClr w14:val="tx1"/>
            </w14:solidFill>
          </w14:textFill>
        </w:rPr>
        <w:t xml:space="preserve">响应文件</w:t>
      </w:r>
      <w:r>
        <w:rPr>
          <w:rFonts w:hint="eastAsia" w:ascii="宋体" w:hAnsi="宋体"/>
          <w:b/>
          <w:color w:val="000000" w:themeColor="text1"/>
          <w:sz w:val="28"/>
          <w:szCs w:val="28"/>
          <w:highlight w:val="none"/>
          <w14:textFill>
            <w14:solidFill>
              <w14:schemeClr w14:val="tx1"/>
            </w14:solidFill>
          </w14:textFill>
        </w:rPr>
        <w:t xml:space="preserve">的编写</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8.1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应仔细阅读</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，了解</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的要求。在完全了解采购要求和服务的技术规范和要求以及商务条件后，编制</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9、投标语言及度量衡单位</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9.1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以及</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就有关投标的所有来往函电等均应使用中文。</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9.2 </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中所使用的计量单位除</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中另有特殊规定外，一律使用法定计量单位。</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10、</w:t>
      </w:r>
      <w:r>
        <w:rPr>
          <w:rFonts w:hint="eastAsia" w:ascii="宋体" w:hAnsi="宋体"/>
          <w:b/>
          <w:color w:val="000000" w:themeColor="text1"/>
          <w:sz w:val="28"/>
          <w:szCs w:val="28"/>
          <w:highlight w:val="none"/>
          <w:lang w:eastAsia="zh-CN"/>
          <w14:textFill>
            <w14:solidFill>
              <w14:schemeClr w14:val="tx1"/>
            </w14:solidFill>
          </w14:textFill>
        </w:rPr>
        <w:t xml:space="preserve">响应文件</w:t>
      </w:r>
      <w:r>
        <w:rPr>
          <w:rFonts w:hint="eastAsia" w:ascii="宋体" w:hAnsi="宋体"/>
          <w:b/>
          <w:color w:val="000000" w:themeColor="text1"/>
          <w:sz w:val="28"/>
          <w:szCs w:val="28"/>
          <w:highlight w:val="none"/>
          <w14:textFill>
            <w14:solidFill>
              <w14:schemeClr w14:val="tx1"/>
            </w14:solidFill>
          </w14:textFill>
        </w:rPr>
        <w:t xml:space="preserve">构成</w:t>
      </w:r>
      <w:r/>
    </w:p>
    <w:p>
      <w:pPr>
        <w:ind w:firstLine="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10.1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编写的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应按照</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第五部分</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（格式）的要求编写</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10.2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应将</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按顺序装订成册，并编制</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资料目录。</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11、投标函</w:t>
      </w:r>
      <w:r/>
    </w:p>
    <w:p>
      <w:pPr>
        <w:ind w:left="628" w:hanging="389"/>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11.1</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应按照</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中提供的“投标书（函）”的格式及要求填写。</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12、投标报价</w:t>
      </w:r>
      <w:r/>
    </w:p>
    <w:p>
      <w:pPr>
        <w:ind w:firstLine="235"/>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12.1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对本项目应报出最具有竞争力的价格，项目总报价中需包括本次招标所包含的所有要求提供货物及服务本身已支付或将支付的各种税费及其他相关费用。</w:t>
      </w:r>
      <w:r/>
    </w:p>
    <w:p>
      <w:pPr>
        <w:ind w:left="2"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12.2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应按</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所提供的各报价表格式报价。</w:t>
      </w:r>
      <w:r/>
    </w:p>
    <w:p>
      <w:pPr>
        <w:ind w:left="520" w:hanging="28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12.3 中标价即为合同签约价。</w:t>
      </w:r>
      <w:r/>
    </w:p>
    <w:p>
      <w:pPr>
        <w:ind w:left="520" w:hanging="28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12.4 最低投标报价不能作为中标的唯一保证。</w:t>
      </w:r>
      <w:r/>
    </w:p>
    <w:p>
      <w:pPr>
        <w:ind w:left="520" w:hanging="281"/>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12.5 投标应以人民币报价。</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13、技术规格要求和项目需求的响应</w:t>
      </w:r>
      <w:r/>
    </w:p>
    <w:p>
      <w:pPr>
        <w:ind w:left="-142"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13.1</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必须依据技术要求及规格，逐条说明投标货物、服务的技术参数、运行性能以及适用性。</w:t>
      </w:r>
      <w:r/>
    </w:p>
    <w:p>
      <w:pPr>
        <w:ind w:left="-143"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13.2</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必须提交其所投标货物是符合</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的技术响应文件。该文件可以是文字资料、拓扑图和数据，并须提供在技术规格中规定的保证货物和服务正常和连续运转期间所需要的所有备件和专用工具的详细清单，包括其价格和供货来源资料。</w:t>
      </w:r>
      <w:r/>
    </w:p>
    <w:p>
      <w:pPr>
        <w:ind w:left="2"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13.3 技术规格的响应，应对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中的技术规格逐项作出实质性响应。</w:t>
      </w:r>
      <w:r/>
    </w:p>
    <w:p>
      <w:pPr>
        <w:ind w:left="2" w:firstLine="48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13.4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的服务承诺应按不低于</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中项目需求的标准做出响应。</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14、</w:t>
      </w:r>
      <w:r>
        <w:rPr>
          <w:rFonts w:hint="eastAsia" w:ascii="宋体" w:hAnsi="宋体"/>
          <w:b/>
          <w:color w:val="000000" w:themeColor="text1"/>
          <w:sz w:val="28"/>
          <w:szCs w:val="28"/>
          <w:highlight w:val="none"/>
          <w:lang w:eastAsia="zh-CN"/>
          <w14:textFill>
            <w14:solidFill>
              <w14:schemeClr w14:val="tx1"/>
            </w14:solidFill>
          </w14:textFill>
        </w:rPr>
        <w:t xml:space="preserve">供应商</w:t>
      </w:r>
      <w:r>
        <w:rPr>
          <w:rFonts w:hint="eastAsia" w:ascii="宋体" w:hAnsi="宋体"/>
          <w:b/>
          <w:color w:val="000000" w:themeColor="text1"/>
          <w:sz w:val="28"/>
          <w:szCs w:val="28"/>
          <w:highlight w:val="none"/>
          <w14:textFill>
            <w14:solidFill>
              <w14:schemeClr w14:val="tx1"/>
            </w14:solidFill>
          </w14:textFill>
        </w:rPr>
        <w:t xml:space="preserve">资格和能力的证明文件</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14.1按照合格</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的规定，</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应提交证明其有资格参加投标和中标后有能力签订和履行合同的文件，并作为其</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的一部分。</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14.2 </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除必须具有履行合同所需提供的货物和服务的能力外，还必须具备相应的财务、技术等各方面的能力。</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15、投标保证金</w:t>
      </w:r>
      <w:r/>
    </w:p>
    <w:p>
      <w:pPr>
        <w:ind w:firstLine="465"/>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15.1本项目不收取投标保证金</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16、投标有效期</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16.1 投标有效期为：</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自开标之日起</w:t>
      </w:r>
      <w:r>
        <w:rPr>
          <w:rFonts w:hint="eastAsia" w:ascii="宋体" w:hAnsi="宋体"/>
          <w:b/>
          <w:color w:val="000000" w:themeColor="text1"/>
          <w:sz w:val="24"/>
          <w:szCs w:val="24"/>
          <w:highlight w:val="none"/>
          <w:u w:val="single"/>
          <w14:textFill>
            <w14:solidFill>
              <w14:schemeClr w14:val="tx1"/>
            </w14:solidFill>
          </w14:textFill>
        </w:rPr>
        <w:t xml:space="preserve">90</w:t>
      </w:r>
      <w:r>
        <w:rPr>
          <w:rFonts w:hint="eastAsia" w:ascii="宋体" w:hAnsi="宋体"/>
          <w:color w:val="000000" w:themeColor="text1"/>
          <w:sz w:val="24"/>
          <w:szCs w:val="24"/>
          <w:highlight w:val="none"/>
          <w14:textFill>
            <w14:solidFill>
              <w14:schemeClr w14:val="tx1"/>
            </w14:solidFill>
          </w14:textFill>
        </w:rPr>
        <w:t xml:space="preserve">天内有效。供应商一旦报名本项目并参加投标，即被认为接受了投标有效期的约定。</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16.2在特殊情况下，招标组织方于原投标有效期满之前，可向</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提出延长投标有效期的要求。这种要求与答复均应采用书面形式（如信件、传真或电报等）。</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可以拒绝招标组织方的这一要求而放弃投标。同意延长的</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既不能要求也不允许修改其</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w:t>
      </w:r>
      <w:r/>
    </w:p>
    <w:p>
      <w:pPr>
        <w:jc w:val="center"/>
        <w:spacing w:before="200" w:after="200" w:line="360" w:lineRule="auto"/>
        <w:rPr>
          <w:rFonts w:ascii="宋体" w:hAnsi="宋体"/>
          <w:b/>
          <w:color w:val="000000" w:themeColor="text1"/>
          <w:sz w:val="32"/>
          <w:szCs w:val="32"/>
          <w:highlight w:val="none"/>
          <w14:textFill>
            <w14:solidFill>
              <w14:schemeClr w14:val="tx1"/>
            </w14:solidFill>
          </w14:textFill>
        </w:rPr>
        <w:outlineLvl w:val="2"/>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四、</w:t>
      </w:r>
      <w:r>
        <w:rPr>
          <w:rFonts w:hint="eastAsia" w:ascii="宋体" w:hAnsi="宋体"/>
          <w:b/>
          <w:color w:val="000000" w:themeColor="text1"/>
          <w:sz w:val="32"/>
          <w:szCs w:val="32"/>
          <w:highlight w:val="none"/>
          <w:lang w:eastAsia="zh-CN"/>
          <w14:textFill>
            <w14:solidFill>
              <w14:schemeClr w14:val="tx1"/>
            </w14:solidFill>
          </w14:textFill>
        </w:rPr>
        <w:t xml:space="preserve">响应文件</w:t>
      </w:r>
      <w:r>
        <w:rPr>
          <w:rFonts w:hint="eastAsia" w:ascii="宋体" w:hAnsi="宋体"/>
          <w:b/>
          <w:color w:val="000000" w:themeColor="text1"/>
          <w:sz w:val="32"/>
          <w:szCs w:val="32"/>
          <w:highlight w:val="none"/>
          <w14:textFill>
            <w14:solidFill>
              <w14:schemeClr w14:val="tx1"/>
            </w14:solidFill>
          </w14:textFill>
        </w:rPr>
        <w:t xml:space="preserve">的递交</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17、投标截止时间</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17.1</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需在</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规定的投标截止时间前，将</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上传至</w:t>
      </w:r>
      <w:r>
        <w:rPr>
          <w:rFonts w:hint="eastAsia" w:ascii="宋体" w:hAnsi="宋体"/>
          <w:color w:val="000000" w:themeColor="text1"/>
          <w:sz w:val="24"/>
          <w:szCs w:val="24"/>
          <w:highlight w:val="none"/>
          <w:lang w:val="zh-CN"/>
          <w14:textFill>
            <w14:solidFill>
              <w14:schemeClr w14:val="tx1"/>
            </w14:solidFill>
          </w14:textFill>
        </w:rPr>
        <w:t xml:space="preserve">江苏政府采购网“苏采云”系统</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18、</w:t>
      </w:r>
      <w:r>
        <w:rPr>
          <w:rFonts w:hint="eastAsia" w:ascii="宋体" w:hAnsi="宋体"/>
          <w:b/>
          <w:color w:val="000000" w:themeColor="text1"/>
          <w:sz w:val="28"/>
          <w:szCs w:val="28"/>
          <w:highlight w:val="none"/>
          <w:lang w:eastAsia="zh-CN"/>
          <w14:textFill>
            <w14:solidFill>
              <w14:schemeClr w14:val="tx1"/>
            </w14:solidFill>
          </w14:textFill>
        </w:rPr>
        <w:t xml:space="preserve">响应文件</w:t>
      </w:r>
      <w:r>
        <w:rPr>
          <w:rFonts w:hint="eastAsia" w:ascii="宋体" w:hAnsi="宋体"/>
          <w:b/>
          <w:color w:val="000000" w:themeColor="text1"/>
          <w:sz w:val="28"/>
          <w:szCs w:val="28"/>
          <w:highlight w:val="none"/>
          <w14:textFill>
            <w14:solidFill>
              <w14:schemeClr w14:val="tx1"/>
            </w14:solidFill>
          </w14:textFill>
        </w:rPr>
        <w:t xml:space="preserve">的补充、修改或者撤回</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w:t>
      </w:r>
      <w:r>
        <w:rPr>
          <w:rFonts w:hint="eastAsia" w:ascii="宋体" w:hAnsi="宋体"/>
          <w:color w:val="000000" w:themeColor="text1"/>
          <w:sz w:val="24"/>
          <w:szCs w:val="24"/>
          <w:highlight w:val="none"/>
          <w:lang w:val="zh-CN"/>
          <w14:textFill>
            <w14:solidFill>
              <w14:schemeClr w14:val="tx1"/>
            </w14:solidFill>
          </w14:textFill>
        </w:rPr>
        <w:t xml:space="preserve">.1响应文件的撤回</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（1）供应商可在提交响应文件截止时间前撤回其电子响应文件，具体操作方法见《操作手册》。</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（2）供应商撤回电子响应文件，则认为其不再参与本项目</w:t>
      </w:r>
      <w:r>
        <w:rPr>
          <w:rFonts w:hint="eastAsia" w:ascii="宋体" w:hAnsi="宋体"/>
          <w:color w:val="000000" w:themeColor="text1"/>
          <w:sz w:val="24"/>
          <w:szCs w:val="24"/>
          <w:highlight w:val="none"/>
          <w14:textFill>
            <w14:solidFill>
              <w14:schemeClr w14:val="tx1"/>
            </w14:solidFill>
          </w14:textFill>
        </w:rPr>
        <w:t xml:space="preserve">招标</w:t>
      </w:r>
      <w:r>
        <w:rPr>
          <w:rFonts w:hint="eastAsia" w:ascii="宋体" w:hAnsi="宋体"/>
          <w:color w:val="000000" w:themeColor="text1"/>
          <w:sz w:val="24"/>
          <w:szCs w:val="24"/>
          <w:highlight w:val="none"/>
          <w:lang w:val="zh-CN"/>
          <w14:textFill>
            <w14:solidFill>
              <w14:schemeClr w14:val="tx1"/>
            </w14:solidFill>
          </w14:textFill>
        </w:rPr>
        <w:t xml:space="preserve">活动。</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w:t>
      </w:r>
      <w:r>
        <w:rPr>
          <w:rFonts w:hint="eastAsia" w:ascii="宋体" w:hAnsi="宋体"/>
          <w:color w:val="000000" w:themeColor="text1"/>
          <w:sz w:val="24"/>
          <w:szCs w:val="24"/>
          <w:highlight w:val="none"/>
          <w:lang w:val="zh-CN"/>
          <w14:textFill>
            <w14:solidFill>
              <w14:schemeClr w14:val="tx1"/>
            </w14:solidFill>
          </w14:textFill>
        </w:rPr>
        <w:t xml:space="preserve">.2响应文件的修改</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（1）供应商可在提交响应文件截止时间前对其电子响应文件进行修改，具体操作方法见《操作手册》。</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lang w:val="zh-CN"/>
          <w14:textFill>
            <w14:solidFill>
              <w14:schemeClr w14:val="tx1"/>
            </w14:solidFill>
          </w14:textFill>
        </w:rPr>
        <w:t xml:space="preserve">（2）提交响应文件截止时间之后，供应商不得对其电子响应文件作任何修改。</w:t>
      </w:r>
      <w:r/>
    </w:p>
    <w:p>
      <w:pPr>
        <w:numPr>
          <w:ilvl w:val="255"/>
          <w:numId w:val="0"/>
        </w:numPr>
        <w:ind w:firstLine="480"/>
        <w:jc w:val="left"/>
        <w:spacing w:line="360" w:lineRule="auto"/>
        <w:rPr>
          <w:rFonts w:ascii="宋体" w:hAnsi="宋体"/>
          <w:color w:val="000000" w:themeColor="text1"/>
          <w:sz w:val="24"/>
          <w:szCs w:val="24"/>
          <w:highlight w:val="none"/>
          <w:lang w:val="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w:t>
      </w:r>
      <w:r>
        <w:rPr>
          <w:rFonts w:hint="eastAsia" w:ascii="宋体" w:hAnsi="宋体"/>
          <w:color w:val="000000" w:themeColor="text1"/>
          <w:sz w:val="24"/>
          <w:szCs w:val="24"/>
          <w:highlight w:val="none"/>
          <w:lang w:val="zh-CN"/>
          <w14:textFill>
            <w14:solidFill>
              <w14:schemeClr w14:val="tx1"/>
            </w14:solidFill>
          </w14:textFill>
        </w:rPr>
        <w:t xml:space="preserve">.3在提交响应文件截止时间至</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lang w:val="zh-CN"/>
          <w14:textFill>
            <w14:solidFill>
              <w14:schemeClr w14:val="tx1"/>
            </w14:solidFill>
          </w14:textFill>
        </w:rPr>
        <w:t xml:space="preserve">中规定的</w:t>
      </w:r>
      <w:r>
        <w:rPr>
          <w:rFonts w:hint="eastAsia" w:ascii="宋体" w:hAnsi="宋体"/>
          <w:color w:val="000000" w:themeColor="text1"/>
          <w:sz w:val="24"/>
          <w:szCs w:val="24"/>
          <w:highlight w:val="none"/>
          <w14:textFill>
            <w14:solidFill>
              <w14:schemeClr w14:val="tx1"/>
            </w14:solidFill>
          </w14:textFill>
        </w:rPr>
        <w:t xml:space="preserve">投标</w:t>
      </w:r>
      <w:r>
        <w:rPr>
          <w:rFonts w:hint="eastAsia" w:ascii="宋体" w:hAnsi="宋体"/>
          <w:color w:val="000000" w:themeColor="text1"/>
          <w:sz w:val="24"/>
          <w:szCs w:val="24"/>
          <w:highlight w:val="none"/>
          <w:lang w:val="zh-CN"/>
          <w14:textFill>
            <w14:solidFill>
              <w14:schemeClr w14:val="tx1"/>
            </w14:solidFill>
          </w14:textFill>
        </w:rPr>
        <w:t xml:space="preserve">有效期满之间的这段时间内，供应商不得撤回其响应文件。</w:t>
      </w:r>
      <w:r/>
    </w:p>
    <w:p>
      <w:pPr>
        <w:numPr>
          <w:ilvl w:val="255"/>
          <w:numId w:val="0"/>
        </w:num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18.4如标书制作工具中格式和内容与“江苏政府采购网”发布的</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不一致，以上述网站发布的</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为准。</w:t>
      </w:r>
      <w:r/>
    </w:p>
    <w:p>
      <w:pPr>
        <w:numPr>
          <w:ilvl w:val="255"/>
          <w:numId w:val="0"/>
        </w:num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18.5成交供应商需无偿提供纸质版响应文件一式叁份（壹份正本、贰份副本）；</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加盖公章电子版标书一份,U盘形式，响应文件电子版中必须包含响应文件的全部内容，不得加密，所有文档、图表等采用WORD格式</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center"/>
        <w:spacing w:before="200" w:after="200" w:line="360" w:lineRule="auto"/>
        <w:rPr>
          <w:rFonts w:ascii="宋体" w:hAnsi="宋体"/>
          <w:b/>
          <w:color w:val="000000" w:themeColor="text1"/>
          <w:sz w:val="32"/>
          <w:szCs w:val="32"/>
          <w:highlight w:val="none"/>
          <w14:textFill>
            <w14:solidFill>
              <w14:schemeClr w14:val="tx1"/>
            </w14:solidFill>
          </w14:textFill>
        </w:rPr>
        <w:outlineLvl w:val="2"/>
      </w:pPr>
      <w:r>
        <w:rPr>
          <w:rFonts w:hint="eastAsia" w:ascii="宋体" w:hAnsi="宋体"/>
          <w:b/>
          <w:color w:val="000000" w:themeColor="text1"/>
          <w:sz w:val="32"/>
          <w:szCs w:val="32"/>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五、开标与评标</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19、开标及评委会组成</w:t>
      </w:r>
      <w:r/>
    </w:p>
    <w:p>
      <w:pPr>
        <w:ind w:left="1" w:firstLine="142"/>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19.1</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lang w:val="zh-CN"/>
          <w14:textFill>
            <w14:solidFill>
              <w14:schemeClr w14:val="tx1"/>
            </w14:solidFill>
          </w14:textFill>
        </w:rPr>
        <w:t xml:space="preserve">应当按照《操作手册》规定，在苏采云系统规定的时间内对响应文件进行解密。</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19.2评标委员会将由</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人或</w:t>
      </w:r>
      <w:r>
        <w:rPr>
          <w:rFonts w:hint="eastAsia" w:ascii="宋体" w:hAnsi="宋体"/>
          <w:color w:val="000000" w:themeColor="text1"/>
          <w:sz w:val="24"/>
          <w:szCs w:val="24"/>
          <w:highlight w:val="none"/>
          <w:lang w:val="en-US" w:eastAsia="zh-CN"/>
          <w14:textFill>
            <w14:solidFill>
              <w14:schemeClr w14:val="tx1"/>
            </w14:solidFill>
          </w14:textFill>
        </w:rPr>
        <w:t xml:space="preserve">3</w:t>
      </w:r>
      <w:r>
        <w:rPr>
          <w:rFonts w:hint="eastAsia" w:ascii="宋体" w:hAnsi="宋体"/>
          <w:color w:val="000000" w:themeColor="text1"/>
          <w:sz w:val="24"/>
          <w:szCs w:val="24"/>
          <w:highlight w:val="none"/>
          <w14:textFill>
            <w14:solidFill>
              <w14:schemeClr w14:val="tx1"/>
            </w14:solidFill>
          </w14:textFill>
        </w:rPr>
        <w:t xml:space="preserve">人以上（单数）组成。</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20、评标过程的保密</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20.1 开标开始后，至向中标的</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授予合同时止，与审查、澄清、评价和比较投标的有关资料以及授标建议等，均不得向</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以及与评标无关的其他人员透露。</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20.2 在评标过程中，如果</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试图在</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审查、澄清、比较及授标建议等方面向招标组织方或参加评标的人员施加任何影响，都将会导致其投标被拒绝。</w:t>
      </w:r>
      <w:r/>
    </w:p>
    <w:p>
      <w:pPr>
        <w:ind w:left="1" w:firstLine="360"/>
        <w:spacing w:line="360" w:lineRule="auto"/>
        <w:rPr>
          <w:rFonts w:ascii="宋体" w:hAnsi="宋体"/>
          <w:b w:val="0"/>
          <w:bCs w:val="0"/>
          <w:color w:val="000000" w:themeColor="text1"/>
          <w:sz w:val="24"/>
          <w:szCs w:val="24"/>
          <w:highlight w:val="none"/>
          <w:u w:val="none"/>
          <w14:textFill>
            <w14:solidFill>
              <w14:schemeClr w14:val="tx1"/>
            </w14:solidFill>
          </w14:textFill>
        </w:rPr>
      </w:pPr>
      <w:r>
        <w:rPr>
          <w:rFonts w:hint="eastAsia" w:ascii="宋体" w:hAnsi="宋体"/>
          <w:b w:val="0"/>
          <w:bCs w:val="0"/>
          <w:color w:val="000000" w:themeColor="text1"/>
          <w:sz w:val="24"/>
          <w:szCs w:val="24"/>
          <w:highlight w:val="none"/>
          <w:u w:val="none"/>
          <w14:textFill>
            <w14:solidFill>
              <w14:schemeClr w14:val="tx1"/>
            </w14:solidFill>
          </w14:textFill>
        </w:rPr>
        <w:t xml:space="preserve">20.3评标应当在严格保密的情况下进行，除采购人代表、评标现场组织人员外，采购人的其他工作人员以及与评标工作无关的人员不得进入评标现场。</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21、评标委员会评标注意事项</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21.1评标时，评标委员会各成员应当独立对每个</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进行评价，并汇总每个</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的得分。</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21.2评标委员会认为</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的报价，有可能影响产品质量或者不能诚信履约的，应当要求其在评标现场合理的时间内提供书面说明，必要时提交相关证明材料；</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不能证明其报价合理性的，评标委员会应当将其作为无效投标处理。</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21.3评标委员会成员对需要共同认定的事项存在争议的，应当按照少数服从多数的原则作出结论。持不同意见的评标委员会成员应当在评标报告上签署不同意见及理由，否则视为同意评标报告。</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21.4评标委员会及其成员不得有下列行为：</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（1）确定参与评标至评标结束前私自接触</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（2）接受</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提出的与</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不一致的澄清或者说明，《政府采购货物和服务招标投标管理办法》（财政部87号令）第五十一条规定的情形除外；</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（3）违反评标纪律发表倾向性意见或者征询采购人的倾向性意见；</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（4）对需要专业判断的主观评审因素协商评分；</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（5）在评标过程中擅离职守，影响评标程序正常进行的；</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（6）记录、复制或者带走任何评标资料；</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（7）其他不遵守评标纪律的行为。</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评标委员会成员有上述第一至五项行为之一的，其评审意见无效，并不得获取评审劳务报酬和报销异地评审差旅费。</w:t>
      </w:r>
      <w:r/>
    </w:p>
    <w:p>
      <w:pPr>
        <w:ind w:left="1" w:firstLine="360"/>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21.5评标委员会发现</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存在歧义、重大缺陷导致评标工作无法进行，或者</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内容违反国家有关强制性规定的，应当停止评标工作，与采购人、招标组织方沟通并作书面记录。采购人、招标组织方确认后，应当修改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，重新组织采购活动。</w:t>
      </w:r>
      <w:r/>
    </w:p>
    <w:p>
      <w:pPr>
        <w:spacing w:line="360" w:lineRule="auto"/>
        <w:rPr>
          <w:rFonts w:ascii="宋体" w:hAnsi="宋体"/>
          <w:b/>
          <w:color w:val="000000" w:themeColor="text1"/>
          <w:sz w:val="30"/>
          <w:szCs w:val="20"/>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22、</w:t>
      </w:r>
      <w:r>
        <w:rPr>
          <w:rFonts w:hint="eastAsia" w:ascii="宋体" w:hAnsi="宋体"/>
          <w:b/>
          <w:color w:val="000000" w:themeColor="text1"/>
          <w:sz w:val="28"/>
          <w:szCs w:val="28"/>
          <w:highlight w:val="none"/>
          <w:lang w:eastAsia="zh-CN"/>
          <w14:textFill>
            <w14:solidFill>
              <w14:schemeClr w14:val="tx1"/>
            </w14:solidFill>
          </w14:textFill>
        </w:rPr>
        <w:t xml:space="preserve">供应商</w:t>
      </w:r>
      <w:r>
        <w:rPr>
          <w:rFonts w:hint="eastAsia" w:ascii="宋体" w:hAnsi="宋体"/>
          <w:b/>
          <w:color w:val="000000" w:themeColor="text1"/>
          <w:sz w:val="28"/>
          <w:szCs w:val="28"/>
          <w:highlight w:val="none"/>
          <w14:textFill>
            <w14:solidFill>
              <w14:schemeClr w14:val="tx1"/>
            </w14:solidFill>
          </w14:textFill>
        </w:rPr>
        <w:t xml:space="preserve">资格审查</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22.1 开标后，采购人将依法对</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的资格进行审查。资格审查的内容如下：</w:t>
      </w:r>
      <w:r/>
    </w:p>
    <w:tbl>
      <w:tblPr>
        <w:tblStyle w:val="812"/>
        <w:tblW w:w="10470"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235"/>
        <w:gridCol w:w="6530"/>
      </w:tblGrid>
      <w:tr>
        <w:trPr>
          <w:trHeight w:val="651"/>
        </w:trPr>
        <w:tc>
          <w:tcPr>
            <w:tcW w:w="705"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3235"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审查要素</w:t>
            </w:r>
            <w:r/>
          </w:p>
        </w:tc>
        <w:tc>
          <w:tcPr>
            <w:tcW w:w="6530"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审查内容</w:t>
            </w:r>
            <w:r/>
          </w:p>
        </w:tc>
      </w:tr>
      <w:tr>
        <w:trPr>
          <w:trHeight w:val="610"/>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具有独立承担民事责任的能力</w:t>
            </w:r>
            <w:r/>
          </w:p>
        </w:tc>
        <w:tc>
          <w:tcPr>
            <w:tcW w:w="6530" w:type="dxa"/>
            <w:vAlign w:val="center"/>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Arial"/>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法人或者其他组织的营业执照等证明文件，</w:t>
            </w:r>
            <w:r>
              <w:rPr>
                <w:rFonts w:hint="eastAsia" w:ascii="宋体" w:hAnsi="宋体" w:cs="宋体"/>
                <w:color w:val="000000" w:themeColor="text1"/>
                <w:sz w:val="24"/>
                <w:highlight w:val="none"/>
                <w14:textFill>
                  <w14:solidFill>
                    <w14:schemeClr w14:val="tx1"/>
                  </w14:solidFill>
                </w14:textFill>
              </w:rPr>
              <w:t xml:space="preserve">如</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为</w:t>
            </w:r>
            <w:r>
              <w:rPr>
                <w:rFonts w:ascii="宋体" w:hAnsi="宋体" w:cs="宋体"/>
                <w:color w:val="000000" w:themeColor="text1"/>
                <w:sz w:val="24"/>
                <w:highlight w:val="none"/>
                <w14:textFill>
                  <w14:solidFill>
                    <w14:schemeClr w14:val="tx1"/>
                  </w14:solidFill>
                </w14:textFill>
              </w:rPr>
              <w:t xml:space="preserve">自然人</w:t>
            </w:r>
            <w:r>
              <w:rPr>
                <w:rFonts w:hint="eastAsia" w:ascii="宋体" w:hAnsi="宋体" w:cs="宋体"/>
                <w:color w:val="000000" w:themeColor="text1"/>
                <w:sz w:val="24"/>
                <w:highlight w:val="none"/>
                <w14:textFill>
                  <w14:solidFill>
                    <w14:schemeClr w14:val="tx1"/>
                  </w14:solidFill>
                </w14:textFill>
              </w:rPr>
              <w:t xml:space="preserve">的，提供其</w:t>
            </w:r>
            <w:r>
              <w:rPr>
                <w:rFonts w:ascii="宋体" w:hAnsi="宋体" w:cs="宋体"/>
                <w:color w:val="000000" w:themeColor="text1"/>
                <w:sz w:val="24"/>
                <w:highlight w:val="none"/>
                <w14:textFill>
                  <w14:solidFill>
                    <w14:schemeClr w14:val="tx1"/>
                  </w14:solidFill>
                </w14:textFill>
              </w:rPr>
              <w:t xml:space="preserve">身份证明</w:t>
            </w:r>
            <w:r>
              <w:rPr>
                <w:rFonts w:hint="eastAsia" w:ascii="宋体" w:hAnsi="宋体" w:cs="宋体"/>
                <w:color w:val="000000" w:themeColor="text1"/>
                <w:sz w:val="24"/>
                <w:highlight w:val="none"/>
                <w14:textFill>
                  <w14:solidFill>
                    <w14:schemeClr w14:val="tx1"/>
                  </w14:solidFill>
                </w14:textFill>
              </w:rPr>
              <w:t xml:space="preserve">。</w:t>
            </w:r>
            <w:r/>
          </w:p>
        </w:tc>
      </w:tr>
      <w:tr>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具有良好的商业信誉和健全的财务会计制度</w:t>
            </w:r>
            <w:r/>
          </w:p>
        </w:tc>
        <w:tc>
          <w:tcPr>
            <w:tcW w:w="6530"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提供2024年度财务状况报告，或2</w:t>
            </w:r>
            <w:r>
              <w:rPr>
                <w:rFonts w:ascii="宋体" w:hAnsi="宋体" w:cs="宋体"/>
                <w:color w:val="000000" w:themeColor="text1"/>
                <w:sz w:val="24"/>
                <w:highlight w:val="none"/>
                <w14:textFill>
                  <w14:solidFill>
                    <w14:schemeClr w14:val="tx1"/>
                  </w14:solidFill>
                </w14:textFill>
              </w:rPr>
              <w:t xml:space="preserve">02</w:t>
            </w:r>
            <w:r>
              <w:rPr>
                <w:rFonts w:hint="eastAsia" w:ascii="宋体" w:hAnsi="宋体" w:cs="宋体"/>
                <w:color w:val="000000" w:themeColor="text1"/>
                <w:sz w:val="24"/>
                <w:highlight w:val="none"/>
                <w14:textFill>
                  <w14:solidFill>
                    <w14:schemeClr w14:val="tx1"/>
                  </w14:solidFill>
                </w14:textFill>
              </w:rPr>
              <w:t xml:space="preserve">5年1月以来任意一个月的财务报表，或银行出具的资信证明，或财政部门认可的专业担保机构出具的投标担保函（成立不满一年不需提供）。</w:t>
            </w:r>
            <w:r/>
          </w:p>
        </w:tc>
      </w:tr>
      <w:tr>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具有履行合同所必需的设备和专业技术能力</w:t>
            </w:r>
            <w:r/>
          </w:p>
        </w:tc>
        <w:tc>
          <w:tcPr>
            <w:tcW w:w="6530"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w:t>
            </w:r>
            <w:r>
              <w:rPr>
                <w:rFonts w:ascii="宋体" w:hAnsi="宋体" w:cs="宋体"/>
                <w:color w:val="000000" w:themeColor="text1"/>
                <w:sz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highlight w:val="none"/>
                <w14:textFill>
                  <w14:solidFill>
                    <w14:schemeClr w14:val="tx1"/>
                  </w14:solidFill>
                </w14:textFill>
              </w:rPr>
              <w:t xml:space="preserve">书面</w:t>
            </w:r>
            <w:r>
              <w:rPr>
                <w:rFonts w:ascii="宋体" w:hAnsi="宋体" w:cs="宋体"/>
                <w:color w:val="000000" w:themeColor="text1"/>
                <w:sz w:val="24"/>
                <w:highlight w:val="none"/>
                <w14:textFill>
                  <w14:solidFill>
                    <w14:schemeClr w14:val="tx1"/>
                  </w14:solidFill>
                </w14:textFill>
              </w:rPr>
              <w:t xml:space="preserve">声明</w:t>
            </w:r>
            <w:r>
              <w:rPr>
                <w:rFonts w:hint="eastAsia" w:ascii="宋体" w:hAnsi="宋体"/>
                <w:color w:val="000000" w:themeColor="text1"/>
                <w:sz w:val="24"/>
                <w:szCs w:val="24"/>
                <w:highlight w:val="none"/>
                <w14:textFill>
                  <w14:solidFill>
                    <w14:schemeClr w14:val="tx1"/>
                  </w14:solidFill>
                </w14:textFill>
              </w:rPr>
              <w:t xml:space="preserve">。</w:t>
            </w:r>
            <w:r/>
          </w:p>
        </w:tc>
      </w:tr>
      <w:tr>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有依法缴纳税收和社会保障资金的良好记录</w:t>
            </w:r>
            <w:r/>
          </w:p>
        </w:tc>
        <w:tc>
          <w:tcPr>
            <w:tcW w:w="6530"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提供在提交</w:t>
            </w:r>
            <w:r>
              <w:rPr>
                <w:rFonts w:hint="eastAsia" w:ascii="宋体" w:hAnsi="宋体" w:cs="宋体"/>
                <w:color w:val="000000" w:themeColor="text1"/>
                <w:sz w:val="24"/>
                <w:highlight w:val="none"/>
                <w:lang w:eastAsia="zh-CN"/>
                <w14:textFill>
                  <w14:solidFill>
                    <w14:schemeClr w14:val="tx1"/>
                  </w14:solidFill>
                </w14:textFill>
              </w:rPr>
              <w:t xml:space="preserve">响应文件</w:t>
            </w:r>
            <w:r>
              <w:rPr>
                <w:rFonts w:hint="eastAsia" w:ascii="宋体" w:hAnsi="宋体" w:cs="宋体"/>
                <w:color w:val="000000" w:themeColor="text1"/>
                <w:sz w:val="24"/>
                <w:highlight w:val="none"/>
                <w14:textFill>
                  <w14:solidFill>
                    <w14:schemeClr w14:val="tx1"/>
                  </w14:solidFill>
                </w14:textFill>
              </w:rPr>
              <w:t xml:space="preserve">截止时间</w:t>
            </w:r>
            <w:r>
              <w:rPr>
                <w:rFonts w:hint="eastAsia" w:ascii="宋体" w:hAnsi="宋体" w:cs="Arial"/>
                <w:color w:val="000000" w:themeColor="text1"/>
                <w:sz w:val="24"/>
                <w:highlight w:val="none"/>
                <w14:textFill>
                  <w14:solidFill>
                    <w14:schemeClr w14:val="tx1"/>
                  </w14:solidFill>
                </w14:textFill>
              </w:rPr>
              <w:t xml:space="preserve">前一年内（至少一个月）</w:t>
            </w:r>
            <w:r>
              <w:rPr>
                <w:rFonts w:ascii="宋体" w:hAnsi="宋体" w:cs="宋体"/>
                <w:color w:val="000000" w:themeColor="text1"/>
                <w:sz w:val="24"/>
                <w:highlight w:val="none"/>
                <w14:textFill>
                  <w14:solidFill>
                    <w14:schemeClr w14:val="tx1"/>
                  </w14:solidFill>
                </w14:textFill>
              </w:rPr>
              <w:t xml:space="preserve">依法缴纳税收</w:t>
            </w:r>
            <w:r>
              <w:rPr>
                <w:rFonts w:hint="eastAsia" w:ascii="宋体" w:hAnsi="宋体" w:cs="宋体"/>
                <w:color w:val="000000" w:themeColor="text1"/>
                <w:sz w:val="24"/>
                <w:highlight w:val="none"/>
                <w14:textFill>
                  <w14:solidFill>
                    <w14:schemeClr w14:val="tx1"/>
                  </w14:solidFill>
                </w14:textFill>
              </w:rPr>
              <w:t xml:space="preserve">（如增值税或营业税、企业所得税等）</w:t>
            </w:r>
            <w:r>
              <w:rPr>
                <w:rFonts w:ascii="宋体" w:hAnsi="宋体" w:cs="宋体"/>
                <w:color w:val="000000" w:themeColor="text1"/>
                <w:sz w:val="24"/>
                <w:highlight w:val="none"/>
                <w14:textFill>
                  <w14:solidFill>
                    <w14:schemeClr w14:val="tx1"/>
                  </w14:solidFill>
                </w14:textFill>
              </w:rPr>
              <w:t xml:space="preserve">和社会保障资金的</w:t>
            </w:r>
            <w:r>
              <w:rPr>
                <w:rFonts w:hint="eastAsia" w:ascii="宋体" w:hAnsi="宋体" w:cs="宋体"/>
                <w:color w:val="000000" w:themeColor="text1"/>
                <w:sz w:val="24"/>
                <w:highlight w:val="none"/>
                <w14:textFill>
                  <w14:solidFill>
                    <w14:schemeClr w14:val="tx1"/>
                  </w14:solidFill>
                </w14:textFill>
              </w:rPr>
              <w:t xml:space="preserve">有效证明</w:t>
            </w:r>
            <w:r>
              <w:rPr>
                <w:rFonts w:ascii="宋体" w:hAnsi="宋体" w:cs="宋体"/>
                <w:color w:val="000000" w:themeColor="text1"/>
                <w:sz w:val="24"/>
                <w:highlight w:val="none"/>
                <w14:textFill>
                  <w14:solidFill>
                    <w14:schemeClr w14:val="tx1"/>
                  </w14:solidFill>
                </w14:textFill>
              </w:rPr>
              <w:t xml:space="preserve">材料</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olor w:val="000000" w:themeColor="text1"/>
                <w:sz w:val="24"/>
                <w:highlight w:val="none"/>
                <w:lang w:eastAsia="zh-CN"/>
                <w14:textFill>
                  <w14:solidFill>
                    <w14:schemeClr w14:val="tx1"/>
                  </w14:solidFill>
                </w14:textFill>
              </w:rPr>
              <w:t xml:space="preserve">供应商</w:t>
            </w:r>
            <w:r>
              <w:rPr>
                <w:rFonts w:hint="eastAsia" w:ascii="宋体" w:hAnsi="宋体"/>
                <w:color w:val="000000" w:themeColor="text1"/>
                <w:sz w:val="24"/>
                <w:highlight w:val="none"/>
                <w14:textFill>
                  <w14:solidFill>
                    <w14:schemeClr w14:val="tx1"/>
                  </w14:solidFill>
                </w14:textFill>
              </w:rPr>
              <w:t xml:space="preserve">依法享受缓缴、免缴税收或社会保障资金的，须提供有效证明材料</w:t>
            </w:r>
            <w:r>
              <w:rPr>
                <w:rFonts w:hint="eastAsia" w:ascii="宋体" w:hAnsi="宋体" w:cs="宋体"/>
                <w:color w:val="000000" w:themeColor="text1"/>
                <w:sz w:val="24"/>
                <w:highlight w:val="none"/>
                <w14:textFill>
                  <w14:solidFill>
                    <w14:schemeClr w14:val="tx1"/>
                  </w14:solidFill>
                </w14:textFill>
              </w:rPr>
              <w:t xml:space="preserve">）。</w:t>
            </w:r>
            <w:r/>
          </w:p>
        </w:tc>
      </w:tr>
      <w:tr>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参加政府采购活动前三年内，在经营活动中没有重大违法记录</w:t>
            </w:r>
            <w:r/>
          </w:p>
        </w:tc>
        <w:tc>
          <w:tcPr>
            <w:tcW w:w="6530"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详见投标函（书）格式，或提供资格承诺函。</w:t>
            </w:r>
            <w:r/>
          </w:p>
        </w:tc>
      </w:tr>
      <w:tr>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信用查询</w:t>
            </w:r>
            <w:r/>
          </w:p>
        </w:tc>
        <w:tc>
          <w:tcPr>
            <w:tcW w:w="6530" w:type="dxa"/>
            <w:textDirection w:val="lrTb"/>
            <w:noWrap w:val="false"/>
          </w:tcPr>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①被“信用中国”网站（www.creditchina.gov.cn）、“中国政府采购网”</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www.ccgp.gov.cn</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tc>
      </w:tr>
      <w:tr>
        <w:trPr/>
        <w:tc>
          <w:tcPr>
            <w:tcW w:w="705"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323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法律、法规和</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规定的其他资格</w:t>
            </w:r>
            <w:r/>
          </w:p>
        </w:tc>
        <w:tc>
          <w:tcPr>
            <w:tcW w:w="6530" w:type="dxa"/>
            <w:textDirection w:val="lrTb"/>
            <w:noWrap w:val="false"/>
          </w:tcPr>
          <w:p>
            <w:pPr>
              <w:spacing w:line="360" w:lineRule="auto"/>
              <w:rPr>
                <w:rFonts w:hint="eastAsia"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lang w:val="en-US" w:eastAsia="zh-CN"/>
                <w14:textFill>
                  <w14:solidFill>
                    <w14:schemeClr w14:val="tx1"/>
                  </w14:solidFill>
                </w14:textFill>
              </w:rPr>
              <w:t xml:space="preserve">/</w:t>
            </w:r>
            <w:r/>
          </w:p>
        </w:tc>
      </w:tr>
    </w:tbl>
    <w:p>
      <w:pPr>
        <w:spacing w:line="360" w:lineRule="auto"/>
        <w:rPr>
          <w:rFonts w:ascii="宋体" w:hAnsi="宋体"/>
          <w:b/>
          <w:color w:val="000000" w:themeColor="text1"/>
          <w:sz w:val="30"/>
          <w:szCs w:val="20"/>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23、</w:t>
      </w:r>
      <w:r>
        <w:rPr>
          <w:rFonts w:hint="eastAsia" w:ascii="宋体" w:hAnsi="宋体"/>
          <w:b/>
          <w:color w:val="000000" w:themeColor="text1"/>
          <w:sz w:val="28"/>
          <w:szCs w:val="28"/>
          <w:highlight w:val="none"/>
          <w:lang w:eastAsia="zh-CN"/>
          <w14:textFill>
            <w14:solidFill>
              <w14:schemeClr w14:val="tx1"/>
            </w14:solidFill>
          </w14:textFill>
        </w:rPr>
        <w:t xml:space="preserve">供应商</w:t>
      </w:r>
      <w:r>
        <w:rPr>
          <w:rFonts w:hint="eastAsia" w:ascii="宋体" w:hAnsi="宋体"/>
          <w:b/>
          <w:color w:val="000000" w:themeColor="text1"/>
          <w:sz w:val="28"/>
          <w:szCs w:val="28"/>
          <w:highlight w:val="none"/>
          <w14:textFill>
            <w14:solidFill>
              <w14:schemeClr w14:val="tx1"/>
            </w14:solidFill>
          </w14:textFill>
        </w:rPr>
        <w:t xml:space="preserve">符合性审查</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23.1评标委员会应当对</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进行符合性审查，审查内容主要是</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的有效性、完整性和对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的响应程度，以确定是否满足</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的实质性要求。</w:t>
      </w:r>
      <w:r/>
    </w:p>
    <w:tbl>
      <w:tblPr>
        <w:tblStyle w:val="812"/>
        <w:tblW w:w="10485"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3085"/>
        <w:gridCol w:w="6680"/>
      </w:tblGrid>
      <w:tr>
        <w:trPr>
          <w:trHeight w:val="397"/>
        </w:trPr>
        <w:tc>
          <w:tcPr>
            <w:tcW w:w="720"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序号</w:t>
            </w:r>
            <w:r/>
          </w:p>
        </w:tc>
        <w:tc>
          <w:tcPr>
            <w:tcW w:w="3085"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审查要素</w:t>
            </w:r>
            <w:r/>
          </w:p>
        </w:tc>
        <w:tc>
          <w:tcPr>
            <w:tcW w:w="6680"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审查内容</w:t>
            </w:r>
            <w:r/>
          </w:p>
        </w:tc>
      </w:tr>
      <w:tr>
        <w:trPr>
          <w:cantSplit/>
          <w:trHeight w:val="397"/>
        </w:trPr>
        <w:tc>
          <w:tcPr>
            <w:tcW w:w="720" w:type="dxa"/>
            <w:vAlign w:val="center"/>
            <w:vMerge w:val="restart"/>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3085" w:type="dxa"/>
            <w:vAlign w:val="center"/>
            <w:vMerge w:val="restart"/>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有效性</w:t>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签署、盖章（含法定代表人身份证明书和法人授权委托书）；</w:t>
            </w:r>
            <w:r/>
          </w:p>
        </w:tc>
      </w:tr>
      <w:tr>
        <w:trPr>
          <w:cantSplit/>
          <w:trHeight w:val="452"/>
        </w:trPr>
        <w:tc>
          <w:tcPr>
            <w:tcW w:w="720" w:type="dxa"/>
            <w:vAlign w:val="center"/>
            <w:vMerge w:val="continue"/>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85" w:type="dxa"/>
            <w:vAlign w:val="center"/>
            <w:vMerge w:val="continue"/>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投标报价；</w:t>
            </w:r>
            <w:r/>
          </w:p>
        </w:tc>
      </w:tr>
      <w:tr>
        <w:trPr>
          <w:cantSplit/>
          <w:trHeight w:val="397"/>
        </w:trPr>
        <w:tc>
          <w:tcPr>
            <w:tcW w:w="720" w:type="dxa"/>
            <w:vAlign w:val="center"/>
            <w:vMerge w:val="continue"/>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85" w:type="dxa"/>
            <w:vAlign w:val="center"/>
            <w:vMerge w:val="continue"/>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须提供</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授权代表在开标前一年内任意一个月缴纳的社保证明材料；</w:t>
            </w:r>
            <w:r/>
          </w:p>
        </w:tc>
      </w:tr>
      <w:tr>
        <w:trPr>
          <w:cantSplit/>
          <w:trHeight w:val="397"/>
        </w:trPr>
        <w:tc>
          <w:tcPr>
            <w:tcW w:w="720" w:type="dxa"/>
            <w:vAlign w:val="center"/>
            <w:vMerge w:val="continue"/>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85" w:type="dxa"/>
            <w:vAlign w:val="center"/>
            <w:vMerge w:val="continue"/>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无效投标情形的判定和处理；</w:t>
            </w:r>
            <w:r/>
          </w:p>
        </w:tc>
      </w:tr>
      <w:tr>
        <w:trPr>
          <w:cantSplit/>
          <w:trHeight w:val="397"/>
        </w:trPr>
        <w:tc>
          <w:tcPr>
            <w:tcW w:w="720" w:type="dxa"/>
            <w:vAlign w:val="center"/>
            <w:vMerge w:val="continue"/>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3085" w:type="dxa"/>
            <w:vAlign w:val="center"/>
            <w:vMerge w:val="continue"/>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法律、法规和</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规定的其他资格证明材料；</w:t>
            </w:r>
            <w:r/>
          </w:p>
        </w:tc>
      </w:tr>
      <w:tr>
        <w:trPr>
          <w:trHeight w:val="397"/>
        </w:trPr>
        <w:tc>
          <w:tcPr>
            <w:tcW w:w="720"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308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完整性</w:t>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内容完整性、齐全性；</w:t>
            </w:r>
            <w:r/>
          </w:p>
        </w:tc>
      </w:tr>
      <w:tr>
        <w:trPr>
          <w:trHeight w:val="397"/>
        </w:trPr>
        <w:tc>
          <w:tcPr>
            <w:tcW w:w="720"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3085" w:type="dxa"/>
            <w:vAlign w:val="center"/>
            <w:textDirection w:val="lrTb"/>
            <w:noWrap w:val="false"/>
          </w:tcPr>
          <w:p>
            <w:pPr>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响应程度</w:t>
            </w:r>
            <w:r/>
          </w:p>
        </w:tc>
        <w:tc>
          <w:tcPr>
            <w:tcW w:w="6680" w:type="dxa"/>
            <w:vAlign w:val="center"/>
            <w:textDirection w:val="lrTb"/>
            <w:noWrap w:val="false"/>
          </w:tcPr>
          <w:p>
            <w:pPr>
              <w:jc w:val="left"/>
              <w:spacing w:line="312"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审查</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与</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要求的主要条款、条件和技术规格是否相符，是否存在重大偏离或保留；</w:t>
            </w:r>
            <w:r/>
          </w:p>
        </w:tc>
      </w:tr>
    </w:tbl>
    <w:p>
      <w:pPr>
        <w:ind w:left="1" w:firstLine="478"/>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审查</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与</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要求的主要条款、条件和技术规格是否相符，是否存在重大偏离或保留。所谓重大偏离或保留系指影响到</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规定的供货（或服务）范围、质量和性能的，或者在实质上与</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不一致，有限制采购方权利和投标方义务的规定，而纠正这些偏离或保留将会对其他实质上响应</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的投标方的竞争地位产生不公正的影响（重大偏离或保留的认定须经评标委员会半数以上同意）。评标委员会决定</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的响应性只根据</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本身的内容，而不寻求外部的证据。</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24、无效投标的情形</w:t>
      </w:r>
      <w:r/>
    </w:p>
    <w:p>
      <w:pPr>
        <w:ind w:left="1" w:firstLine="47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存在下列情况之一的，其投标无效：　</w:t>
      </w:r>
      <w:r/>
    </w:p>
    <w:p>
      <w:pPr>
        <w:ind w:firstLine="48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（1）未按规定由</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的法定代表人签字或</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CA电子公章；或其委托代理人未按规定签字的；或未加盖</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CA电子公章的；或签字人未经法定代表人有效授权委托的；</w:t>
      </w:r>
      <w:r/>
    </w:p>
    <w:p>
      <w:pPr>
        <w:ind w:firstLine="48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（2）如有委托代理人的，未提供委托代理人证明材料的；</w:t>
      </w:r>
      <w:r/>
    </w:p>
    <w:p>
      <w:pPr>
        <w:ind w:firstLine="48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（3）单位负责人为同一人或者存在直接控股、管理关系的不同供应商参加同一合同项下的政府采购活动的；</w:t>
      </w:r>
      <w:r/>
    </w:p>
    <w:p>
      <w:pPr>
        <w:ind w:left="1" w:firstLine="479"/>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（4）不具备</w:t>
      </w:r>
      <w:r>
        <w:rPr>
          <w:rFonts w:hint="eastAsia" w:ascii="宋体" w:hAnsi="宋体"/>
          <w:b/>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b/>
          <w:color w:val="000000" w:themeColor="text1"/>
          <w:sz w:val="24"/>
          <w:szCs w:val="24"/>
          <w:highlight w:val="none"/>
          <w:u w:val="single"/>
          <w14:textFill>
            <w14:solidFill>
              <w14:schemeClr w14:val="tx1"/>
            </w14:solidFill>
          </w14:textFill>
        </w:rPr>
        <w:t xml:space="preserve">中规定的资格要求的；</w:t>
      </w:r>
      <w:r/>
    </w:p>
    <w:p>
      <w:pPr>
        <w:ind w:left="1" w:firstLine="479"/>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（5）“信用中国”网站（www.creditchina.gov.cn）、中国政府采购网（www.ccgp.gov.cn）查询结果为失信被执行人名单、重大税收违法案件当事人名单、政府采购严重违法失信行为名单；</w:t>
      </w:r>
      <w:r/>
    </w:p>
    <w:p>
      <w:pPr>
        <w:ind w:left="1" w:firstLine="479"/>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（6）技术参数负偏离程度过大或过多，经评委会认定影响采购人实际使用的；</w:t>
      </w:r>
      <w:r/>
    </w:p>
    <w:p>
      <w:pPr>
        <w:ind w:left="1" w:firstLine="479"/>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（7）报价超过</w:t>
      </w:r>
      <w:r>
        <w:rPr>
          <w:rFonts w:hint="eastAsia" w:ascii="宋体" w:hAnsi="宋体"/>
          <w:b/>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b/>
          <w:color w:val="000000" w:themeColor="text1"/>
          <w:sz w:val="24"/>
          <w:szCs w:val="24"/>
          <w:highlight w:val="none"/>
          <w:u w:val="single"/>
          <w14:textFill>
            <w14:solidFill>
              <w14:schemeClr w14:val="tx1"/>
            </w14:solidFill>
          </w14:textFill>
        </w:rPr>
        <w:t xml:space="preserve">中规定的预算金额的；</w:t>
      </w:r>
      <w:r/>
    </w:p>
    <w:p>
      <w:pPr>
        <w:ind w:firstLine="47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（8）评标委员会认为</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的报价明显低于其他通过符合性审查</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的报价，有可能影响产品质量或者不能诚信履约的，要求</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在评标现场合理的时间内提供书面说明，必要时提交相关证明材料，</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不能证明其报价合理性的。</w:t>
      </w:r>
      <w:r/>
    </w:p>
    <w:p>
      <w:pPr>
        <w:ind w:left="1" w:firstLine="48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（9）</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提交的是可选择报价的；</w:t>
      </w:r>
      <w:r/>
    </w:p>
    <w:p>
      <w:pPr>
        <w:ind w:left="1" w:firstLine="600"/>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(10) </w:t>
      </w:r>
      <w:r>
        <w:rPr>
          <w:rFonts w:hint="eastAsia" w:ascii="宋体" w:hAnsi="宋体"/>
          <w:b/>
          <w:color w:val="000000" w:themeColor="text1"/>
          <w:sz w:val="24"/>
          <w:szCs w:val="24"/>
          <w:highlight w:val="none"/>
          <w:u w:val="single"/>
          <w:lang w:eastAsia="zh-CN"/>
          <w14:textFill>
            <w14:solidFill>
              <w14:schemeClr w14:val="tx1"/>
            </w14:solidFill>
          </w14:textFill>
        </w:rPr>
        <w:t xml:space="preserve">响应文件</w:t>
      </w:r>
      <w:r>
        <w:rPr>
          <w:rFonts w:hint="eastAsia" w:ascii="宋体" w:hAnsi="宋体"/>
          <w:b/>
          <w:color w:val="000000" w:themeColor="text1"/>
          <w:sz w:val="24"/>
          <w:szCs w:val="24"/>
          <w:highlight w:val="none"/>
          <w:u w:val="single"/>
          <w14:textFill>
            <w14:solidFill>
              <w14:schemeClr w14:val="tx1"/>
            </w14:solidFill>
          </w14:textFill>
        </w:rPr>
        <w:t xml:space="preserve">中提供了虚假或失实资料的；</w:t>
      </w:r>
      <w:r/>
    </w:p>
    <w:p>
      <w:pPr>
        <w:ind w:firstLine="47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（11）不同</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的</w:t>
      </w:r>
      <w:r>
        <w:rPr>
          <w:rFonts w:hint="eastAsia" w:ascii="宋体" w:hAnsi="宋体"/>
          <w:b/>
          <w:color w:val="000000" w:themeColor="text1"/>
          <w:sz w:val="24"/>
          <w:szCs w:val="24"/>
          <w:highlight w:val="none"/>
          <w:u w:val="single"/>
          <w:lang w:eastAsia="zh-CN"/>
          <w14:textFill>
            <w14:solidFill>
              <w14:schemeClr w14:val="tx1"/>
            </w14:solidFill>
          </w14:textFill>
        </w:rPr>
        <w:t xml:space="preserve">响应文件</w:t>
      </w:r>
      <w:r>
        <w:rPr>
          <w:rFonts w:hint="eastAsia" w:ascii="宋体" w:hAnsi="宋体"/>
          <w:b/>
          <w:color w:val="000000" w:themeColor="text1"/>
          <w:sz w:val="24"/>
          <w:szCs w:val="24"/>
          <w:highlight w:val="none"/>
          <w:u w:val="single"/>
          <w14:textFill>
            <w14:solidFill>
              <w14:schemeClr w14:val="tx1"/>
            </w14:solidFill>
          </w14:textFill>
        </w:rPr>
        <w:t xml:space="preserve">出现了评委会认为不应当雷同的；</w:t>
      </w:r>
      <w:r/>
    </w:p>
    <w:p>
      <w:pPr>
        <w:ind w:left="1" w:firstLine="472"/>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（12）</w:t>
      </w:r>
      <w:r>
        <w:rPr>
          <w:rFonts w:hint="eastAsia" w:ascii="宋体" w:hAnsi="宋体"/>
          <w:b/>
          <w:color w:val="000000" w:themeColor="text1"/>
          <w:sz w:val="24"/>
          <w:szCs w:val="24"/>
          <w:highlight w:val="none"/>
          <w:u w:val="single"/>
          <w:lang w:eastAsia="zh-CN"/>
          <w14:textFill>
            <w14:solidFill>
              <w14:schemeClr w14:val="tx1"/>
            </w14:solidFill>
          </w14:textFill>
        </w:rPr>
        <w:t xml:space="preserve">响应文件</w:t>
      </w:r>
      <w:r>
        <w:rPr>
          <w:rFonts w:hint="eastAsia" w:ascii="宋体" w:hAnsi="宋体"/>
          <w:b/>
          <w:color w:val="000000" w:themeColor="text1"/>
          <w:sz w:val="24"/>
          <w:szCs w:val="24"/>
          <w:highlight w:val="none"/>
          <w:u w:val="single"/>
          <w14:textFill>
            <w14:solidFill>
              <w14:schemeClr w14:val="tx1"/>
            </w14:solidFill>
          </w14:textFill>
        </w:rPr>
        <w:t xml:space="preserve">含有采购人不能接受的附加条件的</w:t>
      </w:r>
      <w:r>
        <w:rPr>
          <w:rFonts w:hint="eastAsia" w:ascii="宋体" w:hAnsi="宋体"/>
          <w:b/>
          <w:color w:val="000000" w:themeColor="text1"/>
          <w:sz w:val="24"/>
          <w:szCs w:val="24"/>
          <w:highlight w:val="none"/>
          <w:u w:val="single"/>
          <w:lang w:eastAsia="zh-CN"/>
          <w14:textFill>
            <w14:solidFill>
              <w14:schemeClr w14:val="tx1"/>
            </w14:solidFill>
          </w14:textFill>
        </w:rPr>
        <w:t xml:space="preserve">；</w:t>
      </w:r>
      <w:r/>
    </w:p>
    <w:p>
      <w:pPr>
        <w:ind w:left="1" w:firstLine="479"/>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（13）</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存在串通投标情形的；</w:t>
      </w:r>
      <w:r/>
    </w:p>
    <w:p>
      <w:pPr>
        <w:ind w:left="1" w:firstLine="479"/>
        <w:spacing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（14）不符合法律、法规和</w:t>
      </w:r>
      <w:r>
        <w:rPr>
          <w:rFonts w:hint="eastAsia" w:ascii="宋体" w:hAnsi="宋体"/>
          <w:b/>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b/>
          <w:color w:val="000000" w:themeColor="text1"/>
          <w:sz w:val="24"/>
          <w:szCs w:val="24"/>
          <w:highlight w:val="none"/>
          <w:u w:val="single"/>
          <w14:textFill>
            <w14:solidFill>
              <w14:schemeClr w14:val="tx1"/>
            </w14:solidFill>
          </w14:textFill>
        </w:rPr>
        <w:t xml:space="preserve">规定的其它实质性条款（须经评标委员会半数以上同意）。</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25、废标的情形</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（一）符合专业条件的供应商或者对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作实质响应的供应商不足三家的；</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（二）出现影响采购公正的违法、违规行为的；</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（三）</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的报价均超过了采购预算，采购人不能支付的；</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（四）因重大变故，采购任务取消的。 </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废标后，采购人应当将废标理由通知所有</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26、供应商不足三家的处理</w:t>
      </w:r>
      <w:r/>
    </w:p>
    <w:p>
      <w:pPr>
        <w:ind w:left="1"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27.1如出现投标截止时间结束后参加投标的供应商或者在评标期间对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做出实质响应的供应商不足三家情况，按政府采购相关规定执行。</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27、串通投标的情形</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有下列情形之一的，视为</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串通投标，投标无效：</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（1）不同</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由同一单位或者个人编制；</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（2）不同</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委托同一单位或者个人办理投标事宜；</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（3）不同</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载明的项目管理成员或者联系人员为同一人；</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（4）不同</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异常一致或者投标报价呈规律性差异；</w:t>
      </w:r>
      <w:r/>
    </w:p>
    <w:p>
      <w:pPr>
        <w:ind w:firstLine="6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（5）不同</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相互混装；</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28、</w:t>
      </w:r>
      <w:r>
        <w:rPr>
          <w:rFonts w:hint="eastAsia" w:ascii="宋体" w:hAnsi="宋体"/>
          <w:b/>
          <w:color w:val="000000" w:themeColor="text1"/>
          <w:sz w:val="28"/>
          <w:szCs w:val="28"/>
          <w:highlight w:val="none"/>
          <w:lang w:eastAsia="zh-CN"/>
          <w14:textFill>
            <w14:solidFill>
              <w14:schemeClr w14:val="tx1"/>
            </w14:solidFill>
          </w14:textFill>
        </w:rPr>
        <w:t xml:space="preserve">响应文件</w:t>
      </w:r>
      <w:r>
        <w:rPr>
          <w:rFonts w:hint="eastAsia" w:ascii="宋体" w:hAnsi="宋体"/>
          <w:b/>
          <w:color w:val="000000" w:themeColor="text1"/>
          <w:sz w:val="28"/>
          <w:szCs w:val="28"/>
          <w:highlight w:val="none"/>
          <w14:textFill>
            <w14:solidFill>
              <w14:schemeClr w14:val="tx1"/>
            </w14:solidFill>
          </w14:textFill>
        </w:rPr>
        <w:t xml:space="preserve">的澄清</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28.1对于</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中含义不明确、同类问题表述不一致或者有明显文字和计算错误的内容，评标委员会应当以书面形式要求</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作出必要的澄清、说明或者补正。</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28.2</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的澄清、说明或者补正应当采用书面形式，并加盖公章，或者由法定代表人或其委托代理人签字。</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的澄清、说明或者补正不得超出</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的范围或者改变</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的实质性内容。</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29、报价前后不一致的处理原则</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29.1</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报价出现前后不一致的，按照下列规定修正：</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（1）</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中开标（报价）一览表内容与</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中相应内容不一致的，以开标（报价）一览表为准；</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（2）大写金额和小写金额不一致的，以大写金额为准；</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（3）单价金额小数点或者百分比有明显错位的，以开标一览表的总价为准，并修改单价；</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（4）总价金额与按单价汇总金额不一致的，以单价金额计算结果为准。</w:t>
      </w:r>
      <w:r/>
    </w:p>
    <w:p>
      <w:pPr>
        <w:ind w:left="1" w:firstLine="238"/>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同时出现两种以上不一致的，按照上述规定的顺序修正。修正后的报价经</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法定代表人或其委托代理人签字确认后产生约束力，</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不确认的，其投标无效。</w:t>
      </w:r>
      <w:r/>
    </w:p>
    <w:p>
      <w:pPr>
        <w:spacing w:line="360" w:lineRule="auto"/>
        <w:rPr>
          <w:rFonts w:ascii="宋体" w:hAnsi="宋体"/>
          <w:b/>
          <w:color w:val="000000" w:themeColor="text1"/>
          <w:sz w:val="30"/>
          <w:szCs w:val="24"/>
          <w:highlight w:val="none"/>
          <w14:textFill>
            <w14:solidFill>
              <w14:schemeClr w14:val="tx1"/>
            </w14:solidFill>
          </w14:textFill>
        </w:rPr>
        <w:outlineLvl w:val="2"/>
      </w:pPr>
      <w:r/>
      <w:bookmarkStart w:id="99" w:name="_Toc20732998"/>
      <w:r/>
      <w:bookmarkStart w:id="100" w:name="_Toc98669361"/>
      <w:r/>
      <w:bookmarkStart w:id="101" w:name="_Toc98669719"/>
      <w:r/>
      <w:bookmarkStart w:id="102" w:name="_Toc100386064"/>
      <w:r/>
      <w:bookmarkStart w:id="103" w:name="_Toc92168030"/>
      <w:r>
        <w:rPr>
          <w:rFonts w:hint="eastAsia" w:ascii="宋体" w:hAnsi="宋体"/>
          <w:b/>
          <w:color w:val="000000" w:themeColor="text1"/>
          <w:sz w:val="28"/>
          <w:szCs w:val="28"/>
          <w:highlight w:val="none"/>
          <w14:textFill>
            <w14:solidFill>
              <w14:schemeClr w14:val="tx1"/>
            </w14:solidFill>
          </w14:textFill>
        </w:rPr>
        <w:t xml:space="preserve">30、</w:t>
      </w:r>
      <w:r>
        <w:rPr>
          <w:rFonts w:hint="eastAsia" w:ascii="宋体" w:hAnsi="宋体"/>
          <w:b/>
          <w:color w:val="000000" w:themeColor="text1"/>
          <w:sz w:val="28"/>
          <w:szCs w:val="28"/>
          <w:highlight w:val="none"/>
          <w:lang w:eastAsia="zh-CN"/>
          <w14:textFill>
            <w14:solidFill>
              <w14:schemeClr w14:val="tx1"/>
            </w14:solidFill>
          </w14:textFill>
        </w:rPr>
        <w:t xml:space="preserve">响应文件</w:t>
      </w:r>
      <w:r>
        <w:rPr>
          <w:rFonts w:hint="eastAsia" w:ascii="宋体" w:hAnsi="宋体"/>
          <w:b/>
          <w:color w:val="000000" w:themeColor="text1"/>
          <w:sz w:val="28"/>
          <w:szCs w:val="28"/>
          <w:highlight w:val="none"/>
          <w14:textFill>
            <w14:solidFill>
              <w14:schemeClr w14:val="tx1"/>
            </w14:solidFill>
          </w14:textFill>
        </w:rPr>
        <w:t xml:space="preserve">的评价和比较</w:t>
      </w:r>
      <w:bookmarkEnd w:id="99"/>
      <w:r/>
      <w:bookmarkEnd w:id="100"/>
      <w:r/>
      <w:bookmarkEnd w:id="101"/>
      <w:r/>
      <w:bookmarkEnd w:id="102"/>
      <w:r/>
      <w:bookmarkEnd w:id="103"/>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30.1本项目评标采用</w:t>
      </w:r>
      <w:r>
        <w:rPr>
          <w:rFonts w:hint="eastAsia" w:ascii="宋体" w:hAnsi="宋体"/>
          <w:b/>
          <w:bCs/>
          <w:color w:val="000000" w:themeColor="text1"/>
          <w:sz w:val="24"/>
          <w:szCs w:val="24"/>
          <w:highlight w:val="none"/>
          <w:u w:val="single"/>
          <w14:textFill>
            <w14:solidFill>
              <w14:schemeClr w14:val="tx1"/>
            </w14:solidFill>
          </w14:textFill>
        </w:rPr>
        <w:t xml:space="preserve">综合评分法</w:t>
      </w:r>
      <w:r>
        <w:rPr>
          <w:rFonts w:hint="eastAsia" w:ascii="宋体" w:hAnsi="宋体"/>
          <w:bCs/>
          <w:color w:val="000000" w:themeColor="text1"/>
          <w:sz w:val="24"/>
          <w:szCs w:val="24"/>
          <w:highlight w:val="none"/>
          <w14:textFill>
            <w14:solidFill>
              <w14:schemeClr w14:val="tx1"/>
            </w14:solidFill>
          </w14:textFill>
        </w:rPr>
        <w:t xml:space="preserve">。</w:t>
      </w:r>
      <w:bookmarkEnd w:id="60"/>
      <w:bookmarkEnd w:id="61"/>
      <w:bookmarkEnd w:id="62"/>
      <w:bookmarkEnd w:id="63"/>
      <w:bookmarkEnd w:id="64"/>
      <w:r/>
    </w:p>
    <w:p>
      <w:pPr>
        <w:ind w:left="1" w:firstLine="238"/>
        <w:spacing w:line="360" w:lineRule="auto"/>
        <w:rPr>
          <w:rFonts w:hint="eastAsia" w:ascii="宋体" w:hAnsi="宋体"/>
          <w:color w:val="000000" w:themeColor="text1"/>
          <w:sz w:val="24"/>
          <w:szCs w:val="24"/>
          <w:highlight w:val="none"/>
          <w14:textFill>
            <w14:solidFill>
              <w14:schemeClr w14:val="tx1"/>
            </w14:solidFill>
          </w14:textFill>
        </w:rPr>
      </w:pPr>
      <w:r/>
      <w:bookmarkStart w:id="104" w:name="_Toc20821546"/>
      <w:r/>
      <w:bookmarkStart w:id="105" w:name="_Toc98669372"/>
      <w:r/>
      <w:bookmarkStart w:id="106" w:name="_Toc100386076"/>
      <w:r/>
      <w:bookmarkStart w:id="107" w:name="_Toc98669730"/>
      <w:r/>
      <w:bookmarkStart w:id="108" w:name="_Toc76955302"/>
      <w:r>
        <w:rPr>
          <w:rFonts w:hint="eastAsia" w:ascii="宋体" w:hAnsi="宋体"/>
          <w:color w:val="000000" w:themeColor="text1"/>
          <w:sz w:val="24"/>
          <w:szCs w:val="24"/>
          <w:highlight w:val="none"/>
          <w14:textFill>
            <w14:solidFill>
              <w14:schemeClr w14:val="tx1"/>
            </w14:solidFill>
          </w14:textFill>
        </w:rPr>
        <w:t xml:space="preserve">  30.2评委会在评标时，将主要考虑下列因素：</w:t>
      </w:r>
      <w:r/>
    </w:p>
    <w:tbl>
      <w:tblPr>
        <w:tblStyle w:val="856"/>
        <w:tblW w:w="47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7"/>
        <w:gridCol w:w="864"/>
        <w:gridCol w:w="870"/>
        <w:gridCol w:w="7018"/>
        <w:gridCol w:w="638"/>
      </w:tblGrid>
      <w:tr>
        <w:trPr/>
        <w:tc>
          <w:tcPr>
            <w:tcW w:w="261" w:type="pct"/>
            <w:vAlign w:val="center"/>
            <w:textDirection w:val="lrTb"/>
            <w:noWrap w:val="false"/>
          </w:tcPr>
          <w:p>
            <w:pPr>
              <w:jc w:val="cente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序号</w:t>
            </w:r>
            <w:r/>
          </w:p>
        </w:tc>
        <w:tc>
          <w:tcPr>
            <w:tcW w:w="436"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评标项目</w:t>
            </w:r>
            <w:r/>
          </w:p>
        </w:tc>
        <w:tc>
          <w:tcPr>
            <w:tcW w:w="439"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541"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评标方法描述</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分值</w:t>
            </w:r>
            <w:r/>
          </w:p>
        </w:tc>
      </w:tr>
      <w:tr>
        <w:trPr/>
        <w:tc>
          <w:tcPr>
            <w:tcW w:w="261"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1</w:t>
            </w:r>
            <w:r/>
          </w:p>
        </w:tc>
        <w:tc>
          <w:tcPr>
            <w:tcW w:w="436"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价格</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分</w:t>
            </w:r>
            <w:r/>
          </w:p>
        </w:tc>
        <w:tc>
          <w:tcPr>
            <w:tcW w:w="439"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541" w:type="pct"/>
            <w:textDirection w:val="lrTb"/>
            <w:noWrap w:val="false"/>
          </w:tcPr>
          <w:p>
            <w:pPr>
              <w:spacing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以</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满足</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要求且响应价格最低</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符合小微企业标准要求的最终评标价格</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的响应报价为评标基准价，其价格分为满分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30分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。其他供应商的价格统一按照下列公式计算:响应报价得分=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评标基准价/响应报价×30</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评标委员会认为</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的报价明显低于其他通过符合性审查</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的报价，有可能影响产品质量或者不能诚信履约的，会要求其在评标现场合理的时间内提供书面说明，必要时提交相关证明材料：</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不能证明其报价合理性的，评标委员会将其作为无效投标处理。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根据财库</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〔2026〕2号</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文件，评审委员会启动异常低价投标审查的情形和具体要求，包括：</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报价低于全部通过符合性审查供应商投标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报价平均值65%的，即投标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全部通过符合性审查供应商投标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报价平均值x65%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报价低于通过符合性审查的次低报价供应商投标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报价65%的，即投标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通过符合性审查的次低报价供应商投标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报价x65%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报价低于采购项目最高限价65%的，即投标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响应</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报价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采购项目最高限价x65%</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4.评审委员会基于专业判断，认为供应商报价过低，有可能影响产品质量或者不能诚信履约的其他情形</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5.上述报价指的是产品与工程两个部分的报价及两者之和。</w:t>
            </w:r>
            <w:r/>
          </w:p>
        </w:tc>
        <w:tc>
          <w:tcPr>
            <w:tcW w:w="322" w:type="pct"/>
            <w:vAlign w:val="center"/>
            <w:textDirection w:val="lrTb"/>
            <w:noWrap w:val="false"/>
          </w:tcPr>
          <w:p>
            <w:pPr>
              <w:jc w:val="cente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30</w:t>
            </w:r>
            <w:r/>
          </w:p>
        </w:tc>
      </w:tr>
      <w:tr>
        <w:trPr>
          <w:trHeight w:val="246"/>
        </w:trPr>
        <w:tc>
          <w:tcPr>
            <w:tcW w:w="261"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p>
        </w:tc>
        <w:tc>
          <w:tcPr>
            <w:tcW w:w="436"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技术和服务要求响应情况</w:t>
            </w:r>
            <w:r/>
          </w:p>
        </w:tc>
        <w:tc>
          <w:tcPr>
            <w:tcW w:w="439"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541" w:type="pct"/>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竞</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章的</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技术和服</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务要求”的逐项响应承诺等方面情况进行评分，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全部满足</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27</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分。标注“▲”标识的技术参数，每负偏离一项扣</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2.25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“▲”标识的重要指标</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须提供能直观体现参数对应功能的系统截图</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设备实拍图</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截图需标注关键信息，确保内容清晰可辨</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tc>
        <w:tc>
          <w:tcPr>
            <w:tcW w:w="322" w:type="pct"/>
            <w:vAlign w:val="center"/>
            <w:textDirection w:val="lrTb"/>
            <w:noWrap w:val="false"/>
          </w:tcPr>
          <w:p>
            <w:pPr>
              <w:jc w:val="cente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27</w:t>
            </w:r>
            <w:r/>
          </w:p>
        </w:tc>
      </w:tr>
      <w:tr>
        <w:trPr>
          <w:trHeight w:val="3815"/>
        </w:trPr>
        <w:tc>
          <w:tcPr>
            <w:tcW w:w="261" w:type="pct"/>
            <w:vAlign w:val="center"/>
            <w:vMerge w:val="restar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p>
        </w:tc>
        <w:tc>
          <w:tcPr>
            <w:tcW w:w="436" w:type="pct"/>
            <w:vAlign w:val="center"/>
            <w:vMerge w:val="restar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技术方案（设备部分）</w:t>
            </w:r>
            <w:r/>
          </w:p>
        </w:tc>
        <w:tc>
          <w:tcPr>
            <w:tcW w:w="439"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实施方案</w:t>
            </w:r>
            <w:r/>
          </w:p>
        </w:tc>
        <w:tc>
          <w:tcPr>
            <w:tcW w:w="3541" w:type="pct"/>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要求及</w:t>
            </w:r>
            <w:r>
              <w:rPr>
                <w:rFonts w:hint="eastAsia" w:cs="宋体"/>
                <w:bCs/>
                <w:color w:val="000000" w:themeColor="text1"/>
                <w:sz w:val="24"/>
                <w:highlight w:val="none"/>
                <w14:textFill>
                  <w14:solidFill>
                    <w14:schemeClr w14:val="tx1"/>
                  </w14:solidFill>
                </w14:textFill>
              </w:rPr>
              <w:t xml:space="preserve">本项目特点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实施方案</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方案包含</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工期进度安排、产品供货、安装调试方案、验收标准</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人员配置安排、质量保障措施、维护保养等内容。</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实施方案内容完整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，完全匹配项目需求，整体可实施性强的，得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实施方案内容完整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，基本匹配项目需求，整体基本具备可实施性的，得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实施方案内容存在缺失，项目实施方案可实施性差的，得1分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未提供实施方案的不得分。</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rHeight w:val="1130"/>
        </w:trPr>
        <w:tc>
          <w:tcPr>
            <w:tcW w:w="261" w:type="pct"/>
            <w:vMerge w:val="continue"/>
            <w:textDirection w:val="lrTb"/>
            <w:noWrap w:val="false"/>
          </w:tcPr>
          <w:p>
            <w:pPr>
              <w:spacing w:after="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6" w:type="pct"/>
            <w:vMerge w:val="continue"/>
            <w:textDirection w:val="lrTb"/>
            <w:noWrap w:val="false"/>
          </w:tcPr>
          <w:p>
            <w:pPr>
              <w:spacing w:after="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9" w:type="pct"/>
            <w:vAlign w:val="center"/>
            <w:textDirection w:val="lrTb"/>
            <w:noWrap w:val="false"/>
          </w:tcPr>
          <w:p>
            <w:pPr>
              <w:jc w:val="center"/>
              <w:spacing w:after="0" w:line="360" w:lineRule="auto"/>
              <w:rPr>
                <w:rFonts w:hint="default" w:eastAsia="宋体"/>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设备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培训方案</w:t>
            </w:r>
            <w:r/>
          </w:p>
        </w:tc>
        <w:tc>
          <w:tcPr>
            <w:tcW w:w="3541" w:type="pct"/>
            <w:vAlign w:val="center"/>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要求及</w:t>
            </w:r>
            <w:r>
              <w:rPr>
                <w:rFonts w:hint="eastAsia" w:cs="宋体"/>
                <w:bCs/>
                <w:color w:val="000000" w:themeColor="text1"/>
                <w:sz w:val="24"/>
                <w:highlight w:val="none"/>
                <w14:textFill>
                  <w14:solidFill>
                    <w14:schemeClr w14:val="tx1"/>
                  </w14:solidFill>
                </w14:textFill>
              </w:rPr>
              <w:t xml:space="preserve">本项目特点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设备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培训方案，包括但不限于：详细培训计划、培训时间、培训内容、培训次数安排等内容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培训方案内容完整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，可落地性强，培训计划、课时安排、课程内容完整规范的，得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培训方案主要内容无缺失，基本具备可落地性，培训计划、课时安排、课程内容基本符合要求的，得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培训方案内容存在缺失，可落地性差，培训计划、课时安排、课程内容阐述简单粗略的，得1分；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未提供培训方案的不得分。</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rHeight w:val="226"/>
        </w:trPr>
        <w:tc>
          <w:tcPr>
            <w:tcW w:w="261" w:type="pct"/>
            <w:vMerge w:val="continue"/>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436" w:type="pct"/>
            <w:vMerge w:val="continue"/>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439"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售后服务方案</w:t>
            </w:r>
            <w:r/>
          </w:p>
        </w:tc>
        <w:tc>
          <w:tcPr>
            <w:tcW w:w="3541" w:type="pct"/>
            <w:vAlign w:val="center"/>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根据</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竞争性磋商文件</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要求及</w:t>
            </w:r>
            <w:r>
              <w:rPr>
                <w:rFonts w:hint="eastAsia" w:cs="宋体"/>
                <w:bCs/>
                <w:color w:val="000000" w:themeColor="text1"/>
                <w:sz w:val="24"/>
                <w:highlight w:val="none"/>
                <w14:textFill>
                  <w14:solidFill>
                    <w14:schemeClr w14:val="tx1"/>
                  </w14:solidFill>
                </w14:textFill>
              </w:rPr>
              <w:t xml:space="preserve">本项目特点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，提供售后服务方案，包括但不限于：质保期、服务体系、服务内容、故障解决方案、响应时间、专业技术人员保障及服务电话等内容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售后服务方案内容完整</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翔实</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，可落地性强，服务体系、服务内容、故障解决方案、响应时间、专业技术人员保障及服务电话完整规范的，得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售后服务方案主要内容无缺失，基本具备可落地性，服务体系、服务内容、故障解决方案、响应时间、专业技术人员保障及服务电话基本符合要求的，得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售后服务方案内容存在缺失，可落地性差，服务体系、服务内容、故障解决方案、响应时间、专业技术人员保障及服务电话阐述简单粗略的，得1分；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未提供培训方案的不得分。</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rHeight w:val="1668"/>
        </w:trPr>
        <w:tc>
          <w:tcPr>
            <w:tcW w:w="261" w:type="pct"/>
            <w:vAlign w:val="center"/>
            <w:vMerge w:val="restar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4</w:t>
            </w:r>
            <w:r/>
          </w:p>
        </w:tc>
        <w:tc>
          <w:tcPr>
            <w:tcW w:w="436" w:type="pct"/>
            <w:vAlign w:val="center"/>
            <w:vMerge w:val="restar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施工方案（装修部分）</w:t>
            </w:r>
            <w:r/>
          </w:p>
        </w:tc>
        <w:tc>
          <w:tcPr>
            <w:tcW w:w="439" w:type="pct"/>
            <w:vAlign w:val="center"/>
            <w:textDirection w:val="lrTb"/>
            <w:noWrap w:val="false"/>
          </w:tcPr>
          <w:p>
            <w:pPr>
              <w:jc w:val="cente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项目总体施工方案</w:t>
            </w:r>
            <w:r/>
          </w:p>
        </w:tc>
        <w:tc>
          <w:tcPr>
            <w:tcW w:w="3541" w:type="pct"/>
            <w:vAlign w:val="center"/>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应根据</w:t>
            </w:r>
            <w:r>
              <w:rPr>
                <w:rFonts w:hint="eastAsia" w:cs="宋体" w:eastAsiaTheme="minorEastAsia"/>
                <w:bCs/>
                <w:color w:val="000000" w:themeColor="text1"/>
                <w:sz w:val="24"/>
                <w:highlight w:val="none"/>
                <w:lang w:eastAsia="zh-CN"/>
                <w14:textFill>
                  <w14:solidFill>
                    <w14:schemeClr w14:val="tx1"/>
                  </w14:solidFill>
                </w14:textFill>
              </w:rPr>
              <w:t xml:space="preserve">竞争性磋商文件</w:t>
            </w:r>
            <w:r>
              <w:rPr>
                <w:rFonts w:hint="eastAsia" w:cs="宋体"/>
                <w:bCs/>
                <w:color w:val="000000" w:themeColor="text1"/>
                <w:sz w:val="24"/>
                <w:highlight w:val="none"/>
                <w14:textFill>
                  <w14:solidFill>
                    <w14:schemeClr w14:val="tx1"/>
                  </w14:solidFill>
                </w14:textFill>
              </w:rPr>
              <w:t xml:space="preserve">要求及本项目特点</w:t>
            </w:r>
            <w:r>
              <w:rPr>
                <w:rFonts w:hint="eastAsia" w:cs="宋体"/>
                <w:bCs/>
                <w:color w:val="000000" w:themeColor="text1"/>
                <w:sz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w:t>
            </w:r>
            <w:r>
              <w:rPr>
                <w:rFonts w:hint="eastAsia" w:ascii="宋体" w:hAnsi="宋体" w:cs="宋体"/>
                <w:color w:val="000000" w:themeColor="text1"/>
                <w:sz w:val="24"/>
                <w:highlight w:val="none"/>
                <w14:textFill>
                  <w14:solidFill>
                    <w14:schemeClr w14:val="tx1"/>
                  </w14:solidFill>
                </w14:textFill>
              </w:rPr>
              <w:t xml:space="preserve">项目总体施工方案</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，包括整体施工的部署、施工组织总体设想、施工前准备、现场平面布置等内容</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方案完整、科学合理性强、针对性强得5分；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方案完整、科学合理性较弱、针对性较弱得3分；</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方案有缺陷、科学合理性一般、针对性较弱得1分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未提供不得分。</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rHeight w:val="642"/>
        </w:trPr>
        <w:tc>
          <w:tcPr>
            <w:tcW w:w="261" w:type="pct"/>
            <w:vAlign w:val="center"/>
            <w:vMerge w:val="continue"/>
            <w:textDirection w:val="lrTb"/>
            <w:noWrap w:val="false"/>
          </w:tcPr>
          <w:p>
            <w:pPr>
              <w:jc w:val="center"/>
              <w:spacing w:after="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6" w:type="pct"/>
            <w:vAlign w:val="center"/>
            <w:vMerge w:val="continue"/>
            <w:textDirection w:val="lrTb"/>
            <w:noWrap w:val="false"/>
          </w:tcPr>
          <w:p>
            <w:pPr>
              <w:jc w:val="center"/>
              <w:spacing w:after="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439" w:type="pct"/>
            <w:vAlign w:val="center"/>
            <w:textDirection w:val="lrTb"/>
            <w:noWrap w:val="false"/>
          </w:tcPr>
          <w:p>
            <w:pPr>
              <w:jc w:val="center"/>
              <w:rPr>
                <w:rFonts w:hint="eastAsia" w:eastAsia="宋体"/>
                <w:color w:val="000000" w:themeColor="text1"/>
                <w:highlight w:val="none"/>
                <w:lang w:val="en-US"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工程进度计划及措施</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方案</w:t>
            </w:r>
            <w:r/>
          </w:p>
        </w:tc>
        <w:tc>
          <w:tcPr>
            <w:tcW w:w="3541" w:type="pct"/>
            <w:vAlign w:val="center"/>
            <w:textDirection w:val="lrTb"/>
            <w:noWrap w:val="false"/>
          </w:tcPr>
          <w:p>
            <w:pPr>
              <w:spacing w:after="0" w:line="360" w:lineRule="auto"/>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cs="宋体"/>
                <w:bCs/>
                <w:color w:val="000000" w:themeColor="text1"/>
                <w:sz w:val="24"/>
                <w:highlight w:val="none"/>
                <w14:textFill>
                  <w14:solidFill>
                    <w14:schemeClr w14:val="tx1"/>
                  </w14:solidFill>
                </w14:textFill>
              </w:rPr>
              <w:t xml:space="preserve">应根据</w:t>
            </w:r>
            <w:r>
              <w:rPr>
                <w:rFonts w:hint="eastAsia" w:cs="宋体"/>
                <w:bCs/>
                <w:color w:val="000000" w:themeColor="text1"/>
                <w:sz w:val="24"/>
                <w:highlight w:val="none"/>
                <w:lang w:eastAsia="zh-CN"/>
                <w14:textFill>
                  <w14:solidFill>
                    <w14:schemeClr w14:val="tx1"/>
                  </w14:solidFill>
                </w14:textFill>
              </w:rPr>
              <w:t xml:space="preserve">竞争性磋商文件</w:t>
            </w:r>
            <w:r>
              <w:rPr>
                <w:rFonts w:hint="eastAsia" w:cs="宋体"/>
                <w:bCs/>
                <w:color w:val="000000" w:themeColor="text1"/>
                <w:sz w:val="24"/>
                <w:highlight w:val="none"/>
                <w14:textFill>
                  <w14:solidFill>
                    <w14:schemeClr w14:val="tx1"/>
                  </w14:solidFill>
                </w14:textFill>
              </w:rPr>
              <w:t xml:space="preserve">要求及本项目特点</w:t>
            </w:r>
            <w:r>
              <w:rPr>
                <w:rFonts w:hint="eastAsia" w:cs="宋体"/>
                <w:bCs/>
                <w:color w:val="000000" w:themeColor="text1"/>
                <w:sz w:val="24"/>
                <w:highlight w:val="none"/>
                <w:lang w:eastAsia="zh-CN"/>
                <w14:textFill>
                  <w14:solidFill>
                    <w14:schemeClr w14:val="tx1"/>
                  </w14:solidFill>
                </w14:textFill>
              </w:rPr>
              <w:t xml:space="preserve">，</w:t>
            </w:r>
            <w:r>
              <w:rPr>
                <w:rFonts w:hint="eastAsia" w:cs="宋体"/>
                <w:bCs/>
                <w:color w:val="000000" w:themeColor="text1"/>
                <w:sz w:val="24"/>
                <w:highlight w:val="none"/>
                <w14:textFill>
                  <w14:solidFill>
                    <w14:schemeClr w14:val="tx1"/>
                  </w14:solidFill>
                </w14:textFill>
              </w:rPr>
              <w:t xml:space="preserve">提供工程进度计划及措施方案，包括总进度计划工期、施工工期保障措施、进度计划检查等</w:t>
            </w:r>
            <w:r>
              <w:rPr>
                <w:rFonts w:hint="eastAsia" w:cs="宋体"/>
                <w:bCs/>
                <w:color w:val="000000" w:themeColor="text1"/>
                <w:sz w:val="24"/>
                <w:highlight w:val="none"/>
                <w:lang w:val="en-US" w:eastAsia="zh-CN"/>
                <w14:textFill>
                  <w14:solidFill>
                    <w14:schemeClr w14:val="tx1"/>
                  </w14:solidFill>
                </w14:textFill>
              </w:rPr>
              <w:t xml:space="preserve">内容。</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方案完整、科学合理性强、针对性强得5分；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方案完整、科学合理性较弱、针对性较弱得3分；</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方案有缺陷、科学合理性一般、针对性较弱得1分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未提供不得分。</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rHeight w:val="1397"/>
        </w:trPr>
        <w:tc>
          <w:tcPr>
            <w:tcW w:w="261" w:type="pct"/>
            <w:vAlign w:val="center"/>
            <w:vMerge w:val="continue"/>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436" w:type="pct"/>
            <w:vAlign w:val="center"/>
            <w:vMerge w:val="continue"/>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439" w:type="pct"/>
            <w:vAlign w:val="center"/>
            <w:textDirection w:val="lrTb"/>
            <w:noWrap w:val="false"/>
          </w:tcPr>
          <w:p>
            <w:pPr>
              <w:jc w:val="center"/>
              <w:rPr>
                <w:rFonts w:hint="eastAsia" w:eastAsia="宋体" w:asciiTheme="minorEastAsia" w:hAnsiTheme="minorEastAsia" w:cstheme="minorEastAsia"/>
                <w:color w:val="000000" w:themeColor="text1"/>
                <w:sz w:val="24"/>
                <w:szCs w:val="24"/>
                <w:highlight w:val="none"/>
                <w:lang w:val="en-US" w:eastAsia="zh-CN"/>
                <w14:textFill>
                  <w14:solidFill>
                    <w14:schemeClr w14:val="tx1"/>
                  </w14:solidFill>
                </w14:textFill>
              </w:rPr>
            </w:pPr>
            <w:r>
              <w:rPr>
                <w:rFonts w:hint="eastAsia" w:cs="宋体"/>
                <w:bCs/>
                <w:color w:val="000000" w:themeColor="text1"/>
                <w:sz w:val="24"/>
                <w:highlight w:val="none"/>
                <w14:textFill>
                  <w14:solidFill>
                    <w14:schemeClr w14:val="tx1"/>
                  </w14:solidFill>
                </w14:textFill>
              </w:rPr>
              <w:t xml:space="preserve">质保服务保障方案</w:t>
            </w:r>
            <w:r/>
          </w:p>
        </w:tc>
        <w:tc>
          <w:tcPr>
            <w:shd w:val="clear" w:color="auto" w:fill="auto"/>
            <w:tcW w:w="3541" w:type="pct"/>
            <w:vAlign w:val="center"/>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cs="宋体"/>
                <w:bCs/>
                <w:color w:val="000000" w:themeColor="text1"/>
                <w:sz w:val="24"/>
                <w:highlight w:val="none"/>
                <w14:textFill>
                  <w14:solidFill>
                    <w14:schemeClr w14:val="tx1"/>
                  </w14:solidFill>
                </w14:textFill>
              </w:rPr>
              <w:t xml:space="preserve">应根据</w:t>
            </w:r>
            <w:r>
              <w:rPr>
                <w:rFonts w:hint="eastAsia" w:cs="宋体"/>
                <w:bCs/>
                <w:color w:val="000000" w:themeColor="text1"/>
                <w:sz w:val="24"/>
                <w:highlight w:val="none"/>
                <w:lang w:eastAsia="zh-CN"/>
                <w14:textFill>
                  <w14:solidFill>
                    <w14:schemeClr w14:val="tx1"/>
                  </w14:solidFill>
                </w14:textFill>
              </w:rPr>
              <w:t xml:space="preserve">竞争性磋商文件</w:t>
            </w:r>
            <w:r>
              <w:rPr>
                <w:rFonts w:hint="eastAsia" w:cs="宋体"/>
                <w:bCs/>
                <w:color w:val="000000" w:themeColor="text1"/>
                <w:sz w:val="24"/>
                <w:highlight w:val="none"/>
                <w14:textFill>
                  <w14:solidFill>
                    <w14:schemeClr w14:val="tx1"/>
                  </w14:solidFill>
                </w14:textFill>
              </w:rPr>
              <w:t xml:space="preserve">要求及本项目特点，提供工程验收合格后的质保服务保障方案，包括响应时间、人员配备、技术配备等</w:t>
            </w:r>
            <w:r>
              <w:rPr>
                <w:rFonts w:hint="eastAsia" w:cs="宋体"/>
                <w:bCs/>
                <w:color w:val="000000" w:themeColor="text1"/>
                <w:sz w:val="24"/>
                <w:highlight w:val="none"/>
                <w:lang w:val="en-US" w:eastAsia="zh-CN"/>
                <w14:textFill>
                  <w14:solidFill>
                    <w14:schemeClr w14:val="tx1"/>
                  </w14:solidFill>
                </w14:textFill>
              </w:rPr>
              <w:t xml:space="preserve">内容。</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方案完整、科学合理性强、针对性强得5分；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方案完整、科学合理性较弱、针对性较弱得3分；</w:t>
            </w:r>
            <w:r/>
          </w:p>
          <w:p>
            <w:pP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方案有缺陷、科学合理性一般、针对性较弱得1分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p>
          <w:p>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未提供不得分。</w:t>
            </w:r>
            <w:r/>
          </w:p>
        </w:tc>
        <w:tc>
          <w:tcPr>
            <w:shd w:val="clear" w:color="auto" w:fill="auto"/>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c>
          <w:tcPr>
            <w:tcW w:w="261"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c>
          <w:tcPr>
            <w:tcW w:w="436"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对外</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培训方案</w:t>
            </w:r>
            <w:r/>
          </w:p>
        </w:tc>
        <w:tc>
          <w:tcPr>
            <w:tcW w:w="439" w:type="pc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r>
            <w:r/>
          </w:p>
        </w:tc>
        <w:tc>
          <w:tcPr>
            <w:shd w:val="clear" w:color="auto" w:fill="auto"/>
            <w:tcW w:w="3541" w:type="pct"/>
            <w:vAlign w:val="top"/>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项目建成后利用本项目设施设备对社会人员进行培训，评委对供应商提供的培训方案</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方案内须承诺</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年培训规模不少于100人次</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，每次</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培训时长不少于10天</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培训后可获</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得所投产品电池维修</w:t>
            </w:r>
            <w:r>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认证证书</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进行打分。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方案内容详细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完整</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、有针对性、有合理性</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并提供承诺的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，得5分；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方案内容较详细、较有针对性、较有合理性</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并提供承诺的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，得3分；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方案内容一般、针对性、合理性一般</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并提供承诺的</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，得1分；</w:t>
            </w:r>
            <w:r/>
          </w:p>
          <w:p>
            <w:pPr>
              <w:spacing w:after="0" w:line="360" w:lineRule="auto"/>
              <w:rPr>
                <w:rFonts w:hint="eastAsia" w:asciiTheme="minorEastAsia" w:hAnsiTheme="minorEastAsia" w:eastAsiaTheme="minorEastAsia" w:cstheme="minorEastAsia"/>
                <w:color w:val="000000" w:themeColor="text1"/>
                <w:sz w:val="24"/>
                <w:szCs w:val="24"/>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未提供的，不得分。</w:t>
            </w:r>
            <w:r/>
          </w:p>
        </w:tc>
        <w:tc>
          <w:tcPr>
            <w:shd w:val="clear" w:color="auto" w:fill="auto"/>
            <w:tcW w:w="322" w:type="pct"/>
            <w:vAlign w:val="center"/>
            <w:textDirection w:val="lrTb"/>
            <w:noWrap w:val="false"/>
          </w:tcPr>
          <w:p>
            <w:pPr>
              <w:jc w:val="cente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5</w:t>
            </w:r>
            <w:r/>
          </w:p>
        </w:tc>
      </w:tr>
      <w:tr>
        <w:trPr>
          <w:trHeight w:val="1549"/>
        </w:trPr>
        <w:tc>
          <w:tcPr>
            <w:tcW w:w="261"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p>
        </w:tc>
        <w:tc>
          <w:tcPr>
            <w:tcW w:w="436" w:type="pct"/>
            <w:vAlign w:val="center"/>
            <w:textDirection w:val="lrTb"/>
            <w:noWrap w:val="false"/>
          </w:tcPr>
          <w:p>
            <w:pPr>
              <w:jc w:val="center"/>
              <w:spacing w:after="0" w:line="360" w:lineRule="auto"/>
              <w:rPr>
                <w:rFonts w:hint="default"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成功案例</w:t>
            </w:r>
            <w:r/>
          </w:p>
        </w:tc>
        <w:tc>
          <w:tcPr>
            <w:tcW w:w="439" w:type="pc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r>
            <w:r/>
          </w:p>
        </w:tc>
        <w:tc>
          <w:tcPr>
            <w:tcW w:w="3541" w:type="pct"/>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供应商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提供自202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3</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年1月1日起至</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今</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(以合同签订时间为准)</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与本项目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类似</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成功案例，</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每提供1个得</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分。</w:t>
            </w:r>
            <w:r/>
          </w:p>
          <w:p>
            <w:pPr>
              <w:spacing w:after="0" w:line="360" w:lineRule="auto"/>
              <w:rPr>
                <w:rFonts w:hint="default" w:eastAsiaTheme="minorEastAsia"/>
                <w:color w:val="000000" w:themeColor="text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(须包含合同首页、体现具体服务内容/项目范围的“标的页”、双方签字盖章页及签订日期页</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否则不得分</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2</w:t>
            </w:r>
            <w:r/>
          </w:p>
        </w:tc>
      </w:tr>
      <w:tr>
        <w:trPr>
          <w:trHeight w:val="431"/>
        </w:trPr>
        <w:tc>
          <w:tcPr>
            <w:tcW w:w="261"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7</w:t>
            </w:r>
            <w:r/>
          </w:p>
        </w:tc>
        <w:tc>
          <w:tcPr>
            <w:tcW w:w="436"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产品</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演示</w:t>
            </w:r>
            <w:r/>
          </w:p>
        </w:tc>
        <w:tc>
          <w:tcPr>
            <w:tcW w:w="439" w:type="pct"/>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r>
            <w:r/>
          </w:p>
        </w:tc>
        <w:tc>
          <w:tcPr>
            <w:tcW w:w="3541" w:type="pct"/>
            <w:textDirection w:val="lrTb"/>
            <w:noWrap w:val="false"/>
          </w:tcPr>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演示要求：演示须提供 MP4格式演示视频，采用PPT或静态demo演示的不得分。无演示或视频演示无法打开的视为缺项，缺项不得分。供应商针对“CAR动力电池及BMS综合故障检测平台”的下述内容进行演示。</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演示内容：①软件布局有“18650电池、21700电池、磷酸铁锂电池、三元锂电池、镍氢电池、铅酸电池、燃料电池”对应图标学习入口，点击任意图标即进入相关知识点的学习。供应商的演示结果完全满足前述要求的得1分，否则不得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②内容运行界面分为不少于三个区域展示，区域一是介绍单体电池内部结构，展示汽车上动力电池组内部各个电池模组之间的连接关系，当点击任意一个序号模组时，相应的模组图标即可点亮闪烁提示。供应商的演示结果完全满足前述要求的得1分，否则不得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③同时对应区域二中动力电池组点击高亮图标可单独显示该零部件，并可对其360度旋转、平移、放大、缩小操作。供应商的演示结果完全满足前述要求的得1分，否则不得分。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④具有技术参数图标，点击技术参数图标，可以了解电池的各项参数如：动力电池组安装位置、散热类型、总电压、容量、续航、电池重量等。区域三是信息注释栏，主要介绍当前动力电池的主要信息。供应商的演示结果完全满足前述要求的得1分，否则不得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⑤电池分类及不同单电池结构展示功能：展示多种单电池内部结构和文字介绍电池的功能（包含但不限于18650电池、21700电池、磷酸铁锂电池、三元锂电池、铅酸电池及燃料电池）。供应商的演示结果完全满足前述要求的得1分，否则不得分。</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供应商针对“移动一体机配套软件”的下述内容进行演示。</w:t>
            </w:r>
            <w:r/>
          </w:p>
          <w:p>
            <w:pPr>
              <w:spacing w:after="0"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⑥软件具备分屏显示功能，各分屏之间可独立操作更换模型、自动拆解、复原模型、手动拆解、开启名称、重置中心等功能且零件模型均可进行放大、缩小、360°旋转、平移、隐藏等操作。供应商的演示结果完全满足前述要求的得1分，否则不得分。</w:t>
            </w:r>
            <w:r/>
          </w:p>
        </w:tc>
        <w:tc>
          <w:tcPr>
            <w:tcW w:w="322" w:type="pct"/>
            <w:vAlign w:val="center"/>
            <w:textDirection w:val="lrTb"/>
            <w:noWrap w:val="false"/>
          </w:tcPr>
          <w:p>
            <w:pPr>
              <w:jc w:val="center"/>
              <w:spacing w:after="0" w:line="360" w:lineRule="auto"/>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 xml:space="preserve">6</w:t>
            </w:r>
            <w:r/>
          </w:p>
        </w:tc>
      </w:tr>
    </w:tbl>
    <w:p>
      <w:pPr>
        <w:ind w:left="1" w:firstLine="238"/>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30.3</w:t>
      </w:r>
      <w:r>
        <w:rPr>
          <w:rFonts w:hint="eastAsia" w:ascii="宋体" w:hAnsi="宋体"/>
          <w:bCs/>
          <w:color w:val="000000" w:themeColor="text1"/>
          <w:sz w:val="24"/>
          <w:szCs w:val="24"/>
          <w:highlight w:val="none"/>
          <w14:textFill>
            <w14:solidFill>
              <w14:schemeClr w14:val="tx1"/>
            </w14:solidFill>
          </w14:textFill>
        </w:rPr>
        <w:t xml:space="preserve">采用综合评分法的，评标结果按评审后得分由高到低顺序排列。得分相同的</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得分保留到小数点后2位，四舍五入</w:t>
      </w:r>
      <w:r>
        <w:rPr>
          <w:rFonts w:hint="eastAsia" w:ascii="宋体" w:hAnsi="宋体"/>
          <w:bCs/>
          <w:color w:val="000000" w:themeColor="text1"/>
          <w:sz w:val="24"/>
          <w:szCs w:val="24"/>
          <w:highlight w:val="none"/>
          <w:lang w:eastAsia="zh-CN"/>
          <w14:textFill>
            <w14:solidFill>
              <w14:schemeClr w14:val="tx1"/>
            </w14:solidFill>
          </w14:textFill>
        </w:rPr>
        <w:t xml:space="preserve">）</w:t>
      </w:r>
      <w:r>
        <w:rPr>
          <w:rFonts w:hint="eastAsia" w:ascii="宋体" w:hAnsi="宋体"/>
          <w:bCs/>
          <w:color w:val="000000" w:themeColor="text1"/>
          <w:sz w:val="24"/>
          <w:szCs w:val="24"/>
          <w:highlight w:val="none"/>
          <w14:textFill>
            <w14:solidFill>
              <w14:schemeClr w14:val="tx1"/>
            </w14:solidFill>
          </w14:textFill>
        </w:rPr>
        <w:t xml:space="preserve">，按投标报价由低到高顺序排列。得分且投标报价相同的，按技术参数优劣顺序排列。如技术参数得分也相同，按项目实施方案、时间进度计划安排、技术培训方案、</w:t>
      </w: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 xml:space="preserve">质量保证措施及承诺、售后服务方案合计总分顺序排列。</w:t>
      </w:r>
      <w:r>
        <w:rPr>
          <w:rFonts w:hint="eastAsia" w:ascii="宋体" w:hAnsi="宋体"/>
          <w:bCs/>
          <w:color w:val="000000" w:themeColor="text1"/>
          <w:sz w:val="24"/>
          <w:szCs w:val="24"/>
          <w:highlight w:val="none"/>
          <w14:textFill>
            <w14:solidFill>
              <w14:schemeClr w14:val="tx1"/>
            </w14:solidFill>
          </w14:textFill>
        </w:rPr>
        <w:t xml:space="preserve">中标候选人由评标委员会确定。</w:t>
      </w:r>
      <w:r>
        <w:rPr>
          <w:rFonts w:hint="eastAsia" w:ascii="宋体" w:hAnsi="宋体"/>
          <w:bCs/>
          <w:color w:val="000000" w:themeColor="text1"/>
          <w:sz w:val="24"/>
          <w:szCs w:val="24"/>
          <w:highlight w:val="none"/>
          <w:lang w:eastAsia="zh-CN"/>
          <w14:textFill>
            <w14:solidFill>
              <w14:schemeClr w14:val="tx1"/>
            </w14:solidFill>
          </w14:textFill>
        </w:rPr>
        <w:t xml:space="preserve">响应文件</w:t>
      </w:r>
      <w:r>
        <w:rPr>
          <w:rFonts w:hint="eastAsia" w:ascii="宋体" w:hAnsi="宋体"/>
          <w:bCs/>
          <w:color w:val="000000" w:themeColor="text1"/>
          <w:sz w:val="24"/>
          <w:szCs w:val="24"/>
          <w:highlight w:val="none"/>
          <w14:textFill>
            <w14:solidFill>
              <w14:schemeClr w14:val="tx1"/>
            </w14:solidFill>
          </w14:textFill>
        </w:rPr>
        <w:t xml:space="preserve">满足</w:t>
      </w:r>
      <w:r>
        <w:rPr>
          <w:rFonts w:hint="eastAsia" w:ascii="宋体" w:hAnsi="宋体"/>
          <w:bCs/>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bCs/>
          <w:color w:val="000000" w:themeColor="text1"/>
          <w:sz w:val="24"/>
          <w:szCs w:val="24"/>
          <w:highlight w:val="none"/>
          <w14:textFill>
            <w14:solidFill>
              <w14:schemeClr w14:val="tx1"/>
            </w14:solidFill>
          </w14:textFill>
        </w:rPr>
        <w:t xml:space="preserve">全部实质性要求，且按照评审因素的量化指标评审得分最高的</w:t>
      </w:r>
      <w:r>
        <w:rPr>
          <w:rFonts w:hint="eastAsia" w:ascii="宋体" w:hAnsi="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bCs/>
          <w:color w:val="000000" w:themeColor="text1"/>
          <w:sz w:val="24"/>
          <w:szCs w:val="24"/>
          <w:highlight w:val="none"/>
          <w14:textFill>
            <w14:solidFill>
              <w14:schemeClr w14:val="tx1"/>
            </w14:solidFill>
          </w14:textFill>
        </w:rPr>
        <w:t xml:space="preserve">为排名第一的中标候选人。</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31、相同品牌产品的处理原则</w:t>
      </w:r>
      <w:r/>
    </w:p>
    <w:p>
      <w:pPr>
        <w:ind w:firstLine="480"/>
        <w:spacing w:line="360" w:lineRule="auto"/>
        <w:rPr>
          <w:rFonts w:hint="eastAsia" w:ascii="宋体" w:hAnsi="宋体"/>
          <w:b w:val="0"/>
          <w:bCs/>
          <w:color w:val="000000" w:themeColor="text1"/>
          <w:sz w:val="24"/>
          <w:szCs w:val="24"/>
          <w:highlight w:val="none"/>
          <w:u w:val="none"/>
          <w:lang w:val="en-US" w:eastAsia="zh-CN"/>
          <w14:textFill>
            <w14:solidFill>
              <w14:schemeClr w14:val="tx1"/>
            </w14:solidFill>
          </w14:textFill>
        </w:rPr>
        <w:outlineLvl w:val="2"/>
      </w:pPr>
      <w:r>
        <w:rPr>
          <w:rFonts w:hint="eastAsia" w:ascii="宋体" w:hAnsi="宋体"/>
          <w:b w:val="0"/>
          <w:bCs/>
          <w:color w:val="000000" w:themeColor="text1"/>
          <w:sz w:val="24"/>
          <w:szCs w:val="24"/>
          <w:highlight w:val="none"/>
          <w:u w:val="none"/>
          <w:lang w:val="en-US" w:eastAsia="zh-CN"/>
          <w14:textFill>
            <w14:solidFill>
              <w14:schemeClr w14:val="tx1"/>
            </w14:solidFill>
          </w14:textFill>
        </w:rPr>
        <w:t xml:space="preserve">无</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32、允许修改评标结果的情形</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32.1评标结果汇总完成后，除下列情形外，任何人不得修改评标结果：</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（1）分值汇总计算错误的；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（2）分项评分超出评分标准范围的；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（3）评标委员会成员对客观评审因素评分不一致的；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（4）经评标委员会认定评分畸高、畸低的。</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p>
    <w:p>
      <w:pPr>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33、推荐和确定</w:t>
      </w:r>
      <w:r>
        <w:rPr>
          <w:rFonts w:hint="eastAsia" w:ascii="宋体" w:hAnsi="宋体"/>
          <w:b/>
          <w:color w:val="000000" w:themeColor="text1"/>
          <w:sz w:val="28"/>
          <w:szCs w:val="28"/>
          <w:highlight w:val="none"/>
          <w:lang w:eastAsia="zh-CN"/>
          <w14:textFill>
            <w14:solidFill>
              <w14:schemeClr w14:val="tx1"/>
            </w14:solidFill>
          </w14:textFill>
        </w:rPr>
        <w:t xml:space="preserve">成交人</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33.1 评标委员会将根据评标结果向采购人推荐出</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33.2 采购人根据评标委员会的推荐最终确定</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w:t>
      </w:r>
      <w:r/>
    </w:p>
    <w:p>
      <w:pPr>
        <w:rPr>
          <w:rFonts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br w:type="page" w:clear="all"/>
      </w:r>
      <w:r/>
    </w:p>
    <w:p>
      <w:pPr>
        <w:jc w:val="center"/>
        <w:spacing w:before="200" w:after="200" w:line="360" w:lineRule="auto"/>
        <w:rPr>
          <w:rFonts w:ascii="宋体" w:hAnsi="宋体"/>
          <w:b/>
          <w:color w:val="000000" w:themeColor="text1"/>
          <w:sz w:val="32"/>
          <w:szCs w:val="32"/>
          <w:highlight w:val="none"/>
          <w14:textFill>
            <w14:solidFill>
              <w14:schemeClr w14:val="tx1"/>
            </w14:solidFill>
          </w14:textFill>
        </w:rPr>
        <w:outlineLvl w:val="2"/>
      </w:pPr>
      <w:r>
        <w:rPr>
          <w:rFonts w:hint="eastAsia" w:ascii="宋体" w:hAnsi="宋体"/>
          <w:b/>
          <w:color w:val="000000" w:themeColor="text1"/>
          <w:sz w:val="32"/>
          <w:szCs w:val="32"/>
          <w:highlight w:val="none"/>
          <w14:textFill>
            <w14:solidFill>
              <w14:schemeClr w14:val="tx1"/>
            </w14:solidFill>
          </w14:textFill>
        </w:rPr>
        <w:t xml:space="preserve">七、授予合同</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34、招标组织方接受和拒绝任何或所有投标的权利</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34.1 为维护国家和社会公共利益，招标组织方保留在授标之前任何时候接受或拒绝任何</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中标的权利，且对受影响的</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不承担任何责任。</w:t>
      </w:r>
      <w:r/>
    </w:p>
    <w:p>
      <w:pPr>
        <w:spacing w:line="360" w:lineRule="auto"/>
        <w:rPr>
          <w:rFonts w:hint="eastAsia" w:ascii="宋体" w:hAnsi="宋体" w:eastAsia="宋体"/>
          <w:b/>
          <w:color w:val="000000" w:themeColor="text1"/>
          <w:sz w:val="28"/>
          <w:szCs w:val="28"/>
          <w:highlight w:val="none"/>
          <w:lang w:eastAsia="zh-CN"/>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35、</w:t>
      </w:r>
      <w:r>
        <w:rPr>
          <w:rFonts w:hint="eastAsia" w:ascii="宋体" w:hAnsi="宋体"/>
          <w:b/>
          <w:color w:val="000000" w:themeColor="text1"/>
          <w:sz w:val="28"/>
          <w:szCs w:val="28"/>
          <w:highlight w:val="none"/>
          <w:lang w:eastAsia="zh-CN"/>
          <w14:textFill>
            <w14:solidFill>
              <w14:schemeClr w14:val="tx1"/>
            </w14:solidFill>
          </w14:textFill>
        </w:rPr>
        <w:t xml:space="preserve">成交通知书</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35.1 在投标有效期期满之前，招标组织方将以书面形式通知</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人在收到</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通知书后，须立即以书面签收形式回复招标组织方，确认</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通知书已收悉。</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35.2 </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通知书将是合同的一个组成部分。</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35.3</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通知书发出后，采购人不得违法改变中标结果，</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人无正当理由不得放弃中标。</w:t>
      </w:r>
      <w:r/>
    </w:p>
    <w:p>
      <w:pPr>
        <w:ind w:firstLine="36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36、签订合同时不得对</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作实质性修改</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36.1采购人按照</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的约定，与</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人签订书面合同。所签订的合同不得对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作实质性修改。</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36.2合同履行中，采购人需追加与合同标的相同货物时，在不改变合同其他条款的前提下，可以与</w:t>
      </w:r>
      <w:r>
        <w:rPr>
          <w:rFonts w:hint="eastAsia" w:ascii="宋体" w:hAnsi="宋体"/>
          <w:color w:val="000000" w:themeColor="text1"/>
          <w:sz w:val="24"/>
          <w:szCs w:val="24"/>
          <w:highlight w:val="none"/>
          <w:lang w:val="en-US" w:eastAsia="zh-CN"/>
          <w14:textFill>
            <w14:solidFill>
              <w14:schemeClr w14:val="tx1"/>
            </w14:solidFill>
          </w14:textFill>
        </w:rPr>
        <w:t xml:space="preserve">成交</w:t>
      </w:r>
      <w:r>
        <w:rPr>
          <w:rFonts w:hint="eastAsia" w:ascii="宋体" w:hAnsi="宋体"/>
          <w:color w:val="000000" w:themeColor="text1"/>
          <w:sz w:val="24"/>
          <w:szCs w:val="24"/>
          <w:highlight w:val="none"/>
          <w14:textFill>
            <w14:solidFill>
              <w14:schemeClr w14:val="tx1"/>
            </w14:solidFill>
          </w14:textFill>
        </w:rPr>
        <w:t xml:space="preserve">人协商签订补充合同，但所有补充合同的采购金额不得超过原合同采购金额的百分之十。</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37、签订合同</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37.1采购人应当自</w:t>
      </w:r>
      <w:r>
        <w:rPr>
          <w:rFonts w:hint="eastAsia" w:ascii="宋体" w:hAnsi="宋体"/>
          <w:color w:val="000000" w:themeColor="text1"/>
          <w:sz w:val="24"/>
          <w:szCs w:val="24"/>
          <w:highlight w:val="none"/>
          <w:lang w:eastAsia="zh-CN"/>
          <w14:textFill>
            <w14:solidFill>
              <w14:schemeClr w14:val="tx1"/>
            </w14:solidFill>
          </w14:textFill>
        </w:rPr>
        <w:t xml:space="preserve">成交通知书</w:t>
      </w:r>
      <w:r>
        <w:rPr>
          <w:rFonts w:hint="eastAsia" w:ascii="宋体" w:hAnsi="宋体"/>
          <w:color w:val="000000" w:themeColor="text1"/>
          <w:sz w:val="24"/>
          <w:szCs w:val="24"/>
          <w:highlight w:val="none"/>
          <w14:textFill>
            <w14:solidFill>
              <w14:schemeClr w14:val="tx1"/>
            </w14:solidFill>
          </w14:textFill>
        </w:rPr>
        <w:t xml:space="preserve">发出之日起15日内，按照</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和</w:t>
      </w:r>
      <w:r>
        <w:rPr>
          <w:rFonts w:hint="eastAsia" w:ascii="宋体" w:hAnsi="宋体"/>
          <w:color w:val="000000" w:themeColor="text1"/>
          <w:sz w:val="24"/>
          <w:szCs w:val="24"/>
          <w:highlight w:val="none"/>
          <w:lang w:eastAsia="zh-CN"/>
          <w14:textFill>
            <w14:solidFill>
              <w14:schemeClr w14:val="tx1"/>
            </w14:solidFill>
          </w14:textFill>
        </w:rPr>
        <w:t xml:space="preserve">成交人响应文件</w:t>
      </w:r>
      <w:r>
        <w:rPr>
          <w:rFonts w:hint="eastAsia" w:ascii="宋体" w:hAnsi="宋体"/>
          <w:color w:val="000000" w:themeColor="text1"/>
          <w:sz w:val="24"/>
          <w:szCs w:val="24"/>
          <w:highlight w:val="none"/>
          <w14:textFill>
            <w14:solidFill>
              <w14:schemeClr w14:val="tx1"/>
            </w14:solidFill>
          </w14:textFill>
        </w:rPr>
        <w:t xml:space="preserve">的规定，与</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签订书面合同。所签订的合同不得对</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确定的事项和</w:t>
      </w:r>
      <w:r>
        <w:rPr>
          <w:rFonts w:hint="eastAsia" w:ascii="宋体" w:hAnsi="宋体"/>
          <w:color w:val="000000" w:themeColor="text1"/>
          <w:sz w:val="24"/>
          <w:szCs w:val="24"/>
          <w:highlight w:val="none"/>
          <w:lang w:eastAsia="zh-CN"/>
          <w14:textFill>
            <w14:solidFill>
              <w14:schemeClr w14:val="tx1"/>
            </w14:solidFill>
          </w14:textFill>
        </w:rPr>
        <w:t xml:space="preserve">成交人响应文件</w:t>
      </w:r>
      <w:r>
        <w:rPr>
          <w:rFonts w:hint="eastAsia" w:ascii="宋体" w:hAnsi="宋体"/>
          <w:color w:val="000000" w:themeColor="text1"/>
          <w:sz w:val="24"/>
          <w:szCs w:val="24"/>
          <w:highlight w:val="none"/>
          <w14:textFill>
            <w14:solidFill>
              <w14:schemeClr w14:val="tx1"/>
            </w14:solidFill>
          </w14:textFill>
        </w:rPr>
        <w:t xml:space="preserve">作实质性修改。采购人不得向</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提出任何不合理的要求作为签订合同的条件。</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37.2政府采购合同应当包括采购人与</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的名称和住所、标的、数量、质量、价款或者报酬、履行期限及地点和方式、验收要求、违约责任、解决争议的方法等内容。</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37.3采购人与</w:t>
      </w:r>
      <w:r>
        <w:rPr>
          <w:rFonts w:hint="eastAsia" w:ascii="宋体" w:hAnsi="宋体"/>
          <w:color w:val="000000" w:themeColor="text1"/>
          <w:sz w:val="24"/>
          <w:szCs w:val="24"/>
          <w:highlight w:val="none"/>
          <w:lang w:eastAsia="zh-CN"/>
          <w14:textFill>
            <w14:solidFill>
              <w14:schemeClr w14:val="tx1"/>
            </w14:solidFill>
          </w14:textFill>
        </w:rPr>
        <w:t xml:space="preserve">成交人</w:t>
      </w:r>
      <w:r>
        <w:rPr>
          <w:rFonts w:hint="eastAsia" w:ascii="宋体" w:hAnsi="宋体"/>
          <w:color w:val="000000" w:themeColor="text1"/>
          <w:sz w:val="24"/>
          <w:szCs w:val="24"/>
          <w:highlight w:val="none"/>
          <w14:textFill>
            <w14:solidFill>
              <w14:schemeClr w14:val="tx1"/>
            </w14:solidFill>
          </w14:textFill>
        </w:rPr>
        <w:t xml:space="preserve">应当根据合同的约定依法履行合同义务。政府采购合同的履行、违约责任和解决争议的方法等适用《中华人民共和国民法典》。 </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38、政府采购贷款扶持政策 </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38.1根据国家扶持中小企业的有关政策，招标组织方负责代理的采购项目中标企业，在履约过程中如遇到资金困难，凭</w:t>
      </w:r>
      <w:r>
        <w:rPr>
          <w:rFonts w:hint="eastAsia" w:ascii="宋体" w:hAnsi="宋体"/>
          <w:color w:val="000000" w:themeColor="text1"/>
          <w:sz w:val="24"/>
          <w:szCs w:val="24"/>
          <w:highlight w:val="none"/>
          <w:lang w:eastAsia="zh-CN"/>
          <w14:textFill>
            <w14:solidFill>
              <w14:schemeClr w14:val="tx1"/>
            </w14:solidFill>
          </w14:textFill>
        </w:rPr>
        <w:t xml:space="preserve">成交通知书</w:t>
      </w:r>
      <w:r>
        <w:rPr>
          <w:rFonts w:hint="eastAsia" w:ascii="宋体" w:hAnsi="宋体"/>
          <w:color w:val="000000" w:themeColor="text1"/>
          <w:sz w:val="24"/>
          <w:szCs w:val="24"/>
          <w:highlight w:val="none"/>
          <w14:textFill>
            <w14:solidFill>
              <w14:schemeClr w14:val="tx1"/>
            </w14:solidFill>
          </w14:textFill>
        </w:rPr>
        <w:t xml:space="preserve">在相关金融机构办理授信申请，相关事宜请查阅“江苏省政府采购”网站。                                                 </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                                                                                                                                                                                                                                                                </w:t>
      </w:r>
      <w:r/>
    </w:p>
    <w:p>
      <w:pPr>
        <w:jc w:val="center"/>
        <w:spacing w:line="360" w:lineRule="auto"/>
        <w:rPr>
          <w:rFonts w:ascii="宋体" w:hAnsi="宋体"/>
          <w:b/>
          <w:color w:val="000000" w:themeColor="text1"/>
          <w:sz w:val="32"/>
          <w:szCs w:val="32"/>
          <w:highlight w:val="none"/>
          <w:shd w:val="clear" w:color="auto" w:fill="ffffff"/>
          <w14:textFill>
            <w14:solidFill>
              <w14:schemeClr w14:val="tx1"/>
            </w14:solidFill>
          </w14:textFill>
        </w:rPr>
      </w:pPr>
      <w:r>
        <w:rPr>
          <w:rFonts w:hint="eastAsia" w:ascii="宋体" w:hAnsi="宋体"/>
          <w:b/>
          <w:color w:val="000000" w:themeColor="text1"/>
          <w:sz w:val="32"/>
          <w:szCs w:val="32"/>
          <w:highlight w:val="none"/>
          <w:shd w:val="clear" w:color="auto" w:fill="ffffff"/>
          <w14:textFill>
            <w14:solidFill>
              <w14:schemeClr w14:val="tx1"/>
            </w14:solidFill>
          </w14:textFill>
        </w:rPr>
        <w:br w:type="page" w:clear="all"/>
      </w:r>
      <w:r>
        <w:rPr>
          <w:rFonts w:hint="eastAsia" w:ascii="宋体" w:hAnsi="宋体"/>
          <w:b/>
          <w:color w:val="000000" w:themeColor="text1"/>
          <w:sz w:val="32"/>
          <w:szCs w:val="32"/>
          <w:highlight w:val="none"/>
          <w:shd w:val="clear" w:color="auto" w:fill="ffffff"/>
          <w14:textFill>
            <w14:solidFill>
              <w14:schemeClr w14:val="tx1"/>
            </w14:solidFill>
          </w14:textFill>
        </w:rPr>
        <w:t xml:space="preserve">八、询问、质疑、投诉</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39、询问</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39</w:t>
      </w:r>
      <w:r>
        <w:rPr>
          <w:rFonts w:hint="eastAsia" w:ascii="宋体" w:hAnsi="宋体"/>
          <w:color w:val="000000" w:themeColor="text1"/>
          <w:sz w:val="24"/>
          <w:szCs w:val="24"/>
          <w:highlight w:val="none"/>
          <w14:textFill>
            <w14:solidFill>
              <w14:schemeClr w14:val="tx1"/>
            </w14:solidFill>
          </w14:textFill>
        </w:rPr>
        <w:t xml:space="preserve">.1 供应商对招标活动事项有疑问的，可以向采购人或招标组织方提出询问，采购人或招标组织方将依法作出答复，但答复的内容不涉及商业秘密。</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40、质疑</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40.1质疑供应商是指直接参加本项目采购活动的供应商；供应商认为采购文件、采购过程和中标结果使自己的合法权益受到损害的，可以在知道或者应当知道其权益受到损害之日起七个工作日内，将质疑文件原件送达采购人或招标组织方。对采购文件提出质疑的，应自供应商获得采购文件之日起计算；对采购过程提出质疑的，自采购程序环节结束之日起计算；对中标结果提出质疑的，自</w:t>
      </w:r>
      <w:r>
        <w:rPr>
          <w:rFonts w:hint="eastAsia" w:ascii="宋体" w:hAnsi="宋体"/>
          <w:color w:val="000000" w:themeColor="text1"/>
          <w:sz w:val="24"/>
          <w:szCs w:val="24"/>
          <w:highlight w:val="none"/>
          <w:lang w:val="en-US" w:eastAsia="zh-CN"/>
          <w14:textFill>
            <w14:solidFill>
              <w14:schemeClr w14:val="tx1"/>
            </w14:solidFill>
          </w14:textFill>
        </w:rPr>
        <w:t xml:space="preserve">结果（入围）</w:t>
      </w:r>
      <w:r>
        <w:rPr>
          <w:rFonts w:hint="eastAsia" w:ascii="宋体" w:hAnsi="宋体"/>
          <w:color w:val="000000" w:themeColor="text1"/>
          <w:sz w:val="24"/>
          <w:szCs w:val="24"/>
          <w:highlight w:val="none"/>
          <w14:textFill>
            <w14:solidFill>
              <w14:schemeClr w14:val="tx1"/>
            </w14:solidFill>
          </w14:textFill>
        </w:rPr>
        <w:t xml:space="preserve">公告届满之日起计算。</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40.2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r/>
    </w:p>
    <w:p>
      <w:pPr>
        <w:ind w:firstLine="360"/>
        <w:spacing w:line="360" w:lineRule="auto"/>
        <w:rPr>
          <w:rFonts w:ascii="宋体" w:hAnsi="宋体"/>
          <w:color w:val="000000" w:themeColor="text1"/>
          <w:sz w:val="24"/>
          <w:szCs w:val="24"/>
          <w:highlight w:val="none"/>
          <w:u w:val="none"/>
          <w14:textFill>
            <w14:solidFill>
              <w14:schemeClr w14:val="tx1"/>
            </w14:solidFill>
          </w14:textFill>
        </w:rPr>
      </w:pPr>
      <w:r>
        <w:rPr>
          <w:rFonts w:hint="eastAsia" w:ascii="宋体" w:hAnsi="宋体"/>
          <w:color w:val="000000" w:themeColor="text1"/>
          <w:sz w:val="24"/>
          <w:szCs w:val="24"/>
          <w:highlight w:val="none"/>
          <w:u w:val="none"/>
          <w14:textFill>
            <w14:solidFill>
              <w14:schemeClr w14:val="tx1"/>
            </w14:solidFill>
          </w14:textFill>
        </w:rPr>
        <w:t xml:space="preserve">40.3供应商如对采购需求提出质疑，除向招标组织方递交质疑文件外，还应当向采购人递交质疑文件。采购人负责处理和答复涉及采购需求、评分标准（如为采购人提供的）的质疑内容。</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40.4质疑流程及注意事项见“江苏省政府采购”网站。</w:t>
      </w:r>
      <w:r/>
    </w:p>
    <w:p>
      <w:pPr>
        <w:ind w:firstLine="3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40.5采购人或招标组织方在收到供应商的书面质疑后将及时组织调查核实，在七个工作日内作出答复，并以书面或在网站公告形式通知质疑供应商和其他有关供应商，答复的内容不涉及商业秘密。</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41、投诉</w:t>
      </w:r>
      <w:r/>
    </w:p>
    <w:p>
      <w:pPr>
        <w:jc w:val="left"/>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41.1 质疑供应商对采购人或招标组织方的答复不满意，以及采购人或招标组织方未在规定的时间内作出答复的，可以在答复期满后十五个工作日内向采购项目同级财政部门投诉。</w:t>
      </w:r>
      <w:r/>
    </w:p>
    <w:p>
      <w:pPr>
        <w:jc w:val="center"/>
        <w:spacing w:line="360" w:lineRule="auto"/>
        <w:rPr>
          <w:rFonts w:ascii="宋体" w:hAnsi="宋体"/>
          <w:b/>
          <w:color w:val="000000" w:themeColor="text1"/>
          <w:sz w:val="10"/>
          <w:szCs w:val="10"/>
          <w:highlight w:val="none"/>
          <w:shd w:val="clear" w:color="auto" w:fill="ffffff"/>
          <w14:textFill>
            <w14:solidFill>
              <w14:schemeClr w14:val="tx1"/>
            </w14:solidFill>
          </w14:textFill>
        </w:rPr>
      </w:pPr>
      <w:r>
        <w:rPr>
          <w:rFonts w:ascii="宋体" w:hAnsi="宋体"/>
          <w:b/>
          <w:color w:val="000000" w:themeColor="text1"/>
          <w:sz w:val="10"/>
          <w:szCs w:val="10"/>
          <w:highlight w:val="none"/>
          <w:shd w:val="clear" w:color="auto" w:fill="ffffff"/>
          <w14:textFill>
            <w14:solidFill>
              <w14:schemeClr w14:val="tx1"/>
            </w14:solidFill>
          </w14:textFill>
        </w:rPr>
      </w:r>
      <w:r/>
    </w:p>
    <w:p>
      <w:pPr>
        <w:jc w:val="center"/>
        <w:spacing w:line="360" w:lineRule="auto"/>
        <w:rPr>
          <w:rFonts w:ascii="宋体" w:hAnsi="宋体"/>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shd w:val="clear" w:color="auto" w:fill="ffffff"/>
          <w14:textFill>
            <w14:solidFill>
              <w14:schemeClr w14:val="tx1"/>
            </w14:solidFill>
          </w14:textFill>
        </w:rPr>
        <w:t xml:space="preserve">九、诚实信用和解释权</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42、诚实信用</w:t>
      </w:r>
      <w:r/>
    </w:p>
    <w:p>
      <w:pPr>
        <w:ind w:firstLine="36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42.1 供应商之间不得相互串通投标报价，不得妨碍其他供应商的公平竞争，不得损害采购人和其他供应商的合法权益。</w:t>
      </w:r>
      <w:r/>
    </w:p>
    <w:p>
      <w:pPr>
        <w:ind w:firstLine="36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42.2 供应商不得以向招标组织方工作人员、评标委员会成员行贿或者采取其他不正当手段谋取中标。经查实供应商有此行为的，将在“江苏省政府采购”网站公告，政府采购管理部门将供应商列入不良行为记录名单，按照政府采购有关规定处理。</w:t>
      </w:r>
      <w:r/>
    </w:p>
    <w:p>
      <w:pPr>
        <w:ind w:firstLine="36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42.3供应商不得虚假承诺，否则，按照提供虚假材料谋取中标（成交）处理。</w:t>
      </w:r>
      <w:r/>
    </w:p>
    <w:p>
      <w:pPr>
        <w:ind w:firstLine="36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w:t>
      </w:r>
      <w:r>
        <w:rPr>
          <w:rFonts w:ascii="宋体" w:hAnsi="宋体"/>
          <w:color w:val="000000" w:themeColor="text1"/>
          <w:sz w:val="24"/>
          <w:szCs w:val="24"/>
          <w:highlight w:val="none"/>
          <w14:textFill>
            <w14:solidFill>
              <w14:schemeClr w14:val="tx1"/>
            </w14:solidFill>
          </w14:textFill>
        </w:rPr>
        <w:t xml:space="preserve">.4供应商应自觉遵守开标、评标纪律，扰乱开标评标现场秩序的，属于失信行为，根据《江苏省政府采购供应商监督管理暂行办法》，失信行为将被记入供应商诚信档案。</w:t>
      </w:r>
      <w:r/>
    </w:p>
    <w:p>
      <w:pPr>
        <w:ind w:firstLine="360"/>
        <w:jc w:val="left"/>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42</w:t>
      </w:r>
      <w:r>
        <w:rPr>
          <w:rFonts w:ascii="宋体" w:hAnsi="宋体"/>
          <w:color w:val="000000" w:themeColor="text1"/>
          <w:sz w:val="24"/>
          <w:szCs w:val="24"/>
          <w:highlight w:val="none"/>
          <w14:textFill>
            <w14:solidFill>
              <w14:schemeClr w14:val="tx1"/>
            </w14:solidFill>
          </w14:textFill>
        </w:rPr>
        <w:t xml:space="preserve">.5</w:t>
      </w:r>
      <w:r>
        <w:rPr>
          <w:rFonts w:hint="eastAsia" w:ascii="宋体" w:hAnsi="宋体"/>
          <w:color w:val="000000" w:themeColor="text1"/>
          <w:sz w:val="24"/>
          <w:szCs w:val="24"/>
          <w:highlight w:val="none"/>
          <w14:textFill>
            <w14:solidFill>
              <w14:schemeClr w14:val="tx1"/>
            </w14:solidFill>
          </w14:textFill>
        </w:rPr>
        <w:t xml:space="preserve">根据《财政部关于在政府采购活动中查询及使用信息记录有关问题的通知》（财库〔2016〕125号）、江苏省财政厅《关于做好政府采购信用信息查询使用及登记等工作的通知》（苏财购〔2016〕50号）</w:t>
      </w:r>
      <w:r>
        <w:rPr>
          <w:rFonts w:hint="eastAsia" w:ascii="宋体" w:hAnsi="宋体"/>
          <w:color w:val="000000" w:themeColor="text1"/>
          <w:sz w:val="24"/>
          <w:szCs w:val="24"/>
          <w:highlight w:val="none"/>
          <w14:textFill>
            <w14:solidFill>
              <w14:schemeClr w14:val="tx1"/>
            </w14:solidFill>
          </w14:textFill>
        </w:rPr>
        <w:t xml:space="preserve">等文件精神，评标委员会在项目资格性审查时对参加本项目的各供应商进行信用记录查询，信用记录查询渠道为“信用中国”网站（www.creditchina.gov.cn ）、中国政府采购网（www.ccgp.gov.cn），信用记录查询截止时间为项目资格性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spacing w:line="360" w:lineRule="auto"/>
        <w:rPr>
          <w:rFonts w:ascii="宋体" w:hAnsi="宋体"/>
          <w:b/>
          <w:color w:val="000000" w:themeColor="text1"/>
          <w:sz w:val="28"/>
          <w:szCs w:val="28"/>
          <w:highlight w:val="none"/>
          <w14:textFill>
            <w14:solidFill>
              <w14:schemeClr w14:val="tx1"/>
            </w14:solidFill>
          </w14:textFill>
        </w:rPr>
        <w:outlineLvl w:val="2"/>
      </w:pPr>
      <w:r>
        <w:rPr>
          <w:rFonts w:hint="eastAsia" w:ascii="宋体" w:hAnsi="宋体"/>
          <w:b/>
          <w:color w:val="000000" w:themeColor="text1"/>
          <w:sz w:val="28"/>
          <w:szCs w:val="28"/>
          <w:highlight w:val="none"/>
          <w14:textFill>
            <w14:solidFill>
              <w14:schemeClr w14:val="tx1"/>
            </w14:solidFill>
          </w14:textFill>
        </w:rPr>
        <w:t xml:space="preserve">43、解释权</w:t>
      </w:r>
      <w:r/>
    </w:p>
    <w:p>
      <w:pPr>
        <w:ind w:firstLine="24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43.1除相关法律、法规规定外，本</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的解释权归采购代理机构所有。</w:t>
      </w:r>
      <w:r/>
    </w:p>
    <w:p>
      <w:pPr>
        <w:ind w:firstLine="720"/>
        <w:spacing w:line="46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36"/>
          <w:szCs w:val="20"/>
          <w:highlight w:val="none"/>
          <w14:textFill>
            <w14:solidFill>
              <w14:schemeClr w14:val="tx1"/>
            </w14:solidFill>
          </w14:textFill>
        </w:rPr>
        <w:br w:type="page" w:clear="all"/>
      </w:r>
      <w:bookmarkEnd w:id="104"/>
      <w:r/>
      <w:bookmarkEnd w:id="105"/>
      <w:r/>
      <w:bookmarkEnd w:id="106"/>
      <w:r/>
      <w:bookmarkEnd w:id="107"/>
      <w:r/>
      <w:bookmarkEnd w:id="108"/>
      <w:r/>
      <w:r/>
    </w:p>
    <w:p>
      <w:pPr>
        <w:jc w:val="center"/>
        <w:keepLines/>
        <w:keepNext/>
        <w:spacing w:before="260" w:after="260"/>
        <w:rPr>
          <w:rFonts w:ascii="宋体" w:hAnsi="宋体"/>
          <w:b/>
          <w:color w:val="000000" w:themeColor="text1"/>
          <w:sz w:val="36"/>
          <w:szCs w:val="20"/>
          <w:highlight w:val="none"/>
          <w14:textFill>
            <w14:solidFill>
              <w14:schemeClr w14:val="tx1"/>
            </w14:solidFill>
          </w14:textFill>
        </w:rPr>
        <w:outlineLvl w:val="0"/>
      </w:pPr>
      <w:r>
        <w:rPr>
          <w:rFonts w:hint="eastAsia" w:ascii="宋体" w:hAnsi="宋体"/>
          <w:b/>
          <w:color w:val="000000" w:themeColor="text1"/>
          <w:sz w:val="36"/>
          <w:szCs w:val="20"/>
          <w:highlight w:val="none"/>
          <w14:textFill>
            <w14:solidFill>
              <w14:schemeClr w14:val="tx1"/>
            </w14:solidFill>
          </w14:textFill>
        </w:rPr>
        <w:t xml:space="preserve">第三章 项目需求</w:t>
      </w:r>
      <w:r/>
    </w:p>
    <w:p>
      <w:pPr>
        <w:pStyle w:val="802"/>
        <w:ind w:firstLine="482"/>
        <w:jc w:val="both"/>
        <w:keepLines w:val="0"/>
        <w:pageBreakBefore w:val="0"/>
        <w:spacing w:line="360" w:lineRule="auto"/>
        <w:widowControl w:val="off"/>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1.项目概况</w:t>
      </w:r>
      <w:r/>
    </w:p>
    <w:p>
      <w:pPr>
        <w:ind w:firstLine="480"/>
        <w:keepLines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项目名称</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江苏省交通技师学院新能源产教融合人才培养基地建设项目（</w:t>
      </w:r>
      <w:r>
        <w:rPr>
          <w:rFonts w:hint="eastAsia" w:ascii="宋体" w:hAnsi="宋体" w:cs="宋体"/>
          <w:color w:val="000000" w:themeColor="text1"/>
          <w:sz w:val="24"/>
          <w:szCs w:val="24"/>
          <w:highlight w:val="none"/>
          <w:lang w:val="en-US" w:eastAsia="zh-CN"/>
          <w14:textFill>
            <w14:solidFill>
              <w14:schemeClr w14:val="tx1"/>
            </w14:solidFill>
          </w14:textFill>
        </w:rPr>
        <w:t xml:space="preserve">第二次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w:t>
      </w:r>
      <w:r/>
    </w:p>
    <w:p>
      <w:pPr>
        <w:ind w:firstLine="480"/>
        <w:keepLines w:val="0"/>
        <w:pageBreakBefore w:val="0"/>
        <w:spacing w:line="360" w:lineRule="auto"/>
        <w:widowControl w:val="off"/>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项目地点：江苏省镇江市丹徒区长香西大道500号。</w:t>
      </w:r>
      <w:r/>
    </w:p>
    <w:p>
      <w:pPr>
        <w:ind w:firstLine="480"/>
        <w:keepLines w:val="0"/>
        <w:pageBreakBefore w:val="0"/>
        <w:spacing w:line="360" w:lineRule="auto"/>
        <w:widowControl w:val="off"/>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项目总体预算：</w:t>
      </w:r>
      <w:r>
        <w:rPr>
          <w:rFonts w:hint="eastAsia" w:ascii="宋体" w:hAnsi="宋体" w:cs="宋体"/>
          <w:color w:val="000000" w:themeColor="text1"/>
          <w:sz w:val="24"/>
          <w:szCs w:val="24"/>
          <w:highlight w:val="none"/>
          <w:lang w:val="en-US" w:eastAsia="zh-CN"/>
          <w14:textFill>
            <w14:solidFill>
              <w14:schemeClr w14:val="tx1"/>
            </w14:solidFill>
          </w14:textFill>
        </w:rPr>
        <w:t xml:space="preserve">20</w:t>
      </w:r>
      <w:r>
        <w:rPr>
          <w:rFonts w:ascii="宋体" w:hAnsi="宋体" w:cs="宋体"/>
          <w:color w:val="000000" w:themeColor="text1"/>
          <w:sz w:val="24"/>
          <w:szCs w:val="24"/>
          <w:highlight w:val="none"/>
          <w14:textFill>
            <w14:solidFill>
              <w14:schemeClr w14:val="tx1"/>
            </w14:solidFill>
          </w14:textFill>
        </w:rPr>
        <w:t xml:space="preserve">0</w:t>
      </w:r>
      <w:r>
        <w:rPr>
          <w:rFonts w:hint="eastAsia" w:ascii="宋体" w:hAnsi="宋体" w:cs="宋体"/>
          <w:color w:val="000000" w:themeColor="text1"/>
          <w:sz w:val="24"/>
          <w:szCs w:val="24"/>
          <w:highlight w:val="none"/>
          <w14:textFill>
            <w14:solidFill>
              <w14:schemeClr w14:val="tx1"/>
            </w14:solidFill>
          </w14:textFill>
        </w:rPr>
        <w:t xml:space="preserve">万元。</w:t>
      </w:r>
      <w:r/>
    </w:p>
    <w:p>
      <w:pPr>
        <w:ind w:left="0" w:firstLine="638"/>
        <w:keepLines w:val="0"/>
        <w:pageBreakBefore w:val="0"/>
        <w:spacing w:line="360" w:lineRule="auto"/>
        <w:widowControl w:val="off"/>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项目内容：包含全部设备采购、供货、安装、调试、软件部署、教学资源配套；场地装饰改造、电气及智能化安装；项目整体培训、对外社会培训体系建设、验收交付、3 年质保及后续技术服务；本项目为交钥匙工程，凡是实现功能必需的软硬件、辅材、配件、深化设计费用，即便清单未列明，均包含在投标总价内，采购人不再另行付费。 合同履行期：合同签订之日起40 日历天内完成全部设备采购安装调试、场地改造、全部培训、资料交付并完成整体验收。 </w:t>
      </w:r>
      <w:r/>
    </w:p>
    <w:p>
      <w:pPr>
        <w:pStyle w:val="802"/>
        <w:numPr>
          <w:ilvl w:val="0"/>
          <w:numId w:val="0"/>
        </w:numPr>
        <w:jc w:val="both"/>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br w:type="page" w:clear="all"/>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设备采购安装部分</w:t>
      </w:r>
      <w:r>
        <w:rPr>
          <w:rFonts w:hint="eastAsia" w:ascii="宋体" w:hAnsi="宋体" w:eastAsia="宋体" w:cs="宋体"/>
          <w:b/>
          <w:bCs/>
          <w:color w:val="000000" w:themeColor="text1"/>
          <w:sz w:val="24"/>
          <w:szCs w:val="24"/>
          <w:highlight w:val="none"/>
          <w14:textFill>
            <w14:solidFill>
              <w14:schemeClr w14:val="tx1"/>
            </w14:solidFill>
          </w14:textFill>
        </w:rPr>
        <w:t xml:space="preserve">采购需求</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p>
    <w:tbl>
      <w:tblPr>
        <w:tblStyle w:val="856"/>
        <w:tblW w:w="104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0"/>
        <w:gridCol w:w="930"/>
        <w:gridCol w:w="8189"/>
        <w:gridCol w:w="669"/>
      </w:tblGrid>
      <w:tr>
        <w:trPr>
          <w:trHeight w:val="517"/>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序号</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品目</w:t>
            </w:r>
            <w:r/>
          </w:p>
        </w:tc>
        <w:tc>
          <w:tcPr>
            <w:tcW w:w="818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规格型号（配置标准）</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数量</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动力电池电芯结构展示台</w:t>
            </w:r>
            <w:r/>
          </w:p>
        </w:tc>
        <w:tc>
          <w:tcPr>
            <w:tcW w:w="8189" w:type="dxa"/>
            <w:vAlign w:val="top"/>
            <w:textDirection w:val="lrTb"/>
            <w:noWrap w:val="false"/>
          </w:tcPr>
          <w:p>
            <w:pPr>
              <w:pStyle w:val="880"/>
              <w:numPr>
                <w:ilvl w:val="0"/>
                <w:numId w:val="4"/>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电芯结构展示台是基于新能源汽车动力电池模块开发的教学产品，采用市场销量大、技术成熟的锂离子电池实物部件，清晰展示锂离子电池的内部结构、真实演示锂离子电池的充放电原理，实现将锂离子电池的结构类型、内部结构设计特点和工作原理进行系统化、集成化的展现</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利于构建完整的知识体系。</w:t>
            </w:r>
            <w:r/>
          </w:p>
          <w:p>
            <w:pPr>
              <w:pStyle w:val="880"/>
              <w:numPr>
                <w:ilvl w:val="0"/>
                <w:numId w:val="4"/>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设备尺寸（长*宽*高）：≥1500×650×1900mm±5%（长×宽×高）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2.设备重量：≥75kg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3.设备工作温度：-35℃～40℃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4.设备电源：AC 220V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5.动力电池电芯结构展示台主要由辅助教学终端、实物展示区域和储物抽屉等三部分组成。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6.实物展示区域集成了新能源汽车≥3种主流类型的电池，包含但不限于方形磷酸铁锂电池、方形三元锂电池、圆柱形三元锂电池，可掌握不同材料与不同结构形式的锂离子电池，便于学员进行对比学习与分析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利于系统化教学，构建完整的知识体系。</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、工艺参数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1.实训平台主体材质和规格：框架表层主要采用ABS材质，间隔层板采用冷轧钢板。护脚采用ABS注塑件，设备便于设备移动教学。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2.实训台配套≥4个不同深度的抽屉，≥2个储存柜，抽屉储存空间采用重型导轨配套双锁设计，单抽屉额定承重不</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小于</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3.实训台移动脚轮采用≥4个≥5寸全塑脚轮，采用ABS包罩外壳耐化学腐蚀，TPR材质带尼龙双刹，轮宽≥32mm，底板厚度≥3.0mm，承载能力不小于300kg，配套≥4刹车轮系统，可移动锁止确保教学实训安全。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4.配套AC220V电源插座，满足对外接电源的需求，电源插座安装有保险丝，确保用电安全。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5.配套≥55寸辅助教学终端，CPU：不低于10代，内存：≥8G，硬盘：≥256G。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、配套资源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配套“高压电控箱系统交互软件”课程软件资源。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1.产品要求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以实物为原型，采用工业建模方式1:1比例还原真实的汽车高压电控箱。通过三维技术和虚拟仿真技术相结合实现在仿真环境中，对目前汽车高压电控箱维修过程中经常需要检查的部件进行深入的学习。软件内采用是目前汽车上都广泛采用的高压电控箱，后续还可以根据用户需求进行扩展二次开发添加更多不同的内容。</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2.技术要求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2.1开发工具：Unity 3D。</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2.2运行环境：Windows平台。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2.3通过鼠标或触控在场景中进行流畅交互操作。可对高压电控箱的结构进行360度任意旋转、平移、放大、缩小，基于多边形网格公式，可自动适配模型的最佳视点。                             2.4采用资源异步加载功能，可实现硬件优化和内容的迭代扩展。</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2.5所有三维模型是参照物理尺寸建模，采用PBR（基于物理的渲染）流程还原全局真实照明，更直观展现高压电控箱结构与工作原理。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2.6背景音乐：左上角图标可以设置背景音乐打开或关闭，可以调节音量输出高低。</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2.7高压电控箱模型是用几何相似或物理类比方法建立的，它可以描述系统的内部特性，也可以描述实训所必需的环境条件。</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2.8软件布局有“高压电控箱、内部结构”等对应图标学习入口，点击图标即进入相关知识点的学习。内容运行界面包含但不限于三个区域展示，区域一是高压电控箱内外部结构的线框图，展示汽车上高压电控箱内部各个部件之间的连接关系位置。点击线框中的文字，区域二中会有相应部件高亮图标闪烁提示。需设置有六种不同视角让学生更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观察学习，方便对部件全方位结构认知。点击返回图标，即可返回模拟操作主界面。区域三是信息注释栏，主要介绍高压电控箱组成及功能原理、两电平双向交流逆变式电机控制器（VTOG）组成及功能原理、DC-DC变换器工作原理、漏电传感器（直流）工作原理等，便于学生更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学习掌握要点。信息注释栏两侧的箭头，点击高亮箭头可跳转到当前模块的上一个内容知识点或下一个内容，方便学生进行回顾学习或熟练的学生便捷学习。（需在投标响应文件中提供相关证明，如产品图文证明或产品拍摄视频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2.9实训训练过程中，若对上一步内容实训操作未达到最佳练习效果，可继续选择“上一步”针对性</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加强练习，提高学习效率。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2.10当前实训模块完成后，可退出当前模块返回主页选择其他模块学习或者再次选择当前模块巩固训练。通过交互训练，学员们充分了解自己所学的知识，应用领域，应用前景等，将理论与实践相结合，</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加深</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了对专业技术的认识。</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台</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高压连接器插拔智能教学实训平台</w:t>
            </w:r>
            <w:r/>
          </w:p>
        </w:tc>
        <w:tc>
          <w:tcPr>
            <w:tcW w:w="8189" w:type="dxa"/>
            <w:vAlign w:val="top"/>
            <w:textDirection w:val="lrTb"/>
            <w:noWrap w:val="false"/>
          </w:tcPr>
          <w:p>
            <w:pPr>
              <w:pStyle w:val="880"/>
              <w:numPr>
                <w:ilvl w:val="0"/>
                <w:numId w:val="5"/>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连接器选用主流产品高压、低压连接器、水冷接头，安装在教具箱体上，通过视频讲解及学员动手插拔，使学员掌握实际掌握高压连接器插拔操作，以及不按程序操作可能造成后果，为新能源电动车安全操作必备基础要领。</w:t>
            </w:r>
            <w:r/>
          </w:p>
          <w:p>
            <w:pPr>
              <w:pStyle w:val="880"/>
              <w:numPr>
                <w:ilvl w:val="0"/>
                <w:numId w:val="5"/>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1.设备尺寸：≥1500×650×1900mm±5%（长×宽×高）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2.设备重量：≥150kg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3.工作温度：-35℃～40℃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4.设备电源：AC 220V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5.实训台连接器件采用符合行业标准的正规品牌部件，可真实还原动力电池连接器在车辆上的插拔操作训练。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6.实训台面采用模块化设计，分为三层结构，涵盖不少于 15 个动力电池连接器模块。连接器模块具有两部分组成，分别是连接器实物部件和图文说明；每个连接器模块由连接器实物部件和图文说明组成，实物部件为符合行业标准的正规品牌部件，图文说明含结构图和操作方法。</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7.面板上的第一层和第二层布局低压连接器，不少于 11 个模块，需至少包含调试诊断插头（乘用车）≥1套，调试诊断插头（商务车）≥1套，单芯加热连接器（加热/输出）≥1套，双芯加热连接器（输入）≥1套，双芯加热连接器（输出）≥1套，低压输入连接器≥1套，低压输出连接器≥1套，控制1连接器≥1套，控制2连接器≥1套，整车低压插头≥1套，电池冷却水管接头≥1套。</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8.第三层布置高压连接器，不少于4个模块，分别是高压维修开关连接器（乘用车）≥1套、高压维修开关连接器（商用车）≥1套，高压接口（HV+）连接器≥1套，高压接口（HV-）连接器≥1套。</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9.低压连接器功能：通过多种低压连接器模块（如调试诊断插头、加热输入/输出插头等），可让学员掌握不同低压连接器的结构特点、操作方法与技巧。</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10.高压连接器功能：高压连接器模块需设计有电源开关与警示灯，通过互锁线串联到电路中，用于验证高压连接器是否连接到位。连接完整时警示灯亮起，未完整连接时警示灯不亮。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、工艺参数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1.实训平台主体材质和规格：框架表层主要采用ABS材质，间隔层板采用冷轧钢板。护脚采用ABS注塑件，设备便于设备移动教学。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2.实训台配套≥4个不同深度的抽屉，≥2个储存柜，抽屉储存空间采用重型导轨配套双锁设计，单抽屉额定承重不少于35kg。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3.实训台移动脚轮采用≥4个≥5寸全塑脚轮，采用ABS包罩外壳耐化学腐蚀，TPR材质带尼龙双刹，轮宽≥32mm，底板厚度≥3.0mm，承载能力不小于300kg，配套≥4刹车轮系统，可移动锁止确保教学实训安全。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4.配套AC220V电源插座，满足对外接电源的需求，电源插座安装有保险丝，确保用电安全。</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台</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动力电池系统部件技术检测平台</w:t>
            </w:r>
            <w:r/>
          </w:p>
        </w:tc>
        <w:tc>
          <w:tcPr>
            <w:tcW w:w="8189" w:type="dxa"/>
            <w:vAlign w:val="top"/>
            <w:textDirection w:val="lrTb"/>
            <w:noWrap w:val="false"/>
          </w:tcPr>
          <w:p>
            <w:pPr>
              <w:pStyle w:val="880"/>
              <w:numPr>
                <w:ilvl w:val="0"/>
                <w:numId w:val="0"/>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系统部件选用主流产品系统部件，安装在教具箱体上，通过视频讲解及学员动手检测，使学生了解新能源汽车电池系统主要零部件的认知和实操检测。</w:t>
            </w:r>
            <w:r/>
          </w:p>
          <w:p>
            <w:pPr>
              <w:pStyle w:val="880"/>
              <w:numPr>
                <w:ilvl w:val="0"/>
                <w:numId w:val="0"/>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二、</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1.设备尺寸：≥1500×650×1900mm±5%（长×宽×高）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2.设备重量：≥100kg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3.工作温度：-35℃～40℃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4.设备电源：AC 220V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部件认知功能：通过教学面板上的实物部件，直观展示动力电池系统的结构特点，帮助学员认识包含但不限于直流充电正继电器，直流充电正负继电器，维修开关，电流传感器，加热继电器，PDB，RDB和天线等部件。</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6.原理分析功能：基于标准电路图，真实还原动力电池系统组件的线路连接，便于分析电路走向和工作原理，如高压继电器的工作原理展示。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7.性能检测功能：配备专用信号测量端子，检测维修开关状态，高压继电器性能，可获取动力电池系统实时数据，如测量维修开关、高压继电器、电流传感器等部件的电阻，电压等相关信号，判断其工作状态。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信号获取功能：可根据电流传感器利用霍尔闭环原理，通过其电源正极、电源负极、信号输出端正极和信号输出端负极四个测量端子，通过合适的测量仪器，能够实时获取电流数据；检测台上需有DC5V、DC12V和DC24V电源输出端子，可用于为系统部件供电，还能作为部件提供信号电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、工艺参数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1.实训平台主体材质和规格：框架表层主要采用ABS材质，间隔层板采用冷轧钢板。护脚采用ABS注塑件，设备便于设备移动教学。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2.实训台配套≥4个不同深度的抽屉，≥2个储存柜，抽屉储存空间采用重型导轨配套双锁设计，单抽屉额定承重不少于35kg。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3.实训台移动脚轮采用≥4个≥5寸全塑脚轮，采用ABS包罩外壳耐化学腐蚀，TPR材质带尼龙双刹，轮宽≥32mm，底板厚度≥3.0mm，承载能力不小于300kg，配套≥4刹车轮系统，可移动锁止确保教学实训安全。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4.配套AC220V电源插座，满足对外接电源的需求，电源插座安装有保险丝，确保用电安全。</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台</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动力电池基础电气原理教具箱</w:t>
            </w:r>
            <w:r/>
          </w:p>
        </w:tc>
        <w:tc>
          <w:tcPr>
            <w:tcW w:w="8189" w:type="dxa"/>
            <w:vAlign w:val="top"/>
            <w:textDirection w:val="lrTb"/>
            <w:noWrap w:val="false"/>
          </w:tcPr>
          <w:p>
            <w:pPr>
              <w:pStyle w:val="880"/>
              <w:numPr>
                <w:ilvl w:val="0"/>
                <w:numId w:val="6"/>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选用各类典型电工电气器件，可真实模拟实验电路的工作情况；可以搭建基础功能实验电路，为学员学习电路基础提供便利。</w:t>
            </w:r>
            <w:r/>
          </w:p>
          <w:p>
            <w:pPr>
              <w:pStyle w:val="880"/>
              <w:numPr>
                <w:ilvl w:val="0"/>
                <w:numId w:val="6"/>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技术参数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1.设备尺寸：≥1500×650×1900mm±5%（长×宽×高）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2.设备重量：≥150KG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3.工作温度：-35℃～40℃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4.设备电源：AC 220V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5.电阻模块：教学面板设有金属膜、贴片、水泥、滑动四种电阻。金属膜电阻有 2Ω、30Ω、120Ω、1500Ω、10kΩ 元件；贴片电阻有6.4R、24R、240R、通过检测端子和跨接线供电。配套数显电压电流表监测电压电流，各电源有独立熔断丝保障安全。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三</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、工艺指标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1.实训平台主体材质和规格：框架表层主要采用ABS材质，间隔层板采用冷轧钢板。护脚采用ABS注塑件，设备便于设备移动教学。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2.实训台配套≥4个不同深度的抽屉，≥2个储存柜，抽屉储存空间采用重型导轨配套双锁设计，单抽屉额定承重不少于35kg。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3.实训台移动脚轮采用≥4个≥5寸全塑脚轮，采用ABS包罩外壳耐化学腐蚀，TPR材质带尼龙双刹，轮宽≥32mm，底板厚度≥3.0mm，承载能力不小于300kg，配套≥4刹车轮系统，可移动锁止确保教学实训安全。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四、</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配套指标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1.产品要求</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该软件需采用unity3D引擎技术C#编程语言进行架构设计使三维结构可视化，可在Windows平台运行。以实物为原型，采用工业建模方式1:1比例还原真实的汽车电工电子元器件。软件内采用目前汽车上都广泛采用的电工电子元器件，后续还可以根据教学需求进行扩展二次开发添加更多不同的内容。</w:t>
            </w:r>
            <w:r/>
          </w:p>
          <w:p>
            <w:pPr>
              <w:numPr>
                <w:ilvl w:val="0"/>
                <w:numId w:val="0"/>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配套AC220V电源插座，满足对外接电源的需求，电源插座安装有保险丝，确保用电安全。</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台</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CAR动力电池智能拆装实训</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平台</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ab/>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适用于新能源汽车电池系统的结构教学、拆装检测教学实训等。教具核心配件选用新能源动力电池包PACK（不注液电芯），真实展示新能源汽车动力电池内部结构和电气连接关系；可以观察新能源汽车电源及动力系统的组成、各元件的外形和相对位置，加深对电池结构和工作原理的了解。</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1.设备尺寸：≥2185×1285×880mm±5%（长×宽×高）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2.设备重量：≥</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50KG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3.工作温度：-35℃～40℃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4.设备电源：AC 220V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拆装台需完整呈现乘用车动力电池系统结构，动力电池包经厂家特殊处理，未注入电解液，专门用于动力电池拆装实训。电池包需由≥102个单体电池组成，≥17 个电池模组，每个电池模组包含 ≥6个单体电池，布局与实车一致，清晰地展示单体电池、电池模组和动力电池包的连接关系，方便分析电池串联与并联设计及性能特点。</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6.拆装台具备触电模拟模块，能模拟拆解动力电池包时的触电感受，同时感应指示灯会点亮，通过计数器记录触电次数，用于实操考核，显示器可显示电流、电压和强度数据。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7.拆装台支持学员进行动力电池拆解实训操作，在操作过程中，能有效保障学员安全，同时提供与实际操作相符的训练体验，提升学员实际操作能力。</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三、工艺</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1.实训台移动脚轮采用≥4个≥5寸全塑脚轮，采用ABS包罩外壳耐化学腐蚀，TPR材质带尼龙双刹，轮宽≥32mm，底板厚度≥3.0mm，承载能力不小于300kg，配套≥4刹车轮系统，可移动锁止确保教学实训安全。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2.拆装台整体制作工艺精良，台面转角进行倒角处理，无明显瑕疵、毛刺等。各部件连接牢固，线束连接规范，无脱落、断线风险，确保设备在频繁使用过程中的可靠性。</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四、配套</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资源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提供配套教材：包含《动力电池维修常用工具及设备使用》《动力电池高压安全与防护》《动力电池维护保养》等课程配套的教师手册、学习手册、工作页，以及课程内容对应的练习题、考试理论试题和实操试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2.提供配套教学视频：包含设备实操视频、课程讲解视频。</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3.提供自有的课程在线平台：提供至少包含电池系统维护保养、乘用车电池系统深度拆装、电池系统气密检测等在线教学课程2门。（需在投标响应文件中提供相关证明，如产品图文证明或产品拍摄视频等）</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台</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专用锂电池均衡仪</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锂电池均衡仪是为解决动力电池串联成组后，因各单体电池的不均衡度扩大而导致电池组循环寿命缩短的问题而开发。专用锂电池均衡仪采用模块化设计，即一个具有完备功能的充放电模块对应一个单体电池组成。并采用专有的均衡充放电控制技术，保证各单体电池均能达到自身的最大容量且电压一致性好，确保动力电池组的不均衡度控制在容许的范围内，从而提高动力电池组的循环使用寿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锂电池均衡仪支持并充维护、并放维护和均衡维护的三种维护模式，支撑均衡单元的独立工作和串联工作。对每个单体电池电压的实时检测和监控，充电或放电能量的自动测算，并支持测试数据自动保存和导出。专用锂电池均衡仪采用多重保护，确保电池及充电机本身的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同时，既用于快速解决锂电池组电压不一致的难题，也可以创造任意电池压差，模拟电池在恶劣工况下各种压差会出现的问题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1.显示</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7寸彩色触摸屏。</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2.单设备可支持模组数：最大2组，每组最多12节电池</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3.电源输入：单相AC90-264V，频率40</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60Hz</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4.充放电电压范围：1.8</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4.2V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5.电压检测精度：±0.1%FS±2mV（最大量程5V）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6.充放电电流范围：0.1</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5A MAX</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7.电流检测精度：±1%FS±0.05A（最大量程5A）</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8.电池温度检测精度：±2℃（-25℃-85℃）可设置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9.工作温度：-5~40℃；贮藏温度：-40-70℃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10.功能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可创造任意电池压差，可用于研发性的实验，模拟电池在恶劣工况下各种压差会出现的问题。适用各类型主流锂电池组。</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专用均衡线束工装套件</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专属定制多电芯连接线束工装套件</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适配本教具产品</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，可连接模组，实现多电芯同步均衡作业。</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1.工作电流不大于5A。</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2.多电芯连接线束，适用于多电芯同时进行均衡作业，连接模组进行作业</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专用气密检测仪器</w:t>
            </w:r>
            <w:r/>
          </w:p>
        </w:tc>
        <w:tc>
          <w:tcPr>
            <w:tcW w:w="8189" w:type="dxa"/>
            <w:vAlign w:val="top"/>
            <w:textDirection w:val="lrTb"/>
            <w:noWrap w:val="false"/>
          </w:tcPr>
          <w:p>
            <w:pPr>
              <w:pStyle w:val="880"/>
              <w:numPr>
                <w:ilvl w:val="0"/>
                <w:numId w:val="7"/>
              </w:num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便携式气密性检漏测试仪是针对新能源领域开发的专用测试设备，适用于液冷板、PDU、PEU 等部件的气密性检测。该设备采用特有的气压控制技术有效的解决了在微气压下的自动调节、气压稳定和采样精度等难题。</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QMM 系列便携式气密性检漏测试仪采用进口关键零部件、气路硬连接、自动调节输出气压，高清触摸屏及便携式设计等技术，使其具备寿命长、精度高、操作简单、体积小、易携带等特点。</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1.测试压力输出范围：1~500kPa</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2.气压调节方式：自动调节</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3.压差传感器量程：±750Pa</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4.压差传感器分辨率：1Pa</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5.人机界面：≥7寸高清触摸屏</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6.历史数据：最近8000组历史记录，可U盘导出</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7.测试输入气压源：≤1MPa清洁干燥空气源</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8.被测物体体积：＞0.5L</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9.电源：AC220V±10%，50Hz</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10.工作温度：0~50℃</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11.尺寸</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440*240*235mm</w:t>
            </w:r>
            <w:r/>
          </w:p>
          <w:p>
            <w:pPr>
              <w:spacing w:after="0" w:line="240" w:lineRule="auto"/>
              <w:tabs>
                <w:tab w:val="center" w:pos="2373" w:leader="none"/>
              </w:tabs>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12.重量</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8.6kg</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便携式气泵</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一种将机械能转化为气体压力能的设备，其核心功能是吸入常压空气，通过压缩提高其压力，然后储存或输送出去，为各种需要压缩空气作为动力的工具、设备或流程提供能源。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1.功率：1580W</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2.排气量：140L/min</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3.气罐容量：15L</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4.转速：2800r/min</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5.压力：0.8MPa。</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接线盒</w:t>
            </w:r>
            <w:r/>
          </w:p>
        </w:tc>
        <w:tc>
          <w:tcPr>
            <w:tcW w:w="8189" w:type="dxa"/>
            <w:vAlign w:val="top"/>
            <w:textDirection w:val="lrTb"/>
            <w:noWrap w:val="false"/>
          </w:tcPr>
          <w:p>
            <w:pPr>
              <w:pStyle w:val="8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为电池系统部件配套高压接线盒</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用于拆装教学。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二、技术规格</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1.高压回路及高压采样模块（包含HVB模块）</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2.高压接线盒，安全、方便的电线连接，同时保护电线和设备免受损坏</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控制盒</w:t>
            </w:r>
            <w:r/>
          </w:p>
        </w:tc>
        <w:tc>
          <w:tcPr>
            <w:tcW w:w="8189" w:type="dxa"/>
            <w:vAlign w:val="top"/>
            <w:textDirection w:val="lrTb"/>
            <w:noWrap w:val="false"/>
          </w:tcPr>
          <w:p>
            <w:pPr>
              <w:pStyle w:val="8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为电池系统部件，用于拆装教学。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包含BMS硬件及驱动控制（包含BMU、PDU、RDB模块），监控和管理高压电池系统的运行状态。</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CAR专用气密工装套件</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适用CAR动力电池智能拆装实训平台电箱乘用车专用气密工装，可替代防爆阀、线束接头等。与气密仪配合使用，满足乘用车电池包水冷管道、高低压插件、气密阀密闭使用，保障气密测试时箱体处于密闭状态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低压工装工作气压范围:≤5kpa</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高压工装工作气压范围：≤500kpa</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专用PACK充放电机</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专用PACK充放电机是一款全数字化控制技术的双向AC-DC转换电源，具备双向高功率、低谐波电流转换能力，实现整流-逆流能量双向流动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适用于锂电池电箱/模组日常放电、充电，具备扩展 CAN 通讯连接，读取电芯电压及温度，防止过压、过温、低压、低温，保证电箱充放电测试安全。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1.电压测量精度：±0.5%FS，最大量程400V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2.电流测量精度：±0.5%FS，最大量程80A</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3.工作模式：恒电流放电、恒功率放电，恒流充电、恒压充电</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4.输入电压：220V输入频率：50/60Hz</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5.充放电电压：2V～400V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6.充电电流：1A～80A放电电流：1A～80A</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7.最大充电功率：3kW</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8.最大放电功率：7kW</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9.主机操作方式：触摸屏</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10.显示器：≥7寸TFT液晶屏，分辨率≥640*480</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1套</w:t>
            </w:r>
            <w:r/>
          </w:p>
        </w:tc>
      </w:tr>
      <w:tr>
        <w:trPr/>
        <w:tc>
          <w:tcPr>
            <w:tcW w:w="660"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14</w:t>
            </w:r>
            <w:r/>
          </w:p>
        </w:tc>
        <w:tc>
          <w:tcPr>
            <w:shd w:val="clear" w:color="auto" w:fill="auto"/>
            <w:tcW w:w="930" w:type="dxa"/>
            <w:vAlign w:val="center"/>
            <w:textDirection w:val="lrTb"/>
            <w:noWrap w:val="false"/>
          </w:tcPr>
          <w:p>
            <w:pPr>
              <w:jc w:val="both"/>
              <w:spacing w:after="0" w:line="240" w:lineRule="auto"/>
              <w:rPr>
                <w:rFonts w:hint="eastAsia" w:ascii="Times New Roman" w:hAnsi="Times New Roman" w:eastAsia="宋体" w:cs="Times New Roman"/>
                <w:color w:val="000000" w:themeColor="text1"/>
                <w:sz w:val="21"/>
                <w:szCs w:val="22"/>
                <w:highlight w:val="yellow"/>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充放电连接转接片</w:t>
            </w:r>
            <w:r/>
          </w:p>
        </w:tc>
        <w:tc>
          <w:tcPr>
            <w:shd w:val="clear" w:color="auto" w:fill="auto"/>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用于充放电配套。</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二、技术规格</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1.额定电压：≤4000V DC</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2.额定电流：≥80A</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3.功率承载能力：≥7kW</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4.电压测量适配精度：适配±0.5%FS，最大量程400V</w:t>
            </w:r>
            <w:r/>
          </w:p>
          <w:p>
            <w:pPr>
              <w:spacing w:after="0" w:line="240" w:lineRule="auto"/>
              <w:rPr>
                <w:rFonts w:hint="eastAsia" w:ascii="Times New Roman" w:hAnsi="Times New Roman" w:eastAsia="宋体" w:cs="Times New Roman"/>
                <w:color w:val="000000" w:themeColor="text1"/>
                <w:sz w:val="21"/>
                <w:szCs w:val="22"/>
                <w:highlight w:val="yellow"/>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5.电流测量适配精度：适配±0.5%FS，最大量程80A</w:t>
            </w:r>
            <w:r/>
          </w:p>
        </w:tc>
        <w:tc>
          <w:tcPr>
            <w:tcW w:w="669"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1个</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5</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CAR动力电池及BMS综合故障检测平台</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基于新能源乘用车动力电池系统的教学需求，真实还原新能源乘用车上常见的动力电池系统故障。采用原厂的动力电池系统实物部件，可视化角度范围广，清</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晰地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展示动力电池系统部件之间的连接关系与线路走向，并配置完整的故障设置系统和测量端子系统，专门用于动力电池系统的结构认知、信号检测、故障设置、诊断与维修的深入学习，将理论与实践高度融合，把知识点与技能点紧密联系，满足院校对动力电池系统的教学需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二、技术指标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1.电池平台参数：设备尺寸（长×宽×高）：2205mm×1285mm×880mm；设备重量：450KG；设备工作温度：-35℃～40℃；工作电压：12V DC。</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2.检测及故障设置平台：设备尺寸（长×宽×高）：1500mm×800mm×1845mm；设备重量：200KG；设备工作温度：-35℃～40℃；输入电压：AC220V；工作电压：12V DC。</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3.触控一体机参数：尺寸：55寸；设备电源：220V AC；屏幕分辨率：3840×2160；搭载系统：Windows系统。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结构展示功能：检测台需完整呈现乘用车动力电池系统结构，动力电池包经厂家特殊处理，未注入电解液，专门用于动力电池拆装实训。电池包需由≥102个单体电池组成，≥17个电池模组，每个电池模组包含≥6个单体电池，布局与实车一致。能够清晰展示单体电池、电池模组和动力电池包的连接关系。学员可通过观察不同连接方式下电池的电压、电流变化，深入理解串联提升电压、并联增加容量的原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数据监测功能：检测台应配备专业的数据监测系统，能够实时监测动力电池系统的关键数据，单体电池的电压、电流、温度，以及电池模组和电池包的总电压、总电流、SOC（荷电状态）值等。相关数据需直观显示在辅助教学终端，便于学员随时查看，以了解电池系统的运行状态，为故障诊断和分析提供数据支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故障设置功能：须具备全面的故障功能，可模拟多种常见的动力电池系统故障，包括但不限于单体电池短路、断路、过充、过放，电池模组连接故障，以及电池管理系统（BMS）故障等。故障模拟应能通过软件设置或教学面板上的硬件操作实现，且故障现象应真实可靠，与实际故障情况相符，帮助学员在模拟环境中锻炼故障诊断和排除能力。</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教学辅助功能：需配备≥55寸辅助教学终端，内置教学辅助软件或资料查询系统，包含与动力电池系统相关的符合行业标准的电路图或技术手册或教学视频等资料。学员可通过教学辅助装置方便地查询和学习资料，满足工作原理逻辑分析、故障诊断与排除等教学需求，实现理论知识与实践操作的紧密结合。</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8.配套辅助教学终端要求：尺寸：≥55寸；CPU：不低于10代；内存：≥8G；硬盘：≥256G。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三、制造工艺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1.实训平台主体材质和规格：框架表层需主要采用ABS材质，间隔层板需采用冷轧钢板。护脚采用ABS注塑件，便于设备移动教学。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2.实训台移动脚轮需采用≥4个≥5寸全塑脚轮，采用ABS包罩外壳耐化学腐蚀，TPR材质带尼龙双刹，轮宽≥32mm，底板厚度≥3.0mm，承载能力不小于300kg，配套≥4刹车轮系统，可移动锁止确保教学实训安全。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整体制作工艺：检测台需整体制作工艺精良，台面转角进行倒角处理，避免学员在操作过程中意外撞伤。设备表面应无明显瑕疵、毛刺等，保证学员的操作安全和舒适。各部件连接牢固，采用合适的连接方式，并进行必要的防锈处理，确保设备的使用寿命和稳定性。</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四、配套说明</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1.需配套“高压电池交互软件”课程软件资源1套。</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1.1产品要求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需以实物为原型，采用工业建模方式1:1比例还原真实的新能源汽车高压电池零部件。通过三维技术和虚拟仿真技术相结合实现在仿真环境中对目前新能源汽车高压电池都有哪几种不同类型，由单体电池到电池模组再到整车上动力电池的应用。软件内采用的是新能源汽车常见的高压电池“18650电池、21700电池、磷酸铁锂电池、三元锂电池、镍氢电池、铅酸电池、燃料电池”等七种不同类型，后续还可以根据教学需求进行扩展二次开发更多内容，每一种不同的电池内容都包含从电池外观到内部结构组成，都有详细的解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1.2技术要求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1.2.1开发工具：Unity3D。</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1.2.2运行环境：Windows平台。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1.2.3需通过鼠标或触控在场景中进行流畅交互操作。可对高压电池的结构进行360度任意旋转、平移、放大、缩小，基于多边形网格公式，可自动适配模型的最佳视点。</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1.2.4需采用资源异步加载功能，可实现硬件优化和内容的迭代扩展。</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1.2.5所有三维模型需参照物理尺寸建模，采用PBR（基于物理的渲染）流程还原全局真实照明。</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1.2.6背景音乐：左上角图标可以设置背景音乐打开或关闭，可以调节音量输出高低。</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1.2.7软件需布局有“18650电池、21700电池、磷酸铁锂电池、三元锂电池、镍氢电池、铅酸电池、燃料电池”等对应图标学习入口，点击任意图标即进入相关知识点的学习。内容运行界面分为不少于三个区域展示。区域一是介绍单体电池内部结构，展示汽车动力电池组内部各个电池模组之间的连接关系。当点击任意一个序号模组时，相应的模组图标即可点亮闪烁提示；同时，对应区域二中动力电池组点击高亮图标可单独显示该零部件，并可对其360度旋转、平移、放大、缩小等操作。</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bidi="ar"/>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1.2.8需设置不少于六种不同视角，方便对部件全方位结构认知。具有技术参数图标，点击技术参数图标，可以了解电池的各项参数，如动力电池组安装位置、散热类型、总电压、容量、续航、电池重量等。区域三是信息注释栏，主要介绍当前动力电池的主要信息。电池分类及不同单电池结构展示功能：展示多种单电池内部结构和文字介绍电池的功能（包含但不限于18650电池、21700电池、磷酸铁锂电池、三元锂电池、铅酸电池及燃料电池）。</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1.2.9电池的充放电化学工作原理：需在三维环境下通过动画展示多种单电池充放电化学变化工作原理，并提供文字介绍或化学变化公式的功能（包含但不限于18650电池、21700电池、磷酸铁锂电池、三元锂电池、铅酸电池及燃料电池的结构）。</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1.2.10动力电池结构展示：在三维虚拟仿真环境下建立虚拟实车动力电池组模型，虚拟动力电池可以任意放大、缩小和360度旋转。</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1.2.11动力电池零部件展示：需在三维虚拟仿真环境下展示主继电器、维修塞、高压电缆、电池管理模块等，可以任意放大、缩小和360度旋转。</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1.2.12信息注释栏两侧的箭头，点击高亮箭头可跳转到当前模块的上一个内容知识点或下一个内容，方便学生进行回顾学习或熟练的学生便捷学习。</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1.2.13实训训练过程中，若对上一步内容实训操作未达到最佳练习效果，可继续选择“上一步”针对性地加强练习，提高学习效率。当前实训模块完成后，可退出当前模块返回主页选择其他模块学习或者再次选择当前模块巩固训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2.提供配套教材：包含《电池常见故障诊断与检修》《网络通讯》和《电池典型故障案例解析》等每一门课程配套的教师手册、学习手册、工作页，以及课程内容对应的练习题、考试理论试题和实操试题。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3.提供配套教学视频：包含设备实操视频、课程讲解视频。</w:t>
            </w:r>
            <w:r/>
          </w:p>
          <w:p>
            <w:pP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4.▲提供自有的课程在线平台：提供至少包含电池系统高压互锁故障诊断维修、单体电压&amp;温度类故障诊断维修和电池系统通讯故障诊断维修等在线教学课程不低于2门</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台</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6</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专用CAN盒</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PACK/模组输出信号转换器，PACK内BMU输出通讯信号，经过CAN总线卡转换信号后，才能被上位机识别。</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1.供电电压:9~25V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2.波特率范围:5K~1Mbps</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3.CAN接收能力:14000帧/秒(每路)</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个</w:t>
            </w:r>
            <w:r/>
          </w:p>
        </w:tc>
      </w:tr>
      <w:tr>
        <w:trPr/>
        <w:tc>
          <w:tcPr>
            <w:tcW w:w="660"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17</w:t>
            </w:r>
            <w:r/>
          </w:p>
        </w:tc>
        <w:tc>
          <w:tcPr>
            <w:shd w:val="clear" w:color="auto" w:fill="auto"/>
            <w:tcW w:w="930" w:type="dxa"/>
            <w:vAlign w:val="center"/>
            <w:textDirection w:val="lrTb"/>
            <w:noWrap w:val="false"/>
          </w:tcPr>
          <w:p>
            <w:pPr>
              <w:jc w:val="both"/>
              <w:spacing w:after="0" w:line="240" w:lineRule="auto"/>
              <w:rPr>
                <w:rFonts w:hint="eastAsia" w:ascii="Times New Roman" w:hAnsi="Times New Roman" w:eastAsia="宋体" w:cs="Times New Roman"/>
                <w:color w:val="000000" w:themeColor="text1"/>
                <w:sz w:val="21"/>
                <w:szCs w:val="22"/>
                <w:highlight w:val="yellow"/>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动力电池管理一体化实训平台</w:t>
            </w:r>
            <w:r/>
          </w:p>
        </w:tc>
        <w:tc>
          <w:tcPr>
            <w:shd w:val="clear" w:color="auto" w:fill="auto"/>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一、</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采用纯电动汽车动力电池及电池管理系统的工作原理，针对校企合作项目专项开发，结合新能源售后真实案例设计，汽车维修职业教育教学需求，开发具备电池放电、电池充电、数据显示、数据检测等教学功能的实训平台。能实现动力电池组的结构原理认知、电池管理系统的结构原理认知。可实现电池系统放电控制逻辑分析实训、BMS数据采集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二、产品要求：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严格依据新能源汽车产业端动力电池PACK生产线装配工艺、原厂电池检测标准、动力电池分容分拣工艺、电池成组装配规范、售后维保检测流程进行专项开发设计，深度贴合新能源汽车动力电池生产装配、维修检测、故障标定、性能匹配的企业真实岗位技能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平台整体聚焦产业真实作业流程，可全面实现动力电池单体分拣筛选、电池容量分容测试、电池性能一致性识别、电池模组PACK装配、电池总成测试校验、电池系统调试标定等产业级实操技能训练。重点培养学员技术图纸识读、高压安全规范操作、动力电池系统参数标定、智能充放电设备使用、电控数据采集分析、高压系统安全防护等核心职业能力。</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通过配套高精度检测仪器设备，可系统性训练学员电池单体静态电压检测、单体内阻精准检测、电池一致性筛选、电池模组匹配选型、动力电池PACK整体装调、高压电控系统检测标定全流程专业技能。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三、工艺要求：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1.可视化模块封装工艺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设备电池管理系统核心功能模块采用高透明加厚亚克力面板封闭式封装设计，亚克力材质透光性强、绝缘性高、耐高压、抗老化、强度高、不易碎裂。通过透明可视化结构，可直观、清</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晰地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展示BMS内部电路结构、模块电路走向、线束插接关系、各功能模块之间的电气连接逻辑，解决传统封闭设备无法观察内部电路结构、教学抽象难懂的痛点，实现电路结构可视化教学。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2.安全隔离防护工艺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PCB电路板模组上方采用高强度绝缘电木板做隔离防护结构，电木板具备绝缘、耐高温、防短路、防击穿、高强度不变形的安全特性。可有效杜绝学生拆装实训过程中工具掉落、金属配件滑落、异物接触导致的电路板短路、烧板、高压漏电等安全隐患，全方位提升实训教学安全等级，保障长期高频次实训安全稳定。</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3.整机机架防腐防锈工艺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整体机架采用加厚国标优质冷轧钢板一体折弯焊接成型，结构承重能力强、整体刚性高、不易变形。整机严格经过工业级脱脂除油、酸洗除锈、防锈磷化钝化、多道纯水清洗、高温烘干、静电粉末喷涂多重标准工艺处理。整机漆面均匀细腻、附着力强、耐黄变、耐水渍、耐酸碱、耐腐蚀、抗老化，长期在实训车间多尘、潮湿、温差变化环境下不脱漆、不生锈、不变色，设备整体使用寿命长、外观质感高端整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4.集成式工具收纳工艺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一体化集成封闭式储物柜体结构，柜体空间布局合理、承重力强、开合顺畅，可分类存放拆装工具、检测仪器、实训耗材、线束配件、教学资料等实训器材，实现实训工具规范化收纳、统一管理、随取随用，保持实训工位整洁有序，符合标准化实训室建设规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5.静音锁止移动脚轮工艺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设备底部配备工业级高强度双刹车万向脚轮总成，脚轮支架采用加厚镀锌工艺处理，硬度高、强度大、防锈耐腐蚀。脚轮内置精密静音钢珠轴承，支持360°全方位灵活转向，移动顺滑、静音无噪、不伤地面。</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刹车系统采用大直径螺纹升降锁止刹车片结构，落地锁紧受力面积大、锁止力度强，设备定位后可完全锁死固定，杜绝实训过程滑移、晃动、偏移问题，兼顾移动便捷性与实训稳定性双重优势，安全可靠、耐用性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四、技术要求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本设备整体由动力电池装调与检测实训台硬件系统、动力电池调试与检测理实一体化教学平台系统、汽车一体化教学系统三大模块组成，软硬件深度融合，可完整展示动力电池系统零部件结构、电气逻辑、控制关系、数据交互、充放电原理、高低压匹配、成组装配、故障标定全套系统原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1.电池单体筛选与成组实训功能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严格依据动力电池单体电压一致性、内阻一致性、容量一致性产业成组标准开发，支持学员利用专业检测仪器完成单体电池静态电压测试、内阻精准检测、性能筛选，自动判别单体电池优劣等级，训练学员动力电池成组前期分拣、分容、匹配、筛选的标准化工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平台配置四组独立磷酸铁锂动力电池模块，单电池单体容量20AH，完全采用车用级动力电芯，性能稳定、一致性高、安全可靠，完全对标新能源乘用车动力电池电芯标准。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2.车规级分布式BMS数据交互标定功能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搭载原车车规级分布式电池管理系统，与实车控制逻辑完全一致。学员完成电池模组装配、线束连接、硬件组装后，可通过设备配套智能交互终端与上位机系统与分布式BMS系统实时数据交互，实现动力电池组总压、单体压、温度、电流、SOC、SOH、压差、温差等核心数据的实时监控、采集、分析与标定训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3.国标交流充电系统实训功能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配备国标专用交流充电接口与原车级车载充电机总成，硬件结构真实、充电逻辑完整。在完成系统数据标定后，可真实实现动力电池包交流充电全过程实训，完整展示充电唤醒、充电握手、电流输入、电压变化、充电保护、充电终止的整套控制原理，全面覆盖交流充电线路结构、充电控制逻辑、充电故障分析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设备配套国标专用交流充电枪，支持学员自主插接测试、线路检测、充电流程实操，兼容7kW及以下国标通用交流充电桩匹配实训，完全贴合市面主流新能源充电设备标准。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4.智能负载放电调试实训功能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平台搭载专业模拟负载放电系统，可真实模拟整车行驶放电工况、负载压降变化、电池能量输出逻辑，支持学员完成动力电池放电线路调试、放电原理分析、放电保护阈值验证、负载匹配测试等深度实训项目，全面掌握电池放电控制体系。</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5.高压配电箱控制原理实训功能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集成原车级高压配电箱PDU模块，完整保留实车高压配电结构、继电器控制回路、高压通断逻辑、预充控制原理。可开展高压上下电流程实训、高压配电原理教学、高压回路故障分析、预充电逻辑调试等核心高压电控实训项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6.系统对外互联放电功能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配备专用标准化对外放电接口与简易安全放电负载，不仅可独立完成电池放电实训，还可通过专用连接线束与纯电动汽车驱动系统装调技术平台实现系统互联联动，实现动力电池带载驱动实训、整车能量输出模拟实训、多系统联调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7.DCDC高低压转换实训功能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设备搭载原车级DCDC电源转换模块，可真实实现动力电池高压直流电向12V低压电源转换，模拟整车低压蓄电池充电逻辑，可深度讲解高低压电源转换原理、整车低压供电架构、电源分配控制逻辑。</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8.BMC主控管理与安全监测功能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配备完整BMC电池主控管理模块，模块自带高清电气原理指示图，电路结构清晰直观，便于学员识读、测量、检测、分析。模块搭载实时状态指示灯系统，可动态显示高压继电器吸合、断开、故障状态，直观反馈高压系统工作状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系统内置高压互锁HVIL安全防护模块，实时监测高压回路连接状态，异常自动断电保护，全方位保障实训人员人身安全与设备运行安全。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9.车规级低压供电系统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设备搭载原车级12V低压蓄电池模块，为整套电池装调实训台低压控制系统、信号采集系统、主控模块、指示灯系统提供稳定低压电源，完全复刻实车低压供电架构。</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10.高压安全维修防护功能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配备原车专用高压维修开关MSD，在开展高压拆装、线路检测、系统检修实训时，可手动拔出维修开关，物理切断高压回路，实现高压绝对断电，从硬件层面杜绝高压触电风险，培养学员标准化高压维修安全操作习惯。</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11.标准化线束标识匹配实训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全车线束采用工业级标准标签化设计，分别标注快充输入母线、电池包输入母线、低压线束A、低压线束B、信号采集线束、温度采集线束等完整线路标识，线束分区清晰、插接防呆、标识规范，便于学员识图接线、线束匹配、线路排查、故障梳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12.完整PACK总成装配实训功能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学员可依据原厂动力电池装配图纸，独立完成动力电池单体排布、模组装配、铜排/电路板连接、接触器安装、采样线束布置、温度传感器装配、电流传感器匹配、手动维护开关安装、BMS模块装配、电池箱体组装全套PACK装配流程，完全对标产业端电池包组装工艺流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13.工装模式参数标定与功能验证实训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设备具备专用工装调试模式，支持学员使用专业绝缘测试仪开展电池绝缘性能检测；可通过上位机软件自主设置充放电截止电压、充放电允许电流、压差故障阈值、温差故障阈值、保护参数标定等高阶电控实训。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可通过国标真实充电桩实车充电验证，完整测试BMS过充保护、过放保护、压差保护、温差保护、绝缘保护等全部安全策略，实现理论、装配、标定、验证闭环教学。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14.全覆盖实训项目体系</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设备可完整开展以下标准化实训项目：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动力电池单体电池检测、分容、分拣筛选实训；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动力电池模组成组工艺与一致性匹配实训；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动力电池包PACK结构认知与总成装配实训；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动力电池包系统数据标定与参数设置实训；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动力电池包完整拆装工艺实训；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高压配电箱结构认知、原理分析与拆装调试实训。</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五、设备整体外形参数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1.设备整体外形尺寸（长×宽×高）：1500mm×800mm×1750mm</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2.设备最大承重载荷：300kg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六、配备动力电池调试与检测理实一体化教学平台系统和汽车一体化教学系统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动力电池调试与检测理实一体化教学平台系统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图形化人机交互控制与整机标定检测功能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1整机标定与动态工况检测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支持学员完成动力电池PACK全套装配、线束对接、硬件组装后的整机标准化标定作业，完整复刻新能源车企动力电池下线检测流程。设备可模拟充电、放电、静置、快充、慢充、均衡、预充等多种真实整车工况，对组装完成的电池组开展全维度动态性能检测，校验电池模组装配一致性、高压回路导通性、采集线路完整性、温控系统工作状态，满足企业产线级实训教学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1.2.可视化图形人机交互操作界面</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搭载直观易懂的图形化人机交互操作界面，摒弃纯代码、纯数字枯燥操作模式，将动力电池包整体结构、BMS控制逻辑、高压继电器回路、高低压采集线路以可视化原理图呈现。学员可直接通过界面按钮、参数输入框、工况选择模块对动力电池实训台下发控制指令，全程可视化操作。依托直观的数据图表、动态曲线、状态色块，学生可直观完成电池组运行数据读取、性能数据分析、电控参数标定，快速理解动力电池管理系统底层控制逻辑。</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 PC端多媒体可视化部署</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整套教学平台系统软件主体安装部署于标准台式PC设备，依托配套多媒体显示终端完成全部信息动态展示、数据曲线刷新、故障弹窗提示、实训步骤引导。画面分辨率适配常规教学显示器，支持分屏显示、数据曲线实时刷新、实训操作记录留存，教师可同步投屏至教室大屏开展集中理论讲解，学生可单机独立完成实操标定训练，兼顾集体授课与单人实训两种教学模式。</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1.4、多模组电池运行数据实时动态可视化监测功能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具备毫秒级高速数据采集、实时动态刷新展示能力，可同步采集平台四组独立磷酸铁锂动力电池模组全部运行工况数据，所有数值实时动态更新，便于学员对比不同模组运行差异，学习电池一致性管控核心知识点，实时监测数据包含：各组电池模组总电压、回路充放电实时电流、电池包整体绝缘电阻、高压预充阶段实时电压、电池充放电实时温度、电池剩余可用容量、CC通讯信号电压、模组最高单体电压、模组最低单体电压、电池包最高温度值、电池包最低温度值、电池实时SOC剩余电量、电池SOH健康状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通过多模组数据同步对比展示，学员可直观观察电池充放电过程中电压、温度、容量同步变化规律，掌握电池容量衰减、温差压差形成原理、绝缘性能判定标准等核心专业知识。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单体电芯精细化监测与高压回路、多维度故障告警指示功能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2.1单体电芯精准定位监测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可独立识别每一颗电芯编号，精准抓取并实时动态展示：最高单体电池电压及对应电芯编号、最低单体电池电压及对应电芯编号、最高单体电池温度及对应电芯编号、最低单体电池温度及对应电芯编号。当电池出现单颗电芯压差、温差异常时，系统可直接定位故障电芯位置，训练学员精准排查电池一致性故障的实操能力。</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2.2高压全回路器件通断状态实时监测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全程采集高压配电回路、整车唤醒回路、充电通讯回路全部元器件开关状态，实时展示各器件吸合/断开工作状态，监测对象包含：DC-DC继电器、总负高压继电器、总正高压继电器、预充继电器、快充正极继电器、快充负极继电器、慢充充电继电器；同步监测整车低压唤醒与安全回路信号：CC充电通讯信号、ACC整车上电信号、ON档整车运行信号、高压互锁安全回路信号。所有回路状态实时同步刷新，直观展示动力电池高压上电时序逻辑与整车唤醒控制流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2.3分级可视化故障状态告警提示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内置全套动力电池国标故障判定阈值，一旦电池运行参数超出安全区间，界面对应状态指示灯同步触发告警提示，清晰区分电压类、温度类、电流类、绝缘类、通讯采集类各类故障，告警覆盖全部常见动力电池故障：</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体电压过高、单体电压过低、电池模组总压过高、电池模组总压过低；充电温度过高、充电温度过低、放电温度过高、放电温度过低；充电电流过大、放电电流过大、制动回馈电流过大；电池包整体绝缘电阻过低、模组压差过大、模组温差过大；电池SOC电量过低、电池SOC电量过高；高压预充流程失败；温度采集线路异常、电压采集线路异常、电流采集线路异常、高压绝缘总压检测异常。</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各类故障独立标识、分区展示，便于学生区分故障类型，学习故障成因、故障判定标准、故障排查流程，贴合新能源售后维修真实故障诊断场景。</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▲3、高压继电器参数临界值调试标定功能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系统开放全部高压配电继电器参数调试权限，支持学员自主设定、修改、存储各类继电器动作临界阈值，可调试控制的继电器包含：DC继电器、总负继电器、总正继电器、预充继电器、快充正极继电器、快充负极继电器、慢充继电器、散热风扇继电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学员可通过人机交互界面，自定义设置各继电器吸合电压阈值、断开电压阈值、动作延时时间、预充完成判定电压、散热启动温度、散热停止温度等临界控制参数，修改参数后可直接下发至实训台BMS主控模块进行工况验证。通过自主调试不同临界值并观察电池系统运行状态变化，让学生深度理解动力电池高压配电系统保护逻辑、预充安全机制、温控散热控制策略，掌握动力电池管理系统参数标定、优化调试的企业实操技能，完全匹配省级新能源技能大赛电池系统标定考核项目要求。(提供不少于三张的软件功能证明截图)</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汽车一体化教学系统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纯电动汽车一体化教学平台需包括教师端和学生端，纯电动汽车一体化教学平台应与故障设置版无线通讯，可远程设置故障，可设置多个故障点，包含断路、虚接、对火短路、对地短路等多种类型故障，可单个设置也可多个故障同时设置，应有全部设置故障和全部清除等功能；具有教学模式和考核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平台需通过线束加密芯片、与故障板加密芯片和软件后台数据库四重匹配后方可进入故障设置界面；可实现防止线束接错导致故障板与汽车电子元件损坏；可实现防止车辆再设置故障的过程中烧毁故障板和汽车电子元件</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3.平台可通过自动识别后台数据库获取每一个端子设置的故障方式：包括但不限于电源线可设置断路、虚接；地线可设置断路、虚接；信号线可设置断路、虚接、对火短路、对地短路等。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4.平台应内置多种车型数据库。并提供对应车型数据库以及其他所需数据库及配套连接线束。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5.教师端应具有故障设置、测评中心、维修资料、个人中心等功能，实现故障设置与学生的精细化管理。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纯电动汽车一体化教学平台应与故障设置版无线通讯，可远程设置故障，可设置多个故障点，包含断路、虚接、对火短路、对地短路等多种类型故障，可单个设置也可多个故障同时设置，应有全部设置故障和全部清除和随机故障设置等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7.需配备与实训台对应的电路图、维修手册等相关维修资料。</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测评中心应具有试卷管理、考试管理、学生成长分析、成绩分析等功能。可对学生技能进行科学测验与成绩量化分析，提高教师对学生学习状态的掌握，且具有试卷查找及新增试卷等功能。(提供不少于三张的软件功能证明截图)</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试卷查找：教师可进行拟发布的考试试卷查找功能。教师可通过输入试卷名称，或试卷开考时间及结束时间查找，考试状态可选择：正在考试、停止考试、未开始考试等状态查找。查找结果可随序号从小到大依次排列，可显示试卷名称、开考时间、结束时间、考试时长、参考班级、创建人、修改时间、查看详情及操作等信息，教师可通过筛选出的题目进行查看详情及删除操作。系统页面需显示首页、上一页、下一页、尾页等页面导航条，同时可快速跳转到指定页面。</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2）新增试卷应包含：新建试卷、选择故障、发送故障等重要步骤。新建试卷：教师可自</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主设计命名该场考试的试卷名称，同时具有设置试卷分数等功能，题目类型包含断路、虚接、对火短路、对地短路等多种类型故障，可选择对应故障数量及单题分值，教师可根据不同考核方向自主设定，可选择设定完成后分别显示各题型总分及本套试题总分，试卷类型可选择：标准试卷及随机试卷（随机试卷应支持题库抽题、支持每个学生所出试题不一致、支持每个学生答题情况查看。当前页面操作完成后可点击下方保存按钮进行当前页面信息的保存。发送考核：页面可选择考试开始时间，考试时长、参加考试的班级、及考场须知等重要考试信息，考试开始时间需精确到秒。</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考试管理：系统页面应按照序号显示试卷名称、开考时间、结束时间、距开考时间、距结束时间、状态、参考班级、参考情况等。其中参考详情需显示本场考试名称、应参考人数、实际参考人数、未参考人数，需列出未参考人员名单，显示学号，姓名，及班级等信息。系统应支持通过开考时间、结束时间、考试状态进行检索，考试状态可选择：正在考试、停止考试、未开始考试三种状态。系统页面需显示首页、上一页、下一页、尾页等页面导航条，同时可快速跳转到指定页面。</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学生成长分析：系统应支持通过选择对应班级进行该班级学员最近两场考试的数据对比，学生数据信息分左右两栏显示、左侧可显示学员名称、分数、班级排名、排名变化等信息，右侧显示学员上次考核分数及分数变化分析，点击查看按钮可查看该考生的答题情况，答错题目需红底显示。通过学生成长分析功能可让教师实时掌握每个学生每场考试的成绩变化动态，助于教师对下一步授课。(提供不少于三张的软件功能证明截图)</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11.成绩分析：系统应支持单场考试的参考情况分析、成绩分布分析、试题得分分析、试题难度分析、分组成绩分析、成绩排行榜和导出成绩功能。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1）参考情况分析：可查看本场考试的应参考人数、实际参考人数和未参考人数，并列出未参考学生名单。</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2）成绩分布分析：以柱状图的方式列出学生成绩分布情况。</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3）试题得分分析：详细列出试题题目的得分情况，答对人数，答错人数，得分率等。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4）试题难度分析：试题应分成普通题目、中等题目和困难题目，可根据学生答题情况划分对应类型题目数量，达到量化管理。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5）分组成绩分析：可查看本场考试所有参加班级的班级平均分、优秀率、低分率和总的平均分、优秀率、低分率。</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6）成绩排行榜：可查看本场考试的成绩排行情况，合格、不合格和未参加人数，并列出参加学生的班级、姓名、分数、用时情况。</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导出成绩：可导出本场考试的考试情况，学号、姓名、班级、成绩，并附加成绩分布柱状图，右侧成绩排行榜显示：合格、不合格，未参加人数分类显示，支持高低分排名，双击考生姓名可显示该考生参考答题情况。</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12.个人中心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1）个人资料：显示用户基本资料信息，包括姓名、账号、性别、手机、邮箱等，系统应支持修改资料，修改</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登录</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密码等。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2）我的试卷：显示试卷名称，试卷开考时间及结束时间，考试时长，状态等。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3）我的班级：页面显示已有班级，并可对已有班级进行修改与删除，同时可添加新的班级。班级添加完成后系统页面显示班级学生账号与学生姓名。</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4）上传学生名单：支持单个添加学生，删除学生，或全部删除学生等。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13.学生端功能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学生端需包括维修资料、测评中心、个人中心等功能，实现学生故障处理。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需配备与实训台对应的原车电路图、维修手册等相关维修资料。</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考试：页面需显示即将开始的考试的详细信息，如：考试名称、考试时长、开考时间等。同时显示未来的考试信息，如：试卷名称、开考时间、考试时长等。点击进入考场图标，进入考试开始等待页面，页面显示开始考试倒计时，参加考试人数，以及考试注意事项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2）成长分析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页面需以曲线方式列出最近10次考试情况，包括考试名称、考试时间、试卷总分和得分情况，并列出最近两次考试的分数与排名变化情况。</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14.个人中心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1）个人资料</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显示学生个人资料，如：姓名、账号、性别、手机、邮箱等，同时可修改资料、修改密码等。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2）我的班级</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页面显示已有班级，并可对已有班级进行查看与退出。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3）错题集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显示历史答错题目，包含题目内容以及对应候选答案，每道题对应题目正确答案及考生答题答案。提供上一题、下一题按钮进行题目切换。                                                                         五、二维码云储存互动教学功能</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在设备上配备二维码，师生可通过扫描二维码获取相应课件，微课内容设计、拍摄，理论项目的微课整体架构应结合实际教学要求，视频课由专业技术人员结合实物进行讲解，微课时长视具体教学项目内容而定。</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5.1.技术说明：视频为≥20 帧/秒，输出尺寸为≥1080×720px，声音品质为≥mp3，比特率≥64kbps；</w:t>
            </w:r>
            <w:r/>
          </w:p>
          <w:p>
            <w:pPr>
              <w:jc w:val="left"/>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color w:val="000000" w:themeColor="text1"/>
                <w:highlight w:val="none"/>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5.2.课程内容应包含以下 1、2、3、4、5、6 项内容：（提供官网截图或产品彩页或产品说明书扫描件）                               </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                                                                                                                                                   5.2.1.视频课程应以主讲老师结合实物设备讲解动力电池装调与检测智能教学平台的形式呈现，内容应包含电芯电压、内阻、容量检测原理，演示设备分容、参数筛选操作，分析电芯性能异常故障原因等方面的讲解。课程时长≥20 分钟。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5.2.2.视频课程应以主讲老师结合实物设备讲解动力电池装调与检测智能教学平台的形式呈现，内容应包含模组串并联设计逻辑，说明电芯一致性对电池组的影响，演示汇流排、采集线安装与均衡修复操作等方面的讲解。课程时长≥20 分钟。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5.2.3.视频课程应以主讲老师结合实物设备讲解动力电池装调与检测智能教学平台的形式呈现，内容应包含电池包壳体、温控、防爆、绝缘结构原理，演示模组、高压部件标准化装配流程与作业规范等方面的讲解。课程时长≥15分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5.2.4.视频课程应以主讲老师结合实物设备讲解动力电池装调与检测智能教学平台的形式呈现，内容应包含BMS控制逻辑，演示上位机保护阈值、SOC/SOH、充放电工步参数设置与数据校验操作等方面的讲解。课程时长≥15分钟。</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5.2.5.视频课程应以主讲老师结合实物设备讲解动力电池装调与检测智能教学平台的形式呈现，内容应包含高压维修安全规范，完整演示电池包断电、拆解、零部件复检、复原装配整套实操流程等方面的讲解。课程时长≥10分钟。</w:t>
            </w:r>
            <w:r/>
          </w:p>
          <w:p>
            <w:pPr>
              <w:spacing w:after="0" w:line="240" w:lineRule="auto"/>
              <w:rPr>
                <w:rFonts w:hint="eastAsia" w:ascii="Times New Roman" w:hAnsi="Times New Roman" w:eastAsia="宋体" w:cs="Times New Roman"/>
                <w:color w:val="000000" w:themeColor="text1"/>
                <w:sz w:val="21"/>
                <w:szCs w:val="22"/>
                <w:highlight w:val="yellow"/>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5.2.6.视频课程应以主讲老师结合实物设备讲解动力电池装调与检测智能教学平台系统的形式呈现，内容应包含配电箱元器件与整车高压回路原理，演示箱体拆装、接触器检测、预充、绝缘故障调试方法等方面的讲解。课程时长≥10分钟。</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8</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智能诊断仪（含软件+平板）</w:t>
            </w:r>
            <w:r/>
          </w:p>
        </w:tc>
        <w:tc>
          <w:tcPr>
            <w:tcW w:w="8189" w:type="dxa"/>
            <w:vAlign w:val="top"/>
            <w:textDirection w:val="lrTb"/>
            <w:noWrap w:val="false"/>
          </w:tcPr>
          <w:p>
            <w:pPr>
              <w:pStyle w:val="8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电池基本信息监控UDS诊断</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单体详细电压，详细温度支持BMU APP及Boot更新</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支持SOC/SOH标定，能强制控制继电器通断测试数据保存。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上位机检测功能：PACK软件版本、PACK硬件版本、PACK组端总电压、PACK组端总电流、SOC/SOH、单体平均温度、单体平均电压、正极/负极绝缘值、BMU生命信号、允许放电电流、允许充电电流、KeyOn信号电压、BMU供电电压、CC2检测电压、单体最大SOC、单体最小SOC、BMS请求充电模式、直流充电插座温度、充电机最大输出能力、电池数据读取、故障码读取；</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 上位机控制功能：断开/闭合主继电器、断开/闭合充电继电器、断开/闭合加热继电器、清除主继电器故障、清除低压通讯故障、清除其他高压回路故障、高压互锁屏蔽、均衡模式开启/关闭、禁止绝缘、软件更新、通讯编码、发送指令帧，控制功能刷写、UDS读取、写入、SOC、SOH标定；</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故障模拟：主继电器故障、充电继电器故障、加热继电器故障、预充继电器故障、预充失败故障、高压回路断路、高压互锁、绝缘故障、压差过大故障、均衡回路故障、内部通讯故障、采样丢失故障、温差过大故障、BMU供电故障、电压采集故障、电流传感器故障；（需在投标响应文件中提供相关证明，如产品图文证明或产品拍摄视频等）</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套</w:t>
            </w:r>
            <w:r/>
          </w:p>
        </w:tc>
      </w:tr>
      <w:tr>
        <w:trPr/>
        <w:tc>
          <w:tcPr>
            <w:tcW w:w="66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9</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CAR专用上位机软件调试线</w:t>
            </w:r>
            <w:r/>
          </w:p>
        </w:tc>
        <w:tc>
          <w:tcPr>
            <w:tcW w:w="8189" w:type="dxa"/>
            <w:vAlign w:val="top"/>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一、功能描述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针对各主机厂定制化 PACK开发专属通讯线束，兼容多品牌整车 PACK接口。为本教具配套专用调试线束，适用于未装车电池包数据读取与故障调试；线束集成12V供电通道，搭配12V电瓶后，可在车下完成一系列检测及调试工作。网关调试线、E-CAR OBD调试线束、Pack级调试线束工具包。</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1.耐压范围</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0~12V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2.耐流范围</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0~5A</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套</w:t>
            </w:r>
            <w:r/>
          </w:p>
        </w:tc>
      </w:tr>
      <w:tr>
        <w:trPr/>
        <w:tc>
          <w:tcPr>
            <w:tcW w:w="660"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20</w:t>
            </w:r>
            <w:r/>
          </w:p>
        </w:tc>
        <w:tc>
          <w:tcPr>
            <w:tcW w:w="930"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交直流一体充电系统故障检测台</w:t>
            </w:r>
            <w:r/>
          </w:p>
        </w:tc>
        <w:tc>
          <w:tcPr>
            <w:tcW w:w="8189" w:type="dxa"/>
            <w:vAlign w:val="top"/>
            <w:textDirection w:val="lrTb"/>
            <w:noWrap w:val="false"/>
          </w:tcPr>
          <w:p>
            <w:pPr>
              <w:pStyle w:val="8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充电桩故障检测台</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，以</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交流充电桩和直流充电桩为基础进行制作，真实展示新能源汽车充电装置</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的</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结构组成和工作原理，能够开展充电桩的组成、结构、原理、操作及排故障等实训课程。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二、技术参数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1.设备尺寸：≥2300×650×1900mm±5%（长×宽×高）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2.设备重量：≥75kg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3.工作温度：-35℃～40℃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4.设备电源：AC 220V</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5.交流/直流充电桩安装在一张面板上，按照交流模块和直流模块进行分类，面板上设计有交直流充电桩结构组成和工作原理相关内容；</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6.直流充电桩模块面板上喷绘有高清电路原理图和直流充电原理示意图，充电桩原理示意图配套有国标充电桩的标准数值参数；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7.直流充电桩系统零部件安装在对应的电路图中，可更好</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地</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进行充电桩工作原理的教学，电路图配套相应的检测端子；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8.直流充电桩包含漏电保护器、辅助电源、充电控制模块等实物，用于学生进行结构认知与工作原理教学训练。通过实际观察和操作，学生能更深入了解各部件功能和协同工作机制；</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9.教学面板设置检测端子，可测量 CC、CP、CC1、CC2、DC+、DC-、S+、S-、A+、A - 等信号，满足不同教学场景下的信号测量需求，为故障诊断和原理分析提供数据支持；</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10.教学实物采用透明防护罩进行安全防护，并标识有高压危险警告标识，确保教学实训安全；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11.直流充电桩采用国标电源模块，集成 CAN 通讯模块，额定功率 3.2KW，输出电压 0 - 112V，额定电流≥40A。该电源模块安全性高，适配实训室常规电源，无需单独布线，方便安装和使用，降低使用成本和安全风险；</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12.直流充电过程中通过显示器可以对充电电压、充电电流、SOC值进行实时显示；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13.交流充电桩配套漏电保护器、集成式充电控制模块、刷卡模块、充电状态指示灯、急停开关、交流充电器等实物。</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14.交流充电桩教学面板喷绘有交流充电原理示意图和充电桩标准参数值，可与实物配套进行充电原理教学训练。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15.刷卡充电具备以下功能：充电启动方式选择，充电模式选择（包含自动充满模式、电量模式、时间模式以及金额模式）。</w:t>
            </w:r>
            <w:r/>
          </w:p>
          <w:p>
            <w:pPr>
              <w:jc w:val="left"/>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16.产品具备无线故障设置功能：故障检测台设置不少于15个典型故障案例，通过“智能故障设置”APP下载智能故障设置（教师端）和智能答题系统（学生端），进行教师设置故障和学生排除故障互动式教学。                                                                      三、工艺参数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1.实训平台主体材质和规格：框架表层主要采用ABS材质，间隔层板采用冷轧钢板。护脚采用ABS注塑件，设备便于设备移动教学。</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2.实训台配套≥4个不同深度的抽屉，≥2个储存柜，抽屉储存空间采用重型导轨配套双锁设计，单抽屉额定承重不少于35kg。</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3.实训台移动脚轮采用≥4个≥5寸全塑脚轮，采用ABS包罩外壳耐化学腐蚀，TPR材质带尼龙双刹，轮宽≥32mm，底板厚度≥3.0mm，承载能力不小于300kg，配套≥4刹车轮系统，可移动锁止确保教学实训安全。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4.配套AC220V电源插座，满足对外接电源的需求，电源插座安装有保险丝，确保用电安全。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5.配套≥32寸辅助教学终端，运行内存≥2G，储存内存≥16G；分辨率：≥1920*1080像素；屏类型：LED。</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四、配套资源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提供配套教材：包含《充电系统》课程配套的教师手册、学习手册、工作页课程内容对应的练习题及考试理论试题及实操试题；</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2.提供配套教学视频：包含设备实操视频、课程讲解视频。</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提供自有的课程在线平台：提供至少包含交流充电故障诊断维修、直流充电故障诊断维修、国标充电控制导引功能介绍等在线教学课程不低于2门。（需在投标响应文件中提供相关证明，如产品图文证明或产品拍摄视频等）</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1台</w:t>
            </w:r>
            <w:r/>
          </w:p>
        </w:tc>
      </w:tr>
      <w:tr>
        <w:trPr/>
        <w:tc>
          <w:tcPr>
            <w:tcW w:w="660" w:type="dxa"/>
            <w:vAlign w:val="center"/>
            <w:textDirection w:val="lrTb"/>
            <w:noWrap w:val="false"/>
          </w:tcPr>
          <w:p>
            <w:pPr>
              <w:jc w:val="center"/>
              <w:spacing w:after="0" w:line="240" w:lineRule="auto"/>
              <w:rPr>
                <w:rFonts w:hint="default"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val="en-US" w:eastAsia="zh-CN"/>
                <w14:textFill>
                  <w14:solidFill>
                    <w14:schemeClr w14:val="tx1"/>
                  </w14:solidFill>
                </w14:textFill>
              </w:rPr>
              <w:t xml:space="preserve">21</w:t>
            </w:r>
            <w:r/>
          </w:p>
        </w:tc>
        <w:tc>
          <w:tcPr>
            <w:tcW w:w="930" w:type="dxa"/>
            <w:vAlign w:val="center"/>
            <w:textDirection w:val="lrTb"/>
            <w:noWrap w:val="false"/>
          </w:tcPr>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移动一体机</w:t>
            </w:r>
            <w:r/>
          </w:p>
        </w:tc>
        <w:tc>
          <w:tcPr>
            <w:tcW w:w="8189" w:type="dxa"/>
            <w:vAlign w:val="top"/>
            <w:textDirection w:val="lrTb"/>
            <w:noWrap w:val="false"/>
          </w:tcPr>
          <w:p>
            <w:pPr>
              <w:pStyle w:val="880"/>
              <w:numPr>
                <w:ilvl w:val="0"/>
                <w:numId w:val="7"/>
              </w:num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功能描述</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可移动触控一体机用于安装教学软件、演示产品3D数字模型（可操作模型，比如总成件爆炸拆解、零部件翻转、透视等）、零部件工作原理演示、充放电流程演示、 MSD安装拆卸演示等。</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二、系统组成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触控一体机、安装支架。</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三、技术要求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台架采用优质铝型材制作底座，美观大方，经久耐用，满足欧美出口标准要求；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支架必须做好除静电处理；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下方型材支架使用静音轮，方便移动；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额定电压：100~240VAC，50/60Hz，电压范围满足中国及欧美地区等日常供电需求。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四、功能特点</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桌台高度适合人员操作，下方型材支架带自锁脚轮装置，移动灵活，安全可靠，坚固耐用；</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演示视频或操作3D数字模型，介绍产品或零部件结构或工作原理。</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五、可实现实训任务</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安装常见软件，播放教学视频或动画，操作3D数字模型。</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六、环境要求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适应环境温度：-10℃~50℃；</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适应环境湿度：</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20%～80%</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七、安全要求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设备符合国家有关机电设备的安全标准，符合CCC标准，欧美相应认证资格。</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八、质保要求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保修期两年，自到货验收合格之日起计算；</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保修期满后五年内，卖方仍负责维修维护，仅收取合理工时、交通费用及配件成本费；</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设备品质异常时，售后服务人员48小时内到达现场。</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九、外观要求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支架可加入蓝色饰条或烤漆，跟整套教具主题保持一致。</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十、配套教学软件：</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1.教学软件模型采用Unity引擎开发，激光扫描，工业建模等方式，通过实车采集数据，1:1真实还原车辆结构。</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2.所有零件模型均可进行放大、缩小、360°旋转、平移、隐藏等操作。</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3.提供内置操作帮助功能，为操作者提供必要的使用指导。</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4.可全屏显示软件，也可以跟据需要进行窗口化运行，保证课堂教学的不同需求。</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5.支持一键自动拆解模型和一键复原模型，自动拆解时模型360°向外侧炸开，复原时360°向内侧组合。可对模型进行放大、缩小、360°旋转、平移、隐藏等操作。</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6.可显示或隐藏模型名称，模型名称开启时，名称可随模型运动而自动跟随显示位置。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7.模型展示时可通过重置中心功能重置模型几何旋转中心。</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8.提供手动拆解模型功能，开启功能后被点击模型以爆炸形式向外侧移动，再次点击该模型向内侧归位。支持自动、手动一键转换，可根据教学需要任意设置。</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9.可以自定义模型显示状态。在同一界面内可同时显示和隐藏多个模型。被隐藏模型以半透明状态显示，以突出各模型之间的物理位置。可对模型进行放大、缩小、360°旋转、平移、隐藏等操作。</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10.软件界面工具栏具备收起功能，可全部或部分收起。</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11.▲具备分屏显示功能，各分屏之间可独立操作更换模型、自动拆解、复原模型、手动拆解、开启名称、重置中心等功能且零件模型均可进行放大、缩小、360°旋转、平移、隐藏等操作（需提供</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功能演示视频</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12.具备搜索功能，能够快速查找并显示所需模型，可对其进行放大、缩小、360°旋转、平移、隐藏等操作，若该模型为总成部件则需要具备爆炸展开功能。 </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13．▲车身系统总成：驾驶员门（后视镜、车门总成、车门玻璃、 玻璃调节器总成、车门扶手、门锁总成、高音单元、低音单元、后视镜控制单元）挡泥</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板、车身整体框架（油门踏板总成、安全气囊控制单元、车身焊接总成、碳罐、碳罐电磁阀、电子膨胀阀、前/后防撞梁总成、碰撞传感器、挡风玻璃、高压接线盒、车轮罩板总成、无线电天线放大器、侧裙板护板、车顶边框饰条、天窗总成、车辆控制单元 VCU）前保险杠总成（前保险杠、前车牌架）、汽车前大灯、引擎盖总成（引擎盖加强钣金件、引擎盖铰链、支撑杆、前机盖锁总成)、后保险杠总成（后保险杠、后车牌架、倒车传感器、侧方雷达）尾灯总成（雾灯、转向灯、贯穿警示灯）、防溅罩、行李箱盖、行李箱铰链总成、雨刮器总成；（需提供功能验证截图）</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14．空调系统总成：包含空气滤清器总成、前空调HVAC总成、集成PTC空气加热器总成、空调压缩机、散热器总成、电子风扇、仪表板前挡风、玻璃除霜管、仪表板表面风、冷凝器、膨胀水箱、仪表板通风管、空气滤芯。</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15．内饰系统总成：中控台（中央扶手箱盖板、器械杯</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架装饰板、仪器下盖板总成、仪器后盖板本体总成、换档控制机构总成）仪表板（中央显示屏、驾驶员侧储物箱总成、手套箱垫、手套箱外部装饰板、手套箱锁联动旋钮、仪表板盖体、仪表板管梁、车身控制单元、车身控制单元支架）车身覆盖件（车顶内衬、前读灯总成、内后视镜底座安装护板、左A柱上\下护板内衬、右A柱上\下护板、左\右B柱护板总成、左B柱护板内衬、左侧C柱板、左\右C柱板总成、行李箱盖板内衬、行李箱搁板固定支架、乘客遮阳板、工具箱、行李箱护板、后备箱货架板内衬、后备箱搁板下护罩内衬、行李箱踏板覆盖件、后备箱盖板内衬） </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16．座椅系统总成：驾驶员座椅、前排乘客座椅、后排座椅、座椅框架焊接总成、座椅泡沫填充物、座椅面套、座椅金属框架、座椅安全带总成、座椅滑轨总成；</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17.</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动力系统总成；电池系统总成（电芯、电池箱体、电池管理系统BMS、电池组液体冷却板、电池包断路单元、电池包断路单元上下壳体、加热膜</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电动燃油泵密封件、电动混合动力系统（驱动电机输出轴、驱动电机定子、驱动电机转子、发动机支架总成、发动机动力输入轴、发动机动力传动轴、前差速器总成、前电机控制器</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、变</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速箱左/右壳体、变速箱减速器齿轮、变速箱油管总成、发电机后端盖、中间轴从动齿轮、中间轴从动齿轮轴、油泵齿轮组轴、油泵齿轮组轴承、油泵齿轮组轴杆、后悬架总成、阀板总成）、排气系统总成、油箱体总成、车载充电器、插入式充电系统插座；</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18.</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底盘系统总成：制动液储液罐、制动踏板总成、方向盘、气囊游丝、前后制动盘、前后刹车盘、前后刹车盘摩擦片、减震器总成、前后减震弹簧、前后轮毂轴承、减震器缓冲垫、减震器防尘帽、前副车架总成、前后车轮总成、电子助力器、前后制动卡钳、转向节、下摆臂、下摆臂球形接头、牵引臂、牵引臂安装支架、前后轮毂轴承法兰总成、后副车架、悬架弹簧、转速传感器、转向柱总成、转向器拉杆组件、转向上下护板；</w:t>
            </w:r>
            <w:r/>
          </w:p>
          <w:p>
            <w:pP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19.</w:t>
            </w: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典型故障案例资源包含：新能源汽车防盗系统原理、灯光系统检测维修、电喷系统检测维修、动力电池管理系统检测、充电系统检测、驱动电机与DC总成检测维修、高压组件检测维修、雨刮系统诊断维修等资源</w:t>
            </w:r>
            <w:r>
              <w:rPr>
                <w:rFonts w:hint="eastAsia" w:asciiTheme="minorEastAsia" w:hAnsiTheme="minorEastAsia" w:eastAsiaTheme="minorEastAsia" w:cstheme="minorEastAsia"/>
                <w:color w:val="000000" w:themeColor="text1"/>
                <w:sz w:val="21"/>
                <w:szCs w:val="21"/>
                <w:highlight w:val="none"/>
                <w:lang w:eastAsia="zh-CN"/>
                <w14:textFill>
                  <w14:solidFill>
                    <w14:schemeClr w14:val="tx1"/>
                  </w14:solidFill>
                </w14:textFill>
              </w:rPr>
              <w:t xml:space="preserve">。</w:t>
            </w:r>
            <w:r/>
          </w:p>
        </w:tc>
        <w:tc>
          <w:tcPr>
            <w:tcW w:w="669" w:type="dxa"/>
            <w:vAlign w:val="center"/>
            <w:textDirection w:val="lrTb"/>
            <w:noWrap w:val="false"/>
          </w:tcPr>
          <w:p>
            <w:pPr>
              <w:jc w:val="center"/>
              <w:spacing w:after="0" w:line="240" w:lineRule="auto"/>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t xml:space="preserve">1 台</w:t>
            </w:r>
            <w:r/>
          </w:p>
        </w:tc>
      </w:tr>
    </w:tbl>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注：“▲”符号为重要技术条款（需提供软件截图或产品图片），不满足要求的将予以扣分。</w:t>
      </w:r>
      <w:r/>
    </w:p>
    <w:p>
      <w:pPr>
        <w:pStyle w:val="824"/>
        <w:rPr>
          <w:rFonts w:hint="eastAsia" w:ascii="宋体" w:hAnsi="宋体" w:eastAsia="宋体" w:cs="宋体"/>
          <w:b/>
          <w:bCs/>
          <w:color w:val="000000" w:themeColor="text1"/>
          <w:sz w:val="30"/>
          <w:szCs w:val="30"/>
          <w:highlight w:val="none"/>
          <w:lang w:val="en-US" w:eastAsia="zh-CN"/>
          <w14:textFill>
            <w14:solidFill>
              <w14:schemeClr w14:val="tx1"/>
            </w14:solidFill>
          </w14:textFill>
        </w:rPr>
      </w:pPr>
      <w:r>
        <w:rPr>
          <w:rFonts w:hint="eastAsia" w:ascii="宋体" w:hAnsi="宋体" w:eastAsia="宋体" w:cs="宋体"/>
          <w:b/>
          <w:bCs/>
          <w:color w:val="000000" w:themeColor="text1"/>
          <w:sz w:val="30"/>
          <w:szCs w:val="30"/>
          <w:highlight w:val="none"/>
          <w:lang w:val="en-US" w:eastAsia="zh-CN"/>
          <w14:textFill>
            <w14:solidFill>
              <w14:schemeClr w14:val="tx1"/>
            </w14:solidFill>
          </w14:textFill>
        </w:rPr>
      </w:r>
      <w:r/>
    </w:p>
    <w:p>
      <w:pPr>
        <w:pStyle w:val="824"/>
        <w:numPr>
          <w:ilvl w:val="0"/>
          <w:numId w:val="0"/>
        </w:numPr>
        <w:keepLines w:val="0"/>
        <w:keepNext w:val="0"/>
        <w:pageBreakBefore w:val="0"/>
        <w:spacing w:line="360" w:lineRule="auto"/>
        <w:widowControl w:val="off"/>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28"/>
          <w:szCs w:val="28"/>
          <w:highlight w:val="none"/>
          <w:lang w:val="en-US" w:eastAsia="zh-CN"/>
          <w14:textFill>
            <w14:solidFill>
              <w14:schemeClr w14:val="tx1"/>
            </w14:solidFill>
          </w14:textFill>
        </w:rPr>
        <w:t xml:space="preserve">3.工程建设</w:t>
      </w:r>
      <w:r>
        <w:rPr>
          <w:rFonts w:hint="eastAsia" w:ascii="宋体" w:hAnsi="宋体" w:eastAsia="宋体" w:cs="宋体"/>
          <w:b/>
          <w:bCs/>
          <w:color w:val="000000" w:themeColor="text1"/>
          <w:sz w:val="28"/>
          <w:szCs w:val="28"/>
          <w:highlight w:val="none"/>
          <w14:textFill>
            <w14:solidFill>
              <w14:schemeClr w14:val="tx1"/>
            </w14:solidFill>
          </w14:textFill>
        </w:rPr>
        <w:t xml:space="preserve">部分</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采购需求</w:t>
      </w:r>
      <w:r>
        <w:rPr>
          <w:rFonts w:hint="eastAsia" w:ascii="宋体" w:hAnsi="宋体" w:eastAsia="宋体" w:cs="宋体"/>
          <w:b/>
          <w:bCs/>
          <w:color w:val="000000" w:themeColor="text1"/>
          <w:sz w:val="28"/>
          <w:szCs w:val="28"/>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须无条件接受采购人、质量监督管理部门、监理单位的质量检查和管理，共同把握好质量关。</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color w:val="000000" w:themeColor="text1"/>
          <w:sz w:val="24"/>
          <w:szCs w:val="24"/>
          <w:highlight w:val="none"/>
          <w14:textFill>
            <w14:solidFill>
              <w14:schemeClr w14:val="tx1"/>
            </w14:solidFill>
          </w14:textFill>
        </w:rPr>
        <w:t xml:space="preserve">项目内装修改造所需材料均由</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根据设计方案和国家有关规定的具体要求进行采购、运输、检验、保管。所有材料须有产品合格证和质量保证书，符合节能和环保要求和国家规定的技术标准。</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项目内装修改造所用的主要装修材料，</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应在采购前向采购人送样，经采购人确认后方可使用，未经确认则视为验收不合格。</w:t>
      </w:r>
      <w:r/>
    </w:p>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须配合采购人对项目内装修改造工程进行进度跟踪和技术质量监督。无论是否已征得采购人的同意和确认，</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应对最终的质量和效果负责。</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3.5</w:t>
      </w:r>
      <w:r>
        <w:rPr>
          <w:rFonts w:hint="eastAsia" w:ascii="宋体" w:hAnsi="宋体" w:eastAsia="宋体" w:cs="宋体"/>
          <w:color w:val="000000" w:themeColor="text1"/>
          <w:sz w:val="24"/>
          <w:szCs w:val="24"/>
          <w:highlight w:val="none"/>
          <w14:textFill>
            <w14:solidFill>
              <w14:schemeClr w14:val="tx1"/>
            </w14:solidFill>
          </w14:textFill>
        </w:rPr>
        <w:t xml:space="preserve">工程量清单编制说明</w:t>
      </w:r>
      <w:r/>
    </w:p>
    <w:tbl>
      <w:tblPr>
        <w:tblStyle w:val="81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22"/>
      </w:tblGrid>
      <w:tr>
        <w:trPr>
          <w:trHeight w:val="90"/>
        </w:trPr>
        <w:tc>
          <w:tcPr>
            <w:tcW w:w="5000" w:type="pct"/>
            <w:vAlign w:val="center"/>
            <w:textDirection w:val="lrTb"/>
            <w:noWrap/>
          </w:tcPr>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一、工程概况：</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工程地址位于镇江市</w:t>
            </w:r>
            <w:r>
              <w:rPr>
                <w:rFonts w:hint="eastAsia" w:ascii="宋体" w:hAnsi="宋体" w:cs="宋体"/>
                <w:color w:val="000000" w:themeColor="text1"/>
                <w:sz w:val="24"/>
                <w:highlight w:val="none"/>
                <w:lang w:eastAsia="zh-CN"/>
                <w14:textFill>
                  <w14:solidFill>
                    <w14:schemeClr w14:val="tx1"/>
                  </w14:solidFill>
                </w14:textFill>
              </w:rPr>
              <w:t xml:space="preserve">长香路</w:t>
            </w:r>
            <w:r>
              <w:rPr>
                <w:rFonts w:hint="eastAsia" w:ascii="宋体" w:hAnsi="宋体" w:cs="宋体"/>
                <w:color w:val="000000" w:themeColor="text1"/>
                <w:sz w:val="24"/>
                <w:highlight w:val="none"/>
                <w14:textFill>
                  <w14:solidFill>
                    <w14:schemeClr w14:val="tx1"/>
                  </w14:solidFill>
                </w14:textFill>
              </w:rPr>
              <w:t xml:space="preserve">，内容主要包括墙、顶、地面拆除改造、装饰</w:t>
            </w:r>
            <w:r>
              <w:rPr>
                <w:rFonts w:hint="eastAsia" w:ascii="宋体" w:hAnsi="宋体" w:cs="宋体"/>
                <w:color w:val="000000" w:themeColor="text1"/>
                <w:sz w:val="24"/>
                <w:highlight w:val="none"/>
                <w:lang w:eastAsia="zh-CN"/>
                <w14:textFill>
                  <w14:solidFill>
                    <w14:schemeClr w14:val="tx1"/>
                  </w14:solidFill>
                </w14:textFill>
              </w:rPr>
              <w:t xml:space="preserve">、部分广告、</w:t>
            </w:r>
            <w:r>
              <w:rPr>
                <w:rFonts w:hint="eastAsia" w:ascii="宋体" w:hAnsi="宋体" w:cs="宋体"/>
                <w:color w:val="000000" w:themeColor="text1"/>
                <w:sz w:val="24"/>
                <w:highlight w:val="none"/>
                <w:lang w:val="en-US" w:eastAsia="zh-CN"/>
                <w14:textFill>
                  <w14:solidFill>
                    <w14:schemeClr w14:val="tx1"/>
                  </w14:solidFill>
                </w14:textFill>
              </w:rPr>
              <w:t xml:space="preserve">装饰水电、智能化预埋</w:t>
            </w:r>
            <w:r>
              <w:rPr>
                <w:rFonts w:hint="eastAsia" w:ascii="宋体" w:hAnsi="宋体" w:cs="宋体"/>
                <w:color w:val="000000" w:themeColor="text1"/>
                <w:sz w:val="24"/>
                <w:highlight w:val="none"/>
                <w14:textFill>
                  <w14:solidFill>
                    <w14:schemeClr w14:val="tx1"/>
                  </w14:solidFill>
                </w14:textFill>
              </w:rPr>
              <w:t xml:space="preserve">等分部分项内容。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二、工程招标范围：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设计图纸范围内内容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三、工程量清单编制依据：</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1、本工程采用工程量清单计价方式，执行《建设工程工程量清单计价规范》（</w:t>
            </w:r>
            <w:bookmarkStart w:id="109" w:name="OLE_LINK8"/>
            <w:r/>
            <w:bookmarkStart w:id="110" w:name="OLE_LINK7"/>
            <w:r>
              <w:rPr>
                <w:rFonts w:hint="eastAsia" w:ascii="宋体" w:hAnsi="宋体" w:cs="宋体"/>
                <w:color w:val="000000" w:themeColor="text1"/>
                <w:sz w:val="24"/>
                <w:highlight w:val="none"/>
                <w14:textFill>
                  <w14:solidFill>
                    <w14:schemeClr w14:val="tx1"/>
                  </w14:solidFill>
                </w14:textFill>
              </w:rPr>
              <w:t xml:space="preserve">GB/T50500-2024</w:t>
            </w:r>
            <w:bookmarkEnd w:id="109"/>
            <w:r/>
            <w:bookmarkEnd w:id="110"/>
            <w:r>
              <w:rPr>
                <w:rFonts w:hint="eastAsia" w:ascii="宋体" w:hAnsi="宋体" w:cs="宋体"/>
                <w:color w:val="000000" w:themeColor="text1"/>
                <w:sz w:val="24"/>
                <w:highlight w:val="none"/>
                <w14:textFill>
                  <w14:solidFill>
                    <w14:schemeClr w14:val="tx1"/>
                  </w14:solidFill>
                </w14:textFill>
              </w:rPr>
              <w:t xml:space="preserve">）、</w:t>
            </w:r>
            <w:bookmarkStart w:id="111" w:name="OLE_LINK11"/>
            <w:r/>
            <w:bookmarkStart w:id="112" w:name="OLE_LINK12"/>
            <w:r>
              <w:rPr>
                <w:rFonts w:hint="eastAsia" w:ascii="宋体" w:hAnsi="宋体" w:cs="宋体"/>
                <w:color w:val="000000" w:themeColor="text1"/>
                <w:sz w:val="24"/>
                <w:highlight w:val="none"/>
                <w14:textFill>
                  <w14:solidFill>
                    <w14:schemeClr w14:val="tx1"/>
                  </w14:solidFill>
                </w14:textFill>
              </w:rPr>
              <w:t xml:space="preserve">2009年《江苏修缮建筑定额》</w:t>
            </w:r>
            <w:bookmarkEnd w:id="111"/>
            <w:r/>
            <w:bookmarkEnd w:id="112"/>
            <w:r>
              <w:rPr>
                <w:rFonts w:hint="eastAsia" w:ascii="宋体" w:hAnsi="宋体" w:cs="宋体"/>
                <w:color w:val="000000" w:themeColor="text1"/>
                <w:sz w:val="24"/>
                <w:highlight w:val="none"/>
                <w14:textFill>
                  <w14:solidFill>
                    <w14:schemeClr w14:val="tx1"/>
                  </w14:solidFill>
                </w14:textFill>
              </w:rPr>
              <w:t xml:space="preserve">、2026年《江苏省建筑与装饰工程消耗量》、2026年《江苏省通用安装工程消耗量》、2026年《江苏省市政工程消耗量》、设计公司的装饰图纸及图纸设计疑问回复。</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四、工程质量：详见</w:t>
            </w:r>
            <w:r>
              <w:rPr>
                <w:rFonts w:hint="eastAsia" w:ascii="宋体" w:hAnsi="宋体" w:cs="宋体"/>
                <w:color w:val="000000" w:themeColor="text1"/>
                <w:sz w:val="24"/>
                <w:highlight w:val="none"/>
                <w:lang w:eastAsia="zh-CN"/>
                <w14:textFill>
                  <w14:solidFill>
                    <w14:schemeClr w14:val="tx1"/>
                  </w14:solidFill>
                </w14:textFill>
              </w:rPr>
              <w:t xml:space="preserve">竞争性磋商文件</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五、工程类别及取费标准：</w:t>
            </w:r>
            <w:r/>
          </w:p>
          <w:p>
            <w:pPr>
              <w:ind w:firstLine="480"/>
              <w:spacing w:line="360" w:lineRule="auto"/>
              <w:rPr>
                <w:rFonts w:hAnsi="宋体"/>
                <w:color w:val="000000" w:themeColor="text1"/>
                <w:sz w:val="18"/>
                <w:szCs w:val="18"/>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本工程</w:t>
            </w:r>
            <w:r>
              <w:rPr>
                <w:rFonts w:hint="eastAsia" w:ascii="宋体" w:hAnsi="宋体" w:cs="宋体"/>
                <w:color w:val="000000" w:themeColor="text1"/>
                <w:sz w:val="24"/>
                <w:highlight w:val="none"/>
                <w14:textFill>
                  <w14:solidFill>
                    <w14:schemeClr w14:val="tx1"/>
                  </w14:solidFill>
                </w14:textFill>
              </w:rPr>
              <w:t xml:space="preserve">税金按</w:t>
            </w:r>
            <w:r>
              <w:rPr>
                <w:rFonts w:hint="eastAsia" w:ascii="宋体" w:hAnsi="宋体" w:cs="宋体"/>
                <w:color w:val="000000" w:themeColor="text1"/>
                <w:sz w:val="24"/>
                <w:highlight w:val="none"/>
                <w:lang w:val="en-US" w:eastAsia="zh-CN"/>
                <w14:textFill>
                  <w14:solidFill>
                    <w14:schemeClr w14:val="tx1"/>
                  </w14:solidFill>
                </w14:textFill>
              </w:rPr>
              <w:t xml:space="preserve">9%计取</w:t>
            </w:r>
            <w:r>
              <w:rPr>
                <w:rFonts w:hint="eastAsia" w:ascii="宋体" w:hAnsi="宋体" w:cs="宋体"/>
                <w:color w:val="000000" w:themeColor="text1"/>
                <w:sz w:val="24"/>
                <w:highlight w:val="none"/>
                <w14:textFill>
                  <w14:solidFill>
                    <w14:schemeClr w14:val="tx1"/>
                  </w14:solidFill>
                </w14:textFill>
              </w:rPr>
              <w:t xml:space="preserve">，其余由投标单位自主确定。</w:t>
            </w:r>
            <w:r/>
          </w:p>
          <w:p>
            <w:pPr>
              <w:numPr>
                <w:ilvl w:val="0"/>
                <w:numId w:val="8"/>
              </w:num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本工程质量要求：本工程质量要求合格，不计取工程按质论价费。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六、人工、材料、机械费：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人工、材料、机械费：控制价中材料价格参考2026年镇江市造价管理部门发布的《镇江工程造价信息》第</w:t>
            </w: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期并结合市场行情，人工工资参考苏建价</w:t>
            </w:r>
            <w:r>
              <w:rPr>
                <w:rFonts w:hint="eastAsia" w:ascii="宋体" w:hAnsi="宋体" w:cs="宋体"/>
                <w:color w:val="000000" w:themeColor="text1"/>
                <w:sz w:val="24"/>
                <w:highlight w:val="none"/>
                <w:lang w:eastAsia="zh-CN"/>
                <w14:textFill>
                  <w14:solidFill>
                    <w14:schemeClr w14:val="tx1"/>
                  </w14:solidFill>
                </w14:textFill>
              </w:rPr>
              <w:t xml:space="preserve">〔2026〕76号</w:t>
            </w:r>
            <w:r>
              <w:rPr>
                <w:rFonts w:hint="eastAsia" w:ascii="宋体" w:hAnsi="宋体" w:cs="宋体"/>
                <w:color w:val="000000" w:themeColor="text1"/>
                <w:sz w:val="24"/>
                <w:highlight w:val="none"/>
                <w14:textFill>
                  <w14:solidFill>
                    <w14:schemeClr w14:val="tx1"/>
                  </w14:solidFill>
                </w14:textFill>
              </w:rPr>
              <w:t xml:space="preserve">和苏建函价</w:t>
            </w:r>
            <w:r>
              <w:rPr>
                <w:rFonts w:hint="eastAsia" w:ascii="宋体" w:hAnsi="宋体" w:cs="宋体"/>
                <w:color w:val="000000" w:themeColor="text1"/>
                <w:sz w:val="24"/>
                <w:highlight w:val="none"/>
                <w:lang w:eastAsia="zh-CN"/>
                <w14:textFill>
                  <w14:solidFill>
                    <w14:schemeClr w14:val="tx1"/>
                  </w14:solidFill>
                </w14:textFill>
              </w:rPr>
              <w:t xml:space="preserve">〔2026〕76号确定</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七、措施项目费：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cs="宋体"/>
                <w:color w:val="000000" w:themeColor="text1"/>
                <w:sz w:val="24"/>
                <w:highlight w:val="none"/>
                <w14:textFill>
                  <w14:solidFill>
                    <w14:schemeClr w14:val="tx1"/>
                  </w14:solidFill>
                </w14:textFill>
              </w:rPr>
              <w:t xml:space="preserve">除措施项目清单中所</w:t>
            </w:r>
            <w:r>
              <w:rPr>
                <w:rFonts w:hint="eastAsia" w:ascii="宋体" w:hAnsi="宋体" w:cs="宋体"/>
                <w:color w:val="000000" w:themeColor="text1"/>
                <w:sz w:val="24"/>
                <w:highlight w:val="none"/>
                <w:lang w:eastAsia="zh-CN"/>
                <w14:textFill>
                  <w14:solidFill>
                    <w14:schemeClr w14:val="tx1"/>
                  </w14:solidFill>
                </w14:textFill>
              </w:rPr>
              <w:t xml:space="preserve">列</w:t>
            </w:r>
            <w:r>
              <w:rPr>
                <w:rFonts w:hint="eastAsia" w:ascii="宋体" w:hAnsi="宋体" w:cs="宋体"/>
                <w:color w:val="000000" w:themeColor="text1"/>
                <w:sz w:val="24"/>
                <w:highlight w:val="none"/>
                <w14:textFill>
                  <w14:solidFill>
                    <w14:schemeClr w14:val="tx1"/>
                  </w14:solidFill>
                </w14:textFill>
              </w:rPr>
              <w:t xml:space="preserve">项目外，投标单位根据施工组织设计需要可自行调整或补充，并自主报价。</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八、其他项目费：</w:t>
            </w:r>
            <w:r/>
          </w:p>
          <w:p>
            <w:pPr>
              <w:ind w:firstLine="480"/>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暂列金：30000元；（详见招标清单）</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九、其他说明：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（一）装饰：</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1、工程量清单应与</w:t>
            </w:r>
            <w:r>
              <w:rPr>
                <w:rFonts w:hint="eastAsia" w:ascii="宋体" w:hAnsi="宋体" w:cs="宋体"/>
                <w:color w:val="000000" w:themeColor="text1"/>
                <w:sz w:val="24"/>
                <w:highlight w:val="none"/>
                <w:lang w:eastAsia="zh-CN"/>
                <w14:textFill>
                  <w14:solidFill>
                    <w14:schemeClr w14:val="tx1"/>
                  </w14:solidFill>
                </w14:textFill>
              </w:rPr>
              <w:t xml:space="preserve">竞争性磋商文件</w:t>
            </w:r>
            <w:r>
              <w:rPr>
                <w:rFonts w:hint="eastAsia" w:ascii="宋体" w:hAnsi="宋体" w:cs="宋体"/>
                <w:color w:val="000000" w:themeColor="text1"/>
                <w:sz w:val="24"/>
                <w:highlight w:val="none"/>
                <w14:textFill>
                  <w14:solidFill>
                    <w14:schemeClr w14:val="tx1"/>
                  </w14:solidFill>
                </w14:textFill>
              </w:rPr>
              <w:t xml:space="preserve">、招标项目图纸及相关的国家规范的要求等文件结合起来查阅与理解，工程量清单中所描述的项目特征仅为建设单位对该分部分项工程特征的概述</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而非工程特征的全面描述</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投标单位报价时须结合图纸、现行施工规范等综合考虑；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cs="宋体"/>
                <w:color w:val="000000" w:themeColor="text1"/>
                <w:sz w:val="24"/>
                <w:highlight w:val="none"/>
                <w14:textFill>
                  <w14:solidFill>
                    <w14:schemeClr w14:val="tx1"/>
                  </w14:solidFill>
                </w14:textFill>
              </w:rPr>
              <w:t xml:space="preserve">、本次装饰工程拆除改造工程按拆除平面图、装饰图纸等计算；</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、石材、石膏板、阻燃板、不锈钢板、木饰面板、门等切割、倒角、打孔、六面防护、磨边、折边、冼槽等所有费用已由</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考虑在投标综合报价中，施工期间不得以各种理由增加费用和延长工期；</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、所有石材、木饰面、隔断等，工程量均以清单工程量计算，各投标单位报价时应结合设计图纸布置要求综合考虑材料损耗，结算时材料损耗率不调整；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cs="宋体"/>
                <w:color w:val="000000" w:themeColor="text1"/>
                <w:sz w:val="24"/>
                <w:highlight w:val="none"/>
                <w14:textFill>
                  <w14:solidFill>
                    <w14:schemeClr w14:val="tx1"/>
                  </w14:solidFill>
                </w14:textFill>
              </w:rPr>
              <w:t xml:space="preserve">、装饰材料施工单位在进场前应与设计单位、建设单位、监理单位确定材料的品牌、</w:t>
            </w:r>
            <w:r>
              <w:rPr>
                <w:rFonts w:hint="eastAsia" w:ascii="宋体" w:hAnsi="宋体" w:cs="宋体"/>
                <w:color w:val="000000" w:themeColor="text1"/>
                <w:sz w:val="24"/>
                <w:highlight w:val="none"/>
                <w:lang w:eastAsia="zh-CN"/>
                <w14:textFill>
                  <w14:solidFill>
                    <w14:schemeClr w14:val="tx1"/>
                  </w14:solidFill>
                </w14:textFill>
              </w:rPr>
              <w:t xml:space="preserve">颜色</w:t>
            </w:r>
            <w:r>
              <w:rPr>
                <w:rFonts w:hint="eastAsia" w:ascii="宋体" w:hAnsi="宋体" w:cs="宋体"/>
                <w:color w:val="000000" w:themeColor="text1"/>
                <w:sz w:val="24"/>
                <w:highlight w:val="none"/>
                <w14:textFill>
                  <w14:solidFill>
                    <w14:schemeClr w14:val="tx1"/>
                  </w14:solidFill>
                </w14:textFill>
              </w:rPr>
              <w:t xml:space="preserve">后方可采购，否则造成的后果由施工单位承担；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cs="宋体"/>
                <w:color w:val="000000" w:themeColor="text1"/>
                <w:sz w:val="24"/>
                <w:highlight w:val="none"/>
                <w14:textFill>
                  <w14:solidFill>
                    <w14:schemeClr w14:val="tx1"/>
                  </w14:solidFill>
                </w14:textFill>
              </w:rPr>
              <w:t xml:space="preserve">、措施项目清单中垂直运输费按“项”为单位考虑，由投标单位根据施工组织设计自主报价。</w:t>
            </w:r>
            <w:r/>
          </w:p>
          <w:p>
            <w:p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（二）安装：</w:t>
            </w:r>
            <w:r/>
          </w:p>
          <w:p>
            <w:p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1、二层接待室排管按UPVC50管考虑；</w:t>
            </w:r>
            <w:r/>
          </w:p>
          <w:p>
            <w:p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2、成品电子白板不进标；</w:t>
            </w:r>
            <w:r/>
          </w:p>
          <w:p>
            <w:pPr>
              <w:ind w:firstLine="480"/>
              <w:spacing w:line="360" w:lineRule="auto"/>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3、智能化部分仅计算管线部分，其余均不进标；</w:t>
            </w:r>
            <w:r/>
          </w:p>
          <w:p>
            <w:pPr>
              <w:pStyle w:val="880"/>
              <w:ind w:left="0" w:firstLine="0"/>
              <w:rPr>
                <w:rFonts w:hint="eastAsia" w:ascii="宋体" w:hAnsi="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     （三）推荐品牌：</w:t>
            </w:r>
            <w:r/>
          </w:p>
          <w:tbl>
            <w:tblPr>
              <w:tblStyle w:val="856"/>
              <w:tblpPr w:horzAnchor="page" w:tblpX="775" w:vertAnchor="text" w:tblpY="126" w:leftFromText="180" w:topFromText="0" w:rightFromText="180" w:bottomFromText="0"/>
              <w:tblW w:w="79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20"/>
              <w:gridCol w:w="1642"/>
              <w:gridCol w:w="2176"/>
              <w:gridCol w:w="2330"/>
            </w:tblGrid>
            <w:tr>
              <w:trPr>
                <w:trHeight w:val="576"/>
              </w:trPr>
              <w:tc>
                <w:tcPr>
                  <w:tcW w:w="1820" w:type="dxa"/>
                  <w:vAlign w:val="top"/>
                  <w:textDirection w:val="lrTb"/>
                  <w:noWrap w:val="false"/>
                </w:tcPr>
                <w:p>
                  <w:pPr>
                    <w:jc w:val="center"/>
                    <w:spacing w:line="46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材料名称</w:t>
                  </w:r>
                  <w:r/>
                </w:p>
              </w:tc>
              <w:tc>
                <w:tcPr>
                  <w:gridSpan w:val="3"/>
                  <w:tcW w:w="6148" w:type="dxa"/>
                  <w:vAlign w:val="top"/>
                  <w:textDirection w:val="lrTb"/>
                  <w:noWrap w:val="false"/>
                </w:tcPr>
                <w:p>
                  <w:pPr>
                    <w:jc w:val="center"/>
                    <w:spacing w:line="460" w:lineRule="exact"/>
                    <w:rPr>
                      <w:rFonts w:hint="default" w:ascii="宋体" w:hAnsi="宋体"/>
                      <w:color w:val="000000" w:themeColor="text1"/>
                      <w:sz w:val="24"/>
                      <w:szCs w:val="24"/>
                      <w:highlight w:val="none"/>
                      <w:vertAlign w:val="baseline"/>
                      <w:lang w:val="en-US" w:eastAsia="zh-CN"/>
                      <w14:textFill>
                        <w14:solidFill>
                          <w14:schemeClr w14:val="tx1"/>
                        </w14:solidFill>
                      </w14:textFill>
                    </w:rPr>
                  </w:pPr>
                  <w:r>
                    <w:rPr>
                      <w:rFonts w:hint="eastAsia" w:ascii="宋体" w:hAnsi="宋体"/>
                      <w:color w:val="000000" w:themeColor="text1"/>
                      <w:sz w:val="24"/>
                      <w:szCs w:val="24"/>
                      <w:highlight w:val="none"/>
                      <w:vertAlign w:val="baseline"/>
                      <w:lang w:val="en-US" w:eastAsia="zh-CN"/>
                      <w14:textFill>
                        <w14:solidFill>
                          <w14:schemeClr w14:val="tx1"/>
                        </w14:solidFill>
                      </w14:textFill>
                    </w:rPr>
                    <w:t xml:space="preserve">推荐品牌</w:t>
                  </w:r>
                  <w:r/>
                </w:p>
              </w:tc>
            </w:tr>
            <w:tr>
              <w:trPr>
                <w:trHeight w:val="629"/>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阻燃板</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兔宝宝</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千年舟</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莫干山</w:t>
                  </w:r>
                  <w:r/>
                </w:p>
              </w:tc>
            </w:tr>
            <w:tr>
              <w:trPr>
                <w:trHeight w:val="662"/>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墙地砖</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新中源</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亚细亚</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白兔</w:t>
                  </w:r>
                  <w:r/>
                </w:p>
              </w:tc>
            </w:tr>
            <w:tr>
              <w:trPr>
                <w:trHeight w:val="651"/>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纸面石膏板</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龙牌</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可耐福</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泰山</w:t>
                  </w:r>
                  <w:r/>
                </w:p>
              </w:tc>
            </w:tr>
            <w:tr>
              <w:trPr>
                <w:trHeight w:val="683"/>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轻钢龙骨</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龙牌</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可耐福</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泰山</w:t>
                  </w:r>
                  <w:r/>
                </w:p>
              </w:tc>
            </w:tr>
            <w:tr>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乳胶漆</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立邦</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三棵树</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多乐士</w:t>
                  </w:r>
                  <w:r/>
                </w:p>
              </w:tc>
            </w:tr>
            <w:tr>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灯具</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TCL</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睿冠光电</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佛山照明</w:t>
                  </w:r>
                  <w:r/>
                </w:p>
              </w:tc>
            </w:tr>
            <w:tr>
              <w:trPr/>
              <w:tc>
                <w:tcPr>
                  <w:tcW w:w="182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开关插座</w:t>
                  </w:r>
                  <w:r/>
                </w:p>
              </w:tc>
              <w:tc>
                <w:tcPr>
                  <w:tcW w:w="1642"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德力西</w:t>
                  </w:r>
                  <w:r/>
                </w:p>
              </w:tc>
              <w:tc>
                <w:tcPr>
                  <w:tcW w:w="2176"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公牛</w:t>
                  </w:r>
                  <w:r/>
                </w:p>
              </w:tc>
              <w:tc>
                <w:tcPr>
                  <w:tcW w:w="2330" w:type="dxa"/>
                  <w:vAlign w:val="top"/>
                  <w:textDirection w:val="lrTb"/>
                  <w:noWrap w:val="false"/>
                </w:tcPr>
                <w:p>
                  <w:pPr>
                    <w:jc w:val="center"/>
                    <w:spacing w:line="460" w:lineRule="exact"/>
                    <w:rPr>
                      <w:rFonts w:hint="default" w:ascii="宋体" w:hAnsi="宋体" w:eastAsia="宋体" w:cs="Times New Roman"/>
                      <w:color w:val="000000" w:themeColor="text1"/>
                      <w:sz w:val="24"/>
                      <w:szCs w:val="24"/>
                      <w:highlight w:val="none"/>
                      <w:vertAlign w:val="baseline"/>
                      <w:lang w:val="en-US" w:eastAsia="zh-CN"/>
                      <w14:textFill>
                        <w14:solidFill>
                          <w14:schemeClr w14:val="tx1"/>
                        </w14:solidFill>
                      </w14:textFill>
                    </w:rPr>
                  </w:pPr>
                  <w:r>
                    <w:rPr>
                      <w:rFonts w:hint="eastAsia" w:ascii="宋体" w:hAnsi="宋体" w:eastAsia="宋体" w:cs="Times New Roman"/>
                      <w:color w:val="000000" w:themeColor="text1"/>
                      <w:sz w:val="24"/>
                      <w:szCs w:val="24"/>
                      <w:highlight w:val="none"/>
                      <w:vertAlign w:val="baseline"/>
                      <w:lang w:val="en-US" w:eastAsia="zh-CN"/>
                      <w14:textFill>
                        <w14:solidFill>
                          <w14:schemeClr w14:val="tx1"/>
                        </w14:solidFill>
                      </w14:textFill>
                    </w:rPr>
                    <w:t xml:space="preserve">正泰</w:t>
                  </w:r>
                  <w:r/>
                </w:p>
              </w:tc>
            </w:tr>
          </w:tbl>
          <w:p>
            <w:pPr>
              <w:pStyle w:val="881"/>
              <w:rPr>
                <w:rFonts w:hint="default"/>
                <w:color w:val="000000" w:themeColor="text1"/>
                <w:highlight w:val="none"/>
                <w:lang w:val="en-US" w:eastAsia="zh-CN"/>
                <w14:textFill>
                  <w14:solidFill>
                    <w14:schemeClr w14:val="tx1"/>
                  </w14:solidFill>
                </w14:textFill>
              </w:rPr>
            </w:pPr>
            <w:r>
              <w:rPr>
                <w:rFonts w:hint="eastAsia" w:cs="宋体"/>
                <w:color w:val="000000" w:themeColor="text1"/>
                <w:sz w:val="24"/>
                <w:highlight w:val="none"/>
                <w:lang w:val="en-US" w:eastAsia="zh-CN"/>
                <w14:textFill>
                  <w14:solidFill>
                    <w14:schemeClr w14:val="tx1"/>
                  </w14:solidFill>
                </w14:textFill>
              </w:rPr>
              <w:t xml:space="preserve">    </w:t>
            </w:r>
            <w:r/>
          </w:p>
          <w:p>
            <w:pPr>
              <w:pStyle w:val="881"/>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pStyle w:val="88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jc w:val="righ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tc>
      </w:tr>
    </w:tbl>
    <w:p>
      <w:pPr>
        <w:ind w:firstLine="48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br w:type="page" w:clear="all"/>
      </w:r>
      <w:r/>
    </w:p>
    <w:p>
      <w:pPr>
        <w:pStyle w:val="824"/>
        <w:numPr>
          <w:ilvl w:val="0"/>
          <w:numId w:val="0"/>
        </w:numPr>
        <w:rPr>
          <w:rFonts w:hint="eastAsia" w:ascii="宋体" w:hAnsi="宋体" w:eastAsia="宋体" w:cs="宋体"/>
          <w:b/>
          <w:bCs/>
          <w:color w:val="000000" w:themeColor="text1"/>
          <w:sz w:val="30"/>
          <w:szCs w:val="30"/>
          <w:highlight w:val="none"/>
          <w:lang w:eastAsia="zh-CN"/>
          <w14:textFill>
            <w14:solidFill>
              <w14:schemeClr w14:val="tx1"/>
            </w14:solidFill>
          </w14:textFill>
        </w:rPr>
      </w:pPr>
      <w:r>
        <w:rPr>
          <w:rFonts w:hint="eastAsia" w:ascii="宋体" w:hAnsi="宋体" w:eastAsia="宋体" w:cs="宋体"/>
          <w:b/>
          <w:bCs/>
          <w:color w:val="000000" w:themeColor="text1"/>
          <w:sz w:val="30"/>
          <w:szCs w:val="30"/>
          <w:highlight w:val="none"/>
          <w:lang w:eastAsia="zh-CN"/>
          <w14:textFill>
            <w14:solidFill>
              <w14:schemeClr w14:val="tx1"/>
            </w14:solidFill>
          </w14:textFill>
        </w:rPr>
        <w:t xml:space="preserve">工程建设部分清单：</w:t>
      </w:r>
      <w:r/>
    </w:p>
    <w:p>
      <w:pPr>
        <w:pStyle w:val="824"/>
        <w:numPr>
          <w:ilvl w:val="0"/>
          <w:numId w:val="0"/>
        </w:num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tbl>
      <w:tblPr>
        <w:tblStyle w:val="812"/>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520"/>
        <w:gridCol w:w="2111"/>
        <w:gridCol w:w="4863"/>
        <w:gridCol w:w="2938"/>
      </w:tblGrid>
      <w:tr>
        <w:trPr>
          <w:trHeight w:val="559" w:hRule="exact"/>
        </w:trPr>
        <w:tc>
          <w:tcPr>
            <w:gridSpan w:val="4"/>
            <w:tcW w:w="5000"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4"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W w:w="4750" w:type="pct"/>
            <w:vAlign w:val="center"/>
            <w:textDirection w:val="lrTb"/>
            <w:noWrap w:val="false"/>
          </w:tcPr>
          <w:p>
            <w:pPr>
              <w:jc w:val="center"/>
              <w:spacing w:line="286" w:lineRule="atLeast"/>
              <w:rPr>
                <w:rFonts w:ascii="宋体" w:hAnsi="宋体" w:eastAsia="宋体" w:cs="宋体"/>
                <w:b/>
                <w:color w:val="000000" w:themeColor="text1"/>
                <w:spacing w:val="-2"/>
                <w:sz w:val="24"/>
                <w:highlight w:val="none"/>
                <w14:textFill>
                  <w14:solidFill>
                    <w14:schemeClr w14:val="tx1"/>
                  </w14:solidFill>
                </w14:textFill>
              </w:rPr>
            </w:pPr>
            <w:r>
              <w:rPr>
                <w:rFonts w:ascii="宋体" w:hAnsi="宋体" w:eastAsia="宋体" w:cs="宋体"/>
                <w:b/>
                <w:color w:val="000000" w:themeColor="text1"/>
                <w:spacing w:val="-2"/>
                <w:sz w:val="24"/>
                <w:highlight w:val="none"/>
                <w14:textFill>
                  <w14:solidFill>
                    <w14:schemeClr w14:val="tx1"/>
                  </w14:solidFill>
                </w14:textFill>
              </w:rPr>
              <w:t xml:space="preserve">表C.1.1    招标工程量清单扉页</w:t>
            </w:r>
            <w:r/>
          </w:p>
        </w:tc>
      </w:tr>
      <w:tr>
        <w:trPr>
          <w:trHeight w:val="1490"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jc w:val="right"/>
              <w:spacing w:line="286" w:lineRule="atLeast"/>
              <w:rPr>
                <w:rFonts w:ascii="宋体" w:hAnsi="宋体" w:eastAsia="宋体" w:cs="宋体"/>
                <w:b/>
                <w:color w:val="000000" w:themeColor="text1"/>
                <w:spacing w:val="-2"/>
                <w:sz w:val="36"/>
                <w:highlight w:val="none"/>
                <w14:textFill>
                  <w14:solidFill>
                    <w14:schemeClr w14:val="tx1"/>
                  </w14:solidFill>
                </w14:textFill>
              </w:rPr>
            </w:pPr>
            <w:r>
              <w:rPr>
                <w:rFonts w:ascii="宋体" w:hAnsi="宋体" w:eastAsia="宋体" w:cs="宋体"/>
                <w:b/>
                <w:color w:val="000000" w:themeColor="text1"/>
                <w:spacing w:val="-2"/>
                <w:sz w:val="36"/>
                <w:highlight w:val="none"/>
                <w14:textFill>
                  <w14:solidFill>
                    <w14:schemeClr w14:val="tx1"/>
                  </w14:solidFill>
                </w14:textFill>
              </w:rPr>
              <w:t xml:space="preserve">工程名称：</w:t>
            </w:r>
            <w:r/>
          </w:p>
        </w:tc>
        <w:tc>
          <w:tcPr>
            <w:gridSpan w:val="2"/>
            <w:tcBorders>
              <w:bottom w:val="single" w:color="000000" w:sz="4" w:space="0"/>
            </w:tcBorders>
            <w:tcW w:w="3738" w:type="pct"/>
            <w:vAlign w:val="bottom"/>
            <w:textDirection w:val="lrTb"/>
            <w:noWrap w:val="false"/>
          </w:tcPr>
          <w:p>
            <w:pPr>
              <w:spacing w:line="286" w:lineRule="atLeast"/>
              <w:rPr>
                <w:rFonts w:hint="eastAsia" w:ascii="宋体" w:hAnsi="宋体" w:eastAsia="宋体" w:cs="宋体"/>
                <w:b/>
                <w:color w:val="000000" w:themeColor="text1"/>
                <w:spacing w:val="-2"/>
                <w:sz w:val="36"/>
                <w:highlight w:val="none"/>
                <w:lang w:eastAsia="zh-CN"/>
                <w14:textFill>
                  <w14:solidFill>
                    <w14:schemeClr w14:val="tx1"/>
                  </w14:solidFill>
                </w14:textFill>
              </w:rPr>
            </w:pPr>
            <w:r>
              <w:rPr>
                <w:rFonts w:hint="eastAsia" w:ascii="宋体" w:hAnsi="宋体" w:cs="宋体"/>
                <w:b/>
                <w:color w:val="000000" w:themeColor="text1"/>
                <w:spacing w:val="-2"/>
                <w:sz w:val="36"/>
                <w:highlight w:val="none"/>
                <w:lang w:eastAsia="zh-CN"/>
                <w14:textFill>
                  <w14:solidFill>
                    <w14:schemeClr w14:val="tx1"/>
                  </w14:solidFill>
                </w14:textFill>
              </w:rPr>
              <w:t xml:space="preserve">新能源产教融合人才培养基地建设项目（第二次）</w:t>
            </w:r>
            <w:r/>
          </w:p>
        </w:tc>
      </w:tr>
      <w:tr>
        <w:trPr>
          <w:trHeight w:val="1233"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jc w:val="right"/>
              <w:spacing w:line="344" w:lineRule="atLeast"/>
              <w:rPr>
                <w:rFonts w:ascii="宋体" w:hAnsi="宋体" w:eastAsia="宋体" w:cs="宋体"/>
                <w:b/>
                <w:color w:val="000000" w:themeColor="text1"/>
                <w:spacing w:val="-2"/>
                <w:sz w:val="36"/>
                <w:highlight w:val="none"/>
                <w14:textFill>
                  <w14:solidFill>
                    <w14:schemeClr w14:val="tx1"/>
                  </w14:solidFill>
                </w14:textFill>
              </w:rPr>
            </w:pPr>
            <w:r>
              <w:rPr>
                <w:rFonts w:ascii="宋体" w:hAnsi="宋体" w:eastAsia="宋体" w:cs="宋体"/>
                <w:b/>
                <w:color w:val="000000" w:themeColor="text1"/>
                <w:spacing w:val="-2"/>
                <w:sz w:val="36"/>
                <w:highlight w:val="none"/>
                <w14:textFill>
                  <w14:solidFill>
                    <w14:schemeClr w14:val="tx1"/>
                  </w14:solidFill>
                </w14:textFill>
              </w:rPr>
              <w:t xml:space="preserve">标段名称：</w:t>
            </w:r>
            <w:r/>
          </w:p>
        </w:tc>
        <w:tc>
          <w:tcPr>
            <w:gridSpan w:val="2"/>
            <w:tcBorders>
              <w:top w:val="single" w:color="000000" w:sz="4" w:space="0"/>
              <w:bottom w:val="single" w:color="000000" w:sz="4" w:space="0"/>
            </w:tcBorders>
            <w:tcW w:w="3738" w:type="pct"/>
            <w:vAlign w:val="bottom"/>
            <w:textDirection w:val="lrTb"/>
            <w:noWrap w:val="false"/>
          </w:tcPr>
          <w:p>
            <w:pPr>
              <w:spacing w:line="286" w:lineRule="atLeast"/>
              <w:rPr>
                <w:rFonts w:ascii="宋体" w:hAnsi="宋体" w:eastAsia="宋体" w:cs="宋体"/>
                <w:b/>
                <w:color w:val="000000" w:themeColor="text1"/>
                <w:spacing w:val="-2"/>
                <w:sz w:val="36"/>
                <w:highlight w:val="none"/>
                <w14:textFill>
                  <w14:solidFill>
                    <w14:schemeClr w14:val="tx1"/>
                  </w14:solidFill>
                </w14:textFill>
              </w:rPr>
            </w:pPr>
            <w:r>
              <w:rPr>
                <w:rFonts w:ascii="宋体" w:hAnsi="宋体" w:eastAsia="宋体" w:cs="宋体"/>
                <w:b/>
                <w:color w:val="000000" w:themeColor="text1"/>
                <w:spacing w:val="-2"/>
                <w:sz w:val="36"/>
                <w:highlight w:val="none"/>
                <w14:textFill>
                  <w14:solidFill>
                    <w14:schemeClr w14:val="tx1"/>
                  </w14:solidFill>
                </w14:textFill>
              </w:rPr>
            </w:r>
            <w:r/>
          </w:p>
        </w:tc>
      </w:tr>
      <w:tr>
        <w:trPr>
          <w:trHeight w:val="1948"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W w:w="4750" w:type="pct"/>
            <w:vMerge w:val="restart"/>
            <w:textDirection w:val="lrTb"/>
            <w:noWrap w:val="false"/>
          </w:tcPr>
          <w:p>
            <w:pPr>
              <w:jc w:val="center"/>
              <w:spacing w:line="286" w:lineRule="atLeast"/>
              <w:rPr>
                <w:rFonts w:ascii="宋体" w:hAnsi="宋体" w:eastAsia="宋体" w:cs="宋体"/>
                <w:b/>
                <w:color w:val="000000" w:themeColor="text1"/>
                <w:spacing w:val="-2"/>
                <w:sz w:val="40"/>
                <w:highlight w:val="none"/>
                <w14:textFill>
                  <w14:solidFill>
                    <w14:schemeClr w14:val="tx1"/>
                  </w14:solidFill>
                </w14:textFill>
              </w:rPr>
            </w:pPr>
            <w:r>
              <w:rPr>
                <w:rFonts w:ascii="宋体" w:hAnsi="宋体" w:eastAsia="宋体" w:cs="宋体"/>
                <w:b/>
                <w:color w:val="000000" w:themeColor="text1"/>
                <w:spacing w:val="-2"/>
                <w:sz w:val="40"/>
                <w:highlight w:val="none"/>
                <w14:textFill>
                  <w14:solidFill>
                    <w14:schemeClr w14:val="tx1"/>
                  </w14:solidFill>
                </w14:textFill>
              </w:rPr>
            </w:r>
            <w:r/>
          </w:p>
          <w:p>
            <w:pPr>
              <w:jc w:val="center"/>
              <w:spacing w:line="286" w:lineRule="atLeast"/>
              <w:rPr>
                <w:rFonts w:ascii="宋体" w:hAnsi="宋体" w:eastAsia="宋体" w:cs="宋体"/>
                <w:b/>
                <w:color w:val="000000" w:themeColor="text1"/>
                <w:spacing w:val="-2"/>
                <w:sz w:val="40"/>
                <w:highlight w:val="none"/>
                <w14:textFill>
                  <w14:solidFill>
                    <w14:schemeClr w14:val="tx1"/>
                  </w14:solidFill>
                </w14:textFill>
              </w:rPr>
            </w:pPr>
            <w:r>
              <w:rPr>
                <w:rFonts w:ascii="宋体" w:hAnsi="宋体" w:eastAsia="宋体" w:cs="宋体"/>
                <w:b/>
                <w:color w:val="000000" w:themeColor="text1"/>
                <w:spacing w:val="-2"/>
                <w:sz w:val="40"/>
                <w:highlight w:val="none"/>
                <w14:textFill>
                  <w14:solidFill>
                    <w14:schemeClr w14:val="tx1"/>
                  </w14:solidFill>
                </w14:textFill>
              </w:rPr>
            </w:r>
            <w:r/>
          </w:p>
          <w:p>
            <w:pPr>
              <w:jc w:val="center"/>
              <w:spacing w:line="286" w:lineRule="atLeast"/>
              <w:rPr>
                <w:rFonts w:ascii="宋体" w:hAnsi="宋体" w:eastAsia="宋体" w:cs="宋体"/>
                <w:b/>
                <w:color w:val="000000" w:themeColor="text1"/>
                <w:spacing w:val="-2"/>
                <w:sz w:val="40"/>
                <w:highlight w:val="none"/>
                <w14:textFill>
                  <w14:solidFill>
                    <w14:schemeClr w14:val="tx1"/>
                  </w14:solidFill>
                </w14:textFill>
              </w:rPr>
            </w:pPr>
            <w:r>
              <w:rPr>
                <w:rFonts w:ascii="宋体" w:hAnsi="宋体" w:eastAsia="宋体" w:cs="宋体"/>
                <w:b/>
                <w:color w:val="000000" w:themeColor="text1"/>
                <w:spacing w:val="-2"/>
                <w:sz w:val="40"/>
                <w:highlight w:val="none"/>
                <w14:textFill>
                  <w14:solidFill>
                    <w14:schemeClr w14:val="tx1"/>
                  </w14:solidFill>
                </w14:textFill>
              </w:rPr>
              <w:t xml:space="preserve">招 标 工 程 量 清 单</w:t>
            </w:r>
            <w:r/>
          </w:p>
        </w:tc>
      </w:tr>
      <w:tr>
        <w:trPr>
          <w:trHeight w:val="1934"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gridSpan w:val="3"/>
            <w:tcW w:w="4750" w:type="pct"/>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59"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编   制  人：</w:t>
            </w:r>
            <w:r/>
          </w:p>
        </w:tc>
        <w:tc>
          <w:tcPr>
            <w:tcW w:w="2331" w:type="pct"/>
            <w:vAlign w:val="bottom"/>
            <w:textDirection w:val="lrTb"/>
            <w:noWrap w:val="false"/>
          </w:tcPr>
          <w:p>
            <w:pPr>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vAlign w:val="bottom"/>
            <w:textDirection w:val="lrTb"/>
            <w:noWrap w:val="false"/>
          </w:tcPr>
          <w:p>
            <w:pPr>
              <w:ind w:right="-19196"/>
              <w:spacing w:line="286" w:lineRule="atLeast"/>
              <w:rPr>
                <w:rFonts w:ascii="宋体" w:hAnsi="宋体" w:eastAsia="宋体" w:cs="宋体"/>
                <w:color w:val="000000" w:themeColor="text1"/>
                <w:spacing w:val="-2"/>
                <w:sz w:val="20"/>
                <w:highlight w:val="none"/>
                <w14:textFill>
                  <w14:solidFill>
                    <w14:schemeClr w14:val="tx1"/>
                  </w14:solidFill>
                </w14:textFill>
              </w:rPr>
            </w:pPr>
            <w:r>
              <w:rPr>
                <w:rFonts w:hint="eastAsia" w:ascii="宋体" w:hAnsi="宋体" w:cs="宋体"/>
                <w:color w:val="000000" w:themeColor="text1"/>
                <w:spacing w:val="-2"/>
                <w:sz w:val="20"/>
                <w:highlight w:val="none"/>
                <w:lang w:eastAsia="zh-CN"/>
                <w14:textFill>
                  <w14:solidFill>
                    <w14:schemeClr w14:val="tx1"/>
                  </w14:solidFill>
                </w14:textFill>
              </w:rPr>
              <w:t xml:space="preserve">（</w:t>
            </w:r>
            <w:r>
              <w:rPr>
                <w:rFonts w:ascii="宋体" w:hAnsi="宋体" w:eastAsia="宋体" w:cs="宋体"/>
                <w:color w:val="000000" w:themeColor="text1"/>
                <w:spacing w:val="-2"/>
                <w:sz w:val="20"/>
                <w:highlight w:val="none"/>
                <w14:textFill>
                  <w14:solidFill>
                    <w14:schemeClr w14:val="tx1"/>
                  </w14:solidFill>
                </w14:textFill>
              </w:rPr>
              <w:t xml:space="preserve">造价专业人员签字及盖章</w:t>
            </w:r>
            <w:r>
              <w:rPr>
                <w:rFonts w:hint="eastAsia" w:ascii="宋体" w:hAnsi="宋体" w:cs="宋体"/>
                <w:color w:val="000000" w:themeColor="text1"/>
                <w:spacing w:val="-2"/>
                <w:sz w:val="20"/>
                <w:highlight w:val="none"/>
                <w:lang w:eastAsia="zh-CN"/>
                <w14:textFill>
                  <w14:solidFill>
                    <w14:schemeClr w14:val="tx1"/>
                  </w14:solidFill>
                </w14:textFill>
              </w:rPr>
              <w:t xml:space="preserve">）</w:t>
            </w:r>
            <w:r/>
          </w:p>
        </w:tc>
      </w:tr>
      <w:tr>
        <w:trPr>
          <w:trHeight w:val="588"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审   核  人：</w:t>
            </w:r>
            <w:r/>
          </w:p>
        </w:tc>
        <w:tc>
          <w:tcPr>
            <w:tcW w:w="2331" w:type="pct"/>
            <w:vAlign w:val="bottom"/>
            <w:textDirection w:val="lrTb"/>
            <w:noWrap w:val="false"/>
          </w:tcPr>
          <w:p>
            <w:pPr>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vAlign w:val="bottom"/>
            <w:textDirection w:val="lrTb"/>
            <w:noWrap w:val="false"/>
          </w:tcPr>
          <w:p>
            <w:pPr>
              <w:ind w:right="-19196"/>
              <w:spacing w:line="286" w:lineRule="atLeast"/>
              <w:rPr>
                <w:rFonts w:ascii="宋体" w:hAnsi="宋体" w:eastAsia="宋体" w:cs="宋体"/>
                <w:color w:val="000000" w:themeColor="text1"/>
                <w:spacing w:val="-2"/>
                <w:sz w:val="20"/>
                <w:highlight w:val="none"/>
                <w14:textFill>
                  <w14:solidFill>
                    <w14:schemeClr w14:val="tx1"/>
                  </w14:solidFill>
                </w14:textFill>
              </w:rPr>
            </w:pPr>
            <w:r>
              <w:rPr>
                <w:rFonts w:hint="eastAsia" w:ascii="宋体" w:hAnsi="宋体" w:cs="宋体"/>
                <w:color w:val="000000" w:themeColor="text1"/>
                <w:spacing w:val="-2"/>
                <w:sz w:val="20"/>
                <w:highlight w:val="none"/>
                <w:lang w:eastAsia="zh-CN"/>
                <w14:textFill>
                  <w14:solidFill>
                    <w14:schemeClr w14:val="tx1"/>
                  </w14:solidFill>
                </w14:textFill>
              </w:rPr>
              <w:t xml:space="preserve">（</w:t>
            </w:r>
            <w:r>
              <w:rPr>
                <w:rFonts w:ascii="宋体" w:hAnsi="宋体" w:eastAsia="宋体" w:cs="宋体"/>
                <w:color w:val="000000" w:themeColor="text1"/>
                <w:spacing w:val="-2"/>
                <w:sz w:val="20"/>
                <w:highlight w:val="none"/>
                <w14:textFill>
                  <w14:solidFill>
                    <w14:schemeClr w14:val="tx1"/>
                  </w14:solidFill>
                </w14:textFill>
              </w:rPr>
              <w:t xml:space="preserve">签字及盖章</w:t>
            </w:r>
            <w:r>
              <w:rPr>
                <w:rFonts w:hint="eastAsia" w:ascii="宋体" w:hAnsi="宋体" w:cs="宋体"/>
                <w:color w:val="000000" w:themeColor="text1"/>
                <w:spacing w:val="-2"/>
                <w:sz w:val="20"/>
                <w:highlight w:val="none"/>
                <w:lang w:eastAsia="zh-CN"/>
                <w14:textFill>
                  <w14:solidFill>
                    <w14:schemeClr w14:val="tx1"/>
                  </w14:solidFill>
                </w14:textFill>
              </w:rPr>
              <w:t xml:space="preserve">）</w:t>
            </w:r>
            <w:r/>
          </w:p>
        </w:tc>
      </w:tr>
      <w:tr>
        <w:trPr>
          <w:trHeight w:val="558"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编 制 单 位：</w:t>
            </w:r>
            <w:r/>
          </w:p>
        </w:tc>
        <w:tc>
          <w:tcPr>
            <w:tcW w:w="2331" w:type="pct"/>
            <w:vAlign w:val="bottom"/>
            <w:textDirection w:val="lrTb"/>
            <w:noWrap w:val="false"/>
          </w:tcPr>
          <w:p>
            <w:pPr>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vAlign w:val="bottom"/>
            <w:textDirection w:val="lrTb"/>
            <w:noWrap w:val="false"/>
          </w:tcPr>
          <w:p>
            <w:pPr>
              <w:ind w:right="-19196"/>
              <w:spacing w:line="286" w:lineRule="atLeast"/>
              <w:rPr>
                <w:rFonts w:ascii="宋体" w:hAnsi="宋体" w:eastAsia="宋体" w:cs="宋体"/>
                <w:color w:val="000000" w:themeColor="text1"/>
                <w:spacing w:val="-2"/>
                <w:sz w:val="20"/>
                <w:highlight w:val="none"/>
                <w14:textFill>
                  <w14:solidFill>
                    <w14:schemeClr w14:val="tx1"/>
                  </w14:solidFill>
                </w14:textFill>
              </w:rPr>
            </w:pPr>
            <w:r>
              <w:rPr>
                <w:rFonts w:hint="eastAsia" w:ascii="宋体" w:hAnsi="宋体" w:cs="宋体"/>
                <w:color w:val="000000" w:themeColor="text1"/>
                <w:spacing w:val="-2"/>
                <w:sz w:val="20"/>
                <w:highlight w:val="none"/>
                <w:lang w:eastAsia="zh-CN"/>
                <w14:textFill>
                  <w14:solidFill>
                    <w14:schemeClr w14:val="tx1"/>
                  </w14:solidFill>
                </w14:textFill>
              </w:rPr>
              <w:t xml:space="preserve">（</w:t>
            </w:r>
            <w:r>
              <w:rPr>
                <w:rFonts w:ascii="宋体" w:hAnsi="宋体" w:eastAsia="宋体" w:cs="宋体"/>
                <w:color w:val="000000" w:themeColor="text1"/>
                <w:spacing w:val="-2"/>
                <w:sz w:val="20"/>
                <w:highlight w:val="none"/>
                <w14:textFill>
                  <w14:solidFill>
                    <w14:schemeClr w14:val="tx1"/>
                  </w14:solidFill>
                </w14:textFill>
              </w:rPr>
              <w:t xml:space="preserve">盖章</w:t>
            </w:r>
            <w:r>
              <w:rPr>
                <w:rFonts w:hint="eastAsia" w:ascii="宋体" w:hAnsi="宋体" w:cs="宋体"/>
                <w:color w:val="000000" w:themeColor="text1"/>
                <w:spacing w:val="-2"/>
                <w:sz w:val="20"/>
                <w:highlight w:val="none"/>
                <w:lang w:eastAsia="zh-CN"/>
                <w14:textFill>
                  <w14:solidFill>
                    <w14:schemeClr w14:val="tx1"/>
                  </w14:solidFill>
                </w14:textFill>
              </w:rPr>
              <w:t xml:space="preserve">）</w:t>
            </w:r>
            <w:r/>
          </w:p>
        </w:tc>
      </w:tr>
      <w:tr>
        <w:trPr>
          <w:trHeight w:val="946"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法定代表人</w:t>
            </w:r>
            <w:r/>
          </w:p>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或其授权人：</w:t>
            </w:r>
            <w:r/>
          </w:p>
        </w:tc>
        <w:tc>
          <w:tcPr>
            <w:tcW w:w="2331" w:type="pct"/>
            <w:vAlign w:val="bottom"/>
            <w:textDirection w:val="lrTb"/>
            <w:noWrap w:val="false"/>
          </w:tcPr>
          <w:p>
            <w:pPr>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vAlign w:val="bottom"/>
            <w:textDirection w:val="lrTb"/>
            <w:noWrap w:val="false"/>
          </w:tcPr>
          <w:p>
            <w:pPr>
              <w:ind w:right="-19196"/>
              <w:spacing w:line="286" w:lineRule="atLeast"/>
              <w:rPr>
                <w:rFonts w:ascii="宋体" w:hAnsi="宋体" w:eastAsia="宋体" w:cs="宋体"/>
                <w:color w:val="000000" w:themeColor="text1"/>
                <w:spacing w:val="-2"/>
                <w:sz w:val="20"/>
                <w:highlight w:val="none"/>
                <w14:textFill>
                  <w14:solidFill>
                    <w14:schemeClr w14:val="tx1"/>
                  </w14:solidFill>
                </w14:textFill>
              </w:rPr>
            </w:pPr>
            <w:r>
              <w:rPr>
                <w:rFonts w:hint="eastAsia" w:ascii="宋体" w:hAnsi="宋体" w:cs="宋体"/>
                <w:color w:val="000000" w:themeColor="text1"/>
                <w:spacing w:val="-2"/>
                <w:sz w:val="20"/>
                <w:highlight w:val="none"/>
                <w:lang w:eastAsia="zh-CN"/>
                <w14:textFill>
                  <w14:solidFill>
                    <w14:schemeClr w14:val="tx1"/>
                  </w14:solidFill>
                </w14:textFill>
              </w:rPr>
              <w:t xml:space="preserve">（</w:t>
            </w:r>
            <w:r>
              <w:rPr>
                <w:rFonts w:ascii="宋体" w:hAnsi="宋体" w:eastAsia="宋体" w:cs="宋体"/>
                <w:color w:val="000000" w:themeColor="text1"/>
                <w:spacing w:val="-2"/>
                <w:sz w:val="20"/>
                <w:highlight w:val="none"/>
                <w14:textFill>
                  <w14:solidFill>
                    <w14:schemeClr w14:val="tx1"/>
                  </w14:solidFill>
                </w14:textFill>
              </w:rPr>
              <w:t xml:space="preserve">签字或盖章</w:t>
            </w:r>
            <w:r>
              <w:rPr>
                <w:rFonts w:hint="eastAsia" w:ascii="宋体" w:hAnsi="宋体" w:cs="宋体"/>
                <w:color w:val="000000" w:themeColor="text1"/>
                <w:spacing w:val="-2"/>
                <w:sz w:val="20"/>
                <w:highlight w:val="none"/>
                <w:lang w:eastAsia="zh-CN"/>
                <w14:textFill>
                  <w14:solidFill>
                    <w14:schemeClr w14:val="tx1"/>
                  </w14:solidFill>
                </w14:textFill>
              </w:rPr>
              <w:t xml:space="preserve">）</w:t>
            </w:r>
            <w:r/>
          </w:p>
        </w:tc>
      </w:tr>
      <w:tr>
        <w:trPr>
          <w:trHeight w:val="2278"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招   标  人：</w:t>
            </w:r>
            <w:r/>
          </w:p>
        </w:tc>
        <w:tc>
          <w:tcPr>
            <w:tcW w:w="2331" w:type="pct"/>
            <w:vAlign w:val="bottom"/>
            <w:textDirection w:val="lrTb"/>
            <w:noWrap w:val="false"/>
          </w:tcPr>
          <w:p>
            <w:pPr>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vAlign w:val="bottom"/>
            <w:textDirection w:val="lrTb"/>
            <w:noWrap w:val="false"/>
          </w:tcPr>
          <w:p>
            <w:pPr>
              <w:ind w:right="-19196"/>
              <w:spacing w:line="286" w:lineRule="atLeast"/>
              <w:rPr>
                <w:rFonts w:ascii="宋体" w:hAnsi="宋体" w:eastAsia="宋体" w:cs="宋体"/>
                <w:color w:val="000000" w:themeColor="text1"/>
                <w:spacing w:val="-2"/>
                <w:sz w:val="20"/>
                <w:highlight w:val="none"/>
                <w14:textFill>
                  <w14:solidFill>
                    <w14:schemeClr w14:val="tx1"/>
                  </w14:solidFill>
                </w14:textFill>
              </w:rPr>
            </w:pPr>
            <w:r>
              <w:rPr>
                <w:rFonts w:hint="eastAsia" w:ascii="宋体" w:hAnsi="宋体" w:cs="宋体"/>
                <w:color w:val="000000" w:themeColor="text1"/>
                <w:spacing w:val="-2"/>
                <w:sz w:val="20"/>
                <w:highlight w:val="none"/>
                <w:lang w:eastAsia="zh-CN"/>
                <w14:textFill>
                  <w14:solidFill>
                    <w14:schemeClr w14:val="tx1"/>
                  </w14:solidFill>
                </w14:textFill>
              </w:rPr>
              <w:t xml:space="preserve">（</w:t>
            </w:r>
            <w:r>
              <w:rPr>
                <w:rFonts w:ascii="宋体" w:hAnsi="宋体" w:eastAsia="宋体" w:cs="宋体"/>
                <w:color w:val="000000" w:themeColor="text1"/>
                <w:spacing w:val="-2"/>
                <w:sz w:val="20"/>
                <w:highlight w:val="none"/>
                <w14:textFill>
                  <w14:solidFill>
                    <w14:schemeClr w14:val="tx1"/>
                  </w14:solidFill>
                </w14:textFill>
              </w:rPr>
              <w:t xml:space="preserve">盖章</w:t>
            </w:r>
            <w:r>
              <w:rPr>
                <w:rFonts w:hint="eastAsia" w:ascii="宋体" w:hAnsi="宋体" w:cs="宋体"/>
                <w:color w:val="000000" w:themeColor="text1"/>
                <w:spacing w:val="-2"/>
                <w:sz w:val="20"/>
                <w:highlight w:val="none"/>
                <w:lang w:eastAsia="zh-CN"/>
                <w14:textFill>
                  <w14:solidFill>
                    <w14:schemeClr w14:val="tx1"/>
                  </w14:solidFill>
                </w14:textFill>
              </w:rPr>
              <w:t xml:space="preserve">）</w:t>
            </w:r>
            <w:r/>
          </w:p>
        </w:tc>
      </w:tr>
      <w:tr>
        <w:trPr>
          <w:trHeight w:val="975"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法定代表人</w:t>
            </w:r>
            <w:r/>
          </w:p>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或其授权人：</w:t>
            </w:r>
            <w:r/>
          </w:p>
        </w:tc>
        <w:tc>
          <w:tcPr>
            <w:tcW w:w="2331" w:type="pct"/>
            <w:vAlign w:val="bottom"/>
            <w:textDirection w:val="lrTb"/>
            <w:noWrap w:val="false"/>
          </w:tcPr>
          <w:p>
            <w:pPr>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vAlign w:val="bottom"/>
            <w:textDirection w:val="lrTb"/>
            <w:noWrap w:val="false"/>
          </w:tcPr>
          <w:p>
            <w:pPr>
              <w:ind w:right="-19196"/>
              <w:spacing w:line="286" w:lineRule="atLeast"/>
              <w:rPr>
                <w:rFonts w:ascii="宋体" w:hAnsi="宋体" w:eastAsia="宋体" w:cs="宋体"/>
                <w:color w:val="000000" w:themeColor="text1"/>
                <w:spacing w:val="-2"/>
                <w:sz w:val="20"/>
                <w:highlight w:val="none"/>
                <w14:textFill>
                  <w14:solidFill>
                    <w14:schemeClr w14:val="tx1"/>
                  </w14:solidFill>
                </w14:textFill>
              </w:rPr>
            </w:pPr>
            <w:r>
              <w:rPr>
                <w:rFonts w:hint="eastAsia" w:ascii="宋体" w:hAnsi="宋体" w:cs="宋体"/>
                <w:color w:val="000000" w:themeColor="text1"/>
                <w:spacing w:val="-2"/>
                <w:sz w:val="20"/>
                <w:highlight w:val="none"/>
                <w:lang w:eastAsia="zh-CN"/>
                <w14:textFill>
                  <w14:solidFill>
                    <w14:schemeClr w14:val="tx1"/>
                  </w14:solidFill>
                </w14:textFill>
              </w:rPr>
              <w:t xml:space="preserve">（</w:t>
            </w:r>
            <w:r>
              <w:rPr>
                <w:rFonts w:ascii="宋体" w:hAnsi="宋体" w:eastAsia="宋体" w:cs="宋体"/>
                <w:color w:val="000000" w:themeColor="text1"/>
                <w:spacing w:val="-2"/>
                <w:sz w:val="20"/>
                <w:highlight w:val="none"/>
                <w14:textFill>
                  <w14:solidFill>
                    <w14:schemeClr w14:val="tx1"/>
                  </w14:solidFill>
                </w14:textFill>
              </w:rPr>
              <w:t xml:space="preserve">签字或盖章</w:t>
            </w:r>
            <w:r>
              <w:rPr>
                <w:rFonts w:hint="eastAsia" w:ascii="宋体" w:hAnsi="宋体" w:cs="宋体"/>
                <w:color w:val="000000" w:themeColor="text1"/>
                <w:spacing w:val="-2"/>
                <w:sz w:val="20"/>
                <w:highlight w:val="none"/>
                <w:lang w:eastAsia="zh-CN"/>
                <w14:textFill>
                  <w14:solidFill>
                    <w14:schemeClr w14:val="tx1"/>
                  </w14:solidFill>
                </w14:textFill>
              </w:rPr>
              <w:t xml:space="preserve">）</w:t>
            </w:r>
            <w:r/>
          </w:p>
        </w:tc>
      </w:tr>
      <w:tr>
        <w:trPr>
          <w:trHeight w:val="802" w:hRule="exact"/>
        </w:trPr>
        <w:tc>
          <w:tcPr>
            <w:tcW w:w="249"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W w:w="1012" w:type="pct"/>
            <w:vAlign w:val="bottom"/>
            <w:textDirection w:val="lrTb"/>
            <w:noWrap w:val="false"/>
          </w:tcPr>
          <w:p>
            <w:pPr>
              <w:ind w:right="-26704"/>
              <w:spacing w:line="286" w:lineRule="atLeast"/>
              <w:rPr>
                <w:rFonts w:ascii="宋体" w:hAnsi="宋体" w:eastAsia="宋体" w:cs="宋体"/>
                <w:b/>
                <w:color w:val="000000" w:themeColor="text1"/>
                <w:spacing w:val="-2"/>
                <w:sz w:val="28"/>
                <w:highlight w:val="none"/>
                <w14:textFill>
                  <w14:solidFill>
                    <w14:schemeClr w14:val="tx1"/>
                  </w14:solidFill>
                </w14:textFill>
              </w:rPr>
            </w:pPr>
            <w:r>
              <w:rPr>
                <w:rFonts w:ascii="宋体" w:hAnsi="宋体" w:eastAsia="宋体" w:cs="宋体"/>
                <w:b/>
                <w:color w:val="000000" w:themeColor="text1"/>
                <w:spacing w:val="-2"/>
                <w:sz w:val="28"/>
                <w:highlight w:val="none"/>
                <w14:textFill>
                  <w14:solidFill>
                    <w14:schemeClr w14:val="tx1"/>
                  </w14:solidFill>
                </w14:textFill>
              </w:rPr>
              <w:t xml:space="preserve">编 制 时 间：</w:t>
            </w:r>
            <w:r/>
          </w:p>
        </w:tc>
        <w:tc>
          <w:tcPr>
            <w:tcW w:w="2331" w:type="pct"/>
            <w:vAlign w:val="bottom"/>
            <w:textDirection w:val="lrTb"/>
            <w:noWrap w:val="false"/>
          </w:tcPr>
          <w:p>
            <w:pPr>
              <w:ind w:right="-22028"/>
              <w:spacing w:line="286" w:lineRule="atLeast"/>
              <w:rPr>
                <w:rFonts w:ascii="宋体" w:hAnsi="宋体" w:eastAsia="宋体" w:cs="宋体"/>
                <w:color w:val="000000" w:themeColor="text1"/>
                <w:spacing w:val="-2"/>
                <w:sz w:val="28"/>
                <w:highlight w:val="none"/>
                <w14:textFill>
                  <w14:solidFill>
                    <w14:schemeClr w14:val="tx1"/>
                  </w14:solidFill>
                </w14:textFill>
              </w:rPr>
            </w:pPr>
            <w:r>
              <w:rPr>
                <w:rFonts w:ascii="宋体" w:hAnsi="宋体" w:eastAsia="宋体" w:cs="宋体"/>
                <w:color w:val="000000" w:themeColor="text1"/>
                <w:spacing w:val="-2"/>
                <w:sz w:val="28"/>
                <w:highlight w:val="none"/>
                <w14:textFill>
                  <w14:solidFill>
                    <w14:schemeClr w14:val="tx1"/>
                  </w14:solidFill>
                </w14:textFill>
              </w:rPr>
            </w:r>
            <w:r/>
          </w:p>
        </w:tc>
        <w:tc>
          <w:tcPr>
            <w:tcW w:w="1406"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erReference w:type="default" r:id="rId10"/>
          <w:footnotePr/>
          <w:endnotePr/>
          <w:type w:val="nextPage"/>
          <w:pgSz w:w="11906" w:h="16848" w:orient="portrait"/>
          <w:pgMar w:top="567" w:right="624"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4999" w:type="pct"/>
        <w:tblInd w:w="0" w:type="dxa"/>
        <w:tblLayout w:type="autofit"/>
        <w:tblCellMar>
          <w:left w:w="0" w:type="dxa"/>
          <w:top w:w="0" w:type="dxa"/>
          <w:right w:w="0" w:type="dxa"/>
          <w:bottom w:w="0" w:type="dxa"/>
        </w:tblCellMar>
        <w:tblLook w:val="04A0" w:firstRow="1" w:lastRow="0" w:firstColumn="1" w:lastColumn="0" w:noHBand="0" w:noVBand="1"/>
      </w:tblPr>
      <w:tblGrid>
        <w:gridCol w:w="1208"/>
        <w:gridCol w:w="3733"/>
        <w:gridCol w:w="2418"/>
        <w:gridCol w:w="1556"/>
        <w:gridCol w:w="1572"/>
      </w:tblGrid>
      <w:tr>
        <w:trPr>
          <w:trHeight w:val="344" w:hRule="exact"/>
        </w:trPr>
        <w:tc>
          <w:tcPr>
            <w:gridSpan w:val="2"/>
            <w:tcW w:w="2356" w:type="pct"/>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1895" w:type="pct"/>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748" w:type="pct"/>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5"/>
            <w:tcW w:w="5000" w:type="pct"/>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表E.1.1-2   单项工程汇总表</w:t>
            </w:r>
            <w:r/>
          </w:p>
        </w:tc>
      </w:tr>
      <w:tr>
        <w:trPr>
          <w:trHeight w:val="716" w:hRule="exact"/>
        </w:trPr>
        <w:tc>
          <w:tcPr>
            <w:gridSpan w:val="2"/>
            <w:tcBorders>
              <w:bottom w:val="single" w:color="000000" w:sz="10" w:space="0"/>
            </w:tcBorders>
            <w:tcMar>
              <w:top w:w="193" w:type="dxa"/>
            </w:tcMar>
            <w:tcW w:w="2356" w:type="pct"/>
            <w:vAlign w:val="center"/>
            <w:textDirection w:val="lrTb"/>
            <w:noWrap w:val="false"/>
          </w:tcPr>
          <w:p>
            <w:pPr>
              <w:spacing w:line="286" w:lineRule="atLeast"/>
              <w:rPr>
                <w:rFonts w:hint="eastAsia" w:ascii="黑体" w:hAnsi="黑体" w:eastAsia="黑体" w:cs="黑体"/>
                <w:color w:val="000000" w:themeColor="text1"/>
                <w:spacing w:val="-2"/>
                <w:sz w:val="18"/>
                <w:highlight w:val="none"/>
                <w:lang w:eastAsia="zh-CN"/>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单项工程名称：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p>
        </w:tc>
        <w:tc>
          <w:tcPr>
            <w:gridSpan w:val="2"/>
            <w:tcBorders>
              <w:bottom w:val="single" w:color="000000" w:sz="10" w:space="0"/>
            </w:tcBorders>
            <w:tcMar>
              <w:top w:w="193" w:type="dxa"/>
            </w:tcMar>
            <w:tcW w:w="1895" w:type="pct"/>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748" w:type="pct"/>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444" w:hRule="exact"/>
        </w:trPr>
        <w:tc>
          <w:tcPr>
            <w:tcBorders>
              <w:top w:val="single" w:color="000000" w:sz="10" w:space="0"/>
              <w:left w:val="single" w:color="000000" w:sz="10" w:space="0"/>
              <w:right w:val="single" w:color="000000" w:sz="4" w:space="0"/>
            </w:tcBorders>
            <w:tcW w:w="576" w:type="pct"/>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779" w:type="pct"/>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项目内容</w:t>
            </w:r>
            <w:r/>
          </w:p>
        </w:tc>
        <w:tc>
          <w:tcPr>
            <w:tcBorders>
              <w:top w:val="single" w:color="000000" w:sz="10" w:space="0"/>
              <w:left w:val="single" w:color="000000" w:sz="4" w:space="0"/>
              <w:right w:val="single" w:color="000000" w:sz="4" w:space="0"/>
            </w:tcBorders>
            <w:tcW w:w="1153" w:type="pct"/>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gridSpan w:val="2"/>
            <w:tcBorders>
              <w:top w:val="single" w:color="000000" w:sz="10" w:space="0"/>
              <w:left w:val="single" w:color="000000" w:sz="4" w:space="0"/>
              <w:bottom w:val="single" w:color="000000" w:sz="4" w:space="0"/>
              <w:right w:val="single" w:color="000000" w:sz="10" w:space="0"/>
            </w:tcBorders>
            <w:tcW w:w="1489"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r>
      <w:tr>
        <w:trPr>
          <w:trHeight w:val="674" w:hRule="exact"/>
        </w:trPr>
        <w:tc>
          <w:tcPr>
            <w:tcBorders>
              <w:top w:val="single" w:color="000000" w:sz="10" w:space="0"/>
              <w:left w:val="single" w:color="000000" w:sz="10" w:space="0"/>
              <w:bottom w:val="single" w:color="000000" w:sz="4" w:space="0"/>
              <w:right w:val="single" w:color="000000" w:sz="4" w:space="0"/>
            </w:tcBorders>
            <w:tcW w:w="576" w:type="pct"/>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779" w:type="pct"/>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53" w:type="pct"/>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专业工程暂估价</w:t>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安全生产</w:t>
            </w:r>
            <w:r/>
          </w:p>
        </w:tc>
      </w:tr>
      <w:tr>
        <w:trPr>
          <w:trHeight w:val="616"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hint="eastAsia" w:ascii="宋体" w:hAnsi="宋体" w:cs="宋体"/>
                <w:color w:val="000000" w:themeColor="text1"/>
                <w:spacing w:val="-2"/>
                <w:sz w:val="21"/>
                <w:highlight w:val="none"/>
                <w:lang w:eastAsia="zh-CN"/>
                <w14:textFill>
                  <w14:solidFill>
                    <w14:schemeClr w14:val="tx1"/>
                  </w14:solidFill>
                </w14:textFill>
              </w:rPr>
              <w:t xml:space="preserve">新能源产教融合人才培养基地建设项目（第二次）－</w:t>
            </w:r>
            <w:r>
              <w:rPr>
                <w:rFonts w:ascii="宋体" w:hAnsi="宋体" w:eastAsia="宋体" w:cs="宋体"/>
                <w:color w:val="000000" w:themeColor="text1"/>
                <w:spacing w:val="-2"/>
                <w:sz w:val="21"/>
                <w:highlight w:val="none"/>
                <w14:textFill>
                  <w14:solidFill>
                    <w14:schemeClr w14:val="tx1"/>
                  </w14:solidFill>
                </w14:textFill>
              </w:rPr>
              <w:t xml:space="preserve">-装饰</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hint="eastAsia" w:ascii="宋体" w:hAnsi="宋体" w:cs="宋体"/>
                <w:color w:val="000000" w:themeColor="text1"/>
                <w:spacing w:val="-2"/>
                <w:sz w:val="21"/>
                <w:highlight w:val="none"/>
                <w:lang w:eastAsia="zh-CN"/>
                <w14:textFill>
                  <w14:solidFill>
                    <w14:schemeClr w14:val="tx1"/>
                  </w14:solidFill>
                </w14:textFill>
              </w:rPr>
              <w:t xml:space="preserve">新能源产教融合人才培养基地建设项目（第二次）－－</w:t>
            </w:r>
            <w:r>
              <w:rPr>
                <w:rFonts w:ascii="宋体" w:hAnsi="宋体" w:eastAsia="宋体" w:cs="宋体"/>
                <w:color w:val="000000" w:themeColor="text1"/>
                <w:spacing w:val="-2"/>
                <w:sz w:val="21"/>
                <w:highlight w:val="none"/>
                <w14:textFill>
                  <w14:solidFill>
                    <w14:schemeClr w14:val="tx1"/>
                  </w14:solidFill>
                </w14:textFill>
              </w:rPr>
              <w:t xml:space="preserve">安装</w:t>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87"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57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779" w:type="pct"/>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gridSpan w:val="2"/>
            <w:tcBorders>
              <w:top w:val="single" w:color="000000" w:sz="4" w:space="0"/>
              <w:left w:val="single" w:color="000000" w:sz="10" w:space="0"/>
              <w:bottom w:val="single" w:color="000000" w:sz="10" w:space="0"/>
              <w:right w:val="single" w:color="000000" w:sz="4" w:space="0"/>
            </w:tcBorders>
            <w:tcW w:w="2356" w:type="pct"/>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153"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10" w:space="0"/>
              <w:right w:val="single" w:color="000000" w:sz="4" w:space="0"/>
            </w:tcBorders>
            <w:tcW w:w="741"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10" w:space="0"/>
              <w:right w:val="single" w:color="000000" w:sz="10" w:space="0"/>
            </w:tcBorders>
            <w:tcW w:w="748" w:type="pct"/>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44" w:hRule="exact"/>
        </w:trPr>
        <w:tc>
          <w:tcPr>
            <w:gridSpan w:val="5"/>
            <w:tcBorders>
              <w:top w:val="single" w:color="000000" w:sz="10" w:space="0"/>
            </w:tcBorders>
            <w:tcW w:w="5000" w:type="pct"/>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01" w:hRule="exact"/>
        </w:trPr>
        <w:tc>
          <w:tcPr>
            <w:gridSpan w:val="5"/>
            <w:tcW w:w="5000" w:type="pct"/>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注：1 专业工程暂估价为已含税价格，在计算增值税计算基础时不应包含专业工程暂估价金额；</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本表适用于以单项工程、单位工程等为工程量清单编制对象的工程。</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2407"/>
        <w:gridCol w:w="5359"/>
        <w:gridCol w:w="2665"/>
      </w:tblGrid>
      <w:tr>
        <w:trPr>
          <w:trHeight w:val="344" w:hRule="exact"/>
        </w:trPr>
        <w:tc>
          <w:tcPr>
            <w:tcW w:w="2407"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5359"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266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3"/>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表E.1.1-3   单位工程汇总表</w:t>
            </w:r>
            <w:r/>
          </w:p>
        </w:tc>
      </w:tr>
      <w:tr>
        <w:trPr>
          <w:trHeight w:val="1146" w:hRule="exact"/>
        </w:trPr>
        <w:tc>
          <w:tcPr>
            <w:tcBorders>
              <w:bottom w:val="single" w:color="000000" w:sz="10" w:space="0"/>
            </w:tcBorders>
            <w:tcMar>
              <w:top w:w="193" w:type="dxa"/>
            </w:tcMar>
            <w:tcW w:w="2407"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单位工程名称：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tcBorders>
              <w:bottom w:val="single" w:color="000000" w:sz="10" w:space="0"/>
            </w:tcBorders>
            <w:tcMar>
              <w:top w:w="193" w:type="dxa"/>
            </w:tcMar>
            <w:tcW w:w="5359"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2665"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535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项目内容</w:t>
            </w:r>
            <w:r/>
          </w:p>
        </w:tc>
        <w:tc>
          <w:tcPr>
            <w:tcBorders>
              <w:top w:val="single" w:color="000000" w:sz="10" w:space="0"/>
              <w:left w:val="single" w:color="000000" w:sz="4" w:space="0"/>
              <w:bottom w:val="single" w:color="000000" w:sz="4" w:space="0"/>
              <w:right w:val="single" w:color="000000" w:sz="10" w:space="0"/>
            </w:tcBorders>
            <w:tcW w:w="266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r>
      <w:tr>
        <w:trPr>
          <w:trHeight w:val="459"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分部分项工程</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装饰工程</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措施项目</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其中：安全生产</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其他项目</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其中：暂列金额</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r>
      <w:tr>
        <w:trPr>
          <w:trHeight w:val="459"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其中：专业工程暂估价</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其中：计日工</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其中：总承包服务费</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其中：合同中约定的其他项目</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增值税</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73"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73"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gridSpan w:val="2"/>
            <w:tcBorders>
              <w:top w:val="single" w:color="000000" w:sz="4" w:space="0"/>
              <w:left w:val="single" w:color="000000" w:sz="10" w:space="0"/>
              <w:bottom w:val="single" w:color="000000" w:sz="10" w:space="0"/>
              <w:right w:val="single" w:color="000000" w:sz="4" w:space="0"/>
            </w:tcBorders>
            <w:tcW w:w="776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r>
      <w:tr>
        <w:trPr>
          <w:trHeight w:val="115" w:hRule="exact"/>
        </w:trPr>
        <w:tc>
          <w:tcPr>
            <w:gridSpan w:val="3"/>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4" w:hRule="exact"/>
        </w:trPr>
        <w:tc>
          <w:tcPr>
            <w:gridSpan w:val="3"/>
            <w:tcW w:w="10431"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注：1 专业工程暂估价为已含税价格，在计算增值税计算基础时不应包含专业工程暂估价金额；</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本表适用以单项工程、单位工程等为工程量清单编制对象的工程。</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544"/>
        <w:gridCol w:w="1390"/>
        <w:gridCol w:w="1562"/>
        <w:gridCol w:w="1447"/>
        <w:gridCol w:w="602"/>
        <w:gridCol w:w="903"/>
        <w:gridCol w:w="1475"/>
        <w:gridCol w:w="1476"/>
        <w:gridCol w:w="1032"/>
      </w:tblGrid>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共14页</w:t>
            </w:r>
            <w:r/>
          </w:p>
        </w:tc>
      </w:tr>
      <w:tr>
        <w:trPr>
          <w:trHeight w:val="330"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装饰工程</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三层拆改项目</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6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01B010</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拆除项目</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1.所有本项目设计拆除项目，</w:t>
            </w:r>
            <w:r>
              <w:rPr>
                <w:rFonts w:hint="eastAsia" w:ascii="宋体" w:hAnsi="宋体" w:cs="宋体"/>
                <w:color w:val="000000" w:themeColor="text1"/>
                <w:spacing w:val="-2"/>
                <w:sz w:val="21"/>
                <w:highlight w:val="none"/>
                <w:lang w:eastAsia="zh-CN"/>
                <w14:textFill>
                  <w14:solidFill>
                    <w14:schemeClr w14:val="tx1"/>
                  </w14:solidFill>
                </w14:textFill>
              </w:rPr>
              <w:t xml:space="preserve">供应商</w:t>
            </w:r>
            <w:r>
              <w:rPr>
                <w:rFonts w:ascii="宋体" w:hAnsi="宋体" w:eastAsia="宋体" w:cs="宋体"/>
                <w:color w:val="000000" w:themeColor="text1"/>
                <w:spacing w:val="-2"/>
                <w:sz w:val="21"/>
                <w:highlight w:val="none"/>
                <w14:textFill>
                  <w14:solidFill>
                    <w14:schemeClr w14:val="tx1"/>
                  </w14:solidFill>
                </w14:textFill>
              </w:rPr>
              <w:t xml:space="preserve">需自行查看现场</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2.建筑垃圾清运</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门厅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75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011101003001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自流平楼地面</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1.原地面打磨粗糙并清洁</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2.找平层厚度、材料种类及强度等级：无溶剂环氧底涂料1遍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3.界面剂材料种类：无溶剂环氧中涂砂浆层1~2遍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4.中层漆材料种类、厚度：无溶剂环氧腻子层1遍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5.面漆材料种类、厚度：无溶剂环氧面层1遍</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90.3</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58"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29"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第2页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866"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011102001001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石材楼地面</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1.找平层厚度、材料种类及强度等级：30mm干硬性水泥砂浆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2.结合层厚度、材料种类及强度等级：1mm素水泥浆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3.面层材料品种、规格：25mm厚中国黑花岗岩</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4.勾缝材料种类：勾缝</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5.防护层材料种类：磨边</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6.面层处理方式：六面防护处理</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1.08</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47" w:hRule="exact"/>
        </w:trPr>
        <w:tc>
          <w:tcPr>
            <w:tcBorders>
              <w:top w:val="single" w:color="000000" w:sz="4"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204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011403001001</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抹灰面油漆</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1.腻子种类：满批成品腻子</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2.刮腻子遍数：两遍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3.油漆品种、刷漆遍数：内墙乳胶漆 两遍</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131.67</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62"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011108001001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石材零星项目</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1.结合层厚度、材料种类及强度等级：粘结剂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2.面层材料品种、规格：18mm厚人造石窗台板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3.勾缝材料种类：石材磨边</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1.02</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15"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0"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第3页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866"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011205001004</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1.外立面</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2.龙骨材料种类、规格、中距：30*30*3mm镀锌钢龙骨骨架，竖向间距600mm</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3.基层材料种类、规格：9mmFC水泥压力板（满批界面剂）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4.面层材料品种、规格：4mm25丝铝塑板密拼</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5.压条材料种类、规格：配套广告，达到设计效果要求</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21.33</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47" w:hRule="exact"/>
        </w:trPr>
        <w:tc>
          <w:tcPr>
            <w:tcBorders>
              <w:top w:val="single" w:color="000000" w:sz="4"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2164"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011205001005</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1.龙骨材料种类、规格、中距：30*30*3mm镀锌钢龙骨骨架，竖向间距600mm</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2.基层材料种类、规格：9mmFC水泥压力板（满批界面剂）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3.面层材料品种、规格：3mm25丝铝塑板密拼</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10.86</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87"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第4页 共14页</w:t>
            </w:r>
            <w:r/>
          </w:p>
        </w:tc>
      </w:tr>
      <w:tr>
        <w:trPr>
          <w:trHeight w:val="329"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31"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736"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011205001006</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1.龙骨材料种类、规格、中距：20*30mm木龙骨  400*400阵列结构</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2.隔离层材料种类、规格：木龙骨防火涂料</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4.面层材料品种、规格：9.5mm厚纸面石膏板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5.消防暗门制作，配套五金件安装</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26.3</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32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011207001001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轻质隔墙</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1.隔墙、隔断类型：内墙，弧形</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2.骨架、边框材料种类、规格：75系列轻钢龙骨</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3.隔板材料品种、规格：单面双层5mm阻燃板基层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4.双面单层9.5mm厚石膏板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5.LOGO及广告字    UV写真广告自黏胶</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37.8</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87"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30"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第5页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04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010808002001</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金属门窗套</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1.基层材料品种、规格：9mm阻燃板基层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2.面层材料品种、规格：1.2mm不锈钢收口套</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2.83</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37"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011105006001</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金属踢脚线</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1.踢脚线高度：50mm</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3.面层材料品种、规格：1.2mm拉丝不锈钢踢脚线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43.89</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011403001002</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抹灰面油漆</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1.基层类型：原顶面打磨</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2.腻子种类：满批成品腻子</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3.刮腻子遍数：两遍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4.油漆品种、刷漆遍数：乳胶漆两遍</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130.98</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7"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3"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29"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第6页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866"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011302003002</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艺术造型吊顶天棚</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1.吊顶部位：镀锌钢结构加固</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2.吊顶形式、吊杆规格、高度：全丝杆天棚吊筋φ8</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3.龙骨材料种类、规格、中距：装配式U型(不上人型)轻钢龙骨</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4.面板材料品种、规格：9.5mm纸面石膏板面层  面层刷白处理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5.软膜灯箱  异形</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6.广告字及LOGO </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8.06</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591" w:hRule="exact"/>
        </w:trPr>
        <w:tc>
          <w:tcPr>
            <w:tcBorders>
              <w:top w:val="single" w:color="000000" w:sz="4"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实训教室</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011403001003</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抹灰面油漆</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1.基层类型：墙面清理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2.腻子种类：满批成品腻子</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3.刮腻子遍数：两遍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4.油漆品种、刷漆遍数：内墙乳胶漆 两遍</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429.24</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3"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9"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第7页 共14页</w:t>
            </w:r>
            <w:r/>
          </w:p>
        </w:tc>
      </w:tr>
      <w:tr>
        <w:trPr>
          <w:trHeight w:val="329"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9"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30"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462"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15</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011108001002</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石材零星项目</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1.结合层厚度、材料种类及强度等级：粘结剂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2.面层材料品种、规格：18mm厚人造石窗台板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3.勾缝材料种类：石材磨边</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4.16</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163"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011205001007</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1.龙骨材料种类、规格、中距：木龙骨骨架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2.隔离层材料种类、规格：木骨架防火涂料</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4.面层材料品种、规格：12mm厚纸面石膏板</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115.15</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3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011105006002</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金属踢脚线</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1.踢脚线高度：50mm</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3.面层材料品种、规格：1.2mm拉丝不锈钢踢脚线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248.5</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2"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29"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第8页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9"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178"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18</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011205001008</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1.龙骨材料种类、规格、中距：木龙骨骨架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2.隔离层材料种类、规格：木龙骨防火涂料</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4.面层材料品种、规格：3mm成品橡木竖纹木饰面板</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194.6</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4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011205001010</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1.龙骨材料种类、规格、中距：原基础</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2.面层材料品种、规格：3mm厚25丝铝塑板密拼</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49.84</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178"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20</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011205001011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1.龙骨材料种类、规格、中距：木龙骨骨架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2.隔离层材料种类、规格：木龙骨防火涂料</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4.面层材料品种、规格：12mm米白色洞洞板</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64.68</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02"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29"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29"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第9页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7"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475"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011502001002</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成品装饰线条</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1.基层类型：9mm阻燃板基层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2.线条材料品种、规格：黑色铝合金线条</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229.6</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011403001004</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抹灰面油漆</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1.基层类型：原顶面打磨</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2.腻子种类：满批成品腻子</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3.刮腻子遍数：两遍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4.油漆品种、刷漆遍数：乳胶漆两遍</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714.71</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75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23</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011101003002</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自流平楼地面</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1.原地面打磨粗糙并清洁</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2.找平层厚度、材料种类及强度等级：无溶剂环氧底涂料1遍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3.界面剂材料种类：无溶剂环氧中涂砂浆层1~2遍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4.中层漆材料种类、厚度：无溶剂环氧腻子层1遍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5.面漆材料种类、厚度：无溶剂环氧面层1遍</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549.78</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010810001002</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窗帘</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1.窗帘材质：米灰色亚麻卷帘，遮光率80%（含配套轨道）</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120.96</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29"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第10页 共14页</w:t>
            </w:r>
            <w:r/>
          </w:p>
        </w:tc>
      </w:tr>
      <w:tr>
        <w:trPr>
          <w:trHeight w:val="330"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30"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50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走道、实训工位</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75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25</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011101003003</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自流平楼地面</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1.原地面打磨粗糙并清洁</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2.找平层厚度、材料种类及强度等级：无溶剂环氧底涂料1遍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3.界面剂材料种类：无溶剂环氧中涂砂浆层1~2遍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4.中层漆材料种类、厚度：无溶剂环氧腻子层1遍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5.面漆材料种类、厚度：无溶剂环氧面层1遍</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759.93</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07"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26</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011205001009</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墙、柱面装饰板</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1.梁面</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2.龙骨材料种类、规格、中距：30*30mm木龙骨间距400mm  吊筋加固</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3.隔离层材料种类、规格：木龙骨防火涂料</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4.基层材料种类、规格：局部15mm厚阻燃板基层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5.面层材料品种、规格：9.5mm厚纸面石膏板</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141.63</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0"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29"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803"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第11页 共14页</w:t>
            </w:r>
            <w:r/>
          </w:p>
        </w:tc>
      </w:tr>
      <w:tr>
        <w:trPr>
          <w:trHeight w:val="330"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605"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27</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011403001005</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抹灰面油漆</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1.基层类型：原顶面打磨，包含顶面桥架、管线等</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2.腻子种类：满批成品腻子</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3.刮腻子遍数：两遍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4.油漆品种、刷漆遍数：乳胶漆两遍</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987.91</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011403001006</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抹灰面油漆</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1.基层类型：墙面清理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2.腻子种类：满批成品腻子</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3.刮腻子遍数：两遍</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4.油漆品种、刷漆遍数：内墙乳胶漆 两遍</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649.9</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62"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29</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011108001003</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石材零星项目</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1.结合层厚度、材料种类及强度等级：粘结剂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2.面层材料品种、规格：18mm厚人造石窗台板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3.勾缝材料种类：石材磨边</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4.02</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011105006003</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金属踢脚线</w:t>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1.踢脚线高度：50mm</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2.基层材料种类、规格：9mm阻燃板基层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3.面层材料品种、规格：1.2mm拉丝不锈钢踢脚线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162.48</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7"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0"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第12页 共14页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865"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31</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01B009</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消火栓暗门及包柱</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1.内衬：9mm硅酸钙板  刷白处理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2.骨架：20*40*2mm镀锌钢龙骨骨架  30*30木龙骨骨架（300*300阵列）</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3.基层：9mm阻燃板基层</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4.面层：局部9mm硅酸钙板，其余9.5mm纸面石膏板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5.五金件：不锈钢鸡嘴咬天地合页及其他配套五金</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6.成品铝合金线条 </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个</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590" w:hRule="exact"/>
        </w:trPr>
        <w:tc>
          <w:tcPr>
            <w:tcBorders>
              <w:top w:val="single" w:color="000000" w:sz="4"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32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32</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010805004001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铝合金门</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1.门洞口尺寸：1500*2400</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2.框材质：120系列铝合金边框  壁厚2.0mm</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3.玻璃品种、厚度：80系列铝合金门扇 壁厚1.8mm  10mm钢化玻璃</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4.五金种类、规格：地弹簧、门轴安装</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5.其他工艺要求：铝塑板门套制作安装</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25.2</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15"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0"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第13页 共14页</w:t>
            </w:r>
            <w:r/>
          </w:p>
        </w:tc>
      </w:tr>
      <w:tr>
        <w:trPr>
          <w:trHeight w:val="329"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31"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2464"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33</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010802001003</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金属</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塑钢</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门</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1.门洞口尺寸：M1024</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2.开启方式：平开</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3.框、扇材质：70系列铝合金</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4.玻璃品种、厚度：10mm厚钢化玻璃</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5.五金种类、规格：地弹簧、门轴等五金件安装</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6.其他工艺要求：铝塑板门套制作安装</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m2</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16.8</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34"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34</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010805001001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电子感应门</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1.门代号及洞口尺寸：YM3626</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2.门框或扇外围尺寸：感应移门</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3.门框、扇材质：80mm深灰色铝合金</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4.玻璃品种、厚度：10mm厚钢化玻璃</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01"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3"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30"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802"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第14页 共14页</w:t>
            </w:r>
            <w:r/>
          </w:p>
        </w:tc>
      </w:tr>
      <w:tr>
        <w:trPr>
          <w:trHeight w:val="330"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56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447"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56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447"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605"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35</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011207003001</w:t>
            </w:r>
            <w:r/>
          </w:p>
        </w:tc>
        <w:tc>
          <w:tcPr>
            <w:tcBorders>
              <w:top w:val="single" w:color="000000" w:sz="4" w:space="0"/>
              <w:left w:val="single" w:color="000000" w:sz="4" w:space="0"/>
              <w:right w:val="single" w:color="000000" w:sz="4" w:space="0"/>
            </w:tcBorders>
            <w:tcW w:w="1562"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成品隔断</w:t>
            </w:r>
            <w:r/>
          </w:p>
        </w:tc>
        <w:tc>
          <w:tcPr>
            <w:tcBorders>
              <w:top w:val="single" w:color="000000" w:sz="4" w:space="0"/>
              <w:left w:val="single" w:color="000000" w:sz="4" w:space="0"/>
              <w:right w:val="single" w:color="000000" w:sz="4" w:space="0"/>
            </w:tcBorders>
            <w:tcW w:w="1447"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1.实训工位隔断、产品一 产品五</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2.隔断材料品种、规格：定制成品烤漆板隔断</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3.配件品种、规格：配套五金件安装</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4.厚度200~400</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4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4"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73"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15"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0"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562"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693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888"/>
        <w:gridCol w:w="2035"/>
        <w:gridCol w:w="2651"/>
        <w:gridCol w:w="2106"/>
        <w:gridCol w:w="1433"/>
        <w:gridCol w:w="1318"/>
      </w:tblGrid>
      <w:tr>
        <w:trPr>
          <w:trHeight w:val="344" w:hRule="exact"/>
        </w:trPr>
        <w:tc>
          <w:tcPr>
            <w:gridSpan w:val="3"/>
            <w:tcW w:w="557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2106"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751"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6"/>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表E.3.1   措施项目清单计价表</w:t>
            </w:r>
            <w:r/>
          </w:p>
        </w:tc>
      </w:tr>
      <w:tr>
        <w:trPr>
          <w:trHeight w:val="716" w:hRule="exact"/>
        </w:trPr>
        <w:tc>
          <w:tcPr>
            <w:gridSpan w:val="3"/>
            <w:tcBorders>
              <w:bottom w:val="single" w:color="000000" w:sz="10" w:space="0"/>
            </w:tcBorders>
            <w:tcMar>
              <w:top w:w="193" w:type="dxa"/>
            </w:tcMar>
            <w:tcW w:w="5574"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tcBorders>
              <w:bottom w:val="single" w:color="000000" w:sz="10" w:space="0"/>
            </w:tcBorders>
            <w:tcMar>
              <w:top w:w="193" w:type="dxa"/>
            </w:tcMar>
            <w:tcW w:w="2106"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751"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bottom w:val="single" w:color="000000" w:sz="4" w:space="0"/>
              <w:right w:val="single" w:color="000000" w:sz="4" w:space="0"/>
            </w:tcBorders>
            <w:tcW w:w="265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210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工作内容</w:t>
            </w:r>
            <w:r/>
          </w:p>
        </w:tc>
        <w:tc>
          <w:tcPr>
            <w:tcBorders>
              <w:top w:val="single" w:color="000000" w:sz="10" w:space="0"/>
              <w:left w:val="single" w:color="000000" w:sz="4" w:space="0"/>
              <w:bottom w:val="single" w:color="000000" w:sz="4" w:space="0"/>
              <w:right w:val="single" w:color="000000" w:sz="4" w:space="0"/>
            </w:tcBorders>
            <w:tcW w:w="143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价格(元)</w:t>
            </w:r>
            <w:r/>
          </w:p>
        </w:tc>
        <w:tc>
          <w:tcPr>
            <w:tcBorders>
              <w:top w:val="single" w:color="000000" w:sz="10"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通用措施项目</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011601009001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安全生产</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011601007001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文明施工</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011601008001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环境保护</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011601006001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临时设施</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011601010001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冬雨季施工增加</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011601011001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夜间施工增加</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011601012001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特殊地区施工增加</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011601013001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二次搬运</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011601014001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已完工程及设备保护</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011601015001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既有建(构)筑物、设施保护</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011601016001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按质论价</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011601017001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建筑工人实名制</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2"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011601018001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特殊施工降效</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011601019001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协管</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专业措施项目</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011601001001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脚手架</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011601002001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垂直运输</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011601004001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施工排水</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011601005001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施工降水</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011601003001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大型机械设备进出场及安拆</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gridSpan w:val="4"/>
            <w:tcBorders>
              <w:top w:val="single" w:color="000000" w:sz="4" w:space="0"/>
              <w:left w:val="single" w:color="000000" w:sz="10" w:space="0"/>
              <w:bottom w:val="single" w:color="000000" w:sz="4" w:space="0"/>
              <w:right w:val="single" w:color="000000" w:sz="4" w:space="0"/>
            </w:tcBorders>
            <w:tcW w:w="768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515" w:hRule="exact"/>
        </w:trPr>
        <w:tc>
          <w:tcPr>
            <w:gridSpan w:val="4"/>
            <w:tcBorders>
              <w:top w:val="single" w:color="000000" w:sz="4" w:space="0"/>
              <w:left w:val="single" w:color="000000" w:sz="10" w:space="0"/>
              <w:bottom w:val="single" w:color="000000" w:sz="10" w:space="0"/>
              <w:right w:val="single" w:color="000000" w:sz="4" w:space="0"/>
            </w:tcBorders>
            <w:tcW w:w="768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43" w:hRule="exact"/>
        </w:trPr>
        <w:tc>
          <w:tcPr>
            <w:gridSpan w:val="6"/>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6"/>
            <w:tcW w:w="10431"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注：措施项目清单费用构成详见本标准表E.3.2，大型机械进出场及安拆费用组成见本标准表E.3.4。</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1017"/>
        <w:gridCol w:w="2551"/>
        <w:gridCol w:w="1676"/>
        <w:gridCol w:w="1676"/>
        <w:gridCol w:w="1677"/>
        <w:gridCol w:w="1834"/>
      </w:tblGrid>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6"/>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表E.4.1   其他项目清单计价表</w:t>
            </w:r>
            <w:r/>
          </w:p>
        </w:tc>
      </w:tr>
      <w:tr>
        <w:trPr>
          <w:trHeight w:val="716" w:hRule="exact"/>
        </w:trPr>
        <w:tc>
          <w:tcPr>
            <w:gridSpan w:val="3"/>
            <w:tcBorders>
              <w:bottom w:val="single" w:color="000000" w:sz="10" w:space="0"/>
            </w:tcBorders>
            <w:tcMar>
              <w:top w:w="193" w:type="dxa"/>
            </w:tcMar>
            <w:tcW w:w="5244"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2"/>
            <w:tcBorders>
              <w:bottom w:val="single" w:color="000000" w:sz="10" w:space="0"/>
            </w:tcBorders>
            <w:tcMar>
              <w:top w:w="193" w:type="dxa"/>
            </w:tcMar>
            <w:tcW w:w="3353"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1834"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55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16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暂估</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暂定</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4" w:space="0"/>
            </w:tcBorders>
            <w:tcW w:w="16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结算</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确定</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4" w:space="0"/>
            </w:tcBorders>
            <w:tcW w:w="167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调整金额±</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10" w:space="0"/>
            </w:tcBorders>
            <w:tcW w:w="183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暂列金额</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详见本标准表E.4.2</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专业工程暂估价</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详见本标准表E.4.3</w:t>
            </w:r>
            <w:r/>
          </w:p>
        </w:tc>
      </w:tr>
      <w:tr>
        <w:trPr>
          <w:trHeight w:val="501"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计日工</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详见本标准表E.4.4</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总承包服务费</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详见本标准表E.4.5</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合同中约定的其他项目</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gridSpan w:val="2"/>
            <w:tcBorders>
              <w:top w:val="single" w:color="000000" w:sz="4" w:space="0"/>
              <w:left w:val="single" w:color="000000" w:sz="10" w:space="0"/>
              <w:bottom w:val="single" w:color="000000" w:sz="10" w:space="0"/>
              <w:right w:val="single" w:color="000000" w:sz="4" w:space="0"/>
            </w:tcBorders>
            <w:tcW w:w="356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10"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83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429" w:hRule="exact"/>
        </w:trPr>
        <w:tc>
          <w:tcPr>
            <w:gridSpan w:val="6"/>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788"/>
        <w:gridCol w:w="2307"/>
        <w:gridCol w:w="1175"/>
        <w:gridCol w:w="845"/>
        <w:gridCol w:w="1318"/>
        <w:gridCol w:w="1318"/>
        <w:gridCol w:w="1591"/>
        <w:gridCol w:w="1089"/>
      </w:tblGrid>
      <w:tr>
        <w:trPr>
          <w:trHeight w:val="344" w:hRule="exact"/>
        </w:trPr>
        <w:tc>
          <w:tcPr>
            <w:gridSpan w:val="4"/>
            <w:tcW w:w="5115"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4227"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089"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8"/>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表E.4.2   暂列金额明细表</w:t>
            </w:r>
            <w:r/>
          </w:p>
        </w:tc>
      </w:tr>
      <w:tr>
        <w:trPr>
          <w:trHeight w:val="716" w:hRule="exact"/>
        </w:trPr>
        <w:tc>
          <w:tcPr>
            <w:gridSpan w:val="4"/>
            <w:tcBorders>
              <w:bottom w:val="single" w:color="000000" w:sz="10" w:space="0"/>
            </w:tcBorders>
            <w:tcMar>
              <w:top w:w="193" w:type="dxa"/>
            </w:tcMar>
            <w:tcW w:w="5115"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3"/>
            <w:tcBorders>
              <w:bottom w:val="single" w:color="000000" w:sz="10" w:space="0"/>
            </w:tcBorders>
            <w:tcMar>
              <w:top w:w="193" w:type="dxa"/>
            </w:tcMar>
            <w:tcW w:w="4227"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1089"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3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计算基础</w:t>
            </w:r>
            <w:r/>
          </w:p>
        </w:tc>
        <w:tc>
          <w:tcPr>
            <w:tcBorders>
              <w:top w:val="single" w:color="000000" w:sz="10"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费率</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暂定金额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确定金额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4" w:space="0"/>
            </w:tcBorders>
            <w:tcW w:w="159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调整金额±</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rPr>
                <w:rFonts w:ascii="宋体" w:hAnsi="宋体" w:eastAsia="宋体" w:cs="宋体"/>
                <w:color w:val="000000" w:themeColor="text1"/>
                <w:spacing w:val="-2"/>
                <w:sz w:val="21"/>
                <w:highlight w:val="none"/>
                <w14:textFill>
                  <w14:solidFill>
                    <w14:schemeClr w14:val="tx1"/>
                  </w14:solidFill>
                </w14:textFill>
              </w:rPr>
              <w:t xml:space="preserve">元</w:t>
            </w:r>
            <w:r>
              <w:rPr>
                <w:rFonts w:hint="eastAsia" w:ascii="宋体" w:hAnsi="宋体" w:cs="宋体"/>
                <w:color w:val="000000" w:themeColor="text1"/>
                <w:spacing w:val="-2"/>
                <w:sz w:val="21"/>
                <w:highlight w:val="none"/>
                <w:lang w:eastAsia="zh-CN"/>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10" w:space="0"/>
            </w:tcBorders>
            <w:tcW w:w="108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合同价格调整暂列金额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未确定工程暂列金额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未确定服务暂列金额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未确定其他暂列金额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gridSpan w:val="2"/>
            <w:tcBorders>
              <w:top w:val="single" w:color="000000" w:sz="4" w:space="0"/>
              <w:left w:val="single" w:color="000000" w:sz="10" w:space="0"/>
              <w:bottom w:val="single" w:color="000000" w:sz="4" w:space="0"/>
              <w:right w:val="single" w:color="000000" w:sz="4" w:space="0"/>
            </w:tcBorders>
            <w:tcW w:w="309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501" w:hRule="exact"/>
        </w:trPr>
        <w:tc>
          <w:tcPr>
            <w:gridSpan w:val="2"/>
            <w:tcBorders>
              <w:top w:val="single" w:color="000000" w:sz="4" w:space="0"/>
              <w:left w:val="single" w:color="000000" w:sz="10" w:space="0"/>
              <w:bottom w:val="single" w:color="000000" w:sz="10" w:space="0"/>
              <w:right w:val="single" w:color="000000" w:sz="4" w:space="0"/>
            </w:tcBorders>
            <w:tcW w:w="309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10"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10"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30000.00</w:t>
            </w:r>
            <w:r/>
          </w:p>
        </w:tc>
        <w:tc>
          <w:tcPr>
            <w:tcBorders>
              <w:top w:val="single" w:color="000000" w:sz="4" w:space="0"/>
              <w:left w:val="single" w:color="000000" w:sz="4" w:space="0"/>
              <w:bottom w:val="single" w:color="000000" w:sz="10"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8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172" w:hRule="exact"/>
        </w:trPr>
        <w:tc>
          <w:tcPr>
            <w:gridSpan w:val="8"/>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917" w:hRule="exact"/>
        </w:trPr>
        <w:tc>
          <w:tcPr>
            <w:gridSpan w:val="8"/>
            <w:tcW w:w="10431"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注：1 本表由招标人填写“暂定金额”总额，采用费率计价方式计算暂定金额的，应分别填写“计算基础”“费率”，并计算填写“暂定金额”；采用总价计价方式计算暂定金额的，可直接填写“暂定金额”；</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w:t>
            </w:r>
            <w:r>
              <w:rPr>
                <w:rFonts w:hint="eastAsia" w:ascii="黑体" w:hAnsi="黑体" w:eastAsia="黑体" w:cs="黑体"/>
                <w:color w:val="000000" w:themeColor="text1"/>
                <w:spacing w:val="-2"/>
                <w:sz w:val="17"/>
                <w:highlight w:val="none"/>
                <w:lang w:eastAsia="zh-CN"/>
                <w14:textFill>
                  <w14:solidFill>
                    <w14:schemeClr w14:val="tx1"/>
                  </w14:solidFill>
                </w14:textFill>
              </w:rPr>
              <w:t xml:space="preserve">供应商</w:t>
            </w:r>
            <w:r>
              <w:rPr>
                <w:rFonts w:ascii="黑体" w:hAnsi="黑体" w:eastAsia="黑体" w:cs="黑体"/>
                <w:color w:val="000000" w:themeColor="text1"/>
                <w:spacing w:val="-2"/>
                <w:sz w:val="17"/>
                <w:highlight w:val="none"/>
                <w14:textFill>
                  <w14:solidFill>
                    <w14:schemeClr w14:val="tx1"/>
                  </w14:solidFill>
                </w14:textFill>
              </w:rPr>
              <w:t xml:space="preserve">应将上述暂定金额填写并计入投标总价；</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3 结算时应按合同约定计算并填写“确定金额”。</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1017"/>
        <w:gridCol w:w="2551"/>
        <w:gridCol w:w="1676"/>
        <w:gridCol w:w="2106"/>
        <w:gridCol w:w="1247"/>
        <w:gridCol w:w="1834"/>
      </w:tblGrid>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6"/>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表E.5.1   增值税计价表</w:t>
            </w:r>
            <w:r/>
          </w:p>
        </w:tc>
      </w:tr>
      <w:tr>
        <w:trPr>
          <w:trHeight w:val="716" w:hRule="exact"/>
        </w:trPr>
        <w:tc>
          <w:tcPr>
            <w:gridSpan w:val="3"/>
            <w:tcBorders>
              <w:bottom w:val="single" w:color="000000" w:sz="10" w:space="0"/>
            </w:tcBorders>
            <w:tcMar>
              <w:top w:w="193" w:type="dxa"/>
            </w:tcMar>
            <w:tcW w:w="5244"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2"/>
            <w:tcBorders>
              <w:bottom w:val="single" w:color="000000" w:sz="10" w:space="0"/>
            </w:tcBorders>
            <w:tcMar>
              <w:top w:w="193" w:type="dxa"/>
            </w:tcMar>
            <w:tcW w:w="3353"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1834"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55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1676" w:type="dxa"/>
            <w:vAlign w:val="center"/>
            <w:textDirection w:val="lrTb"/>
            <w:noWrap w:val="false"/>
          </w:tcPr>
          <w:p>
            <w:pPr>
              <w:jc w:val="center"/>
              <w:spacing w:line="229"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计算基础说明</w:t>
            </w:r>
            <w:r/>
          </w:p>
        </w:tc>
        <w:tc>
          <w:tcPr>
            <w:tcBorders>
              <w:top w:val="single" w:color="000000" w:sz="10" w:space="0"/>
              <w:left w:val="single" w:color="000000" w:sz="4" w:space="0"/>
              <w:bottom w:val="single" w:color="000000" w:sz="4" w:space="0"/>
              <w:right w:val="single" w:color="000000" w:sz="4" w:space="0"/>
            </w:tcBorders>
            <w:tcW w:w="210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计算基础</w:t>
            </w:r>
            <w:r/>
          </w:p>
        </w:tc>
        <w:tc>
          <w:tcPr>
            <w:tcBorders>
              <w:top w:val="single" w:color="000000" w:sz="10" w:space="0"/>
              <w:left w:val="single" w:color="000000" w:sz="4" w:space="0"/>
              <w:bottom w:val="single" w:color="000000" w:sz="4" w:space="0"/>
              <w:right w:val="single" w:color="000000" w:sz="4" w:space="0"/>
            </w:tcBorders>
            <w:tcW w:w="124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税率(%)</w:t>
            </w:r>
            <w:r/>
          </w:p>
        </w:tc>
        <w:tc>
          <w:tcPr>
            <w:tcBorders>
              <w:top w:val="single" w:color="000000" w:sz="10" w:space="0"/>
              <w:left w:val="single" w:color="000000" w:sz="4" w:space="0"/>
              <w:bottom w:val="single" w:color="000000" w:sz="4" w:space="0"/>
              <w:right w:val="single" w:color="000000" w:sz="10" w:space="0"/>
            </w:tcBorders>
            <w:tcW w:w="183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147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增值税</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分部分项工程+措施项目+其他项目-专业工程暂估价-除税甲供材料和甲供设备费</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gridSpan w:val="5"/>
            <w:tcBorders>
              <w:top w:val="single" w:color="000000" w:sz="4" w:space="0"/>
              <w:left w:val="single" w:color="000000" w:sz="10" w:space="0"/>
              <w:bottom w:val="single" w:color="000000" w:sz="10" w:space="0"/>
              <w:right w:val="single" w:color="000000" w:sz="4" w:space="0"/>
            </w:tcBorders>
            <w:tcW w:w="859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10" w:space="0"/>
              <w:right w:val="single" w:color="000000" w:sz="10" w:space="0"/>
            </w:tcBorders>
            <w:tcW w:w="1834"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2" w:hRule="exact"/>
        </w:trPr>
        <w:tc>
          <w:tcPr>
            <w:gridSpan w:val="6"/>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731"/>
        <w:gridCol w:w="2607"/>
        <w:gridCol w:w="731"/>
        <w:gridCol w:w="1046"/>
        <w:gridCol w:w="1146"/>
        <w:gridCol w:w="1562"/>
        <w:gridCol w:w="1576"/>
        <w:gridCol w:w="1032"/>
      </w:tblGrid>
      <w:tr>
        <w:trPr>
          <w:trHeight w:val="344" w:hRule="exact"/>
        </w:trPr>
        <w:tc>
          <w:tcPr>
            <w:gridSpan w:val="4"/>
            <w:tcW w:w="5115"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708"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6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8"/>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表G.1.1   发包人提供材料一览表</w:t>
            </w:r>
            <w:r/>
          </w:p>
        </w:tc>
      </w:tr>
      <w:tr>
        <w:trPr>
          <w:trHeight w:val="716" w:hRule="exact"/>
        </w:trPr>
        <w:tc>
          <w:tcPr>
            <w:gridSpan w:val="4"/>
            <w:tcBorders>
              <w:bottom w:val="single" w:color="000000" w:sz="10" w:space="0"/>
            </w:tcBorders>
            <w:tcMar>
              <w:top w:w="193" w:type="dxa"/>
            </w:tcMar>
            <w:tcW w:w="5115"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--装饰</w:t>
            </w:r>
            <w:r/>
          </w:p>
        </w:tc>
        <w:tc>
          <w:tcPr>
            <w:gridSpan w:val="2"/>
            <w:tcBorders>
              <w:bottom w:val="single" w:color="000000" w:sz="10" w:space="0"/>
            </w:tcBorders>
            <w:tcMar>
              <w:top w:w="193" w:type="dxa"/>
            </w:tcMar>
            <w:tcW w:w="2708"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6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6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材料名称、规格、型号</w:t>
            </w:r>
            <w:r/>
          </w:p>
        </w:tc>
        <w:tc>
          <w:tcPr>
            <w:tcBorders>
              <w:top w:val="single" w:color="000000" w:sz="10"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bottom w:val="single" w:color="000000" w:sz="4" w:space="0"/>
              <w:right w:val="single" w:color="000000" w:sz="4" w:space="0"/>
            </w:tcBorders>
            <w:tcW w:w="104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数量</w:t>
            </w:r>
            <w:r/>
          </w:p>
        </w:tc>
        <w:tc>
          <w:tcPr>
            <w:tcBorders>
              <w:top w:val="single" w:color="000000" w:sz="10" w:space="0"/>
              <w:left w:val="single" w:color="000000" w:sz="4" w:space="0"/>
              <w:bottom w:val="single" w:color="000000" w:sz="4" w:space="0"/>
              <w:right w:val="single" w:color="000000" w:sz="4" w:space="0"/>
            </w:tcBorders>
            <w:tcW w:w="114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单价(元)</w:t>
            </w:r>
            <w:r/>
          </w:p>
        </w:tc>
        <w:tc>
          <w:tcPr>
            <w:tcBorders>
              <w:top w:val="single" w:color="000000" w:sz="10"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合价(元)</w:t>
            </w:r>
            <w:r/>
          </w:p>
        </w:tc>
        <w:tc>
          <w:tcPr>
            <w:tcBorders>
              <w:top w:val="single" w:color="000000" w:sz="10"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有效损耗率</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10"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0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gridSpan w:val="5"/>
            <w:tcBorders>
              <w:top w:val="single" w:color="000000" w:sz="4" w:space="0"/>
              <w:left w:val="single" w:color="000000" w:sz="10" w:space="0"/>
              <w:bottom w:val="single" w:color="000000" w:sz="4" w:space="0"/>
              <w:right w:val="single" w:color="000000" w:sz="4" w:space="0"/>
            </w:tcBorders>
            <w:tcW w:w="626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56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401" w:hRule="exact"/>
        </w:trPr>
        <w:tc>
          <w:tcPr>
            <w:gridSpan w:val="5"/>
            <w:tcBorders>
              <w:top w:val="single" w:color="000000" w:sz="4" w:space="0"/>
              <w:left w:val="single" w:color="000000" w:sz="10" w:space="0"/>
              <w:bottom w:val="single" w:color="000000" w:sz="10" w:space="0"/>
              <w:right w:val="single" w:color="000000" w:sz="4" w:space="0"/>
            </w:tcBorders>
            <w:tcW w:w="626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56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4" w:space="0"/>
            </w:tcBorders>
            <w:tcW w:w="15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344" w:hRule="exact"/>
        </w:trPr>
        <w:tc>
          <w:tcPr>
            <w:gridSpan w:val="4"/>
            <w:tcBorders>
              <w:top w:val="single" w:color="000000" w:sz="10" w:space="0"/>
            </w:tcBorders>
            <w:tcW w:w="5115"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Borders>
              <w:top w:val="single" w:color="000000" w:sz="10" w:space="0"/>
            </w:tcBorders>
            <w:tcW w:w="1146"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Borders>
              <w:top w:val="single" w:color="000000" w:sz="10" w:space="0"/>
            </w:tcBorders>
            <w:tcW w:w="4170"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2407"/>
        <w:gridCol w:w="5359"/>
        <w:gridCol w:w="2665"/>
      </w:tblGrid>
      <w:tr>
        <w:trPr>
          <w:trHeight w:val="344" w:hRule="exact"/>
        </w:trPr>
        <w:tc>
          <w:tcPr>
            <w:tcW w:w="2407"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5359"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2665"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3"/>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表E.1.1-3   单位工程汇总表</w:t>
            </w:r>
            <w:r/>
          </w:p>
        </w:tc>
      </w:tr>
      <w:tr>
        <w:trPr>
          <w:trHeight w:val="1146" w:hRule="exact"/>
        </w:trPr>
        <w:tc>
          <w:tcPr>
            <w:tcBorders>
              <w:bottom w:val="single" w:color="000000" w:sz="10" w:space="0"/>
            </w:tcBorders>
            <w:tcMar>
              <w:top w:w="193" w:type="dxa"/>
            </w:tcMar>
            <w:tcW w:w="2407"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单位工程名称：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tcBorders>
              <w:bottom w:val="single" w:color="000000" w:sz="10" w:space="0"/>
            </w:tcBorders>
            <w:tcMar>
              <w:top w:w="193" w:type="dxa"/>
            </w:tcMar>
            <w:tcW w:w="5359"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2665"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535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项目内容</w:t>
            </w:r>
            <w:r/>
          </w:p>
        </w:tc>
        <w:tc>
          <w:tcPr>
            <w:tcBorders>
              <w:top w:val="single" w:color="000000" w:sz="10" w:space="0"/>
              <w:left w:val="single" w:color="000000" w:sz="4" w:space="0"/>
              <w:bottom w:val="single" w:color="000000" w:sz="4" w:space="0"/>
              <w:right w:val="single" w:color="000000" w:sz="10" w:space="0"/>
            </w:tcBorders>
            <w:tcW w:w="266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459"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分部分项工程</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电气设备安装工程</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建筑智能化工程</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措施项目</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其中：安全生产</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其他项目</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9"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3.1</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其中：暂列金额</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3.2</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其中：专业工程暂估价</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3.3</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其中：计日工</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3.4</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其中：总承包服务费</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5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3.5</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其中：合同中约定的其他项目</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44"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增值税</w:t>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73"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7"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88"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72" w:hRule="exact"/>
        </w:trPr>
        <w:tc>
          <w:tcPr>
            <w:tcBorders>
              <w:top w:val="single" w:color="000000" w:sz="4" w:space="0"/>
              <w:left w:val="single" w:color="000000" w:sz="10" w:space="0"/>
              <w:bottom w:val="single" w:color="000000" w:sz="4" w:space="0"/>
              <w:right w:val="single" w:color="000000" w:sz="4" w:space="0"/>
            </w:tcBorders>
            <w:tcW w:w="24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535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gridSpan w:val="2"/>
            <w:tcBorders>
              <w:top w:val="single" w:color="000000" w:sz="4" w:space="0"/>
              <w:left w:val="single" w:color="000000" w:sz="10" w:space="0"/>
              <w:bottom w:val="single" w:color="000000" w:sz="10" w:space="0"/>
              <w:right w:val="single" w:color="000000" w:sz="4" w:space="0"/>
            </w:tcBorders>
            <w:tcW w:w="776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10" w:space="0"/>
            </w:tcBorders>
            <w:tcW w:w="266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r>
      <w:tr>
        <w:trPr>
          <w:trHeight w:val="158" w:hRule="exact"/>
        </w:trPr>
        <w:tc>
          <w:tcPr>
            <w:gridSpan w:val="3"/>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544" w:hRule="exact"/>
        </w:trPr>
        <w:tc>
          <w:tcPr>
            <w:gridSpan w:val="3"/>
            <w:tcW w:w="10431"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注：1 专业工程暂估价为已含税价格，在计算增值税计算基础时不应包含专业工程暂估价金额；</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本表适用以单项工程、单位工程等为工程量清单编制对象的工程。</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10431" w:type="dxa"/>
        <w:tblInd w:w="0" w:type="dxa"/>
        <w:tblLayout w:type="fixed"/>
        <w:tblCellMar>
          <w:left w:w="0" w:type="dxa"/>
          <w:top w:w="0" w:type="dxa"/>
          <w:right w:w="0" w:type="dxa"/>
          <w:bottom w:w="0" w:type="dxa"/>
        </w:tblCellMar>
        <w:tblLook w:val="04A0" w:firstRow="1" w:lastRow="0" w:firstColumn="1" w:lastColumn="0" w:noHBand="0" w:noVBand="1"/>
      </w:tblPr>
      <w:tblGrid>
        <w:gridCol w:w="544"/>
        <w:gridCol w:w="1390"/>
        <w:gridCol w:w="1140"/>
        <w:gridCol w:w="1869"/>
        <w:gridCol w:w="602"/>
        <w:gridCol w:w="903"/>
        <w:gridCol w:w="1475"/>
        <w:gridCol w:w="1476"/>
        <w:gridCol w:w="1032"/>
      </w:tblGrid>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共6页</w:t>
            </w:r>
            <w:r/>
          </w:p>
        </w:tc>
      </w:tr>
      <w:tr>
        <w:trPr>
          <w:trHeight w:val="330"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14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869"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电气设备安装工程</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89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030412001003</w:t>
            </w:r>
            <w:r/>
          </w:p>
        </w:tc>
        <w:tc>
          <w:tcPr>
            <w:tcBorders>
              <w:top w:val="single" w:color="000000" w:sz="4" w:space="0"/>
              <w:left w:val="single" w:color="000000" w:sz="4" w:space="0"/>
              <w:right w:val="single" w:color="000000" w:sz="4" w:space="0"/>
            </w:tcBorders>
            <w:tcW w:w="1140"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配管</w:t>
            </w:r>
            <w:r/>
          </w:p>
        </w:tc>
        <w:tc>
          <w:tcPr>
            <w:tcBorders>
              <w:top w:val="single" w:color="000000" w:sz="4" w:space="0"/>
              <w:left w:val="single" w:color="000000" w:sz="4" w:space="0"/>
              <w:right w:val="single" w:color="000000" w:sz="4" w:space="0"/>
            </w:tcBorders>
            <w:tcW w:w="1869"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1.名称：紧定式镀锌电线钢管</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2.规格：JDG20</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3.配置形式：砖、混结构明配，切割墙体、刨沟槽、抹砂浆保护层等</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4.接地要求：接地跨接、刷漆</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561.34</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892"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030412001004</w:t>
            </w:r>
            <w:r/>
          </w:p>
        </w:tc>
        <w:tc>
          <w:tcPr>
            <w:tcBorders>
              <w:top w:val="single" w:color="000000" w:sz="4" w:space="0"/>
              <w:left w:val="single" w:color="000000" w:sz="4" w:space="0"/>
              <w:right w:val="single" w:color="000000" w:sz="4" w:space="0"/>
            </w:tcBorders>
            <w:tcW w:w="1140"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配管</w:t>
            </w:r>
            <w:r/>
          </w:p>
        </w:tc>
        <w:tc>
          <w:tcPr>
            <w:tcBorders>
              <w:top w:val="single" w:color="000000" w:sz="4" w:space="0"/>
              <w:left w:val="single" w:color="000000" w:sz="4" w:space="0"/>
              <w:right w:val="single" w:color="000000" w:sz="4" w:space="0"/>
            </w:tcBorders>
            <w:tcW w:w="1869"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1.名称：紧定式镀锌电线钢管</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2.规格：JDG20</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3.配置形式：砖、混结构暗配，切割墙体、刨沟槽、抹砂浆保护层等</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4.接地要求：接地跨接、刷漆</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66.46</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86"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14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7357"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29"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第2页 共6页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14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869"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89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030412001005</w:t>
            </w:r>
            <w:r/>
          </w:p>
        </w:tc>
        <w:tc>
          <w:tcPr>
            <w:tcBorders>
              <w:top w:val="single" w:color="000000" w:sz="4" w:space="0"/>
              <w:left w:val="single" w:color="000000" w:sz="4" w:space="0"/>
              <w:right w:val="single" w:color="000000" w:sz="4" w:space="0"/>
            </w:tcBorders>
            <w:tcW w:w="1140"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配管</w:t>
            </w:r>
            <w:r/>
          </w:p>
        </w:tc>
        <w:tc>
          <w:tcPr>
            <w:tcBorders>
              <w:top w:val="single" w:color="000000" w:sz="4" w:space="0"/>
              <w:left w:val="single" w:color="000000" w:sz="4" w:space="0"/>
              <w:right w:val="single" w:color="000000" w:sz="4" w:space="0"/>
            </w:tcBorders>
            <w:tcW w:w="1869"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1.名称：紧定式镀锌电线钢管</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2.规格：JDG25</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3.配置形式：砖、混结构明配，切割墙体、刨沟槽、抹砂浆保护层等</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4.接地要求：接地跨接、刷漆</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16.54</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030412006001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接线盒</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1.名称：接线盒</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2.材质：钢制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3.安装形式：明装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81</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030412006002</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接线盒</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1.名称：开关盒</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2.材质：钢制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3.安装形式：暗装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43</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63"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030412004001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1.名称：照明线路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2.配线形式：管内穿线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3.型号：WDZC-BYJ-2.5</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4.材质：铜芯</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2183.92</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4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030412004005</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1.名称：照明线路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2.配线形式：线槽配线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3.型号：WDZC-BYJ-2.5</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4.材质：铜芯</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1641.58</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01"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29"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30"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14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7357"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第3页 共6页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14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869"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605"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030413002002</w:t>
            </w:r>
            <w:r/>
          </w:p>
        </w:tc>
        <w:tc>
          <w:tcPr>
            <w:tcBorders>
              <w:top w:val="single" w:color="000000" w:sz="4" w:space="0"/>
              <w:left w:val="single" w:color="000000" w:sz="4" w:space="0"/>
              <w:right w:val="single" w:color="000000" w:sz="4" w:space="0"/>
            </w:tcBorders>
            <w:tcW w:w="1140"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right w:val="single" w:color="000000" w:sz="4" w:space="0"/>
            </w:tcBorders>
            <w:tcW w:w="1869"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1.名称：黑色铝盒LED吊线组合灯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2.型号：(L1500*W150*T50-64w-5700k)-二合一(配套三角形连接件固定)</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3.安装方式：吊装</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030413002001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1.名称：六边形黑色铝盒LED组合吊线灯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2.型号：(直径800mm*50mm高-78w-5700k)-五合一</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3.安装方式：吊装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62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030413002014</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1.名称：六边形黑色铝盒LED组合吊线灯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2.型号：(直径800mm*50mm高-78w-5700k)-八合一</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3.安装方式：吊装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4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030413002005</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1.名称：软膜天花区块链led漫反射灯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2.型号：6500K -4w</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3.安装方式：嵌入式</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95</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344" w:hRule="exact"/>
        </w:trPr>
        <w:tc>
          <w:tcPr>
            <w:gridSpan w:val="2"/>
            <w:tcBorders>
              <w:top w:val="single" w:color="000000" w:sz="10" w:space="0"/>
            </w:tcBorders>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Borders>
              <w:top w:val="single" w:color="000000" w:sz="10" w:space="0"/>
            </w:tcBorders>
            <w:tcW w:w="114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Borders>
              <w:top w:val="single" w:color="000000" w:sz="10" w:space="0"/>
            </w:tcBorders>
            <w:tcW w:w="7357"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7"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第4页 共6页</w:t>
            </w:r>
            <w:r/>
          </w:p>
        </w:tc>
      </w:tr>
      <w:tr>
        <w:trPr>
          <w:trHeight w:val="329"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14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869"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31"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030413002007</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1.名称：20*10铝硬条嵌入式线型灯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2.型号：10w/m-5700k</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7.95</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62"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030413002015</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1.名称：20*20LED白色铝带边嵌装线性灯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2.型号：6w/m-5700k</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11.48</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030413002012</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1.名称：20*10LED柔性线性灯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2.型号：10w/m-5700k</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86.65</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75"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030413002016</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装饰灯</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1.名称：20*10柔性硅胶嵌入式线条灯</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2.型号：10w/m-5700k</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28.97</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190"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16</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030413013002</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照明开关、按钮</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1.名称：双联单控暗开关</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2.安装方式：暗装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18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17</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030413013003</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照明开关、按钮</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1.名称：三联单控开关</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2.安装方式：暗装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77"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18</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030413014001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插座</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1.名称：二,三眼墙面安全暗插座</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2.规格：10A </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3.安装方式：墙面暗装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02"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58"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14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7357"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30"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第5页 共6页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14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869"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190"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19</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030413014003</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插座</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1.名称：地插</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2.规格：10A </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3.安装方式：地面暗装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套</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gridSpan w:val="2"/>
            <w:tcBorders>
              <w:top w:val="single" w:color="000000" w:sz="4" w:space="0"/>
              <w:left w:val="single" w:color="000000" w:sz="4" w:space="0"/>
              <w:bottom w:val="single" w:color="000000" w:sz="4" w:space="0"/>
              <w:right w:val="single" w:color="000000" w:sz="4" w:space="0"/>
            </w:tcBorders>
            <w:tcW w:w="300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建筑智能化工程</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892"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20</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030412001007</w:t>
            </w:r>
            <w:r/>
          </w:p>
        </w:tc>
        <w:tc>
          <w:tcPr>
            <w:tcBorders>
              <w:top w:val="single" w:color="000000" w:sz="4" w:space="0"/>
              <w:left w:val="single" w:color="000000" w:sz="4" w:space="0"/>
              <w:right w:val="single" w:color="000000" w:sz="4" w:space="0"/>
            </w:tcBorders>
            <w:tcW w:w="1140"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配管</w:t>
            </w:r>
            <w:r/>
          </w:p>
        </w:tc>
        <w:tc>
          <w:tcPr>
            <w:tcBorders>
              <w:top w:val="single" w:color="000000" w:sz="4" w:space="0"/>
              <w:left w:val="single" w:color="000000" w:sz="4" w:space="0"/>
              <w:right w:val="single" w:color="000000" w:sz="4" w:space="0"/>
            </w:tcBorders>
            <w:tcW w:w="1869"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1.名称：紧定式镀锌电线钢管</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2.规格：JDG20</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3.配置形式：砖、混结构明配，切割墙体、刨沟槽、抹砂浆保护层等</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4.接地要求：接地跨接、刷漆</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458.54</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891" w:hRule="exact"/>
        </w:trPr>
        <w:tc>
          <w:tcPr>
            <w:tcBorders>
              <w:top w:val="single" w:color="000000" w:sz="4"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21</w:t>
            </w:r>
            <w:r/>
          </w:p>
        </w:tc>
        <w:tc>
          <w:tcPr>
            <w:tcBorders>
              <w:top w:val="single" w:color="000000" w:sz="4"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030412001008</w:t>
            </w:r>
            <w:r/>
          </w:p>
        </w:tc>
        <w:tc>
          <w:tcPr>
            <w:tcBorders>
              <w:top w:val="single" w:color="000000" w:sz="4" w:space="0"/>
              <w:left w:val="single" w:color="000000" w:sz="4" w:space="0"/>
              <w:right w:val="single" w:color="000000" w:sz="4" w:space="0"/>
            </w:tcBorders>
            <w:tcW w:w="1140"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配管</w:t>
            </w:r>
            <w:r/>
          </w:p>
        </w:tc>
        <w:tc>
          <w:tcPr>
            <w:tcBorders>
              <w:top w:val="single" w:color="000000" w:sz="4" w:space="0"/>
              <w:left w:val="single" w:color="000000" w:sz="4" w:space="0"/>
              <w:right w:val="single" w:color="000000" w:sz="4" w:space="0"/>
            </w:tcBorders>
            <w:tcW w:w="1869" w:type="dxa"/>
            <w:vAlign w:val="center"/>
            <w:vMerge w:val="restart"/>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1.名称：紧定式镀锌电线钢管</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2.规格：JDG20</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3.配置形式：砖、混结构暗配，切割墙体、刨沟槽、抹砂浆保护层等</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4.接地要求：接地跨接、刷漆</w:t>
            </w:r>
            <w:r/>
          </w:p>
        </w:tc>
        <w:tc>
          <w:tcPr>
            <w:tcBorders>
              <w:top w:val="single" w:color="000000" w:sz="4"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right w:val="single" w:color="000000" w:sz="4" w:space="0"/>
            </w:tcBorders>
            <w:tcW w:w="903"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73.85</w:t>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right w:val="single" w:color="000000" w:sz="10" w:space="0"/>
            </w:tcBorders>
            <w:tcW w:w="1032" w:type="dxa"/>
            <w:vAlign w:val="center"/>
            <w:vMerge w:val="restart"/>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22</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030412006003</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接线盒</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1.名称：接线盒</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2.材质：钢制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3.安装形式：明装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30"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29"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14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7357"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344" w:hRule="exact"/>
        </w:trPr>
        <w:tc>
          <w:tcPr>
            <w:gridSpan w:val="4"/>
            <w:tcW w:w="4943"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298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508"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9"/>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表E.2.1   分部分项工程项目清单计价表</w:t>
            </w:r>
            <w:r/>
          </w:p>
        </w:tc>
      </w:tr>
      <w:tr>
        <w:trPr>
          <w:trHeight w:val="716" w:hRule="exact"/>
        </w:trPr>
        <w:tc>
          <w:tcPr>
            <w:gridSpan w:val="4"/>
            <w:tcBorders>
              <w:bottom w:val="single" w:color="000000" w:sz="10" w:space="0"/>
            </w:tcBorders>
            <w:tcMar>
              <w:top w:w="193" w:type="dxa"/>
            </w:tcMar>
            <w:tcW w:w="4943"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2980"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508"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第6页 共6页</w:t>
            </w:r>
            <w:r/>
          </w:p>
        </w:tc>
      </w:tr>
      <w:tr>
        <w:trPr>
          <w:trHeight w:val="344" w:hRule="exact"/>
        </w:trPr>
        <w:tc>
          <w:tcPr>
            <w:tcBorders>
              <w:top w:val="single" w:color="000000" w:sz="10" w:space="0"/>
              <w:left w:val="single" w:color="000000" w:sz="10" w:space="0"/>
              <w:right w:val="single" w:color="000000" w:sz="4" w:space="0"/>
            </w:tcBorders>
            <w:tcW w:w="544"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right w:val="single" w:color="000000" w:sz="4" w:space="0"/>
            </w:tcBorders>
            <w:tcW w:w="139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right w:val="single" w:color="000000" w:sz="4" w:space="0"/>
            </w:tcBorders>
            <w:tcW w:w="1140"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right w:val="single" w:color="000000" w:sz="4" w:space="0"/>
            </w:tcBorders>
            <w:tcW w:w="1869"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项目特征描述</w:t>
            </w:r>
            <w:r/>
          </w:p>
        </w:tc>
        <w:tc>
          <w:tcPr>
            <w:tcBorders>
              <w:top w:val="single" w:color="000000" w:sz="10" w:space="0"/>
              <w:left w:val="single" w:color="000000" w:sz="4" w:space="0"/>
              <w:right w:val="single" w:color="000000" w:sz="4" w:space="0"/>
            </w:tcBorders>
            <w:tcW w:w="602"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计量</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单位</w:t>
            </w:r>
            <w:r/>
          </w:p>
        </w:tc>
        <w:tc>
          <w:tcPr>
            <w:tcBorders>
              <w:top w:val="single" w:color="000000" w:sz="10" w:space="0"/>
              <w:left w:val="single" w:color="000000" w:sz="4" w:space="0"/>
              <w:right w:val="single" w:color="000000" w:sz="4" w:space="0"/>
            </w:tcBorders>
            <w:tcW w:w="903"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工程量</w:t>
            </w:r>
            <w:r/>
          </w:p>
        </w:tc>
        <w:tc>
          <w:tcPr>
            <w:gridSpan w:val="3"/>
            <w:tcBorders>
              <w:top w:val="single" w:color="000000" w:sz="10" w:space="0"/>
              <w:left w:val="single" w:color="000000" w:sz="4" w:space="0"/>
              <w:bottom w:val="single" w:color="000000" w:sz="4" w:space="0"/>
              <w:right w:val="single" w:color="000000" w:sz="10" w:space="0"/>
            </w:tcBorders>
            <w:tcW w:w="398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358" w:hRule="exact"/>
        </w:trPr>
        <w:tc>
          <w:tcPr>
            <w:tcBorders>
              <w:top w:val="single" w:color="000000" w:sz="10" w:space="0"/>
              <w:left w:val="single" w:color="000000" w:sz="10"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right w:val="single" w:color="000000" w:sz="4" w:space="0"/>
            </w:tcBorders>
            <w:tcW w:w="1475"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综合单价</w:t>
            </w:r>
            <w:r/>
          </w:p>
        </w:tc>
        <w:tc>
          <w:tcPr>
            <w:tcBorders>
              <w:top w:val="single" w:color="000000" w:sz="4" w:space="0"/>
              <w:left w:val="single" w:color="000000" w:sz="4" w:space="0"/>
              <w:right w:val="single" w:color="000000" w:sz="4" w:space="0"/>
            </w:tcBorders>
            <w:tcW w:w="1476" w:type="dxa"/>
            <w:vAlign w:val="center"/>
            <w:vMerge w:val="restart"/>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合价</w:t>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其中</w:t>
            </w:r>
            <w:r/>
          </w:p>
        </w:tc>
      </w:tr>
      <w:tr>
        <w:trPr>
          <w:trHeight w:val="616" w:hRule="exact"/>
        </w:trPr>
        <w:tc>
          <w:tcPr>
            <w:tcBorders>
              <w:top w:val="single" w:color="000000" w:sz="10" w:space="0"/>
              <w:left w:val="single" w:color="000000" w:sz="10" w:space="0"/>
              <w:bottom w:val="single" w:color="000000" w:sz="4" w:space="0"/>
              <w:right w:val="single" w:color="000000" w:sz="4" w:space="0"/>
            </w:tcBorders>
            <w:tcW w:w="544"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39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140"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1869"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602"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10" w:space="0"/>
              <w:left w:val="single" w:color="000000" w:sz="4" w:space="0"/>
              <w:bottom w:val="single" w:color="000000" w:sz="4" w:space="0"/>
              <w:right w:val="single" w:color="000000" w:sz="4" w:space="0"/>
            </w:tcBorders>
            <w:tcW w:w="903"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vMerge w:val="continue"/>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材料暂估价</w:t>
            </w:r>
            <w:r/>
          </w:p>
        </w:tc>
      </w:tr>
      <w:tr>
        <w:trPr>
          <w:trHeight w:val="147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23</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030412006004</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接线盒</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1.名称：接线盒</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2.材质：钢制</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3.安装形式：暗装</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个</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58</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4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24</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030502003001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双绞线缆</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1.名称：双绞线缆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2.类别：UTP-Cat6</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3.敷设方式：管内、桥架内穿线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87.69</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2063"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25</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030502003002</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双绞线缆</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1.名称：双绞线缆</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2.类别：UTP-Cat5e</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3.敷设方式：管内、桥架内穿线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1596.94</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18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26</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030412004002</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1.配线形式：管内穿线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2.型号：RVVP6×0.75</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1701.22</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190"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27</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030412004003</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1.配线形式：管内穿线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2.型号：RVV2×1.0</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850.61</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189"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28</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030412004004</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配线</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1.配线形式：管内穿线</w:t>
            </w:r>
            <w:r/>
          </w:p>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2.型号：200支金银线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m</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249.69</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29</w:t>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080501019001</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跳线</w:t>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1.名称：10米HDMI成品线</w:t>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条</w:t>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54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9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86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602"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90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616" w:hRule="exact"/>
        </w:trPr>
        <w:tc>
          <w:tcPr>
            <w:gridSpan w:val="7"/>
            <w:tcBorders>
              <w:top w:val="single" w:color="000000" w:sz="4" w:space="0"/>
              <w:left w:val="single" w:color="000000" w:sz="10" w:space="0"/>
              <w:bottom w:val="single" w:color="000000" w:sz="4"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73" w:hRule="exact"/>
        </w:trPr>
        <w:tc>
          <w:tcPr>
            <w:gridSpan w:val="7"/>
            <w:tcBorders>
              <w:top w:val="single" w:color="000000" w:sz="4" w:space="0"/>
              <w:left w:val="single" w:color="000000" w:sz="10" w:space="0"/>
              <w:bottom w:val="single" w:color="000000" w:sz="10" w:space="0"/>
              <w:right w:val="single" w:color="000000" w:sz="4" w:space="0"/>
            </w:tcBorders>
            <w:tcW w:w="792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4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32"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43" w:hRule="exact"/>
        </w:trPr>
        <w:tc>
          <w:tcPr>
            <w:gridSpan w:val="9"/>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2"/>
            <w:tcW w:w="193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140"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6"/>
            <w:tcW w:w="7357"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888"/>
        <w:gridCol w:w="2035"/>
        <w:gridCol w:w="2651"/>
        <w:gridCol w:w="2106"/>
        <w:gridCol w:w="1433"/>
        <w:gridCol w:w="1318"/>
      </w:tblGrid>
      <w:tr>
        <w:trPr>
          <w:trHeight w:val="344" w:hRule="exact"/>
        </w:trPr>
        <w:tc>
          <w:tcPr>
            <w:gridSpan w:val="3"/>
            <w:tcW w:w="557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2106"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2751"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6"/>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表E.3.1   措施项目清单计价表</w:t>
            </w:r>
            <w:r/>
          </w:p>
        </w:tc>
      </w:tr>
      <w:tr>
        <w:trPr>
          <w:trHeight w:val="716" w:hRule="exact"/>
        </w:trPr>
        <w:tc>
          <w:tcPr>
            <w:gridSpan w:val="3"/>
            <w:tcBorders>
              <w:bottom w:val="single" w:color="000000" w:sz="10" w:space="0"/>
            </w:tcBorders>
            <w:tcMar>
              <w:top w:w="193" w:type="dxa"/>
            </w:tcMar>
            <w:tcW w:w="5574"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tcBorders>
              <w:bottom w:val="single" w:color="000000" w:sz="10" w:space="0"/>
            </w:tcBorders>
            <w:tcMar>
              <w:top w:w="193" w:type="dxa"/>
            </w:tcMar>
            <w:tcW w:w="2106"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gridSpan w:val="2"/>
            <w:tcBorders>
              <w:bottom w:val="single" w:color="000000" w:sz="10" w:space="0"/>
            </w:tcBorders>
            <w:tcMar>
              <w:top w:w="193" w:type="dxa"/>
            </w:tcMar>
            <w:tcW w:w="2751"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项目编码</w:t>
            </w:r>
            <w:r/>
          </w:p>
        </w:tc>
        <w:tc>
          <w:tcPr>
            <w:tcBorders>
              <w:top w:val="single" w:color="000000" w:sz="10" w:space="0"/>
              <w:left w:val="single" w:color="000000" w:sz="4" w:space="0"/>
              <w:bottom w:val="single" w:color="000000" w:sz="4" w:space="0"/>
              <w:right w:val="single" w:color="000000" w:sz="4" w:space="0"/>
            </w:tcBorders>
            <w:tcW w:w="265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210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工作内容</w:t>
            </w:r>
            <w:r/>
          </w:p>
        </w:tc>
        <w:tc>
          <w:tcPr>
            <w:tcBorders>
              <w:top w:val="single" w:color="000000" w:sz="10" w:space="0"/>
              <w:left w:val="single" w:color="000000" w:sz="4" w:space="0"/>
              <w:bottom w:val="single" w:color="000000" w:sz="4" w:space="0"/>
              <w:right w:val="single" w:color="000000" w:sz="4" w:space="0"/>
            </w:tcBorders>
            <w:tcW w:w="1433"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价格(元)</w:t>
            </w:r>
            <w:r/>
          </w:p>
        </w:tc>
        <w:tc>
          <w:tcPr>
            <w:tcBorders>
              <w:top w:val="single" w:color="000000" w:sz="10"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通用措施项目</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031401009001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安全生产</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031401010001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文明施工</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031401011001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环境保护</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031401012001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临时设施</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031401021001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冬雨季施工增加</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031401020001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夜间施工增加</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031401017001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特殊地区施工增加</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031401013001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二次搬运</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031401015001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已完工程及设备保护</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10</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031401014001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既有建(构)筑物、设施保护</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11</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031401023001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按质论价</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12</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031401024001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建筑工人实名制</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02"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13</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031401025001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特殊施工降效</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14</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031401026001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协管</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专业措施项目</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15</w:t>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031401001001</w:t>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脚手架</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1" w:hRule="exact"/>
        </w:trPr>
        <w:tc>
          <w:tcPr>
            <w:tcBorders>
              <w:top w:val="single" w:color="000000" w:sz="4" w:space="0"/>
              <w:left w:val="single" w:color="000000" w:sz="10" w:space="0"/>
              <w:bottom w:val="single" w:color="000000" w:sz="4" w:space="0"/>
              <w:right w:val="single" w:color="000000" w:sz="4" w:space="0"/>
            </w:tcBorders>
            <w:tcW w:w="8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03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6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02" w:hRule="exact"/>
        </w:trPr>
        <w:tc>
          <w:tcPr>
            <w:gridSpan w:val="4"/>
            <w:tcBorders>
              <w:top w:val="single" w:color="000000" w:sz="4" w:space="0"/>
              <w:left w:val="single" w:color="000000" w:sz="10" w:space="0"/>
              <w:bottom w:val="single" w:color="000000" w:sz="4" w:space="0"/>
              <w:right w:val="single" w:color="000000" w:sz="4" w:space="0"/>
            </w:tcBorders>
            <w:tcW w:w="768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501" w:hRule="exact"/>
        </w:trPr>
        <w:tc>
          <w:tcPr>
            <w:gridSpan w:val="4"/>
            <w:tcBorders>
              <w:top w:val="single" w:color="000000" w:sz="4" w:space="0"/>
              <w:left w:val="single" w:color="000000" w:sz="10" w:space="0"/>
              <w:bottom w:val="single" w:color="000000" w:sz="10" w:space="0"/>
              <w:right w:val="single" w:color="000000" w:sz="4" w:space="0"/>
            </w:tcBorders>
            <w:tcW w:w="7680"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433"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100" w:hRule="exact"/>
        </w:trPr>
        <w:tc>
          <w:tcPr>
            <w:gridSpan w:val="6"/>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6"/>
            <w:tcW w:w="10431"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注：措施项目清单费用构成详见本标准表E.3.2，大型机械进出场及安拆费用组成见本标准表E.3.4。</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1017"/>
        <w:gridCol w:w="2551"/>
        <w:gridCol w:w="1676"/>
        <w:gridCol w:w="1676"/>
        <w:gridCol w:w="1677"/>
        <w:gridCol w:w="1834"/>
      </w:tblGrid>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6"/>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表E.4.1   其他项目清单计价表</w:t>
            </w:r>
            <w:r/>
          </w:p>
        </w:tc>
      </w:tr>
      <w:tr>
        <w:trPr>
          <w:trHeight w:val="716" w:hRule="exact"/>
        </w:trPr>
        <w:tc>
          <w:tcPr>
            <w:gridSpan w:val="3"/>
            <w:tcBorders>
              <w:bottom w:val="single" w:color="000000" w:sz="10" w:space="0"/>
            </w:tcBorders>
            <w:tcMar>
              <w:top w:w="193" w:type="dxa"/>
            </w:tcMar>
            <w:tcW w:w="5244"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2"/>
            <w:tcBorders>
              <w:bottom w:val="single" w:color="000000" w:sz="10" w:space="0"/>
            </w:tcBorders>
            <w:tcMar>
              <w:top w:w="193" w:type="dxa"/>
            </w:tcMar>
            <w:tcW w:w="3353"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1834"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55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16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暂估(暂定)</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c>
          <w:tcPr>
            <w:tcBorders>
              <w:top w:val="single" w:color="000000" w:sz="10" w:space="0"/>
              <w:left w:val="single" w:color="000000" w:sz="4" w:space="0"/>
              <w:bottom w:val="single" w:color="000000" w:sz="4" w:space="0"/>
              <w:right w:val="single" w:color="000000" w:sz="4" w:space="0"/>
            </w:tcBorders>
            <w:tcW w:w="167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结算(确定)</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c>
          <w:tcPr>
            <w:tcBorders>
              <w:top w:val="single" w:color="000000" w:sz="10" w:space="0"/>
              <w:left w:val="single" w:color="000000" w:sz="4" w:space="0"/>
              <w:bottom w:val="single" w:color="000000" w:sz="4" w:space="0"/>
              <w:right w:val="single" w:color="000000" w:sz="4" w:space="0"/>
            </w:tcBorders>
            <w:tcW w:w="167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调整金额±</w:t>
            </w:r>
            <w:r/>
          </w:p>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(元)</w:t>
            </w:r>
            <w:r/>
          </w:p>
        </w:tc>
        <w:tc>
          <w:tcPr>
            <w:tcBorders>
              <w:top w:val="single" w:color="000000" w:sz="10" w:space="0"/>
              <w:left w:val="single" w:color="000000" w:sz="4" w:space="0"/>
              <w:bottom w:val="single" w:color="000000" w:sz="4" w:space="0"/>
              <w:right w:val="single" w:color="000000" w:sz="10" w:space="0"/>
            </w:tcBorders>
            <w:tcW w:w="183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暂列金额</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详见本标准表E.4.2</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专业工程暂估价</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详见本标准表E.4.3</w:t>
            </w:r>
            <w:r/>
          </w:p>
        </w:tc>
      </w:tr>
      <w:tr>
        <w:trPr>
          <w:trHeight w:val="501"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计日工</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详见本标准表E.4.4</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总承包服务费</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详见本标准表E.4.5</w:t>
            </w:r>
            <w:r/>
          </w:p>
        </w:tc>
      </w:tr>
      <w:tr>
        <w:trPr>
          <w:trHeight w:val="51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合同中约定的其他项目</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6" w:hRule="exact"/>
        </w:trPr>
        <w:tc>
          <w:tcPr>
            <w:gridSpan w:val="2"/>
            <w:tcBorders>
              <w:top w:val="single" w:color="000000" w:sz="4" w:space="0"/>
              <w:left w:val="single" w:color="000000" w:sz="10" w:space="0"/>
              <w:bottom w:val="single" w:color="000000" w:sz="10" w:space="0"/>
              <w:right w:val="single" w:color="000000" w:sz="4" w:space="0"/>
            </w:tcBorders>
            <w:tcW w:w="356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10"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4" w:space="0"/>
            </w:tcBorders>
            <w:tcW w:w="167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83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429" w:hRule="exact"/>
        </w:trPr>
        <w:tc>
          <w:tcPr>
            <w:gridSpan w:val="6"/>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788"/>
        <w:gridCol w:w="2307"/>
        <w:gridCol w:w="1175"/>
        <w:gridCol w:w="845"/>
        <w:gridCol w:w="1318"/>
        <w:gridCol w:w="1318"/>
        <w:gridCol w:w="1591"/>
        <w:gridCol w:w="1089"/>
      </w:tblGrid>
      <w:tr>
        <w:trPr>
          <w:trHeight w:val="344" w:hRule="exact"/>
        </w:trPr>
        <w:tc>
          <w:tcPr>
            <w:gridSpan w:val="4"/>
            <w:tcW w:w="5115"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3"/>
            <w:tcW w:w="4227"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089"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8"/>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表E.4.2   暂列金额明细表</w:t>
            </w:r>
            <w:r/>
          </w:p>
        </w:tc>
      </w:tr>
      <w:tr>
        <w:trPr>
          <w:trHeight w:val="716" w:hRule="exact"/>
        </w:trPr>
        <w:tc>
          <w:tcPr>
            <w:gridSpan w:val="4"/>
            <w:tcBorders>
              <w:bottom w:val="single" w:color="000000" w:sz="10" w:space="0"/>
            </w:tcBorders>
            <w:tcMar>
              <w:top w:w="193" w:type="dxa"/>
            </w:tcMar>
            <w:tcW w:w="5115"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3"/>
            <w:tcBorders>
              <w:bottom w:val="single" w:color="000000" w:sz="10" w:space="0"/>
            </w:tcBorders>
            <w:tcMar>
              <w:top w:w="193" w:type="dxa"/>
            </w:tcMar>
            <w:tcW w:w="4227"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1089"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30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计算基础</w:t>
            </w:r>
            <w:r/>
          </w:p>
        </w:tc>
        <w:tc>
          <w:tcPr>
            <w:tcBorders>
              <w:top w:val="single" w:color="000000" w:sz="10"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费率(%)</w:t>
            </w:r>
            <w:r/>
          </w:p>
        </w:tc>
        <w:tc>
          <w:tcPr>
            <w:tcBorders>
              <w:top w:val="single" w:color="000000" w:sz="10"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暂定金额(元)</w:t>
            </w:r>
            <w:r/>
          </w:p>
        </w:tc>
        <w:tc>
          <w:tcPr>
            <w:tcBorders>
              <w:top w:val="single" w:color="000000" w:sz="10"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确定金额(元)</w:t>
            </w:r>
            <w:r/>
          </w:p>
        </w:tc>
        <w:tc>
          <w:tcPr>
            <w:tcBorders>
              <w:top w:val="single" w:color="000000" w:sz="10" w:space="0"/>
              <w:left w:val="single" w:color="000000" w:sz="4" w:space="0"/>
              <w:bottom w:val="single" w:color="000000" w:sz="4" w:space="0"/>
              <w:right w:val="single" w:color="000000" w:sz="4" w:space="0"/>
            </w:tcBorders>
            <w:tcW w:w="159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调整金额±(元)</w:t>
            </w:r>
            <w:r/>
          </w:p>
        </w:tc>
        <w:tc>
          <w:tcPr>
            <w:tcBorders>
              <w:top w:val="single" w:color="000000" w:sz="10" w:space="0"/>
              <w:left w:val="single" w:color="000000" w:sz="4" w:space="0"/>
              <w:bottom w:val="single" w:color="000000" w:sz="4" w:space="0"/>
              <w:right w:val="single" w:color="000000" w:sz="10" w:space="0"/>
            </w:tcBorders>
            <w:tcW w:w="108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备注</w:t>
            </w:r>
            <w:r/>
          </w:p>
        </w:tc>
      </w:tr>
      <w:tr>
        <w:trPr>
          <w:trHeight w:val="445"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合同价格调整暂列金额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未确定工程暂列金额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未确定服务暂列金额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未确定其他暂列金额</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78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307"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gridSpan w:val="2"/>
            <w:tcBorders>
              <w:top w:val="single" w:color="000000" w:sz="4" w:space="0"/>
              <w:left w:val="single" w:color="000000" w:sz="10" w:space="0"/>
              <w:bottom w:val="single" w:color="000000" w:sz="4" w:space="0"/>
              <w:right w:val="single" w:color="000000" w:sz="4" w:space="0"/>
            </w:tcBorders>
            <w:tcW w:w="309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本页小计</w:t>
            </w:r>
            <w:r/>
          </w:p>
        </w:tc>
        <w:tc>
          <w:tcPr>
            <w:tcBorders>
              <w:top w:val="single" w:color="000000" w:sz="4" w:space="0"/>
              <w:left w:val="single" w:color="000000" w:sz="4" w:space="0"/>
              <w:bottom w:val="single" w:color="000000" w:sz="4"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4"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08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501" w:hRule="exact"/>
        </w:trPr>
        <w:tc>
          <w:tcPr>
            <w:gridSpan w:val="2"/>
            <w:tcBorders>
              <w:top w:val="single" w:color="000000" w:sz="4" w:space="0"/>
              <w:left w:val="single" w:color="000000" w:sz="10" w:space="0"/>
              <w:bottom w:val="single" w:color="000000" w:sz="10" w:space="0"/>
              <w:right w:val="single" w:color="000000" w:sz="4" w:space="0"/>
            </w:tcBorders>
            <w:tcW w:w="309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    计</w:t>
            </w:r>
            <w:r/>
          </w:p>
        </w:tc>
        <w:tc>
          <w:tcPr>
            <w:tcBorders>
              <w:top w:val="single" w:color="000000" w:sz="4" w:space="0"/>
              <w:left w:val="single" w:color="000000" w:sz="4" w:space="0"/>
              <w:bottom w:val="single" w:color="000000" w:sz="10" w:space="0"/>
              <w:right w:val="single" w:color="000000" w:sz="4" w:space="0"/>
            </w:tcBorders>
            <w:tcW w:w="117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10" w:space="0"/>
              <w:right w:val="single" w:color="000000" w:sz="4" w:space="0"/>
            </w:tcBorders>
            <w:tcW w:w="845"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c>
          <w:tcPr>
            <w:tcBorders>
              <w:top w:val="single" w:color="000000" w:sz="4" w:space="0"/>
              <w:left w:val="single" w:color="000000" w:sz="4" w:space="0"/>
              <w:bottom w:val="single" w:color="000000" w:sz="10" w:space="0"/>
              <w:right w:val="single" w:color="000000" w:sz="4" w:space="0"/>
            </w:tcBorders>
            <w:tcW w:w="1318"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 </w:t>
            </w:r>
            <w:r/>
          </w:p>
        </w:tc>
        <w:tc>
          <w:tcPr>
            <w:tcBorders>
              <w:top w:val="single" w:color="000000" w:sz="4" w:space="0"/>
              <w:left w:val="single" w:color="000000" w:sz="4" w:space="0"/>
              <w:bottom w:val="single" w:color="000000" w:sz="10" w:space="0"/>
              <w:right w:val="single" w:color="000000" w:sz="4" w:space="0"/>
            </w:tcBorders>
            <w:tcW w:w="1318"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4" w:space="0"/>
            </w:tcBorders>
            <w:tcW w:w="1591"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10" w:space="0"/>
              <w:right w:val="single" w:color="000000" w:sz="10" w:space="0"/>
            </w:tcBorders>
            <w:tcW w:w="1089"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w:t>
            </w:r>
            <w:r/>
          </w:p>
        </w:tc>
      </w:tr>
      <w:tr>
        <w:trPr>
          <w:trHeight w:val="172" w:hRule="exact"/>
        </w:trPr>
        <w:tc>
          <w:tcPr>
            <w:gridSpan w:val="8"/>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917" w:hRule="exact"/>
        </w:trPr>
        <w:tc>
          <w:tcPr>
            <w:gridSpan w:val="8"/>
            <w:tcW w:w="10431"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注：1 本表由招标人填写“暂定金额”总额，采用费率计价方式计算暂定金额的，应分别填写“计算基础”“费率”，并计算填写“暂定金额”；采用总价计价方式计算暂定金额的，可直接填写“暂定金额”；</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2 </w:t>
            </w:r>
            <w:r>
              <w:rPr>
                <w:rFonts w:hint="eastAsia" w:ascii="黑体" w:hAnsi="黑体" w:eastAsia="黑体" w:cs="黑体"/>
                <w:color w:val="000000" w:themeColor="text1"/>
                <w:spacing w:val="-2"/>
                <w:sz w:val="17"/>
                <w:highlight w:val="none"/>
                <w:lang w:eastAsia="zh-CN"/>
                <w14:textFill>
                  <w14:solidFill>
                    <w14:schemeClr w14:val="tx1"/>
                  </w14:solidFill>
                </w14:textFill>
              </w:rPr>
              <w:t xml:space="preserve">供应商</w:t>
            </w:r>
            <w:r>
              <w:rPr>
                <w:rFonts w:ascii="黑体" w:hAnsi="黑体" w:eastAsia="黑体" w:cs="黑体"/>
                <w:color w:val="000000" w:themeColor="text1"/>
                <w:spacing w:val="-2"/>
                <w:sz w:val="17"/>
                <w:highlight w:val="none"/>
                <w14:textFill>
                  <w14:solidFill>
                    <w14:schemeClr w14:val="tx1"/>
                  </w14:solidFill>
                </w14:textFill>
              </w:rPr>
              <w:t xml:space="preserve">应将上述暂定金额填写并计入投标总价；</w:t>
            </w:r>
            <w:r/>
          </w:p>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t xml:space="preserve">       3 结算时应按合同约定计算并填写“确定金额”。</w:t>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tbl>
      <w:tblPr>
        <w:tblStyle w:val="812"/>
        <w:tblW w:w="0" w:type="dxa"/>
        <w:tblInd w:w="0" w:type="dxa"/>
        <w:tblLayout w:type="fixed"/>
        <w:tblCellMar>
          <w:left w:w="0" w:type="dxa"/>
          <w:top w:w="0" w:type="dxa"/>
          <w:right w:w="0" w:type="dxa"/>
          <w:bottom w:w="0" w:type="dxa"/>
        </w:tblCellMar>
        <w:tblLook w:val="04A0" w:firstRow="1" w:lastRow="0" w:firstColumn="1" w:lastColumn="0" w:noHBand="0" w:noVBand="1"/>
      </w:tblPr>
      <w:tblGrid>
        <w:gridCol w:w="1017"/>
        <w:gridCol w:w="2551"/>
        <w:gridCol w:w="1676"/>
        <w:gridCol w:w="2106"/>
        <w:gridCol w:w="1247"/>
        <w:gridCol w:w="1834"/>
      </w:tblGrid>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r>
        <w:trPr>
          <w:trHeight w:val="788" w:hRule="exact"/>
        </w:trPr>
        <w:tc>
          <w:tcPr>
            <w:gridSpan w:val="6"/>
            <w:tcW w:w="10431" w:type="dxa"/>
            <w:vAlign w:val="center"/>
            <w:textDirection w:val="lrTb"/>
            <w:noWrap w:val="false"/>
          </w:tcPr>
          <w:p>
            <w:pPr>
              <w:jc w:val="center"/>
              <w:spacing w:line="286" w:lineRule="atLeast"/>
              <w:rPr>
                <w:rFonts w:ascii="宋体" w:hAnsi="宋体" w:eastAsia="宋体" w:cs="宋体"/>
                <w:b/>
                <w:color w:val="000000" w:themeColor="text1"/>
                <w:spacing w:val="-2"/>
                <w:sz w:val="32"/>
                <w:highlight w:val="none"/>
                <w14:textFill>
                  <w14:solidFill>
                    <w14:schemeClr w14:val="tx1"/>
                  </w14:solidFill>
                </w14:textFill>
              </w:rPr>
            </w:pPr>
            <w:r>
              <w:rPr>
                <w:rFonts w:ascii="宋体" w:hAnsi="宋体" w:eastAsia="宋体" w:cs="宋体"/>
                <w:b/>
                <w:color w:val="000000" w:themeColor="text1"/>
                <w:spacing w:val="-2"/>
                <w:sz w:val="32"/>
                <w:highlight w:val="none"/>
                <w14:textFill>
                  <w14:solidFill>
                    <w14:schemeClr w14:val="tx1"/>
                  </w14:solidFill>
                </w14:textFill>
              </w:rPr>
              <w:t xml:space="preserve">表E.5.1   增值税计价表</w:t>
            </w:r>
            <w:r/>
          </w:p>
        </w:tc>
      </w:tr>
      <w:tr>
        <w:trPr>
          <w:trHeight w:val="716" w:hRule="exact"/>
        </w:trPr>
        <w:tc>
          <w:tcPr>
            <w:gridSpan w:val="3"/>
            <w:tcBorders>
              <w:bottom w:val="single" w:color="000000" w:sz="10" w:space="0"/>
            </w:tcBorders>
            <w:tcMar>
              <w:top w:w="193" w:type="dxa"/>
            </w:tcMar>
            <w:tcW w:w="5244" w:type="dxa"/>
            <w:vAlign w:val="center"/>
            <w:textDirection w:val="lrTb"/>
            <w:noWrap w:val="false"/>
          </w:tcPr>
          <w:p>
            <w:pPr>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工程名称：</w:t>
            </w:r>
            <w:r>
              <w:rPr>
                <w:rFonts w:hint="eastAsia" w:ascii="黑体" w:hAnsi="黑体" w:eastAsia="黑体" w:cs="黑体"/>
                <w:color w:val="000000" w:themeColor="text1"/>
                <w:spacing w:val="-2"/>
                <w:sz w:val="18"/>
                <w:highlight w:val="none"/>
                <w:lang w:eastAsia="zh-CN"/>
                <w14:textFill>
                  <w14:solidFill>
                    <w14:schemeClr w14:val="tx1"/>
                  </w14:solidFill>
                </w14:textFill>
              </w:rPr>
              <w:t xml:space="preserve">新能源产教融合人才培养基地建设项目（第二次）</w:t>
            </w:r>
            <w:r>
              <w:rPr>
                <w:rFonts w:ascii="黑体" w:hAnsi="黑体" w:eastAsia="黑体" w:cs="黑体"/>
                <w:color w:val="000000" w:themeColor="text1"/>
                <w:spacing w:val="-2"/>
                <w:sz w:val="18"/>
                <w:highlight w:val="none"/>
                <w14:textFill>
                  <w14:solidFill>
                    <w14:schemeClr w14:val="tx1"/>
                  </w14:solidFill>
                </w14:textFill>
              </w:rPr>
              <w:t xml:space="preserve">--安装</w:t>
            </w:r>
            <w:r/>
          </w:p>
        </w:tc>
        <w:tc>
          <w:tcPr>
            <w:gridSpan w:val="2"/>
            <w:tcBorders>
              <w:bottom w:val="single" w:color="000000" w:sz="10" w:space="0"/>
            </w:tcBorders>
            <w:tcMar>
              <w:top w:w="193" w:type="dxa"/>
            </w:tcMar>
            <w:tcW w:w="3353" w:type="dxa"/>
            <w:vAlign w:val="center"/>
            <w:textDirection w:val="lrTb"/>
            <w:noWrap w:val="false"/>
          </w:tcPr>
          <w:p>
            <w:pPr>
              <w:jc w:val="center"/>
              <w:spacing w:line="344"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标段：</w:t>
            </w:r>
            <w:r/>
          </w:p>
        </w:tc>
        <w:tc>
          <w:tcPr>
            <w:tcBorders>
              <w:bottom w:val="single" w:color="000000" w:sz="10" w:space="0"/>
            </w:tcBorders>
            <w:tcMar>
              <w:top w:w="193" w:type="dxa"/>
            </w:tcMar>
            <w:tcW w:w="1834" w:type="dxa"/>
            <w:vAlign w:val="center"/>
            <w:textDirection w:val="lrTb"/>
            <w:noWrap w:val="false"/>
          </w:tcPr>
          <w:p>
            <w:pPr>
              <w:jc w:val="right"/>
              <w:spacing w:line="286" w:lineRule="atLeast"/>
              <w:rPr>
                <w:rFonts w:ascii="黑体" w:hAnsi="黑体" w:eastAsia="黑体" w:cs="黑体"/>
                <w:color w:val="000000" w:themeColor="text1"/>
                <w:spacing w:val="-2"/>
                <w:sz w:val="18"/>
                <w:highlight w:val="none"/>
                <w14:textFill>
                  <w14:solidFill>
                    <w14:schemeClr w14:val="tx1"/>
                  </w14:solidFill>
                </w14:textFill>
              </w:rPr>
            </w:pPr>
            <w:r>
              <w:rPr>
                <w:rFonts w:ascii="黑体" w:hAnsi="黑体" w:eastAsia="黑体" w:cs="黑体"/>
                <w:color w:val="000000" w:themeColor="text1"/>
                <w:spacing w:val="-2"/>
                <w:sz w:val="18"/>
                <w:highlight w:val="none"/>
                <w14:textFill>
                  <w14:solidFill>
                    <w14:schemeClr w14:val="tx1"/>
                  </w14:solidFill>
                </w14:textFill>
              </w:rPr>
              <w:t xml:space="preserve">第1页 共1页</w:t>
            </w:r>
            <w:r/>
          </w:p>
        </w:tc>
      </w:tr>
      <w:tr>
        <w:trPr>
          <w:trHeight w:val="788" w:hRule="exact"/>
        </w:trPr>
        <w:tc>
          <w:tcPr>
            <w:tcBorders>
              <w:top w:val="single" w:color="000000" w:sz="10"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序号</w:t>
            </w:r>
            <w:r/>
          </w:p>
        </w:tc>
        <w:tc>
          <w:tcPr>
            <w:tcBorders>
              <w:top w:val="single" w:color="000000" w:sz="10" w:space="0"/>
              <w:left w:val="single" w:color="000000" w:sz="4" w:space="0"/>
              <w:bottom w:val="single" w:color="000000" w:sz="4" w:space="0"/>
              <w:right w:val="single" w:color="000000" w:sz="4" w:space="0"/>
            </w:tcBorders>
            <w:tcW w:w="2551"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项目名称</w:t>
            </w:r>
            <w:r/>
          </w:p>
        </w:tc>
        <w:tc>
          <w:tcPr>
            <w:tcBorders>
              <w:top w:val="single" w:color="000000" w:sz="10" w:space="0"/>
              <w:left w:val="single" w:color="000000" w:sz="4" w:space="0"/>
              <w:bottom w:val="single" w:color="000000" w:sz="4" w:space="0"/>
              <w:right w:val="single" w:color="000000" w:sz="4" w:space="0"/>
            </w:tcBorders>
            <w:tcW w:w="1676" w:type="dxa"/>
            <w:vAlign w:val="center"/>
            <w:textDirection w:val="lrTb"/>
            <w:noWrap w:val="false"/>
          </w:tcPr>
          <w:p>
            <w:pPr>
              <w:jc w:val="center"/>
              <w:spacing w:line="229"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计算基础说明</w:t>
            </w:r>
            <w:r/>
          </w:p>
        </w:tc>
        <w:tc>
          <w:tcPr>
            <w:tcBorders>
              <w:top w:val="single" w:color="000000" w:sz="10" w:space="0"/>
              <w:left w:val="single" w:color="000000" w:sz="4" w:space="0"/>
              <w:bottom w:val="single" w:color="000000" w:sz="4" w:space="0"/>
              <w:right w:val="single" w:color="000000" w:sz="4" w:space="0"/>
            </w:tcBorders>
            <w:tcW w:w="2106"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计算基础</w:t>
            </w:r>
            <w:r/>
          </w:p>
        </w:tc>
        <w:tc>
          <w:tcPr>
            <w:tcBorders>
              <w:top w:val="single" w:color="000000" w:sz="10" w:space="0"/>
              <w:left w:val="single" w:color="000000" w:sz="4" w:space="0"/>
              <w:bottom w:val="single" w:color="000000" w:sz="4" w:space="0"/>
              <w:right w:val="single" w:color="000000" w:sz="4" w:space="0"/>
            </w:tcBorders>
            <w:tcW w:w="124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税率(%)</w:t>
            </w:r>
            <w:r/>
          </w:p>
        </w:tc>
        <w:tc>
          <w:tcPr>
            <w:tcBorders>
              <w:top w:val="single" w:color="000000" w:sz="10" w:space="0"/>
              <w:left w:val="single" w:color="000000" w:sz="4" w:space="0"/>
              <w:bottom w:val="single" w:color="000000" w:sz="4" w:space="0"/>
              <w:right w:val="single" w:color="000000" w:sz="10" w:space="0"/>
            </w:tcBorders>
            <w:tcW w:w="1834"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金额（元）</w:t>
            </w:r>
            <w:r/>
          </w:p>
        </w:tc>
      </w:tr>
      <w:tr>
        <w:trPr>
          <w:trHeight w:val="1476"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增值税</w:t>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分部分项工程+措施项目+其他项目-专业工程暂估价-除税甲供材料和甲供设备费</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9</w:t>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9"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4"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58"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445" w:hRule="exact"/>
        </w:trPr>
        <w:tc>
          <w:tcPr>
            <w:tcBorders>
              <w:top w:val="single" w:color="000000" w:sz="4" w:space="0"/>
              <w:left w:val="single" w:color="000000" w:sz="10" w:space="0"/>
              <w:bottom w:val="single" w:color="000000" w:sz="4" w:space="0"/>
              <w:right w:val="single" w:color="000000" w:sz="4" w:space="0"/>
            </w:tcBorders>
            <w:tcW w:w="101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7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10" w:space="0"/>
            </w:tcBorders>
            <w:tcW w:w="1834" w:type="dxa"/>
            <w:vAlign w:val="center"/>
            <w:textDirection w:val="lrTb"/>
            <w:noWrap w:val="false"/>
          </w:tcPr>
          <w:p>
            <w:pP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515" w:hRule="exact"/>
        </w:trPr>
        <w:tc>
          <w:tcPr>
            <w:gridSpan w:val="5"/>
            <w:tcBorders>
              <w:top w:val="single" w:color="000000" w:sz="4" w:space="0"/>
              <w:left w:val="single" w:color="000000" w:sz="10" w:space="0"/>
              <w:bottom w:val="single" w:color="000000" w:sz="10" w:space="0"/>
              <w:right w:val="single" w:color="000000" w:sz="4" w:space="0"/>
            </w:tcBorders>
            <w:tcW w:w="8597" w:type="dxa"/>
            <w:vAlign w:val="center"/>
            <w:textDirection w:val="lrTb"/>
            <w:noWrap w:val="false"/>
          </w:tcPr>
          <w:p>
            <w:pPr>
              <w:jc w:val="center"/>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t xml:space="preserve">合计</w:t>
            </w:r>
            <w:r/>
          </w:p>
        </w:tc>
        <w:tc>
          <w:tcPr>
            <w:tcBorders>
              <w:top w:val="single" w:color="000000" w:sz="4" w:space="0"/>
              <w:left w:val="single" w:color="000000" w:sz="4" w:space="0"/>
              <w:bottom w:val="single" w:color="000000" w:sz="10" w:space="0"/>
              <w:right w:val="single" w:color="000000" w:sz="10" w:space="0"/>
            </w:tcBorders>
            <w:tcW w:w="1834" w:type="dxa"/>
            <w:vAlign w:val="center"/>
            <w:textDirection w:val="lrTb"/>
            <w:noWrap w:val="false"/>
          </w:tcPr>
          <w:p>
            <w:pPr>
              <w:jc w:val="right"/>
              <w:spacing w:line="286" w:lineRule="atLeast"/>
              <w:rPr>
                <w:rFonts w:ascii="宋体" w:hAnsi="宋体" w:eastAsia="宋体" w:cs="宋体"/>
                <w:color w:val="000000" w:themeColor="text1"/>
                <w:spacing w:val="-2"/>
                <w:sz w:val="21"/>
                <w:highlight w:val="none"/>
                <w14:textFill>
                  <w14:solidFill>
                    <w14:schemeClr w14:val="tx1"/>
                  </w14:solidFill>
                </w14:textFill>
              </w:rPr>
            </w:pPr>
            <w:r>
              <w:rPr>
                <w:rFonts w:ascii="宋体" w:hAnsi="宋体" w:eastAsia="宋体" w:cs="宋体"/>
                <w:color w:val="000000" w:themeColor="text1"/>
                <w:spacing w:val="-2"/>
                <w:sz w:val="21"/>
                <w:highlight w:val="none"/>
                <w14:textFill>
                  <w14:solidFill>
                    <w14:schemeClr w14:val="tx1"/>
                  </w14:solidFill>
                </w14:textFill>
              </w:rPr>
            </w:r>
            <w:r/>
          </w:p>
        </w:tc>
      </w:tr>
      <w:tr>
        <w:trPr>
          <w:trHeight w:val="172" w:hRule="exact"/>
        </w:trPr>
        <w:tc>
          <w:tcPr>
            <w:gridSpan w:val="6"/>
            <w:tcBorders>
              <w:top w:val="single" w:color="000000" w:sz="10" w:space="0"/>
            </w:tcBorders>
            <w:tcW w:w="10431" w:type="dxa"/>
            <w:textDirection w:val="lrTb"/>
            <w:noWrap w:val="false"/>
          </w:tcPr>
          <w:p>
            <w:pPr>
              <w:spacing w:line="240" w:lineRule="atLeas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c>
      </w:tr>
      <w:tr>
        <w:trPr>
          <w:trHeight w:val="344" w:hRule="exact"/>
        </w:trPr>
        <w:tc>
          <w:tcPr>
            <w:gridSpan w:val="3"/>
            <w:tcW w:w="5244" w:type="dxa"/>
            <w:vAlign w:val="center"/>
            <w:textDirection w:val="lrTb"/>
            <w:noWrap w:val="false"/>
          </w:tcPr>
          <w:p>
            <w:pP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gridSpan w:val="2"/>
            <w:tcW w:w="3353" w:type="dxa"/>
            <w:vAlign w:val="center"/>
            <w:textDirection w:val="lrTb"/>
            <w:noWrap w:val="false"/>
          </w:tcPr>
          <w:p>
            <w:pPr>
              <w:jc w:val="center"/>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c>
          <w:tcPr>
            <w:tcW w:w="1834" w:type="dxa"/>
            <w:vAlign w:val="center"/>
            <w:textDirection w:val="lrTb"/>
            <w:noWrap w:val="false"/>
          </w:tcPr>
          <w:p>
            <w:pPr>
              <w:jc w:val="right"/>
              <w:spacing w:line="286" w:lineRule="atLeast"/>
              <w:rPr>
                <w:rFonts w:ascii="黑体" w:hAnsi="黑体" w:eastAsia="黑体" w:cs="黑体"/>
                <w:color w:val="000000" w:themeColor="text1"/>
                <w:spacing w:val="-2"/>
                <w:sz w:val="17"/>
                <w:highlight w:val="none"/>
                <w14:textFill>
                  <w14:solidFill>
                    <w14:schemeClr w14:val="tx1"/>
                  </w14:solidFill>
                </w14:textFill>
              </w:rPr>
            </w:pPr>
            <w:r>
              <w:rPr>
                <w:rFonts w:ascii="黑体" w:hAnsi="黑体" w:eastAsia="黑体" w:cs="黑体"/>
                <w:color w:val="000000" w:themeColor="text1"/>
                <w:spacing w:val="-2"/>
                <w:sz w:val="17"/>
                <w:highlight w:val="none"/>
                <w14:textFill>
                  <w14:solidFill>
                    <w14:schemeClr w14:val="tx1"/>
                  </w14:solidFill>
                </w14:textFill>
              </w:rPr>
            </w:r>
            <w:r/>
          </w:p>
        </w:tc>
      </w:tr>
    </w:tbl>
    <w:p>
      <w:pPr>
        <w:spacing w:line="240" w:lineRule="atLeast"/>
        <w:rPr>
          <w:color w:val="000000" w:themeColor="text1"/>
          <w:highlight w:val="none"/>
          <w14:textFill>
            <w14:solidFill>
              <w14:schemeClr w14:val="tx1"/>
            </w14:solidFill>
          </w14:textFill>
        </w:rPr>
        <w:sectPr>
          <w:footnotePr/>
          <w:endnotePr/>
          <w:type w:val="nextPage"/>
          <w:pgSz w:w="11906" w:h="16848" w:orient="portrait"/>
          <w:pgMar w:top="567" w:right="567" w:bottom="630" w:left="850" w:header="226" w:footer="252" w:gutter="0"/>
          <w:cols w:num="1" w:sep="0" w:space="708" w:equalWidth="1"/>
          <w:docGrid w:linePitch="360"/>
        </w:sectPr>
      </w:pPr>
      <w:r>
        <w:rPr>
          <w:color w:val="000000" w:themeColor="text1"/>
          <w:highlight w:val="none"/>
          <w14:textFill>
            <w14:solidFill>
              <w14:schemeClr w14:val="tx1"/>
            </w14:solidFill>
          </w14:textFill>
        </w:rPr>
      </w:r>
      <w:r/>
    </w:p>
    <w:p>
      <w:pPr>
        <w:pStyle w:val="802"/>
        <w:jc w:val="both"/>
        <w:keepLines w:val="0"/>
        <w:pageBreakBefore w:val="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szCs w:val="24"/>
          <w:highlight w:val="none"/>
          <w14:textFill>
            <w14:solidFill>
              <w14:schemeClr w14:val="tx1"/>
            </w14:solidFill>
          </w14:textFill>
        </w:rPr>
        <w:t xml:space="preserve">. </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售后</w:t>
      </w:r>
      <w:r>
        <w:rPr>
          <w:rFonts w:hint="eastAsia" w:ascii="宋体" w:hAnsi="宋体" w:eastAsia="宋体" w:cs="宋体"/>
          <w:b/>
          <w:bCs/>
          <w:color w:val="000000" w:themeColor="text1"/>
          <w:sz w:val="24"/>
          <w:szCs w:val="24"/>
          <w:highlight w:val="none"/>
          <w14:textFill>
            <w14:solidFill>
              <w14:schemeClr w14:val="tx1"/>
            </w14:solidFill>
          </w14:textFill>
        </w:rPr>
        <w:t xml:space="preserve">服务要求</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.1质保期：</w:t>
      </w:r>
      <w:r>
        <w:rPr>
          <w:rFonts w:hint="eastAsia" w:ascii="宋体" w:hAnsi="宋体" w:cs="宋体"/>
          <w:b/>
          <w:bCs/>
          <w:color w:val="000000" w:themeColor="text1"/>
          <w:sz w:val="24"/>
          <w:szCs w:val="24"/>
          <w:highlight w:val="none"/>
          <w14:textFill>
            <w14:solidFill>
              <w14:schemeClr w14:val="tx1"/>
            </w14:solidFill>
          </w14:textFill>
        </w:rPr>
        <w:t xml:space="preserve">本项目质保期为</w:t>
      </w:r>
      <w:r>
        <w:rPr>
          <w:rFonts w:hint="eastAsia" w:ascii="宋体" w:hAnsi="宋体" w:cs="宋体"/>
          <w:b/>
          <w:bCs/>
          <w:color w:val="000000" w:themeColor="text1"/>
          <w:sz w:val="24"/>
          <w:szCs w:val="24"/>
          <w:highlight w:val="none"/>
          <w:u w:val="single"/>
          <w14:textFill>
            <w14:solidFill>
              <w14:schemeClr w14:val="tx1"/>
            </w14:solidFill>
          </w14:textFill>
        </w:rPr>
        <w:t xml:space="preserve"> 3 </w:t>
      </w:r>
      <w:r>
        <w:rPr>
          <w:rFonts w:hint="eastAsia" w:ascii="宋体" w:hAnsi="宋体" w:cs="宋体"/>
          <w:b/>
          <w:bCs/>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14:textFill>
            <w14:solidFill>
              <w14:schemeClr w14:val="tx1"/>
            </w14:solidFill>
          </w14:textFill>
        </w:rPr>
        <w:t xml:space="preserve">免费提供软件升级服务，自所有项目验收合格并办理移交手续之日起计算（采购需求另有要求的则从其要求）。</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.2质保期内：质保期内，发生任何质量问题，均由中标方负责修复。系统硬件设备若发生故障，要求</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2个小时内到现场维修响应，</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到现场响应后，应在4小时内完成设备的维修，如果故障无法在24小时之内排除，</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应提供与该设备型号、规格及技术指标相一致的备品或更新的兼容产品，并到现场完成设备更换，以保证系统硬件设备的正常运行。软件类产品，要求</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2个小时内响应并解决问题；若有需要到现场维修的，应在4小时内到达现场并解决问题，保证软件正常运行。若</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不能按照约定响应甲方需求，甲方有权利委托第三人进行维修，产生的费用由</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承担。</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.3质保期后：质保期后中标方需要定期回访，如产品产生质量问题，需要更换，中标方应以不高于市场价格的零部件进行更换，系统升级。</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.4技术资料要求</w:t>
      </w:r>
      <w:r/>
    </w:p>
    <w:p>
      <w:pPr>
        <w:ind w:firstLine="480"/>
        <w:keepLines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以上设备要提供一套完整的中文技术资料，作为设备不可或缺的组成部分，包括：包括软件操作手册、使用维护说明书、电气原理图、产品合格证等应该具备的相关资料。</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.5 其他要求</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.5.1场地改造内容主要包括</w:t>
      </w:r>
      <w:r>
        <w:rPr>
          <w:rFonts w:hint="eastAsia" w:ascii="宋体" w:hAnsi="宋体" w:cs="宋体"/>
          <w:color w:val="000000" w:themeColor="text1"/>
          <w:sz w:val="24"/>
          <w:szCs w:val="24"/>
          <w:highlight w:val="none"/>
          <w:lang w:val="en-US" w:eastAsia="zh-CN"/>
          <w14:textFill>
            <w14:solidFill>
              <w14:schemeClr w14:val="tx1"/>
            </w14:solidFill>
          </w14:textFill>
        </w:rPr>
        <w:t xml:space="preserve">清单</w:t>
      </w:r>
      <w:r>
        <w:rPr>
          <w:rFonts w:hint="eastAsia" w:ascii="宋体" w:hAnsi="宋体" w:cs="宋体"/>
          <w:color w:val="000000" w:themeColor="text1"/>
          <w:sz w:val="24"/>
          <w:szCs w:val="24"/>
          <w:highlight w:val="none"/>
          <w14:textFill>
            <w14:solidFill>
              <w14:schemeClr w14:val="tx1"/>
            </w14:solidFill>
          </w14:textFill>
        </w:rPr>
        <w:t xml:space="preserve">内容改造。整个过程需要严格控制。</w:t>
      </w:r>
      <w:r/>
    </w:p>
    <w:p>
      <w:pPr>
        <w:ind w:firstLine="420"/>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5.2施工所需的所有设施、器械等一切费用全部由中标方承担。施工（安装）期间中标单位应做好安全预案，因中标单位原因对采购人及第三方造成损失，由中标单位承担全部责任；因中标单位原因而发生事故(含安全事故、消防事故等),所造成的损失由中标单位承担全部责任。</w:t>
      </w:r>
      <w:r/>
    </w:p>
    <w:p>
      <w:pPr>
        <w:ind w:firstLine="420"/>
        <w:keepLines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4.6采购人有权对中标供应商响应文件中提供的相关材料进行核查。</w:t>
      </w:r>
      <w:r/>
    </w:p>
    <w:p>
      <w:pPr>
        <w:pStyle w:val="802"/>
        <w:jc w:val="both"/>
        <w:keepLines w:val="0"/>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5、设备培训方案</w:t>
      </w:r>
      <w:r/>
    </w:p>
    <w:p>
      <w:pPr>
        <w:ind w:firstLine="420"/>
        <w:keepLines w:val="0"/>
        <w:pageBreakBefore w:val="0"/>
        <w:spacing w:line="360" w:lineRule="auto"/>
        <w:rPr>
          <w:rFonts w:hint="eastAsia" w:ascii="宋体" w:hAnsi="宋体" w:cs="宋体"/>
          <w:color w:val="000000" w:themeColor="text1"/>
          <w:sz w:val="24"/>
          <w:szCs w:val="24"/>
          <w:highlight w:val="none"/>
          <w:lang w:val="en-US" w:eastAsia="zh-CN"/>
          <w14:textFill>
            <w14:solidFill>
              <w14:schemeClr w14:val="tx1"/>
            </w14:solidFill>
          </w14:textFill>
        </w:rPr>
        <w:outlineLvl w:val="2"/>
      </w:pPr>
      <w:r>
        <w:rPr>
          <w:rFonts w:hint="eastAsia" w:ascii="宋体" w:hAnsi="宋体" w:cs="宋体"/>
          <w:color w:val="000000" w:themeColor="text1"/>
          <w:sz w:val="24"/>
          <w:szCs w:val="24"/>
          <w:highlight w:val="none"/>
          <w:lang w:val="en-US" w:eastAsia="zh-CN"/>
          <w14:textFill>
            <w14:solidFill>
              <w14:schemeClr w14:val="tx1"/>
            </w14:solidFill>
          </w14:textFill>
        </w:rPr>
        <w:t xml:space="preserve">供应商须提供完整设备培训方案，包含但不限于详细培训计划、培训时间、培训内容、培训次数安排。培训对象包含学院专业教师、实训指导教师；培训需要分为设备硬件操作、仿真软件操作、故障诊断实训、设备日常维护，明确课时安排、课程内容、考核方式；方案必须具备落地可执行性。</w:t>
      </w:r>
      <w:r/>
    </w:p>
    <w:p>
      <w:pPr>
        <w:pStyle w:val="802"/>
        <w:ind w:firstLine="482"/>
        <w:jc w:val="both"/>
        <w:keepLines w:val="0"/>
        <w:pageBreakBefore w:val="0"/>
        <w:spacing w:line="360" w:lineRule="auto"/>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6、对社会人员的培训要求</w:t>
      </w:r>
      <w:r/>
    </w:p>
    <w:p>
      <w:pPr>
        <w:ind w:firstLine="480"/>
        <w:keepLines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6.1</w:t>
      </w:r>
      <w:r>
        <w:rPr>
          <w:rFonts w:hint="default" w:ascii="宋体" w:hAnsi="宋体" w:cs="宋体"/>
          <w:color w:val="000000" w:themeColor="text1"/>
          <w:sz w:val="24"/>
          <w:szCs w:val="24"/>
          <w:highlight w:val="none"/>
          <w:lang w:val="en-US" w:eastAsia="zh-CN"/>
          <w14:textFill>
            <w14:solidFill>
              <w14:schemeClr w14:val="tx1"/>
            </w14:solidFill>
          </w14:textFill>
        </w:rPr>
        <w:t xml:space="preserve">年培训规模不少于100人次</w:t>
      </w:r>
      <w:r/>
    </w:p>
    <w:p>
      <w:pPr>
        <w:ind w:firstLine="480"/>
        <w:keepLines w:val="0"/>
        <w:pageBreakBefore w:val="0"/>
        <w:spacing w:line="360" w:lineRule="auto"/>
        <w:rPr>
          <w:rFonts w:hint="default"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6.2每次</w:t>
      </w:r>
      <w:r>
        <w:rPr>
          <w:rFonts w:hint="default" w:ascii="宋体" w:hAnsi="宋体" w:cs="宋体"/>
          <w:color w:val="000000" w:themeColor="text1"/>
          <w:sz w:val="24"/>
          <w:szCs w:val="24"/>
          <w:highlight w:val="none"/>
          <w:lang w:val="en-US" w:eastAsia="zh-CN"/>
          <w14:textFill>
            <w14:solidFill>
              <w14:schemeClr w14:val="tx1"/>
            </w14:solidFill>
          </w14:textFill>
        </w:rPr>
        <w:t xml:space="preserve">培训时长不少于10天</w:t>
      </w:r>
      <w:r/>
    </w:p>
    <w:p>
      <w:pPr>
        <w:ind w:firstLine="480"/>
        <w:keepLines w:val="0"/>
        <w:pageBreakBefore w:val="0"/>
        <w:spacing w:line="360" w:lineRule="auto"/>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6.3</w:t>
      </w:r>
      <w:r>
        <w:rPr>
          <w:rFonts w:ascii="宋体" w:hAnsi="宋体" w:eastAsia="宋体" w:cs="宋体"/>
          <w:color w:val="000000" w:themeColor="text1"/>
          <w:sz w:val="24"/>
          <w:szCs w:val="24"/>
          <w14:textFill>
            <w14:solidFill>
              <w14:schemeClr w14:val="tx1"/>
            </w14:solidFill>
          </w14:textFill>
        </w:rPr>
        <w:t xml:space="preserve">培训后可获取行业认可的电池维修相关技能认证证书或第三方权威机构颁发的等效证书</w:t>
      </w:r>
      <w:r/>
    </w:p>
    <w:p>
      <w:pPr>
        <w:pStyle w:val="802"/>
        <w:ind w:firstLine="482"/>
        <w:jc w:val="both"/>
        <w:keepLines w:val="0"/>
        <w:pageBreakBefore w:val="0"/>
        <w:spacing w:line="360" w:lineRule="auto"/>
        <w:rPr>
          <w:rFonts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sz w:val="24"/>
          <w:szCs w:val="24"/>
          <w:highlight w:val="none"/>
          <w14:textFill>
            <w14:solidFill>
              <w14:schemeClr w14:val="tx1"/>
            </w14:solidFill>
          </w14:textFill>
        </w:rPr>
        <w:t xml:space="preserve">、合同履行期限、交货地点及维保期</w:t>
      </w:r>
      <w:r/>
    </w:p>
    <w:p>
      <w:pPr>
        <w:ind w:firstLine="482"/>
        <w:keepLines w:val="0"/>
        <w:pageBreakBefore w:val="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合同履行期限：</w:t>
      </w:r>
      <w:r>
        <w:rPr>
          <w:rFonts w:hint="eastAsia" w:ascii="宋体" w:hAnsi="宋体" w:cs="宋体"/>
          <w:color w:val="000000" w:themeColor="text1"/>
          <w:sz w:val="24"/>
          <w:highlight w:val="none"/>
          <w14:textFill>
            <w14:solidFill>
              <w14:schemeClr w14:val="tx1"/>
            </w14:solidFill>
          </w14:textFill>
        </w:rPr>
        <w:t xml:space="preserve">合同签订之日起</w:t>
      </w:r>
      <w:r>
        <w:rPr>
          <w:rFonts w:ascii="宋体" w:hAnsi="宋体" w:cs="宋体"/>
          <w:color w:val="000000" w:themeColor="text1"/>
          <w:sz w:val="24"/>
          <w:highlight w:val="none"/>
          <w14:textFill>
            <w14:solidFill>
              <w14:schemeClr w14:val="tx1"/>
            </w14:solidFill>
          </w14:textFill>
        </w:rPr>
        <w:t xml:space="preserve">4</w:t>
      </w:r>
      <w:r>
        <w:rPr>
          <w:rFonts w:hint="eastAsia" w:ascii="宋体" w:hAnsi="宋体" w:cs="宋体"/>
          <w:color w:val="000000" w:themeColor="text1"/>
          <w:sz w:val="24"/>
          <w:highlight w:val="none"/>
          <w14:textFill>
            <w14:solidFill>
              <w14:schemeClr w14:val="tx1"/>
            </w14:solidFill>
          </w14:textFill>
        </w:rPr>
        <w:t xml:space="preserve">0日历天内完成所有设备供货、安装调试、培训和场地改造等工作。</w:t>
      </w:r>
      <w:r/>
    </w:p>
    <w:p>
      <w:pPr>
        <w:ind w:firstLine="482"/>
        <w:keepLines w:val="0"/>
        <w:pageBreakBefore w:val="0"/>
        <w:spacing w:line="360" w:lineRule="auto"/>
        <w:rPr>
          <w:rFonts w:ascii="宋体" w:hAnsi="宋体" w:cs="宋体"/>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24"/>
          <w:szCs w:val="24"/>
          <w:highlight w:val="none"/>
          <w14:textFill>
            <w14:solidFill>
              <w14:schemeClr w14:val="tx1"/>
            </w14:solidFill>
          </w14:textFill>
        </w:rPr>
        <w:t xml:space="preserve">交货地点</w:t>
      </w:r>
      <w:r>
        <w:rPr>
          <w:rFonts w:hint="eastAsia" w:ascii="宋体" w:hAnsi="宋体" w:cs="宋体"/>
          <w:color w:val="000000" w:themeColor="text1"/>
          <w:sz w:val="24"/>
          <w:szCs w:val="24"/>
          <w:highlight w:val="none"/>
          <w14:textFill>
            <w14:solidFill>
              <w14:schemeClr w14:val="tx1"/>
            </w14:solidFill>
          </w14:textFill>
        </w:rPr>
        <w:t xml:space="preserve">：江苏省交通技师学院（镇江市丹徒区长香路西大道500号）</w:t>
      </w:r>
      <w:r/>
    </w:p>
    <w:p>
      <w:pPr>
        <w:ind w:firstLine="482"/>
        <w:keepLines w:val="0"/>
        <w:pageBreakBefore w:val="0"/>
        <w:spacing w:line="360"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维保期：</w:t>
      </w:r>
      <w:r>
        <w:rPr>
          <w:rFonts w:hint="eastAsia" w:ascii="宋体" w:hAnsi="宋体" w:cs="宋体"/>
          <w:color w:val="000000" w:themeColor="text1"/>
          <w:sz w:val="24"/>
          <w:szCs w:val="24"/>
          <w:highlight w:val="none"/>
          <w14:textFill>
            <w14:solidFill>
              <w14:schemeClr w14:val="tx1"/>
            </w14:solidFill>
          </w14:textFill>
        </w:rPr>
        <w:t xml:space="preserve">检质保期从交货、安装调试完毕，产品验收合格之日起计算，在质保期内因质量问题由</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无条件更换，费用由</w:t>
      </w:r>
      <w:r>
        <w:rPr>
          <w:rFonts w:hint="eastAsia" w:ascii="宋体" w:hAnsi="宋体" w:cs="宋体"/>
          <w:color w:val="000000" w:themeColor="text1"/>
          <w:sz w:val="24"/>
          <w:szCs w:val="24"/>
          <w:highlight w:val="none"/>
          <w:lang w:eastAsia="zh-CN"/>
          <w14:textFill>
            <w14:solidFill>
              <w14:schemeClr w14:val="tx1"/>
            </w14:solidFill>
          </w14:textFill>
        </w:rPr>
        <w:t xml:space="preserve">成交人</w:t>
      </w:r>
      <w:r>
        <w:rPr>
          <w:rFonts w:hint="eastAsia" w:ascii="宋体" w:hAnsi="宋体" w:cs="宋体"/>
          <w:color w:val="000000" w:themeColor="text1"/>
          <w:sz w:val="24"/>
          <w:szCs w:val="24"/>
          <w:highlight w:val="none"/>
          <w14:textFill>
            <w14:solidFill>
              <w14:schemeClr w14:val="tx1"/>
            </w14:solidFill>
          </w14:textFill>
        </w:rPr>
        <w:t xml:space="preserve">负责。超过质保期的另行协商，其余按</w:t>
      </w:r>
      <w:r>
        <w:rPr>
          <w:rFonts w:hint="eastAsia" w:ascii="宋体" w:hAnsi="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cs="宋体"/>
          <w:color w:val="000000" w:themeColor="text1"/>
          <w:sz w:val="24"/>
          <w:szCs w:val="24"/>
          <w:highlight w:val="none"/>
          <w14:textFill>
            <w14:solidFill>
              <w14:schemeClr w14:val="tx1"/>
            </w14:solidFill>
          </w14:textFill>
        </w:rPr>
        <w:t xml:space="preserve">提交的售后服务承诺书执行。</w:t>
      </w:r>
      <w:r/>
    </w:p>
    <w:p>
      <w:pPr>
        <w:ind w:firstLine="480"/>
        <w:jc w:val="left"/>
        <w:keepLines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免费质保期结束且双方无争议的情况下，采购人无息退还</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szCs w:val="24"/>
          <w:highlight w:val="none"/>
          <w14:textFill>
            <w14:solidFill>
              <w14:schemeClr w14:val="tx1"/>
            </w14:solidFill>
          </w14:textFill>
        </w:rPr>
        <w:t xml:space="preserve">履约保证金</w:t>
      </w:r>
      <w:r>
        <w:rPr>
          <w:rFonts w:hint="eastAsia" w:ascii="宋体" w:hAnsi="宋体" w:cs="宋体"/>
          <w:color w:val="000000" w:themeColor="text1"/>
          <w:sz w:val="24"/>
          <w:highlight w:val="none"/>
          <w14:textFill>
            <w14:solidFill>
              <w14:schemeClr w14:val="tx1"/>
            </w14:solidFill>
          </w14:textFill>
        </w:rPr>
        <w:t xml:space="preserve">。</w:t>
      </w:r>
      <w:r/>
    </w:p>
    <w:p>
      <w:pPr>
        <w:ind w:firstLine="482"/>
        <w:keepLines w:val="0"/>
        <w:pageBreakBefore w:val="0"/>
        <w:spacing w:line="360" w:lineRule="auto"/>
        <w:rPr>
          <w:rFonts w:hint="default"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8、合同签订前，成交人将分包单位的资质及分包合同提交学院审核，在得到学院书面同意后，将工程部分分包给该单位。</w:t>
      </w:r>
      <w:r/>
    </w:p>
    <w:p>
      <w:pPr>
        <w:ind w:firstLine="482"/>
        <w:keepLines w:val="0"/>
        <w:pageBreakBefore w:val="0"/>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9、</w:t>
      </w:r>
      <w:r>
        <w:rPr>
          <w:rFonts w:hint="eastAsia" w:ascii="宋体" w:hAnsi="宋体" w:cs="宋体"/>
          <w:b/>
          <w:bCs/>
          <w:color w:val="000000" w:themeColor="text1"/>
          <w:sz w:val="24"/>
          <w:szCs w:val="24"/>
          <w:highlight w:val="none"/>
          <w14:textFill>
            <w14:solidFill>
              <w14:schemeClr w14:val="tx1"/>
            </w14:solidFill>
          </w14:textFill>
        </w:rPr>
        <w:t xml:space="preserve">现场勘察</w:t>
      </w:r>
      <w:r/>
    </w:p>
    <w:p>
      <w:pPr>
        <w:ind w:firstLine="480"/>
        <w:jc w:val="left"/>
        <w:keepLines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该项目</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需要到现场进行现场勘察，现场勘察安排为：</w:t>
      </w:r>
      <w:r/>
    </w:p>
    <w:p>
      <w:pPr>
        <w:ind w:firstLine="480"/>
        <w:jc w:val="left"/>
        <w:keepLines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时间：报名结束后3个工作日内</w:t>
      </w:r>
      <w:r/>
    </w:p>
    <w:p>
      <w:pPr>
        <w:ind w:firstLine="480"/>
        <w:jc w:val="left"/>
        <w:keepLines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地点：江苏省交通技师学院</w:t>
      </w:r>
      <w:r/>
    </w:p>
    <w:p>
      <w:pPr>
        <w:ind w:firstLine="480"/>
        <w:jc w:val="left"/>
        <w:keepLines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联系人：</w:t>
      </w:r>
      <w:r>
        <w:rPr>
          <w:rFonts w:hint="eastAsia" w:ascii="宋体" w:hAnsi="宋体" w:cs="宋体"/>
          <w:color w:val="000000" w:themeColor="text1"/>
          <w:sz w:val="24"/>
          <w:highlight w:val="none"/>
          <w:lang w:val="en-US" w:eastAsia="zh-CN"/>
          <w14:textFill>
            <w14:solidFill>
              <w14:schemeClr w14:val="tx1"/>
            </w14:solidFill>
          </w14:textFill>
        </w:rPr>
        <w:t xml:space="preserve">黄</w:t>
      </w:r>
      <w:r>
        <w:rPr>
          <w:rFonts w:hint="eastAsia" w:ascii="宋体" w:hAnsi="宋体" w:cs="宋体"/>
          <w:color w:val="000000" w:themeColor="text1"/>
          <w:sz w:val="24"/>
          <w:highlight w:val="none"/>
          <w14:textFill>
            <w14:solidFill>
              <w14:schemeClr w14:val="tx1"/>
            </w14:solidFill>
          </w14:textFill>
        </w:rPr>
        <w:t xml:space="preserve">老师</w:t>
      </w:r>
      <w:r/>
    </w:p>
    <w:p>
      <w:pPr>
        <w:ind w:firstLine="480"/>
        <w:jc w:val="left"/>
        <w:keepLines w:val="0"/>
        <w:pageBreakBefore w:val="0"/>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联系方式：</w:t>
      </w:r>
      <w:r>
        <w:rPr>
          <w:rFonts w:ascii="宋体" w:hAnsi="宋体" w:cs="宋体"/>
          <w:color w:val="000000" w:themeColor="text1"/>
          <w:sz w:val="24"/>
          <w:szCs w:val="24"/>
          <w:highlight w:val="none"/>
          <w14:textFill>
            <w14:solidFill>
              <w14:schemeClr w14:val="tx1"/>
            </w14:solidFill>
          </w14:textFill>
        </w:rPr>
        <w:t xml:space="preserve">0511-83361002</w:t>
      </w:r>
      <w:r/>
    </w:p>
    <w:p>
      <w:pPr>
        <w:pStyle w:val="824"/>
        <w:rPr>
          <w:color w:val="000000" w:themeColor="text1"/>
          <w:highlight w:val="none"/>
          <w14:textFill>
            <w14:solidFill>
              <w14:schemeClr w14:val="tx1"/>
            </w14:solidFill>
          </w14:textFill>
        </w:rPr>
        <w:sectPr>
          <w:footerReference w:type="default" r:id="rId11"/>
          <w:footnotePr/>
          <w:endnotePr/>
          <w:type w:val="nextPage"/>
          <w:pgSz w:w="11906" w:h="16838" w:orient="portrait"/>
          <w:pgMar w:top="1440" w:right="1803" w:bottom="1440" w:left="1803" w:header="851" w:footer="992" w:gutter="0"/>
          <w:cols w:num="1" w:sep="0" w:space="0" w:equalWidth="1"/>
          <w:docGrid w:linePitch="360"/>
          <w:titlePg/>
        </w:sectPr>
      </w:pPr>
      <w:r>
        <w:rPr>
          <w:color w:val="000000" w:themeColor="text1"/>
          <w:highlight w:val="none"/>
          <w14:textFill>
            <w14:solidFill>
              <w14:schemeClr w14:val="tx1"/>
            </w14:solidFill>
          </w14:textFill>
        </w:rPr>
      </w:r>
      <w:r/>
    </w:p>
    <w:p>
      <w:pPr>
        <w:jc w:val="center"/>
        <w:keepLines/>
        <w:keepNext/>
        <w:spacing w:before="260" w:after="260" w:line="360" w:lineRule="auto"/>
        <w:rPr>
          <w:rFonts w:ascii="宋体" w:hAnsi="宋体"/>
          <w:color w:val="000000" w:themeColor="text1"/>
          <w:sz w:val="36"/>
          <w:szCs w:val="20"/>
          <w:highlight w:val="none"/>
          <w14:textFill>
            <w14:solidFill>
              <w14:schemeClr w14:val="tx1"/>
            </w14:solidFill>
          </w14:textFill>
        </w:rPr>
        <w:outlineLvl w:val="0"/>
      </w:pPr>
      <w:r/>
      <w:bookmarkStart w:id="113" w:name="OLE_LINK4"/>
      <w:r/>
      <w:bookmarkStart w:id="114" w:name="OLE_LINK3"/>
      <w:r>
        <w:rPr>
          <w:rFonts w:hint="eastAsia" w:ascii="宋体" w:hAnsi="宋体"/>
          <w:b/>
          <w:color w:val="000000" w:themeColor="text1"/>
          <w:sz w:val="36"/>
          <w:szCs w:val="20"/>
          <w:highlight w:val="none"/>
          <w14:textFill>
            <w14:solidFill>
              <w14:schemeClr w14:val="tx1"/>
            </w14:solidFill>
          </w14:textFill>
        </w:rPr>
        <w:t xml:space="preserve">第四章  合同条款</w:t>
      </w:r>
      <w:bookmarkEnd w:id="113"/>
      <w:bookmarkEnd w:id="114"/>
      <w:r/>
    </w:p>
    <w:p>
      <w:pPr>
        <w:jc w:val="center"/>
        <w:spacing w:before="286"/>
        <w:rPr>
          <w:b/>
          <w:color w:val="000000" w:themeColor="text1"/>
          <w:sz w:val="32"/>
          <w:szCs w:val="32"/>
          <w:highlight w:val="none"/>
          <w14:textFill>
            <w14:solidFill>
              <w14:schemeClr w14:val="tx1"/>
            </w14:solidFill>
          </w14:textFill>
        </w:rPr>
      </w:pPr>
      <w:r>
        <w:rPr>
          <w:rFonts w:hint="eastAsia"/>
          <w:b/>
          <w:color w:val="000000" w:themeColor="text1"/>
          <w:sz w:val="32"/>
          <w:szCs w:val="32"/>
          <w:highlight w:val="none"/>
          <w14:textFill>
            <w14:solidFill>
              <w14:schemeClr w14:val="tx1"/>
            </w14:solidFill>
          </w14:textFill>
        </w:rPr>
        <w:t xml:space="preserve">政府采购合同</w:t>
      </w:r>
      <w:bookmarkStart w:id="115" w:name="_Hlk45477324"/>
      <w:r>
        <w:rPr>
          <w:rFonts w:hint="eastAsia"/>
          <w:b/>
          <w:color w:val="000000" w:themeColor="text1"/>
          <w:sz w:val="32"/>
          <w:szCs w:val="32"/>
          <w:highlight w:val="none"/>
          <w14:textFill>
            <w14:solidFill>
              <w14:schemeClr w14:val="tx1"/>
            </w14:solidFill>
          </w14:textFill>
        </w:rPr>
        <w:t xml:space="preserve">（合同编号）</w:t>
      </w:r>
      <w:bookmarkEnd w:id="115"/>
      <w:r/>
      <w:r/>
    </w:p>
    <w:p>
      <w:pPr>
        <w:pStyle w:val="159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739"/>
        <w:ind w:firstLine="482"/>
        <w:spacing w:before="286" w:line="480" w:lineRule="auto"/>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项目名称：</w:t>
      </w:r>
      <w:r/>
    </w:p>
    <w:p>
      <w:pPr>
        <w:pStyle w:val="1739"/>
        <w:ind w:firstLine="482"/>
        <w:spacing w:line="480" w:lineRule="auto"/>
        <w:rPr>
          <w:rFonts w:hAnsi="宋体"/>
          <w:b/>
          <w:bCs/>
          <w:color w:val="000000" w:themeColor="text1"/>
          <w:sz w:val="24"/>
          <w:szCs w:val="24"/>
          <w:highlight w:val="none"/>
          <w:u w:val="singl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项目编号：</w:t>
      </w:r>
      <w:r/>
    </w:p>
    <w:p>
      <w:pPr>
        <w:pStyle w:val="1739"/>
        <w:ind w:firstLine="482"/>
        <w:spacing w:line="480" w:lineRule="auto"/>
        <w:rPr>
          <w:rFonts w:hAnsi="宋体"/>
          <w:b/>
          <w:bCs/>
          <w:color w:val="000000" w:themeColor="text1"/>
          <w:sz w:val="24"/>
          <w:szCs w:val="24"/>
          <w:highlight w:val="none"/>
          <w:u w:val="singl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甲方（买方）：</w:t>
      </w:r>
      <w:r/>
    </w:p>
    <w:p>
      <w:pPr>
        <w:pStyle w:val="1739"/>
        <w:ind w:firstLine="482"/>
        <w:spacing w:line="480" w:lineRule="auto"/>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乙方（卖方）：</w:t>
      </w:r>
      <w:r/>
    </w:p>
    <w:p>
      <w:pPr>
        <w:pStyle w:val="1739"/>
        <w:ind w:firstLine="482"/>
        <w:spacing w:line="480" w:lineRule="auto"/>
        <w:rPr>
          <w:rFonts w:hint="eastAsia" w:hAnsi="宋体"/>
          <w:b/>
          <w:bCs/>
          <w:color w:val="000000" w:themeColor="text1"/>
          <w:sz w:val="24"/>
          <w:szCs w:val="24"/>
          <w:highlight w:val="none"/>
          <w:u w:val="single"/>
          <w14:textFill>
            <w14:solidFill>
              <w14:schemeClr w14:val="tx1"/>
            </w14:solidFill>
          </w14:textFill>
        </w:rPr>
      </w:pPr>
      <w:r>
        <w:rPr>
          <w:rFonts w:hint="eastAsia" w:hAnsi="宋体"/>
          <w:b/>
          <w:bCs/>
          <w:color w:val="000000" w:themeColor="text1"/>
          <w:sz w:val="24"/>
          <w:szCs w:val="24"/>
          <w:highlight w:val="none"/>
          <w:u w:val="single"/>
          <w14:textFill>
            <w14:solidFill>
              <w14:schemeClr w14:val="tx1"/>
            </w14:solidFill>
          </w14:textFill>
        </w:rPr>
      </w:r>
      <w:r/>
    </w:p>
    <w:p>
      <w:pPr>
        <w:pStyle w:val="1739"/>
        <w:ind w:firstLine="480"/>
        <w:spacing w:line="360" w:lineRule="auto"/>
        <w:rPr>
          <w:rFonts w:hAnsi="宋体"/>
          <w:b/>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甲、乙双方根据</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项目的公开招标结果，签署本合同。</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bookmarkStart w:id="116" w:name="_Hlk45477355"/>
      <w:r>
        <w:rPr>
          <w:rFonts w:hint="eastAsia" w:hAnsi="宋体"/>
          <w:b/>
          <w:color w:val="000000" w:themeColor="text1"/>
          <w:sz w:val="24"/>
          <w:szCs w:val="24"/>
          <w:highlight w:val="none"/>
          <w14:textFill>
            <w14:solidFill>
              <w14:schemeClr w14:val="tx1"/>
            </w14:solidFill>
          </w14:textFill>
        </w:rPr>
        <w:t xml:space="preserve">一、采购标的</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.1</w:t>
      </w:r>
      <w:r>
        <w:rPr>
          <w:rFonts w:hint="eastAsia" w:hAnsi="宋体"/>
          <w:color w:val="000000" w:themeColor="text1"/>
          <w:sz w:val="24"/>
          <w:szCs w:val="24"/>
          <w:highlight w:val="none"/>
          <w14:textFill>
            <w14:solidFill>
              <w14:schemeClr w14:val="tx1"/>
            </w14:solidFill>
          </w14:textFill>
        </w:rPr>
        <w:t xml:space="preserve">乙方负责向甲方提供以下产品：</w:t>
      </w:r>
      <w:r/>
    </w:p>
    <w:tbl>
      <w:tblPr>
        <w:tblStyle w:val="812"/>
        <w:tblW w:w="8901" w:type="dxa"/>
        <w:tblInd w:w="4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8"/>
        <w:gridCol w:w="2240"/>
        <w:gridCol w:w="2268"/>
        <w:gridCol w:w="1228"/>
        <w:gridCol w:w="1228"/>
        <w:gridCol w:w="1229"/>
      </w:tblGrid>
      <w:tr>
        <w:trPr>
          <w:trHeight w:val="435"/>
        </w:trPr>
        <w:tc>
          <w:tcPr>
            <w:tcW w:w="708" w:type="dxa"/>
            <w:vAlign w:val="center"/>
            <w:textDirection w:val="lrTb"/>
            <w:noWrap w:val="false"/>
          </w:tcPr>
          <w:p>
            <w:pPr>
              <w:pStyle w:val="17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序号</w:t>
            </w:r>
            <w:r/>
          </w:p>
        </w:tc>
        <w:tc>
          <w:tcPr>
            <w:tcW w:w="2240" w:type="dxa"/>
            <w:vAlign w:val="center"/>
            <w:textDirection w:val="lrTb"/>
            <w:noWrap w:val="false"/>
          </w:tcPr>
          <w:p>
            <w:pPr>
              <w:pStyle w:val="17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产品名称</w:t>
            </w:r>
            <w:r/>
          </w:p>
        </w:tc>
        <w:tc>
          <w:tcPr>
            <w:tcW w:w="2268" w:type="dxa"/>
            <w:vAlign w:val="center"/>
            <w:textDirection w:val="lrTb"/>
            <w:noWrap w:val="false"/>
          </w:tcPr>
          <w:p>
            <w:pPr>
              <w:pStyle w:val="17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品牌/型号/规格</w:t>
            </w:r>
            <w:r/>
          </w:p>
        </w:tc>
        <w:tc>
          <w:tcPr>
            <w:tcW w:w="1228" w:type="dxa"/>
            <w:vAlign w:val="center"/>
            <w:textDirection w:val="lrTb"/>
            <w:noWrap w:val="false"/>
          </w:tcPr>
          <w:p>
            <w:pPr>
              <w:pStyle w:val="17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数量</w:t>
            </w:r>
            <w:r/>
          </w:p>
          <w:p>
            <w:pPr>
              <w:pStyle w:val="17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(单位)</w:t>
            </w:r>
            <w:r/>
          </w:p>
        </w:tc>
        <w:tc>
          <w:tcPr>
            <w:tcW w:w="1228" w:type="dxa"/>
            <w:vAlign w:val="center"/>
            <w:textDirection w:val="lrTb"/>
            <w:noWrap w:val="false"/>
          </w:tcPr>
          <w:p>
            <w:pPr>
              <w:pStyle w:val="1739"/>
              <w:jc w:val="center"/>
              <w:rPr>
                <w:rFonts w:hint="default" w:hAnsi="宋体" w:eastAsia="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单价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lang w:val="en-US" w:eastAsia="zh-CN"/>
                <w14:textFill>
                  <w14:solidFill>
                    <w14:schemeClr w14:val="tx1"/>
                  </w14:solidFill>
                </w14:textFill>
              </w:rPr>
              <w:t xml:space="preserve">元</w:t>
            </w:r>
            <w:r>
              <w:rPr>
                <w:rFonts w:hint="eastAsia" w:hAnsi="宋体"/>
                <w:color w:val="000000" w:themeColor="text1"/>
                <w:sz w:val="24"/>
                <w:szCs w:val="24"/>
                <w:highlight w:val="none"/>
                <w:lang w:eastAsia="zh-CN"/>
                <w14:textFill>
                  <w14:solidFill>
                    <w14:schemeClr w14:val="tx1"/>
                  </w14:solidFill>
                </w14:textFill>
              </w:rPr>
              <w:t xml:space="preserve">）</w:t>
            </w:r>
            <w:r/>
          </w:p>
        </w:tc>
        <w:tc>
          <w:tcPr>
            <w:tcW w:w="1229" w:type="dxa"/>
            <w:vAlign w:val="center"/>
            <w:textDirection w:val="lrTb"/>
            <w:noWrap w:val="false"/>
          </w:tcPr>
          <w:p>
            <w:pPr>
              <w:pStyle w:val="1739"/>
              <w:jc w:val="center"/>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总价单价</w:t>
            </w:r>
            <w:r>
              <w:rPr>
                <w:rFonts w:hint="eastAsia" w:hAnsi="宋体"/>
                <w:color w:val="000000" w:themeColor="text1"/>
                <w:sz w:val="24"/>
                <w:szCs w:val="24"/>
                <w:highlight w:val="none"/>
                <w:lang w:eastAsia="zh-CN"/>
                <w14:textFill>
                  <w14:solidFill>
                    <w14:schemeClr w14:val="tx1"/>
                  </w14:solidFill>
                </w14:textFill>
              </w:rPr>
              <w:t xml:space="preserve">（</w:t>
            </w:r>
            <w:r>
              <w:rPr>
                <w:rFonts w:hint="eastAsia" w:hAnsi="宋体"/>
                <w:color w:val="000000" w:themeColor="text1"/>
                <w:sz w:val="24"/>
                <w:szCs w:val="24"/>
                <w:highlight w:val="none"/>
                <w:lang w:val="en-US" w:eastAsia="zh-CN"/>
                <w14:textFill>
                  <w14:solidFill>
                    <w14:schemeClr w14:val="tx1"/>
                  </w14:solidFill>
                </w14:textFill>
              </w:rPr>
              <w:t xml:space="preserve">元</w:t>
            </w:r>
            <w:r>
              <w:rPr>
                <w:rFonts w:hint="eastAsia" w:hAnsi="宋体"/>
                <w:color w:val="000000" w:themeColor="text1"/>
                <w:sz w:val="24"/>
                <w:szCs w:val="24"/>
                <w:highlight w:val="none"/>
                <w:lang w:eastAsia="zh-CN"/>
                <w14:textFill>
                  <w14:solidFill>
                    <w14:schemeClr w14:val="tx1"/>
                  </w14:solidFill>
                </w14:textFill>
              </w:rPr>
              <w:t xml:space="preserve">）</w:t>
            </w:r>
            <w:r/>
          </w:p>
        </w:tc>
      </w:tr>
      <w:tr>
        <w:trPr>
          <w:trHeight w:val="555"/>
        </w:trPr>
        <w:tc>
          <w:tcPr>
            <w:tcW w:w="70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p>
        </w:tc>
        <w:tc>
          <w:tcPr>
            <w:tcW w:w="2240"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226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9"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r>
      <w:tr>
        <w:trPr>
          <w:trHeight w:val="537"/>
        </w:trPr>
        <w:tc>
          <w:tcPr>
            <w:tcW w:w="70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w:t>
            </w:r>
            <w:r/>
          </w:p>
        </w:tc>
        <w:tc>
          <w:tcPr>
            <w:tcW w:w="2240"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226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9"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r>
      <w:tr>
        <w:trPr>
          <w:trHeight w:val="537"/>
        </w:trPr>
        <w:tc>
          <w:tcPr>
            <w:tcW w:w="70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w:t>
            </w:r>
            <w:r/>
          </w:p>
        </w:tc>
        <w:tc>
          <w:tcPr>
            <w:tcW w:w="2240"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226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9"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r>
      <w:tr>
        <w:trPr>
          <w:trHeight w:val="615"/>
        </w:trPr>
        <w:tc>
          <w:tcPr>
            <w:gridSpan w:val="3"/>
            <w:tcW w:w="5216"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合 计</w:t>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8"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c>
          <w:tcPr>
            <w:tcW w:w="1229"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r>
      <w:tr>
        <w:trPr>
          <w:trHeight w:val="158"/>
        </w:trPr>
        <w:tc>
          <w:tcPr>
            <w:gridSpan w:val="3"/>
            <w:tcW w:w="5216" w:type="dxa"/>
            <w:vAlign w:val="center"/>
            <w:textDirection w:val="lrTb"/>
            <w:noWrap w:val="false"/>
          </w:tcPr>
          <w:p>
            <w:pPr>
              <w:pStyle w:val="1739"/>
              <w:jc w:val="center"/>
              <w:spacing w:line="360" w:lineRule="auto"/>
              <w:rPr>
                <w:rFonts w:hint="default" w:hAnsi="宋体" w:eastAsia="宋体"/>
                <w:color w:val="000000" w:themeColor="text1"/>
                <w:sz w:val="24"/>
                <w:szCs w:val="24"/>
                <w:highlight w:val="none"/>
                <w:lang w:val="en-US" w:eastAsia="zh-CN"/>
                <w14:textFill>
                  <w14:solidFill>
                    <w14:schemeClr w14:val="tx1"/>
                  </w14:solidFill>
                </w14:textFill>
              </w:rPr>
            </w:pPr>
            <w:r>
              <w:rPr>
                <w:rFonts w:hint="eastAsia" w:hAnsi="宋体"/>
                <w:color w:val="000000" w:themeColor="text1"/>
                <w:sz w:val="24"/>
                <w:szCs w:val="24"/>
                <w:highlight w:val="none"/>
                <w:lang w:val="en-US" w:eastAsia="zh-CN"/>
                <w14:textFill>
                  <w14:solidFill>
                    <w14:schemeClr w14:val="tx1"/>
                  </w14:solidFill>
                </w14:textFill>
              </w:rPr>
              <w:t xml:space="preserve">工程部分总价</w:t>
            </w:r>
            <w:r/>
          </w:p>
        </w:tc>
        <w:tc>
          <w:tcPr>
            <w:gridSpan w:val="3"/>
            <w:tcW w:w="3685" w:type="dxa"/>
            <w:vAlign w:val="center"/>
            <w:textDirection w:val="lrTb"/>
            <w:noWrap w:val="false"/>
          </w:tcPr>
          <w:p>
            <w:pPr>
              <w:pStyle w:val="1739"/>
              <w:jc w:val="center"/>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r>
            <w:r/>
          </w:p>
        </w:tc>
      </w:tr>
    </w:tbl>
    <w:p>
      <w:pPr>
        <w:pStyle w:val="1739"/>
        <w:ind w:firstLine="480"/>
        <w:spacing w:before="143"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14:textFill>
            <w14:solidFill>
              <w14:schemeClr w14:val="tx1"/>
            </w14:solidFill>
          </w14:textFill>
        </w:rPr>
        <w:t xml:space="preserve">补充条款：</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二、合同金额</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2.1本合同金额（含税）为（大写）：</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（小写_____元）人民币。</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w:t>
      </w:r>
      <w:r>
        <w:rPr>
          <w:rFonts w:hAnsi="宋体"/>
          <w:color w:val="000000" w:themeColor="text1"/>
          <w:sz w:val="24"/>
          <w:szCs w:val="24"/>
          <w:highlight w:val="none"/>
          <w14:textFill>
            <w14:solidFill>
              <w14:schemeClr w14:val="tx1"/>
            </w14:solidFill>
          </w14:textFill>
        </w:rPr>
        <w:t xml:space="preserve">2</w:t>
      </w:r>
      <w:r>
        <w:rPr>
          <w:rFonts w:hint="eastAsia" w:hAnsi="宋体"/>
          <w:color w:val="000000" w:themeColor="text1"/>
          <w:sz w:val="24"/>
          <w:szCs w:val="24"/>
          <w:highlight w:val="none"/>
          <w14:textFill>
            <w14:solidFill>
              <w14:schemeClr w14:val="tx1"/>
            </w14:solidFill>
          </w14:textFill>
        </w:rPr>
        <w:t xml:space="preserve">本合同金额包含为履行本合同而发生的所有费用（包含工资、福利、保险、劳保等人员费用，相关产品及包装、仓储、运输、安装费用、专利技术及相关所发生的全部费用）以及利润、税金和政策性文件规定及合同包含的所有风险、责任等各项应有费用，还包括乙方应当提供的伴随服务、售后服务费用。除非因特殊原因并经甲乙双方协商同意，甲方不再另行支付其他任何费用。同时，除非合同条款中另有规定，否则乙方所报价格在合同实施期间不因市场、税率变化因素而变动。</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三</w:t>
      </w:r>
      <w:r>
        <w:rPr>
          <w:rFonts w:hAnsi="宋体"/>
          <w:b/>
          <w:color w:val="000000" w:themeColor="text1"/>
          <w:sz w:val="24"/>
          <w:szCs w:val="24"/>
          <w:highlight w:val="none"/>
          <w14:textFill>
            <w14:solidFill>
              <w14:schemeClr w14:val="tx1"/>
            </w14:solidFill>
          </w14:textFill>
        </w:rPr>
        <w:t xml:space="preserve">、合同款支付</w:t>
      </w:r>
      <w:r/>
    </w:p>
    <w:tbl>
      <w:tblPr>
        <w:tblStyle w:val="856"/>
        <w:tblpPr w:horzAnchor="page" w:tblpX="1234" w:vertAnchor="text" w:tblpY="151" w:leftFromText="180" w:topFromText="0" w:rightFromText="180" w:bottomFromText="0"/>
        <w:tblW w:w="94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3"/>
        <w:gridCol w:w="3576"/>
        <w:gridCol w:w="1518"/>
        <w:gridCol w:w="1322"/>
        <w:gridCol w:w="2405"/>
      </w:tblGrid>
      <w:tr>
        <w:trPr>
          <w:trHeight w:val="691"/>
        </w:trPr>
        <w:tc>
          <w:tcPr>
            <w:tcW w:w="603"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期次</w:t>
            </w:r>
            <w:r/>
          </w:p>
        </w:tc>
        <w:tc>
          <w:tcPr>
            <w:tcW w:w="3576" w:type="dxa"/>
            <w:vAlign w:val="center"/>
            <w:textDirection w:val="lrTb"/>
            <w:noWrap w:val="false"/>
          </w:tcPr>
          <w:p>
            <w:pPr>
              <w:pStyle w:val="802"/>
              <w:rPr>
                <w:rFonts w:hint="eastAsia" w:ascii="宋体" w:hAnsi="宋体" w:eastAsia="宋体" w:cs="宋体"/>
                <w:color w:val="000000" w:themeColor="text1"/>
                <w:sz w:val="24"/>
                <w:szCs w:val="24"/>
                <w:highlight w:val="none"/>
                <w:lang w:val="en-US" w:eastAsia="zh-CN"/>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付款条件</w:t>
            </w:r>
            <w:r/>
          </w:p>
        </w:tc>
        <w:tc>
          <w:tcPr>
            <w:tcW w:w="1518" w:type="dxa"/>
            <w:vAlign w:val="center"/>
            <w:textDirection w:val="lrTb"/>
            <w:noWrap w:val="false"/>
          </w:tcPr>
          <w:p>
            <w:pPr>
              <w:pStyle w:val="802"/>
              <w:rPr>
                <w:rFonts w:hint="eastAsia" w:ascii="宋体" w:hAnsi="宋体" w:eastAsia="宋体" w:cs="宋体"/>
                <w:color w:val="000000" w:themeColor="text1"/>
                <w:sz w:val="24"/>
                <w:szCs w:val="24"/>
                <w:highlight w:val="none"/>
                <w:lang w:eastAsia="zh-CN"/>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计划付款金额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元</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322"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付款比例（%）</w:t>
            </w:r>
            <w:r/>
          </w:p>
        </w:tc>
        <w:tc>
          <w:tcPr>
            <w:tcW w:w="2405"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计划支付日期</w:t>
            </w:r>
            <w:r/>
          </w:p>
        </w:tc>
      </w:tr>
      <w:tr>
        <w:trPr>
          <w:trHeight w:val="831"/>
        </w:trPr>
        <w:tc>
          <w:tcPr>
            <w:tcW w:w="603"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W w:w="3576" w:type="dxa"/>
            <w:vAlign w:val="center"/>
            <w:textDirection w:val="lrTb"/>
            <w:noWrap w:val="false"/>
          </w:tcPr>
          <w:p>
            <w:pPr>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合同签订前，中标人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须提供</w:t>
            </w:r>
            <w:r>
              <w:rPr>
                <w:rFonts w:hint="eastAsia" w:ascii="宋体" w:hAnsi="宋体" w:cs="宋体"/>
                <w:color w:val="000000" w:themeColor="text1"/>
                <w:sz w:val="24"/>
                <w:szCs w:val="24"/>
                <w:highlight w:val="none"/>
                <w14:textFill>
                  <w14:solidFill>
                    <w14:schemeClr w14:val="tx1"/>
                  </w14:solidFill>
                </w14:textFill>
              </w:rPr>
              <w:t xml:space="preserve">合同签约价的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color w:val="000000" w:themeColor="text1"/>
                <w:sz w:val="24"/>
                <w:szCs w:val="24"/>
                <w:highlight w:val="none"/>
                <w14:textFill>
                  <w14:solidFill>
                    <w14:schemeClr w14:val="tx1"/>
                  </w14:solidFill>
                </w14:textFill>
              </w:rPr>
              <w:t xml:space="preserve">%作为</w:t>
            </w:r>
            <w:r>
              <w:rPr>
                <w:rFonts w:hint="eastAsia" w:ascii="宋体" w:hAnsi="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cs="宋体"/>
                <w:color w:val="000000" w:themeColor="text1"/>
                <w:sz w:val="24"/>
                <w:szCs w:val="24"/>
                <w:highlight w:val="none"/>
                <w14:textFill>
                  <w14:solidFill>
                    <w14:schemeClr w14:val="tx1"/>
                  </w14:solidFill>
                </w14:textFill>
              </w:rPr>
              <w:t xml:space="preserve">履约保证金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递交形式：银行保函</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W w:w="1518" w:type="dxa"/>
            <w:vAlign w:val="center"/>
            <w:textDirection w:val="lrTb"/>
            <w:noWrap w:val="false"/>
          </w:tcPr>
          <w:p>
            <w:pPr>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r>
            <w:r/>
          </w:p>
        </w:tc>
        <w:tc>
          <w:tcPr>
            <w:tcW w:w="1322" w:type="dxa"/>
            <w:vAlign w:val="center"/>
            <w:textDirection w:val="lrTb"/>
            <w:noWrap w:val="false"/>
          </w:tcPr>
          <w:p>
            <w:pPr>
              <w:jc w:val="center"/>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0%</w:t>
            </w:r>
            <w:r/>
          </w:p>
        </w:tc>
        <w:tc>
          <w:tcPr>
            <w:tcW w:w="240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  月  日</w:t>
            </w:r>
            <w:r/>
          </w:p>
        </w:tc>
      </w:tr>
      <w:tr>
        <w:trPr>
          <w:trHeight w:val="108"/>
        </w:trPr>
        <w:tc>
          <w:tcPr>
            <w:tcW w:w="603"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W w:w="3576"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合同签订</w:t>
            </w:r>
            <w:r>
              <w:rPr>
                <w:rFonts w:hint="eastAsia" w:ascii="宋体" w:hAnsi="宋体" w:cs="宋体"/>
                <w:color w:val="000000" w:themeColor="text1"/>
                <w:sz w:val="24"/>
                <w:szCs w:val="24"/>
                <w:highlight w:val="none"/>
                <w:lang w:val="en-US" w:eastAsia="zh-CN"/>
                <w14:textFill>
                  <w14:solidFill>
                    <w14:schemeClr w14:val="tx1"/>
                  </w14:solidFill>
                </w14:textFill>
              </w:rPr>
              <w:t xml:space="preserve">后，招标人提供合同价款的30%作为预付款。</w:t>
            </w:r>
            <w:r/>
          </w:p>
        </w:tc>
        <w:tc>
          <w:tcPr>
            <w:tcW w:w="1518"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30%</w:t>
            </w:r>
            <w:r/>
          </w:p>
        </w:tc>
        <w:tc>
          <w:tcPr>
            <w:tcW w:w="24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  月  日</w:t>
            </w:r>
            <w:r/>
          </w:p>
        </w:tc>
      </w:tr>
      <w:tr>
        <w:trPr>
          <w:trHeight w:val="90"/>
        </w:trPr>
        <w:tc>
          <w:tcPr>
            <w:tcW w:w="603"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W w:w="3576" w:type="dxa"/>
            <w:vAlign w:val="center"/>
            <w:textDirection w:val="lrTb"/>
            <w:noWrap w:val="false"/>
          </w:tcPr>
          <w:p>
            <w:pPr>
              <w:pStyle w:val="822"/>
              <w:rPr>
                <w:rFonts w:hint="eastAsia" w:ascii="宋体" w:hAnsi="宋体" w:eastAsia="宋体" w:cs="宋体"/>
                <w:color w:val="000000" w:themeColor="text1"/>
                <w:sz w:val="24"/>
                <w:szCs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货物全部交付，经甲方书面验收合格，支付至合同价的65%</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W w:w="1518"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35%</w:t>
            </w:r>
            <w:r/>
          </w:p>
        </w:tc>
        <w:tc>
          <w:tcPr>
            <w:tcW w:w="2405"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  月  日</w:t>
            </w:r>
            <w:r/>
          </w:p>
        </w:tc>
      </w:tr>
      <w:tr>
        <w:trPr>
          <w:trHeight w:val="90"/>
        </w:trPr>
        <w:tc>
          <w:tcPr>
            <w:tcW w:w="603"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p>
        </w:tc>
        <w:tc>
          <w:tcPr>
            <w:tcW w:w="3576" w:type="dxa"/>
            <w:vAlign w:val="center"/>
            <w:textDirection w:val="lrTb"/>
            <w:noWrap w:val="false"/>
          </w:tcPr>
          <w:p>
            <w:pPr>
              <w:jc w:val="lef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装修结束且</w:t>
            </w:r>
            <w:r>
              <w:rPr>
                <w:rFonts w:hint="eastAsia" w:ascii="宋体" w:hAnsi="宋体" w:cs="宋体"/>
                <w:color w:val="000000" w:themeColor="text1"/>
                <w:sz w:val="24"/>
                <w:szCs w:val="24"/>
                <w:highlight w:val="none"/>
                <w:lang w:val="en-US" w:eastAsia="zh-CN"/>
                <w14:textFill>
                  <w14:solidFill>
                    <w14:schemeClr w14:val="tx1"/>
                  </w14:solidFill>
                </w14:textFill>
              </w:rPr>
              <w:t xml:space="preserve">所有设备安装调试结束并通过验收</w:t>
            </w:r>
            <w:r>
              <w:rPr>
                <w:rFonts w:hint="eastAsia" w:ascii="宋体" w:hAnsi="宋体" w:cs="宋体"/>
                <w:color w:val="000000" w:themeColor="text1"/>
                <w:sz w:val="24"/>
                <w:szCs w:val="24"/>
                <w:highlight w:val="none"/>
                <w:lang w:eastAsia="zh-CN"/>
                <w14:textFill>
                  <w14:solidFill>
                    <w14:schemeClr w14:val="tx1"/>
                  </w14:solidFill>
                </w14:textFill>
              </w:rPr>
              <w:t xml:space="preserve">并验收合格，支付至合同价的</w:t>
            </w:r>
            <w:r>
              <w:rPr>
                <w:rFonts w:hint="eastAsia" w:ascii="宋体" w:hAnsi="宋体" w:cs="宋体"/>
                <w:color w:val="000000" w:themeColor="text1"/>
                <w:sz w:val="24"/>
                <w:szCs w:val="24"/>
                <w:highlight w:val="none"/>
                <w:lang w:val="en-US" w:eastAsia="zh-CN"/>
                <w14:textFill>
                  <w14:solidFill>
                    <w14:schemeClr w14:val="tx1"/>
                  </w14:solidFill>
                </w14:textFill>
              </w:rPr>
              <w:t xml:space="preserve">93%。</w:t>
            </w:r>
            <w:r/>
          </w:p>
        </w:tc>
        <w:tc>
          <w:tcPr>
            <w:tcW w:w="1518"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1322"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28%</w:t>
            </w:r>
            <w:r/>
          </w:p>
        </w:tc>
        <w:tc>
          <w:tcPr>
            <w:tcW w:w="240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  月  日</w:t>
            </w:r>
            <w:r/>
          </w:p>
        </w:tc>
      </w:tr>
      <w:tr>
        <w:trPr>
          <w:trHeight w:val="614"/>
        </w:trPr>
        <w:tc>
          <w:tcPr>
            <w:tcW w:w="603" w:type="dxa"/>
            <w:vAlign w:val="center"/>
            <w:textDirection w:val="lrTb"/>
            <w:noWrap w:val="false"/>
          </w:tcPr>
          <w:p>
            <w:pPr>
              <w:pStyle w:val="802"/>
              <w:rPr>
                <w:rFonts w:hint="eastAsia" w:ascii="宋体" w:hAnsi="宋体" w:eastAsia="宋体" w:cs="宋体"/>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p>
        </w:tc>
        <w:tc>
          <w:tcPr>
            <w:tcW w:w="3576" w:type="dxa"/>
            <w:vAlign w:val="center"/>
            <w:textDirection w:val="lrTb"/>
            <w:noWrap w:val="false"/>
          </w:tcPr>
          <w:p>
            <w:pPr>
              <w:jc w:val="left"/>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装修审计结束，支付至合同价的100%。</w:t>
            </w:r>
            <w:r/>
          </w:p>
        </w:tc>
        <w:tc>
          <w:tcPr>
            <w:tcW w:w="1518" w:type="dxa"/>
            <w:vAlign w:val="center"/>
            <w:textDirection w:val="lrTb"/>
            <w:noWrap w:val="false"/>
          </w:tcPr>
          <w:p>
            <w:pPr>
              <w:jc w:val="left"/>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r>
            <w:r/>
          </w:p>
        </w:tc>
        <w:tc>
          <w:tcPr>
            <w:tcW w:w="1322" w:type="dxa"/>
            <w:vAlign w:val="center"/>
            <w:textDirection w:val="lrTb"/>
            <w:noWrap w:val="false"/>
          </w:tcPr>
          <w:p>
            <w:pPr>
              <w:jc w:val="center"/>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p>
        </w:tc>
        <w:tc>
          <w:tcPr>
            <w:tcW w:w="2405" w:type="dxa"/>
            <w:vAlign w:val="center"/>
            <w:textDirection w:val="lrTb"/>
            <w:noWrap w:val="false"/>
          </w:tcPr>
          <w:p>
            <w:pPr>
              <w:jc w:val="center"/>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2026年  月  日</w:t>
            </w:r>
            <w:r/>
          </w:p>
        </w:tc>
      </w:tr>
    </w:tbl>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四、组成本合同的有关文件</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本合同与下列文件一起构成合同文件，如下述文件之间有任何抵触、矛盾或歧义，应按以下顺序解释：</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（1）政府采购合同协议书及其变更、补充协议</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（2）政府采购合同专用条款</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（3）政府采购合同通用条款</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（4）中标通知书</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（5）投标文件</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（6）采购文件</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（7）有关技术文件，图纸</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int="eastAsia" w:hAnsi="宋体"/>
          <w:bCs/>
          <w:color w:val="000000" w:themeColor="text1"/>
          <w:sz w:val="24"/>
          <w:szCs w:val="24"/>
          <w:highlight w:val="none"/>
          <w14:textFill>
            <w14:solidFill>
              <w14:schemeClr w14:val="tx1"/>
            </w14:solidFill>
          </w14:textFill>
        </w:rPr>
        <w:t xml:space="preserve">（8）国家法律、行政法规和规章制度规定或合同约定的作为合同组成部分的其他文件</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五、交付期、交付方式及交付地点</w:t>
      </w:r>
      <w:r/>
    </w:p>
    <w:p>
      <w:pPr>
        <w:pStyle w:val="1739"/>
        <w:ind w:firstLine="480"/>
        <w:spacing w:line="360" w:lineRule="auto"/>
        <w:rPr>
          <w:rFonts w:hAnsi="宋体"/>
          <w:bCs/>
          <w:color w:val="000000" w:themeColor="text1"/>
          <w:sz w:val="24"/>
          <w:szCs w:val="24"/>
          <w:highlight w:val="none"/>
          <w:u w:val="single"/>
          <w14:textFill>
            <w14:solidFill>
              <w14:schemeClr w14:val="tx1"/>
            </w14:solidFill>
          </w14:textFill>
        </w:rPr>
      </w:pPr>
      <w:r>
        <w:rPr>
          <w:rFonts w:hAnsi="宋体"/>
          <w:bCs/>
          <w:color w:val="000000" w:themeColor="text1"/>
          <w:sz w:val="24"/>
          <w:szCs w:val="24"/>
          <w:highlight w:val="none"/>
          <w14:textFill>
            <w14:solidFill>
              <w14:schemeClr w14:val="tx1"/>
            </w14:solidFill>
          </w14:textFill>
        </w:rPr>
        <w:t xml:space="preserve">5</w:t>
      </w:r>
      <w:r>
        <w:rPr>
          <w:rFonts w:hint="eastAsia" w:hAnsi="宋体"/>
          <w:bCs/>
          <w:color w:val="000000" w:themeColor="text1"/>
          <w:sz w:val="24"/>
          <w:szCs w:val="24"/>
          <w:highlight w:val="none"/>
          <w14:textFill>
            <w14:solidFill>
              <w14:schemeClr w14:val="tx1"/>
            </w14:solidFill>
          </w14:textFill>
        </w:rPr>
        <w:t xml:space="preserve">.1 交付期：</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w:t>
      </w:r>
      <w:r/>
    </w:p>
    <w:p>
      <w:pPr>
        <w:pStyle w:val="1739"/>
        <w:ind w:firstLine="480"/>
        <w:spacing w:line="360" w:lineRule="auto"/>
        <w:rPr>
          <w:rFonts w:hAnsi="宋体"/>
          <w:bCs/>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 xml:space="preserve">5</w:t>
      </w:r>
      <w:r>
        <w:rPr>
          <w:rFonts w:hint="eastAsia" w:hAnsi="宋体"/>
          <w:bCs/>
          <w:color w:val="000000" w:themeColor="text1"/>
          <w:sz w:val="24"/>
          <w:szCs w:val="24"/>
          <w:highlight w:val="none"/>
          <w14:textFill>
            <w14:solidFill>
              <w14:schemeClr w14:val="tx1"/>
            </w14:solidFill>
          </w14:textFill>
        </w:rPr>
        <w:t xml:space="preserve">.2 交付方式：</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w:t>
      </w:r>
      <w:r/>
    </w:p>
    <w:p>
      <w:pPr>
        <w:pStyle w:val="1739"/>
        <w:ind w:firstLine="480"/>
        <w:spacing w:line="360" w:lineRule="auto"/>
        <w:rPr>
          <w:rFonts w:hAnsi="宋体"/>
          <w:b/>
          <w:color w:val="000000" w:themeColor="text1"/>
          <w:sz w:val="24"/>
          <w:szCs w:val="24"/>
          <w:highlight w:val="none"/>
          <w14:textFill>
            <w14:solidFill>
              <w14:schemeClr w14:val="tx1"/>
            </w14:solidFill>
          </w14:textFill>
        </w:rPr>
      </w:pPr>
      <w:r>
        <w:rPr>
          <w:rFonts w:hAnsi="宋体"/>
          <w:bCs/>
          <w:color w:val="000000" w:themeColor="text1"/>
          <w:sz w:val="24"/>
          <w:szCs w:val="24"/>
          <w:highlight w:val="none"/>
          <w14:textFill>
            <w14:solidFill>
              <w14:schemeClr w14:val="tx1"/>
            </w14:solidFill>
          </w14:textFill>
        </w:rPr>
        <w:t xml:space="preserve">5</w:t>
      </w:r>
      <w:r>
        <w:rPr>
          <w:rFonts w:hint="eastAsia" w:hAnsi="宋体"/>
          <w:bCs/>
          <w:color w:val="000000" w:themeColor="text1"/>
          <w:sz w:val="24"/>
          <w:szCs w:val="24"/>
          <w:highlight w:val="none"/>
          <w14:textFill>
            <w14:solidFill>
              <w14:schemeClr w14:val="tx1"/>
            </w14:solidFill>
          </w14:textFill>
        </w:rPr>
        <w:t xml:space="preserve">.3 交付地点：</w:t>
      </w:r>
      <w:r>
        <w:rPr>
          <w:rFonts w:hint="eastAsia" w:hAnsi="宋体"/>
          <w:bCs/>
          <w:color w:val="000000" w:themeColor="text1"/>
          <w:sz w:val="24"/>
          <w:szCs w:val="24"/>
          <w:highlight w:val="none"/>
          <w:u w:val="single"/>
          <w14:textFill>
            <w14:solidFill>
              <w14:schemeClr w14:val="tx1"/>
            </w14:solidFill>
          </w14:textFill>
        </w:rPr>
        <w:t xml:space="preserve">                       </w:t>
      </w:r>
      <w:r>
        <w:rPr>
          <w:rFonts w:hint="eastAsia" w:hAnsi="宋体"/>
          <w:bCs/>
          <w:color w:val="000000" w:themeColor="text1"/>
          <w:sz w:val="24"/>
          <w:szCs w:val="24"/>
          <w:highlight w:val="none"/>
          <w14:textFill>
            <w14:solidFill>
              <w14:schemeClr w14:val="tx1"/>
            </w14:solidFill>
          </w14:textFill>
        </w:rPr>
        <w:t xml:space="preserve">。</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六、转包或分包</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.1乙方不得将合同标的转包给其他供应商履行，也不得将合同主体部分或关键性工作分包给第三方；</w:t>
      </w:r>
      <w:r/>
    </w:p>
    <w:p>
      <w:pPr>
        <w:ind w:firstLine="480"/>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6</w:t>
      </w:r>
      <w:r>
        <w:rPr>
          <w:rFonts w:hint="eastAsia" w:ascii="宋体" w:hAnsi="宋体"/>
          <w:color w:val="000000" w:themeColor="text1"/>
          <w:sz w:val="24"/>
          <w:highlight w:val="none"/>
          <w14:textFill>
            <w14:solidFill>
              <w14:schemeClr w14:val="tx1"/>
            </w14:solidFill>
          </w14:textFill>
        </w:rPr>
        <w:t xml:space="preserve">.2 涉及合同分包的，乙方应根据采购文件和投标（响应）文件规定进行合同分包，或得到甲方的书面同意；</w:t>
      </w:r>
      <w:r/>
    </w:p>
    <w:p>
      <w:pPr>
        <w:ind w:firstLine="480"/>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6.3若乙方擅自转包或分包的，甲方有权解除合同并要求乙方承担由此造成的全部损失。</w:t>
      </w:r>
      <w:r/>
    </w:p>
    <w:p>
      <w:pPr>
        <w:pStyle w:val="1739"/>
        <w:ind w:firstLine="482"/>
        <w:spacing w:line="360" w:lineRule="auto"/>
        <w:rPr>
          <w:rFonts w:hAnsi="宋体"/>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七、质量保证及售后服务</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w:t>
      </w:r>
      <w:r>
        <w:rPr>
          <w:rFonts w:hint="eastAsia" w:hAnsi="宋体"/>
          <w:color w:val="000000" w:themeColor="text1"/>
          <w:sz w:val="24"/>
          <w:szCs w:val="24"/>
          <w:highlight w:val="none"/>
          <w14:textFill>
            <w14:solidFill>
              <w14:schemeClr w14:val="tx1"/>
            </w14:solidFill>
          </w14:textFill>
        </w:rPr>
        <w:t xml:space="preserve">.1 整体质保期</w:t>
      </w:r>
      <w:r>
        <w:rPr>
          <w:rFonts w:hint="eastAsia"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年。（</w:t>
      </w:r>
      <w:r>
        <w:rPr>
          <w:rFonts w:hint="eastAsia" w:hAnsi="宋体"/>
          <w:color w:val="000000" w:themeColor="text1"/>
          <w:sz w:val="24"/>
          <w:szCs w:val="24"/>
          <w:highlight w:val="none"/>
          <w:lang w:val="en-US" w:eastAsia="zh-CN"/>
          <w14:textFill>
            <w14:solidFill>
              <w14:schemeClr w14:val="tx1"/>
            </w14:solidFill>
          </w14:textFill>
        </w:rPr>
        <w:t xml:space="preserve">自全部产品最终验收合格且甲方出具书面验收合格文件之日起计</w:t>
      </w:r>
      <w:r>
        <w:rPr>
          <w:rFonts w:hint="eastAsia" w:hAnsi="宋体"/>
          <w:color w:val="000000" w:themeColor="text1"/>
          <w:sz w:val="24"/>
          <w:szCs w:val="24"/>
          <w:highlight w:val="none"/>
          <w14:textFill>
            <w14:solidFill>
              <w14:schemeClr w14:val="tx1"/>
            </w14:solidFill>
          </w14:textFill>
        </w:rPr>
        <w:t xml:space="preserve">）。超过保修期的机器设备，</w:t>
      </w:r>
      <w:r>
        <w:rPr>
          <w:rFonts w:hint="eastAsia" w:hAnsi="宋体"/>
          <w:color w:val="000000" w:themeColor="text1"/>
          <w:sz w:val="24"/>
          <w:szCs w:val="24"/>
          <w:highlight w:val="none"/>
          <w:lang w:eastAsia="zh-CN"/>
          <w14:textFill>
            <w14:solidFill>
              <w14:schemeClr w14:val="tx1"/>
            </w14:solidFill>
          </w14:textFill>
        </w:rPr>
        <w:t xml:space="preserve">终身维修，维修时只收</w:t>
      </w:r>
      <w:r>
        <w:rPr>
          <w:rFonts w:hint="eastAsia" w:hAnsi="宋体"/>
          <w:color w:val="000000" w:themeColor="text1"/>
          <w:sz w:val="24"/>
          <w:szCs w:val="24"/>
          <w:highlight w:val="none"/>
          <w14:textFill>
            <w14:solidFill>
              <w14:schemeClr w14:val="tx1"/>
            </w14:solidFill>
          </w14:textFill>
        </w:rPr>
        <w:t xml:space="preserve">部件成本费。</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7</w:t>
      </w:r>
      <w:r>
        <w:rPr>
          <w:rFonts w:hint="eastAsia" w:hAnsi="宋体"/>
          <w:color w:val="000000" w:themeColor="text1"/>
          <w:sz w:val="24"/>
          <w:szCs w:val="24"/>
          <w:highlight w:val="none"/>
          <w14:textFill>
            <w14:solidFill>
              <w14:schemeClr w14:val="tx1"/>
            </w14:solidFill>
          </w14:textFill>
        </w:rPr>
        <w:t xml:space="preserve">.2 质量标准</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乙方应按招标文件规定和投标文件承诺的产品性能、技术要求、质量标准向甲方提供未经使用的全新产品。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（2）乙方所提供的产品应符合国家有关安全、环保、卫生的规定。</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（3）乙方应向甲方提交所提供产品的技术文件，包括相应的中文技术文件，如：产品目录、图纸、操作手册、使用说明、维护手册或服务指南等。上述文件应包装好随产品一同发运。</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7.3保证</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（1）乙方应保证提供的产品完全符合合同规定的质量、规格和性能要求。乙方应保证产品在正确安装、正常使用和保养条件下，</w:t>
      </w:r>
      <w:r>
        <w:rPr>
          <w:rFonts w:hint="eastAsia" w:ascii="宋体" w:hAnsi="宋体" w:cs="宋体"/>
          <w:color w:val="000000" w:themeColor="text1"/>
          <w:sz w:val="24"/>
          <w:highlight w:val="none"/>
          <w14:textFill>
            <w14:solidFill>
              <w14:schemeClr w14:val="tx1"/>
            </w14:solidFill>
          </w14:textFill>
        </w:rPr>
        <w:t xml:space="preserve">在其使用寿命期内具备合同约定的性能</w:t>
      </w:r>
      <w:r>
        <w:rPr>
          <w:rFonts w:hint="eastAsia" w:ascii="宋体" w:hAnsi="宋体"/>
          <w:color w:val="000000" w:themeColor="text1"/>
          <w:sz w:val="24"/>
          <w:highlight w:val="none"/>
          <w14:textFill>
            <w14:solidFill>
              <w14:schemeClr w14:val="tx1"/>
            </w14:solidFill>
          </w14:textFill>
        </w:rPr>
        <w:t xml:space="preserve">。存在质量保证期的，产品最终交付验收合格后在本</w:t>
      </w:r>
      <w:r>
        <w:rPr>
          <w:rFonts w:hint="eastAsia" w:ascii="宋体" w:hAnsi="宋体"/>
          <w:bCs/>
          <w:color w:val="000000" w:themeColor="text1"/>
          <w:sz w:val="24"/>
          <w:highlight w:val="none"/>
          <w14:textFill>
            <w14:solidFill>
              <w14:schemeClr w14:val="tx1"/>
            </w14:solidFill>
          </w14:textFill>
        </w:rPr>
        <w:t xml:space="preserve">合同</w:t>
      </w:r>
      <w:r>
        <w:rPr>
          <w:rFonts w:hint="eastAsia" w:ascii="宋体" w:hAnsi="宋体"/>
          <w:color w:val="000000" w:themeColor="text1"/>
          <w:sz w:val="24"/>
          <w:highlight w:val="none"/>
          <w14:textFill>
            <w14:solidFill>
              <w14:schemeClr w14:val="tx1"/>
            </w14:solidFill>
          </w14:textFill>
        </w:rPr>
        <w:t xml:space="preserve">规定或乙方书面承诺（两者以较长的为准）的质量保证期内，本保证保持有效。</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（2）在质量保证期内所发现的缺陷，甲方应尽快以书面形式通知乙方。</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（3）乙方收到通知后，应</w:t>
      </w:r>
      <w:r>
        <w:rPr>
          <w:rFonts w:hint="eastAsia" w:hAnsi="宋体"/>
          <w:color w:val="000000" w:themeColor="text1"/>
          <w:sz w:val="24"/>
          <w:szCs w:val="24"/>
          <w:highlight w:val="none"/>
          <w:lang w:eastAsia="zh-CN"/>
          <w14:textFill>
            <w14:solidFill>
              <w14:schemeClr w14:val="tx1"/>
            </w14:solidFill>
          </w14:textFill>
        </w:rPr>
        <w:t xml:space="preserve">在</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小时内到达现场，以合理的速度免费维修或更换有缺陷的货物或部件。</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（4）在质量保证期内，如果产品的质量或规格与合同不符，或证实产品是有缺陷的，包括潜在的缺陷或使用不符合要求的材料等，甲方可以根据本合同违约责任相关规定以书面形式追究乙方的违约责任。</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（6）乙方提供的产品在质保期内因其本身的质量问题发生故障，根据实际情况，经双方协商，可按以下办法处理：</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① 更换：由乙方承担所发生的全部费用。</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② 贬值处理：由甲乙双方合议定价。</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③ 退货处理：乙方应退还甲方支付的合同款，同时应承担该产品的直接费用（运输、保险、检验、货款利息及银行手续费等）。</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7.3售后服务</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 除项目不涉及或采购活动中明确约定无须承担外，乙方还应提供下列服务：</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① 产品的现场移动、安装、调试、启动监督及技术支持；</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② 提供货物组装和维修所需的专用工具和辅助材料；</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 在</w:t>
      </w:r>
      <w:r>
        <w:rPr>
          <w:rFonts w:hint="eastAsia" w:ascii="宋体" w:hAnsi="宋体" w:cs="宋体"/>
          <w:color w:val="000000" w:themeColor="text1"/>
          <w:sz w:val="24"/>
          <w:highlight w:val="none"/>
          <w14:textFill>
            <w14:solidFill>
              <w14:schemeClr w14:val="tx1"/>
            </w14:solidFill>
          </w14:textFill>
        </w:rPr>
        <w:t xml:space="preserve">本合同</w:t>
      </w:r>
      <w:r>
        <w:rPr>
          <w:rFonts w:hint="eastAsia" w:ascii="宋体" w:hAnsi="宋体"/>
          <w:color w:val="000000" w:themeColor="text1"/>
          <w:sz w:val="24"/>
          <w:highlight w:val="none"/>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④ 在制造商所在地或指定现场就货物的安装、启动、运营、维护、废弃处置等对甲方操作人员进行培训</w:t>
      </w:r>
      <w:r>
        <w:rPr>
          <w:rFonts w:hint="eastAsia" w:ascii="宋体" w:hAnsi="宋体" w:cs="宋体"/>
          <w:color w:val="000000" w:themeColor="text1"/>
          <w:sz w:val="24"/>
          <w:highlight w:val="none"/>
          <w14:textFill>
            <w14:solidFill>
              <w14:schemeClr w14:val="tx1"/>
            </w14:solidFill>
          </w14:textFill>
        </w:rPr>
        <w:t xml:space="preserve">；</w:t>
      </w:r>
      <w:r/>
    </w:p>
    <w:p>
      <w:pPr>
        <w:pStyle w:val="1076"/>
        <w:ind w:firstLine="480"/>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 依照法律、行政法规的规定或者按照本合同约定，货物在有效使用年限届满后应予回收的，乙方负有自行或者委托第三人对货物予以回收的义务；</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⑥ </w:t>
      </w:r>
      <w:r>
        <w:rPr>
          <w:rFonts w:hint="eastAsia" w:ascii="宋体" w:hAnsi="宋体"/>
          <w:bCs/>
          <w:color w:val="000000" w:themeColor="text1"/>
          <w:sz w:val="24"/>
          <w:highlight w:val="none"/>
          <w14:textFill>
            <w14:solidFill>
              <w14:schemeClr w14:val="tx1"/>
            </w14:solidFill>
          </w14:textFill>
        </w:rPr>
        <w:t xml:space="preserve">本合同</w:t>
      </w:r>
      <w:r>
        <w:rPr>
          <w:rFonts w:hint="eastAsia" w:ascii="宋体" w:hAnsi="宋体"/>
          <w:color w:val="000000" w:themeColor="text1"/>
          <w:sz w:val="24"/>
          <w:highlight w:val="none"/>
          <w14:textFill>
            <w14:solidFill>
              <w14:schemeClr w14:val="tx1"/>
            </w14:solidFill>
          </w14:textFill>
        </w:rPr>
        <w:t xml:space="preserve">规定由乙方提供的其他服务。</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在质保期内，所有产品保修服务方式为乙方上门保修，即由乙方派员到产品使用现场维修。乙方提供的售后服务的费用已包含在合同价款中，乙方应对产品出现的质量及安全问题负责处理解决并承担一切费用，甲方不再另行支付。因人为因素出现的故障不在免费保修范围内。超过保修期的产品，</w:t>
      </w:r>
      <w:r>
        <w:rPr>
          <w:rFonts w:hint="eastAsia" w:ascii="宋体" w:hAnsi="宋体"/>
          <w:color w:val="000000" w:themeColor="text1"/>
          <w:sz w:val="24"/>
          <w:highlight w:val="none"/>
          <w:lang w:eastAsia="zh-CN"/>
          <w14:textFill>
            <w14:solidFill>
              <w14:schemeClr w14:val="tx1"/>
            </w14:solidFill>
          </w14:textFill>
        </w:rPr>
        <w:t xml:space="preserve">终身维修，维修时只</w:t>
      </w:r>
      <w:r>
        <w:rPr>
          <w:rFonts w:hint="eastAsia" w:ascii="宋体" w:hAnsi="宋体"/>
          <w:color w:val="000000" w:themeColor="text1"/>
          <w:sz w:val="24"/>
          <w:highlight w:val="none"/>
          <w14:textFill>
            <w14:solidFill>
              <w14:schemeClr w14:val="tx1"/>
            </w14:solidFill>
          </w14:textFill>
        </w:rPr>
        <w:t xml:space="preserve">收取部件成本费。</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八</w:t>
      </w:r>
      <w:r>
        <w:rPr>
          <w:rFonts w:hAnsi="宋体"/>
          <w:b/>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产品</w:t>
      </w:r>
      <w:r>
        <w:rPr>
          <w:rFonts w:hAnsi="宋体"/>
          <w:b/>
          <w:color w:val="000000" w:themeColor="text1"/>
          <w:sz w:val="24"/>
          <w:szCs w:val="24"/>
          <w:highlight w:val="none"/>
          <w14:textFill>
            <w14:solidFill>
              <w14:schemeClr w14:val="tx1"/>
            </w14:solidFill>
          </w14:textFill>
        </w:rPr>
        <w:t xml:space="preserve">包装、发运及运输</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8.1 </w:t>
      </w:r>
      <w:r>
        <w:rPr>
          <w:rFonts w:hint="eastAsia" w:hAnsi="宋体"/>
          <w:color w:val="000000" w:themeColor="text1"/>
          <w:sz w:val="24"/>
          <w:szCs w:val="24"/>
          <w:highlight w:val="none"/>
          <w14:textFill>
            <w14:solidFill>
              <w14:schemeClr w14:val="tx1"/>
            </w14:solidFill>
          </w14:textFill>
        </w:rPr>
        <w:t xml:space="preserve">本合同</w:t>
      </w:r>
      <w:r>
        <w:rPr>
          <w:rFonts w:hint="eastAsia" w:hAnsi="宋体"/>
          <w:bCs/>
          <w:color w:val="000000" w:themeColor="text1"/>
          <w:sz w:val="24"/>
          <w:szCs w:val="24"/>
          <w:highlight w:val="none"/>
          <w14:textFill>
            <w14:solidFill>
              <w14:schemeClr w14:val="tx1"/>
            </w14:solidFill>
          </w14:textFill>
        </w:rPr>
        <w:t xml:space="preserve">涉及商品包装、快递包装的，</w:t>
      </w:r>
      <w:r>
        <w:rPr>
          <w:rFonts w:hint="eastAsia" w:hAnsi="宋体"/>
          <w:color w:val="000000" w:themeColor="text1"/>
          <w:sz w:val="24"/>
          <w:szCs w:val="24"/>
          <w:highlight w:val="none"/>
          <w14:textFill>
            <w14:solidFill>
              <w14:schemeClr w14:val="tx1"/>
            </w14:solidFill>
          </w14:textFill>
        </w:rPr>
        <w:t xml:space="preserve">除</w:t>
      </w:r>
      <w:r>
        <w:rPr>
          <w:rFonts w:hint="eastAsia" w:hAnsi="宋体"/>
          <w:bCs/>
          <w:color w:val="000000" w:themeColor="text1"/>
          <w:sz w:val="24"/>
          <w:szCs w:val="24"/>
          <w:highlight w:val="none"/>
          <w14:textFill>
            <w14:solidFill>
              <w14:schemeClr w14:val="tx1"/>
            </w14:solidFill>
          </w14:textFill>
        </w:rPr>
        <w:t xml:space="preserve">本合同另有约定外，</w:t>
      </w:r>
      <w:r>
        <w:rPr>
          <w:rFonts w:hint="eastAsia" w:hAnsi="宋体"/>
          <w:color w:val="000000" w:themeColor="text1"/>
          <w:sz w:val="24"/>
          <w:szCs w:val="24"/>
          <w:highlight w:val="none"/>
          <w14:textFill>
            <w14:solidFill>
              <w14:schemeClr w14:val="tx1"/>
            </w14:solidFill>
          </w14:textFill>
        </w:rPr>
        <w:t xml:space="preserve">包装应适应远距离运输、防潮、防震、防锈和防野蛮装卸等要求，确保货物安全无损地运抵</w:t>
      </w:r>
      <w:r>
        <w:rPr>
          <w:rFonts w:hint="eastAsia" w:hAnsi="宋体"/>
          <w:bCs/>
          <w:color w:val="000000" w:themeColor="text1"/>
          <w:sz w:val="24"/>
          <w:szCs w:val="24"/>
          <w:highlight w:val="none"/>
          <w14:textFill>
            <w14:solidFill>
              <w14:schemeClr w14:val="tx1"/>
            </w14:solidFill>
          </w14:textFill>
        </w:rPr>
        <w:t xml:space="preserve">约定的</w:t>
      </w:r>
      <w:r>
        <w:rPr>
          <w:rFonts w:hint="eastAsia" w:hAnsi="宋体"/>
          <w:color w:val="000000" w:themeColor="text1"/>
          <w:sz w:val="24"/>
          <w:szCs w:val="24"/>
          <w:highlight w:val="none"/>
          <w14:textFill>
            <w14:solidFill>
              <w14:schemeClr w14:val="tx1"/>
            </w14:solidFill>
          </w14:textFill>
        </w:rPr>
        <w:t xml:space="preserve">指定现场。</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8.2 使用说明书、质量检验证明书、随配附件和工具及清单一并附于</w:t>
      </w:r>
      <w:r>
        <w:rPr>
          <w:rFonts w:hint="eastAsia" w:hAnsi="宋体"/>
          <w:color w:val="000000" w:themeColor="text1"/>
          <w:sz w:val="24"/>
          <w:szCs w:val="24"/>
          <w:highlight w:val="none"/>
          <w14:textFill>
            <w14:solidFill>
              <w14:schemeClr w14:val="tx1"/>
            </w14:solidFill>
          </w14:textFill>
        </w:rPr>
        <w:t xml:space="preserve">产品</w:t>
      </w:r>
      <w:r>
        <w:rPr>
          <w:rFonts w:hAnsi="宋体"/>
          <w:color w:val="000000" w:themeColor="text1"/>
          <w:sz w:val="24"/>
          <w:szCs w:val="24"/>
          <w:highlight w:val="none"/>
          <w14:textFill>
            <w14:solidFill>
              <w14:schemeClr w14:val="tx1"/>
            </w14:solidFill>
          </w14:textFill>
        </w:rPr>
        <w:t xml:space="preserve">内</w:t>
      </w:r>
      <w:r>
        <w:rPr>
          <w:rFonts w:hint="eastAsia" w:hAnsi="宋体"/>
          <w:color w:val="000000" w:themeColor="text1"/>
          <w:sz w:val="24"/>
          <w:szCs w:val="24"/>
          <w:highlight w:val="none"/>
          <w14:textFill>
            <w14:solidFill>
              <w14:schemeClr w14:val="tx1"/>
            </w14:solidFill>
          </w14:textFill>
        </w:rPr>
        <w:t xml:space="preserve">，乙方不能完整交付产品及本款规定的单证和工具的，视为未按合同约定交货，乙方负责补齐，因此导致逾期交货的，由乙方承担相应责任。</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8.3 乙方在</w:t>
      </w:r>
      <w:r>
        <w:rPr>
          <w:rFonts w:hint="eastAsia" w:ascii="宋体" w:hAnsi="宋体"/>
          <w:color w:val="000000" w:themeColor="text1"/>
          <w:sz w:val="24"/>
          <w:highlight w:val="none"/>
          <w14:textFill>
            <w14:solidFill>
              <w14:schemeClr w14:val="tx1"/>
            </w14:solidFill>
          </w14:textFill>
        </w:rPr>
        <w:t xml:space="preserve">产品</w:t>
      </w:r>
      <w:r>
        <w:rPr>
          <w:rFonts w:ascii="宋体" w:hAnsi="宋体"/>
          <w:color w:val="000000" w:themeColor="text1"/>
          <w:sz w:val="24"/>
          <w:highlight w:val="none"/>
          <w14:textFill>
            <w14:solidFill>
              <w14:schemeClr w14:val="tx1"/>
            </w14:solidFill>
          </w14:textFill>
        </w:rPr>
        <w:t xml:space="preserve">发运手续办理完毕后24小时内或货到甲方48小时前通知甲方，</w:t>
      </w:r>
      <w:r>
        <w:rPr>
          <w:rFonts w:hint="eastAsia" w:ascii="宋体" w:hAnsi="宋体" w:cs="宋体"/>
          <w:color w:val="000000" w:themeColor="text1"/>
          <w:sz w:val="24"/>
          <w:highlight w:val="none"/>
          <w14:textFill>
            <w14:solidFill>
              <w14:schemeClr w14:val="tx1"/>
            </w14:solidFill>
          </w14:textFill>
        </w:rPr>
        <w:t xml:space="preserve">并提示货物运输装卸的注意事项，甲方配合乙方做好产品的接收工作。</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8.4 </w:t>
      </w:r>
      <w:r>
        <w:rPr>
          <w:rFonts w:hint="eastAsia" w:hAnsi="宋体"/>
          <w:color w:val="000000" w:themeColor="text1"/>
          <w:sz w:val="24"/>
          <w:szCs w:val="24"/>
          <w:highlight w:val="none"/>
          <w14:textFill>
            <w14:solidFill>
              <w14:schemeClr w14:val="tx1"/>
            </w14:solidFill>
          </w14:textFill>
        </w:rPr>
        <w:t xml:space="preserve">产品须</w:t>
      </w:r>
      <w:r>
        <w:rPr>
          <w:rFonts w:hAnsi="宋体"/>
          <w:color w:val="000000" w:themeColor="text1"/>
          <w:sz w:val="24"/>
          <w:szCs w:val="24"/>
          <w:highlight w:val="none"/>
          <w14:textFill>
            <w14:solidFill>
              <w14:schemeClr w14:val="tx1"/>
            </w14:solidFill>
          </w14:textFill>
        </w:rPr>
        <w:t xml:space="preserve">在规定的交</w:t>
      </w:r>
      <w:r>
        <w:rPr>
          <w:rFonts w:hint="eastAsia" w:hAnsi="宋体"/>
          <w:color w:val="000000" w:themeColor="text1"/>
          <w:sz w:val="24"/>
          <w:szCs w:val="24"/>
          <w:highlight w:val="none"/>
          <w14:textFill>
            <w14:solidFill>
              <w14:schemeClr w14:val="tx1"/>
            </w14:solidFill>
          </w14:textFill>
        </w:rPr>
        <w:t xml:space="preserve">货</w:t>
      </w:r>
      <w:r>
        <w:rPr>
          <w:rFonts w:hAnsi="宋体"/>
          <w:color w:val="000000" w:themeColor="text1"/>
          <w:sz w:val="24"/>
          <w:szCs w:val="24"/>
          <w:highlight w:val="none"/>
          <w14:textFill>
            <w14:solidFill>
              <w14:schemeClr w14:val="tx1"/>
            </w14:solidFill>
          </w14:textFill>
        </w:rPr>
        <w:t xml:space="preserve">期限内由乙方送达甲方指定的地点，乙方</w:t>
      </w:r>
      <w:r>
        <w:rPr>
          <w:rFonts w:hint="eastAsia" w:hAnsi="宋体"/>
          <w:color w:val="000000" w:themeColor="text1"/>
          <w:sz w:val="24"/>
          <w:szCs w:val="24"/>
          <w:highlight w:val="none"/>
          <w14:textFill>
            <w14:solidFill>
              <w14:schemeClr w14:val="tx1"/>
            </w14:solidFill>
          </w14:textFill>
        </w:rPr>
        <w:t xml:space="preserve">须</w:t>
      </w:r>
      <w:r>
        <w:rPr>
          <w:rFonts w:hAnsi="宋体"/>
          <w:color w:val="000000" w:themeColor="text1"/>
          <w:sz w:val="24"/>
          <w:szCs w:val="24"/>
          <w:highlight w:val="none"/>
          <w14:textFill>
            <w14:solidFill>
              <w14:schemeClr w14:val="tx1"/>
            </w14:solidFill>
          </w14:textFill>
        </w:rPr>
        <w:t xml:space="preserve">同时通知甲方</w:t>
      </w:r>
      <w:r>
        <w:rPr>
          <w:rFonts w:hint="eastAsia" w:hAnsi="宋体"/>
          <w:color w:val="000000" w:themeColor="text1"/>
          <w:sz w:val="24"/>
          <w:szCs w:val="24"/>
          <w:highlight w:val="none"/>
          <w14:textFill>
            <w14:solidFill>
              <w14:schemeClr w14:val="tx1"/>
            </w14:solidFill>
          </w14:textFill>
        </w:rPr>
        <w:t xml:space="preserve">产品</w:t>
      </w:r>
      <w:r>
        <w:rPr>
          <w:rFonts w:hAnsi="宋体"/>
          <w:color w:val="000000" w:themeColor="text1"/>
          <w:sz w:val="24"/>
          <w:szCs w:val="24"/>
          <w:highlight w:val="none"/>
          <w14:textFill>
            <w14:solidFill>
              <w14:schemeClr w14:val="tx1"/>
            </w14:solidFill>
          </w14:textFill>
        </w:rPr>
        <w:t xml:space="preserve">已送达。</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Ansi="宋体"/>
          <w:color w:val="000000" w:themeColor="text1"/>
          <w:sz w:val="24"/>
          <w:szCs w:val="24"/>
          <w:highlight w:val="none"/>
          <w14:textFill>
            <w14:solidFill>
              <w14:schemeClr w14:val="tx1"/>
            </w14:solidFill>
          </w14:textFill>
        </w:rPr>
        <w:t xml:space="preserve">8</w:t>
      </w:r>
      <w:r>
        <w:rPr>
          <w:rFonts w:hint="eastAsia" w:hAnsi="宋体"/>
          <w:color w:val="000000" w:themeColor="text1"/>
          <w:sz w:val="24"/>
          <w:szCs w:val="24"/>
          <w:highlight w:val="none"/>
          <w14:textFill>
            <w14:solidFill>
              <w14:schemeClr w14:val="tx1"/>
            </w14:solidFill>
          </w14:textFill>
        </w:rPr>
        <w:t xml:space="preserve">.5</w:t>
      </w:r>
      <w:r>
        <w:rPr>
          <w:rFonts w:hAnsi="宋体"/>
          <w:color w:val="000000" w:themeColor="text1"/>
          <w:sz w:val="24"/>
          <w:szCs w:val="24"/>
          <w:highlight w:val="non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乙方产品运送至甲方指定地点并经甲方验收合格之前，产品的所有权、一切风险责任及由此产生的一切相关费用均由乙方承担。</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8.6除采购活动对商品包装、快递包装达成具体约定外，乙方提供产品及相关快递服务</w:t>
      </w:r>
      <w:r>
        <w:rPr>
          <w:rFonts w:hint="eastAsia" w:hAnsi="宋体"/>
          <w:color w:val="000000" w:themeColor="text1"/>
          <w:sz w:val="24"/>
          <w:szCs w:val="24"/>
          <w:highlight w:val="none"/>
          <w:lang w:eastAsia="zh-CN"/>
          <w14:textFill>
            <w14:solidFill>
              <w14:schemeClr w14:val="tx1"/>
            </w14:solidFill>
          </w14:textFill>
        </w:rPr>
        <w:t xml:space="preserve">涉及</w:t>
      </w:r>
      <w:r>
        <w:rPr>
          <w:rFonts w:hint="eastAsia" w:hAnsi="宋体"/>
          <w:color w:val="000000" w:themeColor="text1"/>
          <w:sz w:val="24"/>
          <w:szCs w:val="24"/>
          <w:highlight w:val="none"/>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8.7如因包装、运输问题导致货物损毁、丢失或者品质下降，甲方有权要求降价、换货、拒收部分或整批货物，由此产生的费用和损失，均由乙方承担。</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九、</w:t>
      </w:r>
      <w:r>
        <w:rPr>
          <w:rFonts w:hint="eastAsia" w:hAnsi="宋体" w:cs="宋体"/>
          <w:b/>
          <w:bCs/>
          <w:color w:val="000000" w:themeColor="text1"/>
          <w:sz w:val="24"/>
          <w:szCs w:val="24"/>
          <w:highlight w:val="none"/>
          <w14:textFill>
            <w14:solidFill>
              <w14:schemeClr w14:val="tx1"/>
            </w14:solidFill>
          </w14:textFill>
        </w:rPr>
        <w:t xml:space="preserve">甲方权利和义务：</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bookmarkStart w:id="117" w:name="_Hlk45475284"/>
      <w:r>
        <w:rPr>
          <w:rFonts w:hint="eastAsia" w:hAnsi="宋体"/>
          <w:color w:val="000000" w:themeColor="text1"/>
          <w:sz w:val="24"/>
          <w:szCs w:val="24"/>
          <w:highlight w:val="none"/>
          <w14:textFill>
            <w14:solidFill>
              <w14:schemeClr w14:val="tx1"/>
            </w14:solidFill>
          </w14:textFill>
        </w:rPr>
        <w:t xml:space="preserve">9.1</w:t>
      </w:r>
      <w:r>
        <w:rPr>
          <w:rFonts w:hAnsi="宋体"/>
          <w:color w:val="000000" w:themeColor="text1"/>
          <w:sz w:val="24"/>
          <w:szCs w:val="24"/>
          <w:highlight w:val="none"/>
          <w14:textFill>
            <w14:solidFill>
              <w14:schemeClr w14:val="tx1"/>
            </w14:solidFill>
          </w14:textFill>
        </w:rPr>
        <w:t xml:space="preserve">签署合同后，甲方</w:t>
      </w:r>
      <w:r>
        <w:rPr>
          <w:rFonts w:hint="eastAsia" w:hAnsi="宋体"/>
          <w:color w:val="000000" w:themeColor="text1"/>
          <w:sz w:val="24"/>
          <w:szCs w:val="24"/>
          <w:highlight w:val="none"/>
          <w14:textFill>
            <w14:solidFill>
              <w14:schemeClr w14:val="tx1"/>
            </w14:solidFill>
          </w14:textFill>
        </w:rPr>
        <w:t xml:space="preserve">应</w:t>
      </w:r>
      <w:r>
        <w:rPr>
          <w:rFonts w:hAnsi="宋体"/>
          <w:color w:val="000000" w:themeColor="text1"/>
          <w:sz w:val="24"/>
          <w:szCs w:val="24"/>
          <w:highlight w:val="none"/>
          <w14:textFill>
            <w14:solidFill>
              <w14:schemeClr w14:val="tx1"/>
            </w14:solidFill>
          </w14:textFill>
        </w:rPr>
        <w:t xml:space="preserve">确定</w:t>
      </w:r>
      <w:r>
        <w:rPr>
          <w:rFonts w:hint="eastAsia" w:hAnsi="宋体"/>
          <w:color w:val="000000" w:themeColor="text1"/>
          <w:sz w:val="24"/>
          <w:szCs w:val="24"/>
          <w:highlight w:val="none"/>
          <w14:textFill>
            <w14:solidFill>
              <w14:schemeClr w14:val="tx1"/>
            </w14:solidFill>
          </w14:textFill>
        </w:rPr>
        <w:t xml:space="preserve">项目负责人（或项目联系人）</w:t>
      </w:r>
      <w:r>
        <w:rPr>
          <w:rFonts w:hAnsi="宋体"/>
          <w:color w:val="000000" w:themeColor="text1"/>
          <w:sz w:val="24"/>
          <w:szCs w:val="24"/>
          <w:highlight w:val="none"/>
          <w14:textFill>
            <w14:solidFill>
              <w14:schemeClr w14:val="tx1"/>
            </w14:solidFill>
          </w14:textFill>
        </w:rPr>
        <w:t xml:space="preserve">，负责与本合同有关的事务。</w:t>
      </w:r>
      <w:r>
        <w:rPr>
          <w:rFonts w:hint="eastAsia" w:hAnsi="宋体"/>
          <w:color w:val="000000" w:themeColor="text1"/>
          <w:sz w:val="24"/>
          <w:szCs w:val="24"/>
          <w:highlight w:val="none"/>
          <w14:textFill>
            <w14:solidFill>
              <w14:schemeClr w14:val="tx1"/>
            </w14:solidFill>
          </w14:textFill>
        </w:rPr>
        <w:t xml:space="preserve">甲方有权对乙方的履约行为进行检查，并</w:t>
      </w:r>
      <w:r>
        <w:rPr>
          <w:rFonts w:hAnsi="宋体"/>
          <w:color w:val="000000" w:themeColor="text1"/>
          <w:sz w:val="24"/>
          <w:szCs w:val="24"/>
          <w:highlight w:val="none"/>
          <w14:textFill>
            <w14:solidFill>
              <w14:schemeClr w14:val="tx1"/>
            </w14:solidFill>
          </w14:textFill>
        </w:rPr>
        <w:t xml:space="preserve">及时确认乙方提交的事项</w:t>
      </w:r>
      <w:r>
        <w:rPr>
          <w:rFonts w:hint="eastAsia" w:hAnsi="宋体"/>
          <w:color w:val="000000" w:themeColor="text1"/>
          <w:sz w:val="24"/>
          <w:szCs w:val="24"/>
          <w:highlight w:val="none"/>
          <w14:textFill>
            <w14:solidFill>
              <w14:schemeClr w14:val="tx1"/>
            </w14:solidFill>
          </w14:textFill>
        </w:rPr>
        <w:t xml:space="preserve">。甲方应当</w:t>
      </w:r>
      <w:r>
        <w:rPr>
          <w:rFonts w:hAnsi="宋体"/>
          <w:color w:val="000000" w:themeColor="text1"/>
          <w:sz w:val="24"/>
          <w:szCs w:val="24"/>
          <w:highlight w:val="none"/>
          <w14:textFill>
            <w14:solidFill>
              <w14:schemeClr w14:val="tx1"/>
            </w14:solidFill>
          </w14:textFill>
        </w:rPr>
        <w:t xml:space="preserve">配合乙方完成</w:t>
      </w:r>
      <w:r>
        <w:rPr>
          <w:rFonts w:hint="eastAsia" w:hAnsi="宋体"/>
          <w:color w:val="000000" w:themeColor="text1"/>
          <w:sz w:val="24"/>
          <w:szCs w:val="24"/>
          <w:highlight w:val="none"/>
          <w14:textFill>
            <w14:solidFill>
              <w14:schemeClr w14:val="tx1"/>
            </w14:solidFill>
          </w14:textFill>
        </w:rPr>
        <w:t xml:space="preserve">相关项目</w:t>
      </w:r>
      <w:r>
        <w:rPr>
          <w:rFonts w:hAnsi="宋体"/>
          <w:color w:val="000000" w:themeColor="text1"/>
          <w:sz w:val="24"/>
          <w:szCs w:val="24"/>
          <w:highlight w:val="none"/>
          <w14:textFill>
            <w14:solidFill>
              <w14:schemeClr w14:val="tx1"/>
            </w14:solidFill>
          </w14:textFill>
        </w:rPr>
        <w:t xml:space="preserve">实施工作</w:t>
      </w:r>
      <w:r>
        <w:rPr>
          <w:rFonts w:hint="eastAsia"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9.2 </w:t>
      </w:r>
      <w:r>
        <w:rPr>
          <w:rFonts w:ascii="宋体" w:hAnsi="宋体"/>
          <w:color w:val="000000" w:themeColor="text1"/>
          <w:sz w:val="24"/>
          <w:highlight w:val="none"/>
          <w14:textFill>
            <w14:solidFill>
              <w14:schemeClr w14:val="tx1"/>
            </w14:solidFill>
          </w14:textFill>
        </w:rPr>
        <w:t xml:space="preserve">甲方有权要求乙方按时提交各阶段有关</w:t>
      </w:r>
      <w:r>
        <w:rPr>
          <w:rFonts w:hint="eastAsia" w:ascii="宋体" w:hAnsi="宋体"/>
          <w:color w:val="000000" w:themeColor="text1"/>
          <w:sz w:val="24"/>
          <w:highlight w:val="none"/>
          <w14:textFill>
            <w14:solidFill>
              <w14:schemeClr w14:val="tx1"/>
            </w14:solidFill>
          </w14:textFill>
        </w:rPr>
        <w:t xml:space="preserve">安排计划</w:t>
      </w:r>
      <w:r>
        <w:rPr>
          <w:rFonts w:ascii="宋体" w:hAnsi="宋体"/>
          <w:color w:val="000000" w:themeColor="text1"/>
          <w:sz w:val="24"/>
          <w:highlight w:val="none"/>
          <w14:textFill>
            <w14:solidFill>
              <w14:schemeClr w14:val="tx1"/>
            </w14:solidFill>
          </w14:textFill>
        </w:rPr>
        <w:t xml:space="preserve">，并有权</w:t>
      </w:r>
      <w:r>
        <w:rPr>
          <w:rFonts w:hint="eastAsia" w:ascii="宋体" w:hAnsi="宋体"/>
          <w:color w:val="000000" w:themeColor="text1"/>
          <w:sz w:val="24"/>
          <w:highlight w:val="none"/>
          <w14:textFill>
            <w14:solidFill>
              <w14:schemeClr w14:val="tx1"/>
            </w14:solidFill>
          </w14:textFill>
        </w:rPr>
        <w:t xml:space="preserve">定期核对乙方提供产品数量、规格、质量等内容。甲方</w:t>
      </w:r>
      <w:r>
        <w:rPr>
          <w:rFonts w:ascii="宋体" w:hAnsi="宋体"/>
          <w:color w:val="000000" w:themeColor="text1"/>
          <w:sz w:val="24"/>
          <w:highlight w:val="none"/>
          <w14:textFill>
            <w14:solidFill>
              <w14:schemeClr w14:val="tx1"/>
            </w14:solidFill>
          </w14:textFill>
        </w:rPr>
        <w:t xml:space="preserve">有权督促乙方工作并要求乙方</w:t>
      </w:r>
      <w:r>
        <w:rPr>
          <w:rFonts w:hint="eastAsia" w:ascii="宋体" w:hAnsi="宋体"/>
          <w:color w:val="000000" w:themeColor="text1"/>
          <w:sz w:val="24"/>
          <w:highlight w:val="none"/>
          <w14:textFill>
            <w14:solidFill>
              <w14:schemeClr w14:val="tx1"/>
            </w14:solidFill>
          </w14:textFill>
        </w:rPr>
        <w:t xml:space="preserve">更</w:t>
      </w:r>
      <w:r>
        <w:rPr>
          <w:rFonts w:ascii="宋体" w:hAnsi="宋体"/>
          <w:color w:val="000000" w:themeColor="text1"/>
          <w:sz w:val="24"/>
          <w:highlight w:val="none"/>
          <w14:textFill>
            <w14:solidFill>
              <w14:schemeClr w14:val="tx1"/>
            </w14:solidFill>
          </w14:textFill>
        </w:rPr>
        <w:t xml:space="preserve">换不符合要求的</w:t>
      </w:r>
      <w:r>
        <w:rPr>
          <w:rFonts w:hint="eastAsia" w:ascii="宋体" w:hAnsi="宋体"/>
          <w:color w:val="000000" w:themeColor="text1"/>
          <w:sz w:val="24"/>
          <w:highlight w:val="none"/>
          <w14:textFill>
            <w14:solidFill>
              <w14:schemeClr w14:val="tx1"/>
            </w14:solidFill>
          </w14:textFill>
        </w:rPr>
        <w:t xml:space="preserve">货物</w:t>
      </w:r>
      <w:r>
        <w:rPr>
          <w:rFonts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9.3 </w:t>
      </w:r>
      <w:r>
        <w:rPr>
          <w:rFonts w:ascii="宋体" w:hAnsi="宋体"/>
          <w:color w:val="000000" w:themeColor="text1"/>
          <w:sz w:val="24"/>
          <w:highlight w:val="none"/>
          <w14:textFill>
            <w14:solidFill>
              <w14:schemeClr w14:val="tx1"/>
            </w14:solidFill>
          </w14:textFill>
        </w:rPr>
        <w:t xml:space="preserve">甲方</w:t>
      </w:r>
      <w:r>
        <w:rPr>
          <w:rFonts w:hint="eastAsia" w:ascii="宋体" w:hAnsi="宋体"/>
          <w:color w:val="000000" w:themeColor="text1"/>
          <w:sz w:val="24"/>
          <w:highlight w:val="none"/>
          <w14:textFill>
            <w14:solidFill>
              <w14:schemeClr w14:val="tx1"/>
            </w14:solidFill>
          </w14:textFill>
        </w:rPr>
        <w:t xml:space="preserve">有权要求乙方对缺陷部分予以修复，并按合同约定享有货物保修及其他合同约定的权利。</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9.4</w:t>
      </w:r>
      <w:r>
        <w:rPr>
          <w:rFonts w:hAnsi="宋体"/>
          <w:color w:val="000000" w:themeColor="text1"/>
          <w:sz w:val="24"/>
          <w:szCs w:val="24"/>
          <w:highlight w:val="none"/>
          <w14:textFill>
            <w14:solidFill>
              <w14:schemeClr w14:val="tx1"/>
            </w14:solidFill>
          </w14:textFill>
        </w:rPr>
        <w:t xml:space="preserve">甲方应当按照合同约定及时对交付的</w:t>
      </w:r>
      <w:r>
        <w:rPr>
          <w:rFonts w:hint="eastAsia" w:hAnsi="宋体"/>
          <w:color w:val="000000" w:themeColor="text1"/>
          <w:sz w:val="24"/>
          <w:szCs w:val="24"/>
          <w:highlight w:val="none"/>
          <w14:textFill>
            <w14:solidFill>
              <w14:schemeClr w14:val="tx1"/>
            </w14:solidFill>
          </w14:textFill>
        </w:rPr>
        <w:t xml:space="preserve">产品</w:t>
      </w:r>
      <w:r>
        <w:rPr>
          <w:rFonts w:hAnsi="宋体"/>
          <w:color w:val="000000" w:themeColor="text1"/>
          <w:sz w:val="24"/>
          <w:szCs w:val="24"/>
          <w:highlight w:val="none"/>
          <w14:textFill>
            <w14:solidFill>
              <w14:schemeClr w14:val="tx1"/>
            </w14:solidFill>
          </w14:textFill>
        </w:rPr>
        <w:t xml:space="preserve">进行验收</w:t>
      </w:r>
      <w:r>
        <w:rPr>
          <w:rFonts w:hint="eastAsia" w:hAnsi="宋体"/>
          <w:color w:val="000000" w:themeColor="text1"/>
          <w:sz w:val="24"/>
          <w:szCs w:val="24"/>
          <w:highlight w:val="none"/>
          <w14:textFill>
            <w14:solidFill>
              <w14:schemeClr w14:val="tx1"/>
            </w14:solidFill>
          </w14:textFill>
        </w:rPr>
        <w:t xml:space="preserve">。</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（1）甲方可根据项目特点对合同期内的项目实施情况进行分期考核，综合考核情况和实施效果进行验收。乙方应做好相应配合工作。</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（2）对于实际使用人和甲方分离的项目，甲方邀请实际使用人参与验收。</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（3）如有必要，甲方邀请参加本项目的其他供应商或第三方专业机构及专家参与验收，相关意见将作为验收书的参考资料。</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4）甲方成立验收小组，按照采购合同的约定对乙方的履约情况进行验收。验收时，甲方按照采购合同的约定对每一项技术、商务要求的履约情况进行确认。验收结束后，验收小组出具验收书，由验收双方共同签署。验收结果与采购合同约定的资金支付挂钩。</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（5）验收合格的项目，甲方根据采购合同的约定及时向乙方支付合同款项。验收不合格的项目，甲方依法及时处理。</w:t>
      </w:r>
      <w:r>
        <w:rPr>
          <w:rFonts w:hint="eastAsia" w:hAnsi="宋体" w:cs="Courier New"/>
          <w:color w:val="000000" w:themeColor="text1"/>
          <w:sz w:val="24"/>
          <w:szCs w:val="24"/>
          <w:highlight w:val="none"/>
          <w14:textFill>
            <w14:solidFill>
              <w14:schemeClr w14:val="tx1"/>
            </w14:solidFill>
          </w14:textFill>
        </w:rPr>
        <w:t xml:space="preserve">采购合同的履行、违约责任和解决争议的方式等适用《民法典》。</w:t>
      </w:r>
      <w:r>
        <w:rPr>
          <w:rFonts w:hint="eastAsia" w:hAnsi="宋体"/>
          <w:color w:val="000000" w:themeColor="text1"/>
          <w:sz w:val="24"/>
          <w:szCs w:val="24"/>
          <w:highlight w:val="none"/>
          <w14:textFill>
            <w14:solidFill>
              <w14:schemeClr w14:val="tx1"/>
            </w14:solidFill>
          </w14:textFill>
        </w:rPr>
        <w:t xml:space="preserve">乙方在履约过程中有政府采购法律法规规定的违法违规情形的，甲方将及时报告本级财政部门。</w:t>
      </w:r>
      <w:bookmarkEnd w:id="117"/>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bookmarkStart w:id="118" w:name="_Hlk143440294"/>
      <w:r>
        <w:rPr>
          <w:rFonts w:hint="eastAsia" w:hAnsi="宋体"/>
          <w:color w:val="000000" w:themeColor="text1"/>
          <w:sz w:val="24"/>
          <w:szCs w:val="24"/>
          <w:highlight w:val="none"/>
          <w14:textFill>
            <w14:solidFill>
              <w14:schemeClr w14:val="tx1"/>
            </w14:solidFill>
          </w14:textFill>
        </w:rPr>
        <w:t xml:space="preserve">（6）招标文件规定以外的验收费用由甲乙双方协商解决。若产品经验收不符合技术标准或质量要求，由乙方承担验收费用。</w:t>
      </w:r>
      <w:bookmarkEnd w:id="118"/>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9.5因突发情况，甲方需调动乙方人员和器材设备时，乙方应服从安排并予以配合。</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9.6甲方有权根据国家政策或法律法规的变动对项目实施的需求标准和质量做出相应变动。</w:t>
      </w:r>
      <w:r/>
    </w:p>
    <w:p>
      <w:pPr>
        <w:ind w:firstLine="480"/>
        <w:jc w:val="left"/>
        <w:spacing w:line="360" w:lineRule="auto"/>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9.7国家法律法规规定及</w:t>
      </w:r>
      <w:r>
        <w:rPr>
          <w:rFonts w:hint="eastAsia" w:ascii="宋体" w:hAnsi="宋体" w:cs="宋体"/>
          <w:color w:val="000000" w:themeColor="text1"/>
          <w:sz w:val="24"/>
          <w:highlight w:val="none"/>
          <w14:textFill>
            <w14:solidFill>
              <w14:schemeClr w14:val="tx1"/>
            </w14:solidFill>
          </w14:textFill>
        </w:rPr>
        <w:t xml:space="preserve">本合同</w:t>
      </w:r>
      <w:r>
        <w:rPr>
          <w:rFonts w:hint="eastAsia" w:ascii="宋体" w:hAnsi="宋体"/>
          <w:color w:val="000000" w:themeColor="text1"/>
          <w:sz w:val="24"/>
          <w:highlight w:val="none"/>
          <w14:textFill>
            <w14:solidFill>
              <w14:schemeClr w14:val="tx1"/>
            </w14:solidFill>
          </w14:textFill>
        </w:rPr>
        <w:t xml:space="preserve">约定应由甲方承担的其他义务和责任。</w:t>
      </w:r>
      <w:r/>
    </w:p>
    <w:p>
      <w:pPr>
        <w:ind w:firstLine="482"/>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十、乙方权利和义务：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 </w:t>
      </w:r>
      <w:r>
        <w:rPr>
          <w:rFonts w:ascii="宋体" w:hAnsi="宋体"/>
          <w:color w:val="000000" w:themeColor="text1"/>
          <w:sz w:val="24"/>
          <w:highlight w:val="none"/>
          <w14:textFill>
            <w14:solidFill>
              <w14:schemeClr w14:val="tx1"/>
            </w14:solidFill>
          </w14:textFill>
        </w:rPr>
        <w:t xml:space="preserve">签署合同后，乙方</w:t>
      </w:r>
      <w:r>
        <w:rPr>
          <w:rFonts w:hint="eastAsia" w:ascii="宋体" w:hAnsi="宋体"/>
          <w:color w:val="000000" w:themeColor="text1"/>
          <w:sz w:val="24"/>
          <w:highlight w:val="none"/>
          <w14:textFill>
            <w14:solidFill>
              <w14:schemeClr w14:val="tx1"/>
            </w14:solidFill>
          </w14:textFill>
        </w:rPr>
        <w:t xml:space="preserve">应</w:t>
      </w:r>
      <w:r>
        <w:rPr>
          <w:rFonts w:ascii="宋体" w:hAnsi="宋体"/>
          <w:color w:val="000000" w:themeColor="text1"/>
          <w:sz w:val="24"/>
          <w:highlight w:val="none"/>
          <w14:textFill>
            <w14:solidFill>
              <w14:schemeClr w14:val="tx1"/>
            </w14:solidFill>
          </w14:textFill>
        </w:rPr>
        <w:t xml:space="preserve">确定</w:t>
      </w:r>
      <w:r>
        <w:rPr>
          <w:rFonts w:hint="eastAsia" w:ascii="宋体" w:hAnsi="宋体"/>
          <w:color w:val="000000" w:themeColor="text1"/>
          <w:sz w:val="24"/>
          <w:highlight w:val="none"/>
          <w14:textFill>
            <w14:solidFill>
              <w14:schemeClr w14:val="tx1"/>
            </w14:solidFill>
          </w14:textFill>
        </w:rPr>
        <w:t xml:space="preserve">项目负责人（或项目联系人）</w:t>
      </w:r>
      <w:r>
        <w:rPr>
          <w:rFonts w:ascii="宋体" w:hAnsi="宋体"/>
          <w:color w:val="000000" w:themeColor="text1"/>
          <w:sz w:val="24"/>
          <w:highlight w:val="none"/>
          <w14:textFill>
            <w14:solidFill>
              <w14:schemeClr w14:val="tx1"/>
            </w14:solidFill>
          </w14:textFill>
        </w:rPr>
        <w:t xml:space="preserve">，负责与本合同有关的事务。</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2乙方应接受并主动配合甲方及行业主管部门的检查，对甲方指出的问题，应及时做出合理解释或予以纠正。</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3对因乙方原因而造成甲方的损失，乙方应负责及时修复或照价赔偿。</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4</w:t>
      </w:r>
      <w:r>
        <w:rPr>
          <w:rFonts w:hint="eastAsia" w:ascii="宋体" w:hAnsi="宋体"/>
          <w:color w:val="000000" w:themeColor="text1"/>
          <w:sz w:val="24"/>
          <w:highlight w:val="none"/>
          <w14:textFill>
            <w14:solidFill>
              <w14:schemeClr w14:val="tx1"/>
            </w14:solidFill>
          </w14:textFill>
        </w:rPr>
        <w:t xml:space="preserve">乙方对其所销售的产品应当享有知识产权或经权利人合法授权，保证没有侵犯任何第三人的知识产权等权利。</w:t>
      </w:r>
      <w:r>
        <w:rPr>
          <w:rFonts w:hint="eastAsia" w:ascii="宋体" w:hAnsi="宋体" w:cs="宋体"/>
          <w:color w:val="000000" w:themeColor="text1"/>
          <w:sz w:val="24"/>
          <w:highlight w:val="none"/>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color w:val="000000" w:themeColor="text1"/>
          <w:sz w:val="24"/>
          <w:highlight w:val="none"/>
          <w14:textFill>
            <w14:solidFill>
              <w14:schemeClr w14:val="tx1"/>
            </w14:solidFill>
          </w14:textFill>
        </w:rPr>
        <w:t xml:space="preserve">。</w:t>
      </w:r>
      <w:r/>
    </w:p>
    <w:p>
      <w:pPr>
        <w:ind w:firstLine="480"/>
        <w:jc w:val="left"/>
        <w:spacing w:line="360" w:lineRule="auto"/>
        <w:rPr>
          <w:rFonts w:ascii="宋体" w:hAnsi="宋体"/>
          <w:color w:val="000000" w:themeColor="text1"/>
          <w:sz w:val="24"/>
          <w:highlight w:val="none"/>
          <w14:textFill>
            <w14:solidFill>
              <w14:schemeClr w14:val="tx1"/>
            </w14:solidFill>
          </w14:textFill>
        </w:rPr>
      </w:pPr>
      <w:r/>
      <w:bookmarkStart w:id="119" w:name="_Hlk143440925"/>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bCs/>
          <w:color w:val="000000" w:themeColor="text1"/>
          <w:sz w:val="24"/>
          <w:highlight w:val="none"/>
          <w14:textFill>
            <w14:solidFill>
              <w14:schemeClr w14:val="tx1"/>
            </w14:solidFill>
          </w14:textFill>
        </w:rPr>
        <w:t xml:space="preserve">.5</w:t>
      </w:r>
      <w:r>
        <w:rPr>
          <w:rFonts w:hint="eastAsia" w:ascii="宋体" w:hAnsi="宋体"/>
          <w:color w:val="000000" w:themeColor="text1"/>
          <w:sz w:val="24"/>
          <w:highlight w:val="none"/>
          <w14:textFill>
            <w14:solidFill>
              <w14:schemeClr w14:val="tx1"/>
            </w14:solidFill>
          </w14:textFill>
        </w:rPr>
        <w:t xml:space="preserve">乙方保证对其出售的产品享有合法的权利，</w:t>
      </w:r>
      <w:r>
        <w:rPr>
          <w:rFonts w:hint="eastAsia" w:ascii="宋体" w:hAnsi="宋体" w:cs="宋体"/>
          <w:color w:val="000000" w:themeColor="text1"/>
          <w:sz w:val="24"/>
          <w:highlight w:val="none"/>
          <w14:textFill>
            <w14:solidFill>
              <w14:schemeClr w14:val="tx1"/>
            </w14:solidFill>
          </w14:textFill>
        </w:rPr>
        <w:t xml:space="preserve">保证在交付的产品上不存在抵押权等担保物权。</w:t>
      </w:r>
      <w:r>
        <w:rPr>
          <w:rFonts w:hint="eastAsia" w:ascii="宋体" w:hAnsi="宋体"/>
          <w:color w:val="000000" w:themeColor="text1"/>
          <w:sz w:val="24"/>
          <w:highlight w:val="none"/>
          <w14:textFill>
            <w14:solidFill>
              <w14:schemeClr w14:val="tx1"/>
            </w14:solidFill>
          </w14:textFill>
        </w:rPr>
        <w:t xml:space="preserve">如甲方使用上述产品构成对第三人侵权的，则由乙方承担全部责任。</w:t>
      </w:r>
      <w:bookmarkEnd w:id="119"/>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6</w:t>
      </w:r>
      <w:r>
        <w:rPr>
          <w:rFonts w:ascii="宋体" w:hAnsi="宋体" w:cs="宋体"/>
          <w:color w:val="000000" w:themeColor="text1"/>
          <w:sz w:val="24"/>
          <w:highlight w:val="none"/>
          <w14:textFill>
            <w14:solidFill>
              <w14:schemeClr w14:val="tx1"/>
            </w14:solidFill>
          </w14:textFill>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7乙方应做好详细的管理台账，建立管理档案，并按双方约定将管理情况汇总报送甲方。</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 xml:space="preserve">10.</w:t>
      </w:r>
      <w:r>
        <w:rPr>
          <w:rFonts w:hint="eastAsia" w:ascii="宋体" w:hAnsi="宋体" w:cs="宋体"/>
          <w:color w:val="000000" w:themeColor="text1"/>
          <w:sz w:val="24"/>
          <w:highlight w:val="none"/>
          <w14:textFill>
            <w14:solidFill>
              <w14:schemeClr w14:val="tx1"/>
            </w14:solidFill>
          </w14:textFill>
        </w:rPr>
        <w:t xml:space="preserve">8合同履约过程中，乙方必须采取周密的安全措施，若乙方在合同履行期间发生人员伤亡或财产的损失，或者造成第三方的人员伤亡或财产损失，乙方应承担全部责任，并保障甲方免于承担由此造成的一切损害和损失.</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10.9本项目新产生成果的知识产权、所有权、使用权、转让权以及收益等一切权利归甲方享有。未经甲方书面同意，乙方不得公开发表或对外提供。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10.10乙方应自行承担</w:t>
      </w:r>
      <w:r>
        <w:rPr>
          <w:rFonts w:hint="eastAsia" w:ascii="宋体" w:hAnsi="宋体"/>
          <w:color w:val="000000" w:themeColor="text1"/>
          <w:sz w:val="24"/>
          <w:highlight w:val="none"/>
          <w14:textFill>
            <w14:solidFill>
              <w14:schemeClr w14:val="tx1"/>
            </w14:solidFill>
          </w14:textFill>
        </w:rPr>
        <w:t xml:space="preserve">项目实施</w:t>
      </w:r>
      <w:r>
        <w:rPr>
          <w:rFonts w:hint="eastAsia" w:ascii="宋体" w:hAnsi="宋体" w:cs="宋体"/>
          <w:color w:val="000000" w:themeColor="text1"/>
          <w:sz w:val="24"/>
          <w:highlight w:val="none"/>
          <w14:textFill>
            <w14:solidFill>
              <w14:schemeClr w14:val="tx1"/>
            </w14:solidFill>
          </w14:textFill>
        </w:rPr>
        <w:t xml:space="preserve">的一切有关费用，包括食宿、交通、差旅费等。</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10.11</w:t>
      </w:r>
      <w:r>
        <w:rPr>
          <w:rFonts w:ascii="宋体" w:hAnsi="宋体"/>
          <w:color w:val="000000" w:themeColor="text1"/>
          <w:sz w:val="24"/>
          <w:highlight w:val="none"/>
          <w14:textFill>
            <w14:solidFill>
              <w14:schemeClr w14:val="tx1"/>
            </w14:solidFill>
          </w14:textFill>
        </w:rPr>
        <w:t xml:space="preserve"> 乙方应按照合同要求</w:t>
      </w:r>
      <w:r>
        <w:rPr>
          <w:rFonts w:hint="eastAsia" w:ascii="宋体" w:hAnsi="宋体"/>
          <w:color w:val="000000" w:themeColor="text1"/>
          <w:sz w:val="24"/>
          <w:highlight w:val="none"/>
          <w14:textFill>
            <w14:solidFill>
              <w14:schemeClr w14:val="tx1"/>
            </w14:solidFill>
          </w14:textFill>
        </w:rPr>
        <w:t xml:space="preserve">履约</w:t>
      </w:r>
      <w:r>
        <w:rPr>
          <w:rFonts w:ascii="宋体" w:hAnsi="宋体"/>
          <w:color w:val="000000" w:themeColor="text1"/>
          <w:sz w:val="24"/>
          <w:highlight w:val="none"/>
          <w14:textFill>
            <w14:solidFill>
              <w14:schemeClr w14:val="tx1"/>
            </w14:solidFill>
          </w14:textFill>
        </w:rPr>
        <w:t xml:space="preserve">，充分合理安排，确保</w:t>
      </w:r>
      <w:r>
        <w:rPr>
          <w:rFonts w:hint="eastAsia" w:ascii="宋体" w:hAnsi="宋体"/>
          <w:color w:val="000000" w:themeColor="text1"/>
          <w:sz w:val="24"/>
          <w:highlight w:val="none"/>
          <w14:textFill>
            <w14:solidFill>
              <w14:schemeClr w14:val="tx1"/>
            </w14:solidFill>
          </w14:textFill>
        </w:rPr>
        <w:t xml:space="preserve">提供的产品及相关服务符合合同有关</w:t>
      </w:r>
      <w:r>
        <w:rPr>
          <w:rFonts w:ascii="宋体" w:hAnsi="宋体"/>
          <w:color w:val="000000" w:themeColor="text1"/>
          <w:sz w:val="24"/>
          <w:highlight w:val="none"/>
          <w14:textFill>
            <w14:solidFill>
              <w14:schemeClr w14:val="tx1"/>
            </w14:solidFill>
          </w14:textFill>
        </w:rPr>
        <w:t xml:space="preserve">要求</w:t>
      </w:r>
      <w:r>
        <w:rPr>
          <w:rFonts w:hint="eastAsia" w:ascii="宋体" w:hAnsi="宋体"/>
          <w:color w:val="000000" w:themeColor="text1"/>
          <w:sz w:val="24"/>
          <w:highlight w:val="none"/>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 w:val="24"/>
          <w:highlight w:val="none"/>
          <w14:textFill>
            <w14:solidFill>
              <w14:schemeClr w14:val="tx1"/>
            </w14:solidFill>
          </w14:textFill>
        </w:rPr>
        <w:t xml:space="preserve">负责项目实施过程中的所有协调工作。</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10.12国家法律法规规定及</w:t>
      </w:r>
      <w:r>
        <w:rPr>
          <w:rFonts w:hint="eastAsia" w:ascii="宋体" w:hAnsi="宋体"/>
          <w:bCs/>
          <w:color w:val="000000" w:themeColor="text1"/>
          <w:sz w:val="24"/>
          <w:highlight w:val="none"/>
          <w14:textFill>
            <w14:solidFill>
              <w14:schemeClr w14:val="tx1"/>
            </w14:solidFill>
          </w14:textFill>
        </w:rPr>
        <w:t xml:space="preserve">本合同</w:t>
      </w:r>
      <w:r>
        <w:rPr>
          <w:rFonts w:hint="eastAsia" w:ascii="宋体" w:hAnsi="宋体"/>
          <w:color w:val="000000" w:themeColor="text1"/>
          <w:sz w:val="24"/>
          <w:highlight w:val="none"/>
          <w14:textFill>
            <w14:solidFill>
              <w14:schemeClr w14:val="tx1"/>
            </w14:solidFill>
          </w14:textFill>
        </w:rPr>
        <w:t xml:space="preserve">约定应由乙方承担的其他义务和责任。</w:t>
      </w:r>
      <w:r/>
    </w:p>
    <w:p>
      <w:pPr>
        <w:ind w:firstLine="200"/>
        <w:jc w:val="left"/>
        <w:spacing w:line="360" w:lineRule="auto"/>
        <w:rPr>
          <w:rFonts w:ascii="宋体" w:hAnsi="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十一、</w:t>
      </w:r>
      <w:r>
        <w:rPr>
          <w:rFonts w:hint="eastAsia" w:ascii="宋体" w:hAnsi="宋体"/>
          <w:b/>
          <w:bCs/>
          <w:color w:val="000000" w:themeColor="text1"/>
          <w:sz w:val="24"/>
          <w:highlight w:val="none"/>
          <w14:textFill>
            <w14:solidFill>
              <w14:schemeClr w14:val="tx1"/>
            </w14:solidFill>
          </w14:textFill>
        </w:rPr>
        <w:t xml:space="preserve">保密义务</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firstLine="482"/>
        <w:spacing w:line="360" w:lineRule="auto"/>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14:textFill>
            <w14:solidFill>
              <w14:schemeClr w14:val="tx1"/>
            </w14:solidFill>
          </w14:textFill>
        </w:rPr>
        <w:t xml:space="preserve">十二、违约责任</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12.1迟延交货的违约责任</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如甲方同意延长交货时间，乙方应提供相应的保障措施，并承担由此给甲方带来的额外成本。</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（2）如果乙方没有按照合同规定的时间交货和提供相关服务，甲方有权从货款中扣除误期赔偿费而不影响合同项下的其他补救方法，赔偿费按逾期交货总额</w:t>
      </w:r>
      <w:r>
        <w:rPr>
          <w:rFonts w:hint="eastAsia" w:hAnsi="宋体"/>
          <w:color w:val="000000" w:themeColor="text1"/>
          <w:sz w:val="24"/>
          <w:szCs w:val="24"/>
          <w:highlight w:val="none"/>
          <w:u w:val="single"/>
          <w14:textFill>
            <w14:solidFill>
              <w14:schemeClr w14:val="tx1"/>
            </w14:solidFill>
          </w14:textFill>
        </w:rPr>
        <w:t xml:space="preserve"> 每日千分之五</w:t>
      </w:r>
      <w:r>
        <w:rPr>
          <w:rFonts w:hint="eastAsia" w:hAnsi="宋体"/>
          <w:color w:val="000000" w:themeColor="text1"/>
          <w:sz w:val="24"/>
          <w:szCs w:val="24"/>
          <w:highlight w:val="none"/>
          <w14:textFill>
            <w14:solidFill>
              <w14:schemeClr w14:val="tx1"/>
            </w14:solidFill>
          </w14:textFill>
        </w:rPr>
        <w:t xml:space="preserve">向甲方支付。逾期超过约定日期10个自然日（含本数）不能交付的，甲方可解除本合同。乙方因逾期交付或因其他违约行为导致甲方解除合同的，乙方应向甲方支付合同总值</w:t>
      </w:r>
      <w:r>
        <w:rPr>
          <w:rFonts w:hint="eastAsia" w:hAnsi="宋体"/>
          <w:color w:val="000000" w:themeColor="text1"/>
          <w:sz w:val="24"/>
          <w:szCs w:val="24"/>
          <w:highlight w:val="none"/>
          <w:u w:val="single"/>
          <w14:textFill>
            <w14:solidFill>
              <w14:schemeClr w14:val="tx1"/>
            </w14:solidFill>
          </w14:textFill>
        </w:rPr>
        <w:t xml:space="preserve">百分之十</w:t>
      </w:r>
      <w:r>
        <w:rPr>
          <w:rFonts w:hint="eastAsia" w:hAnsi="宋体"/>
          <w:color w:val="000000" w:themeColor="text1"/>
          <w:sz w:val="24"/>
          <w:szCs w:val="24"/>
          <w:highlight w:val="none"/>
          <w14:textFill>
            <w14:solidFill>
              <w14:schemeClr w14:val="tx1"/>
            </w14:solidFill>
          </w14:textFill>
        </w:rPr>
        <w:t xml:space="preserve">的违约金，如造成甲方损失超过违约金的，超出部分由乙方继续承担赔偿责任。 如果涉及公共利益，且赔偿金额无法弥补公共利益损失，甲方可要求继续履行或者采取其他补救措施。</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12.2迟延支付的违约责任</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甲方存在迟延支付乙方合同款项的，甲方应按逾期付款总额每日</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向乙方支付违约金。</w:t>
      </w:r>
      <w:r/>
    </w:p>
    <w:p>
      <w:pPr>
        <w:ind w:firstLine="480"/>
        <w:jc w:val="left"/>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12.3质量瑕疵的违约责任</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乙方提供的产品不符合合同约定的质量标准或存在产品质量缺陷，甲方有权要求乙方根据</w:t>
      </w:r>
      <w:r>
        <w:rPr>
          <w:rFonts w:hint="eastAsia" w:ascii="宋体" w:hAnsi="宋体"/>
          <w:bCs/>
          <w:color w:val="000000" w:themeColor="text1"/>
          <w:sz w:val="24"/>
          <w:highlight w:val="none"/>
          <w14:textFill>
            <w14:solidFill>
              <w14:schemeClr w14:val="tx1"/>
            </w14:solidFill>
          </w14:textFill>
        </w:rPr>
        <w:t xml:space="preserve">本合同要求</w:t>
      </w:r>
      <w:r>
        <w:rPr>
          <w:rFonts w:hint="eastAsia" w:ascii="宋体" w:hAnsi="宋体"/>
          <w:color w:val="000000" w:themeColor="text1"/>
          <w:sz w:val="24"/>
          <w:highlight w:val="none"/>
          <w14:textFill>
            <w14:solidFill>
              <w14:schemeClr w14:val="tx1"/>
            </w14:solidFill>
          </w14:textFill>
        </w:rPr>
        <w:t xml:space="preserve">及时修理、重作、更换，由此导致逾期交付的，按乙方逾期交付处理。乙方拒绝修理、重作、更换的，甲方可单方面解除合同，</w:t>
      </w:r>
      <w:r>
        <w:rPr>
          <w:rFonts w:hint="eastAsia" w:ascii="宋体" w:hAnsi="宋体"/>
          <w:color w:val="000000" w:themeColor="text1"/>
          <w:sz w:val="24"/>
          <w:highlight w:val="none"/>
          <w:lang w:val="en-US" w:eastAsia="zh-CN"/>
          <w14:textFill>
            <w14:solidFill>
              <w14:schemeClr w14:val="tx1"/>
            </w14:solidFill>
          </w14:textFill>
        </w:rPr>
        <w:t xml:space="preserve">乙方应退还已收取的全部款项并赔偿甲方因此遭受的全部损失。</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12.4乙方未按本合同规定提供售后服务的应承担违约责任，按合同</w:t>
      </w:r>
      <w:r>
        <w:rPr>
          <w:rFonts w:hAnsi="宋体"/>
          <w:color w:val="000000" w:themeColor="text1"/>
          <w:sz w:val="24"/>
          <w:szCs w:val="24"/>
          <w:highlight w:val="none"/>
          <w14:textFill>
            <w14:solidFill>
              <w14:schemeClr w14:val="tx1"/>
            </w14:solidFill>
          </w14:textFill>
        </w:rPr>
        <w:t xml:space="preserve">总</w:t>
      </w:r>
      <w:r>
        <w:rPr>
          <w:rFonts w:hint="eastAsia" w:hAnsi="宋体"/>
          <w:color w:val="000000" w:themeColor="text1"/>
          <w:sz w:val="24"/>
          <w:szCs w:val="24"/>
          <w:highlight w:val="none"/>
          <w14:textFill>
            <w14:solidFill>
              <w14:schemeClr w14:val="tx1"/>
            </w14:solidFill>
          </w14:textFill>
        </w:rPr>
        <w:t xml:space="preserve">价款</w:t>
      </w:r>
      <w:r>
        <w:rPr>
          <w:rFonts w:hint="eastAsia" w:hAnsi="宋体"/>
          <w:color w:val="000000" w:themeColor="text1"/>
          <w:sz w:val="24"/>
          <w:szCs w:val="24"/>
          <w:highlight w:val="none"/>
          <w:u w:val="single"/>
          <w14:textFill>
            <w14:solidFill>
              <w14:schemeClr w14:val="tx1"/>
            </w14:solidFill>
          </w14:textFill>
        </w:rPr>
        <w:t xml:space="preserve"> </w:t>
      </w:r>
      <w:r>
        <w:rPr>
          <w:rFonts w:hAnsi="宋体"/>
          <w:color w:val="000000" w:themeColor="text1"/>
          <w:sz w:val="24"/>
          <w:szCs w:val="24"/>
          <w:highlight w:val="none"/>
          <w:u w:val="single"/>
          <w14:textFill>
            <w14:solidFill>
              <w14:schemeClr w14:val="tx1"/>
            </w14:solidFill>
          </w14:textFill>
        </w:rPr>
        <w:t xml:space="preserve">   </w:t>
      </w:r>
      <w:r>
        <w:rPr>
          <w:rFonts w:hint="eastAsia" w:hAnsi="宋体"/>
          <w:color w:val="000000" w:themeColor="text1"/>
          <w:sz w:val="24"/>
          <w:szCs w:val="24"/>
          <w:highlight w:val="none"/>
          <w14:textFill>
            <w14:solidFill>
              <w14:schemeClr w14:val="tx1"/>
            </w14:solidFill>
          </w14:textFill>
        </w:rPr>
        <w:t xml:space="preserve">向甲方支付违约金。如造成甲方损失超过违约金的，超出部分由乙方继续承担赔偿责任。</w:t>
      </w:r>
      <w:r/>
    </w:p>
    <w:p>
      <w:pPr>
        <w:pStyle w:val="1739"/>
        <w:ind w:firstLine="482"/>
        <w:spacing w:line="360" w:lineRule="auto"/>
        <w:rPr>
          <w:rFonts w:hAnsi="宋体"/>
          <w:b/>
          <w:bCs/>
          <w:color w:val="000000" w:themeColor="text1"/>
          <w:sz w:val="24"/>
          <w:szCs w:val="24"/>
          <w:highlight w:val="none"/>
          <w14:textFill>
            <w14:solidFill>
              <w14:schemeClr w14:val="tx1"/>
            </w14:solidFill>
          </w14:textFill>
        </w:rPr>
      </w:pPr>
      <w:r/>
      <w:bookmarkStart w:id="120" w:name="_Hlk143441071"/>
      <w:r>
        <w:rPr>
          <w:rFonts w:hAnsi="宋体"/>
          <w:b/>
          <w:bCs/>
          <w:color w:val="000000" w:themeColor="text1"/>
          <w:sz w:val="24"/>
          <w:szCs w:val="24"/>
          <w:highlight w:val="none"/>
          <w14:textFill>
            <w14:solidFill>
              <w14:schemeClr w14:val="tx1"/>
            </w14:solidFill>
          </w14:textFill>
        </w:rPr>
        <w:t xml:space="preserve">十</w:t>
      </w:r>
      <w:r>
        <w:rPr>
          <w:rFonts w:hint="eastAsia" w:hAnsi="宋体"/>
          <w:b/>
          <w:bCs/>
          <w:color w:val="000000" w:themeColor="text1"/>
          <w:sz w:val="24"/>
          <w:szCs w:val="24"/>
          <w:highlight w:val="none"/>
          <w14:textFill>
            <w14:solidFill>
              <w14:schemeClr w14:val="tx1"/>
            </w14:solidFill>
          </w14:textFill>
        </w:rPr>
        <w:t xml:space="preserve">三</w:t>
      </w:r>
      <w:r>
        <w:rPr>
          <w:rFonts w:hAnsi="宋体"/>
          <w:b/>
          <w:bCs/>
          <w:color w:val="000000" w:themeColor="text1"/>
          <w:sz w:val="24"/>
          <w:szCs w:val="24"/>
          <w:highlight w:val="none"/>
          <w14:textFill>
            <w14:solidFill>
              <w14:schemeClr w14:val="tx1"/>
            </w14:solidFill>
          </w14:textFill>
        </w:rPr>
        <w:t xml:space="preserve">、</w:t>
      </w:r>
      <w:r>
        <w:rPr>
          <w:rFonts w:hint="eastAsia" w:hAnsi="宋体"/>
          <w:b/>
          <w:color w:val="000000" w:themeColor="text1"/>
          <w:sz w:val="24"/>
          <w:szCs w:val="24"/>
          <w:highlight w:val="none"/>
          <w14:textFill>
            <w14:solidFill>
              <w14:schemeClr w14:val="tx1"/>
            </w14:solidFill>
          </w14:textFill>
        </w:rPr>
        <w:t xml:space="preserve">合同变更、中止与终止</w:t>
      </w:r>
      <w:r/>
    </w:p>
    <w:p>
      <w:pPr>
        <w:ind w:firstLine="20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 13.1合同的变更</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政府采购合同履行中，在不改变合同其他条款的前提下，甲方可以在合同价款</w:t>
      </w:r>
      <w:r>
        <w:rPr>
          <w:rFonts w:hint="eastAsia" w:ascii="宋体" w:hAnsi="宋体"/>
          <w:color w:val="000000" w:themeColor="text1"/>
          <w:sz w:val="24"/>
          <w:highlight w:val="none"/>
          <w:u w:val="single"/>
          <w14:textFill>
            <w14:solidFill>
              <w14:schemeClr w14:val="tx1"/>
            </w14:solidFill>
          </w14:textFill>
        </w:rPr>
        <w:t xml:space="preserve"> 10% </w:t>
      </w:r>
      <w:r>
        <w:rPr>
          <w:rFonts w:hint="eastAsia" w:ascii="宋体" w:hAnsi="宋体"/>
          <w:color w:val="000000" w:themeColor="text1"/>
          <w:sz w:val="24"/>
          <w:highlight w:val="none"/>
          <w14:textFill>
            <w14:solidFill>
              <w14:schemeClr w14:val="tx1"/>
            </w14:solidFill>
          </w14:textFill>
        </w:rPr>
        <w:t xml:space="preserve">的范围内追加与合同标的相同的货物，并就此与乙方协商一致后签订补充协议。</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13.2合同的中止</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履行过程中因供应商就采购文件、采购过程或结果提起投诉的，甲方认为有必要的，可以中止合同的履行。合同中止期间，双方应暂停履行合同义务，但不影响合同中关于保密、知识产权等条款的效力。</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2）合同履行过程中，如果乙方出现以下情形之一的：①经营状况严重恶化；②转移财产、抽逃资金，以逃避债务；③丧失商业信誉；④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76"/>
        <w:ind w:firstLine="480"/>
        <w:jc w:val="both"/>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（4）甲方不得以行政区划调整、政府换届、机构或者职能调整以及相关责任人更替为由中止合同。</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13.3合同的终止</w:t>
      </w:r>
      <w:r/>
    </w:p>
    <w:p>
      <w:pPr>
        <w:ind w:firstLine="48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（1）合同因有效期限届满而终止；</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（2）甲方有权在出现以下情形时单方面解除合同，合同解除自书面解除通知到达乙方时生效</w:t>
      </w:r>
      <w:r>
        <w:rPr>
          <w:rFonts w:hint="eastAsia" w:ascii="宋体" w:hAnsi="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并追究乙方的违约责任：</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① 乙方逾期未交付产品或未完成约定服务超过</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10</w:t>
      </w:r>
      <w:r>
        <w:rPr>
          <w:rFonts w:hint="eastAsia" w:ascii="宋体" w:hAnsi="宋体" w:cs="宋体"/>
          <w:color w:val="000000" w:themeColor="text1"/>
          <w:sz w:val="24"/>
          <w:highlight w:val="none"/>
          <w:u w:val="single"/>
          <w14:textFill>
            <w14:solidFill>
              <w14:schemeClr w14:val="tx1"/>
            </w14:solidFill>
          </w14:textFill>
        </w:rPr>
        <w:t xml:space="preserve">个自然日（含本数）</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② 乙方履行本合同约定义务时，未达到约定要求，修改或整改超过</w:t>
      </w:r>
      <w:r>
        <w:rPr>
          <w:rFonts w:hint="eastAsia" w:ascii="宋体" w:hAnsi="宋体" w:cs="宋体"/>
          <w:color w:val="000000" w:themeColor="text1"/>
          <w:sz w:val="24"/>
          <w:highlight w:val="none"/>
          <w:u w:val="single"/>
          <w14:textFill>
            <w14:solidFill>
              <w14:schemeClr w14:val="tx1"/>
            </w14:solidFill>
          </w14:textFill>
        </w:rPr>
        <w:t xml:space="preserve"> </w:t>
      </w:r>
      <w:r>
        <w:rPr>
          <w:rFonts w:ascii="宋体" w:hAnsi="宋体" w:cs="宋体"/>
          <w:color w:val="000000" w:themeColor="text1"/>
          <w:sz w:val="24"/>
          <w:highlight w:val="none"/>
          <w:u w:val="singl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次仍然无法达到约定要求。</w:t>
      </w:r>
      <w:r/>
    </w:p>
    <w:p>
      <w:pPr>
        <w:ind w:firstLine="480"/>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③ 乙方有转让或未经甲方同意的分包行为。 </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 xml:space="preserve">④ </w:t>
      </w:r>
      <w:r>
        <w:rPr>
          <w:rFonts w:hAnsi="宋体" w:cs="宋体"/>
          <w:color w:val="000000" w:themeColor="text1"/>
          <w:sz w:val="24"/>
          <w:szCs w:val="24"/>
          <w:highlight w:val="none"/>
          <w14:textFill>
            <w14:solidFill>
              <w14:schemeClr w14:val="tx1"/>
            </w14:solidFill>
          </w14:textFill>
        </w:rPr>
        <w:t xml:space="preserve">乙方未经甲方同意，将与本合同的相关内容资料提供给任何第三方单位和个人</w:t>
      </w:r>
      <w:r>
        <w:rPr>
          <w:rFonts w:hint="eastAsia" w:hAnsi="宋体" w:cs="宋体"/>
          <w:color w:val="000000" w:themeColor="text1"/>
          <w:sz w:val="24"/>
          <w:szCs w:val="24"/>
          <w:highlight w:val="none"/>
          <w14:textFill>
            <w14:solidFill>
              <w14:schemeClr w14:val="tx1"/>
            </w14:solidFill>
          </w14:textFill>
        </w:rPr>
        <w:t xml:space="preserve">，未履行</w:t>
      </w:r>
      <w:r>
        <w:rPr>
          <w:rFonts w:hAnsi="宋体" w:cs="宋体"/>
          <w:color w:val="000000" w:themeColor="text1"/>
          <w:sz w:val="24"/>
          <w:szCs w:val="24"/>
          <w:highlight w:val="none"/>
          <w14:textFill>
            <w14:solidFill>
              <w14:schemeClr w14:val="tx1"/>
            </w14:solidFill>
          </w14:textFill>
        </w:rPr>
        <w:t xml:space="preserve">保密义务</w:t>
      </w:r>
      <w:r>
        <w:rPr>
          <w:rFonts w:hAnsi="宋体"/>
          <w:color w:val="000000" w:themeColor="text1"/>
          <w:sz w:val="24"/>
          <w:szCs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⑤ 其他乙方未按本合同约定履行，构成根本性违约的情形。</w:t>
      </w:r>
      <w:r/>
    </w:p>
    <w:p>
      <w:pPr>
        <w:pStyle w:val="1076"/>
        <w:ind w:firstLine="480"/>
        <w:spacing w:line="360" w:lineRule="auto"/>
        <w:rPr>
          <w:rFonts w:ascii="宋体" w:hAnsi="宋体" w:eastAsia="宋体"/>
          <w:color w:val="000000" w:themeColor="text1"/>
          <w:sz w:val="24"/>
          <w:szCs w:val="24"/>
          <w:highlight w:val="none"/>
          <w14:textFill>
            <w14:solidFill>
              <w14:schemeClr w14:val="tx1"/>
            </w14:solidFill>
          </w14:textFill>
        </w:rPr>
      </w:pPr>
      <w:r>
        <w:rPr>
          <w:rFonts w:hint="eastAsia" w:ascii="宋体" w:hAnsi="宋体" w:eastAsia="宋体"/>
          <w:color w:val="000000" w:themeColor="text1"/>
          <w:sz w:val="24"/>
          <w:szCs w:val="24"/>
          <w:highlight w:val="none"/>
          <w14:textFill>
            <w14:solidFill>
              <w14:schemeClr w14:val="tx1"/>
            </w14:solidFill>
          </w14:textFill>
        </w:rPr>
        <w:t xml:space="preserve">13.4</w:t>
      </w:r>
      <w:r>
        <w:rPr>
          <w:rFonts w:hint="eastAsia" w:ascii="宋体" w:hAnsi="宋体" w:eastAsia="宋体" w:cs="Times New Roman"/>
          <w:color w:val="000000" w:themeColor="text1"/>
          <w:sz w:val="24"/>
          <w:szCs w:val="24"/>
          <w:highlight w:val="none"/>
          <w14:textFill>
            <w14:solidFill>
              <w14:schemeClr w14:val="tx1"/>
            </w14:solidFill>
          </w14:textFill>
        </w:rPr>
        <w:t xml:space="preserve">涉及国家利益、社会公共利益的情形</w:t>
      </w:r>
      <w:r/>
    </w:p>
    <w:p>
      <w:pPr>
        <w:pStyle w:val="1076"/>
        <w:ind w:firstLine="480"/>
        <w:jc w:val="both"/>
        <w:spacing w:line="360" w:lineRule="auto"/>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bookmarkEnd w:id="120"/>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十四、不可抗力事件处理</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14.1 在合同有效期内，任何一方因不可抗力事件导致不能履行合同，则合同履行期可延长，其延长期与不可抗力影响期相同。</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14.2 不可抗力事件发生后，应立即通知对方，并寄送有关权威机构出具的证明。</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14.3 不可抗力事件延续120天以上，双方应通过友好协商，确定是否继续履行合同。</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十五、</w:t>
      </w:r>
      <w:bookmarkStart w:id="121" w:name="_Hlk143441635"/>
      <w:r>
        <w:rPr>
          <w:rFonts w:hint="eastAsia" w:hAnsi="宋体"/>
          <w:b/>
          <w:color w:val="000000" w:themeColor="text1"/>
          <w:sz w:val="24"/>
          <w:szCs w:val="24"/>
          <w:highlight w:val="none"/>
          <w14:textFill>
            <w14:solidFill>
              <w14:schemeClr w14:val="tx1"/>
            </w14:solidFill>
          </w14:textFill>
        </w:rPr>
        <w:t xml:space="preserve">解决争议的方法</w:t>
      </w:r>
      <w:bookmarkEnd w:id="121"/>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15.1 双方在执行合同中所发生的一切争议，应通过协商解决。</w:t>
      </w:r>
      <w:bookmarkStart w:id="122" w:name="_Hlk47429795"/>
      <w:r>
        <w:rPr>
          <w:rFonts w:hAnsi="宋体"/>
          <w:color w:val="000000" w:themeColor="text1"/>
          <w:sz w:val="24"/>
          <w:szCs w:val="24"/>
          <w:highlight w:val="none"/>
          <w14:textFill>
            <w14:solidFill>
              <w14:schemeClr w14:val="tx1"/>
            </w14:solidFill>
          </w14:textFill>
        </w:rPr>
        <w:t xml:space="preserve">如协商不成，可向甲方</w:t>
      </w:r>
      <w:r>
        <w:rPr>
          <w:rFonts w:hint="eastAsia" w:hAnsi="宋体"/>
          <w:color w:val="000000" w:themeColor="text1"/>
          <w:sz w:val="24"/>
          <w:szCs w:val="24"/>
          <w:highlight w:val="none"/>
          <w14:textFill>
            <w14:solidFill>
              <w14:schemeClr w14:val="tx1"/>
            </w14:solidFill>
          </w14:textFill>
        </w:rPr>
        <w:t xml:space="preserve">实际</w:t>
      </w:r>
      <w:r>
        <w:rPr>
          <w:rFonts w:hAnsi="宋体"/>
          <w:color w:val="000000" w:themeColor="text1"/>
          <w:sz w:val="24"/>
          <w:szCs w:val="24"/>
          <w:highlight w:val="none"/>
          <w14:textFill>
            <w14:solidFill>
              <w14:schemeClr w14:val="tx1"/>
            </w14:solidFill>
          </w14:textFill>
        </w:rPr>
        <w:t xml:space="preserve">所在地法院起诉。</w:t>
      </w:r>
      <w:r/>
    </w:p>
    <w:p>
      <w:pPr>
        <w:pStyle w:val="1739"/>
        <w:ind w:firstLine="482"/>
        <w:spacing w:line="360" w:lineRule="auto"/>
        <w:rPr>
          <w:rFonts w:hAnsi="宋体"/>
          <w:b/>
          <w:color w:val="000000" w:themeColor="text1"/>
          <w:sz w:val="24"/>
          <w:szCs w:val="24"/>
          <w:highlight w:val="none"/>
          <w14:textFill>
            <w14:solidFill>
              <w14:schemeClr w14:val="tx1"/>
            </w14:solidFill>
          </w14:textFill>
        </w:rPr>
      </w:pPr>
      <w:r>
        <w:rPr>
          <w:rFonts w:hint="eastAsia" w:hAnsi="宋体"/>
          <w:b/>
          <w:color w:val="000000" w:themeColor="text1"/>
          <w:sz w:val="24"/>
          <w:szCs w:val="24"/>
          <w:highlight w:val="none"/>
          <w14:textFill>
            <w14:solidFill>
              <w14:schemeClr w14:val="tx1"/>
            </w14:solidFill>
          </w14:textFill>
        </w:rPr>
        <w:t xml:space="preserve">十六、合同生效及其它</w:t>
      </w:r>
      <w:bookmarkEnd w:id="122"/>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6</w:t>
      </w:r>
      <w:r>
        <w:rPr>
          <w:rFonts w:hint="eastAsia" w:hAnsi="宋体"/>
          <w:color w:val="000000" w:themeColor="text1"/>
          <w:sz w:val="24"/>
          <w:szCs w:val="24"/>
          <w:highlight w:val="none"/>
          <w14:textFill>
            <w14:solidFill>
              <w14:schemeClr w14:val="tx1"/>
            </w14:solidFill>
          </w14:textFill>
        </w:rPr>
        <w:t xml:space="preserve">.1 合同经双方法定代表人或授权委托代表人签字并加盖单位公章</w:t>
      </w:r>
      <w:r>
        <w:rPr>
          <w:rFonts w:hAnsi="宋体"/>
          <w:color w:val="000000" w:themeColor="text1"/>
          <w:sz w:val="24"/>
          <w:szCs w:val="24"/>
          <w:highlight w:val="none"/>
          <w14:textFill>
            <w14:solidFill>
              <w14:schemeClr w14:val="tx1"/>
            </w14:solidFill>
          </w14:textFill>
        </w:rPr>
        <w:t xml:space="preserve">或合同专用章</w:t>
      </w:r>
      <w:r>
        <w:rPr>
          <w:rFonts w:hint="eastAsia" w:hAnsi="宋体"/>
          <w:color w:val="000000" w:themeColor="text1"/>
          <w:sz w:val="24"/>
          <w:szCs w:val="24"/>
          <w:highlight w:val="none"/>
          <w14:textFill>
            <w14:solidFill>
              <w14:schemeClr w14:val="tx1"/>
            </w14:solidFill>
          </w14:textFill>
        </w:rPr>
        <w:t xml:space="preserve">后生效。</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6</w:t>
      </w:r>
      <w:r>
        <w:rPr>
          <w:rFonts w:hint="eastAsia" w:hAnsi="宋体"/>
          <w:color w:val="000000" w:themeColor="text1"/>
          <w:sz w:val="24"/>
          <w:szCs w:val="24"/>
          <w:highlight w:val="none"/>
          <w14:textFill>
            <w14:solidFill>
              <w14:schemeClr w14:val="tx1"/>
            </w14:solidFill>
          </w14:textFill>
        </w:rPr>
        <w:t xml:space="preserve">.2本合同未尽事宜，遵照《中华人民共和国民法典》等</w:t>
      </w:r>
      <w:r>
        <w:rPr>
          <w:rFonts w:hAnsi="宋体"/>
          <w:color w:val="000000" w:themeColor="text1"/>
          <w:sz w:val="24"/>
          <w:szCs w:val="24"/>
          <w:highlight w:val="none"/>
          <w14:textFill>
            <w14:solidFill>
              <w14:schemeClr w14:val="tx1"/>
            </w14:solidFill>
          </w14:textFill>
        </w:rPr>
        <w:t xml:space="preserve">有关条文执行</w:t>
      </w:r>
      <w:r>
        <w:rPr>
          <w:rFonts w:hint="eastAsia" w:hAnsi="宋体"/>
          <w:color w:val="000000" w:themeColor="text1"/>
          <w:sz w:val="24"/>
          <w:szCs w:val="24"/>
          <w:highlight w:val="none"/>
          <w14:textFill>
            <w14:solidFill>
              <w14:schemeClr w14:val="tx1"/>
            </w14:solidFill>
          </w14:textFill>
        </w:rPr>
        <w:t xml:space="preserve">，双方可经协商达成书面补充协议，补充协议与本合同具有同等法律效力</w:t>
      </w:r>
      <w:r>
        <w:rPr>
          <w:rFonts w:hAnsi="宋体"/>
          <w:color w:val="000000" w:themeColor="text1"/>
          <w:sz w:val="24"/>
          <w:szCs w:val="24"/>
          <w:highlight w:val="none"/>
          <w14:textFill>
            <w14:solidFill>
              <w14:schemeClr w14:val="tx1"/>
            </w14:solidFill>
          </w14:textFill>
        </w:rPr>
        <w:t xml:space="preserve">。</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w:t>
      </w:r>
      <w:r>
        <w:rPr>
          <w:rFonts w:hAnsi="宋体"/>
          <w:color w:val="000000" w:themeColor="text1"/>
          <w:sz w:val="24"/>
          <w:szCs w:val="24"/>
          <w:highlight w:val="none"/>
          <w14:textFill>
            <w14:solidFill>
              <w14:schemeClr w14:val="tx1"/>
            </w14:solidFill>
          </w14:textFill>
        </w:rPr>
        <w:t xml:space="preserve">6</w:t>
      </w:r>
      <w:r>
        <w:rPr>
          <w:rFonts w:hint="eastAsia" w:hAnsi="宋体"/>
          <w:color w:val="000000" w:themeColor="text1"/>
          <w:sz w:val="24"/>
          <w:szCs w:val="24"/>
          <w:highlight w:val="none"/>
          <w14:textFill>
            <w14:solidFill>
              <w14:schemeClr w14:val="tx1"/>
            </w14:solidFill>
          </w14:textFill>
        </w:rPr>
        <w:t xml:space="preserve">.3 本合同正本</w:t>
      </w:r>
      <w:r>
        <w:rPr>
          <w:rFonts w:hint="eastAsia" w:hAnsi="宋体"/>
          <w:color w:val="000000" w:themeColor="text1"/>
          <w:sz w:val="24"/>
          <w:szCs w:val="24"/>
          <w:highlight w:val="none"/>
          <w:u w:val="single"/>
          <w14:textFill>
            <w14:solidFill>
              <w14:schemeClr w14:val="tx1"/>
            </w14:solidFill>
          </w14:textFill>
        </w:rPr>
        <w:t xml:space="preserve">一式四份</w:t>
      </w:r>
      <w:r>
        <w:rPr>
          <w:rFonts w:hint="eastAsia" w:hAnsi="宋体"/>
          <w:color w:val="000000" w:themeColor="text1"/>
          <w:sz w:val="24"/>
          <w:szCs w:val="24"/>
          <w:highlight w:val="none"/>
          <w14:textFill>
            <w14:solidFill>
              <w14:schemeClr w14:val="tx1"/>
            </w14:solidFill>
          </w14:textFill>
        </w:rPr>
        <w:t xml:space="preserve">，具有同等法律效力，甲乙双方</w:t>
      </w:r>
      <w:r>
        <w:rPr>
          <w:rFonts w:hint="eastAsia" w:hAnsi="宋体"/>
          <w:color w:val="000000" w:themeColor="text1"/>
          <w:sz w:val="24"/>
          <w:szCs w:val="24"/>
          <w:highlight w:val="none"/>
          <w:u w:val="single"/>
          <w14:textFill>
            <w14:solidFill>
              <w14:schemeClr w14:val="tx1"/>
            </w14:solidFill>
          </w14:textFill>
        </w:rPr>
        <w:t xml:space="preserve">各执两份</w:t>
      </w:r>
      <w:r>
        <w:rPr>
          <w:rFonts w:hint="eastAsia" w:hAnsi="宋体"/>
          <w:color w:val="000000" w:themeColor="text1"/>
          <w:sz w:val="24"/>
          <w:szCs w:val="24"/>
          <w:highlight w:val="none"/>
          <w14:textFill>
            <w14:solidFill>
              <w14:schemeClr w14:val="tx1"/>
            </w14:solidFill>
          </w14:textFill>
        </w:rPr>
        <w:t xml:space="preserve">。</w:t>
      </w:r>
      <w:r/>
    </w:p>
    <w:p>
      <w:pPr>
        <w:pStyle w:val="1739"/>
        <w:ind w:firstLine="48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16.4</w:t>
      </w:r>
      <w:r>
        <w:rPr>
          <w:rFonts w:hAnsi="宋体"/>
          <w:color w:val="000000" w:themeColor="text1"/>
          <w:sz w:val="24"/>
          <w:szCs w:val="24"/>
          <w:highlight w:val="none"/>
          <w14:textFill>
            <w14:solidFill>
              <w14:schemeClr w14:val="tx1"/>
            </w14:solidFill>
          </w14:textFill>
        </w:rPr>
        <w:t xml:space="preserve">本合同载明的地址适用于本合同履行及其后可能的诉讼程序，寄送至该地址的书面通知、函件及诉讼文书等，受送达方必须签收，并在签收后三个自然日内将回执寄送给送达方。如受送达方未签收，则留置之日或者邮件退回之日即为送达之日。地址变更的，应当及时书面通知对方，并由对方出具收到该书面通知的回执，变更自回执载明的收到之日起生效，否则变更无效。合同未载明通讯地址的，以住所地为联系地址。</w:t>
      </w:r>
      <w:r/>
    </w:p>
    <w:p>
      <w:pPr>
        <w:pStyle w:val="1739"/>
        <w:ind w:firstLine="480"/>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bookmarkEnd w:id="116"/>
      <w:r/>
    </w:p>
    <w:p>
      <w:pPr>
        <w:pStyle w:val="1739"/>
        <w:spacing w:line="360" w:lineRule="auto"/>
        <w:rPr>
          <w:rFonts w:hint="eastAsia"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r>
      <w:r/>
    </w:p>
    <w:p>
      <w:pPr>
        <w:pStyle w:val="1739"/>
        <w:ind w:firstLine="200"/>
        <w:spacing w:line="360" w:lineRule="auto"/>
        <w:rPr>
          <w:rFonts w:hAnsi="宋体"/>
          <w:b/>
          <w:bCs/>
          <w:color w:val="000000" w:themeColor="text1"/>
          <w:sz w:val="24"/>
          <w:szCs w:val="24"/>
          <w:highlight w:val="none"/>
          <w14:textFill>
            <w14:solidFill>
              <w14:schemeClr w14:val="tx1"/>
            </w14:solidFill>
          </w14:textFill>
        </w:rPr>
      </w:pPr>
      <w:r>
        <w:rPr>
          <w:rFonts w:hint="eastAsia" w:hAnsi="宋体"/>
          <w:b/>
          <w:bCs/>
          <w:color w:val="000000" w:themeColor="text1"/>
          <w:sz w:val="24"/>
          <w:szCs w:val="24"/>
          <w:highlight w:val="none"/>
          <w14:textFill>
            <w14:solidFill>
              <w14:schemeClr w14:val="tx1"/>
            </w14:solidFill>
          </w14:textFill>
        </w:rPr>
        <w:t xml:space="preserve">甲方全称（盖章）：                      乙方全称（盖章）： </w:t>
      </w:r>
      <w:r/>
    </w:p>
    <w:p>
      <w:pPr>
        <w:pStyle w:val="1739"/>
        <w:ind w:firstLine="20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法定代表人或授权代表（签字）：          法定代表人或授权代表（签字）：</w:t>
      </w:r>
      <w:r/>
    </w:p>
    <w:p>
      <w:pPr>
        <w:pStyle w:val="1739"/>
        <w:ind w:firstLine="20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地    址：                             地    址： </w:t>
      </w:r>
      <w:r/>
    </w:p>
    <w:p>
      <w:pPr>
        <w:pStyle w:val="1739"/>
        <w:ind w:firstLine="20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联系电话：                             联系电话：</w:t>
      </w:r>
      <w:r/>
    </w:p>
    <w:p>
      <w:pPr>
        <w:pStyle w:val="1739"/>
        <w:ind w:firstLine="200"/>
        <w:spacing w:line="360" w:lineRule="auto"/>
        <w:rPr>
          <w:rFonts w:hAnsi="宋体"/>
          <w:color w:val="000000" w:themeColor="text1"/>
          <w:sz w:val="24"/>
          <w:szCs w:val="24"/>
          <w:highlight w:val="none"/>
          <w14:textFill>
            <w14:solidFill>
              <w14:schemeClr w14:val="tx1"/>
            </w14:solidFill>
          </w14:textFill>
        </w:rPr>
      </w:pPr>
      <w:r>
        <w:rPr>
          <w:rFonts w:hint="eastAsia" w:hAnsi="宋体"/>
          <w:color w:val="000000" w:themeColor="text1"/>
          <w:sz w:val="24"/>
          <w:szCs w:val="24"/>
          <w:highlight w:val="none"/>
          <w14:textFill>
            <w14:solidFill>
              <w14:schemeClr w14:val="tx1"/>
            </w14:solidFill>
          </w14:textFill>
        </w:rPr>
        <w:t xml:space="preserve">签订日期：                             签订日期：</w:t>
      </w:r>
      <w:r/>
    </w:p>
    <w:p>
      <w:pPr>
        <w:rPr>
          <w:rFonts w:hint="eastAsia" w:ascii="宋体" w:hAnsi="宋体"/>
          <w:b/>
          <w:color w:val="000000" w:themeColor="text1"/>
          <w:sz w:val="36"/>
          <w:szCs w:val="20"/>
          <w:highlight w:val="none"/>
          <w14:textFill>
            <w14:solidFill>
              <w14:schemeClr w14:val="tx1"/>
            </w14:solidFill>
          </w14:textFill>
        </w:rPr>
      </w:pPr>
      <w:r>
        <w:rPr>
          <w:rFonts w:hint="eastAsia" w:ascii="宋体" w:hAnsi="宋体"/>
          <w:b/>
          <w:color w:val="000000" w:themeColor="text1"/>
          <w:sz w:val="36"/>
          <w:szCs w:val="20"/>
          <w:highlight w:val="none"/>
          <w14:textFill>
            <w14:solidFill>
              <w14:schemeClr w14:val="tx1"/>
            </w14:solidFill>
          </w14:textFill>
        </w:rPr>
        <w:br w:type="page" w:clear="all"/>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keepLines/>
        <w:keepNext/>
        <w:spacing w:before="260" w:after="260" w:line="360" w:lineRule="auto"/>
        <w:rPr>
          <w:rFonts w:ascii="宋体" w:hAnsi="宋体"/>
          <w:b/>
          <w:color w:val="000000" w:themeColor="text1"/>
          <w:sz w:val="36"/>
          <w:szCs w:val="20"/>
          <w:highlight w:val="none"/>
          <w14:textFill>
            <w14:solidFill>
              <w14:schemeClr w14:val="tx1"/>
            </w14:solidFill>
          </w14:textFill>
        </w:rPr>
        <w:outlineLvl w:val="0"/>
      </w:pPr>
      <w:r>
        <w:rPr>
          <w:rFonts w:hint="eastAsia" w:ascii="宋体" w:hAnsi="宋体"/>
          <w:b/>
          <w:color w:val="000000" w:themeColor="text1"/>
          <w:sz w:val="36"/>
          <w:szCs w:val="20"/>
          <w:highlight w:val="none"/>
          <w14:textFill>
            <w14:solidFill>
              <w14:schemeClr w14:val="tx1"/>
            </w14:solidFill>
          </w14:textFill>
        </w:rPr>
        <w:t xml:space="preserve">第五章</w:t>
      </w:r>
      <w:r>
        <w:rPr>
          <w:rFonts w:hint="eastAsia" w:ascii="宋体" w:hAnsi="宋体"/>
          <w:b/>
          <w:color w:val="000000" w:themeColor="text1"/>
          <w:sz w:val="36"/>
          <w:szCs w:val="20"/>
          <w:highlight w:val="none"/>
          <w:lang w:val="en-US" w:eastAsia="zh-CN"/>
          <w14:textFill>
            <w14:solidFill>
              <w14:schemeClr w14:val="tx1"/>
            </w14:solidFill>
          </w14:textFill>
        </w:rPr>
        <w:t xml:space="preserve">  </w:t>
      </w:r>
      <w:r>
        <w:rPr>
          <w:rFonts w:hint="eastAsia" w:ascii="宋体" w:hAnsi="宋体"/>
          <w:b/>
          <w:color w:val="000000" w:themeColor="text1"/>
          <w:sz w:val="36"/>
          <w:szCs w:val="20"/>
          <w:highlight w:val="none"/>
          <w:lang w:eastAsia="zh-CN"/>
          <w14:textFill>
            <w14:solidFill>
              <w14:schemeClr w14:val="tx1"/>
            </w14:solidFill>
          </w14:textFill>
        </w:rPr>
        <w:t xml:space="preserve">响应文件</w:t>
      </w:r>
      <w:r>
        <w:rPr>
          <w:rFonts w:hint="eastAsia" w:ascii="宋体" w:hAnsi="宋体"/>
          <w:b/>
          <w:color w:val="000000" w:themeColor="text1"/>
          <w:sz w:val="36"/>
          <w:szCs w:val="20"/>
          <w:highlight w:val="none"/>
          <w14:textFill>
            <w14:solidFill>
              <w14:schemeClr w14:val="tx1"/>
            </w14:solidFill>
          </w14:textFill>
        </w:rPr>
        <w:t xml:space="preserve">（格式）</w:t>
      </w:r>
      <w:r/>
    </w:p>
    <w:p>
      <w:pPr>
        <w:jc w:val="center"/>
        <w:spacing w:line="360" w:lineRule="auto"/>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360" w:lineRule="auto"/>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360" w:lineRule="auto"/>
        <w:rPr>
          <w:rFonts w:ascii="宋体" w:hAnsi="宋体"/>
          <w:color w:val="000000" w:themeColor="text1"/>
          <w:sz w:val="28"/>
          <w:szCs w:val="24"/>
          <w:highlight w:val="none"/>
          <w14:textFill>
            <w14:solidFill>
              <w14:schemeClr w14:val="tx1"/>
            </w14:solidFill>
          </w14:textFill>
        </w:rPr>
      </w:pPr>
      <w:r>
        <w:rPr>
          <w:rFonts w:ascii="宋体" w:hAnsi="宋体"/>
          <w:color w:val="000000" w:themeColor="text1"/>
          <w:sz w:val="28"/>
          <w:szCs w:val="24"/>
          <w:highlight w:val="none"/>
          <w14:textFill>
            <w14:solidFill>
              <w14:schemeClr w14:val="tx1"/>
            </w14:solidFill>
          </w14:textFill>
        </w:rPr>
      </w:r>
      <w:r/>
    </w:p>
    <w:p>
      <w:pPr>
        <w:jc w:val="center"/>
        <w:spacing w:line="360" w:lineRule="auto"/>
        <w:rPr>
          <w:rFonts w:ascii="宋体" w:hAnsi="宋体"/>
          <w:color w:val="000000" w:themeColor="text1"/>
          <w:sz w:val="72"/>
          <w:szCs w:val="24"/>
          <w:highlight w:val="none"/>
          <w14:textFill>
            <w14:solidFill>
              <w14:schemeClr w14:val="tx1"/>
            </w14:solidFill>
          </w14:textFill>
        </w:rPr>
      </w:pPr>
      <w:r>
        <w:rPr>
          <w:rFonts w:hint="eastAsia" w:ascii="宋体" w:hAnsi="宋体"/>
          <w:b/>
          <w:color w:val="000000" w:themeColor="text1"/>
          <w:sz w:val="72"/>
          <w:szCs w:val="24"/>
          <w:highlight w:val="none"/>
          <w14:textFill>
            <w14:solidFill>
              <w14:schemeClr w14:val="tx1"/>
            </w14:solidFill>
          </w14:textFill>
        </w:rPr>
        <w:t xml:space="preserve">投   标   书</w:t>
      </w:r>
      <w:r/>
    </w:p>
    <w:p>
      <w:pPr>
        <w:jc w:val="center"/>
        <w:spacing w:line="360" w:lineRule="auto"/>
        <w:rPr>
          <w:rFonts w:ascii="宋体" w:hAnsi="宋体"/>
          <w:b/>
          <w:color w:val="000000" w:themeColor="text1"/>
          <w:sz w:val="36"/>
          <w:szCs w:val="24"/>
          <w:highlight w:val="none"/>
          <w14:textFill>
            <w14:solidFill>
              <w14:schemeClr w14:val="tx1"/>
            </w14:solidFill>
          </w14:textFill>
        </w:rPr>
      </w:pPr>
      <w:r>
        <w:rPr>
          <w:rFonts w:ascii="宋体" w:hAnsi="宋体"/>
          <w:b/>
          <w:color w:val="000000" w:themeColor="text1"/>
          <w:sz w:val="36"/>
          <w:szCs w:val="24"/>
          <w:highlight w:val="none"/>
          <w14:textFill>
            <w14:solidFill>
              <w14:schemeClr w14:val="tx1"/>
            </w14:solidFill>
          </w14:textFill>
        </w:rPr>
      </w:r>
      <w:r/>
    </w:p>
    <w:p>
      <w:pPr>
        <w:ind w:firstLine="790"/>
        <w:spacing w:line="360" w:lineRule="auto"/>
        <w:rPr>
          <w:rFonts w:ascii="宋体" w:hAnsi="宋体"/>
          <w:b/>
          <w:color w:val="000000" w:themeColor="text1"/>
          <w:sz w:val="32"/>
          <w:szCs w:val="24"/>
          <w:highlight w:val="none"/>
          <w14:textFill>
            <w14:solidFill>
              <w14:schemeClr w14:val="tx1"/>
            </w14:solidFill>
          </w14:textFill>
        </w:rPr>
      </w:pPr>
      <w:r>
        <w:rPr>
          <w:rFonts w:ascii="宋体" w:hAnsi="宋体"/>
          <w:b/>
          <w:color w:val="000000" w:themeColor="text1"/>
          <w:sz w:val="32"/>
          <w:szCs w:val="24"/>
          <w:highlight w:val="none"/>
          <w14:textFill>
            <w14:solidFill>
              <w14:schemeClr w14:val="tx1"/>
            </w14:solidFill>
          </w14:textFill>
        </w:rPr>
      </w:r>
      <w:r/>
    </w:p>
    <w:p>
      <w:pPr>
        <w:ind w:firstLine="790"/>
        <w:jc w:val="center"/>
        <w:spacing w:line="360" w:lineRule="auto"/>
        <w:rPr>
          <w:rFonts w:ascii="宋体" w:hAnsi="宋体"/>
          <w:b/>
          <w:color w:val="000000" w:themeColor="text1"/>
          <w:sz w:val="32"/>
          <w:szCs w:val="24"/>
          <w:highlight w:val="none"/>
          <w14:textFill>
            <w14:solidFill>
              <w14:schemeClr w14:val="tx1"/>
            </w14:solidFill>
          </w14:textFill>
        </w:rPr>
      </w:pPr>
      <w:r>
        <w:rPr>
          <w:rFonts w:ascii="宋体" w:hAnsi="宋体"/>
          <w:b/>
          <w:color w:val="000000" w:themeColor="text1"/>
          <w:sz w:val="32"/>
          <w:szCs w:val="24"/>
          <w:highlight w:val="none"/>
          <w14:textFill>
            <w14:solidFill>
              <w14:schemeClr w14:val="tx1"/>
            </w14:solidFill>
          </w14:textFill>
        </w:rPr>
      </w:r>
      <w:r/>
    </w:p>
    <w:p>
      <w:pPr>
        <w:pStyle w:val="850"/>
        <w:ind w:firstLine="1084"/>
        <w:jc w:val="both"/>
        <w:spacing w:before="0" w:beforeAutospacing="0" w:after="0" w:afterAutospacing="0"/>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项目名称：</w:t>
      </w:r>
      <w:r>
        <w:rPr>
          <w:b/>
          <w:bCs/>
          <w:color w:val="000000" w:themeColor="text1"/>
          <w:sz w:val="36"/>
          <w:szCs w:val="36"/>
          <w:highlight w:val="none"/>
          <w:u w:val="single"/>
          <w14:textFill>
            <w14:solidFill>
              <w14:schemeClr w14:val="tx1"/>
            </w14:solidFill>
          </w14:textFill>
        </w:rPr>
        <w:t xml:space="preserve">               </w:t>
      </w:r>
      <w:r/>
    </w:p>
    <w:p>
      <w:pPr>
        <w:pStyle w:val="850"/>
        <w:ind w:firstLine="1084"/>
        <w:jc w:val="both"/>
        <w:spacing w:before="0" w:beforeAutospacing="0" w:after="0" w:afterAutospacing="0"/>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招标编号：</w:t>
      </w:r>
      <w:r>
        <w:rPr>
          <w:b/>
          <w:bCs/>
          <w:color w:val="000000" w:themeColor="text1"/>
          <w:sz w:val="36"/>
          <w:szCs w:val="36"/>
          <w:highlight w:val="none"/>
          <w:u w:val="single"/>
          <w14:textFill>
            <w14:solidFill>
              <w14:schemeClr w14:val="tx1"/>
            </w14:solidFill>
          </w14:textFill>
        </w:rPr>
        <w:t xml:space="preserve">               </w:t>
      </w:r>
      <w:r/>
    </w:p>
    <w:p>
      <w:pPr>
        <w:pStyle w:val="850"/>
        <w:jc w:val="both"/>
        <w:spacing w:before="0" w:beforeAutospacing="0" w:after="0" w:afterAutospacing="0"/>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   </w:t>
      </w:r>
      <w:r>
        <w:rPr>
          <w:rFonts w:hint="eastAsia"/>
          <w:b/>
          <w:bCs/>
          <w:color w:val="000000" w:themeColor="text1"/>
          <w:sz w:val="36"/>
          <w:szCs w:val="36"/>
          <w:highlight w:val="none"/>
          <w:lang w:val="en-US" w:eastAsia="zh-CN"/>
          <w14:textFill>
            <w14:solidFill>
              <w14:schemeClr w14:val="tx1"/>
            </w14:solidFill>
          </w14:textFill>
        </w:rPr>
        <w:t xml:space="preserve">供应商</w:t>
      </w:r>
      <w:r>
        <w:rPr>
          <w:b/>
          <w:bCs/>
          <w:color w:val="000000" w:themeColor="text1"/>
          <w:sz w:val="36"/>
          <w:szCs w:val="36"/>
          <w:highlight w:val="none"/>
          <w14:textFill>
            <w14:solidFill>
              <w14:schemeClr w14:val="tx1"/>
            </w14:solidFill>
          </w14:textFill>
        </w:rPr>
        <w:t xml:space="preserve">名称：</w:t>
      </w:r>
      <w:r>
        <w:rPr>
          <w:b/>
          <w:bCs/>
          <w:color w:val="000000" w:themeColor="text1"/>
          <w:sz w:val="36"/>
          <w:szCs w:val="36"/>
          <w:highlight w:val="none"/>
          <w:u w:val="single"/>
          <w14:textFill>
            <w14:solidFill>
              <w14:schemeClr w14:val="tx1"/>
            </w14:solidFill>
          </w14:textFill>
        </w:rPr>
        <w:t xml:space="preserve">               </w:t>
      </w:r>
      <w:r/>
    </w:p>
    <w:p>
      <w:pPr>
        <w:pStyle w:val="850"/>
        <w:jc w:val="both"/>
        <w:spacing w:before="0" w:beforeAutospacing="0" w:after="0" w:afterAutospacing="0"/>
        <w:rPr>
          <w:color w:val="000000" w:themeColor="text1"/>
          <w:highlight w:val="none"/>
          <w14:textFill>
            <w14:solidFill>
              <w14:schemeClr w14:val="tx1"/>
            </w14:solidFill>
          </w14:textFill>
        </w:rPr>
      </w:pPr>
      <w:r>
        <w:rPr>
          <w:b/>
          <w:bCs/>
          <w:color w:val="000000" w:themeColor="text1"/>
          <w:sz w:val="36"/>
          <w:szCs w:val="36"/>
          <w:highlight w:val="none"/>
          <w14:textFill>
            <w14:solidFill>
              <w14:schemeClr w14:val="tx1"/>
            </w14:solidFill>
          </w14:textFill>
        </w:rPr>
        <w:t xml:space="preserve">   日期：</w:t>
      </w:r>
      <w:r>
        <w:rPr>
          <w:b/>
          <w:bCs/>
          <w:color w:val="000000" w:themeColor="text1"/>
          <w:sz w:val="36"/>
          <w:szCs w:val="36"/>
          <w:highlight w:val="none"/>
          <w:u w:val="single"/>
          <w14:textFill>
            <w14:solidFill>
              <w14:schemeClr w14:val="tx1"/>
            </w14:solidFill>
          </w14:textFill>
        </w:rPr>
        <w:t xml:space="preserve">               </w:t>
      </w:r>
      <w:r/>
    </w:p>
    <w:p>
      <w:pPr>
        <w:spacing w:line="360" w:lineRule="auto"/>
        <w:rPr>
          <w:rFonts w:ascii="宋体" w:hAnsi="宋体"/>
          <w:b/>
          <w:color w:val="000000" w:themeColor="text1"/>
          <w:sz w:val="36"/>
          <w:szCs w:val="24"/>
          <w:highlight w:val="none"/>
          <w14:textFill>
            <w14:solidFill>
              <w14:schemeClr w14:val="tx1"/>
            </w14:solidFill>
          </w14:textFill>
        </w:rPr>
      </w:pPr>
      <w:r>
        <w:rPr>
          <w:rFonts w:ascii="宋体" w:hAnsi="宋体"/>
          <w:b/>
          <w:color w:val="000000" w:themeColor="text1"/>
          <w:sz w:val="36"/>
          <w:szCs w:val="24"/>
          <w:highlight w:val="none"/>
          <w14:textFill>
            <w14:solidFill>
              <w14:schemeClr w14:val="tx1"/>
            </w14:solidFill>
          </w14:textFill>
        </w:rPr>
      </w:r>
      <w:r/>
    </w:p>
    <w:p>
      <w:pPr>
        <w:spacing w:line="360" w:lineRule="auto"/>
        <w:rPr>
          <w:rFonts w:ascii="宋体" w:hAnsi="宋体"/>
          <w:b/>
          <w:color w:val="000000" w:themeColor="text1"/>
          <w:sz w:val="36"/>
          <w:szCs w:val="24"/>
          <w:highlight w:val="none"/>
          <w14:textFill>
            <w14:solidFill>
              <w14:schemeClr w14:val="tx1"/>
            </w14:solidFill>
          </w14:textFill>
        </w:rPr>
      </w:pPr>
      <w:r>
        <w:rPr>
          <w:rFonts w:ascii="宋体" w:hAnsi="宋体"/>
          <w:b/>
          <w:color w:val="000000" w:themeColor="text1"/>
          <w:sz w:val="36"/>
          <w:szCs w:val="24"/>
          <w:highlight w:val="none"/>
          <w14:textFill>
            <w14:solidFill>
              <w14:schemeClr w14:val="tx1"/>
            </w14:solidFill>
          </w14:textFill>
        </w:rPr>
      </w:r>
      <w:r/>
    </w:p>
    <w:p>
      <w:pPr>
        <w:jc w:val="center"/>
        <w:spacing w:line="360" w:lineRule="auto"/>
        <w:rPr>
          <w:rFonts w:ascii="宋体" w:hAnsi="宋体"/>
          <w:b/>
          <w:color w:val="000000" w:themeColor="text1"/>
          <w:szCs w:val="24"/>
          <w:highlight w:val="none"/>
          <w14:textFill>
            <w14:solidFill>
              <w14:schemeClr w14:val="tx1"/>
            </w14:solidFill>
          </w14:textFill>
        </w:rPr>
        <w:sectPr>
          <w:footerReference w:type="first" r:id="rId12"/>
          <w:footnotePr/>
          <w:endnotePr/>
          <w:type w:val="nextPage"/>
          <w:pgSz w:w="11907" w:h="16840" w:orient="portrait"/>
          <w:pgMar w:top="1247" w:right="1247" w:bottom="1247" w:left="1247" w:header="851" w:footer="992" w:gutter="0"/>
          <w:cols w:num="1" w:sep="0" w:space="0" w:equalWidth="1"/>
          <w:docGrid w:linePitch="360"/>
          <w:titlePg/>
        </w:sectPr>
      </w:pPr>
      <w:r>
        <w:rPr>
          <w:rFonts w:hint="eastAsia" w:ascii="宋体" w:hAnsi="宋体"/>
          <w:b/>
          <w:color w:val="000000" w:themeColor="text1"/>
          <w:sz w:val="32"/>
          <w:szCs w:val="24"/>
          <w:highlight w:val="none"/>
          <w14:textFill>
            <w14:solidFill>
              <w14:schemeClr w14:val="tx1"/>
            </w14:solidFill>
          </w14:textFill>
        </w:rPr>
        <w:t xml:space="preserve">  年    月   日</w:t>
      </w:r>
      <w:r/>
    </w:p>
    <w:p>
      <w:pPr>
        <w:jc w:val="center"/>
        <w:keepLines/>
        <w:keepNext/>
        <w:spacing w:before="260" w:after="260" w:line="360" w:lineRule="auto"/>
        <w:rPr>
          <w:rFonts w:ascii="宋体" w:hAnsi="宋体"/>
          <w:b/>
          <w:color w:val="000000" w:themeColor="text1"/>
          <w:sz w:val="32"/>
          <w:szCs w:val="20"/>
          <w:highlight w:val="none"/>
          <w14:textFill>
            <w14:solidFill>
              <w14:schemeClr w14:val="tx1"/>
            </w14:solidFill>
          </w14:textFill>
        </w:rPr>
        <w:outlineLvl w:val="1"/>
      </w:pPr>
      <w:r>
        <w:rPr>
          <w:rFonts w:hint="eastAsia" w:ascii="宋体" w:hAnsi="宋体"/>
          <w:b/>
          <w:color w:val="000000" w:themeColor="text1"/>
          <w:sz w:val="32"/>
          <w:szCs w:val="20"/>
          <w:highlight w:val="none"/>
          <w14:textFill>
            <w14:solidFill>
              <w14:schemeClr w14:val="tx1"/>
            </w14:solidFill>
          </w14:textFill>
        </w:rPr>
        <w:t xml:space="preserve">一、投标函（格式）</w:t>
      </w:r>
      <w:r/>
    </w:p>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致：江苏省交通技师学院</w:t>
      </w:r>
      <w:r/>
    </w:p>
    <w:p>
      <w:pPr>
        <w:ind w:firstLine="5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根据贵方关于 </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招标项目（项目编号：）的</w:t>
      </w:r>
      <w:r>
        <w:rPr>
          <w:rFonts w:hint="eastAsia" w:ascii="宋体" w:hAnsi="宋体"/>
          <w:color w:val="000000" w:themeColor="text1"/>
          <w:sz w:val="24"/>
          <w:szCs w:val="24"/>
          <w:highlight w:val="none"/>
          <w:lang w:val="en-US" w:eastAsia="zh-CN"/>
          <w14:textFill>
            <w14:solidFill>
              <w14:schemeClr w14:val="tx1"/>
            </w14:solidFill>
          </w14:textFill>
        </w:rPr>
        <w:t xml:space="preserve">采购</w:t>
      </w:r>
      <w:r>
        <w:rPr>
          <w:rFonts w:hint="eastAsia" w:ascii="宋体" w:hAnsi="宋体"/>
          <w:color w:val="000000" w:themeColor="text1"/>
          <w:sz w:val="24"/>
          <w:szCs w:val="24"/>
          <w:highlight w:val="none"/>
          <w14:textFill>
            <w14:solidFill>
              <w14:schemeClr w14:val="tx1"/>
            </w14:solidFill>
          </w14:textFill>
        </w:rPr>
        <w:t xml:space="preserve">公告，授权下述签字人</w:t>
      </w:r>
      <w:r>
        <w:rPr>
          <w:rFonts w:hint="eastAsia" w:ascii="宋体" w:hAnsi="宋体"/>
          <w:color w:val="000000" w:themeColor="text1"/>
          <w:sz w:val="24"/>
          <w:szCs w:val="24"/>
          <w:highlight w:val="none"/>
          <w:u w:val="single"/>
          <w14:textFill>
            <w14:solidFill>
              <w14:schemeClr w14:val="tx1"/>
            </w14:solidFill>
          </w14:textFill>
        </w:rPr>
        <w:t xml:space="preserve">（姓名和职务）</w:t>
      </w:r>
      <w:r>
        <w:rPr>
          <w:rFonts w:hint="eastAsia" w:ascii="宋体" w:hAnsi="宋体"/>
          <w:color w:val="000000" w:themeColor="text1"/>
          <w:sz w:val="24"/>
          <w:szCs w:val="24"/>
          <w:highlight w:val="none"/>
          <w14:textFill>
            <w14:solidFill>
              <w14:schemeClr w14:val="tx1"/>
            </w14:solidFill>
          </w14:textFill>
        </w:rPr>
        <w:t xml:space="preserve">代表</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供应商</w:t>
      </w:r>
      <w:r>
        <w:rPr>
          <w:rFonts w:hint="eastAsia" w:ascii="宋体" w:hAnsi="宋体"/>
          <w:color w:val="000000" w:themeColor="text1"/>
          <w:sz w:val="24"/>
          <w:szCs w:val="24"/>
          <w:highlight w:val="none"/>
          <w:u w:val="single"/>
          <w14:textFill>
            <w14:solidFill>
              <w14:schemeClr w14:val="tx1"/>
            </w14:solidFill>
          </w14:textFill>
        </w:rPr>
        <w:t xml:space="preserve">名称）</w:t>
      </w:r>
      <w:r>
        <w:rPr>
          <w:rFonts w:hint="eastAsia" w:ascii="宋体" w:hAnsi="宋体"/>
          <w:color w:val="000000" w:themeColor="text1"/>
          <w:sz w:val="24"/>
          <w:szCs w:val="24"/>
          <w:highlight w:val="none"/>
          <w14:textFill>
            <w14:solidFill>
              <w14:schemeClr w14:val="tx1"/>
            </w14:solidFill>
          </w14:textFill>
        </w:rPr>
        <w:t xml:space="preserve">，提交下述文件正本壹份，副本肆份。</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1、开标（报价）一览表</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2、物品清单及明细报价表</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相关信息一览表</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4、类似业绩</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5、体系认证（如有）</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6、履约能力</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7、售后服务方案</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8、技术维护方案</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9、质量控制方案</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10、法人授权委托书</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11、法定代表人身份证明书</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12、中小微企业声明函（货物类项目）</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13、残疾人福利性单位声明函</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14、资格承诺函</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15、按</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要求</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所能提交的其他文件</w:t>
      </w:r>
      <w:r/>
    </w:p>
    <w:p>
      <w:pPr>
        <w:ind w:left="1" w:firstLine="5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据此函，</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兹宣布同意如下：</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635" cy="0"/>
                <wp:effectExtent l="0" t="4445" r="0" b="508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46.8pt,23.4pt" to="246.8pt,23.4pt" filled="f" strokecolor="#000000"/>
            </w:pict>
          </mc:Fallback>
        </mc:AlternateConten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2800350</wp:posOffset>
                </wp:positionH>
                <wp:positionV relativeFrom="paragraph">
                  <wp:posOffset>594360</wp:posOffset>
                </wp:positionV>
                <wp:extent cx="635" cy="0"/>
                <wp:effectExtent l="0" t="4445" r="0" b="508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0288;mso-wrap-distance-left:9.0pt;mso-wrap-distance-top:0.0pt;mso-wrap-distance-right:9.0pt;mso-wrap-distance-bottom:0.0pt;visibility:visible;" from="220.5pt,46.8pt" to="220.6pt,46.8pt" filled="f" strokecolor="#000000"/>
            </w:pict>
          </mc:Fallback>
        </mc:AlternateContent>
      </w:r>
      <w:r>
        <w:rPr>
          <w:rFonts w:hint="eastAsia" w:ascii="宋体" w:hAnsi="宋体"/>
          <w:color w:val="000000" w:themeColor="text1"/>
          <w:sz w:val="24"/>
          <w:szCs w:val="24"/>
          <w:highlight w:val="none"/>
          <w14:textFill>
            <w14:solidFill>
              <w14:schemeClr w14:val="tx1"/>
            </w14:solidFill>
          </w14:textFill>
        </w:rPr>
        <w:t xml:space="preserve">、按</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规定提供货物及服务的唯一投标报价见开标（报价）一览表。</w: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1312;mso-wrap-distance-left:9.0pt;mso-wrap-distance-top:0.0pt;mso-wrap-distance-right:9.0pt;mso-wrap-distance-bottom:0.0pt;visibility:visible;" from="15.8pt,19.5pt" to="15.8pt,19.5pt" filled="f" strokecolor="#000000"/>
            </w:pict>
          </mc:Fallback>
        </mc:AlternateConten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5.6pt" to="210.1pt,15.6pt" filled="f" strokecolor="#000000"/>
            </w:pict>
          </mc:Fallback>
        </mc:AlternateConten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9"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3360;mso-wrap-distance-left:9.0pt;mso-wrap-distance-top:0.0pt;mso-wrap-distance-right:9.0pt;mso-wrap-distance-bottom:0.0pt;visibility:visible;" from="15.8pt,19.5pt" to="15.8pt,19.5pt" filled="f" strokecolor="#000000"/>
            </w:pict>
          </mc:Fallback>
        </mc:AlternateConten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10"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9" o:spid="_x0000_s9" style="position:absolute;left:0;text-align:left;z-index:251664384;mso-wrap-distance-left:9.0pt;mso-wrap-distance-top:0.0pt;mso-wrap-distance-right:9.0pt;mso-wrap-distance-bottom:0.0pt;visibility:visible;" from="210.0pt,15.6pt" to="210.1pt,15.6pt" filled="f" strokecolor="#000000"/>
            </w:pict>
          </mc:Fallback>
        </mc:AlternateConten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5408;mso-wrap-distance-left:9.0pt;mso-wrap-distance-top:0.0pt;mso-wrap-distance-right:9.0pt;mso-wrap-distance-bottom:0.0pt;visibility:visible;" from="210.0pt,19.5pt" to="210.1pt,19.5pt" filled="f" strokecolor="#000000"/>
            </w:pict>
          </mc:Fallback>
        </mc:AlternateContent>
      </w:r>
      <w:r>
        <w:rPr>
          <w:rFonts w:ascii="宋体" w:hAnsi="宋体"/>
          <w:color w:val="000000" w:themeColor="text1"/>
          <w:sz w:val="24"/>
          <w:szCs w:val="24"/>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2"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11" o:spid="_x0000_s11" style="position:absolute;left:0;text-align:left;z-index:251666432;mso-wrap-distance-left:9.0pt;mso-wrap-distance-top:0.0pt;mso-wrap-distance-right:9.0pt;mso-wrap-distance-bottom:0.0pt;visibility:visible;" from="210.0pt,19.5pt" to="210.1pt,19.5pt" filled="f" strokecolor="#000000"/>
            </w:pict>
          </mc:Fallback>
        </mc:AlternateContent>
      </w:r>
      <w:r>
        <w:rPr>
          <w:rFonts w:hint="eastAsia" w:ascii="宋体" w:hAnsi="宋体"/>
          <w:color w:val="000000" w:themeColor="text1"/>
          <w:sz w:val="24"/>
          <w:szCs w:val="24"/>
          <w:highlight w:val="none"/>
          <w14:textFill>
            <w14:solidFill>
              <w14:schemeClr w14:val="tx1"/>
            </w14:solidFill>
          </w14:textFill>
        </w:rPr>
        <w:t xml:space="preserve">2、我方承诺根据</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的规定，完成合同义务，并承担责任（如有偏离，在</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中另作说明）。</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3、我方已详细审核全部</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，包括</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书面修改通知（如果有的话），</w:t>
      </w: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完全理解并同意放弃对这方面不明及误解的权利。</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4、我方投标代表已详读全部</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，保证提供的</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及所有材料的完整、真实、合法、有效性并对其负责。承诺在评审期间，如评审委员会对我方提出澄清要求，将及时作出响应，否则自行承担后果。</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5、我方同意从规定的招标日期起遵循本</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，并在规定的有效期期满之前均具有约束力。</w:t>
      </w:r>
      <w:r/>
    </w:p>
    <w:p>
      <w:pPr>
        <w:ind w:firstLine="28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6、如果在规定的开标时间后，我方不会在投标有效期内撤回投标。</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7、我方同意向贵方提供贵方可能要求的与本投标有关的任何证据或资料。</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8、我方完全理解贵方不一定要接受最低报价的投标或收到的任何投标。</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9、我方知道如用虚假材料或恶意方式向贵方提出质疑，将承担相应的法律责任。同时承诺：我方如果有上述行为，将无条件承担贵方相关的调查论证费用。</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10、本公司承诺：参加政府采购活动前三年内，在经营活动中没有重大违法记录。</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11、本次</w:t>
      </w:r>
      <w:r>
        <w:rPr>
          <w:rFonts w:hint="eastAsia" w:ascii="宋体" w:hAnsi="宋体"/>
          <w:color w:val="000000" w:themeColor="text1"/>
          <w:sz w:val="24"/>
          <w:szCs w:val="24"/>
          <w:highlight w:val="none"/>
          <w:lang w:eastAsia="zh-CN"/>
          <w14:textFill>
            <w14:solidFill>
              <w14:schemeClr w14:val="tx1"/>
            </w14:solidFill>
          </w14:textFill>
        </w:rPr>
        <w:t xml:space="preserve">响应文件</w:t>
      </w:r>
      <w:r>
        <w:rPr>
          <w:rFonts w:hint="eastAsia" w:ascii="宋体" w:hAnsi="宋体"/>
          <w:color w:val="000000" w:themeColor="text1"/>
          <w:sz w:val="24"/>
          <w:szCs w:val="24"/>
          <w:highlight w:val="none"/>
          <w14:textFill>
            <w14:solidFill>
              <w14:schemeClr w14:val="tx1"/>
            </w14:solidFill>
          </w14:textFill>
        </w:rPr>
        <w:t xml:space="preserve">内容与</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内容偏离（技术和商务）见偏离说明（如果有）。</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12、遵守</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中要求的收费项目和标准。</w:t>
      </w:r>
      <w:r/>
    </w:p>
    <w:p>
      <w:pPr>
        <w:ind w:firstLine="420"/>
        <w:spacing w:line="360" w:lineRule="auto"/>
        <w:tabs>
          <w:tab w:val="left" w:pos="1125"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13、与本投标有关的一切正式往来通讯请寄：</w:t>
      </w:r>
      <w:r/>
    </w:p>
    <w:p>
      <w:pPr>
        <w:ind w:firstLine="9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地址：                   电话：   </w:t>
      </w:r>
      <w:r/>
    </w:p>
    <w:p>
      <w:pPr>
        <w:ind w:firstLine="9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传真：                   邮政编码</w:t>
      </w:r>
      <w:r/>
    </w:p>
    <w:p>
      <w:pPr>
        <w:ind w:firstLine="644"/>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4"/>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4"/>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6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w:t>
      </w:r>
      <w:r/>
    </w:p>
    <w:p>
      <w:pPr>
        <w:ind w:firstLine="6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法定代表人或其委托代理人签字：         </w:t>
      </w:r>
      <w:r/>
    </w:p>
    <w:p>
      <w:pPr>
        <w:ind w:firstLine="644"/>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numPr>
          <w:ilvl w:val="0"/>
          <w:numId w:val="9"/>
        </w:numPr>
        <w:ind w:left="0"/>
        <w:jc w:val="center"/>
        <w:keepLines/>
        <w:keepNext/>
        <w:spacing w:before="260" w:after="260" w:line="360" w:lineRule="auto"/>
        <w:rPr>
          <w:rFonts w:ascii="宋体" w:hAnsi="宋体"/>
          <w:b/>
          <w:color w:val="000000" w:themeColor="text1"/>
          <w:sz w:val="32"/>
          <w:szCs w:val="20"/>
          <w:highlight w:val="none"/>
          <w14:textFill>
            <w14:solidFill>
              <w14:schemeClr w14:val="tx1"/>
            </w14:solidFill>
          </w14:textFill>
        </w:rPr>
        <w:sectPr>
          <w:footnotePr/>
          <w:endnotePr/>
          <w:type w:val="nextPage"/>
          <w:pgSz w:w="11907" w:h="16840" w:orient="portrait"/>
          <w:pgMar w:top="1247" w:right="1247" w:bottom="1247" w:left="1247" w:header="851" w:footer="992" w:gutter="0"/>
          <w:cols w:num="1" w:sep="0" w:space="720" w:equalWidth="1"/>
          <w:docGrid w:linePitch="360"/>
          <w:titlePg/>
        </w:sectPr>
        <w:outlineLvl w:val="1"/>
      </w:pPr>
      <w:r>
        <w:rPr>
          <w:rFonts w:ascii="宋体" w:hAnsi="宋体"/>
          <w:b/>
          <w:color w:val="000000" w:themeColor="text1"/>
          <w:sz w:val="32"/>
          <w:szCs w:val="20"/>
          <w:highlight w:val="none"/>
          <w14:textFill>
            <w14:solidFill>
              <w14:schemeClr w14:val="tx1"/>
            </w14:solidFill>
          </w14:textFill>
        </w:rPr>
      </w:r>
      <w:r/>
    </w:p>
    <w:p>
      <w:pPr>
        <w:jc w:val="center"/>
        <w:keepLines/>
        <w:keepNext/>
        <w:spacing w:before="260" w:after="260" w:line="360" w:lineRule="auto"/>
        <w:rPr>
          <w:rFonts w:hint="eastAsia" w:ascii="宋体" w:hAnsi="宋体"/>
          <w:b/>
          <w:color w:val="000000" w:themeColor="text1"/>
          <w:sz w:val="32"/>
          <w:szCs w:val="20"/>
          <w:highlight w:val="none"/>
          <w14:textFill>
            <w14:solidFill>
              <w14:schemeClr w14:val="tx1"/>
            </w14:solidFill>
          </w14:textFill>
        </w:rPr>
        <w:outlineLvl w:val="1"/>
      </w:pPr>
      <w:r>
        <w:rPr>
          <w:rFonts w:hint="eastAsia" w:ascii="宋体" w:hAnsi="宋体"/>
          <w:b/>
          <w:color w:val="000000" w:themeColor="text1"/>
          <w:sz w:val="32"/>
          <w:szCs w:val="20"/>
          <w:highlight w:val="none"/>
          <w14:textFill>
            <w14:solidFill>
              <w14:schemeClr w14:val="tx1"/>
            </w14:solidFill>
          </w14:textFill>
        </w:rPr>
        <w:t xml:space="preserve">二、开标（报价）一览表</w:t>
      </w:r>
      <w:r/>
    </w:p>
    <w:tbl>
      <w:tblPr>
        <w:tblStyle w:val="812"/>
        <w:tblW w:w="10314" w:type="dxa"/>
        <w:tblInd w:w="-997" w:type="dxa"/>
        <w:tblLayout w:type="fixed"/>
        <w:tblCellMar>
          <w:left w:w="108" w:type="dxa"/>
          <w:top w:w="0" w:type="dxa"/>
          <w:right w:w="108" w:type="dxa"/>
          <w:bottom w:w="0" w:type="dxa"/>
        </w:tblCellMar>
        <w:tblLook w:val="04A0" w:firstRow="1" w:lastRow="0" w:firstColumn="1" w:lastColumn="0" w:noHBand="0" w:noVBand="1"/>
      </w:tblPr>
      <w:tblGrid>
        <w:gridCol w:w="2802"/>
        <w:gridCol w:w="7512"/>
      </w:tblGrid>
      <w:tr>
        <w:trPr>
          <w:trHeight w:val="460"/>
        </w:trPr>
        <w:tc>
          <w:tcPr>
            <w:gridSpan w:val="2"/>
            <w:tcBorders>
              <w:top w:val="none" w:color="000000" w:sz="4" w:space="0"/>
              <w:left w:val="none" w:color="000000" w:sz="4" w:space="0"/>
              <w:bottom w:val="single" w:color="000000" w:sz="4" w:space="0"/>
              <w:right w:val="none" w:color="000000" w:sz="4" w:space="0"/>
            </w:tcBorders>
            <w:tcW w:w="10314" w:type="dxa"/>
            <w:vAlign w:val="center"/>
            <w:textDirection w:val="lrTb"/>
            <w:noWrap w:val="false"/>
          </w:tcPr>
          <w:p>
            <w:pPr>
              <w:spacing w:line="360" w:lineRule="auto"/>
              <w:widowControl/>
              <w:rPr>
                <w:rFonts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t xml:space="preserve">单位名称：</w:t>
            </w:r>
            <w:r/>
          </w:p>
        </w:tc>
      </w:tr>
      <w:tr>
        <w:trPr>
          <w:trHeight w:val="1356"/>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项目总价</w:t>
            </w:r>
            <w:r/>
          </w:p>
        </w:tc>
        <w:tc>
          <w:tcPr>
            <w:tcBorders>
              <w:top w:val="singl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金额（大写）：             元   </w:t>
            </w:r>
            <w:r/>
          </w:p>
          <w:p>
            <w:pPr>
              <w:spacing w:line="360" w:lineRule="auto"/>
              <w:tabs>
                <w:tab w:val="left" w:pos="2185" w:leader="none"/>
              </w:tabs>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元</w:t>
            </w:r>
            <w:r/>
          </w:p>
          <w:p>
            <w:pPr>
              <w:spacing w:line="360" w:lineRule="auto"/>
              <w:tabs>
                <w:tab w:val="left" w:pos="2185" w:leader="none"/>
              </w:tabs>
              <w:rPr>
                <w:rFonts w:hint="eastAsia" w:ascii="宋体" w:hAnsi="宋体" w:eastAsia="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其中</w:t>
            </w:r>
            <w:r>
              <w:rPr>
                <w:rFonts w:hint="eastAsia" w:ascii="宋体" w:hAnsi="宋体"/>
                <w:b/>
                <w:bCs/>
                <w:color w:val="000000" w:themeColor="text1"/>
                <w:sz w:val="24"/>
                <w:szCs w:val="24"/>
                <w:highlight w:val="none"/>
                <w:lang w:val="en-US" w:eastAsia="zh-CN"/>
                <w14:textFill>
                  <w14:solidFill>
                    <w14:schemeClr w14:val="tx1"/>
                  </w14:solidFill>
                </w14:textFill>
              </w:rPr>
              <w:t xml:space="preserve">设备采购安装金额</w:t>
            </w:r>
            <w:r>
              <w:rPr>
                <w:rFonts w:hint="eastAsia" w:ascii="宋体" w:hAnsi="宋体" w:cs="宋体"/>
                <w:b/>
                <w:bCs/>
                <w:color w:val="000000" w:themeColor="text1"/>
                <w:sz w:val="24"/>
                <w:szCs w:val="24"/>
                <w:highlight w:val="none"/>
                <w14:textFill>
                  <w14:solidFill>
                    <w14:schemeClr w14:val="tx1"/>
                  </w14:solidFill>
                </w14:textFill>
              </w:rPr>
              <w:t xml:space="preserve">（大写）：</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lang w:val="en-US" w:eastAsia="zh-CN"/>
                <w14:textFill>
                  <w14:solidFill>
                    <w14:schemeClr w14:val="tx1"/>
                  </w14:solidFill>
                </w14:textFill>
              </w:rPr>
              <w:t xml:space="preserve">万元，</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p>
            <w:pPr>
              <w:spacing w:line="360" w:lineRule="auto"/>
              <w:tabs>
                <w:tab w:val="left" w:pos="2185" w:leader="none"/>
              </w:tabs>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b/>
                <w:bCs/>
                <w:color w:val="000000" w:themeColor="text1"/>
                <w:sz w:val="24"/>
                <w:szCs w:val="24"/>
                <w:highlight w:val="none"/>
                <w:lang w:val="en-US" w:eastAsia="zh-CN"/>
                <w14:textFill>
                  <w14:solidFill>
                    <w14:schemeClr w14:val="tx1"/>
                  </w14:solidFill>
                </w14:textFill>
              </w:rPr>
              <w:t xml:space="preserve">工程费用金额：</w:t>
            </w:r>
            <w:r>
              <w:rPr>
                <w:rFonts w:hint="eastAsia" w:ascii="宋体" w:hAnsi="宋体" w:cs="宋体"/>
                <w:b/>
                <w:bCs/>
                <w:color w:val="000000" w:themeColor="text1"/>
                <w:sz w:val="24"/>
                <w:szCs w:val="24"/>
                <w:highlight w:val="none"/>
                <w14:textFill>
                  <w14:solidFill>
                    <w14:schemeClr w14:val="tx1"/>
                  </w14:solidFill>
                </w14:textFill>
              </w:rPr>
              <w:t xml:space="preserve">（大写）：</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b/>
                <w:bCs/>
                <w:color w:val="000000" w:themeColor="text1"/>
                <w:sz w:val="24"/>
                <w:szCs w:val="24"/>
                <w:highlight w:val="none"/>
                <w:lang w:val="en-US" w:eastAsia="zh-CN"/>
                <w14:textFill>
                  <w14:solidFill>
                    <w14:schemeClr w14:val="tx1"/>
                  </w14:solidFill>
                </w14:textFill>
              </w:rPr>
              <w:t xml:space="preserve">万元，</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   </w:t>
            </w:r>
            <w:r>
              <w:rPr>
                <w:rFonts w:hint="eastAsia" w:ascii="宋体" w:hAnsi="宋体" w:cs="宋体"/>
                <w:b/>
                <w:bCs/>
                <w:color w:val="000000" w:themeColor="text1"/>
                <w:sz w:val="24"/>
                <w:szCs w:val="24"/>
                <w:highlight w:val="none"/>
                <w14:textFill>
                  <w14:solidFill>
                    <w14:schemeClr w14:val="tx1"/>
                  </w14:solidFill>
                </w14:textFill>
              </w:rPr>
              <w:t xml:space="preserve">元</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p>
        </w:tc>
      </w:tr>
      <w:tr>
        <w:trPr>
          <w:trHeight w:val="87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合同履行期</w:t>
            </w:r>
            <w:r/>
          </w:p>
        </w:tc>
        <w:tc>
          <w:tcPr>
            <w:tcBorders>
              <w:top w:val="non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r/>
          </w:p>
        </w:tc>
      </w:tr>
      <w:tr>
        <w:trPr>
          <w:trHeight w:val="870"/>
        </w:trPr>
        <w:tc>
          <w:tcPr>
            <w:tcBorders>
              <w:top w:val="non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质保期</w:t>
            </w:r>
            <w:r/>
          </w:p>
        </w:tc>
        <w:tc>
          <w:tcPr>
            <w:tcBorders>
              <w:top w:val="none" w:color="000000" w:sz="4" w:space="0"/>
              <w:left w:val="none" w:color="000000" w:sz="4" w:space="0"/>
              <w:bottom w:val="single" w:color="000000" w:sz="4" w:space="0"/>
              <w:right w:val="single" w:color="000000" w:sz="4" w:space="0"/>
            </w:tcBorders>
            <w:tcW w:w="7512" w:type="dxa"/>
            <w:vAlign w:val="center"/>
            <w:textDirection w:val="lrTb"/>
            <w:noWrap w:val="false"/>
          </w:tcPr>
          <w:p>
            <w:pPr>
              <w:ind w:firstLine="2880"/>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年</w:t>
            </w:r>
            <w:r/>
          </w:p>
        </w:tc>
      </w:tr>
      <w:tr>
        <w:trPr>
          <w:trHeight w:val="826"/>
        </w:trPr>
        <w:tc>
          <w:tcPr>
            <w:tcBorders>
              <w:top w:val="single" w:color="000000" w:sz="4" w:space="0"/>
              <w:left w:val="single" w:color="000000" w:sz="4" w:space="0"/>
              <w:bottom w:val="single" w:color="000000" w:sz="4" w:space="0"/>
              <w:right w:val="single" w:color="000000" w:sz="4" w:space="0"/>
            </w:tcBorders>
            <w:tcW w:w="2802" w:type="dxa"/>
            <w:vAlign w:val="center"/>
            <w:textDirection w:val="lrTb"/>
            <w:noWrap w:val="false"/>
          </w:tcPr>
          <w:p>
            <w:pPr>
              <w:jc w:val="center"/>
              <w:spacing w:line="360" w:lineRule="auto"/>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备注</w:t>
            </w:r>
            <w:r/>
          </w:p>
        </w:tc>
        <w:tc>
          <w:tcPr>
            <w:tcBorders>
              <w:top w:val="single" w:color="000000" w:sz="4" w:space="0"/>
              <w:left w:val="none" w:color="000000" w:sz="4" w:space="0"/>
              <w:bottom w:val="single" w:color="000000" w:sz="4" w:space="0"/>
              <w:right w:val="single" w:color="000000" w:sz="4" w:space="0"/>
            </w:tcBorders>
            <w:tcW w:w="7512" w:type="dxa"/>
            <w:vAlign w:val="center"/>
            <w:textDirection w:val="lrTb"/>
            <w:noWrap w:val="false"/>
          </w:tcPr>
          <w:p>
            <w:pPr>
              <w:spacing w:line="360" w:lineRule="auto"/>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r>
    </w:tbl>
    <w:p>
      <w:pPr>
        <w:spacing w:line="360" w:lineRule="auto"/>
        <w:rPr>
          <w:rFonts w:ascii="宋体" w:hAnsi="宋体"/>
          <w:color w:val="000000" w:themeColor="text1"/>
          <w:sz w:val="24"/>
          <w:szCs w:val="20"/>
          <w:highlight w:val="none"/>
          <w:u w:val="single"/>
          <w14:textFill>
            <w14:solidFill>
              <w14:schemeClr w14:val="tx1"/>
            </w14:solidFill>
          </w14:textFill>
        </w:rPr>
      </w:pPr>
      <w:r>
        <w:rPr>
          <w:rFonts w:hint="eastAsia" w:ascii="宋体" w:hAnsi="宋体"/>
          <w:b/>
          <w:color w:val="000000" w:themeColor="text1"/>
          <w:sz w:val="24"/>
          <w:szCs w:val="20"/>
          <w:highlight w:val="none"/>
          <w14:textFill>
            <w14:solidFill>
              <w14:schemeClr w14:val="tx1"/>
            </w14:solidFill>
          </w14:textFill>
        </w:rPr>
        <w:t xml:space="preserve">注： </w:t>
      </w:r>
      <w:r>
        <w:rPr>
          <w:rFonts w:hint="eastAsia" w:ascii="宋体" w:hAnsi="宋体"/>
          <w:color w:val="000000" w:themeColor="text1"/>
          <w:sz w:val="24"/>
          <w:szCs w:val="20"/>
          <w:highlight w:val="none"/>
          <w14:textFill>
            <w14:solidFill>
              <w14:schemeClr w14:val="tx1"/>
            </w14:solidFill>
          </w14:textFill>
        </w:rPr>
        <w:t xml:space="preserve">1、</w:t>
      </w:r>
      <w:r>
        <w:rPr>
          <w:rFonts w:hint="eastAsia" w:ascii="宋体" w:hAnsi="宋体"/>
          <w:color w:val="000000" w:themeColor="text1"/>
          <w:sz w:val="24"/>
          <w:szCs w:val="20"/>
          <w:highlight w:val="none"/>
          <w:u w:val="single"/>
          <w14:textFill>
            <w14:solidFill>
              <w14:schemeClr w14:val="tx1"/>
            </w14:solidFill>
          </w14:textFill>
        </w:rPr>
        <w:t xml:space="preserve">“项目总价”包括本次招标要求提供货物和服务本身已支付或将支付的各种税费及所有相关费用；</w:t>
      </w:r>
      <w:r/>
    </w:p>
    <w:p>
      <w:pPr>
        <w:ind w:firstLine="600"/>
        <w:spacing w:line="360" w:lineRule="auto"/>
        <w:rPr>
          <w:rFonts w:ascii="宋体" w:hAnsi="宋体"/>
          <w:bCs/>
          <w:color w:val="000000" w:themeColor="text1"/>
          <w:sz w:val="24"/>
          <w:szCs w:val="20"/>
          <w:highlight w:val="none"/>
          <w:u w:val="single"/>
          <w14:textFill>
            <w14:solidFill>
              <w14:schemeClr w14:val="tx1"/>
            </w14:solidFill>
          </w14:textFill>
        </w:rPr>
      </w:pPr>
      <w:r>
        <w:rPr>
          <w:rFonts w:hint="eastAsia" w:ascii="宋体" w:hAnsi="宋体"/>
          <w:bCs/>
          <w:color w:val="000000" w:themeColor="text1"/>
          <w:sz w:val="24"/>
          <w:szCs w:val="20"/>
          <w:highlight w:val="none"/>
          <w14:textFill>
            <w14:solidFill>
              <w14:schemeClr w14:val="tx1"/>
            </w14:solidFill>
          </w14:textFill>
        </w:rPr>
        <w:t xml:space="preserve">2、</w:t>
      </w:r>
      <w:r>
        <w:rPr>
          <w:rFonts w:hint="eastAsia" w:ascii="宋体" w:hAnsi="宋体"/>
          <w:bCs/>
          <w:color w:val="000000" w:themeColor="text1"/>
          <w:sz w:val="24"/>
          <w:szCs w:val="20"/>
          <w:highlight w:val="none"/>
          <w:u w:val="single"/>
          <w:lang w:eastAsia="zh-CN"/>
          <w14:textFill>
            <w14:solidFill>
              <w14:schemeClr w14:val="tx1"/>
            </w14:solidFill>
          </w14:textFill>
        </w:rPr>
        <w:t xml:space="preserve">供应商</w:t>
      </w:r>
      <w:r>
        <w:rPr>
          <w:rFonts w:hint="eastAsia" w:ascii="宋体" w:hAnsi="宋体"/>
          <w:bCs/>
          <w:color w:val="000000" w:themeColor="text1"/>
          <w:sz w:val="24"/>
          <w:szCs w:val="20"/>
          <w:highlight w:val="none"/>
          <w:u w:val="single"/>
          <w14:textFill>
            <w14:solidFill>
              <w14:schemeClr w14:val="tx1"/>
            </w14:solidFill>
          </w14:textFill>
        </w:rPr>
        <w:t xml:space="preserve">必须据实填写此表，报价所含与</w:t>
      </w:r>
      <w:r>
        <w:rPr>
          <w:rFonts w:hint="eastAsia" w:ascii="宋体" w:hAnsi="宋体"/>
          <w:bCs/>
          <w:color w:val="000000" w:themeColor="text1"/>
          <w:sz w:val="24"/>
          <w:szCs w:val="20"/>
          <w:highlight w:val="none"/>
          <w:u w:val="single"/>
          <w:lang w:eastAsia="zh-CN"/>
          <w14:textFill>
            <w14:solidFill>
              <w14:schemeClr w14:val="tx1"/>
            </w14:solidFill>
          </w14:textFill>
        </w:rPr>
        <w:t xml:space="preserve">竞争性磋商文件</w:t>
      </w:r>
      <w:r>
        <w:rPr>
          <w:rFonts w:hint="eastAsia" w:ascii="宋体" w:hAnsi="宋体"/>
          <w:bCs/>
          <w:color w:val="000000" w:themeColor="text1"/>
          <w:sz w:val="24"/>
          <w:szCs w:val="20"/>
          <w:highlight w:val="none"/>
          <w:u w:val="single"/>
          <w14:textFill>
            <w14:solidFill>
              <w14:schemeClr w14:val="tx1"/>
            </w14:solidFill>
          </w14:textFill>
        </w:rPr>
        <w:t xml:space="preserve">要求的内容一致。</w:t>
      </w:r>
      <w:r/>
    </w:p>
    <w:p>
      <w:pPr>
        <w:ind w:left="482"/>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482"/>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482"/>
        <w:spacing w:line="360" w:lineRule="auto"/>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left="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法定代表人或其委托代理人签字：</w:t>
      </w:r>
      <w:r/>
    </w:p>
    <w:p>
      <w:pPr>
        <w:ind w:left="482"/>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日期：年</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月</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日</w:t>
      </w:r>
      <w:r/>
    </w:p>
    <w:p>
      <w:pPr>
        <w:jc w:val="center"/>
        <w:keepLines/>
        <w:keepNext/>
        <w:spacing w:before="260" w:after="260" w:line="360" w:lineRule="auto"/>
        <w:rPr>
          <w:color w:val="000000" w:themeColor="text1"/>
          <w:sz w:val="36"/>
          <w:szCs w:val="36"/>
          <w:highlight w:val="none"/>
          <w14:textFill>
            <w14:solidFill>
              <w14:schemeClr w14:val="tx1"/>
            </w14:solidFill>
          </w14:textFill>
        </w:rPr>
        <w:outlineLvl w:val="1"/>
      </w:pPr>
      <w:r>
        <w:rPr>
          <w:rFonts w:cs="宋体"/>
          <w:color w:val="000000" w:themeColor="text1"/>
          <w:sz w:val="24"/>
          <w:szCs w:val="24"/>
          <w:highlight w:val="none"/>
          <w14:textFill>
            <w14:solidFill>
              <w14:schemeClr w14:val="tx1"/>
            </w14:solidFill>
          </w14:textFill>
        </w:rPr>
        <w:br w:type="page" w:clear="all"/>
      </w:r>
      <w:r>
        <w:rPr>
          <w:rFonts w:hint="eastAsia" w:ascii="宋体" w:hAnsi="宋体"/>
          <w:b/>
          <w:color w:val="000000" w:themeColor="text1"/>
          <w:sz w:val="32"/>
          <w:szCs w:val="20"/>
          <w:highlight w:val="none"/>
          <w14:textFill>
            <w14:solidFill>
              <w14:schemeClr w14:val="tx1"/>
            </w14:solidFill>
          </w14:textFill>
        </w:rPr>
        <w:t xml:space="preserve">三、物品清单及明细报价表</w:t>
      </w:r>
      <w:r/>
    </w:p>
    <w:tbl>
      <w:tblPr>
        <w:tblStyle w:val="812"/>
        <w:tblW w:w="9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780"/>
        <w:gridCol w:w="846"/>
        <w:gridCol w:w="1385"/>
        <w:gridCol w:w="851"/>
        <w:gridCol w:w="850"/>
        <w:gridCol w:w="1276"/>
        <w:gridCol w:w="1276"/>
        <w:gridCol w:w="700"/>
      </w:tblGrid>
      <w:tr>
        <w:trPr>
          <w:jc w:val="center"/>
          <w:trHeight w:val="500"/>
          <w:tblHeader/>
        </w:trPr>
        <w:tc>
          <w:tcPr>
            <w:tcW w:w="849"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序号</w:t>
            </w:r>
            <w:r/>
          </w:p>
        </w:tc>
        <w:tc>
          <w:tcPr>
            <w:tcW w:w="1780"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产品名称</w:t>
            </w:r>
            <w:r/>
          </w:p>
        </w:tc>
        <w:tc>
          <w:tcPr>
            <w:tcW w:w="846"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数量</w:t>
            </w:r>
            <w:r/>
          </w:p>
        </w:tc>
        <w:tc>
          <w:tcPr>
            <w:tcW w:w="1385"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规格/型号</w:t>
            </w:r>
            <w:r/>
          </w:p>
        </w:tc>
        <w:tc>
          <w:tcPr>
            <w:tcW w:w="851"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品牌</w:t>
            </w:r>
            <w:r/>
          </w:p>
        </w:tc>
        <w:tc>
          <w:tcPr>
            <w:tcW w:w="850"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产地</w:t>
            </w:r>
            <w:r/>
          </w:p>
        </w:tc>
        <w:tc>
          <w:tcPr>
            <w:tcW w:w="1276"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单价（元）</w:t>
            </w:r>
            <w:r/>
          </w:p>
        </w:tc>
        <w:tc>
          <w:tcPr>
            <w:tcW w:w="1276"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总价（元）</w:t>
            </w:r>
            <w:r/>
          </w:p>
        </w:tc>
        <w:tc>
          <w:tcPr>
            <w:tcW w:w="700" w:type="dxa"/>
            <w:vAlign w:val="center"/>
            <w:textDirection w:val="lrTb"/>
            <w:noWrap w:val="false"/>
          </w:tcPr>
          <w:p>
            <w:pPr>
              <w:jc w:val="center"/>
              <w:widowControl/>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备注</w:t>
            </w:r>
            <w:r/>
          </w:p>
        </w:tc>
      </w:tr>
      <w:tr>
        <w:trPr>
          <w:jc w:val="center"/>
          <w:trHeight w:val="562"/>
        </w:trPr>
        <w:tc>
          <w:tcPr>
            <w:tcW w:w="84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w:t>
            </w:r>
            <w:r/>
          </w:p>
        </w:tc>
        <w:tc>
          <w:tcPr>
            <w:tcW w:w="17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846" w:type="dxa"/>
            <w:vAlign w:val="center"/>
            <w:textDirection w:val="lrTb"/>
            <w:noWrap w:val="false"/>
          </w:tcPr>
          <w:p>
            <w:pPr>
              <w:jc w:val="center"/>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0"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trPr>
        <w:tc>
          <w:tcPr>
            <w:tcW w:w="84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w:t>
            </w:r>
            <w:r/>
          </w:p>
        </w:tc>
        <w:tc>
          <w:tcPr>
            <w:tcW w:w="17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846" w:type="dxa"/>
            <w:vAlign w:val="center"/>
            <w:textDirection w:val="lrTb"/>
            <w:noWrap w:val="false"/>
          </w:tcPr>
          <w:p>
            <w:pPr>
              <w:jc w:val="center"/>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0"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trPr>
        <w:tc>
          <w:tcPr>
            <w:tcW w:w="849"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w:t>
            </w:r>
            <w:r/>
          </w:p>
        </w:tc>
        <w:tc>
          <w:tcPr>
            <w:tcW w:w="17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846" w:type="dxa"/>
            <w:vAlign w:val="center"/>
            <w:textDirection w:val="lrTb"/>
            <w:noWrap w:val="false"/>
          </w:tcPr>
          <w:p>
            <w:pPr>
              <w:jc w:val="center"/>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0"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r>
        <w:trPr>
          <w:jc w:val="center"/>
          <w:trHeight w:val="567"/>
        </w:trPr>
        <w:tc>
          <w:tcPr>
            <w:tcW w:w="849" w:type="dxa"/>
            <w:vAlign w:val="center"/>
            <w:textDirection w:val="lrTb"/>
            <w:noWrap w:val="false"/>
          </w:tcPr>
          <w:p>
            <w:pPr>
              <w:jc w:val="center"/>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p>
        </w:tc>
        <w:tc>
          <w:tcPr>
            <w:tcW w:w="1780" w:type="dxa"/>
            <w:vAlign w:val="center"/>
            <w:textDirection w:val="lrTb"/>
            <w:noWrap w:val="false"/>
          </w:tcPr>
          <w:p>
            <w:pPr>
              <w:jc w:val="center"/>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tc>
        <w:tc>
          <w:tcPr>
            <w:tcW w:w="846" w:type="dxa"/>
            <w:vAlign w:val="center"/>
            <w:textDirection w:val="lrTb"/>
            <w:noWrap w:val="false"/>
          </w:tcPr>
          <w:p>
            <w:pPr>
              <w:jc w:val="center"/>
              <w:spacing w:line="500" w:lineRule="exact"/>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1385"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1"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850"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1276"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W w:w="700"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ind w:left="0" w:right="0" w:firstLine="0"/>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备注：需详细列明货物清单及装修清单。</w:t>
      </w:r>
      <w:r/>
    </w:p>
    <w:p>
      <w:pPr>
        <w:jc w:val="center"/>
        <w:spacing w:before="260" w:after="260" w:line="360" w:lineRule="auto"/>
        <w:rPr>
          <w:rFonts w:ascii="宋体" w:hAnsi="宋体"/>
          <w:b/>
          <w:color w:val="000000" w:themeColor="text1"/>
          <w:sz w:val="36"/>
          <w:szCs w:val="36"/>
          <w:highlight w:val="none"/>
          <w14:textFill>
            <w14:solidFill>
              <w14:schemeClr w14:val="tx1"/>
            </w14:solidFill>
          </w14:textFill>
        </w:rPr>
      </w:pPr>
      <w:r/>
      <w:bookmarkStart w:id="123" w:name="_Toc92168048"/>
      <w:r/>
      <w:r/>
    </w:p>
    <w:p>
      <w:pPr>
        <w:jc w:val="center"/>
        <w:spacing w:before="260" w:after="260" w:line="360" w:lineRule="auto"/>
        <w:rPr>
          <w:rFonts w:ascii="宋体" w:hAnsi="宋体"/>
          <w:color w:val="000000" w:themeColor="text1"/>
          <w:sz w:val="36"/>
          <w:szCs w:val="36"/>
          <w:highlight w:val="none"/>
          <w14:textFill>
            <w14:solidFill>
              <w14:schemeClr w14:val="tx1"/>
            </w14:solidFill>
          </w14:textFill>
        </w:rPr>
        <w:outlineLvl w:val="1"/>
      </w:pPr>
      <w:r>
        <w:rPr>
          <w:rFonts w:ascii="宋体" w:hAnsi="宋体"/>
          <w:b/>
          <w:color w:val="000000" w:themeColor="text1"/>
          <w:sz w:val="36"/>
          <w:szCs w:val="36"/>
          <w:highlight w:val="none"/>
          <w14:textFill>
            <w14:solidFill>
              <w14:schemeClr w14:val="tx1"/>
            </w14:solidFill>
          </w14:textFill>
        </w:rPr>
        <w:br w:type="page" w:clear="all"/>
      </w:r>
      <w:r>
        <w:rPr>
          <w:rFonts w:hint="eastAsia" w:ascii="宋体" w:hAnsi="宋体"/>
          <w:b/>
          <w:color w:val="000000" w:themeColor="text1"/>
          <w:sz w:val="32"/>
          <w:szCs w:val="32"/>
          <w:highlight w:val="none"/>
          <w14:textFill>
            <w14:solidFill>
              <w14:schemeClr w14:val="tx1"/>
            </w14:solidFill>
          </w14:textFill>
        </w:rPr>
        <w:t xml:space="preserve">四、</w:t>
      </w:r>
      <w:r>
        <w:rPr>
          <w:rFonts w:hint="eastAsia" w:ascii="宋体" w:hAnsi="宋体"/>
          <w:b/>
          <w:color w:val="000000" w:themeColor="text1"/>
          <w:sz w:val="32"/>
          <w:szCs w:val="32"/>
          <w:highlight w:val="none"/>
          <w:lang w:eastAsia="zh-CN"/>
          <w14:textFill>
            <w14:solidFill>
              <w14:schemeClr w14:val="tx1"/>
            </w14:solidFill>
          </w14:textFill>
        </w:rPr>
        <w:t xml:space="preserve">供应商</w:t>
      </w:r>
      <w:r>
        <w:rPr>
          <w:rFonts w:hint="eastAsia" w:ascii="宋体" w:hAnsi="宋体"/>
          <w:b/>
          <w:color w:val="000000" w:themeColor="text1"/>
          <w:sz w:val="32"/>
          <w:szCs w:val="32"/>
          <w:highlight w:val="none"/>
          <w14:textFill>
            <w14:solidFill>
              <w14:schemeClr w14:val="tx1"/>
            </w14:solidFill>
          </w14:textFill>
        </w:rPr>
        <w:t xml:space="preserve">相关信息一览表</w:t>
      </w:r>
      <w:r/>
    </w:p>
    <w:tbl>
      <w:tblPr>
        <w:tblStyle w:val="812"/>
        <w:tblW w:w="92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2"/>
        <w:gridCol w:w="1462"/>
        <w:gridCol w:w="1428"/>
        <w:gridCol w:w="789"/>
        <w:gridCol w:w="2151"/>
        <w:gridCol w:w="2314"/>
      </w:tblGrid>
      <w:tr>
        <w:trPr>
          <w:trHeight w:val="506"/>
        </w:trPr>
        <w:tc>
          <w:tcPr>
            <w:shd w:val="clear" w:color="auto" w:fill="d9d9d9"/>
            <w:tcW w:w="1142"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w:t>
            </w:r>
            <w:r/>
          </w:p>
        </w:tc>
        <w:tc>
          <w:tcPr>
            <w:gridSpan w:val="5"/>
            <w:shd w:val="clear" w:color="auto" w:fill="d9d9d9"/>
            <w:tcW w:w="8144"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公司基本信息</w:t>
            </w:r>
            <w:r/>
          </w:p>
        </w:tc>
      </w:tr>
      <w:tr>
        <w:trPr>
          <w:trHeight w:val="506"/>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公司名称</w:t>
            </w:r>
            <w:r/>
          </w:p>
        </w:tc>
        <w:tc>
          <w:tcPr>
            <w:gridSpan w:val="4"/>
            <w:tcW w:w="668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455"/>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注册资金</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公司地址</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460"/>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从业人数</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467"/>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开户银行</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账号</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467"/>
        </w:trPr>
        <w:tc>
          <w:tcPr>
            <w:tcBorders>
              <w:bottom w:val="single" w:color="000000" w:sz="4" w:space="0"/>
            </w:tcBorders>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Borders>
              <w:bottom w:val="single" w:color="000000" w:sz="4" w:space="0"/>
            </w:tcBorders>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项目联系人</w:t>
            </w:r>
            <w:r/>
          </w:p>
        </w:tc>
        <w:tc>
          <w:tcPr>
            <w:tcBorders>
              <w:bottom w:val="single" w:color="000000" w:sz="4" w:space="0"/>
            </w:tcBorders>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Borders>
              <w:bottom w:val="single" w:color="000000" w:sz="4" w:space="0"/>
            </w:tcBorders>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w:t>
            </w:r>
            <w:r/>
          </w:p>
        </w:tc>
        <w:tc>
          <w:tcPr>
            <w:tcBorders>
              <w:bottom w:val="single" w:color="000000" w:sz="4" w:space="0"/>
            </w:tcBorders>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联系电话</w:t>
            </w:r>
            <w:r/>
          </w:p>
        </w:tc>
        <w:tc>
          <w:tcPr>
            <w:tcBorders>
              <w:bottom w:val="single" w:color="000000" w:sz="4" w:space="0"/>
            </w:tcBorders>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467"/>
        </w:trPr>
        <w:tc>
          <w:tcPr>
            <w:shd w:val="clear" w:color="auto" w:fill="d9d9d9"/>
            <w:tcW w:w="1142"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二</w:t>
            </w:r>
            <w:r/>
          </w:p>
        </w:tc>
        <w:tc>
          <w:tcPr>
            <w:gridSpan w:val="5"/>
            <w:shd w:val="clear" w:color="auto" w:fill="d9d9d9"/>
            <w:tcW w:w="8144"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公司财务状况</w:t>
            </w:r>
            <w:r/>
          </w:p>
        </w:tc>
      </w:tr>
      <w:tr>
        <w:trPr>
          <w:trHeight w:val="467"/>
        </w:trPr>
        <w:tc>
          <w:tcPr>
            <w:tcW w:w="1142"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（一）</w:t>
            </w:r>
            <w:r/>
          </w:p>
        </w:tc>
        <w:tc>
          <w:tcPr>
            <w:gridSpan w:val="5"/>
            <w:tcW w:w="8144"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2024年度财务状况</w:t>
            </w:r>
            <w:r/>
          </w:p>
        </w:tc>
      </w:tr>
      <w:tr>
        <w:trPr>
          <w:trHeight w:val="682"/>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营业收入（</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利润总额（</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763"/>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年末“固定资产合计”（</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年末“流动资产”余额（</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772"/>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年末“短期负债”余额（</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年末“长期负债”余额（</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768"/>
        </w:trPr>
        <w:tc>
          <w:tcPr>
            <w:tcW w:w="114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w:t>
            </w:r>
            <w:r/>
          </w:p>
        </w:tc>
        <w:tc>
          <w:tcPr>
            <w:tcW w:w="1462"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年末“资产总计”余额（</w:t>
            </w:r>
            <w:r>
              <w:rPr>
                <w:rFonts w:hint="eastAsia" w:ascii="宋体" w:hAnsi="宋体"/>
                <w:color w:val="000000" w:themeColor="text1"/>
                <w:sz w:val="24"/>
                <w:szCs w:val="24"/>
                <w:highlight w:val="none"/>
                <w:lang w:eastAsia="zh-CN"/>
                <w14:textFill>
                  <w14:solidFill>
                    <w14:schemeClr w14:val="tx1"/>
                  </w14:solidFill>
                </w14:textFill>
              </w:rPr>
              <w:t xml:space="preserve">万元</w:t>
            </w:r>
            <w:r>
              <w:rPr>
                <w:rFonts w:hint="eastAsia" w:ascii="宋体" w:hAnsi="宋体"/>
                <w:color w:val="000000" w:themeColor="text1"/>
                <w:sz w:val="24"/>
                <w:szCs w:val="24"/>
                <w:highlight w:val="none"/>
                <w14:textFill>
                  <w14:solidFill>
                    <w14:schemeClr w14:val="tx1"/>
                  </w14:solidFill>
                </w14:textFill>
              </w:rPr>
              <w:t xml:space="preserve">）</w:t>
            </w:r>
            <w:r/>
          </w:p>
        </w:tc>
        <w:tc>
          <w:tcPr>
            <w:tcW w:w="1428"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c>
          <w:tcPr>
            <w:tcW w:w="789"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w:t>
            </w:r>
            <w:r/>
          </w:p>
        </w:tc>
        <w:tc>
          <w:tcPr>
            <w:tcW w:w="2151"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年末“货币资金”余额（万</w:t>
            </w:r>
            <w:r>
              <w:rPr>
                <w:rFonts w:hint="eastAsia" w:ascii="宋体" w:hAnsi="宋体"/>
                <w:color w:val="000000" w:themeColor="text1"/>
                <w:sz w:val="24"/>
                <w:szCs w:val="24"/>
                <w:highlight w:val="none"/>
                <w:lang w:eastAsia="zh-CN"/>
                <w14:textFill>
                  <w14:solidFill>
                    <w14:schemeClr w14:val="tx1"/>
                  </w14:solidFill>
                </w14:textFill>
              </w:rPr>
              <w:t xml:space="preserve">元</w:t>
            </w:r>
            <w:r>
              <w:rPr>
                <w:rFonts w:hint="eastAsia" w:ascii="宋体" w:hAnsi="宋体"/>
                <w:color w:val="000000" w:themeColor="text1"/>
                <w:sz w:val="24"/>
                <w:szCs w:val="24"/>
                <w:highlight w:val="none"/>
                <w14:textFill>
                  <w14:solidFill>
                    <w14:schemeClr w14:val="tx1"/>
                  </w14:solidFill>
                </w14:textFill>
              </w:rPr>
              <w:t xml:space="preserve">）</w:t>
            </w:r>
            <w:r/>
          </w:p>
        </w:tc>
        <w:tc>
          <w:tcPr>
            <w:tcW w:w="2314" w:type="dxa"/>
            <w:vAlign w:val="center"/>
            <w:textDirection w:val="lrTb"/>
            <w:noWrap w:val="false"/>
          </w:tcPr>
          <w:p>
            <w:pPr>
              <w:jc w:val="cente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tc>
      </w:tr>
      <w:tr>
        <w:trPr>
          <w:trHeight w:val="575"/>
        </w:trPr>
        <w:tc>
          <w:tcPr>
            <w:shd w:val="clear" w:color="auto" w:fill="bfbfbf"/>
            <w:tcW w:w="1142"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三</w:t>
            </w:r>
            <w:r/>
          </w:p>
        </w:tc>
        <w:tc>
          <w:tcPr>
            <w:gridSpan w:val="5"/>
            <w:shd w:val="clear" w:color="auto" w:fill="bfbfbf"/>
            <w:tcW w:w="8144"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提供本项目服务所必须的专业技术能力</w:t>
            </w:r>
            <w:r/>
          </w:p>
        </w:tc>
      </w:tr>
      <w:tr>
        <w:trPr>
          <w:trHeight w:val="1630"/>
        </w:trPr>
        <w:tc>
          <w:tcPr>
            <w:gridSpan w:val="6"/>
            <w:shd w:val="clear" w:color="auto" w:fill="ffffff"/>
            <w:tcW w:w="9286" w:type="dxa"/>
            <w:vAlign w:val="center"/>
            <w:textDirection w:val="lrTb"/>
            <w:noWrap w:val="false"/>
          </w:tcPr>
          <w:p>
            <w:pPr>
              <w:jc w:val="center"/>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bl>
    <w:p>
      <w:pPr>
        <w:rPr>
          <w:rFonts w:ascii="宋体" w:hAnsi="宋体"/>
          <w:vanish/>
          <w:color w:val="000000" w:themeColor="text1"/>
          <w:highlight w:val="none"/>
          <w14:textFill>
            <w14:solidFill>
              <w14:schemeClr w14:val="tx1"/>
            </w14:solidFill>
          </w14:textFill>
        </w:rPr>
      </w:pPr>
      <w:r>
        <w:rPr>
          <w:rFonts w:ascii="宋体" w:hAnsi="宋体"/>
          <w:vanish/>
          <w:color w:val="000000" w:themeColor="text1"/>
          <w:highlight w:val="none"/>
          <w14:textFill>
            <w14:solidFill>
              <w14:schemeClr w14:val="tx1"/>
            </w14:solidFill>
          </w14:textFill>
        </w:rPr>
      </w:r>
      <w:r/>
    </w:p>
    <w:p>
      <w:pPr>
        <w:ind w:left="360" w:hanging="360"/>
        <w:spacing w:line="360" w:lineRule="auto"/>
        <w:rPr>
          <w:rFonts w:hint="eastAsia" w:ascii="宋体" w:hAnsi="宋体"/>
          <w:color w:val="000000" w:themeColor="text1"/>
          <w:sz w:val="24"/>
          <w:szCs w:val="24"/>
          <w:highlight w:val="none"/>
          <w:u w:val="single"/>
          <w14:textFill>
            <w14:solidFill>
              <w14:schemeClr w14:val="tx1"/>
            </w14:solidFill>
          </w14:textFill>
        </w:rPr>
        <w:sectPr>
          <w:headerReference w:type="default" r:id="rId9"/>
          <w:footerReference w:type="default" r:id="rId13"/>
          <w:footerReference w:type="even" r:id="rId14"/>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olor w:val="000000" w:themeColor="text1"/>
          <w:sz w:val="24"/>
          <w:szCs w:val="24"/>
          <w:highlight w:val="none"/>
          <w14:textFill>
            <w14:solidFill>
              <w14:schemeClr w14:val="tx1"/>
            </w14:solidFill>
          </w14:textFill>
        </w:rPr>
        <w:t xml:space="preserve">注：1、</w:t>
      </w:r>
      <w:r>
        <w:rPr>
          <w:rFonts w:hint="eastAsia" w:ascii="宋体" w:hAnsi="宋体"/>
          <w:color w:val="000000" w:themeColor="text1"/>
          <w:sz w:val="24"/>
          <w:szCs w:val="24"/>
          <w:highlight w:val="none"/>
          <w:u w:val="single"/>
          <w14:textFill>
            <w14:solidFill>
              <w14:schemeClr w14:val="tx1"/>
            </w14:solidFill>
          </w14:textFill>
        </w:rPr>
        <w:t xml:space="preserve">如行数不够请自行添加。</w:t>
      </w:r>
      <w:r/>
    </w:p>
    <w:p>
      <w:pPr>
        <w:jc w:val="center"/>
        <w:spacing w:before="260" w:after="260" w:line="360" w:lineRule="auto"/>
        <w:rPr>
          <w:rFonts w:ascii="宋体" w:hAnsi="宋体"/>
          <w:b/>
          <w:color w:val="000000" w:themeColor="text1"/>
          <w:sz w:val="32"/>
          <w:szCs w:val="32"/>
          <w:highlight w:val="none"/>
          <w14:textFill>
            <w14:solidFill>
              <w14:schemeClr w14:val="tx1"/>
            </w14:solidFill>
          </w14:textFill>
        </w:rPr>
        <w:outlineLvl w:val="1"/>
      </w:pPr>
      <w:r>
        <w:rPr>
          <w:rFonts w:hint="eastAsia" w:ascii="宋体" w:hAnsi="宋体"/>
          <w:b/>
          <w:color w:val="000000" w:themeColor="text1"/>
          <w:sz w:val="32"/>
          <w:szCs w:val="32"/>
          <w:highlight w:val="none"/>
          <w14:textFill>
            <w14:solidFill>
              <w14:schemeClr w14:val="tx1"/>
            </w14:solidFill>
          </w14:textFill>
        </w:rPr>
        <w:t xml:space="preserve">五、类似业绩</w:t>
      </w:r>
      <w:r/>
    </w:p>
    <w:p>
      <w:pPr>
        <w:jc w:val="center"/>
        <w:keepLines/>
        <w:keepNext/>
        <w:spacing w:before="260" w:after="260" w:line="360" w:lineRule="auto"/>
        <w:rPr>
          <w:rFonts w:ascii="宋体" w:hAnsi="宋体"/>
          <w:b/>
          <w:color w:val="000000" w:themeColor="text1"/>
          <w:sz w:val="32"/>
          <w:szCs w:val="32"/>
          <w:highlight w:val="none"/>
          <w14:textFill>
            <w14:solidFill>
              <w14:schemeClr w14:val="tx1"/>
            </w14:solidFill>
          </w14:textFill>
        </w:rPr>
        <w:outlineLvl w:val="1"/>
      </w:pPr>
      <w:r>
        <w:rPr>
          <w:rFonts w:hint="eastAsia" w:ascii="宋体" w:hAnsi="宋体"/>
          <w:b/>
          <w:color w:val="000000" w:themeColor="text1"/>
          <w:sz w:val="32"/>
          <w:szCs w:val="32"/>
          <w:highlight w:val="none"/>
          <w14:textFill>
            <w14:solidFill>
              <w14:schemeClr w14:val="tx1"/>
            </w14:solidFill>
          </w14:textFill>
        </w:rPr>
        <w:t xml:space="preserve">六、体系认证（如有）</w:t>
      </w:r>
      <w:r/>
    </w:p>
    <w:p>
      <w:pPr>
        <w:jc w:val="center"/>
        <w:keepLines/>
        <w:keepNext/>
        <w:spacing w:before="260" w:after="260" w:line="360" w:lineRule="auto"/>
        <w:rPr>
          <w:rFonts w:hint="eastAsia" w:ascii="宋体" w:hAnsi="宋体"/>
          <w:b/>
          <w:color w:val="000000" w:themeColor="text1"/>
          <w:sz w:val="32"/>
          <w:szCs w:val="32"/>
          <w:highlight w:val="none"/>
          <w14:textFill>
            <w14:solidFill>
              <w14:schemeClr w14:val="tx1"/>
            </w14:solidFill>
          </w14:textFill>
        </w:rPr>
        <w:outlineLvl w:val="1"/>
      </w:pPr>
      <w:r>
        <w:rPr>
          <w:rFonts w:hint="eastAsia" w:ascii="宋体" w:hAnsi="宋体"/>
          <w:b/>
          <w:color w:val="000000" w:themeColor="text1"/>
          <w:sz w:val="32"/>
          <w:szCs w:val="32"/>
          <w:highlight w:val="none"/>
          <w14:textFill>
            <w14:solidFill>
              <w14:schemeClr w14:val="tx1"/>
            </w14:solidFill>
          </w14:textFill>
        </w:rPr>
        <w:t xml:space="preserve">七、履约能力</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Cs/>
          <w:color w:val="000000" w:themeColor="text1"/>
          <w:sz w:val="32"/>
          <w:szCs w:val="32"/>
          <w:highlight w:val="none"/>
          <w14:textFill>
            <w14:solidFill>
              <w14:schemeClr w14:val="tx1"/>
            </w14:solidFill>
          </w14:textFill>
        </w:rPr>
        <w:t xml:space="preserve">      </w:t>
      </w:r>
      <w:r>
        <w:rPr>
          <w:rFonts w:hint="eastAsia" w:ascii="宋体" w:hAnsi="宋体"/>
          <w:b/>
          <w:color w:val="000000" w:themeColor="text1"/>
          <w:sz w:val="32"/>
          <w:szCs w:val="32"/>
          <w:highlight w:val="none"/>
          <w14:textFill>
            <w14:solidFill>
              <w14:schemeClr w14:val="tx1"/>
            </w14:solidFill>
          </w14:textFill>
        </w:rPr>
        <w:t xml:space="preserve">         </w:t>
      </w:r>
      <w:r/>
    </w:p>
    <w:p>
      <w:pPr>
        <w:rPr>
          <w:rFonts w:hint="eastAsia" w:ascii="宋体" w:hAnsi="宋体"/>
          <w:b/>
          <w:color w:val="000000" w:themeColor="text1"/>
          <w:sz w:val="32"/>
          <w:szCs w:val="32"/>
          <w:highlight w:val="none"/>
          <w14:textFill>
            <w14:solidFill>
              <w14:schemeClr w14:val="tx1"/>
            </w14:solidFill>
          </w14:textFill>
        </w:rPr>
      </w:pPr>
      <w:r>
        <w:rPr>
          <w:rFonts w:hint="eastAsia" w:ascii="宋体" w:hAnsi="宋体"/>
          <w:b/>
          <w:color w:val="000000" w:themeColor="text1"/>
          <w:sz w:val="32"/>
          <w:szCs w:val="32"/>
          <w:highlight w:val="none"/>
          <w14:textFill>
            <w14:solidFill>
              <w14:schemeClr w14:val="tx1"/>
            </w14:solidFill>
          </w14:textFill>
        </w:rPr>
      </w:r>
      <w:r/>
    </w:p>
    <w:p>
      <w:pPr>
        <w:jc w:val="center"/>
        <w:keepLines w:val="0"/>
        <w:keepNext w:val="0"/>
        <w:pageBreakBefore w:val="0"/>
        <w:widowControl w:val="off"/>
        <w:rPr>
          <w:rFonts w:ascii="宋体" w:hAnsi="宋体"/>
          <w:b/>
          <w:bCs/>
          <w:color w:val="000000" w:themeColor="text1"/>
          <w:sz w:val="32"/>
          <w:szCs w:val="32"/>
          <w:highlight w:val="none"/>
          <w14:textFill>
            <w14:solidFill>
              <w14:schemeClr w14:val="tx1"/>
            </w14:solidFill>
          </w14:textFill>
        </w:rPr>
        <w:outlineLvl w:val="1"/>
      </w:pPr>
      <w:r>
        <w:rPr>
          <w:rFonts w:hint="eastAsia" w:ascii="宋体" w:hAnsi="宋体"/>
          <w:b/>
          <w:color w:val="000000" w:themeColor="text1"/>
          <w:sz w:val="32"/>
          <w:szCs w:val="32"/>
          <w:highlight w:val="none"/>
          <w14:textFill>
            <w14:solidFill>
              <w14:schemeClr w14:val="tx1"/>
            </w14:solidFill>
          </w14:textFill>
        </w:rPr>
        <w:t xml:space="preserve">八、技术参数响应及偏离表</w:t>
      </w:r>
      <w:r/>
    </w:p>
    <w:p>
      <w:pPr>
        <w:jc w:val="center"/>
        <w:rPr>
          <w:rFonts w:ascii="宋体" w:hAnsi="宋体"/>
          <w:b/>
          <w:bCs/>
          <w:color w:val="000000" w:themeColor="text1"/>
          <w:sz w:val="36"/>
          <w:szCs w:val="36"/>
          <w:highlight w:val="none"/>
          <w14:textFill>
            <w14:solidFill>
              <w14:schemeClr w14:val="tx1"/>
            </w14:solidFill>
          </w14:textFill>
        </w:rPr>
      </w:pPr>
      <w:r>
        <w:rPr>
          <w:rFonts w:ascii="宋体" w:hAnsi="宋体"/>
          <w:b/>
          <w:bCs/>
          <w:color w:val="000000" w:themeColor="text1"/>
          <w:sz w:val="36"/>
          <w:szCs w:val="36"/>
          <w:highlight w:val="none"/>
          <w14:textFill>
            <w14:solidFill>
              <w14:schemeClr w14:val="tx1"/>
            </w14:solidFill>
          </w14:textFill>
        </w:rPr>
      </w:r>
      <w:r/>
    </w:p>
    <w:tbl>
      <w:tblPr>
        <w:tblStyle w:val="81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242"/>
        <w:gridCol w:w="792"/>
        <w:gridCol w:w="1837"/>
        <w:gridCol w:w="1865"/>
        <w:gridCol w:w="1003"/>
        <w:gridCol w:w="811"/>
      </w:tblGrid>
      <w:tr>
        <w:trPr>
          <w:trHeight w:val="1383"/>
        </w:trPr>
        <w:tc>
          <w:tcPr>
            <w:tcW w:w="81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序号</w:t>
            </w:r>
            <w:r/>
          </w:p>
        </w:tc>
        <w:tc>
          <w:tcPr>
            <w:tcW w:w="1409"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产品或服务名称</w:t>
            </w:r>
            <w:r/>
          </w:p>
        </w:tc>
        <w:tc>
          <w:tcPr>
            <w:tcW w:w="863"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规格</w:t>
            </w:r>
            <w:r/>
          </w:p>
        </w:tc>
        <w:tc>
          <w:tcPr>
            <w:tcW w:w="2130"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要求参数</w:t>
            </w:r>
            <w:r/>
          </w:p>
        </w:tc>
        <w:tc>
          <w:tcPr>
            <w:tcW w:w="2114"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响应产品或服务实际参数（与</w:t>
            </w:r>
            <w:r>
              <w:rPr>
                <w:rFonts w:hint="eastAsia" w:ascii="宋体" w:hAnsi="宋体"/>
                <w:color w:val="000000" w:themeColor="text1"/>
                <w:sz w:val="24"/>
                <w:szCs w:val="24"/>
                <w:highlight w:val="non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14:textFill>
                  <w14:solidFill>
                    <w14:schemeClr w14:val="tx1"/>
                  </w14:solidFill>
                </w14:textFill>
              </w:rPr>
              <w:t xml:space="preserve">要求一一对应）</w:t>
            </w:r>
            <w:r/>
          </w:p>
        </w:tc>
        <w:tc>
          <w:tcPr>
            <w:tcW w:w="1068" w:type="dxa"/>
            <w:vAlign w:val="center"/>
            <w:textDirection w:val="lrTb"/>
            <w:noWrap w:val="false"/>
          </w:tcPr>
          <w:p>
            <w:pPr>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超出、符合或偏离</w:t>
            </w:r>
            <w:r/>
          </w:p>
        </w:tc>
        <w:tc>
          <w:tcPr>
            <w:tcW w:w="886" w:type="dxa"/>
            <w:vAlign w:val="center"/>
            <w:textDirection w:val="lrTb"/>
            <w:noWrap w:val="false"/>
          </w:tcPr>
          <w:p>
            <w:pPr>
              <w:jc w:val="cente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原因</w:t>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trHeight w:val="630"/>
        </w:trPr>
        <w:tc>
          <w:tcPr>
            <w:tcW w:w="81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409"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63"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3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2114"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1068"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c>
          <w:tcPr>
            <w:tcW w:w="886"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r>
        <w:trPr>
          <w:cantSplit/>
          <w:trHeight w:val="790"/>
        </w:trPr>
        <w:tc>
          <w:tcPr>
            <w:tcW w:w="816" w:type="dxa"/>
            <w:vAlign w:val="center"/>
            <w:textDirection w:val="lrTb"/>
            <w:noWrap w:val="false"/>
          </w:tcPr>
          <w:p>
            <w:pPr>
              <w:jc w:val="cente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备注</w:t>
            </w:r>
            <w:r/>
          </w:p>
        </w:tc>
        <w:tc>
          <w:tcPr>
            <w:gridSpan w:val="6"/>
            <w:tcW w:w="8470" w:type="dxa"/>
            <w:textDirection w:val="lrTb"/>
            <w:noWrap w:val="false"/>
          </w:tcPr>
          <w:p>
            <w:pPr>
              <w:spacing w:line="360" w:lineRule="auto"/>
              <w:rPr>
                <w:rFonts w:ascii="宋体" w:hAnsi="宋体"/>
                <w:b/>
                <w:color w:val="000000" w:themeColor="text1"/>
                <w:sz w:val="24"/>
                <w:szCs w:val="24"/>
                <w:highlight w:val="none"/>
                <w14:textFill>
                  <w14:solidFill>
                    <w14:schemeClr w14:val="tx1"/>
                  </w14:solidFill>
                </w14:textFill>
              </w:rPr>
            </w:pPr>
            <w:r>
              <w:rPr>
                <w:rFonts w:ascii="宋体" w:hAnsi="宋体"/>
                <w:b/>
                <w:color w:val="000000" w:themeColor="text1"/>
                <w:sz w:val="24"/>
                <w:szCs w:val="24"/>
                <w:highlight w:val="none"/>
                <w14:textFill>
                  <w14:solidFill>
                    <w14:schemeClr w14:val="tx1"/>
                  </w14:solidFill>
                </w14:textFill>
              </w:rPr>
            </w:r>
            <w:r/>
          </w:p>
        </w:tc>
      </w:tr>
    </w:tbl>
    <w:p>
      <w:pPr>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注：</w:t>
      </w:r>
      <w:r>
        <w:rPr>
          <w:rFonts w:hint="eastAsia" w:ascii="宋体" w:hAnsi="宋体"/>
          <w:bCs/>
          <w:color w:val="000000" w:themeColor="text1"/>
          <w:sz w:val="24"/>
          <w:szCs w:val="24"/>
          <w:highlight w:val="none"/>
          <w14:textFill>
            <w14:solidFill>
              <w14:schemeClr w14:val="tx1"/>
            </w14:solidFill>
          </w14:textFill>
        </w:rPr>
        <w:t xml:space="preserve">1、按照基本技术要求详细填列；</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2、行数不够，可自行添加。</w:t>
      </w:r>
      <w:r/>
    </w:p>
    <w:p>
      <w:pPr>
        <w:ind w:firstLine="480"/>
        <w:spacing w:line="360" w:lineRule="auto"/>
        <w:rPr>
          <w:rFonts w:ascii="宋体" w:hAnsi="宋体"/>
          <w:bCs/>
          <w:color w:val="000000" w:themeColor="text1"/>
          <w:sz w:val="24"/>
          <w:szCs w:val="24"/>
          <w:highlight w:val="none"/>
          <w14:textFill>
            <w14:solidFill>
              <w14:schemeClr w14:val="tx1"/>
            </w14:solidFill>
          </w14:textFill>
        </w:rPr>
      </w:pPr>
      <w:r>
        <w:rPr>
          <w:rFonts w:hint="eastAsia" w:ascii="宋体" w:hAnsi="宋体"/>
          <w:bCs/>
          <w:color w:val="000000" w:themeColor="text1"/>
          <w:sz w:val="24"/>
          <w:szCs w:val="24"/>
          <w:highlight w:val="none"/>
          <w14:textFill>
            <w14:solidFill>
              <w14:schemeClr w14:val="tx1"/>
            </w14:solidFill>
          </w14:textFill>
        </w:rPr>
        <w:t xml:space="preserve">3、技术偏离表应针对项目需求逐条应答。</w:t>
      </w:r>
      <w:r/>
    </w:p>
    <w:p>
      <w:pPr>
        <w:jc w:val="center"/>
        <w:keepLines/>
        <w:keepNext/>
        <w:spacing w:before="260" w:after="260" w:line="360" w:lineRule="auto"/>
        <w:rPr>
          <w:rFonts w:hint="eastAsia" w:ascii="宋体" w:hAnsi="宋体" w:eastAsia="宋体" w:cs="宋体"/>
          <w:color w:val="000000" w:themeColor="text1"/>
          <w:sz w:val="24"/>
          <w:szCs w:val="24"/>
          <w:highlight w:val="none"/>
          <w14:textFill>
            <w14:solidFill>
              <w14:schemeClr w14:val="tx1"/>
            </w14:solidFill>
          </w14:textFill>
        </w:rPr>
        <w:outlineLvl w:val="1"/>
      </w:pPr>
      <w:r>
        <w:rPr>
          <w:rFonts w:hint="eastAsia" w:ascii="宋体" w:hAnsi="宋体" w:cs="宋体"/>
          <w:b/>
          <w:color w:val="000000" w:themeColor="text1"/>
          <w:sz w:val="36"/>
          <w:szCs w:val="36"/>
          <w:highlight w:val="none"/>
          <w:lang w:val="en-US" w:eastAsia="zh-CN"/>
          <w14:textFill>
            <w14:solidFill>
              <w14:schemeClr w14:val="tx1"/>
            </w14:solidFill>
          </w14:textFill>
        </w:rPr>
        <w:t xml:space="preserve">九</w:t>
      </w:r>
      <w:r>
        <w:rPr>
          <w:rFonts w:hint="eastAsia" w:ascii="宋体" w:hAnsi="宋体" w:eastAsia="宋体" w:cs="宋体"/>
          <w:b/>
          <w:color w:val="000000" w:themeColor="text1"/>
          <w:sz w:val="36"/>
          <w:szCs w:val="36"/>
          <w:highlight w:val="none"/>
          <w14:textFill>
            <w14:solidFill>
              <w14:schemeClr w14:val="tx1"/>
            </w14:solidFill>
          </w14:textFill>
        </w:rPr>
        <w:t xml:space="preserve">、技术方案（设备部分）</w:t>
      </w:r>
      <w:r/>
    </w:p>
    <w:p>
      <w:pPr>
        <w:pStyle w:val="82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项目</w:t>
      </w:r>
      <w:r>
        <w:rPr>
          <w:rFonts w:hint="eastAsia" w:ascii="宋体" w:hAnsi="宋体" w:eastAsia="宋体" w:cs="宋体"/>
          <w:color w:val="000000" w:themeColor="text1"/>
          <w:sz w:val="24"/>
          <w:szCs w:val="24"/>
          <w:highlight w:val="none"/>
          <w14:textFill>
            <w14:solidFill>
              <w14:schemeClr w14:val="tx1"/>
            </w14:solidFill>
          </w14:textFill>
        </w:rPr>
        <w:t xml:space="preserve">实施方案</w:t>
      </w:r>
      <w:r/>
    </w:p>
    <w:p>
      <w:pPr>
        <w:pStyle w:val="824"/>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2.设备</w:t>
      </w:r>
      <w:r>
        <w:rPr>
          <w:rFonts w:hint="eastAsia" w:ascii="宋体" w:hAnsi="宋体" w:eastAsia="宋体" w:cs="宋体"/>
          <w:color w:val="000000" w:themeColor="text1"/>
          <w:sz w:val="24"/>
          <w:szCs w:val="24"/>
          <w:highlight w:val="none"/>
          <w14:textFill>
            <w14:solidFill>
              <w14:schemeClr w14:val="tx1"/>
            </w14:solidFill>
          </w14:textFill>
        </w:rPr>
        <w:t xml:space="preserve">培训方案</w:t>
      </w:r>
      <w:r/>
    </w:p>
    <w:p>
      <w:pPr>
        <w:pStyle w:val="824"/>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售后服务方案</w:t>
      </w:r>
      <w:r/>
    </w:p>
    <w:p>
      <w:pPr>
        <w:rPr>
          <w:rFonts w:ascii="宋体" w:hAnsi="宋体"/>
          <w:color w:val="000000" w:themeColor="text1"/>
          <w:sz w:val="28"/>
          <w:szCs w:val="20"/>
          <w:highlight w:val="none"/>
          <w14:textFill>
            <w14:solidFill>
              <w14:schemeClr w14:val="tx1"/>
            </w14:solidFill>
          </w14:textFill>
        </w:rPr>
      </w:pPr>
      <w:r>
        <w:rPr>
          <w:rFonts w:ascii="宋体" w:hAnsi="宋体"/>
          <w:color w:val="000000" w:themeColor="text1"/>
          <w:sz w:val="28"/>
          <w:szCs w:val="20"/>
          <w:highlight w:val="none"/>
          <w14:textFill>
            <w14:solidFill>
              <w14:schemeClr w14:val="tx1"/>
            </w14:solidFill>
          </w14:textFill>
        </w:rPr>
      </w:r>
      <w:r/>
    </w:p>
    <w:p>
      <w:pPr>
        <w:numPr>
          <w:ilvl w:val="0"/>
          <w:numId w:val="0"/>
        </w:numPr>
        <w:jc w:val="center"/>
        <w:keepLines/>
        <w:keepNext/>
        <w:spacing w:before="260" w:after="260" w:line="360" w:lineRule="auto"/>
        <w:rPr>
          <w:rFonts w:hint="eastAsia" w:ascii="宋体" w:hAnsi="宋体" w:eastAsia="宋体" w:cs="Times New Roman"/>
          <w:b/>
          <w:color w:val="000000" w:themeColor="text1"/>
          <w:sz w:val="36"/>
          <w:szCs w:val="36"/>
          <w:highlight w:val="none"/>
          <w14:textFill>
            <w14:solidFill>
              <w14:schemeClr w14:val="tx1"/>
            </w14:solidFill>
          </w14:textFill>
        </w:rPr>
        <w:outlineLvl w:val="1"/>
      </w:pPr>
      <w:r>
        <w:rPr>
          <w:rFonts w:hint="eastAsia" w:ascii="宋体" w:hAnsi="宋体" w:cs="Times New Roman"/>
          <w:b/>
          <w:color w:val="000000" w:themeColor="text1"/>
          <w:sz w:val="36"/>
          <w:szCs w:val="36"/>
          <w:highlight w:val="none"/>
          <w:lang w:val="en-US" w:eastAsia="zh-CN"/>
          <w14:textFill>
            <w14:solidFill>
              <w14:schemeClr w14:val="tx1"/>
            </w14:solidFill>
          </w14:textFill>
        </w:rPr>
        <w:t xml:space="preserve">十、</w:t>
      </w:r>
      <w:r>
        <w:rPr>
          <w:rFonts w:hint="eastAsia" w:ascii="宋体" w:hAnsi="宋体" w:eastAsia="宋体" w:cs="Times New Roman"/>
          <w:b/>
          <w:color w:val="000000" w:themeColor="text1"/>
          <w:sz w:val="36"/>
          <w:szCs w:val="36"/>
          <w:highlight w:val="none"/>
          <w14:textFill>
            <w14:solidFill>
              <w14:schemeClr w14:val="tx1"/>
            </w14:solidFill>
          </w14:textFill>
        </w:rPr>
        <w:t xml:space="preserve">施工方案（装修部分）</w:t>
      </w:r>
      <w:r/>
    </w:p>
    <w:p>
      <w:pPr>
        <w:pStyle w:val="824"/>
        <w:numPr>
          <w:ilvl w:val="0"/>
          <w:numId w:val="1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项目总体施工方案</w:t>
      </w:r>
      <w:r/>
    </w:p>
    <w:p>
      <w:pPr>
        <w:pStyle w:val="824"/>
        <w:numPr>
          <w:ilvl w:val="0"/>
          <w:numId w:val="10"/>
        </w:num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施工进度计划及施工质量控制</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措施</w:t>
      </w:r>
      <w:r/>
    </w:p>
    <w:p>
      <w:pPr>
        <w:pStyle w:val="824"/>
        <w:numPr>
          <w:ilvl w:val="0"/>
          <w:numId w:val="10"/>
        </w:numP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安全文明施工</w:t>
      </w:r>
      <w:r>
        <w:rPr>
          <w:rFonts w:hint="eastAsia" w:ascii="宋体" w:hAnsi="宋体" w:eastAsia="宋体" w:cs="宋体"/>
          <w:color w:val="000000" w:themeColor="text1"/>
          <w:sz w:val="24"/>
          <w:szCs w:val="24"/>
          <w:highlight w:val="none"/>
          <w14:textFill>
            <w14:solidFill>
              <w14:schemeClr w14:val="tx1"/>
            </w14:solidFill>
          </w14:textFill>
        </w:rPr>
        <w:t xml:space="preserve">措施</w:t>
      </w:r>
      <w:r/>
    </w:p>
    <w:p>
      <w:pPr>
        <w:jc w:val="center"/>
        <w:keepLines/>
        <w:keepNext/>
        <w:spacing w:before="260" w:after="260" w:line="360" w:lineRule="auto"/>
        <w:rPr>
          <w:rFonts w:ascii="宋体" w:hAnsi="宋体"/>
          <w:b/>
          <w:color w:val="000000" w:themeColor="text1"/>
          <w:sz w:val="36"/>
          <w:szCs w:val="36"/>
          <w:highlight w:val="none"/>
          <w14:textFill>
            <w14:solidFill>
              <w14:schemeClr w14:val="tx1"/>
            </w14:solidFill>
          </w14:textFill>
        </w:rPr>
        <w:outlineLvl w:val="1"/>
      </w:pPr>
      <w:r>
        <w:rPr>
          <w:rFonts w:ascii="宋体" w:hAnsi="宋体"/>
          <w:b/>
          <w:color w:val="000000" w:themeColor="text1"/>
          <w:sz w:val="36"/>
          <w:szCs w:val="36"/>
          <w:highlight w:val="none"/>
          <w14:textFill>
            <w14:solidFill>
              <w14:schemeClr w14:val="tx1"/>
            </w14:solidFill>
          </w14:textFill>
        </w:rPr>
        <w:t xml:space="preserve">十</w:t>
      </w:r>
      <w:r>
        <w:rPr>
          <w:rFonts w:hint="eastAsia" w:ascii="宋体" w:hAnsi="宋体"/>
          <w:b/>
          <w:color w:val="000000" w:themeColor="text1"/>
          <w:sz w:val="36"/>
          <w:szCs w:val="36"/>
          <w:highlight w:val="none"/>
          <w:lang w:val="en-US" w:eastAsia="zh-CN"/>
          <w14:textFill>
            <w14:solidFill>
              <w14:schemeClr w14:val="tx1"/>
            </w14:solidFill>
          </w14:textFill>
        </w:rPr>
        <w:t xml:space="preserve">一</w:t>
      </w:r>
      <w:r>
        <w:rPr>
          <w:rFonts w:ascii="宋体" w:hAnsi="宋体"/>
          <w:b/>
          <w:color w:val="000000" w:themeColor="text1"/>
          <w:sz w:val="36"/>
          <w:szCs w:val="36"/>
          <w:highlight w:val="none"/>
          <w14:textFill>
            <w14:solidFill>
              <w14:schemeClr w14:val="tx1"/>
            </w14:solidFill>
          </w14:textFill>
        </w:rPr>
        <w:t xml:space="preserve">、</w:t>
      </w:r>
      <w:r>
        <w:rPr>
          <w:rFonts w:hint="eastAsia" w:ascii="宋体" w:hAnsi="宋体"/>
          <w:b/>
          <w:color w:val="000000" w:themeColor="text1"/>
          <w:sz w:val="36"/>
          <w:szCs w:val="36"/>
          <w:highlight w:val="none"/>
          <w14:textFill>
            <w14:solidFill>
              <w14:schemeClr w14:val="tx1"/>
            </w14:solidFill>
          </w14:textFill>
        </w:rPr>
        <w:t xml:space="preserve">对外培训方案</w:t>
      </w:r>
      <w:r/>
    </w:p>
    <w:p>
      <w:pPr>
        <w:jc w:val="center"/>
        <w:keepLines/>
        <w:keepNext/>
        <w:spacing w:before="260" w:after="260" w:line="360" w:lineRule="auto"/>
        <w:rPr>
          <w:rFonts w:ascii="宋体" w:hAnsi="宋体"/>
          <w:b/>
          <w:color w:val="000000" w:themeColor="text1"/>
          <w:sz w:val="36"/>
          <w:szCs w:val="36"/>
          <w:highlight w:val="none"/>
          <w14:textFill>
            <w14:solidFill>
              <w14:schemeClr w14:val="tx1"/>
            </w14:solidFill>
          </w14:textFill>
        </w:rPr>
        <w:outlineLvl w:val="1"/>
      </w:pPr>
      <w:r>
        <w:rPr>
          <w:rFonts w:hint="eastAsia" w:ascii="宋体" w:hAnsi="宋体"/>
          <w:b/>
          <w:color w:val="000000" w:themeColor="text1"/>
          <w:sz w:val="36"/>
          <w:szCs w:val="36"/>
          <w:highlight w:val="none"/>
          <w14:textFill>
            <w14:solidFill>
              <w14:schemeClr w14:val="tx1"/>
            </w14:solidFill>
          </w14:textFill>
        </w:rPr>
        <w:t xml:space="preserve">十</w:t>
      </w:r>
      <w:r>
        <w:rPr>
          <w:rFonts w:hint="eastAsia" w:ascii="宋体" w:hAnsi="宋体"/>
          <w:b/>
          <w:color w:val="000000" w:themeColor="text1"/>
          <w:sz w:val="36"/>
          <w:szCs w:val="36"/>
          <w:highlight w:val="none"/>
          <w:lang w:val="en-US" w:eastAsia="zh-CN"/>
          <w14:textFill>
            <w14:solidFill>
              <w14:schemeClr w14:val="tx1"/>
            </w14:solidFill>
          </w14:textFill>
        </w:rPr>
        <w:t xml:space="preserve">二</w:t>
      </w:r>
      <w:r>
        <w:rPr>
          <w:rFonts w:hint="eastAsia" w:ascii="宋体" w:hAnsi="宋体"/>
          <w:b/>
          <w:color w:val="000000" w:themeColor="text1"/>
          <w:sz w:val="36"/>
          <w:szCs w:val="36"/>
          <w:highlight w:val="none"/>
          <w14:textFill>
            <w14:solidFill>
              <w14:schemeClr w14:val="tx1"/>
            </w14:solidFill>
          </w14:textFill>
        </w:rPr>
        <w:t xml:space="preserve">、供应商需要提供的证明材料</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（一）满足《中华人民共和国政府采购法》第二十二条规定：</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1、提供</w:t>
      </w:r>
      <w:r>
        <w:rPr>
          <w:rFonts w:ascii="宋体" w:hAnsi="宋体" w:cs="宋体"/>
          <w:color w:val="000000" w:themeColor="text1"/>
          <w:sz w:val="24"/>
          <w:highlight w:val="none"/>
          <w14:textFill>
            <w14:solidFill>
              <w14:schemeClr w14:val="tx1"/>
            </w14:solidFill>
          </w14:textFill>
        </w:rPr>
        <w:t xml:space="preserve">法人或者其他组织的营业执照等证明文件，</w:t>
      </w:r>
      <w:r>
        <w:rPr>
          <w:rFonts w:hint="eastAsia" w:ascii="宋体" w:hAnsi="宋体" w:cs="宋体"/>
          <w:color w:val="000000" w:themeColor="text1"/>
          <w:sz w:val="24"/>
          <w:highlight w:val="none"/>
          <w14:textFill>
            <w14:solidFill>
              <w14:schemeClr w14:val="tx1"/>
            </w14:solidFill>
          </w14:textFill>
        </w:rPr>
        <w:t xml:space="preserve">如</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为</w:t>
      </w:r>
      <w:r>
        <w:rPr>
          <w:rFonts w:ascii="宋体" w:hAnsi="宋体" w:cs="宋体"/>
          <w:color w:val="000000" w:themeColor="text1"/>
          <w:sz w:val="24"/>
          <w:highlight w:val="none"/>
          <w14:textFill>
            <w14:solidFill>
              <w14:schemeClr w14:val="tx1"/>
            </w14:solidFill>
          </w14:textFill>
        </w:rPr>
        <w:t xml:space="preserve">自然人</w:t>
      </w:r>
      <w:r>
        <w:rPr>
          <w:rFonts w:hint="eastAsia" w:ascii="宋体" w:hAnsi="宋体" w:cs="宋体"/>
          <w:color w:val="000000" w:themeColor="text1"/>
          <w:sz w:val="24"/>
          <w:highlight w:val="none"/>
          <w14:textFill>
            <w14:solidFill>
              <w14:schemeClr w14:val="tx1"/>
            </w14:solidFill>
          </w14:textFill>
        </w:rPr>
        <w:t xml:space="preserve">的，提供其</w:t>
      </w:r>
      <w:r>
        <w:rPr>
          <w:rFonts w:ascii="宋体" w:hAnsi="宋体" w:cs="宋体"/>
          <w:color w:val="000000" w:themeColor="text1"/>
          <w:sz w:val="24"/>
          <w:highlight w:val="none"/>
          <w14:textFill>
            <w14:solidFill>
              <w14:schemeClr w14:val="tx1"/>
            </w14:solidFill>
          </w14:textFill>
        </w:rPr>
        <w:t xml:space="preserve">身份证明；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2、提供2024年度财务状况报告，或2</w:t>
      </w:r>
      <w:r>
        <w:rPr>
          <w:rFonts w:ascii="宋体" w:hAnsi="宋体" w:cs="宋体"/>
          <w:color w:val="000000" w:themeColor="text1"/>
          <w:sz w:val="24"/>
          <w:highlight w:val="none"/>
          <w14:textFill>
            <w14:solidFill>
              <w14:schemeClr w14:val="tx1"/>
            </w14:solidFill>
          </w14:textFill>
        </w:rPr>
        <w:t xml:space="preserve">02</w:t>
      </w:r>
      <w:r>
        <w:rPr>
          <w:rFonts w:hint="eastAsia" w:ascii="宋体" w:hAnsi="宋体" w:cs="宋体"/>
          <w:color w:val="000000" w:themeColor="text1"/>
          <w:sz w:val="24"/>
          <w:highlight w:val="none"/>
          <w14:textFill>
            <w14:solidFill>
              <w14:schemeClr w14:val="tx1"/>
            </w14:solidFill>
          </w14:textFill>
        </w:rPr>
        <w:t xml:space="preserve">5年1月以来任意一个月的财务报表，或银行出具的资信证明，或财政部门认可的专业担保机构出具的投标担保函（成立不满一年不需提供）；</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3、提供在提交</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文件截止时间前一年内（至少一个月）</w:t>
      </w:r>
      <w:r>
        <w:rPr>
          <w:rFonts w:ascii="宋体" w:hAnsi="宋体" w:cs="宋体"/>
          <w:color w:val="000000" w:themeColor="text1"/>
          <w:sz w:val="24"/>
          <w:highlight w:val="none"/>
          <w14:textFill>
            <w14:solidFill>
              <w14:schemeClr w14:val="tx1"/>
            </w14:solidFill>
          </w14:textFill>
        </w:rPr>
        <w:t xml:space="preserve">依法缴纳税收</w:t>
      </w:r>
      <w:r>
        <w:rPr>
          <w:rFonts w:hint="eastAsia" w:ascii="宋体" w:hAnsi="宋体" w:cs="宋体"/>
          <w:color w:val="000000" w:themeColor="text1"/>
          <w:sz w:val="24"/>
          <w:highlight w:val="none"/>
          <w14:textFill>
            <w14:solidFill>
              <w14:schemeClr w14:val="tx1"/>
            </w14:solidFill>
          </w14:textFill>
        </w:rPr>
        <w:t xml:space="preserve">（如增值税或营业税、企业所得税等）</w:t>
      </w:r>
      <w:r>
        <w:rPr>
          <w:rFonts w:ascii="宋体" w:hAnsi="宋体" w:cs="宋体"/>
          <w:color w:val="000000" w:themeColor="text1"/>
          <w:sz w:val="24"/>
          <w:highlight w:val="none"/>
          <w14:textFill>
            <w14:solidFill>
              <w14:schemeClr w14:val="tx1"/>
            </w14:solidFill>
          </w14:textFill>
        </w:rPr>
        <w:t xml:space="preserve">和社会保障资金的</w:t>
      </w:r>
      <w:r>
        <w:rPr>
          <w:rFonts w:hint="eastAsia" w:ascii="宋体" w:hAnsi="宋体" w:cs="宋体"/>
          <w:color w:val="000000" w:themeColor="text1"/>
          <w:sz w:val="24"/>
          <w:highlight w:val="none"/>
          <w14:textFill>
            <w14:solidFill>
              <w14:schemeClr w14:val="tx1"/>
            </w14:solidFill>
          </w14:textFill>
        </w:rPr>
        <w:t xml:space="preserve">有效证明</w:t>
      </w:r>
      <w:r>
        <w:rPr>
          <w:rFonts w:ascii="宋体" w:hAnsi="宋体" w:cs="宋体"/>
          <w:color w:val="000000" w:themeColor="text1"/>
          <w:sz w:val="24"/>
          <w:highlight w:val="none"/>
          <w14:textFill>
            <w14:solidFill>
              <w14:schemeClr w14:val="tx1"/>
            </w14:solidFill>
          </w14:textFill>
        </w:rPr>
        <w:t xml:space="preserve">材料</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依法享受缓缴、免缴税收或社会保障资金的，须提供有效证明材料）</w:t>
      </w:r>
      <w:r>
        <w:rPr>
          <w:rFonts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4、提供</w:t>
      </w:r>
      <w:r>
        <w:rPr>
          <w:rFonts w:ascii="宋体" w:hAnsi="宋体" w:cs="宋体"/>
          <w:color w:val="000000" w:themeColor="text1"/>
          <w:sz w:val="24"/>
          <w:highlight w:val="none"/>
          <w14:textFill>
            <w14:solidFill>
              <w14:schemeClr w14:val="tx1"/>
            </w14:solidFill>
          </w14:textFill>
        </w:rPr>
        <w:t xml:space="preserve">具备履行合同所必需的设备和专业技术能力的</w:t>
      </w:r>
      <w:r>
        <w:rPr>
          <w:rFonts w:hint="eastAsia" w:ascii="宋体" w:hAnsi="宋体" w:cs="宋体"/>
          <w:color w:val="000000" w:themeColor="text1"/>
          <w:sz w:val="24"/>
          <w:highlight w:val="none"/>
          <w14:textFill>
            <w14:solidFill>
              <w14:schemeClr w14:val="tx1"/>
            </w14:solidFill>
          </w14:textFill>
        </w:rPr>
        <w:t xml:space="preserve">书面</w:t>
      </w:r>
      <w:r>
        <w:rPr>
          <w:rFonts w:ascii="宋体" w:hAnsi="宋体" w:cs="宋体"/>
          <w:color w:val="000000" w:themeColor="text1"/>
          <w:sz w:val="24"/>
          <w:highlight w:val="none"/>
          <w14:textFill>
            <w14:solidFill>
              <w14:schemeClr w14:val="tx1"/>
            </w14:solidFill>
          </w14:textFill>
        </w:rPr>
        <w:t xml:space="preserve">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5、提供</w:t>
      </w:r>
      <w:r>
        <w:rPr>
          <w:rFonts w:ascii="宋体" w:hAnsi="宋体" w:cs="宋体"/>
          <w:color w:val="000000" w:themeColor="text1"/>
          <w:sz w:val="24"/>
          <w:highlight w:val="none"/>
          <w14:textFill>
            <w14:solidFill>
              <w14:schemeClr w14:val="tx1"/>
            </w14:solidFill>
          </w14:textFill>
        </w:rPr>
        <w:t xml:space="preserve">参加政府采购活动前3年内在经营活动中没有重大违法记录的书面声明</w:t>
      </w:r>
      <w:r>
        <w:rPr>
          <w:rFonts w:hint="eastAsia" w:ascii="宋体" w:hAnsi="宋体" w:cs="宋体"/>
          <w:color w:val="000000" w:themeColor="text1"/>
          <w:sz w:val="24"/>
          <w:highlight w:val="none"/>
          <w14:textFill>
            <w14:solidFill>
              <w14:schemeClr w14:val="tx1"/>
            </w14:solidFill>
          </w14:textFill>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存在以下情形的不得参加本项目的采购活动：①被“信用中国”网站（www.creditchina.gov.cn）、“中国政府采购网”(www.ccgp.gov.cn)列入失信被执行人、重大税收违法失信主体、政府采购严重失信行为记录名单，或有其他不符合《中华人民共和国政府采购法》第二十二条规定条件的信用记录的；②单位负责人为同一人或者存在直接控股、管理关系的不同供应商，不得参加同一合同项下的政府采购活动；③为本项目提供整体设计、规范编制或者项目管理、监理、检测等服务的供应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（二）落实政府采购政策需满足的资格要求：无。</w:t>
      </w:r>
      <w:r/>
    </w:p>
    <w:p>
      <w:pPr>
        <w:ind w:firstLine="480"/>
        <w:spacing w:line="360" w:lineRule="auto"/>
        <w:rPr>
          <w:rFonts w:hint="eastAsia" w:ascii="宋体" w:hAnsi="宋体" w:cs="Arial"/>
          <w:color w:val="000000" w:themeColor="text1"/>
          <w:sz w:val="24"/>
          <w:highlight w:val="none"/>
          <w14:textFill>
            <w14:solidFill>
              <w14:schemeClr w14:val="tx1"/>
            </w14:solidFill>
          </w14:textFill>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宋体" w:hAnsi="宋体" w:cs="宋体"/>
          <w:color w:val="000000" w:themeColor="text1"/>
          <w:sz w:val="24"/>
          <w:highlight w:val="none"/>
          <w14:textFill>
            <w14:solidFill>
              <w14:schemeClr w14:val="tx1"/>
            </w14:solidFill>
          </w14:textFill>
        </w:rPr>
        <w:t xml:space="preserve">（三）本项目的特定资格要求：</w:t>
      </w:r>
      <w:r>
        <w:rPr>
          <w:rFonts w:hint="eastAsia" w:ascii="宋体" w:hAnsi="宋体" w:cs="宋体"/>
          <w:color w:val="000000" w:themeColor="text1"/>
          <w:sz w:val="24"/>
          <w:highlight w:val="none"/>
          <w:lang w:val="en-US" w:eastAsia="zh-CN"/>
          <w14:textFill>
            <w14:solidFill>
              <w14:schemeClr w14:val="tx1"/>
            </w14:solidFill>
          </w14:textFill>
        </w:rPr>
        <w:t xml:space="preserve">无</w:t>
      </w:r>
      <w:r/>
    </w:p>
    <w:p>
      <w:pPr>
        <w:jc w:val="center"/>
        <w:spacing w:before="120" w:after="120" w:line="360" w:lineRule="auto"/>
        <w:rPr>
          <w:rFonts w:ascii="宋体" w:hAnsi="宋体"/>
          <w:color w:val="000000" w:themeColor="text1"/>
          <w:sz w:val="15"/>
          <w:szCs w:val="15"/>
          <w:highlight w:val="none"/>
          <w14:textFill>
            <w14:solidFill>
              <w14:schemeClr w14:val="tx1"/>
            </w14:solidFill>
          </w14:textFill>
        </w:rPr>
        <w:outlineLvl w:val="1"/>
      </w:pPr>
      <w:r>
        <w:rPr>
          <w:rFonts w:hint="eastAsia" w:ascii="宋体" w:hAnsi="宋体"/>
          <w:b/>
          <w:color w:val="000000" w:themeColor="text1"/>
          <w:sz w:val="36"/>
          <w:szCs w:val="36"/>
          <w:highlight w:val="none"/>
          <w14:textFill>
            <w14:solidFill>
              <w14:schemeClr w14:val="tx1"/>
            </w14:solidFill>
          </w14:textFill>
        </w:rPr>
        <w:t xml:space="preserve">十</w:t>
      </w:r>
      <w:r>
        <w:rPr>
          <w:rFonts w:hint="eastAsia" w:ascii="宋体" w:hAnsi="宋体"/>
          <w:b/>
          <w:color w:val="000000" w:themeColor="text1"/>
          <w:sz w:val="36"/>
          <w:szCs w:val="36"/>
          <w:highlight w:val="none"/>
          <w:lang w:val="en-US" w:eastAsia="zh-CN"/>
          <w14:textFill>
            <w14:solidFill>
              <w14:schemeClr w14:val="tx1"/>
            </w14:solidFill>
          </w14:textFill>
        </w:rPr>
        <w:t xml:space="preserve">三</w:t>
      </w:r>
      <w:r>
        <w:rPr>
          <w:rFonts w:hint="eastAsia" w:ascii="宋体" w:hAnsi="宋体"/>
          <w:b/>
          <w:color w:val="000000" w:themeColor="text1"/>
          <w:sz w:val="36"/>
          <w:szCs w:val="36"/>
          <w:highlight w:val="none"/>
          <w14:textFill>
            <w14:solidFill>
              <w14:schemeClr w14:val="tx1"/>
            </w14:solidFill>
          </w14:textFill>
        </w:rPr>
        <w:t xml:space="preserve">、法人授权委托书</w:t>
      </w:r>
      <w:r/>
    </w:p>
    <w:p>
      <w:pPr>
        <w:ind w:right="420" w:firstLine="5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本授权书声明：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color w:val="000000" w:themeColor="text1"/>
          <w:sz w:val="24"/>
          <w:szCs w:val="24"/>
          <w:highlight w:val="none"/>
          <w:u w:val="single"/>
          <w14:textFill>
            <w14:solidFill>
              <w14:schemeClr w14:val="tx1"/>
            </w14:solidFill>
          </w14:textFill>
        </w:rPr>
        <w:t xml:space="preserve">名称） </w:t>
      </w:r>
      <w:r>
        <w:rPr>
          <w:rFonts w:hint="eastAsia" w:ascii="宋体" w:hAnsi="宋体"/>
          <w:color w:val="000000" w:themeColor="text1"/>
          <w:sz w:val="24"/>
          <w:szCs w:val="24"/>
          <w:highlight w:val="none"/>
          <w14:textFill>
            <w14:solidFill>
              <w14:schemeClr w14:val="tx1"/>
            </w14:solidFill>
          </w14:textFill>
        </w:rPr>
        <w:t xml:space="preserve">法定代表人</w:t>
      </w:r>
      <w:r>
        <w:rPr>
          <w:rFonts w:hint="eastAsia" w:ascii="宋体" w:hAnsi="宋体"/>
          <w:color w:val="000000" w:themeColor="text1"/>
          <w:sz w:val="24"/>
          <w:szCs w:val="24"/>
          <w:highlight w:val="none"/>
          <w:u w:val="single"/>
          <w14:textFill>
            <w14:solidFill>
              <w14:schemeClr w14:val="tx1"/>
            </w14:solidFill>
          </w14:textFill>
        </w:rPr>
        <w:t xml:space="preserve"> （姓名） </w:t>
      </w:r>
      <w:r>
        <w:rPr>
          <w:rFonts w:hint="eastAsia" w:ascii="宋体" w:hAnsi="宋体"/>
          <w:color w:val="000000" w:themeColor="text1"/>
          <w:sz w:val="24"/>
          <w:szCs w:val="24"/>
          <w:highlight w:val="none"/>
          <w14:textFill>
            <w14:solidFill>
              <w14:schemeClr w14:val="tx1"/>
            </w14:solidFill>
          </w14:textFill>
        </w:rPr>
        <w:t xml:space="preserve">授权</w:t>
      </w:r>
      <w:r>
        <w:rPr>
          <w:rFonts w:hint="eastAsia" w:ascii="宋体" w:hAnsi="宋体"/>
          <w:color w:val="000000" w:themeColor="text1"/>
          <w:sz w:val="24"/>
          <w:szCs w:val="24"/>
          <w:highlight w:val="none"/>
          <w:u w:val="single"/>
          <w14:textFill>
            <w14:solidFill>
              <w14:schemeClr w14:val="tx1"/>
            </w14:solidFill>
          </w14:textFill>
        </w:rPr>
        <w:t xml:space="preserve">（委托代理人的姓名、职务）</w:t>
      </w:r>
      <w:r>
        <w:rPr>
          <w:rFonts w:hint="eastAsia" w:ascii="宋体" w:hAnsi="宋体"/>
          <w:color w:val="000000" w:themeColor="text1"/>
          <w:sz w:val="24"/>
          <w:szCs w:val="24"/>
          <w:highlight w:val="none"/>
          <w14:textFill>
            <w14:solidFill>
              <w14:schemeClr w14:val="tx1"/>
            </w14:solidFill>
          </w14:textFill>
        </w:rPr>
        <w:t xml:space="preserve">为我方就</w:t>
      </w:r>
      <w:r>
        <w:rPr>
          <w:rFonts w:hint="eastAsia" w:ascii="宋体" w:hAnsi="宋体"/>
          <w:color w:val="000000" w:themeColor="text1"/>
          <w:sz w:val="24"/>
          <w:szCs w:val="24"/>
          <w:highlight w:val="none"/>
          <w:u w:val="single"/>
          <w14:textFill>
            <w14:solidFill>
              <w14:schemeClr w14:val="tx1"/>
            </w14:solidFill>
          </w14:textFill>
        </w:rPr>
        <w:t xml:space="preserve">             （采购项目名称）</w:t>
      </w:r>
      <w:r>
        <w:rPr>
          <w:rFonts w:hint="eastAsia" w:ascii="宋体" w:hAnsi="宋体"/>
          <w:color w:val="000000" w:themeColor="text1"/>
          <w:sz w:val="24"/>
          <w:szCs w:val="24"/>
          <w:highlight w:val="none"/>
          <w14:textFill>
            <w14:solidFill>
              <w14:schemeClr w14:val="tx1"/>
            </w14:solidFill>
          </w14:textFill>
        </w:rPr>
        <w:t xml:space="preserve">的投标活动的合法代理人，以本公司名义全权处理一切与该项目投标有关的事务（含合同签订）。</w:t>
      </w:r>
      <w:r/>
    </w:p>
    <w:p>
      <w:pPr>
        <w:ind w:firstLine="646"/>
        <w:spacing w:line="360" w:lineRule="auto"/>
        <w:tabs>
          <w:tab w:val="left" w:pos="556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ab/>
      </w:r>
      <w:r/>
    </w:p>
    <w:p>
      <w:pPr>
        <w:ind w:firstLine="645"/>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本授权书于</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年</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月</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日签字生效，特此声明。</w:t>
      </w:r>
      <w:r/>
    </w:p>
    <w:p>
      <w:pPr>
        <w:ind w:firstLine="645"/>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法定代表人签字或盖章</w:t>
      </w:r>
      <w:r>
        <w:rPr>
          <w:rFonts w:hint="eastAsia" w:ascii="宋体" w:hAnsi="宋体"/>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                        </w:t>
      </w:r>
      <w:r/>
    </w:p>
    <w:p>
      <w:pPr>
        <w:spacing w:line="360" w:lineRule="auto"/>
        <w:rPr>
          <w:rFonts w:hint="default" w:ascii="宋体" w:hAnsi="宋体" w:eastAsia="宋体"/>
          <w:color w:val="000000" w:themeColor="text1"/>
          <w:sz w:val="24"/>
          <w:szCs w:val="24"/>
          <w:highlight w:val="none"/>
          <w:u w:val="singl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职    务</w:t>
      </w:r>
      <w:r>
        <w:rPr>
          <w:rFonts w:hint="eastAsia" w:ascii="宋体" w:hAnsi="宋体"/>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spacing w:line="360" w:lineRule="auto"/>
        <w:rPr>
          <w:rFonts w:hint="default" w:ascii="宋体" w:hAnsi="宋体" w:eastAsia="宋体"/>
          <w:color w:val="000000" w:themeColor="text1"/>
          <w:sz w:val="24"/>
          <w:szCs w:val="24"/>
          <w:highlight w:val="none"/>
          <w:lang w:val="en-US" w:eastAsia="zh-CN"/>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委托代理人签字</w:t>
      </w:r>
      <w:r>
        <w:rPr>
          <w:rFonts w:hint="eastAsia" w:ascii="宋体" w:hAnsi="宋体"/>
          <w:color w:val="000000" w:themeColor="text1"/>
          <w:sz w:val="24"/>
          <w:szCs w:val="24"/>
          <w:highlight w:val="none"/>
          <w:u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              </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职    务</w:t>
      </w:r>
      <w:r>
        <w:rPr>
          <w:rFonts w:hint="eastAsia" w:ascii="宋体" w:hAnsi="宋体"/>
          <w:color w:val="000000" w:themeColor="text1"/>
          <w:sz w:val="24"/>
          <w:szCs w:val="24"/>
          <w:highlight w:val="none"/>
          <w:u w:val="single"/>
          <w14:textFill>
            <w14:solidFill>
              <w14:schemeClr w14:val="tx1"/>
            </w14:solidFill>
          </w14:textFill>
        </w:rPr>
        <w:t xml:space="preserve">：                         </w:t>
      </w:r>
      <w:r/>
    </w:p>
    <w:p>
      <w:pPr>
        <w:ind w:firstLine="126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供应商</w:t>
      </w:r>
      <w:r>
        <w:rPr>
          <w:rFonts w:hint="eastAsia" w:ascii="宋体" w:hAnsi="宋体"/>
          <w:color w:val="000000" w:themeColor="text1"/>
          <w:sz w:val="24"/>
          <w:szCs w:val="24"/>
          <w:highlight w:val="none"/>
          <w14:textFill>
            <w14:solidFill>
              <w14:schemeClr w14:val="tx1"/>
            </w14:solidFill>
          </w14:textFill>
        </w:rPr>
        <w:t xml:space="preserve">名称（CA电子公章）：</w:t>
      </w:r>
      <w:r/>
    </w:p>
    <w:p>
      <w:pPr>
        <w:spacing w:line="360" w:lineRule="auto"/>
        <w:rPr>
          <w:rFonts w:ascii="宋体" w:hAnsi="宋体"/>
          <w:color w:val="000000" w:themeColor="text1"/>
          <w:sz w:val="24"/>
          <w:szCs w:val="24"/>
          <w:highlight w:val="none"/>
          <w:u w:val="singl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     期：</w:t>
      </w:r>
      <w:r/>
    </w:p>
    <w:p>
      <w:pPr>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附：委托代理人居民身份证复印件、</w:t>
      </w:r>
      <w:r>
        <w:rPr>
          <w:rFonts w:hint="eastAsia" w:ascii="宋体" w:hAnsi="宋体"/>
          <w:b/>
          <w:color w:val="000000" w:themeColor="text1"/>
          <w:sz w:val="24"/>
          <w:szCs w:val="24"/>
          <w:highlight w:val="none"/>
          <w:lang w:eastAsia="zh-CN"/>
          <w14:textFill>
            <w14:solidFill>
              <w14:schemeClr w14:val="tx1"/>
            </w14:solidFill>
          </w14:textFill>
        </w:rPr>
        <w:t xml:space="preserve">供应商</w:t>
      </w:r>
      <w:r>
        <w:rPr>
          <w:rFonts w:hint="eastAsia" w:ascii="宋体" w:hAnsi="宋体"/>
          <w:b/>
          <w:color w:val="000000" w:themeColor="text1"/>
          <w:sz w:val="24"/>
          <w:szCs w:val="24"/>
          <w:highlight w:val="none"/>
          <w14:textFill>
            <w14:solidFill>
              <w14:schemeClr w14:val="tx1"/>
            </w14:solidFill>
          </w14:textFill>
        </w:rPr>
        <w:t xml:space="preserve">授权代表在开标前一年内任意一个月缴纳的社保证明材料</w:t>
      </w:r>
      <w:r/>
    </w:p>
    <w:p>
      <w:pPr>
        <w:jc w:val="left"/>
        <w:spacing w:before="260" w:after="260" w:line="360" w:lineRule="auto"/>
        <w:rPr>
          <w:rFonts w:ascii="宋体" w:hAnsi="宋体"/>
          <w:b/>
          <w:color w:val="000000" w:themeColor="text1"/>
          <w:sz w:val="24"/>
          <w:szCs w:val="24"/>
          <w:highlight w:val="none"/>
          <w:u w:val="single"/>
          <w14:textFill>
            <w14:solidFill>
              <w14:schemeClr w14:val="tx1"/>
            </w14:solidFill>
          </w14:textFill>
        </w:rPr>
      </w:pPr>
      <w:r>
        <w:rPr>
          <w:rFonts w:hint="eastAsia" w:ascii="宋体" w:hAnsi="宋体"/>
          <w:b/>
          <w:color w:val="000000" w:themeColor="text1"/>
          <w:sz w:val="24"/>
          <w:szCs w:val="24"/>
          <w:highlight w:val="none"/>
          <w:u w:val="single"/>
          <w14:textFill>
            <w14:solidFill>
              <w14:schemeClr w14:val="tx1"/>
            </w14:solidFill>
          </w14:textFill>
        </w:rPr>
        <w:t xml:space="preserve">注：“法定代表人”授权其他人（必须为</w:t>
      </w:r>
      <w:r>
        <w:rPr>
          <w:rFonts w:hint="eastAsia" w:ascii="宋体" w:hAnsi="宋体"/>
          <w:b/>
          <w:color w:val="000000" w:themeColor="text1"/>
          <w:sz w:val="24"/>
          <w:szCs w:val="24"/>
          <w:highlight w:val="none"/>
          <w:u w:val="single"/>
          <w:lang w:eastAsia="zh-CN"/>
          <w14:textFill>
            <w14:solidFill>
              <w14:schemeClr w14:val="tx1"/>
            </w14:solidFill>
          </w14:textFill>
        </w:rPr>
        <w:t xml:space="preserve">供应商</w:t>
      </w:r>
      <w:r>
        <w:rPr>
          <w:rFonts w:hint="eastAsia" w:ascii="宋体" w:hAnsi="宋体"/>
          <w:b/>
          <w:color w:val="000000" w:themeColor="text1"/>
          <w:sz w:val="24"/>
          <w:szCs w:val="24"/>
          <w:highlight w:val="none"/>
          <w:u w:val="single"/>
          <w14:textFill>
            <w14:solidFill>
              <w14:schemeClr w14:val="tx1"/>
            </w14:solidFill>
          </w14:textFill>
        </w:rPr>
        <w:t xml:space="preserve">正式员工）投标的，需填写法定代表人身份证明书和本委托书</w:t>
      </w:r>
      <w:r>
        <w:rPr>
          <w:rFonts w:hint="eastAsia" w:ascii="宋体" w:hAnsi="宋体"/>
          <w:b/>
          <w:color w:val="000000" w:themeColor="text1"/>
          <w:sz w:val="24"/>
          <w:szCs w:val="24"/>
          <w:highlight w:val="none"/>
          <w14:textFill>
            <w14:solidFill>
              <w14:schemeClr w14:val="tx1"/>
            </w14:solidFill>
          </w14:textFill>
        </w:rPr>
        <w:t xml:space="preserve">。</w:t>
      </w:r>
      <w:r/>
    </w:p>
    <w:p>
      <w:pPr>
        <w:ind w:firstLine="420"/>
        <w:rPr>
          <w:rFonts w:ascii="宋体" w:hAnsi="宋体"/>
          <w:color w:val="000000" w:themeColor="text1"/>
          <w:szCs w:val="20"/>
          <w:highlight w:val="none"/>
          <w14:textFill>
            <w14:solidFill>
              <w14:schemeClr w14:val="tx1"/>
            </w14:solidFill>
          </w14:textFill>
        </w:rPr>
      </w:pPr>
      <w:r>
        <w:rPr>
          <w:rFonts w:ascii="宋体" w:hAnsi="宋体"/>
          <w:color w:val="000000" w:themeColor="text1"/>
          <w:szCs w:val="20"/>
          <w:highlight w:val="none"/>
          <w14:textFill>
            <w14:solidFill>
              <w14:schemeClr w14:val="tx1"/>
            </w14:solidFill>
          </w14:textFill>
        </w:rPr>
      </w:r>
      <w:r/>
    </w:p>
    <w:p>
      <w:pPr>
        <w:jc w:val="center"/>
        <w:spacing w:before="120" w:after="120" w:line="360" w:lineRule="auto"/>
        <w:rPr>
          <w:rFonts w:ascii="宋体" w:hAnsi="宋体"/>
          <w:b/>
          <w:color w:val="000000" w:themeColor="text1"/>
          <w:sz w:val="36"/>
          <w:szCs w:val="36"/>
          <w:highlight w:val="none"/>
          <w:u w:val="single"/>
          <w14:textFill>
            <w14:solidFill>
              <w14:schemeClr w14:val="tx1"/>
            </w14:solidFill>
          </w14:textFill>
        </w:rPr>
        <w:outlineLvl w:val="1"/>
      </w:pPr>
      <w:r>
        <w:rPr>
          <w:rFonts w:ascii="宋体" w:hAnsi="宋体"/>
          <w:b/>
          <w:color w:val="000000" w:themeColor="text1"/>
          <w:sz w:val="32"/>
          <w:szCs w:val="20"/>
          <w:highlight w:val="none"/>
          <w14:textFill>
            <w14:solidFill>
              <w14:schemeClr w14:val="tx1"/>
            </w14:solidFill>
          </w14:textFill>
        </w:rPr>
        <w:br w:type="page" w:clear="all"/>
      </w:r>
      <w:r>
        <w:rPr>
          <w:rFonts w:hint="eastAsia" w:ascii="宋体" w:hAnsi="宋体"/>
          <w:b/>
          <w:color w:val="000000" w:themeColor="text1"/>
          <w:sz w:val="36"/>
          <w:szCs w:val="36"/>
          <w:highlight w:val="none"/>
          <w14:textFill>
            <w14:solidFill>
              <w14:schemeClr w14:val="tx1"/>
            </w14:solidFill>
          </w14:textFill>
        </w:rPr>
        <w:t xml:space="preserve">十</w:t>
      </w:r>
      <w:r>
        <w:rPr>
          <w:rFonts w:hint="eastAsia" w:ascii="宋体" w:hAnsi="宋体"/>
          <w:b/>
          <w:color w:val="000000" w:themeColor="text1"/>
          <w:sz w:val="36"/>
          <w:szCs w:val="36"/>
          <w:highlight w:val="none"/>
          <w:lang w:val="en-US" w:eastAsia="zh-CN"/>
          <w14:textFill>
            <w14:solidFill>
              <w14:schemeClr w14:val="tx1"/>
            </w14:solidFill>
          </w14:textFill>
        </w:rPr>
        <w:t xml:space="preserve">四</w:t>
      </w:r>
      <w:r>
        <w:rPr>
          <w:rFonts w:hint="eastAsia" w:ascii="宋体" w:hAnsi="宋体"/>
          <w:b/>
          <w:color w:val="000000" w:themeColor="text1"/>
          <w:sz w:val="36"/>
          <w:szCs w:val="36"/>
          <w:highlight w:val="none"/>
          <w14:textFill>
            <w14:solidFill>
              <w14:schemeClr w14:val="tx1"/>
            </w14:solidFill>
          </w14:textFill>
        </w:rPr>
        <w:t xml:space="preserve">、法定代表人身份证明书</w:t>
      </w:r>
      <w:r/>
    </w:p>
    <w:p>
      <w:pPr>
        <w:ind w:firstLine="70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兹证明</w:t>
      </w:r>
      <w:r>
        <w:rPr>
          <w:rFonts w:hint="eastAsia" w:ascii="宋体" w:hAnsi="宋体"/>
          <w:color w:val="000000" w:themeColor="text1"/>
          <w:sz w:val="24"/>
          <w:szCs w:val="24"/>
          <w:highlight w:val="none"/>
          <w:u w:val="single"/>
          <w14:textFill>
            <w14:solidFill>
              <w14:schemeClr w14:val="tx1"/>
            </w14:solidFill>
          </w14:textFill>
        </w:rPr>
        <w:t xml:space="preserve"> （姓名） </w:t>
      </w:r>
      <w:r>
        <w:rPr>
          <w:rFonts w:hint="eastAsia" w:ascii="宋体" w:hAnsi="宋体"/>
          <w:color w:val="000000" w:themeColor="text1"/>
          <w:sz w:val="24"/>
          <w:szCs w:val="24"/>
          <w:highlight w:val="none"/>
          <w14:textFill>
            <w14:solidFill>
              <w14:schemeClr w14:val="tx1"/>
            </w14:solidFill>
          </w14:textFill>
        </w:rPr>
        <w:t xml:space="preserve">同志，性别</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，居民身份证号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，在我单位任</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职务，系我单位主要负责人即法定代表人。</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单位地址：</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电    话：</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单位全称： </w:t>
      </w:r>
      <w:r/>
    </w:p>
    <w:p>
      <w:pPr>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w:t>
      </w:r>
      <w:r/>
    </w:p>
    <w:p>
      <w:pPr>
        <w:jc w:val="cente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righ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tabs>
          <w:tab w:val="left" w:pos="729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年     月    日</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jc w:val="left"/>
        <w:spacing w:line="360" w:lineRule="auto"/>
        <w:rPr>
          <w:rFonts w:ascii="宋体" w:hAnsi="宋体"/>
          <w:b/>
          <w:color w:val="000000" w:themeColor="text1"/>
          <w:sz w:val="24"/>
          <w:szCs w:val="24"/>
          <w:highlight w:val="none"/>
          <w14:textFill>
            <w14:solidFill>
              <w14:schemeClr w14:val="tx1"/>
            </w14:solidFill>
          </w14:textFill>
        </w:rPr>
      </w:pPr>
      <w:r>
        <w:rPr>
          <w:rFonts w:hint="eastAsia" w:ascii="宋体" w:hAnsi="宋体"/>
          <w:b/>
          <w:color w:val="000000" w:themeColor="text1"/>
          <w:sz w:val="24"/>
          <w:szCs w:val="24"/>
          <w:highlight w:val="none"/>
          <w14:textFill>
            <w14:solidFill>
              <w14:schemeClr w14:val="tx1"/>
            </w14:solidFill>
          </w14:textFill>
        </w:rPr>
        <w:t xml:space="preserve">附：法定代表人居民身份证复印件</w:t>
      </w:r>
      <w:r/>
    </w:p>
    <w:p>
      <w:pPr>
        <w:spacing w:line="360" w:lineRule="auto"/>
        <w:tabs>
          <w:tab w:val="left" w:pos="7290"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u w:val="single"/>
          <w14:textFill>
            <w14:solidFill>
              <w14:schemeClr w14:val="tx1"/>
            </w14:solidFill>
          </w14:textFill>
        </w:rPr>
        <w:t xml:space="preserve">注：1、“法定代表人”直接参加投标响应活动的仅需填写本身份证明，法定代表人印章与其签字效力等同。</w:t>
      </w:r>
      <w:r/>
    </w:p>
    <w:p>
      <w:pPr>
        <w:pStyle w:val="1736"/>
        <w:jc w:val="center"/>
        <w:spacing w:before="143" w:after="0" w:line="360" w:lineRule="auto"/>
        <w:rPr>
          <w:rFonts w:ascii="宋体" w:hAnsi="宋体"/>
          <w:bCs/>
          <w:color w:val="000000" w:themeColor="text1"/>
          <w:highlight w:val="none"/>
          <w:lang w:eastAsia="zh-CN"/>
          <w14:textFill>
            <w14:solidFill>
              <w14:schemeClr w14:val="tx1"/>
            </w14:solidFill>
          </w14:textFill>
        </w:rPr>
        <w:outlineLvl w:val="1"/>
      </w:pPr>
      <w:r>
        <w:rPr>
          <w:rFonts w:ascii="宋体" w:hAnsi="宋体"/>
          <w:color w:val="000000" w:themeColor="text1"/>
          <w:sz w:val="28"/>
          <w:szCs w:val="24"/>
          <w:highlight w:val="none"/>
          <w:lang w:eastAsia="zh-CN"/>
          <w14:textFill>
            <w14:solidFill>
              <w14:schemeClr w14:val="tx1"/>
            </w14:solidFill>
          </w14:textFill>
        </w:rPr>
        <w:br w:type="page" w:clear="all"/>
      </w:r>
      <w:r>
        <w:rPr>
          <w:rFonts w:hint="eastAsia" w:ascii="宋体" w:hAnsi="宋体"/>
          <w:color w:val="000000" w:themeColor="text1"/>
          <w:highlight w:val="none"/>
          <w:lang w:eastAsia="zh-CN"/>
          <w14:textFill>
            <w14:solidFill>
              <w14:schemeClr w14:val="tx1"/>
            </w14:solidFill>
          </w14:textFill>
        </w:rPr>
        <w:t xml:space="preserve">十</w:t>
      </w:r>
      <w:r>
        <w:rPr>
          <w:rFonts w:hint="eastAsia" w:ascii="宋体" w:hAnsi="宋体"/>
          <w:color w:val="000000" w:themeColor="text1"/>
          <w:highlight w:val="none"/>
          <w:lang w:val="en-US" w:eastAsia="zh-CN"/>
          <w14:textFill>
            <w14:solidFill>
              <w14:schemeClr w14:val="tx1"/>
            </w14:solidFill>
          </w14:textFill>
        </w:rPr>
        <w:t xml:space="preserve">五</w:t>
      </w:r>
      <w:r>
        <w:rPr>
          <w:rFonts w:hint="eastAsia" w:ascii="宋体" w:hAnsi="宋体"/>
          <w:color w:val="000000" w:themeColor="text1"/>
          <w:highlight w:val="none"/>
          <w:lang w:eastAsia="zh-CN"/>
          <w14:textFill>
            <w14:solidFill>
              <w14:schemeClr w14:val="tx1"/>
            </w14:solidFill>
          </w14:textFill>
        </w:rPr>
        <w:t xml:space="preserve">、</w:t>
      </w:r>
      <w:bookmarkStart w:id="124" w:name="_Hlk60665956"/>
      <w:r/>
      <w:bookmarkStart w:id="125" w:name="_Hlk172037496"/>
      <w:r/>
      <w:bookmarkStart w:id="126" w:name="_Hlk150951765"/>
      <w:r>
        <w:rPr>
          <w:rFonts w:hint="eastAsia" w:ascii="宋体" w:hAnsi="宋体"/>
          <w:color w:val="000000" w:themeColor="text1"/>
          <w:highlight w:val="none"/>
          <w:lang w:eastAsia="zh-CN"/>
          <w14:textFill>
            <w14:solidFill>
              <w14:schemeClr w14:val="tx1"/>
            </w14:solidFill>
          </w14:textFill>
        </w:rPr>
        <w:t xml:space="preserve">中小微企业声明函（货物类项目）</w:t>
      </w:r>
      <w:r/>
    </w:p>
    <w:p>
      <w:pPr>
        <w:pStyle w:val="1737"/>
        <w:ind w:firstLine="480"/>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r>
      <w:r/>
    </w:p>
    <w:p>
      <w:pPr>
        <w:pStyle w:val="1737"/>
        <w:ind w:firstLine="480"/>
        <w:spacing w:line="400" w:lineRule="exact"/>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 xml:space="preserve">本公司郑重声明，根据《政府采购促进中小企业发展管理办法》（财库</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ascii="宋体" w:hAnsi="宋体" w:eastAsia="宋体"/>
          <w:color w:val="000000" w:themeColor="text1"/>
          <w:sz w:val="24"/>
          <w:szCs w:val="24"/>
          <w:highlight w:val="none"/>
          <w:lang w:eastAsia="zh-CN"/>
          <w14:textFill>
            <w14:solidFill>
              <w14:schemeClr w14:val="tx1"/>
            </w14:solidFill>
          </w14:textFill>
        </w:rPr>
        <w:t xml:space="preserve">2020</w:t>
      </w:r>
      <w:r>
        <w:rPr>
          <w:rFonts w:hint="eastAsia" w:ascii="宋体" w:hAnsi="宋体" w:eastAsia="宋体"/>
          <w:color w:val="000000" w:themeColor="text1"/>
          <w:sz w:val="24"/>
          <w:szCs w:val="24"/>
          <w:highlight w:val="none"/>
          <w:lang w:eastAsia="zh-CN"/>
          <w14:textFill>
            <w14:solidFill>
              <w14:schemeClr w14:val="tx1"/>
            </w14:solidFill>
          </w14:textFill>
        </w:rPr>
        <w:t xml:space="preserve">﹞</w:t>
      </w:r>
      <w:r>
        <w:rPr>
          <w:rFonts w:ascii="宋体" w:hAnsi="宋体" w:eastAsia="宋体"/>
          <w:color w:val="000000" w:themeColor="text1"/>
          <w:sz w:val="24"/>
          <w:szCs w:val="24"/>
          <w:highlight w:val="none"/>
          <w:lang w:eastAsia="zh-CN"/>
          <w14:textFill>
            <w14:solidFill>
              <w14:schemeClr w14:val="tx1"/>
            </w14:solidFill>
          </w14:textFill>
        </w:rPr>
        <w:t xml:space="preserve">46 号）的规定，本公司参加</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w:t>
      </w:r>
      <w:r>
        <w:rPr>
          <w:rFonts w:ascii="宋体" w:hAnsi="宋体" w:eastAsia="宋体"/>
          <w:color w:val="000000" w:themeColor="text1"/>
          <w:sz w:val="24"/>
          <w:szCs w:val="24"/>
          <w:highlight w:val="none"/>
          <w:u w:val="single"/>
          <w:lang w:eastAsia="zh-CN"/>
          <w14:textFill>
            <w14:solidFill>
              <w14:schemeClr w14:val="tx1"/>
            </w14:solidFill>
          </w14:textFill>
        </w:rPr>
        <w:t xml:space="preserve">单位名称</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lang w:eastAsia="zh-CN"/>
          <w14:textFill>
            <w14:solidFill>
              <w14:schemeClr w14:val="tx1"/>
            </w14:solidFill>
          </w14:textFill>
        </w:rPr>
        <w:t xml:space="preserve">的</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w:t>
      </w:r>
      <w:r>
        <w:rPr>
          <w:rFonts w:ascii="宋体" w:hAnsi="宋体" w:eastAsia="宋体"/>
          <w:color w:val="000000" w:themeColor="text1"/>
          <w:sz w:val="24"/>
          <w:szCs w:val="24"/>
          <w:highlight w:val="none"/>
          <w:u w:val="single"/>
          <w:lang w:eastAsia="zh-CN"/>
          <w14:textFill>
            <w14:solidFill>
              <w14:schemeClr w14:val="tx1"/>
            </w14:solidFill>
          </w14:textFill>
        </w:rPr>
        <w:t xml:space="preserve">项目名称</w:t>
      </w:r>
      <w:r>
        <w:rPr>
          <w:rFonts w:hint="eastAsia" w:ascii="宋体" w:hAnsi="宋体" w:eastAsia="宋体"/>
          <w:color w:val="000000" w:themeColor="text1"/>
          <w:sz w:val="24"/>
          <w:szCs w:val="24"/>
          <w:highlight w:val="none"/>
          <w:u w:val="single"/>
          <w:lang w:eastAsia="zh-CN"/>
          <w14:textFill>
            <w14:solidFill>
              <w14:schemeClr w14:val="tx1"/>
            </w14:solidFill>
          </w14:textFill>
        </w:rPr>
        <w:t xml:space="preserve">]</w:t>
      </w:r>
      <w:r>
        <w:rPr>
          <w:rFonts w:ascii="宋体" w:hAnsi="宋体" w:eastAsia="宋体"/>
          <w:color w:val="000000" w:themeColor="text1"/>
          <w:sz w:val="24"/>
          <w:szCs w:val="24"/>
          <w:highlight w:val="none"/>
          <w:u w:val="single"/>
          <w:lang w:eastAsia="zh-CN"/>
          <w14:textFill>
            <w14:solidFill>
              <w14:schemeClr w14:val="tx1"/>
            </w14:solidFill>
          </w14:textFill>
        </w:rPr>
        <w:t xml:space="preserve">  </w:t>
      </w:r>
      <w:r>
        <w:rPr>
          <w:rFonts w:ascii="宋体" w:hAnsi="宋体" w:eastAsia="宋体"/>
          <w:color w:val="000000" w:themeColor="text1"/>
          <w:sz w:val="24"/>
          <w:szCs w:val="24"/>
          <w:highlight w:val="none"/>
          <w:lang w:eastAsia="zh-CN"/>
          <w14:textFill>
            <w14:solidFill>
              <w14:schemeClr w14:val="tx1"/>
            </w14:solidFill>
          </w14:textFill>
        </w:rPr>
        <w:t xml:space="preserve">采购活动，提供的货物全部由符合政策要求的</w:t>
      </w:r>
      <w:r>
        <w:rPr>
          <w:rFonts w:hint="eastAsia" w:ascii="宋体" w:hAnsi="宋体" w:eastAsia="宋体"/>
          <w:color w:val="000000" w:themeColor="text1"/>
          <w:sz w:val="24"/>
          <w:szCs w:val="24"/>
          <w:highlight w:val="none"/>
          <w:lang w:eastAsia="zh-CN"/>
          <w14:textFill>
            <w14:solidFill>
              <w14:schemeClr w14:val="tx1"/>
            </w14:solidFill>
          </w14:textFill>
        </w:rPr>
        <w:t xml:space="preserve">中小</w:t>
      </w:r>
      <w:r>
        <w:rPr>
          <w:rFonts w:ascii="宋体" w:hAnsi="宋体" w:eastAsia="宋体"/>
          <w:color w:val="000000" w:themeColor="text1"/>
          <w:sz w:val="24"/>
          <w:szCs w:val="24"/>
          <w:highlight w:val="none"/>
          <w:lang w:eastAsia="zh-CN"/>
          <w14:textFill>
            <w14:solidFill>
              <w14:schemeClr w14:val="tx1"/>
            </w14:solidFill>
          </w14:textFill>
        </w:rPr>
        <w:t xml:space="preserve">企业制造。相关企业的具体情况如下：</w:t>
      </w:r>
      <w:r/>
    </w:p>
    <w:p>
      <w:pPr>
        <w:pStyle w:val="1738"/>
        <w:ind w:firstLine="480"/>
        <w:spacing w:line="400" w:lineRule="exact"/>
        <w:tabs>
          <w:tab w:val="left" w:pos="1184" w:leader="none"/>
          <w:tab w:val="left" w:pos="1384" w:leader="none"/>
          <w:tab w:val="left" w:pos="4562" w:leader="none"/>
          <w:tab w:val="left" w:pos="6803" w:leader="none"/>
        </w:tabs>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color w:val="000000" w:themeColor="text1"/>
          <w:sz w:val="24"/>
          <w:szCs w:val="24"/>
          <w:highlight w:val="none"/>
          <w:u w:val="single"/>
          <w14:textFill>
            <w14:solidFill>
              <w14:schemeClr w14:val="tx1"/>
            </w14:solidFill>
          </w14:textFill>
        </w:rPr>
        <w:t xml:space="preserve">：填报</w:t>
      </w:r>
      <w:r>
        <w:rPr>
          <w:rFonts w:hint="eastAsia" w:ascii="宋体" w:hAnsi="宋体"/>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u w:val="single"/>
          <w14:textFill>
            <w14:solidFill>
              <w14:schemeClr w14:val="tx1"/>
            </w14:solidFill>
          </w14:textFill>
        </w:rPr>
        <w:t xml:space="preserve">第三章中明确的标的名称</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，属于</w:t>
      </w:r>
      <w:r>
        <w:rPr>
          <w:rFonts w:ascii="宋体" w:hAnsi="宋体"/>
          <w:color w:val="000000" w:themeColor="text1"/>
          <w:sz w:val="24"/>
          <w:szCs w:val="24"/>
          <w:highlight w:val="none"/>
          <w:u w:val="single"/>
          <w14:textFill>
            <w14:solidFill>
              <w14:schemeClr w14:val="tx1"/>
            </w14:solidFill>
          </w14:textFill>
        </w:rPr>
        <w:t xml:space="preserve"> </w:t>
      </w:r>
      <w:bookmarkStart w:id="127" w:name="_Hlk88135527"/>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填报采购文件中明确的所属行业</w:t>
      </w:r>
      <w:r>
        <w:rPr>
          <w:rFonts w:ascii="宋体" w:hAnsi="宋体"/>
          <w:color w:val="000000" w:themeColor="text1"/>
          <w:sz w:val="24"/>
          <w:szCs w:val="24"/>
          <w:highlight w:val="none"/>
          <w:u w:val="single"/>
          <w14:textFill>
            <w14:solidFill>
              <w14:schemeClr w14:val="tx1"/>
            </w14:solidFill>
          </w14:textFill>
        </w:rPr>
        <w:t xml:space="preserve">]</w:t>
      </w:r>
      <w:bookmarkEnd w:id="127"/>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14:textFill>
            <w14:solidFill>
              <w14:schemeClr w14:val="tx1"/>
            </w14:solidFill>
          </w14:textFill>
        </w:rPr>
        <w:t xml:space="preserve">投标产品</w:t>
      </w:r>
      <w:r>
        <w:rPr>
          <w:rFonts w:ascii="宋体" w:hAnsi="宋体"/>
          <w:color w:val="000000" w:themeColor="text1"/>
          <w:sz w:val="24"/>
          <w:szCs w:val="24"/>
          <w:highlight w:val="none"/>
          <w14:textFill>
            <w14:solidFill>
              <w14:schemeClr w14:val="tx1"/>
            </w14:solidFill>
          </w14:textFill>
        </w:rPr>
        <w:t xml:space="preserve">制造商为</w:t>
      </w:r>
      <w:r>
        <w:rPr>
          <w:rFonts w:ascii="宋体" w:hAnsi="宋体"/>
          <w:color w:val="000000" w:themeColor="text1"/>
          <w:sz w:val="24"/>
          <w:szCs w:val="24"/>
          <w:highlight w:val="none"/>
          <w:u w:val="single"/>
          <w14:textFill>
            <w14:solidFill>
              <w14:schemeClr w14:val="tx1"/>
            </w14:solidFill>
          </w14:textFill>
        </w:rPr>
        <w:t xml:space="preserve"> [企业名称</w:t>
      </w:r>
      <w:r>
        <w:rPr>
          <w:rFonts w:hint="eastAsia" w:ascii="宋体" w:hAnsi="宋体"/>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w:t>
      </w:r>
      <w:r>
        <w:rPr>
          <w:rFonts w:ascii="宋体" w:hAnsi="宋体"/>
          <w:color w:val="000000" w:themeColor="text1"/>
          <w:sz w:val="24"/>
          <w:szCs w:val="24"/>
          <w:highlight w:val="none"/>
          <w:u w:val="single"/>
          <w14:textFill>
            <w14:solidFill>
              <w14:schemeClr w14:val="tx1"/>
            </w14:solidFill>
          </w14:textFill>
        </w:rPr>
        <w:t xml:space="preserve">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小型企业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微型企业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w:t>
      </w:r>
      <w:r/>
    </w:p>
    <w:p>
      <w:pPr>
        <w:pStyle w:val="1738"/>
        <w:ind w:firstLine="480"/>
        <w:spacing w:line="400" w:lineRule="exact"/>
        <w:tabs>
          <w:tab w:val="left" w:pos="1184" w:leader="none"/>
          <w:tab w:val="left" w:pos="1384" w:leader="none"/>
          <w:tab w:val="left" w:pos="4562" w:leader="none"/>
          <w:tab w:val="left" w:pos="6803" w:leader="none"/>
        </w:tabs>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标的名称</w:t>
      </w:r>
      <w:r>
        <w:rPr>
          <w:rFonts w:hint="eastAsia" w:ascii="宋体" w:hAnsi="宋体"/>
          <w:color w:val="000000" w:themeColor="text1"/>
          <w:sz w:val="24"/>
          <w:szCs w:val="24"/>
          <w:highlight w:val="none"/>
          <w:u w:val="single"/>
          <w14:textFill>
            <w14:solidFill>
              <w14:schemeClr w14:val="tx1"/>
            </w14:solidFill>
          </w14:textFill>
        </w:rPr>
        <w:t xml:space="preserve">：填报</w:t>
      </w:r>
      <w:r>
        <w:rPr>
          <w:rFonts w:hint="eastAsia" w:ascii="宋体" w:hAnsi="宋体"/>
          <w:color w:val="000000" w:themeColor="text1"/>
          <w:sz w:val="24"/>
          <w:szCs w:val="24"/>
          <w:highlight w:val="none"/>
          <w:u w:val="single"/>
          <w:lang w:eastAsia="zh-CN"/>
          <w14:textFill>
            <w14:solidFill>
              <w14:schemeClr w14:val="tx1"/>
            </w14:solidFill>
          </w14:textFill>
        </w:rPr>
        <w:t xml:space="preserve">竞争性磋商文件</w:t>
      </w:r>
      <w:r>
        <w:rPr>
          <w:rFonts w:hint="eastAsia" w:ascii="宋体" w:hAnsi="宋体"/>
          <w:color w:val="000000" w:themeColor="text1"/>
          <w:sz w:val="24"/>
          <w:szCs w:val="24"/>
          <w:highlight w:val="none"/>
          <w:u w:val="single"/>
          <w14:textFill>
            <w14:solidFill>
              <w14:schemeClr w14:val="tx1"/>
            </w14:solidFill>
          </w14:textFill>
        </w:rPr>
        <w:t xml:space="preserve">第三章中明确的标的名称</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 ，属于</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填报采购文件中明确的所属行业</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行业；</w:t>
      </w:r>
      <w:r>
        <w:rPr>
          <w:rFonts w:hint="eastAsia" w:ascii="宋体" w:hAnsi="宋体"/>
          <w:color w:val="000000" w:themeColor="text1"/>
          <w:sz w:val="24"/>
          <w:szCs w:val="24"/>
          <w:highlight w:val="none"/>
          <w14:textFill>
            <w14:solidFill>
              <w14:schemeClr w14:val="tx1"/>
            </w14:solidFill>
          </w14:textFill>
        </w:rPr>
        <w:t xml:space="preserve">投标产品</w:t>
      </w:r>
      <w:r>
        <w:rPr>
          <w:rFonts w:ascii="宋体" w:hAnsi="宋体"/>
          <w:color w:val="000000" w:themeColor="text1"/>
          <w:sz w:val="24"/>
          <w:szCs w:val="24"/>
          <w:highlight w:val="none"/>
          <w14:textFill>
            <w14:solidFill>
              <w14:schemeClr w14:val="tx1"/>
            </w14:solidFill>
          </w14:textFill>
        </w:rPr>
        <w:t xml:space="preserve">制造商为</w:t>
      </w:r>
      <w:r>
        <w:rPr>
          <w:rFonts w:ascii="宋体" w:hAnsi="宋体"/>
          <w:color w:val="000000" w:themeColor="text1"/>
          <w:sz w:val="24"/>
          <w:szCs w:val="24"/>
          <w:highlight w:val="none"/>
          <w:u w:val="single"/>
          <w14:textFill>
            <w14:solidFill>
              <w14:schemeClr w14:val="tx1"/>
            </w14:solidFill>
          </w14:textFill>
        </w:rPr>
        <w:t xml:space="preserve"> [企业名称</w:t>
      </w:r>
      <w:r>
        <w:rPr>
          <w:rFonts w:hint="eastAsia" w:ascii="宋体" w:hAnsi="宋体"/>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万元，属于</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w:t>
      </w:r>
      <w:r>
        <w:rPr>
          <w:rFonts w:ascii="宋体" w:hAnsi="宋体"/>
          <w:color w:val="000000" w:themeColor="text1"/>
          <w:sz w:val="24"/>
          <w:szCs w:val="24"/>
          <w:highlight w:val="none"/>
          <w:u w:val="single"/>
          <w14:textFill>
            <w14:solidFill>
              <w14:schemeClr w14:val="tx1"/>
            </w14:solidFill>
          </w14:textFill>
        </w:rPr>
        <w:t xml:space="preserve">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小型企业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Wingdings 2" w:hAnsi="Wingdings 2" w:eastAsia="Wingdings 2" w:cs="Wingdings 2"/>
          <w:color w:val="000000" w:themeColor="text1"/>
          <w:sz w:val="24"/>
          <w:szCs w:val="24"/>
          <w:highlight w:val="none"/>
          <w:u w:val="single"/>
          <w14:textFill>
            <w14:solidFill>
              <w14:schemeClr w14:val="tx1"/>
            </w14:solidFill>
          </w14:textFill>
        </w:rPr>
        <w:t xml:space="preserve"></w:t>
      </w:r>
      <w:r>
        <w:rPr>
          <w:rFonts w:ascii="宋体" w:hAnsi="宋体"/>
          <w:color w:val="000000" w:themeColor="text1"/>
          <w:sz w:val="24"/>
          <w:szCs w:val="24"/>
          <w:highlight w:val="none"/>
          <w:u w:val="single"/>
          <w14:textFill>
            <w14:solidFill>
              <w14:schemeClr w14:val="tx1"/>
            </w14:solidFill>
          </w14:textFill>
        </w:rPr>
        <w:t xml:space="preserve">微型企业</w:t>
      </w:r>
      <w:r>
        <w:rPr>
          <w:rFonts w:hint="eastAsia"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w:t>
      </w:r>
      <w:r/>
    </w:p>
    <w:p>
      <w:pPr>
        <w:pStyle w:val="1737"/>
        <w:ind w:firstLine="480"/>
        <w:spacing w:line="400" w:lineRule="exact"/>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 xml:space="preserve">……</w:t>
      </w:r>
      <w:r/>
    </w:p>
    <w:p>
      <w:pPr>
        <w:pStyle w:val="1737"/>
        <w:ind w:firstLine="480"/>
        <w:spacing w:line="400" w:lineRule="exact"/>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 xml:space="preserve">以上企业，不属于大企业的分支机构，不存在控股股东为大企业的情形，也不存在与大企业的负责人为同一人的情形。</w:t>
      </w:r>
      <w:r/>
    </w:p>
    <w:p>
      <w:pPr>
        <w:pStyle w:val="1737"/>
        <w:ind w:firstLine="480"/>
        <w:spacing w:line="400" w:lineRule="exact"/>
        <w:rPr>
          <w:rFonts w:ascii="宋体" w:hAnsi="宋体" w:eastAsia="宋体"/>
          <w:color w:val="000000" w:themeColor="text1"/>
          <w:sz w:val="24"/>
          <w:szCs w:val="24"/>
          <w:highlight w:val="none"/>
          <w:lang w:eastAsia="zh-CN"/>
          <w14:textFill>
            <w14:solidFill>
              <w14:schemeClr w14:val="tx1"/>
            </w14:solidFill>
          </w14:textFill>
        </w:rPr>
      </w:pPr>
      <w:r>
        <w:rPr>
          <w:rFonts w:hint="eastAsia" w:ascii="宋体" w:hAnsi="宋体" w:eastAsia="宋体"/>
          <w:color w:val="000000" w:themeColor="text1"/>
          <w:sz w:val="24"/>
          <w:szCs w:val="24"/>
          <w:highlight w:val="none"/>
          <w:lang w:eastAsia="zh-CN"/>
          <w14:textFill>
            <w14:solidFill>
              <w14:schemeClr w14:val="tx1"/>
            </w14:solidFill>
          </w14:textFill>
        </w:rPr>
        <w:t xml:space="preserve">如组成联合体或者接受分包合同的中小企业与联合体内的其他企业，分包企业之间不存在直接控制、管理关系；</w:t>
      </w:r>
      <w:r/>
    </w:p>
    <w:p>
      <w:pPr>
        <w:pStyle w:val="1737"/>
        <w:ind w:firstLine="480"/>
        <w:spacing w:line="400" w:lineRule="exact"/>
        <w:rPr>
          <w:rFonts w:ascii="宋体" w:hAnsi="宋体" w:eastAsia="宋体"/>
          <w:color w:val="000000" w:themeColor="text1"/>
          <w:sz w:val="24"/>
          <w:szCs w:val="24"/>
          <w:highlight w:val="none"/>
          <w:lang w:eastAsia="zh-CN"/>
          <w14:textFill>
            <w14:solidFill>
              <w14:schemeClr w14:val="tx1"/>
            </w14:solidFill>
          </w14:textFill>
        </w:rPr>
      </w:pPr>
      <w:r>
        <w:rPr>
          <w:rFonts w:ascii="宋体" w:hAnsi="宋体" w:eastAsia="宋体"/>
          <w:color w:val="000000" w:themeColor="text1"/>
          <w:sz w:val="24"/>
          <w:szCs w:val="24"/>
          <w:highlight w:val="none"/>
          <w:lang w:eastAsia="zh-CN"/>
          <w14:textFill>
            <w14:solidFill>
              <w14:schemeClr w14:val="tx1"/>
            </w14:solidFill>
          </w14:textFill>
        </w:rPr>
        <w:t xml:space="preserve">本企业对上述声明内容的真实性负责。如有虚假，将依法承担相应责任。</w:t>
      </w:r>
      <w:r/>
    </w:p>
    <w:p>
      <w:pPr>
        <w:spacing w:line="400" w:lineRule="exact"/>
        <w:rPr>
          <w:rFonts w:ascii="宋体" w:hAnsi="宋体"/>
          <w:b/>
          <w:bCs/>
          <w:color w:val="000000" w:themeColor="text1"/>
          <w:sz w:val="22"/>
          <w:highlight w:val="none"/>
          <w14:textFill>
            <w14:solidFill>
              <w14:schemeClr w14:val="tx1"/>
            </w14:solidFill>
          </w14:textFill>
        </w:rPr>
      </w:pPr>
      <w:r>
        <w:rPr>
          <w:rFonts w:hint="eastAsia" w:ascii="宋体" w:hAnsi="宋体"/>
          <w:b/>
          <w:bCs/>
          <w:color w:val="000000" w:themeColor="text1"/>
          <w:sz w:val="22"/>
          <w:highlight w:val="none"/>
          <w14:textFill>
            <w14:solidFill>
              <w14:schemeClr w14:val="tx1"/>
            </w14:solidFill>
          </w14:textFill>
        </w:rPr>
        <w:t xml:space="preserve">备注：</w:t>
      </w:r>
      <w:r/>
    </w:p>
    <w:p>
      <w:pPr>
        <w:pStyle w:val="17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 xml:space="preserve">(</w:t>
      </w:r>
      <w:r>
        <w:rPr>
          <w:rFonts w:ascii="宋体" w:hAnsi="宋体" w:eastAsia="宋体"/>
          <w:color w:val="000000" w:themeColor="text1"/>
          <w:sz w:val="22"/>
          <w:szCs w:val="22"/>
          <w:highlight w:val="none"/>
          <w:lang w:eastAsia="zh-CN"/>
          <w14:textFill>
            <w14:solidFill>
              <w14:schemeClr w14:val="tx1"/>
            </w14:solidFill>
          </w14:textFill>
        </w:rPr>
        <w:t xml:space="preserve">1)</w:t>
      </w:r>
      <w:r>
        <w:rPr>
          <w:rFonts w:hint="eastAsia" w:ascii="宋体" w:hAnsi="宋体" w:eastAsia="宋体"/>
          <w:color w:val="000000" w:themeColor="text1"/>
          <w:sz w:val="22"/>
          <w:szCs w:val="22"/>
          <w:highlight w:val="none"/>
          <w:lang w:eastAsia="zh-CN"/>
          <w14:textFill>
            <w14:solidFill>
              <w14:schemeClr w14:val="tx1"/>
            </w14:solidFill>
          </w14:textFill>
        </w:rPr>
        <w:t xml:space="preserve">从业人员、营业收入、资产总额填报上一年度数据，无上一年度数据的新成立企业可不填报。</w:t>
      </w:r>
      <w:r/>
    </w:p>
    <w:p>
      <w:pPr>
        <w:pStyle w:val="17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 xml:space="preserve">(2</w:t>
      </w:r>
      <w:r>
        <w:rPr>
          <w:rFonts w:ascii="宋体" w:hAnsi="宋体" w:eastAsia="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olor w:val="000000" w:themeColor="text1"/>
          <w:sz w:val="22"/>
          <w:szCs w:val="22"/>
          <w:highlight w:val="none"/>
          <w:lang w:eastAsia="zh-CN"/>
          <w14:textFill>
            <w14:solidFill>
              <w14:schemeClr w14:val="tx1"/>
            </w14:solidFill>
          </w14:textFill>
        </w:rPr>
        <w:t xml:space="preserve">上述“相关企业”含</w:t>
      </w:r>
      <w:r>
        <w:rPr>
          <w:rFonts w:ascii="宋体" w:hAnsi="宋体" w:eastAsia="宋体"/>
          <w:color w:val="000000" w:themeColor="text1"/>
          <w:sz w:val="22"/>
          <w:szCs w:val="22"/>
          <w:highlight w:val="none"/>
          <w:lang w:eastAsia="zh-CN"/>
          <w14:textFill>
            <w14:solidFill>
              <w14:schemeClr w14:val="tx1"/>
            </w14:solidFill>
          </w14:textFill>
        </w:rPr>
        <w:t xml:space="preserve">联合体中的</w:t>
      </w:r>
      <w:r>
        <w:rPr>
          <w:rFonts w:hint="eastAsia" w:ascii="宋体" w:hAnsi="宋体" w:eastAsia="宋体"/>
          <w:color w:val="000000" w:themeColor="text1"/>
          <w:sz w:val="22"/>
          <w:szCs w:val="22"/>
          <w:highlight w:val="none"/>
          <w:lang w:eastAsia="zh-CN"/>
          <w14:textFill>
            <w14:solidFill>
              <w14:schemeClr w14:val="tx1"/>
            </w14:solidFill>
          </w14:textFill>
        </w:rPr>
        <w:t xml:space="preserve">中小</w:t>
      </w:r>
      <w:r>
        <w:rPr>
          <w:rFonts w:ascii="宋体" w:hAnsi="宋体" w:eastAsia="宋体"/>
          <w:color w:val="000000" w:themeColor="text1"/>
          <w:sz w:val="22"/>
          <w:szCs w:val="22"/>
          <w:highlight w:val="none"/>
          <w:lang w:eastAsia="zh-CN"/>
          <w14:textFill>
            <w14:solidFill>
              <w14:schemeClr w14:val="tx1"/>
            </w14:solidFill>
          </w14:textFill>
        </w:rPr>
        <w:t xml:space="preserve">企业、签订分包意向协议的</w:t>
      </w:r>
      <w:r>
        <w:rPr>
          <w:rFonts w:hint="eastAsia" w:ascii="宋体" w:hAnsi="宋体" w:eastAsia="宋体"/>
          <w:color w:val="000000" w:themeColor="text1"/>
          <w:sz w:val="22"/>
          <w:szCs w:val="22"/>
          <w:highlight w:val="none"/>
          <w:lang w:eastAsia="zh-CN"/>
          <w14:textFill>
            <w14:solidFill>
              <w14:schemeClr w14:val="tx1"/>
            </w14:solidFill>
          </w14:textFill>
        </w:rPr>
        <w:t xml:space="preserve">中小</w:t>
      </w:r>
      <w:r>
        <w:rPr>
          <w:rFonts w:ascii="宋体" w:hAnsi="宋体" w:eastAsia="宋体"/>
          <w:color w:val="000000" w:themeColor="text1"/>
          <w:sz w:val="22"/>
          <w:szCs w:val="22"/>
          <w:highlight w:val="none"/>
          <w:lang w:eastAsia="zh-CN"/>
          <w14:textFill>
            <w14:solidFill>
              <w14:schemeClr w14:val="tx1"/>
            </w14:solidFill>
          </w14:textFill>
        </w:rPr>
        <w:t xml:space="preserve">企业</w:t>
      </w:r>
      <w:r>
        <w:rPr>
          <w:rFonts w:hint="eastAsia" w:ascii="宋体" w:hAnsi="宋体" w:eastAsia="宋体"/>
          <w:color w:val="000000" w:themeColor="text1"/>
          <w:sz w:val="22"/>
          <w:szCs w:val="22"/>
          <w:highlight w:val="none"/>
          <w:lang w:eastAsia="zh-CN"/>
          <w14:textFill>
            <w14:solidFill>
              <w14:schemeClr w14:val="tx1"/>
            </w14:solidFill>
          </w14:textFill>
        </w:rPr>
        <w:t xml:space="preserve">；</w:t>
      </w:r>
      <w:r/>
    </w:p>
    <w:p>
      <w:pPr>
        <w:pStyle w:val="17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w:t>
      </w:r>
      <w:r>
        <w:rPr>
          <w:rFonts w:ascii="宋体" w:hAnsi="宋体" w:eastAsia="宋体"/>
          <w:color w:val="000000" w:themeColor="text1"/>
          <w:sz w:val="22"/>
          <w:szCs w:val="22"/>
          <w:highlight w:val="none"/>
          <w:lang w:eastAsia="zh-CN"/>
          <w14:textFill>
            <w14:solidFill>
              <w14:schemeClr w14:val="tx1"/>
            </w14:solidFill>
          </w14:textFill>
        </w:rPr>
        <w:t xml:space="preserve">自行</w:t>
      </w:r>
      <w:r>
        <w:rPr>
          <w:rFonts w:hint="eastAsia" w:ascii="宋体" w:hAnsi="宋体" w:eastAsia="宋体"/>
          <w:color w:val="000000" w:themeColor="text1"/>
          <w:sz w:val="22"/>
          <w:szCs w:val="22"/>
          <w:highlight w:val="none"/>
          <w:lang w:eastAsia="zh-CN"/>
          <w14:textFill>
            <w14:solidFill>
              <w14:schemeClr w14:val="tx1"/>
            </w14:solidFill>
          </w14:textFill>
        </w:rPr>
        <w:t xml:space="preserve">对照选择产品制造商</w:t>
      </w:r>
      <w:r>
        <w:rPr>
          <w:rFonts w:ascii="宋体" w:hAnsi="宋体" w:eastAsia="宋体"/>
          <w:color w:val="000000" w:themeColor="text1"/>
          <w:sz w:val="22"/>
          <w:szCs w:val="22"/>
          <w:highlight w:val="none"/>
          <w:lang w:eastAsia="zh-CN"/>
          <w14:textFill>
            <w14:solidFill>
              <w14:schemeClr w14:val="tx1"/>
            </w14:solidFill>
          </w14:textFill>
        </w:rPr>
        <w:t xml:space="preserve">的企业</w:t>
      </w:r>
      <w:r>
        <w:rPr>
          <w:rFonts w:hint="eastAsia" w:ascii="宋体" w:hAnsi="宋体" w:eastAsia="宋体"/>
          <w:color w:val="000000" w:themeColor="text1"/>
          <w:sz w:val="22"/>
          <w:szCs w:val="22"/>
          <w:highlight w:val="none"/>
          <w:lang w:eastAsia="zh-CN"/>
          <w14:textFill>
            <w14:solidFill>
              <w14:schemeClr w14:val="tx1"/>
            </w14:solidFill>
          </w14:textFill>
        </w:rPr>
        <w:t xml:space="preserve">规模类型</w:t>
      </w:r>
      <w:r>
        <w:rPr>
          <w:rFonts w:ascii="宋体" w:hAnsi="宋体" w:eastAsia="宋体"/>
          <w:color w:val="000000" w:themeColor="text1"/>
          <w:sz w:val="22"/>
          <w:szCs w:val="22"/>
          <w:highlight w:val="none"/>
          <w:lang w:eastAsia="zh-CN"/>
          <w14:textFill>
            <w14:solidFill>
              <w14:schemeClr w14:val="tx1"/>
            </w14:solidFill>
          </w14:textFill>
        </w:rPr>
        <w:t xml:space="preserve">。</w:t>
      </w:r>
      <w:r/>
    </w:p>
    <w:p>
      <w:pPr>
        <w:pStyle w:val="17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hint="eastAsia" w:ascii="宋体" w:hAnsi="宋体" w:eastAsia="宋体"/>
          <w:color w:val="000000" w:themeColor="text1"/>
          <w:sz w:val="22"/>
          <w:szCs w:val="22"/>
          <w:highlight w:val="none"/>
          <w:lang w:eastAsia="zh-CN"/>
          <w14:textFill>
            <w14:solidFill>
              <w14:schemeClr w14:val="tx1"/>
            </w14:solidFill>
          </w14:textFill>
        </w:rPr>
        <w:t xml:space="preserve">(4</w:t>
      </w:r>
      <w:r>
        <w:rPr>
          <w:rFonts w:ascii="宋体" w:hAnsi="宋体" w:eastAsia="宋体"/>
          <w:color w:val="000000" w:themeColor="text1"/>
          <w:sz w:val="22"/>
          <w:szCs w:val="22"/>
          <w:highlight w:val="none"/>
          <w:lang w:eastAsia="zh-CN"/>
          <w14:textFill>
            <w14:solidFill>
              <w14:schemeClr w14:val="tx1"/>
            </w14:solidFill>
          </w14:textFill>
        </w:rPr>
        <w:t xml:space="preserve">)</w:t>
      </w:r>
      <w:r>
        <w:rPr>
          <w:rFonts w:hint="eastAsia" w:ascii="宋体" w:hAnsi="宋体" w:eastAsia="宋体"/>
          <w:color w:val="000000" w:themeColor="text1"/>
          <w:sz w:val="22"/>
          <w:szCs w:val="22"/>
          <w:highlight w:val="none"/>
          <w:lang w:eastAsia="zh-CN"/>
          <w14:textFill>
            <w14:solidFill>
              <w14:schemeClr w14:val="tx1"/>
            </w14:solidFill>
          </w14:textFill>
        </w:rPr>
        <w:t xml:space="preserve">供应商如未按要求提供此声明函，报价将不做相应扣除；中标供应商如享受本项目小微企业扶持政策的，其《中小微企业声明函》将随本项目的中标结果同时公告，接受社会监督；</w:t>
      </w:r>
      <w:r>
        <w:rPr>
          <w:rFonts w:ascii="宋体" w:hAnsi="宋体" w:eastAsia="宋体"/>
          <w:color w:val="000000" w:themeColor="text1"/>
          <w:sz w:val="22"/>
          <w:szCs w:val="22"/>
          <w:highlight w:val="none"/>
          <w:lang w:eastAsia="zh-CN"/>
          <w14:textFill>
            <w14:solidFill>
              <w14:schemeClr w14:val="tx1"/>
            </w14:solidFill>
          </w14:textFill>
        </w:rPr>
        <w:t xml:space="preserve"> </w:t>
      </w:r>
      <w:r/>
    </w:p>
    <w:p>
      <w:pPr>
        <w:pStyle w:val="1737"/>
        <w:spacing w:line="400" w:lineRule="exact"/>
        <w:rPr>
          <w:rFonts w:ascii="宋体" w:hAnsi="宋体" w:eastAsia="宋体"/>
          <w:color w:val="000000" w:themeColor="text1"/>
          <w:sz w:val="22"/>
          <w:szCs w:val="22"/>
          <w:highlight w:val="none"/>
          <w:lang w:eastAsia="zh-CN"/>
          <w14:textFill>
            <w14:solidFill>
              <w14:schemeClr w14:val="tx1"/>
            </w14:solidFill>
          </w14:textFill>
        </w:rPr>
      </w:pPr>
      <w:r>
        <w:rPr>
          <w:rFonts w:ascii="宋体" w:hAnsi="宋体" w:eastAsia="宋体"/>
          <w:color w:val="000000" w:themeColor="text1"/>
          <w:sz w:val="22"/>
          <w:szCs w:val="22"/>
          <w:highlight w:val="none"/>
          <w:lang w:eastAsia="zh-CN"/>
          <w14:textFill>
            <w14:solidFill>
              <w14:schemeClr w14:val="tx1"/>
            </w14:solidFill>
          </w14:textFill>
        </w:rPr>
      </w:r>
      <w:r/>
    </w:p>
    <w:p>
      <w:pPr>
        <w:ind w:left="5250"/>
        <w:jc w:val="left"/>
        <w:spacing w:line="400" w:lineRule="exact"/>
        <w:rPr>
          <w:rFonts w:ascii="宋体" w:hAnsi="宋体"/>
          <w:color w:val="000000" w:themeColor="text1"/>
          <w:sz w:val="24"/>
          <w:szCs w:val="21"/>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企业名称：</w:t>
      </w:r>
      <w:r/>
    </w:p>
    <w:p>
      <w:pPr>
        <w:ind w:left="5250"/>
        <w:jc w:val="left"/>
        <w:spacing w:line="40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期：</w:t>
      </w:r>
      <w:bookmarkEnd w:id="124"/>
      <w:bookmarkEnd w:id="125"/>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736"/>
        <w:jc w:val="center"/>
        <w:spacing w:before="143" w:after="0" w:line="360" w:lineRule="auto"/>
        <w:rPr>
          <w:rFonts w:ascii="宋体" w:hAnsi="宋体"/>
          <w:color w:val="000000" w:themeColor="text1"/>
          <w:highlight w:val="none"/>
          <w:lang w:eastAsia="zh-CN"/>
          <w14:textFill>
            <w14:solidFill>
              <w14:schemeClr w14:val="tx1"/>
            </w14:solidFill>
          </w14:textFill>
        </w:rPr>
        <w:outlineLvl w:val="1"/>
      </w:pPr>
      <w:r>
        <w:rPr>
          <w:rFonts w:hint="eastAsia" w:ascii="宋体" w:hAnsi="宋体"/>
          <w:color w:val="000000" w:themeColor="text1"/>
          <w:highlight w:val="none"/>
          <w:lang w:eastAsia="zh-CN"/>
          <w14:textFill>
            <w14:solidFill>
              <w14:schemeClr w14:val="tx1"/>
            </w14:solidFill>
          </w14:textFill>
        </w:rPr>
        <w:t xml:space="preserve">十</w:t>
      </w:r>
      <w:r>
        <w:rPr>
          <w:rFonts w:hint="eastAsia" w:ascii="宋体" w:hAnsi="宋体"/>
          <w:color w:val="000000" w:themeColor="text1"/>
          <w:highlight w:val="none"/>
          <w:lang w:val="en-US" w:eastAsia="zh-CN"/>
          <w14:textFill>
            <w14:solidFill>
              <w14:schemeClr w14:val="tx1"/>
            </w14:solidFill>
          </w14:textFill>
        </w:rPr>
        <w:t xml:space="preserve">六</w:t>
      </w:r>
      <w:r>
        <w:rPr>
          <w:rFonts w:hint="eastAsia" w:ascii="宋体" w:hAnsi="宋体"/>
          <w:color w:val="000000" w:themeColor="text1"/>
          <w:highlight w:val="none"/>
          <w:lang w:eastAsia="zh-CN"/>
          <w14:textFill>
            <w14:solidFill>
              <w14:schemeClr w14:val="tx1"/>
            </w14:solidFill>
          </w14:textFill>
        </w:rPr>
        <w:t xml:space="preserve">、残疾人福利性单位声明函</w:t>
      </w:r>
      <w:bookmarkStart w:id="128" w:name="_Hlk27472839"/>
      <w:r/>
      <w:bookmarkEnd w:id="128"/>
      <w:r/>
    </w:p>
    <w:p>
      <w:pPr>
        <w:ind w:firstLine="480"/>
        <w:spacing w:before="57"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themeColor="text1"/>
          <w:sz w:val="24"/>
          <w:highlight w:val="none"/>
          <w:u w:val="single"/>
          <w14:textFill>
            <w14:solidFill>
              <w14:schemeClr w14:val="tx1"/>
            </w14:solidFill>
          </w14:textFill>
        </w:rPr>
        <w:t xml:space="preserve">_</w:t>
      </w:r>
      <w:bookmarkStart w:id="129" w:name="_Hlk60666078"/>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[采购人</w:t>
      </w:r>
      <w:r>
        <w:rPr>
          <w:rFonts w:ascii="宋体" w:hAnsi="宋体"/>
          <w:color w:val="000000" w:themeColor="text1"/>
          <w:sz w:val="24"/>
          <w:highlight w:val="none"/>
          <w:u w:val="single"/>
          <w14:textFill>
            <w14:solidFill>
              <w14:schemeClr w14:val="tx1"/>
            </w14:solidFill>
          </w14:textFill>
        </w:rPr>
        <w:t xml:space="preserve">单位名称</w:t>
      </w:r>
      <w:r>
        <w:rPr>
          <w:rFonts w:hint="eastAsia" w:ascii="宋体" w:hAnsi="宋体"/>
          <w:color w:val="000000" w:themeColor="text1"/>
          <w:sz w:val="24"/>
          <w:highlight w:val="none"/>
          <w:u w:val="single"/>
          <w14:textFill>
            <w14:solidFill>
              <w14:schemeClr w14:val="tx1"/>
            </w14:solidFill>
          </w14:textFill>
        </w:rPr>
        <w:t xml:space="preserve">] </w:t>
      </w:r>
      <w:bookmarkEnd w:id="129"/>
      <w:r>
        <w:rPr>
          <w:rFonts w:hint="eastAsia" w:ascii="宋体" w:hAnsi="宋体"/>
          <w:color w:val="000000" w:themeColor="text1"/>
          <w:sz w:val="24"/>
          <w:highlight w:val="none"/>
          <w:u w:val="single"/>
          <w14:textFill>
            <w14:solidFill>
              <w14:schemeClr w14:val="tx1"/>
            </w14:solidFill>
          </w14:textFill>
        </w:rPr>
        <w:t xml:space="preserve">_</w:t>
      </w:r>
      <w:r>
        <w:rPr>
          <w:rFonts w:hint="eastAsia" w:ascii="宋体" w:hAnsi="宋体"/>
          <w:color w:val="000000" w:themeColor="text1"/>
          <w:sz w:val="24"/>
          <w:highlight w:val="none"/>
          <w14:textFill>
            <w14:solidFill>
              <w14:schemeClr w14:val="tx1"/>
            </w14:solidFill>
          </w14:textFill>
        </w:rPr>
        <w:t xml:space="preserve">单位的采购文件编号为</w:t>
      </w:r>
      <w:r>
        <w:rPr>
          <w:rFonts w:hint="eastAsia" w:ascii="宋体" w:hAnsi="宋体"/>
          <w:color w:val="000000" w:themeColor="text1"/>
          <w:sz w:val="24"/>
          <w:highlight w:val="none"/>
          <w:u w:val="single"/>
          <w14:textFill>
            <w14:solidFill>
              <w14:schemeClr w14:val="tx1"/>
            </w14:solidFill>
          </w14:textFill>
        </w:rPr>
        <w:t xml:space="preserve">_</w:t>
      </w:r>
      <w:bookmarkStart w:id="130" w:name="_Hlk60666088"/>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[项目编号] </w:t>
      </w:r>
      <w:bookmarkEnd w:id="130"/>
      <w:r>
        <w:rPr>
          <w:rFonts w:hint="eastAsia" w:ascii="宋体" w:hAnsi="宋体"/>
          <w:color w:val="000000" w:themeColor="text1"/>
          <w:sz w:val="24"/>
          <w:highlight w:val="none"/>
          <w:u w:val="single"/>
          <w14:textFill>
            <w14:solidFill>
              <w14:schemeClr w14:val="tx1"/>
            </w14:solidFill>
          </w14:textFill>
        </w:rPr>
        <w:t xml:space="preserve">_</w:t>
      </w:r>
      <w:r>
        <w:rPr>
          <w:rFonts w:hint="eastAsia" w:ascii="宋体" w:hAnsi="宋体"/>
          <w:color w:val="000000" w:themeColor="text1"/>
          <w:sz w:val="24"/>
          <w:highlight w:val="none"/>
          <w14:textFill>
            <w14:solidFill>
              <w14:schemeClr w14:val="tx1"/>
            </w14:solidFill>
          </w14:textFill>
        </w:rPr>
        <w:t xml:space="preserve">的</w:t>
      </w:r>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bookmarkStart w:id="131" w:name="_Hlk60666094"/>
      <w:r>
        <w:rPr>
          <w:rFonts w:hint="eastAsia" w:ascii="宋体" w:hAnsi="宋体"/>
          <w:color w:val="000000" w:themeColor="text1"/>
          <w:sz w:val="24"/>
          <w:highlight w:val="none"/>
          <w:u w:val="single"/>
          <w14:textFill>
            <w14:solidFill>
              <w14:schemeClr w14:val="tx1"/>
            </w14:solidFill>
          </w14:textFill>
        </w:rPr>
        <w:t xml:space="preserve">[项目名称]</w:t>
      </w:r>
      <w:bookmarkEnd w:id="131"/>
      <w:r>
        <w:rPr>
          <w:rFonts w:hint="eastAsia"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项目采购活动提供全部由本单位制造的货物（全部由本单位承担工程/提供服务），或者提供其他残疾人福利性单位</w:t>
      </w:r>
      <w:bookmarkStart w:id="132" w:name="_Hlk60666108"/>
      <w:r>
        <w:rPr>
          <w:rFonts w:hint="eastAsia" w:ascii="宋体" w:hAnsi="宋体"/>
          <w:color w:val="000000" w:themeColor="text1"/>
          <w:sz w:val="24"/>
          <w:highlight w:val="none"/>
          <w:u w:val="single"/>
          <w14:textFill>
            <w14:solidFill>
              <w14:schemeClr w14:val="tx1"/>
            </w14:solidFill>
          </w14:textFill>
        </w:rPr>
        <w:t xml:space="preserve"> </w:t>
      </w:r>
      <w:r>
        <w:rPr>
          <w:rFonts w:ascii="宋体" w:hAnsi="宋体"/>
          <w:color w:val="000000" w:themeColor="text1"/>
          <w:sz w:val="24"/>
          <w:highlight w:val="none"/>
          <w:u w:val="single"/>
          <w14:textFill>
            <w14:solidFill>
              <w14:schemeClr w14:val="tx1"/>
            </w14:solidFill>
          </w14:textFill>
        </w:rPr>
        <w:t xml:space="preserve"> [</w:t>
      </w:r>
      <w:r>
        <w:rPr>
          <w:rFonts w:hint="eastAsia" w:ascii="宋体" w:hAnsi="宋体"/>
          <w:color w:val="000000" w:themeColor="text1"/>
          <w:sz w:val="24"/>
          <w:highlight w:val="none"/>
          <w:u w:val="single"/>
          <w14:textFill>
            <w14:solidFill>
              <w14:schemeClr w14:val="tx1"/>
            </w14:solidFill>
          </w14:textFill>
        </w:rPr>
        <w:t xml:space="preserve">残疾人福利性单位名称]</w:t>
      </w:r>
      <w:r>
        <w:rPr>
          <w:rFonts w:ascii="宋体" w:hAnsi="宋体"/>
          <w:color w:val="000000" w:themeColor="text1"/>
          <w:sz w:val="24"/>
          <w:highlight w:val="none"/>
          <w:u w:val="single"/>
          <w14:textFill>
            <w14:solidFill>
              <w14:schemeClr w14:val="tx1"/>
            </w14:solidFill>
          </w14:textFill>
        </w:rPr>
        <w:t xml:space="preserve">  </w:t>
      </w:r>
      <w:bookmarkEnd w:id="132"/>
      <w:r>
        <w:rPr>
          <w:rFonts w:hint="eastAsia" w:ascii="宋体" w:hAnsi="宋体"/>
          <w:color w:val="000000" w:themeColor="text1"/>
          <w:sz w:val="24"/>
          <w:highlight w:val="none"/>
          <w14:textFill>
            <w14:solidFill>
              <w14:schemeClr w14:val="tx1"/>
            </w14:solidFill>
          </w14:textFill>
        </w:rPr>
        <w:t xml:space="preserve">制造的货物（不包括使用非残疾人福利性单位注册商标的货物）。</w:t>
      </w:r>
      <w:r/>
    </w:p>
    <w:p>
      <w:pPr>
        <w:ind w:firstLine="480"/>
        <w:spacing w:before="57" w:line="48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本单位对上述声明的真实性负责。如有虚假，将依法承担相应责任。</w:t>
      </w:r>
      <w:r/>
    </w:p>
    <w:p>
      <w:pPr>
        <w:ind w:firstLine="480"/>
        <w:spacing w:before="57" w:line="360" w:lineRule="auto"/>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ind w:firstLine="442"/>
        <w:spacing w:line="588" w:lineRule="exact"/>
        <w:rPr>
          <w:rFonts w:ascii="宋体" w:hAnsi="宋体"/>
          <w:b/>
          <w:bCs/>
          <w:color w:val="000000" w:themeColor="text1"/>
          <w:sz w:val="22"/>
          <w:highlight w:val="none"/>
          <w14:textFill>
            <w14:solidFill>
              <w14:schemeClr w14:val="tx1"/>
            </w14:solidFill>
          </w14:textFill>
        </w:rPr>
      </w:pPr>
      <w:r/>
      <w:bookmarkStart w:id="133" w:name="_Hlk60666116"/>
      <w:r>
        <w:rPr>
          <w:rFonts w:hint="eastAsia" w:ascii="宋体" w:hAnsi="宋体"/>
          <w:b/>
          <w:bCs/>
          <w:color w:val="000000" w:themeColor="text1"/>
          <w:sz w:val="22"/>
          <w:highlight w:val="none"/>
          <w14:textFill>
            <w14:solidFill>
              <w14:schemeClr w14:val="tx1"/>
            </w14:solidFill>
          </w14:textFill>
        </w:rPr>
        <w:t xml:space="preserve">备注：</w:t>
      </w:r>
      <w:r>
        <w:rPr>
          <w:rFonts w:hint="eastAsia" w:ascii="宋体" w:hAnsi="宋体"/>
          <w:color w:val="000000" w:themeColor="text1"/>
          <w:sz w:val="22"/>
          <w:highlight w:val="none"/>
          <w14:textFill>
            <w14:solidFill>
              <w14:schemeClr w14:val="tx1"/>
            </w14:solidFill>
          </w14:textFill>
        </w:rPr>
        <w:t xml:space="preserve">供应商如未按要求提供此声明函，报价将不做相应扣除；中标供应商如享受本项目残疾人福利单位扶持政策的，其《残疾人福利性单位声明函》将随本项目的中标结果同时公告，接受社会监督；</w:t>
      </w:r>
      <w:r>
        <w:rPr>
          <w:rFonts w:ascii="宋体" w:hAnsi="宋体"/>
          <w:color w:val="000000" w:themeColor="text1"/>
          <w:sz w:val="22"/>
          <w:highlight w:val="none"/>
          <w14:textFill>
            <w14:solidFill>
              <w14:schemeClr w14:val="tx1"/>
            </w14:solidFill>
          </w14:textFill>
        </w:rPr>
        <w:t xml:space="preserve"> </w:t>
      </w:r>
      <w:bookmarkEnd w:id="133"/>
      <w:r/>
    </w:p>
    <w:p>
      <w:pPr>
        <w:ind w:firstLine="624"/>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ind w:firstLine="624"/>
        <w:spacing w:line="588" w:lineRule="exact"/>
        <w:rPr>
          <w:rFonts w:ascii="仿宋_GB2312" w:eastAsia="仿宋_GB2312"/>
          <w:color w:val="000000" w:themeColor="text1"/>
          <w:spacing w:val="6"/>
          <w:sz w:val="30"/>
          <w:szCs w:val="30"/>
          <w:highlight w:val="none"/>
          <w14:textFill>
            <w14:solidFill>
              <w14:schemeClr w14:val="tx1"/>
            </w14:solidFill>
          </w14:textFill>
        </w:rPr>
      </w:pPr>
      <w:r>
        <w:rPr>
          <w:rFonts w:ascii="仿宋_GB2312" w:eastAsia="仿宋_GB2312"/>
          <w:color w:val="000000" w:themeColor="text1"/>
          <w:spacing w:val="6"/>
          <w:sz w:val="30"/>
          <w:szCs w:val="30"/>
          <w:highlight w:val="none"/>
          <w14:textFill>
            <w14:solidFill>
              <w14:schemeClr w14:val="tx1"/>
            </w14:solidFill>
          </w14:textFill>
        </w:rPr>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供应商全称</w:t>
      </w:r>
      <w:r>
        <w:rPr>
          <w:rFonts w:hint="eastAsia" w:ascii="宋体" w:hAnsi="宋体"/>
          <w:color w:val="000000" w:themeColor="text1"/>
          <w:sz w:val="24"/>
          <w:highlight w:val="none"/>
          <w14:textFill>
            <w14:solidFill>
              <w14:schemeClr w14:val="tx1"/>
            </w14:solidFill>
          </w14:textFill>
        </w:rPr>
        <w:t xml:space="preserve">：</w:t>
      </w:r>
      <w:r/>
    </w:p>
    <w:p>
      <w:pPr>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期：</w:t>
      </w:r>
      <w:bookmarkEnd w:id="126"/>
      <w:r/>
    </w:p>
    <w:p>
      <w:pPr>
        <w:jc w:val="left"/>
        <w:spacing w:line="600" w:lineRule="exact"/>
        <w:widowControl/>
        <w:rPr>
          <w:rFonts w:ascii="宋体" w:hAnsi="宋体" w:cs="宋体"/>
          <w:b/>
          <w:bCs/>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rPr>
          <w:rFonts w:hint="eastAsia" w:ascii="宋体" w:hAnsi="宋体" w:cs="宋体"/>
          <w:b/>
          <w:bCs/>
          <w:color w:val="000000" w:themeColor="text1"/>
          <w:sz w:val="24"/>
          <w:highlight w:val="none"/>
          <w14:textFill>
            <w14:solidFill>
              <w14:schemeClr w14:val="tx1"/>
            </w14:solidFill>
          </w14:textFill>
        </w:rPr>
        <w:t xml:space="preserve">《中小微企业声明函》附表：</w:t>
      </w:r>
      <w:r/>
    </w:p>
    <w:p>
      <w:pPr>
        <w:jc w:val="center"/>
        <w:spacing w:line="600" w:lineRule="exact"/>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统计上大中小微型企业划分标准</w:t>
      </w:r>
      <w:r/>
    </w:p>
    <w:tbl>
      <w:tblPr>
        <w:tblStyle w:val="812"/>
        <w:tblW w:w="0" w:type="auto"/>
        <w:jc w:val="center"/>
        <w:tblLayout w:type="fixed"/>
        <w:tblCellMar>
          <w:left w:w="108" w:type="dxa"/>
          <w:top w:w="0" w:type="dxa"/>
          <w:right w:w="108" w:type="dxa"/>
          <w:bottom w:w="0" w:type="dxa"/>
        </w:tblCellMar>
        <w:tblLook w:val="04A0" w:firstRow="1" w:lastRow="0" w:firstColumn="1" w:lastColumn="0" w:noHBand="0" w:noVBand="1"/>
      </w:tblPr>
      <w:tblGrid>
        <w:gridCol w:w="2113"/>
        <w:gridCol w:w="1369"/>
        <w:gridCol w:w="709"/>
        <w:gridCol w:w="1125"/>
        <w:gridCol w:w="1701"/>
        <w:gridCol w:w="1426"/>
        <w:gridCol w:w="992"/>
      </w:tblGrid>
      <w:tr>
        <w:trPr>
          <w:jc w:val="center"/>
          <w:trHeight w:val="622" w:hRule="exact"/>
        </w:trPr>
        <w:tc>
          <w:tcPr>
            <w:tcBorders>
              <w:top w:val="single" w:color="000000" w:sz="4" w:space="0"/>
              <w:left w:val="none" w:color="000000" w:sz="4" w:space="0"/>
              <w:bottom w:val="single" w:color="000000" w:sz="4" w:space="0"/>
              <w:right w:val="single" w:color="000000" w:sz="4" w:space="0"/>
            </w:tcBorders>
            <w:tcW w:w="2113" w:type="dxa"/>
            <w:vAlign w:val="center"/>
            <w:textDirection w:val="lrTb"/>
            <w:noWrap w:val="false"/>
          </w:tcPr>
          <w:p>
            <w:pPr>
              <w:jc w:val="center"/>
              <w:spacing w:line="240" w:lineRule="exact"/>
              <w:widowControl/>
              <w:rPr>
                <w:rFonts w:ascii="宋体" w:hAnsi="宋体" w:cs="宋体"/>
                <w:b/>
                <w:bCs/>
                <w:color w:val="000000" w:themeColor="text1"/>
                <w:sz w:val="18"/>
                <w:szCs w:val="21"/>
                <w:highlight w:val="none"/>
                <w14:textFill>
                  <w14:solidFill>
                    <w14:schemeClr w14:val="tx1"/>
                  </w14:solidFill>
                </w14:textFill>
              </w:rPr>
            </w:pPr>
            <w:r>
              <w:rPr>
                <w:rFonts w:hint="eastAsia" w:ascii="宋体" w:hAnsi="宋体" w:cs="宋体"/>
                <w:b/>
                <w:bCs/>
                <w:color w:val="000000" w:themeColor="text1"/>
                <w:sz w:val="18"/>
                <w:szCs w:val="21"/>
                <w:highlight w:val="none"/>
                <w14:textFill>
                  <w14:solidFill>
                    <w14:schemeClr w14:val="tx1"/>
                  </w14:solidFill>
                </w14:textFill>
              </w:rPr>
              <w:t xml:space="preserve">行业名称</w:t>
            </w:r>
            <w:r/>
          </w:p>
        </w:tc>
        <w:tc>
          <w:tcPr>
            <w:tcBorders>
              <w:top w:val="singl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指标名称</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计量</w:t>
            </w:r>
            <w:r>
              <w:rPr>
                <w:rFonts w:hint="eastAsia" w:ascii="宋体" w:hAnsi="宋体" w:cs="宋体"/>
                <w:b/>
                <w:bCs/>
                <w:color w:val="000000" w:themeColor="text1"/>
                <w:sz w:val="18"/>
                <w:szCs w:val="18"/>
                <w:highlight w:val="none"/>
                <w14:textFill>
                  <w14:solidFill>
                    <w14:schemeClr w14:val="tx1"/>
                  </w14:solidFill>
                </w14:textFill>
              </w:rPr>
              <w:br w:type="textWrapping" w:clear="all"/>
            </w:r>
            <w:r>
              <w:rPr>
                <w:rFonts w:hint="eastAsia" w:ascii="宋体" w:hAnsi="宋体" w:cs="宋体"/>
                <w:b/>
                <w:bCs/>
                <w:color w:val="000000" w:themeColor="text1"/>
                <w:sz w:val="18"/>
                <w:szCs w:val="18"/>
                <w:highlight w:val="none"/>
                <w14:textFill>
                  <w14:solidFill>
                    <w14:schemeClr w14:val="tx1"/>
                  </w14:solidFill>
                </w14:textFill>
              </w:rPr>
              <w:t xml:space="preserve">单位</w:t>
            </w:r>
            <w:r/>
          </w:p>
        </w:tc>
        <w:tc>
          <w:tcPr>
            <w:tcBorders>
              <w:top w:val="singl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大型</w:t>
            </w:r>
            <w:r/>
          </w:p>
        </w:tc>
        <w:tc>
          <w:tcPr>
            <w:tcBorders>
              <w:top w:val="singl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中型</w:t>
            </w:r>
            <w:r/>
          </w:p>
        </w:tc>
        <w:tc>
          <w:tcPr>
            <w:tcBorders>
              <w:top w:val="singl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小型</w:t>
            </w:r>
            <w:r/>
          </w:p>
        </w:tc>
        <w:tc>
          <w:tcPr>
            <w:tcBorders>
              <w:top w:val="singl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b/>
                <w:bCs/>
                <w:color w:val="000000" w:themeColor="text1"/>
                <w:sz w:val="18"/>
                <w:szCs w:val="18"/>
                <w:highlight w:val="none"/>
                <w14:textFill>
                  <w14:solidFill>
                    <w14:schemeClr w14:val="tx1"/>
                  </w14:solidFill>
                </w14:textFill>
              </w:rPr>
            </w:pPr>
            <w:r>
              <w:rPr>
                <w:rFonts w:hint="eastAsia" w:ascii="宋体" w:hAnsi="宋体" w:cs="宋体"/>
                <w:b/>
                <w:bCs/>
                <w:color w:val="000000" w:themeColor="text1"/>
                <w:sz w:val="18"/>
                <w:szCs w:val="18"/>
                <w:highlight w:val="none"/>
                <w14:textFill>
                  <w14:solidFill>
                    <w14:schemeClr w14:val="tx1"/>
                  </w14:solidFill>
                </w14:textFill>
              </w:rPr>
              <w:t xml:space="preserve">微型</w:t>
            </w:r>
            <w:r/>
          </w:p>
        </w:tc>
      </w:tr>
      <w:tr>
        <w:trPr>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农、林、牧、渔业</w:t>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500≤Y＜20000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50≤Y＜500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Y＜50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工业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Y≥40000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2000≤Y＜40000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300≤Y＜2000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Y＜300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建筑业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Y≥80000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6000≤Y＜80000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300≤Y＜6000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Y＜300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Z≥80000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5000≤Z＜80000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300≤Z＜5000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Z＜300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批发业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20≤X＜200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5≤X＜20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X＜5</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Y≥40000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5000≤Y＜40000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ind w:left="-1" w:hanging="1"/>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1000≤Y＜5000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零售业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50≤X＜300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ind w:left="-1" w:hanging="1"/>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10≤X＜50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500≤Y＜20000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ind w:left="-1" w:hanging="1"/>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100≤Y＜500 </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交通运输业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200≤Y＜3000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Y＜200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仓储业*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100≤X＜200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邮政业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20≤X＜300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Y≥30000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2000≤Y＜30000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住宿业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餐饮业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100≤Y＜2000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信息传输业 *</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X≥2000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100≤X＜2000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r>
        <w:trPr>
          <w:cantSplit/>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1000≤Y＜100000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pacing w:val="-12"/>
                <w:sz w:val="18"/>
                <w:szCs w:val="18"/>
                <w:highlight w:val="none"/>
                <w14:textFill>
                  <w14:solidFill>
                    <w14:schemeClr w14:val="tx1"/>
                  </w14:solidFill>
                </w14:textFill>
              </w:rPr>
            </w:pPr>
            <w:r>
              <w:rPr>
                <w:rFonts w:hint="eastAsia" w:ascii="宋体" w:hAnsi="宋体" w:cs="宋体"/>
                <w:color w:val="000000" w:themeColor="text1"/>
                <w:spacing w:val="-12"/>
                <w:sz w:val="18"/>
                <w:szCs w:val="18"/>
                <w:highlight w:val="none"/>
                <w14:textFill>
                  <w14:solidFill>
                    <w14:schemeClr w14:val="tx1"/>
                  </w14:solidFill>
                </w14:textFill>
              </w:rPr>
              <w:t xml:space="preserve">软件和信息技术服</w:t>
            </w:r>
            <w:r>
              <w:rPr>
                <w:rFonts w:hint="eastAsia" w:ascii="宋体" w:hAnsi="宋体" w:cs="宋体"/>
                <w:color w:val="000000" w:themeColor="text1"/>
                <w:sz w:val="18"/>
                <w:szCs w:val="18"/>
                <w:highlight w:val="none"/>
                <w14:textFill>
                  <w14:solidFill>
                    <w14:schemeClr w14:val="tx1"/>
                  </w14:solidFill>
                </w14:textFill>
              </w:rPr>
              <w:t xml:space="preserve">务业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r>
        <w:trPr>
          <w:cantSplit/>
          <w:jc w:val="center"/>
          <w:trHeight w:val="340" w:hRule="exact"/>
        </w:trPr>
        <w:tc>
          <w:tcPr>
            <w:tcBorders>
              <w:top w:val="singl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pacing w:val="-12"/>
                <w:sz w:val="18"/>
                <w:szCs w:val="18"/>
                <w:highlight w:val="none"/>
                <w14:textFill>
                  <w14:solidFill>
                    <w14:schemeClr w14:val="tx1"/>
                  </w14:solidFill>
                </w14:textFill>
              </w:rPr>
            </w:pPr>
            <w:r>
              <w:rPr>
                <w:rFonts w:ascii="宋体" w:hAnsi="宋体" w:cs="宋体"/>
                <w:color w:val="000000" w:themeColor="text1"/>
                <w:spacing w:val="-12"/>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1000≤Y＜10000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Y＜50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房地产开发经营</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Y≥200000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1000≤Y＜200000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100≤Y＜1000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Y＜100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Z≥10000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5000≤Z＜10000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2000≤Z＜5000   </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Z＜2000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物业管理</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300≤X＜1000</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营业收入(Y)</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Y≥5000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1000≤Y＜5000 </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500≤Y＜1000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Y＜500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restart"/>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租赁和商务服务业</w:t>
            </w:r>
            <w:r/>
          </w:p>
        </w:tc>
        <w:tc>
          <w:tcPr>
            <w:tcBorders>
              <w:top w:val="none" w:color="000000" w:sz="4" w:space="0"/>
              <w:left w:val="none" w:color="000000" w:sz="4" w:space="0"/>
              <w:bottom w:val="non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non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X≥300</w:t>
            </w:r>
            <w:r/>
          </w:p>
        </w:tc>
        <w:tc>
          <w:tcPr>
            <w:tcBorders>
              <w:top w:val="none" w:color="000000" w:sz="4" w:space="0"/>
              <w:left w:val="none" w:color="000000" w:sz="4" w:space="0"/>
              <w:bottom w:val="non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r/>
          </w:p>
        </w:tc>
        <w:tc>
          <w:tcPr>
            <w:tcBorders>
              <w:top w:val="none" w:color="000000" w:sz="4" w:space="0"/>
              <w:left w:val="none" w:color="000000" w:sz="4" w:space="0"/>
              <w:bottom w:val="non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r/>
          </w:p>
        </w:tc>
        <w:tc>
          <w:tcPr>
            <w:tcBorders>
              <w:top w:val="none" w:color="000000" w:sz="4" w:space="0"/>
              <w:left w:val="none" w:color="000000" w:sz="4" w:space="0"/>
              <w:bottom w:val="non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r>
        <w:trPr>
          <w:cantSplit/>
          <w:jc w:val="center"/>
          <w:trHeight w:val="340" w:hRule="exact"/>
        </w:trPr>
        <w:tc>
          <w:tcPr>
            <w:tcBorders>
              <w:top w:val="none" w:color="000000" w:sz="4" w:space="0"/>
              <w:left w:val="none" w:color="000000" w:sz="4" w:space="0"/>
              <w:bottom w:val="single" w:color="000000" w:sz="4" w:space="0"/>
              <w:right w:val="single" w:color="000000" w:sz="4" w:space="0"/>
            </w:tcBorders>
            <w:tcW w:w="2113" w:type="dxa"/>
            <w:vAlign w:val="center"/>
            <w:vMerge w:val="continue"/>
            <w:textDirection w:val="lrTb"/>
            <w:noWrap w:val="false"/>
          </w:tcPr>
          <w:p>
            <w:pPr>
              <w:jc w:val="left"/>
              <w:widowControl/>
              <w:rPr>
                <w:rFonts w:ascii="宋体" w:hAnsi="宋体" w:cs="宋体"/>
                <w:color w:val="000000" w:themeColor="text1"/>
                <w:sz w:val="18"/>
                <w:szCs w:val="18"/>
                <w:highlight w:val="none"/>
                <w14:textFill>
                  <w14:solidFill>
                    <w14:schemeClr w14:val="tx1"/>
                  </w14:solidFill>
                </w14:textFill>
              </w:rPr>
            </w:pPr>
            <w:r>
              <w:rPr>
                <w:rFonts w:ascii="宋体" w:hAnsi="宋体" w:cs="宋体"/>
                <w:color w:val="000000" w:themeColor="text1"/>
                <w:sz w:val="18"/>
                <w:szCs w:val="18"/>
                <w:highlight w:val="none"/>
                <w14:textFill>
                  <w14:solidFill>
                    <w14:schemeClr w14:val="tx1"/>
                  </w14:solidFill>
                </w14:textFill>
              </w:rPr>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资产总额(Z)</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万元</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Z≥120000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8000≤Z＜120000</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100≤Z＜8000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Z＜100</w:t>
            </w:r>
            <w:r/>
          </w:p>
        </w:tc>
      </w:tr>
      <w:tr>
        <w:trPr>
          <w:jc w:val="center"/>
          <w:trHeight w:val="397" w:hRule="exact"/>
        </w:trPr>
        <w:tc>
          <w:tcPr>
            <w:tcBorders>
              <w:top w:val="none" w:color="000000" w:sz="4" w:space="0"/>
              <w:left w:val="none" w:color="000000" w:sz="4" w:space="0"/>
              <w:bottom w:val="single" w:color="000000" w:sz="4" w:space="0"/>
              <w:right w:val="single" w:color="000000" w:sz="4" w:space="0"/>
            </w:tcBorders>
            <w:tcW w:w="2113" w:type="dxa"/>
            <w:vAlign w:val="center"/>
            <w:textDirection w:val="lrTb"/>
            <w:noWrap w:val="false"/>
          </w:tcPr>
          <w:p>
            <w:pPr>
              <w:jc w:val="left"/>
              <w:spacing w:line="240" w:lineRule="exact"/>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其他未列明行业 *</w:t>
            </w:r>
            <w:r/>
          </w:p>
        </w:tc>
        <w:tc>
          <w:tcPr>
            <w:tcBorders>
              <w:top w:val="none" w:color="000000" w:sz="4" w:space="0"/>
              <w:left w:val="none" w:color="000000" w:sz="4" w:space="0"/>
              <w:bottom w:val="single" w:color="000000" w:sz="4" w:space="0"/>
              <w:right w:val="single" w:color="000000" w:sz="4" w:space="0"/>
            </w:tcBorders>
            <w:tcW w:w="136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从业人员(X)</w:t>
            </w:r>
            <w:r/>
          </w:p>
        </w:tc>
        <w:tc>
          <w:tcPr>
            <w:tcBorders>
              <w:top w:val="non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人</w:t>
            </w:r>
            <w:r/>
          </w:p>
        </w:tc>
        <w:tc>
          <w:tcPr>
            <w:tcBorders>
              <w:top w:val="none" w:color="000000" w:sz="4" w:space="0"/>
              <w:left w:val="none" w:color="000000" w:sz="4" w:space="0"/>
              <w:bottom w:val="single" w:color="000000" w:sz="4" w:space="0"/>
              <w:right w:val="single" w:color="000000" w:sz="4" w:space="0"/>
            </w:tcBorders>
            <w:tcW w:w="1125"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X≥300</w:t>
            </w:r>
            <w:r/>
          </w:p>
        </w:tc>
        <w:tc>
          <w:tcPr>
            <w:tcBorders>
              <w:top w:val="none" w:color="000000" w:sz="4" w:space="0"/>
              <w:left w:val="none" w:color="000000" w:sz="4" w:space="0"/>
              <w:bottom w:val="single" w:color="000000" w:sz="4" w:space="0"/>
              <w:right w:val="single" w:color="000000" w:sz="4" w:space="0"/>
            </w:tcBorders>
            <w:tcW w:w="1701" w:type="dxa"/>
            <w:vAlign w:val="center"/>
            <w:textDirection w:val="lrTb"/>
            <w:noWrap w:val="false"/>
          </w:tcPr>
          <w:p>
            <w:pPr>
              <w:ind w:left="1" w:hanging="108"/>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100≤X＜300 </w:t>
            </w:r>
            <w:r/>
          </w:p>
        </w:tc>
        <w:tc>
          <w:tcPr>
            <w:tcBorders>
              <w:top w:val="none" w:color="000000" w:sz="4" w:space="0"/>
              <w:left w:val="none" w:color="000000" w:sz="4" w:space="0"/>
              <w:bottom w:val="single" w:color="000000" w:sz="4" w:space="0"/>
              <w:right w:val="single" w:color="000000" w:sz="4" w:space="0"/>
            </w:tcBorders>
            <w:tcW w:w="1426"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 10≤X＜100</w:t>
            </w:r>
            <w:r/>
          </w:p>
        </w:tc>
        <w:tc>
          <w:tcPr>
            <w:tcBorders>
              <w:top w:val="none" w:color="000000" w:sz="4" w:space="0"/>
              <w:left w:val="none" w:color="000000" w:sz="4" w:space="0"/>
              <w:bottom w:val="single" w:color="000000" w:sz="4" w:space="0"/>
              <w:right w:val="none" w:color="000000" w:sz="4" w:space="0"/>
            </w:tcBorders>
            <w:tcW w:w="992" w:type="dxa"/>
            <w:vAlign w:val="center"/>
            <w:textDirection w:val="lrTb"/>
            <w:noWrap w:val="false"/>
          </w:tcPr>
          <w:p>
            <w:pPr>
              <w:jc w:val="center"/>
              <w:widowControl/>
              <w:rPr>
                <w:rFonts w:ascii="宋体" w:hAnsi="宋体" w:cs="宋体"/>
                <w:color w:val="000000" w:themeColor="text1"/>
                <w:sz w:val="18"/>
                <w:szCs w:val="18"/>
                <w:highlight w:val="none"/>
                <w14:textFill>
                  <w14:solidFill>
                    <w14:schemeClr w14:val="tx1"/>
                  </w14:solidFill>
                </w14:textFill>
              </w:rPr>
            </w:pPr>
            <w:r>
              <w:rPr>
                <w:rFonts w:hint="eastAsia" w:ascii="宋体" w:hAnsi="宋体" w:cs="宋体"/>
                <w:color w:val="000000" w:themeColor="text1"/>
                <w:sz w:val="18"/>
                <w:szCs w:val="18"/>
                <w:highlight w:val="none"/>
                <w14:textFill>
                  <w14:solidFill>
                    <w14:schemeClr w14:val="tx1"/>
                  </w14:solidFill>
                </w14:textFill>
              </w:rPr>
              <w:t xml:space="preserve">X＜10</w:t>
            </w:r>
            <w:r/>
          </w:p>
        </w:tc>
      </w:tr>
    </w:tbl>
    <w:p>
      <w:pPr>
        <w:spacing w:line="540" w:lineRule="exact"/>
        <w:widowControl/>
        <w:rPr>
          <w:rFonts w:ascii="仿宋_GB2312" w:eastAsia="仿宋_GB2312" w:cs="宋体"/>
          <w:color w:val="000000" w:themeColor="text1"/>
          <w:spacing w:val="8"/>
          <w:sz w:val="32"/>
          <w:szCs w:val="32"/>
          <w:highlight w:val="none"/>
          <w14:textFill>
            <w14:solidFill>
              <w14:schemeClr w14:val="tx1"/>
            </w14:solidFill>
          </w14:textFill>
        </w:rPr>
      </w:pPr>
      <w:r>
        <w:rPr>
          <w:rFonts w:ascii="仿宋_GB2312" w:eastAsia="仿宋_GB2312" w:cs="宋体"/>
          <w:color w:val="000000" w:themeColor="text1"/>
          <w:spacing w:val="8"/>
          <w:sz w:val="32"/>
          <w:szCs w:val="32"/>
          <w:highlight w:val="none"/>
          <w14:textFill>
            <w14:solidFill>
              <w14:schemeClr w14:val="tx1"/>
            </w14:solidFill>
          </w14:textFill>
        </w:rPr>
      </w:r>
      <w:r/>
    </w:p>
    <w:p>
      <w:pPr>
        <w:jc w:val="left"/>
        <w:widowControl/>
        <w:rPr>
          <w:rFonts w:ascii="宋体" w:hAnsi="宋体" w:cs="宋体"/>
          <w:b/>
          <w:bCs/>
          <w:color w:val="000000" w:themeColor="text1"/>
          <w:spacing w:val="8"/>
          <w:sz w:val="24"/>
          <w:highlight w:val="none"/>
          <w14:textFill>
            <w14:solidFill>
              <w14:schemeClr w14:val="tx1"/>
            </w14:solidFill>
          </w14:textFill>
        </w:rPr>
      </w:pPr>
      <w:r>
        <w:rPr>
          <w:rFonts w:hint="eastAsia" w:ascii="宋体" w:hAnsi="宋体" w:cs="宋体"/>
          <w:b/>
          <w:bCs/>
          <w:color w:val="000000" w:themeColor="text1"/>
          <w:spacing w:val="8"/>
          <w:sz w:val="24"/>
          <w:highlight w:val="none"/>
          <w14:textFill>
            <w14:solidFill>
              <w14:schemeClr w14:val="tx1"/>
            </w14:solidFill>
          </w14:textFill>
        </w:rPr>
        <w:t xml:space="preserve">《</w:t>
      </w:r>
      <w:r>
        <w:rPr>
          <w:rFonts w:hint="eastAsia" w:ascii="宋体" w:hAnsi="宋体" w:cs="宋体"/>
          <w:b/>
          <w:bCs/>
          <w:color w:val="000000" w:themeColor="text1"/>
          <w:sz w:val="24"/>
          <w:highlight w:val="none"/>
          <w14:textFill>
            <w14:solidFill>
              <w14:schemeClr w14:val="tx1"/>
            </w14:solidFill>
          </w14:textFill>
        </w:rPr>
        <w:t xml:space="preserve">统计上大中小微型企业划分标准</w:t>
      </w:r>
      <w:r>
        <w:rPr>
          <w:rFonts w:hint="eastAsia" w:ascii="宋体" w:hAnsi="宋体" w:cs="宋体"/>
          <w:b/>
          <w:bCs/>
          <w:color w:val="000000" w:themeColor="text1"/>
          <w:spacing w:val="8"/>
          <w:sz w:val="24"/>
          <w:highlight w:val="none"/>
          <w14:textFill>
            <w14:solidFill>
              <w14:schemeClr w14:val="tx1"/>
            </w14:solidFill>
          </w14:textFill>
        </w:rPr>
        <w:t xml:space="preserve">》说明：</w:t>
      </w:r>
      <w:r/>
    </w:p>
    <w:p>
      <w:pPr>
        <w:pStyle w:val="823"/>
        <w:ind w:firstLine="480"/>
        <w:jc w:val="left"/>
        <w:spacing w:line="360" w:lineRule="auto"/>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1.大型、中型和小型企业须同时满足所列指标的下限，否则下划一档；微型企业只须满足所列指标中的一项即可。</w:t>
      </w:r>
      <w:bookmarkEnd w:id="123"/>
      <w:r/>
    </w:p>
    <w:p>
      <w:pPr>
        <w:pStyle w:val="823"/>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2.附表中各行业的范围以《国民经济行业分类》（GB/T4754-2017）为准。带*的项为行业组合类别，其中</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r/>
    </w:p>
    <w:p>
      <w:pPr>
        <w:pStyle w:val="823"/>
        <w:ind w:firstLine="480"/>
        <w:jc w:val="left"/>
        <w:spacing w:line="360" w:lineRule="auto"/>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 xml:space="preserve">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r/>
    </w:p>
    <w:p>
      <w:pPr>
        <w:pStyle w:val="1736"/>
        <w:jc w:val="center"/>
        <w:spacing w:before="143" w:after="0" w:line="360" w:lineRule="auto"/>
        <w:rPr>
          <w:rFonts w:ascii="宋体" w:hAnsi="宋体"/>
          <w:color w:val="000000" w:themeColor="text1"/>
          <w:highlight w:val="none"/>
          <w:lang w:eastAsia="zh-CN"/>
          <w14:textFill>
            <w14:solidFill>
              <w14:schemeClr w14:val="tx1"/>
            </w14:solidFill>
          </w14:textFill>
        </w:rPr>
        <w:outlineLvl w:val="1"/>
      </w:pPr>
      <w:r>
        <w:rPr>
          <w:color w:val="000000" w:themeColor="text1"/>
          <w:highlight w:val="none"/>
          <w:lang w:eastAsia="zh-CN"/>
          <w14:textFill>
            <w14:solidFill>
              <w14:schemeClr w14:val="tx1"/>
            </w14:solidFill>
          </w14:textFill>
        </w:rPr>
        <w:br w:type="page" w:clear="all"/>
      </w:r>
      <w:r>
        <w:rPr>
          <w:rFonts w:hint="eastAsia" w:ascii="宋体" w:hAnsi="宋体"/>
          <w:color w:val="000000" w:themeColor="text1"/>
          <w:highlight w:val="none"/>
          <w:lang w:eastAsia="zh-CN"/>
          <w14:textFill>
            <w14:solidFill>
              <w14:schemeClr w14:val="tx1"/>
            </w14:solidFill>
          </w14:textFill>
        </w:rPr>
        <w:t xml:space="preserve">十</w:t>
      </w:r>
      <w:r>
        <w:rPr>
          <w:rFonts w:hint="eastAsia" w:ascii="宋体" w:hAnsi="宋体"/>
          <w:color w:val="000000" w:themeColor="text1"/>
          <w:highlight w:val="none"/>
          <w:lang w:val="en-US" w:eastAsia="zh-CN"/>
          <w14:textFill>
            <w14:solidFill>
              <w14:schemeClr w14:val="tx1"/>
            </w14:solidFill>
          </w14:textFill>
        </w:rPr>
        <w:t xml:space="preserve">七</w:t>
      </w:r>
      <w:r>
        <w:rPr>
          <w:rFonts w:hint="eastAsia" w:ascii="宋体" w:hAnsi="宋体"/>
          <w:color w:val="000000" w:themeColor="text1"/>
          <w:highlight w:val="none"/>
          <w:lang w:eastAsia="zh-CN"/>
          <w14:textFill>
            <w14:solidFill>
              <w14:schemeClr w14:val="tx1"/>
            </w14:solidFill>
          </w14:textFill>
        </w:rPr>
        <w:t xml:space="preserve">、资格承诺函</w:t>
      </w:r>
      <w:r/>
    </w:p>
    <w:p>
      <w:pPr>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致：</w:t>
      </w:r>
      <w:r>
        <w:rPr>
          <w:rFonts w:hint="eastAsia" w:ascii="宋体" w:hAnsi="宋体" w:cs="宋体"/>
          <w:color w:val="000000" w:themeColor="text1"/>
          <w:sz w:val="24"/>
          <w:szCs w:val="24"/>
          <w:highlight w:val="none"/>
          <w:u w:val="single"/>
          <w14:textFill>
            <w14:solidFill>
              <w14:schemeClr w14:val="tx1"/>
            </w14:solidFill>
          </w14:textFill>
        </w:rPr>
        <w:t xml:space="preserve">       （采购人、采购代理机构）  </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我单位参与</w:t>
      </w:r>
      <w:r>
        <w:rPr>
          <w:rFonts w:hint="eastAsia" w:ascii="宋体" w:hAnsi="宋体" w:cs="宋体"/>
          <w:color w:val="000000" w:themeColor="text1"/>
          <w:sz w:val="24"/>
          <w:szCs w:val="24"/>
          <w:highlight w:val="none"/>
          <w:u w:val="single"/>
          <w14:textFill>
            <w14:solidFill>
              <w14:schemeClr w14:val="tx1"/>
            </w14:solidFill>
          </w14:textFill>
        </w:rPr>
        <w:t xml:space="preserve">         （项目名称）</w:t>
      </w:r>
      <w:r>
        <w:rPr>
          <w:rFonts w:hint="eastAsia" w:ascii="宋体" w:hAnsi="宋体" w:cs="宋体"/>
          <w:color w:val="000000" w:themeColor="text1"/>
          <w:sz w:val="24"/>
          <w:szCs w:val="24"/>
          <w:highlight w:val="none"/>
          <w14:textFill>
            <w14:solidFill>
              <w14:schemeClr w14:val="tx1"/>
            </w14:solidFill>
          </w14:textFill>
        </w:rPr>
        <w:t xml:space="preserve">项目的招标活动，现承诺如下：</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1、我方具有良好的商业信誉和健全的财务会计制度。</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2、我方具有履行合同所必需的设备和专业技术能力。</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3 、我方具有依法缴纳税收和社会保障资金的良好记录。</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4、我方参加本项目采购活动前三年内，在经营活动中没有重大违法记录。</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若我单位承诺不实，自愿承担提供虚假材料谋取中标、成交的法律责任。</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sz w:val="24"/>
          <w:szCs w:val="24"/>
          <w:highlight w:val="none"/>
          <w14:textFill>
            <w14:solidFill>
              <w14:schemeClr w14:val="tx1"/>
            </w14:solidFill>
          </w14:textFill>
        </w:rPr>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投标（响应）供应商（全称）：</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供应商法定代表人或授权代表（签字或签章）：</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ind w:firstLine="640"/>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日期：</w:t>
      </w:r>
      <w:r>
        <w:rPr>
          <w:rFonts w:hint="eastAsia" w:ascii="宋体" w:hAnsi="宋体" w:cs="宋体"/>
          <w:color w:val="000000" w:themeColor="text1"/>
          <w:sz w:val="24"/>
          <w:szCs w:val="24"/>
          <w:highlight w:val="none"/>
          <w:u w:val="single"/>
          <w14:textFill>
            <w14:solidFill>
              <w14:schemeClr w14:val="tx1"/>
            </w14:solidFill>
          </w14:textFill>
        </w:rPr>
        <w:t xml:space="preserve">             </w:t>
      </w:r>
      <w:r/>
    </w:p>
    <w:p>
      <w:pPr>
        <w:jc w:val="left"/>
        <w:spacing w:line="560" w:lineRule="exact"/>
        <w:shd w:val="clear" w:color="auto" w:fill="ffffff"/>
        <w:widowControl/>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w:t>
      </w:r>
      <w:r/>
    </w:p>
    <w:p>
      <w:pPr>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说明：1. 供应商可自行选择是否提供本承诺函，若不提供本承诺函的，应按采购文件要求提供相应的证明材料。</w:t>
      </w:r>
      <w:r/>
    </w:p>
    <w:p>
      <w:pPr>
        <w:spacing w:line="360" w:lineRule="auto"/>
        <w:rPr>
          <w:rFonts w:ascii="宋体" w:hAnsi="宋体" w:cs="Arial"/>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 供应商可删减承诺事项，删减的承诺事项须按采购文件要求提供相应的证明材料。比如删去本承诺函第 3 项的，则应按采购文件要求提供依法缴纳税收和社会保障资金的良好记录。</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736"/>
        <w:jc w:val="center"/>
        <w:spacing w:before="143" w:after="0" w:line="360" w:lineRule="auto"/>
        <w:rPr>
          <w:rFonts w:hint="eastAsia" w:ascii="宋体" w:hAnsi="宋体"/>
          <w:color w:val="000000" w:themeColor="text1"/>
          <w:highlight w:val="none"/>
          <w:lang w:eastAsia="zh-CN"/>
          <w14:textFill>
            <w14:solidFill>
              <w14:schemeClr w14:val="tx1"/>
            </w14:solidFill>
          </w14:textFill>
        </w:rPr>
        <w:outlineLvl w:val="1"/>
      </w:pPr>
      <w:r/>
      <w:bookmarkStart w:id="134" w:name="_Toc226127017"/>
      <w:r>
        <w:rPr>
          <w:rFonts w:hint="eastAsia" w:ascii="宋体" w:hAnsi="宋体"/>
          <w:color w:val="000000" w:themeColor="text1"/>
          <w:highlight w:val="none"/>
          <w:lang w:val="en-US" w:eastAsia="zh-CN"/>
          <w14:textFill>
            <w14:solidFill>
              <w14:schemeClr w14:val="tx1"/>
            </w14:solidFill>
          </w14:textFill>
        </w:rPr>
        <w:t xml:space="preserve">十八、</w:t>
      </w:r>
      <w:r>
        <w:rPr>
          <w:rFonts w:hint="eastAsia" w:ascii="宋体" w:hAnsi="宋体"/>
          <w:color w:val="000000" w:themeColor="text1"/>
          <w:highlight w:val="none"/>
          <w:lang w:eastAsia="zh-CN"/>
          <w14:textFill>
            <w14:solidFill>
              <w14:schemeClr w14:val="tx1"/>
            </w14:solidFill>
          </w14:textFill>
        </w:rPr>
        <w:t xml:space="preserve">关于符合本国产品标准的声明函</w:t>
      </w:r>
      <w:bookmarkEnd w:id="134"/>
      <w:r/>
      <w:r/>
    </w:p>
    <w:p>
      <w:pPr>
        <w:pStyle w:val="1452"/>
        <w:ind w:firstLine="480"/>
        <w:spacing w:before="0" w:beforeAutospacing="0" w:after="0" w:afterAutospacing="0" w:line="360" w:lineRule="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452"/>
        <w:ind w:firstLine="480"/>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452"/>
        <w:ind w:firstLine="480"/>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1.</w:t>
      </w:r>
      <w:r>
        <w:rPr>
          <w:rStyle w:val="1741"/>
          <w:rFonts w:hint="eastAsia"/>
          <w:i w:val="0"/>
          <w:color w:val="000000" w:themeColor="text1"/>
          <w:highlight w:val="none"/>
          <w:u w:val="single"/>
          <w:shd w:val="clear" w:color="auto" w:fill="ffffff"/>
          <w14:textFill>
            <w14:solidFill>
              <w14:schemeClr w14:val="tx1"/>
            </w14:solidFill>
          </w14:textFill>
        </w:rPr>
        <w:t xml:space="preserve">（产品名称1）</w:t>
      </w:r>
      <w:r>
        <w:rPr>
          <w:rStyle w:val="1741"/>
          <w:rFonts w:hint="eastAsia"/>
          <w:i w:val="0"/>
          <w:color w:val="000000" w:themeColor="text1"/>
          <w:highlight w:val="none"/>
          <w:shd w:val="clear" w:color="auto" w:fill="ffffff"/>
          <w:vertAlign w:val="superscript"/>
          <w14:textFill>
            <w14:solidFill>
              <w14:schemeClr w14:val="tx1"/>
            </w14:solidFill>
          </w14:textFill>
        </w:rPr>
        <w:t xml:space="preserve">1</w:t>
      </w:r>
      <w:r>
        <w:rPr>
          <w:rFonts w:hint="eastAsia"/>
          <w:color w:val="000000" w:themeColor="text1"/>
          <w:highlight w:val="none"/>
          <w:shd w:val="clear" w:color="auto" w:fill="ffffff"/>
          <w14:textFill>
            <w14:solidFill>
              <w14:schemeClr w14:val="tx1"/>
            </w14:solidFill>
          </w14:textFill>
        </w:rPr>
        <w:t xml:space="preserve">，生产厂为</w:t>
      </w:r>
      <w:r>
        <w:rPr>
          <w:rStyle w:val="1741"/>
          <w:rFonts w:hint="eastAsia"/>
          <w:i w:val="0"/>
          <w:color w:val="000000" w:themeColor="text1"/>
          <w:highlight w:val="none"/>
          <w:u w:val="single"/>
          <w:shd w:val="clear" w:color="auto" w:fill="ffffff"/>
          <w14:textFill>
            <w14:solidFill>
              <w14:schemeClr w14:val="tx1"/>
            </w14:solidFill>
          </w14:textFill>
        </w:rPr>
        <w:t xml:space="preserve">（厂名）</w:t>
      </w:r>
      <w:r>
        <w:rPr>
          <w:rStyle w:val="1741"/>
          <w:rFonts w:hint="eastAsia"/>
          <w:i w:val="0"/>
          <w:color w:val="000000" w:themeColor="text1"/>
          <w:highlight w:val="none"/>
          <w:shd w:val="clear" w:color="auto" w:fill="ffffff"/>
          <w:vertAlign w:val="superscript"/>
          <w14:textFill>
            <w14:solidFill>
              <w14:schemeClr w14:val="tx1"/>
            </w14:solidFill>
          </w14:textFill>
        </w:rPr>
        <w:t xml:space="preserve">2</w:t>
      </w:r>
      <w:r>
        <w:rPr>
          <w:rFonts w:hint="eastAsia"/>
          <w:color w:val="000000" w:themeColor="text1"/>
          <w:highlight w:val="none"/>
          <w:shd w:val="clear" w:color="auto" w:fill="ffffff"/>
          <w14:textFill>
            <w14:solidFill>
              <w14:schemeClr w14:val="tx1"/>
            </w14:solidFill>
          </w14:textFill>
        </w:rPr>
        <w:t xml:space="preserve">，厂址为</w:t>
      </w:r>
      <w:r>
        <w:rPr>
          <w:rStyle w:val="1741"/>
          <w:rFonts w:hint="eastAsia"/>
          <w:i w:val="0"/>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shd w:val="clear" w:color="auto" w:fill="ffffff"/>
          <w:vertAlign w:val="superscript"/>
          <w14:textFill>
            <w14:solidFill>
              <w14:schemeClr w14:val="tx1"/>
            </w14:solidFill>
          </w14:textFill>
        </w:rPr>
        <w:t xml:space="preserve">3</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shd w:val="clear" w:color="auto" w:fill="ffffff"/>
          <w:vertAlign w:val="superscript"/>
          <w14:textFill>
            <w14:solidFill>
              <w14:schemeClr w14:val="tx1"/>
            </w14:solidFill>
          </w14:textFill>
        </w:rPr>
        <w:t xml:space="preserve">4</w:t>
      </w:r>
      <w:r>
        <w:rPr>
          <w:rFonts w:hint="eastAsia"/>
          <w:color w:val="000000" w:themeColor="text1"/>
          <w:highlight w:val="none"/>
          <w:shd w:val="clear" w:color="auto" w:fill="ffffff"/>
          <w14:textFill>
            <w14:solidFill>
              <w14:schemeClr w14:val="tx1"/>
            </w14:solidFill>
          </w14:textFill>
        </w:rPr>
        <w:t xml:space="preserve">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shd w:val="clear" w:color="auto" w:fill="ffffff"/>
          <w:vertAlign w:val="superscript"/>
          <w14:textFill>
            <w14:solidFill>
              <w14:schemeClr w14:val="tx1"/>
            </w14:solidFill>
          </w14:textFill>
        </w:rPr>
        <w:t xml:space="preserve">5</w:t>
      </w:r>
      <w:r>
        <w:rPr>
          <w:rFonts w:hint="eastAsia"/>
          <w:color w:val="000000" w:themeColor="text1"/>
          <w:highlight w:val="none"/>
          <w:shd w:val="clear" w:color="auto" w:fill="ffffff"/>
          <w14:textFill>
            <w14:solidFill>
              <w14:schemeClr w14:val="tx1"/>
            </w14:solidFill>
          </w14:textFill>
        </w:rPr>
        <w:t xml:space="preserve">在中国境内完成。</w:t>
      </w:r>
      <w:r/>
    </w:p>
    <w:p>
      <w:pPr>
        <w:pStyle w:val="1452"/>
        <w:ind w:firstLine="480"/>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2.</w:t>
      </w:r>
      <w:r>
        <w:rPr>
          <w:rStyle w:val="1741"/>
          <w:rFonts w:hint="eastAsia"/>
          <w:i w:val="0"/>
          <w:color w:val="000000" w:themeColor="text1"/>
          <w:highlight w:val="none"/>
          <w:u w:val="single"/>
          <w:shd w:val="clear" w:color="auto" w:fill="ffffff"/>
          <w14:textFill>
            <w14:solidFill>
              <w14:schemeClr w14:val="tx1"/>
            </w14:solidFill>
          </w14:textFill>
        </w:rPr>
        <w:t xml:space="preserve">（产品名称2）</w:t>
      </w:r>
      <w:r>
        <w:rPr>
          <w:rFonts w:hint="eastAsia"/>
          <w:color w:val="000000" w:themeColor="text1"/>
          <w:highlight w:val="none"/>
          <w:shd w:val="clear" w:color="auto" w:fill="ffffff"/>
          <w14:textFill>
            <w14:solidFill>
              <w14:schemeClr w14:val="tx1"/>
            </w14:solidFill>
          </w14:textFill>
        </w:rPr>
        <w:t xml:space="preserve">，生产厂为</w:t>
      </w:r>
      <w:r>
        <w:rPr>
          <w:rStyle w:val="1741"/>
          <w:rFonts w:hint="eastAsia"/>
          <w:i w:val="0"/>
          <w:color w:val="000000" w:themeColor="text1"/>
          <w:highlight w:val="none"/>
          <w:u w:val="single"/>
          <w:shd w:val="clear" w:color="auto" w:fill="ffffff"/>
          <w14:textFill>
            <w14:solidFill>
              <w14:schemeClr w14:val="tx1"/>
            </w14:solidFill>
          </w14:textFill>
        </w:rPr>
        <w:t xml:space="preserve">（厂名）</w:t>
      </w:r>
      <w:r>
        <w:rPr>
          <w:rFonts w:hint="eastAsia"/>
          <w:color w:val="000000" w:themeColor="text1"/>
          <w:highlight w:val="none"/>
          <w:shd w:val="clear" w:color="auto" w:fill="ffffff"/>
          <w14:textFill>
            <w14:solidFill>
              <w14:schemeClr w14:val="tx1"/>
            </w14:solidFill>
          </w14:textFill>
        </w:rPr>
        <w:t xml:space="preserve">，厂址为</w:t>
      </w:r>
      <w:r>
        <w:rPr>
          <w:rStyle w:val="1741"/>
          <w:rFonts w:hint="eastAsia"/>
          <w:i w:val="0"/>
          <w:color w:val="000000" w:themeColor="text1"/>
          <w:highlight w:val="none"/>
          <w:u w:val="single"/>
          <w:shd w:val="clear" w:color="auto" w:fill="ffffff"/>
          <w14:textFill>
            <w14:solidFill>
              <w14:schemeClr w14:val="tx1"/>
            </w14:solidFill>
          </w14:textFill>
        </w:rPr>
        <w:t xml:space="preserve">（生产厂址）</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的中国境内生产的组件成本占比≥</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在中国境内生产。</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的</w:t>
      </w:r>
      <w:r>
        <w:rPr>
          <w:rFonts w:hint="eastAsia"/>
          <w:color w:val="000000" w:themeColor="text1"/>
          <w:highlight w:val="none"/>
          <w:u w:val="single"/>
          <w:shd w:val="clear" w:color="auto" w:fill="ffffff"/>
          <w14:textFill>
            <w14:solidFill>
              <w14:schemeClr w14:val="tx1"/>
            </w14:solidFill>
          </w14:textFill>
        </w:rPr>
        <w:t xml:space="preserve">  </w:t>
      </w:r>
      <w:r>
        <w:rPr>
          <w:rStyle w:val="1741"/>
          <w:rFonts w:hint="eastAsia"/>
          <w:i w:val="0"/>
          <w:color w:val="000000" w:themeColor="text1"/>
          <w:highlight w:val="none"/>
          <w:u w:val="single"/>
          <w:shd w:val="clear" w:color="auto" w:fill="ffffff"/>
          <w14:textFill>
            <w14:solidFill>
              <w14:schemeClr w14:val="tx1"/>
            </w14:solidFill>
          </w14:textFill>
        </w:rPr>
        <w:t xml:space="preserve">/  </w:t>
      </w:r>
      <w:r>
        <w:rPr>
          <w:rFonts w:hint="eastAsia"/>
          <w:color w:val="000000" w:themeColor="text1"/>
          <w:highlight w:val="none"/>
          <w:shd w:val="clear" w:color="auto" w:fill="ffffff"/>
          <w14:textFill>
            <w14:solidFill>
              <w14:schemeClr w14:val="tx1"/>
            </w14:solidFill>
          </w14:textFill>
        </w:rPr>
        <w:t xml:space="preserve">在中国境内完成。</w:t>
      </w:r>
      <w:r/>
    </w:p>
    <w:p>
      <w:pPr>
        <w:pStyle w:val="1452"/>
        <w:ind w:firstLine="480"/>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w:t>
      </w:r>
      <w:r/>
    </w:p>
    <w:p>
      <w:pPr>
        <w:pStyle w:val="1452"/>
        <w:ind w:firstLine="480"/>
        <w:spacing w:before="0" w:beforeAutospacing="0" w:after="0" w:afterAutospacing="0" w:line="360" w:lineRule="auto"/>
        <w:rPr>
          <w:rFonts w:hint="eastAsia"/>
          <w:color w:val="000000" w:themeColor="text1"/>
          <w:highlight w:val="none"/>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1452"/>
        <w:spacing w:before="30" w:beforeAutospacing="0" w:after="30" w:afterAutospacing="0" w:line="0" w:lineRule="atLeas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ind w:left="525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szCs w:val="21"/>
          <w:highlight w:val="none"/>
          <w14:textFill>
            <w14:solidFill>
              <w14:schemeClr w14:val="tx1"/>
            </w14:solidFill>
          </w14:textFill>
        </w:rPr>
        <w:t xml:space="preserve">公司</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单位</w:t>
      </w:r>
      <w:r>
        <w:rPr>
          <w:rFonts w:hint="eastAsia" w:ascii="宋体" w:hAnsi="宋体"/>
          <w:color w:val="000000" w:themeColor="text1"/>
          <w:sz w:val="24"/>
          <w:szCs w:val="21"/>
          <w:highlight w:val="none"/>
          <w:lang w:eastAsia="zh-CN"/>
          <w14:textFill>
            <w14:solidFill>
              <w14:schemeClr w14:val="tx1"/>
            </w14:solidFill>
          </w14:textFill>
        </w:rPr>
        <w:t xml:space="preserve">）</w:t>
      </w:r>
      <w:r>
        <w:rPr>
          <w:rFonts w:hint="eastAsia" w:ascii="宋体" w:hAnsi="宋体"/>
          <w:color w:val="000000" w:themeColor="text1"/>
          <w:sz w:val="24"/>
          <w:szCs w:val="21"/>
          <w:highlight w:val="none"/>
          <w14:textFill>
            <w14:solidFill>
              <w14:schemeClr w14:val="tx1"/>
            </w14:solidFill>
          </w14:textFill>
        </w:rPr>
        <w:t xml:space="preserve">名称</w:t>
      </w:r>
      <w:r>
        <w:rPr>
          <w:rFonts w:hint="eastAsia" w:ascii="宋体" w:hAnsi="宋体"/>
          <w:color w:val="000000" w:themeColor="text1"/>
          <w:sz w:val="24"/>
          <w:highlight w:val="none"/>
          <w14:textFill>
            <w14:solidFill>
              <w14:schemeClr w14:val="tx1"/>
            </w14:solidFill>
          </w14:textFill>
        </w:rPr>
        <w:t xml:space="preserve">：</w:t>
      </w:r>
      <w:r/>
    </w:p>
    <w:p>
      <w:pPr>
        <w:ind w:left="5250"/>
        <w:jc w:val="left"/>
        <w:spacing w:line="360" w:lineRule="auto"/>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日</w:t>
      </w:r>
      <w:r>
        <w:rPr>
          <w:rFonts w:ascii="宋体" w:hAnsi="宋体"/>
          <w:color w:val="000000" w:themeColor="text1"/>
          <w:sz w:val="24"/>
          <w:highlight w:val="none"/>
          <w14:textFill>
            <w14:solidFill>
              <w14:schemeClr w14:val="tx1"/>
            </w14:solidFill>
          </w14:textFill>
        </w:rPr>
        <w:t xml:space="preserve">  </w:t>
      </w:r>
      <w:r>
        <w:rPr>
          <w:rFonts w:hint="eastAsia" w:ascii="宋体" w:hAnsi="宋体"/>
          <w:color w:val="000000" w:themeColor="text1"/>
          <w:sz w:val="24"/>
          <w:highlight w:val="none"/>
          <w14:textFill>
            <w14:solidFill>
              <w14:schemeClr w14:val="tx1"/>
            </w14:solidFill>
          </w14:textFill>
        </w:rPr>
        <w:t xml:space="preserve">期：</w:t>
      </w:r>
      <w:r/>
    </w:p>
    <w:p>
      <w:pPr>
        <w:pStyle w:val="1452"/>
        <w:spacing w:before="30" w:beforeAutospacing="0" w:after="30" w:afterAutospacing="0" w:line="0" w:lineRule="atLeast"/>
        <w:rPr>
          <w:color w:val="000000" w:themeColor="text1"/>
          <w:highlight w:val="none"/>
          <w:shd w:val="clear" w:color="auto" w:fill="ffffff"/>
          <w14:textFill>
            <w14:solidFill>
              <w14:schemeClr w14:val="tx1"/>
            </w14:solidFill>
          </w14:textFill>
        </w:rPr>
      </w:pPr>
      <w:r>
        <w:rPr>
          <w:color w:val="000000" w:themeColor="text1"/>
          <w:highlight w:val="none"/>
          <w:shd w:val="clear" w:color="auto" w:fill="ffffff"/>
          <w14:textFill>
            <w14:solidFill>
              <w14:schemeClr w14:val="tx1"/>
            </w14:solidFill>
          </w14:textFill>
        </w:rPr>
      </w:r>
      <w:r/>
    </w:p>
    <w:p>
      <w:pPr>
        <w:pStyle w:val="1452"/>
        <w:spacing w:before="30" w:beforeAutospacing="0" w:after="30" w:afterAutospacing="0" w:line="0" w:lineRule="atLeast"/>
        <w:rPr>
          <w:rFonts w:hint="eastAsia"/>
          <w:color w:val="000000" w:themeColor="text1"/>
          <w:highlight w:val="none"/>
          <w:shd w:val="clear" w:color="auto" w:fill="ffffff"/>
          <w14:textFill>
            <w14:solidFill>
              <w14:schemeClr w14:val="tx1"/>
            </w14:solidFill>
          </w14:textFill>
        </w:rPr>
      </w:pPr>
      <w:r>
        <w:rPr>
          <w:rFonts w:hint="eastAsia"/>
          <w:color w:val="000000" w:themeColor="text1"/>
          <w:highlight w:val="none"/>
          <w:shd w:val="clear" w:color="auto" w:fill="ffffff"/>
          <w14:textFill>
            <w14:solidFill>
              <w14:schemeClr w14:val="tx1"/>
            </w14:solidFill>
          </w14:textFill>
        </w:rPr>
      </w:r>
      <w:r/>
    </w:p>
    <w:p>
      <w:pPr>
        <w:pStyle w:val="1452"/>
        <w:spacing w:before="0" w:beforeAutospacing="0" w:after="0" w:afterAutospacing="0" w:line="300" w:lineRule="auto"/>
        <w:rPr>
          <w:b/>
          <w:bCs/>
          <w:color w:val="000000" w:themeColor="text1"/>
          <w:sz w:val="22"/>
          <w:szCs w:val="22"/>
          <w:highlight w:val="none"/>
          <w:shd w:val="clear" w:color="auto" w:fill="ffffff"/>
          <w14:textFill>
            <w14:solidFill>
              <w14:schemeClr w14:val="tx1"/>
            </w14:solidFill>
          </w14:textFill>
        </w:rPr>
      </w:pPr>
      <w:r>
        <w:rPr>
          <w:rFonts w:hint="eastAsia"/>
          <w:b/>
          <w:bCs/>
          <w:color w:val="000000" w:themeColor="text1"/>
          <w:sz w:val="22"/>
          <w:szCs w:val="22"/>
          <w:highlight w:val="none"/>
          <w:shd w:val="clear" w:color="auto" w:fill="ffffff"/>
          <w14:textFill>
            <w14:solidFill>
              <w14:schemeClr w14:val="tx1"/>
            </w14:solidFill>
          </w14:textFill>
        </w:rPr>
        <w:t xml:space="preserve">备注：</w:t>
      </w:r>
      <w:r/>
    </w:p>
    <w:p>
      <w:pPr>
        <w:pStyle w:val="14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1.产品如有型号，请在“产品名称”栏一并填写。</w:t>
      </w:r>
      <w:r/>
    </w:p>
    <w:p>
      <w:pPr>
        <w:pStyle w:val="14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2.生产厂名与厂址应与生产厂营业执照载明的相关信息保持一致。</w:t>
      </w:r>
      <w:r/>
    </w:p>
    <w:p>
      <w:pPr>
        <w:pStyle w:val="14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3.该产品的中国境内生产的组件成本占比相关要求实施前，“规定比例”栏可不填，下同。</w:t>
      </w:r>
      <w:r/>
    </w:p>
    <w:p>
      <w:pPr>
        <w:pStyle w:val="1452"/>
        <w:spacing w:before="0" w:beforeAutospacing="0" w:after="0" w:afterAutospacing="0" w:line="300" w:lineRule="auto"/>
        <w:rPr>
          <w:rFonts w:hint="eastAsia"/>
          <w:color w:val="000000" w:themeColor="text1"/>
          <w:sz w:val="22"/>
          <w:szCs w:val="22"/>
          <w:highlight w:val="none"/>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4.该产品的关键组件要求实施前，“关键组件”栏可不填，下同。</w:t>
      </w:r>
      <w:r/>
    </w:p>
    <w:p>
      <w:pPr>
        <w:pStyle w:val="1452"/>
        <w:spacing w:before="0" w:beforeAutospacing="0" w:after="0" w:afterAutospacing="0" w:line="300" w:lineRule="auto"/>
        <w:rPr>
          <w:rFonts w:hint="eastAsia"/>
          <w:color w:val="000000" w:themeColor="text1"/>
          <w:sz w:val="22"/>
          <w:szCs w:val="22"/>
          <w:highlight w:val="none"/>
          <w:shd w:val="clear" w:color="auto" w:fill="ffffff"/>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5.该产品的关键工序要求实施前，“关键工序”栏可不填，下同。</w:t>
      </w:r>
      <w:r/>
    </w:p>
    <w:p>
      <w:pPr>
        <w:pStyle w:val="1452"/>
        <w:spacing w:before="0" w:beforeAutospacing="0" w:after="0" w:afterAutospacing="0" w:line="300" w:lineRule="auto"/>
        <w:rPr>
          <w:color w:val="000000" w:themeColor="text1"/>
          <w:sz w:val="22"/>
          <w:szCs w:val="22"/>
          <w:highlight w:val="none"/>
          <w:shd w:val="clear" w:color="auto" w:fill="ffffff"/>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6.本声明函中标注“</w:t>
      </w:r>
      <w:r>
        <w:rPr>
          <w:rFonts w:hint="eastAsia"/>
          <w:color w:val="000000" w:themeColor="text1"/>
          <w:sz w:val="22"/>
          <w:szCs w:val="22"/>
          <w:highlight w:val="none"/>
          <w:u w:val="single"/>
          <w:shd w:val="clear" w:color="auto" w:fill="ffffff"/>
          <w14:textFill>
            <w14:solidFill>
              <w14:schemeClr w14:val="tx1"/>
            </w14:solidFill>
          </w14:textFill>
        </w:rPr>
        <w:t xml:space="preserve">  </w:t>
      </w:r>
      <w:r>
        <w:rPr>
          <w:rStyle w:val="1741"/>
          <w:rFonts w:hint="eastAsia"/>
          <w:i w:val="0"/>
          <w:color w:val="000000" w:themeColor="text1"/>
          <w:sz w:val="22"/>
          <w:szCs w:val="22"/>
          <w:highlight w:val="none"/>
          <w:u w:val="single"/>
          <w:shd w:val="clear" w:color="auto" w:fill="ffffff"/>
          <w14:textFill>
            <w14:solidFill>
              <w14:schemeClr w14:val="tx1"/>
            </w14:solidFill>
          </w14:textFill>
        </w:rPr>
        <w:t xml:space="preserve">/  </w:t>
      </w:r>
      <w:r>
        <w:rPr>
          <w:rFonts w:hint="eastAsia"/>
          <w:color w:val="000000" w:themeColor="text1"/>
          <w:sz w:val="22"/>
          <w:szCs w:val="22"/>
          <w:highlight w:val="none"/>
          <w:shd w:val="clear" w:color="auto" w:fill="ffffff"/>
          <w14:textFill>
            <w14:solidFill>
              <w14:schemeClr w14:val="tx1"/>
            </w14:solidFill>
          </w14:textFill>
        </w:rPr>
        <w:t xml:space="preserve">”的地方无需填写。</w:t>
      </w:r>
      <w:r/>
    </w:p>
    <w:p>
      <w:pPr>
        <w:pStyle w:val="1452"/>
        <w:spacing w:before="0" w:beforeAutospacing="0" w:after="0" w:afterAutospacing="0" w:line="300" w:lineRule="auto"/>
        <w:rPr>
          <w:rFonts w:hint="eastAsia"/>
          <w:color w:val="000000" w:themeColor="text1"/>
          <w:sz w:val="22"/>
          <w:szCs w:val="22"/>
          <w:highlight w:val="none"/>
          <w:shd w:val="clear" w:color="auto" w:fill="ffffff"/>
          <w14:textFill>
            <w14:solidFill>
              <w14:schemeClr w14:val="tx1"/>
            </w14:solidFill>
          </w14:textFill>
        </w:rPr>
      </w:pPr>
      <w:r>
        <w:rPr>
          <w:rFonts w:hint="eastAsia"/>
          <w:color w:val="000000" w:themeColor="text1"/>
          <w:sz w:val="22"/>
          <w:szCs w:val="22"/>
          <w:highlight w:val="none"/>
          <w:shd w:val="clear" w:color="auto" w:fill="ffffff"/>
          <w14:textFill>
            <w14:solidFill>
              <w14:schemeClr w14:val="tx1"/>
            </w14:solidFill>
          </w14:textFill>
        </w:rPr>
        <w:t xml:space="preserve">7. 如本项目采购标的为纯服务类，不涉及货物采购，则不适用采购本国产品的支持政策，</w:t>
      </w:r>
      <w:r>
        <w:rPr>
          <w:rFonts w:hint="eastAsia"/>
          <w:color w:val="000000" w:themeColor="text1"/>
          <w:sz w:val="22"/>
          <w:szCs w:val="22"/>
          <w:highlight w:val="none"/>
          <w:shd w:val="clear" w:color="auto" w:fill="ffffff"/>
          <w:lang w:eastAsia="zh-CN"/>
          <w14:textFill>
            <w14:solidFill>
              <w14:schemeClr w14:val="tx1"/>
            </w14:solidFill>
          </w14:textFill>
        </w:rPr>
        <w:t xml:space="preserve">供应商</w:t>
      </w:r>
      <w:r>
        <w:rPr>
          <w:rFonts w:hint="eastAsia"/>
          <w:color w:val="000000" w:themeColor="text1"/>
          <w:sz w:val="22"/>
          <w:szCs w:val="22"/>
          <w:highlight w:val="none"/>
          <w:shd w:val="clear" w:color="auto" w:fill="ffffff"/>
          <w14:textFill>
            <w14:solidFill>
              <w14:schemeClr w14:val="tx1"/>
            </w14:solidFill>
          </w14:textFill>
        </w:rPr>
        <w:t xml:space="preserve">无需提交本声明函。</w:t>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sectPr>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宋体-18030">
    <w:panose1 w:val="02010600030101010101"/>
  </w:font>
  <w:font w:name="Trebuchet MS">
    <w:panose1 w:val="020B0603020202020204"/>
  </w:font>
  <w:font w:name="Symbol">
    <w:panose1 w:val="05050102010706020507"/>
  </w:font>
  <w:font w:name="新宋体">
    <w:panose1 w:val="02010609030101010101"/>
  </w:font>
  <w:font w:name="华文新魏">
    <w:panose1 w:val="02010800040101010101"/>
  </w:font>
  <w:font w:name="仿宋">
    <w:panose1 w:val="02010609060101010101"/>
  </w:font>
  <w:font w:name="方正行楷简体">
    <w:panose1 w:val="020B0503020202020204"/>
  </w:font>
  <w:font w:name="Cambria">
    <w:panose1 w:val="02040503050406030204"/>
  </w:font>
  <w:font w:name="楷体">
    <w:panose1 w:val="02010609060101010101"/>
  </w:font>
  <w:font w:name="Wingdings">
    <w:panose1 w:val="05000000000000000000"/>
  </w:font>
  <w:font w:name="华文楷体">
    <w:panose1 w:val="02010600040101010101"/>
  </w:font>
  <w:font w:name="方正黑体_GBK">
    <w:panose1 w:val="020B0503020202020204"/>
  </w:font>
  <w:font w:name="Book Antiqua">
    <w:panose1 w:val="02040602050305030304"/>
  </w:font>
  <w:font w:name="Tahoma">
    <w:panose1 w:val="020B0604030504040204"/>
  </w:font>
  <w:font w:name="Calibri">
    <w:panose1 w:val="020F0502020204030204"/>
  </w:font>
  <w:font w:name="Courier New">
    <w:panose1 w:val="02070309020205020404"/>
  </w:font>
  <w:font w:name="Garamond">
    <w:panose1 w:val="02020404030301010803"/>
  </w:font>
  <w:font w:name="Taipei">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rFonts w:ascii="宋体" w:hAnsi="宋体"/>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21</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21</w:t>
                    </w:r>
                    <w:r>
                      <w:rPr>
                        <w:rFonts w:ascii="宋体" w:hAnsi="宋体"/>
                        <w:sz w:val="21"/>
                        <w:szCs w:val="21"/>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38"/>
                            <w:jc w:val="center"/>
                          </w:pPr>
                          <w:r>
                            <w:fldChar w:fldCharType="begin"/>
                          </w:r>
                          <w:r>
                            <w:rPr>
                              <w:rStyle w:val="859"/>
                            </w:rPr>
                            <w:instrText xml:space="preserve"> PAGE </w:instrText>
                          </w:r>
                          <w:r>
                            <w:fldChar w:fldCharType="separate"/>
                          </w:r>
                          <w:r>
                            <w:rPr>
                              <w:rStyle w:val="859"/>
                            </w:rPr>
                            <w:t xml:space="preserve">41</w:t>
                          </w:r>
                          <w:r>
                            <w:fldChar w:fldCharType="end"/>
                          </w:r>
                          <w:r/>
                        </w:p>
                        <w:p>
                          <w:r/>
                          <w:r/>
                        </w:p>
                      </w:txbxContent>
                    </wps:txbx>
                    <wps:bodyPr wrap="none" lIns="0" tIns="0" rIns="0" bIns="0" anchor="t" anchorCtr="0" upright="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38"/>
                      <w:jc w:val="center"/>
                    </w:pPr>
                    <w:r>
                      <w:fldChar w:fldCharType="begin"/>
                    </w:r>
                    <w:r>
                      <w:rPr>
                        <w:rStyle w:val="859"/>
                      </w:rPr>
                      <w:instrText xml:space="preserve"> PAGE </w:instrText>
                    </w:r>
                    <w:r>
                      <w:fldChar w:fldCharType="separate"/>
                    </w:r>
                    <w:r>
                      <w:rPr>
                        <w:rStyle w:val="859"/>
                      </w:rPr>
                      <w:t xml:space="preserve">41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center"/>
      <w:rPr>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8"/>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57</w:t>
                          </w:r>
                          <w:r>
                            <w:rPr>
                              <w:rFonts w:ascii="宋体" w:hAnsi="宋体"/>
                              <w:sz w:val="21"/>
                              <w:szCs w:val="21"/>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8"/>
                      <w:jc w:val="center"/>
                    </w:pPr>
                    <w:r>
                      <w:rPr>
                        <w:rFonts w:ascii="宋体" w:hAnsi="宋体"/>
                        <w:sz w:val="21"/>
                        <w:szCs w:val="21"/>
                      </w:rPr>
                      <w:fldChar w:fldCharType="begin"/>
                    </w:r>
                    <w:r>
                      <w:rPr>
                        <w:rFonts w:ascii="宋体" w:hAnsi="宋体"/>
                        <w:sz w:val="21"/>
                        <w:szCs w:val="21"/>
                      </w:rPr>
                      <w:instrText xml:space="preserve">PAGE   \* MERGEFORMAT</w:instrText>
                    </w:r>
                    <w:r>
                      <w:rPr>
                        <w:rFonts w:ascii="宋体" w:hAnsi="宋体"/>
                        <w:sz w:val="21"/>
                        <w:szCs w:val="21"/>
                      </w:rPr>
                      <w:fldChar w:fldCharType="separate"/>
                    </w:r>
                    <w:r>
                      <w:rPr>
                        <w:rFonts w:ascii="宋体" w:hAnsi="宋体"/>
                        <w:sz w:val="21"/>
                        <w:szCs w:val="21"/>
                        <w:lang w:val="zh-CN"/>
                      </w:rPr>
                      <w:t xml:space="preserve">57</w:t>
                    </w:r>
                    <w:r>
                      <w:rPr>
                        <w:rFonts w:ascii="宋体" w:hAnsi="宋体"/>
                        <w:sz w:val="21"/>
                        <w:szCs w:val="21"/>
                      </w:rPr>
                      <w:fldChar w:fldCharType="end"/>
                    </w:r>
                    <w:r/>
                  </w:p>
                </w:txbxContent>
              </v:textbox>
            </v:shape>
          </w:pict>
        </mc:Fallback>
      </mc:AlternateContent>
    </w:r>
    <w:r/>
  </w:p>
  <w:p>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rPr>
        <w:rStyle w:val="859"/>
      </w:rPr>
      <w:framePr w:wrap="around" w:vAnchor="text" w:hAnchor="margin" w:xAlign="center" w:y="1"/>
    </w:pPr>
    <w:r>
      <w:fldChar w:fldCharType="begin"/>
    </w:r>
    <w:r>
      <w:rPr>
        <w:rStyle w:val="859"/>
      </w:rPr>
      <w:instrText xml:space="preserve">PAGE  </w:instrText>
    </w:r>
    <w:r>
      <w:fldChar w:fldCharType="separate"/>
    </w:r>
    <w:r>
      <w:rPr>
        <w:rStyle w:val="859"/>
      </w:rPr>
      <w:t xml:space="preserve">1</w:t>
    </w:r>
    <w:r>
      <w:fldChar w:fldCharType="end"/>
    </w:r>
    <w:r/>
  </w:p>
  <w:p>
    <w:pPr>
      <w:pStyle w:val="838"/>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none"/>
      <w:isLgl w:val="false"/>
      <w:suff w:val="tab"/>
      <w:lvlText w:val="一、"/>
      <w:lvlJc w:val="left"/>
      <w:pPr>
        <w:ind w:left="450" w:hanging="4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upperLetter"/>
      <w:pStyle w:val="104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885" w:hanging="885"/>
        <w:tabs>
          <w:tab w:val="left" w:pos="885" w:leader="none"/>
        </w:tabs>
      </w:pPr>
      <w:rPr>
        <w:rFonts w:hint="eastAsia"/>
        <w:sz w:val="44"/>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japaneseCounting"/>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07"/>
      <w:isLgl w:val="false"/>
      <w:suff w:val="nothing"/>
      <w:lvlText w:val=""/>
      <w:lvlJc w:val="left"/>
      <w:pPr>
        <w:ind w:left="0" w:firstLine="0"/>
      </w:pPr>
      <w:rPr>
        <w:rFonts w:hint="eastAsia"/>
      </w:rPr>
    </w:lvl>
    <w:lvl w:ilvl="6">
      <w:start w:val="1"/>
      <w:numFmt w:val="decimal"/>
      <w:pStyle w:val="808"/>
      <w:isLgl w:val="false"/>
      <w:suff w:val="nothing"/>
      <w:lvlText w:val=""/>
      <w:lvlJc w:val="left"/>
      <w:pPr>
        <w:ind w:left="0" w:firstLine="0"/>
      </w:pPr>
      <w:rPr>
        <w:rFonts w:hint="eastAsia"/>
      </w:rPr>
    </w:lvl>
    <w:lvl w:ilvl="7">
      <w:start w:val="1"/>
      <w:numFmt w:val="decimal"/>
      <w:pStyle w:val="809"/>
      <w:isLgl w:val="false"/>
      <w:suff w:val="nothing"/>
      <w:lvlText w:val=""/>
      <w:lvlJc w:val="left"/>
      <w:pPr>
        <w:ind w:left="0" w:firstLine="0"/>
      </w:pPr>
      <w:rPr>
        <w:rFonts w:hint="eastAsia"/>
      </w:rPr>
    </w:lvl>
    <w:lvl w:ilvl="8">
      <w:start w:val="1"/>
      <w:numFmt w:val="decimal"/>
      <w:pStyle w:val="810"/>
      <w:isLgl w:val="false"/>
      <w:suff w:val="nothing"/>
      <w:lvlText w:val=""/>
      <w:lvlJc w:val="left"/>
      <w:pPr>
        <w:ind w:left="0" w:firstLine="0"/>
      </w:pPr>
      <w:rPr>
        <w:rFonts w:hint="eastAsia"/>
      </w:rPr>
    </w:lvl>
  </w:abstractNum>
  <w:abstractNum w:abstractNumId="7">
    <w:multiLevelType w:val="hybridMultilevel"/>
    <w:lvl w:ilvl="0">
      <w:start w:val="1"/>
      <w:numFmt w:val="japaneseCounting"/>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pStyle w:val="86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1"/>
      <w:numFmt w:val="japaneseCounting"/>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6"/>
  </w:num>
  <w:num w:numId="2">
    <w:abstractNumId w:val="8"/>
  </w:num>
  <w:num w:numId="3">
    <w:abstractNumId w:val="3"/>
  </w:num>
  <w:num w:numId="4">
    <w:abstractNumId w:val="9"/>
  </w:num>
  <w:num w:numId="5">
    <w:abstractNumId w:val="7"/>
  </w:num>
  <w:num w:numId="6">
    <w:abstractNumId w:val="5"/>
  </w:num>
  <w:num w:numId="7">
    <w:abstractNumId w:val="2"/>
  </w:num>
  <w:num w:numId="8">
    <w:abstractNumId w:val="1"/>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85"/>
    <w:uiPriority w:val="29"/>
    <w:rPr>
      <w:i/>
    </w:rPr>
  </w:style>
  <w:style w:type="character" w:styleId="40">
    <w:name w:val="Intense Quote Char"/>
    <w:link w:val="887"/>
    <w:uiPriority w:val="30"/>
    <w:rPr>
      <w:i/>
    </w:rPr>
  </w:style>
  <w:style w:type="table" w:styleId="49">
    <w:name w:val="Plain Table 1"/>
    <w:basedOn w:val="81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1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1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1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1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1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1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1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1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1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1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1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1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1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1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836"/>
    <w:uiPriority w:val="99"/>
    <w:rPr>
      <w:sz w:val="20"/>
    </w:rPr>
  </w:style>
  <w:style w:type="paragraph" w:styleId="189">
    <w:name w:val="TOC Heading"/>
    <w:uiPriority w:val="39"/>
    <w:unhideWhenUsed/>
  </w:style>
  <w:style w:type="paragraph" w:styleId="801" w:default="1">
    <w:name w:val="Normal"/>
    <w:link w:val="1741"/>
    <w:uiPriority w:val="0"/>
    <w:qFormat/>
    <w:pPr>
      <w:jc w:val="both"/>
      <w:widowControl w:val="off"/>
    </w:pPr>
    <w:rPr>
      <w:rFonts w:ascii="Times New Roman" w:hAnsi="Times New Roman" w:eastAsia="宋体" w:cs="Times New Roman"/>
      <w:sz w:val="21"/>
      <w:szCs w:val="22"/>
      <w:lang w:val="en-US" w:eastAsia="zh-CN" w:bidi="ar-SA"/>
    </w:rPr>
  </w:style>
  <w:style w:type="paragraph" w:styleId="802">
    <w:name w:val="Heading 1"/>
    <w:basedOn w:val="801"/>
    <w:next w:val="801"/>
    <w:link w:val="1020"/>
    <w:uiPriority w:val="9"/>
    <w:qFormat/>
    <w:pPr>
      <w:jc w:val="center"/>
      <w:keepNext/>
      <w:outlineLvl w:val="0"/>
    </w:pPr>
    <w:rPr>
      <w:rFonts w:ascii="楷体_GB2312" w:eastAsia="楷体_GB2312"/>
      <w:sz w:val="28"/>
      <w:szCs w:val="28"/>
    </w:rPr>
  </w:style>
  <w:style w:type="paragraph" w:styleId="803">
    <w:name w:val="Heading 2"/>
    <w:basedOn w:val="801"/>
    <w:next w:val="813"/>
    <w:link w:val="1021"/>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04">
    <w:name w:val="Heading 3"/>
    <w:basedOn w:val="801"/>
    <w:next w:val="813"/>
    <w:link w:val="869"/>
    <w:uiPriority w:val="9"/>
    <w:qFormat/>
    <w:pPr>
      <w:keepLines/>
      <w:keepNext/>
      <w:spacing w:before="260" w:after="260" w:line="416" w:lineRule="auto"/>
      <w:outlineLvl w:val="2"/>
    </w:pPr>
    <w:rPr>
      <w:b/>
      <w:bCs/>
      <w:sz w:val="32"/>
      <w:szCs w:val="32"/>
    </w:rPr>
  </w:style>
  <w:style w:type="paragraph" w:styleId="805">
    <w:name w:val="Heading 4"/>
    <w:basedOn w:val="801"/>
    <w:next w:val="801"/>
    <w:link w:val="870"/>
    <w:uiPriority w:val="9"/>
    <w:qFormat/>
    <w:pPr>
      <w:keepLines/>
      <w:keepNext/>
      <w:spacing w:before="280" w:after="290" w:line="376" w:lineRule="auto"/>
      <w:outlineLvl w:val="3"/>
    </w:pPr>
    <w:rPr>
      <w:rFonts w:ascii="Arial" w:hAnsi="Arial" w:eastAsia="黑体" w:cs="Arial"/>
      <w:b/>
      <w:bCs/>
      <w:sz w:val="28"/>
      <w:szCs w:val="28"/>
    </w:rPr>
  </w:style>
  <w:style w:type="paragraph" w:styleId="806">
    <w:name w:val="Heading 5"/>
    <w:basedOn w:val="801"/>
    <w:next w:val="813"/>
    <w:link w:val="1023"/>
    <w:uiPriority w:val="9"/>
    <w:qFormat/>
    <w:pPr>
      <w:keepNext/>
      <w:outlineLvl w:val="4"/>
    </w:pPr>
    <w:rPr>
      <w:rFonts w:ascii="宋体"/>
      <w:color w:val="000000"/>
      <w:sz w:val="28"/>
      <w:szCs w:val="28"/>
    </w:rPr>
  </w:style>
  <w:style w:type="paragraph" w:styleId="807">
    <w:name w:val="Heading 6"/>
    <w:basedOn w:val="801"/>
    <w:next w:val="801"/>
    <w:link w:val="1024"/>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08">
    <w:name w:val="Heading 7"/>
    <w:basedOn w:val="801"/>
    <w:next w:val="801"/>
    <w:link w:val="1025"/>
    <w:uiPriority w:val="0"/>
    <w:qFormat/>
    <w:pPr>
      <w:numPr>
        <w:ilvl w:val="6"/>
        <w:numId w:val="1"/>
      </w:numPr>
      <w:keepLines/>
      <w:keepNext/>
      <w:spacing w:before="240" w:after="64" w:line="320" w:lineRule="auto"/>
      <w:outlineLvl w:val="6"/>
    </w:pPr>
    <w:rPr>
      <w:b/>
      <w:bCs/>
      <w:sz w:val="24"/>
      <w:szCs w:val="24"/>
    </w:rPr>
  </w:style>
  <w:style w:type="paragraph" w:styleId="809">
    <w:name w:val="Heading 8"/>
    <w:basedOn w:val="801"/>
    <w:next w:val="801"/>
    <w:link w:val="102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10">
    <w:name w:val="Heading 9"/>
    <w:basedOn w:val="801"/>
    <w:next w:val="801"/>
    <w:link w:val="1027"/>
    <w:uiPriority w:val="0"/>
    <w:qFormat/>
    <w:pPr>
      <w:numPr>
        <w:ilvl w:val="8"/>
        <w:numId w:val="1"/>
      </w:numPr>
      <w:keepLines/>
      <w:keepNext/>
      <w:spacing w:before="240" w:after="64" w:line="320" w:lineRule="auto"/>
      <w:outlineLvl w:val="8"/>
    </w:pPr>
    <w:rPr>
      <w:rFonts w:ascii="Arial" w:hAnsi="Arial" w:eastAsia="黑体"/>
      <w:szCs w:val="21"/>
    </w:rPr>
  </w:style>
  <w:style w:type="character" w:styleId="811" w:default="1">
    <w:name w:val="Default Paragraph Font"/>
    <w:uiPriority w:val="1"/>
    <w:semiHidden/>
    <w:unhideWhenUsed/>
    <w:qFormat/>
  </w:style>
  <w:style w:type="table" w:styleId="812" w:default="1">
    <w:name w:val="Normal Table"/>
    <w:uiPriority w:val="99"/>
    <w:semiHidden/>
    <w:unhideWhenUsed/>
    <w:qFormat/>
    <w:tblPr>
      <w:tblCellMar>
        <w:left w:w="108" w:type="dxa"/>
        <w:top w:w="0" w:type="dxa"/>
        <w:right w:w="108" w:type="dxa"/>
        <w:bottom w:w="0" w:type="dxa"/>
      </w:tblCellMar>
    </w:tblPr>
  </w:style>
  <w:style w:type="paragraph" w:styleId="813">
    <w:name w:val="Normal Indent"/>
    <w:basedOn w:val="801"/>
    <w:link w:val="1022"/>
    <w:uiPriority w:val="0"/>
    <w:qFormat/>
    <w:pPr>
      <w:ind w:firstLine="420"/>
    </w:pPr>
    <w:rPr>
      <w:szCs w:val="21"/>
    </w:rPr>
  </w:style>
  <w:style w:type="paragraph" w:styleId="814">
    <w:name w:val="List 3"/>
    <w:basedOn w:val="801"/>
    <w:uiPriority w:val="0"/>
    <w:qFormat/>
    <w:pPr>
      <w:ind w:left="100" w:hanging="200"/>
    </w:pPr>
    <w:rPr>
      <w:szCs w:val="21"/>
    </w:rPr>
  </w:style>
  <w:style w:type="paragraph" w:styleId="815">
    <w:name w:val="toc 7"/>
    <w:basedOn w:val="801"/>
    <w:next w:val="801"/>
    <w:uiPriority w:val="39"/>
    <w:qFormat/>
    <w:pPr>
      <w:ind w:left="1260"/>
      <w:jc w:val="left"/>
    </w:pPr>
    <w:rPr>
      <w:szCs w:val="21"/>
    </w:rPr>
  </w:style>
  <w:style w:type="paragraph" w:styleId="816">
    <w:name w:val="List Number 2"/>
    <w:basedOn w:val="801"/>
    <w:uiPriority w:val="99"/>
    <w:unhideWhenUsed/>
    <w:qFormat/>
    <w:pPr>
      <w:contextualSpacing/>
      <w:ind w:left="620" w:hanging="420"/>
    </w:pPr>
    <w:rPr>
      <w:szCs w:val="24"/>
    </w:rPr>
  </w:style>
  <w:style w:type="paragraph" w:styleId="817">
    <w:name w:val="List Number"/>
    <w:basedOn w:val="818"/>
    <w:uiPriority w:val="0"/>
    <w:qFormat/>
    <w:pPr>
      <w:ind w:left="720" w:right="720" w:hanging="360"/>
      <w:spacing w:before="120" w:after="240" w:line="240" w:lineRule="atLeast"/>
      <w:widowControl/>
    </w:pPr>
    <w:rPr>
      <w:rFonts w:ascii="宋体" w:hAnsi="Garamond"/>
      <w:spacing w:val="-5"/>
      <w:sz w:val="24"/>
      <w:szCs w:val="20"/>
    </w:rPr>
  </w:style>
  <w:style w:type="paragraph" w:styleId="818">
    <w:name w:val="List"/>
    <w:basedOn w:val="801"/>
    <w:uiPriority w:val="0"/>
    <w:qFormat/>
    <w:pPr>
      <w:ind w:left="200" w:hanging="200"/>
    </w:pPr>
    <w:rPr>
      <w:szCs w:val="21"/>
    </w:rPr>
  </w:style>
  <w:style w:type="paragraph" w:styleId="819">
    <w:name w:val="Caption"/>
    <w:basedOn w:val="801"/>
    <w:next w:val="801"/>
    <w:link w:val="1207"/>
    <w:uiPriority w:val="35"/>
    <w:unhideWhenUsed/>
    <w:qFormat/>
    <w:pPr>
      <w:spacing w:line="276" w:lineRule="auto"/>
    </w:pPr>
    <w:rPr>
      <w:b/>
      <w:bCs/>
      <w:color w:val="4f81bd"/>
      <w:sz w:val="18"/>
      <w:szCs w:val="18"/>
    </w:rPr>
  </w:style>
  <w:style w:type="paragraph" w:styleId="820">
    <w:name w:val="Document Map"/>
    <w:basedOn w:val="801"/>
    <w:link w:val="1028"/>
    <w:uiPriority w:val="99"/>
    <w:qFormat/>
    <w:pPr>
      <w:shd w:val="clear" w:color="auto" w:fill="000080"/>
    </w:pPr>
    <w:rPr>
      <w:szCs w:val="21"/>
    </w:rPr>
  </w:style>
  <w:style w:type="paragraph" w:styleId="821">
    <w:name w:val="toa heading"/>
    <w:basedOn w:val="801"/>
    <w:next w:val="801"/>
    <w:uiPriority w:val="0"/>
    <w:qFormat/>
    <w:pPr>
      <w:ind w:firstLine="480"/>
      <w:spacing w:before="120" w:line="360" w:lineRule="auto"/>
    </w:pPr>
    <w:rPr>
      <w:rFonts w:ascii="Arial" w:hAnsi="Arial"/>
      <w:szCs w:val="24"/>
    </w:rPr>
  </w:style>
  <w:style w:type="paragraph" w:styleId="822">
    <w:name w:val="annotation text"/>
    <w:basedOn w:val="801"/>
    <w:link w:val="1029"/>
    <w:uiPriority w:val="99"/>
    <w:unhideWhenUsed/>
    <w:qFormat/>
    <w:pPr>
      <w:jc w:val="left"/>
    </w:pPr>
  </w:style>
  <w:style w:type="paragraph" w:styleId="823">
    <w:name w:val="Body Text 3"/>
    <w:basedOn w:val="801"/>
    <w:link w:val="1030"/>
    <w:uiPriority w:val="0"/>
    <w:qFormat/>
    <w:rPr>
      <w:rFonts w:ascii="仿宋_GB2312" w:hAnsi="Arial" w:eastAsia="仿宋_GB2312"/>
      <w:sz w:val="32"/>
      <w:szCs w:val="32"/>
    </w:rPr>
  </w:style>
  <w:style w:type="paragraph" w:styleId="824">
    <w:name w:val="Body Text"/>
    <w:basedOn w:val="801"/>
    <w:link w:val="1031"/>
    <w:uiPriority w:val="0"/>
    <w:qFormat/>
    <w:rPr>
      <w:rFonts w:ascii="楷体_GB2312" w:hAnsi="Arial" w:eastAsia="楷体_GB2312"/>
      <w:sz w:val="28"/>
      <w:szCs w:val="28"/>
    </w:rPr>
  </w:style>
  <w:style w:type="paragraph" w:styleId="825">
    <w:name w:val="Body Text Indent"/>
    <w:basedOn w:val="801"/>
    <w:link w:val="1032"/>
    <w:uiPriority w:val="99"/>
    <w:unhideWhenUsed/>
    <w:qFormat/>
    <w:pPr>
      <w:ind w:left="420"/>
      <w:spacing w:after="120"/>
    </w:pPr>
  </w:style>
  <w:style w:type="paragraph" w:styleId="826">
    <w:name w:val="List 2"/>
    <w:basedOn w:val="801"/>
    <w:uiPriority w:val="0"/>
    <w:qFormat/>
    <w:pPr>
      <w:ind w:left="100" w:hanging="200"/>
    </w:pPr>
    <w:rPr>
      <w:szCs w:val="21"/>
    </w:rPr>
  </w:style>
  <w:style w:type="paragraph" w:styleId="827">
    <w:name w:val="Block Text"/>
    <w:basedOn w:val="801"/>
    <w:uiPriority w:val="0"/>
    <w:qFormat/>
    <w:pPr>
      <w:ind w:left="630" w:right="630"/>
      <w:jc w:val="center"/>
    </w:pPr>
    <w:rPr>
      <w:rFonts w:ascii="宋体"/>
      <w:b/>
      <w:sz w:val="32"/>
      <w:szCs w:val="24"/>
    </w:rPr>
  </w:style>
  <w:style w:type="paragraph" w:styleId="828">
    <w:name w:val="index 4"/>
    <w:basedOn w:val="801"/>
    <w:next w:val="801"/>
    <w:uiPriority w:val="99"/>
    <w:unhideWhenUsed/>
    <w:qFormat/>
    <w:pPr>
      <w:ind w:left="600"/>
    </w:pPr>
    <w:rPr>
      <w:szCs w:val="24"/>
    </w:rPr>
  </w:style>
  <w:style w:type="paragraph" w:styleId="829">
    <w:name w:val="toc 5"/>
    <w:basedOn w:val="801"/>
    <w:next w:val="801"/>
    <w:uiPriority w:val="39"/>
    <w:qFormat/>
    <w:pPr>
      <w:ind w:left="840"/>
      <w:jc w:val="left"/>
    </w:pPr>
    <w:rPr>
      <w:szCs w:val="21"/>
    </w:rPr>
  </w:style>
  <w:style w:type="paragraph" w:styleId="830">
    <w:name w:val="toc 3"/>
    <w:basedOn w:val="801"/>
    <w:next w:val="801"/>
    <w:uiPriority w:val="0"/>
    <w:qFormat/>
    <w:pPr>
      <w:ind w:left="420"/>
      <w:jc w:val="left"/>
    </w:pPr>
    <w:rPr>
      <w:i/>
      <w:iCs/>
      <w:szCs w:val="24"/>
    </w:rPr>
  </w:style>
  <w:style w:type="paragraph" w:styleId="831">
    <w:name w:val="Plain Text"/>
    <w:basedOn w:val="801"/>
    <w:link w:val="1033"/>
    <w:uiPriority w:val="99"/>
    <w:qFormat/>
    <w:rPr>
      <w:rFonts w:ascii="宋体" w:hAnsi="Courier New" w:cs="Courier New"/>
      <w:szCs w:val="21"/>
    </w:rPr>
  </w:style>
  <w:style w:type="paragraph" w:styleId="832">
    <w:name w:val="List Bullet 5"/>
    <w:basedOn w:val="801"/>
    <w:uiPriority w:val="0"/>
    <w:qFormat/>
    <w:pPr>
      <w:spacing w:line="312" w:lineRule="atLeast"/>
    </w:pPr>
    <w:rPr>
      <w:szCs w:val="20"/>
    </w:rPr>
  </w:style>
  <w:style w:type="paragraph" w:styleId="833">
    <w:name w:val="toc 8"/>
    <w:basedOn w:val="801"/>
    <w:next w:val="801"/>
    <w:uiPriority w:val="39"/>
    <w:qFormat/>
    <w:pPr>
      <w:ind w:left="1470"/>
      <w:jc w:val="left"/>
    </w:pPr>
    <w:rPr>
      <w:szCs w:val="21"/>
    </w:rPr>
  </w:style>
  <w:style w:type="paragraph" w:styleId="834">
    <w:name w:val="Date"/>
    <w:basedOn w:val="801"/>
    <w:next w:val="801"/>
    <w:link w:val="1034"/>
    <w:uiPriority w:val="0"/>
    <w:qFormat/>
    <w:rPr>
      <w:sz w:val="24"/>
      <w:szCs w:val="24"/>
    </w:rPr>
  </w:style>
  <w:style w:type="paragraph" w:styleId="835">
    <w:name w:val="Body Text Indent 2"/>
    <w:basedOn w:val="801"/>
    <w:link w:val="1035"/>
    <w:uiPriority w:val="0"/>
    <w:qFormat/>
    <w:pPr>
      <w:ind w:left="630" w:firstLine="645"/>
    </w:pPr>
    <w:rPr>
      <w:rFonts w:ascii="Arial" w:hAnsi="Arial" w:eastAsia="仿宋_GB2312" w:cs="Arial"/>
      <w:sz w:val="32"/>
      <w:szCs w:val="32"/>
    </w:rPr>
  </w:style>
  <w:style w:type="paragraph" w:styleId="836">
    <w:name w:val="endnote text"/>
    <w:basedOn w:val="801"/>
    <w:link w:val="1018"/>
    <w:uiPriority w:val="99"/>
    <w:semiHidden/>
    <w:unhideWhenUsed/>
    <w:qFormat/>
    <w:rPr>
      <w:sz w:val="20"/>
    </w:rPr>
  </w:style>
  <w:style w:type="paragraph" w:styleId="837">
    <w:name w:val="Balloon Text"/>
    <w:basedOn w:val="801"/>
    <w:link w:val="1036"/>
    <w:uiPriority w:val="0"/>
    <w:qFormat/>
    <w:rPr>
      <w:sz w:val="18"/>
      <w:szCs w:val="18"/>
    </w:rPr>
  </w:style>
  <w:style w:type="paragraph" w:styleId="838">
    <w:name w:val="Footer"/>
    <w:basedOn w:val="801"/>
    <w:link w:val="1037"/>
    <w:uiPriority w:val="99"/>
    <w:qFormat/>
    <w:pPr>
      <w:jc w:val="left"/>
      <w:tabs>
        <w:tab w:val="center" w:pos="4153" w:leader="none"/>
        <w:tab w:val="right" w:pos="8306" w:leader="none"/>
      </w:tabs>
    </w:pPr>
    <w:rPr>
      <w:sz w:val="18"/>
      <w:szCs w:val="18"/>
    </w:rPr>
  </w:style>
  <w:style w:type="paragraph" w:styleId="839">
    <w:name w:val="Header"/>
    <w:basedOn w:val="801"/>
    <w:link w:val="1038"/>
    <w:uiPriority w:val="0"/>
    <w:qFormat/>
    <w:pPr>
      <w:jc w:val="center"/>
      <w:tabs>
        <w:tab w:val="center" w:pos="4153" w:leader="none"/>
        <w:tab w:val="right" w:pos="8306" w:leader="none"/>
      </w:tabs>
      <w:pBdr>
        <w:bottom w:val="single" w:color="000000" w:sz="6" w:space="1"/>
      </w:pBdr>
    </w:pPr>
    <w:rPr>
      <w:sz w:val="18"/>
      <w:szCs w:val="18"/>
    </w:rPr>
  </w:style>
  <w:style w:type="paragraph" w:styleId="840">
    <w:name w:val="toc 1"/>
    <w:basedOn w:val="801"/>
    <w:next w:val="801"/>
    <w:uiPriority w:val="39"/>
    <w:qFormat/>
    <w:pPr>
      <w:jc w:val="left"/>
      <w:spacing w:before="120" w:after="120" w:line="400" w:lineRule="exact"/>
      <w:tabs>
        <w:tab w:val="right" w:pos="8720" w:leader="dot"/>
      </w:tabs>
    </w:pPr>
    <w:rPr>
      <w:rFonts w:ascii="宋体" w:hAnsi="宋体"/>
      <w:caps/>
      <w:sz w:val="24"/>
      <w:szCs w:val="24"/>
    </w:rPr>
  </w:style>
  <w:style w:type="paragraph" w:styleId="841">
    <w:name w:val="toc 4"/>
    <w:basedOn w:val="801"/>
    <w:next w:val="801"/>
    <w:uiPriority w:val="39"/>
    <w:qFormat/>
    <w:pPr>
      <w:ind w:left="630"/>
      <w:jc w:val="left"/>
    </w:pPr>
    <w:rPr>
      <w:szCs w:val="21"/>
    </w:rPr>
  </w:style>
  <w:style w:type="paragraph" w:styleId="842">
    <w:name w:val="Subtitle"/>
    <w:basedOn w:val="801"/>
    <w:next w:val="801"/>
    <w:link w:val="884"/>
    <w:uiPriority w:val="11"/>
    <w:qFormat/>
    <w:pPr>
      <w:spacing w:before="200" w:after="200"/>
    </w:pPr>
    <w:rPr>
      <w:sz w:val="24"/>
      <w:szCs w:val="24"/>
    </w:rPr>
  </w:style>
  <w:style w:type="paragraph" w:styleId="843">
    <w:name w:val="footnote text"/>
    <w:basedOn w:val="801"/>
    <w:link w:val="1017"/>
    <w:uiPriority w:val="99"/>
    <w:unhideWhenUsed/>
    <w:qFormat/>
    <w:pPr>
      <w:spacing w:after="40"/>
    </w:pPr>
    <w:rPr>
      <w:sz w:val="18"/>
    </w:rPr>
  </w:style>
  <w:style w:type="paragraph" w:styleId="844">
    <w:name w:val="toc 6"/>
    <w:basedOn w:val="801"/>
    <w:next w:val="801"/>
    <w:uiPriority w:val="39"/>
    <w:qFormat/>
    <w:pPr>
      <w:ind w:left="1050"/>
      <w:jc w:val="left"/>
    </w:pPr>
    <w:rPr>
      <w:szCs w:val="21"/>
    </w:rPr>
  </w:style>
  <w:style w:type="paragraph" w:styleId="845">
    <w:name w:val="Body Text Indent 3"/>
    <w:basedOn w:val="801"/>
    <w:link w:val="1039"/>
    <w:uiPriority w:val="99"/>
    <w:qFormat/>
    <w:pPr>
      <w:ind w:left="645" w:firstLine="645"/>
    </w:pPr>
    <w:rPr>
      <w:rFonts w:ascii="Arial" w:hAnsi="Arial" w:eastAsia="仿宋_GB2312" w:cs="Arial"/>
      <w:color w:val="ffff00"/>
      <w:sz w:val="32"/>
      <w:szCs w:val="32"/>
    </w:rPr>
  </w:style>
  <w:style w:type="paragraph" w:styleId="846">
    <w:name w:val="table of figures"/>
    <w:basedOn w:val="801"/>
    <w:next w:val="801"/>
    <w:uiPriority w:val="99"/>
    <w:qFormat/>
    <w:pPr>
      <w:ind w:left="840" w:hanging="420"/>
    </w:pPr>
    <w:rPr>
      <w:szCs w:val="21"/>
    </w:rPr>
  </w:style>
  <w:style w:type="paragraph" w:styleId="847">
    <w:name w:val="toc 2"/>
    <w:basedOn w:val="801"/>
    <w:next w:val="801"/>
    <w:uiPriority w:val="39"/>
    <w:qFormat/>
    <w:pPr>
      <w:ind w:left="210"/>
      <w:jc w:val="left"/>
    </w:pPr>
    <w:rPr>
      <w:smallCaps/>
      <w:szCs w:val="24"/>
    </w:rPr>
  </w:style>
  <w:style w:type="paragraph" w:styleId="848">
    <w:name w:val="toc 9"/>
    <w:basedOn w:val="801"/>
    <w:next w:val="801"/>
    <w:uiPriority w:val="39"/>
    <w:qFormat/>
    <w:pPr>
      <w:ind w:left="1680"/>
      <w:jc w:val="left"/>
    </w:pPr>
    <w:rPr>
      <w:szCs w:val="21"/>
    </w:rPr>
  </w:style>
  <w:style w:type="paragraph" w:styleId="849">
    <w:name w:val="Body Text 2"/>
    <w:basedOn w:val="801"/>
    <w:link w:val="1040"/>
    <w:uiPriority w:val="0"/>
    <w:qFormat/>
    <w:pPr>
      <w:jc w:val="center"/>
      <w:widowControl/>
    </w:pPr>
    <w:rPr>
      <w:rFonts w:ascii="楷体_GB2312" w:eastAsia="楷体_GB2312"/>
      <w:sz w:val="28"/>
      <w:szCs w:val="28"/>
    </w:rPr>
  </w:style>
  <w:style w:type="paragraph" w:styleId="850">
    <w:name w:val="Normal (Web)"/>
    <w:basedOn w:val="801"/>
    <w:link w:val="1208"/>
    <w:uiPriority w:val="0"/>
    <w:qFormat/>
    <w:pPr>
      <w:jc w:val="left"/>
      <w:spacing w:before="100" w:beforeAutospacing="1" w:after="100" w:afterAutospacing="1"/>
      <w:widowControl/>
    </w:pPr>
    <w:rPr>
      <w:rFonts w:ascii="宋体" w:hAnsi="宋体" w:cs="宋体"/>
      <w:sz w:val="24"/>
      <w:szCs w:val="24"/>
    </w:rPr>
  </w:style>
  <w:style w:type="paragraph" w:styleId="851">
    <w:name w:val="index 1"/>
    <w:basedOn w:val="801"/>
    <w:next w:val="801"/>
    <w:uiPriority w:val="0"/>
    <w:semiHidden/>
    <w:qFormat/>
    <w:pPr>
      <w:spacing w:line="240" w:lineRule="atLeast"/>
    </w:pPr>
    <w:rPr>
      <w:b/>
      <w:bCs/>
      <w:szCs w:val="21"/>
    </w:rPr>
  </w:style>
  <w:style w:type="paragraph" w:styleId="852">
    <w:name w:val="Title"/>
    <w:basedOn w:val="801"/>
    <w:next w:val="801"/>
    <w:link w:val="883"/>
    <w:uiPriority w:val="10"/>
    <w:qFormat/>
    <w:pPr>
      <w:contextualSpacing/>
      <w:spacing w:before="300" w:after="200"/>
    </w:pPr>
    <w:rPr>
      <w:sz w:val="48"/>
      <w:szCs w:val="48"/>
    </w:rPr>
  </w:style>
  <w:style w:type="paragraph" w:styleId="853">
    <w:name w:val="annotation subject"/>
    <w:basedOn w:val="822"/>
    <w:next w:val="822"/>
    <w:link w:val="1041"/>
    <w:uiPriority w:val="0"/>
    <w:qFormat/>
    <w:rPr>
      <w:b/>
      <w:bCs/>
      <w:szCs w:val="21"/>
    </w:rPr>
  </w:style>
  <w:style w:type="paragraph" w:styleId="854">
    <w:name w:val="Body Text First Indent"/>
    <w:basedOn w:val="824"/>
    <w:link w:val="1042"/>
    <w:uiPriority w:val="0"/>
    <w:qFormat/>
    <w:pPr>
      <w:ind w:firstLine="200"/>
      <w:spacing w:line="360" w:lineRule="auto"/>
    </w:pPr>
    <w:rPr>
      <w:rFonts w:ascii="仿宋_GB2312" w:hAnsi="Times New Roman" w:eastAsia="仿宋_GB2312"/>
      <w:sz w:val="30"/>
      <w:szCs w:val="30"/>
    </w:rPr>
  </w:style>
  <w:style w:type="paragraph" w:styleId="855">
    <w:name w:val="Body Text First Indent 2"/>
    <w:basedOn w:val="825"/>
    <w:link w:val="1043"/>
    <w:uiPriority w:val="99"/>
    <w:qFormat/>
    <w:pPr>
      <w:ind w:left="0" w:firstLine="420"/>
      <w:spacing w:after="0" w:line="360" w:lineRule="auto"/>
    </w:pPr>
    <w:rPr>
      <w:rFonts w:ascii="宋体" w:hAnsi="宋体"/>
      <w:szCs w:val="20"/>
    </w:rPr>
  </w:style>
  <w:style w:type="table" w:styleId="856">
    <w:name w:val="Table Grid"/>
    <w:basedOn w:val="81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7">
    <w:name w:val="Strong"/>
    <w:uiPriority w:val="0"/>
    <w:qFormat/>
    <w:rPr>
      <w:b/>
      <w:bCs/>
    </w:rPr>
  </w:style>
  <w:style w:type="character" w:styleId="858">
    <w:name w:val="endnote reference"/>
    <w:uiPriority w:val="99"/>
    <w:semiHidden/>
    <w:unhideWhenUsed/>
    <w:qFormat/>
    <w:rPr>
      <w:vertAlign w:val="superscript"/>
    </w:rPr>
  </w:style>
  <w:style w:type="character" w:styleId="859">
    <w:name w:val="page number"/>
    <w:uiPriority w:val="0"/>
    <w:qFormat/>
  </w:style>
  <w:style w:type="character" w:styleId="860">
    <w:name w:val="FollowedHyperlink"/>
    <w:uiPriority w:val="0"/>
    <w:qFormat/>
    <w:rPr>
      <w:color w:val="800080"/>
      <w:u w:val="single"/>
    </w:rPr>
  </w:style>
  <w:style w:type="character" w:styleId="861">
    <w:name w:val="Emphasis"/>
    <w:uiPriority w:val="20"/>
    <w:qFormat/>
    <w:rPr>
      <w:i/>
      <w:iCs/>
    </w:rPr>
  </w:style>
  <w:style w:type="character" w:styleId="862">
    <w:name w:val="Hyperlink"/>
    <w:uiPriority w:val="99"/>
    <w:qFormat/>
    <w:rPr>
      <w:color w:val="0000ff"/>
      <w:u w:val="single"/>
    </w:rPr>
  </w:style>
  <w:style w:type="character" w:styleId="863">
    <w:name w:val="annotation reference"/>
    <w:uiPriority w:val="0"/>
    <w:qFormat/>
    <w:rPr>
      <w:sz w:val="21"/>
      <w:szCs w:val="21"/>
    </w:rPr>
  </w:style>
  <w:style w:type="character" w:styleId="864">
    <w:name w:val="footnote reference"/>
    <w:uiPriority w:val="99"/>
    <w:unhideWhenUsed/>
    <w:qFormat/>
    <w:rPr>
      <w:vertAlign w:val="superscript"/>
    </w:rPr>
  </w:style>
  <w:style w:type="paragraph" w:styleId="865" w:customStyle="1">
    <w:name w:val="标题1"/>
    <w:basedOn w:val="801"/>
    <w:next w:val="80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866" w:customStyle="1">
    <w:name w:val="样式1"/>
    <w:basedOn w:val="801"/>
    <w:uiPriority w:val="0"/>
    <w:qFormat/>
    <w:pPr>
      <w:numPr>
        <w:ilvl w:val="0"/>
        <w:numId w:val="2"/>
      </w:numPr>
    </w:pPr>
    <w:rPr>
      <w:rFonts w:ascii="宋体" w:hAnsi="宋体"/>
      <w:szCs w:val="21"/>
    </w:rPr>
  </w:style>
  <w:style w:type="paragraph" w:styleId="867" w:customStyle="1">
    <w:name w:val="样式2"/>
    <w:basedOn w:val="801"/>
    <w:uiPriority w:val="0"/>
    <w:qFormat/>
    <w:pPr>
      <w:ind w:left="624" w:hanging="720"/>
    </w:pPr>
    <w:rPr>
      <w:rFonts w:ascii="黑体" w:eastAsia="黑体"/>
      <w:b/>
      <w:sz w:val="30"/>
      <w:szCs w:val="24"/>
    </w:rPr>
  </w:style>
  <w:style w:type="paragraph" w:styleId="868" w:customStyle="1">
    <w:name w:val="普通正文"/>
    <w:basedOn w:val="801"/>
    <w:uiPriority w:val="0"/>
    <w:qFormat/>
    <w:pPr>
      <w:ind w:firstLine="480"/>
      <w:jc w:val="left"/>
      <w:spacing w:before="120" w:after="120" w:line="360" w:lineRule="auto"/>
    </w:pPr>
    <w:rPr>
      <w:rFonts w:ascii="Arial" w:hAnsi="Arial"/>
      <w:sz w:val="24"/>
      <w:szCs w:val="24"/>
    </w:rPr>
  </w:style>
  <w:style w:type="character" w:styleId="869" w:customStyle="1">
    <w:name w:val="标题 3 字符"/>
    <w:link w:val="804"/>
    <w:uiPriority w:val="9"/>
    <w:qFormat/>
    <w:rPr>
      <w:rFonts w:ascii="Times New Roman" w:hAnsi="Times New Roman" w:eastAsia="宋体" w:cs="Times New Roman"/>
      <w:b/>
      <w:bCs/>
      <w:sz w:val="32"/>
      <w:szCs w:val="32"/>
    </w:rPr>
  </w:style>
  <w:style w:type="character" w:styleId="870" w:customStyle="1">
    <w:name w:val="标题 4 字符"/>
    <w:link w:val="805"/>
    <w:uiPriority w:val="9"/>
    <w:qFormat/>
    <w:rPr>
      <w:rFonts w:ascii="Arial" w:hAnsi="Arial" w:eastAsia="黑体" w:cs="Arial"/>
      <w:b/>
      <w:bCs/>
      <w:sz w:val="28"/>
      <w:szCs w:val="28"/>
    </w:rPr>
  </w:style>
  <w:style w:type="character" w:styleId="871" w:customStyle="1">
    <w:name w:val="Heading 1 Char"/>
    <w:uiPriority w:val="9"/>
    <w:qFormat/>
    <w:rPr>
      <w:rFonts w:ascii="Arial" w:hAnsi="Arial" w:eastAsia="Arial" w:cs="Arial"/>
      <w:sz w:val="40"/>
      <w:szCs w:val="40"/>
    </w:rPr>
  </w:style>
  <w:style w:type="character" w:styleId="872" w:customStyle="1">
    <w:name w:val="Heading 2 Char"/>
    <w:uiPriority w:val="9"/>
    <w:qFormat/>
    <w:rPr>
      <w:rFonts w:ascii="Arial" w:hAnsi="Arial" w:eastAsia="Arial" w:cs="Arial"/>
      <w:sz w:val="34"/>
    </w:rPr>
  </w:style>
  <w:style w:type="character" w:styleId="873" w:customStyle="1">
    <w:name w:val="Heading 3 Char"/>
    <w:uiPriority w:val="9"/>
    <w:qFormat/>
    <w:rPr>
      <w:rFonts w:ascii="Arial" w:hAnsi="Arial" w:eastAsia="Arial" w:cs="Arial"/>
      <w:sz w:val="30"/>
      <w:szCs w:val="30"/>
    </w:rPr>
  </w:style>
  <w:style w:type="character" w:styleId="874" w:customStyle="1">
    <w:name w:val="Heading 4 Char"/>
    <w:uiPriority w:val="9"/>
    <w:qFormat/>
    <w:rPr>
      <w:rFonts w:ascii="Arial" w:hAnsi="Arial" w:eastAsia="Arial" w:cs="Arial"/>
      <w:b/>
      <w:bCs/>
      <w:sz w:val="26"/>
      <w:szCs w:val="26"/>
    </w:rPr>
  </w:style>
  <w:style w:type="character" w:styleId="875" w:customStyle="1">
    <w:name w:val="Heading 5 Char"/>
    <w:uiPriority w:val="9"/>
    <w:qFormat/>
    <w:rPr>
      <w:rFonts w:ascii="Arial" w:hAnsi="Arial" w:eastAsia="Arial" w:cs="Arial"/>
      <w:b/>
      <w:bCs/>
      <w:sz w:val="24"/>
      <w:szCs w:val="24"/>
    </w:rPr>
  </w:style>
  <w:style w:type="character" w:styleId="876" w:customStyle="1">
    <w:name w:val="Heading 6 Char"/>
    <w:uiPriority w:val="9"/>
    <w:qFormat/>
    <w:rPr>
      <w:rFonts w:ascii="Arial" w:hAnsi="Arial" w:eastAsia="Arial" w:cs="Arial"/>
      <w:b/>
      <w:bCs/>
      <w:sz w:val="22"/>
      <w:szCs w:val="22"/>
    </w:rPr>
  </w:style>
  <w:style w:type="character" w:styleId="877" w:customStyle="1">
    <w:name w:val="Heading 7 Char"/>
    <w:uiPriority w:val="9"/>
    <w:qFormat/>
    <w:rPr>
      <w:rFonts w:ascii="Arial" w:hAnsi="Arial" w:eastAsia="Arial" w:cs="Arial"/>
      <w:b/>
      <w:bCs/>
      <w:i/>
      <w:iCs/>
      <w:sz w:val="22"/>
      <w:szCs w:val="22"/>
    </w:rPr>
  </w:style>
  <w:style w:type="character" w:styleId="878" w:customStyle="1">
    <w:name w:val="Heading 8 Char"/>
    <w:uiPriority w:val="9"/>
    <w:qFormat/>
    <w:rPr>
      <w:rFonts w:ascii="Arial" w:hAnsi="Arial" w:eastAsia="Arial" w:cs="Arial"/>
      <w:i/>
      <w:iCs/>
      <w:sz w:val="22"/>
      <w:szCs w:val="22"/>
    </w:rPr>
  </w:style>
  <w:style w:type="character" w:styleId="879" w:customStyle="1">
    <w:name w:val="Heading 9 Char"/>
    <w:uiPriority w:val="9"/>
    <w:qFormat/>
    <w:rPr>
      <w:rFonts w:ascii="Arial" w:hAnsi="Arial" w:eastAsia="Arial" w:cs="Arial"/>
      <w:i/>
      <w:iCs/>
      <w:sz w:val="21"/>
      <w:szCs w:val="21"/>
    </w:rPr>
  </w:style>
  <w:style w:type="paragraph" w:styleId="880">
    <w:name w:val="List Paragraph"/>
    <w:basedOn w:val="801"/>
    <w:uiPriority w:val="0"/>
    <w:qFormat/>
    <w:pPr>
      <w:contextualSpacing/>
      <w:ind w:left="720"/>
      <w:jc w:val="left"/>
      <w:widowControl/>
    </w:pPr>
    <w:rPr>
      <w:rFonts w:ascii="Calibri" w:hAnsi="Calibri"/>
      <w:sz w:val="24"/>
      <w:szCs w:val="24"/>
      <w:lang w:eastAsia="en-US" w:bidi="en-US"/>
    </w:rPr>
  </w:style>
  <w:style w:type="paragraph" w:styleId="881" w:customStyle="1">
    <w:name w:val="*正文"/>
    <w:basedOn w:val="801"/>
    <w:uiPriority w:val="0"/>
    <w:qFormat/>
    <w:rPr>
      <w:rFonts w:ascii="宋体" w:hAnsi="宋体" w:cs="黑体"/>
    </w:rPr>
  </w:style>
  <w:style w:type="paragraph" w:styleId="882">
    <w:name w:val="No Spacing"/>
    <w:link w:val="1289"/>
    <w:uiPriority w:val="1"/>
    <w:qFormat/>
    <w:pPr>
      <w:jc w:val="both"/>
      <w:widowControl w:val="off"/>
    </w:pPr>
    <w:rPr>
      <w:rFonts w:ascii="Times New Roman" w:hAnsi="Times New Roman" w:eastAsia="宋体" w:cs="Times New Roman"/>
      <w:sz w:val="21"/>
      <w:szCs w:val="21"/>
      <w:lang w:val="en-US" w:eastAsia="zh-CN" w:bidi="ar-SA"/>
    </w:rPr>
  </w:style>
  <w:style w:type="character" w:styleId="883" w:customStyle="1">
    <w:name w:val="标题 字符"/>
    <w:link w:val="852"/>
    <w:uiPriority w:val="10"/>
    <w:qFormat/>
    <w:rPr>
      <w:sz w:val="48"/>
      <w:szCs w:val="48"/>
    </w:rPr>
  </w:style>
  <w:style w:type="character" w:styleId="884" w:customStyle="1">
    <w:name w:val="副标题 字符"/>
    <w:link w:val="842"/>
    <w:uiPriority w:val="11"/>
    <w:qFormat/>
    <w:rPr>
      <w:sz w:val="24"/>
      <w:szCs w:val="24"/>
    </w:rPr>
  </w:style>
  <w:style w:type="paragraph" w:styleId="885">
    <w:name w:val="Quote"/>
    <w:basedOn w:val="801"/>
    <w:next w:val="801"/>
    <w:link w:val="886"/>
    <w:uiPriority w:val="29"/>
    <w:qFormat/>
    <w:pPr>
      <w:ind w:left="720" w:right="720"/>
    </w:pPr>
    <w:rPr>
      <w:i/>
    </w:rPr>
  </w:style>
  <w:style w:type="character" w:styleId="886" w:customStyle="1">
    <w:name w:val="引用 字符"/>
    <w:link w:val="885"/>
    <w:uiPriority w:val="29"/>
    <w:qFormat/>
    <w:rPr>
      <w:i/>
    </w:rPr>
  </w:style>
  <w:style w:type="paragraph" w:styleId="887">
    <w:name w:val="Intense Quote"/>
    <w:basedOn w:val="801"/>
    <w:next w:val="801"/>
    <w:link w:val="88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8" w:customStyle="1">
    <w:name w:val="明显引用 字符"/>
    <w:link w:val="887"/>
    <w:uiPriority w:val="30"/>
    <w:qFormat/>
    <w:rPr>
      <w:i/>
    </w:rPr>
  </w:style>
  <w:style w:type="character" w:styleId="889" w:customStyle="1">
    <w:name w:val="Header Char"/>
    <w:uiPriority w:val="99"/>
    <w:qFormat/>
  </w:style>
  <w:style w:type="character" w:styleId="890" w:customStyle="1">
    <w:name w:val="Footer Char"/>
    <w:uiPriority w:val="99"/>
    <w:qFormat/>
  </w:style>
  <w:style w:type="character" w:styleId="891" w:customStyle="1">
    <w:name w:val="Caption Char"/>
    <w:uiPriority w:val="99"/>
    <w:qFormat/>
  </w:style>
  <w:style w:type="table" w:styleId="892"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3"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94"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95" w:customStyle="1">
    <w:name w:val="无格式表格 31"/>
    <w:uiPriority w:val="99"/>
    <w:qFormat/>
    <w:tblPr>
      <w:tblCellMar>
        <w:left w:w="0" w:type="dxa"/>
        <w:top w:w="0" w:type="dxa"/>
        <w:right w:w="0" w:type="dxa"/>
        <w:bottom w:w="0" w:type="dxa"/>
      </w:tblCellMar>
    </w:tblPr>
  </w:style>
  <w:style w:type="table" w:styleId="896" w:customStyle="1">
    <w:name w:val="无格式表格 41"/>
    <w:uiPriority w:val="99"/>
    <w:qFormat/>
    <w:tblPr>
      <w:tblCellMar>
        <w:left w:w="0" w:type="dxa"/>
        <w:top w:w="0" w:type="dxa"/>
        <w:right w:w="0" w:type="dxa"/>
        <w:bottom w:w="0" w:type="dxa"/>
      </w:tblCellMar>
    </w:tblPr>
  </w:style>
  <w:style w:type="table" w:styleId="897" w:customStyle="1">
    <w:name w:val="无格式表格 51"/>
    <w:uiPriority w:val="99"/>
    <w:qFormat/>
    <w:tblPr>
      <w:tblCellMar>
        <w:left w:w="0" w:type="dxa"/>
        <w:top w:w="0" w:type="dxa"/>
        <w:right w:w="0" w:type="dxa"/>
        <w:bottom w:w="0" w:type="dxa"/>
      </w:tblCellMar>
    </w:tblPr>
  </w:style>
  <w:style w:type="table" w:styleId="898"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9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0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0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0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5"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06"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07"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8"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9"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1"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2"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3"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2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26"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7"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8"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29"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0"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1"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34"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5"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6"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7"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8"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9"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0"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1"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2"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3"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4"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6"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7" w:customStyle="1">
    <w:name w:val="清单表 1 浅色1"/>
    <w:uiPriority w:val="99"/>
    <w:qFormat/>
    <w:tblPr>
      <w:tblCellMar>
        <w:left w:w="0" w:type="dxa"/>
        <w:top w:w="0" w:type="dxa"/>
        <w:right w:w="0" w:type="dxa"/>
        <w:bottom w:w="0" w:type="dxa"/>
      </w:tblCellMar>
    </w:tblPr>
  </w:style>
  <w:style w:type="table" w:styleId="948" w:customStyle="1">
    <w:name w:val="List Table 1 Light - Accent 1"/>
    <w:uiPriority w:val="99"/>
    <w:qFormat/>
    <w:tblPr>
      <w:tblCellMar>
        <w:left w:w="0" w:type="dxa"/>
        <w:top w:w="0" w:type="dxa"/>
        <w:right w:w="0" w:type="dxa"/>
        <w:bottom w:w="0" w:type="dxa"/>
      </w:tblCellMar>
    </w:tblPr>
  </w:style>
  <w:style w:type="table" w:styleId="949" w:customStyle="1">
    <w:name w:val="List Table 1 Light - Accent 2"/>
    <w:uiPriority w:val="99"/>
    <w:qFormat/>
    <w:tblPr>
      <w:tblCellMar>
        <w:left w:w="0" w:type="dxa"/>
        <w:top w:w="0" w:type="dxa"/>
        <w:right w:w="0" w:type="dxa"/>
        <w:bottom w:w="0" w:type="dxa"/>
      </w:tblCellMar>
    </w:tblPr>
  </w:style>
  <w:style w:type="table" w:styleId="950" w:customStyle="1">
    <w:name w:val="List Table 1 Light - Accent 3"/>
    <w:uiPriority w:val="99"/>
    <w:qFormat/>
    <w:tblPr>
      <w:tblCellMar>
        <w:left w:w="0" w:type="dxa"/>
        <w:top w:w="0" w:type="dxa"/>
        <w:right w:w="0" w:type="dxa"/>
        <w:bottom w:w="0" w:type="dxa"/>
      </w:tblCellMar>
    </w:tblPr>
  </w:style>
  <w:style w:type="table" w:styleId="951" w:customStyle="1">
    <w:name w:val="List Table 1 Light - Accent 4"/>
    <w:uiPriority w:val="99"/>
    <w:qFormat/>
    <w:tblPr>
      <w:tblCellMar>
        <w:left w:w="0" w:type="dxa"/>
        <w:top w:w="0" w:type="dxa"/>
        <w:right w:w="0" w:type="dxa"/>
        <w:bottom w:w="0" w:type="dxa"/>
      </w:tblCellMar>
    </w:tblPr>
  </w:style>
  <w:style w:type="table" w:styleId="952" w:customStyle="1">
    <w:name w:val="List Table 1 Light - Accent 5"/>
    <w:uiPriority w:val="99"/>
    <w:qFormat/>
    <w:tblPr>
      <w:tblCellMar>
        <w:left w:w="0" w:type="dxa"/>
        <w:top w:w="0" w:type="dxa"/>
        <w:right w:w="0" w:type="dxa"/>
        <w:bottom w:w="0" w:type="dxa"/>
      </w:tblCellMar>
    </w:tblPr>
  </w:style>
  <w:style w:type="table" w:styleId="953" w:customStyle="1">
    <w:name w:val="List Table 1 Light - Accent 6"/>
    <w:uiPriority w:val="99"/>
    <w:qFormat/>
    <w:tblPr>
      <w:tblCellMar>
        <w:left w:w="0" w:type="dxa"/>
        <w:top w:w="0" w:type="dxa"/>
        <w:right w:w="0" w:type="dxa"/>
        <w:bottom w:w="0" w:type="dxa"/>
      </w:tblCellMar>
    </w:tblPr>
  </w:style>
  <w:style w:type="table" w:styleId="954"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1"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6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8"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6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7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7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5"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7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7"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8"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9"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80"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82"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83"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4"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5"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7"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8"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9"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9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9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9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9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9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6" w:customStyle="1">
    <w:name w:val="Lined - Accent"/>
    <w:uiPriority w:val="99"/>
    <w:qFormat/>
    <w:rPr>
      <w:color w:val="404040"/>
    </w:rPr>
    <w:tblPr>
      <w:tblCellMar>
        <w:left w:w="0" w:type="dxa"/>
        <w:top w:w="0" w:type="dxa"/>
        <w:right w:w="0" w:type="dxa"/>
        <w:bottom w:w="0" w:type="dxa"/>
      </w:tblCellMar>
    </w:tblPr>
  </w:style>
  <w:style w:type="table" w:styleId="997" w:customStyle="1">
    <w:name w:val="Lined - Accent 1"/>
    <w:uiPriority w:val="99"/>
    <w:qFormat/>
    <w:rPr>
      <w:color w:val="404040"/>
    </w:rPr>
    <w:tblPr>
      <w:tblCellMar>
        <w:left w:w="0" w:type="dxa"/>
        <w:top w:w="0" w:type="dxa"/>
        <w:right w:w="0" w:type="dxa"/>
        <w:bottom w:w="0" w:type="dxa"/>
      </w:tblCellMar>
    </w:tblPr>
  </w:style>
  <w:style w:type="table" w:styleId="998" w:customStyle="1">
    <w:name w:val="Lined - Accent 2"/>
    <w:uiPriority w:val="99"/>
    <w:qFormat/>
    <w:rPr>
      <w:color w:val="404040"/>
    </w:rPr>
    <w:tblPr>
      <w:tblCellMar>
        <w:left w:w="0" w:type="dxa"/>
        <w:top w:w="0" w:type="dxa"/>
        <w:right w:w="0" w:type="dxa"/>
        <w:bottom w:w="0" w:type="dxa"/>
      </w:tblCellMar>
    </w:tblPr>
  </w:style>
  <w:style w:type="table" w:styleId="999" w:customStyle="1">
    <w:name w:val="Lined - Accent 3"/>
    <w:uiPriority w:val="99"/>
    <w:qFormat/>
    <w:rPr>
      <w:color w:val="404040"/>
    </w:rPr>
    <w:tblPr>
      <w:tblCellMar>
        <w:left w:w="0" w:type="dxa"/>
        <w:top w:w="0" w:type="dxa"/>
        <w:right w:w="0" w:type="dxa"/>
        <w:bottom w:w="0" w:type="dxa"/>
      </w:tblCellMar>
    </w:tblPr>
  </w:style>
  <w:style w:type="table" w:styleId="1000" w:customStyle="1">
    <w:name w:val="Lined - Accent 4"/>
    <w:uiPriority w:val="99"/>
    <w:qFormat/>
    <w:rPr>
      <w:color w:val="404040"/>
    </w:rPr>
    <w:tblPr>
      <w:tblCellMar>
        <w:left w:w="0" w:type="dxa"/>
        <w:top w:w="0" w:type="dxa"/>
        <w:right w:w="0" w:type="dxa"/>
        <w:bottom w:w="0" w:type="dxa"/>
      </w:tblCellMar>
    </w:tblPr>
  </w:style>
  <w:style w:type="table" w:styleId="1001" w:customStyle="1">
    <w:name w:val="Lined - Accent 5"/>
    <w:uiPriority w:val="99"/>
    <w:qFormat/>
    <w:rPr>
      <w:color w:val="404040"/>
    </w:rPr>
    <w:tblPr>
      <w:tblCellMar>
        <w:left w:w="0" w:type="dxa"/>
        <w:top w:w="0" w:type="dxa"/>
        <w:right w:w="0" w:type="dxa"/>
        <w:bottom w:w="0" w:type="dxa"/>
      </w:tblCellMar>
    </w:tblPr>
  </w:style>
  <w:style w:type="table" w:styleId="1002" w:customStyle="1">
    <w:name w:val="Lined - Accent 6"/>
    <w:uiPriority w:val="99"/>
    <w:qFormat/>
    <w:rPr>
      <w:color w:val="404040"/>
    </w:rPr>
    <w:tblPr>
      <w:tblCellMar>
        <w:left w:w="0" w:type="dxa"/>
        <w:top w:w="0" w:type="dxa"/>
        <w:right w:w="0" w:type="dxa"/>
        <w:bottom w:w="0" w:type="dxa"/>
      </w:tblCellMar>
    </w:tblPr>
  </w:style>
  <w:style w:type="table" w:styleId="100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04"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1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1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1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1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1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7" w:customStyle="1">
    <w:name w:val="脚注文本 字符"/>
    <w:link w:val="843"/>
    <w:uiPriority w:val="99"/>
    <w:qFormat/>
    <w:rPr>
      <w:sz w:val="18"/>
    </w:rPr>
  </w:style>
  <w:style w:type="character" w:styleId="1018" w:customStyle="1">
    <w:name w:val="尾注文本 字符"/>
    <w:link w:val="836"/>
    <w:uiPriority w:val="99"/>
    <w:qFormat/>
    <w:rPr>
      <w:sz w:val="20"/>
    </w:rPr>
  </w:style>
  <w:style w:type="paragraph" w:styleId="1019" w:customStyle="1">
    <w:name w:val="TOC 标题1"/>
    <w:uiPriority w:val="39"/>
    <w:unhideWhenUsed/>
    <w:qFormat/>
    <w:rPr>
      <w:rFonts w:ascii="Times New Roman" w:hAnsi="Times New Roman" w:eastAsia="宋体" w:cs="Times New Roman"/>
      <w:lang w:val="en-US" w:eastAsia="zh-CN" w:bidi="ar-SA"/>
    </w:rPr>
  </w:style>
  <w:style w:type="character" w:styleId="1020" w:customStyle="1">
    <w:name w:val="标题 1 字符"/>
    <w:link w:val="802"/>
    <w:uiPriority w:val="9"/>
    <w:qFormat/>
    <w:rPr>
      <w:rFonts w:ascii="楷体_GB2312" w:hAnsi="Times New Roman" w:eastAsia="楷体_GB2312" w:cs="Times New Roman"/>
      <w:sz w:val="28"/>
      <w:szCs w:val="28"/>
    </w:rPr>
  </w:style>
  <w:style w:type="character" w:styleId="1021" w:customStyle="1">
    <w:name w:val="标题 2 字符"/>
    <w:link w:val="803"/>
    <w:uiPriority w:val="9"/>
    <w:qFormat/>
    <w:rPr>
      <w:rFonts w:ascii="Arial" w:hAnsi="Arial" w:eastAsia="幼圆" w:cs="Arial"/>
      <w:b/>
      <w:bCs/>
      <w:sz w:val="44"/>
      <w:szCs w:val="44"/>
    </w:rPr>
  </w:style>
  <w:style w:type="character" w:styleId="1022" w:customStyle="1">
    <w:name w:val="正文缩进 字符"/>
    <w:link w:val="813"/>
    <w:uiPriority w:val="0"/>
    <w:qFormat/>
    <w:rPr>
      <w:szCs w:val="21"/>
    </w:rPr>
  </w:style>
  <w:style w:type="character" w:styleId="1023" w:customStyle="1">
    <w:name w:val="标题 5 字符"/>
    <w:link w:val="806"/>
    <w:uiPriority w:val="9"/>
    <w:qFormat/>
    <w:rPr>
      <w:rFonts w:ascii="宋体" w:hAnsi="Times New Roman" w:eastAsia="宋体" w:cs="Times New Roman"/>
      <w:color w:val="000000"/>
      <w:sz w:val="28"/>
      <w:szCs w:val="28"/>
    </w:rPr>
  </w:style>
  <w:style w:type="character" w:styleId="1024" w:customStyle="1">
    <w:name w:val="标题 6 字符"/>
    <w:link w:val="807"/>
    <w:uiPriority w:val="0"/>
    <w:qFormat/>
    <w:rPr>
      <w:rFonts w:ascii="Arial" w:hAnsi="Arial" w:eastAsia="黑体"/>
      <w:b/>
      <w:bCs/>
      <w:sz w:val="24"/>
      <w:szCs w:val="24"/>
    </w:rPr>
  </w:style>
  <w:style w:type="character" w:styleId="1025" w:customStyle="1">
    <w:name w:val="标题 7 字符"/>
    <w:link w:val="808"/>
    <w:uiPriority w:val="0"/>
    <w:qFormat/>
    <w:rPr>
      <w:b/>
      <w:bCs/>
      <w:sz w:val="24"/>
      <w:szCs w:val="24"/>
    </w:rPr>
  </w:style>
  <w:style w:type="character" w:styleId="1026" w:customStyle="1">
    <w:name w:val="标题 8 字符"/>
    <w:link w:val="809"/>
    <w:uiPriority w:val="0"/>
    <w:qFormat/>
    <w:rPr>
      <w:rFonts w:ascii="Arial" w:hAnsi="Arial" w:eastAsia="黑体"/>
      <w:sz w:val="24"/>
      <w:szCs w:val="24"/>
    </w:rPr>
  </w:style>
  <w:style w:type="character" w:styleId="1027" w:customStyle="1">
    <w:name w:val="标题 9 字符"/>
    <w:link w:val="810"/>
    <w:uiPriority w:val="0"/>
    <w:qFormat/>
    <w:rPr>
      <w:rFonts w:ascii="Arial" w:hAnsi="Arial" w:eastAsia="黑体"/>
      <w:sz w:val="21"/>
      <w:szCs w:val="21"/>
    </w:rPr>
  </w:style>
  <w:style w:type="character" w:styleId="1028" w:customStyle="1">
    <w:name w:val="文档结构图 字符"/>
    <w:link w:val="820"/>
    <w:uiPriority w:val="99"/>
    <w:qFormat/>
    <w:rPr>
      <w:rFonts w:ascii="Times New Roman" w:hAnsi="Times New Roman" w:eastAsia="宋体" w:cs="Times New Roman"/>
      <w:szCs w:val="21"/>
      <w:shd w:val="clear" w:color="auto" w:fill="000080"/>
    </w:rPr>
  </w:style>
  <w:style w:type="character" w:styleId="1029" w:customStyle="1">
    <w:name w:val="批注文字 字符"/>
    <w:basedOn w:val="811"/>
    <w:link w:val="822"/>
    <w:uiPriority w:val="99"/>
    <w:qFormat/>
  </w:style>
  <w:style w:type="character" w:styleId="1030" w:customStyle="1">
    <w:name w:val="正文文本 3 字符"/>
    <w:link w:val="823"/>
    <w:uiPriority w:val="0"/>
    <w:qFormat/>
    <w:rPr>
      <w:rFonts w:ascii="仿宋_GB2312" w:hAnsi="Arial" w:eastAsia="仿宋_GB2312" w:cs="Times New Roman"/>
      <w:sz w:val="32"/>
      <w:szCs w:val="32"/>
    </w:rPr>
  </w:style>
  <w:style w:type="character" w:styleId="1031" w:customStyle="1">
    <w:name w:val="正文文本 字符"/>
    <w:link w:val="824"/>
    <w:uiPriority w:val="99"/>
    <w:qFormat/>
    <w:rPr>
      <w:rFonts w:ascii="楷体_GB2312" w:hAnsi="Arial" w:eastAsia="楷体_GB2312" w:cs="Times New Roman"/>
      <w:sz w:val="28"/>
      <w:szCs w:val="28"/>
    </w:rPr>
  </w:style>
  <w:style w:type="character" w:styleId="1032" w:customStyle="1">
    <w:name w:val="正文文本缩进 字符"/>
    <w:basedOn w:val="811"/>
    <w:link w:val="825"/>
    <w:uiPriority w:val="0"/>
    <w:qFormat/>
  </w:style>
  <w:style w:type="character" w:styleId="1033" w:customStyle="1">
    <w:name w:val="纯文本 字符"/>
    <w:link w:val="831"/>
    <w:uiPriority w:val="99"/>
    <w:qFormat/>
    <w:rPr>
      <w:rFonts w:ascii="宋体" w:hAnsi="Courier New" w:eastAsia="宋体" w:cs="Courier New"/>
      <w:szCs w:val="21"/>
    </w:rPr>
  </w:style>
  <w:style w:type="character" w:styleId="1034" w:customStyle="1">
    <w:name w:val="日期 字符"/>
    <w:link w:val="834"/>
    <w:uiPriority w:val="0"/>
    <w:qFormat/>
    <w:rPr>
      <w:rFonts w:ascii="Times New Roman" w:hAnsi="Times New Roman" w:eastAsia="宋体" w:cs="Times New Roman"/>
      <w:sz w:val="24"/>
      <w:szCs w:val="24"/>
    </w:rPr>
  </w:style>
  <w:style w:type="character" w:styleId="1035" w:customStyle="1">
    <w:name w:val="正文文本缩进 2 字符"/>
    <w:link w:val="835"/>
    <w:uiPriority w:val="0"/>
    <w:qFormat/>
    <w:rPr>
      <w:rFonts w:ascii="Arial" w:hAnsi="Arial" w:eastAsia="仿宋_GB2312" w:cs="Arial"/>
      <w:sz w:val="32"/>
      <w:szCs w:val="32"/>
    </w:rPr>
  </w:style>
  <w:style w:type="character" w:styleId="1036" w:customStyle="1">
    <w:name w:val="批注框文本 字符"/>
    <w:link w:val="837"/>
    <w:uiPriority w:val="0"/>
    <w:qFormat/>
    <w:rPr>
      <w:rFonts w:ascii="Times New Roman" w:hAnsi="Times New Roman" w:eastAsia="宋体" w:cs="Times New Roman"/>
      <w:sz w:val="18"/>
      <w:szCs w:val="18"/>
    </w:rPr>
  </w:style>
  <w:style w:type="character" w:styleId="1037" w:customStyle="1">
    <w:name w:val="页脚 字符"/>
    <w:link w:val="838"/>
    <w:uiPriority w:val="99"/>
    <w:qFormat/>
    <w:rPr>
      <w:rFonts w:ascii="Times New Roman" w:hAnsi="Times New Roman" w:eastAsia="宋体" w:cs="Times New Roman"/>
      <w:sz w:val="18"/>
      <w:szCs w:val="18"/>
    </w:rPr>
  </w:style>
  <w:style w:type="character" w:styleId="1038" w:customStyle="1">
    <w:name w:val="页眉 字符"/>
    <w:link w:val="839"/>
    <w:uiPriority w:val="0"/>
    <w:qFormat/>
    <w:rPr>
      <w:rFonts w:ascii="Times New Roman" w:hAnsi="Times New Roman" w:eastAsia="宋体" w:cs="Times New Roman"/>
      <w:sz w:val="18"/>
      <w:szCs w:val="18"/>
    </w:rPr>
  </w:style>
  <w:style w:type="character" w:styleId="1039" w:customStyle="1">
    <w:name w:val="正文文本缩进 3 字符"/>
    <w:link w:val="845"/>
    <w:uiPriority w:val="99"/>
    <w:qFormat/>
    <w:rPr>
      <w:rFonts w:ascii="Arial" w:hAnsi="Arial" w:eastAsia="仿宋_GB2312" w:cs="Arial"/>
      <w:color w:val="ffff00"/>
      <w:sz w:val="32"/>
      <w:szCs w:val="32"/>
    </w:rPr>
  </w:style>
  <w:style w:type="character" w:styleId="1040" w:customStyle="1">
    <w:name w:val="正文文本 2 字符"/>
    <w:link w:val="849"/>
    <w:uiPriority w:val="0"/>
    <w:qFormat/>
    <w:rPr>
      <w:rFonts w:ascii="楷体_GB2312" w:hAnsi="Times New Roman" w:eastAsia="楷体_GB2312" w:cs="Times New Roman"/>
      <w:sz w:val="28"/>
      <w:szCs w:val="28"/>
    </w:rPr>
  </w:style>
  <w:style w:type="character" w:styleId="1041" w:customStyle="1">
    <w:name w:val="批注主题 字符"/>
    <w:link w:val="853"/>
    <w:uiPriority w:val="0"/>
    <w:qFormat/>
    <w:rPr>
      <w:rFonts w:ascii="Times New Roman" w:hAnsi="Times New Roman" w:eastAsia="宋体" w:cs="Times New Roman"/>
      <w:b/>
      <w:bCs/>
      <w:szCs w:val="21"/>
    </w:rPr>
  </w:style>
  <w:style w:type="character" w:styleId="1042" w:customStyle="1">
    <w:name w:val="正文文本首行缩进 字符"/>
    <w:link w:val="854"/>
    <w:uiPriority w:val="0"/>
    <w:qFormat/>
    <w:rPr>
      <w:rFonts w:ascii="仿宋_GB2312" w:hAnsi="Times New Roman" w:eastAsia="仿宋_GB2312" w:cs="Times New Roman"/>
      <w:sz w:val="30"/>
      <w:szCs w:val="30"/>
    </w:rPr>
  </w:style>
  <w:style w:type="character" w:styleId="1043" w:customStyle="1">
    <w:name w:val="正文文本首行缩进 2 字符"/>
    <w:link w:val="855"/>
    <w:uiPriority w:val="99"/>
    <w:qFormat/>
    <w:rPr>
      <w:rFonts w:ascii="宋体" w:hAnsi="宋体" w:eastAsia="宋体" w:cs="Times New Roman"/>
      <w:szCs w:val="20"/>
    </w:rPr>
  </w:style>
  <w:style w:type="character" w:styleId="1044" w:customStyle="1">
    <w:name w:val="已访问的超链接1"/>
    <w:uiPriority w:val="0"/>
    <w:qFormat/>
    <w:rPr>
      <w:color w:val="800080"/>
      <w:u w:val="single"/>
    </w:rPr>
  </w:style>
  <w:style w:type="character" w:styleId="1045" w:customStyle="1">
    <w:name w:val="font5 Char"/>
    <w:uiPriority w:val="0"/>
    <w:qFormat/>
    <w:rPr>
      <w:rFonts w:ascii="宋体" w:hAnsi="宋体" w:eastAsia="宋体"/>
      <w:sz w:val="28"/>
      <w:szCs w:val="28"/>
      <w:lang w:val="en-US" w:eastAsia="zh-CN" w:bidi="ar-SA"/>
    </w:rPr>
  </w:style>
  <w:style w:type="character" w:styleId="1046" w:customStyle="1">
    <w:name w:val="二级目录 Char"/>
    <w:link w:val="1047"/>
    <w:uiPriority w:val="0"/>
    <w:qFormat/>
    <w:rPr>
      <w:b/>
      <w:sz w:val="30"/>
      <w:szCs w:val="28"/>
    </w:rPr>
  </w:style>
  <w:style w:type="paragraph" w:styleId="1047" w:customStyle="1">
    <w:name w:val="二级目录"/>
    <w:next w:val="801"/>
    <w:link w:val="1046"/>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48" w:customStyle="1">
    <w:name w:val="列出段落 Char"/>
    <w:link w:val="1049"/>
    <w:uiPriority w:val="0"/>
    <w:qFormat/>
    <w:rPr>
      <w:rFonts w:ascii="Calibri" w:hAnsi="Calibri"/>
      <w:sz w:val="24"/>
      <w:szCs w:val="24"/>
      <w:lang w:eastAsia="en-US" w:bidi="en-US"/>
    </w:rPr>
  </w:style>
  <w:style w:type="paragraph" w:styleId="1049" w:customStyle="1">
    <w:name w:val="列出段落1"/>
    <w:basedOn w:val="801"/>
    <w:link w:val="1048"/>
    <w:uiPriority w:val="34"/>
    <w:qFormat/>
    <w:pPr>
      <w:contextualSpacing/>
      <w:ind w:left="720"/>
      <w:jc w:val="left"/>
      <w:widowControl/>
    </w:pPr>
    <w:rPr>
      <w:rFonts w:ascii="Calibri" w:hAnsi="Calibri"/>
      <w:sz w:val="24"/>
      <w:szCs w:val="24"/>
      <w:lang w:eastAsia="en-US" w:bidi="en-US"/>
    </w:rPr>
  </w:style>
  <w:style w:type="paragraph" w:styleId="1050" w:customStyle="1">
    <w:name w:val="Body Text(ch)"/>
    <w:basedOn w:val="801"/>
    <w:next w:val="824"/>
    <w:uiPriority w:val="0"/>
    <w:qFormat/>
    <w:pPr>
      <w:spacing w:after="120"/>
    </w:pPr>
    <w:rPr>
      <w:rFonts w:ascii="宋体" w:hAnsi="Arial"/>
      <w:bCs/>
      <w:iCs/>
      <w:szCs w:val="24"/>
    </w:rPr>
  </w:style>
  <w:style w:type="paragraph" w:styleId="1051" w:customStyle="1">
    <w:name w:val="xl27"/>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2" w:customStyle="1">
    <w:name w:val="xl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53" w:customStyle="1">
    <w:name w:val="Char"/>
    <w:basedOn w:val="801"/>
    <w:uiPriority w:val="0"/>
    <w:qFormat/>
    <w:pPr>
      <w:ind w:firstLine="200"/>
      <w:tabs>
        <w:tab w:val="left" w:pos="360" w:leader="none"/>
      </w:tabs>
    </w:pPr>
    <w:rPr>
      <w:sz w:val="28"/>
      <w:szCs w:val="30"/>
    </w:rPr>
  </w:style>
  <w:style w:type="paragraph" w:styleId="1054" w:customStyle="1">
    <w:name w:val="Char111"/>
    <w:basedOn w:val="820"/>
    <w:uiPriority w:val="0"/>
    <w:qFormat/>
    <w:rPr>
      <w:rFonts w:ascii="Tahoma" w:hAnsi="Tahoma"/>
      <w:sz w:val="24"/>
      <w:szCs w:val="24"/>
    </w:rPr>
  </w:style>
  <w:style w:type="paragraph" w:styleId="1055" w:customStyle="1">
    <w:name w:val="table_lines"/>
    <w:basedOn w:val="801"/>
    <w:uiPriority w:val="0"/>
    <w:qFormat/>
    <w:pPr>
      <w:jc w:val="left"/>
      <w:widowControl/>
    </w:pPr>
    <w:rPr>
      <w:sz w:val="20"/>
      <w:szCs w:val="20"/>
      <w:lang w:val="de-DE" w:eastAsia="de-DE"/>
    </w:rPr>
  </w:style>
  <w:style w:type="paragraph" w:styleId="1056"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057" w:customStyle="1">
    <w:name w:val="font7"/>
    <w:basedOn w:val="801"/>
    <w:uiPriority w:val="0"/>
    <w:qFormat/>
    <w:pPr>
      <w:jc w:val="left"/>
      <w:spacing w:before="100" w:beforeAutospacing="1" w:after="100" w:afterAutospacing="1"/>
      <w:widowControl/>
    </w:pPr>
    <w:rPr>
      <w:rFonts w:hint="eastAsia" w:ascii="宋体" w:hAnsi="宋体"/>
      <w:sz w:val="18"/>
      <w:szCs w:val="18"/>
    </w:rPr>
  </w:style>
  <w:style w:type="paragraph" w:styleId="1058" w:customStyle="1">
    <w:name w:val="Char Char Char Char"/>
    <w:basedOn w:val="820"/>
    <w:uiPriority w:val="0"/>
    <w:qFormat/>
    <w:pPr>
      <w:spacing w:line="360" w:lineRule="auto"/>
    </w:pPr>
    <w:rPr>
      <w:rFonts w:ascii="Tahoma" w:hAnsi="Tahoma"/>
      <w:sz w:val="24"/>
      <w:szCs w:val="24"/>
    </w:rPr>
  </w:style>
  <w:style w:type="paragraph" w:styleId="1059" w:customStyle="1">
    <w:name w:val="4"/>
    <w:basedOn w:val="801"/>
    <w:next w:val="845"/>
    <w:uiPriority w:val="0"/>
    <w:qFormat/>
    <w:pPr>
      <w:ind w:firstLine="420"/>
      <w:spacing w:line="360" w:lineRule="auto"/>
    </w:pPr>
    <w:rPr>
      <w:color w:val="ff0000"/>
      <w:sz w:val="24"/>
      <w:szCs w:val="24"/>
    </w:rPr>
  </w:style>
  <w:style w:type="paragraph" w:styleId="1060" w:customStyle="1">
    <w:name w:val="普通 (Web)"/>
    <w:basedOn w:val="801"/>
    <w:uiPriority w:val="0"/>
    <w:qFormat/>
    <w:pPr>
      <w:jc w:val="left"/>
      <w:spacing w:before="100" w:beforeAutospacing="1" w:after="100" w:afterAutospacing="1"/>
      <w:widowControl/>
    </w:pPr>
    <w:rPr>
      <w:rFonts w:ascii="宋体" w:hAnsi="宋体"/>
      <w:sz w:val="24"/>
      <w:szCs w:val="24"/>
    </w:rPr>
  </w:style>
  <w:style w:type="paragraph" w:styleId="1061" w:customStyle="1">
    <w:name w:val="Char Char Char Char Char Char Char Char Char Char"/>
    <w:basedOn w:val="801"/>
    <w:uiPriority w:val="0"/>
    <w:qFormat/>
    <w:pPr>
      <w:spacing w:line="360" w:lineRule="auto"/>
    </w:pPr>
    <w:rPr>
      <w:sz w:val="24"/>
      <w:szCs w:val="20"/>
    </w:rPr>
  </w:style>
  <w:style w:type="paragraph" w:styleId="1062" w:customStyle="1">
    <w:name w:val="font6"/>
    <w:basedOn w:val="801"/>
    <w:uiPriority w:val="0"/>
    <w:qFormat/>
    <w:pPr>
      <w:jc w:val="left"/>
      <w:spacing w:before="100" w:beforeAutospacing="1" w:after="100" w:afterAutospacing="1"/>
      <w:widowControl/>
    </w:pPr>
    <w:rPr>
      <w:rFonts w:hint="eastAsia" w:ascii="宋体" w:hAnsi="宋体"/>
      <w:sz w:val="28"/>
      <w:szCs w:val="28"/>
      <w:u w:val="single"/>
    </w:rPr>
  </w:style>
  <w:style w:type="paragraph" w:styleId="1063" w:customStyle="1">
    <w:name w:val="xl25"/>
    <w:basedOn w:val="80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customStyle="1">
    <w:name w:val="图标"/>
    <w:basedOn w:val="801"/>
    <w:next w:val="80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65" w:customStyle="1">
    <w:name w:val="标题3"/>
    <w:basedOn w:val="801"/>
    <w:next w:val="801"/>
    <w:uiPriority w:val="0"/>
    <w:qFormat/>
    <w:pPr>
      <w:ind w:firstLine="624"/>
      <w:spacing w:line="590" w:lineRule="atLeast"/>
    </w:pPr>
    <w:rPr>
      <w:rFonts w:ascii="方正黑体_GBK" w:eastAsia="方正黑体_GBK"/>
      <w:sz w:val="32"/>
      <w:szCs w:val="32"/>
    </w:rPr>
  </w:style>
  <w:style w:type="paragraph" w:styleId="1066" w:customStyle="1">
    <w:name w:val="xl24"/>
    <w:basedOn w:val="80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7" w:customStyle="1">
    <w:name w:val="xl29"/>
    <w:basedOn w:val="801"/>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68" w:customStyle="1">
    <w:name w:val="Char Char Char Char Char Char Char Char"/>
    <w:basedOn w:val="801"/>
    <w:uiPriority w:val="0"/>
    <w:qFormat/>
    <w:pPr>
      <w:jc w:val="left"/>
      <w:spacing w:after="160" w:line="240" w:lineRule="exact"/>
      <w:widowControl/>
    </w:pPr>
    <w:rPr>
      <w:rFonts w:ascii="Verdana" w:hAnsi="Verdana"/>
      <w:sz w:val="20"/>
      <w:szCs w:val="20"/>
      <w:lang w:eastAsia="en-US"/>
    </w:rPr>
  </w:style>
  <w:style w:type="paragraph" w:styleId="1069" w:customStyle="1">
    <w:name w:val="xl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70" w:customStyle="1">
    <w:name w:val="Char Char Char Char Char Char Char Char1"/>
    <w:basedOn w:val="801"/>
    <w:uiPriority w:val="0"/>
    <w:qFormat/>
    <w:pPr>
      <w:jc w:val="left"/>
      <w:spacing w:after="160" w:line="240" w:lineRule="exact"/>
      <w:widowControl/>
    </w:pPr>
    <w:rPr>
      <w:rFonts w:ascii="Verdana" w:hAnsi="Verdana"/>
      <w:sz w:val="20"/>
      <w:szCs w:val="20"/>
      <w:lang w:eastAsia="en-US"/>
    </w:rPr>
  </w:style>
  <w:style w:type="paragraph" w:styleId="1071" w:customStyle="1">
    <w:name w:val="xl30"/>
    <w:basedOn w:val="801"/>
    <w:uiPriority w:val="0"/>
    <w:qFormat/>
    <w:pPr>
      <w:jc w:val="center"/>
      <w:spacing w:before="100" w:beforeAutospacing="1" w:after="100" w:afterAutospacing="1"/>
      <w:widowControl/>
    </w:pPr>
    <w:rPr>
      <w:rFonts w:ascii="宋体" w:hAnsi="宋体"/>
      <w:b/>
      <w:bCs/>
      <w:sz w:val="36"/>
      <w:szCs w:val="36"/>
    </w:rPr>
  </w:style>
  <w:style w:type="paragraph" w:styleId="1072" w:customStyle="1">
    <w:name w:val="Char Char Char Char1"/>
    <w:basedOn w:val="820"/>
    <w:uiPriority w:val="0"/>
    <w:qFormat/>
    <w:pPr>
      <w:spacing w:line="360" w:lineRule="auto"/>
    </w:pPr>
    <w:rPr>
      <w:rFonts w:ascii="Tahoma" w:hAnsi="Tahoma"/>
      <w:sz w:val="24"/>
      <w:szCs w:val="24"/>
    </w:rPr>
  </w:style>
  <w:style w:type="paragraph" w:styleId="1073" w:customStyle="1">
    <w:name w:val="table_1stline"/>
    <w:basedOn w:val="801"/>
    <w:uiPriority w:val="0"/>
    <w:qFormat/>
    <w:pPr>
      <w:jc w:val="left"/>
      <w:spacing w:before="120"/>
      <w:widowControl/>
    </w:pPr>
    <w:rPr>
      <w:bCs/>
      <w:sz w:val="20"/>
      <w:szCs w:val="20"/>
      <w:lang w:val="de-DE" w:eastAsia="de-DE"/>
    </w:rPr>
  </w:style>
  <w:style w:type="paragraph" w:styleId="1074" w:customStyle="1">
    <w:name w:val="font5"/>
    <w:basedOn w:val="801"/>
    <w:uiPriority w:val="0"/>
    <w:qFormat/>
    <w:pPr>
      <w:jc w:val="left"/>
      <w:spacing w:before="100" w:beforeAutospacing="1" w:after="100" w:afterAutospacing="1"/>
      <w:widowControl/>
    </w:pPr>
    <w:rPr>
      <w:rFonts w:hint="eastAsia" w:ascii="宋体" w:hAnsi="宋体"/>
      <w:sz w:val="28"/>
      <w:szCs w:val="28"/>
    </w:rPr>
  </w:style>
  <w:style w:type="paragraph" w:styleId="1075" w:customStyle="1">
    <w:name w:val="修订1"/>
    <w:uiPriority w:val="99"/>
    <w:semiHidden/>
    <w:qFormat/>
    <w:rPr>
      <w:rFonts w:ascii="Times New Roman" w:hAnsi="Times New Roman" w:eastAsia="宋体" w:cs="Times New Roman"/>
      <w:sz w:val="21"/>
      <w:szCs w:val="21"/>
      <w:lang w:val="en-US" w:eastAsia="zh-CN" w:bidi="ar-SA"/>
    </w:rPr>
  </w:style>
  <w:style w:type="paragraph" w:styleId="107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077" w:customStyle="1">
    <w:name w:val="文本块1"/>
    <w:basedOn w:val="801"/>
    <w:uiPriority w:val="0"/>
    <w:qFormat/>
    <w:pPr>
      <w:ind w:left="420" w:right="33"/>
      <w:jc w:val="left"/>
    </w:pPr>
    <w:rPr>
      <w:sz w:val="24"/>
      <w:szCs w:val="20"/>
    </w:rPr>
  </w:style>
  <w:style w:type="character" w:styleId="1078" w:customStyle="1">
    <w:name w:val="Title Char"/>
    <w:uiPriority w:val="10"/>
    <w:qFormat/>
    <w:rPr>
      <w:sz w:val="48"/>
      <w:szCs w:val="48"/>
    </w:rPr>
  </w:style>
  <w:style w:type="character" w:styleId="1079" w:customStyle="1">
    <w:name w:val="Subtitle Char"/>
    <w:uiPriority w:val="11"/>
    <w:qFormat/>
    <w:rPr>
      <w:sz w:val="24"/>
      <w:szCs w:val="24"/>
    </w:rPr>
  </w:style>
  <w:style w:type="table" w:styleId="1080" w:customStyle="1">
    <w:name w:val="网格型1"/>
    <w:basedOn w:val="812"/>
    <w:uiPriority w:val="39"/>
    <w:qFormat/>
    <w:rPr>
      <w:rFonts w:ascii="Calibri" w:hAnsi="Calibri"/>
      <w:sz w:val="21"/>
      <w:szCs w:val="22"/>
    </w:rPr>
    <w:tblPr/>
  </w:style>
  <w:style w:type="table" w:styleId="108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2" w:customStyle="1">
    <w:name w:val="Plain Table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83" w:customStyle="1">
    <w:name w:val="Plain Table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84" w:customStyle="1">
    <w:name w:val="Plain Table 31"/>
    <w:uiPriority w:val="99"/>
    <w:qFormat/>
    <w:tblPr>
      <w:tblCellMar>
        <w:left w:w="0" w:type="dxa"/>
        <w:top w:w="0" w:type="dxa"/>
        <w:right w:w="0" w:type="dxa"/>
        <w:bottom w:w="0" w:type="dxa"/>
      </w:tblCellMar>
    </w:tblPr>
  </w:style>
  <w:style w:type="table" w:styleId="1085" w:customStyle="1">
    <w:name w:val="Plain Table 41"/>
    <w:uiPriority w:val="99"/>
    <w:qFormat/>
    <w:tblPr>
      <w:tblCellMar>
        <w:left w:w="0" w:type="dxa"/>
        <w:top w:w="0" w:type="dxa"/>
        <w:right w:w="0" w:type="dxa"/>
        <w:bottom w:w="0" w:type="dxa"/>
      </w:tblCellMar>
    </w:tblPr>
  </w:style>
  <w:style w:type="table" w:styleId="1086" w:customStyle="1">
    <w:name w:val="Plain Table 51"/>
    <w:uiPriority w:val="99"/>
    <w:qFormat/>
    <w:tblPr>
      <w:tblCellMar>
        <w:left w:w="0" w:type="dxa"/>
        <w:top w:w="0" w:type="dxa"/>
        <w:right w:w="0" w:type="dxa"/>
        <w:bottom w:w="0" w:type="dxa"/>
      </w:tblCellMar>
    </w:tblPr>
  </w:style>
  <w:style w:type="table" w:styleId="1087" w:customStyle="1">
    <w:name w:val="Grid Table 1 Light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8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8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9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9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9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9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94" w:customStyle="1">
    <w:name w:val="Grid Table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9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9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9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9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9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1" w:customStyle="1">
    <w:name w:val="Grid Table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0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0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0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08" w:customStyle="1">
    <w:name w:val="Grid Table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0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1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1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1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1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1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15" w:customStyle="1">
    <w:name w:val="Grid Table 5 Dark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1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2" w:customStyle="1">
    <w:name w:val="Grid Table 6 Colorful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2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2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2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2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2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2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9" w:customStyle="1">
    <w:name w:val="Grid Table 7 Colorful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3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36" w:customStyle="1">
    <w:name w:val="List Table 1 Light1"/>
    <w:uiPriority w:val="99"/>
    <w:qFormat/>
    <w:tblPr>
      <w:tblCellMar>
        <w:left w:w="0" w:type="dxa"/>
        <w:top w:w="0" w:type="dxa"/>
        <w:right w:w="0" w:type="dxa"/>
        <w:bottom w:w="0" w:type="dxa"/>
      </w:tblCellMar>
    </w:tblPr>
  </w:style>
  <w:style w:type="table" w:styleId="1137" w:customStyle="1">
    <w:name w:val="List Table 1 Light - Accent 11"/>
    <w:uiPriority w:val="99"/>
    <w:qFormat/>
    <w:tblPr>
      <w:tblCellMar>
        <w:left w:w="0" w:type="dxa"/>
        <w:top w:w="0" w:type="dxa"/>
        <w:right w:w="0" w:type="dxa"/>
        <w:bottom w:w="0" w:type="dxa"/>
      </w:tblCellMar>
    </w:tblPr>
  </w:style>
  <w:style w:type="table" w:styleId="1138" w:customStyle="1">
    <w:name w:val="List Table 1 Light - Accent 21"/>
    <w:uiPriority w:val="99"/>
    <w:qFormat/>
    <w:tblPr>
      <w:tblCellMar>
        <w:left w:w="0" w:type="dxa"/>
        <w:top w:w="0" w:type="dxa"/>
        <w:right w:w="0" w:type="dxa"/>
        <w:bottom w:w="0" w:type="dxa"/>
      </w:tblCellMar>
    </w:tblPr>
  </w:style>
  <w:style w:type="table" w:styleId="1139" w:customStyle="1">
    <w:name w:val="List Table 1 Light - Accent 31"/>
    <w:uiPriority w:val="99"/>
    <w:qFormat/>
    <w:tblPr>
      <w:tblCellMar>
        <w:left w:w="0" w:type="dxa"/>
        <w:top w:w="0" w:type="dxa"/>
        <w:right w:w="0" w:type="dxa"/>
        <w:bottom w:w="0" w:type="dxa"/>
      </w:tblCellMar>
    </w:tblPr>
  </w:style>
  <w:style w:type="table" w:styleId="1140" w:customStyle="1">
    <w:name w:val="List Table 1 Light - Accent 41"/>
    <w:uiPriority w:val="99"/>
    <w:qFormat/>
    <w:tblPr>
      <w:tblCellMar>
        <w:left w:w="0" w:type="dxa"/>
        <w:top w:w="0" w:type="dxa"/>
        <w:right w:w="0" w:type="dxa"/>
        <w:bottom w:w="0" w:type="dxa"/>
      </w:tblCellMar>
    </w:tblPr>
  </w:style>
  <w:style w:type="table" w:styleId="1141" w:customStyle="1">
    <w:name w:val="List Table 1 Light - Accent 51"/>
    <w:uiPriority w:val="99"/>
    <w:qFormat/>
    <w:tblPr>
      <w:tblCellMar>
        <w:left w:w="0" w:type="dxa"/>
        <w:top w:w="0" w:type="dxa"/>
        <w:right w:w="0" w:type="dxa"/>
        <w:bottom w:w="0" w:type="dxa"/>
      </w:tblCellMar>
    </w:tblPr>
  </w:style>
  <w:style w:type="table" w:styleId="1142" w:customStyle="1">
    <w:name w:val="List Table 1 Light - Accent 61"/>
    <w:uiPriority w:val="99"/>
    <w:qFormat/>
    <w:tblPr>
      <w:tblCellMar>
        <w:left w:w="0" w:type="dxa"/>
        <w:top w:w="0" w:type="dxa"/>
        <w:right w:w="0" w:type="dxa"/>
        <w:bottom w:w="0" w:type="dxa"/>
      </w:tblCellMar>
    </w:tblPr>
  </w:style>
  <w:style w:type="table" w:styleId="1143" w:customStyle="1">
    <w:name w:val="List Table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4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4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4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4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4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4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50" w:customStyle="1">
    <w:name w:val="List Table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5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5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5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5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5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5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57" w:customStyle="1">
    <w:name w:val="List Table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5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5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6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6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6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6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64" w:customStyle="1">
    <w:name w:val="List Table 5 Dark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6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6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6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6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6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7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71" w:customStyle="1">
    <w:name w:val="List Table 6 Colorful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7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7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7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7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7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7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78" w:customStyle="1">
    <w:name w:val="List Table 7 Colorful1"/>
    <w:uiPriority w:val="99"/>
    <w:qFormat/>
    <w:tblPr>
      <w:tblBorders>
        <w:right w:val="single" w:color="7F7F7F" w:sz="4" w:space="0"/>
      </w:tblBorders>
      <w:tblCellMar>
        <w:left w:w="0" w:type="dxa"/>
        <w:top w:w="0" w:type="dxa"/>
        <w:right w:w="0" w:type="dxa"/>
        <w:bottom w:w="0" w:type="dxa"/>
      </w:tblCellMar>
    </w:tblPr>
  </w:style>
  <w:style w:type="table" w:styleId="117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18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18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18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18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18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185" w:customStyle="1">
    <w:name w:val="Lined - Accent 1"/>
    <w:uiPriority w:val="99"/>
    <w:qFormat/>
    <w:rPr>
      <w:color w:val="404040"/>
    </w:rPr>
    <w:tblPr>
      <w:tblCellMar>
        <w:left w:w="0" w:type="dxa"/>
        <w:top w:w="0" w:type="dxa"/>
        <w:right w:w="0" w:type="dxa"/>
        <w:bottom w:w="0" w:type="dxa"/>
      </w:tblCellMar>
    </w:tblPr>
  </w:style>
  <w:style w:type="table" w:styleId="1186" w:customStyle="1">
    <w:name w:val="Lined - Accent 11"/>
    <w:uiPriority w:val="99"/>
    <w:qFormat/>
    <w:rPr>
      <w:color w:val="404040"/>
    </w:rPr>
    <w:tblPr>
      <w:tblCellMar>
        <w:left w:w="0" w:type="dxa"/>
        <w:top w:w="0" w:type="dxa"/>
        <w:right w:w="0" w:type="dxa"/>
        <w:bottom w:w="0" w:type="dxa"/>
      </w:tblCellMar>
    </w:tblPr>
  </w:style>
  <w:style w:type="table" w:styleId="1187" w:customStyle="1">
    <w:name w:val="Lined - Accent 21"/>
    <w:uiPriority w:val="99"/>
    <w:qFormat/>
    <w:rPr>
      <w:color w:val="404040"/>
    </w:rPr>
    <w:tblPr>
      <w:tblCellMar>
        <w:left w:w="0" w:type="dxa"/>
        <w:top w:w="0" w:type="dxa"/>
        <w:right w:w="0" w:type="dxa"/>
        <w:bottom w:w="0" w:type="dxa"/>
      </w:tblCellMar>
    </w:tblPr>
  </w:style>
  <w:style w:type="table" w:styleId="1188" w:customStyle="1">
    <w:name w:val="Lined - Accent 31"/>
    <w:uiPriority w:val="99"/>
    <w:qFormat/>
    <w:rPr>
      <w:color w:val="404040"/>
    </w:rPr>
    <w:tblPr>
      <w:tblCellMar>
        <w:left w:w="0" w:type="dxa"/>
        <w:top w:w="0" w:type="dxa"/>
        <w:right w:w="0" w:type="dxa"/>
        <w:bottom w:w="0" w:type="dxa"/>
      </w:tblCellMar>
    </w:tblPr>
  </w:style>
  <w:style w:type="table" w:styleId="1189" w:customStyle="1">
    <w:name w:val="Lined - Accent 41"/>
    <w:uiPriority w:val="99"/>
    <w:qFormat/>
    <w:rPr>
      <w:color w:val="404040"/>
    </w:rPr>
    <w:tblPr>
      <w:tblCellMar>
        <w:left w:w="0" w:type="dxa"/>
        <w:top w:w="0" w:type="dxa"/>
        <w:right w:w="0" w:type="dxa"/>
        <w:bottom w:w="0" w:type="dxa"/>
      </w:tblCellMar>
    </w:tblPr>
  </w:style>
  <w:style w:type="table" w:styleId="1190" w:customStyle="1">
    <w:name w:val="Lined - Accent 51"/>
    <w:uiPriority w:val="99"/>
    <w:qFormat/>
    <w:rPr>
      <w:color w:val="404040"/>
    </w:rPr>
    <w:tblPr>
      <w:tblCellMar>
        <w:left w:w="0" w:type="dxa"/>
        <w:top w:w="0" w:type="dxa"/>
        <w:right w:w="0" w:type="dxa"/>
        <w:bottom w:w="0" w:type="dxa"/>
      </w:tblCellMar>
    </w:tblPr>
  </w:style>
  <w:style w:type="table" w:styleId="1191" w:customStyle="1">
    <w:name w:val="Lined - Accent 61"/>
    <w:uiPriority w:val="99"/>
    <w:qFormat/>
    <w:rPr>
      <w:color w:val="404040"/>
    </w:rPr>
    <w:tblPr>
      <w:tblCellMar>
        <w:left w:w="0" w:type="dxa"/>
        <w:top w:w="0" w:type="dxa"/>
        <w:right w:w="0" w:type="dxa"/>
        <w:bottom w:w="0" w:type="dxa"/>
      </w:tblCellMar>
    </w:tblPr>
  </w:style>
  <w:style w:type="table" w:styleId="1192"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93"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94"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95"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96"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97"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98"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99"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00"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01"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02"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03"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04"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05"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06" w:customStyle="1">
    <w:name w:val="Footnote Text Char"/>
    <w:uiPriority w:val="99"/>
    <w:qFormat/>
    <w:rPr>
      <w:sz w:val="18"/>
    </w:rPr>
  </w:style>
  <w:style w:type="character" w:styleId="1207" w:customStyle="1">
    <w:name w:val="题注 字符"/>
    <w:link w:val="819"/>
    <w:uiPriority w:val="35"/>
    <w:qFormat/>
    <w:rPr>
      <w:b/>
      <w:bCs/>
      <w:color w:val="4f81bd"/>
      <w:sz w:val="18"/>
      <w:szCs w:val="18"/>
    </w:rPr>
  </w:style>
  <w:style w:type="character" w:styleId="1208" w:customStyle="1">
    <w:name w:val="普通(网站) 字符"/>
    <w:link w:val="850"/>
    <w:uiPriority w:val="0"/>
    <w:qFormat/>
    <w:rPr>
      <w:rFonts w:ascii="宋体" w:hAnsi="宋体" w:cs="宋体"/>
      <w:sz w:val="24"/>
      <w:szCs w:val="24"/>
    </w:rPr>
  </w:style>
  <w:style w:type="character" w:styleId="1209" w:customStyle="1">
    <w:name w:val="paramlista1"/>
    <w:uiPriority w:val="0"/>
    <w:qFormat/>
    <w:rPr>
      <w:rFonts w:ascii="Calibri" w:hAnsi="Calibri" w:eastAsia="宋体" w:cs="Times New Roman"/>
      <w:sz w:val="18"/>
      <w:szCs w:val="18"/>
    </w:rPr>
  </w:style>
  <w:style w:type="character" w:styleId="1210" w:customStyle="1">
    <w:name w:val="Table Text Char"/>
    <w:link w:val="1211"/>
    <w:uiPriority w:val="0"/>
    <w:qFormat/>
    <w:rPr>
      <w:rFonts w:cs="Arial"/>
      <w:sz w:val="21"/>
      <w:szCs w:val="21"/>
    </w:rPr>
  </w:style>
  <w:style w:type="paragraph" w:styleId="1211" w:customStyle="1">
    <w:name w:val="Table Text"/>
    <w:basedOn w:val="801"/>
    <w:link w:val="1210"/>
    <w:uiPriority w:val="0"/>
    <w:qFormat/>
    <w:pPr>
      <w:jc w:val="left"/>
      <w:spacing w:before="80" w:after="80" w:line="240" w:lineRule="atLeast"/>
    </w:pPr>
    <w:rPr>
      <w:rFonts w:cs="Arial"/>
      <w:szCs w:val="21"/>
    </w:rPr>
  </w:style>
  <w:style w:type="character" w:styleId="1212" w:customStyle="1">
    <w:name w:val="文档结构图 Char2"/>
    <w:uiPriority w:val="99"/>
    <w:semiHidden/>
    <w:qFormat/>
    <w:rPr>
      <w:rFonts w:ascii="宋体"/>
      <w:sz w:val="18"/>
      <w:szCs w:val="18"/>
    </w:rPr>
  </w:style>
  <w:style w:type="character" w:styleId="1213" w:customStyle="1">
    <w:name w:val="项目编号A Char Char"/>
    <w:link w:val="1214"/>
    <w:uiPriority w:val="0"/>
    <w:qFormat/>
    <w:rPr>
      <w:sz w:val="24"/>
      <w:szCs w:val="24"/>
    </w:rPr>
  </w:style>
  <w:style w:type="paragraph" w:styleId="1214" w:customStyle="1">
    <w:name w:val="项目编号A"/>
    <w:link w:val="12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215" w:customStyle="1">
    <w:name w:val="正文文本缩进 Char2"/>
    <w:uiPriority w:val="99"/>
    <w:semiHidden/>
    <w:qFormat/>
    <w:rPr>
      <w:sz w:val="21"/>
      <w:szCs w:val="22"/>
    </w:rPr>
  </w:style>
  <w:style w:type="character" w:styleId="1216" w:customStyle="1">
    <w:name w:val="带缩进的正文 Char Char"/>
    <w:link w:val="1217"/>
    <w:uiPriority w:val="0"/>
    <w:qFormat/>
    <w:rPr>
      <w:rFonts w:ascii="Calibri" w:hAnsi="Calibri"/>
      <w:sz w:val="24"/>
      <w:szCs w:val="22"/>
    </w:rPr>
  </w:style>
  <w:style w:type="paragraph" w:styleId="1217" w:customStyle="1">
    <w:name w:val="带缩进的正文"/>
    <w:basedOn w:val="801"/>
    <w:link w:val="1216"/>
    <w:uiPriority w:val="0"/>
    <w:qFormat/>
    <w:pPr>
      <w:ind w:firstLine="480"/>
      <w:spacing w:line="360" w:lineRule="auto"/>
    </w:pPr>
    <w:rPr>
      <w:rFonts w:ascii="Calibri" w:hAnsi="Calibri"/>
      <w:sz w:val="24"/>
    </w:rPr>
  </w:style>
  <w:style w:type="character" w:styleId="1218" w:customStyle="1">
    <w:name w:val="Char Char17"/>
    <w:uiPriority w:val="0"/>
    <w:qFormat/>
    <w:rPr>
      <w:rFonts w:ascii="Arial" w:hAnsi="Arial" w:eastAsia="黑体"/>
      <w:b/>
      <w:spacing w:val="-2"/>
      <w:position w:val="-6"/>
      <w:sz w:val="24"/>
    </w:rPr>
  </w:style>
  <w:style w:type="character" w:styleId="1219" w:customStyle="1">
    <w:name w:val="表格 Char Char"/>
    <w:link w:val="1220"/>
    <w:uiPriority w:val="0"/>
    <w:qFormat/>
    <w:rPr>
      <w:rFonts w:ascii="Arial" w:hAnsi="Arial"/>
      <w:sz w:val="24"/>
      <w:szCs w:val="24"/>
    </w:rPr>
  </w:style>
  <w:style w:type="paragraph" w:styleId="1220" w:customStyle="1">
    <w:name w:val="表格"/>
    <w:basedOn w:val="801"/>
    <w:link w:val="1219"/>
    <w:uiPriority w:val="0"/>
    <w:qFormat/>
    <w:rPr>
      <w:rFonts w:ascii="Arial" w:hAnsi="Arial"/>
      <w:sz w:val="24"/>
      <w:szCs w:val="24"/>
    </w:rPr>
  </w:style>
  <w:style w:type="character" w:styleId="1221" w:customStyle="1">
    <w:name w:val="normal91"/>
    <w:uiPriority w:val="0"/>
    <w:qFormat/>
    <w:rPr>
      <w:rFonts w:ascii="Calibri" w:hAnsi="Calibri" w:eastAsia="宋体" w:cs="Times New Roman"/>
      <w:sz w:val="20"/>
      <w:szCs w:val="20"/>
    </w:rPr>
  </w:style>
  <w:style w:type="character" w:styleId="1222" w:customStyle="1">
    <w:name w:val="font121"/>
    <w:uiPriority w:val="0"/>
    <w:qFormat/>
    <w:rPr>
      <w:rFonts w:hint="eastAsia" w:ascii="宋体" w:hAnsi="宋体" w:eastAsia="宋体" w:cs="宋体"/>
      <w:b/>
      <w:color w:val="000000"/>
      <w:sz w:val="20"/>
      <w:szCs w:val="20"/>
      <w:u w:val="none"/>
    </w:rPr>
  </w:style>
  <w:style w:type="character" w:styleId="1223" w:customStyle="1">
    <w:name w:val="font81"/>
    <w:uiPriority w:val="0"/>
    <w:qFormat/>
    <w:rPr>
      <w:rFonts w:hint="eastAsia" w:ascii="宋体" w:hAnsi="宋体" w:eastAsia="宋体" w:cs="宋体"/>
      <w:b/>
      <w:color w:val="000000"/>
      <w:sz w:val="20"/>
      <w:szCs w:val="20"/>
      <w:u w:val="none"/>
    </w:rPr>
  </w:style>
  <w:style w:type="character" w:styleId="1224" w:customStyle="1">
    <w:name w:val="Char Char16"/>
    <w:uiPriority w:val="0"/>
    <w:qFormat/>
    <w:rPr>
      <w:rFonts w:ascii="宋体"/>
      <w:b/>
      <w:spacing w:val="-2"/>
      <w:position w:val="-6"/>
      <w:sz w:val="24"/>
    </w:rPr>
  </w:style>
  <w:style w:type="character" w:styleId="1225" w:customStyle="1">
    <w:name w:val="普通文字 Char Char Char"/>
    <w:uiPriority w:val="0"/>
    <w:qFormat/>
    <w:rPr>
      <w:rFonts w:ascii="宋体" w:hAnsi="Courier New" w:eastAsia="宋体" w:cs="Courier New"/>
      <w:sz w:val="21"/>
      <w:szCs w:val="21"/>
      <w:lang w:val="en-US" w:eastAsia="zh-CN" w:bidi="ar-SA"/>
    </w:rPr>
  </w:style>
  <w:style w:type="character" w:styleId="1226" w:customStyle="1">
    <w:name w:val="font"/>
    <w:uiPriority w:val="0"/>
    <w:qFormat/>
  </w:style>
  <w:style w:type="character" w:styleId="1227" w:customStyle="1">
    <w:name w:val="正文缩进 Char2"/>
    <w:uiPriority w:val="0"/>
    <w:qFormat/>
    <w:rPr>
      <w:rFonts w:eastAsia="宋体"/>
      <w:sz w:val="21"/>
      <w:lang w:val="en-US" w:eastAsia="zh-CN" w:bidi="ar-SA"/>
    </w:rPr>
  </w:style>
  <w:style w:type="character" w:styleId="1228" w:customStyle="1">
    <w:name w:val="font131"/>
    <w:uiPriority w:val="0"/>
    <w:qFormat/>
    <w:rPr>
      <w:rFonts w:hint="eastAsia" w:ascii="宋体" w:hAnsi="宋体" w:eastAsia="宋体" w:cs="宋体"/>
      <w:color w:val="000000"/>
      <w:sz w:val="18"/>
      <w:szCs w:val="18"/>
      <w:u w:val="none"/>
    </w:rPr>
  </w:style>
  <w:style w:type="character" w:styleId="1229" w:customStyle="1">
    <w:name w:val="font21"/>
    <w:uiPriority w:val="0"/>
    <w:qFormat/>
    <w:rPr>
      <w:rFonts w:hint="eastAsia" w:ascii="楷体" w:hAnsi="楷体" w:eastAsia="楷体" w:cs="楷体"/>
      <w:color w:val="000000"/>
      <w:sz w:val="22"/>
      <w:szCs w:val="22"/>
      <w:u w:val="none"/>
    </w:rPr>
  </w:style>
  <w:style w:type="character" w:styleId="1230" w:customStyle="1">
    <w:name w:val="font141"/>
    <w:uiPriority w:val="0"/>
    <w:qFormat/>
    <w:rPr>
      <w:rFonts w:hint="eastAsia" w:ascii="宋体" w:hAnsi="宋体" w:eastAsia="宋体" w:cs="宋体"/>
      <w:color w:val="000000"/>
      <w:sz w:val="20"/>
      <w:szCs w:val="20"/>
      <w:u w:val="none"/>
    </w:rPr>
  </w:style>
  <w:style w:type="character" w:styleId="1231" w:customStyle="1">
    <w:name w:val="Char Char19"/>
    <w:uiPriority w:val="0"/>
    <w:qFormat/>
    <w:rPr>
      <w:rFonts w:ascii="Arial" w:hAnsi="Arial" w:eastAsia="黑体"/>
      <w:b/>
      <w:bCs/>
      <w:sz w:val="28"/>
      <w:szCs w:val="28"/>
    </w:rPr>
  </w:style>
  <w:style w:type="character" w:styleId="1232" w:customStyle="1">
    <w:name w:val="font61"/>
    <w:uiPriority w:val="0"/>
    <w:qFormat/>
    <w:rPr>
      <w:rFonts w:ascii="Arial" w:hAnsi="Arial" w:cs="Arial"/>
      <w:b/>
      <w:color w:val="000000"/>
      <w:sz w:val="20"/>
      <w:szCs w:val="20"/>
      <w:u w:val="none"/>
    </w:rPr>
  </w:style>
  <w:style w:type="character" w:styleId="1233" w:customStyle="1">
    <w:name w:val="副标题 Char2"/>
    <w:uiPriority w:val="11"/>
    <w:qFormat/>
    <w:rPr>
      <w:rFonts w:ascii="Cambria" w:hAnsi="Cambria" w:cs="Times New Roman"/>
      <w:b/>
      <w:bCs/>
      <w:sz w:val="32"/>
      <w:szCs w:val="32"/>
    </w:rPr>
  </w:style>
  <w:style w:type="character" w:styleId="1234" w:customStyle="1">
    <w:name w:val="模板正文 Char"/>
    <w:link w:val="1235"/>
    <w:uiPriority w:val="0"/>
    <w:qFormat/>
    <w:rPr>
      <w:rFonts w:ascii="Calibri" w:hAnsi="Calibri"/>
      <w:sz w:val="28"/>
      <w:szCs w:val="21"/>
    </w:rPr>
  </w:style>
  <w:style w:type="paragraph" w:styleId="1235" w:customStyle="1">
    <w:name w:val="模板正文"/>
    <w:basedOn w:val="801"/>
    <w:link w:val="1234"/>
    <w:uiPriority w:val="0"/>
    <w:qFormat/>
    <w:pPr>
      <w:ind w:firstLine="200"/>
      <w:spacing w:line="360" w:lineRule="auto"/>
    </w:pPr>
    <w:rPr>
      <w:rFonts w:ascii="Calibri" w:hAnsi="Calibri"/>
      <w:sz w:val="28"/>
      <w:szCs w:val="21"/>
    </w:rPr>
  </w:style>
  <w:style w:type="character" w:styleId="1236" w:customStyle="1">
    <w:name w:val="+正文 Char3"/>
    <w:link w:val="1237"/>
    <w:uiPriority w:val="0"/>
    <w:qFormat/>
    <w:rPr>
      <w:sz w:val="28"/>
    </w:rPr>
  </w:style>
  <w:style w:type="paragraph" w:styleId="1237" w:customStyle="1">
    <w:name w:val="+正文"/>
    <w:basedOn w:val="801"/>
    <w:link w:val="1236"/>
    <w:uiPriority w:val="0"/>
    <w:qFormat/>
    <w:pPr>
      <w:ind w:firstLine="200"/>
      <w:spacing w:line="360" w:lineRule="auto"/>
    </w:pPr>
    <w:rPr>
      <w:sz w:val="28"/>
      <w:szCs w:val="20"/>
    </w:rPr>
  </w:style>
  <w:style w:type="character" w:styleId="1238" w:customStyle="1">
    <w:name w:val="apple-converted-space"/>
    <w:uiPriority w:val="0"/>
    <w:qFormat/>
  </w:style>
  <w:style w:type="character" w:styleId="1239" w:customStyle="1">
    <w:name w:val="页脚 Char2"/>
    <w:uiPriority w:val="99"/>
    <w:semiHidden/>
    <w:qFormat/>
    <w:rPr>
      <w:sz w:val="18"/>
      <w:szCs w:val="18"/>
    </w:rPr>
  </w:style>
  <w:style w:type="character" w:styleId="1240" w:customStyle="1">
    <w:name w:val="批注文字 Char1"/>
    <w:uiPriority w:val="99"/>
    <w:qFormat/>
    <w:rPr>
      <w:rFonts w:ascii="Times New Roman" w:hAnsi="Times New Roman" w:eastAsia="宋体" w:cs="Times New Roman"/>
      <w:szCs w:val="24"/>
    </w:rPr>
  </w:style>
  <w:style w:type="character" w:styleId="1241" w:customStyle="1">
    <w:name w:val="flname8"/>
    <w:uiPriority w:val="0"/>
    <w:qFormat/>
  </w:style>
  <w:style w:type="character" w:styleId="1242" w:customStyle="1">
    <w:name w:val="标题 3 Char1"/>
    <w:uiPriority w:val="0"/>
    <w:qFormat/>
    <w:rPr>
      <w:b/>
      <w:sz w:val="32"/>
    </w:rPr>
  </w:style>
  <w:style w:type="character" w:styleId="1243" w:customStyle="1">
    <w:name w:val="style31"/>
    <w:uiPriority w:val="0"/>
    <w:qFormat/>
    <w:rPr>
      <w:sz w:val="21"/>
      <w:szCs w:val="21"/>
    </w:rPr>
  </w:style>
  <w:style w:type="character" w:styleId="1244" w:customStyle="1">
    <w:name w:val="font111"/>
    <w:uiPriority w:val="0"/>
    <w:qFormat/>
    <w:rPr>
      <w:rFonts w:hint="eastAsia" w:ascii="宋体" w:hAnsi="宋体" w:eastAsia="宋体" w:cs="宋体"/>
      <w:color w:val="000000"/>
      <w:sz w:val="21"/>
      <w:szCs w:val="21"/>
      <w:u w:val="none"/>
    </w:rPr>
  </w:style>
  <w:style w:type="character" w:styleId="1245" w:customStyle="1">
    <w:name w:val="font31"/>
    <w:uiPriority w:val="0"/>
    <w:qFormat/>
    <w:rPr>
      <w:rFonts w:hint="eastAsia" w:ascii="宋体" w:hAnsi="宋体" w:eastAsia="宋体" w:cs="宋体"/>
      <w:b/>
      <w:color w:val="000000"/>
      <w:sz w:val="24"/>
      <w:szCs w:val="24"/>
      <w:u w:val="none"/>
    </w:rPr>
  </w:style>
  <w:style w:type="character" w:styleId="1246" w:customStyle="1">
    <w:name w:val="Char Char171"/>
    <w:uiPriority w:val="0"/>
    <w:qFormat/>
    <w:rPr>
      <w:rFonts w:ascii="Arial" w:hAnsi="Arial" w:eastAsia="黑体"/>
      <w:b/>
      <w:spacing w:val="-2"/>
      <w:position w:val="-6"/>
      <w:sz w:val="24"/>
    </w:rPr>
  </w:style>
  <w:style w:type="character" w:styleId="1247" w:customStyle="1">
    <w:name w:val="Char Char191"/>
    <w:uiPriority w:val="0"/>
    <w:qFormat/>
    <w:rPr>
      <w:rFonts w:ascii="Arial" w:hAnsi="Arial" w:eastAsia="黑体"/>
      <w:b/>
      <w:bCs/>
      <w:sz w:val="28"/>
      <w:szCs w:val="28"/>
    </w:rPr>
  </w:style>
  <w:style w:type="character" w:styleId="1248" w:customStyle="1">
    <w:name w:val="页眉 Char1"/>
    <w:uiPriority w:val="99"/>
    <w:qFormat/>
    <w:rPr>
      <w:sz w:val="18"/>
      <w:szCs w:val="18"/>
    </w:rPr>
  </w:style>
  <w:style w:type="character" w:styleId="1249" w:customStyle="1">
    <w:name w:val="Char Char20"/>
    <w:uiPriority w:val="0"/>
    <w:qFormat/>
    <w:rPr>
      <w:rFonts w:ascii="楷体_GB2312" w:eastAsia="楷体_GB2312"/>
      <w:sz w:val="28"/>
    </w:rPr>
  </w:style>
  <w:style w:type="character" w:styleId="1250" w:customStyle="1">
    <w:name w:val="标题2 Char"/>
    <w:link w:val="1251"/>
    <w:uiPriority w:val="0"/>
    <w:qFormat/>
    <w:rPr>
      <w:rFonts w:ascii="宋体" w:hAnsi="宋体"/>
      <w:b/>
      <w:bCs/>
      <w:sz w:val="28"/>
      <w:szCs w:val="28"/>
    </w:rPr>
  </w:style>
  <w:style w:type="paragraph" w:styleId="1251" w:customStyle="1">
    <w:name w:val="标题2"/>
    <w:basedOn w:val="803"/>
    <w:next w:val="801"/>
    <w:link w:val="1250"/>
    <w:uiPriority w:val="0"/>
    <w:qFormat/>
    <w:pPr>
      <w:ind w:left="425"/>
      <w:jc w:val="left"/>
      <w:spacing w:before="0" w:after="0" w:line="360" w:lineRule="auto"/>
    </w:pPr>
    <w:rPr>
      <w:rFonts w:ascii="宋体" w:hAnsi="宋体" w:eastAsia="宋体" w:cs="Times New Roman"/>
      <w:sz w:val="28"/>
      <w:szCs w:val="28"/>
    </w:rPr>
  </w:style>
  <w:style w:type="character" w:styleId="1252" w:customStyle="1">
    <w:name w:val="标题 1 Char1"/>
    <w:uiPriority w:val="0"/>
    <w:qFormat/>
    <w:rPr>
      <w:b/>
      <w:sz w:val="44"/>
    </w:rPr>
  </w:style>
  <w:style w:type="character" w:styleId="1253" w:customStyle="1">
    <w:name w:val="Table Heading Char1"/>
    <w:link w:val="1254"/>
    <w:uiPriority w:val="0"/>
    <w:qFormat/>
    <w:rPr>
      <w:rFonts w:ascii="Book Antiqua" w:hAnsi="Book Antiqua" w:eastAsia="黑体" w:cs="Book Antiqua"/>
      <w:bCs/>
      <w:sz w:val="21"/>
      <w:szCs w:val="21"/>
    </w:rPr>
  </w:style>
  <w:style w:type="paragraph" w:styleId="1254" w:customStyle="1">
    <w:name w:val="Table Heading"/>
    <w:basedOn w:val="801"/>
    <w:link w:val="1253"/>
    <w:uiPriority w:val="0"/>
    <w:qFormat/>
    <w:pPr>
      <w:jc w:val="left"/>
      <w:keepNext/>
      <w:spacing w:before="80" w:after="80" w:line="240" w:lineRule="atLeast"/>
    </w:pPr>
    <w:rPr>
      <w:rFonts w:ascii="Book Antiqua" w:hAnsi="Book Antiqua" w:eastAsia="黑体" w:cs="Book Antiqua"/>
      <w:bCs/>
      <w:szCs w:val="21"/>
    </w:rPr>
  </w:style>
  <w:style w:type="character" w:styleId="1255" w:customStyle="1">
    <w:name w:val="bodybold1"/>
    <w:uiPriority w:val="0"/>
    <w:qFormat/>
    <w:rPr>
      <w:rFonts w:ascii="Taipei" w:hAnsi="Taipei"/>
      <w:b/>
      <w:bCs/>
      <w:color w:val="0066ff"/>
      <w:sz w:val="26"/>
      <w:szCs w:val="26"/>
      <w:u w:val="none"/>
    </w:rPr>
  </w:style>
  <w:style w:type="character" w:styleId="1256" w:customStyle="1">
    <w:name w:val="批注主题 Char1"/>
    <w:uiPriority w:val="99"/>
    <w:qFormat/>
    <w:rPr>
      <w:rFonts w:ascii="Calibri" w:hAnsi="Calibri" w:eastAsia="宋体" w:cs="Times New Roman"/>
      <w:b/>
      <w:bCs/>
      <w:sz w:val="21"/>
      <w:szCs w:val="22"/>
    </w:rPr>
  </w:style>
  <w:style w:type="character" w:styleId="1257" w:customStyle="1">
    <w:name w:val="正文文本缩进 3 Char1"/>
    <w:uiPriority w:val="99"/>
    <w:semiHidden/>
    <w:qFormat/>
    <w:rPr>
      <w:rFonts w:ascii="Calibri" w:hAnsi="Calibri" w:eastAsia="宋体" w:cs="Times New Roman"/>
      <w:sz w:val="16"/>
      <w:szCs w:val="16"/>
    </w:rPr>
  </w:style>
  <w:style w:type="character" w:styleId="1258" w:customStyle="1">
    <w:name w:val="批注文字 Char2"/>
    <w:uiPriority w:val="99"/>
    <w:qFormat/>
    <w:rPr>
      <w:sz w:val="21"/>
      <w:szCs w:val="22"/>
    </w:rPr>
  </w:style>
  <w:style w:type="character" w:styleId="1259" w:customStyle="1">
    <w:name w:val="页码2"/>
    <w:uiPriority w:val="0"/>
    <w:qFormat/>
  </w:style>
  <w:style w:type="character" w:styleId="1260" w:customStyle="1">
    <w:name w:val="武汉表格 Char"/>
    <w:link w:val="1261"/>
    <w:uiPriority w:val="0"/>
    <w:qFormat/>
    <w:rPr>
      <w:rFonts w:eastAsia="黑体"/>
      <w:sz w:val="21"/>
      <w:szCs w:val="21"/>
    </w:rPr>
  </w:style>
  <w:style w:type="paragraph" w:styleId="1261" w:customStyle="1">
    <w:name w:val="武汉表格"/>
    <w:basedOn w:val="801"/>
    <w:link w:val="1260"/>
    <w:uiPriority w:val="0"/>
    <w:qFormat/>
    <w:rPr>
      <w:rFonts w:eastAsia="黑体"/>
      <w:szCs w:val="21"/>
    </w:rPr>
  </w:style>
  <w:style w:type="character" w:styleId="1262" w:customStyle="1">
    <w:name w:val="se11"/>
    <w:uiPriority w:val="0"/>
    <w:qFormat/>
    <w:rPr>
      <w:rFonts w:ascii="Tahoma" w:hAnsi="Tahoma" w:cs="Times New Roman"/>
      <w:color w:val="000000"/>
      <w:sz w:val="24"/>
      <w:lang w:bidi="ar-SA"/>
    </w:rPr>
  </w:style>
  <w:style w:type="character" w:styleId="1263" w:customStyle="1">
    <w:name w:val="p0 Char"/>
    <w:link w:val="1264"/>
    <w:uiPriority w:val="0"/>
    <w:qFormat/>
    <w:rPr>
      <w:sz w:val="21"/>
      <w:szCs w:val="21"/>
    </w:rPr>
  </w:style>
  <w:style w:type="paragraph" w:styleId="1264" w:customStyle="1">
    <w:name w:val="p0"/>
    <w:basedOn w:val="801"/>
    <w:link w:val="1263"/>
    <w:uiPriority w:val="0"/>
    <w:qFormat/>
    <w:pPr>
      <w:widowControl/>
    </w:pPr>
    <w:rPr>
      <w:szCs w:val="21"/>
    </w:rPr>
  </w:style>
  <w:style w:type="character" w:styleId="1265" w:customStyle="1">
    <w:name w:val="项目编号B Char"/>
    <w:link w:val="1266"/>
    <w:uiPriority w:val="0"/>
    <w:qFormat/>
    <w:rPr>
      <w:sz w:val="24"/>
      <w:szCs w:val="24"/>
    </w:rPr>
  </w:style>
  <w:style w:type="paragraph" w:styleId="1266" w:customStyle="1">
    <w:name w:val="项目编号B"/>
    <w:link w:val="1265"/>
    <w:uiPriority w:val="0"/>
    <w:qFormat/>
    <w:pPr>
      <w:ind w:left="432" w:hanging="432"/>
      <w:spacing w:line="360" w:lineRule="auto"/>
      <w:tabs>
        <w:tab w:val="left" w:pos="960" w:leader="none"/>
        <w:tab w:val="left" w:pos="1260" w:leader="none"/>
      </w:tabs>
    </w:pPr>
    <w:rPr>
      <w:rFonts w:ascii="Times New Roman" w:hAnsi="Times New Roman" w:eastAsia="宋体" w:cs="Times New Roman"/>
      <w:sz w:val="24"/>
      <w:szCs w:val="24"/>
      <w:lang w:val="en-US" w:eastAsia="zh-CN" w:bidi="ar-SA"/>
    </w:rPr>
  </w:style>
  <w:style w:type="character" w:styleId="1267" w:customStyle="1">
    <w:name w:val="样式6 Char Char"/>
    <w:link w:val="1268"/>
    <w:uiPriority w:val="0"/>
    <w:qFormat/>
    <w:rPr>
      <w:rFonts w:ascii="宋体" w:hAnsi="宋体"/>
      <w:sz w:val="28"/>
      <w:szCs w:val="28"/>
    </w:rPr>
  </w:style>
  <w:style w:type="paragraph" w:styleId="1268" w:customStyle="1">
    <w:name w:val="样式6"/>
    <w:basedOn w:val="801"/>
    <w:link w:val="1267"/>
    <w:uiPriority w:val="0"/>
    <w:qFormat/>
    <w:pPr>
      <w:ind w:left="980" w:hanging="420"/>
      <w:spacing w:line="360" w:lineRule="auto"/>
    </w:pPr>
    <w:rPr>
      <w:rFonts w:ascii="宋体" w:hAnsi="宋体"/>
      <w:sz w:val="28"/>
      <w:szCs w:val="28"/>
    </w:rPr>
  </w:style>
  <w:style w:type="character" w:styleId="1269" w:customStyle="1">
    <w:name w:val="fontstyle01"/>
    <w:uiPriority w:val="0"/>
    <w:qFormat/>
    <w:rPr>
      <w:rFonts w:ascii="楷体" w:hAnsi="楷体"/>
      <w:color w:val="000000"/>
      <w:sz w:val="24"/>
      <w:szCs w:val="24"/>
    </w:rPr>
  </w:style>
  <w:style w:type="character" w:styleId="1270" w:customStyle="1">
    <w:name w:val="Char Char201"/>
    <w:uiPriority w:val="0"/>
    <w:qFormat/>
    <w:rPr>
      <w:rFonts w:ascii="楷体_GB2312" w:eastAsia="楷体_GB2312"/>
      <w:sz w:val="28"/>
    </w:rPr>
  </w:style>
  <w:style w:type="character" w:styleId="1271" w:customStyle="1">
    <w:name w:val="正文文本缩进 2 Char2"/>
    <w:uiPriority w:val="99"/>
    <w:semiHidden/>
    <w:qFormat/>
    <w:rPr>
      <w:sz w:val="21"/>
      <w:szCs w:val="22"/>
    </w:rPr>
  </w:style>
  <w:style w:type="character" w:styleId="1272" w:customStyle="1">
    <w:name w:val="正文首行缩进 Char2"/>
    <w:uiPriority w:val="99"/>
    <w:qFormat/>
    <w:rPr>
      <w:rFonts w:ascii="楷体_GB2312" w:hAnsi="Arial" w:eastAsia="楷体_GB2312"/>
      <w:sz w:val="21"/>
      <w:szCs w:val="24"/>
    </w:rPr>
  </w:style>
  <w:style w:type="character" w:styleId="1273" w:customStyle="1">
    <w:name w:val="样式 正文文本缩进 + 左  0 字符 Char Char"/>
    <w:link w:val="1274"/>
    <w:uiPriority w:val="0"/>
    <w:qFormat/>
    <w:rPr>
      <w:rFonts w:cs="宋体"/>
      <w:sz w:val="24"/>
    </w:rPr>
  </w:style>
  <w:style w:type="paragraph" w:styleId="1274" w:customStyle="1">
    <w:name w:val="样式 正文文本缩进 + 左  0 字符"/>
    <w:basedOn w:val="825"/>
    <w:link w:val="1273"/>
    <w:uiPriority w:val="0"/>
    <w:qFormat/>
    <w:pPr>
      <w:ind w:left="0" w:firstLine="250"/>
      <w:spacing w:after="0" w:line="360" w:lineRule="auto"/>
    </w:pPr>
    <w:rPr>
      <w:rFonts w:cs="宋体"/>
      <w:sz w:val="24"/>
      <w:szCs w:val="20"/>
    </w:rPr>
  </w:style>
  <w:style w:type="character" w:styleId="1275" w:customStyle="1">
    <w:name w:val="font41"/>
    <w:uiPriority w:val="0"/>
    <w:qFormat/>
    <w:rPr>
      <w:rFonts w:hint="eastAsia" w:ascii="宋体" w:hAnsi="宋体" w:eastAsia="宋体" w:cs="宋体"/>
      <w:color w:val="000000"/>
      <w:sz w:val="20"/>
      <w:szCs w:val="20"/>
      <w:u w:val="none"/>
    </w:rPr>
  </w:style>
  <w:style w:type="character" w:styleId="1276" w:customStyle="1">
    <w:name w:val="标题 3 Char Char"/>
    <w:uiPriority w:val="0"/>
    <w:qFormat/>
    <w:rPr>
      <w:rFonts w:eastAsia="宋体"/>
      <w:b/>
      <w:sz w:val="32"/>
      <w:lang w:val="en-US" w:eastAsia="zh-CN" w:bidi="ar-SA"/>
    </w:rPr>
  </w:style>
  <w:style w:type="character" w:styleId="1277" w:customStyle="1">
    <w:name w:val="Char Char151"/>
    <w:uiPriority w:val="0"/>
    <w:qFormat/>
    <w:rPr>
      <w:rFonts w:ascii="Arial" w:hAnsi="Arial" w:eastAsia="黑体"/>
      <w:spacing w:val="-2"/>
      <w:position w:val="-6"/>
      <w:sz w:val="24"/>
    </w:rPr>
  </w:style>
  <w:style w:type="character" w:styleId="1278" w:customStyle="1">
    <w:name w:val="批注引用1"/>
    <w:uiPriority w:val="0"/>
    <w:qFormat/>
    <w:rPr>
      <w:sz w:val="21"/>
      <w:szCs w:val="21"/>
    </w:rPr>
  </w:style>
  <w:style w:type="character" w:styleId="1279" w:customStyle="1">
    <w:name w:val="font71"/>
    <w:uiPriority w:val="0"/>
    <w:qFormat/>
    <w:rPr>
      <w:rFonts w:ascii="Arial" w:hAnsi="Arial" w:cs="Arial"/>
      <w:color w:val="000000"/>
      <w:sz w:val="20"/>
      <w:szCs w:val="20"/>
      <w:u w:val="none"/>
    </w:rPr>
  </w:style>
  <w:style w:type="character" w:styleId="1280" w:customStyle="1">
    <w:name w:val="font51"/>
    <w:uiPriority w:val="0"/>
    <w:qFormat/>
    <w:rPr>
      <w:rFonts w:ascii="Arial" w:hAnsi="Arial" w:cs="Arial"/>
      <w:color w:val="000000"/>
      <w:sz w:val="20"/>
      <w:szCs w:val="20"/>
      <w:u w:val="none"/>
    </w:rPr>
  </w:style>
  <w:style w:type="character" w:styleId="1281" w:customStyle="1">
    <w:name w:val="正文文本 Char1"/>
    <w:uiPriority w:val="99"/>
    <w:qFormat/>
    <w:rPr>
      <w:rFonts w:ascii="Times New Roman" w:hAnsi="Times New Roman" w:eastAsia="宋体" w:cs="Times New Roman"/>
      <w:szCs w:val="24"/>
    </w:rPr>
  </w:style>
  <w:style w:type="character" w:styleId="1282" w:customStyle="1">
    <w:name w:val="页眉 Char2"/>
    <w:uiPriority w:val="99"/>
    <w:semiHidden/>
    <w:qFormat/>
    <w:rPr>
      <w:sz w:val="18"/>
      <w:szCs w:val="18"/>
    </w:rPr>
  </w:style>
  <w:style w:type="character" w:styleId="1283" w:customStyle="1">
    <w:name w:val="正文首行缩进 Char1"/>
    <w:uiPriority w:val="99"/>
    <w:qFormat/>
    <w:rPr>
      <w:rFonts w:ascii="Times New Roman" w:hAnsi="Times New Roman" w:eastAsia="宋体" w:cs="Times New Roman"/>
      <w:szCs w:val="24"/>
    </w:rPr>
  </w:style>
  <w:style w:type="character" w:styleId="1284" w:customStyle="1">
    <w:name w:val="标书正文 Char"/>
    <w:link w:val="1285"/>
    <w:uiPriority w:val="0"/>
    <w:qFormat/>
    <w:rPr>
      <w:rFonts w:ascii="Calibri" w:hAnsi="Calibri"/>
    </w:rPr>
  </w:style>
  <w:style w:type="paragraph" w:styleId="1285" w:customStyle="1">
    <w:name w:val="标书正文"/>
    <w:basedOn w:val="801"/>
    <w:link w:val="1284"/>
    <w:uiPriority w:val="0"/>
    <w:qFormat/>
    <w:pPr>
      <w:ind w:firstLine="200"/>
      <w:spacing w:before="120" w:line="360" w:lineRule="auto"/>
    </w:pPr>
    <w:rPr>
      <w:rFonts w:ascii="Calibri" w:hAnsi="Calibri"/>
      <w:sz w:val="20"/>
      <w:szCs w:val="20"/>
    </w:rPr>
  </w:style>
  <w:style w:type="character" w:styleId="1286" w:customStyle="1">
    <w:name w:val="font91"/>
    <w:uiPriority w:val="0"/>
    <w:qFormat/>
    <w:rPr>
      <w:rFonts w:hint="eastAsia" w:ascii="宋体" w:hAnsi="宋体" w:eastAsia="宋体" w:cs="宋体"/>
      <w:color w:val="000000"/>
      <w:sz w:val="20"/>
      <w:szCs w:val="20"/>
      <w:u w:val="none"/>
    </w:rPr>
  </w:style>
  <w:style w:type="character" w:styleId="1287" w:customStyle="1">
    <w:name w:val="批注引用2"/>
    <w:uiPriority w:val="0"/>
    <w:qFormat/>
    <w:rPr>
      <w:sz w:val="21"/>
      <w:szCs w:val="21"/>
    </w:rPr>
  </w:style>
  <w:style w:type="character" w:styleId="1288" w:customStyle="1">
    <w:name w:val="页码1"/>
    <w:uiPriority w:val="0"/>
    <w:qFormat/>
  </w:style>
  <w:style w:type="character" w:styleId="1289" w:customStyle="1">
    <w:name w:val="无间隔 字符"/>
    <w:link w:val="882"/>
    <w:uiPriority w:val="1"/>
    <w:qFormat/>
    <w:rPr>
      <w:sz w:val="21"/>
      <w:szCs w:val="21"/>
    </w:rPr>
  </w:style>
  <w:style w:type="character" w:styleId="1290" w:customStyle="1">
    <w:name w:val="标准文本 Char"/>
    <w:link w:val="1291"/>
    <w:uiPriority w:val="0"/>
    <w:qFormat/>
    <w:rPr>
      <w:rFonts w:cs="宋体"/>
      <w:sz w:val="21"/>
      <w:szCs w:val="21"/>
    </w:rPr>
  </w:style>
  <w:style w:type="paragraph" w:styleId="1291" w:customStyle="1">
    <w:name w:val="标准文本"/>
    <w:basedOn w:val="801"/>
    <w:link w:val="1290"/>
    <w:uiPriority w:val="0"/>
    <w:qFormat/>
    <w:pPr>
      <w:ind w:firstLine="420"/>
      <w:spacing w:line="360" w:lineRule="auto"/>
    </w:pPr>
    <w:rPr>
      <w:rFonts w:cs="宋体"/>
      <w:szCs w:val="21"/>
    </w:rPr>
  </w:style>
  <w:style w:type="character" w:styleId="1292" w:customStyle="1">
    <w:name w:val="GEO正文 Char"/>
    <w:link w:val="1293"/>
    <w:uiPriority w:val="0"/>
    <w:qFormat/>
    <w:rPr>
      <w:rFonts w:eastAsia="仿宋_GB2312"/>
      <w:sz w:val="28"/>
    </w:rPr>
  </w:style>
  <w:style w:type="paragraph" w:styleId="1293" w:customStyle="1">
    <w:name w:val="GEO正文"/>
    <w:basedOn w:val="801"/>
    <w:link w:val="1292"/>
    <w:uiPriority w:val="0"/>
    <w:qFormat/>
    <w:pPr>
      <w:ind w:firstLine="200"/>
      <w:spacing w:line="360" w:lineRule="auto"/>
    </w:pPr>
    <w:rPr>
      <w:rFonts w:eastAsia="仿宋_GB2312"/>
      <w:sz w:val="28"/>
      <w:szCs w:val="20"/>
    </w:rPr>
  </w:style>
  <w:style w:type="character" w:styleId="1294" w:customStyle="1">
    <w:name w:val="纯文本 Char2"/>
    <w:uiPriority w:val="99"/>
    <w:qFormat/>
    <w:rPr>
      <w:rFonts w:ascii="宋体" w:hAnsi="Courier New" w:eastAsia="宋体" w:cs="Courier New"/>
      <w:szCs w:val="21"/>
    </w:rPr>
  </w:style>
  <w:style w:type="character" w:styleId="1295" w:customStyle="1">
    <w:name w:val="批注框文本 Char1"/>
    <w:uiPriority w:val="99"/>
    <w:qFormat/>
    <w:rPr>
      <w:sz w:val="18"/>
      <w:szCs w:val="18"/>
    </w:rPr>
  </w:style>
  <w:style w:type="character" w:styleId="1296" w:customStyle="1">
    <w:name w:val="文档结构图 Char1"/>
    <w:uiPriority w:val="99"/>
    <w:qFormat/>
    <w:rPr>
      <w:rFonts w:ascii="宋体" w:hAnsi="Calibri" w:eastAsia="宋体" w:cs="Times New Roman"/>
      <w:sz w:val="18"/>
      <w:szCs w:val="18"/>
    </w:rPr>
  </w:style>
  <w:style w:type="character" w:styleId="1297" w:customStyle="1">
    <w:name w:val="正文（首行缩进两字） Char Char"/>
    <w:uiPriority w:val="0"/>
    <w:qFormat/>
    <w:rPr>
      <w:rFonts w:eastAsia="宋体"/>
      <w:sz w:val="24"/>
      <w:lang w:val="en-US" w:eastAsia="zh-CN" w:bidi="ar-SA"/>
    </w:rPr>
  </w:style>
  <w:style w:type="character" w:styleId="1298" w:customStyle="1">
    <w:name w:val="副标题 Char1"/>
    <w:uiPriority w:val="11"/>
    <w:qFormat/>
    <w:rPr>
      <w:rFonts w:ascii="Cambria" w:hAnsi="Cambria" w:cs="Times New Roman"/>
      <w:b/>
      <w:bCs/>
      <w:sz w:val="32"/>
      <w:szCs w:val="32"/>
    </w:rPr>
  </w:style>
  <w:style w:type="character" w:styleId="1299" w:customStyle="1">
    <w:name w:val="Char Char15"/>
    <w:uiPriority w:val="0"/>
    <w:qFormat/>
    <w:rPr>
      <w:rFonts w:ascii="Arial" w:hAnsi="Arial" w:eastAsia="黑体"/>
      <w:spacing w:val="-2"/>
      <w:position w:val="-6"/>
      <w:sz w:val="24"/>
    </w:rPr>
  </w:style>
  <w:style w:type="character" w:styleId="1300" w:customStyle="1">
    <w:name w:val="pt9-hui-line201"/>
    <w:uiPriority w:val="0"/>
    <w:qFormat/>
    <w:rPr>
      <w:color w:val="333333"/>
      <w:spacing w:val="300"/>
      <w:sz w:val="18"/>
      <w:szCs w:val="18"/>
      <w:u w:val="none"/>
    </w:rPr>
  </w:style>
  <w:style w:type="character" w:styleId="1301" w:customStyle="1">
    <w:name w:val="批注主题 Char2"/>
    <w:uiPriority w:val="99"/>
    <w:semiHidden/>
    <w:qFormat/>
    <w:rPr>
      <w:b/>
      <w:bCs/>
      <w:sz w:val="21"/>
      <w:szCs w:val="22"/>
    </w:rPr>
  </w:style>
  <w:style w:type="character" w:styleId="1302" w:customStyle="1">
    <w:name w:val="方案文档 Char"/>
    <w:link w:val="1303"/>
    <w:uiPriority w:val="0"/>
    <w:qFormat/>
    <w:rPr>
      <w:sz w:val="24"/>
      <w:szCs w:val="24"/>
    </w:rPr>
  </w:style>
  <w:style w:type="paragraph" w:styleId="1303" w:customStyle="1">
    <w:name w:val="方案文档"/>
    <w:link w:val="1302"/>
    <w:uiPriority w:val="0"/>
    <w:qFormat/>
    <w:pPr>
      <w:ind w:firstLine="200"/>
      <w:spacing w:line="360" w:lineRule="auto"/>
    </w:pPr>
    <w:rPr>
      <w:rFonts w:ascii="Times New Roman" w:hAnsi="Times New Roman" w:eastAsia="宋体" w:cs="Times New Roman"/>
      <w:sz w:val="24"/>
      <w:szCs w:val="24"/>
      <w:lang w:val="en-US" w:eastAsia="zh-CN" w:bidi="ar-SA"/>
    </w:rPr>
  </w:style>
  <w:style w:type="character" w:styleId="1304" w:customStyle="1">
    <w:name w:val="样式7 Char Char"/>
    <w:link w:val="1305"/>
    <w:uiPriority w:val="0"/>
    <w:qFormat/>
    <w:rPr>
      <w:rFonts w:ascii="宋体" w:hAnsi="宋体"/>
      <w:sz w:val="28"/>
      <w:szCs w:val="28"/>
    </w:rPr>
  </w:style>
  <w:style w:type="paragraph" w:styleId="1305" w:customStyle="1">
    <w:name w:val="样式7"/>
    <w:basedOn w:val="801"/>
    <w:link w:val="1304"/>
    <w:uiPriority w:val="0"/>
    <w:qFormat/>
    <w:pPr>
      <w:ind w:left="980" w:hanging="420"/>
      <w:spacing w:line="360" w:lineRule="auto"/>
    </w:pPr>
    <w:rPr>
      <w:rFonts w:ascii="宋体" w:hAnsi="宋体"/>
      <w:sz w:val="28"/>
      <w:szCs w:val="28"/>
    </w:rPr>
  </w:style>
  <w:style w:type="character" w:styleId="1306" w:customStyle="1">
    <w:name w:val="_正文段落 Char Char"/>
    <w:link w:val="1307"/>
    <w:uiPriority w:val="0"/>
    <w:qFormat/>
    <w:rPr>
      <w:rFonts w:ascii="宋体" w:hAnsi="宋体"/>
      <w:sz w:val="24"/>
      <w:szCs w:val="28"/>
    </w:rPr>
  </w:style>
  <w:style w:type="paragraph" w:styleId="1307" w:customStyle="1">
    <w:name w:val="_正文段落"/>
    <w:basedOn w:val="801"/>
    <w:link w:val="1306"/>
    <w:uiPriority w:val="0"/>
    <w:qFormat/>
    <w:pPr>
      <w:ind w:firstLine="480"/>
      <w:spacing w:line="360" w:lineRule="auto"/>
    </w:pPr>
    <w:rPr>
      <w:rFonts w:ascii="宋体" w:hAnsi="宋体"/>
      <w:sz w:val="24"/>
      <w:szCs w:val="28"/>
    </w:rPr>
  </w:style>
  <w:style w:type="character" w:styleId="1308" w:customStyle="1">
    <w:name w:val="n正文 Char"/>
    <w:link w:val="1309"/>
    <w:uiPriority w:val="0"/>
    <w:qFormat/>
    <w:rPr>
      <w:rFonts w:eastAsia="仿宋_GB2312"/>
      <w:color w:val="000000"/>
      <w:sz w:val="28"/>
      <w:szCs w:val="28"/>
    </w:rPr>
  </w:style>
  <w:style w:type="paragraph" w:styleId="1309" w:customStyle="1">
    <w:name w:val="n正文"/>
    <w:link w:val="1308"/>
    <w:uiPriority w:val="0"/>
    <w:qFormat/>
    <w:pPr>
      <w:ind w:firstLine="200"/>
      <w:spacing w:line="360" w:lineRule="auto"/>
    </w:pPr>
    <w:rPr>
      <w:rFonts w:ascii="Times New Roman" w:hAnsi="Times New Roman" w:eastAsia="仿宋_GB2312" w:cs="Times New Roman"/>
      <w:color w:val="000000"/>
      <w:sz w:val="28"/>
      <w:szCs w:val="28"/>
      <w:lang w:val="en-US" w:eastAsia="zh-CN" w:bidi="ar-SA"/>
    </w:rPr>
  </w:style>
  <w:style w:type="character" w:styleId="1310" w:customStyle="1">
    <w:name w:val="Char Char181"/>
    <w:uiPriority w:val="0"/>
    <w:qFormat/>
    <w:rPr>
      <w:rFonts w:ascii="宋体"/>
      <w:b/>
      <w:spacing w:val="-2"/>
      <w:position w:val="-6"/>
      <w:sz w:val="28"/>
    </w:rPr>
  </w:style>
  <w:style w:type="character" w:styleId="1311" w:customStyle="1">
    <w:name w:val="htd0"/>
    <w:uiPriority w:val="0"/>
    <w:qFormat/>
  </w:style>
  <w:style w:type="character" w:styleId="1312" w:customStyle="1">
    <w:name w:val="font191"/>
    <w:uiPriority w:val="0"/>
    <w:qFormat/>
    <w:rPr>
      <w:rFonts w:ascii="Arial" w:hAnsi="Arial" w:cs="Arial"/>
      <w:b/>
      <w:color w:val="000000"/>
      <w:sz w:val="20"/>
      <w:szCs w:val="20"/>
      <w:u w:val="none"/>
    </w:rPr>
  </w:style>
  <w:style w:type="character" w:styleId="1313" w:customStyle="1">
    <w:name w:val="正文文本缩进 2 Char1"/>
    <w:uiPriority w:val="99"/>
    <w:qFormat/>
    <w:rPr>
      <w:rFonts w:ascii="Calibri" w:hAnsi="Calibri" w:eastAsia="宋体" w:cs="Times New Roman"/>
    </w:rPr>
  </w:style>
  <w:style w:type="character" w:styleId="1314" w:customStyle="1">
    <w:name w:val="页脚 Char1"/>
    <w:uiPriority w:val="99"/>
    <w:qFormat/>
    <w:rPr>
      <w:sz w:val="18"/>
      <w:szCs w:val="18"/>
    </w:rPr>
  </w:style>
  <w:style w:type="character" w:styleId="1315" w:customStyle="1">
    <w:name w:val="Char Char6"/>
    <w:uiPriority w:val="0"/>
    <w:qFormat/>
    <w:rPr>
      <w:b/>
      <w:bCs/>
      <w:sz w:val="44"/>
      <w:szCs w:val="44"/>
    </w:rPr>
  </w:style>
  <w:style w:type="character" w:styleId="1316" w:customStyle="1">
    <w:name w:val="段落 Char1"/>
    <w:link w:val="1317"/>
    <w:uiPriority w:val="0"/>
    <w:qFormat/>
    <w:rPr>
      <w:rFonts w:eastAsia="仿宋_GB2312"/>
      <w:sz w:val="24"/>
      <w:szCs w:val="24"/>
    </w:rPr>
  </w:style>
  <w:style w:type="paragraph" w:styleId="1317" w:customStyle="1">
    <w:name w:val="段落"/>
    <w:link w:val="1316"/>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318" w:customStyle="1">
    <w:name w:val="Char Char18"/>
    <w:uiPriority w:val="0"/>
    <w:qFormat/>
    <w:rPr>
      <w:rFonts w:ascii="宋体"/>
      <w:b/>
      <w:spacing w:val="-2"/>
      <w:position w:val="-6"/>
      <w:sz w:val="28"/>
    </w:rPr>
  </w:style>
  <w:style w:type="character" w:styleId="1319" w:customStyle="1">
    <w:name w:val="Char Char161"/>
    <w:uiPriority w:val="0"/>
    <w:qFormat/>
    <w:rPr>
      <w:rFonts w:ascii="宋体"/>
      <w:b/>
      <w:spacing w:val="-2"/>
      <w:position w:val="-6"/>
      <w:sz w:val="24"/>
    </w:rPr>
  </w:style>
  <w:style w:type="character" w:styleId="1320" w:customStyle="1">
    <w:name w:val="font01"/>
    <w:uiPriority w:val="0"/>
    <w:qFormat/>
    <w:rPr>
      <w:rFonts w:hint="eastAsia" w:ascii="楷体" w:hAnsi="楷体" w:eastAsia="楷体" w:cs="楷体"/>
      <w:color w:val="ff0000"/>
      <w:sz w:val="22"/>
      <w:szCs w:val="22"/>
      <w:u w:val="none"/>
    </w:rPr>
  </w:style>
  <w:style w:type="character" w:styleId="1321" w:customStyle="1">
    <w:name w:val="样式 正文缩进 + 首行缩进:  2 字符 Char Char"/>
    <w:link w:val="1322"/>
    <w:uiPriority w:val="0"/>
    <w:qFormat/>
    <w:rPr>
      <w:rFonts w:cs="宋体"/>
      <w:sz w:val="24"/>
    </w:rPr>
  </w:style>
  <w:style w:type="paragraph" w:styleId="1322" w:customStyle="1">
    <w:name w:val="样式 正文缩进 + 首行缩进:  2 字符"/>
    <w:basedOn w:val="813"/>
    <w:link w:val="1321"/>
    <w:uiPriority w:val="0"/>
    <w:qFormat/>
    <w:pPr>
      <w:ind w:firstLine="200"/>
      <w:spacing w:line="360" w:lineRule="auto"/>
    </w:pPr>
    <w:rPr>
      <w:rFonts w:cs="宋体"/>
      <w:sz w:val="24"/>
      <w:szCs w:val="20"/>
    </w:rPr>
  </w:style>
  <w:style w:type="character" w:styleId="1323" w:customStyle="1">
    <w:name w:val="正文文本缩进 Char1"/>
    <w:uiPriority w:val="99"/>
    <w:qFormat/>
    <w:rPr>
      <w:rFonts w:ascii="Calibri" w:hAnsi="Calibri" w:eastAsia="宋体" w:cs="Times New Roman"/>
    </w:rPr>
  </w:style>
  <w:style w:type="character" w:styleId="1324" w:customStyle="1">
    <w:name w:val="正文（绿盟科技） Char"/>
    <w:link w:val="1325"/>
    <w:uiPriority w:val="0"/>
    <w:qFormat/>
    <w:rPr>
      <w:rFonts w:ascii="Arial" w:hAnsi="Arial"/>
      <w:sz w:val="21"/>
      <w:szCs w:val="21"/>
    </w:rPr>
  </w:style>
  <w:style w:type="paragraph" w:styleId="1325" w:customStyle="1">
    <w:name w:val="正文（绿盟科技）"/>
    <w:link w:val="1324"/>
    <w:uiPriority w:val="0"/>
    <w:qFormat/>
    <w:pPr>
      <w:spacing w:line="300" w:lineRule="auto"/>
    </w:pPr>
    <w:rPr>
      <w:rFonts w:ascii="Arial" w:hAnsi="Arial" w:eastAsia="宋体" w:cs="Times New Roman"/>
      <w:sz w:val="21"/>
      <w:szCs w:val="21"/>
      <w:lang w:val="en-US" w:eastAsia="zh-CN" w:bidi="ar-SA"/>
    </w:rPr>
  </w:style>
  <w:style w:type="paragraph" w:styleId="1326" w:customStyle="1">
    <w:name w:val="xl80"/>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7" w:customStyle="1">
    <w:name w:val="xl46"/>
    <w:basedOn w:val="801"/>
    <w:uiPriority w:val="0"/>
    <w:qFormat/>
    <w:pPr>
      <w:jc w:val="left"/>
      <w:spacing w:before="100" w:beforeAutospacing="1" w:after="100" w:afterAutospacing="1"/>
      <w:widowControl/>
    </w:pPr>
    <w:rPr>
      <w:rFonts w:ascii="Arial Unicode MS" w:hAnsi="Arial Unicode MS" w:eastAsia="Arial Unicode MS"/>
      <w:sz w:val="24"/>
      <w:szCs w:val="24"/>
    </w:rPr>
  </w:style>
  <w:style w:type="paragraph" w:styleId="1328" w:customStyle="1">
    <w:name w:val="xl133"/>
    <w:basedOn w:val="80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329" w:customStyle="1">
    <w:name w:val="xl23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0" w:customStyle="1">
    <w:name w:val="font14"/>
    <w:basedOn w:val="801"/>
    <w:uiPriority w:val="0"/>
    <w:qFormat/>
    <w:pPr>
      <w:jc w:val="left"/>
      <w:spacing w:before="100" w:beforeAutospacing="1" w:after="100" w:afterAutospacing="1"/>
      <w:widowControl/>
    </w:pPr>
    <w:rPr>
      <w:rFonts w:ascii="宋体" w:hAnsi="宋体" w:cs="宋体"/>
      <w:sz w:val="20"/>
      <w:szCs w:val="20"/>
    </w:rPr>
  </w:style>
  <w:style w:type="paragraph" w:styleId="1331" w:customStyle="1">
    <w:name w:val="技术方案正文样式"/>
    <w:basedOn w:val="801"/>
    <w:uiPriority w:val="0"/>
    <w:qFormat/>
    <w:pPr>
      <w:ind w:firstLine="480"/>
      <w:spacing w:line="400" w:lineRule="exact"/>
    </w:pPr>
    <w:rPr>
      <w:rFonts w:ascii="宋体" w:hAnsi="宋体" w:cs="宋体"/>
      <w:sz w:val="24"/>
      <w:szCs w:val="21"/>
    </w:rPr>
  </w:style>
  <w:style w:type="paragraph" w:styleId="1332" w:customStyle="1">
    <w:name w:val="xl65"/>
    <w:basedOn w:val="8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333" w:customStyle="1">
    <w:name w:val="xl9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customStyle="1">
    <w:name w:val="xl24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35" w:customStyle="1">
    <w:name w:val="xl98"/>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6" w:customStyle="1">
    <w:name w:val="Style First line:  2 ch"/>
    <w:basedOn w:val="801"/>
    <w:uiPriority w:val="0"/>
    <w:qFormat/>
    <w:pPr>
      <w:ind w:firstLine="200"/>
      <w:spacing w:line="440" w:lineRule="exact"/>
    </w:pPr>
    <w:rPr>
      <w:sz w:val="24"/>
      <w:szCs w:val="24"/>
    </w:rPr>
  </w:style>
  <w:style w:type="paragraph" w:styleId="1337" w:customStyle="1">
    <w:name w:val="xl225"/>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338" w:customStyle="1">
    <w:name w:val="xl141"/>
    <w:basedOn w:val="80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339" w:customStyle="1">
    <w:name w:val="Char Char2 Char"/>
    <w:basedOn w:val="801"/>
    <w:uiPriority w:val="0"/>
    <w:qFormat/>
    <w:pPr>
      <w:ind w:left="390" w:hanging="390"/>
      <w:keepLines/>
      <w:keepNext/>
      <w:pageBreakBefore/>
      <w:tabs>
        <w:tab w:val="left" w:pos="390" w:leader="none"/>
      </w:tabs>
    </w:pPr>
    <w:rPr>
      <w:szCs w:val="20"/>
    </w:rPr>
  </w:style>
  <w:style w:type="paragraph" w:styleId="1340" w:customStyle="1">
    <w:name w:val="xl12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1" w:customStyle="1">
    <w:name w:val="xl9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2" w:customStyle="1">
    <w:name w:val="xl231"/>
    <w:basedOn w:val="8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43" w:customStyle="1">
    <w:name w:val="纯文本2"/>
    <w:basedOn w:val="801"/>
    <w:uiPriority w:val="0"/>
    <w:qFormat/>
    <w:rPr>
      <w:rFonts w:ascii="宋体" w:hAnsi="Courier New"/>
      <w:szCs w:val="21"/>
    </w:rPr>
  </w:style>
  <w:style w:type="paragraph" w:styleId="1344" w:customStyle="1">
    <w:name w:val="xl22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45" w:customStyle="1">
    <w:name w:val="xl124"/>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46" w:customStyle="1">
    <w:name w:val="xl15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47" w:customStyle="1">
    <w:name w:val="xl3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348" w:customStyle="1">
    <w:name w:val="样式 首行缩进:  2.25 字符"/>
    <w:basedOn w:val="801"/>
    <w:uiPriority w:val="0"/>
    <w:qFormat/>
    <w:pPr>
      <w:ind w:firstLine="225"/>
      <w:spacing w:line="360" w:lineRule="auto"/>
    </w:pPr>
    <w:rPr>
      <w:rFonts w:cs="宋体"/>
      <w:sz w:val="24"/>
      <w:szCs w:val="20"/>
    </w:rPr>
  </w:style>
  <w:style w:type="paragraph" w:styleId="1349" w:customStyle="1">
    <w:name w:val="正文文本缩进 21"/>
    <w:basedOn w:val="801"/>
    <w:uiPriority w:val="0"/>
    <w:qFormat/>
    <w:pPr>
      <w:ind w:firstLine="560"/>
      <w:spacing w:line="520" w:lineRule="exact"/>
    </w:pPr>
    <w:rPr>
      <w:rFonts w:ascii="楷体_GB2312" w:eastAsia="楷体_GB2312"/>
      <w:sz w:val="28"/>
      <w:szCs w:val="28"/>
    </w:rPr>
  </w:style>
  <w:style w:type="paragraph" w:styleId="1350" w:customStyle="1">
    <w:name w:val="xl26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1"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352" w:customStyle="1">
    <w:name w:val="xl6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53" w:customStyle="1">
    <w:name w:val="列出段落11"/>
    <w:basedOn w:val="801"/>
    <w:uiPriority w:val="0"/>
    <w:qFormat/>
    <w:pPr>
      <w:ind w:firstLine="420"/>
    </w:pPr>
    <w:rPr>
      <w:szCs w:val="24"/>
    </w:rPr>
  </w:style>
  <w:style w:type="paragraph" w:styleId="1354" w:customStyle="1">
    <w:name w:val="xl176"/>
    <w:basedOn w:val="80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55" w:customStyle="1">
    <w:name w:val="居中图片"/>
    <w:basedOn w:val="801"/>
    <w:uiPriority w:val="0"/>
    <w:qFormat/>
    <w:pPr>
      <w:jc w:val="center"/>
    </w:pPr>
    <w:rPr>
      <w:rFonts w:ascii="Calibri" w:hAnsi="Calibri" w:eastAsia="仿宋"/>
      <w:sz w:val="28"/>
      <w:szCs w:val="21"/>
    </w:rPr>
  </w:style>
  <w:style w:type="paragraph" w:styleId="1356" w:customStyle="1">
    <w:name w:val="注示头"/>
    <w:basedOn w:val="801"/>
    <w:uiPriority w:val="0"/>
    <w:qFormat/>
    <w:pPr>
      <w:pBdr>
        <w:top w:val="single" w:color="000000" w:sz="4" w:space="1"/>
      </w:pBdr>
    </w:pPr>
    <w:rPr>
      <w:rFonts w:ascii="Arial" w:hAnsi="Arial" w:eastAsia="黑体"/>
      <w:sz w:val="18"/>
      <w:szCs w:val="20"/>
    </w:rPr>
  </w:style>
  <w:style w:type="paragraph" w:styleId="1357" w:customStyle="1">
    <w:name w:val="xl120"/>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58" w:customStyle="1">
    <w:name w:val="xl25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59" w:customStyle="1">
    <w:name w:val="批注主题2"/>
    <w:basedOn w:val="822"/>
    <w:next w:val="822"/>
    <w:uiPriority w:val="0"/>
    <w:qFormat/>
    <w:rPr>
      <w:rFonts w:ascii="Calibri" w:hAnsi="Calibri"/>
      <w:b/>
      <w:bCs/>
    </w:rPr>
  </w:style>
  <w:style w:type="paragraph" w:styleId="1360" w:customStyle="1">
    <w:name w:val="正文缩进2"/>
    <w:basedOn w:val="801"/>
    <w:uiPriority w:val="0"/>
    <w:qFormat/>
    <w:pPr>
      <w:ind w:firstLine="420"/>
    </w:pPr>
    <w:rPr>
      <w:szCs w:val="20"/>
    </w:rPr>
  </w:style>
  <w:style w:type="paragraph" w:styleId="1361" w:customStyle="1">
    <w:name w:val="xl18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2" w:customStyle="1">
    <w:name w:val="xl304"/>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63" w:customStyle="1">
    <w:name w:val="xl48"/>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364" w:customStyle="1">
    <w:name w:val="xl71"/>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365" w:customStyle="1">
    <w:name w:val="xl21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66" w:customStyle="1">
    <w:name w:val="xl77"/>
    <w:basedOn w:val="8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367" w:customStyle="1">
    <w:name w:val="xl14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8" w:customStyle="1">
    <w:name w:val="xl26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69" w:customStyle="1">
    <w:name w:val="xl78"/>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370" w:customStyle="1">
    <w:name w:val="xl63"/>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71" w:customStyle="1">
    <w:name w:val="Item List in Table"/>
    <w:basedOn w:val="801"/>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372" w:customStyle="1">
    <w:name w:val="内容标题"/>
    <w:basedOn w:val="801"/>
    <w:uiPriority w:val="0"/>
    <w:qFormat/>
    <w:pPr>
      <w:shd w:val="clear" w:color="auto" w:fill="000080"/>
    </w:pPr>
    <w:rPr>
      <w:rFonts w:ascii="Tahoma" w:hAnsi="Tahoma"/>
      <w:sz w:val="24"/>
      <w:szCs w:val="24"/>
      <w:shd w:val="clear" w:color="auto" w:fill="000080"/>
    </w:rPr>
  </w:style>
  <w:style w:type="paragraph" w:styleId="1373" w:customStyle="1">
    <w:name w:val="xl102"/>
    <w:basedOn w:val="80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74" w:customStyle="1">
    <w:name w:val="xl210"/>
    <w:basedOn w:val="8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375" w:customStyle="1">
    <w:name w:val="标题4"/>
    <w:basedOn w:val="804"/>
    <w:uiPriority w:val="0"/>
    <w:qFormat/>
    <w:pPr>
      <w:jc w:val="center"/>
      <w:spacing w:before="120" w:after="120" w:line="415" w:lineRule="auto"/>
    </w:pPr>
    <w:rPr>
      <w:rFonts w:eastAsia="仿宋_GB2312"/>
      <w:bCs w:val="0"/>
      <w:szCs w:val="20"/>
    </w:rPr>
  </w:style>
  <w:style w:type="paragraph" w:styleId="1376" w:customStyle="1">
    <w:name w:val="表格文本"/>
    <w:basedOn w:val="801"/>
    <w:uiPriority w:val="0"/>
    <w:qFormat/>
    <w:pPr>
      <w:jc w:val="left"/>
      <w:tabs>
        <w:tab w:val="decimal" w:pos="0" w:leader="none"/>
      </w:tabs>
    </w:pPr>
    <w:rPr>
      <w:rFonts w:ascii="Arial" w:hAnsi="Arial"/>
      <w:szCs w:val="21"/>
    </w:rPr>
  </w:style>
  <w:style w:type="paragraph" w:styleId="1377" w:customStyle="1">
    <w:name w:val="xl24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78" w:customStyle="1">
    <w:name w:val="日期2"/>
    <w:basedOn w:val="801"/>
    <w:next w:val="801"/>
    <w:uiPriority w:val="0"/>
    <w:qFormat/>
    <w:pPr>
      <w:ind w:left="100"/>
    </w:pPr>
    <w:rPr>
      <w:rFonts w:ascii="仿宋_GB2312" w:eastAsia="仿宋_GB2312"/>
      <w:b/>
      <w:sz w:val="36"/>
      <w:szCs w:val="24"/>
    </w:rPr>
  </w:style>
  <w:style w:type="paragraph" w:styleId="1379" w:customStyle="1">
    <w:name w:val="xl64"/>
    <w:basedOn w:val="801"/>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380" w:customStyle="1">
    <w:name w:val="Char1"/>
    <w:basedOn w:val="801"/>
    <w:uiPriority w:val="0"/>
    <w:qFormat/>
    <w:pPr>
      <w:ind w:left="840" w:hanging="420"/>
      <w:tabs>
        <w:tab w:val="left" w:pos="840" w:leader="none"/>
      </w:tabs>
    </w:pPr>
    <w:rPr>
      <w:sz w:val="24"/>
      <w:szCs w:val="24"/>
    </w:rPr>
  </w:style>
  <w:style w:type="paragraph" w:styleId="1381" w:customStyle="1">
    <w:name w:val="xl108"/>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2" w:customStyle="1">
    <w:name w:val="文档结构图1"/>
    <w:basedOn w:val="801"/>
    <w:uiPriority w:val="0"/>
    <w:qFormat/>
    <w:rPr>
      <w:rFonts w:ascii="宋体"/>
      <w:sz w:val="18"/>
      <w:szCs w:val="18"/>
    </w:rPr>
  </w:style>
  <w:style w:type="paragraph" w:styleId="1383" w:customStyle="1">
    <w:name w:val="xl23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384" w:customStyle="1">
    <w:name w:val="xl122"/>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5" w:customStyle="1">
    <w:name w:val="xl10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6" w:customStyle="1">
    <w:name w:val="xl90"/>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387" w:customStyle="1">
    <w:name w:val="02-标书-标题2"/>
    <w:uiPriority w:val="0"/>
    <w:qFormat/>
    <w:pPr>
      <w:spacing w:line="360" w:lineRule="auto"/>
      <w:outlineLvl w:val="1"/>
    </w:pPr>
    <w:rPr>
      <w:rFonts w:ascii="黑体" w:hAnsi="宋体" w:eastAsia="黑体" w:cs="Times New Roman"/>
      <w:sz w:val="32"/>
      <w:szCs w:val="28"/>
      <w:lang w:val="en-US" w:eastAsia="zh-CN" w:bidi="ar-SA"/>
    </w:rPr>
  </w:style>
  <w:style w:type="paragraph" w:styleId="1388" w:customStyle="1">
    <w:name w:val="xl119"/>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89" w:customStyle="1">
    <w:name w:val="普通(网站)2"/>
    <w:basedOn w:val="801"/>
    <w:uiPriority w:val="0"/>
    <w:qFormat/>
    <w:pPr>
      <w:jc w:val="left"/>
      <w:spacing w:before="100" w:beforeAutospacing="1" w:after="100" w:afterAutospacing="1"/>
      <w:widowControl/>
    </w:pPr>
    <w:rPr>
      <w:rFonts w:ascii="宋体" w:hAnsi="宋体" w:cs="宋体"/>
      <w:color w:val="000000"/>
      <w:sz w:val="24"/>
      <w:szCs w:val="24"/>
    </w:rPr>
  </w:style>
  <w:style w:type="paragraph" w:styleId="1390" w:customStyle="1">
    <w:name w:val="列表1"/>
    <w:basedOn w:val="801"/>
    <w:uiPriority w:val="0"/>
    <w:qFormat/>
    <w:pPr>
      <w:ind w:left="200" w:hanging="200"/>
    </w:pPr>
    <w:rPr>
      <w:szCs w:val="24"/>
    </w:rPr>
  </w:style>
  <w:style w:type="paragraph" w:styleId="1391" w:customStyle="1">
    <w:name w:val="xl26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2" w:customStyle="1">
    <w:name w:val="正文文本 32"/>
    <w:basedOn w:val="801"/>
    <w:uiPriority w:val="0"/>
    <w:qFormat/>
    <w:rPr>
      <w:rFonts w:ascii="仿宋_GB2312" w:hAnsi="Arial" w:eastAsia="仿宋_GB2312"/>
      <w:sz w:val="32"/>
      <w:szCs w:val="20"/>
    </w:rPr>
  </w:style>
  <w:style w:type="paragraph" w:styleId="1393" w:customStyle="1">
    <w:name w:val="03-标书-标题3"/>
    <w:uiPriority w:val="0"/>
    <w:qFormat/>
    <w:pPr>
      <w:ind w:left="1080"/>
      <w:spacing w:line="360" w:lineRule="auto"/>
      <w:outlineLvl w:val="2"/>
    </w:pPr>
    <w:rPr>
      <w:rFonts w:ascii="黑体" w:hAnsi="宋体" w:eastAsia="黑体" w:cs="Times New Roman"/>
      <w:sz w:val="28"/>
      <w:szCs w:val="24"/>
      <w:lang w:val="en-US" w:eastAsia="zh-CN" w:bidi="ar-SA"/>
    </w:rPr>
  </w:style>
  <w:style w:type="paragraph" w:styleId="1394" w:customStyle="1">
    <w:name w:val="表格正文"/>
    <w:basedOn w:val="801"/>
    <w:uiPriority w:val="0"/>
    <w:qFormat/>
    <w:pPr>
      <w:jc w:val="center"/>
    </w:pPr>
    <w:rPr>
      <w:rFonts w:eastAsia="仿宋_GB2312"/>
      <w:szCs w:val="24"/>
    </w:rPr>
  </w:style>
  <w:style w:type="paragraph" w:styleId="1395" w:customStyle="1">
    <w:name w:val="xl155"/>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396" w:customStyle="1">
    <w:name w:val="样式 首行缩进:  0 字符"/>
    <w:basedOn w:val="801"/>
    <w:uiPriority w:val="0"/>
    <w:qFormat/>
    <w:pPr>
      <w:ind w:firstLine="200"/>
      <w:spacing w:line="360" w:lineRule="auto"/>
    </w:pPr>
    <w:rPr>
      <w:rFonts w:cs="宋体"/>
      <w:sz w:val="24"/>
      <w:szCs w:val="20"/>
    </w:rPr>
  </w:style>
  <w:style w:type="paragraph" w:styleId="1397" w:customStyle="1">
    <w:name w:val="xl109"/>
    <w:basedOn w:val="80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398" w:customStyle="1">
    <w:name w:val="xl314"/>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399" w:customStyle="1">
    <w:name w:val="xl30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00" w:customStyle="1">
    <w:name w:val="xl35"/>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401" w:customStyle="1">
    <w:name w:val="xl26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02" w:customStyle="1">
    <w:name w:val="font9"/>
    <w:basedOn w:val="801"/>
    <w:uiPriority w:val="0"/>
    <w:qFormat/>
    <w:pPr>
      <w:jc w:val="left"/>
      <w:spacing w:before="100" w:beforeAutospacing="1" w:after="100" w:afterAutospacing="1"/>
      <w:widowControl/>
    </w:pPr>
    <w:rPr>
      <w:rFonts w:eastAsia="Arial Unicode MS"/>
      <w:sz w:val="20"/>
      <w:szCs w:val="20"/>
    </w:rPr>
  </w:style>
  <w:style w:type="paragraph" w:styleId="1403" w:customStyle="1">
    <w:name w:val="xl24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4" w:customStyle="1">
    <w:name w:val="xl10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405" w:customStyle="1">
    <w:name w:val="xl15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6" w:customStyle="1">
    <w:name w:val="xl16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7" w:customStyle="1">
    <w:name w:val="xl24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08" w:customStyle="1">
    <w:name w:val="xl8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09" w:customStyle="1">
    <w:name w:val="目录标题"/>
    <w:next w:val="1303"/>
    <w:uiPriority w:val="0"/>
    <w:qFormat/>
    <w:pPr>
      <w:jc w:val="center"/>
      <w:spacing w:before="240" w:after="120"/>
    </w:pPr>
    <w:rPr>
      <w:rFonts w:ascii="Calibri" w:hAnsi="Calibri" w:eastAsia="华文新魏" w:cs="Times New Roman"/>
      <w:sz w:val="44"/>
      <w:szCs w:val="24"/>
      <w:lang w:val="en-US" w:eastAsia="zh-CN" w:bidi="ar-SA"/>
    </w:rPr>
  </w:style>
  <w:style w:type="paragraph" w:styleId="1410" w:customStyle="1">
    <w:name w:val="xl17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1" w:customStyle="1">
    <w:name w:val="Char Char1 Char Char Char Char Char Char Char Char"/>
    <w:basedOn w:val="801"/>
    <w:uiPriority w:val="0"/>
    <w:qFormat/>
    <w:pPr>
      <w:spacing w:line="360" w:lineRule="auto"/>
    </w:pPr>
    <w:rPr>
      <w:szCs w:val="24"/>
    </w:rPr>
  </w:style>
  <w:style w:type="paragraph" w:styleId="1412" w:customStyle="1">
    <w:name w:val="正文文本 22"/>
    <w:basedOn w:val="801"/>
    <w:uiPriority w:val="0"/>
    <w:qFormat/>
    <w:pPr>
      <w:spacing w:after="120" w:line="480" w:lineRule="auto"/>
    </w:pPr>
    <w:rPr>
      <w:szCs w:val="24"/>
    </w:rPr>
  </w:style>
  <w:style w:type="paragraph" w:styleId="1413" w:customStyle="1">
    <w:name w:val="样式 标题 2市检方案标题2第一层条h22章标题节标题第一章 标题 2Heading 2 HiddenHead..."/>
    <w:basedOn w:val="803"/>
    <w:uiPriority w:val="0"/>
    <w:qFormat/>
    <w:pPr>
      <w:jc w:val="left"/>
      <w:spacing w:before="120" w:after="120" w:line="264" w:lineRule="auto"/>
    </w:pPr>
    <w:rPr>
      <w:rFonts w:ascii="楷体_GB2312" w:hAnsi="楷体" w:eastAsia="楷体_GB2312" w:cs="宋体"/>
      <w:bCs w:val="0"/>
      <w:color w:val="000000"/>
      <w:sz w:val="28"/>
      <w:szCs w:val="28"/>
    </w:rPr>
  </w:style>
  <w:style w:type="paragraph" w:styleId="1414" w:customStyle="1">
    <w:name w:val="正文文本缩进1"/>
    <w:basedOn w:val="801"/>
    <w:uiPriority w:val="0"/>
    <w:qFormat/>
    <w:pPr>
      <w:ind w:firstLine="645"/>
    </w:pPr>
    <w:rPr>
      <w:rFonts w:ascii="楷体_GB2312" w:eastAsia="楷体_GB2312"/>
      <w:sz w:val="32"/>
      <w:szCs w:val="20"/>
    </w:rPr>
  </w:style>
  <w:style w:type="paragraph" w:styleId="1415" w:customStyle="1">
    <w:name w:val="xl174"/>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6" w:customStyle="1">
    <w:name w:val="xl17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7" w:customStyle="1">
    <w:name w:val="正文文本 21"/>
    <w:basedOn w:val="801"/>
    <w:uiPriority w:val="0"/>
    <w:qFormat/>
    <w:pPr>
      <w:spacing w:after="120" w:line="480" w:lineRule="auto"/>
    </w:pPr>
    <w:rPr>
      <w:szCs w:val="24"/>
    </w:rPr>
  </w:style>
  <w:style w:type="paragraph" w:styleId="1418" w:customStyle="1">
    <w:name w:val="xl14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19" w:customStyle="1">
    <w:name w:val="xl21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0" w:customStyle="1">
    <w:name w:val="xl15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1" w:customStyle="1">
    <w:name w:val="Heading 2 节"/>
    <w:next w:val="801"/>
    <w:uiPriority w:val="0"/>
    <w:qFormat/>
    <w:pPr>
      <w:ind w:left="576" w:hanging="576"/>
      <w:jc w:val="center"/>
      <w:spacing w:line="440" w:lineRule="exact"/>
      <w:tabs>
        <w:tab w:val="left" w:pos="576" w:leader="none"/>
      </w:tabs>
    </w:pPr>
    <w:rPr>
      <w:rFonts w:ascii="Times New Roman" w:hAnsi="Times New Roman" w:eastAsia="黑体" w:cs="Times New Roman"/>
      <w:b/>
      <w:bCs/>
      <w:sz w:val="28"/>
      <w:szCs w:val="28"/>
      <w:lang w:val="en-US" w:eastAsia="zh-CN" w:bidi="ar-SA"/>
    </w:rPr>
  </w:style>
  <w:style w:type="paragraph" w:styleId="1422" w:customStyle="1">
    <w:name w:val="xl100"/>
    <w:basedOn w:val="80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23" w:customStyle="1">
    <w:name w:val="xl111"/>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4" w:customStyle="1">
    <w:name w:val="xl306"/>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425" w:customStyle="1">
    <w:name w:val="xl123"/>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26" w:customStyle="1">
    <w:name w:val="xl139"/>
    <w:basedOn w:val="80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427" w:customStyle="1">
    <w:name w:val="xl28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28" w:customStyle="1">
    <w:name w:val="xl16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29" w:customStyle="1">
    <w:name w:val="xl21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0" w:customStyle="1">
    <w:name w:val="xl45"/>
    <w:basedOn w:val="801"/>
    <w:uiPriority w:val="0"/>
    <w:qFormat/>
    <w:pPr>
      <w:jc w:val="left"/>
      <w:spacing w:before="100" w:beforeAutospacing="1" w:after="100" w:afterAutospacing="1"/>
      <w:widowControl/>
    </w:pPr>
    <w:rPr>
      <w:rFonts w:hint="eastAsia" w:ascii="黑体" w:hAnsi="Arial Unicode MS" w:eastAsia="黑体"/>
      <w:b/>
      <w:bCs/>
      <w:sz w:val="24"/>
      <w:szCs w:val="24"/>
    </w:rPr>
  </w:style>
  <w:style w:type="paragraph" w:styleId="1431" w:customStyle="1">
    <w:name w:val="图表目录1"/>
    <w:basedOn w:val="832"/>
    <w:uiPriority w:val="0"/>
    <w:qFormat/>
    <w:pPr>
      <w:jc w:val="center"/>
      <w:spacing w:after="120" w:line="360" w:lineRule="auto"/>
    </w:pPr>
    <w:rPr>
      <w:rFonts w:ascii="楷体"/>
      <w:sz w:val="28"/>
    </w:rPr>
  </w:style>
  <w:style w:type="paragraph" w:styleId="1432" w:customStyle="1">
    <w:name w:val="xl14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3" w:customStyle="1">
    <w:name w:val="font0"/>
    <w:basedOn w:val="801"/>
    <w:uiPriority w:val="0"/>
    <w:qFormat/>
    <w:pPr>
      <w:jc w:val="left"/>
      <w:spacing w:before="100" w:beforeAutospacing="1" w:after="100" w:afterAutospacing="1"/>
      <w:widowControl/>
    </w:pPr>
    <w:rPr>
      <w:rFonts w:hint="eastAsia" w:ascii="宋体" w:hAnsi="宋体"/>
      <w:sz w:val="24"/>
      <w:szCs w:val="24"/>
    </w:rPr>
  </w:style>
  <w:style w:type="paragraph" w:styleId="1434" w:customStyle="1">
    <w:name w:val="xl11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5" w:customStyle="1">
    <w:name w:val="xl27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36" w:customStyle="1">
    <w:name w:val="样式4"/>
    <w:basedOn w:val="801"/>
    <w:uiPriority w:val="0"/>
    <w:qFormat/>
    <w:pPr>
      <w:ind w:left="-2"/>
      <w:spacing w:line="440" w:lineRule="exact"/>
    </w:pPr>
    <w:rPr>
      <w:rFonts w:ascii="宋体" w:hAnsi="宋体"/>
      <w:sz w:val="28"/>
      <w:szCs w:val="24"/>
    </w:rPr>
  </w:style>
  <w:style w:type="paragraph" w:styleId="1437" w:customStyle="1">
    <w:name w:val="列表2"/>
    <w:basedOn w:val="801"/>
    <w:uiPriority w:val="0"/>
    <w:qFormat/>
    <w:pPr>
      <w:ind w:left="200" w:hanging="200"/>
    </w:pPr>
    <w:rPr>
      <w:szCs w:val="24"/>
    </w:rPr>
  </w:style>
  <w:style w:type="paragraph" w:styleId="1438" w:customStyle="1">
    <w:name w:val="xl21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39" w:customStyle="1">
    <w:name w:val="xl191"/>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0" w:customStyle="1">
    <w:name w:val="xl16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1" w:customStyle="1">
    <w:name w:val="xl20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2" w:customStyle="1">
    <w:name w:val="xl11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3" w:customStyle="1">
    <w:name w:val="文字"/>
    <w:basedOn w:val="801"/>
    <w:uiPriority w:val="0"/>
    <w:qFormat/>
    <w:pPr>
      <w:ind w:right="-210" w:firstLine="556"/>
      <w:spacing w:line="312" w:lineRule="auto"/>
      <w:tabs>
        <w:tab w:val="left" w:pos="8520" w:leader="none"/>
      </w:tabs>
    </w:pPr>
    <w:rPr>
      <w:rFonts w:ascii="楷体_GB2312" w:eastAsia="楷体_GB2312"/>
      <w:sz w:val="28"/>
      <w:szCs w:val="20"/>
    </w:rPr>
  </w:style>
  <w:style w:type="paragraph" w:styleId="1444" w:customStyle="1">
    <w:name w:val="xl27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5" w:customStyle="1">
    <w:name w:val="xl208"/>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6" w:customStyle="1">
    <w:name w:val="xl61"/>
    <w:basedOn w:val="8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47" w:customStyle="1">
    <w:name w:val="xl19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48" w:customStyle="1">
    <w:name w:val="xl27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49" w:customStyle="1">
    <w:name w:val="xl88"/>
    <w:basedOn w:val="80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450" w:customStyle="1">
    <w:name w:val="xl16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1" w:customStyle="1">
    <w:name w:val="xl303"/>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452" w:customStyle="1">
    <w:name w:val="普通(网站)1"/>
    <w:basedOn w:val="801"/>
    <w:uiPriority w:val="0"/>
    <w:qFormat/>
    <w:pPr>
      <w:jc w:val="left"/>
      <w:spacing w:before="100" w:beforeAutospacing="1" w:after="100" w:afterAutospacing="1"/>
      <w:widowControl/>
    </w:pPr>
    <w:rPr>
      <w:rFonts w:ascii="宋体" w:hAnsi="宋体" w:cs="宋体"/>
      <w:color w:val="000000"/>
      <w:sz w:val="24"/>
      <w:szCs w:val="24"/>
    </w:rPr>
  </w:style>
  <w:style w:type="paragraph" w:styleId="1453" w:customStyle="1">
    <w:name w:val="xl15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4" w:customStyle="1">
    <w:name w:val="缺省文本"/>
    <w:basedOn w:val="801"/>
    <w:uiPriority w:val="0"/>
    <w:qFormat/>
    <w:pPr>
      <w:ind w:firstLine="200"/>
      <w:jc w:val="left"/>
      <w:spacing w:line="360" w:lineRule="auto"/>
    </w:pPr>
    <w:rPr>
      <w:sz w:val="24"/>
      <w:szCs w:val="24"/>
    </w:rPr>
  </w:style>
  <w:style w:type="paragraph" w:styleId="1455" w:customStyle="1">
    <w:name w:val="xl164"/>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56" w:customStyle="1">
    <w:name w:val="xl68"/>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457" w:customStyle="1">
    <w:name w:val="纯文本1"/>
    <w:basedOn w:val="801"/>
    <w:uiPriority w:val="0"/>
    <w:qFormat/>
    <w:rPr>
      <w:rFonts w:ascii="宋体" w:hAnsi="Courier New"/>
      <w:szCs w:val="21"/>
    </w:rPr>
  </w:style>
  <w:style w:type="paragraph" w:styleId="1458" w:customStyle="1">
    <w:name w:val="xl205"/>
    <w:basedOn w:val="8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59" w:customStyle="1">
    <w:name w:val="xl23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0" w:customStyle="1">
    <w:name w:val="GP正文(首行缩进)"/>
    <w:basedOn w:val="801"/>
    <w:uiPriority w:val="0"/>
    <w:qFormat/>
    <w:pPr>
      <w:ind w:firstLine="200"/>
      <w:jc w:val="left"/>
      <w:spacing w:line="360" w:lineRule="auto"/>
    </w:pPr>
    <w:rPr>
      <w:sz w:val="24"/>
      <w:szCs w:val="21"/>
    </w:rPr>
  </w:style>
  <w:style w:type="paragraph" w:styleId="1461" w:customStyle="1">
    <w:name w:val="无间隔1"/>
    <w:uiPriority w:val="0"/>
    <w:qFormat/>
    <w:pPr>
      <w:jc w:val="both"/>
      <w:widowControl w:val="off"/>
    </w:pPr>
    <w:rPr>
      <w:rFonts w:ascii="Calibri" w:hAnsi="Calibri" w:eastAsia="宋体" w:cs="黑体"/>
      <w:sz w:val="21"/>
      <w:szCs w:val="22"/>
      <w:lang w:val="en-US" w:eastAsia="zh-CN" w:bidi="ar-SA"/>
    </w:rPr>
  </w:style>
  <w:style w:type="paragraph" w:styleId="1462" w:customStyle="1">
    <w:name w:val="xl14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3" w:customStyle="1">
    <w:name w:val="日期3"/>
    <w:basedOn w:val="801"/>
    <w:next w:val="801"/>
    <w:uiPriority w:val="0"/>
    <w:qFormat/>
    <w:pPr>
      <w:ind w:left="100"/>
    </w:pPr>
    <w:rPr>
      <w:rFonts w:ascii="仿宋_GB2312" w:eastAsia="仿宋_GB2312"/>
      <w:b/>
      <w:sz w:val="36"/>
      <w:szCs w:val="24"/>
    </w:rPr>
  </w:style>
  <w:style w:type="paragraph" w:styleId="1464" w:customStyle="1">
    <w:name w:val="xl26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5" w:customStyle="1">
    <w:name w:val="xl20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66" w:customStyle="1">
    <w:name w:val="xl26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67" w:customStyle="1">
    <w:name w:val="正文文本缩进 31"/>
    <w:basedOn w:val="801"/>
    <w:uiPriority w:val="0"/>
    <w:qFormat/>
    <w:pPr>
      <w:ind w:left="520" w:firstLine="425"/>
      <w:jc w:val="center"/>
    </w:pPr>
    <w:rPr>
      <w:rFonts w:ascii="方正行楷简体" w:hAnsi="Arial" w:eastAsia="方正行楷简体"/>
      <w:sz w:val="36"/>
      <w:szCs w:val="20"/>
    </w:rPr>
  </w:style>
  <w:style w:type="paragraph" w:styleId="1468" w:customStyle="1">
    <w:name w:val="xl5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469" w:customStyle="1">
    <w:name w:val="xl38"/>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rPr>
  </w:style>
  <w:style w:type="paragraph" w:styleId="1470" w:customStyle="1">
    <w:name w:val="xl9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1" w:customStyle="1">
    <w:name w:val="xl84"/>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72" w:customStyle="1">
    <w:name w:val="xl30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473" w:customStyle="1">
    <w:name w:val="xl23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4" w:customStyle="1">
    <w:name w:val="xl311"/>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5" w:customStyle="1">
    <w:name w:val="xl24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6" w:customStyle="1">
    <w:name w:val="xl27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77" w:customStyle="1">
    <w:name w:val="正文文本缩进 32"/>
    <w:basedOn w:val="801"/>
    <w:uiPriority w:val="0"/>
    <w:qFormat/>
    <w:pPr>
      <w:ind w:left="520" w:firstLine="425"/>
      <w:jc w:val="center"/>
    </w:pPr>
    <w:rPr>
      <w:rFonts w:ascii="方正行楷简体" w:hAnsi="Arial" w:eastAsia="方正行楷简体"/>
      <w:sz w:val="36"/>
      <w:szCs w:val="20"/>
    </w:rPr>
  </w:style>
  <w:style w:type="paragraph" w:styleId="1478" w:customStyle="1">
    <w:name w:val="xl28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79" w:customStyle="1">
    <w:name w:val="Char2"/>
    <w:basedOn w:val="801"/>
    <w:uiPriority w:val="0"/>
    <w:qFormat/>
    <w:pPr>
      <w:tabs>
        <w:tab w:val="left" w:pos="360" w:leader="none"/>
      </w:tabs>
    </w:pPr>
    <w:rPr>
      <w:sz w:val="24"/>
      <w:szCs w:val="24"/>
    </w:rPr>
  </w:style>
  <w:style w:type="paragraph" w:styleId="1480" w:customStyle="1">
    <w:name w:val="font11"/>
    <w:basedOn w:val="801"/>
    <w:uiPriority w:val="0"/>
    <w:qFormat/>
    <w:pPr>
      <w:jc w:val="left"/>
      <w:spacing w:before="100" w:beforeAutospacing="1" w:after="100" w:afterAutospacing="1"/>
      <w:widowControl/>
    </w:pPr>
    <w:rPr>
      <w:rFonts w:hint="eastAsia" w:ascii="宋体" w:hAnsi="宋体"/>
      <w:sz w:val="20"/>
      <w:szCs w:val="20"/>
    </w:rPr>
  </w:style>
  <w:style w:type="paragraph" w:styleId="1481" w:customStyle="1">
    <w:name w:val="xl20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2" w:customStyle="1">
    <w:name w:val="xl131"/>
    <w:basedOn w:val="801"/>
    <w:uiPriority w:val="0"/>
    <w:qFormat/>
    <w:pPr>
      <w:jc w:val="left"/>
      <w:spacing w:before="100" w:beforeAutospacing="1" w:after="100" w:afterAutospacing="1"/>
      <w:widowControl/>
    </w:pPr>
    <w:rPr>
      <w:rFonts w:ascii="宋体" w:hAnsi="宋体" w:cs="宋体"/>
      <w:sz w:val="24"/>
      <w:szCs w:val="24"/>
    </w:rPr>
  </w:style>
  <w:style w:type="paragraph" w:styleId="1483" w:customStyle="1">
    <w:name w:val="font10"/>
    <w:basedOn w:val="801"/>
    <w:uiPriority w:val="0"/>
    <w:qFormat/>
    <w:pPr>
      <w:jc w:val="left"/>
      <w:spacing w:before="100" w:beforeAutospacing="1" w:after="100" w:afterAutospacing="1"/>
      <w:widowControl/>
    </w:pPr>
    <w:rPr>
      <w:rFonts w:eastAsia="Arial Unicode MS"/>
      <w:color w:val="000000"/>
      <w:sz w:val="20"/>
      <w:szCs w:val="20"/>
    </w:rPr>
  </w:style>
  <w:style w:type="paragraph" w:styleId="1484" w:customStyle="1">
    <w:name w:val="xl22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85" w:customStyle="1">
    <w:name w:val="xl136"/>
    <w:basedOn w:val="80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486" w:customStyle="1">
    <w:name w:val="正文格式"/>
    <w:basedOn w:val="801"/>
    <w:uiPriority w:val="0"/>
    <w:qFormat/>
    <w:pPr>
      <w:ind w:firstLine="482"/>
      <w:spacing w:line="400" w:lineRule="exact"/>
      <w:widowControl/>
    </w:pPr>
    <w:rPr>
      <w:rFonts w:ascii="Arial" w:hAnsi="Arial" w:eastAsia="新宋体"/>
      <w:sz w:val="24"/>
      <w:szCs w:val="20"/>
    </w:rPr>
  </w:style>
  <w:style w:type="paragraph" w:styleId="1487" w:customStyle="1">
    <w:name w:val="默认段落字体 Para Char Char Char Char Char Char Char"/>
    <w:basedOn w:val="801"/>
    <w:uiPriority w:val="0"/>
    <w:qFormat/>
    <w:pPr>
      <w:ind w:left="200"/>
      <w:jc w:val="left"/>
      <w:spacing w:line="360" w:lineRule="auto"/>
    </w:pPr>
    <w:rPr>
      <w:rFonts w:ascii="宋体" w:hAnsi="宋体"/>
      <w:color w:val="000000"/>
      <w:sz w:val="24"/>
      <w:szCs w:val="20"/>
    </w:rPr>
  </w:style>
  <w:style w:type="paragraph" w:styleId="1488" w:customStyle="1">
    <w:name w:val="font12"/>
    <w:basedOn w:val="801"/>
    <w:uiPriority w:val="0"/>
    <w:qFormat/>
    <w:pPr>
      <w:jc w:val="left"/>
      <w:spacing w:before="100" w:beforeAutospacing="1" w:after="100" w:afterAutospacing="1"/>
      <w:widowControl/>
    </w:pPr>
    <w:rPr>
      <w:rFonts w:eastAsia="Arial Unicode MS"/>
      <w:b/>
      <w:bCs/>
      <w:sz w:val="20"/>
      <w:szCs w:val="20"/>
    </w:rPr>
  </w:style>
  <w:style w:type="paragraph" w:styleId="1489" w:customStyle="1">
    <w:name w:val="xl224"/>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0" w:customStyle="1">
    <w:name w:val="xl18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1" w:customStyle="1">
    <w:name w:val="文本块2"/>
    <w:basedOn w:val="801"/>
    <w:uiPriority w:val="0"/>
    <w:qFormat/>
    <w:pPr>
      <w:ind w:left="630" w:right="630"/>
      <w:jc w:val="center"/>
    </w:pPr>
    <w:rPr>
      <w:rFonts w:ascii="宋体"/>
      <w:b/>
      <w:sz w:val="32"/>
      <w:szCs w:val="24"/>
    </w:rPr>
  </w:style>
  <w:style w:type="paragraph" w:styleId="1492" w:customStyle="1">
    <w:name w:val="xl206"/>
    <w:basedOn w:val="801"/>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493" w:customStyle="1">
    <w:name w:val="xl70"/>
    <w:basedOn w:val="8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94" w:customStyle="1">
    <w:name w:val="xl69"/>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495" w:customStyle="1">
    <w:name w:val="xl28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6" w:customStyle="1">
    <w:name w:val="xl27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7" w:customStyle="1">
    <w:name w:val="xl295"/>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498" w:customStyle="1">
    <w:name w:val="xl17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499" w:customStyle="1">
    <w:name w:val="xl32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00" w:customStyle="1">
    <w:name w:val="样式 行距: 1.5 倍行距"/>
    <w:basedOn w:val="801"/>
    <w:uiPriority w:val="0"/>
    <w:qFormat/>
    <w:pPr>
      <w:spacing w:line="360" w:lineRule="auto"/>
    </w:pPr>
    <w:rPr>
      <w:rFonts w:ascii="宋体" w:hAnsi="宋体"/>
      <w:bCs/>
      <w:sz w:val="28"/>
      <w:szCs w:val="20"/>
    </w:rPr>
  </w:style>
  <w:style w:type="paragraph" w:styleId="1501" w:customStyle="1">
    <w:name w:val="xl20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2" w:customStyle="1">
    <w:name w:val="04-标书-标题4"/>
    <w:basedOn w:val="801"/>
    <w:uiPriority w:val="0"/>
    <w:qFormat/>
    <w:pPr>
      <w:ind w:firstLine="480"/>
      <w:spacing w:line="360" w:lineRule="auto"/>
      <w:widowControl/>
      <w:tabs>
        <w:tab w:val="left" w:pos="360" w:leader="none"/>
      </w:tabs>
    </w:pPr>
    <w:rPr>
      <w:rFonts w:ascii="宋体" w:hAnsi="宋体" w:eastAsia="黑体"/>
      <w:color w:val="000000"/>
      <w:sz w:val="24"/>
      <w:szCs w:val="21"/>
    </w:rPr>
  </w:style>
  <w:style w:type="paragraph" w:styleId="1503" w:customStyle="1">
    <w:name w:val="xl121"/>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04" w:customStyle="1">
    <w:name w:val="xl27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5" w:customStyle="1">
    <w:name w:val="xl16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06" w:customStyle="1">
    <w:name w:val="xl298"/>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07" w:customStyle="1">
    <w:name w:val="正文４"/>
    <w:basedOn w:val="801"/>
    <w:uiPriority w:val="0"/>
    <w:qFormat/>
    <w:pPr>
      <w:ind w:firstLine="480"/>
      <w:spacing w:line="360" w:lineRule="auto"/>
    </w:pPr>
    <w:rPr>
      <w:sz w:val="24"/>
      <w:szCs w:val="20"/>
    </w:rPr>
  </w:style>
  <w:style w:type="paragraph" w:styleId="1508" w:customStyle="1">
    <w:name w:val="xl3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rPr>
  </w:style>
  <w:style w:type="paragraph" w:styleId="1509" w:customStyle="1">
    <w:name w:val="Char Char 字元 字元 字元 Char Char Char Char"/>
    <w:basedOn w:val="801"/>
    <w:uiPriority w:val="99"/>
    <w:unhideWhenUsed/>
    <w:qFormat/>
    <w:pPr>
      <w:spacing w:line="360" w:lineRule="auto"/>
    </w:pPr>
    <w:rPr>
      <w:rFonts w:hint="eastAsia"/>
      <w:szCs w:val="24"/>
    </w:rPr>
  </w:style>
  <w:style w:type="paragraph" w:styleId="1510" w:customStyle="1">
    <w:name w:val="xl101"/>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1" w:customStyle="1">
    <w:name w:val="xl23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2" w:customStyle="1">
    <w:name w:val="xl5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13" w:customStyle="1">
    <w:name w:val="Char11"/>
    <w:basedOn w:val="801"/>
    <w:uiPriority w:val="0"/>
    <w:qFormat/>
    <w:rPr>
      <w:rFonts w:ascii="Tahoma" w:hAnsi="Tahoma"/>
      <w:sz w:val="24"/>
      <w:szCs w:val="20"/>
    </w:rPr>
  </w:style>
  <w:style w:type="paragraph" w:styleId="1514" w:customStyle="1">
    <w:name w:val="reader-word-layer"/>
    <w:basedOn w:val="801"/>
    <w:uiPriority w:val="0"/>
    <w:qFormat/>
    <w:pPr>
      <w:jc w:val="left"/>
      <w:spacing w:before="100" w:beforeAutospacing="1" w:after="100" w:afterAutospacing="1"/>
      <w:widowControl/>
    </w:pPr>
    <w:rPr>
      <w:rFonts w:ascii="宋体" w:hAnsi="宋体" w:cs="宋体"/>
      <w:sz w:val="24"/>
      <w:szCs w:val="24"/>
    </w:rPr>
  </w:style>
  <w:style w:type="paragraph" w:styleId="1515" w:customStyle="1">
    <w:name w:val="xl59"/>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516" w:customStyle="1">
    <w:name w:val="xl92"/>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17" w:customStyle="1">
    <w:name w:val="xl22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8" w:customStyle="1">
    <w:name w:val="xl19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19" w:customStyle="1">
    <w:name w:val="xl21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0" w:customStyle="1">
    <w:name w:val="一级标题"/>
    <w:basedOn w:val="802"/>
    <w:uiPriority w:val="0"/>
    <w:qFormat/>
    <w:pPr>
      <w:keepNext w:val="0"/>
      <w:spacing w:line="360" w:lineRule="auto"/>
    </w:pPr>
    <w:rPr>
      <w:rFonts w:ascii="宋体" w:hAnsi="宋体" w:eastAsia="宋体"/>
      <w:b/>
      <w:sz w:val="32"/>
    </w:rPr>
  </w:style>
  <w:style w:type="paragraph" w:styleId="1521" w:customStyle="1">
    <w:name w:val="xl300"/>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522" w:customStyle="1">
    <w:name w:val="xl23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3" w:customStyle="1">
    <w:name w:val="xl18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4" w:customStyle="1">
    <w:name w:val="xl14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25" w:customStyle="1">
    <w:name w:val="xl16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6" w:customStyle="1">
    <w:name w:val="xl25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7" w:customStyle="1">
    <w:name w:val="xl25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28" w:customStyle="1">
    <w:name w:val="xl294"/>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29" w:customStyle="1">
    <w:name w:val="xl73"/>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30" w:customStyle="1">
    <w:name w:val="图5"/>
    <w:basedOn w:val="801"/>
    <w:uiPriority w:val="0"/>
    <w:qFormat/>
    <w:pPr>
      <w:jc w:val="center"/>
      <w:spacing w:line="220" w:lineRule="exact"/>
    </w:pPr>
    <w:rPr>
      <w:rFonts w:ascii="仿宋_GB2312" w:eastAsia="仿宋_GB2312"/>
      <w:szCs w:val="20"/>
    </w:rPr>
  </w:style>
  <w:style w:type="paragraph" w:styleId="1531" w:customStyle="1">
    <w:name w:val="xl25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2" w:customStyle="1">
    <w:name w:val="xl74"/>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533" w:customStyle="1">
    <w:name w:val="xl29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34" w:customStyle="1">
    <w:name w:val="xl305"/>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535" w:customStyle="1">
    <w:name w:val="xl14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36" w:customStyle="1">
    <w:name w:val="xl32"/>
    <w:basedOn w:val="801"/>
    <w:uiPriority w:val="0"/>
    <w:qFormat/>
    <w:pPr>
      <w:jc w:val="left"/>
      <w:spacing w:before="100" w:beforeAutospacing="1" w:after="100" w:afterAutospacing="1"/>
      <w:widowControl/>
    </w:pPr>
    <w:rPr>
      <w:rFonts w:ascii="Tahoma" w:hAnsi="Tahoma" w:eastAsia="Arial Unicode MS" w:cs="Tahoma"/>
      <w:sz w:val="16"/>
      <w:szCs w:val="16"/>
    </w:rPr>
  </w:style>
  <w:style w:type="paragraph" w:styleId="1537" w:customStyle="1">
    <w:name w:val="_Style 1"/>
    <w:basedOn w:val="801"/>
    <w:uiPriority w:val="34"/>
    <w:qFormat/>
    <w:pPr>
      <w:ind w:firstLine="420"/>
      <w:jc w:val="left"/>
      <w:spacing w:line="400" w:lineRule="exact"/>
    </w:pPr>
    <w:rPr>
      <w:rFonts w:ascii="Calibri" w:hAnsi="Calibri" w:eastAsia="仿宋_GB2312"/>
      <w:sz w:val="24"/>
    </w:rPr>
  </w:style>
  <w:style w:type="paragraph" w:styleId="1538" w:customStyle="1">
    <w:name w:val="文档结构图2"/>
    <w:basedOn w:val="801"/>
    <w:uiPriority w:val="0"/>
    <w:qFormat/>
    <w:rPr>
      <w:rFonts w:ascii="宋体"/>
      <w:sz w:val="18"/>
      <w:szCs w:val="18"/>
    </w:rPr>
  </w:style>
  <w:style w:type="paragraph" w:styleId="1539" w:customStyle="1">
    <w:name w:val="xl3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540" w:customStyle="1">
    <w:name w:val="xl9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41" w:customStyle="1">
    <w:name w:val="xl14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2" w:customStyle="1">
    <w:name w:val="xl24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3" w:customStyle="1">
    <w:name w:val="正文4"/>
    <w:basedOn w:val="801"/>
    <w:uiPriority w:val="0"/>
    <w:qFormat/>
    <w:pPr>
      <w:ind w:firstLine="480"/>
      <w:spacing w:line="360" w:lineRule="auto"/>
    </w:pPr>
    <w:rPr>
      <w:rFonts w:ascii="楷体_GB2312" w:hAnsi="宋体" w:eastAsia="楷体_GB2312"/>
      <w:sz w:val="24"/>
      <w:szCs w:val="20"/>
    </w:rPr>
  </w:style>
  <w:style w:type="paragraph" w:styleId="1544" w:customStyle="1">
    <w:name w:val="_Style 6"/>
    <w:basedOn w:val="801"/>
    <w:uiPriority w:val="34"/>
    <w:qFormat/>
    <w:pPr>
      <w:ind w:firstLine="420"/>
    </w:pPr>
    <w:rPr>
      <w:szCs w:val="24"/>
    </w:rPr>
  </w:style>
  <w:style w:type="paragraph" w:styleId="1545" w:customStyle="1">
    <w:name w:val="xl47"/>
    <w:basedOn w:val="801"/>
    <w:uiPriority w:val="0"/>
    <w:qFormat/>
    <w:pPr>
      <w:jc w:val="center"/>
      <w:spacing w:before="100" w:beforeAutospacing="1" w:after="100" w:afterAutospacing="1"/>
      <w:widowControl/>
    </w:pPr>
    <w:rPr>
      <w:rFonts w:hint="eastAsia" w:ascii="黑体" w:hAnsi="Arial Unicode MS" w:eastAsia="黑体"/>
      <w:b/>
      <w:bCs/>
      <w:sz w:val="24"/>
      <w:szCs w:val="24"/>
    </w:rPr>
  </w:style>
  <w:style w:type="paragraph" w:styleId="1546" w:customStyle="1">
    <w:name w:val="xl22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47" w:customStyle="1">
    <w:name w:val="xl27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48" w:customStyle="1">
    <w:name w:val="TOC 标题2"/>
    <w:basedOn w:val="802"/>
    <w:next w:val="801"/>
    <w:uiPriority w:val="0"/>
    <w:qFormat/>
    <w:pPr>
      <w:jc w:val="left"/>
      <w:keepLines/>
      <w:spacing w:before="240" w:line="259" w:lineRule="auto"/>
      <w:widowControl/>
      <w:outlineLvl w:val="9"/>
    </w:pPr>
    <w:rPr>
      <w:rFonts w:ascii="Cambria" w:hAnsi="Cambria" w:eastAsia="宋体" w:cs="黑体"/>
      <w:color w:val="365f90"/>
      <w:sz w:val="32"/>
      <w:szCs w:val="32"/>
    </w:rPr>
  </w:style>
  <w:style w:type="paragraph" w:styleId="1549" w:customStyle="1">
    <w:name w:val="xl17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0" w:customStyle="1">
    <w:name w:val="xl184"/>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1" w:customStyle="1">
    <w:name w:val="xl31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2" w:customStyle="1">
    <w:name w:val="xl130"/>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553" w:customStyle="1">
    <w:name w:val="xl28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54" w:customStyle="1">
    <w:name w:val="xl204"/>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5" w:customStyle="1">
    <w:name w:val="xl8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6" w:customStyle="1">
    <w:name w:val="xl31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57" w:customStyle="1">
    <w:name w:val="xl23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8" w:customStyle="1">
    <w:name w:val="xl27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59" w:customStyle="1">
    <w:name w:val="Style Heading 3H31.1.1标题 3Level 3 Headlevel_3PIM 3h3sect1.2...."/>
    <w:basedOn w:val="804"/>
    <w:uiPriority w:val="0"/>
    <w:qFormat/>
    <w:pPr>
      <w:ind w:left="720" w:hanging="720"/>
      <w:spacing w:before="120" w:after="120" w:line="360" w:lineRule="auto"/>
    </w:pPr>
    <w:rPr>
      <w:rFonts w:eastAsia="黑体"/>
      <w:sz w:val="24"/>
      <w:szCs w:val="20"/>
    </w:rPr>
  </w:style>
  <w:style w:type="paragraph" w:styleId="1560" w:customStyle="1">
    <w:name w:val="xl25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61" w:customStyle="1">
    <w:name w:val="xl50"/>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562" w:customStyle="1">
    <w:name w:val="列表格式"/>
    <w:basedOn w:val="816"/>
    <w:uiPriority w:val="0"/>
    <w:qFormat/>
    <w:pPr>
      <w:ind w:left="0" w:firstLine="200"/>
      <w:spacing w:line="360" w:lineRule="auto"/>
      <w:tabs>
        <w:tab w:val="left" w:pos="780" w:leader="none"/>
      </w:tabs>
    </w:pPr>
  </w:style>
  <w:style w:type="paragraph" w:styleId="1563" w:customStyle="1">
    <w:name w:val="xl25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4" w:customStyle="1">
    <w:name w:val="xl72"/>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565" w:customStyle="1">
    <w:name w:val="xl185"/>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6" w:customStyle="1">
    <w:name w:val="xl15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7" w:customStyle="1">
    <w:name w:val="xl6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568" w:customStyle="1">
    <w:name w:val="DLP正文"/>
    <w:basedOn w:val="801"/>
    <w:uiPriority w:val="0"/>
    <w:qFormat/>
    <w:pPr>
      <w:ind w:firstLine="473"/>
    </w:pPr>
    <w:rPr>
      <w:rFonts w:hAnsi="宋体"/>
    </w:rPr>
  </w:style>
  <w:style w:type="paragraph" w:styleId="1569" w:customStyle="1">
    <w:name w:val="xl31"/>
    <w:basedOn w:val="801"/>
    <w:uiPriority w:val="0"/>
    <w:qFormat/>
    <w:pPr>
      <w:jc w:val="left"/>
      <w:spacing w:before="100" w:beforeAutospacing="1" w:after="100" w:afterAutospacing="1"/>
      <w:widowControl/>
    </w:pPr>
    <w:rPr>
      <w:rFonts w:ascii="Tahoma" w:hAnsi="Tahoma" w:eastAsia="Arial Unicode MS" w:cs="Tahoma"/>
      <w:sz w:val="16"/>
      <w:szCs w:val="16"/>
    </w:rPr>
  </w:style>
  <w:style w:type="paragraph" w:styleId="1570" w:customStyle="1">
    <w:name w:val="xl29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1" w:customStyle="1">
    <w:name w:val="xl21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customStyle="1">
    <w:name w:val="xl19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3" w:customStyle="1">
    <w:name w:val="xl309"/>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74" w:customStyle="1">
    <w:name w:val="xl114"/>
    <w:basedOn w:val="80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575" w:customStyle="1">
    <w:name w:val="正文首行缩进1"/>
    <w:basedOn w:val="801"/>
    <w:uiPriority w:val="0"/>
    <w:qFormat/>
    <w:pPr>
      <w:ind w:firstLine="420"/>
      <w:spacing w:line="360" w:lineRule="auto"/>
    </w:pPr>
    <w:rPr>
      <w:rFonts w:ascii="Arial" w:hAnsi="Arial"/>
      <w:sz w:val="20"/>
      <w:szCs w:val="21"/>
    </w:rPr>
  </w:style>
  <w:style w:type="paragraph" w:styleId="1576" w:customStyle="1">
    <w:name w:val="列出段落4"/>
    <w:basedOn w:val="801"/>
    <w:uiPriority w:val="0"/>
    <w:qFormat/>
    <w:pPr>
      <w:ind w:firstLine="420"/>
    </w:pPr>
    <w:rPr>
      <w:rFonts w:ascii="Calibri" w:hAnsi="Calibri"/>
    </w:rPr>
  </w:style>
  <w:style w:type="paragraph" w:styleId="1577" w:customStyle="1">
    <w:name w:val="xl25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78" w:customStyle="1">
    <w:name w:val="xl20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9" w:customStyle="1">
    <w:name w:val="xl22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customStyle="1">
    <w:name w:val="xl247"/>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1" w:customStyle="1">
    <w:name w:val="xl28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2" w:customStyle="1">
    <w:name w:val="正文 首行缩进:  2 字符 Char"/>
    <w:basedOn w:val="801"/>
    <w:uiPriority w:val="0"/>
    <w:qFormat/>
    <w:pPr>
      <w:ind w:firstLine="480"/>
      <w:spacing w:line="360" w:lineRule="auto"/>
    </w:pPr>
    <w:rPr>
      <w:rFonts w:cs="宋体"/>
      <w:sz w:val="24"/>
      <w:szCs w:val="20"/>
    </w:rPr>
  </w:style>
  <w:style w:type="paragraph" w:styleId="1583" w:customStyle="1">
    <w:name w:val="xl26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84" w:customStyle="1">
    <w:name w:val="xl31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5" w:customStyle="1">
    <w:name w:val="xl129"/>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86" w:customStyle="1">
    <w:name w:val="xl19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7" w:customStyle="1">
    <w:name w:val="xl29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customStyle="1">
    <w:name w:val="xl135"/>
    <w:basedOn w:val="80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589" w:customStyle="1">
    <w:name w:val="xl52"/>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90" w:customStyle="1">
    <w:name w:val="xl31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1" w:customStyle="1">
    <w:name w:val="正文缩进1"/>
    <w:basedOn w:val="801"/>
    <w:uiPriority w:val="0"/>
    <w:qFormat/>
    <w:pPr>
      <w:ind w:firstLine="420"/>
    </w:pPr>
    <w:rPr>
      <w:szCs w:val="20"/>
    </w:rPr>
  </w:style>
  <w:style w:type="paragraph" w:styleId="1592" w:customStyle="1">
    <w:name w:val="无间隔2"/>
    <w:uiPriority w:val="0"/>
    <w:qFormat/>
    <w:pPr>
      <w:jc w:val="both"/>
      <w:widowControl w:val="off"/>
    </w:pPr>
    <w:rPr>
      <w:rFonts w:ascii="Calibri" w:hAnsi="Calibri" w:eastAsia="宋体" w:cs="黑体"/>
      <w:sz w:val="21"/>
      <w:szCs w:val="22"/>
      <w:lang w:val="en-US" w:eastAsia="zh-CN" w:bidi="ar-SA"/>
    </w:rPr>
  </w:style>
  <w:style w:type="paragraph" w:styleId="1593" w:customStyle="1">
    <w:name w:val="xl104"/>
    <w:basedOn w:val="80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594" w:customStyle="1">
    <w:name w:val="font13"/>
    <w:basedOn w:val="801"/>
    <w:uiPriority w:val="0"/>
    <w:qFormat/>
    <w:pPr>
      <w:jc w:val="left"/>
      <w:spacing w:before="100" w:beforeAutospacing="1" w:after="100" w:afterAutospacing="1"/>
      <w:widowControl/>
    </w:pPr>
    <w:rPr>
      <w:rFonts w:hint="eastAsia" w:ascii="宋体" w:hAnsi="宋体"/>
      <w:b/>
      <w:bCs/>
      <w:sz w:val="20"/>
      <w:szCs w:val="20"/>
    </w:rPr>
  </w:style>
  <w:style w:type="paragraph" w:styleId="1595" w:customStyle="1">
    <w:name w:val="GP正文(无首行缩进)"/>
    <w:basedOn w:val="801"/>
    <w:uiPriority w:val="0"/>
    <w:qFormat/>
    <w:pPr>
      <w:ind w:firstLine="480"/>
      <w:jc w:val="left"/>
      <w:spacing w:line="360" w:lineRule="auto"/>
    </w:pPr>
    <w:rPr>
      <w:rFonts w:hAnsi="宋体"/>
      <w:sz w:val="24"/>
      <w:szCs w:val="24"/>
    </w:rPr>
  </w:style>
  <w:style w:type="paragraph" w:styleId="1596" w:customStyle="1">
    <w:name w:val="xl25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customStyle="1">
    <w:name w:val="xl94"/>
    <w:basedOn w:val="80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598" w:customStyle="1">
    <w:name w:val="正文首行缩进2"/>
    <w:basedOn w:val="801"/>
    <w:uiPriority w:val="0"/>
    <w:qFormat/>
    <w:pPr>
      <w:ind w:firstLine="420"/>
      <w:spacing w:line="360" w:lineRule="auto"/>
    </w:pPr>
    <w:rPr>
      <w:rFonts w:ascii="Arial" w:hAnsi="Arial"/>
      <w:sz w:val="20"/>
      <w:szCs w:val="21"/>
    </w:rPr>
  </w:style>
  <w:style w:type="paragraph" w:styleId="1599" w:customStyle="1">
    <w:name w:val="xl21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0" w:customStyle="1">
    <w:name w:val="正文文本 31"/>
    <w:basedOn w:val="801"/>
    <w:uiPriority w:val="0"/>
    <w:qFormat/>
    <w:rPr>
      <w:rFonts w:ascii="仿宋_GB2312" w:hAnsi="Arial" w:eastAsia="仿宋_GB2312"/>
      <w:sz w:val="32"/>
      <w:szCs w:val="20"/>
    </w:rPr>
  </w:style>
  <w:style w:type="paragraph" w:styleId="1601" w:customStyle="1">
    <w:name w:val="xl31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2" w:customStyle="1">
    <w:name w:val="xl18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3" w:customStyle="1">
    <w:name w:val="xl19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customStyle="1">
    <w:name w:val="正文(首行缩进)"/>
    <w:basedOn w:val="801"/>
    <w:uiPriority w:val="0"/>
    <w:qFormat/>
    <w:pPr>
      <w:ind w:firstLine="480"/>
      <w:jc w:val="left"/>
      <w:spacing w:line="360" w:lineRule="auto"/>
    </w:pPr>
    <w:rPr>
      <w:rFonts w:ascii="楷体_GB2312" w:hAnsi="宋体" w:eastAsia="楷体_GB2312"/>
      <w:color w:val="000000"/>
      <w:sz w:val="24"/>
      <w:szCs w:val="24"/>
    </w:rPr>
  </w:style>
  <w:style w:type="paragraph" w:styleId="1605" w:customStyle="1">
    <w:name w:val="xl23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6" w:customStyle="1">
    <w:name w:val="xl19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7" w:customStyle="1">
    <w:name w:val="Table Paragraph"/>
    <w:basedOn w:val="801"/>
    <w:uiPriority w:val="1"/>
    <w:qFormat/>
    <w:pPr>
      <w:jc w:val="left"/>
    </w:pPr>
    <w:rPr>
      <w:rFonts w:ascii="Calibri" w:hAnsi="Calibri" w:cs="黑体"/>
      <w:sz w:val="22"/>
      <w:lang w:eastAsia="en-US"/>
    </w:rPr>
  </w:style>
  <w:style w:type="paragraph" w:styleId="1608" w:customStyle="1">
    <w:name w:val="xl76"/>
    <w:basedOn w:val="80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09" w:customStyle="1">
    <w:name w:val="xl33"/>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10" w:customStyle="1">
    <w:name w:val="二级标题"/>
    <w:basedOn w:val="803"/>
    <w:uiPriority w:val="0"/>
    <w:qFormat/>
    <w:pPr>
      <w:jc w:val="left"/>
      <w:keepLines w:val="0"/>
      <w:keepNext w:val="0"/>
      <w:spacing w:before="0" w:after="0" w:line="360" w:lineRule="auto"/>
      <w:tabs>
        <w:tab w:val="left" w:pos="0" w:leader="none"/>
      </w:tabs>
    </w:pPr>
    <w:rPr>
      <w:rFonts w:ascii="宋体" w:hAnsi="宋体" w:eastAsia="宋体" w:cs="Times New Roman"/>
      <w:bCs w:val="0"/>
      <w:sz w:val="32"/>
      <w:szCs w:val="21"/>
    </w:rPr>
  </w:style>
  <w:style w:type="paragraph" w:styleId="1611" w:customStyle="1">
    <w:name w:val="xl31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2" w:customStyle="1">
    <w:name w:val="正文段"/>
    <w:basedOn w:val="801"/>
    <w:uiPriority w:val="0"/>
    <w:qFormat/>
    <w:pPr>
      <w:ind w:firstLine="454"/>
      <w:spacing w:after="240" w:line="360" w:lineRule="atLeast"/>
      <w:widowControl/>
    </w:pPr>
    <w:rPr>
      <w:rFonts w:ascii="宋体"/>
      <w:sz w:val="24"/>
      <w:szCs w:val="20"/>
    </w:rPr>
  </w:style>
  <w:style w:type="paragraph" w:styleId="1613" w:customStyle="1">
    <w:name w:val="xl19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customStyle="1">
    <w:name w:val="xl49"/>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15" w:customStyle="1">
    <w:name w:val="22h222heading2hiddenhead"/>
    <w:basedOn w:val="801"/>
    <w:uiPriority w:val="0"/>
    <w:qFormat/>
    <w:pPr>
      <w:jc w:val="left"/>
      <w:spacing w:before="100" w:beforeAutospacing="1" w:after="100" w:afterAutospacing="1"/>
      <w:widowControl/>
    </w:pPr>
    <w:rPr>
      <w:rFonts w:ascii="宋体" w:hAnsi="宋体" w:cs="宋体"/>
      <w:sz w:val="24"/>
      <w:szCs w:val="24"/>
    </w:rPr>
  </w:style>
  <w:style w:type="paragraph" w:styleId="1616" w:customStyle="1">
    <w:name w:val="xl28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customStyle="1">
    <w:name w:val="xl18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8" w:customStyle="1">
    <w:name w:val="xl28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customStyle="1">
    <w:name w:val="_Style 5"/>
    <w:basedOn w:val="801"/>
    <w:uiPriority w:val="0"/>
    <w:qFormat/>
    <w:rPr>
      <w:szCs w:val="24"/>
    </w:rPr>
  </w:style>
  <w:style w:type="paragraph" w:styleId="1620" w:customStyle="1">
    <w:name w:val="xl23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1" w:customStyle="1">
    <w:name w:val="xl34"/>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rPr>
  </w:style>
  <w:style w:type="paragraph" w:styleId="1622" w:customStyle="1">
    <w:name w:val="xl213"/>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3" w:customStyle="1">
    <w:name w:val="正文首行缩进两字"/>
    <w:uiPriority w:val="0"/>
    <w:qFormat/>
    <w:pPr>
      <w:ind w:left="710"/>
      <w:jc w:val="both"/>
      <w:spacing w:line="300" w:lineRule="auto"/>
    </w:pPr>
    <w:rPr>
      <w:rFonts w:ascii="Times New Roman" w:hAnsi="Times New Roman" w:eastAsia="宋体" w:cs="Times New Roman"/>
      <w:szCs w:val="21"/>
      <w:lang w:val="en-US" w:eastAsia="zh-CN" w:bidi="ar-SA"/>
    </w:rPr>
  </w:style>
  <w:style w:type="paragraph" w:styleId="1624" w:customStyle="1">
    <w:name w:val="xl62"/>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25" w:customStyle="1">
    <w:name w:val="xl24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6" w:customStyle="1">
    <w:name w:val="xl275"/>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7" w:customStyle="1">
    <w:name w:val="xl28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8" w:customStyle="1">
    <w:name w:val="xl17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9" w:customStyle="1">
    <w:name w:val="批注主题1"/>
    <w:basedOn w:val="822"/>
    <w:next w:val="822"/>
    <w:uiPriority w:val="0"/>
    <w:qFormat/>
    <w:rPr>
      <w:rFonts w:ascii="Calibri" w:hAnsi="Calibri"/>
      <w:b/>
      <w:bCs/>
    </w:rPr>
  </w:style>
  <w:style w:type="paragraph" w:styleId="1630" w:customStyle="1">
    <w:name w:val="文档正文"/>
    <w:basedOn w:val="801"/>
    <w:uiPriority w:val="99"/>
    <w:qFormat/>
    <w:pPr>
      <w:ind w:firstLine="567"/>
      <w:spacing w:line="312" w:lineRule="atLeast"/>
    </w:pPr>
    <w:rPr>
      <w:rFonts w:ascii="长城仿宋" w:eastAsia="长城仿宋"/>
      <w:sz w:val="28"/>
      <w:szCs w:val="20"/>
    </w:rPr>
  </w:style>
  <w:style w:type="paragraph" w:styleId="1631" w:customStyle="1">
    <w:name w:val="xl53"/>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32" w:customStyle="1">
    <w:name w:val="xl82"/>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33" w:customStyle="1">
    <w:name w:val="样式 标题 2标题 2 Char Char子子系统子系统1子系统2子系统3子系统4子系统11子系统21子系统..."/>
    <w:basedOn w:val="803"/>
    <w:uiPriority w:val="0"/>
    <w:qFormat/>
    <w:pPr>
      <w:ind w:left="786" w:hanging="360"/>
      <w:jc w:val="both"/>
      <w:spacing w:before="0" w:after="0" w:line="240" w:lineRule="auto"/>
      <w:tabs>
        <w:tab w:val="left" w:pos="360" w:leader="none"/>
      </w:tabs>
    </w:pPr>
    <w:rPr>
      <w:rFonts w:eastAsia="黑体" w:cs="Times New Roman"/>
      <w:bCs w:val="0"/>
      <w:sz w:val="30"/>
      <w:szCs w:val="20"/>
    </w:rPr>
  </w:style>
  <w:style w:type="paragraph" w:styleId="1634" w:customStyle="1">
    <w:name w:val="xl60"/>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635" w:customStyle="1">
    <w:name w:val="xl173"/>
    <w:basedOn w:val="80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6" w:customStyle="1">
    <w:name w:val="xl12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7" w:customStyle="1">
    <w:name w:val="xl81"/>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38" w:customStyle="1">
    <w:name w:val="表1"/>
    <w:basedOn w:val="801"/>
    <w:uiPriority w:val="0"/>
    <w:qFormat/>
    <w:pPr>
      <w:ind w:left="900"/>
      <w:jc w:val="center"/>
      <w:spacing w:line="360" w:lineRule="auto"/>
      <w:widowControl/>
    </w:pPr>
    <w:rPr>
      <w:rFonts w:ascii="Verdana" w:hAnsi="Verdana" w:cs="宋体"/>
      <w:szCs w:val="28"/>
    </w:rPr>
  </w:style>
  <w:style w:type="paragraph" w:styleId="1639" w:customStyle="1">
    <w:name w:val="xl29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40" w:customStyle="1">
    <w:name w:val="正文文本缩进2"/>
    <w:basedOn w:val="801"/>
    <w:uiPriority w:val="0"/>
    <w:qFormat/>
    <w:pPr>
      <w:ind w:firstLine="645"/>
    </w:pPr>
    <w:rPr>
      <w:rFonts w:ascii="楷体_GB2312" w:eastAsia="楷体_GB2312"/>
      <w:sz w:val="32"/>
      <w:szCs w:val="20"/>
    </w:rPr>
  </w:style>
  <w:style w:type="paragraph" w:styleId="1641" w:customStyle="1">
    <w:name w:val="xl308"/>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42" w:customStyle="1">
    <w:name w:val="xl118"/>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3" w:customStyle="1">
    <w:name w:val="xl31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44" w:customStyle="1">
    <w:name w:val="DLP3.4.4"/>
    <w:basedOn w:val="801"/>
    <w:uiPriority w:val="0"/>
    <w:qFormat/>
    <w:pPr>
      <w:ind w:left="1820" w:hanging="420"/>
      <w:keepLines/>
      <w:keepNext/>
      <w:spacing w:before="260" w:after="260" w:line="416" w:lineRule="auto"/>
      <w:outlineLvl w:val="2"/>
    </w:pPr>
    <w:rPr>
      <w:b/>
      <w:sz w:val="30"/>
      <w:szCs w:val="24"/>
    </w:rPr>
  </w:style>
  <w:style w:type="paragraph" w:styleId="1645" w:customStyle="1">
    <w:name w:val="xl177"/>
    <w:basedOn w:val="80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customStyle="1">
    <w:name w:val="正文编号"/>
    <w:basedOn w:val="801"/>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647" w:customStyle="1">
    <w:name w:val="xl113"/>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8" w:customStyle="1">
    <w:name w:val="_Style 2"/>
    <w:basedOn w:val="801"/>
    <w:uiPriority w:val="34"/>
    <w:qFormat/>
    <w:pPr>
      <w:ind w:firstLine="420"/>
    </w:pPr>
    <w:rPr>
      <w:rFonts w:ascii="Calibri" w:hAnsi="Calibri"/>
    </w:rPr>
  </w:style>
  <w:style w:type="paragraph" w:styleId="1649" w:customStyle="1">
    <w:name w:val="xl31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0" w:customStyle="1">
    <w:name w:val="xl19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1" w:customStyle="1">
    <w:name w:val="xl125"/>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52" w:customStyle="1">
    <w:name w:val="xl103"/>
    <w:basedOn w:val="80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53" w:customStyle="1">
    <w:name w:val="xl140"/>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54" w:customStyle="1">
    <w:name w:val="xl22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5" w:customStyle="1">
    <w:name w:val="xl55"/>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656" w:customStyle="1">
    <w:name w:val="xl25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customStyle="1">
    <w:name w:val="xl29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658" w:customStyle="1">
    <w:name w:val="段"/>
    <w:uiPriority w:val="0"/>
    <w:qFormat/>
    <w:pPr>
      <w:ind w:firstLine="200"/>
      <w:jc w:val="both"/>
    </w:pPr>
    <w:rPr>
      <w:rFonts w:ascii="宋体" w:hAnsi="Times New Roman" w:eastAsia="宋体" w:cs="Times New Roman"/>
      <w:sz w:val="21"/>
      <w:lang w:val="en-US" w:eastAsia="zh-CN" w:bidi="ar-SA"/>
    </w:rPr>
  </w:style>
  <w:style w:type="paragraph" w:styleId="1659" w:customStyle="1">
    <w:name w:val="列出段落2"/>
    <w:basedOn w:val="801"/>
    <w:uiPriority w:val="99"/>
    <w:qFormat/>
    <w:pPr>
      <w:ind w:firstLine="420"/>
    </w:pPr>
    <w:rPr>
      <w:rFonts w:ascii="Calibri" w:hAnsi="Calibri" w:eastAsia="仿宋_GB2312"/>
      <w:sz w:val="24"/>
    </w:rPr>
  </w:style>
  <w:style w:type="paragraph" w:styleId="1660" w:customStyle="1">
    <w:name w:val="xl266"/>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customStyle="1">
    <w:name w:val="xl16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2" w:customStyle="1">
    <w:name w:val="xl112"/>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3" w:customStyle="1">
    <w:name w:val="xl18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4" w:customStyle="1">
    <w:name w:val="xl27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5" w:customStyle="1">
    <w:name w:val="中等深浅网格 21"/>
    <w:uiPriority w:val="1"/>
    <w:qFormat/>
    <w:pPr>
      <w:jc w:val="both"/>
      <w:widowControl w:val="off"/>
    </w:pPr>
    <w:rPr>
      <w:rFonts w:ascii="Calibri" w:hAnsi="Calibri" w:eastAsia="宋体" w:cs="Times New Roman"/>
      <w:sz w:val="21"/>
      <w:szCs w:val="22"/>
      <w:lang w:val="en-US" w:eastAsia="zh-CN" w:bidi="ar-SA"/>
    </w:rPr>
  </w:style>
  <w:style w:type="paragraph" w:styleId="1666" w:customStyle="1">
    <w:name w:val="正文符号编号"/>
    <w:basedOn w:val="801"/>
    <w:uiPriority w:val="0"/>
    <w:qFormat/>
    <w:pPr>
      <w:ind w:left="1395" w:hanging="600"/>
      <w:spacing w:line="360" w:lineRule="auto"/>
      <w:tabs>
        <w:tab w:val="left" w:pos="1395" w:leader="none"/>
      </w:tabs>
    </w:pPr>
    <w:rPr>
      <w:sz w:val="24"/>
      <w:szCs w:val="20"/>
    </w:rPr>
  </w:style>
  <w:style w:type="paragraph" w:styleId="1667" w:customStyle="1">
    <w:name w:val="xl22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8" w:customStyle="1">
    <w:name w:val="xl148"/>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9" w:customStyle="1">
    <w:name w:val="xl268"/>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0" w:customStyle="1">
    <w:name w:val="正文文本缩进 22"/>
    <w:basedOn w:val="801"/>
    <w:uiPriority w:val="0"/>
    <w:qFormat/>
    <w:pPr>
      <w:ind w:firstLine="560"/>
      <w:spacing w:line="520" w:lineRule="exact"/>
    </w:pPr>
    <w:rPr>
      <w:rFonts w:ascii="楷体_GB2312" w:eastAsia="楷体_GB2312"/>
      <w:sz w:val="28"/>
      <w:szCs w:val="28"/>
    </w:rPr>
  </w:style>
  <w:style w:type="paragraph" w:styleId="1671" w:customStyle="1">
    <w:name w:val="tabletext"/>
    <w:basedOn w:val="801"/>
    <w:uiPriority w:val="0"/>
    <w:qFormat/>
    <w:pPr>
      <w:jc w:val="left"/>
      <w:spacing w:before="100" w:beforeAutospacing="1" w:after="100" w:afterAutospacing="1" w:line="284" w:lineRule="atLeast"/>
      <w:widowControl/>
    </w:pPr>
    <w:rPr>
      <w:rFonts w:ascii="宋体" w:hAnsi="宋体" w:cs="宋体"/>
      <w:szCs w:val="21"/>
    </w:rPr>
  </w:style>
  <w:style w:type="paragraph" w:styleId="1672" w:customStyle="1">
    <w:name w:val="xl15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3" w:customStyle="1">
    <w:name w:val="xl297"/>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74" w:customStyle="1">
    <w:name w:val="表头"/>
    <w:basedOn w:val="801"/>
    <w:uiPriority w:val="0"/>
    <w:qFormat/>
    <w:pPr>
      <w:jc w:val="center"/>
      <w:spacing w:line="360" w:lineRule="auto"/>
    </w:pPr>
    <w:rPr>
      <w:rFonts w:ascii="Calibri" w:hAnsi="Calibri" w:cs="宋体"/>
      <w:b/>
      <w:bCs/>
      <w:color w:val="000000"/>
      <w:szCs w:val="20"/>
    </w:rPr>
  </w:style>
  <w:style w:type="paragraph" w:styleId="1675" w:customStyle="1">
    <w:name w:val="xl198"/>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6" w:customStyle="1">
    <w:name w:val="列出段落3"/>
    <w:basedOn w:val="801"/>
    <w:uiPriority w:val="0"/>
    <w:qFormat/>
    <w:pPr>
      <w:ind w:firstLine="420"/>
    </w:pPr>
    <w:rPr>
      <w:rFonts w:ascii="Calibri" w:hAnsi="Calibri"/>
    </w:rPr>
  </w:style>
  <w:style w:type="paragraph" w:styleId="1677" w:customStyle="1">
    <w:name w:val="xl115"/>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78" w:customStyle="1">
    <w:name w:val="xl159"/>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79" w:customStyle="1">
    <w:name w:val="功能配置 2"/>
    <w:basedOn w:val="801"/>
    <w:uiPriority w:val="0"/>
    <w:qFormat/>
    <w:pPr>
      <w:ind w:left="105"/>
      <w:spacing w:line="360" w:lineRule="auto"/>
      <w:tabs>
        <w:tab w:val="left" w:pos="420" w:leader="none"/>
      </w:tabs>
    </w:pPr>
    <w:rPr>
      <w:rFonts w:ascii="宋体" w:hAnsi="宋体"/>
      <w:b/>
      <w:bCs/>
      <w:szCs w:val="24"/>
    </w:rPr>
  </w:style>
  <w:style w:type="paragraph" w:styleId="1680" w:customStyle="1">
    <w:name w:val="TOC 标题11"/>
    <w:basedOn w:val="802"/>
    <w:next w:val="801"/>
    <w:uiPriority w:val="0"/>
    <w:qFormat/>
    <w:pPr>
      <w:jc w:val="left"/>
      <w:keepLines/>
      <w:spacing w:before="240" w:line="259" w:lineRule="auto"/>
      <w:widowControl/>
      <w:outlineLvl w:val="9"/>
    </w:pPr>
    <w:rPr>
      <w:rFonts w:ascii="Cambria" w:hAnsi="Cambria" w:eastAsia="宋体" w:cs="黑体"/>
      <w:color w:val="365f90"/>
      <w:sz w:val="32"/>
      <w:szCs w:val="32"/>
    </w:rPr>
  </w:style>
  <w:style w:type="paragraph" w:styleId="1681" w:customStyle="1">
    <w:name w:val="xl183"/>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2" w:customStyle="1">
    <w:name w:val="2级段落"/>
    <w:basedOn w:val="801"/>
    <w:next w:val="801"/>
    <w:uiPriority w:val="0"/>
    <w:qFormat/>
    <w:pPr>
      <w:ind w:firstLine="200"/>
      <w:outlineLvl w:val="1"/>
    </w:pPr>
    <w:rPr>
      <w:rFonts w:ascii="楷体" w:hAnsi="楷体" w:eastAsia="楷体"/>
      <w:sz w:val="32"/>
      <w:szCs w:val="32"/>
    </w:rPr>
  </w:style>
  <w:style w:type="paragraph" w:styleId="1683" w:customStyle="1">
    <w:name w:val="标准"/>
    <w:basedOn w:val="801"/>
    <w:uiPriority w:val="0"/>
    <w:qFormat/>
    <w:pPr>
      <w:spacing w:line="240" w:lineRule="atLeast"/>
    </w:pPr>
    <w:rPr>
      <w:rFonts w:eastAsia="楷体_GB2312"/>
      <w:sz w:val="24"/>
      <w:szCs w:val="20"/>
    </w:rPr>
  </w:style>
  <w:style w:type="paragraph" w:styleId="1684" w:customStyle="1">
    <w:name w:val="xl264"/>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5" w:customStyle="1">
    <w:name w:val="xl248"/>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customStyle="1">
    <w:name w:val="font8"/>
    <w:basedOn w:val="801"/>
    <w:uiPriority w:val="0"/>
    <w:qFormat/>
    <w:pPr>
      <w:jc w:val="left"/>
      <w:spacing w:before="100" w:beforeAutospacing="1" w:after="100" w:afterAutospacing="1"/>
      <w:widowControl/>
    </w:pPr>
    <w:rPr>
      <w:rFonts w:hint="eastAsia" w:ascii="宋体" w:hAnsi="宋体"/>
      <w:color w:val="000000"/>
      <w:sz w:val="20"/>
      <w:szCs w:val="20"/>
    </w:rPr>
  </w:style>
  <w:style w:type="paragraph" w:styleId="1687" w:customStyle="1">
    <w:name w:val="表格文字"/>
    <w:basedOn w:val="801"/>
    <w:uiPriority w:val="0"/>
    <w:qFormat/>
    <w:pPr>
      <w:jc w:val="center"/>
      <w:tabs>
        <w:tab w:val="left" w:pos="7740" w:leader="none"/>
      </w:tabs>
    </w:pPr>
    <w:rPr>
      <w:rFonts w:ascii="宋体" w:hAnsi="宋体"/>
      <w:sz w:val="24"/>
      <w:szCs w:val="20"/>
    </w:rPr>
  </w:style>
  <w:style w:type="paragraph" w:styleId="1688" w:customStyle="1">
    <w:name w:val="xl79"/>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9" w:customStyle="1">
    <w:name w:val="01-标书-标题1"/>
    <w:next w:val="801"/>
    <w:uiPriority w:val="0"/>
    <w:qFormat/>
    <w:pPr>
      <w:spacing w:line="360" w:lineRule="auto"/>
      <w:outlineLvl w:val="0"/>
    </w:pPr>
    <w:rPr>
      <w:rFonts w:ascii="黑体" w:hAnsi="宋体" w:eastAsia="黑体" w:cs="Times New Roman"/>
      <w:sz w:val="44"/>
      <w:szCs w:val="32"/>
      <w:lang w:val="en-US" w:eastAsia="zh-CN" w:bidi="ar-SA"/>
    </w:rPr>
  </w:style>
  <w:style w:type="paragraph" w:styleId="1690" w:customStyle="1">
    <w:name w:val="xl83"/>
    <w:basedOn w:val="801"/>
    <w:uiPriority w:val="0"/>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691" w:customStyle="1">
    <w:name w:val="xl126"/>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92" w:customStyle="1">
    <w:name w:val="xl87"/>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93" w:customStyle="1">
    <w:name w:val="xl134"/>
    <w:basedOn w:val="801"/>
    <w:uiPriority w:val="0"/>
    <w:qFormat/>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94" w:customStyle="1">
    <w:name w:val="正文缩近"/>
    <w:basedOn w:val="801"/>
    <w:uiPriority w:val="0"/>
    <w:qFormat/>
    <w:pPr>
      <w:ind w:firstLine="200"/>
      <w:spacing w:line="360" w:lineRule="auto"/>
    </w:pPr>
    <w:rPr>
      <w:sz w:val="24"/>
      <w:szCs w:val="24"/>
    </w:rPr>
  </w:style>
  <w:style w:type="paragraph" w:styleId="1695" w:customStyle="1">
    <w:name w:val="xl54"/>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96" w:customStyle="1">
    <w:name w:val="Style Heading 2 节 + Before:  0.35 line After:  0.35 line"/>
    <w:basedOn w:val="1421"/>
    <w:uiPriority w:val="0"/>
    <w:qFormat/>
    <w:pPr>
      <w:ind w:left="0" w:firstLine="0"/>
      <w:spacing w:before="109" w:after="109"/>
      <w:tabs>
        <w:tab w:val="clear" w:pos="576" w:leader="none"/>
      </w:tabs>
    </w:pPr>
    <w:rPr>
      <w:szCs w:val="20"/>
    </w:rPr>
  </w:style>
  <w:style w:type="paragraph" w:styleId="1697" w:customStyle="1">
    <w:name w:val="xl22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8" w:customStyle="1">
    <w:name w:val="xl132"/>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99" w:customStyle="1">
    <w:name w:val="xl58"/>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700" w:customStyle="1">
    <w:name w:val="xl245"/>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customStyle="1">
    <w:name w:val="DT T-Body"/>
    <w:uiPriority w:val="0"/>
    <w:qFormat/>
    <w:pPr>
      <w:spacing w:before="60" w:after="60" w:line="300" w:lineRule="auto"/>
    </w:pPr>
    <w:rPr>
      <w:rFonts w:ascii="Trebuchet MS" w:hAnsi="Trebuchet MS" w:eastAsia="宋体" w:cs="Times New Roman"/>
      <w:szCs w:val="18"/>
      <w:lang w:val="en-GB" w:eastAsia="en-US" w:bidi="ar-SA"/>
    </w:rPr>
  </w:style>
  <w:style w:type="paragraph" w:styleId="1702" w:customStyle="1">
    <w:name w:val="xl157"/>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3" w:customStyle="1">
    <w:name w:val="表格文字1"/>
    <w:basedOn w:val="801"/>
    <w:uiPriority w:val="0"/>
    <w:qFormat/>
    <w:pPr>
      <w:jc w:val="center"/>
    </w:pPr>
    <w:rPr>
      <w:rFonts w:ascii="宋体" w:hAnsi="宋体"/>
      <w:szCs w:val="21"/>
      <w:shd w:val="clear" w:color="auto" w:fill="ffffff"/>
    </w:rPr>
  </w:style>
  <w:style w:type="paragraph" w:styleId="1704" w:customStyle="1">
    <w:name w:val="xl91"/>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05" w:customStyle="1">
    <w:name w:val="xl256"/>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customStyle="1">
    <w:name w:val="xl20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customStyle="1">
    <w:name w:val="xl21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08" w:customStyle="1">
    <w:name w:val="xl11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709" w:customStyle="1">
    <w:name w:val="xl85"/>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710" w:customStyle="1">
    <w:name w:val="xl289"/>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1" w:customStyle="1">
    <w:name w:val="xl28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customStyle="1">
    <w:name w:val="xl178"/>
    <w:basedOn w:val="801"/>
    <w:uiPriority w:val="0"/>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3" w:customStyle="1">
    <w:name w:val="xl137"/>
    <w:basedOn w:val="80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714" w:customStyle="1">
    <w:name w:val="xl160"/>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5" w:customStyle="1">
    <w:name w:val="xl291"/>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customStyle="1">
    <w:name w:val="xl75"/>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17" w:customStyle="1">
    <w:name w:val="xl152"/>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18" w:customStyle="1">
    <w:name w:val="xl138"/>
    <w:basedOn w:val="801"/>
    <w:uiPriority w:val="0"/>
    <w:qFormat/>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719" w:customStyle="1">
    <w:name w:val="xl301"/>
    <w:basedOn w:val="801"/>
    <w:uiPriority w:val="0"/>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20" w:customStyle="1">
    <w:name w:val="xl105"/>
    <w:basedOn w:val="801"/>
    <w:uiPriority w:val="0"/>
    <w:qFormat/>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721" w:customStyle="1">
    <w:name w:val="日期1"/>
    <w:basedOn w:val="801"/>
    <w:next w:val="801"/>
    <w:uiPriority w:val="0"/>
    <w:qFormat/>
    <w:pPr>
      <w:jc w:val="right"/>
      <w:spacing w:line="312" w:lineRule="atLeast"/>
    </w:pPr>
    <w:rPr>
      <w:rFonts w:ascii="黑体" w:eastAsia="黑体"/>
      <w:b/>
      <w:sz w:val="32"/>
      <w:szCs w:val="20"/>
    </w:rPr>
  </w:style>
  <w:style w:type="paragraph" w:styleId="1722" w:customStyle="1">
    <w:name w:val="Heading 1 前言"/>
    <w:next w:val="801"/>
    <w:uiPriority w:val="0"/>
    <w:qFormat/>
    <w:pPr>
      <w:jc w:val="center"/>
    </w:pPr>
    <w:rPr>
      <w:rFonts w:ascii="黑体" w:hAnsi="黑体" w:eastAsia="黑体" w:cs="Times New Roman"/>
      <w:b/>
      <w:bCs/>
      <w:sz w:val="32"/>
      <w:lang w:val="en-US" w:eastAsia="zh-CN" w:bidi="ar-SA"/>
    </w:rPr>
  </w:style>
  <w:style w:type="paragraph" w:styleId="1723" w:customStyle="1">
    <w:name w:val="xl51"/>
    <w:basedOn w:val="80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24" w:customStyle="1">
    <w:name w:val="xl97"/>
    <w:basedOn w:val="80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725" w:customStyle="1">
    <w:name w:val="xl161"/>
    <w:basedOn w:val="80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26" w:customStyle="1">
    <w:name w:val="xl180"/>
    <w:basedOn w:val="80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character" w:styleId="1727" w:customStyle="1">
    <w:name w:val="NormalCharacter1"/>
    <w:uiPriority w:val="0"/>
    <w:semiHidden/>
    <w:qFormat/>
  </w:style>
  <w:style w:type="paragraph" w:styleId="1728" w:customStyle="1">
    <w:name w:val="正文_0"/>
    <w:uiPriority w:val="0"/>
    <w:qFormat/>
    <w:pPr>
      <w:jc w:val="both"/>
      <w:widowControl w:val="off"/>
    </w:pPr>
    <w:rPr>
      <w:rFonts w:ascii="Calibri" w:hAnsi="Calibri" w:eastAsia="宋体" w:cs="Times New Roman"/>
      <w:sz w:val="21"/>
      <w:szCs w:val="22"/>
      <w:lang w:val="en-US" w:eastAsia="zh-CN" w:bidi="ar-SA"/>
    </w:rPr>
  </w:style>
  <w:style w:type="character" w:styleId="1729" w:customStyle="1">
    <w:name w:val="font112"/>
    <w:uiPriority w:val="0"/>
    <w:qFormat/>
    <w:rPr>
      <w:rFonts w:ascii="Times New Roman" w:hAnsi="Times New Roman" w:cs="Times New Roman"/>
      <w:color w:val="000000"/>
      <w:sz w:val="20"/>
      <w:szCs w:val="20"/>
      <w:u w:val="none"/>
    </w:rPr>
  </w:style>
  <w:style w:type="character" w:styleId="1730" w:customStyle="1">
    <w:name w:val="未处理的提及1"/>
    <w:uiPriority w:val="99"/>
    <w:unhideWhenUsed/>
    <w:qFormat/>
    <w:rPr>
      <w:color w:val="605e5c"/>
      <w:shd w:val="clear" w:color="auto" w:fill="e1dfdd"/>
    </w:rPr>
  </w:style>
  <w:style w:type="paragraph" w:styleId="1731" w:customStyle="1">
    <w:name w:val="表文"/>
    <w:uiPriority w:val="0"/>
    <w:qFormat/>
    <w:pPr>
      <w:jc w:val="center"/>
      <w:widowControl w:val="off"/>
    </w:pPr>
    <w:rPr>
      <w:rFonts w:ascii="宋体" w:hAnsi="宋体" w:eastAsia="仿宋" w:cs="Times New Roman"/>
      <w:lang w:val="en-US" w:eastAsia="zh-CN" w:bidi="ar-SA"/>
    </w:rPr>
  </w:style>
  <w:style w:type="paragraph" w:styleId="1732" w:customStyle="1">
    <w:name w:val="正文（缩进）"/>
    <w:basedOn w:val="801"/>
    <w:next w:val="801"/>
    <w:uiPriority w:val="0"/>
    <w:qFormat/>
    <w:pPr>
      <w:ind w:firstLine="480"/>
    </w:pPr>
    <w:rPr>
      <w:rFonts w:ascii="Calibri" w:hAnsi="Calibri"/>
    </w:rPr>
  </w:style>
  <w:style w:type="table" w:styleId="1733" w:customStyle="1">
    <w:name w:val="Table Normal"/>
    <w:uiPriority w:val="0"/>
    <w:semiHidden/>
    <w:unhideWhenUsed/>
    <w:qFormat/>
    <w:tblPr>
      <w:tblCellMar>
        <w:left w:w="0" w:type="dxa"/>
        <w:top w:w="0" w:type="dxa"/>
        <w:right w:w="0" w:type="dxa"/>
        <w:bottom w:w="0" w:type="dxa"/>
      </w:tblCellMar>
    </w:tblPr>
  </w:style>
  <w:style w:type="paragraph" w:styleId="1734" w:customStyle="1">
    <w:name w:val="0正文"/>
    <w:basedOn w:val="801"/>
    <w:uiPriority w:val="0"/>
    <w:unhideWhenUsed/>
    <w:qFormat/>
    <w:pPr>
      <w:ind w:firstLine="480"/>
      <w:jc w:val="left"/>
    </w:pPr>
    <w:rPr>
      <w:rFonts w:ascii="宋体" w:hAnsi="宋体"/>
      <w:szCs w:val="24"/>
    </w:rPr>
  </w:style>
  <w:style w:type="paragraph" w:styleId="1735" w:customStyle="1">
    <w:name w:val="修订11"/>
    <w:hidden/>
    <w:uiPriority w:val="99"/>
    <w:unhideWhenUsed/>
    <w:qFormat/>
    <w:rPr>
      <w:rFonts w:ascii="Times New Roman" w:hAnsi="Times New Roman" w:eastAsia="宋体" w:cs="Times New Roman"/>
      <w:sz w:val="21"/>
      <w:szCs w:val="24"/>
      <w:lang w:val="en-US" w:eastAsia="zh-CN" w:bidi="ar-SA"/>
    </w:rPr>
  </w:style>
  <w:style w:type="paragraph" w:styleId="1736" w:customStyle="1">
    <w:name w:val="标题 31"/>
    <w:basedOn w:val="801"/>
    <w:next w:val="1591"/>
    <w:uiPriority w:val="0"/>
    <w:qFormat/>
    <w:pPr>
      <w:keepLines/>
      <w:keepNext/>
      <w:spacing w:before="260" w:after="260" w:line="416" w:lineRule="auto"/>
      <w:outlineLvl w:val="2"/>
    </w:pPr>
    <w:rPr>
      <w:b/>
      <w:sz w:val="32"/>
      <w:szCs w:val="20"/>
      <w:lang w:eastAsia="en-US"/>
    </w:rPr>
  </w:style>
  <w:style w:type="paragraph" w:styleId="1737" w:customStyle="1">
    <w:name w:val="正文文本1"/>
    <w:basedOn w:val="801"/>
    <w:uiPriority w:val="0"/>
    <w:qFormat/>
    <w:rPr>
      <w:rFonts w:ascii="楷体_GB2312" w:hAnsi="Arial" w:eastAsia="楷体_GB2312"/>
      <w:sz w:val="28"/>
      <w:szCs w:val="20"/>
      <w:lang w:eastAsia="en-US"/>
    </w:rPr>
  </w:style>
  <w:style w:type="paragraph" w:styleId="1738" w:customStyle="1">
    <w:name w:val="列表段落1"/>
    <w:basedOn w:val="801"/>
    <w:uiPriority w:val="1"/>
    <w:qFormat/>
    <w:pPr>
      <w:ind w:firstLine="420"/>
    </w:pPr>
  </w:style>
  <w:style w:type="paragraph" w:styleId="1739" w:customStyle="1">
    <w:name w:val="纯文本11"/>
    <w:basedOn w:val="801"/>
    <w:uiPriority w:val="0"/>
    <w:qFormat/>
    <w:rPr>
      <w:rFonts w:ascii="宋体" w:hAnsi="Courier New"/>
      <w:szCs w:val="20"/>
    </w:rPr>
  </w:style>
  <w:style w:type="paragraph" w:styleId="1740" w:customStyle="1">
    <w:name w:val="标题 21"/>
    <w:basedOn w:val="801"/>
    <w:next w:val="1591"/>
    <w:uiPriority w:val="0"/>
    <w:qFormat/>
    <w:pPr>
      <w:jc w:val="center"/>
      <w:keepLines/>
      <w:keepNext/>
      <w:spacing w:before="260" w:after="260" w:line="416" w:lineRule="auto"/>
      <w:outlineLvl w:val="1"/>
    </w:pPr>
    <w:rPr>
      <w:rFonts w:ascii="Arial" w:hAnsi="Arial" w:eastAsia="幼圆"/>
      <w:b/>
      <w:sz w:val="44"/>
      <w:szCs w:val="20"/>
    </w:rPr>
  </w:style>
  <w:style w:type="character" w:styleId="1741" w:customStyle="1">
    <w:name w:val="强调1"/>
    <w:link w:val="801"/>
    <w:uiPriority w:val="0"/>
    <w:qFormat/>
    <w:rPr>
      <w:rFonts w:ascii="Times New Roman" w:hAnsi="Times New Roman" w:eastAsia="宋体" w:cs="Times New Roman"/>
      <w:sz w:val="21"/>
      <w:szCs w:val="22"/>
      <w:lang w:val="en-US" w:eastAsia="zh-CN" w:bidi="ar-SA"/>
    </w:rPr>
  </w:style>
  <w:style w:type="numbering" w:styleId="5897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3c1260b9-1b81-4bca-9853-07014cfa0143</errorID>
      <errorWord>：</errorWord>
      <group>L1_Format</group>
      <groupName>格式问题</groupName>
      <ability>L2_HalfPunc_CN</ability>
      <abilityName>全半角问题</abilityName>
      <candidateList>
        <item>:</item>
      </candidateList>
      <explain>文本全半角错误。</explain>
      <paraID>26826E6C</paraID>
      <start>72</start>
      <end>73</end>
      <status>modified</status>
      <modifiedWord>:</modifiedWord>
      <trackRevisions>false</trackRevisions>
    </reviewItem>
    <reviewItem>
      <errorID>534b1d3d-5ce9-406c-aca6-4f6ea4b1999d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85641FF</paraID>
      <start>0</start>
      <end>2</end>
      <status>modified</status>
      <modifiedWord>1.</modifiedWord>
      <trackRevisions>false</trackRevisions>
    </reviewItem>
    <reviewItem>
      <errorID>1657c866-9818-4ae5-bfde-3b6e37225e88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363C757E</paraID>
      <start>0</start>
      <end>2</end>
      <status>modified</status>
      <modifiedWord>2.</modifiedWord>
      <trackRevisions>false</trackRevisions>
    </reviewItem>
    <reviewItem>
      <errorID>5bf70b8a-c29b-49c6-9054-527e90dd09e9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1598E202</paraID>
      <start>0</start>
      <end>2</end>
      <status>modified</status>
      <modifiedWord>3.</modifiedWord>
      <trackRevisions>false</trackRevisions>
    </reviewItem>
    <reviewItem>
      <errorID>cc82e9d3-33ea-42f4-aee9-7ef4a9cd417d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6AAA71A3</paraID>
      <start>0</start>
      <end>2</end>
      <status>modified</status>
      <modifiedWord>4.</modifiedWord>
      <trackRevisions>false</trackRevisions>
    </reviewItem>
    <reviewItem>
      <errorID>ef627bc1-aec5-4b1a-afc0-32ea0954728f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2E752DFB</paraID>
      <start>0</start>
      <end>2</end>
      <status>modified</status>
      <modifiedWord>5.</modifiedWord>
      <trackRevisions>false</trackRevisions>
    </reviewItem>
    <reviewItem>
      <errorID>6ce822c0-e853-4959-b537-6325ae472acb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30AEF1BD</paraID>
      <start>0</start>
      <end>2</end>
      <status>modified</status>
      <modifiedWord>6.</modifiedWord>
      <trackRevisions>false</trackRevisions>
    </reviewItem>
    <reviewItem>
      <errorID>f0847ef5-3af9-4ea3-9132-3691abfdb33e</errorID>
      <errorWord>(</errorWord>
      <group>L1_Format</group>
      <groupName>格式问题</groupName>
      <ability>L2_HalfPunc_CN</ability>
      <abilityName>全半角问题</abilityName>
      <candidateList>
        <item>（</item>
      </candidateList>
      <explain>文本全半角错误。</explain>
      <paraID>30AEF1BD</paraID>
      <start>66</start>
      <end>67</end>
      <status>modified</status>
      <modifiedWord>（</modifiedWord>
      <trackRevisions>false</trackRevisions>
    </reviewItem>
    <reviewItem>
      <errorID>d0734b03-1fde-451c-854c-bed85c6c19cb</errorID>
      <errorWord>)</errorWord>
      <group>L1_Format</group>
      <groupName>格式问题</groupName>
      <ability>L2_HalfPunc_CN</ability>
      <abilityName>全半角问题</abilityName>
      <candidateList>
        <item>）</item>
      </candidateList>
      <explain>文本全半角错误。</explain>
      <paraID>30AEF1BD</paraID>
      <start>82</start>
      <end>83</end>
      <status>modified</status>
      <modifiedWord>）</modifiedWord>
      <trackRevisions>false</trackRevisions>
    </reviewItem>
    <reviewItem>
      <errorID>8614c65e-9ba2-4925-b1fe-1a6472243d87</errorID>
      <errorWord>登陆</errorWord>
      <group>L1_Word</group>
      <groupName>字词问题</groupName>
      <ability>L2_Typo</ability>
      <abilityName>字词错误</abilityName>
      <candidateList>
        <item>登录</item>
      </candidateList>
      <explain>存在发音相同字词的误用。</explain>
      <paraID>1B41B06F</paraID>
      <start>9</start>
      <end>11</end>
      <status>modified</status>
      <modifiedWord>登录</modifiedWord>
      <trackRevisions>false</trackRevisions>
    </reviewItem>
    <reviewItem>
      <errorID>90f405dc-354e-43d7-9cf5-bf4b25d05dbb</errorID>
      <errorWord>(</errorWord>
      <group>L1_Format</group>
      <groupName>格式问题</groupName>
      <ability>L2_HalfPunc_CN</ability>
      <abilityName>全半角问题</abilityName>
      <candidateList>
        <item>（</item>
      </candidateList>
      <explain>文本全半角错误。</explain>
      <paraID>1B41B06F</paraID>
      <start>43</start>
      <end>44</end>
      <status>modified</status>
      <modifiedWord>（</modifiedWord>
      <trackRevisions>false</trackRevisions>
    </reviewItem>
    <reviewItem>
      <errorID>63e03b15-74b1-4107-a88f-5bcbb65b009d</errorID>
      <errorWord>)</errorWord>
      <group>L1_Format</group>
      <groupName>格式问题</groupName>
      <ability>L2_HalfPunc_CN</ability>
      <abilityName>全半角问题</abilityName>
      <candidateList>
        <item>）</item>
      </candidateList>
      <explain>文本全半角错误。</explain>
      <paraID>1B41B06F</paraID>
      <start>58</start>
      <end>59</end>
      <status>modified</status>
      <modifiedWord>）</modifiedWord>
      <trackRevisions>false</trackRevisions>
    </reviewItem>
    <reviewItem>
      <errorID>e2390e96-18a4-4d35-ae13-81ef7d2aadcc</errorID>
      <errorWord>(</errorWord>
      <group>L1_Format</group>
      <groupName>格式问题</groupName>
      <ability>L2_HalfPunc_CN</ability>
      <abilityName>全半角问题</abilityName>
      <candidateList>
        <item>（</item>
      </candidateList>
      <explain>文本全半角错误。</explain>
      <paraID>17F2D693</paraID>
      <start>18</start>
      <end>19</end>
      <status>modified</status>
      <modifiedWord>（</modifiedWord>
      <trackRevisions>false</trackRevisions>
    </reviewItem>
    <reviewItem>
      <errorID>4b0d0dbd-e97e-4f94-a1df-1403ffa6404a</errorID>
      <errorWord>)</errorWord>
      <group>L1_Format</group>
      <groupName>格式问题</groupName>
      <ability>L2_HalfPunc_CN</ability>
      <abilityName>全半角问题</abilityName>
      <candidateList>
        <item>）</item>
      </candidateList>
      <explain>文本全半角错误。</explain>
      <paraID>17F2D693</paraID>
      <start>50</start>
      <end>51</end>
      <status>modified</status>
      <modifiedWord>）</modifiedWord>
      <trackRevisions>false</trackRevisions>
    </reviewItem>
    <reviewItem>
      <errorID>90ed0da9-8d23-4fcd-8f2a-3e699c6ec91d</errorID>
      <errorWord>(</errorWord>
      <group>L1_Format</group>
      <groupName>格式问题</groupName>
      <ability>L2_HalfPunc_CN</ability>
      <abilityName>全半角问题</abilityName>
      <candidateList>
        <item>（</item>
      </candidateList>
      <explain>文本全半角错误。</explain>
      <paraID>17F2D693</paraID>
      <start>101</start>
      <end>102</end>
      <status>modified</status>
      <modifiedWord>（</modifiedWord>
      <trackRevisions>false</trackRevisions>
    </reviewItem>
    <reviewItem>
      <errorID>c2f990e9-158a-419a-8b3c-d11e83fedbcc</errorID>
      <errorWord>)</errorWord>
      <group>L1_Format</group>
      <groupName>格式问题</groupName>
      <ability>L2_HalfPunc_CN</ability>
      <abilityName>全半角问题</abilityName>
      <candidateList>
        <item>）</item>
      </candidateList>
      <explain>文本全半角错误。</explain>
      <paraID>17F2D693</paraID>
      <start>133</start>
      <end>134</end>
      <status>modified</status>
      <modifiedWord>）</modifiedWord>
      <trackRevisions>false</trackRevisions>
    </reviewItem>
    <reviewItem>
      <errorID>7cddfe7c-bacd-4017-81b3-4e353f1fd771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25984C45</paraID>
      <start>0</start>
      <end>2</end>
      <status>modified</status>
      <modifiedWord>1.</modifiedWord>
      <trackRevisions>false</trackRevisions>
    </reviewItem>
    <reviewItem>
      <errorID>7088afaa-4fc2-4592-87e6-e53fec6512e8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978B6E9</paraID>
      <start>0</start>
      <end>2</end>
      <status>modified</status>
      <modifiedWord>2.</modifiedWord>
      <trackRevisions>false</trackRevisions>
    </reviewItem>
    <reviewItem>
      <errorID>26196af6-dd48-47e9-bc74-381db0d0113f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46A19B47</paraID>
      <start>0</start>
      <end>2</end>
      <status>modified</status>
      <modifiedWord>3.</modifiedWord>
      <trackRevisions>false</trackRevisions>
    </reviewItem>
    <reviewItem>
      <errorID>f00b5531-da06-4cf3-b6f0-bd426c0c537c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62ACD844</paraID>
      <start>0</start>
      <end>2</end>
      <status>modified</status>
      <modifiedWord>1.</modifiedWord>
      <trackRevisions>false</trackRevisions>
    </reviewItem>
    <reviewItem>
      <errorID>9b33be3c-85b0-4386-b83d-23ae6a8eaa37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7EEBBD1E</paraID>
      <start>0</start>
      <end>2</end>
      <status>modified</status>
      <modifiedWord>2.</modifiedWord>
      <trackRevisions>false</trackRevisions>
    </reviewItem>
    <reviewItem>
      <errorID>c3df90dc-f673-4701-a618-3ed1dea51766</errorID>
      <errorWord>其它形式的</errorWord>
      <group>L1_Word</group>
      <groupName>字词问题</groupName>
      <ability>L2_Alias</ability>
      <abilityName>也作/曾用词</abilityName>
      <candidateList>
        <item>其他形式的</item>
      </candidateList>
      <explain>词汇[其它形式的]为不规范表述或旧称，其规范书面表述为[其他形式的]。</explain>
      <paraID>23B14BAB</paraID>
      <start>71</start>
      <end>76</end>
      <status>modified</status>
      <modifiedWord>其他形式的</modifiedWord>
      <trackRevisions>false</trackRevisions>
    </reviewItem>
    <reviewItem>
      <errorID>dd0ad395-a024-4361-bcad-fa2cc7d1d0d9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4E482319</paraID>
      <start>0</start>
      <end>2</end>
      <status>modified</status>
      <modifiedWord>3.</modifiedWord>
      <trackRevisions>false</trackRevisions>
    </reviewItem>
    <reviewItem>
      <errorID>905b4992-559c-454f-9dab-93656a18eaf1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57F11C61</paraID>
      <start>0</start>
      <end>2</end>
      <status>modified</status>
      <modifiedWord>4.</modifiedWord>
      <trackRevisions>false</trackRevisions>
    </reviewItem>
    <reviewItem>
      <errorID>976c6e6d-8419-462d-9c62-a9046ec0a22a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37B6FA36</paraID>
      <start>0</start>
      <end>2</end>
      <status>modified</status>
      <modifiedWord>5.</modifiedWord>
      <trackRevisions>false</trackRevisions>
    </reviewItem>
    <reviewItem>
      <errorID>8d8a462d-1f6b-40db-8278-0b60e12b7784</errorID>
      <errorWord>【2020】46号</errorWord>
      <group>L1_Knowledge</group>
      <groupName>知识性问题</groupName>
      <ability>L2_Knowledge</ability>
      <abilityName>其他知识</abilityName>
      <candidateList>
        <item>〔2020〕46号</item>
      </candidateList>
      <explain>发文字号格式错误。</explain>
      <paraID>424469A3</paraID>
      <start>7</start>
      <end>16</end>
      <status>unmodified</status>
      <modifiedWord/>
      <trackRevisions>false</trackRevisions>
    </reviewItem>
    <reviewItem>
      <errorID>7e6e47f1-c31c-4081-a450-5a22082f3c2b</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1437ADD</paraID>
      <start>0</start>
      <end>3</end>
      <status>ignored</status>
      <modifiedWord/>
      <trackRevisions>false</trackRevisions>
    </reviewItem>
    <reviewItem>
      <errorID>99d3e771-fae4-461a-a9f3-a859445e214d</errorID>
      <errorWord>(</errorWord>
      <group>L1_Format</group>
      <groupName>格式问题</groupName>
      <ability>L2_HalfPunc_CN</ability>
      <abilityName>全半角问题</abilityName>
      <candidateList>
        <item>（</item>
      </candidateList>
      <explain>文本全半角错误。</explain>
      <paraID>7927F4FE</paraID>
      <start>44</start>
      <end>45</end>
      <status>modified</status>
      <modifiedWord>（</modifiedWord>
      <trackRevisions>false</trackRevisions>
    </reviewItem>
    <reviewItem>
      <errorID>ccb30443-2a42-4198-9fc6-c76a605174b7</errorID>
      <errorWord>)</errorWord>
      <group>L1_Format</group>
      <groupName>格式问题</groupName>
      <ability>L2_HalfPunc_CN</ability>
      <abilityName>全半角问题</abilityName>
      <candidateList>
        <item>）</item>
      </candidateList>
      <explain>文本全半角错误。</explain>
      <paraID>7927F4FE</paraID>
      <start>60</start>
      <end>61</end>
      <status>modified</status>
      <modifiedWord>）</modifiedWord>
      <trackRevisions>false</trackRevisions>
    </reviewItem>
    <reviewItem>
      <errorID>67b7c011-7f46-4df3-adf8-fab4a9803dce</errorID>
      <errorWord>法律、法规</errorWord>
      <group>L1_Word</group>
      <groupName>字词问题</groupName>
      <ability>L2_Typo</ability>
      <abilityName>字词错误</abilityName>
      <candidateList>
        <item>法律法规</item>
      </candidateList>
      <explain/>
      <paraID>44950B8C</paraID>
      <start>0</start>
      <end>5</end>
      <status>ignored</status>
      <modifiedWord/>
      <trackRevisions>false</trackRevisions>
    </reviewItem>
    <reviewItem>
      <errorID>9ff2a2ae-5838-4b62-9fd6-49989448a2e4</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66B7BB29</paraID>
      <start>0</start>
      <end>3</end>
      <status>ignored</status>
      <modifiedWord/>
      <trackRevisions>false</trackRevisions>
    </reviewItem>
    <reviewItem>
      <errorID>f0895986-3a76-4fca-a616-2f6f5805c604</errorID>
      <errorWord>法律、法规</errorWord>
      <group>L1_Word</group>
      <groupName>字词问题</groupName>
      <ability>L2_Typo</ability>
      <abilityName>字词错误</abilityName>
      <candidateList>
        <item>法律法规</item>
      </candidateList>
      <explain/>
      <paraID>13EC08F3</paraID>
      <start>0</start>
      <end>5</end>
      <status>ignored</status>
      <modifiedWord/>
      <trackRevisions>false</trackRevisions>
    </reviewItem>
    <reviewItem>
      <errorID>c441162b-6152-43f9-b81d-a2bc09d8c2d0</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52E13BD3</paraID>
      <start>0</start>
      <end>3</end>
      <status>ignored</status>
      <modifiedWord/>
      <trackRevisions>false</trackRevisions>
    </reviewItem>
    <reviewItem>
      <errorID>3b2c8ef1-0267-46d9-b921-d91a7426d662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265FC085</paraID>
      <start>0</start>
      <end>4</end>
      <status>ignored</status>
      <modifiedWord/>
      <trackRevisions>false</trackRevisions>
    </reviewItem>
    <reviewItem>
      <errorID>3195b623-f735-4ccd-9611-e60f6384f5d2</errorID>
      <errorWord>;</errorWord>
      <group>L1_Format</group>
      <groupName>格式问题</groupName>
      <ability>L2_HalfPunc_CN</ability>
      <abilityName>全半角问题</abilityName>
      <candidateList>
        <item>；</item>
      </candidateList>
      <explain>文本全半角错误。</explain>
      <paraID>1621AF09</paraID>
      <start>23</start>
      <end>24</end>
      <status>modified</status>
      <modifiedWord>；</modifiedWord>
      <trackRevisions>false</trackRevisions>
    </reviewItem>
    <reviewItem>
      <errorID>c757d178-41dc-472a-81ef-caf5e5a9517d</errorID>
      <errorWord>法律、法规</errorWord>
      <group>L1_Word</group>
      <groupName>字词问题</groupName>
      <ability>L2_Typo</ability>
      <abilityName>字词错误</abilityName>
      <candidateList>
        <item>法律法规</item>
      </candidateList>
      <explain/>
      <paraID>4BDC1AD9</paraID>
      <start>7</start>
      <end>12</end>
      <status>ignored</status>
      <modifiedWord/>
      <trackRevisions>false</trackRevisions>
    </reviewItem>
    <reviewItem>
      <errorID>16e87df8-9d0f-4e2b-84a3-e88399fe0bba</errorID>
      <errorWord>其它</errorWord>
      <group>L1_Word</group>
      <groupName>字词问题</groupName>
      <ability>L2_Alias</ability>
      <abilityName>也作/曾用词</abilityName>
      <candidateList>
        <item>其他</item>
      </candidateList>
      <explain>词汇[其它]为不规范表述或旧称，其规范书面表述为[其他]。</explain>
      <paraID>4BDC1AD9</paraID>
      <start>23</start>
      <end>25</end>
      <status>ignored</status>
      <modifiedWord/>
      <trackRevisions>false</trackRevisions>
    </reviewItem>
    <reviewItem>
      <errorID>90bd7050-eb28-44a0-bfec-eaac63b9a7b0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740D109</paraID>
      <start>0</start>
      <end>3</end>
      <status>ignored</status>
      <modifiedWord/>
      <trackRevisions>false</trackRevisions>
    </reviewItem>
    <reviewItem>
      <errorID>dd11732b-20f8-483f-a08c-c3654de72c05</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EB7DCD9</paraID>
      <start>0</start>
      <end>3</end>
      <status>ignored</status>
      <modifiedWord/>
      <trackRevisions>false</trackRevisions>
    </reviewItem>
    <reviewItem>
      <errorID>349c4544-c071-4910-88db-8cb8aa2c54a3</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6DBD5F61</paraID>
      <start>0</start>
      <end>3</end>
      <status>ignored</status>
      <modifiedWord/>
      <trackRevisions>false</trackRevisions>
    </reviewItem>
    <reviewItem>
      <errorID>ecaaad28-b85f-4e86-907f-31ba838ab302</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60E7E95F</paraID>
      <start>0</start>
      <end>3</end>
      <status>ignored</status>
      <modifiedWord/>
      <trackRevisions>false</trackRevisions>
    </reviewItem>
    <reviewItem>
      <errorID>029da033-190e-4c0a-97d2-b53e4a016991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4F40475</paraID>
      <start>0</start>
      <end>3</end>
      <status>ignored</status>
      <modifiedWord/>
      <trackRevisions>false</trackRevisions>
    </reviewItem>
    <reviewItem>
      <errorID>9eb969e1-5327-49a5-858b-c0e5912e13d1</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435321BB</paraID>
      <start>0</start>
      <end>3</end>
      <status>ignored</status>
      <modifiedWord/>
      <trackRevisions>false</trackRevisions>
    </reviewItem>
    <reviewItem>
      <errorID>5e0e718c-44f0-49a4-bf70-d56c806ae66a</errorID>
      <errorWord>:</errorWord>
      <group>L1_Format</group>
      <groupName>格式问题</groupName>
      <ability>L2_HalfPunc_CN</ability>
      <abilityName>全半角问题</abilityName>
      <candidateList>
        <item>：</item>
      </candidateList>
      <explain>文本全半角错误。</explain>
      <paraID>4089629C</paraID>
      <start>81</start>
      <end>82</end>
      <status>unmodified</status>
      <modifiedWord/>
      <trackRevisions>false</trackRevisions>
    </reviewItem>
    <reviewItem>
      <errorID>842ccbe9-5d67-4034-bd61-2ef40c650cb4</errorID>
      <errorWord>（2026）2号</errorWord>
      <group>L1_Knowledge</group>
      <groupName>知识性问题</groupName>
      <ability>L2_Knowledge</ability>
      <abilityName>其他知识</abilityName>
      <candidateList>
        <item>〔2026〕2号</item>
      </candidateList>
      <explain>发文字号格式错误。</explain>
      <paraID>2C9232E6</paraID>
      <start>4</start>
      <end>12</end>
      <status>modified</status>
      <modifiedWord>〔2026〕2号</modifiedWord>
      <trackRevisions>false</trackRevisions>
    </reviewItem>
    <reviewItem>
      <errorID>bd096ae6-169f-4958-8bc0-726fe4e5b02c</errorID>
      <errorWord>(</errorWord>
      <group>L1_Format</group>
      <groupName>格式问题</groupName>
      <ability>L2_HalfPunc_CN</ability>
      <abilityName>全半角问题</abilityName>
      <candidateList>
        <item>（</item>
      </candidateList>
      <explain>文本全半角错误。</explain>
      <paraID> 1AED2A0</paraID>
      <start>43</start>
      <end>44</end>
      <status>modified</status>
      <modifiedWord>（</modifiedWord>
      <trackRevisions>false</trackRevisions>
    </reviewItem>
    <reviewItem>
      <errorID>1023ebd6-1c27-4341-93a4-cef41d47d4cd</errorID>
      <errorWord>)</errorWord>
      <group>L1_Format</group>
      <groupName>格式问题</groupName>
      <ability>L2_HalfPunc_CN</ability>
      <abilityName>全半角问题</abilityName>
      <candidateList>
        <item>）</item>
      </candidateList>
      <explain>文本全半角错误。</explain>
      <paraID> 1AED2A0</paraID>
      <start>46</start>
      <end>47</end>
      <status>modified</status>
      <modifiedWord>）</modifiedWord>
      <trackRevisions>false</trackRevisions>
    </reviewItem>
    <reviewItem>
      <errorID>4bc8aad6-24eb-4902-b33a-aa59cb02249d</errorID>
      <errorWord>&lt;</errorWord>
      <group>L1_Format</group>
      <groupName>格式问题</groupName>
      <ability>L2_HalfPunc_CN</ability>
      <abilityName>全半角问题</abilityName>
      <candidateList>
        <item>〈</item>
      </candidateList>
      <explain>文本全半角错误。</explain>
      <paraID> 1AED2A0</paraID>
      <start>49</start>
      <end>50</end>
      <status>modified</status>
      <modifiedWord>〈</modifiedWord>
      <trackRevisions>false</trackRevisions>
    </reviewItem>
    <reviewItem>
      <errorID>70d12e0d-61ba-4cd8-af33-434399e5d2f0</errorID>
      <errorWord>(</errorWord>
      <group>L1_Format</group>
      <groupName>格式问题</groupName>
      <ability>L2_HalfPunc_CN</ability>
      <abilityName>全半角问题</abilityName>
      <candidateList>
        <item>（</item>
      </candidateList>
      <explain>文本全半角错误。</explain>
      <paraID>7476C1A2</paraID>
      <start>43</start>
      <end>44</end>
      <status>modified</status>
      <modifiedWord>（</modifiedWord>
      <trackRevisions>false</trackRevisions>
    </reviewItem>
    <reviewItem>
      <errorID>4743261a-8a2c-4880-9d38-513271be4761</errorID>
      <errorWord>)</errorWord>
      <group>L1_Format</group>
      <groupName>格式问题</groupName>
      <ability>L2_HalfPunc_CN</ability>
      <abilityName>全半角问题</abilityName>
      <candidateList>
        <item>）</item>
      </candidateList>
      <explain>文本全半角错误。</explain>
      <paraID>7476C1A2</paraID>
      <start>46</start>
      <end>47</end>
      <status>modified</status>
      <modifiedWord>）</modifiedWord>
      <trackRevisions>false</trackRevisions>
    </reviewItem>
    <reviewItem>
      <errorID>8d3c2015-079a-40d2-bfde-e618600c3c08</errorID>
      <errorWord>&lt;</errorWord>
      <group>L1_Format</group>
      <groupName>格式问题</groupName>
      <ability>L2_HalfPunc_CN</ability>
      <abilityName>全半角问题</abilityName>
      <candidateList>
        <item>〈</item>
      </candidateList>
      <explain>文本全半角错误。</explain>
      <paraID>7476C1A2</paraID>
      <start>49</start>
      <end>50</end>
      <status>modified</status>
      <modifiedWord>〈</modifiedWord>
      <trackRevisions>false</trackRevisions>
    </reviewItem>
    <reviewItem>
      <errorID>a7303a83-494e-4c2a-a99c-35d266b6e441</errorID>
      <errorWord>&lt;</errorWord>
      <group>L1_Format</group>
      <groupName>格式问题</groupName>
      <ability>L2_HalfPunc_CN</ability>
      <abilityName>全半角问题</abilityName>
      <candidateList>
        <item>〈</item>
      </candidateList>
      <explain>文本全半角错误。</explain>
      <paraID>5F23A820</paraID>
      <start>34</start>
      <end>35</end>
      <status>modified</status>
      <modifiedWord>〈</modifiedWord>
      <trackRevisions>false</trackRevisions>
    </reviewItem>
    <reviewItem>
      <errorID>85259ceb-5d21-4857-b0c5-fbec849b4a26</errorID>
      <errorWord>"</errorWord>
      <group>L1_Format</group>
      <groupName>格式问题</groupName>
      <ability>L2_HalfPunc_CN</ability>
      <abilityName>全半角问题</abilityName>
      <candidateList>
        <item>“</item>
      </candidateList>
      <explain>文本全半角错误。</explain>
      <paraID>3FEEB6C1</paraID>
      <start>18</start>
      <end>19</end>
      <status>modified</status>
      <modifiedWord>“</modifiedWord>
      <trackRevisions>false</trackRevisions>
    </reviewItem>
    <reviewItem>
      <errorID>5643708c-cacb-4ca2-bd83-90dc03190fa2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3FEEB6C1</paraID>
      <start>26</start>
      <end>27</end>
      <status>ignored</status>
      <modifiedWord/>
      <trackRevisions>false</trackRevisions>
    </reviewItem>
    <reviewItem>
      <errorID>a727ac7b-70d6-4092-ab1e-57b0b842ccd0</errorID>
      <errorWord>38、</errorWord>
      <group>L1_Format</group>
      <groupName>格式问题</groupName>
      <ability>L2_Ordinal</ability>
      <abilityName>序号格式</abilityName>
      <candidateList>
        <item>38.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1FB920E5</paraID>
      <start>0</start>
      <end>3</end>
      <status>ignored</status>
      <modifiedWord/>
      <trackRevisions>false</trackRevisions>
    </reviewItem>
    <reviewItem>
      <errorID>dbb6b6ff-7f1d-4261-974b-5d84e3bdc6ac</errorID>
      <errorWord>39、</errorWord>
      <group>L1_Format</group>
      <groupName>格式问题</groupName>
      <ability>L2_Ordinal</ability>
      <abilityName>序号格式</abilityName>
      <candidateList>
        <item>39.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4B3BAB8A</paraID>
      <start>0</start>
      <end>3</end>
      <status>ignored</status>
      <modifiedWord/>
      <trackRevisions>false</trackRevisions>
    </reviewItem>
    <reviewItem>
      <errorID>1167035b-54c2-4e4e-880a-82c1e1b06e1e</errorID>
      <errorWord>40、</errorWord>
      <group>L1_Format</group>
      <groupName>格式问题</groupName>
      <ability>L2_Ordinal</ability>
      <abilityName>序号格式</abilityName>
      <candidateList>
        <item>40.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561AB2D2</paraID>
      <start>0</start>
      <end>3</end>
      <status>ignored</status>
      <modifiedWord/>
      <trackRevisions>false</trackRevisions>
    </reviewItem>
    <reviewItem>
      <errorID>d855c537-19e1-405e-9172-ecb12a81a68e</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1C4D10FD</paraID>
      <start>13</start>
      <end>17</end>
      <status>ignored</status>
      <modifiedWord/>
      <trackRevisions>false</trackRevisions>
    </reviewItem>
    <reviewItem>
      <errorID>a25b3355-392d-4df9-a1a3-412665e6487c</errorID>
      <errorWord>41、</errorWord>
      <group>L1_Format</group>
      <groupName>格式问题</groupName>
      <ability>L2_Ordinal</ability>
      <abilityName>序号格式</abilityName>
      <candidateList>
        <item>41.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292F447E</paraID>
      <start>0</start>
      <end>3</end>
      <status>ignored</status>
      <modifiedWord/>
      <trackRevisions>false</trackRevisions>
    </reviewItem>
    <reviewItem>
      <errorID>45b4087b-0064-47ac-9b04-a6c26bad6eea</errorID>
      <errorWord>42、</errorWord>
      <group>L1_Format</group>
      <groupName>格式问题</groupName>
      <ability>L2_Ordinal</ability>
      <abilityName>序号格式</abilityName>
      <candidateList>
        <item>42.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346675D7</paraID>
      <start>0</start>
      <end>3</end>
      <status>ignored</status>
      <modifiedWord/>
      <trackRevisions>false</trackRevisions>
    </reviewItem>
    <reviewItem>
      <errorID>494b9cde-b63a-4a20-b3d5-bd419772c9f6</errorID>
      <errorWord>43、</errorWord>
      <group>L1_Format</group>
      <groupName>格式问题</groupName>
      <ability>L2_Ordinal</ability>
      <abilityName>序号格式</abilityName>
      <candidateList>
        <item>43.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75BF1C17</paraID>
      <start>0</start>
      <end>3</end>
      <status>ignored</status>
      <modifiedWord/>
      <trackRevisions>false</trackRevisions>
    </reviewItem>
    <reviewItem>
      <errorID>fb86bb58-9e15-4767-969e-795e7f80ee03</errorID>
      <errorWord>法律、法规</errorWord>
      <group>L1_Word</group>
      <groupName>字词问题</groupName>
      <ability>L2_Typo</ability>
      <abilityName>字词错误</abilityName>
      <candidateList>
        <item>法律法规</item>
      </candidateList>
      <explain/>
      <paraID>5DB8EF15</paraID>
      <start>7</start>
      <end>12</end>
      <status>ignored</status>
      <modifiedWord/>
      <trackRevisions>false</trackRevisions>
    </reviewItem>
    <reviewItem>
      <errorID>f96d6e6f-4f24-460f-8aa7-bf54852fe08e</errorID>
      <errorWord>，</errorWord>
      <group>L1_Word</group>
      <groupName>字词问题</groupName>
      <ability>L2_Typo</ability>
      <abilityName>字词错误</abilityName>
      <candidateList>
        <item>，有</item>
      </candidateList>
      <explain/>
      <paraID>6E6B6DB8</paraID>
      <start>126</start>
      <end>128</end>
      <status>modified</status>
      <modifiedWord>，有</modifiedWord>
      <trackRevisions>false</trackRevisions>
    </reviewItem>
    <reviewItem>
      <errorID>694768e4-2d4d-49a6-a1c4-7f89947ac95c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2F13FE88</paraID>
      <start>0</start>
      <end>2</end>
      <status>modified</status>
      <modifiedWord>1.</modifiedWord>
      <trackRevisions>false</trackRevisions>
    </reviewItem>
    <reviewItem>
      <errorID>5e050754-19cd-4421-8801-a75bffaaa7fa</errorID>
      <errorWord>，</errorWord>
      <group>L1_Word</group>
      <groupName>字词问题</groupName>
      <ability>L2_Typo</ability>
      <abilityName>字词错误</abilityName>
      <candidateList>
        <item>，有</item>
      </candidateList>
      <explain/>
      <paraID>7113B60E</paraID>
      <start>93</start>
      <end>95</end>
      <status>modified</status>
      <modifiedWord>，有</modifiedWord>
      <trackRevisions>false</trackRevisions>
    </reviewItem>
    <reviewItem>
      <errorID>904b8aac-41e9-4bef-9f9c-0b96cec22fc1</errorID>
      <errorWord>少于</errorWord>
      <group>L1_Word</group>
      <groupName>字词问题</groupName>
      <ability>L2_Typo</ability>
      <abilityName>字词错误</abilityName>
      <candidateList>
        <item>小于</item>
      </candidateList>
      <explain>存在字形相近字词的误用。</explain>
      <paraID>15947B80</paraID>
      <start>52</start>
      <end>54</end>
      <status>ignored</status>
      <modifiedWord/>
      <trackRevisions>false</trackRevisions>
    </reviewItem>
    <reviewItem>
      <errorID>229634e4-312c-444c-9e87-0b72c1d8108f</errorID>
      <errorWord>:</errorWord>
      <group>L1_Format</group>
      <groupName>格式问题</groupName>
      <ability>L2_HalfPunc_CN</ability>
      <abilityName>全半角问题</abilityName>
      <candidateList>
        <item>：</item>
      </candidateList>
      <explain>文本全半角错误。</explain>
      <paraID>454CAA40</paraID>
      <start>4</start>
      <end>5</end>
      <status>modified</status>
      <modifiedWord>：</modifiedWord>
      <trackRevisions>false</trackRevisions>
    </reviewItem>
    <reviewItem>
      <errorID>e5e439ff-f00a-4609-96bd-1daeed23d557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4FBC9458</paraID>
      <start>23</start>
      <end>24</end>
      <status>modified</status>
      <modifiedWord>—</modifiedWord>
      <trackRevisions>false</trackRevisions>
    </reviewItem>
    <reviewItem>
      <errorID>625a30f1-8a63-4d1f-96bf-4c613e8bfd03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1093D262</paraID>
      <start>13</start>
      <end>14</end>
      <status>modified</status>
      <modifiedWord>—</modifiedWord>
      <trackRevisions>false</trackRevisions>
    </reviewItem>
    <reviewItem>
      <errorID>0eb8c849-f45a-4985-ab91-dee93570ee5b</errorID>
      <errorWord>~</errorWord>
      <group>L1_Format</group>
      <groupName>格式问题</groupName>
      <ability>L2_HalfPunc_CN</ability>
      <abilityName>全半角问题</abilityName>
      <candidateList>
        <item>～</item>
      </candidateList>
      <explain>文本全半角错误。</explain>
      <paraID>580B32BB</paraID>
      <start>13</start>
      <end>14</end>
      <status>modified</status>
      <modifiedWord>～</modifiedWord>
      <trackRevisions>false</trackRevisions>
    </reviewItem>
    <reviewItem>
      <errorID>00bde2ff-5fd5-488b-a6c2-d1bb7b6f0538</errorID>
      <errorWord>用</errorWord>
      <group>L1_Word</group>
      <groupName>字词问题</groupName>
      <ability>L2_Typo</ability>
      <abilityName>字词错误</abilityName>
      <candidateList>
        <item>用于</item>
      </candidateList>
      <explain/>
      <paraID> AC533F0</paraID>
      <start>48</start>
      <end>49</end>
      <status>ignored</status>
      <modifiedWord/>
      <trackRevisions>false</trackRevisions>
    </reviewItem>
    <reviewItem>
      <errorID>1c24395d-1252-4a3c-b725-6a994dd2260d</errorID>
      <errorWord>(</errorWord>
      <group>L1_Format</group>
      <groupName>格式问题</groupName>
      <ability>L2_HalfPunc_CN</ability>
      <abilityName>全半角问题</abilityName>
      <candidateList>
        <item>（</item>
      </candidateList>
      <explain>文本全半角错误。</explain>
      <paraID>64568441</paraID>
      <start>15</start>
      <end>16</end>
      <status>modified</status>
      <modifiedWord>（</modifiedWord>
      <trackRevisions>false</trackRevisions>
    </reviewItem>
    <reviewItem>
      <errorID>abf06ccc-9446-411b-9858-490acfff8855</errorID>
      <errorWord>)</errorWord>
      <group>L1_Format</group>
      <groupName>格式问题</groupName>
      <ability>L2_HalfPunc_CN</ability>
      <abilityName>全半角问题</abilityName>
      <candidateList>
        <item>）</item>
      </candidateList>
      <explain>文本全半角错误。</explain>
      <paraID>64568441</paraID>
      <start>23</start>
      <end>24</end>
      <status>modified</status>
      <modifiedWord>）</modifiedWord>
      <trackRevisions>false</trackRevisions>
    </reviewItem>
    <reviewItem>
      <errorID>fa9f4f89-af0f-4a36-bb10-c5e703f897e2</errorID>
      <errorWord>的</errorWord>
      <group>L1_Word</group>
      <groupName>字词问题</groupName>
      <ability>L2_DDD</ability>
      <abilityName>的地得用法</abilityName>
      <candidateList>
        <item>地</item>
      </candidateList>
      <explain/>
      <paraID>2BB52871</paraID>
      <start>70</start>
      <end>71</end>
      <status>ignored</status>
      <modifiedWord/>
      <trackRevisions>false</trackRevisions>
    </reviewItem>
    <reviewItem>
      <errorID>b8c2dfba-c341-44ed-a69d-bf5fe69a51d5</errorID>
      <errorWord>:</errorWord>
      <group>L1_Format</group>
      <groupName>格式问题</groupName>
      <ability>L2_HalfPunc_CN</ability>
      <abilityName>全半角问题</abilityName>
      <candidateList>
        <item>：</item>
      </candidateList>
      <explain>文本全半角错误。</explain>
      <paraID>4C5E53C6</paraID>
      <start>5</start>
      <end>6</end>
      <status>modified</status>
      <modifiedWord>：</modifiedWord>
      <trackRevisions>false</trackRevisions>
    </reviewItem>
    <reviewItem>
      <errorID>38381a32-0d53-474b-9992-955c303889c7</errorID>
      <errorWord>:</errorWord>
      <group>L1_Format</group>
      <groupName>格式问题</groupName>
      <ability>L2_HalfPunc_CN</ability>
      <abilityName>全半角问题</abilityName>
      <candidateList>
        <item>：</item>
      </candidateList>
      <explain>文本全半角错误。</explain>
      <paraID>441D3C36</paraID>
      <start>5</start>
      <end>6</end>
      <status>modified</status>
      <modifiedWord>：</modifiedWord>
      <trackRevisions>false</trackRevisions>
    </reviewItem>
    <reviewItem>
      <errorID>2c79a868-786f-421b-bc89-6a01f1a5fe4f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14F58C14</paraID>
      <start>0</start>
      <end>2</end>
      <status>modified</status>
      <modifiedWord>1.</modifiedWord>
      <trackRevisions>false</trackRevisions>
    </reviewItem>
    <reviewItem>
      <errorID>ac7b1418-ca51-464e-99ee-51dd2a540277</errorID>
      <errorWord>:</errorWord>
      <group>L1_Format</group>
      <groupName>格式问题</groupName>
      <ability>L2_HalfPunc_CN</ability>
      <abilityName>全半角问题</abilityName>
      <candidateList>
        <item>：</item>
      </candidateList>
      <explain>文本全半角错误。</explain>
      <paraID>14F58C14</paraID>
      <start>12</start>
      <end>13</end>
      <status>unmodified</status>
      <modifiedWord/>
      <trackRevisions>false</trackRevisions>
    </reviewItem>
    <reviewItem>
      <errorID>5531ac1c-91a4-4b7c-83ea-293316b8e147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1B50966C</paraID>
      <start>0</start>
      <end>2</end>
      <status>modified</status>
      <modifiedWord>2.</modifiedWord>
      <trackRevisions>false</trackRevisions>
    </reviewItem>
    <reviewItem>
      <errorID>63e7c650-b107-44a0-a8da-d9b7480f67ea</errorID>
      <errorWord>-</errorWord>
      <group>L1_Format</group>
      <groupName>格式问题</groupName>
      <ability>L2_HalfPunc_CN</ability>
      <abilityName>全半角问题</abilityName>
      <candidateList>
        <item>－</item>
      </candidateList>
      <explain>文本全半角错误。</explain>
      <paraID> 43F0111</paraID>
      <start>56</start>
      <end>57</end>
      <status>unmodified</status>
      <modifiedWord/>
      <trackRevisions>false</trackRevisions>
    </reviewItem>
    <reviewItem>
      <errorID>8588b306-3940-48b9-a554-0dc873da3303</errorID>
      <errorWord>晰</errorWord>
      <group>L1_Word</group>
      <groupName>字词问题</groupName>
      <ability>L2_Typo</ability>
      <abilityName>字词错误</abilityName>
      <candidateList>
        <item>晰地</item>
      </candidateList>
      <explain/>
      <paraID>71DF787D</paraID>
      <start>69</start>
      <end>71</end>
      <status>modified</status>
      <modifiedWord>晰地</modifiedWord>
      <trackRevisions>false</trackRevisions>
    </reviewItem>
    <reviewItem>
      <errorID>eaa49ce2-8e41-473e-91df-433afb119bc9</errorID>
      <errorWord>晰</errorWord>
      <group>L1_Word</group>
      <groupName>字词问题</groupName>
      <ability>L2_Typo</ability>
      <abilityName>字词错误</abilityName>
      <candidateList>
        <item>晰地</item>
      </candidateList>
      <explain/>
      <paraID>56E0EBC7</paraID>
      <start>81</start>
      <end>83</end>
      <status>modified</status>
      <modifiedWord>晰地</modifiedWord>
      <trackRevisions>false</trackRevisions>
    </reviewItem>
    <reviewItem>
      <errorID>45fe5020-9e8b-46a1-ace0-90f903be12ba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589883FA</paraID>
      <start>0</start>
      <end>2</end>
      <status>modified</status>
      <modifiedWord>1.</modifiedWord>
      <trackRevisions>false</trackRevisions>
    </reviewItem>
    <reviewItem>
      <errorID>d4fae88f-04e3-458b-a7d7-b85c657ee64b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33D3BE93</paraID>
      <start>0</start>
      <end>2</end>
      <status>modified</status>
      <modifiedWord>2.</modifiedWord>
      <trackRevisions>false</trackRevisions>
    </reviewItem>
    <reviewItem>
      <errorID>7338b5a5-b344-4efb-958a-d435e58b4cc9</errorID>
      <errorWord>登陆</errorWord>
      <group>L1_Word</group>
      <groupName>字词问题</groupName>
      <ability>L2_Typo</ability>
      <abilityName>字词错误</abilityName>
      <candidateList>
        <item>登录</item>
      </candidateList>
      <explain/>
      <paraID>3A71E6FD</paraID>
      <start>48</start>
      <end>50</end>
      <status>modified</status>
      <modifiedWord>登录</modifiedWord>
      <trackRevisions>false</trackRevisions>
    </reviewItem>
    <reviewItem>
      <errorID>0126ba85-9377-4106-a442-f77507aa46ba</errorID>
      <errorWord>;</errorWord>
      <group>L1_Format</group>
      <groupName>格式问题</groupName>
      <ability>L2_HalfPunc_CN</ability>
      <abilityName>全半角问题</abilityName>
      <candidateList>
        <item>；</item>
      </candidateList>
      <explain>文本全半角错误。</explain>
      <paraID>7ECD5DF2</paraID>
      <start>13</start>
      <end>14</end>
      <status>modified</status>
      <modifiedWord>；</modifiedWord>
      <trackRevisions>false</trackRevisions>
    </reviewItem>
    <reviewItem>
      <errorID>97152b83-71a6-4ed3-8be2-6e02f9178b39</errorID>
      <errorWord>:</errorWord>
      <group>L1_Format</group>
      <groupName>格式问题</groupName>
      <ability>L2_HalfPunc_CN</ability>
      <abilityName>全半角问题</abilityName>
      <candidateList>
        <item>：</item>
      </candidateList>
      <explain>文本全半角错误。</explain>
      <paraID>7ECD5DF2</paraID>
      <start>41</start>
      <end>42</end>
      <status>modified</status>
      <modifiedWord>：</modifiedWord>
      <trackRevisions>false</trackRevisions>
    </reviewItem>
    <reviewItem>
      <errorID>28912836-a2d8-4601-94ca-f0dc8f857a26</errorID>
      <errorWord>:</errorWord>
      <group>L1_Format</group>
      <groupName>格式问题</groupName>
      <ability>L2_HalfPunc_CN</ability>
      <abilityName>全半角问题</abilityName>
      <candidateList>
        <item>：</item>
      </candidateList>
      <explain>文本全半角错误。</explain>
      <paraID>4921F55E</paraID>
      <start>6</start>
      <end>7</end>
      <status>modified</status>
      <modifiedWord>：</modifiedWord>
      <trackRevisions>false</trackRevisions>
    </reviewItem>
    <reviewItem>
      <errorID>f0387f51-3ef7-42bd-acc2-1ca2937b5377</errorID>
      <errorWord>:</errorWord>
      <group>L1_Format</group>
      <groupName>格式问题</groupName>
      <ability>L2_HalfPunc_CN</ability>
      <abilityName>全半角问题</abilityName>
      <candidateList>
        <item>：</item>
      </candidateList>
      <explain>文本全半角错误。</explain>
      <paraID>7B846031</paraID>
      <start>6</start>
      <end>7</end>
      <status>modified</status>
      <modifiedWord>：</modifiedWord>
      <trackRevisions>false</trackRevisions>
    </reviewItem>
    <reviewItem>
      <errorID>8514b55c-a13a-4153-8668-9a16c7bfc0e8</errorID>
      <errorWord>，</errorWord>
      <group>L1_Word</group>
      <groupName>字词问题</groupName>
      <ability>L2_Typo</ability>
      <abilityName>字词错误</abilityName>
      <candidateList>
        <item>，以</item>
      </candidateList>
      <explain/>
      <paraID>7B6CDC7E</paraID>
      <start>8</start>
      <end>10</end>
      <status>modified</status>
      <modifiedWord>，以</modifiedWord>
      <trackRevisions>false</trackRevisions>
    </reviewItem>
    <reviewItem>
      <errorID>f9ba08a5-4d98-413c-a770-96a6cfa10454</errorID>
      <errorWord>的的</errorWord>
      <group>L1_Word</group>
      <groupName>字词问题</groupName>
      <ability>L2_Typo</ability>
      <abilityName>字词错误</abilityName>
      <candidateList>
        <item>的</item>
      </candidateList>
      <explain/>
      <paraID>7B6CDC7E</paraID>
      <start>42</start>
      <end>43</end>
      <status>modified</status>
      <modifiedWord>的</modifiedWord>
      <trackRevisions>false</trackRevisions>
    </reviewItem>
    <reviewItem>
      <errorID>50967268-a7d5-470a-bf2d-4ba0646c7106</errorID>
      <errorWord>的</errorWord>
      <group>L1_Word</group>
      <groupName>字词问题</groupName>
      <ability>L2_DDD</ability>
      <abilityName>的地得用法</abilityName>
      <candidateList>
        <item>地</item>
      </candidateList>
      <explain/>
      <paraID>2CF029C6</paraID>
      <start>26</start>
      <end>27</end>
      <status>modified</status>
      <modifiedWord>地</modifiedWord>
      <trackRevisions>false</trackRevisions>
    </reviewItem>
    <reviewItem>
      <errorID>7b0c0478-9e18-40d0-b2f5-e9721a1dc1ad</errorID>
      <errorWord>少于</errorWord>
      <group>L1_Word</group>
      <groupName>字词问题</groupName>
      <ability>L2_Typo</ability>
      <abilityName>字词错误</abilityName>
      <candidateList>
        <item>小于</item>
      </candidateList>
      <explain>存在字形相近字词的误用。</explain>
      <paraID>4B7560FF</paraID>
      <start>52</start>
      <end>54</end>
      <status>ignored</status>
      <modifiedWord/>
      <trackRevisions>false</trackRevisions>
    </reviewItem>
    <reviewItem>
      <errorID>68994eaf-e225-4422-8a05-22dcb2364de5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FC82B5C</paraID>
      <start>0</start>
      <end>2</end>
      <status>modified</status>
      <modifiedWord>1.</modifiedWord>
      <trackRevisions>false</trackRevisions>
    </reviewItem>
    <reviewItem>
      <errorID>e580b363-3deb-48ed-9804-9d6001558bb7</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2C8657B2</paraID>
      <start>7</start>
      <end>14</end>
      <status>modified</status>
      <modifiedWord>20%～80%</modifiedWord>
      <trackRevisions>false</trackRevisions>
    </reviewItem>
    <reviewItem>
      <errorID>6998da0e-46b2-4121-9662-413c91ec7713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C914F57</paraID>
      <start>0</start>
      <end>3</end>
      <status>modified</status>
      <modifiedWord>17.</modifiedWord>
      <trackRevisions>false</trackRevisions>
    </reviewItem>
    <reviewItem>
      <errorID>5a2d70f5-dfb2-40f1-921a-96b2a0579f75</errorID>
      <errorWord>、）</errorWord>
      <group>L1_Punc</group>
      <groupName>标点问题</groupName>
      <ability>L2_Punc_CN</ability>
      <abilityName>标点符号问题</abilityName>
      <candidateList>
        <item>）</item>
      </candidateList>
      <explain/>
      <paraID> C914F57</paraID>
      <start>67</start>
      <end>68</end>
      <status>modified</status>
      <modifiedWord>）</modifiedWord>
      <trackRevisions>false</trackRevisions>
    </reviewItem>
    <reviewItem>
      <errorID>d777f697-d8e3-48e6-a2ab-e145d9a41b1a</errorID>
      <errorWord>、</errorWord>
      <group>L1_Word</group>
      <groupName>字词问题</groupName>
      <ability>L2_Typo</ability>
      <abilityName>字词错误</abilityName>
      <candidateList>
        <item>、变</item>
      </candidateList>
      <explain/>
      <paraID> C914F57</paraID>
      <start>147</start>
      <end>149</end>
      <status>modified</status>
      <modifiedWord>、变</modifiedWord>
      <trackRevisions>false</trackRevisions>
    </reviewItem>
    <reviewItem>
      <errorID>a8238208-6798-4843-ab3c-a9e39f2173ce</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4F84F7A5</paraID>
      <start>0</start>
      <end>3</end>
      <status>modified</status>
      <modifiedWord>18.</modifiedWord>
      <trackRevisions>false</trackRevisions>
    </reviewItem>
    <reviewItem>
      <errorID>76be87c0-fa62-4cce-8a9c-9928efada6d8</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2411CAE6</paraID>
      <start>0</start>
      <end>3</end>
      <status>modified</status>
      <modifiedWord>19.</modifiedWord>
      <trackRevisions>false</trackRevisions>
    </reviewItem>
    <reviewItem>
      <errorID>2efa7b5a-fed7-4ca4-aac0-dbbe7afab781</errorID>
      <errorWord>镇江市长</errorWord>
      <group>L1_Political</group>
      <groupName>政治性问题</groupName>
      <ability>L2_Unpolitical</ability>
      <abilityName>政治敏感错误</abilityName>
      <candidateList>
        <item>镇江市市长</item>
      </candidateList>
      <explain/>
      <paraID>5E0FE700</paraID>
      <start>6</start>
      <end>10</end>
      <status>ignored</status>
      <modifiedWord/>
      <trackRevisions>false</trackRevisions>
    </reviewItem>
    <reviewItem>
      <errorID>1a891414-50ac-46d8-9d61-3ab2b3dcb8c6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2761A1BA</paraID>
      <start>0</start>
      <end>2</end>
      <status>ignored</status>
      <modifiedWord/>
      <trackRevisions>false</trackRevisions>
    </reviewItem>
    <reviewItem>
      <errorID>4b552625-3e38-444c-a3fe-e75de311426b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609674</paraID>
      <start>0</start>
      <end>2</end>
      <status>ignored</status>
      <modifiedWord/>
      <trackRevisions>false</trackRevisions>
    </reviewItem>
    <reviewItem>
      <errorID>5c1cf47a-3d43-4181-bb9e-b9f4a71e8f6c</errorID>
      <errorWord>记取</errorWord>
      <group>L1_Word</group>
      <groupName>字词问题</groupName>
      <ability>L2_Typo</ability>
      <abilityName>字词错误</abilityName>
      <candidateList>
        <item>计取</item>
      </candidateList>
      <explain/>
      <paraID>  609674</paraID>
      <start>10</start>
      <end>12</end>
      <status>modified</status>
      <modifiedWord>计取</modifiedWord>
      <trackRevisions>false</trackRevisions>
    </reviewItem>
    <reviewItem>
      <errorID>0475e120-2101-4028-8208-55c0afcbc14f</errorID>
      <errorWord>[2026]76号</errorWord>
      <group>L1_Knowledge</group>
      <groupName>知识性问题</groupName>
      <ability>L2_Knowledge</ability>
      <abilityName>其他知识</abilityName>
      <candidateList>
        <item>〔2026〕76号</item>
      </candidateList>
      <explain>发文字号格式错误。</explain>
      <paraID>657D5BAF</paraID>
      <start>67</start>
      <end>76</end>
      <status>modified</status>
      <modifiedWord>〔2026〕76号</modifiedWord>
      <trackRevisions>false</trackRevisions>
    </reviewItem>
    <reviewItem>
      <errorID>edec1d9c-f8fe-4f29-8f80-62bcabb3924a</errorID>
      <errorWord>[2026]76号</errorWord>
      <group>L1_Knowledge</group>
      <groupName>知识性问题</groupName>
      <ability>L2_Knowledge</ability>
      <abilityName>其他知识</abilityName>
      <candidateList>
        <item>〔2026〕76号</item>
      </candidateList>
      <explain>发文字号格式错误。</explain>
      <paraID>657D5BAF</paraID>
      <start>81</start>
      <end>90</end>
      <status>modified</status>
      <modifiedWord>〔2026〕76号</modifiedWord>
      <trackRevisions>false</trackRevisions>
    </reviewItem>
    <reviewItem>
      <errorID>cf8880d8-7fcc-41a0-9fff-25bb9fde2ac8</errorID>
      <errorWord>取定</errorWord>
      <group>L1_Word</group>
      <groupName>字词问题</groupName>
      <ability>L2_Typo</ability>
      <abilityName>字词错误</abilityName>
      <candidateList>
        <item>确定</item>
      </candidateList>
      <explain/>
      <paraID>657D5BAF</paraID>
      <start>90</start>
      <end>92</end>
      <status>modified</status>
      <modifiedWord>确定</modifiedWord>
      <trackRevisions>false</trackRevisions>
    </reviewItem>
    <reviewItem>
      <errorID>41925627-9303-4852-b718-0d4be15c2fc1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6730526</paraID>
      <start>0</start>
      <end>2</end>
      <status>modified</status>
      <modifiedWord>1.</modifiedWord>
      <trackRevisions>false</trackRevisions>
    </reviewItem>
    <reviewItem>
      <errorID>5d763af1-d52f-41d7-9522-f9821f016113</errorID>
      <errorWord>立</errorWord>
      <group>L1_Word</group>
      <groupName>字词问题</groupName>
      <ability>L2_Typo</ability>
      <abilityName>字词错误</abilityName>
      <candidateList>
        <item>列</item>
      </candidateList>
      <explain/>
      <paraID> 6730526</paraID>
      <start>11</start>
      <end>12</end>
      <status>modified</status>
      <modifiedWord>列</modifiedWord>
      <trackRevisions>false</trackRevisions>
    </reviewItem>
    <reviewItem>
      <errorID>0cda5356-4bce-432c-b3c7-beb23da25771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5625946B</paraID>
      <start>0</start>
      <end>2</end>
      <status>ignored</status>
      <modifiedWord/>
      <trackRevisions>false</trackRevisions>
    </reviewItem>
    <reviewItem>
      <errorID>438423aa-4ef1-4d82-a987-a638a5a5a3a4</errorID>
      <errorWord>,</errorWord>
      <group>L1_Format</group>
      <groupName>格式问题</groupName>
      <ability>L2_HalfPunc_CN</ability>
      <abilityName>全半角问题</abilityName>
      <candidateList>
        <item>，</item>
      </candidateList>
      <explain>文本全半角错误。</explain>
      <paraID>5625946B</paraID>
      <start>80</start>
      <end>81</end>
      <status>modified</status>
      <modifiedWord>，</modifiedWord>
      <trackRevisions>false</trackRevisions>
    </reviewItem>
    <reviewItem>
      <errorID>750c8a0f-6784-433f-bfa5-2661420c7bc8</errorID>
      <errorWord>,</errorWord>
      <group>L1_Format</group>
      <groupName>格式问题</groupName>
      <ability>L2_HalfPunc_CN</ability>
      <abilityName>全半角问题</abilityName>
      <candidateList>
        <item>，</item>
      </candidateList>
      <explain>文本全半角错误。</explain>
      <paraID>5625946B</paraID>
      <start>92</start>
      <end>93</end>
      <status>modified</status>
      <modifiedWord>，</modifiedWord>
      <trackRevisions>false</trackRevisions>
    </reviewItem>
    <reviewItem>
      <errorID>3d0c745c-6570-41dc-9218-3956be81ce62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275C8341</paraID>
      <start>0</start>
      <end>2</end>
      <status>ignored</status>
      <modifiedWord/>
      <trackRevisions>false</trackRevisions>
    </reviewItem>
    <reviewItem>
      <errorID>2aef92f3-0ba6-4fdd-b116-404cce5b54da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7A51EAA4</paraID>
      <start>0</start>
      <end>2</end>
      <status>ignored</status>
      <modifiedWord/>
      <trackRevisions>false</trackRevisions>
    </reviewItem>
    <reviewItem>
      <errorID>24a52e34-1c6d-4b30-86e1-ba18ee96f00e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6FAE4AE7</paraID>
      <start>0</start>
      <end>2</end>
      <status>ignored</status>
      <modifiedWord/>
      <trackRevisions>false</trackRevisions>
    </reviewItem>
    <reviewItem>
      <errorID>e54ec4c7-a191-4f72-be91-01f5db6ee91d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16798449</paraID>
      <start>0</start>
      <end>2</end>
      <status>ignored</status>
      <modifiedWord/>
      <trackRevisions>false</trackRevisions>
    </reviewItem>
    <reviewItem>
      <errorID>7d961db8-7211-4c67-81ce-d65a64458c2e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63F216D1</paraID>
      <start>0</start>
      <end>2</end>
      <status>ignored</status>
      <modifiedWord/>
      <trackRevisions>false</trackRevisions>
    </reviewItem>
    <reviewItem>
      <errorID>48fbb022-c29a-4baa-b402-e43d0292b335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31A3E9BB</paraID>
      <start>0</start>
      <end>2</end>
      <status>ignored</status>
      <modifiedWord/>
      <trackRevisions>false</trackRevisions>
    </reviewItem>
    <reviewItem>
      <errorID>ff200581-d7ea-40af-b7b3-cdeb3e732dcb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658F21F4</paraID>
      <start>0</start>
      <end>2</end>
      <status>ignored</status>
      <modifiedWord/>
      <trackRevisions>false</trackRevisions>
    </reviewItem>
    <reviewItem>
      <errorID>25f4bd8b-8333-420e-933d-d71ae92c6dd5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6729EA7F</paraID>
      <start>0</start>
      <end>2</end>
      <status>ignored</status>
      <modifiedWord/>
      <trackRevisions>false</trackRevisions>
    </reviewItem>
    <reviewItem>
      <errorID>3180fe57-9a52-40e1-a4c8-f3ad26d9acbd</errorID>
      <errorWord>(</errorWord>
      <group>L1_Format</group>
      <groupName>格式问题</groupName>
      <ability>L2_HalfPunc_CN</ability>
      <abilityName>全半角问题</abilityName>
      <candidateList>
        <item>（</item>
      </candidateList>
      <explain>文本全半角错误。</explain>
      <paraID>154651E9</paraID>
      <start>0</start>
      <end>1</end>
      <status>modified</status>
      <modifiedWord>（</modifiedWord>
      <trackRevisions>false</trackRevisions>
    </reviewItem>
    <reviewItem>
      <errorID>d4dd781b-e5d3-421a-bfed-c48a647f5d3e</errorID>
      <errorWord>)</errorWord>
      <group>L1_Format</group>
      <groupName>格式问题</groupName>
      <ability>L2_HalfPunc_CN</ability>
      <abilityName>全半角问题</abilityName>
      <candidateList>
        <item>）</item>
      </candidateList>
      <explain>文本全半角错误。</explain>
      <paraID>154651E9</paraID>
      <start>12</start>
      <end>13</end>
      <status>modified</status>
      <modifiedWord>）</modifiedWord>
      <trackRevisions>false</trackRevisions>
    </reviewItem>
    <reviewItem>
      <errorID>a0400603-7e81-49e9-ac03-68d82a78f8af</errorID>
      <errorWord>(</errorWord>
      <group>L1_Format</group>
      <groupName>格式问题</groupName>
      <ability>L2_HalfPunc_CN</ability>
      <abilityName>全半角问题</abilityName>
      <candidateList>
        <item>（</item>
      </candidateList>
      <explain>文本全半角错误。</explain>
      <paraID>4A3B33E7</paraID>
      <start>0</start>
      <end>1</end>
      <status>modified</status>
      <modifiedWord>（</modifiedWord>
      <trackRevisions>false</trackRevisions>
    </reviewItem>
    <reviewItem>
      <errorID>ce1b080d-cf26-4e53-ab69-0ef86680a463</errorID>
      <errorWord>)</errorWord>
      <group>L1_Format</group>
      <groupName>格式问题</groupName>
      <ability>L2_HalfPunc_CN</ability>
      <abilityName>全半角问题</abilityName>
      <candidateList>
        <item>）</item>
      </candidateList>
      <explain>文本全半角错误。</explain>
      <paraID>4A3B33E7</paraID>
      <start>6</start>
      <end>7</end>
      <status>modified</status>
      <modifiedWord>）</modifiedWord>
      <trackRevisions>false</trackRevisions>
    </reviewItem>
    <reviewItem>
      <errorID>23328421-2351-474a-8f90-47af6647d45e</errorID>
      <errorWord>(</errorWord>
      <group>L1_Format</group>
      <groupName>格式问题</groupName>
      <ability>L2_HalfPunc_CN</ability>
      <abilityName>全半角问题</abilityName>
      <candidateList>
        <item>（</item>
      </candidateList>
      <explain>文本全半角错误。</explain>
      <paraID>31254727</paraID>
      <start>0</start>
      <end>1</end>
      <status>modified</status>
      <modifiedWord>（</modifiedWord>
      <trackRevisions>false</trackRevisions>
    </reviewItem>
    <reviewItem>
      <errorID>365e9bd8-7c12-4818-8cf8-12c511499c8b</errorID>
      <errorWord>)</errorWord>
      <group>L1_Format</group>
      <groupName>格式问题</groupName>
      <ability>L2_HalfPunc_CN</ability>
      <abilityName>全半角问题</abilityName>
      <candidateList>
        <item>）</item>
      </candidateList>
      <explain>文本全半角错误。</explain>
      <paraID>31254727</paraID>
      <start>3</start>
      <end>4</end>
      <status>modified</status>
      <modifiedWord>）</modifiedWord>
      <trackRevisions>false</trackRevisions>
    </reviewItem>
    <reviewItem>
      <errorID>bf385d25-01a9-4b11-881e-c7b9c3f4857c</errorID>
      <errorWord>(</errorWord>
      <group>L1_Format</group>
      <groupName>格式问题</groupName>
      <ability>L2_HalfPunc_CN</ability>
      <abilityName>全半角问题</abilityName>
      <candidateList>
        <item>（</item>
      </candidateList>
      <explain>文本全半角错误。</explain>
      <paraID>69B5DA1B</paraID>
      <start>0</start>
      <end>1</end>
      <status>modified</status>
      <modifiedWord>（</modifiedWord>
      <trackRevisions>false</trackRevisions>
    </reviewItem>
    <reviewItem>
      <errorID>3d0d2db4-be7b-48f4-ab3c-b4c3c0303765</errorID>
      <errorWord>)</errorWord>
      <group>L1_Format</group>
      <groupName>格式问题</groupName>
      <ability>L2_HalfPunc_CN</ability>
      <abilityName>全半角问题</abilityName>
      <candidateList>
        <item>）</item>
      </candidateList>
      <explain>文本全半角错误。</explain>
      <paraID>69B5DA1B</paraID>
      <start>6</start>
      <end>7</end>
      <status>modified</status>
      <modifiedWord>）</modifiedWord>
      <trackRevisions>false</trackRevisions>
    </reviewItem>
    <reviewItem>
      <errorID>189ca450-75df-4f5d-810c-a023d590cfe5</errorID>
      <errorWord>(</errorWord>
      <group>L1_Format</group>
      <groupName>格式问题</groupName>
      <ability>L2_HalfPunc_CN</ability>
      <abilityName>全半角问题</abilityName>
      <candidateList>
        <item>（</item>
      </candidateList>
      <explain>文本全半角错误。</explain>
      <paraID>2D6860A3</paraID>
      <start>0</start>
      <end>1</end>
      <status>modified</status>
      <modifiedWord>（</modifiedWord>
      <trackRevisions>false</trackRevisions>
    </reviewItem>
    <reviewItem>
      <errorID>79587b78-835d-4711-88ca-4289e5970de4</errorID>
      <errorWord>)</errorWord>
      <group>L1_Format</group>
      <groupName>格式问题</groupName>
      <ability>L2_HalfPunc_CN</ability>
      <abilityName>全半角问题</abilityName>
      <candidateList>
        <item>）</item>
      </candidateList>
      <explain>文本全半角错误。</explain>
      <paraID>2D6860A3</paraID>
      <start>3</start>
      <end>4</end>
      <status>modified</status>
      <modifiedWord>）</modifiedWord>
      <trackRevisions>false</trackRevisions>
    </reviewItem>
    <reviewItem>
      <errorID>b02a1ae1-0493-405d-bb69-5218acad63b0</errorID>
      <errorWord>(</errorWord>
      <group>L1_Format</group>
      <groupName>格式问题</groupName>
      <ability>L2_HalfPunc_CN</ability>
      <abilityName>全半角问题</abilityName>
      <candidateList>
        <item>（</item>
      </candidateList>
      <explain>文本全半角错误。</explain>
      <paraID>5A96762A</paraID>
      <start>0</start>
      <end>1</end>
      <status>modified</status>
      <modifiedWord>（</modifiedWord>
      <trackRevisions>false</trackRevisions>
    </reviewItem>
    <reviewItem>
      <errorID>8b482016-7160-4011-b1aa-a384e9828287</errorID>
      <errorWord>)</errorWord>
      <group>L1_Format</group>
      <groupName>格式问题</groupName>
      <ability>L2_HalfPunc_CN</ability>
      <abilityName>全半角问题</abilityName>
      <candidateList>
        <item>）</item>
      </candidateList>
      <explain>文本全半角错误。</explain>
      <paraID>5A96762A</paraID>
      <start>6</start>
      <end>7</end>
      <status>modified</status>
      <modifiedWord>）</modifiedWord>
      <trackRevisions>false</trackRevisions>
    </reviewItem>
    <reviewItem>
      <errorID>532a0048-4025-4d5d-9691-75e3c60463ba</errorID>
      <errorWord>(</errorWord>
      <group>L1_Format</group>
      <groupName>格式问题</groupName>
      <ability>L2_HalfPunc_CN</ability>
      <abilityName>全半角问题</abilityName>
      <candidateList>
        <item>（</item>
      </candidateList>
      <explain>文本全半角错误。</explain>
      <paraID>1A53DF05</paraID>
      <start>2</start>
      <end>3</end>
      <status>modified</status>
      <modifiedWord>（</modifiedWord>
      <trackRevisions>false</trackRevisions>
    </reviewItem>
    <reviewItem>
      <errorID>bbc866fd-ada8-410b-9a8b-2618f548c117</errorID>
      <errorWord>)</errorWord>
      <group>L1_Format</group>
      <groupName>格式问题</groupName>
      <ability>L2_HalfPunc_CN</ability>
      <abilityName>全半角问题</abilityName>
      <candidateList>
        <item>）</item>
      </candidateList>
      <explain>文本全半角错误。</explain>
      <paraID>1A53DF05</paraID>
      <start>4</start>
      <end>5</end>
      <status>modified</status>
      <modifiedWord>）</modifiedWord>
      <trackRevisions>false</trackRevisions>
    </reviewItem>
    <reviewItem>
      <errorID>a24df9ae-4074-48c6-8be5-6ff8116ac212</errorID>
      <errorWord>:(</errorWord>
      <group>L1_Format</group>
      <groupName>格式问题</groupName>
      <ability>L2_HalfPunc_CN</ability>
      <abilityName>全半角问题</abilityName>
      <candidateList>
        <item>：（</item>
      </candidateList>
      <explain>文本全半角错误。</explain>
      <paraID>13B3FD9D</paraID>
      <start>2</start>
      <end>4</end>
      <status>modified</status>
      <modifiedWord>：（</modifiedWord>
      <trackRevisions>false</trackRevisions>
    </reviewItem>
    <reviewItem>
      <errorID>72cfaabf-e8ec-4164-8d82-21fd4cde07f1</errorID>
      <errorWord>)</errorWord>
      <group>L1_Format</group>
      <groupName>格式问题</groupName>
      <ability>L2_HalfPunc_CN</ability>
      <abilityName>全半角问题</abilityName>
      <candidateList>
        <item>）</item>
      </candidateList>
      <explain>文本全半角错误。</explain>
      <paraID>13B3FD9D</paraID>
      <start>5</start>
      <end>6</end>
      <status>modified</status>
      <modifiedWord>）</modifiedWord>
      <trackRevisions>false</trackRevisions>
    </reviewItem>
    <reviewItem>
      <errorID>aa24272c-7678-483a-ba72-bf5dde1ca885</errorID>
      <errorWord>-</errorWord>
      <group>L1_Format</group>
      <groupName>格式问题</groupName>
      <ability>L2_HalfPunc_CN</ability>
      <abilityName>全半角问题</abilityName>
      <candidateList>
        <item>－</item>
      </candidateList>
      <explain>文本全半角错误。</explain>
      <paraID>1B5519D1</paraID>
      <start>17</start>
      <end>18</end>
      <status>modified</status>
      <modifiedWord>－</modifiedWord>
      <trackRevisions>false</trackRevisions>
    </reviewItem>
    <reviewItem>
      <errorID>b598864e-2ea3-4b74-9e72-63b8d9644951</errorID>
      <errorWord>-</errorWord>
      <group>L1_Format</group>
      <groupName>格式问题</groupName>
      <ability>L2_HalfPunc_CN</ability>
      <abilityName>全半角问题</abilityName>
      <candidateList>
        <item>－</item>
      </candidateList>
      <explain>文本全半角错误。</explain>
      <paraID>459AF980</paraID>
      <start>17</start>
      <end>18</end>
      <status>modified</status>
      <modifiedWord>－</modifiedWord>
      <trackRevisions>false</trackRevisions>
    </reviewItem>
    <reviewItem>
      <errorID>58101953-f379-4af6-b3bd-6984caf10294</errorID>
      <errorWord>-</errorWord>
      <group>L1_Format</group>
      <groupName>格式问题</groupName>
      <ability>L2_HalfPunc_CN</ability>
      <abilityName>全半角问题</abilityName>
      <candidateList>
        <item>－</item>
      </candidateList>
      <explain>文本全半角错误。</explain>
      <paraID>459AF980</paraID>
      <start>18</start>
      <end>19</end>
      <status>modified</status>
      <modifiedWord>－</modifiedWord>
      <trackRevisions>false</trackRevisions>
    </reviewItem>
    <reviewItem>
      <errorID>2c40cfaf-ca92-4626-b1a8-b1af2fa5d4bc</errorID>
      <errorWord>-</errorWord>
      <group>L1_Format</group>
      <groupName>格式问题</groupName>
      <ability>L2_HalfPunc_CN</ability>
      <abilityName>全半角问题</abilityName>
      <candidateList>
        <item>－</item>
      </candidateList>
      <explain>文本全半角错误。</explain>
      <paraID>500D2CA7</paraID>
      <start>24</start>
      <end>25</end>
      <status>modified</status>
      <modifiedWord>－</modifiedWord>
      <trackRevisions>false</trackRevisions>
    </reviewItem>
    <reviewItem>
      <errorID>3d719db0-eb9f-47f2-9861-83d53ca7f2e9</errorID>
      <errorWord>(</errorWord>
      <group>L1_Format</group>
      <groupName>格式问题</groupName>
      <ability>L2_HalfPunc_CN</ability>
      <abilityName>全半角问题</abilityName>
      <candidateList>
        <item>（</item>
      </candidateList>
      <explain>文本全半角错误。</explain>
      <paraID>2B5BD527</paraID>
      <start>2</start>
      <end>3</end>
      <status>modified</status>
      <modifiedWord>（</modifiedWord>
      <trackRevisions>false</trackRevisions>
    </reviewItem>
    <reviewItem>
      <errorID>b40972dc-a13e-4489-85a3-94823f138d3d</errorID>
      <errorWord>)</errorWord>
      <group>L1_Format</group>
      <groupName>格式问题</groupName>
      <ability>L2_HalfPunc_CN</ability>
      <abilityName>全半角问题</abilityName>
      <candidateList>
        <item>）</item>
      </candidateList>
      <explain>文本全半角错误。</explain>
      <paraID>2B5BD527</paraID>
      <start>4</start>
      <end>5</end>
      <status>modified</status>
      <modifiedWord>）</modifiedWord>
      <trackRevisions>false</trackRevisions>
    </reviewItem>
    <reviewItem>
      <errorID>84e61f71-59f2-4bfc-b7f3-552b52dccbc2</errorID>
      <errorWord>-</errorWord>
      <group>L1_Format</group>
      <groupName>格式问题</groupName>
      <ability>L2_HalfPunc_CN</ability>
      <abilityName>全半角问题</abilityName>
      <candidateList>
        <item>－</item>
      </candidateList>
      <explain>文本全半角错误。</explain>
      <paraID>278976D8</paraID>
      <start>22</start>
      <end>23</end>
      <status>modified</status>
      <modifiedWord>－</modifiedWord>
      <trackRevisions>false</trackRevisions>
    </reviewItem>
    <reviewItem>
      <errorID>31fc3e0f-2900-4919-9a56-ff855222565e</errorID>
      <errorWord>-</errorWord>
      <group>L1_Format</group>
      <groupName>格式问题</groupName>
      <ability>L2_HalfPunc_CN</ability>
      <abilityName>全半角问题</abilityName>
      <candidateList>
        <item>－</item>
      </candidateList>
      <explain>文本全半角错误。</explain>
      <paraID>4FD307CA</paraID>
      <start>22</start>
      <end>23</end>
      <status>modified</status>
      <modifiedWord>－</modifiedWord>
      <trackRevisions>false</trackRevisions>
    </reviewItem>
    <reviewItem>
      <errorID>16193334-c59e-45d5-9d4c-8ed7ea661ba8</errorID>
      <errorWord>粘结剂</errorWord>
      <group>L1_Word</group>
      <groupName>字词问题</groupName>
      <ability>L2_Typo</ability>
      <abilityName>字词错误</abilityName>
      <candidateList>
        <item>黏结剂</item>
      </candidateList>
      <explain/>
      <paraID>5DA169EE</paraID>
      <start>18</start>
      <end>21</end>
      <status>ignored</status>
      <modifiedWord/>
      <trackRevisions>false</trackRevisions>
    </reviewItem>
    <reviewItem>
      <errorID>d674c4e4-8676-459b-bee6-cc3578529ebc</errorID>
      <errorWord>-</errorWord>
      <group>L1_Format</group>
      <groupName>格式问题</groupName>
      <ability>L2_HalfPunc_CN</ability>
      <abilityName>全半角问题</abilityName>
      <candidateList>
        <item>－</item>
      </candidateList>
      <explain>文本全半角错误。</explain>
      <paraID>3C576B44</paraID>
      <start>22</start>
      <end>23</end>
      <status>modified</status>
      <modifiedWord>－</modifiedWord>
      <trackRevisions>false</trackRevisions>
    </reviewItem>
    <reviewItem>
      <errorID>e3adeab0-3880-46b3-94a1-17322a6d6019</errorID>
      <errorWord>-</errorWord>
      <group>L1_Format</group>
      <groupName>格式问题</groupName>
      <ability>L2_HalfPunc_CN</ability>
      <abilityName>全半角问题</abilityName>
      <candidateList>
        <item>－</item>
      </candidateList>
      <explain>文本全半角错误。</explain>
      <paraID>3C576B44</paraID>
      <start>23</start>
      <end>24</end>
      <status>modified</status>
      <modifiedWord>－</modifiedWord>
      <trackRevisions>false</trackRevisions>
    </reviewItem>
    <reviewItem>
      <errorID>0ddba787-9f56-475c-9f55-f88afa8dbde6</errorID>
      <errorWord>-</errorWord>
      <group>L1_Format</group>
      <groupName>格式问题</groupName>
      <ability>L2_HalfPunc_CN</ability>
      <abilityName>全半角问题</abilityName>
      <candidateList>
        <item>－</item>
      </candidateList>
      <explain>文本全半角错误。</explain>
      <paraID>7B5FDCDA</paraID>
      <start>22</start>
      <end>23</end>
      <status>modified</status>
      <modifiedWord>－</modifiedWord>
      <trackRevisions>false</trackRevisions>
    </reviewItem>
    <reviewItem>
      <errorID>18312a42-4cdb-4b65-8d63-ea98b93ae12a</errorID>
      <errorWord>粘结剂</errorWord>
      <group>L1_Word</group>
      <groupName>字词问题</groupName>
      <ability>L2_Typo</ability>
      <abilityName>字词错误</abilityName>
      <candidateList>
        <item>黏结剂</item>
      </candidateList>
      <explain/>
      <paraID>5A67BD16</paraID>
      <start>18</start>
      <end>21</end>
      <status>ignored</status>
      <modifiedWord/>
      <trackRevisions>false</trackRevisions>
    </reviewItem>
    <reviewItem>
      <errorID>db4d8b81-0781-4cda-b72e-2ed956fbf661</errorID>
      <errorWord>-</errorWord>
      <group>L1_Format</group>
      <groupName>格式问题</groupName>
      <ability>L2_HalfPunc_CN</ability>
      <abilityName>全半角问题</abilityName>
      <candidateList>
        <item>－</item>
      </candidateList>
      <explain>文本全半角错误。</explain>
      <paraID>74662B4C</paraID>
      <start>22</start>
      <end>23</end>
      <status>modified</status>
      <modifiedWord>－</modifiedWord>
      <trackRevisions>false</trackRevisions>
    </reviewItem>
    <reviewItem>
      <errorID>015f94fd-c8ee-4f1a-997a-eb0eb76b577a</errorID>
      <errorWord>-</errorWord>
      <group>L1_Format</group>
      <groupName>格式问题</groupName>
      <ability>L2_HalfPunc_CN</ability>
      <abilityName>全半角问题</abilityName>
      <candidateList>
        <item>－</item>
      </candidateList>
      <explain>文本全半角错误。</explain>
      <paraID>66F15247</paraID>
      <start>22</start>
      <end>23</end>
      <status>modified</status>
      <modifiedWord>－</modifiedWord>
      <trackRevisions>false</trackRevisions>
    </reviewItem>
    <reviewItem>
      <errorID>c54431b0-67f6-463c-b4f6-cf89f8b856b1</errorID>
      <errorWord>-</errorWord>
      <group>L1_Format</group>
      <groupName>格式问题</groupName>
      <ability>L2_HalfPunc_CN</ability>
      <abilityName>全半角问题</abilityName>
      <candidateList>
        <item>－</item>
      </candidateList>
      <explain>文本全半角错误。</explain>
      <paraID>69C897C3</paraID>
      <start>22</start>
      <end>23</end>
      <status>modified</status>
      <modifiedWord>－</modifiedWord>
      <trackRevisions>false</trackRevisions>
    </reviewItem>
    <reviewItem>
      <errorID>1a7650e3-7632-4500-8846-0f216dedbb8d</errorID>
      <errorWord>-</errorWord>
      <group>L1_Format</group>
      <groupName>格式问题</groupName>
      <ability>L2_HalfPunc_CN</ability>
      <abilityName>全半角问题</abilityName>
      <candidateList>
        <item>－</item>
      </candidateList>
      <explain>文本全半角错误。</explain>
      <paraID>3EFA83FA</paraID>
      <start>22</start>
      <end>23</end>
      <status>modified</status>
      <modifiedWord>－</modifiedWord>
      <trackRevisions>false</trackRevisions>
    </reviewItem>
    <reviewItem>
      <errorID>a0224962-b1fe-4491-8066-dfa84a91759d</errorID>
      <errorWord>粘结剂</errorWord>
      <group>L1_Word</group>
      <groupName>字词问题</groupName>
      <ability>L2_Typo</ability>
      <abilityName>字词错误</abilityName>
      <candidateList>
        <item>黏结剂</item>
      </candidateList>
      <explain/>
      <paraID> 5CC9168</paraID>
      <start>18</start>
      <end>21</end>
      <status>ignored</status>
      <modifiedWord/>
      <trackRevisions>false</trackRevisions>
    </reviewItem>
    <reviewItem>
      <errorID>00ee8f26-6e48-40b0-8782-d1c02f00eb9c</errorID>
      <errorWord>-</errorWord>
      <group>L1_Format</group>
      <groupName>格式问题</groupName>
      <ability>L2_HalfPunc_CN</ability>
      <abilityName>全半角问题</abilityName>
      <candidateList>
        <item>－</item>
      </candidateList>
      <explain>文本全半角错误。</explain>
      <paraID>52D0D9AA</paraID>
      <start>22</start>
      <end>23</end>
      <status>modified</status>
      <modifiedWord>－</modifiedWord>
      <trackRevisions>false</trackRevisions>
    </reviewItem>
    <reviewItem>
      <errorID>fd246550-62f8-43fb-b33d-e588fa4ab109</errorID>
      <errorWord>-</errorWord>
      <group>L1_Format</group>
      <groupName>格式问题</groupName>
      <ability>L2_HalfPunc_CN</ability>
      <abilityName>全半角问题</abilityName>
      <candidateList>
        <item>－</item>
      </candidateList>
      <explain>文本全半角错误。</explain>
      <paraID> 54A0EFF</paraID>
      <start>22</start>
      <end>23</end>
      <status>modified</status>
      <modifiedWord>－</modifiedWord>
      <trackRevisions>false</trackRevisions>
    </reviewItem>
    <reviewItem>
      <errorID>967b9ae0-26bd-4280-be6f-4e0dcb997c67</errorID>
      <errorWord>(</errorWord>
      <group>L1_Format</group>
      <groupName>格式问题</groupName>
      <ability>L2_HalfPunc_CN</ability>
      <abilityName>全半角问题</abilityName>
      <candidateList>
        <item>（</item>
      </candidateList>
      <explain>文本全半角错误。</explain>
      <paraID> 4D73452</paraID>
      <start>2</start>
      <end>3</end>
      <status>modified</status>
      <modifiedWord>（</modifiedWord>
      <trackRevisions>false</trackRevisions>
    </reviewItem>
    <reviewItem>
      <errorID>fff9d16d-c6b7-40f7-bde4-ac241d5afe42</errorID>
      <errorWord>)</errorWord>
      <group>L1_Format</group>
      <groupName>格式问题</groupName>
      <ability>L2_HalfPunc_CN</ability>
      <abilityName>全半角问题</abilityName>
      <candidateList>
        <item>）</item>
      </candidateList>
      <explain>文本全半角错误。</explain>
      <paraID> 4D73452</paraID>
      <start>5</start>
      <end>6</end>
      <status>modified</status>
      <modifiedWord>）</modifiedWord>
      <trackRevisions>false</trackRevisions>
    </reviewItem>
    <reviewItem>
      <errorID>e18278b3-8b5b-4803-8bc7-8f7a776991fd</errorID>
      <errorWord>-</errorWord>
      <group>L1_Format</group>
      <groupName>格式问题</groupName>
      <ability>L2_HalfPunc_CN</ability>
      <abilityName>全半角问题</abilityName>
      <candidateList>
        <item>－</item>
      </candidateList>
      <explain>文本全半角错误。</explain>
      <paraID>696D85C4</paraID>
      <start>22</start>
      <end>23</end>
      <status>modified</status>
      <modifiedWord>－</modifiedWord>
      <trackRevisions>false</trackRevisions>
    </reviewItem>
    <reviewItem>
      <errorID>b9a5a3de-51bc-45a6-8b08-fee0a3c1e3a7</errorID>
      <errorWord>-</errorWord>
      <group>L1_Format</group>
      <groupName>格式问题</groupName>
      <ability>L2_HalfPunc_CN</ability>
      <abilityName>全半角问题</abilityName>
      <candidateList>
        <item>－</item>
      </candidateList>
      <explain>文本全半角错误。</explain>
      <paraID> FAA00D5</paraID>
      <start>22</start>
      <end>23</end>
      <status>modified</status>
      <modifiedWord>－</modifiedWord>
      <trackRevisions>false</trackRevisions>
    </reviewItem>
    <reviewItem>
      <errorID>de34b980-e3f3-434f-ad56-2fab70746d32</errorID>
      <errorWord>(</errorWord>
      <group>L1_Format</group>
      <groupName>格式问题</groupName>
      <ability>L2_HalfPunc_CN</ability>
      <abilityName>全半角问题</abilityName>
      <candidateList>
        <item>（</item>
      </candidateList>
      <explain>文本全半角错误。</explain>
      <paraID>616CBF6A</paraID>
      <start>2</start>
      <end>3</end>
      <status>modified</status>
      <modifiedWord>（</modifiedWord>
      <trackRevisions>false</trackRevisions>
    </reviewItem>
    <reviewItem>
      <errorID>cba7eca0-5e81-4706-92bc-83beed3a558c</errorID>
      <errorWord>)</errorWord>
      <group>L1_Format</group>
      <groupName>格式问题</groupName>
      <ability>L2_HalfPunc_CN</ability>
      <abilityName>全半角问题</abilityName>
      <candidateList>
        <item>）</item>
      </candidateList>
      <explain>文本全半角错误。</explain>
      <paraID>616CBF6A</paraID>
      <start>5</start>
      <end>6</end>
      <status>modified</status>
      <modifiedWord>）</modifiedWord>
      <trackRevisions>false</trackRevisions>
    </reviewItem>
    <reviewItem>
      <errorID>dce3583e-c56d-48bf-9466-4209cc4205cb</errorID>
      <errorWord>(</errorWord>
      <group>L1_Format</group>
      <groupName>格式问题</groupName>
      <ability>L2_HalfPunc_CN</ability>
      <abilityName>全半角问题</abilityName>
      <candidateList>
        <item>（</item>
      </candidateList>
      <explain>文本全半角错误。</explain>
      <paraID>58FB704A</paraID>
      <start>2</start>
      <end>3</end>
      <status>modified</status>
      <modifiedWord>（</modifiedWord>
      <trackRevisions>false</trackRevisions>
    </reviewItem>
    <reviewItem>
      <errorID>30a07cdf-5f5f-42ba-a993-a73f2ab8c36f</errorID>
      <errorWord>)</errorWord>
      <group>L1_Format</group>
      <groupName>格式问题</groupName>
      <ability>L2_HalfPunc_CN</ability>
      <abilityName>全半角问题</abilityName>
      <candidateList>
        <item>）</item>
      </candidateList>
      <explain>文本全半角错误。</explain>
      <paraID>58FB704A</paraID>
      <start>4</start>
      <end>5</end>
      <status>modified</status>
      <modifiedWord>）</modifiedWord>
      <trackRevisions>false</trackRevisions>
    </reviewItem>
    <reviewItem>
      <errorID>6af86101-27c9-4c91-8bb2-6809e89446b5</errorID>
      <errorWord>(</errorWord>
      <group>L1_Format</group>
      <groupName>格式问题</groupName>
      <ability>L2_HalfPunc_CN</ability>
      <abilityName>全半角问题</abilityName>
      <candidateList>
        <item>（</item>
      </candidateList>
      <explain>文本全半角错误。</explain>
      <paraID>31DCE5FF</paraID>
      <start>2</start>
      <end>3</end>
      <status>modified</status>
      <modifiedWord>（</modifiedWord>
      <trackRevisions>false</trackRevisions>
    </reviewItem>
    <reviewItem>
      <errorID>2676137a-4f7e-48be-a97f-e1f6e3711c27</errorID>
      <errorWord>)</errorWord>
      <group>L1_Format</group>
      <groupName>格式问题</groupName>
      <ability>L2_HalfPunc_CN</ability>
      <abilityName>全半角问题</abilityName>
      <candidateList>
        <item>）</item>
      </candidateList>
      <explain>文本全半角错误。</explain>
      <paraID>31DCE5FF</paraID>
      <start>5</start>
      <end>6</end>
      <status>modified</status>
      <modifiedWord>）</modifiedWord>
      <trackRevisions>false</trackRevisions>
    </reviewItem>
    <reviewItem>
      <errorID>644eeeb6-cde2-4c78-af78-ece9a73057cb</errorID>
      <errorWord>(</errorWord>
      <group>L1_Format</group>
      <groupName>格式问题</groupName>
      <ability>L2_HalfPunc_CN</ability>
      <abilityName>全半角问题</abilityName>
      <candidateList>
        <item>（</item>
      </candidateList>
      <explain>文本全半角错误。</explain>
      <paraID>17D8EE92</paraID>
      <start>2</start>
      <end>3</end>
      <status>modified</status>
      <modifiedWord>（</modifiedWord>
      <trackRevisions>false</trackRevisions>
    </reviewItem>
    <reviewItem>
      <errorID>7dde495d-3cef-46f9-a67c-b18f818afdcc</errorID>
      <errorWord>)</errorWord>
      <group>L1_Format</group>
      <groupName>格式问题</groupName>
      <ability>L2_HalfPunc_CN</ability>
      <abilityName>全半角问题</abilityName>
      <candidateList>
        <item>）</item>
      </candidateList>
      <explain>文本全半角错误。</explain>
      <paraID>17D8EE92</paraID>
      <start>4</start>
      <end>5</end>
      <status>modified</status>
      <modifiedWord>）</modifiedWord>
      <trackRevisions>false</trackRevisions>
    </reviewItem>
    <reviewItem>
      <errorID>6f9a83b6-52a2-4cf8-983c-79754d07fbd7</errorID>
      <errorWord>(</errorWord>
      <group>L1_Format</group>
      <groupName>格式问题</groupName>
      <ability>L2_HalfPunc_CN</ability>
      <abilityName>全半角问题</abilityName>
      <candidateList>
        <item>（</item>
      </candidateList>
      <explain>文本全半角错误。</explain>
      <paraID>1E491C1B</paraID>
      <start>0</start>
      <end>1</end>
      <status>modified</status>
      <modifiedWord>（</modifiedWord>
      <trackRevisions>false</trackRevisions>
    </reviewItem>
    <reviewItem>
      <errorID>e092cd5a-5ea5-4ea8-a98d-7ee3f21b79bc</errorID>
      <errorWord>)</errorWord>
      <group>L1_Format</group>
      <groupName>格式问题</groupName>
      <ability>L2_HalfPunc_CN</ability>
      <abilityName>全半角问题</abilityName>
      <candidateList>
        <item>）</item>
      </candidateList>
      <explain>文本全半角错误。</explain>
      <paraID>1E491C1B</paraID>
      <start>2</start>
      <end>3</end>
      <status>modified</status>
      <modifiedWord>）</modifiedWord>
      <trackRevisions>false</trackRevisions>
    </reviewItem>
    <reviewItem>
      <errorID>946569ab-e132-4369-88d1-e11c34b949ed</errorID>
      <errorWord>-</errorWord>
      <group>L1_Format</group>
      <groupName>格式问题</groupName>
      <ability>L2_HalfPunc_CN</ability>
      <abilityName>全半角问题</abilityName>
      <candidateList>
        <item>－</item>
      </candidateList>
      <explain>文本全半角错误。</explain>
      <paraID>70575504</paraID>
      <start>22</start>
      <end>23</end>
      <status>modified</status>
      <modifiedWord>－</modifiedWord>
      <trackRevisions>false</trackRevisions>
    </reviewItem>
    <reviewItem>
      <errorID>59b0815a-d96d-44ae-824a-3f84f0130fa2</errorID>
      <errorWord>(</errorWord>
      <group>L1_Format</group>
      <groupName>格式问题</groupName>
      <ability>L2_HalfPunc_CN</ability>
      <abilityName>全半角问题</abilityName>
      <candidateList>
        <item>（</item>
      </candidateList>
      <explain>文本全半角错误。</explain>
      <paraID>40E01939</paraID>
      <start>2</start>
      <end>3</end>
      <status>modified</status>
      <modifiedWord>（</modifiedWord>
      <trackRevisions>false</trackRevisions>
    </reviewItem>
    <reviewItem>
      <errorID>c558242b-9c7e-4da1-94cf-cb7b07e56bd6</errorID>
      <errorWord>)</errorWord>
      <group>L1_Format</group>
      <groupName>格式问题</groupName>
      <ability>L2_HalfPunc_CN</ability>
      <abilityName>全半角问题</abilityName>
      <candidateList>
        <item>）</item>
      </candidateList>
      <explain>文本全半角错误。</explain>
      <paraID>40E01939</paraID>
      <start>4</start>
      <end>5</end>
      <status>modified</status>
      <modifiedWord>）</modifiedWord>
      <trackRevisions>false</trackRevisions>
    </reviewItem>
    <reviewItem>
      <errorID>01617551-1486-4ccc-a670-1b955bba0e03</errorID>
      <errorWord>(</errorWord>
      <group>L1_Format</group>
      <groupName>格式问题</groupName>
      <ability>L2_HalfPunc_CN</ability>
      <abilityName>全半角问题</abilityName>
      <candidateList>
        <item>（</item>
      </candidateList>
      <explain>文本全半角错误。</explain>
      <paraID>7EAC5182</paraID>
      <start>4</start>
      <end>5</end>
      <status>modified</status>
      <modifiedWord>（</modifiedWord>
      <trackRevisions>false</trackRevisions>
    </reviewItem>
    <reviewItem>
      <errorID>d97ae17b-d193-4c5d-bcee-a064e13eab40</errorID>
      <errorWord>)</errorWord>
      <group>L1_Format</group>
      <groupName>格式问题</groupName>
      <ability>L2_HalfPunc_CN</ability>
      <abilityName>全半角问题</abilityName>
      <candidateList>
        <item>）</item>
      </candidateList>
      <explain>文本全半角错误。</explain>
      <paraID>7EAC5182</paraID>
      <start>6</start>
      <end>7</end>
      <status>modified</status>
      <modifiedWord>）</modifiedWord>
      <trackRevisions>false</trackRevisions>
    </reviewItem>
    <reviewItem>
      <errorID>28d9b439-fc55-486f-8a63-94c70a239c3d</errorID>
      <errorWord>(</errorWord>
      <group>L1_Format</group>
      <groupName>格式问题</groupName>
      <ability>L2_HalfPunc_CN</ability>
      <abilityName>全半角问题</abilityName>
      <candidateList>
        <item>（</item>
      </candidateList>
      <explain>文本全半角错误。</explain>
      <paraID>2AD8ADC6</paraID>
      <start>4</start>
      <end>5</end>
      <status>modified</status>
      <modifiedWord>（</modifiedWord>
      <trackRevisions>false</trackRevisions>
    </reviewItem>
    <reviewItem>
      <errorID>1453aafe-063f-479a-ad59-7533026f0178</errorID>
      <errorWord>)</errorWord>
      <group>L1_Format</group>
      <groupName>格式问题</groupName>
      <ability>L2_HalfPunc_CN</ability>
      <abilityName>全半角问题</abilityName>
      <candidateList>
        <item>）</item>
      </candidateList>
      <explain>文本全半角错误。</explain>
      <paraID>2AD8ADC6</paraID>
      <start>6</start>
      <end>7</end>
      <status>modified</status>
      <modifiedWord>）</modifiedWord>
      <trackRevisions>false</trackRevisions>
    </reviewItem>
    <reviewItem>
      <errorID>edd729d4-2f07-4fab-b96e-d308040faf76</errorID>
      <errorWord>(</errorWord>
      <group>L1_Format</group>
      <groupName>格式问题</groupName>
      <ability>L2_HalfPunc_CN</ability>
      <abilityName>全半角问题</abilityName>
      <candidateList>
        <item>（</item>
      </candidateList>
      <explain>文本全半角错误。</explain>
      <paraID>139BFA67</paraID>
      <start>5</start>
      <end>6</end>
      <status>modified</status>
      <modifiedWord>（</modifiedWord>
      <trackRevisions>false</trackRevisions>
    </reviewItem>
    <reviewItem>
      <errorID>cc893645-5267-49c9-80ee-901fe080fc9b</errorID>
      <errorWord>)</errorWord>
      <group>L1_Format</group>
      <groupName>格式问题</groupName>
      <ability>L2_HalfPunc_CN</ability>
      <abilityName>全半角问题</abilityName>
      <candidateList>
        <item>）</item>
      </candidateList>
      <explain>文本全半角错误。</explain>
      <paraID>139BFA67</paraID>
      <start>7</start>
      <end>8</end>
      <status>modified</status>
      <modifiedWord>）</modifiedWord>
      <trackRevisions>false</trackRevisions>
    </reviewItem>
    <reviewItem>
      <errorID>48cb58da-af4b-4f98-8ced-ad76e81e23d7</errorID>
      <errorWord>-</errorWord>
      <group>L1_Format</group>
      <groupName>格式问题</groupName>
      <ability>L2_HalfPunc_CN</ability>
      <abilityName>全半角问题</abilityName>
      <candidateList>
        <item>－</item>
      </candidateList>
      <explain>文本全半角错误。</explain>
      <paraID>3AC79AC7</paraID>
      <start>22</start>
      <end>23</end>
      <status>modified</status>
      <modifiedWord>－</modifiedWord>
      <trackRevisions>false</trackRevisions>
    </reviewItem>
    <reviewItem>
      <errorID>c4d5cfca-8cc4-4d13-9038-6fd41836a627</errorID>
      <errorWord>(</errorWord>
      <group>L1_Format</group>
      <groupName>格式问题</groupName>
      <ability>L2_HalfPunc_CN</ability>
      <abilityName>全半角问题</abilityName>
      <candidateList>
        <item>（</item>
      </candidateList>
      <explain>文本全半角错误。</explain>
      <paraID>649E64DD</paraID>
      <start>2</start>
      <end>3</end>
      <status>ignored</status>
      <modifiedWord/>
      <trackRevisions>false</trackRevisions>
    </reviewItem>
    <reviewItem>
      <errorID>e351494f-a897-416c-910c-eb85cd9dad4c</errorID>
      <errorWord>)</errorWord>
      <group>L1_Format</group>
      <groupName>格式问题</groupName>
      <ability>L2_HalfPunc_CN</ability>
      <abilityName>全半角问题</abilityName>
      <candidateList>
        <item>）</item>
      </candidateList>
      <explain>文本全半角错误。</explain>
      <paraID>649E64DD</paraID>
      <start>4</start>
      <end>5</end>
      <status>ignored</status>
      <modifiedWord/>
      <trackRevisions>false</trackRevisions>
    </reviewItem>
    <reviewItem>
      <errorID>ad2590f4-d117-4e87-ae79-76a533bc382e</errorID>
      <errorWord>-</errorWord>
      <group>L1_Format</group>
      <groupName>格式问题</groupName>
      <ability>L2_HalfPunc_CN</ability>
      <abilityName>全半角问题</abilityName>
      <candidateList>
        <item>－</item>
      </candidateList>
      <explain>文本全半角错误。</explain>
      <paraID>7997E96C</paraID>
      <start>16</start>
      <end>17</end>
      <status>ignored</status>
      <modifiedWord/>
      <trackRevisions>false</trackRevisions>
    </reviewItem>
    <reviewItem>
      <errorID>7e867a17-365f-4e31-9722-33f2033ea886</errorID>
      <errorWord>-</errorWord>
      <group>L1_Format</group>
      <groupName>格式问题</groupName>
      <ability>L2_HalfPunc_CN</ability>
      <abilityName>全半角问题</abilityName>
      <candidateList>
        <item>－</item>
      </candidateList>
      <explain>文本全半角错误。</explain>
      <paraID>7997E96C</paraID>
      <start>24</start>
      <end>25</end>
      <status>ignored</status>
      <modifiedWord/>
      <trackRevisions>false</trackRevisions>
    </reviewItem>
    <reviewItem>
      <errorID>dc86a7ae-ae33-4962-9974-ca5d0d057b3c</errorID>
      <errorWord>-</errorWord>
      <group>L1_Format</group>
      <groupName>格式问题</groupName>
      <ability>L2_HalfPunc_CN</ability>
      <abilityName>全半角问题</abilityName>
      <candidateList>
        <item>－</item>
      </candidateList>
      <explain>文本全半角错误。</explain>
      <paraID>72C3CB1A</paraID>
      <start>22</start>
      <end>23</end>
      <status>ignored</status>
      <modifiedWord/>
      <trackRevisions>false</trackRevisions>
    </reviewItem>
    <reviewItem>
      <errorID>1703db75-1561-46ca-b897-c4304e1f3496</errorID>
      <errorWord>(</errorWord>
      <group>L1_Format</group>
      <groupName>格式问题</groupName>
      <ability>L2_HalfPunc_CN</ability>
      <abilityName>全半角问题</abilityName>
      <candidateList>
        <item>（</item>
      </candidateList>
      <explain>文本全半角错误。</explain>
      <paraID>299970FF</paraID>
      <start>2</start>
      <end>3</end>
      <status>ignored</status>
      <modifiedWord/>
      <trackRevisions>false</trackRevisions>
    </reviewItem>
    <reviewItem>
      <errorID>b004d45e-e7f0-4e70-bcbf-1fd8ef220fbc</errorID>
      <errorWord>)</errorWord>
      <group>L1_Format</group>
      <groupName>格式问题</groupName>
      <ability>L2_HalfPunc_CN</ability>
      <abilityName>全半角问题</abilityName>
      <candidateList>
        <item>）</item>
      </candidateList>
      <explain>文本全半角错误。</explain>
      <paraID>299970FF</paraID>
      <start>4</start>
      <end>5</end>
      <status>ignored</status>
      <modifiedWord/>
      <trackRevisions>false</trackRevisions>
    </reviewItem>
    <reviewItem>
      <errorID>b80285cb-7c48-434e-87c1-54f6fd7888d8</errorID>
      <errorWord>(</errorWord>
      <group>L1_Format</group>
      <groupName>格式问题</groupName>
      <ability>L2_HalfPunc_CN</ability>
      <abilityName>全半角问题</abilityName>
      <candidateList>
        <item>（</item>
      </candidateList>
      <explain>文本全半角错误。</explain>
      <paraID>50499810</paraID>
      <start>2</start>
      <end>3</end>
      <status>ignored</status>
      <modifiedWord/>
      <trackRevisions>false</trackRevisions>
    </reviewItem>
    <reviewItem>
      <errorID>60f7f296-aa7a-4e8a-8530-9b42b7d4456e</errorID>
      <errorWord>)</errorWord>
      <group>L1_Format</group>
      <groupName>格式问题</groupName>
      <ability>L2_HalfPunc_CN</ability>
      <abilityName>全半角问题</abilityName>
      <candidateList>
        <item>）</item>
      </candidateList>
      <explain>文本全半角错误。</explain>
      <paraID>50499810</paraID>
      <start>4</start>
      <end>5</end>
      <status>ignored</status>
      <modifiedWord/>
      <trackRevisions>false</trackRevisions>
    </reviewItem>
    <reviewItem>
      <errorID>f431afde-2e04-4f17-be7a-b09bee63ce81</errorID>
      <errorWord>-</errorWord>
      <group>L1_Format</group>
      <groupName>格式问题</groupName>
      <ability>L2_HalfPunc_CN</ability>
      <abilityName>全半角问题</abilityName>
      <candidateList>
        <item>－</item>
      </candidateList>
      <explain>文本全半角错误。</explain>
      <paraID>5D9E6863</paraID>
      <start>24</start>
      <end>25</end>
      <status>ignored</status>
      <modifiedWord/>
      <trackRevisions>false</trackRevisions>
    </reviewItem>
    <reviewItem>
      <errorID>3183a42a-8b5b-413e-a130-bdd8073db61d</errorID>
      <errorWord>-</errorWord>
      <group>L1_Format</group>
      <groupName>格式问题</groupName>
      <ability>L2_HalfPunc_CN</ability>
      <abilityName>全半角问题</abilityName>
      <candidateList>
        <item>－</item>
      </candidateList>
      <explain>文本全半角错误。</explain>
      <paraID>5D9E6863</paraID>
      <start>25</start>
      <end>26</end>
      <status>ignored</status>
      <modifiedWord/>
      <trackRevisions>false</trackRevisions>
    </reviewItem>
    <reviewItem>
      <errorID>cac4189a-924f-43c4-abae-08cfdc96f249</errorID>
      <errorWord>(</errorWord>
      <group>L1_Format</group>
      <groupName>格式问题</groupName>
      <ability>L2_HalfPunc_CN</ability>
      <abilityName>全半角问题</abilityName>
      <candidateList>
        <item>（</item>
      </candidateList>
      <explain>文本全半角错误。</explain>
      <paraID> 5FF232C</paraID>
      <start>2</start>
      <end>3</end>
      <status>ignored</status>
      <modifiedWord/>
      <trackRevisions>false</trackRevisions>
    </reviewItem>
    <reviewItem>
      <errorID>01880d6b-b552-4b4f-a552-02fb0d23f304</errorID>
      <errorWord>)</errorWord>
      <group>L1_Format</group>
      <groupName>格式问题</groupName>
      <ability>L2_HalfPunc_CN</ability>
      <abilityName>全半角问题</abilityName>
      <candidateList>
        <item>）</item>
      </candidateList>
      <explain>文本全半角错误。</explain>
      <paraID> 5FF232C</paraID>
      <start>4</start>
      <end>5</end>
      <status>unmodified</status>
      <modifiedWord/>
      <trackRevisions>false</trackRevisions>
    </reviewItem>
    <reviewItem>
      <errorID>f09767eb-204d-4072-8c81-19f29600b604</errorID>
      <errorWord>-</errorWord>
      <group>L1_Format</group>
      <groupName>格式问题</groupName>
      <ability>L2_HalfPunc_CN</ability>
      <abilityName>全半角问题</abilityName>
      <candidateList>
        <item>－</item>
      </candidateList>
      <explain>文本全半角错误。</explain>
      <paraID> E28F89D</paraID>
      <start>22</start>
      <end>23</end>
      <status>unmodified</status>
      <modifiedWord/>
      <trackRevisions>false</trackRevisions>
    </reviewItem>
    <reviewItem>
      <errorID>90c35563-736b-47ce-b55b-c0b9ca57fc66</errorID>
      <errorWord>-</errorWord>
      <group>L1_Format</group>
      <groupName>格式问题</groupName>
      <ability>L2_HalfPunc_CN</ability>
      <abilityName>全半角问题</abilityName>
      <candidateList>
        <item>－</item>
      </candidateList>
      <explain>文本全半角错误。</explain>
      <paraID> E28F89D</paraID>
      <start>23</start>
      <end>24</end>
      <status>unmodified</status>
      <modifiedWord/>
      <trackRevisions>false</trackRevisions>
    </reviewItem>
    <reviewItem>
      <errorID>f7214b35-8a98-41b1-9e9e-2804459da0e6</errorID>
      <errorWord>-</errorWord>
      <group>L1_Format</group>
      <groupName>格式问题</groupName>
      <ability>L2_HalfPunc_CN</ability>
      <abilityName>全半角问题</abilityName>
      <candidateList>
        <item>－</item>
      </candidateList>
      <explain>文本全半角错误。</explain>
      <paraID>125CDF96</paraID>
      <start>22</start>
      <end>23</end>
      <status>unmodified</status>
      <modifiedWord/>
      <trackRevisions>false</trackRevisions>
    </reviewItem>
    <reviewItem>
      <errorID>89515938-9121-4ef3-b623-525f6a804afd</errorID>
      <errorWord>-</errorWord>
      <group>L1_Format</group>
      <groupName>格式问题</groupName>
      <ability>L2_HalfPunc_CN</ability>
      <abilityName>全半角问题</abilityName>
      <candidateList>
        <item>－</item>
      </candidateList>
      <explain>文本全半角错误。</explain>
      <paraID>125CDF96</paraID>
      <start>23</start>
      <end>24</end>
      <status>unmodified</status>
      <modifiedWord/>
      <trackRevisions>false</trackRevisions>
    </reviewItem>
    <reviewItem>
      <errorID>bdc47fe5-27ef-466d-938e-e9186ad09ba1</errorID>
      <errorWord>-</errorWord>
      <group>L1_Format</group>
      <groupName>格式问题</groupName>
      <ability>L2_HalfPunc_CN</ability>
      <abilityName>全半角问题</abilityName>
      <candidateList>
        <item>－</item>
      </candidateList>
      <explain>文本全半角错误。</explain>
      <paraID>764C27EA</paraID>
      <start>22</start>
      <end>23</end>
      <status>unmodified</status>
      <modifiedWord/>
      <trackRevisions>false</trackRevisions>
    </reviewItem>
    <reviewItem>
      <errorID>fa5486dc-3958-484e-bbb5-bfe29f044c9b</errorID>
      <errorWord>-</errorWord>
      <group>L1_Format</group>
      <groupName>格式问题</groupName>
      <ability>L2_HalfPunc_CN</ability>
      <abilityName>全半角问题</abilityName>
      <candidateList>
        <item>－</item>
      </candidateList>
      <explain>文本全半角错误。</explain>
      <paraID>764C27EA</paraID>
      <start>23</start>
      <end>24</end>
      <status>unmodified</status>
      <modifiedWord/>
      <trackRevisions>false</trackRevisions>
    </reviewItem>
    <reviewItem>
      <errorID>ff2c0111-d4e1-4daf-a22b-44a316d8419e</errorID>
      <errorWord>(</errorWord>
      <group>L1_Format</group>
      <groupName>格式问题</groupName>
      <ability>L2_HalfPunc_CN</ability>
      <abilityName>全半角问题</abilityName>
      <candidateList>
        <item>（</item>
      </candidateList>
      <explain>文本全半角错误。</explain>
      <paraID>36D71064</paraID>
      <start>5</start>
      <end>6</end>
      <status>unmodified</status>
      <modifiedWord/>
      <trackRevisions>false</trackRevisions>
    </reviewItem>
    <reviewItem>
      <errorID>c7023a34-e7ae-44cc-b1fd-17b6185aa433</errorID>
      <errorWord>)</errorWord>
      <group>L1_Format</group>
      <groupName>格式问题</groupName>
      <ability>L2_HalfPunc_CN</ability>
      <abilityName>全半角问题</abilityName>
      <candidateList>
        <item>）</item>
      </candidateList>
      <explain>文本全半角错误。</explain>
      <paraID>36D71064</paraID>
      <start>30</start>
      <end>31</end>
      <status>unmodified</status>
      <modifiedWord/>
      <trackRevisions>false</trackRevisions>
    </reviewItem>
    <reviewItem>
      <errorID>03fea1a4-ee21-48fb-8b90-a3d50fd76f3a</errorID>
      <errorWord>(</errorWord>
      <group>L1_Format</group>
      <groupName>格式问题</groupName>
      <ability>L2_HalfPunc_CN</ability>
      <abilityName>全半角问题</abilityName>
      <candidateList>
        <item>（</item>
      </candidateList>
      <explain>文本全半角错误。</explain>
      <paraID>36D71064</paraID>
      <start>35</start>
      <end>36</end>
      <status>unmodified</status>
      <modifiedWord/>
      <trackRevisions>false</trackRevisions>
    </reviewItem>
    <reviewItem>
      <errorID>aeed3128-711d-4e3e-9fe7-2b9d72feaa96</errorID>
      <errorWord>)</errorWord>
      <group>L1_Format</group>
      <groupName>格式问题</groupName>
      <ability>L2_HalfPunc_CN</ability>
      <abilityName>全半角问题</abilityName>
      <candidateList>
        <item>）</item>
      </candidateList>
      <explain>文本全半角错误。</explain>
      <paraID>36D71064</paraID>
      <start>46</start>
      <end>47</end>
      <status>unmodified</status>
      <modifiedWord/>
      <trackRevisions>false</trackRevisions>
    </reviewItem>
    <reviewItem>
      <errorID>a6a15743-5cf6-424d-97b8-d12c2154e68c</errorID>
      <errorWord>(</errorWord>
      <group>L1_Format</group>
      <groupName>格式问题</groupName>
      <ability>L2_HalfPunc_CN</ability>
      <abilityName>全半角问题</abilityName>
      <candidateList>
        <item>（</item>
      </candidateList>
      <explain>文本全半角错误。</explain>
      <paraID>48890122</paraID>
      <start>5</start>
      <end>6</end>
      <status>unmodified</status>
      <modifiedWord/>
      <trackRevisions>false</trackRevisions>
    </reviewItem>
    <reviewItem>
      <errorID>9fb12c9f-8e6b-425a-89c8-4ab97b16f67d</errorID>
      <errorWord>)</errorWord>
      <group>L1_Format</group>
      <groupName>格式问题</groupName>
      <ability>L2_HalfPunc_CN</ability>
      <abilityName>全半角问题</abilityName>
      <candidateList>
        <item>）</item>
      </candidateList>
      <explain>文本全半角错误。</explain>
      <paraID>48890122</paraID>
      <start>29</start>
      <end>30</end>
      <status>unmodified</status>
      <modifiedWord/>
      <trackRevisions>false</trackRevisions>
    </reviewItem>
    <reviewItem>
      <errorID>328ac6b6-234b-4bbb-9736-6a66350aa8e1</errorID>
      <errorWord>(</errorWord>
      <group>L1_Format</group>
      <groupName>格式问题</groupName>
      <ability>L2_HalfPunc_CN</ability>
      <abilityName>全半角问题</abilityName>
      <candidateList>
        <item>（</item>
      </candidateList>
      <explain>文本全半角错误。</explain>
      <paraID>7FE7120A</paraID>
      <start>5</start>
      <end>6</end>
      <status>unmodified</status>
      <modifiedWord/>
      <trackRevisions>false</trackRevisions>
    </reviewItem>
    <reviewItem>
      <errorID>afd2ac2a-baf0-4862-9686-d27f5b2274d5</errorID>
      <errorWord>)</errorWord>
      <group>L1_Format</group>
      <groupName>格式问题</groupName>
      <ability>L2_HalfPunc_CN</ability>
      <abilityName>全半角问题</abilityName>
      <candidateList>
        <item>）</item>
      </candidateList>
      <explain>文本全半角错误。</explain>
      <paraID>7FE7120A</paraID>
      <start>29</start>
      <end>30</end>
      <status>unmodified</status>
      <modifiedWord/>
      <trackRevisions>false</trackRevisions>
    </reviewItem>
    <reviewItem>
      <errorID>26f1a955-eb76-4cd5-9577-36f2ce55f9d6</errorID>
      <errorWord>-</errorWord>
      <group>L1_Format</group>
      <groupName>格式问题</groupName>
      <ability>L2_HalfPunc_CN</ability>
      <abilityName>全半角问题</abilityName>
      <candidateList>
        <item>－</item>
      </candidateList>
      <explain>文本全半角错误。</explain>
      <paraID>46B327A5</paraID>
      <start>22</start>
      <end>23</end>
      <status>unmodified</status>
      <modifiedWord/>
      <trackRevisions>false</trackRevisions>
    </reviewItem>
    <reviewItem>
      <errorID>cd96643b-cafd-4015-b3e3-1539f31816a5</errorID>
      <errorWord>-</errorWord>
      <group>L1_Format</group>
      <groupName>格式问题</groupName>
      <ability>L2_HalfPunc_CN</ability>
      <abilityName>全半角问题</abilityName>
      <candidateList>
        <item>－</item>
      </candidateList>
      <explain>文本全半角错误。</explain>
      <paraID>46B327A5</paraID>
      <start>23</start>
      <end>24</end>
      <status>unmodified</status>
      <modifiedWord/>
      <trackRevisions>false</trackRevisions>
    </reviewItem>
    <reviewItem>
      <errorID>bb4b28f8-85cd-4425-ba6e-468479bb53f8</errorID>
      <errorWord>-</errorWord>
      <group>L1_Format</group>
      <groupName>格式问题</groupName>
      <ability>L2_HalfPunc_CN</ability>
      <abilityName>全半角问题</abilityName>
      <candidateList>
        <item>－</item>
      </candidateList>
      <explain>文本全半角错误。</explain>
      <paraID>2AD60B3B</paraID>
      <start>22</start>
      <end>23</end>
      <status>unmodified</status>
      <modifiedWord/>
      <trackRevisions>false</trackRevisions>
    </reviewItem>
    <reviewItem>
      <errorID>d7c41fbc-8710-45ce-bea0-97b90c4007cf</errorID>
      <errorWord>-</errorWord>
      <group>L1_Format</group>
      <groupName>格式问题</groupName>
      <ability>L2_HalfPunc_CN</ability>
      <abilityName>全半角问题</abilityName>
      <candidateList>
        <item>－</item>
      </candidateList>
      <explain>文本全半角错误。</explain>
      <paraID>2AD60B3B</paraID>
      <start>23</start>
      <end>24</end>
      <status>unmodified</status>
      <modifiedWord/>
      <trackRevisions>false</trackRevisions>
    </reviewItem>
    <reviewItem>
      <errorID>470e5737-40e8-41ff-bc03-1a2cfe81feb0</errorID>
      <errorWord>(</errorWord>
      <group>L1_Format</group>
      <groupName>格式问题</groupName>
      <ability>L2_HalfPunc_CN</ability>
      <abilityName>全半角问题</abilityName>
      <candidateList>
        <item>（</item>
      </candidateList>
      <explain>文本全半角错误。</explain>
      <paraID>30C06A9F</paraID>
      <start>2</start>
      <end>3</end>
      <status>unmodified</status>
      <modifiedWord/>
      <trackRevisions>false</trackRevisions>
    </reviewItem>
    <reviewItem>
      <errorID>bbcd478c-c05f-4feb-b527-248089b5a3f7</errorID>
      <errorWord>)</errorWord>
      <group>L1_Format</group>
      <groupName>格式问题</groupName>
      <ability>L2_HalfPunc_CN</ability>
      <abilityName>全半角问题</abilityName>
      <candidateList>
        <item>）</item>
      </candidateList>
      <explain>文本全半角错误。</explain>
      <paraID>30C06A9F</paraID>
      <start>4</start>
      <end>5</end>
      <status>unmodified</status>
      <modifiedWord/>
      <trackRevisions>false</trackRevisions>
    </reviewItem>
    <reviewItem>
      <errorID>afee99aa-8b0e-4574-be12-89c4536a2cb2</errorID>
      <errorWord>(</errorWord>
      <group>L1_Format</group>
      <groupName>格式问题</groupName>
      <ability>L2_HalfPunc_CN</ability>
      <abilityName>全半角问题</abilityName>
      <candidateList>
        <item>（</item>
      </candidateList>
      <explain>文本全半角错误。</explain>
      <paraID>53CDB7AE</paraID>
      <start>3</start>
      <end>4</end>
      <status>unmodified</status>
      <modifiedWord/>
      <trackRevisions>false</trackRevisions>
    </reviewItem>
    <reviewItem>
      <errorID>2cad896a-b739-4baf-b387-0c8e6520eaf3</errorID>
      <errorWord>)</errorWord>
      <group>L1_Format</group>
      <groupName>格式问题</groupName>
      <ability>L2_HalfPunc_CN</ability>
      <abilityName>全半角问题</abilityName>
      <candidateList>
        <item>）</item>
      </candidateList>
      <explain>文本全半角错误。</explain>
      <paraID>53CDB7AE</paraID>
      <start>5</start>
      <end>6</end>
      <status>unmodified</status>
      <modifiedWord/>
      <trackRevisions>false</trackRevisions>
    </reviewItem>
    <reviewItem>
      <errorID>f13df6b8-536b-41f3-989c-8edc96951c00</errorID>
      <errorWord>-</errorWord>
      <group>L1_Format</group>
      <groupName>格式问题</groupName>
      <ability>L2_HalfPunc_CN</ability>
      <abilityName>全半角问题</abilityName>
      <candidateList>
        <item>－</item>
      </candidateList>
      <explain>文本全半角错误。</explain>
      <paraID>1CD015F6</paraID>
      <start>22</start>
      <end>23</end>
      <status>unmodified</status>
      <modifiedWord/>
      <trackRevisions>false</trackRevisions>
    </reviewItem>
    <reviewItem>
      <errorID>3aacc2c9-9330-4bd5-bbae-52d99ba4b55d</errorID>
      <errorWord>-</errorWord>
      <group>L1_Format</group>
      <groupName>格式问题</groupName>
      <ability>L2_HalfPunc_CN</ability>
      <abilityName>全半角问题</abilityName>
      <candidateList>
        <item>－</item>
      </candidateList>
      <explain>文本全半角错误。</explain>
      <paraID>1CD015F6</paraID>
      <start>23</start>
      <end>24</end>
      <status>unmodified</status>
      <modifiedWord/>
      <trackRevisions>false</trackRevisions>
    </reviewItem>
    <reviewItem>
      <errorID>9d1a9c02-6f1c-49f3-b68b-13e941903978</errorID>
      <errorWord>(</errorWord>
      <group>L1_Format</group>
      <groupName>格式问题</groupName>
      <ability>L2_HalfPunc_CN</ability>
      <abilityName>全半角问题</abilityName>
      <candidateList>
        <item>（</item>
      </candidateList>
      <explain>文本全半角错误。</explain>
      <paraID>7D2BFC01</paraID>
      <start>2</start>
      <end>3</end>
      <status>unmodified</status>
      <modifiedWord/>
      <trackRevisions>false</trackRevisions>
    </reviewItem>
    <reviewItem>
      <errorID>0b11c0e5-d34c-45b8-9a3d-7479e313163e</errorID>
      <errorWord>)</errorWord>
      <group>L1_Format</group>
      <groupName>格式问题</groupName>
      <ability>L2_HalfPunc_CN</ability>
      <abilityName>全半角问题</abilityName>
      <candidateList>
        <item>）</item>
      </candidateList>
      <explain>文本全半角错误。</explain>
      <paraID>7D2BFC01</paraID>
      <start>5</start>
      <end>6</end>
      <status>unmodified</status>
      <modifiedWord/>
      <trackRevisions>false</trackRevisions>
    </reviewItem>
    <reviewItem>
      <errorID>fdaeaaec-3921-4cab-b0b6-e825f6b67422</errorID>
      <errorWord>(</errorWord>
      <group>L1_Format</group>
      <groupName>格式问题</groupName>
      <ability>L2_HalfPunc_CN</ability>
      <abilityName>全半角问题</abilityName>
      <candidateList>
        <item>（</item>
      </candidateList>
      <explain>文本全半角错误。</explain>
      <paraID> 7D55A77</paraID>
      <start>2</start>
      <end>3</end>
      <status>unmodified</status>
      <modifiedWord/>
      <trackRevisions>false</trackRevisions>
    </reviewItem>
    <reviewItem>
      <errorID>c35ef91d-42b9-4e6c-9378-4ec285af0c6e</errorID>
      <errorWord>)</errorWord>
      <group>L1_Format</group>
      <groupName>格式问题</groupName>
      <ability>L2_HalfPunc_CN</ability>
      <abilityName>全半角问题</abilityName>
      <candidateList>
        <item>）</item>
      </candidateList>
      <explain>文本全半角错误。</explain>
      <paraID> 7D55A77</paraID>
      <start>4</start>
      <end>5</end>
      <status>unmodified</status>
      <modifiedWord/>
      <trackRevisions>false</trackRevisions>
    </reviewItem>
    <reviewItem>
      <errorID>6c53f1c1-b88b-43b8-a46a-7cd824770626</errorID>
      <errorWord>(</errorWord>
      <group>L1_Format</group>
      <groupName>格式问题</groupName>
      <ability>L2_HalfPunc_CN</ability>
      <abilityName>全半角问题</abilityName>
      <candidateList>
        <item>（</item>
      </candidateList>
      <explain>文本全半角错误。</explain>
      <paraID>2BDC7A65</paraID>
      <start>2</start>
      <end>3</end>
      <status>unmodified</status>
      <modifiedWord/>
      <trackRevisions>false</trackRevisions>
    </reviewItem>
    <reviewItem>
      <errorID>5517e04f-ca63-469e-9d13-d8ef9da0ef42</errorID>
      <errorWord>)</errorWord>
      <group>L1_Format</group>
      <groupName>格式问题</groupName>
      <ability>L2_HalfPunc_CN</ability>
      <abilityName>全半角问题</abilityName>
      <candidateList>
        <item>）</item>
      </candidateList>
      <explain>文本全半角错误。</explain>
      <paraID>2BDC7A65</paraID>
      <start>5</start>
      <end>6</end>
      <status>unmodified</status>
      <modifiedWord/>
      <trackRevisions>false</trackRevisions>
    </reviewItem>
    <reviewItem>
      <errorID>d6838435-4ce4-43fa-b49c-8f7986013dc9</errorID>
      <errorWord>(</errorWord>
      <group>L1_Format</group>
      <groupName>格式问题</groupName>
      <ability>L2_HalfPunc_CN</ability>
      <abilityName>全半角问题</abilityName>
      <candidateList>
        <item>（</item>
      </candidateList>
      <explain>文本全半角错误。</explain>
      <paraID>29BFCE3D</paraID>
      <start>2</start>
      <end>3</end>
      <status>unmodified</status>
      <modifiedWord/>
      <trackRevisions>false</trackRevisions>
    </reviewItem>
    <reviewItem>
      <errorID>31bbbbd8-3978-4a76-bee6-b43feb2c3dcc</errorID>
      <errorWord>)</errorWord>
      <group>L1_Format</group>
      <groupName>格式问题</groupName>
      <ability>L2_HalfPunc_CN</ability>
      <abilityName>全半角问题</abilityName>
      <candidateList>
        <item>）</item>
      </candidateList>
      <explain>文本全半角错误。</explain>
      <paraID>29BFCE3D</paraID>
      <start>4</start>
      <end>5</end>
      <status>unmodified</status>
      <modifiedWord/>
      <trackRevisions>false</trackRevisions>
    </reviewItem>
    <reviewItem>
      <errorID>3db5324d-a508-4a3f-9f59-3726e6ef4ef1</errorID>
      <errorWord>(</errorWord>
      <group>L1_Format</group>
      <groupName>格式问题</groupName>
      <ability>L2_HalfPunc_CN</ability>
      <abilityName>全半角问题</abilityName>
      <candidateList>
        <item>（</item>
      </candidateList>
      <explain>文本全半角错误。</explain>
      <paraID>4DA64FE9</paraID>
      <start>0</start>
      <end>1</end>
      <status>unmodified</status>
      <modifiedWord/>
      <trackRevisions>false</trackRevisions>
    </reviewItem>
    <reviewItem>
      <errorID>92974922-d412-4b06-bfa3-281fe38c2752</errorID>
      <errorWord>)</errorWord>
      <group>L1_Format</group>
      <groupName>格式问题</groupName>
      <ability>L2_HalfPunc_CN</ability>
      <abilityName>全半角问题</abilityName>
      <candidateList>
        <item>）</item>
      </candidateList>
      <explain>文本全半角错误。</explain>
      <paraID>4DA64FE9</paraID>
      <start>2</start>
      <end>3</end>
      <status>unmodified</status>
      <modifiedWord/>
      <trackRevisions>false</trackRevisions>
    </reviewItem>
    <reviewItem>
      <errorID>5cf72c66-b42c-4a8a-928a-c988dd2a54aa</errorID>
      <errorWord>-</errorWord>
      <group>L1_Format</group>
      <groupName>格式问题</groupName>
      <ability>L2_HalfPunc_CN</ability>
      <abilityName>全半角问题</abilityName>
      <candidateList>
        <item>－</item>
      </candidateList>
      <explain>文本全半角错误。</explain>
      <paraID>2D8D8FF3</paraID>
      <start>22</start>
      <end>23</end>
      <status>unmodified</status>
      <modifiedWord/>
      <trackRevisions>false</trackRevisions>
    </reviewItem>
    <reviewItem>
      <errorID>cda732de-9776-471e-8d03-f62dc14762dc</errorID>
      <errorWord>-</errorWord>
      <group>L1_Format</group>
      <groupName>格式问题</groupName>
      <ability>L2_HalfPunc_CN</ability>
      <abilityName>全半角问题</abilityName>
      <candidateList>
        <item>－</item>
      </candidateList>
      <explain>文本全半角错误。</explain>
      <paraID>2D8D8FF3</paraID>
      <start>23</start>
      <end>24</end>
      <status>unmodified</status>
      <modifiedWord/>
      <trackRevisions>false</trackRevisions>
    </reviewItem>
    <reviewItem>
      <errorID>f3aac153-285c-49c3-a5f1-c15427e9190c</errorID>
      <errorWord>(</errorWord>
      <group>L1_Format</group>
      <groupName>格式问题</groupName>
      <ability>L2_HalfPunc_CN</ability>
      <abilityName>全半角问题</abilityName>
      <candidateList>
        <item>（</item>
      </candidateList>
      <explain>文本全半角错误。</explain>
      <paraID>2DEB55AB</paraID>
      <start>2</start>
      <end>3</end>
      <status>unmodified</status>
      <modifiedWord/>
      <trackRevisions>false</trackRevisions>
    </reviewItem>
    <reviewItem>
      <errorID>67959a44-fd96-48d9-980e-b869f8425690</errorID>
      <errorWord>)</errorWord>
      <group>L1_Format</group>
      <groupName>格式问题</groupName>
      <ability>L2_HalfPunc_CN</ability>
      <abilityName>全半角问题</abilityName>
      <candidateList>
        <item>）</item>
      </candidateList>
      <explain>文本全半角错误。</explain>
      <paraID>2DEB55AB</paraID>
      <start>4</start>
      <end>5</end>
      <status>unmodified</status>
      <modifiedWord/>
      <trackRevisions>false</trackRevisions>
    </reviewItem>
    <reviewItem>
      <errorID>6dd1f547-f4dd-4956-8078-01a98c027016</errorID>
      <errorWord>(</errorWord>
      <group>L1_Format</group>
      <groupName>格式问题</groupName>
      <ability>L2_HalfPunc_CN</ability>
      <abilityName>全半角问题</abilityName>
      <candidateList>
        <item>（</item>
      </candidateList>
      <explain>文本全半角错误。</explain>
      <paraID>74158AAD</paraID>
      <start>4</start>
      <end>5</end>
      <status>unmodified</status>
      <modifiedWord/>
      <trackRevisions>false</trackRevisions>
    </reviewItem>
    <reviewItem>
      <errorID>037f47d7-d573-44a7-b885-c11a1f8a81a3</errorID>
      <errorWord>)</errorWord>
      <group>L1_Format</group>
      <groupName>格式问题</groupName>
      <ability>L2_HalfPunc_CN</ability>
      <abilityName>全半角问题</abilityName>
      <candidateList>
        <item>）</item>
      </candidateList>
      <explain>文本全半角错误。</explain>
      <paraID>74158AAD</paraID>
      <start>6</start>
      <end>7</end>
      <status>unmodified</status>
      <modifiedWord/>
      <trackRevisions>false</trackRevisions>
    </reviewItem>
    <reviewItem>
      <errorID>e8a51e66-c1b1-42c0-8e11-af32933ef9f1</errorID>
      <errorWord>(</errorWord>
      <group>L1_Format</group>
      <groupName>格式问题</groupName>
      <ability>L2_HalfPunc_CN</ability>
      <abilityName>全半角问题</abilityName>
      <candidateList>
        <item>（</item>
      </candidateList>
      <explain>文本全半角错误。</explain>
      <paraID>391742AC</paraID>
      <start>4</start>
      <end>5</end>
      <status>unmodified</status>
      <modifiedWord/>
      <trackRevisions>false</trackRevisions>
    </reviewItem>
    <reviewItem>
      <errorID>1d4edbd0-b3a0-4eeb-8317-8181e4a72b07</errorID>
      <errorWord>)</errorWord>
      <group>L1_Format</group>
      <groupName>格式问题</groupName>
      <ability>L2_HalfPunc_CN</ability>
      <abilityName>全半角问题</abilityName>
      <candidateList>
        <item>）</item>
      </candidateList>
      <explain>文本全半角错误。</explain>
      <paraID>391742AC</paraID>
      <start>6</start>
      <end>7</end>
      <status>unmodified</status>
      <modifiedWord/>
      <trackRevisions>false</trackRevisions>
    </reviewItem>
    <reviewItem>
      <errorID>19405a5d-4095-422a-a93c-9f8358150008</errorID>
      <errorWord>(</errorWord>
      <group>L1_Format</group>
      <groupName>格式问题</groupName>
      <ability>L2_HalfPunc_CN</ability>
      <abilityName>全半角问题</abilityName>
      <candidateList>
        <item>（</item>
      </candidateList>
      <explain>文本全半角错误。</explain>
      <paraID>657BEC21</paraID>
      <start>5</start>
      <end>6</end>
      <status>unmodified</status>
      <modifiedWord/>
      <trackRevisions>false</trackRevisions>
    </reviewItem>
    <reviewItem>
      <errorID>3daa5baf-a037-47f3-8c54-ba6571d43733</errorID>
      <errorWord>)</errorWord>
      <group>L1_Format</group>
      <groupName>格式问题</groupName>
      <ability>L2_HalfPunc_CN</ability>
      <abilityName>全半角问题</abilityName>
      <candidateList>
        <item>）</item>
      </candidateList>
      <explain>文本全半角错误。</explain>
      <paraID>657BEC21</paraID>
      <start>7</start>
      <end>8</end>
      <status>unmodified</status>
      <modifiedWord/>
      <trackRevisions>false</trackRevisions>
    </reviewItem>
    <reviewItem>
      <errorID>2c16ae7f-8975-4018-ac07-3294097eb992</errorID>
      <errorWord>-</errorWord>
      <group>L1_Format</group>
      <groupName>格式问题</groupName>
      <ability>L2_HalfPunc_CN</ability>
      <abilityName>全半角问题</abilityName>
      <candidateList>
        <item>－</item>
      </candidateList>
      <explain>文本全半角错误。</explain>
      <paraID>4499DB2B</paraID>
      <start>22</start>
      <end>23</end>
      <status>unmodified</status>
      <modifiedWord/>
      <trackRevisions>false</trackRevisions>
    </reviewItem>
    <reviewItem>
      <errorID>5bc2cb1a-9e67-4fb2-b260-6134d5740922</errorID>
      <errorWord>-</errorWord>
      <group>L1_Format</group>
      <groupName>格式问题</groupName>
      <ability>L2_HalfPunc_CN</ability>
      <abilityName>全半角问题</abilityName>
      <candidateList>
        <item>－</item>
      </candidateList>
      <explain>文本全半角错误。</explain>
      <paraID>4499DB2B</paraID>
      <start>23</start>
      <end>24</end>
      <status>unmodified</status>
      <modifiedWord/>
      <trackRevisions>false</trackRevisions>
    </reviewItem>
    <reviewItem>
      <errorID>9fc34835-c8a4-493e-8232-44e84f483874</errorID>
      <errorWord>(</errorWord>
      <group>L1_Format</group>
      <groupName>格式问题</groupName>
      <ability>L2_HalfPunc_CN</ability>
      <abilityName>全半角问题</abilityName>
      <candidateList>
        <item>（</item>
      </candidateList>
      <explain>文本全半角错误。</explain>
      <paraID>19CF57FE</paraID>
      <start>2</start>
      <end>3</end>
      <status>unmodified</status>
      <modifiedWord/>
      <trackRevisions>false</trackRevisions>
    </reviewItem>
    <reviewItem>
      <errorID>c8926aef-f6f8-46db-a598-a611f1e75508</errorID>
      <errorWord>)</errorWord>
      <group>L1_Format</group>
      <groupName>格式问题</groupName>
      <ability>L2_HalfPunc_CN</ability>
      <abilityName>全半角问题</abilityName>
      <candidateList>
        <item>）</item>
      </candidateList>
      <explain>文本全半角错误。</explain>
      <paraID>19CF57FE</paraID>
      <start>4</start>
      <end>5</end>
      <status>unmodified</status>
      <modifiedWord/>
      <trackRevisions>false</trackRevisions>
    </reviewItem>
    <reviewItem>
      <errorID>a679c3a0-0ed6-40d6-918f-b22dadc28af0</errorID>
      <errorWord>-</errorWord>
      <group>L1_Format</group>
      <groupName>格式问题</groupName>
      <ability>L2_HalfPunc_CN</ability>
      <abilityName>全半角问题</abilityName>
      <candidateList>
        <item>－</item>
      </candidateList>
      <explain>文本全半角错误。</explain>
      <paraID>327E67B9</paraID>
      <start>16</start>
      <end>17</end>
      <status>unmodified</status>
      <modifiedWord/>
      <trackRevisions>false</trackRevisions>
    </reviewItem>
    <reviewItem>
      <errorID>68f1a5c2-0898-4cef-a914-6cc3fec6ba6f</errorID>
      <errorWord>-</errorWord>
      <group>L1_Format</group>
      <groupName>格式问题</groupName>
      <ability>L2_HalfPunc_CN</ability>
      <abilityName>全半角问题</abilityName>
      <candidateList>
        <item>－</item>
      </candidateList>
      <explain>文本全半角错误。</explain>
      <paraID>327E67B9</paraID>
      <start>24</start>
      <end>25</end>
      <status>unmodified</status>
      <modifiedWord/>
      <trackRevisions>false</trackRevisions>
    </reviewItem>
    <reviewItem>
      <errorID>0844eac7-78f4-4b6b-9dae-f6e7a9b2caa8</errorID>
      <errorWord>(</errorWord>
      <group>L1_Format</group>
      <groupName>格式问题</groupName>
      <ability>L2_HalfPunc_CN</ability>
      <abilityName>全半角问题</abilityName>
      <candidateList>
        <item>（</item>
      </candidateList>
      <explain>文本全半角错误。</explain>
      <paraID>3F6F170D</paraID>
      <start>95</start>
      <end>96</end>
      <status>unmodified</status>
      <modifiedWord/>
      <trackRevisions>false</trackRevisions>
    </reviewItem>
    <reviewItem>
      <errorID>9620c3c1-5192-47a5-9367-14ec5d72f380</errorID>
      <errorWord>),</errorWord>
      <group>L1_Format</group>
      <groupName>格式问题</groupName>
      <ability>L2_HalfPunc_CN</ability>
      <abilityName>全半角问题</abilityName>
      <candidateList>
        <item>），</item>
      </candidateList>
      <explain>文本全半角错误。</explain>
      <paraID>3F6F170D</paraID>
      <start>107</start>
      <end>109</end>
      <status>unmodified</status>
      <modifiedWord/>
      <trackRevisions>false</trackRevisions>
    </reviewItem>
    <reviewItem>
      <errorID>9c1ebc45-96dc-4156-a71b-366faa6b620a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437284</paraID>
      <start>0</start>
      <end>2</end>
      <status>unmodified</status>
      <modifiedWord/>
      <trackRevisions>false</trackRevisions>
    </reviewItem>
    <reviewItem>
      <errorID>72ea107e-64a4-4c57-b47f-129f35d91ba4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33E8A019</paraID>
      <start>0</start>
      <end>2</end>
      <status>unmodified</status>
      <modifiedWord/>
      <trackRevisions>false</trackRevisions>
    </reviewItem>
    <reviewItem>
      <errorID>b6b223a3-3400-437b-820f-b3dd31f168bb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47E1569A</paraID>
      <start>0</start>
      <end>2</end>
      <status>unmodified</status>
      <modifiedWord/>
      <trackRevisions>false</trackRevisions>
    </reviewItem>
    <reviewItem>
      <errorID>68789427-5b3d-474e-bbec-7f8ed76d1ac3</errorID>
      <errorWord>终生维修，维修时只收</errorWord>
      <group>L1_Word</group>
      <groupName>字词问题</groupName>
      <ability>L2_Typo</ability>
      <abilityName>字词错误</abilityName>
      <candidateList>
        <item>终身维修，维修时只收</item>
      </candidateList>
      <explain/>
      <paraID>2C48149C</paraID>
      <start>60</start>
      <end>70</end>
      <status>modified</status>
      <modifiedWord>终身维修，维修时只收</modifiedWord>
      <trackRevisions>false</trackRevisions>
    </reviewItem>
    <reviewItem>
      <errorID>da8e0c1d-c0d7-4557-8ce3-df5e6361287a</errorID>
      <errorWord>在在</errorWord>
      <group>L1_Word</group>
      <groupName>字词问题</groupName>
      <ability>L2_Typo</ability>
      <abilityName>字词错误</abilityName>
      <candidateList>
        <item>在</item>
      </candidateList>
      <explain/>
      <paraID>26E35106</paraID>
      <start>12</start>
      <end>13</end>
      <status>modified</status>
      <modifiedWord>在</modifiedWord>
      <trackRevisions>false</trackRevisions>
    </reviewItem>
    <reviewItem>
      <errorID>b624b950-1644-4b31-addf-36abb5007296</errorID>
      <errorWord>终生维修，维修时只</errorWord>
      <group>L1_Word</group>
      <groupName>字词问题</groupName>
      <ability>L2_Typo</ability>
      <abilityName>字词错误</abilityName>
      <candidateList>
        <item>终身维修，维修时只</item>
      </candidateList>
      <explain/>
      <paraID>310B89DC</paraID>
      <start>133</start>
      <end>142</end>
      <status>modified</status>
      <modifiedWord>终身维修，维修时只</modifiedWord>
      <trackRevisions>false</trackRevisions>
    </reviewItem>
    <reviewItem>
      <errorID>d083b293-4d7f-40db-a225-6b50f2adfdb8</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1C70F087</paraID>
      <start>39</start>
      <end>41</end>
      <status>modified</status>
      <modifiedWord>涉及</modifiedWord>
      <trackRevisions>false</trackRevisions>
    </reviewItem>
    <reviewItem>
      <errorID>49aab205-75a3-479b-b5a1-5167f8532039</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15FBD228</paraID>
      <start>76</start>
      <end>79</end>
      <status>ignored</status>
      <modifiedWord/>
      <trackRevisions>false</trackRevisions>
    </reviewItem>
    <reviewItem>
      <errorID>e8f5fda2-3dd4-4ff2-b1f1-b226f0476d03</errorID>
      <errorWord>财产的</errorWord>
      <group>L1_Word</group>
      <groupName>字词问题</groupName>
      <ability>L2_Typo</ability>
      <abilityName>字词错误</abilityName>
      <candidateList>
        <item>财产</item>
      </candidateList>
      <explain/>
      <paraID>6F51CDD1</paraID>
      <start>43</start>
      <end>46</end>
      <status>unmodified</status>
      <modifiedWord/>
      <trackRevisions>false</trackRevisions>
    </reviewItem>
    <reviewItem>
      <errorID>33f99fe9-7e64-4124-bd37-3989d3f4e414</errorID>
      <errorWord>.</errorWord>
      <group>L1_Format</group>
      <groupName>格式问题</groupName>
      <ability>L2_HalfPunc_CN</ability>
      <abilityName>全半角问题</abilityName>
      <candidateList>
        <item>。</item>
      </candidateList>
      <explain>文本全半角错误。</explain>
      <paraID>6F51CDD1</paraID>
      <start>98</start>
      <end>99</end>
      <status>unmodified</status>
      <modifiedWord/>
      <trackRevisions>false</trackRevisions>
    </reviewItem>
    <reviewItem>
      <errorID>af7efc96-7327-4d2d-a3c8-5e341d321db2</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17EDE52A</paraID>
      <start>5</start>
      <end>10</end>
      <status>ignored</status>
      <modifiedWord/>
      <trackRevisions>false</trackRevisions>
    </reviewItem>
    <reviewItem>
      <errorID>a6f65bba-4c9e-46d4-8c1f-bfd3b829e604</errorID>
      <errorWord>：）</errorWord>
      <group>L1_Punc</group>
      <groupName>标点问题</groupName>
      <ability>L2_Punc_CN</ability>
      <abilityName>标点符号问题</abilityName>
      <candidateList>
        <item>）</item>
      </candidateList>
      <explain/>
      <paraID>6AC9E00D</paraID>
      <start>32</start>
      <end>34</end>
      <status>ignored</status>
      <modifiedWord/>
      <trackRevisions>false</trackRevisions>
    </reviewItem>
    <reviewItem>
      <errorID>40905011-fb1e-4925-9826-f9be87f0eb25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313E68FA</paraID>
      <start>0</start>
      <end>2</end>
      <status>ignored</status>
      <modifiedWord/>
      <trackRevisions>false</trackRevisions>
    </reviewItem>
    <reviewItem>
      <errorID>e812813f-f734-4cc6-8ee2-20578b6583da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1B2D07DF</paraID>
      <start>0</start>
      <end>2</end>
      <status>ignored</status>
      <modifiedWord/>
      <trackRevisions>false</trackRevisions>
    </reviewItem>
    <reviewItem>
      <errorID>a10be203-b38a-4779-9187-e5cc81aa531f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427C737F</paraID>
      <start>0</start>
      <end>2</end>
      <status>ignored</status>
      <modifiedWord/>
      <trackRevisions>false</trackRevisions>
    </reviewItem>
    <reviewItem>
      <errorID>4aef47d1-3c52-4e03-9f18-c84c82a3b68a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7A892F7</paraID>
      <start>0</start>
      <end>2</end>
      <status>ignored</status>
      <modifiedWord/>
      <trackRevisions>false</trackRevisions>
    </reviewItem>
    <reviewItem>
      <errorID>61723941-f210-40cc-81e3-8b69c93f997b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3FC53C95</paraID>
      <start>0</start>
      <end>2</end>
      <status>ignored</status>
      <modifiedWord/>
      <trackRevisions>false</trackRevisions>
    </reviewItem>
    <reviewItem>
      <errorID>c137694e-6a45-4b17-9375-3eb68e232241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23C79739</paraID>
      <start>0</start>
      <end>2</end>
      <status>ignored</status>
      <modifiedWord/>
      <trackRevisions>false</trackRevisions>
    </reviewItem>
    <reviewItem>
      <errorID>7e5c72fe-9273-4de3-8b42-5a483b855994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163459B4</paraID>
      <start>0</start>
      <end>2</end>
      <status>ignored</status>
      <modifiedWord/>
      <trackRevisions>false</trackRevisions>
    </reviewItem>
    <reviewItem>
      <errorID>260fff22-5268-436b-9470-8db85101e1e7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7CA46A87</paraID>
      <start>0</start>
      <end>2</end>
      <status>unmodified</status>
      <modifiedWord/>
      <trackRevisions>false</trackRevisions>
    </reviewItem>
    <reviewItem>
      <errorID>6d915e03-2390-4e58-8009-07c0beeffcba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6B2D58BB</paraID>
      <start>0</start>
      <end>2</end>
      <status>unmodified</status>
      <modifiedWord/>
      <trackRevisions>false</trackRevisions>
    </reviewItem>
    <reviewItem>
      <errorID>e2adb722-2521-4ddb-a3c3-a3b4a2eba1a7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49E923E2</paraID>
      <start>0</start>
      <end>3</end>
      <status>unmodified</status>
      <modifiedWord/>
      <trackRevisions>false</trackRevisions>
    </reviewItem>
    <reviewItem>
      <errorID>5a5a9904-4873-48b7-8cb2-23baec5ec560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1C9B4404</paraID>
      <start>0</start>
      <end>3</end>
      <status>unmodified</status>
      <modifiedWord/>
      <trackRevisions>false</trackRevisions>
    </reviewItem>
    <reviewItem>
      <errorID>0b321ea1-0c04-4ec6-8e6c-063b744809d9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836AA12</paraID>
      <start>0</start>
      <end>3</end>
      <status>unmodified</status>
      <modifiedWord/>
      <trackRevisions>false</trackRevisions>
    </reviewItem>
    <reviewItem>
      <errorID>f7f9cce8-ec68-42df-88e5-a34ed5820f5b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45EDB33</paraID>
      <start>0</start>
      <end>3</end>
      <status>unmodified</status>
      <modifiedWord/>
      <trackRevisions>false</trackRevisions>
    </reviewItem>
    <reviewItem>
      <errorID>8cf5fe0c-9d97-4a0a-aa4b-9ad48d87a1e8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5B7FC3DB</paraID>
      <start>0</start>
      <end>3</end>
      <status>unmodified</status>
      <modifiedWord/>
      <trackRevisions>false</trackRevisions>
    </reviewItem>
    <reviewItem>
      <errorID>20991647-ee8a-441d-9776-64e38d947f94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33A2BE7E</paraID>
      <start>0</start>
      <end>3</end>
      <status>unmodified</status>
      <modifiedWord/>
      <trackRevisions>false</trackRevisions>
    </reviewItem>
    <reviewItem>
      <errorID>e72b2592-5622-4ef0-b4f5-ac578315dba2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1F9009B9</paraID>
      <start>0</start>
      <end>4</end>
      <status>unmodified</status>
      <modifiedWord/>
      <trackRevisions>false</trackRevisions>
    </reviewItem>
    <reviewItem>
      <errorID>dad80a64-f300-4880-a283-18e3afba8c47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64F7CD3A</paraID>
      <start>2</start>
      <end>4</end>
      <status>unmodified</status>
      <modifiedWord/>
      <trackRevisions>false</trackRevisions>
    </reviewItem>
    <reviewItem>
      <errorID>c15a7f65-4c6f-4f49-86a7-ccd70040e5ae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6191B464</paraID>
      <start>0</start>
      <end>2</end>
      <status>unmodified</status>
      <modifiedWord/>
      <trackRevisions>false</trackRevisions>
    </reviewItem>
    <reviewItem>
      <errorID>d31f4474-3439-4205-a664-23e102f0faad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3225EAF</paraID>
      <start>0</start>
      <end>2</end>
      <status>unmodified</status>
      <modifiedWord/>
      <trackRevisions>false</trackRevisions>
    </reviewItem>
    <reviewItem>
      <errorID>efe02919-3556-4de0-9872-fecde6561e05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2361479</paraID>
      <start>0</start>
      <end>2</end>
      <status>unmodified</status>
      <modifiedWord/>
      <trackRevisions>false</trackRevisions>
    </reviewItem>
    <reviewItem>
      <errorID>04497470-8a48-40ed-b9c7-2fd832926d2b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11CA139B</paraID>
      <start>1</start>
      <end>3</end>
      <status>unmodified</status>
      <modifiedWord/>
      <trackRevisions>false</trackRevisions>
    </reviewItem>
    <reviewItem>
      <errorID>468e3f45-247d-46d5-8095-13cb8f2e7fef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1A33C8F1</paraID>
      <start>0</start>
      <end>2</end>
      <status>unmodified</status>
      <modifiedWord/>
      <trackRevisions>false</trackRevisions>
    </reviewItem>
    <reviewItem>
      <errorID>65d6ae8e-3ebc-409a-b523-bf741378f637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533F4CC9</paraID>
      <start>0</start>
      <end>2</end>
      <status>unmodified</status>
      <modifiedWord/>
      <trackRevisions>false</trackRevisions>
    </reviewItem>
    <reviewItem>
      <errorID>26911f8d-eb6e-4c08-910b-da73abb18c92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41F0B109</paraID>
      <start>0</start>
      <end>2</end>
      <status>unmodified</status>
      <modifiedWord/>
      <trackRevisions>false</trackRevisions>
    </reviewItem>
    <reviewItem>
      <errorID>5a80867c-5900-4427-a424-74adb85b3d64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52F573BA</paraID>
      <start>0</start>
      <end>3</end>
      <status>unmodified</status>
      <modifiedWord/>
      <trackRevisions>false</trackRevisions>
    </reviewItem>
    <reviewItem>
      <errorID>0c911024-0db0-4b35-8e49-4845e58f05f7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1F9B709E</paraID>
      <start>0</start>
      <end>3</end>
      <status>unmodified</status>
      <modifiedWord/>
      <trackRevisions>false</trackRevisions>
    </reviewItem>
    <reviewItem>
      <errorID>d730e415-8f3f-4fcf-ba2f-390e3c922afb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7C9259B0</paraID>
      <start>0</start>
      <end>3</end>
      <status>unmodified</status>
      <modifiedWord/>
      <trackRevisions>false</trackRevisions>
    </reviewItem>
    <reviewItem>
      <errorID>5d4ce6c6-68ce-421d-bdf5-1685f84cf203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79EEBA1</paraID>
      <start>0</start>
      <end>3</end>
      <status>unmodified</status>
      <modifiedWord/>
      <trackRevisions>false</trackRevisions>
    </reviewItem>
    <reviewItem>
      <errorID>02bf0c6f-6a7d-4e4f-a61e-722d4341427f</errorID>
      <errorWord>（</errorWord>
      <group>L1_Punc</group>
      <groupName>标点问题</groupName>
      <ability>L2_Punc_CN</ability>
      <abilityName>标点符号问题</abilityName>
      <candidateList/>
      <explain>同一形式括号套用。</explain>
      <paraID> 680BA69</paraID>
      <start>11</start>
      <end>12</end>
      <status>unmodified</status>
      <modifiedWord/>
      <trackRevisions>false</trackRevisions>
    </reviewItem>
    <reviewItem>
      <errorID>cb0c8546-34d0-44b6-bbce-53173fdd497f</errorID>
      <errorWord>）</errorWord>
      <group>L1_Punc</group>
      <groupName>标点问题</groupName>
      <ability>L2_Punc_CN</ability>
      <abilityName>标点符号问题</abilityName>
      <candidateList/>
      <explain>同一形式括号套用。</explain>
      <paraID> 680BA69</paraID>
      <start>14</start>
      <end>15</end>
      <status>unmodified</status>
      <modifiedWord/>
      <trackRevisions>false</trackRevisions>
    </reviewItem>
    <reviewItem>
      <errorID>acca847b-8d97-49c5-9569-111cf53ac408</errorID>
      <errorWord>（</errorWord>
      <group>L1_Punc</group>
      <groupName>标点问题</groupName>
      <ability>L2_Punc_CN</ability>
      <abilityName>标点符号问题</abilityName>
      <candidateList/>
      <explain>同一形式括号套用。</explain>
      <paraID> 30C7B5C</paraID>
      <start>7</start>
      <end>8</end>
      <status>unmodified</status>
      <modifiedWord/>
      <trackRevisions>false</trackRevisions>
    </reviewItem>
    <reviewItem>
      <errorID>f2bd9e1f-9b6b-48c7-8e00-26b0b35c2e75</errorID>
      <errorWord>）</errorWord>
      <group>L1_Punc</group>
      <groupName>标点问题</groupName>
      <ability>L2_Punc_CN</ability>
      <abilityName>标点符号问题</abilityName>
      <candidateList/>
      <explain>同一形式括号套用。</explain>
      <paraID> 30C7B5C</paraID>
      <start>10</start>
      <end>11</end>
      <status>unmodified</status>
      <modifiedWord/>
      <trackRevisions>false</trackRevisions>
    </reviewItem>
    <reviewItem>
      <errorID>379b30fe-3d69-4c8e-b460-0b11553e34f3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7FD0B4F6</paraID>
      <start>0</start>
      <end>2</end>
      <status>unmodified</status>
      <modifiedWord/>
      <trackRevisions>false</trackRevisions>
    </reviewItem>
    <reviewItem>
      <errorID>574a32aa-8ab4-4c8e-b1eb-aaf70ba4b510</errorID>
      <errorWord>帐号</errorWord>
      <group>L1_Word</group>
      <groupName>字词问题</groupName>
      <ability>L2_Typo</ability>
      <abilityName>字词错误</abilityName>
      <candidateList>
        <item>账号</item>
      </candidateList>
      <explain>存在发音相同字词的误用。</explain>
      <paraID>413D016D</paraID>
      <start>0</start>
      <end>2</end>
      <status>modified</status>
      <modifiedWord>账号</modifiedWord>
      <trackRevisions>false</trackRevisions>
    </reviewItem>
    <reviewItem>
      <errorID>f3bf87c2-2ca6-4051-bc01-39d9924cd871</errorID>
      <errorWord>必须</errorWord>
      <group>L1_Grammar</group>
      <groupName>语法问题</groupName>
      <ability>L2_Grammar</ability>
      <abilityName>语法错误</abilityName>
      <candidateList>
        <item>需要</item>
      </candidateList>
      <explain>“必须～能力”搭配不当，建议修改为“需要～能力”。</explain>
      <paraID>397DBA60</paraID>
      <start>8</start>
      <end>10</end>
      <status>ignored</status>
      <modifiedWord/>
      <trackRevisions>false</trackRevisions>
    </reviewItem>
    <reviewItem>
      <errorID>9498fcc7-9ac3-49c7-aa89-63f21063f92c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73EC69F9</paraID>
      <start>0</start>
      <end>2</end>
      <status>unmodified</status>
      <modifiedWord/>
      <trackRevisions>false</trackRevisions>
    </reviewItem>
    <reviewItem>
      <errorID>dd2bfb13-d25d-435d-870d-02faedd95c5e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2A9DC595</paraID>
      <start>0</start>
      <end>2</end>
      <status>unmodified</status>
      <modifiedWord/>
      <trackRevisions>false</trackRevisions>
    </reviewItem>
    <reviewItem>
      <errorID>d2d00611-a441-45cd-a1ec-02b24301dee5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4713C84</paraID>
      <start>0</start>
      <end>2</end>
      <status>unmodified</status>
      <modifiedWord/>
      <trackRevisions>false</trackRevisions>
    </reviewItem>
    <reviewItem>
      <errorID>9c9c4cb1-b32e-4388-836a-09ff60db4edf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2234CC51</paraID>
      <start>0</start>
      <end>2</end>
      <status>unmodified</status>
      <modifiedWord/>
      <trackRevisions>false</trackRevisions>
    </reviewItem>
    <reviewItem>
      <errorID>1c658289-7703-4bc8-b9d8-564405a93f25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2A340194</paraID>
      <start>0</start>
      <end>2</end>
      <status>unmodified</status>
      <modifiedWord/>
      <trackRevisions>false</trackRevisions>
    </reviewItem>
    <reviewItem>
      <errorID>52e18f2b-caf7-4e58-a456-0bb79a99cc73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2FBD71E3</paraID>
      <start>0</start>
      <end>2</end>
      <status>unmodified</status>
      <modifiedWord/>
      <trackRevisions>false</trackRevisions>
    </reviewItem>
    <reviewItem>
      <errorID>92d7fef2-25ad-428d-8d78-53d59dc1b292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139BA703</paraID>
      <start>0</start>
      <end>2</end>
      <status>unmodified</status>
      <modifiedWord/>
      <trackRevisions>false</trackRevisions>
    </reviewItem>
    <reviewItem>
      <errorID>43d2bd1d-06c8-44cc-8683-ae0e136bf4cc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C768483</paraID>
      <start>0</start>
      <end>2</end>
      <status>unmodified</status>
      <modifiedWord/>
      <trackRevisions>false</trackRevisions>
    </reviewItem>
    <reviewItem>
      <errorID>6f4a9b08-3445-4875-9545-a56bcae2cf1a</errorID>
      <errorWord>(</errorWord>
      <group>L1_Format</group>
      <groupName>格式问题</groupName>
      <ability>L2_HalfPunc_CN</ability>
      <abilityName>全半角问题</abilityName>
      <candidateList>
        <item>（</item>
      </candidateList>
      <explain>文本全半角错误。</explain>
      <paraID> C768483</paraID>
      <start>66</start>
      <end>67</end>
      <status>unmodified</status>
      <modifiedWord/>
      <trackRevisions>false</trackRevisions>
    </reviewItem>
    <reviewItem>
      <errorID>0112ef99-0220-4e3c-8a2d-dc1e78033425</errorID>
      <errorWord>)</errorWord>
      <group>L1_Format</group>
      <groupName>格式问题</groupName>
      <ability>L2_HalfPunc_CN</ability>
      <abilityName>全半角问题</abilityName>
      <candidateList>
        <item>）</item>
      </candidateList>
      <explain>文本全半角错误。</explain>
      <paraID> C768483</paraID>
      <start>82</start>
      <end>83</end>
      <status>unmodified</status>
      <modifiedWord/>
      <trackRevisions>false</trackRevisions>
    </reviewItem>
    <reviewItem>
      <errorID>87054778-eecf-4922-89a3-aa06f00bde57</errorID>
      <errorWord>本</errorWord>
      <group>L1_Word</group>
      <groupName>字词问题</groupName>
      <ability>L2_Typo</ability>
      <abilityName>字词错误</abilityName>
      <candidateList>
        <item>本人</item>
      </candidateList>
      <explain/>
      <paraID>7DC528F4</paraID>
      <start>26</start>
      <end>27</end>
      <status>unmodified</status>
      <modifiedWord/>
      <trackRevisions>false</trackRevisions>
    </reviewItem>
    <reviewItem>
      <errorID>367e3778-54c9-487e-96e2-400daff417f4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794430D1</paraID>
      <start>0</start>
      <end>2</end>
      <status>unmodified</status>
      <modifiedWord/>
      <trackRevisions>false</trackRevisions>
    </reviewItem>
    <reviewItem>
      <errorID>4c948b15-e8c0-4fcd-a66c-be00760ff800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328E5FF8</paraID>
      <start>0</start>
      <end>2</end>
      <status>unmodified</status>
      <modifiedWord/>
      <trackRevisions>false</trackRevisions>
    </reviewItem>
    <reviewItem>
      <errorID>b23a0b80-01d3-4b3c-b616-8cbdad21d3d7</errorID>
      <errorWord>(</errorWord>
      <group>L1_Format</group>
      <groupName>格式问题</groupName>
      <ability>L2_HalfPunc_CN</ability>
      <abilityName>全半角问题</abilityName>
      <candidateList>
        <item>（</item>
      </candidateList>
      <explain>文本全半角错误。</explain>
      <paraID>61964698</paraID>
      <start>4</start>
      <end>5</end>
      <status>unmodified</status>
      <modifiedWord/>
      <trackRevisions>false</trackRevisions>
    </reviewItem>
    <reviewItem>
      <errorID>3b269fee-3060-4cb2-b7f1-5ef7413314c2</errorID>
      <errorWord>)</errorWord>
      <group>L1_Format</group>
      <groupName>格式问题</groupName>
      <ability>L2_HalfPunc_CN</ability>
      <abilityName>全半角问题</abilityName>
      <candidateList>
        <item>）</item>
      </candidateList>
      <explain>文本全半角错误。</explain>
      <paraID>61964698</paraID>
      <start>6</start>
      <end>7</end>
      <status>unmodified</status>
      <modifiedWord/>
      <trackRevisions>false</trackRevisions>
    </reviewItem>
    <reviewItem>
      <errorID>f47f54c0-a5be-4c80-b32f-79cebebead47</errorID>
      <errorWord>(</errorWord>
      <group>L1_Format</group>
      <groupName>格式问题</groupName>
      <ability>L2_HalfPunc_CN</ability>
      <abilityName>全半角问题</abilityName>
      <candidateList>
        <item>（</item>
      </candidateList>
      <explain>文本全半角错误。</explain>
      <paraID>6C5777C2</paraID>
      <start>4</start>
      <end>5</end>
      <status>unmodified</status>
      <modifiedWord/>
      <trackRevisions>false</trackRevisions>
    </reviewItem>
    <reviewItem>
      <errorID>bf59ded8-1e85-4ef6-b45c-e9c4dcc0db50</errorID>
      <errorWord>)</errorWord>
      <group>L1_Format</group>
      <groupName>格式问题</groupName>
      <ability>L2_HalfPunc_CN</ability>
      <abilityName>全半角问题</abilityName>
      <candidateList>
        <item>）</item>
      </candidateList>
      <explain>文本全半角错误。</explain>
      <paraID>6C5777C2</paraID>
      <start>6</start>
      <end>7</end>
      <status>unmodified</status>
      <modifiedWord/>
      <trackRevisions>false</trackRevisions>
    </reviewItem>
    <reviewItem>
      <errorID>637f10a5-4275-465e-813b-6ad10e2e7fc0</errorID>
      <errorWord>(</errorWord>
      <group>L1_Format</group>
      <groupName>格式问题</groupName>
      <ability>L2_HalfPunc_CN</ability>
      <abilityName>全半角问题</abilityName>
      <candidateList>
        <item>（</item>
      </candidateList>
      <explain>文本全半角错误。</explain>
      <paraID>104EEFCB</paraID>
      <start>4</start>
      <end>5</end>
      <status>unmodified</status>
      <modifiedWord/>
      <trackRevisions>false</trackRevisions>
    </reviewItem>
    <reviewItem>
      <errorID>d0f642d0-8429-47aa-99bd-7bfa596bdc2d</errorID>
      <errorWord>)</errorWord>
      <group>L1_Format</group>
      <groupName>格式问题</groupName>
      <ability>L2_HalfPunc_CN</ability>
      <abilityName>全半角问题</abilityName>
      <candidateList>
        <item>）</item>
      </candidateList>
      <explain>文本全半角错误。</explain>
      <paraID>104EEFCB</paraID>
      <start>6</start>
      <end>7</end>
      <status>unmodified</status>
      <modifiedWord/>
      <trackRevisions>false</trackRevisions>
    </reviewItem>
    <reviewItem>
      <errorID>b9a123fd-041f-43ed-8a63-7191c220b1c4</errorID>
      <errorWord>(</errorWord>
      <group>L1_Format</group>
      <groupName>格式问题</groupName>
      <ability>L2_HalfPunc_CN</ability>
      <abilityName>全半角问题</abilityName>
      <candidateList>
        <item>（</item>
      </candidateList>
      <explain>文本全半角错误。</explain>
      <paraID> F5EB5A5</paraID>
      <start>4</start>
      <end>5</end>
      <status>unmodified</status>
      <modifiedWord/>
      <trackRevisions>false</trackRevisions>
    </reviewItem>
    <reviewItem>
      <errorID>7fa256b1-9893-4b6f-b397-ccb419dbe77e</errorID>
      <errorWord>)</errorWord>
      <group>L1_Format</group>
      <groupName>格式问题</groupName>
      <ability>L2_HalfPunc_CN</ability>
      <abilityName>全半角问题</abilityName>
      <candidateList>
        <item>）</item>
      </candidateList>
      <explain>文本全半角错误。</explain>
      <paraID> F5EB5A5</paraID>
      <start>6</start>
      <end>7</end>
      <status>unmodified</status>
      <modifiedWord/>
      <trackRevisions>false</trackRevisions>
    </reviewItem>
    <reviewItem>
      <errorID>94297ac4-acdc-4f65-a99f-6aa111a590a0</errorID>
      <errorWord>(</errorWord>
      <group>L1_Format</group>
      <groupName>格式问题</groupName>
      <ability>L2_HalfPunc_CN</ability>
      <abilityName>全半角问题</abilityName>
      <candidateList>
        <item>（</item>
      </candidateList>
      <explain>文本全半角错误。</explain>
      <paraID>76237184</paraID>
      <start>4</start>
      <end>5</end>
      <status>unmodified</status>
      <modifiedWord/>
      <trackRevisions>false</trackRevisions>
    </reviewItem>
    <reviewItem>
      <errorID>7671154c-ffc0-4f44-b1b2-abbbbdc40acd</errorID>
      <errorWord>)</errorWord>
      <group>L1_Format</group>
      <groupName>格式问题</groupName>
      <ability>L2_HalfPunc_CN</ability>
      <abilityName>全半角问题</abilityName>
      <candidateList>
        <item>）</item>
      </candidateList>
      <explain>文本全半角错误。</explain>
      <paraID>76237184</paraID>
      <start>6</start>
      <end>7</end>
      <status>unmodified</status>
      <modifiedWord/>
      <trackRevisions>false</trackRevisions>
    </reviewItem>
    <reviewItem>
      <errorID>a818eafb-47f5-4eda-a779-90c761887942</errorID>
      <errorWord>(</errorWord>
      <group>L1_Format</group>
      <groupName>格式问题</groupName>
      <ability>L2_HalfPunc_CN</ability>
      <abilityName>全半角问题</abilityName>
      <candidateList>
        <item>（</item>
      </candidateList>
      <explain>文本全半角错误。</explain>
      <paraID> 69D3B49</paraID>
      <start>4</start>
      <end>5</end>
      <status>unmodified</status>
      <modifiedWord/>
      <trackRevisions>false</trackRevisions>
    </reviewItem>
    <reviewItem>
      <errorID>f894f4ad-233a-4501-bec9-0c5628720ce9</errorID>
      <errorWord>)</errorWord>
      <group>L1_Format</group>
      <groupName>格式问题</groupName>
      <ability>L2_HalfPunc_CN</ability>
      <abilityName>全半角问题</abilityName>
      <candidateList>
        <item>）</item>
      </candidateList>
      <explain>文本全半角错误。</explain>
      <paraID> 69D3B49</paraID>
      <start>6</start>
      <end>7</end>
      <status>unmodified</status>
      <modifiedWord/>
      <trackRevisions>false</trackRevisions>
    </reviewItem>
    <reviewItem>
      <errorID>39330773-3bf6-4f49-b482-467d65751779</errorID>
      <errorWord>(</errorWord>
      <group>L1_Format</group>
      <groupName>格式问题</groupName>
      <ability>L2_HalfPunc_CN</ability>
      <abilityName>全半角问题</abilityName>
      <candidateList>
        <item>（</item>
      </candidateList>
      <explain>文本全半角错误。</explain>
      <paraID> 9338633</paraID>
      <start>4</start>
      <end>5</end>
      <status>unmodified</status>
      <modifiedWord/>
      <trackRevisions>false</trackRevisions>
    </reviewItem>
    <reviewItem>
      <errorID>47c508e6-d995-4104-b233-f38870eaa2a1</errorID>
      <errorWord>)</errorWord>
      <group>L1_Format</group>
      <groupName>格式问题</groupName>
      <ability>L2_HalfPunc_CN</ability>
      <abilityName>全半角问题</abilityName>
      <candidateList>
        <item>）</item>
      </candidateList>
      <explain>文本全半角错误。</explain>
      <paraID> 9338633</paraID>
      <start>6</start>
      <end>7</end>
      <status>unmodified</status>
      <modifiedWord/>
      <trackRevisions>false</trackRevisions>
    </reviewItem>
    <reviewItem>
      <errorID>a4ecc7ea-cab9-4588-8caf-515474e880db</errorID>
      <errorWord>须</errorWord>
      <group>L1_Word</group>
      <groupName>字词问题</groupName>
      <ability>L2_Typo</ability>
      <abilityName>字词错误</abilityName>
      <candidateList>
        <item>需</item>
      </candidateList>
      <explain>存在发音相同字词的误用。</explain>
      <paraID>19698D12</paraID>
      <start>37</start>
      <end>38</end>
      <status>unmodified</status>
      <modifiedWord/>
      <trackRevisions>false</trackRevisions>
    </reviewItem>
    <reviewItem>
      <errorID>c230aa95-4f42-475d-98b1-71883c5cb215</errorID>
      <errorWord>;</errorWord>
      <group>L1_Format</group>
      <groupName>格式问题</groupName>
      <ability>L2_HalfPunc_CN</ability>
      <abilityName>全半角问题</abilityName>
      <candidateList>
        <item>；</item>
      </candidateList>
      <explain>文本全半角错误。</explain>
      <paraID>58F4AE81</paraID>
      <start>184</start>
      <end>185</end>
      <status>unmodified</status>
      <modifiedWord/>
      <trackRevisions>false</trackRevisions>
    </reviewItem>
    <reviewItem>
      <errorID>2e32c924-5d27-4b9e-ab6e-f8b0e2b32e7d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ABDB77F</paraID>
      <start>0</start>
      <end>2</end>
      <status>unmodified</status>
      <modifiedWord/>
      <trackRevisions>false</trackRevisions>
    </reviewItem>
    <reviewItem>
      <errorID>9afe88f6-e2f7-4b98-b1e9-d393a1d013c7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3DCC4382</paraID>
      <start>0</start>
      <end>2</end>
      <status>unmodified</status>
      <modifiedWord/>
      <trackRevisions>false</trackRevisions>
    </reviewItem>
    <reviewItem>
      <errorID>7d8523a8-7f07-4da4-bb8c-a86e140d3001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1D6DDC83</paraID>
      <start>0</start>
      <end>2</end>
      <status>unmodified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E29A798-D9F3-4D5B-8696-68173B4EA67E}"/>
</file>

<file path=customXml/itemProps2.xml><?xml version="1.0" encoding="utf-8"?>
<ds:datastoreItem xmlns:ds="http://schemas.openxmlformats.org/officeDocument/2006/customXml" ds:itemID="{CBD3F440-A095-40E9-BB79-DE1878B921A8}"/>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钱旭军</cp:lastModifiedBy>
  <cp:revision>35</cp:revision>
  <dcterms:created xsi:type="dcterms:W3CDTF">2026-07-23T07:39:00Z</dcterms:created>
  <dcterms:modified xsi:type="dcterms:W3CDTF">2026-10-26T02:25:23Z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2052-12.1.0.29158</vt:lpwstr>
  </property>
  <property fmtid="{D5CDD505-2E9C-101B-9397-08002B2CF9AE}" pid="3" name="ICV">
    <vt:lpwstr>B07C07B92E544DC4BD5B1E2FCCE2382A_13</vt:lpwstr>
  </property>
  <property fmtid="{D5CDD505-2E9C-101B-9397-08002B2CF9AE}" pid="4" name="KSOTemplateDocerSaveRecord">
    <vt:lpwstr>eyJoZGlkIjoiM2MyZWM1ZTJlOGI5ZjQ4YmIwNGI3NjRjODZjYjM1NjkiLCJ1c2VySWQiOiIxMDQyMzcwNzQyIn0=</vt:lpwstr>
  </property>
</Properties>
</file>