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732"/>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3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tbl>
      <w:tblPr>
        <w:tblStyle w:val="721"/>
        <w:tblpPr w:horzAnchor="page" w:tblpX="1700" w:vertAnchor="text" w:tblpY="83"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2026海州湾小学智慧体育、图书馆建设项目</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JSZC-320703-JSDX-G2026-0019</w:t>
            </w:r>
            <w:r/>
          </w:p>
        </w:tc>
      </w:tr>
    </w:tbl>
    <w:p>
      <w:pPr>
        <w:pStyle w:val="7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1"/>
        <w:tblpPr w:horzAnchor="page" w:tblpX="1855" w:vertAnchor="text" w:tblpY="246" w:leftFromText="180" w:topFromText="0" w:rightFromText="180" w:bottomFromText="0"/>
        <w:tblW w:w="87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连云港市海州湾小学</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eastAsia="zh-CN"/>
              </w:rPr>
              <w:t xml:space="preserve">江苏鼎新工程咨询有限公司</w:t>
            </w:r>
            <w:r/>
          </w:p>
        </w:tc>
      </w:tr>
    </w:tbl>
    <w:p>
      <w:pPr>
        <w:pStyle w:val="73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9</w:t>
      </w:r>
      <w:r>
        <w:rPr>
          <w:rFonts w:hint="eastAsia" w:ascii="宋体" w:hAnsi="宋体" w:eastAsia="宋体" w:cs="宋体"/>
          <w:b/>
          <w:bCs/>
          <w:color w:val="auto"/>
          <w:sz w:val="32"/>
          <w:highlight w:val="none"/>
        </w:rPr>
        <w:t xml:space="preserve">月</w:t>
      </w:r>
      <w:r/>
    </w:p>
    <w:p>
      <w:pPr>
        <w:pStyle w:val="732"/>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72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739"/>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color w:val="auto"/>
          <w:highlight w:val="none"/>
        </w:rPr>
      </w:pPr>
      <w:r>
        <w:rPr>
          <w:rFonts w:hint="eastAsia" w:ascii="宋体" w:hAnsi="宋体" w:eastAsia="宋体" w:cs="宋体"/>
          <w:color w:val="auto"/>
          <w:sz w:val="24"/>
          <w:highlight w:val="none"/>
        </w:rPr>
        <w:fldChar w:fldCharType="end"/>
      </w: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7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_Toc6120 </w:instrText>
      </w:r>
      <w:r>
        <w:rPr>
          <w:rFonts w:hint="eastAsia"/>
          <w:color w:val="auto"/>
          <w:highlight w:val="none"/>
        </w:rPr>
        <w:fldChar w:fldCharType="separate"/>
      </w:r>
      <w:r>
        <w:rPr>
          <w:rFonts w:hint="eastAsia" w:ascii="宋体" w:hAnsi="宋体" w:eastAsia="宋体"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_Toc6120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olor w:val="auto"/>
          <w:highlight w:val="none"/>
        </w:rPr>
        <w:fldChar w:fldCharType="end"/>
      </w:r>
      <w:r/>
    </w:p>
    <w:p>
      <w:pPr>
        <w:pStyle w:val="7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_Toc18233 </w:instrText>
      </w:r>
      <w:r>
        <w:rPr>
          <w:rFonts w:hint="eastAsia"/>
          <w:color w:val="auto"/>
          <w:highlight w:val="none"/>
        </w:rPr>
        <w:fldChar w:fldCharType="separate"/>
      </w:r>
      <w:r>
        <w:rPr>
          <w:rFonts w:hint="eastAsia" w:ascii="宋体" w:hAnsi="宋体" w:eastAsia="宋体" w:cs="宋体"/>
          <w:color w:val="auto"/>
          <w:highlight w:val="none"/>
        </w:rPr>
        <w:t xml:space="preserve">第二章  </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须知</w:t>
      </w:r>
      <w:r>
        <w:rPr>
          <w:color w:val="auto"/>
          <w:highlight w:val="none"/>
        </w:rPr>
        <w:tab/>
      </w:r>
      <w:r>
        <w:rPr>
          <w:color w:val="auto"/>
          <w:highlight w:val="none"/>
        </w:rPr>
        <w:fldChar w:fldCharType="begin"/>
      </w:r>
      <w:r>
        <w:rPr>
          <w:color w:val="auto"/>
          <w:highlight w:val="none"/>
        </w:rPr>
        <w:instrText xml:space="preserve"> PAGEREF _Toc18233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olor w:val="auto"/>
          <w:highlight w:val="none"/>
        </w:rPr>
        <w:fldChar w:fldCharType="end"/>
      </w:r>
      <w:r/>
    </w:p>
    <w:p>
      <w:pPr>
        <w:pStyle w:val="7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_Toc5548 </w:instrText>
      </w:r>
      <w:r>
        <w:rPr>
          <w:rFonts w:hint="eastAsia"/>
          <w:color w:val="auto"/>
          <w:highlight w:val="none"/>
        </w:rPr>
        <w:fldChar w:fldCharType="separate"/>
      </w:r>
      <w:r>
        <w:rPr>
          <w:rFonts w:hint="eastAsia" w:ascii="宋体" w:hAnsi="宋体" w:eastAsia="宋体" w:cs="宋体"/>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_Toc5548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color w:val="auto"/>
          <w:highlight w:val="none"/>
        </w:rPr>
        <w:fldChar w:fldCharType="end"/>
      </w:r>
      <w:r/>
    </w:p>
    <w:p>
      <w:pPr>
        <w:pStyle w:val="7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_Toc6864 </w:instrText>
      </w:r>
      <w:r>
        <w:rPr>
          <w:rFonts w:hint="eastAsia"/>
          <w:color w:val="auto"/>
          <w:highlight w:val="none"/>
        </w:rPr>
        <w:fldChar w:fldCharType="separate"/>
      </w:r>
      <w:r>
        <w:rPr>
          <w:rFonts w:hint="eastAsia" w:ascii="宋体" w:hAnsi="宋体" w:eastAsia="宋体" w:cs="宋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_Toc6864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olor w:val="auto"/>
          <w:highlight w:val="none"/>
        </w:rPr>
        <w:fldChar w:fldCharType="end"/>
      </w:r>
      <w:r/>
    </w:p>
    <w:p>
      <w:pPr>
        <w:pStyle w:val="7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_Toc26840 </w:instrText>
      </w:r>
      <w:r>
        <w:rPr>
          <w:rFonts w:hint="eastAsia"/>
          <w:color w:val="auto"/>
          <w:highlight w:val="none"/>
        </w:rPr>
        <w:fldChar w:fldCharType="separate"/>
      </w:r>
      <w:r>
        <w:rPr>
          <w:rFonts w:hint="eastAsia" w:ascii="宋体" w:hAnsi="宋体" w:eastAsia="宋体" w:cs="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_Toc26840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olor w:val="auto"/>
          <w:highlight w:val="none"/>
        </w:rPr>
        <w:fldChar w:fldCharType="end"/>
      </w:r>
      <w:r/>
    </w:p>
    <w:p>
      <w:pPr>
        <w:pStyle w:val="7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_Toc6552 </w:instrText>
      </w:r>
      <w:r>
        <w:rPr>
          <w:rFonts w:hint="eastAsia"/>
          <w:color w:val="auto"/>
          <w:highlight w:val="none"/>
        </w:rPr>
        <w:fldChar w:fldCharType="separate"/>
      </w:r>
      <w:r>
        <w:rPr>
          <w:rFonts w:hint="eastAsia" w:ascii="宋体" w:hAnsi="宋体" w:eastAsia="宋体" w:cs="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_Toc6552 \h </w:instrText>
      </w:r>
      <w:r>
        <w:rPr>
          <w:color w:val="auto"/>
          <w:highlight w:val="none"/>
        </w:rPr>
        <w:fldChar w:fldCharType="separate"/>
      </w:r>
      <w:r>
        <w:rPr>
          <w:color w:val="auto"/>
          <w:highlight w:val="none"/>
        </w:rPr>
        <w:t xml:space="preserve">69</w:t>
      </w:r>
      <w:r>
        <w:rPr>
          <w:color w:val="auto"/>
          <w:highlight w:val="none"/>
        </w:rPr>
        <w:fldChar w:fldCharType="end"/>
      </w:r>
      <w:r>
        <w:rPr>
          <w:rFonts w:hint="eastAsia"/>
          <w:color w:val="auto"/>
          <w:highlight w:val="none"/>
        </w:rPr>
        <w:fldChar w:fldCharType="end"/>
      </w:r>
      <w:r/>
    </w:p>
    <w:p>
      <w:pPr>
        <w:pStyle w:val="757"/>
        <w:rPr>
          <w:rFonts w:hint="eastAsia"/>
          <w:color w:val="auto"/>
          <w:highlight w:val="none"/>
        </w:rPr>
      </w:pPr>
      <w:r>
        <w:rPr>
          <w:rFonts w:hint="eastAsia"/>
          <w:color w:val="auto"/>
          <w:highlight w:val="none"/>
        </w:rPr>
        <w:fldChar w:fldCharType="end"/>
      </w:r>
      <w:r/>
    </w:p>
    <w:p>
      <w:pPr>
        <w:pStyle w:val="757"/>
        <w:rPr>
          <w:rFonts w:hint="eastAsia"/>
          <w:color w:val="auto"/>
          <w:highlight w:val="none"/>
        </w:rPr>
        <w:sectPr>
          <w:footerReference w:type="default" r:id="rId13"/>
          <w:footnotePr/>
          <w:endnotePr/>
          <w:type w:val="nextPage"/>
          <w:pgSz w:w="11905" w:h="16838" w:orient="portrait"/>
          <w:pgMar w:top="1417" w:right="1134" w:bottom="1417" w:left="1134" w:header="851" w:footer="992" w:gutter="0"/>
          <w:cols w:num="1" w:sep="0" w:space="720" w:equalWidth="1"/>
          <w:docGrid w:linePitch="360"/>
        </w:sectPr>
      </w:pPr>
      <w:r>
        <w:rPr>
          <w:rFonts w:hint="eastAsia"/>
          <w:color w:val="auto"/>
          <w:highlight w:val="none"/>
        </w:rPr>
      </w:r>
      <w:r/>
    </w:p>
    <w:p>
      <w:pPr>
        <w:pStyle w:val="711"/>
        <w:jc w:val="center"/>
        <w:spacing w:line="360" w:lineRule="auto"/>
        <w:rPr>
          <w:rFonts w:hint="eastAsia" w:ascii="宋体" w:hAnsi="宋体" w:eastAsia="宋体" w:cs="宋体"/>
          <w:b w:val="0"/>
          <w:color w:val="auto"/>
          <w:highlight w:val="none"/>
        </w:rPr>
      </w:pPr>
      <w:r/>
      <w:bookmarkStart w:id="1" w:name="_Toc162361610"/>
      <w:r/>
      <w:bookmarkStart w:id="2" w:name="_Toc612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连云港市海州湾小学</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江苏鼎新工程咨询有限公司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2026海州湾小学智慧体育、图书馆建设项目</w:t>
      </w:r>
      <w:r>
        <w:rPr>
          <w:rFonts w:hint="eastAsia" w:ascii="宋体" w:hAnsi="宋体" w:eastAsia="宋体" w:cs="宋体"/>
          <w:color w:val="auto"/>
          <w:sz w:val="24"/>
          <w:szCs w:val="24"/>
          <w:highlight w:val="none"/>
        </w:rPr>
        <w:t xml:space="preserve">（项目编号：JSZC-320703-JSDX-G2026-0019）项目进行公开招标采购，欢迎符合条件的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749"/>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2026海州湾小学智慧体育、图书馆建设项目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w:t>
            </w:r>
            <w:r>
              <w:rPr>
                <w:rFonts w:hint="eastAsia" w:ascii="宋体" w:hAnsi="宋体" w:eastAsia="宋体" w:cs="宋体"/>
                <w:color w:val="auto"/>
                <w:sz w:val="24"/>
                <w:szCs w:val="24"/>
                <w:highlight w:val="white"/>
              </w:rPr>
              <w:t xml:space="preserve">于</w:t>
            </w:r>
            <w:r>
              <w:rPr>
                <w:rFonts w:hint="eastAsia" w:ascii="宋体" w:hAnsi="宋体" w:eastAsia="宋体" w:cs="宋体"/>
                <w:b/>
                <w:color w:val="auto"/>
                <w:sz w:val="24"/>
                <w:szCs w:val="24"/>
                <w:highlight w:val="white"/>
                <w:u w:val="single"/>
              </w:rPr>
              <w:t xml:space="preserve">202</w:t>
            </w:r>
            <w:r>
              <w:rPr>
                <w:rFonts w:hint="eastAsia" w:ascii="宋体" w:hAnsi="宋体" w:eastAsia="宋体" w:cs="宋体"/>
                <w:b/>
                <w:color w:val="auto"/>
                <w:sz w:val="24"/>
                <w:szCs w:val="24"/>
                <w:highlight w:val="white"/>
                <w:u w:val="single"/>
                <w:lang w:val="en-US" w:eastAsia="zh-CN"/>
              </w:rPr>
              <w:t xml:space="preserve">6</w:t>
            </w:r>
            <w:r>
              <w:rPr>
                <w:rFonts w:hint="eastAsia" w:ascii="宋体" w:hAnsi="宋体" w:eastAsia="宋体" w:cs="宋体"/>
                <w:b/>
                <w:color w:val="auto"/>
                <w:sz w:val="24"/>
                <w:szCs w:val="24"/>
                <w:highlight w:val="white"/>
                <w:u w:val="single"/>
              </w:rPr>
              <w:t xml:space="preserve">年</w:t>
            </w:r>
            <w:r>
              <w:rPr>
                <w:rFonts w:hint="eastAsia" w:ascii="宋体" w:hAnsi="宋体" w:eastAsia="宋体" w:cs="宋体"/>
                <w:b/>
                <w:color w:val="auto"/>
                <w:sz w:val="24"/>
                <w:szCs w:val="24"/>
                <w:highlight w:val="white"/>
                <w:u w:val="single"/>
                <w:lang w:val="en-US" w:eastAsia="zh-CN"/>
              </w:rPr>
              <w:t xml:space="preserve">10</w:t>
            </w:r>
            <w:r>
              <w:rPr>
                <w:rFonts w:hint="eastAsia" w:ascii="宋体" w:hAnsi="宋体" w:eastAsia="宋体" w:cs="宋体"/>
                <w:b/>
                <w:color w:val="auto"/>
                <w:sz w:val="24"/>
                <w:szCs w:val="24"/>
                <w:highlight w:val="white"/>
                <w:u w:val="single"/>
              </w:rPr>
              <w:t xml:space="preserve">月</w:t>
            </w:r>
            <w:r>
              <w:rPr>
                <w:rFonts w:hint="eastAsia" w:ascii="宋体" w:hAnsi="宋体" w:eastAsia="宋体" w:cs="宋体"/>
                <w:b/>
                <w:color w:val="auto"/>
                <w:sz w:val="24"/>
                <w:szCs w:val="24"/>
                <w:highlight w:val="white"/>
                <w:u w:val="single"/>
                <w:lang w:val="en-US" w:eastAsia="zh-CN"/>
              </w:rPr>
              <w:t xml:space="preserve">14</w:t>
            </w:r>
            <w:r>
              <w:rPr>
                <w:rFonts w:hint="eastAsia" w:ascii="宋体" w:hAnsi="宋体" w:eastAsia="宋体" w:cs="宋体"/>
                <w:b/>
                <w:color w:val="auto"/>
                <w:sz w:val="24"/>
                <w:szCs w:val="24"/>
                <w:highlight w:val="white"/>
                <w:u w:val="single"/>
              </w:rPr>
              <w:t xml:space="preserve">日</w:t>
            </w:r>
            <w:r>
              <w:rPr>
                <w:rFonts w:hint="eastAsia" w:ascii="宋体" w:hAnsi="宋体" w:eastAsia="宋体" w:cs="宋体"/>
                <w:b/>
                <w:color w:val="auto"/>
                <w:sz w:val="24"/>
                <w:szCs w:val="24"/>
                <w:highlight w:val="white"/>
                <w:u w:val="single"/>
                <w:lang w:val="en-US" w:eastAsia="zh-CN"/>
              </w:rPr>
              <w:t xml:space="preserve">09</w:t>
            </w:r>
            <w:r>
              <w:rPr>
                <w:rFonts w:hint="eastAsia" w:ascii="宋体" w:hAnsi="宋体" w:eastAsia="宋体" w:cs="宋体"/>
                <w:b/>
                <w:color w:val="auto"/>
                <w:sz w:val="24"/>
                <w:szCs w:val="24"/>
                <w:highlight w:val="white"/>
                <w:u w:val="single"/>
              </w:rPr>
              <w:t xml:space="preserve">:</w:t>
            </w:r>
            <w:r>
              <w:rPr>
                <w:rFonts w:hint="eastAsia" w:ascii="宋体" w:hAnsi="宋体" w:eastAsia="宋体" w:cs="宋体"/>
                <w:b/>
                <w:color w:val="auto"/>
                <w:sz w:val="24"/>
                <w:szCs w:val="24"/>
                <w:highlight w:val="white"/>
                <w:u w:val="single"/>
                <w:lang w:val="en-US" w:eastAsia="zh-CN"/>
              </w:rPr>
              <w:t xml:space="preserve">0</w:t>
            </w:r>
            <w:r>
              <w:rPr>
                <w:rFonts w:hint="eastAsia" w:ascii="宋体" w:hAnsi="宋体" w:eastAsia="宋体" w:cs="宋体"/>
                <w:b/>
                <w:color w:val="auto"/>
                <w:sz w:val="24"/>
                <w:szCs w:val="24"/>
                <w:highlight w:val="white"/>
                <w:u w:val="single"/>
              </w:rPr>
              <w:t xml:space="preserve">0:00</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none"/>
              </w:rPr>
              <w:t xml:space="preserve">北京时间）前递交（上传）投标文件。</w:t>
            </w:r>
            <w:r/>
          </w:p>
        </w:tc>
      </w:tr>
    </w:tbl>
    <w:p>
      <w:pPr>
        <w:pStyle w:val="71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项目编号：JSZC-320703-JSDX-G2026-0019</w:t>
      </w:r>
      <w:r>
        <w:rPr>
          <w:rFonts w:hint="eastAsia" w:ascii="宋体" w:hAnsi="宋体" w:eastAsia="宋体" w:cs="宋体"/>
          <w:color w:val="auto"/>
          <w:sz w:val="24"/>
          <w:szCs w:val="24"/>
          <w:highlight w:val="none"/>
          <w:lang w:val="en-US" w:eastAsia="zh-CN"/>
        </w:rPr>
        <w:t xml:space="preserve"> </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2026海州湾小学智慧体育、图书馆建设项目</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127.39</w:t>
      </w:r>
      <w:r>
        <w:rPr>
          <w:rFonts w:hint="eastAsia" w:ascii="宋体" w:hAnsi="宋体" w:eastAsia="宋体" w:cs="宋体"/>
          <w:color w:val="auto"/>
          <w:sz w:val="24"/>
          <w:szCs w:val="24"/>
          <w:highlight w:val="none"/>
        </w:rPr>
        <w:t xml:space="preserve">万元</w:t>
      </w:r>
      <w:r/>
    </w:p>
    <w:p>
      <w:pPr>
        <w:ind w:firstLine="482"/>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最高限价：人民币</w:t>
      </w:r>
      <w:r>
        <w:rPr>
          <w:rFonts w:hint="eastAsia" w:ascii="宋体" w:hAnsi="宋体" w:eastAsia="宋体"/>
          <w:b w:val="0"/>
          <w:bCs w:val="0"/>
          <w:color w:val="auto"/>
          <w:sz w:val="24"/>
          <w:highlight w:val="none"/>
          <w:lang w:val="en-US" w:eastAsia="zh-CN"/>
        </w:rPr>
        <w:t xml:space="preserve">127.39</w:t>
      </w:r>
      <w:r>
        <w:rPr>
          <w:rFonts w:hint="eastAsia" w:ascii="宋体" w:hAnsi="宋体"/>
          <w:b w:val="0"/>
          <w:bCs w:val="0"/>
          <w:color w:val="auto"/>
          <w:sz w:val="24"/>
          <w:highlight w:val="none"/>
        </w:rPr>
        <w:t xml:space="preserve">万元</w:t>
      </w:r>
      <w:r>
        <w:rPr>
          <w:rFonts w:hint="eastAsia" w:ascii="宋体" w:hAnsi="宋体" w:eastAsia="宋体"/>
          <w:b w:val="0"/>
          <w:bCs w:val="0"/>
          <w:color w:val="auto"/>
          <w:sz w:val="24"/>
          <w:highlight w:val="none"/>
          <w:lang w:eastAsia="zh-CN"/>
        </w:rPr>
        <w:t xml:space="preserve">，</w:t>
      </w:r>
      <w:r>
        <w:rPr>
          <w:rFonts w:hint="eastAsia" w:ascii="宋体" w:hAnsi="宋体"/>
          <w:b w:val="0"/>
          <w:bCs w:val="0"/>
          <w:color w:val="auto"/>
          <w:sz w:val="24"/>
          <w:highlight w:val="none"/>
        </w:rPr>
        <w:t xml:space="preserve">投标报价超过最高限价的投标无效。</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2026海州湾小学智慧体育、图书馆建设项目，</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bookmarkStart w:id="3" w:name="OLE_LINK6"/>
      <w:r>
        <w:rPr>
          <w:rFonts w:hint="eastAsia" w:ascii="宋体" w:hAnsi="宋体" w:eastAsia="宋体" w:cs="宋体"/>
          <w:color w:val="auto"/>
          <w:sz w:val="24"/>
          <w:szCs w:val="24"/>
          <w:highlight w:val="none"/>
          <w:lang w:eastAsia="zh-CN"/>
        </w:rPr>
        <w:t xml:space="preserve">合同签订后</w:t>
      </w:r>
      <w:r>
        <w:rPr>
          <w:rFonts w:hint="eastAsia" w:ascii="宋体" w:hAnsi="宋体" w:eastAsia="宋体" w:cs="宋体"/>
          <w:color w:val="auto"/>
          <w:sz w:val="24"/>
          <w:szCs w:val="24"/>
          <w:highlight w:val="none"/>
          <w:lang w:val="en-US" w:eastAsia="zh-CN"/>
        </w:rPr>
        <w:t xml:space="preserve">40日历天</w:t>
      </w:r>
      <w:r>
        <w:rPr>
          <w:rFonts w:hint="eastAsia" w:ascii="宋体" w:hAnsi="宋体" w:eastAsia="宋体" w:cs="宋体"/>
          <w:color w:val="auto"/>
          <w:sz w:val="24"/>
          <w:szCs w:val="24"/>
          <w:highlight w:val="none"/>
        </w:rPr>
        <w:t xml:space="preserve">内完成供货、安装调试，</w:t>
      </w:r>
      <w:r>
        <w:rPr>
          <w:rFonts w:hint="eastAsia" w:ascii="宋体" w:hAnsi="宋体" w:eastAsia="宋体" w:cs="宋体"/>
          <w:color w:val="auto"/>
          <w:sz w:val="24"/>
          <w:szCs w:val="24"/>
          <w:highlight w:val="none"/>
          <w:lang w:val="en-US" w:eastAsia="zh-CN"/>
        </w:rPr>
        <w:t xml:space="preserve">合格后组织</w:t>
      </w:r>
      <w:r>
        <w:rPr>
          <w:rFonts w:hint="eastAsia" w:ascii="宋体" w:hAnsi="宋体" w:eastAsia="宋体" w:cs="宋体"/>
          <w:color w:val="auto"/>
          <w:sz w:val="24"/>
          <w:szCs w:val="24"/>
          <w:highlight w:val="none"/>
          <w:lang w:eastAsia="zh-CN"/>
        </w:rPr>
        <w:t xml:space="preserve">验收</w:t>
      </w:r>
      <w:bookmarkEnd w:id="3"/>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eastAsia="宋体" w:cs="Times New Roman"/>
          <w:sz w:val="24"/>
          <w:szCs w:val="24"/>
          <w:highlight w:val="none"/>
        </w:rPr>
        <w:t xml:space="preserve">本项目不接受联合体</w:t>
      </w:r>
      <w:r>
        <w:rPr>
          <w:rFonts w:hint="eastAsia" w:eastAsia="宋体" w:cs="Times New Roman"/>
          <w:sz w:val="24"/>
          <w:szCs w:val="24"/>
          <w:highlight w:val="none"/>
          <w:lang w:val="en-US" w:eastAsia="zh-CN"/>
        </w:rPr>
        <w:t xml:space="preserve">投标</w:t>
      </w:r>
      <w:r>
        <w:rPr>
          <w:rFonts w:hint="eastAsia" w:eastAsia="宋体" w:cs="Times New Roman"/>
          <w:sz w:val="24"/>
          <w:szCs w:val="24"/>
          <w:highlight w:val="none"/>
        </w:rPr>
        <w:t xml:space="preserve">。</w:t>
      </w:r>
      <w:r/>
    </w:p>
    <w:p>
      <w:pPr>
        <w:pStyle w:val="71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b/>
          <w:bCs/>
          <w:sz w:val="24"/>
          <w:szCs w:val="24"/>
          <w:highlight w:val="none"/>
        </w:rPr>
        <w:t xml:space="preserve">（根据连财购〔2023〕4号文件精神，2、3项可以提供《财务状况报告及税收、社会保障资金缴纳情况承诺函》，详见第六章 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sz w:val="24"/>
          <w:szCs w:val="24"/>
          <w:highlight w:val="none"/>
        </w:rPr>
        <w:t xml:space="preserve">本项目不接受进口产品（进口产品是指通过中国海关报关验放进入中国境内且产自关境外的产品）</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eastAsia="宋体" w:cs="Times New Roman"/>
          <w:sz w:val="24"/>
          <w:szCs w:val="24"/>
          <w:highlight w:val="none"/>
          <w:lang w:eastAsia="zh-CN"/>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Times New Roman"/>
          <w:b/>
          <w:bCs/>
          <w:sz w:val="24"/>
          <w:szCs w:val="28"/>
          <w:highlight w:val="none"/>
          <w:lang w:val="en-US" w:eastAsia="zh-CN"/>
        </w:rPr>
        <w:t xml:space="preserve">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地点：在“江苏政府采购网”自行免费下载招标文件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none"/>
        </w:rPr>
        <w:t xml:space="preserve">截止时间：</w:t>
      </w:r>
      <w:r>
        <w:rPr>
          <w:rFonts w:hint="eastAsia" w:ascii="宋体" w:hAnsi="宋体" w:eastAsia="宋体" w:cs="宋体"/>
          <w:b/>
          <w:bCs/>
          <w:color w:val="auto"/>
          <w:sz w:val="24"/>
          <w:szCs w:val="24"/>
          <w:highlight w:val="white"/>
        </w:rPr>
        <w:t xml:space="preserve">202</w:t>
      </w:r>
      <w:r>
        <w:rPr>
          <w:rFonts w:hint="eastAsia" w:ascii="宋体" w:hAnsi="宋体" w:eastAsia="宋体" w:cs="宋体"/>
          <w:b/>
          <w:bCs/>
          <w:color w:val="auto"/>
          <w:sz w:val="24"/>
          <w:szCs w:val="24"/>
          <w:highlight w:val="white"/>
          <w:lang w:val="en-US" w:eastAsia="zh-CN"/>
        </w:rPr>
        <w:t xml:space="preserve">6</w:t>
      </w:r>
      <w:r>
        <w:rPr>
          <w:rFonts w:hint="eastAsia" w:ascii="宋体" w:hAnsi="宋体" w:eastAsia="宋体" w:cs="宋体"/>
          <w:b/>
          <w:bCs/>
          <w:color w:val="auto"/>
          <w:sz w:val="24"/>
          <w:szCs w:val="24"/>
          <w:highlight w:val="white"/>
        </w:rPr>
        <w:t xml:space="preserve">年</w:t>
      </w:r>
      <w:r>
        <w:rPr>
          <w:rFonts w:hint="eastAsia" w:ascii="宋体" w:hAnsi="宋体" w:eastAsia="宋体" w:cs="宋体"/>
          <w:b/>
          <w:bCs/>
          <w:color w:val="auto"/>
          <w:sz w:val="24"/>
          <w:szCs w:val="24"/>
          <w:highlight w:val="white"/>
          <w:lang w:val="en-US" w:eastAsia="zh-CN"/>
        </w:rPr>
        <w:t xml:space="preserve">10</w:t>
      </w:r>
      <w:r>
        <w:rPr>
          <w:rFonts w:hint="eastAsia" w:ascii="宋体" w:hAnsi="宋体" w:eastAsia="宋体" w:cs="宋体"/>
          <w:b/>
          <w:bCs/>
          <w:color w:val="auto"/>
          <w:sz w:val="24"/>
          <w:szCs w:val="24"/>
          <w:highlight w:val="white"/>
        </w:rPr>
        <w:t xml:space="preserve">月</w:t>
      </w:r>
      <w:r>
        <w:rPr>
          <w:rFonts w:hint="eastAsia" w:ascii="宋体" w:hAnsi="宋体" w:eastAsia="宋体" w:cs="宋体"/>
          <w:b/>
          <w:bCs/>
          <w:color w:val="auto"/>
          <w:sz w:val="24"/>
          <w:szCs w:val="24"/>
          <w:highlight w:val="white"/>
          <w:lang w:val="en-US" w:eastAsia="zh-CN"/>
        </w:rPr>
        <w:t xml:space="preserve">14</w:t>
      </w:r>
      <w:r>
        <w:rPr>
          <w:rFonts w:hint="eastAsia" w:ascii="宋体" w:hAnsi="宋体" w:eastAsia="宋体" w:cs="宋体"/>
          <w:b/>
          <w:bCs/>
          <w:color w:val="auto"/>
          <w:sz w:val="24"/>
          <w:szCs w:val="24"/>
          <w:highlight w:val="white"/>
        </w:rPr>
        <w:t xml:space="preserve">日</w:t>
      </w:r>
      <w:r>
        <w:rPr>
          <w:rFonts w:hint="eastAsia" w:ascii="宋体" w:hAnsi="宋体" w:eastAsia="宋体" w:cs="宋体"/>
          <w:b/>
          <w:bCs/>
          <w:color w:val="auto"/>
          <w:sz w:val="24"/>
          <w:szCs w:val="24"/>
          <w:highlight w:val="white"/>
          <w:lang w:val="en-US" w:eastAsia="zh-CN"/>
        </w:rPr>
        <w:t xml:space="preserve">09</w:t>
      </w:r>
      <w:r>
        <w:rPr>
          <w:rFonts w:hint="eastAsia" w:ascii="宋体" w:hAnsi="宋体" w:eastAsia="宋体" w:cs="宋体"/>
          <w:b/>
          <w:bCs/>
          <w:color w:val="auto"/>
          <w:sz w:val="24"/>
          <w:szCs w:val="24"/>
          <w:highlight w:val="white"/>
        </w:rPr>
        <w:t xml:space="preserve">:</w:t>
      </w:r>
      <w:r>
        <w:rPr>
          <w:rFonts w:hint="eastAsia" w:ascii="宋体" w:hAnsi="宋体" w:eastAsia="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0:00（北京时间）</w:t>
      </w:r>
      <w:r>
        <w:rPr>
          <w:b/>
          <w:bCs/>
          <w:highlight w:val="white"/>
        </w:rP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开标时间：</w:t>
      </w:r>
      <w:r>
        <w:rPr>
          <w:rFonts w:hint="eastAsia" w:ascii="宋体" w:hAnsi="宋体" w:eastAsia="宋体" w:cs="宋体"/>
          <w:b/>
          <w:bCs/>
          <w:color w:val="auto"/>
          <w:sz w:val="24"/>
          <w:szCs w:val="24"/>
          <w:highlight w:val="white"/>
        </w:rPr>
        <w:t xml:space="preserve">202</w:t>
      </w:r>
      <w:r>
        <w:rPr>
          <w:rFonts w:hint="eastAsia" w:ascii="宋体" w:hAnsi="宋体" w:eastAsia="宋体" w:cs="宋体"/>
          <w:b/>
          <w:bCs/>
          <w:color w:val="auto"/>
          <w:sz w:val="24"/>
          <w:szCs w:val="24"/>
          <w:highlight w:val="white"/>
          <w:lang w:val="en-US" w:eastAsia="zh-CN"/>
        </w:rPr>
        <w:t xml:space="preserve">6</w:t>
      </w:r>
      <w:r>
        <w:rPr>
          <w:rFonts w:hint="eastAsia" w:ascii="宋体" w:hAnsi="宋体" w:eastAsia="宋体" w:cs="宋体"/>
          <w:b/>
          <w:bCs/>
          <w:color w:val="auto"/>
          <w:sz w:val="24"/>
          <w:szCs w:val="24"/>
          <w:highlight w:val="white"/>
        </w:rPr>
        <w:t xml:space="preserve">年</w:t>
      </w:r>
      <w:r>
        <w:rPr>
          <w:rFonts w:hint="eastAsia" w:ascii="宋体" w:hAnsi="宋体" w:eastAsia="宋体" w:cs="宋体"/>
          <w:b/>
          <w:bCs/>
          <w:color w:val="auto"/>
          <w:sz w:val="24"/>
          <w:szCs w:val="24"/>
          <w:highlight w:val="white"/>
          <w:lang w:val="en-US" w:eastAsia="zh-CN"/>
        </w:rPr>
        <w:t xml:space="preserve">10</w:t>
      </w:r>
      <w:r>
        <w:rPr>
          <w:rFonts w:hint="eastAsia" w:ascii="宋体" w:hAnsi="宋体" w:eastAsia="宋体" w:cs="宋体"/>
          <w:b/>
          <w:bCs/>
          <w:color w:val="auto"/>
          <w:sz w:val="24"/>
          <w:szCs w:val="24"/>
          <w:highlight w:val="white"/>
        </w:rPr>
        <w:t xml:space="preserve">月</w:t>
      </w:r>
      <w:r>
        <w:rPr>
          <w:rFonts w:hint="eastAsia" w:ascii="宋体" w:hAnsi="宋体" w:eastAsia="宋体" w:cs="宋体"/>
          <w:b/>
          <w:bCs/>
          <w:color w:val="auto"/>
          <w:sz w:val="24"/>
          <w:szCs w:val="24"/>
          <w:highlight w:val="white"/>
          <w:lang w:val="en-US" w:eastAsia="zh-CN"/>
        </w:rPr>
        <w:t xml:space="preserve">14</w:t>
      </w:r>
      <w:r>
        <w:rPr>
          <w:rFonts w:hint="eastAsia" w:ascii="宋体" w:hAnsi="宋体" w:eastAsia="宋体" w:cs="宋体"/>
          <w:b/>
          <w:bCs/>
          <w:color w:val="auto"/>
          <w:sz w:val="24"/>
          <w:szCs w:val="24"/>
          <w:highlight w:val="white"/>
        </w:rPr>
        <w:t xml:space="preserve">日</w:t>
      </w:r>
      <w:r>
        <w:rPr>
          <w:rFonts w:hint="eastAsia" w:ascii="宋体" w:hAnsi="宋体" w:eastAsia="宋体" w:cs="宋体"/>
          <w:b/>
          <w:bCs/>
          <w:color w:val="auto"/>
          <w:sz w:val="24"/>
          <w:szCs w:val="24"/>
          <w:highlight w:val="white"/>
          <w:lang w:val="en-US" w:eastAsia="zh-CN"/>
        </w:rPr>
        <w:t xml:space="preserve">09</w:t>
      </w:r>
      <w:r>
        <w:rPr>
          <w:rFonts w:hint="eastAsia" w:ascii="宋体" w:hAnsi="宋体" w:eastAsia="宋体" w:cs="宋体"/>
          <w:b/>
          <w:bCs/>
          <w:color w:val="auto"/>
          <w:sz w:val="24"/>
          <w:szCs w:val="24"/>
          <w:highlight w:val="white"/>
        </w:rPr>
        <w:t xml:space="preserve">:</w:t>
      </w:r>
      <w:r>
        <w:rPr>
          <w:rFonts w:hint="eastAsia" w:ascii="宋体" w:hAnsi="宋体" w:eastAsia="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0:00（北京时间）</w:t>
      </w:r>
      <w:r>
        <w:rPr>
          <w:highlight w:val="white"/>
        </w:rP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7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bookmarkStart w:id="15" w:name="_GoBack"/>
      <w:r/>
      <w:bookmarkEnd w:id="1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w:t>
      </w:r>
      <w:r>
        <w:rPr>
          <w:rFonts w:hint="eastAsia" w:eastAsia="宋体" w:cs="Times New Roman"/>
          <w:b/>
          <w:bCs/>
          <w:sz w:val="24"/>
          <w:szCs w:val="24"/>
          <w:highlight w:val="none"/>
        </w:rPr>
        <w:t xml:space="preserve">本次招标不收取投标保证金</w:t>
      </w:r>
      <w:r>
        <w:rPr>
          <w:rFonts w:hint="eastAsia" w:eastAsia="宋体" w:cs="Times New Roman"/>
          <w:sz w:val="24"/>
          <w:szCs w:val="24"/>
          <w:highlight w:val="none"/>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2.本招标文件中</w:t>
      </w:r>
      <w:r>
        <w:rPr>
          <w:rFonts w:hint="eastAsia" w:eastAsia="宋体" w:cs="Times New Roman"/>
          <w:sz w:val="24"/>
          <w:szCs w:val="24"/>
          <w:highlight w:val="none"/>
          <w:lang w:val="en-US" w:eastAsia="zh-CN"/>
        </w:rPr>
        <w:t xml:space="preserve">标注★</w:t>
      </w:r>
      <w:r>
        <w:rPr>
          <w:rFonts w:hint="eastAsia" w:eastAsia="宋体" w:cs="Times New Roman"/>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7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连云港市海州湾小学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连云港市连云区瀚海路 60 号</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：董主任 18061398916</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2.采购代理机构信息</w:t>
      </w:r>
      <w:r/>
    </w:p>
    <w:p>
      <w:pPr>
        <w:ind w:firstLine="480"/>
        <w:jc w:val="left"/>
        <w:spacing w:line="500" w:lineRule="exact"/>
        <w:rPr>
          <w:rFonts w:hint="eastAsia" w:eastAsia="宋体" w:cs="Times New Roman"/>
          <w:sz w:val="24"/>
          <w:szCs w:val="24"/>
          <w:highlight w:val="none"/>
          <w:lang w:eastAsia="zh-CN"/>
        </w:rPr>
      </w:pPr>
      <w:r>
        <w:rPr>
          <w:rFonts w:hint="eastAsia" w:eastAsia="宋体" w:cs="Times New Roman"/>
          <w:sz w:val="24"/>
          <w:szCs w:val="24"/>
          <w:highlight w:val="none"/>
        </w:rPr>
        <w:t xml:space="preserve">名    称：</w:t>
      </w:r>
      <w:r>
        <w:rPr>
          <w:rFonts w:hint="eastAsia" w:eastAsia="宋体" w:cs="Times New Roman"/>
          <w:sz w:val="24"/>
          <w:szCs w:val="24"/>
          <w:highlight w:val="none"/>
          <w:lang w:eastAsia="zh-CN"/>
        </w:rPr>
        <w:t xml:space="preserve">江苏鼎新工程咨询有限公司</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地    址：</w:t>
      </w:r>
      <w:r>
        <w:rPr>
          <w:rFonts w:hint="eastAsia" w:ascii="宋体" w:hAnsi="宋体" w:eastAsia="宋体" w:cs="宋体"/>
          <w:sz w:val="24"/>
          <w:szCs w:val="28"/>
          <w:highlight w:val="none"/>
        </w:rPr>
        <w:t xml:space="preserve">连云港市</w:t>
      </w:r>
      <w:r>
        <w:rPr>
          <w:rFonts w:hint="eastAsia" w:ascii="宋体" w:hAnsi="宋体" w:eastAsia="宋体" w:cs="宋体"/>
          <w:sz w:val="24"/>
          <w:szCs w:val="28"/>
          <w:highlight w:val="none"/>
          <w:lang w:eastAsia="zh-CN"/>
        </w:rPr>
        <w:t xml:space="preserve">海州区德惠商务大厦</w:t>
      </w:r>
      <w:r>
        <w:rPr>
          <w:rFonts w:hint="eastAsia" w:ascii="宋体" w:hAnsi="宋体" w:eastAsia="宋体" w:cs="宋体"/>
          <w:sz w:val="24"/>
          <w:szCs w:val="28"/>
          <w:highlight w:val="none"/>
          <w:lang w:val="en-US" w:eastAsia="zh-CN"/>
        </w:rPr>
        <w:t xml:space="preserve">B座613室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 系 人：</w:t>
      </w:r>
      <w:r>
        <w:rPr>
          <w:rFonts w:hint="eastAsia" w:eastAsia="宋体" w:cs="Times New Roman"/>
          <w:sz w:val="24"/>
          <w:szCs w:val="24"/>
          <w:highlight w:val="none"/>
          <w:lang w:val="en-US" w:eastAsia="zh-CN"/>
        </w:rPr>
        <w:t xml:space="preserve">崔</w:t>
      </w:r>
      <w:r>
        <w:rPr>
          <w:rFonts w:hint="eastAsia" w:eastAsia="宋体" w:cs="Times New Roman"/>
          <w:sz w:val="24"/>
          <w:szCs w:val="24"/>
          <w:highlight w:val="none"/>
        </w:rPr>
        <w:t xml:space="preserve">工</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eastAsia="宋体" w:cs="Times New Roman"/>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15380258577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董主任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18061398916</w:t>
      </w:r>
      <w:r/>
    </w:p>
    <w:p>
      <w:pPr>
        <w:rPr>
          <w:rFonts w:hint="eastAsia" w:ascii="宋体" w:hAnsi="宋体" w:eastAsia="宋体" w:cs="宋体"/>
          <w:b w:val="0"/>
          <w:color w:val="auto"/>
          <w:highlight w:val="none"/>
        </w:rPr>
      </w:pPr>
      <w:r/>
      <w:bookmarkStart w:id="4" w:name="_Toc162361611"/>
      <w:r>
        <w:rPr>
          <w:rFonts w:hint="eastAsia" w:ascii="宋体" w:hAnsi="宋体" w:eastAsia="宋体" w:cs="宋体"/>
          <w:b w:val="0"/>
          <w:color w:val="auto"/>
          <w:highlight w:val="none"/>
        </w:rPr>
        <w:br w:type="page" w:clear="all"/>
      </w:r>
      <w:bookmarkEnd w:id="4"/>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5" w:name="_Toc165205795"/>
      <w:r/>
      <w:bookmarkStart w:id="6" w:name="_Toc162361612"/>
      <w:r>
        <w:rPr>
          <w:rFonts w:hint="eastAsia" w:ascii="黑体" w:hAnsi="黑体" w:eastAsia="黑体" w:cs="Times New Roman"/>
          <w:b w:val="0"/>
          <w:bCs/>
          <w:sz w:val="44"/>
          <w:szCs w:val="44"/>
          <w:highlight w:val="none"/>
          <w:lang w:val="en-US" w:eastAsia="zh-CN" w:bidi="ar-SA"/>
        </w:rPr>
        <w:t xml:space="preserve">第二章  投标人须知</w:t>
      </w:r>
      <w:bookmarkEnd w:id="5"/>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一、总则</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1、采购方式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 本次招标采取公开招标方式，本招标文件仅适用于招标公告中所述项目。</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2、合格的供应商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 满足招标公告中申请人的资格要求的规定。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 满足本招标文件全部实质性要求和条件的规定。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 符合上述条件的供应商应承担投标及履约过程应承担的全部责任与义务。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3、适用法律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4、投标费用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4.1 供应商应自行承担所有与参与投标有关的费用，无论投标过程中的做法和结果如何，采购人和</w:t>
      </w:r>
      <w:r>
        <w:rPr>
          <w:rFonts w:hint="eastAsia" w:eastAsia="宋体" w:cs="Times New Roman"/>
          <w:sz w:val="24"/>
          <w:szCs w:val="24"/>
          <w:highlight w:val="none"/>
          <w:lang w:eastAsia="zh-CN"/>
        </w:rPr>
        <w:t xml:space="preserve">江苏鼎新工程咨询有限公司</w:t>
      </w:r>
      <w:r>
        <w:rPr>
          <w:rFonts w:hint="eastAsia" w:eastAsia="宋体" w:cs="Times New Roman"/>
          <w:sz w:val="24"/>
          <w:szCs w:val="24"/>
          <w:highlight w:val="none"/>
        </w:rPr>
        <w:t xml:space="preserve">（以下简称采购代理机构）在任何情况下均无义务和责任承担这些费用。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4.2 </w:t>
      </w:r>
      <w:r>
        <w:rPr>
          <w:rFonts w:ascii="Calibri" w:hAnsi="Calibri" w:eastAsia="宋体" w:cs="Calibri"/>
          <w:color w:val="000000"/>
          <w:sz w:val="24"/>
          <w:szCs w:val="24"/>
        </w:rPr>
        <w:t xml:space="preserve">供应商投标时报价须包含代理费（供应商在投标报价时可综合考虑此费用，不单列）。依据本项目委托代理协议约定</w:t>
      </w:r>
      <w:r>
        <w:rPr>
          <w:rFonts w:hint="default" w:ascii="Calibri" w:hAnsi="Calibri" w:eastAsia="宋体" w:cs="Calibri"/>
          <w:color w:val="000000"/>
          <w:sz w:val="24"/>
          <w:szCs w:val="24"/>
        </w:rPr>
        <w:t xml:space="preserve">，本项目采购代理费根据（</w:t>
      </w:r>
      <w:r>
        <w:rPr>
          <w:rFonts w:hint="default" w:ascii="Calibri" w:hAnsi="Calibri" w:eastAsia="宋体" w:cs="Calibri"/>
          <w:color w:val="000000"/>
          <w:sz w:val="24"/>
          <w:szCs w:val="24"/>
          <w:lang w:val="en-US" w:eastAsia="zh-CN"/>
        </w:rPr>
        <w:t xml:space="preserve">连</w:t>
      </w:r>
      <w:r>
        <w:rPr>
          <w:rFonts w:hint="default" w:ascii="Calibri" w:hAnsi="Calibri" w:eastAsia="宋体" w:cs="Calibri"/>
          <w:color w:val="000000"/>
          <w:sz w:val="24"/>
          <w:szCs w:val="24"/>
        </w:rPr>
        <w:t xml:space="preserve">招协〔202</w:t>
      </w:r>
      <w:r>
        <w:rPr>
          <w:rFonts w:hint="default" w:ascii="Calibri" w:hAnsi="Calibri" w:eastAsia="宋体" w:cs="Calibri"/>
          <w:color w:val="000000"/>
          <w:sz w:val="24"/>
          <w:szCs w:val="24"/>
          <w:lang w:val="en-US" w:eastAsia="zh-CN"/>
        </w:rPr>
        <w:t xml:space="preserve">6</w:t>
      </w:r>
      <w:r>
        <w:rPr>
          <w:rFonts w:hint="default" w:ascii="Calibri" w:hAnsi="Calibri" w:eastAsia="宋体" w:cs="Calibri"/>
          <w:color w:val="000000"/>
          <w:sz w:val="24"/>
          <w:szCs w:val="24"/>
        </w:rPr>
        <w:t xml:space="preserve">〕0</w:t>
      </w:r>
      <w:r>
        <w:rPr>
          <w:rFonts w:hint="default" w:ascii="Calibri" w:hAnsi="Calibri" w:eastAsia="宋体" w:cs="Calibri"/>
          <w:color w:val="000000"/>
          <w:sz w:val="24"/>
          <w:szCs w:val="24"/>
          <w:lang w:val="en-US" w:eastAsia="zh-CN"/>
        </w:rPr>
        <w:t xml:space="preserve">1</w:t>
      </w:r>
      <w:r>
        <w:rPr>
          <w:rFonts w:hint="default" w:ascii="Calibri" w:hAnsi="Calibri" w:eastAsia="宋体" w:cs="Calibri"/>
          <w:color w:val="000000"/>
          <w:sz w:val="24"/>
          <w:szCs w:val="24"/>
        </w:rPr>
        <w:t xml:space="preserve">号文）规定标准下浮</w:t>
      </w:r>
      <w:r>
        <w:rPr>
          <w:rFonts w:hint="eastAsia" w:eastAsia="宋体" w:cs="Calibri"/>
          <w:color w:val="000000"/>
          <w:sz w:val="24"/>
          <w:szCs w:val="24"/>
          <w:lang w:val="en-US" w:eastAsia="zh-CN"/>
        </w:rPr>
        <w:t xml:space="preserve">70</w:t>
      </w:r>
      <w:r>
        <w:rPr>
          <w:rFonts w:hint="default" w:ascii="Calibri" w:hAnsi="Calibri" w:eastAsia="宋体" w:cs="Calibri"/>
          <w:color w:val="000000"/>
          <w:sz w:val="24"/>
          <w:szCs w:val="24"/>
        </w:rPr>
        <w:t xml:space="preserve">%计取，由中标人支付。支付方式：电汇、网银、现金。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5、招标文件的约束力</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5.1 供应商一旦参与本项目采购活动，即被认为接受了本招标文件的规定和约束。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二、招标文件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6、招标文件的构成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6.1 招标文件由以下部分构成：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（1）投标邀请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sz w:val="24"/>
          <w:szCs w:val="24"/>
          <w:highlight w:val="none"/>
          <w:lang w:val="en-US" w:eastAsia="zh-CN"/>
        </w:rPr>
        <w:t xml:space="preserve">投标人</w:t>
      </w:r>
      <w:r>
        <w:rPr>
          <w:rFonts w:hint="eastAsia" w:eastAsia="宋体" w:cs="Times New Roman"/>
          <w:sz w:val="24"/>
          <w:szCs w:val="24"/>
          <w:highlight w:val="none"/>
        </w:rPr>
        <w:t xml:space="preserve">须知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（3）合同文本</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（4）采购需求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（5）评标方法与评标标准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（6）投标文件格式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请仔细检查招标文件是否齐全，如有缺漏请立即与采购代理机构联系解决。</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7、招标文件的澄清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7.1 任何要求对招标文件进行澄清的供应商，应在投标截止时间十日前按招标公告中的通讯地址，以书面形式通知采购人或者采购代理机构。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8、招标文件的修改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8.1 在投标截止时间前，采购人和采购代理机构可以对招标文件进行修改。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8.2 采购人和采购代理机构有权按照法定的要求推迟投标截止时间和开标时间。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8.3 招标文件的修改将在江苏政府采购网公布，补充文件将作为招标文件的组成部分，并对供应商具有约束力。</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三、投标文件编制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9、投标文件编写注意事项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10、投标文件的语言及度量衡单位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11、投标文件的构成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11.3 特别提醒供应商，混乱的编排导致投标文件被误读或评标委员会（以下简称评委会）查找不到有效文件是供应商的风险。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12、证明供应商及投标标的符合招标文件规定的文件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12.1 供应商应按照招标文件要求提交证明文件，证明其及投标标的符合招标文件规定。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12.3 供应商委托代理时应当提交授权委托书，请按招标文件第六章给定格式及要求填写并附法定代表人（单位负责人）与委托代理人身份证明。</w:t>
      </w:r>
      <w:r/>
    </w:p>
    <w:p>
      <w:pPr>
        <w:ind w:firstLine="562"/>
        <w:jc w:val="left"/>
        <w:keepLines/>
        <w:keepNext/>
        <w:spacing w:before="0" w:after="0" w:line="360" w:lineRule="auto"/>
        <w:widowControl w:val="off"/>
        <w:rPr>
          <w:rFonts w:hint="default" w:ascii="Times New Roman" w:hAnsi="Times New Roman" w:eastAsia="宋体" w:cs="Times New Roman"/>
          <w:b/>
          <w:bCs/>
          <w:sz w:val="32"/>
          <w:szCs w:val="32"/>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13、投标分项报价表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（1）投标的货物总价；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（2）货物的标准附件、备品备件、专用工具、运输、装卸等各种费用；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（3）必要的保险费用和各项税金；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（4）投标总价要求包含安装维保费用。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13.3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14、技术要求响应及偏离表、商务要求响应及偏离表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14.2 供应商可在投标文件中提供认为需要的其他技术文件或说明。</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15、服务承诺、培训计划、人员安排及其他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15.2 供应商应根据招标文件要求提供培训计划、人员安排等。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15.3 供应商应根据招标文件要求提供所投标的的主要组成部分、功能设计、实现思路及关键技术等。</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16、投标函和开标一览表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16.1 供应商应按照招标文件提供的格式完整、正确填写投标函、开标一览表。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17、投标有效期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17.1 投标有效期为招标文件规定的开标之日后</w:t>
      </w:r>
      <w:r>
        <w:rPr>
          <w:rFonts w:hint="eastAsia" w:eastAsia="宋体" w:cs="Times New Roman"/>
          <w:sz w:val="24"/>
          <w:szCs w:val="24"/>
          <w:highlight w:val="none"/>
          <w:lang w:val="en-US" w:eastAsia="zh-CN"/>
        </w:rPr>
        <w:t xml:space="preserve">一百二十</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120</w:t>
      </w:r>
      <w:r>
        <w:rPr>
          <w:rFonts w:hint="eastAsia" w:eastAsia="宋体" w:cs="Times New Roman"/>
          <w:sz w:val="24"/>
          <w:szCs w:val="24"/>
          <w:highlight w:val="none"/>
        </w:rPr>
        <w:t xml:space="preserve">）天。投标有效期比规定短的将被视为未实质性响应招标文件而予以拒绝。</w:t>
      </w:r>
      <w:r/>
    </w:p>
    <w:p>
      <w:pPr>
        <w:ind w:firstLine="480"/>
        <w:jc w:val="left"/>
        <w:spacing w:line="500" w:lineRule="exact"/>
        <w:rPr>
          <w:rFonts w:eastAsia="宋体" w:cs="Times New Roman"/>
          <w:color w:val="ff0000"/>
          <w:sz w:val="24"/>
          <w:szCs w:val="24"/>
          <w:highlight w:val="none"/>
        </w:rPr>
      </w:pPr>
      <w:r>
        <w:rPr>
          <w:rFonts w:hint="eastAsia" w:eastAsia="宋体" w:cs="Times New Roman"/>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四、投标文件递交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18、电子投标文件的递交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18.1 供应商应当按照《操作手册》规定，在投标截止时间前制作并递交（上传）电子投标文件。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19、投标截止时间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19.1 供应商递交（上传）电子投标文件的时间不得迟于招标公告中规定的投标截止时间。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20、投标文件的拒收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20.1 采购代理机构拒绝接收在招标文件规定的投标截止时间后递交（上传）的任何投标文件。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21、投标文件的撤回和修改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21.3 在投标截止时间至招标文件规定的投标有效期满之间的这段时间内，供应商不得撤回其投标。</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五、开标与评标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22、开标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22.5 供应商未参加开标的，视同认可开标结果。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22.6 供应商在开标、评标全过程中应保持通讯畅通，及时登录“苏采云”系统查阅、答复相关信息，并安排专人与采购代理机构及评委会联系。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23、评标委员会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23.1 开标后，采购代理机构将组织评委会进行评标。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24、评标过程的保密与公正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24.3 采购代理机构和评委会不向未中标的供应商解释未中标原因，也不公布评标过程中的相关细节。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25、投标文件的澄清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评委会并非对每个供应商都提出澄清、说明或者补正要求。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25.3 接到评委会澄清、说明或者补正要求的供应商如未按要求响应，其风险由供应商自行承担。</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26、对投标文件的审查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26.1 投标文件审查分为资格审查和符合性审查。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rFonts w:eastAsia="宋体" w:cs="Times New Roman"/>
          <w:color w:val="000000"/>
          <w:sz w:val="24"/>
          <w:szCs w:val="24"/>
          <w:highlight w:val="none"/>
        </w:rPr>
      </w:pPr>
      <w:r>
        <w:rPr>
          <w:rFonts w:hint="eastAsia" w:eastAsia="宋体" w:cs="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eastAsia="宋体" w:cs="Times New Roman"/>
          <w:color w:val="000000"/>
          <w:sz w:val="24"/>
          <w:szCs w:val="24"/>
          <w:highlight w:val="none"/>
        </w:rPr>
        <w:t xml:space="preserve">用记录的，视同联合体存在不良信用记录。</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rFonts w:eastAsia="宋体" w:cs="Times New Roman"/>
          <w:color w:val="000000"/>
          <w:sz w:val="24"/>
          <w:szCs w:val="24"/>
          <w:highlight w:val="none"/>
        </w:rPr>
        <w:t xml:space="preserve">且</w:t>
      </w:r>
      <w:r>
        <w:rPr>
          <w:rFonts w:hint="eastAsia" w:eastAsia="宋体" w:cs="Times New Roman"/>
          <w:color w:val="000000"/>
          <w:sz w:val="24"/>
          <w:szCs w:val="24"/>
          <w:highlight w:val="none"/>
        </w:rPr>
        <w:t xml:space="preserve">与招标文件的</w:t>
      </w:r>
      <w:r>
        <w:rPr>
          <w:rFonts w:eastAsia="宋体" w:cs="Times New Roman"/>
          <w:color w:val="000000"/>
          <w:sz w:val="24"/>
          <w:szCs w:val="24"/>
          <w:highlight w:val="none"/>
        </w:rPr>
        <w:t xml:space="preserve">其余非实质性要求和条件</w:t>
      </w:r>
      <w:r>
        <w:rPr>
          <w:rFonts w:hint="eastAsia" w:eastAsia="宋体" w:cs="Times New Roman"/>
          <w:color w:val="000000"/>
          <w:sz w:val="24"/>
          <w:szCs w:val="24"/>
          <w:highlight w:val="none"/>
        </w:rPr>
        <w:t xml:space="preserve">没有重大偏离。</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26.2 </w:t>
      </w:r>
      <w:r>
        <w:rPr>
          <w:rFonts w:hint="eastAsia" w:eastAsia="宋体" w:cs="宋体"/>
          <w:color w:val="000000"/>
          <w:sz w:val="24"/>
          <w:szCs w:val="24"/>
          <w:highlight w:val="none"/>
        </w:rPr>
        <w:t xml:space="preserve">所谓重大偏离</w:t>
      </w:r>
      <w:r>
        <w:rPr>
          <w:rFonts w:ascii="宋体" w:hAnsi="宋体" w:eastAsia="宋体" w:cs="Times New Roman"/>
          <w:color w:val="000000"/>
          <w:sz w:val="24"/>
          <w:highlight w:val="none"/>
        </w:rPr>
        <w:t xml:space="preserve">是指</w:t>
      </w:r>
      <w:r>
        <w:rPr>
          <w:rFonts w:hint="eastAsia" w:eastAsia="宋体"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eastAsia="宋体" w:cs="Times New Roman"/>
          <w:sz w:val="24"/>
          <w:szCs w:val="24"/>
          <w:highlight w:val="none"/>
        </w:rPr>
      </w:pPr>
      <w:r>
        <w:rPr>
          <w:rFonts w:hint="eastAsia" w:eastAsia="宋体" w:cs="Times New Roman"/>
          <w:color w:val="000000"/>
          <w:sz w:val="24"/>
          <w:szCs w:val="24"/>
          <w:highlight w:val="none"/>
        </w:rPr>
        <w:t xml:space="preserve">26.3如果投标文件实质上</w:t>
      </w:r>
      <w:r>
        <w:rPr>
          <w:rFonts w:hint="eastAsia" w:eastAsia="宋体" w:cs="Times New Roman"/>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（1）投标文件中开标一览表内容与投标文件中相应内容不一致的，以开标一览表为准。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（2）大写金额和小写金额不一致的，以大写金额为准。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（3）单价金额小数点或者百分比有明显错位的，以开标一览表的总价为准，并修改单价。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（4）总价金额与按单价汇总金额不一致的，以单价金额计算结果为准。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同时出现两种以上错误的，按照前款规定的顺序修正。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26.7 政府采购异常低价审查：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（1）评审过程中出现下列情形之一的，磋商小组应当启动异常低价投标（响应）审查程序：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③投标（响应）报价低于采购项目最高限价45%的，即投标（响应）报价&lt;采购项目最高限价×45%</w:t>
      </w:r>
      <w:r>
        <w:rPr>
          <w:rFonts w:hint="eastAsia" w:eastAsia="宋体" w:cs="Times New Roman"/>
          <w:sz w:val="24"/>
          <w:szCs w:val="24"/>
          <w:highlight w:val="none"/>
          <w:lang w:eastAsia="zh-CN"/>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④评审委员会基于专业判断，认为供应商报价过低，有可能影响产品质量或者不能诚信履约的其他情形</w:t>
      </w:r>
      <w:r>
        <w:rPr>
          <w:rFonts w:hint="eastAsia" w:eastAsia="宋体" w:cs="Times New Roman"/>
          <w:sz w:val="24"/>
          <w:szCs w:val="24"/>
          <w:highlight w:val="none"/>
        </w:rPr>
        <w:t xml:space="preserve">。</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27、无效投标条款和废标条款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27.1 无效投标条款：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（1）供应商未按照招标文件要求递交（上传）电子投标文件的。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（2）供应商在“苏采云”系统规定的时间内未成功解密电子投标文件的。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（3）供应商不具备招标文件中规定的资格要求的。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（5）供应商提交两个（含两个）以上不同的投标报价的。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（6）供应商的报价超过了采购预算或者最高限价的。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（8）不符合招标文件规定的实质性要求和条件的。（本招标文件中标注★部分为实质性要求和条件）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（10）供应商未通过符合性审查的。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（11）投标文件含有采购人不能接受的附加条件的。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（12）投标文件未按照招标文件要求加盖公章（CA电子公章）的。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（13）其他法律、法规及本招标文件规定的属于无效投标的情形。</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27.2 有下列情形之一的，视为供应商串通投标，投标无效：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（1）不同供应商的投标文件由同一单位或者个人编制。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（2）不同供应商委托同一单位或者个人办理投标事宜。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（3）不同供应商的投标文件载明的项目管理成员或者联系人员为同一人。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（4）不同供应商的投标文件异常一致或者投标报价呈规律性差异。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（5）不同供应商的投标文件相互混装。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27.3 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（1）因“苏采云”系统故障原因造成开标不成功的。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（3）符合专业条件的供应商或者对招标文件作实质响应的供应商不足三家的。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（4）出现影响采购公正的违法、违规行为的。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（5）因重大变故，采购任务取消的。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27.4 出现投标截止时间结束后参加投标的供应商或者在评标期间对招标文件做出实质响应的供应商不足三家情况的，按照政府采购有关规定执行。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六、定标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28、确定中标单位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28.1 中标候选人的选取原则和数量详见招标文件第五章规定。 </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28.2 采购人应根据评委会推荐的中标候选人确定中标人。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28.3 采购代理机构将在江苏政府采购网发布中标公告，公告期限为1个工作日。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28.4 若有充分证据证明，中标人存在下列情形之一的，一经查实，将被取消中标资格：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（1）提供虚假材料谋取中标、成交的。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（2）采取不正当手段诋毁、排挤其他供应商的。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（3）与采购人、其他供应商或者采购代理机构恶意串通的。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（4）向采购人、采购代理机构行贿或者提供其他不正当利益的。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（5）在招标采购过程中与采购人进行协商谈判的。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（6）属于本招标文件规定的无效情形，但在评标过程中又未被评委会发现的。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29、中标通知书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29.3 中标人应在中标后七个工作日内，向采购代理机构提供四份与电子投标文件一致的纸质打印胶装投标文件，封面、骑缝需加盖公章。</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七、授予合同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30、履约保证金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30.5 本项目履约保证金要求详见招标文件第四章 采购需求。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31、签订合同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31.2 招标文件、中标人的投标文件及招标过程中有关澄清、承诺等文件均应作为合同附件。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32、合同标的的追加</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33、政府采购履约资金扶持政策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33.1 中标人可凭政府采购合同办理融资贷款，详情请见江苏政府采购网“政采贷”专栏。</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八、询问与质疑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34、询问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35、质疑提出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35.1 提出质疑的供应商应当是参与所质疑项目采购活动的供应商。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（1）供应商的姓名或者名称、地址、邮编、联系人及联系电话；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（2）质疑项目的名称、编号；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（3）具体、明确的质疑事项和与质疑事项相关的请求；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（4）事实依据；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（5）必要的法律依据；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（6）提出质疑的日期；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（7）必要的证明材料；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hint="default" w:ascii="Times New Roman" w:hAnsi="Times New Roman" w:eastAsia="宋体" w:cs="Times New Roman"/>
          <w:b/>
          <w:bCs/>
          <w:sz w:val="24"/>
          <w:szCs w:val="24"/>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36、质疑函的受理和答复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36.4 以下情形的质疑依法不予受理：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（1）内容不符合《政府采购质疑和投诉办法》第十二条规定的质疑。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（2）超出政府采购法定期限的质疑。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（3）以传真、电子邮件等方式递交的非原件形式的质疑。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（4）未参与采购活动或在采购活动中自身权益未受到损害的供应商提出的质疑。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（5）供应商组成联合体，联合体中任何一方或多方未按要求签字（盖章）、加盖公章的质疑。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36.5 采购人、采购代理机构依法受理的质疑，将按照政府采购有关规定，在法定期限内作出答复。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36.6 因质疑供应商所留联系方式无效，或者无故不接收，导致质疑答复结果无法送达的，视为质疑供应商主动放弃知晓质疑答复结果的权利。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37、质疑处理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37.1 质疑供应商未按照法定程序进行质疑投诉的，视为一般失信行为。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37.4 质疑供应商在全国范围12个月内三次以上质疑查无实据的，视为一般失信行为。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37.6 质疑供应商在全国范围12个月内三次以上投诉查无实据的，视为严重失信行为。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37.7 未尽事宜，依照有关法律、法规执行。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九、政府采购政策功能</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38、促进中小企业发展</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.2 投标人提供的货物全部由小型企业、微型企业、残疾人福利性单位、监狱企业制造的，对其报价给予</w:t>
      </w:r>
      <w:r>
        <w:rPr>
          <w:rFonts w:hint="eastAsia" w:eastAsia="宋体" w:cs="Times New Roman"/>
          <w:b/>
          <w:bCs/>
          <w:sz w:val="24"/>
          <w:szCs w:val="24"/>
          <w:highlight w:val="none"/>
        </w:rPr>
        <w:t xml:space="preserve">10%</w:t>
      </w:r>
      <w:r>
        <w:rPr>
          <w:rFonts w:hint="eastAsia" w:eastAsia="宋体" w:cs="Times New Roman"/>
          <w:sz w:val="24"/>
          <w:szCs w:val="24"/>
          <w:highlight w:val="none"/>
        </w:rPr>
        <w:t xml:space="preserve">的扣除，用扣除后的价格参与评审。提供的货物既有小微型企业制造，也有大中型企业制造的，不享受该扶持政策。</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rPr>
        <w:t xml:space="preserve"> 参加本项目政府采购活动的供应商应当提供的材料： </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4</w:t>
      </w:r>
      <w:r>
        <w:rPr>
          <w:rFonts w:hint="eastAsia" w:eastAsia="宋体" w:cs="Times New Roman"/>
          <w:sz w:val="24"/>
          <w:szCs w:val="24"/>
          <w:highlight w:val="none"/>
        </w:rPr>
        <w:t xml:space="preserve"> 享受扶持政策获得政府采购合同的，小微型企业不得将合同分包给大中型企业，中型企业不得将合同分包给大型企业。</w:t>
      </w:r>
      <w:r/>
    </w:p>
    <w:p>
      <w:pPr>
        <w:pStyle w:val="772"/>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、政府采购中实施本国产品标准及相关政策</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imes New Roman" w:hAnsi="Times New Roman" w:eastAsia="宋体" w:cs="Times New Roman"/>
          <w:b/>
          <w:bCs/>
          <w:sz w:val="28"/>
          <w:szCs w:val="28"/>
          <w:highlight w:val="none"/>
          <w:lang w:val="en-US" w:eastAsia="zh-CN" w:bidi="ar-SA"/>
        </w:rPr>
        <w:outlineLvl w:val="2"/>
      </w:pPr>
      <w:r>
        <w:rPr>
          <w:rFonts w:hint="eastAsia" w:ascii="宋体" w:hAnsi="宋体" w:cs="宋体"/>
          <w:b w:val="0"/>
          <w:sz w:val="24"/>
          <w:szCs w:val="24"/>
          <w:highlight w:val="none"/>
        </w:rPr>
        <w:t xml:space="preserve">3</w:t>
      </w:r>
      <w:r>
        <w:rPr>
          <w:rFonts w:hint="eastAsia" w:ascii="宋体" w:hAnsi="宋体" w:cs="宋体"/>
          <w:b w:val="0"/>
          <w:sz w:val="24"/>
          <w:szCs w:val="24"/>
          <w:highlight w:val="none"/>
          <w:lang w:val="en-US" w:eastAsia="zh-CN"/>
        </w:rPr>
        <w:t xml:space="preserve">9</w:t>
      </w:r>
      <w:r>
        <w:rPr>
          <w:rFonts w:hint="eastAsia" w:ascii="宋体" w:hAnsi="宋体"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40、支持绿色发展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41、政府采购需求标准</w:t>
      </w:r>
      <w:r/>
    </w:p>
    <w:p>
      <w:pPr>
        <w:ind w:firstLine="480"/>
        <w:jc w:val="left"/>
        <w:spacing w:line="500" w:lineRule="exact"/>
        <w:rPr>
          <w:rFonts w:hint="eastAsia" w:ascii="宋体" w:hAnsi="宋体" w:eastAsia="宋体" w:cs="宋体"/>
          <w:b w:val="0"/>
          <w:color w:val="auto"/>
          <w:highlight w:val="none"/>
        </w:rPr>
      </w:pPr>
      <w:r>
        <w:rPr>
          <w:rFonts w:hint="eastAsia" w:eastAsia="宋体" w:cs="Times New Roman"/>
          <w:sz w:val="24"/>
          <w:szCs w:val="24"/>
          <w:highlight w:val="none"/>
        </w:rPr>
        <w:t xml:space="preserve">4</w:t>
      </w:r>
      <w:r>
        <w:rPr>
          <w:rFonts w:hint="eastAsia" w:eastAsia="宋体" w:cs="Times New Roman"/>
          <w:sz w:val="24"/>
          <w:szCs w:val="24"/>
          <w:highlight w:val="none"/>
          <w:lang w:val="en-US" w:eastAsia="zh-CN"/>
        </w:rPr>
        <w:t xml:space="preserve">1</w:t>
      </w:r>
      <w:r>
        <w:rPr>
          <w:rFonts w:hint="eastAsia" w:eastAsia="宋体" w:cs="Times New Roman"/>
          <w:sz w:val="24"/>
          <w:szCs w:val="24"/>
          <w:highlight w:val="none"/>
        </w:rPr>
        <w:t xml:space="preserve">.1 本项目执行《绿色数据中心政府采购需求</w:t>
      </w:r>
      <w:r>
        <w:rPr>
          <w:rFonts w:hint="eastAsia" w:eastAsia="宋体" w:cs="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color w:val="auto"/>
          <w:highlight w:val="none"/>
        </w:rPr>
        <w:br w:type="page" w:clear="all"/>
      </w:r>
      <w:bookmarkEnd w:id="6"/>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7" w:name="_Toc165205796"/>
      <w:r/>
      <w:bookmarkStart w:id="8" w:name="_Toc162361613"/>
      <w:r>
        <w:rPr>
          <w:rFonts w:hint="eastAsia" w:ascii="黑体" w:hAnsi="黑体" w:eastAsia="黑体" w:cs="Times New Roman"/>
          <w:b w:val="0"/>
          <w:bCs/>
          <w:sz w:val="44"/>
          <w:szCs w:val="44"/>
          <w:highlight w:val="none"/>
          <w:lang w:val="en-US" w:eastAsia="zh-CN" w:bidi="ar-SA"/>
        </w:rPr>
        <w:t xml:space="preserve">第三章  合同文本</w:t>
      </w:r>
      <w:bookmarkEnd w:id="7"/>
      <w:r/>
      <w:r/>
    </w:p>
    <w:p>
      <w:pPr>
        <w:jc w:val="center"/>
        <w:spacing w:after="0"/>
        <w:widowControl w:val="off"/>
        <w:rPr>
          <w:rFonts w:hint="default" w:ascii="宋体" w:hAnsi="宋体" w:eastAsia="宋体" w:cs="宋体"/>
          <w:b/>
          <w:bCs/>
          <w:spacing w:val="-20"/>
          <w:sz w:val="48"/>
          <w:szCs w:val="48"/>
          <w:highlight w:val="none"/>
          <w:lang w:val="en-US" w:eastAsia="zh-CN" w:bidi="ar-SA"/>
        </w:rPr>
      </w:pPr>
      <w:r/>
      <w:bookmarkStart w:id="9" w:name="_Toc3995"/>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t xml:space="preserve">连云港市政府采购货物买卖合同</w:t>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ind w:left="420"/>
        <w:spacing w:line="360" w:lineRule="auto"/>
        <w:rPr>
          <w:rFonts w:eastAsia="宋体" w:cs="Times New Roman"/>
          <w:sz w:val="32"/>
          <w:szCs w:val="32"/>
          <w:highlight w:val="none"/>
        </w:rPr>
      </w:pPr>
      <w:r>
        <w:rPr>
          <w:rFonts w:hint="eastAsia" w:ascii="宋体" w:hAnsi="宋体" w:eastAsia="宋体" w:cs="宋体"/>
          <w:sz w:val="32"/>
          <w:szCs w:val="32"/>
          <w:highlight w:val="none"/>
        </w:rPr>
        <w:t xml:space="preserve">项目名称：</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合同编号：</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甲    方：</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乙    方：</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签订时间：</w:t>
      </w:r>
      <w:r/>
    </w:p>
    <w:p>
      <w:pPr>
        <w:jc w:val="left"/>
        <w:widowControl/>
        <w:rPr>
          <w:rFonts w:eastAsia="黑体" w:cs="Times New Roman"/>
          <w:sz w:val="44"/>
          <w:szCs w:val="44"/>
          <w:highlight w:val="none"/>
        </w:rPr>
      </w:pPr>
      <w:r>
        <w:rPr>
          <w:rFonts w:eastAsia="黑体" w:cs="Times New Roman"/>
          <w:sz w:val="44"/>
          <w:szCs w:val="44"/>
          <w:highlight w:val="none"/>
        </w:rPr>
        <w:br w:type="page" w:clear="all"/>
      </w:r>
      <w:r/>
    </w:p>
    <w:p>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9"/>
      <w:r/>
      <w:r/>
    </w:p>
    <w:p>
      <w:pPr>
        <w:jc w:val="left"/>
        <w:widowControl/>
        <w:rPr>
          <w:rFonts w:ascii="黑体" w:hAnsi="黑体" w:eastAsia="黑体" w:cs="Times New Roman"/>
          <w:sz w:val="28"/>
          <w:szCs w:val="28"/>
          <w:highlight w:val="none"/>
        </w:rPr>
      </w:pPr>
      <w:r/>
      <w:bookmarkStart w:id="10" w:name="_Toc22209"/>
      <w:r>
        <w:rPr>
          <w:rFonts w:ascii="黑体" w:hAnsi="黑体" w:eastAsia="黑体" w:cs="Times New Roman"/>
          <w:b/>
          <w:bCs/>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黑体" w:eastAsia="黑体" w:cs="Times New Roman"/>
          <w:b w:val="0"/>
          <w:bCs w:val="0"/>
          <w:sz w:val="28"/>
          <w:szCs w:val="28"/>
          <w:highlight w:val="none"/>
          <w:lang w:val="en-US" w:eastAsia="zh-CN" w:bidi="ar-SA"/>
        </w:rPr>
        <w:t xml:space="preserve">第一节 </w:t>
      </w:r>
      <w:r>
        <w:rPr>
          <w:rFonts w:hint="eastAsia" w:ascii="黑体" w:hAnsi="华文中宋" w:eastAsia="黑体" w:cs="Times New Roman"/>
          <w:b w:val="0"/>
          <w:bCs w:val="0"/>
          <w:sz w:val="28"/>
          <w:szCs w:val="28"/>
          <w:highlight w:val="none"/>
          <w:lang w:val="en-US" w:eastAsia="zh-CN" w:bidi="ar-SA"/>
        </w:rPr>
        <w:t xml:space="preserve">政府采购合同协议书</w:t>
      </w:r>
      <w:bookmarkEnd w:id="10"/>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甲方（全称）：（采购人、受采购人委托签订合同的单位或采购文件约定的合同甲方）</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乙方（全称）：（供应商）</w:t>
      </w:r>
      <w:r/>
    </w:p>
    <w:p>
      <w:pPr>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400" w:lineRule="exact"/>
        <w:rPr>
          <w:rFonts w:ascii="宋体" w:hAnsi="宋体" w:eastAsia="宋体" w:cs="Times New Roman"/>
          <w:highlight w:val="none"/>
        </w:rPr>
      </w:pPr>
      <w:r>
        <w:rPr>
          <w:rFonts w:ascii="宋体" w:hAnsi="宋体" w:eastAsia="宋体" w:cs="Times New Roman"/>
          <w:highlight w:val="none"/>
        </w:rPr>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p>
    <w:p>
      <w:pPr>
        <w:numPr>
          <w:ilvl w:val="0"/>
          <w:numId w:val="2"/>
        </w:numPr>
        <w:ind w:left="0" w:firstLine="420"/>
        <w:jc w:val="both"/>
        <w:spacing w:after="0" w:line="400" w:lineRule="exact"/>
        <w:widowControl w:val="off"/>
        <w:rPr>
          <w:rFonts w:hint="default" w:ascii="宋体" w:hAnsi="宋体" w:eastAsia="宋体" w:cs="Times New Roman"/>
          <w:sz w:val="21"/>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采购项目名称：</w:t>
      </w:r>
      <w:r>
        <w:rPr>
          <w:rFonts w:hint="default" w:ascii="宋体" w:hAnsi="宋体" w:eastAsia="宋体" w:cs="Times New Roman"/>
          <w:sz w:val="21"/>
          <w:szCs w:val="21"/>
          <w:highlight w:val="none"/>
          <w:u w:val="single"/>
          <w:lang w:val="en-US" w:eastAsia="zh-CN" w:bidi="ar-SA"/>
        </w:rPr>
        <w:t xml:space="preserve">                                          </w:t>
      </w:r>
      <w:r/>
    </w:p>
    <w:p>
      <w:pPr>
        <w:numPr>
          <w:ilvl w:val="0"/>
          <w:numId w:val="0"/>
        </w:numPr>
        <w:ind w:left="420"/>
        <w:jc w:val="both"/>
        <w:spacing w:after="0" w:line="400" w:lineRule="exact"/>
        <w:widowControl w:val="off"/>
        <w:tabs>
          <w:tab w:val="left" w:pos="999" w:leader="none"/>
        </w:tabs>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采购项目编号：</w:t>
      </w:r>
      <w:r>
        <w:rPr>
          <w:rFonts w:hint="default" w:ascii="宋体" w:hAnsi="宋体" w:eastAsia="宋体" w:cs="Times New Roman"/>
          <w:sz w:val="21"/>
          <w:szCs w:val="21"/>
          <w:highlight w:val="none"/>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（2）采购计划编号：</w:t>
      </w:r>
      <w:r>
        <w:rPr>
          <w:rFonts w:hint="default"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lang w:val="en-US" w:eastAsia="zh-CN" w:bidi="ar-SA"/>
        </w:rPr>
        <w:t xml:space="preserve"> </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品牌：</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p>
    <w:p>
      <w:pPr>
        <w:ind w:firstLine="945"/>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p>
    <w:p>
      <w:pPr>
        <w:numPr>
          <w:ilvl w:val="0"/>
          <w:numId w:val="0"/>
        </w:numPr>
        <w:ind w:firstLine="945"/>
        <w:spacing w:line="400" w:lineRule="exact"/>
        <w:rPr>
          <w:rFonts w:ascii="宋体" w:hAnsi="宋体" w:eastAsia="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0"/>
          <w:numId w:val="0"/>
        </w:num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汉仪书宋二S" w:hAnsi="汉仪书宋二S" w:eastAsia="汉仪书宋二S" w:cs="汉仪书宋二S"/>
          <w:sz w:val="21"/>
          <w:szCs w:val="21"/>
          <w:highlight w:val="none"/>
          <w:lang w:val="en-US" w:eastAsia="zh-CN" w:bidi="ar-SA"/>
        </w:rPr>
        <w:t xml:space="preserve">②</w:t>
      </w:r>
      <w:r>
        <w:rPr>
          <w:rFonts w:hint="eastAsia" w:ascii="宋体" w:hAnsi="宋体" w:eastAsia="宋体" w:cs="宋体"/>
          <w:sz w:val="21"/>
          <w:szCs w:val="21"/>
          <w:highlight w:val="none"/>
          <w:lang w:val="en-US" w:eastAsia="zh-CN" w:bidi="ar-SA"/>
        </w:rPr>
        <w:t xml:space="preserve">涉及车辆采购，请填写是否属于新能源汽车：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是，《政府采购品目分类目录》底级品目名称：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数量：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宋体" w:hAnsi="宋体" w:eastAsia="宋体" w:cs="宋体"/>
          <w:sz w:val="21"/>
          <w:szCs w:val="21"/>
          <w:highlight w:val="none"/>
          <w:lang w:eastAsia="zh-CN" w:bidi="ar-SA"/>
        </w:rPr>
        <w:t xml:space="preserve">4</w:t>
      </w:r>
      <w:r>
        <w:rPr>
          <w:rFonts w:hint="eastAsia" w:ascii="宋体" w:hAnsi="宋体" w:eastAsia="宋体" w:cs="宋体"/>
          <w:sz w:val="21"/>
          <w:szCs w:val="21"/>
          <w:highlight w:val="none"/>
          <w:lang w:val="en-US" w:eastAsia="zh-CN" w:bidi="ar-SA"/>
        </w:rPr>
        <w:t xml:space="preserve">）政府采购组织形式：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政府集中采购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部门集中采购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分散采购</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eastAsia="zh-CN" w:bidi="ar-SA"/>
        </w:rPr>
        <w:t xml:space="preserve">5</w:t>
      </w:r>
      <w:r>
        <w:rPr>
          <w:rFonts w:hint="eastAsia" w:ascii="宋体" w:hAnsi="宋体" w:eastAsia="宋体" w:cs="宋体"/>
          <w:sz w:val="21"/>
          <w:szCs w:val="21"/>
          <w:highlight w:val="none"/>
          <w:lang w:val="en-US" w:eastAsia="zh-CN" w:bidi="ar-SA"/>
        </w:rPr>
        <w:t xml:space="preserve">）政府采购方式：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公开招标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邀请招标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竞争性谈判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竞争性磋商</w:t>
      </w:r>
      <w:r/>
    </w:p>
    <w:p>
      <w:pPr>
        <w:numPr>
          <w:ilvl w:val="0"/>
          <w:numId w:val="0"/>
        </w:numPr>
        <w:ind w:firstLine="420"/>
        <w:spacing w:line="400" w:lineRule="exact"/>
        <w:rPr>
          <w:rFonts w:hint="default" w:ascii="宋体" w:hAnsi="宋体" w:eastAsia="宋体" w:cs="宋体"/>
          <w:sz w:val="21"/>
          <w:szCs w:val="21"/>
          <w:highlight w:val="none"/>
          <w:u w:val="single"/>
          <w:lang w:val="en-US" w:eastAsia="zh-CN" w:bidi="ar-SA"/>
        </w:rPr>
      </w:pPr>
      <w:r>
        <w:rPr>
          <w:rFonts w:hint="eastAsia" w:ascii="宋体" w:hAnsi="宋体" w:eastAsia="华文楷体" w:cs="宋体"/>
          <w:sz w:val="22"/>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询价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单一来源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框架协议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其他：</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（注：在框架协议采购的第二阶段，可选择使用该合同文本）</w:t>
      </w:r>
      <w:r/>
    </w:p>
    <w:p>
      <w:pPr>
        <w:numPr>
          <w:ilvl w:val="0"/>
          <w:numId w:val="0"/>
        </w:numPr>
        <w:ind w:firstLine="22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 （</w:t>
      </w:r>
      <w:r>
        <w:rPr>
          <w:rFonts w:hint="default" w:ascii="宋体" w:hAnsi="宋体" w:eastAsia="华文楷体" w:cs="华文楷体"/>
          <w:sz w:val="22"/>
          <w:szCs w:val="21"/>
          <w:highlight w:val="none"/>
          <w:lang w:eastAsia="zh-CN" w:bidi="ar-SA"/>
        </w:rPr>
        <w:t xml:space="preserve">6</w:t>
      </w:r>
      <w:r>
        <w:rPr>
          <w:rFonts w:hint="eastAsia" w:ascii="宋体" w:hAnsi="宋体" w:eastAsia="华文楷体" w:cs="华文楷体"/>
          <w:sz w:val="22"/>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中标（成交）采购标的制造商是否为中小企业：</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spacing w:line="400" w:lineRule="exact"/>
        <w:rPr>
          <w:rFonts w:eastAsia="宋体" w:cs="Times New Roman"/>
          <w:highlight w:val="none"/>
        </w:rPr>
      </w:pPr>
      <w:r>
        <w:rPr>
          <w:rFonts w:hint="eastAsia" w:eastAsia="宋体" w:cs="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分包主要内容：</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分包供应商/制造商名称（如供应商和制造商不同，请分别填写）：</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分包供应商/制造商类型（如果供应商和制造商不同，只填写制造商类型）：</w:t>
      </w:r>
      <w:r/>
    </w:p>
    <w:p>
      <w:pPr>
        <w:ind w:firstLine="840"/>
        <w:spacing w:line="400" w:lineRule="exact"/>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  </w:t>
      </w:r>
      <w:r/>
    </w:p>
    <w:p>
      <w:pPr>
        <w:ind w:firstLine="840"/>
        <w:spacing w:line="400" w:lineRule="exact"/>
        <w:rPr>
          <w:rFonts w:eastAsia="华文楷体" w:cs="Times New Roman"/>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numPr>
          <w:ilvl w:val="0"/>
          <w:numId w:val="0"/>
        </w:numPr>
        <w:spacing w:line="400" w:lineRule="exact"/>
        <w:rPr>
          <w:rFonts w:ascii="宋体" w:hAnsi="宋体" w:eastAsia="宋体" w:cs="宋体"/>
          <w:iCs/>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ind w:firstLine="440"/>
        <w:spacing w:line="400" w:lineRule="exact"/>
        <w:tabs>
          <w:tab w:val="left" w:pos="134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     外商投资企业类型：</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全部由外国投资者投资  </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numPr>
          <w:ilvl w:val="0"/>
          <w:numId w:val="0"/>
        </w:numPr>
        <w:ind w:firstLine="84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p>
    <w:p>
      <w:pPr>
        <w:numPr>
          <w:ilvl w:val="0"/>
          <w:numId w:val="0"/>
        </w:numPr>
        <w:ind w:firstLine="840"/>
        <w:spacing w:line="400" w:lineRule="exact"/>
        <w:rPr>
          <w:rFonts w:ascii="宋体" w:hAnsi="宋体" w:eastAsia="宋体" w:cs="Times New Roman"/>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Times New Roman"/>
          <w:szCs w:val="21"/>
          <w:highlight w:val="non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是否涉及环境标志产品：</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ind w:firstLine="44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是否涉及绿色产品： </w:t>
      </w:r>
      <w:r/>
    </w:p>
    <w:p>
      <w:pPr>
        <w:ind w:firstLine="420"/>
        <w:spacing w:line="400" w:lineRule="exact"/>
        <w:rPr>
          <w:rFonts w:hint="default" w:ascii="宋体" w:hAnsi="宋体" w:eastAsia="宋体" w:cs="华文楷体"/>
          <w:sz w:val="22"/>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ind w:firstLine="420"/>
        <w:spacing w:line="400" w:lineRule="exact"/>
        <w:rPr>
          <w:rFonts w:hint="default" w:ascii="宋体" w:hAnsi="宋体" w:eastAsia="华文楷体" w:cs="华文楷体"/>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分包金额（如有）小写：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（注：固定单价合同应填写单价和最高限价）</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（2）合同定价方式（采用组合定价方式的，可以勾选多项）：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hint="eastAsia" w:ascii="宋体" w:hAnsi="宋体" w:eastAsia="宋体" w:cs="Times New Roman"/>
          <w:szCs w:val="21"/>
          <w:highlight w:val="none"/>
          <w:u w:val="single"/>
        </w:rPr>
        <w:t xml:space="preserve">       </w:t>
      </w:r>
      <w:r/>
    </w:p>
    <w:p>
      <w:pPr>
        <w:ind w:firstLine="420"/>
        <w:jc w:val="both"/>
        <w:spacing w:line="400" w:lineRule="exac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全额付款：</w:t>
      </w:r>
      <w:r>
        <w:rPr>
          <w:rFonts w:hint="eastAsia" w:ascii="宋体" w:hAnsi="宋体" w:eastAsia="宋体" w:cs="Times New Roman"/>
          <w:szCs w:val="21"/>
          <w:highlight w:val="none"/>
          <w:u w:val="single"/>
        </w:rPr>
        <w:t xml:space="preserve">     （应明确一次性支付合同款项的条件）                    </w:t>
      </w:r>
      <w:r/>
    </w:p>
    <w:p>
      <w:pPr>
        <w:ind w:firstLine="630"/>
        <w:spacing w:line="400" w:lineRule="exact"/>
        <w:rPr>
          <w:rFonts w:eastAsia="宋体" w:cs="Times New Roman"/>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分期付款：</w:t>
      </w:r>
      <w:r>
        <w:rPr>
          <w:rFonts w:hint="eastAsia" w:ascii="宋体" w:hAnsi="宋体" w:eastAsia="宋体" w:cs="Times New Roman"/>
          <w:szCs w:val="21"/>
          <w:highlight w:val="none"/>
          <w:u w:val="single"/>
        </w:rPr>
        <w:t xml:space="preserve">  （应明确分期支付合同款项的各期比例和支付条件，各期支付条件应与分期履约验收情况挂钩） </w:t>
      </w:r>
      <w:r>
        <w:rPr>
          <w:rFonts w:hint="eastAsia" w:ascii="宋体" w:hAnsi="宋体" w:eastAsia="宋体" w:cs="Times New Roman"/>
          <w:szCs w:val="21"/>
          <w:highlight w:val="none"/>
        </w:rPr>
        <w:t xml:space="preserve">，其中涉及预付款的：</w:t>
      </w:r>
      <w:r>
        <w:rPr>
          <w:rFonts w:hint="eastAsia" w:ascii="宋体" w:hAnsi="宋体" w:eastAsia="宋体" w:cs="Times New Roman"/>
          <w:szCs w:val="21"/>
          <w:highlight w:val="none"/>
          <w:u w:val="single"/>
        </w:rPr>
        <w:t xml:space="preserve"> （应明确预付款的支付比例和支付条件） </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成本补偿：</w:t>
      </w:r>
      <w:r>
        <w:rPr>
          <w:rFonts w:hint="eastAsia" w:ascii="宋体" w:hAnsi="宋体" w:eastAsia="宋体" w:cs="Times New Roman"/>
          <w:szCs w:val="21"/>
          <w:highlight w:val="none"/>
          <w:u w:val="single"/>
        </w:rPr>
        <w:t xml:space="preserve">      （应明确按照成本补偿方式的支付方式和支付条件）   </w:t>
      </w:r>
      <w:r/>
    </w:p>
    <w:p>
      <w:pPr>
        <w:ind w:firstLine="63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绩效激励：</w:t>
      </w:r>
      <w:r>
        <w:rPr>
          <w:rFonts w:hint="eastAsia" w:ascii="宋体" w:hAnsi="宋体" w:eastAsia="宋体" w:cs="Times New Roman"/>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p>
    <w:p>
      <w:pPr>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华文楷体" w:cs="宋体"/>
          <w:bCs/>
          <w:sz w:val="22"/>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  收取履约保证金形式：</w:t>
      </w:r>
      <w:r>
        <w:rPr>
          <w:rFonts w:hint="eastAsia" w:ascii="宋体" w:hAnsi="宋体" w:eastAsia="宋体" w:cs="宋体"/>
          <w:bCs/>
          <w:sz w:val="21"/>
          <w:szCs w:val="21"/>
          <w:highlight w:val="none"/>
          <w:u w:val="singl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收取履约保证金金额：</w:t>
      </w:r>
      <w:r>
        <w:rPr>
          <w:rFonts w:hint="eastAsia" w:ascii="宋体" w:hAnsi="宋体" w:eastAsia="宋体" w:cs="宋体"/>
          <w:bCs/>
          <w:sz w:val="21"/>
          <w:szCs w:val="21"/>
          <w:highlight w:val="none"/>
          <w:u w:val="single"/>
          <w:lang w:val="en-US" w:eastAsia="zh-CN" w:bidi="ar-SA"/>
        </w:rPr>
        <w:t xml:space="preserve">                            </w:t>
      </w:r>
      <w:r/>
    </w:p>
    <w:p>
      <w:pPr>
        <w:ind w:firstLine="420"/>
        <w:spacing w:line="400" w:lineRule="exact"/>
        <w:rPr>
          <w:rFonts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p>
    <w:p>
      <w:pPr>
        <w:numPr>
          <w:ilvl w:val="0"/>
          <w:numId w:val="3"/>
        </w:num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验收主体：</w:t>
      </w:r>
      <w:r>
        <w:rPr>
          <w:rFonts w:hint="eastAsia" w:ascii="宋体" w:hAnsi="宋体" w:eastAsia="宋体" w:cs="Times New Roman"/>
          <w:bCs/>
          <w:szCs w:val="21"/>
          <w:highlight w:val="none"/>
          <w:u w:val="single"/>
        </w:rPr>
        <w:t xml:space="preserve">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（计划于何时验收/供应商提出验收申请之日起   日内组织验收）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一次性验收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 （应明确分期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（5）履约验收的内容：</w:t>
      </w:r>
      <w:r>
        <w:rPr>
          <w:rFonts w:hint="eastAsia" w:ascii="宋体" w:hAnsi="宋体" w:eastAsia="宋体" w:cs="Times New Roman"/>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hint="eastAsia" w:ascii="宋体" w:hAnsi="宋体" w:eastAsia="宋体" w:cs="Times New Roman"/>
          <w:bCs/>
          <w:szCs w:val="21"/>
          <w:highlight w:val="none"/>
          <w:u w:val="singl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（7）是否以采购活动中供应商提供的样品作为参考：</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否</w:t>
      </w:r>
      <w:r/>
    </w:p>
    <w:p>
      <w:pPr>
        <w:ind w:firstLine="420"/>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（4）中标（成交）通知书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国家法律、行政法规和规章制度规定或合同约定的作为合同组成部分的其他文件</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生效。</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份，均具有同等法律效力。</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hint="eastAsia" w:ascii="宋体" w:hAnsi="宋体" w:eastAsia="宋体" w:cs="Times New Roman"/>
          <w:szCs w:val="21"/>
          <w:highlight w:val="none"/>
          <w:u w:val="single"/>
        </w:rPr>
        <w:t xml:space="preserve">                           </w:t>
      </w:r>
      <w:r/>
    </w:p>
    <w:p>
      <w:pPr>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p>
    <w:p>
      <w:pPr>
        <w:rPr>
          <w:rFonts w:eastAsia="宋体" w:cs="Times New Roman"/>
          <w:highlight w:val="none"/>
        </w:rPr>
      </w:pPr>
      <w:r>
        <w:rPr>
          <w:rFonts w:hint="eastAsia" w:eastAsia="宋体" w:cs="Times New Roman"/>
          <w:highlight w:val="none"/>
        </w:rPr>
        <w:br w:type="page" w:clear="all"/>
      </w:r>
      <w:r/>
    </w:p>
    <w:tbl>
      <w:tblPr>
        <w:tblStyle w:val="749"/>
        <w:tblW w:w="98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6"/>
      </w:tblGrid>
      <w:tr>
        <w:trPr>
          <w:trHeight w:val="526"/>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甲方单位名称(公章或合同章)</w:t>
            </w:r>
            <w:r>
              <w:rPr>
                <w:rFonts w:hint="eastAsia" w:ascii="宋体" w:hAnsi="宋体" w:eastAsia="宋体" w:cs="Times New Roman"/>
                <w:b w:val="0"/>
                <w:bCs w:val="0"/>
                <w:sz w:val="21"/>
                <w:szCs w:val="21"/>
                <w:highlight w:val="none"/>
                <w:u w:val="none"/>
                <w:lang w:val="en-US" w:eastAsia="zh-CN" w:bidi="ar-SA"/>
              </w:rPr>
              <w:t xml:space="preserve">：连云港市海州湾小学</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乙方单位名称(公章或合同章)：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eastAsia="宋体" w:cs="Times New Roman"/>
                <w:highlight w:val="none"/>
              </w:rPr>
            </w:pPr>
            <w:r>
              <w:rPr>
                <w:rFonts w:hint="eastAsia" w:ascii="宋体" w:hAnsi="宋体" w:eastAsia="Arial" w:cs="Times New Roman"/>
                <w:b w:val="0"/>
                <w:bCs w:val="0"/>
                <w:szCs w:val="21"/>
                <w:highlight w:val="none"/>
                <w:u w:val="none"/>
              </w:rPr>
              <w:t xml:space="preserve">法定代表人或其委托代理人(签章</w:t>
            </w:r>
            <w:r>
              <w:rPr>
                <w:rFonts w:hint="eastAsia" w:ascii="宋体" w:hAnsi="宋体" w:eastAsia="宋体" w:cs="Times New Roman"/>
                <w:b w:val="0"/>
                <w:bCs w:val="0"/>
                <w:szCs w:val="21"/>
                <w:highlight w:val="none"/>
                <w:u w:val="none"/>
                <w:lang w:eastAsia="zh-CN"/>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法定代表人或其委托代理人(签章）：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联系人</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联系人：</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通信地址</w:t>
            </w:r>
            <w:r>
              <w:rPr>
                <w:rFonts w:hint="eastAsia" w:ascii="宋体" w:hAnsi="宋体" w:eastAsia="宋体" w:cs="Times New Roman"/>
                <w:b w:val="0"/>
                <w:bCs w:val="0"/>
                <w:sz w:val="21"/>
                <w:szCs w:val="21"/>
                <w:highlight w:val="none"/>
                <w:u w:val="none"/>
                <w:lang w:val="en-US" w:eastAsia="zh-CN" w:bidi="ar-SA"/>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通信地址：</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default" w:ascii="宋体" w:hAnsi="宋体" w:eastAsia="宋体" w:cs="Times New Roman"/>
                <w:b w:val="0"/>
                <w:bCs w:val="0"/>
                <w:szCs w:val="21"/>
                <w:highlight w:val="none"/>
                <w:u w:val="none"/>
                <w:lang w:val="en-US" w:eastAsia="zh-CN"/>
              </w:rPr>
            </w:pPr>
            <w:r>
              <w:rPr>
                <w:rFonts w:hint="eastAsia" w:ascii="宋体" w:hAnsi="宋体" w:eastAsia="Arial" w:cs="Times New Roman"/>
                <w:b w:val="0"/>
                <w:bCs w:val="0"/>
                <w:szCs w:val="21"/>
                <w:highlight w:val="none"/>
                <w:u w:val="none"/>
              </w:rPr>
              <w:t xml:space="preserve">邮政编码:</w:t>
            </w:r>
            <w:r>
              <w:rPr>
                <w:rFonts w:hint="eastAsia" w:ascii="宋体" w:hAnsi="宋体" w:eastAsia="宋体" w:cs="Times New Roman"/>
                <w:b w:val="0"/>
                <w:bCs w:val="0"/>
                <w:szCs w:val="21"/>
                <w:highlight w:val="none"/>
                <w:u w:val="none"/>
                <w:lang w:val="en-US" w:eastAsia="zh-CN"/>
              </w:rPr>
              <w:t xml:space="preserve">222000</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邮政编码: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eastAsia="宋体" w:cs="Times New Roman"/>
                <w:highlight w:val="none"/>
                <w:lang w:eastAsia="zh-CN"/>
              </w:rPr>
            </w:pPr>
            <w:r>
              <w:rPr>
                <w:rFonts w:hint="eastAsia" w:eastAsia="宋体" w:cs="Times New Roman"/>
                <w:highlight w:val="none"/>
              </w:rPr>
              <w:t xml:space="preserve">电子邮箱</w:t>
            </w:r>
            <w:r>
              <w:rPr>
                <w:rFonts w:hint="eastAsia" w:eastAsia="宋体" w:cs="Times New Roman"/>
                <w:highlight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电子邮箱：</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统一社会信用代码</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统一社会信用代码：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开户名称:</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开户银行：</w:t>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firstLine="420"/>
              <w:jc w:val="left"/>
              <w:spacing w:line="360" w:lineRule="auto"/>
              <w:widowControl/>
              <w:rPr>
                <w:rFonts w:hint="default" w:ascii="Calibri" w:hAnsi="Calibri" w:eastAsia="宋体" w:cs="Arial"/>
                <w:sz w:val="21"/>
                <w:szCs w:val="20"/>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银行账号:</w:t>
            </w:r>
            <w:r/>
          </w:p>
        </w:tc>
      </w:tr>
    </w:tbl>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left="357" w:firstLine="420"/>
        <w:jc w:val="left"/>
        <w:spacing w:line="360" w:lineRule="auto"/>
        <w:widowControl/>
        <w:rPr>
          <w:rFonts w:hint="eastAsia" w:ascii="宋体" w:hAnsi="宋体" w:eastAsia="宋体" w:cs="Times New Roman"/>
          <w:b w:val="0"/>
          <w:bCs w:val="0"/>
          <w:sz w:val="21"/>
          <w:szCs w:val="21"/>
          <w:highlight w:val="none"/>
          <w:u w:val="none"/>
          <w:lang w:val="en-US" w:eastAsia="zh-CN" w:bidi="ar-SA"/>
        </w:rPr>
      </w:pPr>
      <w:r>
        <w:rPr>
          <w:rFonts w:hint="eastAsia" w:ascii="宋体" w:hAnsi="宋体" w:eastAsia="宋体" w:cs="Times New Roman"/>
          <w:b w:val="0"/>
          <w:bCs w:val="0"/>
          <w:sz w:val="21"/>
          <w:szCs w:val="21"/>
          <w:highlight w:val="none"/>
          <w:u w:val="none"/>
          <w:lang w:val="en-US" w:eastAsia="zh-CN" w:bidi="ar-SA"/>
        </w:rPr>
      </w:r>
      <w:r/>
    </w:p>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r>
      <w:r/>
    </w:p>
    <w:p>
      <w:pPr>
        <w:jc w:val="center"/>
        <w:keepLines/>
        <w:keepNext/>
        <w:spacing w:before="260" w:after="260" w:line="400" w:lineRule="exact"/>
        <w:widowControl w:val="off"/>
        <w:rPr>
          <w:rFonts w:hint="default" w:ascii="黑体" w:hAnsi="黑体" w:eastAsia="黑体" w:cs="Times New Roman"/>
          <w:b/>
          <w:bCs/>
          <w:sz w:val="28"/>
          <w:szCs w:val="28"/>
          <w:highlight w:val="none"/>
          <w:lang w:val="en-US" w:eastAsia="zh-CN" w:bidi="ar-SA"/>
        </w:rPr>
        <w:outlineLvl w:val="1"/>
      </w:pPr>
      <w:r>
        <w:rPr>
          <w:rFonts w:hint="default" w:ascii="宋体" w:hAnsi="宋体" w:eastAsia="宋体" w:cs="Times New Roman"/>
          <w:b/>
          <w:bCs/>
          <w:sz w:val="21"/>
          <w:szCs w:val="21"/>
          <w:highlight w:val="none"/>
          <w:u w:val="single"/>
          <w:lang w:val="en-US" w:eastAsia="zh-CN" w:bidi="ar-SA"/>
        </w:rPr>
        <w:br w:type="page" w:clear="all"/>
      </w:r>
      <w:r>
        <w:rPr>
          <w:rFonts w:hint="eastAsia" w:ascii="黑体" w:hAnsi="黑体" w:eastAsia="黑体" w:cs="Times New Roman"/>
          <w:b w:val="0"/>
          <w:bCs w:val="0"/>
          <w:sz w:val="28"/>
          <w:szCs w:val="28"/>
          <w:highlight w:val="none"/>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sz w:val="24"/>
          <w:highlight w:val="none"/>
        </w:rPr>
      </w:pPr>
      <w:r>
        <w:rPr>
          <w:rFonts w:hint="eastAsia" w:ascii="宋体" w:hAnsi="宋体" w:eastAsia="宋体" w:cs="Times New Roman"/>
          <w:b/>
          <w:sz w:val="24"/>
          <w:highlight w:val="none"/>
        </w:rPr>
        <w:t xml:space="preserve">1.</w:t>
      </w:r>
      <w:r>
        <w:rPr>
          <w:rFonts w:hint="eastAsia" w:ascii="宋体" w:hAnsi="宋体" w:eastAsia="宋体" w:cs="Times New Roman"/>
          <w:b/>
          <w:bCs/>
          <w:sz w:val="24"/>
          <w:highlight w:val="none"/>
        </w:rPr>
        <w:t xml:space="preserve">定义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 合同当事人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1.2 本合同下列术语应解释为：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Times New Roman"/>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szCs w:val="21"/>
          <w:highlight w:val="none"/>
        </w:rPr>
        <w:t xml:space="preserve">（3）“货物”系指乙方根据本合同规定须向甲方提供的各种形态和种类的物品，包括原材料、设备、产品（</w:t>
      </w:r>
      <w:r>
        <w:rPr>
          <w:rFonts w:hint="eastAsia" w:ascii="宋体" w:hAnsi="宋体" w:eastAsia="宋体" w:cs="Times New Roman"/>
          <w:color w:val="000000"/>
          <w:szCs w:val="21"/>
          <w:highlight w:val="none"/>
        </w:rPr>
        <w:t xml:space="preserve">包括软件）及相关的其备品备件、工具、手册及</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技术资料和材料等。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相关</w:t>
      </w:r>
      <w:r>
        <w:rPr>
          <w:rFonts w:hint="eastAsia" w:ascii="宋体" w:hAnsi="宋体" w:eastAsia="宋体" w:cs="Times New Roman"/>
          <w:color w:val="000000"/>
          <w:szCs w:val="21"/>
          <w:highlight w:val="none"/>
        </w:rPr>
        <w:t xml:space="preserve">服务”系指根据合同规定，乙方应提供的与货物有关的技术、管理和</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szCs w:val="21"/>
          <w:highlight w: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（7）其他术语解释，见【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numPr>
          <w:ilvl w:val="0"/>
          <w:numId w:val="4"/>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color w:val="000000"/>
          <w:sz w:val="24"/>
          <w:highlight w:val="none"/>
        </w:rPr>
        <w:t xml:space="preserve">合同标的及金额</w:t>
      </w:r>
      <w:r/>
    </w:p>
    <w:p>
      <w:pPr>
        <w:ind w:firstLine="420"/>
        <w:jc w:val="left"/>
        <w:spacing w:line="400" w:lineRule="exact"/>
        <w:rPr>
          <w:rFonts w:ascii="宋体" w:hAnsi="宋体" w:eastAsia="宋体" w:cs="Times New Roman"/>
          <w:b/>
          <w:bCs/>
          <w:i/>
          <w:iCs/>
          <w:color w:val="000000"/>
          <w:szCs w:val="21"/>
          <w:highlight w:val="none"/>
        </w:rPr>
      </w:pPr>
      <w:r>
        <w:rPr>
          <w:rFonts w:hint="eastAsia" w:ascii="宋体" w:hAnsi="宋体" w:eastAsia="宋体" w:cs="Times New Roman"/>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任何费用。</w:t>
      </w:r>
      <w:r/>
    </w:p>
    <w:p>
      <w:pPr>
        <w:jc w:val="left"/>
        <w:spacing w:line="40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3. 履行合同的时间、地点和方式</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4. 甲方的权利和义务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 </w:t>
      </w:r>
      <w:r>
        <w:rPr>
          <w:rFonts w:ascii="宋体" w:hAnsi="宋体" w:eastAsia="宋体" w:cs="Times New Roman"/>
          <w:color w:val="000000"/>
          <w:szCs w:val="21"/>
          <w:highlight w:val="none"/>
        </w:rPr>
        <w:t xml:space="preserve">签署合同后，甲方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rPr>
          <w:rFonts w:hint="eastAsia" w:ascii="宋体" w:hAnsi="宋体" w:eastAsia="宋体" w:cs="Times New Roman"/>
          <w:color w:val="000000"/>
          <w:szCs w:val="21"/>
          <w:highlight w:val="none"/>
        </w:rPr>
        <w:t xml:space="preserve">甲方有权对乙方的履约行为进行检查，并</w:t>
      </w:r>
      <w:r>
        <w:rPr>
          <w:rFonts w:ascii="宋体" w:hAnsi="宋体" w:eastAsia="宋体" w:cs="Times New Roman"/>
          <w:color w:val="000000"/>
          <w:szCs w:val="21"/>
          <w:highlight w:val="none"/>
        </w:rPr>
        <w:t xml:space="preserve">及时确认乙方提交的事项</w:t>
      </w:r>
      <w:r>
        <w:rPr>
          <w:rFonts w:hint="eastAsia" w:ascii="宋体" w:hAnsi="宋体" w:eastAsia="宋体" w:cs="Times New Roman"/>
          <w:color w:val="000000"/>
          <w:szCs w:val="21"/>
          <w:highlight w:val="none"/>
        </w:rPr>
        <w:t xml:space="preserve">。甲方应当</w:t>
      </w:r>
      <w:r>
        <w:rPr>
          <w:rFonts w:ascii="宋体" w:hAnsi="宋体" w:eastAsia="宋体" w:cs="Times New Roman"/>
          <w:color w:val="000000"/>
          <w:szCs w:val="21"/>
          <w:highlight w:val="none"/>
        </w:rPr>
        <w:t xml:space="preserve">配合乙方完成</w:t>
      </w:r>
      <w:r>
        <w:rPr>
          <w:rFonts w:hint="eastAsia" w:ascii="宋体" w:hAnsi="宋体" w:eastAsia="宋体" w:cs="Times New Roman"/>
          <w:color w:val="000000"/>
          <w:szCs w:val="21"/>
          <w:highlight w:val="none"/>
        </w:rPr>
        <w:t xml:space="preserve">相关项目</w:t>
      </w:r>
      <w:r>
        <w:rPr>
          <w:rFonts w:ascii="宋体" w:hAnsi="宋体" w:eastAsia="宋体" w:cs="Times New Roman"/>
          <w:color w:val="000000"/>
          <w:szCs w:val="21"/>
          <w:highlight w:val="none"/>
        </w:rPr>
        <w:t xml:space="preserve">实施工作。</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 </w:t>
      </w:r>
      <w:r>
        <w:rPr>
          <w:rFonts w:ascii="宋体" w:hAnsi="宋体" w:eastAsia="宋体" w:cs="Times New Roman"/>
          <w:color w:val="000000"/>
          <w:szCs w:val="21"/>
          <w:highlight w:val="none"/>
        </w:rPr>
        <w:t xml:space="preserve">甲方有权要求乙方按时提交各阶段有关</w:t>
      </w:r>
      <w:r>
        <w:rPr>
          <w:rFonts w:hint="eastAsia" w:ascii="宋体" w:hAnsi="宋体" w:eastAsia="宋体" w:cs="Times New Roman"/>
          <w:color w:val="000000"/>
          <w:szCs w:val="21"/>
          <w:highlight w:val="none"/>
        </w:rPr>
        <w:t xml:space="preserve">安排计划</w:t>
      </w:r>
      <w:r>
        <w:rPr>
          <w:rFonts w:ascii="宋体" w:hAnsi="宋体" w:eastAsia="宋体" w:cs="Times New Roman"/>
          <w:color w:val="000000"/>
          <w:szCs w:val="21"/>
          <w:highlight w:val="none"/>
        </w:rPr>
        <w:t xml:space="preserve">，并有权</w:t>
      </w:r>
      <w:r>
        <w:rPr>
          <w:rFonts w:hint="eastAsia" w:ascii="宋体" w:hAnsi="宋体" w:eastAsia="宋体" w:cs="Times New Roman"/>
          <w:color w:val="000000"/>
          <w:szCs w:val="21"/>
          <w:highlight w:val="none"/>
        </w:rPr>
        <w:t xml:space="preserve">定期核对乙方提供货物数量、规格、质量等内容。甲方</w:t>
      </w:r>
      <w:r>
        <w:rPr>
          <w:rFonts w:ascii="宋体" w:hAnsi="宋体" w:eastAsia="宋体" w:cs="Times New Roman"/>
          <w:color w:val="000000"/>
          <w:szCs w:val="21"/>
          <w:highlight w:val="none"/>
        </w:rPr>
        <w:t xml:space="preserve">有权督促乙方工作并要求乙方</w:t>
      </w:r>
      <w:r>
        <w:rPr>
          <w:rFonts w:hint="eastAsia" w:ascii="宋体" w:hAnsi="宋体" w:eastAsia="宋体" w:cs="Times New Roman"/>
          <w:color w:val="000000"/>
          <w:szCs w:val="21"/>
          <w:highlight w:val="none"/>
        </w:rPr>
        <w:t xml:space="preserve">更</w:t>
      </w:r>
      <w:r>
        <w:rPr>
          <w:rFonts w:ascii="宋体" w:hAnsi="宋体" w:eastAsia="宋体" w:cs="Times New Roman"/>
          <w:color w:val="000000"/>
          <w:szCs w:val="21"/>
          <w:highlight w:val="none"/>
        </w:rPr>
        <w:t xml:space="preserve">换不符合要求的</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3甲方</w:t>
      </w:r>
      <w:r>
        <w:rPr>
          <w:rFonts w:hint="eastAsia" w:ascii="宋体" w:hAnsi="宋体" w:eastAsia="宋体" w:cs="Times New Roman"/>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s="Times New Roman"/>
          <w:highlight w:val="none"/>
        </w:rPr>
      </w:pPr>
      <w:r>
        <w:rPr>
          <w:rFonts w:ascii="宋体" w:hAnsi="宋体" w:eastAsia="宋体" w:cs="Times New Roman"/>
          <w:color w:val="000000"/>
          <w:szCs w:val="21"/>
          <w:highlight w:val="none"/>
        </w:rPr>
        <w:t xml:space="preserve">4.4甲方应当按照合同约定及时对交付的货物进行验收</w:t>
      </w:r>
      <w:r>
        <w:rPr>
          <w:rFonts w:hint="eastAsia" w:ascii="宋体" w:hAnsi="宋体" w:eastAsia="宋体" w:cs="Times New Roman"/>
          <w:color w:val="000000"/>
          <w:szCs w:val="21"/>
          <w:highlight w:val="none"/>
        </w:rPr>
        <w:t xml:space="preserve">，</w:t>
      </w:r>
      <w:r>
        <w:rPr>
          <w:rFonts w:hint="eastAsia" w:ascii="宋体" w:hAnsi="宋体" w:eastAsia="宋体" w:cs="宋体"/>
          <w:szCs w:val="21"/>
          <w:highlight w:val="none"/>
        </w:rPr>
        <w:t xml:space="preserve">未</w:t>
      </w:r>
      <w:r>
        <w:rPr>
          <w:rFonts w:hint="eastAsia" w:ascii="宋体" w:hAnsi="宋体" w:eastAsia="宋体" w:cs="Times New Roman"/>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Times New Roman"/>
          <w:color w:val="000000"/>
          <w:szCs w:val="21"/>
          <w:highlight w:val="none"/>
        </w:rPr>
        <w:t xml:space="preserve">视为验收通过。</w:t>
      </w:r>
      <w:r/>
    </w:p>
    <w:p>
      <w:pPr>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 甲方应当根据合同约定及时向乙方支付合同价款</w:t>
      </w:r>
      <w:r>
        <w:rPr>
          <w:rFonts w:ascii="宋体" w:hAnsi="宋体" w:eastAsia="宋体" w:cs="Times New Roman"/>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约定应由甲方承担的其他义务和责任。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 乙方的权利和义务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5.1 </w:t>
      </w:r>
      <w:r>
        <w:rPr>
          <w:rFonts w:ascii="宋体" w:hAnsi="宋体" w:eastAsia="宋体" w:cs="Times New Roman"/>
          <w:color w:val="000000"/>
          <w:szCs w:val="21"/>
          <w:highlight w:val="none"/>
        </w:rPr>
        <w:t xml:space="preserve">签署合同后，乙方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2乙方应按照合同要求</w:t>
      </w:r>
      <w:r>
        <w:rPr>
          <w:rFonts w:hint="eastAsia" w:ascii="宋体" w:hAnsi="宋体" w:eastAsia="宋体" w:cs="Times New Roman"/>
          <w:color w:val="000000"/>
          <w:szCs w:val="21"/>
          <w:highlight w:val="none"/>
        </w:rPr>
        <w:t xml:space="preserve">履约</w:t>
      </w:r>
      <w:r>
        <w:rPr>
          <w:rFonts w:ascii="宋体" w:hAnsi="宋体" w:eastAsia="宋体" w:cs="Times New Roman"/>
          <w:color w:val="000000"/>
          <w:szCs w:val="21"/>
          <w:highlight w:val="none"/>
        </w:rPr>
        <w:t xml:space="preserve">，充分合理安排，确保</w:t>
      </w:r>
      <w:r>
        <w:rPr>
          <w:rFonts w:hint="eastAsia" w:ascii="宋体" w:hAnsi="宋体" w:eastAsia="宋体" w:cs="Times New Roman"/>
          <w:color w:val="000000"/>
          <w:szCs w:val="21"/>
          <w:highlight w:val="none"/>
        </w:rPr>
        <w:t xml:space="preserve">提供的货物及相关服务符合合同有关</w:t>
      </w:r>
      <w:r>
        <w:rPr>
          <w:rFonts w:ascii="宋体" w:hAnsi="宋体" w:eastAsia="宋体" w:cs="Times New Roman"/>
          <w:color w:val="000000"/>
          <w:szCs w:val="21"/>
          <w:highlight w:val="none"/>
        </w:rPr>
        <w:t xml:space="preserve">要求</w:t>
      </w:r>
      <w:r>
        <w:rPr>
          <w:rFonts w:hint="eastAsia" w:ascii="宋体" w:hAnsi="宋体" w:eastAsia="宋体" w:cs="Times New Roman"/>
          <w:color w:val="000000"/>
          <w:szCs w:val="21"/>
          <w:highlight w:val="none"/>
        </w:rPr>
        <w:t xml:space="preserve">。接受项目行业管理部门及政府有关部门的指导，配合甲方的履约检查及验收，并</w:t>
      </w:r>
      <w:r>
        <w:rPr>
          <w:rFonts w:ascii="宋体" w:hAnsi="宋体" w:eastAsia="宋体" w:cs="Times New Roman"/>
          <w:color w:val="000000"/>
          <w:szCs w:val="21"/>
          <w:highlight w:val="none"/>
        </w:rPr>
        <w:t xml:space="preserve">负责项目实施过程中的所有协调工作。</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 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p>
    <w:p>
      <w:pPr>
        <w:numPr>
          <w:ilvl w:val="0"/>
          <w:numId w:val="5"/>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合同履行</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约定顺序履行合同义务；如果没有先后顺序的，应当同时履行。</w:t>
      </w:r>
      <w:r/>
    </w:p>
    <w:p>
      <w:pPr>
        <w:ind w:firstLine="420"/>
        <w:jc w:val="left"/>
        <w:spacing w:line="400" w:lineRule="exact"/>
        <w:rPr>
          <w:rFonts w:eastAsia="宋体" w:cs="Times New Roman"/>
          <w:highlight w:val="none"/>
        </w:rPr>
      </w:pPr>
      <w:r>
        <w:rPr>
          <w:rFonts w:hint="eastAsia" w:ascii="宋体" w:hAnsi="宋体" w:eastAsia="宋体"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7. 货物包装、运输、保险和交付要求</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7.1 本合同</w:t>
      </w:r>
      <w:r>
        <w:rPr>
          <w:rFonts w:hint="eastAsia" w:ascii="宋体" w:hAnsi="宋体" w:eastAsia="宋体" w:cs="Times New Roman"/>
          <w:bCs/>
          <w:color w:val="000000"/>
          <w:szCs w:val="21"/>
          <w:highlight w:val="none"/>
        </w:rPr>
        <w:t xml:space="preserve">涉及商品包装、快递包装的，</w:t>
      </w:r>
      <w:r>
        <w:rPr>
          <w:rFonts w:hint="eastAsia" w:ascii="宋体" w:hAnsi="宋体" w:eastAsia="宋体" w:cs="Times New Roman"/>
          <w:color w:val="000000"/>
          <w:szCs w:val="21"/>
          <w:highlight w:val="none"/>
        </w:rPr>
        <w:t xml:space="preserve">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包装应适应远距离运输、防潮、防震、防锈和防野蛮装卸等要求，确保货物安全无损地运抵</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约定的</w:t>
      </w:r>
      <w:r>
        <w:rPr>
          <w:rFonts w:hint="eastAsia" w:ascii="宋体" w:hAnsi="宋体" w:eastAsia="宋体" w:cs="Times New Roman"/>
          <w:color w:val="000000"/>
          <w:szCs w:val="21"/>
          <w:highlight w:val="none"/>
        </w:rPr>
        <w:t xml:space="preserve">指定现场。</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7.2 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 货物保险要求按</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规定执行</w:t>
      </w:r>
      <w:r>
        <w:rPr>
          <w:rFonts w:hint="eastAsia"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7.5 </w:t>
      </w:r>
      <w:r>
        <w:rPr>
          <w:rFonts w:hint="eastAsia" w:ascii="宋体" w:hAnsi="宋体" w:eastAsia="宋体" w:cs="宋体"/>
          <w:color w:val="000000"/>
          <w:szCs w:val="21"/>
          <w:highlight w:val="none"/>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sz w:val="24"/>
          <w:highlight w:val="none"/>
        </w:rPr>
      </w:pPr>
      <w:r>
        <w:rPr>
          <w:rFonts w:hint="eastAsia" w:ascii="宋体" w:hAnsi="宋体" w:eastAsia="宋体" w:cs="Times New Roman"/>
          <w:b/>
          <w:color w:val="000000"/>
          <w:sz w:val="24"/>
          <w:highlight w:val="none"/>
        </w:rPr>
        <w:t xml:space="preserve">8. </w:t>
      </w:r>
      <w:r>
        <w:rPr>
          <w:rFonts w:hint="eastAsia" w:ascii="宋体" w:hAnsi="宋体" w:eastAsia="宋体" w:cs="Times New Roman"/>
          <w:b/>
          <w:sz w:val="24"/>
          <w:highlight w:val="none"/>
        </w:rPr>
        <w:t xml:space="preserve">质量标准和保证</w:t>
      </w:r>
      <w:r/>
    </w:p>
    <w:p>
      <w:pPr>
        <w:ind w:firstLine="420"/>
        <w:jc w:val="left"/>
        <w:spacing w:line="400" w:lineRule="exact"/>
        <w:widowControl w:val="off"/>
        <w:rPr>
          <w:rFonts w:hint="default"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w:t>
      </w:r>
      <w:r>
        <w:rPr>
          <w:rFonts w:hint="eastAsia" w:ascii="宋体" w:hAnsi="宋体" w:eastAsia="宋体"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（3）乙方所提供的货物应符合国家有关安全、环保、卫生的规定。</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8.2 保证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在其使用寿命期内具备合同约定的性能</w:t>
      </w:r>
      <w:r>
        <w:rPr>
          <w:rFonts w:hint="eastAsia" w:ascii="宋体" w:hAnsi="宋体" w:eastAsia="宋体" w:cs="Times New Roman"/>
          <w:szCs w:val="21"/>
          <w:highlight w:val="none"/>
        </w:rPr>
        <w:t xml:space="preserve">。存在质量保证期的，货物最终交付验收合格后在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规定或乙方书面承诺（两者以较长的为准）的质量保证期内，本保证保持有效。</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（2）在质量保证期内所发现的缺陷，甲方应尽快以书面形式通知乙方。</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（3）乙方收到通知后，应在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规定的响应时间内以合理的速度免费维修或更换有缺陷的货物或部件。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highlight w:val="none"/>
        </w:rPr>
        <w:t xml:space="preserve">5</w:t>
      </w:r>
      <w:r>
        <w:rPr>
          <w:rFonts w:hint="eastAsia" w:ascii="宋体" w:hAnsi="宋体" w:eastAsia="宋体" w:cs="Times New Roman"/>
          <w:szCs w:val="21"/>
          <w:highlight w:val="none"/>
        </w:rPr>
        <w:t xml:space="preserve">.1条规定以书面形式</w:t>
      </w:r>
      <w:r>
        <w:rPr>
          <w:rFonts w:hint="eastAsia" w:ascii="宋体" w:hAnsi="宋体" w:eastAsia="宋体" w:cs="Times New Roman"/>
          <w:color w:val="000000"/>
          <w:szCs w:val="21"/>
          <w:highlight w:val="none"/>
        </w:rPr>
        <w:t xml:space="preserve">追究</w:t>
      </w:r>
      <w:r>
        <w:rPr>
          <w:rFonts w:hint="eastAsia" w:ascii="宋体" w:hAnsi="宋体" w:eastAsia="宋体" w:cs="Times New Roman"/>
          <w:szCs w:val="21"/>
          <w:highlight w:val="none"/>
        </w:rPr>
        <w:t xml:space="preserve">乙方</w:t>
      </w:r>
      <w:r>
        <w:rPr>
          <w:rFonts w:hint="eastAsia" w:ascii="宋体" w:hAnsi="宋体" w:eastAsia="宋体" w:cs="Times New Roman"/>
          <w:color w:val="000000"/>
          <w:szCs w:val="21"/>
          <w:highlight w:val="none"/>
        </w:rPr>
        <w:t xml:space="preserve">的违约责任</w:t>
      </w:r>
      <w:r>
        <w:rPr>
          <w:rFonts w:hint="eastAsia" w:ascii="宋体" w:hAnsi="宋体" w:eastAsia="宋体" w:cs="Times New Roman"/>
          <w:szCs w:val="21"/>
          <w:highlight w:val="none"/>
        </w:rPr>
        <w:t xml:space="preserve">。</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color w:val="000000"/>
          <w:sz w:val="24"/>
          <w:highlight w:val="none"/>
        </w:rPr>
        <w:t xml:space="preserve">9</w:t>
      </w:r>
      <w:r>
        <w:rPr>
          <w:rFonts w:hint="eastAsia" w:ascii="宋体" w:hAnsi="宋体" w:eastAsia="宋体" w:cs="Times New Roman"/>
          <w:b/>
          <w:bCs/>
          <w:sz w:val="24"/>
          <w:highlight w:val="none"/>
        </w:rPr>
        <w:t xml:space="preserve">.权利瑕疵担保</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9.1 乙方保证对其出售的货物享有合法的权利。</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10.知识产权保护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color w:val="000000"/>
          <w:szCs w:val="21"/>
          <w:highlight w:val="none"/>
        </w:rPr>
        <w:t xml:space="preserve">10.1 乙方对其所销售的货物应当享有知识产权或经权利人合法授权，保证没有侵犯任</w:t>
      </w:r>
      <w:r>
        <w:rPr>
          <w:rFonts w:hint="eastAsia" w:ascii="宋体" w:hAnsi="宋体" w:eastAsia="宋体" w:cs="Times New Roman"/>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highlight w:val="none"/>
        </w:rPr>
        <w:t xml:space="preserve">。</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11.保密义务</w:t>
      </w:r>
      <w:r/>
    </w:p>
    <w:p>
      <w:pPr>
        <w:ind w:firstLine="420"/>
        <w:jc w:val="left"/>
        <w:spacing w:line="400" w:lineRule="exact"/>
        <w:rPr>
          <w:rFonts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12.合同价款支付</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12.1 合同价款支付按照国库集中支付制度及财政管理相关规定执行。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both"/>
        <w:spacing w:after="0" w:line="4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13.履约保证金</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Times New Roman"/>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eastAsia="宋体" w:cs="Times New Roman"/>
          <w:highlight w:val="none"/>
        </w:rPr>
      </w:pPr>
      <w:r>
        <w:rPr>
          <w:rFonts w:hint="eastAsia" w:ascii="宋体" w:hAnsi="宋体" w:eastAsia="宋体" w:cs="Times New Roman"/>
          <w:szCs w:val="21"/>
          <w:highlight w:val="none"/>
        </w:rPr>
        <w:t xml:space="preserve">13.3 甲方在项目通过验收后按照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规定的时间内将履约保证金退还乙方；逾期退还的，乙方可要求甲方支付违约金，违约金按照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规定支付。</w:t>
      </w:r>
      <w:r/>
    </w:p>
    <w:p>
      <w:pPr>
        <w:jc w:val="left"/>
        <w:spacing w:line="400" w:lineRule="exact"/>
        <w:rPr>
          <w:rFonts w:ascii="宋体" w:hAnsi="宋体" w:eastAsia="宋体" w:cs="Times New Roman"/>
          <w:b/>
          <w:sz w:val="24"/>
          <w:highlight w:val="none"/>
        </w:rPr>
      </w:pPr>
      <w:r>
        <w:rPr>
          <w:rFonts w:hint="eastAsia" w:ascii="宋体" w:hAnsi="宋体" w:eastAsia="宋体" w:cs="Times New Roman"/>
          <w:b/>
          <w:bCs/>
          <w:sz w:val="24"/>
          <w:highlight w:val="none"/>
        </w:rPr>
        <w:t xml:space="preserve">14.</w:t>
      </w:r>
      <w:r>
        <w:rPr>
          <w:rFonts w:hint="eastAsia" w:eastAsia="宋体" w:cs="Times New Roman"/>
          <w:b/>
          <w:sz w:val="24"/>
          <w:highlight w:val="none"/>
        </w:rPr>
        <w:t xml:space="preserve">售后</w:t>
      </w:r>
      <w:r>
        <w:rPr>
          <w:rFonts w:hint="eastAsia" w:ascii="宋体" w:hAnsi="宋体" w:eastAsia="宋体" w:cs="Times New Roman"/>
          <w:b/>
          <w:sz w:val="24"/>
          <w:highlight w:val="none"/>
        </w:rPr>
        <w:t xml:space="preserve">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（1）货物的现场移动、安装、调试、启动监督及技术支持；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（2）提供货物组装和维修所需的专用工具和辅助材料；</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Times New Roman"/>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p>
    <w:p>
      <w:p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（5）依照法律、行政法规的规定或者按照</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规定由乙方提供的其他服务。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14.2 乙方提供的售后服务的费用已包含在合同价款中，甲方不再另行支付。</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15.违约责任</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15.1 质量瑕疵的违约责任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乙方提供的产品不符合合同约定的质量标准或存在产品质量缺陷，甲方有权要求乙方根据</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要求</w:t>
      </w:r>
      <w:r>
        <w:rPr>
          <w:rFonts w:hint="eastAsia" w:ascii="宋体" w:hAnsi="宋体" w:eastAsia="宋体" w:cs="Times New Roman"/>
          <w:szCs w:val="21"/>
          <w:highlight w:val="none"/>
        </w:rPr>
        <w:t xml:space="preserve">及时修理、重作、更换，并承担由此给甲方造成的损失。</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15.2 迟延交货的违约责任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15.3 迟延支付的违约责任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甲方存在迟延支付乙方合同款项的，应当承担</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规定的逾期付款利息。</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bCs/>
          <w:szCs w:val="21"/>
          <w:highlight w:val="none"/>
        </w:rPr>
        <w:t xml:space="preserve">15.4 其他违约责任根据项目实际需要按</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规定执行。</w:t>
      </w:r>
      <w:r/>
    </w:p>
    <w:p>
      <w:pPr>
        <w:numPr>
          <w:ilvl w:val="0"/>
          <w:numId w:val="6"/>
        </w:num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合同变更、中止与终止</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16.1 合同的变更</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16.2 合同的中止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16.3 合同的终止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（1）合同因有效期限届满而终止；</w:t>
      </w:r>
      <w:r/>
    </w:p>
    <w:p>
      <w:p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（2）乙方未按合同约定履行，构成根本性违约的，甲方有权终止合同，</w:t>
      </w:r>
      <w:r>
        <w:rPr>
          <w:rFonts w:hint="eastAsia" w:ascii="宋体" w:hAnsi="宋体" w:eastAsia="宋体" w:cs="宋体"/>
          <w:szCs w:val="21"/>
          <w:highlight w:val="none"/>
        </w:rPr>
        <w:t xml:space="preserve">并追究乙方的违约责任</w:t>
      </w:r>
      <w:r>
        <w:rPr>
          <w:rFonts w:hint="eastAsia" w:ascii="宋体" w:hAnsi="宋体" w:eastAsia="宋体" w:cs="Times New Roman"/>
          <w:szCs w:val="21"/>
          <w:highlight w:val="none"/>
        </w:rPr>
        <w:t xml:space="preserve">。</w:t>
      </w:r>
      <w:r/>
    </w:p>
    <w:p>
      <w:pPr>
        <w:ind w:firstLine="440"/>
        <w:spacing w:line="400" w:lineRule="exact"/>
        <w:rPr>
          <w:rFonts w:hint="default" w:ascii="宋体" w:hAnsi="宋体" w:eastAsia="华文楷体" w:cs="华文楷体"/>
          <w:sz w:val="22"/>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16.4 </w:t>
      </w:r>
      <w:r>
        <w:rPr>
          <w:rFonts w:hint="eastAsia" w:ascii="宋体" w:hAnsi="宋体" w:eastAsia="宋体" w:cs="Times New Roman"/>
          <w:sz w:val="21"/>
          <w:szCs w:val="21"/>
          <w:highlight w:val="none"/>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17.合同分包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18.不可抗力</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18.1 不可抗力是指合同双方不能预见、不能避免且不能克服的客观情况。</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19.解决争议的方法</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19.2 选择仲裁的，应在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中明确仲裁机构及仲裁地；通过诉讼方式解决的，可以在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20.政府采购政策</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20.1 </w:t>
      </w:r>
      <w:r>
        <w:rPr>
          <w:rFonts w:hint="eastAsia" w:ascii="宋体" w:hAnsi="宋体" w:eastAsia="宋体" w:cs="宋体"/>
          <w:highlight w:val="none"/>
        </w:rPr>
        <w:t xml:space="preserve">本合同应当按照规定执行政府采购政策。</w:t>
      </w:r>
      <w:r/>
    </w:p>
    <w:p>
      <w:pPr>
        <w:ind w:firstLine="420"/>
        <w:jc w:val="left"/>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0.2 本合同依法执行政府采购政策的方式和内容，属于合同履约验收的范围。</w:t>
      </w:r>
      <w:r>
        <w:rPr>
          <w:rFonts w:hint="eastAsia" w:ascii="宋体" w:hAnsi="宋体" w:eastAsia="宋体" w:cs="宋体"/>
          <w:highlight w:val="none"/>
        </w:rPr>
        <w:t xml:space="preserve">甲乙双方未按规定要求执行政府采购政策造成损失的</w:t>
      </w:r>
      <w:r>
        <w:rPr>
          <w:rFonts w:hint="eastAsia" w:ascii="宋体" w:hAnsi="宋体" w:eastAsia="宋体" w:cs="Times New Roman"/>
          <w:szCs w:val="21"/>
          <w:highlight w:val="none"/>
        </w:rPr>
        <w:t xml:space="preserve">，有过错的一方应当承担赔偿责任，双方都有过错的，各自承担相应的责任。</w:t>
      </w:r>
      <w:r/>
    </w:p>
    <w:p>
      <w:pPr>
        <w:ind w:firstLine="420"/>
        <w:jc w:val="both"/>
        <w:spacing w:after="0" w:line="400" w:lineRule="exact"/>
        <w:widowControl w:val="off"/>
        <w:rPr>
          <w:rFonts w:hint="default" w:ascii="Calibri" w:hAnsi="Calibri" w:eastAsia="宋体" w:cs="Times New Roman"/>
          <w:sz w:val="21"/>
          <w:szCs w:val="22"/>
          <w:highlight w:val="none"/>
          <w:lang w:val="en-US" w:eastAsia="zh-CN" w:bidi="ar-SA"/>
        </w:rPr>
      </w:pPr>
      <w:r>
        <w:rPr>
          <w:rFonts w:hint="default" w:ascii="宋体" w:hAnsi="宋体" w:eastAsia="宋体" w:cs="Times New Roman"/>
          <w:sz w:val="21"/>
          <w:szCs w:val="21"/>
          <w:highlight w:val="none"/>
          <w:lang w:val="en-US" w:eastAsia="zh-CN" w:bidi="ar-SA"/>
        </w:rPr>
        <w:t xml:space="preserve">2</w:t>
      </w:r>
      <w:r>
        <w:rPr>
          <w:rFonts w:hint="eastAsia" w:ascii="宋体" w:hAnsi="宋体" w:eastAsia="宋体" w:cs="Times New Roman"/>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21.法律适用</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22. 通知</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22.4 通知以送达之日或通知书中规定的生效之日起生效，两者中以较迟之日为准。</w:t>
      </w:r>
      <w:r/>
    </w:p>
    <w:p>
      <w:pPr>
        <w:numPr>
          <w:ilvl w:val="0"/>
          <w:numId w:val="7"/>
        </w:num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合同未尽事项</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23.1 合同未尽事项见</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w:t>
      </w:r>
      <w:r/>
    </w:p>
    <w:p>
      <w:pPr>
        <w:jc w:val="left"/>
        <w:spacing w:line="400" w:lineRule="exact"/>
        <w:rPr>
          <w:rFonts w:ascii="黑体" w:hAnsi="华文中宋" w:eastAsia="黑体" w:cs="Times New Roman"/>
          <w:sz w:val="28"/>
          <w:szCs w:val="28"/>
          <w:highlight w:val="none"/>
        </w:rPr>
      </w:pPr>
      <w:r>
        <w:rPr>
          <w:rFonts w:hint="eastAsia" w:ascii="宋体" w:hAnsi="宋体" w:eastAsia="宋体" w:cs="Times New Roman"/>
          <w:bCs/>
          <w:szCs w:val="21"/>
          <w:highlight w:val="none"/>
        </w:rPr>
        <w:t xml:space="preserve">    23.2 合同附件与合同正文具有同等的法律效力。</w:t>
      </w:r>
      <w:r/>
    </w:p>
    <w:p>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华文中宋" w:eastAsia="黑体" w:cs="Times New Roman"/>
          <w:b w:val="0"/>
          <w:bCs w:val="0"/>
          <w:sz w:val="28"/>
          <w:szCs w:val="28"/>
          <w:highlight w:val="none"/>
          <w:lang w:val="en-US" w:eastAsia="zh-CN" w:bidi="ar-SA"/>
        </w:rPr>
        <w:t xml:space="preserve">第三节 政府采购合同专用条款</w:t>
      </w:r>
      <w:r/>
    </w:p>
    <w:tbl>
      <w:tblPr>
        <w:tblStyle w:val="721"/>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联合体具体要求</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第1.2（7）项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其他术语解释</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履约验收中甲方提出异议或作出说明的期限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第4.6款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约定甲方承担的其他义务和责任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eastAsia="宋体" w:cs="Times New Roman"/>
                <w:highlight w:val="none"/>
              </w:rPr>
            </w:pPr>
            <w:r>
              <w:rPr>
                <w:rFonts w:hint="eastAsia" w:ascii="宋体" w:hAnsi="宋体" w:eastAsia="宋体" w:cs="Times New Roman"/>
                <w:szCs w:val="21"/>
                <w:highlight w:val="none"/>
              </w:rPr>
              <w:t xml:space="preserve">第5.4款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约定乙方承担的其他义务和责任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第6.1款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履行合同义务的顺序</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包装特殊要求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指定现场</w:t>
            </w:r>
            <w:r/>
          </w:p>
        </w:tc>
        <w:tc>
          <w:tcPr>
            <w:tcW w:w="5170" w:type="dxa"/>
            <w:vAlign w:val="center"/>
            <w:textDirection w:val="lrTb"/>
            <w:noWrap w:val="false"/>
          </w:tcPr>
          <w:p>
            <w:pPr>
              <w:jc w:val="center"/>
              <w:rPr>
                <w:rFonts w:hint="eastAsia" w:eastAsia="宋体" w:cs="Times New Roman"/>
                <w:highlight w:val="none"/>
                <w:lang w:eastAsia="zh-CN"/>
              </w:rPr>
            </w:pPr>
            <w:r>
              <w:rPr>
                <w:rFonts w:hint="eastAsia" w:eastAsia="宋体" w:cs="Times New Roman"/>
                <w:highlight w:val="none"/>
                <w:lang w:eastAsia="zh-CN"/>
              </w:rPr>
              <w:t xml:space="preserve">连云港市海州湾小学</w:t>
            </w:r>
            <w:r/>
          </w:p>
        </w:tc>
      </w:tr>
      <w:tr>
        <w:trPr>
          <w:jc w:val="center"/>
          <w:trHeight w:val="772"/>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运输特殊要求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保险要求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第8.2（1）项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质量保证期</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货物质量缺陷</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响应时间</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t xml:space="preserve">乙方在接到甲方通知后在</w:t>
            </w: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小时内到达甲方现场</w:t>
            </w:r>
            <w:r>
              <w:rPr>
                <w:rFonts w:hint="eastAsia" w:ascii="宋体" w:hAnsi="宋体" w:eastAsia="宋体" w:cs="Times New Roman"/>
                <w:szCs w:val="21"/>
                <w:highlight w:val="none"/>
                <w:lang w:eastAsia="zh-CN"/>
              </w:rPr>
              <w:t xml:space="preserve">，旧设备需要送修时，在4小时内完成新设备免费更换</w:t>
            </w:r>
            <w:r>
              <w:rPr>
                <w:rFonts w:hint="eastAsia"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w:t>
            </w:r>
            <w:r/>
          </w:p>
          <w:p>
            <w:pPr>
              <w:ind w:firstLine="0"/>
              <w:jc w:val="center"/>
              <w:spacing w:line="400" w:lineRule="exact"/>
              <w:rPr>
                <w:rFonts w:hint="default" w:ascii="华文楷体" w:hAnsi="华文楷体" w:eastAsia="华文楷体" w:cs="华文楷体"/>
                <w:sz w:val="22"/>
                <w:szCs w:val="21"/>
                <w:highlight w:val="none"/>
                <w:lang w:val="en-US" w:eastAsia="zh-CN" w:bidi="ar-SA"/>
              </w:rPr>
            </w:pPr>
            <w:r>
              <w:rPr>
                <w:rFonts w:hint="eastAsia" w:ascii="宋体" w:hAnsi="宋体" w:eastAsia="宋体" w:cs="宋体"/>
                <w:sz w:val="22"/>
                <w:szCs w:val="21"/>
                <w:highlight w:val="none"/>
                <w:lang w:val="en-US" w:eastAsia="zh-CN" w:bidi="ar-SA"/>
              </w:rPr>
              <w:t xml:space="preserve">第11.1款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其他应当保密的信息</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合同价款支付时间</w:t>
            </w:r>
            <w:r/>
          </w:p>
        </w:tc>
        <w:tc>
          <w:tcPr>
            <w:tcW w:w="5170" w:type="dxa"/>
            <w:vAlign w:val="center"/>
            <w:textDirection w:val="lrTb"/>
            <w:noWrap w:val="false"/>
          </w:tcPr>
          <w:p>
            <w:pPr>
              <w:jc w:val="both"/>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履约保证金不予退还的情形</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履约保证金退还时间及逾期退还的违约金</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运行监督、维修期限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详见</w:t>
            </w:r>
            <w:r>
              <w:rPr>
                <w:rFonts w:hint="eastAsia" w:ascii="宋体" w:hAnsi="宋体" w:eastAsia="宋体" w:cs="Times New Roman"/>
                <w:szCs w:val="21"/>
                <w:highlight w:val="none"/>
                <w:lang w:val="en-US" w:eastAsia="zh-CN"/>
              </w:rPr>
              <w:t xml:space="preserve">招标文件</w:t>
            </w:r>
            <w:r>
              <w:rPr>
                <w:rFonts w:hint="eastAsia" w:ascii="宋体" w:hAnsi="宋体" w:eastAsia="宋体" w:cs="Times New Roman"/>
                <w:szCs w:val="21"/>
                <w:highlight w:val="none"/>
              </w:rPr>
              <w:t xml:space="preserve">第四章采购需求</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第14.1（5）项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货物回收的约定</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乙方提供的其他服务</w:t>
            </w:r>
            <w:r/>
          </w:p>
        </w:tc>
        <w:tc>
          <w:tcPr>
            <w:tcW w:w="5170" w:type="dxa"/>
            <w:vAlign w:val="center"/>
            <w:textDirection w:val="lrTb"/>
            <w:noWrap w:val="false"/>
          </w:tcPr>
          <w:p>
            <w:pPr>
              <w:jc w:val="both"/>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修理、重作、更换相关具体规定</w:t>
            </w:r>
            <w:r/>
          </w:p>
        </w:tc>
        <w:tc>
          <w:tcPr>
            <w:tcW w:w="5170" w:type="dxa"/>
            <w:vAlign w:val="center"/>
            <w:textDirection w:val="lrTb"/>
            <w:noWrap w:val="false"/>
          </w:tcPr>
          <w:p>
            <w:pPr>
              <w:jc w:val="both"/>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第15.2（2）项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迟延交货赔偿费</w:t>
            </w:r>
            <w:r/>
          </w:p>
        </w:tc>
        <w:tc>
          <w:tcPr>
            <w:tcW w:w="5170" w:type="dxa"/>
            <w:vAlign w:val="center"/>
            <w:textDirection w:val="lrTb"/>
            <w:noWrap w:val="false"/>
          </w:tcPr>
          <w:p>
            <w:pPr>
              <w:jc w:val="left"/>
              <w:rPr>
                <w:rFonts w:ascii="宋体" w:hAnsi="宋体" w:eastAsia="宋体" w:cs="Times New Roman"/>
                <w:szCs w:val="21"/>
                <w:highlight w:val="none"/>
                <w:u w:val="single"/>
              </w:rPr>
            </w:pPr>
            <w:r>
              <w:rPr>
                <w:rFonts w:ascii="宋体" w:hAnsi="宋体" w:eastAsia="宋体" w:cs="Times New Roman"/>
                <w:szCs w:val="21"/>
                <w:highlight w:val="none"/>
              </w:rPr>
              <w:t xml:space="preserve">每延迟一天交付，按照合同金额1‰向甲方支付逾期交付违约金，</w:t>
            </w:r>
            <w:r>
              <w:rPr>
                <w:rFonts w:hint="eastAsia" w:ascii="宋体" w:hAnsi="宋体" w:eastAsia="宋体" w:cs="Times New Roman"/>
                <w:szCs w:val="21"/>
                <w:highlight w:val="none"/>
                <w:lang w:val="en-US" w:eastAsia="zh-CN"/>
              </w:rPr>
              <w:t xml:space="preserve">本项</w:t>
            </w:r>
            <w:r>
              <w:rPr>
                <w:rFonts w:ascii="宋体" w:hAnsi="宋体" w:eastAsia="宋体" w:cs="Times New Roman"/>
                <w:szCs w:val="21"/>
                <w:highlight w:val="none"/>
              </w:rPr>
              <w:t xml:space="preserve">违约金总额不超过合同总额的</w:t>
            </w:r>
            <w:r>
              <w:rPr>
                <w:rFonts w:hint="eastAsia" w:ascii="宋体" w:hAnsi="宋体" w:eastAsia="宋体" w:cs="Times New Roman"/>
                <w:szCs w:val="21"/>
                <w:highlight w:val="none"/>
                <w:lang w:val="en-US" w:eastAsia="zh-CN"/>
              </w:rPr>
              <w:t xml:space="preserve">10</w:t>
            </w:r>
            <w:r>
              <w:rPr>
                <w:rFonts w:ascii="宋体" w:hAnsi="宋体" w:eastAsia="宋体" w:cs="Times New Roman"/>
                <w:szCs w:val="21"/>
                <w:highlight w:val="none"/>
              </w:rPr>
              <w:t xml:space="preserve">%。（因甲方原因，逾期交付违约金不予计算）</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逾期付款利息</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ascii="宋体" w:hAnsi="宋体" w:eastAsia="宋体" w:cs="Times New Roman"/>
                <w:szCs w:val="21"/>
                <w:highlight w:val="none"/>
                <w:u w:val="single"/>
              </w:rPr>
            </w:r>
            <w:r/>
          </w:p>
        </w:tc>
      </w:tr>
      <w:tr>
        <w:trPr>
          <w:jc w:val="center"/>
          <w:trHeight w:val="87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其他违约责任</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无</w:t>
            </w:r>
            <w:r/>
          </w:p>
        </w:tc>
      </w:tr>
      <w:tr>
        <w:trPr>
          <w:jc w:val="center"/>
          <w:trHeight w:val="9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第19.2款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因本合同及合同有关事项发生的争议，按下列第（2）种方式解决：</w:t>
            </w:r>
            <w:r/>
          </w:p>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（1）向仲裁委员会申请仲裁，仲裁地点为        ；</w:t>
            </w:r>
            <w:r/>
          </w:p>
          <w:p>
            <w:pPr>
              <w:jc w:val="left"/>
              <w:rPr>
                <w:rFonts w:ascii="宋体" w:hAnsi="宋体" w:eastAsia="宋体" w:cs="Times New Roman"/>
                <w:szCs w:val="21"/>
                <w:highlight w:val="none"/>
                <w:u w:val="single"/>
              </w:rPr>
            </w:pPr>
            <w:r>
              <w:rPr>
                <w:rFonts w:hint="eastAsia" w:ascii="宋体" w:hAnsi="宋体" w:eastAsia="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第23.1款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bCs/>
                <w:szCs w:val="21"/>
                <w:highlight w:val="none"/>
              </w:rPr>
              <w:t xml:space="preserve">其他专用条款</w:t>
            </w:r>
            <w:r/>
          </w:p>
        </w:tc>
        <w:tc>
          <w:tcPr>
            <w:tcW w:w="5170" w:type="dxa"/>
            <w:vAlign w:val="center"/>
            <w:textDirection w:val="lrTb"/>
            <w:noWrap w:val="false"/>
          </w:tcPr>
          <w:p>
            <w:pPr>
              <w:jc w:val="left"/>
              <w:rPr>
                <w:rFonts w:ascii="宋体" w:hAnsi="宋体" w:eastAsia="宋体" w:cs="Times New Roman"/>
                <w:szCs w:val="21"/>
                <w:highlight w:val="none"/>
              </w:rPr>
            </w:pPr>
            <w:r>
              <w:rPr>
                <w:rFonts w:ascii="宋体" w:hAnsi="宋体" w:eastAsia="宋体" w:cs="Times New Roman"/>
                <w:szCs w:val="21"/>
                <w:highlight w:val="none"/>
              </w:rPr>
            </w:r>
            <w:r/>
          </w:p>
        </w:tc>
      </w:tr>
    </w:tbl>
    <w:p>
      <w:pPr>
        <w:pStyle w:val="711"/>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color w:val="auto"/>
          <w:sz w:val="24"/>
          <w:szCs w:val="24"/>
          <w:highlight w:val="none"/>
          <w:u w:val="single"/>
        </w:rPr>
        <w:br w:type="page" w:clear="all"/>
      </w:r>
      <w:bookmarkStart w:id="11" w:name="_Toc6864"/>
      <w:r/>
      <w:r/>
    </w:p>
    <w:p>
      <w:pPr>
        <w:rPr>
          <w:rFonts w:hint="eastAsia"/>
          <w:highlight w:val="none"/>
        </w:rPr>
      </w:pPr>
      <w:r>
        <w:rPr>
          <w:rFonts w:hint="eastAsia"/>
          <w:highlight w:val="none"/>
        </w:rPr>
      </w:r>
      <w:r/>
    </w:p>
    <w:p>
      <w:pPr>
        <w:pStyle w:val="711"/>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8"/>
      <w:r/>
      <w:bookmarkEnd w:id="11"/>
      <w:r/>
      <w:r/>
    </w:p>
    <w:p>
      <w:pPr>
        <w:ind w:firstLine="480"/>
        <w:jc w:val="left"/>
        <w:spacing w:line="360" w:lineRule="auto"/>
        <w:rPr>
          <w:rFonts w:ascii="宋体" w:hAnsi="宋体" w:eastAsia="宋体" w:cs="Times New Roman"/>
          <w:sz w:val="24"/>
          <w:szCs w:val="24"/>
          <w:highlight w:val="none"/>
        </w:rPr>
      </w:pPr>
      <w:r>
        <w:rPr>
          <w:rFonts w:hint="eastAsia" w:eastAsia="宋体" w:cs="Times New Roman"/>
          <w:sz w:val="24"/>
          <w:szCs w:val="24"/>
          <w:highlight w:val="none"/>
        </w:rPr>
        <w:t xml:space="preserve">说明：本项目属性为</w:t>
      </w:r>
      <w:r>
        <w:rPr>
          <w:rFonts w:hint="eastAsia" w:eastAsia="宋体" w:cs="Times New Roman"/>
          <w:b/>
          <w:sz w:val="24"/>
          <w:szCs w:val="24"/>
          <w:highlight w:val="none"/>
        </w:rPr>
        <w:t xml:space="preserve">货物</w:t>
      </w:r>
      <w:r>
        <w:rPr>
          <w:rFonts w:hint="eastAsia" w:eastAsia="宋体" w:cs="Times New Roman"/>
          <w:sz w:val="24"/>
          <w:szCs w:val="24"/>
          <w:highlight w:val="none"/>
        </w:rPr>
        <w:t xml:space="preserve">，采购标的对应的中小企业划分标准所属行业详见货物（标的）采购清单。</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eastAsia="宋体" w:cs="Times New Roman"/>
          <w:sz w:val="24"/>
          <w:szCs w:val="24"/>
          <w:highlight w:val="none"/>
        </w:rPr>
      </w:pPr>
      <w:r>
        <w:rPr>
          <w:rFonts w:ascii="宋体" w:hAnsi="宋体" w:eastAsia="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1、根据《政府采购需求管理办法》等有关规定，采购人确定采购需求。</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b w:val="0"/>
          <w:bCs/>
          <w:sz w:val="24"/>
          <w:szCs w:val="24"/>
          <w:highlight w:val="none"/>
        </w:rPr>
        <w:t xml:space="preserve">本招标文件中标注★</w:t>
      </w:r>
      <w:r>
        <w:rPr>
          <w:rFonts w:hint="eastAsia" w:eastAsia="宋体" w:cs="Times New Roman"/>
          <w:b w:val="0"/>
          <w:bCs/>
          <w:i w:val="0"/>
          <w:iCs/>
          <w:color w:val="auto"/>
          <w:sz w:val="24"/>
          <w:szCs w:val="24"/>
          <w:highlight w:val="none"/>
          <w:u w:val="none"/>
        </w:rPr>
        <w:t xml:space="preserve">部分</w:t>
      </w:r>
      <w:r>
        <w:rPr>
          <w:rFonts w:hint="eastAsia" w:eastAsia="宋体" w:cs="Times New Roman"/>
          <w:b w:val="0"/>
          <w:bCs/>
          <w:sz w:val="24"/>
          <w:szCs w:val="24"/>
          <w:highlight w:val="none"/>
        </w:rPr>
        <w:t xml:space="preserve">为实质性要求和条件</w:t>
      </w:r>
      <w:r>
        <w:rPr>
          <w:rFonts w:hint="eastAsia" w:eastAsia="宋体" w:cs="Times New Roman"/>
          <w:sz w:val="24"/>
          <w:szCs w:val="24"/>
          <w:highlight w:val="none"/>
        </w:rPr>
        <w:t xml:space="preserve">，由采购人根据实际情况设置，供应商须明确作出满足实质性要求和条件的响应，否则将按无效响应处理</w:t>
      </w: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标注▲号的为重要参数，不作为强制废标条款，但作为重要评分依据。</w:t>
      </w:r>
      <w:r>
        <w:rPr>
          <w:rFonts w:hint="eastAsia" w:eastAsia="宋体" w:cs="Times New Roman"/>
          <w:sz w:val="24"/>
          <w:szCs w:val="24"/>
          <w:highlight w:val="none"/>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i w:val="0"/>
          <w:iCs w:val="0"/>
          <w:color w:val="000000"/>
          <w:sz w:val="21"/>
          <w:szCs w:val="21"/>
          <w:highlight w:val="none"/>
          <w:u w:val="single"/>
          <w:lang w:val="en-US" w:eastAsia="zh-CN"/>
        </w:rPr>
        <w:t xml:space="preserve"> 室内AI体育测训机（含应用软件系统）</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721"/>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985"/>
        <w:gridCol w:w="6615"/>
        <w:gridCol w:w="465"/>
        <w:gridCol w:w="510"/>
        <w:gridCol w:w="813"/>
      </w:tblGrid>
      <w:tr>
        <w:trP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室内AI体育测训机（含应用软件系统）</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1、设备基于AI视觉技术实现运动过程中的人机智能交互，实现身份认证、手势切换项目、各个运动区域独立计时计数，全程无需人工干预。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2、设备支持算法和模型完全独立运行，无需依赖额外的GPU服务器。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3、基于AI视觉算法检测和提取运动目标，实时捕捉人体关节点，实现运动过程中的人体姿态识别。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体测项目的训练模式和测试模式支持举手自动切换。训练模式支持随来随练，举手识别成功后即开始运动，无需等待其他点位学生识别。测试模式支持所有学生识别成功后同时开始，同时结束，中途离开不会自动结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设备处于空闲中/识别中/结果页/评分页等状态可直接切换项目或直接进入其他页面，识别成功/运动中等状态切换项目或进入其他页面有弹窗提示确认。（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6、设备内置算力模块，处理器≥4核，内存≥4GB，存储≥128GB，主频最高达2.0GHz。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7、AI摄像机像素≥800w，有效像素阵列3840（H）×2160（V），镜头尺寸1/1.8，帧率≥30帧，视频编码格式支持H.265、H.264、MJPEG。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8、AI摄像机配置算力模块，内存≥2GB，存储≥16GB，算力≥10TOPS，支持多种主流机器学习框架，能进行人脸识别、目标追踪等AI任务。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9、设备USB 接口数量≥2，HDMI接口数量≥1，10/100/1000M自适应以太网RJ45网口≥2。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10、运动项目支持外部断网使用，测试过程不受外部网络环境波动影响。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11、配置55寸室内防爆屏，外屏幕：3.5mm防爆，显示比例：16:9，对比度：2000:1，分辨率≥1920×1080。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12、支持立定跳远测试，立定跳远支持智能识别踩线、单脚起跳等违规动作。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13、支持仰卧起坐≥6人同时测试，仰卧起坐支持智能识别双手未抱头、双腿未屈膝等违规动作。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14、支持跳绳≥8人同时测试，跳绳支持智能识别未持绳。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15、体测项目运动数据支持训练数据和测试数据的两种采集模式。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跳绳/仰卧起坐在测试模式且测试人数不少于三人情况下，测试结束后结果页显示本组排名，支持足球踩球（≥8人同时运动）、篮球运球（≥8人同时运动）等球类训练项目，在移动端选择某个体能项目，点击运动视频，可查看视频，并支持投屏到设备。（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17、体测项目在测试模式下完成测试，能够生成运动记录、测试报告和回放视频。在移动端能查看和分享排行榜、查看测试记录和测试报告。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18、支持高抬腿、深蹲、开合跳、纵跳、左右跳等基础体能训练项目≥8人同时运动。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19、支持蹲跳、半蹲、弓步跳、提膝击掌、侧向蹲起等强化体能训练项目≥8人同时运动。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20、在移动端能设置默认项目，设备处于其他项目且十五分钟无人运动，会自动切回默认项目。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21、支持运动项目被设置为比赛活动，在活动周期内，学生处于比赛活动状态下的项目的运动数据会被统计到该项目排行榜。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22、参与比赛活动项目的排行榜支持最佳成绩展示，显示内容能够在校级个人排名、校级男女排名、年级男女排名中选择。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23、参与比赛活动项目的排行榜支持累计成绩展示，显示内容能够在校级个人累计排名、校级男女累计排名、年级男女累计排名中、班级累计排名中选择。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24、系统支持在排行榜页面展示距离比赛结束时间。针对班级累计排行榜，可按年级维度查看各班级的排名情况。</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jc w:val="left"/>
              <w:spacing w:line="400" w:lineRule="exact"/>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AI坐位体前屈测试仪配件</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1、测试仪展开长≥1850mm，宽≥550mm，高≥550mm，测量范围-20～40cm，分度值：0.1cm，误差±0.2cm。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2、自动识别手推板前推和回退，手推板可自动回弹归位。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3、单机主控显示部分和测试杆间顶针式连接，可灵活自由拆卸。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4、单机主控部分开关复合功能按键，具备单机测试开始/结束功能。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5、带辅助测试床体板，含海绵座垫及硬质蹬脚板。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6、支持2.4G无线传输，同AI体育设备连接，测试数据自动上传到体育学科大数据平台。</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8"/>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AI身高体重测试仪配件</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1、测试仪高度≥210cm，身高测量范围90cm～210cm，分度值0.1cm，误差±0.2cm；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2、体重测量范围5～150kg，分度值0.1kg，误差±0.1kg。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3、直接测量人体的身高体重和计算出体重指数（BMI）。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4、测试仪与主控系统无线连接时，主控系统具有绝对控制权。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5、身高测试触头可折叠，具备单机连续测试功能。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6、测试仪身高杆与体重秤采用内部一体化连接，增加测试过程的安全性。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7、支持2.4G无线传输，同AI体育设备连接，测试数据自动上传到体育学科大数据平台。</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室内AI体育锻炼机（含应用软件系统）</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1、设备基于AI视觉技术实现运动过程中的人机智能交互，通过智能触显模块实现运动数据显示与查询。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2、基于AI视觉算法检测和提取运动目标，实时捕捉人体关节点，实现运动过程中的人体姿态识别。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3、基于AI视觉技术实现身份认证和运动项目计时计数，全程无需人工干预。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4、设备支持智能触显交互，屏幕≥43寸，支持触控，分辨率≥1920×1080。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5、设备内置算力模块，处理器≥8核，内存≥4GB，存储≥128GB，主频≥2.0GHz。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6、摄像头像素≥500w，USB接口数量≥2，RJ45接口≥1个。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7、基于AI视觉算法，支持开展体能锻炼、趣味锻炼、球类训练、AI跟练等多种类型的锻炼项目。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8、体能锻炼项目支持AI视觉识别与计数，支持的项目数量≥20个。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体能锻炼项目包括但不限于深蹲、前后跳、蹲跳、高抬腿、开合跳、合掌跳、跪姿俯卧撑、蹲马步、原地跑、深蹲提膝、弓步跳、纵跳、简易波比、左右横跳、侧向蹲起、燕式平衡。趣味锻炼项目支持AI视觉识别与计数，拥有跨学科特点的趣味性锻炼项目，即语文、英语和数学同运动锻炼相结合。（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10、体能锻炼项目具备动作示范视频，支持选择运动时长、多人接龙、校内PK挑战，运动结束后显示运动曲线。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11、专项训练项目支持AI视觉识别与计数，项目主题包括跳绳、立定跳远、仰卧起坐、引体向上。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12、球类训练项目支持AI视觉识别与计数，其中足球训练项目≥2项。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13、球类训练项目支持AI视觉识别与计数，其中篮球训练项目≥5项。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14、球类训练项目支持AI视觉识别与计数，其中排球训练项目≥1项。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15、运动项目基于AI技术进行趣味性设计，趣味性锻炼项目≥10项。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16、支持多个锻炼项目组成课堂接力，具备动作示范视频，支持查看规则示意图。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17、支持体育教学微课视频播放，视频数量≥10个，微课主题需至少包括篮球、足球、跳绳、立定跳远、短跑。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18、支持体育赛事、体育理论知识答题。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19、实时统计月、周各个运动项目不同年级、不同性别学生的运动排名。（提供国家认可的第三方有效检测报告扫描件并加盖投标人公章）</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室外AI体育锻炼机（含应用软件系统）</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1、设备基于AI视觉技术实现运动过程中的人机智能交互，通过智能触显模块实现运动数据显示与查询。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2、基于AI视觉算法检测和提取运动目标，实时捕捉人体关节点，实现运动过程中的人体姿态识别。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3、基于AI视觉技术实现身份认证和运动项目计时计数，全程无需人工干预。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4、设备支持智能触显交互，屏幕≥43寸，支持触控，分辨率≥1920×1080，整机屏前保护采用防爆玻璃，支持室外工作，固定化部署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5、设备内置算力模块，处理器≥8核，内存≥4GB，存储≥128GB，主频≥2.0GHz。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6、摄像头像素≥500w，USB 接口数量≥2，RJ45接口≥1个。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7、基于AI视觉算法，支持开展体能锻炼、趣味锻炼、球类训练、AI跟练等多种类型的锻炼项目。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8、体能锻炼项目支持AI视觉识别与计数，支持的项目数量≥20个。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9、体能锻炼项目包括但不限于深蹲、前后跳、蹲跳、高抬腿、开合跳、合掌跳、跪姿俯卧撑、蹲马步、原地跑、深蹲提膝、弓步跳、纵跳、简易波比、左右横跳、侧向蹲起、燕式平衡。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10、体能锻炼项目具备动作示范视频，支持选择运动时长、多人接龙、校内PK挑战，运动结束后显示运动曲线。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11、专项训练项目支持AI视觉识别与计数，项目主题包括跳绳、立定跳远、仰卧起坐、引体向上。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12、球类训练项目支持AI视觉识别与计数，其中足球训练项目≥2项。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13、球类训练项目支持AI视觉识别与计数，其中篮球训练项目≥5项。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14、球类训练项目支持AI视觉识别与计数，其中排球训练项目≥1项。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15、运动项目基于AI技术进行趣味性设计，趣味性锻炼项目≥10项。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16、趣味锻炼项目支持AI视觉识别与计数，拥有跨学科特点的趣味性锻炼项目，即语文、英语和数学同运动锻炼相结合。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▲17、支持多个锻炼项目组成课堂接力，具备动作示范视频，支持查看规则示意图。（提供国家认可的第三方有效检测报告扫描件并加盖投标人公章）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18、支持体育教学微课视频播放，视频数量≥10个，微课主题需至少包括篮球、足球、跳绳、立定跳远、短跑。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19、支持体育赛事、体育理论知识答题。（提供国家认可的第三方有效检测报告扫描件并加盖投标人公章）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20、实时统计月、周各个运动项目不同年级、不同性别学生的运动排名。</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室外AI体育教学机（含应用软件系统）</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1、设备基于AI视觉技术实现运动过程中的人机智能交互，通过智能触显模块实现运动数据显示与查询。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2、设备支持算法和模型完全独立运行，无需依赖额外的GPU服务器。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3、基于AI视觉算法检测和提取运动目标，实时捕捉人体关节点，实现运动过程中的人体姿态识别。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4、基于AI视觉技术，实现身份认证、手势切换项目、各个运动区域独立计时计数，全程无需人工干预。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5、设备支持智能触显交互，屏幕≥65寸，支持触控，分辨率≥3840×2160。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6、设备内置算力模块，处理器≥8核，内存≥4GB，存储≥128GB，主频≥2.0GHz。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7、设备配置AI摄像机，像素≥800w，有效像素阵列3840（H）×2160（V），镜头尺寸1/1.8，帧率≥30帧，视频编码格式支持H.265、H.264、MJPEG。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8、AI摄像机配置算力模块，内存≥2GB，存储≥16GB，算力≥10TOPS，支持多种主流机器学习框架，能进行人脸识别、目标追踪等AI任务。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9、设备USB 接口数量≥2，HDMI接口数量≥1，10/100/1000M自适应以太网RJ45网口≥2。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10、设备金属外壳，整机屏前保护采用防爆玻璃，支持室外工作，固定化部署。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11、运动项目支持外部断网使用，测试过程不受外部网络环境波动影响。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12、设备内置摄像头，像素≥200w，摄像头支持通过人脸识别实现学生体育报告查询的身份识别。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13、支持由多个AI体能动作组成AI体育课程，课程设置有目标、时长、学段、水平等级。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14、AI体能课程根据肌肉耐力、肌肉力量、平衡柔韧、速度、灵敏协调、爆发力等类别进行分类。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15、支持单个AI体能动作的展示与教学，课程动作支持≥8人同时运动。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动作项目库包括但不限于收腹跳、简易波比、半蹲轻跳、直腿轻跳、平举环绕、站姿拉伸、上肢拉伸、原地小跑、小腿拉伸、背部拉伸。课程支持AI跟练模式，教师可选择单人模式或多人模式，学生跟随动作教学视频进行运动，系统通过摄像头实时分析和识别多名学生的身份和运动数据。（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17、课程支持视频播放模式，播放动作教学视频，学生跟随练习。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18、拥有体育项目教学视频，教学主题包括但不限于跳绳、跳远、足球、篮球、排球等项目。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19、支持用户上传的PPT、视频、音频、图片等教学资料的展示或播放。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20、支持立定跳远测试，立定跳远支持踩线、单脚起跳的违规提示。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21、支持仰卧起坐≥6人同时测试，仰卧起坐支持双手未抱头、双腿未屈膝的违规提示。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22、支持跳绳≥8人同时测试，跳绳支持未持绳提示。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23、支持高抬腿、深蹲、开合跳、纵跳、左右跳等基础体能训练项目≥8人同时运动。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24、支持蹲跳、半蹲、弓步跳、提膝击掌、侧向蹲起等强化体能训练项目≥8人同时运动。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支持足球踩球（≥8人同时运动）、篮球运球（≥8人同时运动）等球类训练项目。基于课堂时间段采集到的运动数据，智能分析上课班级、学生，按班级汇总体育课堂数据，生成AI体育课表。体育课堂报告智能分析课堂数据，可视化课堂练习目标、课堂内容分布、课堂时间分布、运动项目人次、项目评分等级与成绩分布。（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26、体测项目具备训练模式、测试模式，训练模式和测试模式支持举手自动切换。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27、体测项目在测试模式下完成测试，支持查看运动记录、测试报告和视频回放。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28、提供学校体育数据概览，体育数据可视化呈现，体育测试数据、体能锻炼数据的多维统计与综合分析。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29、整体呈现使用人次、学生参与度（测试人数占比、锻炼人数占比），可查询各学年数据。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30、呈现体测项目或体能项目的校园排行榜与运动记录。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31、支持运动项目被设置为比赛活动，在活动周期内，学生处于比赛活动状态下的项目的运动数据会被统计到该项目排行榜。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32、参与比赛活动项目的排行榜支持最佳成绩展示，显示内容能够在校级个人排名、校级男女排名、年级男女排名中选择。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33、参与比赛活动项目的排行榜支持累计成绩展示，显示内容能够在校级个人累计排名、校级男女累计排名、年级男女累计排名中、班级累计排名中选择。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34、系统支持在排行榜页面展示距离比赛结束时间。针对班级累计排行榜，可按年级维度查看各班级的排名情况。</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室外AI体测机（含应用软件系统）</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1、设备基于AI视觉技术实现运动过程中的人机智能交互，实现身份认证、手势切换项目、各个运动区域独立计时计数，全程无需人工干预。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2、设备支持算法和模型完全独立运行，无需依赖额外的GPU服务器。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3、基于AI视觉算法检测和提取运动目标，实时捕捉人体关节点，实现运动过程中的人体姿态识别。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体测项目的训练模式和测试模式支持举手自动切换。训练模式支持随来随练，举手识别成功后即开始运动，无需等待其他点位学生识别。测试模式支持所有学生识别成功后同时开始，同时结束，中途离开不会自动结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5、设备处于空闲中/识别中/结果页/评分页等状态可直接切换项目或直接进入其他页面，识别成功/运动中等状态切换项目或进入其他页面有弹窗提示确认。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6、设备支持智能触显交互，屏幕≥21寸，支持触控，分辨率≥1920×1080。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7、体测项目在测试模式下完成测试，支持在测试设备端查看运动记录、测试报告和视频回放。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8、设备配置有源防水音响，在检录、发令、成绩播报等环节提供智能引导，音响额定功率≥30W，频率响应100Hz-15KHz（±3db），信噪比＞70db。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9、设备内置算力模块，处理器≥4核，内存≥4GB，存储≥128GB，主频最高达2.0GHz。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10、设备配置AI摄像机，像素≥800w，有效像素阵列3840（H）×2160（V），镜头尺寸1/1.8，帧率≥30帧，视频编码格式支持H.265、H.264、MJPEG。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11、AI摄像机配置算力模块，内存≥2GB，存储≥16GB，算力≥10TOPS，支持多种主流机器学习框架，能进行人脸识别、目标追踪等AI任务。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12、设备USB 接口数量≥2，HDMI接口数量≥1，10/100/1000M自适应以太网RJ45网口≥2。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13、设备金属外壳，整机屏前保护采用防爆玻璃，支持室外工作，固定化部署。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14、运动项目支持外部断网使用，测试过程不受外部网络环境波动影响。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15、支持单项目体测项目（3选1）：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　立定跳远测试，立定跳远支持踩线、单脚起跳的违规提示。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②　仰卧起坐≥6人同时测试，仰卧起坐支持双手未抱头、双腿未屈膝的违规提示。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③　跳绳≥8人同时测试，跳绳支持未持绳提示。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16、体测项目运动数据支持训练数据和测试数据的两种采集模式。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17、跳绳/仰卧起坐在测试模式且测试人数不少于三人情况下，测试结束后结果页显示本组排名。（提供国家认可的第三方有效检测报告扫描件并加盖投标人公章）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18、支持高抬腿、深蹲、开合跳、纵跳、左右跳等基础体能训练项目≥8人同时运动。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19、支持蹲跳、半蹲、弓步跳、提膝击掌、侧向蹲起等强化体能训练项目≥8人同时运动。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▲20、支持足球踩球（≥8人同时运动）、篮球运球（≥8人同时运动）等球类训练项目。（提供国家认可的第三方有效检测报告扫描件并加盖投标人公章）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21、在移动端选择某个体能项目，点击运动视频，可查看视频，并支持投屏到设备。（提供国家认可的第三方有效检测报告扫描件并加盖投标人公章）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22、在移动端能设置默认项目，设备处于其他项目且十五分钟无人运动，会自动切回默认项目。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23、支持运动项目被设置为比赛活动，在活动周期内，学生处于比赛活动状态下的项目的运动数据会被统计到该项目排行榜。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24、参与比赛活动项目的排行榜支持最佳成绩展示，显示内容能够在校级个人排名、校级男女排名、年级男女排名中选择。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25、参与比赛活动项目的排行榜支持累计成绩展示，显示内容能够在校级个人累计排名、校级男女累计排名、年级男女累计排名、班级累计排名中选择。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26、系统支持在排行榜页面展示距离比赛结束时间。针对班级累计排行榜，可按年级维度查看各班级的排名情况。</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室外AI短跑测试机（含应用软件系统）</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1、设备基于AI视觉技术实现运动过程中的人机智能交互，跑步测试全程通过AI算法模型实现身份认证、运动过程分析和实时计时，无其他辅助设备或人工参与。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▲2、设备支持算法和模型完全独立运行，无需依赖额外的GPU服务器。在跑步测试设备屏幕上查看今日记录，不会导致正在测试项目中断测试。（提供国家认可的第三方有效检测报告扫描件并加盖投标人公章）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3、设备基于AI视觉算法检测和提取运动目标，实时捕捉人体关节点，实现运动过程中的人体姿态识别。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4、设备支持智能触显交互，屏幕≥21寸，支持触控，分辨率≥1920×1080。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5、设备屏幕实时显示学生身份认证界面、测试准备、测试违规、测试成绩。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6、设备配置有源防水音响，在检录、发令、成绩播报等环节提供智能引导，音响额定功率≥30W，频率响应100Hz-15KHz（±3db），信噪比＞70db。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7、设备内置算力模块，处理器≥8核，内存≥4GB，存储≥128GB，主频≥2.0GHz。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8、设备配置AI摄像机，像素≥800w，有效像素阵列3840（H）×2160（V），镜头尺寸1/1.8，帧率≥30帧，视频编码格式支持H.265、H.264、MJPEG。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9、AI摄像机配置算力模块，内存≥2GB，存储≥16GB，算力≥10TOPS，支持多种主流机器学习框架，能进行人脸识别、目标追踪等AI任务。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10、设备USB 接口数量≥2，HDMI接口数量≥1，10/100/1000M自适应以太网RJ45网口≥2。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11、设备金属外壳，整机屏前保护采用防爆玻璃，支持室外工作，固定化部署在跑步项目起点。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12、运动项目支持外部断网使用，测试过程不受外部网络环境波动影响。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13、支持50米跑步测试，支持抢跑、窜道、踩线的违规项识别。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14、50米跑步测试项目支持在跑道道次上举手人脸识别检录。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15、50米跑步测试项目支持上一组跑步过程中开启下一组检录。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16、跑步项目检录过程中，在跑步测试设备屏幕，通过触控操作，能够删除已检录的学生。（提供国家认可的第三方有效检测报告扫描件并加盖投标人公章）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17、跑步项目发令模式支持测试设备端自动发令，或者教师点击测试设备屏幕发令。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18、基于AI视觉分析智能捕捉跑步测试过程视频，自动计算出成绩并上传系统，无需穿戴电子设备或号码服。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19、跑步测试完成后，智能生成项目分析报告，报告能在跑步测试设备直接查看。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20、跑步报告内容包括但不限于学生信息、跑步成绩、跑步排名、运动参数（包括但不限于起跑反应时间、起跑躯干角、途中跑时间、冲刺速度）、运动曲线、肌群状态、点评与建议。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21、支持配置国家学生体质健康测试标准，以及支持自定义配置体育考试项目评分标准。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22、项目产生的未完成记录会进入审核列表，支持修改为有效成绩提交。</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室外跑步配套（跑道终点长杆）</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1、热镀锌Q235A钢材抗腐蚀能力强，延长杆件使用寿命。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2、立杆/横臂、白色烤漆与起点立杆保持外观一致性，提升整体视觉效果。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3、立杆厚度5.5mm与起点立杆厚度一致，保证终点区域杆件整体结构强度均衡。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4、立杆高度3.6m与起点立杆高度统一，符合场景标识系统的一致性设计要求。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5、立杆直径165mm结构受力均匀，适配终点相关设备安装。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6、横臂直径160mm*90mm提供充足的安装空间与承载能力。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7、横臂厚度3.5mm保障横臂在挂载终点设备后的结构稳定性。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8、横臂长度标准长度 5m可根据现场实际情况调整，确保与终点区域布局、设备安装需求精准匹配。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9、立柱高度≥3.5米，立柱直径根据场地条件定制。</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体育学科大数据平台</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一、基础管理功能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1.平台整合智慧体育锻炼数据、智慧体育测试数据，总体呈现学生人数、运动时长和测试次数。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2.平台支持班级管理、学生管理、账号管理、屏保管理，用户可创建班级、批量导入基础信息、设置账号角色和权限。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二、体育锻炼管理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1.平台支持校内体育锻炼管理、校外体育锻炼管理和赛事管理。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2.校内体育锻炼管理支持学校数据、年级数据、班级数据的概览，提供运动记录、运动排行的查询。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3.校内体锻的学校数据、年级数据和班级数据支持按学年或日期查询，可视化呈现运动人数、男女运动比例、运动总时长等信息。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4.校内体锻支持按学年、年级、项目查询学生运动记录，运动记录可导出、可删除。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5.校外体锻的学校数据支持按学年查询，可视化呈现运动人数、男女运动比例、运动总时长等信息。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6.校外体锻支持按学年、年级、班级查询运动记录，记录呈现每一位运动者的运动总时长、日均运动时长，记录可导出。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7.校外体锻支持查询运动排行，具备作业管理功能。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8.赛事管理可增加赛事，对已有赛事进行编辑，查询赛事记录。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三、体育测试管理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1.平台支持年级、班级、学生的体测数据管理，体测记录、成绩、排行的查询，以及测试计划管理。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体测的学校数据支持按学年、日期、模式查询，可视化呈现测试人数、成绩合格率、成绩平均分、各年级测试人数、各年级成绩合格率、各年级平均分、各年级男女平均分，以及分年级查看男生或女生的各项目平均分与等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3.体测的年级、班级、学生数据支持按学年、日期、模式、年级、性别等条件查询成绩，成绩可导出。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4.平台能够可视化呈现班级概览数据，数据包括测试人数、成绩合格率、成绩平均分、各项目平均分与等级。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5.平台能够可视化呈现学生概览数据，数据包括成绩合格率、成绩平均分、班级排名、年级排名、各项目平均分、各项目成绩详情。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6.平台能够查看≥10个测试项目成绩报告，AI智能分析运动过程，报告包含测试成绩、成绩等级分布（可以看到学生单次项目在班级以及年级的排名）、成绩记录、肌群状态、点评与建议。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7.体测记录管理支持查询记录、删除记录、记录导出、批量导入记录、成绩设置为有效或无效。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8.体测成绩管理可按不同评分标准查询成绩，以及查看测试报告和视频。成绩可按学生或项目导出。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9.体测排行管理支持≥10个测试项目的排行查询。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10.测试计划创建能够选择国家体质健康标准，设置测试名称、日期、年级、班级等信息，已创建的计划可编辑或删除。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11.测试计划可查看总测试人数、各班级完成测试人数、各项目测试进度及平均分，支持免考设置和成绩导出。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四、体育教学管理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1.平台支持课堂教学管理、课程设置管理与教学视频管理。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2.课堂教学管理支持用户按学年、日期、项目、年级、班级、性别查看学生在各项目的成绩情况。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课程设置管理支持用户创建AI运动课程，系统提供≥40个动作供用户选择，用户可设置课程适合学段、每组训练动作、每个动作时间、组循环次数、组间休息时间。校内体锻支持按学年、日期、年级查询运动排行，可查询的项目≥40个。（提供产品功能截图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4.教学视频管理支持用户上传自有视频，并对视频进行标签。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五、体育赛事管理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1.支持用户选择AI体育设备并创建比赛，比赛创建内容包括比赛时间、比赛项目、设备端显示的排名类型。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2.用户在比赛创建时，支持用户选择设备端展示最佳成绩（校级个人排名、校级男女排名、年级男女排名），以及累计成绩（校级个人累计排名、校级男女累计排名、年级男女累计排名和班级累计排名）。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3.支持用户根据学年、设备、项目、比赛状态等条件筛选已创建的比赛。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4.每一个比赛支持查看比赛排行、比赛记录和参赛次数，以上数据支持导出。</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24口交换机</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交换容量：672Gbps/6.72Tbps,包转发率：126Mpps，24个10/100/1000BASE-T电口,支持4个1000BASE-X SFP端口(无风扇静音)</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光收发器</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1个100/1000Mbps自适应RJ45口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1个1000Mbps SC口</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网线</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CAT6类千兆非屏蔽双绞线</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箱</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电缆线（含路面修复）</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1、国标YJV纯铜电缆，3*4平方毫米，室外防火阻燃；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2、因施工需要破路区域实现路面修复，符合业主要求；</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720</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配电箱</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1.输入电压AC100-240V~50/60Hz;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2.输出DC12V/12.5A;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3.断路保护额定电流:16A;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4.整机尺寸:≥450*230*520mm</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16</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图书馆管理系统</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一、技术架构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1、用户间通过独立的scheme进行数据隔离。具有熔断保护功能。通过服务间的负载均衡机制保持服务的稳定性和高可用性，以及大并发请求的快速处理。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2、实现现纸质图书、纸质期刊等一体化的采购，批量订购、批量查重、批量关联订购、批量筛选，支持订单的独有采购或共享采购。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3、实现对采购单荐购和读者自由荐购记录的批量操作，能够批量查重，展示荐购记录的查重信息以及详细信息。可将荐购记录批量加入订购，批量荐购回复，亦可自定义荐购回复内容。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二、资源管理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1、同时支持纸质、电子、数字多种类型资源的馆藏管理；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2、提供本地检索和联机检索（可单独本地检索或联机检索），支持多索引组检索。同时联机检索可通过Z39.50广播查询下载，包括国图、CALIS等多数据来源检索。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3、提供书标打印功能，可补打书标。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4、支持数值比对和定长比对的条码号或财产号的缺号查询。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三、典藏管理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1、具备新书分配、清点、调拨、剔旧、报废、单册处理等功能；按种、按册显示馆藏清单，并可统计。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读者服务 流通借还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1、根据不同的借阅规则和请求规则，对读者借阅、续借、超期、预约请求、物流服务等进行权限限制。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2、统一的账号管理，同一用户可拥有多重身份，包括工作人员、读者。支持一卡通的接入。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四、期刊模块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1、实现期刊征订数据的导入，规范价格和出版频率。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2、现刊条码分配，现刊直接入藏借阅。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五、统计报表  纸质资源统计分析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1、提供馆藏数据统计（纸质、电子），包含：纸质馆藏（分布、分类、增长）统计，列表页面支持打印预览及导出；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提供综合借还、文献分类借还、人均借阅量、文献分类阅览、读者请求分类、文献借还周转率、文献借还利用率、文献借阅率、文献外借周期、文献热门排行、总分馆借阅、OPAC热门检索词、OPAC导航使用等统计，列表页面支持打印预览及导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六、统一检索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1、提供纸质资源，电子资源的整合统一检索。（提供电子资源、纸质资源管理系统软件著作权证书复印件加盖投标人公章）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▲2、提供期刊导航，期刊导航提供字母聚类0-9、A-Z检索。（提供统一检索平台及学术搜索平台软件著作权证书复印件加盖投标人公章）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七、系统配置要求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1、实现对系统通用参数、资源采访、资源管理、读者服务、系统管理、机构参数的后台配置。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2、对本馆基本参数进行设置，选择图书馆级别、类型等，分馆种次号可继承总馆或独立，对图书到期、超期催还相关参数配置，可开启积分服务，全方位管控本馆。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3、可自定义MARC行列字段名称，能够新增、修改及批量删除。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八、移动图书馆（手机移动端）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提供移动端APP，可在IOS、安卓市场里检索到并直接下载。支持用户在移动端APP上进行电子资源库管理，查看本馆资源利用情况、借还书情况、馆藏资源情况、读者借阅排行情况等相关数据。（提供功能截图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2、支持查询个人当前借阅情况及历史借阅记录，根据图书名称、作者、isbn等信息进行馆藏查询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论文查重功能，上传文献检测，网页报告中支持显示论文的基本信息、正文字数、检测范围、相似度、重复字数等指标。支持电子书、期刊、学术视频、论文等统一检索查询并实现全文阅读。（提供功能截图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4、需支持全文检索服务，可定位到相关电子书的具体页数，支持在线阅读相关页。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5、通过手机APP端扫描图书馆纸质图书条形码，可实时查看对应该图书所在的馆藏架位信息和可预约、可借阅情况，无纸本馆藏时可直接查看本书对应的电子版，并实现手机下载，文献传递等全文获取方式。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九、统一管理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1、该系统手机端功能模块与自助借还机手机端功能模块等可以集成于同一个app终端中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2、为实现区域信息化管理闭环，实现区域资源共建共享，供应商需无条件将系统电脑端和手机端与区教育局数字资源平台进行无缝对接，实现统一检索、数据互通、统一管理。</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17</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图书馆大数据分析系统</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一、大屏管理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1、支持一个单位创建多个大屏并随时根据需求对已建大屏进行修改编辑及删除；</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2、支持大屏挂接单位自有域名；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3、支持大屏上传网页图标，支持大屏编辑网站简介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二、权限管理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支持设置管理员按照大屏页面独立权限，权限范围精确到具体的页面；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三、页面编辑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1、可视化编辑流程，拖拽式页面布局；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大屏支持添加和设置应用基础模块，包含图文列表、轮播图、多图列表、表格、文本、图片、按钮、视频、天气、日期、内嵌网页、地图、柱状图、饼图、折线图、雷达图等多种基础模块用满足绝大部分大屏内容的展现形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3、支持调整所有应用模块的布局及排列，更新内容或删除模块，快速更新页面排版；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4、支持大屏网站内内增加、修改、删除新页面。新页面包含所有的编辑功能，可拖拽式编辑的页面、建设多个新页面，并支持设置多个大屏页面的自动轮播/手动轮播方式。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四、数据管理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1、支持修改数字滚动、文本、图片、表格、图文列表、饼图、柱状图、折线图等组件模块的静态数据；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2、模块数据内容支持对接标准接口规范的外部数据源；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提供数据中心用于图文列表、表格、轮播图。根据相关产品使用情况可直接选择数据源生成诸如数据库导航、期刊导航、热词词云、词云排行榜、阅读喜好、阅读测评趋势、活动管理、读者荐购、阅读推荐等应用模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4、提供包含专题和课程的资源库，用于用于图文列表、表格、轮播图类模块数据的添加；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5、图文列表、表格、轮播图三类模块，本地数据管理支持批量导入、数据导出、多级分类管理、动态字段、置顶、发布、排序、批量编辑、关键词数据筛选.</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读者证</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1.工作频率：13.56MHZ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2.支持协议：ISO/IEC14443标准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3.工作温度：-20℃~50℃(湿度为90%)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4.通信速率：106 KBPS；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5.读写距离：10cm以内(与读写器有关)；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6.规格尺寸：85.5*54MM。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7.分为16个扇区，每个扇区为4块；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8.每块16个字节,以块为存取单位；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9.每个扇区有独立的密码及访问控制；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10.每张卡有唯一序列号，为32位；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11.具有防冲突机制，支持多卡操作；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12.无电源，自带天线，内含加密控制逻辑和通讯逻辑电路；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13.数据保存期为10年，可改写10万次，读无限次</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2000</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19</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RFID图书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标签</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1.工作频率：13.56MHz；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2.支持协议：ISO15693和ISO18000-3标准；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3.产品规格：50mm*50mm；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4.天线规格：45mm*45mm；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5.内存容量：≥1024 bits；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6.有效使用寿命：≥10 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7.有效使用次数：≥10万次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8.标签为无源标签，无需电池；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9.标签中有存储器，存储在其中的资料可重复读、写；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10.标签可以非接触式的读取和写入，加快资源流通的处理手续；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11.标签具有一定的抗冲突性，能保证多个标签的同时可靠识别；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12.标签具有较高的安全性，有不可改写的唯一序列号（UID）供识别和加密，防止存储在其中的信息资料被随意读取或改写；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13.用户可自定义数据格式和内容，具有良好的数据扩展性；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14.标签的天线为铝或铜质天线，采用蚀刻法工艺制造；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15.标签采用EAS或AFI位作为防盗的安全标志方法；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16.标签固有频率误差率小于或等于±300KHz范围；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17.可0.1s时间内读取存储在标签中的资料；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18.标签自带单面粘性，须采用中性粘胶对图书及其它介质黏贴表面无损害，保证在标签质保期内（10年）不开胶脱落。</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20000</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馆员工作站</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1．支持RFID标签非接触式地进行阅读，有读取、写入、改写RFID标签的能力，支持图书馆流通资料的相关信息快速写入标签；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2．多种工作模式：馆员管理模式、读者自助模式两种工作模式；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3．图书标签管理：包含图书标签转化、图书标签读取、图书标签防盗、已转图书列表等功能；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4．图书标签转化：可按照ISO28560规范将图书条形码绑定并写入RFID标签内，同时支持将图书信息上传后台，支持操作记录的删除或导出的功能；支持离线转化或者在线转化两种工作模式；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5．图书标签读取：针对已进行标签转化的图书，可自动读取标签信息，可用来核对标签转换是否正常；支持ISO28560规范；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6．图书标签防盗：自动读取图书RFID借还标志位(EAS)状态和AFI状态，支持批量修改RFID标签防盗信息的开启和关闭；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7．读者证激活：可将读者基本信息写入读者证内，完成读者证激活操作，激活后的读者证可通过刷卡形式在自助设备上进行借还操作；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8．借还管理：支持手工借书、手工还书；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手工借书：支持刷卡或者扫读者证条码两种方式识别读者信息，可显示读者在借图书列表信息，包括图书借阅日期和应还日期；支持对多本图书进行批量借书操作；借书同时可批量修改图书标签的防盗位信息，与配套安全门可联动开启/关闭报警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10．层架标转化：支持层架标的创建和上传后台，层架标名称支持自定义命名；可删除或者导出操作记录；可批量删除和导出层架标信息；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11．系统设置：包括系统参数配置、SIP2接口测试、版本信息、语言选择、最小化和退出系统功能；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12．SIP2接口测试：可对SIP2接口进行测试，方便借还过程中出现问题的排查；包括SIP2链接测试、读者查询、图书查询、借书、还书等功能；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13．版本信息：可列出当前工作站客户端软件版本号和对应设备硬件相关信息；支持客户端升级包下载，方便客户端升级；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14．语言选择：支持工作站软件客户端界面中、英文切换；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15．登录/借书：支持读者使用图书馆证号密码、刷卡、人脸识别（需配套摄像头硬件）等多种方式登录，登录后可查询读者个人信息和在借图书清单；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16．读者自助模式具有安全保护功能，可防止用户非法退出客户端；管理员可通过合法方式退出客户端软件。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17．图书读写器：内置中功率读写器一体机，工作频率工作频率为 13.56Mhz，支持ISO/IEC 15693 和18000-3M1 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18．读者证读写器：支持 ISO14443A、ISO14443B、IOS15693、ISO18092、Felica协议的卡片类型，mifare one（M1）、S50、S70、NTAG2xx 系列、复旦 F08、I-CODE-X类型 标签；同时，还可以支持识别二代身份证、城市一卡通、银行卡、护照、港澳证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19.条码枪：扫码枪带底座，支持一维/二维纸质码、屏幕码，支持RS-232/USB 等接口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20.电源适配器 :AC100V-240V 50/60Hz</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RFID安全门（双通道）</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一、功能参数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1.支持多种报警检测模式：EAS.AFI.EAS+AFI.AFI+DSFID。</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2.非接触式的快速识别粘贴在流通资料上的RFID标签。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3.对图书馆内的印刷品.视听出版物.CD及DVD等流通资料进行安全扫描操作，不损坏粘贴在流通资料中的磁性介质的资料。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4.设备系统需具有高侦测性能，能够进行三维监测，要求无误报，无漏报。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5.具有音频和视觉报警信号，且信号源可设置，报警音量可调控。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6.安全门必须配备4.3寸液晶全彩显示屏，显示屏可以显示人流量数据.日期.时间等信息；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7.多通道安全检测门具备单通道独立报警和提示功能。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8.具备流量计数功能， 可统计人流量信息，方便汇总分析，数据可重置。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9.系统设备需通过简单的硬件转换即可升级，紧跟最新技术发展。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10.人员流量统计：支持对进出读者人次的双向统计，进.出读者人次计数正确。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11.UID卡号读取.两路联动输出.支持环境电磁干扰检测功能.射频输出功率可调。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12.要求双蜂鸣器输出，实现区分不同事件。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13.每片主门须具备独立的配置模块，同一通道的两片门可选择主.辅门。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14.系统须具有故障报警提示功能。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15.产品须标配遥控器，无须打开设备箱门，即可调节音量大小和切换读者流量显示。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16.要求最多可支持10片门并排使用，主门有四个扩展口（可接智能门禁，智能监控等设备实现联动）。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二、技术参数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1.支持的工作频率13.56Mhz；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2.支持多种防盗报警条件：EAS.AFI.DSFID.EAS+AFI；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3.通道宽度可选90cm或120CM；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4.通信接口：以太网口RJ45（TCP/IP）.RS232；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5.内置声光报警提示功能；音量可调；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6.集成三维全向感应技术；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7.集成红外传感器切割分析，实现人流量统计；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8.支持噪声检测（提供带有CMA和CNAS标识的环境电磁干扰检测）；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9.支持4.3寸显示屏显示人流量信息及设备状态；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10.工作温度：-20℃～+60℃；。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11.存贮湿度：10%~90%(无凝露)；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12.单片功耗：额定20W，最大30W；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13.工作电压：AC100～240V/50～60Hz；</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片</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pStyle w:val="7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自助借还书机</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 屏幕：≥21.5 英寸，分辨率≥1920*1080。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机身：冷轧钢板，圆角钢化玻璃，人体工学设计。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 主机：Android7.1 及以上；运行内存≥4GB，存储≥32GB EMMC。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 读者证读卡：兼容 ISO15693、ISO18000</w:t>
            </w:r>
            <w:r>
              <w:rPr>
                <w:rFonts w:hint="default" w:ascii="Times New Roman" w:hAnsi="Times New Roman" w:eastAsia="宋体" w:cs="Times New Roman"/>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3M3、ISO14443A/B 多协议卡片。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 图书 RFID 读写：支持 ISO/IEC 15693、18000</w:t>
            </w:r>
            <w:r>
              <w:rPr>
                <w:rFonts w:hint="default" w:ascii="Times New Roman" w:hAnsi="Times New Roman" w:eastAsia="宋体" w:cs="Times New Roman"/>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3M1 标准。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摄像头：≥500 万像素，支持人脸识别借还。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 内置扫码器，支持二维码、条形码识别。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 网络：有线、WiFi 双模式。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 支持条码、RFID 双模自助借还；RFID 支持多本同时借还。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 登录方式：账号、刷卡、微信扫码、人脸识别。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 人脸功能：支持人脸绑定无卡借还，读者可自主解绑；登录注册活体检测；后台可批量导入人脸数据。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 借书时 AI 匹配电子书并推荐图书，可将电子书、书单推送至读者邮箱。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13.支持在读者借书时AI自动匹配电子书并推荐相关图书，电子书和推荐书单可发送至读者邮箱。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▲14.支持识别图书 AI 解读功能；借阅纸质图书时自动匹配馆藏电子资源，匹配成功可一键推送电子书链接至读者邮箱，实现纸电同步阅读。（提供功能截图加盖投标人公章）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15.支持远程一键更新，可远程重启、关机、校时、调音量、定时开关机等。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16.设备支持rfid、条码的双模识别，支持对识别到的图书进行ai解读。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18.支持配置电子书模块，点击后能够进入电子资源借阅系统，实现在线阅读、扫码下载等功能。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19.借还机内置3000种正版授权的epub或pdf格式电子图书，每月更新不少于150种热门电子图书。内置期刊种类不少于200种并每月定期更新。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20.通过微信等第三方扫描工具二维码扫描，可提供直接在线阅读原版文本全文，无需下载客户端。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21.配套图书推荐栏目，每周更新，每周推送不低于7本（结合实事、节假日等针对不同主题精选图书）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22.后台可查看每台机器的月资源更新。统计图书下载量和阅读量查看图表数据变化。可以查看下载量和阅读量排行榜。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移动客户端提供教育教学相关适合智能手机直接播放的学术视频资源。不低于两级分类，一级分类包含但不限于教师培训、通识培训、学科培训等，二级分类包含但不限于法学、古代文学、教育社科、科学技术、历史、文学、文化、医学、治学方法、文学、信息技术、教育教学研究、师德教育教育教学新技能、教育教学新理念、教师心理健康教育、教育技术培训、班主任培训、家庭教育等模块资源；（提供功能截图加盖投标人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24.手机移动端可以直接配置查看和使用借阅机中的资源和功能，包括但不限于电子书、期刊、学术视频等资源、阅读功能模块、期刊论文查重功能模块。</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23</w:t>
            </w:r>
            <w:r/>
          </w:p>
        </w:tc>
        <w:tc>
          <w:tcPr>
            <w:tcBorders>
              <w:top w:val="none" w:color="000000"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自助借还书机壁挂）</w:t>
            </w:r>
            <w:r/>
          </w:p>
        </w:tc>
        <w:tc>
          <w:tcPr>
            <w:tcBorders>
              <w:top w:val="none" w:color="000000" w:sz="4" w:space="0"/>
              <w:left w:val="single" w:color="000000" w:sz="4" w:space="0"/>
              <w:bottom w:val="single" w:color="auto" w:sz="4" w:space="0"/>
              <w:right w:val="single" w:color="000000"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 硬件配置：Android7.1 及以上系统，RK3399 六核 2GHz 处理器，≥4G DDR4 内存、≥32G 存储；≥21 寸高清屏，有线 + WiFi 网络；500W 自动对焦摄像头；多协议读卡器，支持身份证、IC 卡识别；640*480 CMOS 扫码器，支持一维、二维码识别。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对接图书馆管理系统，支持条码、RFID 双模自助借还、图书查询，RFID 借还兼容安全门；支持账号、人脸、刷卡多种登录。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 配套 iOS、Android 双端 APP，扫码可下载电子书至移动端阅读。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 内置正版 epub 电子书≥3000 册、期刊≥200 种，月更新电子书≥150 册，期刊按月更新，支持扫码离线阅读，可标记新书、热门图书。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 支持一键 / 远程定时更新，可按日、周设置多组定时开关机。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支持定制单位名称、LOGO、待机画面，后台可更换待机图发布通知。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 具备欢迎大屏，手机远程自定义欢迎语，支持手机图片、视频、笔记远程投屏。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 摄像头可快速捕捉人脸，输出 1920*1080 MJPG、800*600 视频流。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 设备可自动展示屏保、滚动宣传图片。</w:t>
            </w:r>
            <w:r/>
          </w:p>
        </w:tc>
        <w:tc>
          <w:tcPr>
            <w:tcBorders>
              <w:top w:val="non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6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w:t>
            </w:r>
            <w:r/>
          </w:p>
        </w:tc>
        <w:tc>
          <w:tcPr>
            <w:tcBorders>
              <w:top w:val="single" w:color="auto"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移动还书箱</w:t>
            </w:r>
            <w:r/>
          </w:p>
        </w:tc>
        <w:tc>
          <w:tcPr>
            <w:tcBorders>
              <w:top w:val="single" w:color="auto" w:sz="4" w:space="0"/>
              <w:left w:val="single" w:color="000000" w:sz="4" w:space="0"/>
              <w:bottom w:val="single" w:color="auto" w:sz="4" w:space="0"/>
              <w:right w:val="single" w:color="auto"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1.材质工艺：型材+板材+丝印+纤维。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2.造型新颖、外观美观大方，可以很方便地融合到图书馆的家具设施和图书馆设备环境中。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3.结构稳定，4个轮子皆为万向轮，方便载重推动和转向。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4.层板自带承重进深设计，层板表面采用固制木板或高密度板。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5.还书箱为自动升降式，自带滑轮，便于移动和更换。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6.车轮：带刹车耐磨超静音轮。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7.每个车轮承重超过100kg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8.滑轮可锁死，防止无意推动，整体设计不易攀爬，防止倾倒。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9.容量：≥150册 承重:≥200KG</w:t>
            </w:r>
            <w:r/>
          </w:p>
        </w:tc>
        <w:tc>
          <w:tcPr>
            <w:tcBorders>
              <w:top w:val="single" w:color="000000" w:sz="4" w:space="0"/>
              <w:left w:val="single" w:color="auto"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86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w:t>
            </w:r>
            <w:r/>
          </w:p>
        </w:tc>
        <w:tc>
          <w:tcPr>
            <w:tcBorders>
              <w:top w:val="single" w:color="auto"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标签转换</w:t>
            </w:r>
            <w:r/>
          </w:p>
        </w:tc>
        <w:tc>
          <w:tcPr>
            <w:tcBorders>
              <w:top w:val="single" w:color="auto" w:sz="4" w:space="0"/>
              <w:left w:val="single" w:color="000000" w:sz="4" w:space="0"/>
              <w:bottom w:val="single" w:color="auto" w:sz="4" w:space="0"/>
              <w:right w:val="single" w:color="auto"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为每一本需要加工的图书有效粘贴RFID标签到图书内封底，要求隐蔽，并进行相关数据转换，确保有效无误。</w:t>
            </w:r>
            <w:r/>
          </w:p>
        </w:tc>
        <w:tc>
          <w:tcPr>
            <w:tcBorders>
              <w:top w:val="single" w:color="000000" w:sz="4" w:space="0"/>
              <w:left w:val="single" w:color="auto"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20000</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tcBorders>
              <w:top w:val="single" w:color="auto" w:sz="4" w:space="0"/>
              <w:left w:val="single" w:color="000000" w:sz="4" w:space="0"/>
              <w:bottom w:val="single" w:color="auto" w:sz="4" w:space="0"/>
              <w:right w:val="single" w:color="000000" w:sz="4" w:space="0"/>
            </w:tcBorders>
            <w:tcW w:w="9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大数据显示屏</w:t>
            </w:r>
            <w:r/>
          </w:p>
        </w:tc>
        <w:tc>
          <w:tcPr>
            <w:tcBorders>
              <w:top w:val="single" w:color="auto" w:sz="4" w:space="0"/>
              <w:left w:val="single" w:color="000000" w:sz="4" w:space="0"/>
              <w:bottom w:val="single" w:color="auto" w:sz="4" w:space="0"/>
              <w:right w:val="single" w:color="auto" w:sz="4" w:space="0"/>
            </w:tcBorders>
            <w:tcW w:w="66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尺寸：不低于65寸，内存不低于2+32，配备USB\HDMI等丰富接口。</w:t>
            </w:r>
            <w:r/>
          </w:p>
        </w:tc>
        <w:tc>
          <w:tcPr>
            <w:tcBorders>
              <w:top w:val="single" w:color="000000" w:sz="4" w:space="0"/>
              <w:left w:val="single" w:color="auto" w:sz="4" w:space="0"/>
              <w:bottom w:val="single" w:color="000000" w:sz="4" w:space="0"/>
              <w:right w:val="single" w:color="000000" w:sz="4" w:space="0"/>
            </w:tcBorders>
            <w:tcW w:w="4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w:t>
      </w: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”项参数响应情况按要求提供证明</w:t>
      </w:r>
      <w:r>
        <w:rPr>
          <w:rFonts w:hint="eastAsia" w:ascii="宋体" w:hAnsi="宋体" w:eastAsia="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lang w:eastAsia="zh-CN"/>
        </w:rPr>
        <w:t xml:space="preserve">，非“</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”项参数响应情况：（</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）技术指标如须提供证明材料的按要求提供证明材料；（</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）技术指标如无需提供证明材料，在技术偏离表中作出是否偏离，按实填写。</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712"/>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1、安装和调试：中标供应商负责全过程的施工、安装、调试、试运行工作；</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2、实施进度要求：供应商进场施工要提供施工进度计划表，施工进度计划表需要需方确认。供方保证项目实施的技术力量必须按时完工；</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3、施工安全要求：供方在施工过程中，应严格遵守安全施工的相关规范，应按相应安全规程操作，如在施工过程中发生安全事故，责任由供方自负；</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实施完整性：中标供应商要充分综合考虑采购项目功能完整性，在现有采购清单基础上优化，不得删减设备和服务，不得降低现有采购清单参数和功能，优化方案必须经过采购人同意后方可实施，相关费用中标人自行承担。</w:t>
      </w:r>
      <w:r/>
    </w:p>
    <w:p>
      <w:pPr>
        <w:ind w:firstLine="422"/>
        <w:jc w:val="left"/>
        <w:spacing w:line="360" w:lineRule="auto"/>
        <w:rPr>
          <w:rFonts w:hint="eastAsia" w:ascii="宋体" w:hAnsi="宋体" w:eastAsia="宋体" w:cs="宋体"/>
          <w:b w:val="0"/>
          <w:bCs/>
          <w:i w:val="0"/>
          <w:iCs w:val="0"/>
          <w:color w:val="auto"/>
          <w:sz w:val="21"/>
          <w:szCs w:val="21"/>
          <w:highlight w:val="none"/>
          <w:u w:val="none"/>
          <w:lang w:val="en-US" w:eastAsia="zh-CN"/>
        </w:rPr>
      </w:pPr>
      <w:r>
        <w:rPr>
          <w:rFonts w:hint="eastAsia" w:ascii="宋体" w:hAnsi="宋体" w:eastAsia="宋体" w:cs="宋体"/>
          <w:b w:val="0"/>
          <w:bCs/>
          <w:i w:val="0"/>
          <w:iCs w:val="0"/>
          <w:color w:val="auto"/>
          <w:sz w:val="21"/>
          <w:szCs w:val="21"/>
          <w:highlight w:val="none"/>
          <w:u w:val="none"/>
          <w:lang w:val="en-US" w:eastAsia="zh-CN"/>
        </w:rPr>
        <w:t xml:space="preserve">5、投标人应如实填写参数偏离表，如发现虚假响应将取消其中标资格，并列入不诚信名单。</w:t>
      </w:r>
      <w:r/>
    </w:p>
    <w:p>
      <w:pPr>
        <w:ind w:firstLine="422"/>
        <w:jc w:val="left"/>
        <w:spacing w:line="360" w:lineRule="auto"/>
        <w:rPr>
          <w:rFonts w:hint="eastAsia" w:ascii="宋体" w:hAnsi="宋体" w:eastAsia="宋体" w:cs="宋体"/>
          <w:b/>
          <w:color w:val="auto"/>
          <w:sz w:val="21"/>
          <w:szCs w:val="21"/>
          <w:highlight w:val="none"/>
        </w:rPr>
      </w:pPr>
      <w:r>
        <w:rPr>
          <w:rFonts w:hint="eastAsia" w:eastAsia="宋体" w:cs="Times New Roman"/>
          <w:b w:val="0"/>
          <w:bCs/>
          <w:sz w:val="24"/>
          <w:szCs w:val="24"/>
          <w:highlight w:val="none"/>
        </w:rPr>
        <w:t xml:space="preserve">★</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80"/>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w:t xml:space="preserve">1.</w:t>
      </w:r>
      <w:r>
        <w:rPr>
          <w:rFonts w:hint="eastAsia" w:ascii="宋体" w:hAnsi="宋体" w:eastAsia="宋体" w:cs="宋体"/>
          <w:b w:val="0"/>
          <w:bCs w:val="0"/>
          <w:i w:val="0"/>
          <w:iCs w:val="0"/>
          <w:color w:val="auto"/>
          <w:sz w:val="21"/>
          <w:szCs w:val="21"/>
          <w:highlight w:val="none"/>
          <w:u w:val="none"/>
          <w:lang w:val="en-US" w:eastAsia="zh-CN"/>
        </w:rPr>
        <w:t xml:space="preserve">合同履行期限（</w:t>
      </w:r>
      <w:r>
        <w:rPr>
          <w:rFonts w:hint="eastAsia" w:ascii="宋体" w:hAnsi="宋体" w:eastAsia="宋体" w:cs="宋体"/>
          <w:b w:val="0"/>
          <w:bCs w:val="0"/>
          <w:i w:val="0"/>
          <w:iCs w:val="0"/>
          <w:color w:val="auto"/>
          <w:sz w:val="21"/>
          <w:szCs w:val="21"/>
          <w:highlight w:val="none"/>
          <w:u w:val="none"/>
        </w:rPr>
        <w:t xml:space="preserve">交货期</w:t>
      </w:r>
      <w:r>
        <w:rPr>
          <w:rFonts w:hint="eastAsia" w:ascii="宋体" w:hAnsi="宋体" w:eastAsia="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rPr>
        <w:t xml:space="preserve">：</w:t>
      </w:r>
      <w:r>
        <w:rPr>
          <w:rFonts w:hint="eastAsia" w:ascii="宋体" w:hAnsi="宋体" w:eastAsia="宋体" w:cs="宋体"/>
          <w:b w:val="0"/>
          <w:bCs w:val="0"/>
          <w:i w:val="0"/>
          <w:iCs w:val="0"/>
          <w:color w:val="auto"/>
          <w:sz w:val="21"/>
          <w:szCs w:val="21"/>
          <w:highlight w:val="none"/>
          <w:u w:val="none"/>
          <w:lang w:eastAsia="zh-CN"/>
        </w:rPr>
        <w:t xml:space="preserve">合同签订后</w:t>
      </w:r>
      <w:r>
        <w:rPr>
          <w:rFonts w:hint="eastAsia" w:ascii="宋体" w:hAnsi="宋体" w:eastAsia="宋体" w:cs="宋体"/>
          <w:b w:val="0"/>
          <w:bCs w:val="0"/>
          <w:i w:val="0"/>
          <w:iCs w:val="0"/>
          <w:color w:val="auto"/>
          <w:sz w:val="21"/>
          <w:szCs w:val="21"/>
          <w:highlight w:val="none"/>
          <w:u w:val="none"/>
          <w:lang w:val="en-US" w:eastAsia="zh-CN"/>
        </w:rPr>
        <w:t xml:space="preserve">40日历天</w:t>
      </w:r>
      <w:r>
        <w:rPr>
          <w:rFonts w:hint="eastAsia" w:ascii="宋体" w:hAnsi="宋体" w:eastAsia="宋体" w:cs="宋体"/>
          <w:b w:val="0"/>
          <w:bCs w:val="0"/>
          <w:i w:val="0"/>
          <w:iCs w:val="0"/>
          <w:color w:val="auto"/>
          <w:sz w:val="21"/>
          <w:szCs w:val="21"/>
          <w:highlight w:val="none"/>
          <w:u w:val="none"/>
        </w:rPr>
        <w:t xml:space="preserve">内完成供货、安装调试，上线试运行，</w:t>
      </w:r>
      <w:r>
        <w:rPr>
          <w:rFonts w:hint="eastAsia" w:ascii="宋体" w:hAnsi="宋体" w:eastAsia="宋体" w:cs="宋体"/>
          <w:b w:val="0"/>
          <w:bCs w:val="0"/>
          <w:i w:val="0"/>
          <w:iCs w:val="0"/>
          <w:color w:val="auto"/>
          <w:sz w:val="21"/>
          <w:szCs w:val="21"/>
          <w:highlight w:val="none"/>
          <w:u w:val="none"/>
          <w:lang w:eastAsia="zh-CN"/>
        </w:rPr>
        <w:t xml:space="preserve">初步验收合格</w:t>
      </w:r>
      <w:r>
        <w:rPr>
          <w:rFonts w:hint="eastAsia" w:ascii="宋体" w:hAnsi="宋体" w:eastAsia="宋体" w:cs="宋体"/>
          <w:b w:val="0"/>
          <w:bCs w:val="0"/>
          <w:i w:val="0"/>
          <w:iCs w:val="0"/>
          <w:color w:val="auto"/>
          <w:sz w:val="21"/>
          <w:szCs w:val="21"/>
          <w:highlight w:val="none"/>
          <w:u w:val="none"/>
        </w:rPr>
        <w:t xml:space="preserve">。</w:t>
      </w:r>
      <w:r>
        <w:rPr>
          <w:rFonts w:hint="eastAsia" w:ascii="宋体" w:hAnsi="宋体" w:eastAsia="宋体" w:cs="宋体"/>
          <w:b w:val="0"/>
          <w:bCs w:val="0"/>
          <w:i w:val="0"/>
          <w:iCs w:val="0"/>
          <w:color w:val="auto"/>
          <w:sz w:val="21"/>
          <w:szCs w:val="21"/>
          <w:highlight w:val="none"/>
          <w:u w:val="none"/>
          <w:lang w:val="en-US" w:eastAsia="zh-CN"/>
        </w:rPr>
        <w:t xml:space="preserve">。</w:t>
      </w:r>
      <w:r/>
    </w:p>
    <w:p>
      <w:pPr>
        <w:ind w:firstLine="422"/>
        <w:jc w:val="left"/>
        <w:spacing w:line="36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2.供货地点：</w:t>
      </w:r>
      <w:r>
        <w:rPr>
          <w:rFonts w:hint="eastAsia" w:ascii="宋体" w:hAnsi="宋体" w:eastAsia="宋体" w:cs="宋体"/>
          <w:b w:val="0"/>
          <w:bCs w:val="0"/>
          <w:i w:val="0"/>
          <w:iCs w:val="0"/>
          <w:color w:val="auto"/>
          <w:sz w:val="21"/>
          <w:szCs w:val="21"/>
          <w:highlight w:val="none"/>
          <w:u w:val="none"/>
        </w:rPr>
        <w:t xml:space="preserve">采购人</w:t>
      </w:r>
      <w:r>
        <w:rPr>
          <w:rFonts w:hint="eastAsia" w:ascii="宋体" w:hAnsi="宋体" w:eastAsia="宋体" w:cs="宋体"/>
          <w:b w:val="0"/>
          <w:bCs w:val="0"/>
          <w:i w:val="0"/>
          <w:iCs w:val="0"/>
          <w:color w:val="auto"/>
          <w:sz w:val="21"/>
          <w:szCs w:val="21"/>
          <w:highlight w:val="none"/>
          <w:u w:val="none"/>
          <w:lang w:val="en-US" w:eastAsia="zh-CN"/>
        </w:rPr>
        <w:t xml:space="preserve">指定地点</w:t>
      </w:r>
      <w:r>
        <w:rPr>
          <w:rFonts w:hint="eastAsia" w:ascii="宋体" w:hAnsi="宋体" w:eastAsia="宋体" w:cs="宋体"/>
          <w:b w:val="0"/>
          <w:bCs w:val="0"/>
          <w:i w:val="0"/>
          <w:iCs w:val="0"/>
          <w:color w:val="auto"/>
          <w:sz w:val="21"/>
          <w:szCs w:val="21"/>
          <w:highlight w:val="none"/>
          <w:u w:val="none"/>
          <w:lang w:eastAsia="zh-CN"/>
        </w:rPr>
        <w:t xml:space="preserve">。</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本项目验收以招投标文件、合同文件、第三方检测及国家标准规范为质量评定标准。</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设备到达采购人现场前，应提前通知采购人做好接收准备，设备到达现场后由采购人会同有关单位和人员根据清单进行现场商检和验收；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货物安装调试完成后，中标人须提供产品合格证、主要货物厂家质保书、保修证明等书面资料，并报请采购人进行检测验收。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本项目的最终用户为招标人，中标人必须提供本项目的所有文档。项目建成后，移交前文档资料准备应包括以下三部分资料：</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）工程过程的指导性文件：如技术交底、招投标文档、项目实际进度执行情况、系统日常操作与维护手册等。</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）项目运作过程的记录性文件：如各种验收记录、系统修改日记等。</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）项目过程的质量保证性文件：如设备签收记录、系统测试报告等。</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具备以下条件，方可通过验收：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 经验收，设备及系统的各类性能及指标完全符合招标文件的技术要求、用途及功能需求。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 初验中出现的问题，已由中标人全部做好处理（永久性的而非临时性的），并经再次检测合格。</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合同规定的技术文件，除竣工验收文件外，其它已经如数提交给采购人。</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合同规定由中标供应商提供的技术服务已经实现。</w:t>
      </w:r>
      <w:r/>
    </w:p>
    <w:p>
      <w:pPr>
        <w:ind w:firstLine="422"/>
        <w:jc w:val="left"/>
        <w:spacing w:line="360" w:lineRule="auto"/>
        <w:rPr>
          <w:rFonts w:hint="eastAsia" w:ascii="宋体" w:hAnsi="宋体" w:eastAsia="宋体" w:cs="宋体"/>
          <w:color w:val="auto"/>
          <w:sz w:val="21"/>
          <w:szCs w:val="21"/>
          <w:highlight w:val="none"/>
        </w:rPr>
      </w:pPr>
      <w:r>
        <w:rPr>
          <w:rFonts w:hint="eastAsia" w:eastAsia="宋体" w:cs="Times New Roman"/>
          <w:b w:val="0"/>
          <w:bCs/>
          <w:sz w:val="24"/>
          <w:szCs w:val="24"/>
          <w:highlight w:val="none"/>
        </w:rPr>
        <w:t xml:space="preserve">★</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1.</w:t>
      </w:r>
      <w:r>
        <w:rPr>
          <w:rFonts w:hint="eastAsia" w:ascii="宋体" w:hAnsi="宋体" w:eastAsia="宋体" w:cs="宋体"/>
          <w:b w:val="0"/>
          <w:bCs w:val="0"/>
          <w:i w:val="0"/>
          <w:iCs w:val="0"/>
          <w:color w:val="auto"/>
          <w:sz w:val="21"/>
          <w:szCs w:val="21"/>
          <w:highlight w:val="none"/>
          <w:u w:val="none"/>
        </w:rPr>
        <w:t xml:space="preserve">质保期：</w:t>
      </w:r>
      <w:r>
        <w:rPr>
          <w:rFonts w:hint="eastAsia" w:ascii="宋体" w:hAnsi="宋体" w:eastAsia="宋体" w:cs="宋体"/>
          <w:b w:val="0"/>
          <w:bCs w:val="0"/>
          <w:i w:val="0"/>
          <w:iCs w:val="0"/>
          <w:color w:val="auto"/>
          <w:sz w:val="21"/>
          <w:szCs w:val="21"/>
          <w:highlight w:val="none"/>
          <w:u w:val="none"/>
          <w:lang w:val="en-US" w:eastAsia="zh-CN"/>
        </w:rPr>
        <w:t xml:space="preserve">3</w:t>
      </w:r>
      <w:r>
        <w:rPr>
          <w:rFonts w:hint="eastAsia" w:ascii="宋体" w:hAnsi="宋体" w:eastAsia="宋体" w:cs="宋体"/>
          <w:b w:val="0"/>
          <w:bCs w:val="0"/>
          <w:i w:val="0"/>
          <w:iCs w:val="0"/>
          <w:color w:val="auto"/>
          <w:sz w:val="21"/>
          <w:szCs w:val="21"/>
          <w:highlight w:val="none"/>
          <w:u w:val="none"/>
        </w:rPr>
        <w:t xml:space="preserve">年。质保期间，</w:t>
      </w:r>
      <w:r>
        <w:rPr>
          <w:rFonts w:hint="eastAsia" w:ascii="宋体" w:hAnsi="宋体" w:eastAsia="宋体" w:cs="宋体"/>
          <w:b w:val="0"/>
          <w:bCs w:val="0"/>
          <w:i w:val="0"/>
          <w:iCs w:val="0"/>
          <w:color w:val="auto"/>
          <w:sz w:val="21"/>
          <w:szCs w:val="21"/>
          <w:highlight w:val="none"/>
          <w:u w:val="none"/>
          <w:lang w:val="en-US" w:eastAsia="zh-CN"/>
        </w:rPr>
        <w:t xml:space="preserve">供应商</w:t>
      </w:r>
      <w:r>
        <w:rPr>
          <w:rFonts w:hint="eastAsia" w:ascii="宋体" w:hAnsi="宋体" w:eastAsia="宋体" w:cs="宋体"/>
          <w:b w:val="0"/>
          <w:bCs w:val="0"/>
          <w:i w:val="0"/>
          <w:iCs w:val="0"/>
          <w:color w:val="auto"/>
          <w:sz w:val="21"/>
          <w:szCs w:val="21"/>
          <w:highlight w:val="none"/>
          <w:u w:val="none"/>
        </w:rPr>
        <w:t xml:space="preserve">承担维修、保养、安检、调换等，相关费用包含在预算内，采购方不再支付任何费用；对于采购方人为原因造成的故障，</w:t>
      </w:r>
      <w:r>
        <w:rPr>
          <w:rFonts w:hint="eastAsia" w:ascii="宋体" w:hAnsi="宋体" w:eastAsia="宋体" w:cs="宋体"/>
          <w:b w:val="0"/>
          <w:bCs w:val="0"/>
          <w:i w:val="0"/>
          <w:iCs w:val="0"/>
          <w:color w:val="auto"/>
          <w:sz w:val="21"/>
          <w:szCs w:val="21"/>
          <w:highlight w:val="none"/>
          <w:u w:val="none"/>
          <w:lang w:val="en-US" w:eastAsia="zh-CN"/>
        </w:rPr>
        <w:t xml:space="preserve">供应商</w:t>
      </w:r>
      <w:r>
        <w:rPr>
          <w:rFonts w:hint="eastAsia" w:ascii="宋体" w:hAnsi="宋体" w:eastAsia="宋体" w:cs="宋体"/>
          <w:b w:val="0"/>
          <w:bCs w:val="0"/>
          <w:i w:val="0"/>
          <w:iCs w:val="0"/>
          <w:color w:val="auto"/>
          <w:sz w:val="21"/>
          <w:szCs w:val="21"/>
          <w:highlight w:val="none"/>
          <w:u w:val="none"/>
        </w:rPr>
        <w:t xml:space="preserve">只收取维保成本费用。</w:t>
      </w:r>
      <w:r/>
    </w:p>
    <w:p>
      <w:pPr>
        <w:ind w:firstLine="422"/>
        <w:jc w:val="left"/>
        <w:spacing w:line="36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2.</w:t>
      </w:r>
      <w:r>
        <w:rPr>
          <w:rFonts w:hint="eastAsia" w:ascii="宋体" w:hAnsi="宋体" w:eastAsia="宋体" w:cs="宋体"/>
          <w:b w:val="0"/>
          <w:bCs w:val="0"/>
          <w:i w:val="0"/>
          <w:iCs w:val="0"/>
          <w:color w:val="auto"/>
          <w:sz w:val="21"/>
          <w:szCs w:val="21"/>
          <w:highlight w:val="none"/>
          <w:u w:val="none"/>
        </w:rPr>
        <w:t xml:space="preserve">本</w:t>
      </w:r>
      <w:r>
        <w:rPr>
          <w:rFonts w:hint="eastAsia" w:ascii="宋体" w:hAnsi="宋体" w:eastAsia="宋体" w:cs="宋体"/>
          <w:b w:val="0"/>
          <w:bCs w:val="0"/>
          <w:i w:val="0"/>
          <w:iCs w:val="0"/>
          <w:color w:val="auto"/>
          <w:sz w:val="21"/>
          <w:szCs w:val="21"/>
          <w:highlight w:val="none"/>
          <w:u w:val="none"/>
          <w:lang w:val="en-US" w:eastAsia="zh-CN"/>
        </w:rPr>
        <w:t xml:space="preserve">招标项目</w:t>
      </w:r>
      <w:r>
        <w:rPr>
          <w:rFonts w:hint="eastAsia" w:ascii="宋体" w:hAnsi="宋体" w:eastAsia="宋体" w:cs="宋体"/>
          <w:b w:val="0"/>
          <w:bCs w:val="0"/>
          <w:i w:val="0"/>
          <w:iCs w:val="0"/>
          <w:color w:val="auto"/>
          <w:sz w:val="21"/>
          <w:szCs w:val="21"/>
          <w:highlight w:val="none"/>
          <w:u w:val="none"/>
        </w:rPr>
        <w:t xml:space="preserve">需要</w:t>
      </w:r>
      <w:r>
        <w:rPr>
          <w:rFonts w:hint="eastAsia" w:ascii="宋体" w:hAnsi="宋体" w:eastAsia="宋体" w:cs="宋体"/>
          <w:b w:val="0"/>
          <w:bCs w:val="0"/>
          <w:i w:val="0"/>
          <w:iCs w:val="0"/>
          <w:color w:val="auto"/>
          <w:sz w:val="21"/>
          <w:szCs w:val="21"/>
          <w:highlight w:val="none"/>
          <w:u w:val="none"/>
          <w:lang w:val="en-US" w:eastAsia="zh-CN"/>
        </w:rPr>
        <w:t xml:space="preserve">供应商</w:t>
      </w:r>
      <w:r>
        <w:rPr>
          <w:rFonts w:hint="eastAsia" w:ascii="宋体" w:hAnsi="宋体" w:eastAsia="宋体" w:cs="宋体"/>
          <w:b w:val="0"/>
          <w:bCs w:val="0"/>
          <w:i w:val="0"/>
          <w:iCs w:val="0"/>
          <w:color w:val="auto"/>
          <w:sz w:val="21"/>
          <w:szCs w:val="21"/>
          <w:highlight w:val="none"/>
          <w:u w:val="none"/>
        </w:rPr>
        <w:t xml:space="preserve">提供24小时售后服务。</w:t>
      </w:r>
      <w:r/>
    </w:p>
    <w:p>
      <w:pPr>
        <w:numPr>
          <w:ilvl w:val="0"/>
          <w:numId w:val="0"/>
        </w:numPr>
        <w:ind w:firstLine="422"/>
        <w:jc w:val="left"/>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3.质量要求：合格，符合国家及行业相关规范标准。</w:t>
      </w:r>
      <w:r/>
    </w:p>
    <w:p>
      <w:pPr>
        <w:ind w:firstLine="422"/>
        <w:jc w:val="left"/>
        <w:spacing w:line="360" w:lineRule="auto"/>
        <w:rPr>
          <w:rFonts w:hint="eastAsia" w:ascii="宋体" w:hAnsi="宋体" w:eastAsia="宋体" w:cs="宋体"/>
          <w:color w:val="auto"/>
          <w:sz w:val="21"/>
          <w:szCs w:val="21"/>
          <w:highlight w:val="none"/>
        </w:rPr>
      </w:pPr>
      <w:r>
        <w:rPr>
          <w:rFonts w:hint="eastAsia" w:eastAsia="宋体" w:cs="Times New Roman"/>
          <w:b w:val="0"/>
          <w:bCs/>
          <w:sz w:val="24"/>
          <w:szCs w:val="24"/>
          <w:highlight w:val="none"/>
        </w:rPr>
        <w:t xml:space="preserve">★</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2"/>
        <w:jc w:val="left"/>
        <w:spacing w:line="360" w:lineRule="auto"/>
        <w:rPr>
          <w:rFonts w:hint="default" w:ascii="宋体" w:hAnsi="宋体" w:eastAsia="宋体" w:cs="宋体"/>
          <w:b w:val="0"/>
          <w:bCs/>
          <w:i w:val="0"/>
          <w:iCs w:val="0"/>
          <w:color w:val="auto"/>
          <w:sz w:val="21"/>
          <w:szCs w:val="21"/>
          <w:highlight w:val="none"/>
          <w:u w:val="none"/>
          <w:lang w:val="en-US" w:eastAsia="zh-CN"/>
        </w:rPr>
      </w:pPr>
      <w:r>
        <w:rPr>
          <w:rFonts w:hint="eastAsia" w:ascii="宋体" w:hAnsi="宋体" w:eastAsia="宋体" w:cs="宋体"/>
          <w:b w:val="0"/>
          <w:bCs/>
          <w:i w:val="0"/>
          <w:iCs w:val="0"/>
          <w:color w:val="auto"/>
          <w:sz w:val="21"/>
          <w:szCs w:val="21"/>
          <w:highlight w:val="none"/>
          <w:u w:val="none"/>
          <w:lang w:val="en-US" w:eastAsia="zh-CN"/>
        </w:rPr>
        <w:t xml:space="preserve">投标人应综合考虑投标报价，投标报价须包含但不限于全部设备、材料备品备件、包装费、运杂费（运抵现场）、卸货费、现场保管费、运输保险费、成品保护费、安装费、调试费、产品使用培训费、售后服务、代理费、有关部门验收费用、各项有关规费和政策性规定费用及投标人确认为需要的其它费用等各种费用。投标报价不得超过最高限价。</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i/>
          <w:iCs/>
          <w:color w:val="auto"/>
          <w:sz w:val="21"/>
          <w:szCs w:val="21"/>
          <w:highlight w:val="red"/>
          <w:lang w:val="en-US" w:eastAsia="zh-CN"/>
        </w:rPr>
      </w:pPr>
      <w:r>
        <w:rPr>
          <w:rFonts w:hint="eastAsia" w:eastAsia="宋体" w:cs="Times New Roman"/>
          <w:b w:val="0"/>
          <w:bCs/>
          <w:sz w:val="24"/>
          <w:szCs w:val="24"/>
          <w:highlight w:val="none"/>
        </w:rPr>
        <w:t xml:space="preserve">★</w:t>
      </w:r>
      <w:r>
        <w:rPr>
          <w:rFonts w:hint="eastAsia" w:ascii="宋体" w:hAnsi="宋体" w:eastAsia="宋体" w:cs="宋体"/>
          <w:b w:val="0"/>
          <w:bCs w:val="0"/>
          <w:i w:val="0"/>
          <w:iCs w:val="0"/>
          <w:color w:val="auto"/>
          <w:sz w:val="21"/>
          <w:szCs w:val="21"/>
          <w:highlight w:val="none"/>
          <w:u w:val="none"/>
          <w:lang w:val="en-US" w:eastAsia="zh-CN"/>
        </w:rPr>
        <w:t xml:space="preserve">1.</w:t>
      </w:r>
      <w:r>
        <w:rPr>
          <w:rFonts w:hint="eastAsia" w:ascii="宋体" w:hAnsi="宋体" w:eastAsia="宋体" w:cs="宋体"/>
          <w:b w:val="0"/>
          <w:bCs w:val="0"/>
          <w:i w:val="0"/>
          <w:iCs w:val="0"/>
          <w:color w:val="auto"/>
          <w:sz w:val="21"/>
          <w:szCs w:val="21"/>
          <w:highlight w:val="none"/>
          <w:u w:val="none"/>
        </w:rPr>
        <w:t xml:space="preserve">付款方式</w:t>
      </w:r>
      <w:r>
        <w:rPr>
          <w:rFonts w:hint="eastAsia" w:ascii="宋体" w:hAnsi="宋体" w:eastAsia="宋体" w:cs="宋体"/>
          <w:b w:val="0"/>
          <w:bCs w:val="0"/>
          <w:i w:val="0"/>
          <w:iCs w:val="0"/>
          <w:color w:val="auto"/>
          <w:sz w:val="21"/>
          <w:szCs w:val="21"/>
          <w:highlight w:val="none"/>
          <w:u w:val="none"/>
          <w:lang w:eastAsia="zh-CN"/>
        </w:rPr>
        <w:t xml:space="preserve">：合同签订</w:t>
      </w:r>
      <w:r>
        <w:rPr>
          <w:rFonts w:hint="eastAsia" w:ascii="宋体" w:hAnsi="宋体" w:eastAsia="宋体" w:cs="宋体"/>
          <w:b w:val="0"/>
          <w:bCs w:val="0"/>
          <w:i w:val="0"/>
          <w:iCs w:val="0"/>
          <w:color w:val="auto"/>
          <w:sz w:val="21"/>
          <w:szCs w:val="21"/>
          <w:highlight w:val="none"/>
          <w:u w:val="none"/>
          <w:lang w:val="en-US" w:eastAsia="zh-CN"/>
        </w:rPr>
        <w:t xml:space="preserve">安装调试上线试运行</w:t>
      </w:r>
      <w:r>
        <w:rPr>
          <w:rFonts w:hint="eastAsia" w:ascii="宋体" w:hAnsi="宋体" w:eastAsia="宋体" w:cs="宋体"/>
          <w:b w:val="0"/>
          <w:bCs w:val="0"/>
          <w:i w:val="0"/>
          <w:iCs w:val="0"/>
          <w:color w:val="auto"/>
          <w:sz w:val="21"/>
          <w:szCs w:val="21"/>
          <w:highlight w:val="none"/>
          <w:u w:val="none"/>
          <w:lang w:eastAsia="zh-CN"/>
        </w:rPr>
        <w:t xml:space="preserve">，经验收合格后支付合同总金额70%，验收合格满一年后支付合同总金额的20%(以验收合格日期为依据)，验收合格满两年后付清余款(无息)。</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spacing w:line="360" w:lineRule="auto"/>
        <w:rPr>
          <w:rFonts w:hint="eastAsia" w:ascii="宋体" w:hAnsi="宋体" w:eastAsia="宋体" w:cs="宋体"/>
          <w:color w:val="auto"/>
          <w:sz w:val="24"/>
          <w:szCs w:val="24"/>
          <w:highlight w:val="none"/>
        </w:rPr>
      </w:pPr>
      <w:r/>
      <w:bookmarkStart w:id="12" w:name="_Toc162361614"/>
      <w:r/>
      <w:r/>
    </w:p>
    <w:p>
      <w:pPr>
        <w:pStyle w:val="711"/>
        <w:jc w:val="center"/>
        <w:spacing w:line="360" w:lineRule="auto"/>
        <w:rPr>
          <w:rFonts w:hint="eastAsia" w:ascii="宋体" w:hAnsi="宋体" w:eastAsia="宋体" w:cs="宋体"/>
          <w:b w:val="0"/>
          <w:color w:val="auto"/>
          <w:highlight w:val="none"/>
        </w:rPr>
      </w:pPr>
      <w:r/>
      <w:bookmarkStart w:id="13" w:name="_Toc26840"/>
      <w:r>
        <w:rPr>
          <w:rFonts w:hint="eastAsia" w:ascii="宋体" w:hAnsi="宋体" w:eastAsia="宋体" w:cs="宋体"/>
          <w:b w:val="0"/>
          <w:color w:val="auto"/>
          <w:highlight w:val="none"/>
        </w:rPr>
        <w:t xml:space="preserve">第五章  评标方法与评标标准</w:t>
      </w:r>
      <w:bookmarkEnd w:id="12"/>
      <w:r/>
      <w:bookmarkEnd w:id="13"/>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tbl>
      <w:tblPr>
        <w:tblStyle w:val="721"/>
        <w:tblW w:w="96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56"/>
        <w:gridCol w:w="828"/>
        <w:gridCol w:w="5944"/>
        <w:gridCol w:w="876"/>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评分内容</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评分要求</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价格部分</w:t>
            </w:r>
            <w:r>
              <w:rPr>
                <w:rFonts w:hint="eastAsia" w:ascii="宋体" w:hAnsi="宋体" w:eastAsia="宋体" w:cs="宋体"/>
                <w:i w:val="0"/>
                <w:iCs w:val="0"/>
                <w:color w:val="auto"/>
                <w:sz w:val="24"/>
                <w:szCs w:val="21"/>
                <w:u w:val="none"/>
                <w:lang w:val="en-US" w:eastAsia="zh-CN" w:bidi="ar"/>
              </w:rPr>
              <w:br/>
            </w:r>
            <w:r>
              <w:rPr>
                <w:rFonts w:hint="eastAsia" w:ascii="宋体" w:hAnsi="宋体" w:eastAsia="宋体" w:cs="宋体"/>
                <w:i w:val="0"/>
                <w:iCs w:val="0"/>
                <w:color w:val="auto"/>
                <w:sz w:val="24"/>
                <w:szCs w:val="21"/>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价格分采用低价优先法计算，即满足招标文件要求且投标价格最低的投标报价为评标基准价，其价格分为满分。其他投标人的价格分统一按照下列公式计算：投标人价格分=评标基准价/投标人投标报价×30分</w:t>
            </w:r>
            <w:r>
              <w:rPr>
                <w:rFonts w:hint="eastAsia" w:ascii="宋体" w:hAnsi="宋体" w:eastAsia="宋体" w:cs="宋体"/>
                <w:i w:val="0"/>
                <w:iCs w:val="0"/>
                <w:color w:val="auto"/>
                <w:sz w:val="24"/>
                <w:szCs w:val="21"/>
                <w:u w:val="none"/>
                <w:lang w:val="en-US" w:eastAsia="zh-CN" w:bidi="ar"/>
              </w:rPr>
              <w:br/>
            </w:r>
            <w:r>
              <w:rPr>
                <w:rFonts w:hint="eastAsia" w:ascii="宋体" w:hAnsi="宋体" w:eastAsia="宋体" w:cs="宋体"/>
                <w:i w:val="0"/>
                <w:iCs w:val="0"/>
                <w:color w:val="auto"/>
                <w:sz w:val="24"/>
                <w:szCs w:val="21"/>
                <w:u w:val="none"/>
                <w:lang w:val="en-US" w:eastAsia="zh-CN" w:bidi="ar"/>
              </w:rPr>
              <w:t xml:space="preserve">评标过程中，不去掉报价中的最高报价和最低报价。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30分</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956"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技术部分</w:t>
            </w:r>
            <w:r>
              <w:rPr>
                <w:rFonts w:hint="eastAsia" w:ascii="宋体" w:hAnsi="宋体" w:eastAsia="宋体" w:cs="宋体"/>
                <w:i w:val="0"/>
                <w:iCs w:val="0"/>
                <w:color w:val="auto"/>
                <w:sz w:val="24"/>
                <w:szCs w:val="21"/>
                <w:u w:val="none"/>
                <w:lang w:val="en-US" w:eastAsia="zh-CN" w:bidi="ar"/>
              </w:rPr>
              <w:br/>
            </w:r>
            <w:r>
              <w:rPr>
                <w:rFonts w:hint="eastAsia" w:ascii="宋体" w:hAnsi="宋体" w:eastAsia="宋体" w:cs="宋体"/>
                <w:i w:val="0"/>
                <w:iCs w:val="0"/>
                <w:color w:val="auto"/>
                <w:sz w:val="24"/>
                <w:szCs w:val="21"/>
                <w:u w:val="none"/>
                <w:lang w:val="en-US" w:eastAsia="zh-CN" w:bidi="ar"/>
              </w:rPr>
              <w:t xml:space="preserve">（50分）</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产品技术参数全部满足招标要求的得满分；打★的为核心技术参数，不接受负偏离，有任何一项负偏离皆投标无效；打▲的为重要技术参数，有一项负偏离扣2分；其余参数为响应性参数，有一项负偏离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30分</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956"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1"/>
                <w:u w:val="none"/>
              </w:rPr>
            </w:pPr>
            <w:r>
              <w:rPr>
                <w:rFonts w:hint="eastAsia" w:ascii="宋体" w:hAnsi="宋体" w:eastAsia="宋体" w:cs="宋体"/>
                <w:i w:val="0"/>
                <w:iCs w:val="0"/>
                <w:color w:val="auto"/>
                <w:sz w:val="24"/>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项目建设方案</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lang w:val="en-US" w:eastAsia="zh-CN" w:bidi="ar"/>
              </w:rPr>
              <w:suppressLineNumbers w:val="0"/>
            </w:pPr>
            <w:r>
              <w:rPr>
                <w:rFonts w:hint="eastAsia" w:ascii="宋体" w:hAnsi="宋体" w:eastAsia="宋体" w:cs="宋体"/>
                <w:i w:val="0"/>
                <w:iCs w:val="0"/>
                <w:color w:val="auto"/>
                <w:sz w:val="24"/>
                <w:szCs w:val="21"/>
                <w:u w:val="none"/>
                <w:lang w:val="en-US" w:eastAsia="zh-CN" w:bidi="ar"/>
              </w:rPr>
              <w:t xml:space="preserve">投标人提供项目建设方案，包括但不限于技术方案、施工组织计划、验收方案、质量保证方案，评委根据投标人所提供的项目方案的针对性、可行性、完整性进行评价。</w:t>
            </w:r>
            <w:r>
              <w:rPr>
                <w:rFonts w:hint="eastAsia" w:ascii="宋体" w:hAnsi="宋体" w:eastAsia="宋体" w:cs="宋体"/>
                <w:i w:val="0"/>
                <w:iCs w:val="0"/>
                <w:color w:val="auto"/>
                <w:sz w:val="24"/>
                <w:szCs w:val="21"/>
                <w:u w:val="none"/>
                <w:lang w:val="en-US" w:eastAsia="zh-CN" w:bidi="ar"/>
              </w:rPr>
              <w:br/>
            </w:r>
            <w:r>
              <w:rPr>
                <w:rFonts w:hint="eastAsia" w:ascii="宋体" w:hAnsi="宋体" w:eastAsia="宋体" w:cs="宋体"/>
                <w:i w:val="0"/>
                <w:iCs w:val="0"/>
                <w:color w:val="auto"/>
                <w:sz w:val="24"/>
                <w:szCs w:val="21"/>
                <w:u w:val="none"/>
                <w:lang w:val="en-US" w:eastAsia="zh-CN" w:bidi="ar"/>
              </w:rPr>
              <w:t xml:space="preserve">1、方案针对性强、可行性高、完整性强的得10分；</w:t>
            </w:r>
            <w:r/>
          </w:p>
          <w:p>
            <w:pPr>
              <w:numPr>
                <w:ilvl w:val="0"/>
                <w:numId w:val="8"/>
              </w:numPr>
              <w:ind w:left="0" w:right="0" w:firstLine="0"/>
              <w:jc w:val="left"/>
              <w:keepLines w:val="0"/>
              <w:keepNext/>
              <w:widowControl/>
              <w:rPr>
                <w:rFonts w:hint="eastAsia" w:ascii="宋体" w:hAnsi="宋体" w:eastAsia="宋体" w:cs="宋体"/>
                <w:i w:val="0"/>
                <w:iCs w:val="0"/>
                <w:color w:val="auto"/>
                <w:sz w:val="24"/>
                <w:szCs w:val="21"/>
                <w:u w:val="none"/>
                <w:lang w:val="en-US" w:eastAsia="zh-CN" w:bidi="ar"/>
              </w:rPr>
              <w:suppressLineNumbers w:val="0"/>
            </w:pPr>
            <w:r>
              <w:rPr>
                <w:rFonts w:hint="eastAsia" w:ascii="宋体" w:hAnsi="宋体" w:eastAsia="宋体" w:cs="宋体"/>
                <w:i w:val="0"/>
                <w:iCs w:val="0"/>
                <w:color w:val="auto"/>
                <w:sz w:val="24"/>
                <w:szCs w:val="21"/>
                <w:u w:val="none"/>
                <w:lang w:val="en-US" w:eastAsia="zh-CN" w:bidi="ar"/>
              </w:rPr>
              <w:t xml:space="preserve">方案针对性较强、可行性较高、完整性较强的得8分；</w:t>
            </w:r>
            <w:r/>
          </w:p>
          <w:p>
            <w:pPr>
              <w:numPr>
                <w:ilvl w:val="0"/>
                <w:numId w:val="8"/>
              </w:num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方案针对性一般、可行性一般、完整性一般的得6分；</w:t>
            </w:r>
            <w:r/>
          </w:p>
          <w:p>
            <w:pPr>
              <w:numPr>
                <w:ilvl w:val="0"/>
                <w:numId w:val="8"/>
              </w:num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方案针对性较差、可行性较差、完整性较差的得4分；</w:t>
            </w:r>
            <w:r>
              <w:rPr>
                <w:rFonts w:hint="eastAsia" w:ascii="宋体" w:hAnsi="宋体" w:eastAsia="宋体" w:cs="宋体"/>
                <w:i w:val="0"/>
                <w:iCs w:val="0"/>
                <w:color w:val="auto"/>
                <w:sz w:val="24"/>
                <w:szCs w:val="21"/>
                <w:u w:val="none"/>
                <w:lang w:val="en-US" w:eastAsia="zh-CN" w:bidi="ar"/>
              </w:rPr>
              <w:br/>
            </w:r>
            <w:r>
              <w:rPr>
                <w:rFonts w:hint="eastAsia" w:ascii="宋体" w:hAnsi="宋体" w:eastAsia="宋体" w:cs="宋体"/>
                <w:i w:val="0"/>
                <w:iCs w:val="0"/>
                <w:color w:val="auto"/>
                <w:sz w:val="24"/>
                <w:szCs w:val="21"/>
                <w:u w:val="none"/>
                <w:lang w:val="en-US" w:eastAsia="zh-CN" w:bidi="ar"/>
              </w:rPr>
              <w:t xml:space="preserve">未见阐述该项不得分。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10分</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956"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1"/>
                <w:u w:val="none"/>
              </w:rPr>
            </w:pPr>
            <w:r>
              <w:rPr>
                <w:rFonts w:hint="eastAsia" w:ascii="宋体" w:hAnsi="宋体" w:eastAsia="宋体" w:cs="宋体"/>
                <w:i w:val="0"/>
                <w:iCs w:val="0"/>
                <w:color w:val="auto"/>
                <w:sz w:val="24"/>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lang w:val="en-US" w:eastAsia="zh-CN" w:bidi="ar"/>
              </w:rPr>
              <w:suppressLineNumbers w:val="0"/>
            </w:pPr>
            <w:r>
              <w:rPr>
                <w:rFonts w:hint="eastAsia" w:ascii="宋体" w:hAnsi="宋体" w:eastAsia="宋体" w:cs="宋体"/>
                <w:i w:val="0"/>
                <w:iCs w:val="0"/>
                <w:color w:val="auto"/>
                <w:sz w:val="24"/>
                <w:szCs w:val="21"/>
                <w:u w:val="none"/>
                <w:lang w:val="en-US" w:eastAsia="zh-CN" w:bidi="ar"/>
              </w:rPr>
              <w:t xml:space="preserve">售后服务方案包括但不限于售后服务体系、售后服务承诺、售后服务应答及处理时间、质保期内的售后服务范围、质保期满后的售后服务范围。评委根据投标人所提供的方案的针对性、可行性、完整性进行评价。</w:t>
            </w:r>
            <w:r>
              <w:rPr>
                <w:rFonts w:hint="eastAsia" w:ascii="宋体" w:hAnsi="宋体" w:eastAsia="宋体" w:cs="宋体"/>
                <w:i w:val="0"/>
                <w:iCs w:val="0"/>
                <w:color w:val="auto"/>
                <w:sz w:val="24"/>
                <w:szCs w:val="21"/>
                <w:u w:val="none"/>
                <w:lang w:val="en-US" w:eastAsia="zh-CN" w:bidi="ar"/>
              </w:rPr>
              <w:br/>
            </w:r>
            <w:r>
              <w:rPr>
                <w:rFonts w:hint="eastAsia" w:ascii="宋体" w:hAnsi="宋体" w:eastAsia="宋体" w:cs="宋体"/>
                <w:i w:val="0"/>
                <w:iCs w:val="0"/>
                <w:color w:val="auto"/>
                <w:sz w:val="24"/>
                <w:szCs w:val="21"/>
                <w:u w:val="none"/>
                <w:lang w:val="en-US" w:eastAsia="zh-CN" w:bidi="ar"/>
              </w:rPr>
              <w:t xml:space="preserve">1、方案针对性强、可行性高、完整性强的得5分；</w:t>
            </w:r>
            <w:r/>
          </w:p>
          <w:p>
            <w:pPr>
              <w:numPr>
                <w:ilvl w:val="0"/>
                <w:numId w:val="9"/>
              </w:numPr>
              <w:ind w:left="0" w:right="0" w:firstLine="0"/>
              <w:jc w:val="left"/>
              <w:keepLines w:val="0"/>
              <w:keepNext/>
              <w:widowControl/>
              <w:rPr>
                <w:rFonts w:hint="eastAsia" w:ascii="宋体" w:hAnsi="宋体" w:eastAsia="宋体" w:cs="宋体"/>
                <w:i w:val="0"/>
                <w:iCs w:val="0"/>
                <w:color w:val="auto"/>
                <w:sz w:val="24"/>
                <w:szCs w:val="21"/>
                <w:u w:val="none"/>
                <w:lang w:val="en-US" w:eastAsia="zh-CN" w:bidi="ar"/>
              </w:rPr>
              <w:suppressLineNumbers w:val="0"/>
            </w:pPr>
            <w:r>
              <w:rPr>
                <w:rFonts w:hint="eastAsia" w:ascii="宋体" w:hAnsi="宋体" w:eastAsia="宋体" w:cs="宋体"/>
                <w:i w:val="0"/>
                <w:iCs w:val="0"/>
                <w:color w:val="auto"/>
                <w:sz w:val="24"/>
                <w:szCs w:val="21"/>
                <w:u w:val="none"/>
                <w:lang w:val="en-US" w:eastAsia="zh-CN" w:bidi="ar"/>
              </w:rPr>
              <w:t xml:space="preserve">方案针对性较强、可行性较高、完整性较强的得3分；</w:t>
            </w:r>
            <w:r/>
          </w:p>
          <w:p>
            <w:pPr>
              <w:numPr>
                <w:ilvl w:val="0"/>
                <w:numId w:val="9"/>
              </w:num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方案针对性一般、可行性一般、完整性一般的得1分；</w:t>
            </w:r>
            <w:r>
              <w:rPr>
                <w:rFonts w:hint="eastAsia" w:ascii="宋体" w:hAnsi="宋体" w:eastAsia="宋体" w:cs="宋体"/>
                <w:i w:val="0"/>
                <w:iCs w:val="0"/>
                <w:color w:val="auto"/>
                <w:sz w:val="24"/>
                <w:szCs w:val="21"/>
                <w:u w:val="none"/>
                <w:lang w:val="en-US" w:eastAsia="zh-CN" w:bidi="ar"/>
              </w:rPr>
              <w:br/>
            </w:r>
            <w:r>
              <w:rPr>
                <w:rFonts w:hint="eastAsia" w:ascii="宋体" w:hAnsi="宋体" w:eastAsia="宋体" w:cs="宋体"/>
                <w:i w:val="0"/>
                <w:iCs w:val="0"/>
                <w:color w:val="auto"/>
                <w:sz w:val="24"/>
                <w:szCs w:val="21"/>
                <w:u w:val="none"/>
                <w:lang w:val="en-US" w:eastAsia="zh-CN" w:bidi="ar"/>
              </w:rPr>
              <w:t xml:space="preserve">未见阐述该项不得分。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5分</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956"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1"/>
                <w:u w:val="none"/>
              </w:rPr>
            </w:pPr>
            <w:r>
              <w:rPr>
                <w:rFonts w:hint="eastAsia" w:ascii="宋体" w:hAnsi="宋体" w:eastAsia="宋体" w:cs="宋体"/>
                <w:i w:val="0"/>
                <w:iCs w:val="0"/>
                <w:color w:val="auto"/>
                <w:sz w:val="24"/>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1"/>
                <w:u w:val="none"/>
                <w:lang w:val="en-US" w:eastAsia="zh-CN" w:bidi="ar"/>
              </w:rPr>
              <w:suppressLineNumbers w:val="0"/>
            </w:pPr>
            <w:r>
              <w:rPr>
                <w:rFonts w:hint="eastAsia" w:ascii="宋体" w:hAnsi="宋体" w:eastAsia="宋体" w:cs="宋体"/>
                <w:i w:val="0"/>
                <w:iCs w:val="0"/>
                <w:color w:val="auto"/>
                <w:sz w:val="24"/>
                <w:szCs w:val="21"/>
                <w:u w:val="none"/>
                <w:lang w:val="en-US" w:eastAsia="zh-CN" w:bidi="ar"/>
              </w:rPr>
              <w:t xml:space="preserve">投标人提供的培训方案、培训计划、培训内容。评委根据投标人所提供的方案的针对性、可行性、完整性进行评价。</w:t>
            </w:r>
            <w:r>
              <w:rPr>
                <w:rFonts w:hint="eastAsia" w:ascii="宋体" w:hAnsi="宋体" w:eastAsia="宋体" w:cs="宋体"/>
                <w:i w:val="0"/>
                <w:iCs w:val="0"/>
                <w:color w:val="auto"/>
                <w:sz w:val="24"/>
                <w:szCs w:val="21"/>
                <w:u w:val="none"/>
                <w:lang w:val="en-US" w:eastAsia="zh-CN" w:bidi="ar"/>
              </w:rPr>
              <w:br/>
            </w:r>
            <w:r>
              <w:rPr>
                <w:rFonts w:hint="eastAsia" w:ascii="宋体" w:hAnsi="宋体" w:eastAsia="宋体" w:cs="宋体"/>
                <w:i w:val="0"/>
                <w:iCs w:val="0"/>
                <w:color w:val="auto"/>
                <w:sz w:val="24"/>
                <w:szCs w:val="21"/>
                <w:u w:val="none"/>
                <w:lang w:val="en-US" w:eastAsia="zh-CN" w:bidi="ar"/>
              </w:rPr>
              <w:t xml:space="preserve">1、方案针对性强、可行性高、完整性强的得5分；</w:t>
            </w:r>
            <w:r/>
          </w:p>
          <w:p>
            <w:pPr>
              <w:numPr>
                <w:ilvl w:val="0"/>
                <w:numId w:val="10"/>
              </w:numPr>
              <w:ind w:left="0" w:right="0" w:firstLine="0"/>
              <w:jc w:val="left"/>
              <w:keepLines w:val="0"/>
              <w:keepNext/>
              <w:widowControl/>
              <w:rPr>
                <w:rFonts w:hint="eastAsia" w:ascii="宋体" w:hAnsi="宋体" w:eastAsia="宋体" w:cs="宋体"/>
                <w:i w:val="0"/>
                <w:iCs w:val="0"/>
                <w:color w:val="auto"/>
                <w:sz w:val="24"/>
                <w:szCs w:val="21"/>
                <w:u w:val="none"/>
                <w:lang w:val="en-US" w:eastAsia="zh-CN" w:bidi="ar"/>
              </w:rPr>
              <w:suppressLineNumbers w:val="0"/>
            </w:pPr>
            <w:r>
              <w:rPr>
                <w:rFonts w:hint="eastAsia" w:ascii="宋体" w:hAnsi="宋体" w:eastAsia="宋体" w:cs="宋体"/>
                <w:i w:val="0"/>
                <w:iCs w:val="0"/>
                <w:color w:val="auto"/>
                <w:sz w:val="24"/>
                <w:szCs w:val="21"/>
                <w:u w:val="none"/>
                <w:lang w:val="en-US" w:eastAsia="zh-CN" w:bidi="ar"/>
              </w:rPr>
              <w:t xml:space="preserve">方案针对性较强、可行性较高、完整性较强的得3分；</w:t>
            </w:r>
            <w:r/>
          </w:p>
          <w:p>
            <w:pPr>
              <w:ind w:left="0" w:right="0" w:firstLine="0"/>
              <w:jc w:val="lef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3、方案针对性一般、可行性一般、完整性一般的得1分；</w:t>
            </w:r>
            <w:r>
              <w:rPr>
                <w:rFonts w:hint="eastAsia" w:ascii="宋体" w:hAnsi="宋体" w:eastAsia="宋体" w:cs="宋体"/>
                <w:i w:val="0"/>
                <w:iCs w:val="0"/>
                <w:color w:val="auto"/>
                <w:sz w:val="24"/>
                <w:szCs w:val="21"/>
                <w:u w:val="none"/>
                <w:lang w:val="en-US" w:eastAsia="zh-CN" w:bidi="ar"/>
              </w:rPr>
              <w:br/>
            </w:r>
            <w:r>
              <w:rPr>
                <w:rFonts w:hint="eastAsia" w:ascii="宋体" w:hAnsi="宋体" w:eastAsia="宋体" w:cs="宋体"/>
                <w:i w:val="0"/>
                <w:iCs w:val="0"/>
                <w:color w:val="auto"/>
                <w:sz w:val="24"/>
                <w:szCs w:val="21"/>
                <w:u w:val="none"/>
                <w:lang w:val="en-US" w:eastAsia="zh-CN" w:bidi="ar"/>
              </w:rPr>
              <w:t xml:space="preserve">未见阐述该项不得分。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1"/>
                <w:u w:val="none"/>
              </w:rPr>
              <w:suppressLineNumbers w:val="0"/>
            </w:pPr>
            <w:r>
              <w:rPr>
                <w:rFonts w:hint="eastAsia" w:ascii="宋体" w:hAnsi="宋体" w:eastAsia="宋体" w:cs="宋体"/>
                <w:i w:val="0"/>
                <w:iCs w:val="0"/>
                <w:color w:val="auto"/>
                <w:sz w:val="24"/>
                <w:szCs w:val="21"/>
                <w:u w:val="none"/>
                <w:lang w:val="en-US" w:eastAsia="zh-CN" w:bidi="ar"/>
              </w:rPr>
              <w:t xml:space="preserve">5分</w:t>
            </w:r>
            <w:r/>
          </w:p>
        </w:tc>
      </w:tr>
      <w:tr>
        <w:trPr>
          <w:jc w:val="center"/>
          <w:trHeight w:val="546"/>
        </w:trPr>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商务部分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项目负责人要求</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本项目负责人同时具有网络工程师证书和CPDA大数据分析师证书的得2分；否则不得分。（提供2026年2月1日以来任意1个月投标人为其缴纳的社保证明，无社保证明不得分）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项目组成员要求</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组成员需具有网络安全架构师证书、网络设计师证书、数据安全评估师证书、网络安全能力认证（I级）证书、数据库管理工程师证书，每提供一种证书得1分，本项最高得5分。（提供2026年2月1日以来任意1个月投标人为其缴纳的社保证明，无社保证明不得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资信证明</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投标人具有有效的质量管理体系认证、环境管理体系认证、职业健康安全管理体系认证，有一个得1分，最高3分；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注：证明材料提供证书原件彩色扫描件及证书查询网站截图，未提供或未按要求提供此项不得分。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所投产品质量</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人所投智慧体育产品制造商在国家网信部门完成运动类或教育类的生成式人工智能大模型备案，提供承诺函（承诺内容包括备案名称、备案号、中国网信网的公告信息查询截图，格式自拟）。提供得2分，未提供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2.投标人所投智慧体育产品制造商具有运动目标状态检测识别相关软件著作权登记证书和学校体育赛事数据分析相关软件著作权登记证书，每提供一个得1分，本项最高得2分，未提供的不得分；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投标人所投智慧图书馆系统生产厂家需具有有效期内的出版服务经营许可证（含电子出版物）及图书馆系统软件著作权证书。（提供上述证明材料加盖投标人公章，每提供一个得1分，本项最高得2分，未提供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4.为保障智慧图书馆网络信息安全，提供有效期内的二级及以上信息系统安全等级保护备案证明（包括但不限于图书馆、学习中心、知识库系统、期刊数据库、视频数据库等），提供的得2分，未提供的不得分。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5944"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投标人2023年1月1日至今有过类似智慧体育类集成项目实施经验，提供集成类实施案例，每提供一个得2分，本项满分2分。（提供中标通知书、合同、验收报告复印件，加盖投标人公章）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firstLine="0"/>
              <w:jc w:val="right"/>
              <w:keepLines w:val="0"/>
              <w:keepNex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2分</w:t>
            </w:r>
            <w:r/>
          </w:p>
        </w:tc>
      </w:tr>
    </w:tbl>
    <w:p>
      <w:pPr>
        <w:pStyle w:val="713"/>
        <w:rPr>
          <w:rFonts w:hint="eastAsia"/>
        </w:rPr>
      </w:pPr>
      <w:r>
        <w:rPr>
          <w:rFonts w:hint="eastAsia"/>
        </w:rPr>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三、中标标准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评标结果按评审后得分由高到低顺序排列。得分相同的，按投标报价由低到高顺序排列。得分且投标报价相同的并列。评标委员会按照评审得分由高到低顺序推荐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名中标候选人。</w:t>
      </w:r>
      <w:r/>
    </w:p>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jc w:val="left"/>
        <w:spacing w:line="360" w:lineRule="auto"/>
        <w:widowControl w:val="off"/>
        <w:rPr>
          <w:rFonts w:hint="eastAsia" w:ascii="宋体" w:hAnsi="宋体" w:eastAsia="宋体" w:cs="宋体"/>
          <w:color w:val="auto"/>
          <w:sz w:val="24"/>
          <w:szCs w:val="24"/>
          <w:highlight w:val="none"/>
        </w:rPr>
        <w:sectPr>
          <w:headerReference w:type="default" r:id="rId11"/>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center"/>
        <w:keepLines/>
        <w:keepNext/>
        <w:spacing w:before="340" w:after="330" w:line="360" w:lineRule="auto"/>
        <w:shd w:val="clear" w:color="auto" w:fill="auto"/>
        <w:widowControl w:val="off"/>
        <w:rPr>
          <w:rFonts w:hint="default"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bookmarkStart w:id="14" w:name="_Toc165205799"/>
      <w:r>
        <w:rPr>
          <w:rFonts w:hint="eastAsia" w:ascii="黑体" w:hAnsi="黑体" w:eastAsia="黑体" w:cs="Times New Roman"/>
          <w:b w:val="0"/>
          <w:bCs/>
          <w:sz w:val="44"/>
          <w:szCs w:val="44"/>
          <w:highlight w:val="none"/>
          <w:shd w:val="clear" w:color="auto" w:fill="auto"/>
          <w:lang w:val="en-US" w:eastAsia="zh-CN" w:bidi="ar-SA"/>
        </w:rPr>
        <w:t xml:space="preserve">第六章  投标文件格式</w:t>
      </w:r>
      <w:bookmarkEnd w:id="14"/>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72"/>
          <w:szCs w:val="21"/>
          <w:highlight w:val="none"/>
          <w:shd w:val="clear" w:color="auto" w:fill="auto"/>
        </w:rPr>
        <w:t xml:space="preserve">投  标  文  件</w:t>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ind w:firstLine="1084"/>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名 称：</w:t>
      </w:r>
      <w:r/>
    </w:p>
    <w:p>
      <w:pPr>
        <w:ind w:firstLine="1084"/>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编 号：</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供应商名称 ：</w:t>
      </w:r>
      <w:r>
        <w:rPr>
          <w:rFonts w:hint="eastAsia" w:ascii="宋体" w:hAnsi="宋体" w:eastAsia="宋体" w:cs="Times New Roman"/>
          <w:b/>
          <w:color w:val="000000"/>
          <w:sz w:val="36"/>
          <w:szCs w:val="21"/>
          <w:highlight w:val="none"/>
          <w:u w:val="single"/>
          <w:shd w:val="clear" w:color="auto" w:fill="auto"/>
        </w:rPr>
        <w:t xml:space="preserve">（加盖CA电子公章）</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日      期 ：</w:t>
      </w:r>
      <w:r/>
    </w:p>
    <w:p>
      <w:pPr>
        <w:jc w:val="center"/>
        <w:spacing w:line="440" w:lineRule="exact"/>
        <w:shd w:val="clear" w:color="auto" w:fill="auto"/>
        <w:rPr>
          <w:rFonts w:ascii="宋体" w:hAnsi="宋体" w:eastAsia="宋体" w:cs="Times New Roman"/>
          <w:b/>
          <w:bCs/>
          <w:color w:val="000000"/>
          <w:sz w:val="32"/>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bCs/>
          <w:color w:val="000000"/>
          <w:sz w:val="32"/>
          <w:szCs w:val="32"/>
          <w:highlight w:val="none"/>
          <w:shd w:val="clear" w:color="auto" w:fill="auto"/>
        </w:rPr>
      </w:r>
      <w:r/>
    </w:p>
    <w:p>
      <w:pPr>
        <w:spacing w:line="440" w:lineRule="exact"/>
        <w:shd w:val="clear" w:color="auto" w:fill="auto"/>
        <w:rPr>
          <w:rFonts w:ascii="宋体" w:hAnsi="宋体" w:eastAsia="宋体" w:cs="Times New Roman"/>
          <w:color w:val="000000"/>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1"/>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hd w:val="clear" w:color="auto" w:fill="auto"/>
        <w:widowControl/>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br w:type="page" w:clear="all"/>
      </w:r>
      <w:r/>
    </w:p>
    <w:p>
      <w:pPr>
        <w:jc w:val="left"/>
        <w:keepLines/>
        <w:keepNext/>
        <w:spacing w:before="360" w:after="200" w:line="360" w:lineRule="auto"/>
        <w:shd w:val="clear" w:color="auto" w:fill="auto"/>
        <w:rPr>
          <w:rFonts w:ascii="宋体" w:hAnsi="宋体" w:eastAsia="宋体" w:cs="宋体"/>
          <w:i w:val="0"/>
          <w:iCs/>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宋体" w:hAnsi="宋体" w:eastAsia="宋体" w:cs="宋体"/>
          <w:i w:val="0"/>
          <w:iCs/>
          <w:sz w:val="36"/>
          <w:szCs w:val="36"/>
          <w:highlight w:val="none"/>
          <w:u w:val="none"/>
          <w:shd w:val="clear" w:color="auto" w:fill="auto"/>
        </w:rPr>
        <w:t xml:space="preserve">一、法人或者其他组织的营业执照等证明文件，自然人的身份证明</w:t>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sz w:val="36"/>
          <w:highlight w:val="none"/>
          <w:u w:val="none"/>
          <w:shd w:val="clear" w:color="auto" w:fill="auto"/>
        </w:rPr>
        <w:t xml:space="preserve">二、上一年度的财务状况报告（成立不满一年无需提供）</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（成立不满一年无需提供）</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三、依法缴纳税收和社会保障资金的相关材料</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（提供提交投标文件截止时间前一年内至少一个月依法缴纳税收及缴纳社会保障资金的证明材料，供应商依法享受缓缴、免缴税收、社会保障资金的提供证明材料）</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auto"/>
        <w:shd w:val="clear" w:color="auto" w:fill="auto"/>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财务状况报告及税收、社会保障资金缴纳情况承诺函</w:t>
      </w:r>
      <w:r/>
    </w:p>
    <w:p>
      <w:pPr>
        <w:jc w:val="left"/>
        <w:shd w:val="clear" w:color="auto" w:fill="auto"/>
        <w:rPr>
          <w:rFonts w:ascii="MS Mincho"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color w:val="000000"/>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致：</w:t>
      </w:r>
      <w:r>
        <w:rPr>
          <w:rFonts w:hint="eastAsia" w:eastAsia="宋体" w:cs="Times New Roman"/>
          <w:i/>
          <w:sz w:val="24"/>
          <w:szCs w:val="24"/>
          <w:highlight w:val="none"/>
          <w:u w:val="single"/>
          <w:shd w:val="clear" w:color="auto" w:fill="auto"/>
        </w:rPr>
        <w:t xml:space="preserve">采购人名称</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w:t>
      </w:r>
      <w:r>
        <w:rPr>
          <w:rFonts w:hint="eastAsia" w:eastAsia="宋体" w:cs="Times New Roman"/>
          <w:i/>
          <w:sz w:val="24"/>
          <w:szCs w:val="24"/>
          <w:highlight w:val="none"/>
          <w:u w:val="single"/>
          <w:shd w:val="clear" w:color="auto" w:fill="auto"/>
        </w:rPr>
        <w:t xml:space="preserve">供应商名称</w:t>
      </w:r>
      <w:r>
        <w:rPr>
          <w:rFonts w:hint="eastAsia" w:eastAsia="宋体" w:cs="Times New Roman"/>
          <w:sz w:val="24"/>
          <w:szCs w:val="24"/>
          <w:highlight w:val="none"/>
          <w:shd w:val="clear" w:color="auto" w:fill="auto"/>
        </w:rPr>
        <w:t xml:space="preserve">参加</w:t>
      </w:r>
      <w:r>
        <w:rPr>
          <w:rFonts w:hint="eastAsia" w:eastAsia="宋体" w:cs="Times New Roman"/>
          <w:i/>
          <w:sz w:val="24"/>
          <w:szCs w:val="24"/>
          <w:highlight w:val="none"/>
          <w:u w:val="single"/>
          <w:shd w:val="clear" w:color="auto" w:fill="auto"/>
        </w:rPr>
        <w:t xml:space="preserve">项目名称</w:t>
      </w:r>
      <w:r>
        <w:rPr>
          <w:rFonts w:hint="eastAsia" w:eastAsia="宋体" w:cs="Times New Roman"/>
          <w:sz w:val="24"/>
          <w:szCs w:val="24"/>
          <w:highlight w:val="none"/>
          <w:shd w:val="clear" w:color="auto" w:fill="auto"/>
        </w:rPr>
        <w:t xml:space="preserve">（项目编号：</w:t>
      </w:r>
      <w:r>
        <w:rPr>
          <w:rFonts w:hint="eastAsia" w:eastAsia="宋体" w:cs="Times New Roman"/>
          <w:i/>
          <w:sz w:val="24"/>
          <w:szCs w:val="24"/>
          <w:highlight w:val="none"/>
          <w:u w:val="single"/>
          <w:shd w:val="clear" w:color="auto" w:fill="auto"/>
        </w:rPr>
        <w:t xml:space="preserve">项目编号</w:t>
      </w:r>
      <w:r>
        <w:rPr>
          <w:rFonts w:hint="eastAsia" w:eastAsia="宋体" w:cs="Times New Roman"/>
          <w:sz w:val="24"/>
          <w:szCs w:val="24"/>
          <w:highlight w:val="non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（1）具有良好的商业信誉和健全的财务会计制度（财务状况报告）；</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（2）有依法缴纳税收和社会保障资金的良好记录。</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特此承诺</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供应商（公章）：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eastAsia="宋体" w:cs="Times New Roman"/>
          <w:sz w:val="24"/>
          <w:szCs w:val="24"/>
          <w:highlight w:val="none"/>
          <w:shd w:val="clear" w:color="auto" w:fill="auto"/>
        </w:rPr>
        <w:t xml:space="preserve">或委托代理人（签名或签章）：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四、具备履行合同所必需的设备和专业技术能力的声明及证明材料</w:t>
      </w:r>
      <w:r/>
    </w:p>
    <w:p>
      <w:pPr>
        <w:jc w:val="center"/>
        <w:spacing w:line="46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具备履行合同所必需的设备和专业技术能力的声明及证明材料</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主要设备有：                   。（须附证明材料）</w:t>
      </w:r>
      <w:r/>
    </w:p>
    <w:p>
      <w:pPr>
        <w:jc w:val="lef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主要专业技术能力有：                       。（须附证明材料）</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jc w:val="left"/>
        <w:shd w:val="clear" w:color="auto" w:fill="auto"/>
        <w:rPr>
          <w:rFonts w:ascii="MS Mincho" w:eastAsia="宋体" w:cs="Times New Roman"/>
          <w:i w:val="0"/>
          <w:iCs w:val="0"/>
          <w:color w:val="000000"/>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i w:val="0"/>
          <w:iCs w:val="0"/>
          <w:color w:val="000000"/>
          <w:szCs w:val="24"/>
          <w:highlight w:val="none"/>
          <w:u w:val="none"/>
          <w:shd w:val="clear" w:color="auto" w:fill="auto"/>
        </w:rPr>
      </w:r>
      <w:r/>
    </w:p>
    <w:p>
      <w:pPr>
        <w:ind w:firstLine="480"/>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i w:val="0"/>
          <w:iCs w:val="0"/>
          <w:color w:val="000000"/>
          <w:sz w:val="24"/>
          <w:szCs w:val="24"/>
          <w:highlight w:val="none"/>
          <w:u w:val="none"/>
          <w:shd w:val="clear" w:color="auto" w:fill="auto"/>
        </w:rPr>
        <w:t xml:space="preserve">附主要设备和主要专业技术能力的证明材料如下：</w:t>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五、参加政府采购活动前3年内在经营活动中没有重大违法记录的书面声明</w:t>
      </w:r>
      <w:r/>
    </w:p>
    <w:p>
      <w:pPr>
        <w:jc w:val="center"/>
        <w:spacing w:line="460" w:lineRule="exact"/>
        <w:shd w:val="clear" w:color="auto" w:fill="auto"/>
        <w:rPr>
          <w:rFonts w:ascii="宋体" w:hAnsi="宋体" w:eastAsia="宋体" w:cs="Times New Roman"/>
          <w:b/>
          <w:bCs/>
          <w:i w:val="0"/>
          <w:iCs w:val="0"/>
          <w:color w:val="000000"/>
          <w:sz w:val="44"/>
          <w:szCs w:val="4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声  明</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六、法律、行政法规规定的其他条件的证明文件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七、落实政府采购政策需满足的资格要求的证明文件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八、特定资格要求的证明文件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九、授权委托书与法定代表人（单位负责人）身份证明</w:t>
      </w:r>
      <w:r/>
    </w:p>
    <w:p>
      <w:pPr>
        <w:jc w:val="center"/>
        <w:spacing w:line="360" w:lineRule="exact"/>
        <w:shd w:val="clear" w:color="auto" w:fill="auto"/>
        <w:rPr>
          <w:rFonts w:ascii="宋体" w:hAnsi="宋体" w:eastAsia="宋体" w:cs="Times New Roman"/>
          <w:b/>
          <w:i w:val="0"/>
          <w:iCs w:val="0"/>
          <w:color w:val="000000"/>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i w:val="0"/>
          <w:iCs w:val="0"/>
          <w:color w:val="000000"/>
          <w:sz w:val="36"/>
          <w:szCs w:val="36"/>
          <w:highlight w:val="none"/>
          <w:u w:val="none"/>
          <w:shd w:val="clear" w:color="auto" w:fill="auto"/>
        </w:rPr>
        <w:t xml:space="preserve">授权委托书</w:t>
      </w:r>
      <w:r/>
    </w:p>
    <w:p>
      <w:pPr>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t xml:space="preserve">致：</w:t>
      </w:r>
      <w:r>
        <w:rPr>
          <w:rFonts w:hint="eastAsia" w:eastAsia="宋体" w:cs="Times New Roman"/>
          <w:i w:val="0"/>
          <w:iCs w:val="0"/>
          <w:sz w:val="24"/>
          <w:szCs w:val="24"/>
          <w:highlight w:val="none"/>
          <w:u w:val="none"/>
          <w:shd w:val="clear" w:color="auto" w:fill="auto"/>
        </w:rPr>
        <w:t xml:space="preserve">采购单位</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本人</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系</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供应商</w:t>
      </w:r>
      <w:r>
        <w:rPr>
          <w:rFonts w:eastAsia="宋体" w:cs="Times New Roman"/>
          <w:i w:val="0"/>
          <w:iCs w:val="0"/>
          <w:sz w:val="24"/>
          <w:szCs w:val="24"/>
          <w:highlight w:val="none"/>
          <w:u w:val="none"/>
          <w:shd w:val="clear" w:color="auto" w:fill="auto"/>
        </w:rPr>
        <w:t xml:space="preserve">名称）</w:t>
      </w:r>
      <w:r>
        <w:rPr>
          <w:rFonts w:hint="eastAsia" w:eastAsia="宋体" w:cs="Times New Roman"/>
          <w:i w:val="0"/>
          <w:iCs w:val="0"/>
          <w:sz w:val="24"/>
          <w:szCs w:val="24"/>
          <w:highlight w:val="none"/>
          <w:u w:val="none"/>
          <w:shd w:val="clear" w:color="auto" w:fill="auto"/>
        </w:rPr>
        <w:t xml:space="preserve">的</w:t>
      </w:r>
      <w:r>
        <w:rPr>
          <w:rFonts w:eastAsia="宋体" w:cs="Times New Roman"/>
          <w:i w:val="0"/>
          <w:iCs w:val="0"/>
          <w:sz w:val="24"/>
          <w:szCs w:val="24"/>
          <w:highlight w:val="none"/>
          <w:u w:val="none"/>
          <w:shd w:val="clear" w:color="auto" w:fill="auto"/>
        </w:rPr>
        <w:t xml:space="preserve">法定代表人（</w:t>
      </w:r>
      <w:r>
        <w:rPr>
          <w:rFonts w:hint="eastAsia" w:eastAsia="宋体" w:cs="Times New Roman"/>
          <w:i w:val="0"/>
          <w:iCs w:val="0"/>
          <w:sz w:val="24"/>
          <w:szCs w:val="24"/>
          <w:highlight w:val="none"/>
          <w:u w:val="none"/>
          <w:shd w:val="clear" w:color="auto" w:fill="auto"/>
        </w:rPr>
        <w:t xml:space="preserve">单位</w:t>
      </w:r>
      <w:r>
        <w:rPr>
          <w:rFonts w:eastAsia="宋体" w:cs="Times New Roman"/>
          <w:i w:val="0"/>
          <w:iCs w:val="0"/>
          <w:sz w:val="24"/>
          <w:szCs w:val="24"/>
          <w:highlight w:val="none"/>
          <w:u w:val="none"/>
          <w:shd w:val="clear" w:color="auto" w:fill="auto"/>
        </w:rPr>
        <w:t xml:space="preserve">负责人）</w:t>
      </w:r>
      <w:r>
        <w:rPr>
          <w:rFonts w:hint="eastAsia" w:eastAsia="宋体" w:cs="Times New Roman"/>
          <w:i w:val="0"/>
          <w:iCs w:val="0"/>
          <w:sz w:val="24"/>
          <w:szCs w:val="24"/>
          <w:highlight w:val="none"/>
          <w:u w:val="none"/>
          <w:shd w:val="clear" w:color="auto" w:fill="auto"/>
        </w:rPr>
        <w:t xml:space="preserve">，</w:t>
      </w:r>
      <w:r>
        <w:rPr>
          <w:rFonts w:eastAsia="宋体" w:cs="Times New Roman"/>
          <w:i w:val="0"/>
          <w:iCs w:val="0"/>
          <w:sz w:val="24"/>
          <w:szCs w:val="24"/>
          <w:highlight w:val="none"/>
          <w:u w:val="none"/>
          <w:shd w:val="clear" w:color="auto" w:fill="auto"/>
        </w:rPr>
        <w:t xml:space="preserve">现委托</w:t>
      </w:r>
      <w:r>
        <w:rPr>
          <w:rFonts w:hint="eastAsia" w:eastAsia="宋体" w:cs="Times New Roman"/>
          <w:i w:val="0"/>
          <w:iCs w:val="0"/>
          <w:sz w:val="24"/>
          <w:szCs w:val="24"/>
          <w:highlight w:val="none"/>
          <w:u w:val="none"/>
          <w:shd w:val="clear" w:color="auto" w:fill="auto"/>
        </w:rPr>
        <w:t xml:space="preserve"> （姓名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为</w:t>
      </w:r>
      <w:r>
        <w:rPr>
          <w:rFonts w:eastAsia="宋体" w:cs="Times New Roman"/>
          <w:i w:val="0"/>
          <w:iCs w:val="0"/>
          <w:sz w:val="24"/>
          <w:szCs w:val="24"/>
          <w:highlight w:val="none"/>
          <w:u w:val="none"/>
          <w:shd w:val="clear" w:color="auto" w:fill="auto"/>
        </w:rPr>
        <w:t xml:space="preserve">我方代理人。</w:t>
      </w:r>
      <w:r>
        <w:rPr>
          <w:rFonts w:hint="eastAsia" w:eastAsia="宋体" w:cs="Times New Roman"/>
          <w:i w:val="0"/>
          <w:iCs w:val="0"/>
          <w:sz w:val="24"/>
          <w:szCs w:val="24"/>
          <w:highlight w:val="none"/>
          <w:u w:val="none"/>
          <w:shd w:val="clear" w:color="auto" w:fill="auto"/>
        </w:rPr>
        <w:t xml:space="preserve">代理人根据</w:t>
      </w:r>
      <w:r>
        <w:rPr>
          <w:rFonts w:eastAsia="宋体" w:cs="Times New Roman"/>
          <w:i w:val="0"/>
          <w:iCs w:val="0"/>
          <w:sz w:val="24"/>
          <w:szCs w:val="24"/>
          <w:highlight w:val="none"/>
          <w:u w:val="none"/>
          <w:shd w:val="clear" w:color="auto" w:fill="auto"/>
        </w:rPr>
        <w:t xml:space="preserve">授权，以我方名义签署、澄清确认、递交、撤回、修改</w:t>
      </w:r>
      <w:r>
        <w:rPr>
          <w:rFonts w:hint="eastAsia" w:eastAsia="宋体" w:cs="Times New Roman"/>
          <w:i w:val="0"/>
          <w:iCs w:val="0"/>
          <w:sz w:val="24"/>
          <w:szCs w:val="24"/>
          <w:highlight w:val="none"/>
          <w:u w:val="none"/>
          <w:shd w:val="clear" w:color="auto" w:fill="auto"/>
        </w:rPr>
        <w:t xml:space="preserve"> （项目名称） 项目（项目编号：）投标</w:t>
      </w:r>
      <w:r>
        <w:rPr>
          <w:rFonts w:eastAsia="宋体" w:cs="Times New Roman"/>
          <w:i w:val="0"/>
          <w:iCs w:val="0"/>
          <w:sz w:val="24"/>
          <w:szCs w:val="24"/>
          <w:highlight w:val="none"/>
          <w:u w:val="none"/>
          <w:shd w:val="clear" w:color="auto" w:fill="auto"/>
        </w:rPr>
        <w:t xml:space="preserve">文件</w:t>
      </w:r>
      <w:r>
        <w:rPr>
          <w:rFonts w:hint="eastAsia" w:eastAsia="宋体" w:cs="Times New Roman"/>
          <w:i w:val="0"/>
          <w:iCs w:val="0"/>
          <w:sz w:val="24"/>
          <w:szCs w:val="24"/>
          <w:highlight w:val="none"/>
          <w:u w:val="none"/>
          <w:shd w:val="clear" w:color="auto" w:fill="auto"/>
        </w:rPr>
        <w:t xml:space="preserve">和</w:t>
      </w:r>
      <w:r>
        <w:rPr>
          <w:rFonts w:eastAsia="宋体" w:cs="Times New Roman"/>
          <w:i w:val="0"/>
          <w:iCs w:val="0"/>
          <w:sz w:val="24"/>
          <w:szCs w:val="24"/>
          <w:highlight w:val="none"/>
          <w:u w:val="none"/>
          <w:shd w:val="clear" w:color="auto" w:fill="auto"/>
        </w:rPr>
        <w:t xml:space="preserve">处理有关事宜，其法律后果由我方承担。</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委托</w:t>
      </w:r>
      <w:r>
        <w:rPr>
          <w:rFonts w:eastAsia="宋体" w:cs="Times New Roman"/>
          <w:i w:val="0"/>
          <w:iCs w:val="0"/>
          <w:sz w:val="24"/>
          <w:szCs w:val="24"/>
          <w:highlight w:val="none"/>
          <w:u w:val="none"/>
          <w:shd w:val="clear" w:color="auto" w:fill="auto"/>
        </w:rPr>
        <w:t xml:space="preserve">期限：自本</w:t>
      </w:r>
      <w:r>
        <w:rPr>
          <w:rFonts w:hint="eastAsia" w:eastAsia="宋体" w:cs="Times New Roman"/>
          <w:i w:val="0"/>
          <w:iCs w:val="0"/>
          <w:sz w:val="24"/>
          <w:szCs w:val="24"/>
          <w:highlight w:val="none"/>
          <w:u w:val="none"/>
          <w:shd w:val="clear" w:color="auto" w:fill="auto"/>
        </w:rPr>
        <w:t xml:space="preserve">授权</w:t>
      </w:r>
      <w:r>
        <w:rPr>
          <w:rFonts w:eastAsia="宋体" w:cs="Times New Roman"/>
          <w:i w:val="0"/>
          <w:iCs w:val="0"/>
          <w:sz w:val="24"/>
          <w:szCs w:val="24"/>
          <w:highlight w:val="none"/>
          <w:u w:val="none"/>
          <w:shd w:val="clear" w:color="auto" w:fill="auto"/>
        </w:rPr>
        <w:t xml:space="preserve">委托书签署之日起至</w:t>
      </w:r>
      <w:r>
        <w:rPr>
          <w:rFonts w:hint="eastAsia" w:eastAsia="宋体" w:cs="Times New Roman"/>
          <w:i w:val="0"/>
          <w:iCs w:val="0"/>
          <w:sz w:val="24"/>
          <w:szCs w:val="24"/>
          <w:highlight w:val="none"/>
          <w:u w:val="none"/>
          <w:shd w:val="clear" w:color="auto" w:fill="auto"/>
        </w:rPr>
        <w:t xml:space="preserve">响应</w:t>
      </w:r>
      <w:r>
        <w:rPr>
          <w:rFonts w:eastAsia="宋体" w:cs="Times New Roman"/>
          <w:i w:val="0"/>
          <w:iCs w:val="0"/>
          <w:sz w:val="24"/>
          <w:szCs w:val="24"/>
          <w:highlight w:val="none"/>
          <w:u w:val="none"/>
          <w:shd w:val="clear" w:color="auto" w:fill="auto"/>
        </w:rPr>
        <w:t xml:space="preserve">有效期</w:t>
      </w:r>
      <w:r>
        <w:rPr>
          <w:rFonts w:hint="eastAsia" w:eastAsia="宋体" w:cs="Times New Roman"/>
          <w:i w:val="0"/>
          <w:iCs w:val="0"/>
          <w:sz w:val="24"/>
          <w:szCs w:val="24"/>
          <w:highlight w:val="none"/>
          <w:u w:val="none"/>
          <w:shd w:val="clear" w:color="auto" w:fill="auto"/>
        </w:rPr>
        <w:t xml:space="preserve">届满</w:t>
      </w:r>
      <w:r>
        <w:rPr>
          <w:rFonts w:eastAsia="宋体" w:cs="Times New Roman"/>
          <w:i w:val="0"/>
          <w:iCs w:val="0"/>
          <w:sz w:val="24"/>
          <w:szCs w:val="24"/>
          <w:highlight w:val="none"/>
          <w:u w:val="none"/>
          <w:shd w:val="clear" w:color="auto" w:fill="auto"/>
        </w:rPr>
        <w:t xml:space="preserve">之日止。</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代理人</w:t>
      </w:r>
      <w:r>
        <w:rPr>
          <w:rFonts w:eastAsia="宋体" w:cs="Times New Roman"/>
          <w:i w:val="0"/>
          <w:iCs w:val="0"/>
          <w:sz w:val="24"/>
          <w:szCs w:val="24"/>
          <w:highlight w:val="none"/>
          <w:u w:val="none"/>
          <w:shd w:val="clear" w:color="auto" w:fill="auto"/>
        </w:rPr>
        <w:t xml:space="preserve">无转委托权。</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w:t>
      </w:r>
      <w:r>
        <w:rPr>
          <w:rFonts w:eastAsia="宋体" w:cs="Times New Roman"/>
          <w:sz w:val="24"/>
          <w:szCs w:val="24"/>
          <w:highlight w:val="none"/>
          <w:shd w:val="clear" w:color="auto" w:fill="auto"/>
        </w:rPr>
        <w:t xml:space="preserve">名称（加盖公章）：</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法定代表人（单位负责人）（签字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或</w:t>
      </w:r>
      <w:r>
        <w:rPr>
          <w:rFonts w:hint="eastAsia" w:eastAsia="宋体" w:cs="Times New Roman"/>
          <w:sz w:val="24"/>
          <w:szCs w:val="24"/>
          <w:highlight w:val="none"/>
          <w:shd w:val="clear" w:color="auto" w:fill="auto"/>
        </w:rPr>
        <w:t xml:space="preserve">印鉴）</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委托代理</w:t>
      </w:r>
      <w:r>
        <w:rPr>
          <w:rFonts w:eastAsia="宋体" w:cs="Times New Roman"/>
          <w:sz w:val="24"/>
          <w:szCs w:val="24"/>
          <w:highlight w:val="none"/>
          <w:shd w:val="clear" w:color="auto" w:fill="auto"/>
        </w:rPr>
        <w:t xml:space="preserve">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ind w:firstLine="480"/>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t xml:space="preserve">法定代表人（单位负责人）有效期内的身份证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0"/>
          <w:highlight w:val="none"/>
          <w:shd w:val="clear" w:color="auto" w:fill="auto"/>
        </w:rPr>
        <w:t xml:space="preserve">委托代理人</w:t>
      </w:r>
      <w:r>
        <w:rPr>
          <w:rFonts w:ascii="宋体" w:hAnsi="宋体" w:eastAsia="宋体" w:cs="Times New Roman"/>
          <w:color w:val="000000"/>
          <w:sz w:val="24"/>
          <w:szCs w:val="20"/>
          <w:highlight w:val="none"/>
          <w:shd w:val="clear" w:color="auto" w:fill="auto"/>
        </w:rPr>
        <w:t xml:space="preserve">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填报说明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1、若供应商为事业单位或其他组织或分支机构（仅当</w:t>
      </w:r>
      <w:r>
        <w:rPr>
          <w:rFonts w:hint="eastAsia" w:eastAsia="宋体" w:cs="Times New Roman"/>
          <w:sz w:val="24"/>
          <w:szCs w:val="24"/>
          <w:highlight w:val="none"/>
          <w:shd w:val="clear" w:color="auto" w:fill="auto"/>
        </w:rPr>
        <w:t xml:space="preserve">招标</w:t>
      </w:r>
      <w:r>
        <w:rPr>
          <w:rFonts w:eastAsia="宋体" w:cs="Times New Roman"/>
          <w:sz w:val="24"/>
          <w:szCs w:val="24"/>
          <w:highlight w:val="none"/>
          <w:shd w:val="clear" w:color="auto" w:fill="auto"/>
        </w:rPr>
        <w:t xml:space="preserve">文件注明允许分支机构</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的），则法定代表人（单位负责人）</w:t>
      </w:r>
      <w:r>
        <w:rPr>
          <w:rFonts w:hint="eastAsia" w:eastAsia="宋体" w:cs="Times New Roman"/>
          <w:sz w:val="24"/>
          <w:szCs w:val="24"/>
          <w:highlight w:val="none"/>
          <w:shd w:val="clear" w:color="auto" w:fill="auto"/>
        </w:rPr>
        <w:t xml:space="preserve">处</w:t>
      </w:r>
      <w:r>
        <w:rPr>
          <w:rFonts w:eastAsia="宋体" w:cs="Times New Roman"/>
          <w:sz w:val="24"/>
          <w:szCs w:val="24"/>
          <w:highlight w:val="none"/>
          <w:shd w:val="clear" w:color="auto" w:fill="auto"/>
        </w:rPr>
        <w:t xml:space="preserve">的签署人可为单位负责人</w:t>
      </w:r>
      <w:r>
        <w:rPr>
          <w:rFonts w:hint="eastAsia"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w:t>
      </w:r>
      <w:r>
        <w:rPr>
          <w:rFonts w:eastAsia="宋体" w:cs="Times New Roman"/>
          <w:sz w:val="24"/>
          <w:szCs w:val="24"/>
          <w:highlight w:val="none"/>
          <w:shd w:val="clear" w:color="auto" w:fill="auto"/>
        </w:rPr>
        <w:t xml:space="preserve">若</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文件中全部签字之处均为法定代表人（单位负责人）本人签署，则可不提供本《</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》，但须提供</w:t>
      </w:r>
      <w:r>
        <w:rPr>
          <w:rFonts w:hint="eastAsia" w:eastAsia="宋体" w:cs="Times New Roman"/>
          <w:sz w:val="24"/>
          <w:szCs w:val="24"/>
          <w:highlight w:val="none"/>
          <w:shd w:val="clear" w:color="auto" w:fill="auto"/>
        </w:rPr>
        <w:t xml:space="preserve">《</w:t>
      </w:r>
      <w:r>
        <w:rPr>
          <w:rFonts w:eastAsia="宋体" w:cs="Times New Roman"/>
          <w:sz w:val="24"/>
          <w:szCs w:val="24"/>
          <w:highlight w:val="none"/>
          <w:shd w:val="clear" w:color="auto" w:fill="auto"/>
        </w:rPr>
        <w:t xml:space="preserve">法定代表人（单位负责人）身份证</w:t>
      </w:r>
      <w:r>
        <w:rPr>
          <w:rFonts w:hint="eastAsia" w:eastAsia="宋体" w:cs="Times New Roman"/>
          <w:sz w:val="24"/>
          <w:szCs w:val="24"/>
          <w:highlight w:val="none"/>
          <w:shd w:val="clear" w:color="auto" w:fill="auto"/>
        </w:rPr>
        <w:t xml:space="preserve">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3、</w:t>
      </w:r>
      <w:r>
        <w:rPr>
          <w:rFonts w:hint="eastAsia" w:eastAsia="宋体" w:cs="Times New Roman"/>
          <w:sz w:val="24"/>
          <w:szCs w:val="24"/>
          <w:highlight w:val="none"/>
          <w:shd w:val="clear" w:color="auto" w:fill="auto"/>
        </w:rPr>
        <w:t xml:space="preserve">供应商为自然人的情形，可不提供本</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exact"/>
        <w:shd w:val="clear" w:color="auto" w:fill="auto"/>
        <w:rPr>
          <w:rFonts w:ascii="宋体" w:hAnsi="宋体" w:eastAsia="宋体" w:cs="Times New Roman"/>
          <w:b/>
          <w:color w:val="000000"/>
          <w:sz w:val="36"/>
          <w:szCs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36"/>
          <w:highlight w:val="none"/>
          <w:shd w:val="clear" w:color="auto" w:fill="auto"/>
        </w:rPr>
        <w:t xml:space="preserve">法定代表人（单位负责人）身份证明</w:t>
      </w:r>
      <w:r/>
    </w:p>
    <w:p>
      <w:pPr>
        <w:spacing w:line="200" w:lineRule="exact"/>
        <w:shd w:val="clear" w:color="auto" w:fill="auto"/>
        <w:rPr>
          <w:rFonts w:ascii="宋体" w:hAnsi="宋体" w:eastAsia="宋体" w:cs="Times New Roman"/>
          <w:sz w:val="2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0"/>
          <w:szCs w:val="20"/>
          <w:highlight w:val="none"/>
          <w:shd w:val="clear" w:color="auto" w:fill="auto"/>
        </w:rPr>
      </w:r>
      <w:r/>
    </w:p>
    <w:p>
      <w:pPr>
        <w:spacing w:line="360" w:lineRule="auto"/>
        <w:shd w:val="clear" w:color="auto" w:fill="auto"/>
        <w:tabs>
          <w:tab w:val="left" w:pos="558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致：</w:t>
      </w:r>
      <w:r>
        <w:rPr>
          <w:rFonts w:hint="eastAsia" w:ascii="Times New Roman" w:hAnsi="Times New Roman" w:eastAsia="宋体" w:cs="Times New Roman"/>
          <w:sz w:val="24"/>
          <w:szCs w:val="24"/>
          <w:highlight w:val="none"/>
          <w:u w:val="single"/>
          <w:shd w:val="clear" w:color="auto" w:fill="auto"/>
        </w:rPr>
        <w:t xml:space="preserve"> 采购单位 </w:t>
      </w:r>
      <w:r/>
    </w:p>
    <w:p>
      <w:pPr>
        <w:ind w:firstLine="480"/>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兹证明，</w:t>
      </w:r>
      <w:r/>
    </w:p>
    <w:p>
      <w:pPr>
        <w:spacing w:before="120" w:line="335" w:lineRule="exact"/>
        <w:shd w:val="clear" w:color="auto" w:fill="auto"/>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姓名</w:t>
      </w:r>
      <w:r>
        <w:rPr>
          <w:rFonts w:hint="eastAsia" w:ascii="宋体" w:hAnsi="宋体" w:eastAsia="宋体" w:cs="Times New Roman"/>
          <w:sz w:val="24"/>
          <w:szCs w:val="24"/>
          <w:highlight w:val="none"/>
          <w:shd w:val="clear" w:color="auto" w:fill="auto"/>
        </w:rPr>
        <w:t xml:space="preserve">：</w:t>
      </w:r>
      <w:r>
        <w:rPr>
          <w:rFonts w:ascii="宋体" w:hAnsi="宋体" w:eastAsia="宋体" w:cs="Times New Roman"/>
          <w:sz w:val="24"/>
          <w:szCs w:val="24"/>
          <w:highlight w:val="none"/>
          <w:shd w:val="clear" w:color="auto" w:fill="auto"/>
        </w:rPr>
        <w:t xml:space="preserve">性别：年龄：职务：</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系</w:t>
      </w:r>
      <w:r>
        <w:rPr>
          <w:rFonts w:eastAsia="宋体" w:cs="Times New Roman"/>
          <w:sz w:val="24"/>
          <w:szCs w:val="24"/>
          <w:highlight w:val="none"/>
          <w:u w:val="single"/>
          <w:shd w:val="clear" w:color="auto" w:fill="auto"/>
        </w:rPr>
        <w:t xml:space="preserve">（</w:t>
      </w:r>
      <w:r>
        <w:rPr>
          <w:rFonts w:hint="eastAsia" w:eastAsia="宋体" w:cs="Times New Roman"/>
          <w:sz w:val="24"/>
          <w:szCs w:val="24"/>
          <w:highlight w:val="none"/>
          <w:u w:val="single"/>
          <w:shd w:val="clear" w:color="auto" w:fill="auto"/>
        </w:rPr>
        <w:t xml:space="preserve">供应商</w:t>
      </w:r>
      <w:r>
        <w:rPr>
          <w:rFonts w:eastAsia="宋体" w:cs="Times New Roman"/>
          <w:sz w:val="24"/>
          <w:szCs w:val="24"/>
          <w:highlight w:val="none"/>
          <w:u w:val="single"/>
          <w:shd w:val="clear" w:color="auto" w:fill="auto"/>
        </w:rPr>
        <w:t xml:space="preserve">名称）</w:t>
      </w:r>
      <w:r>
        <w:rPr>
          <w:rFonts w:ascii="宋体" w:hAnsi="宋体" w:eastAsia="宋体" w:cs="Times New Roman"/>
          <w:sz w:val="24"/>
          <w:szCs w:val="24"/>
          <w:highlight w:val="none"/>
          <w:shd w:val="clear" w:color="auto" w:fill="auto"/>
        </w:rPr>
        <w:t xml:space="preserve">的法定代表人（单位负责人）。</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6"/>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t xml:space="preserve">法</w:t>
      </w:r>
      <w:r>
        <w:rPr>
          <w:rFonts w:ascii="宋体" w:hAnsi="宋体" w:eastAsia="宋体" w:cs="Times New Roman"/>
          <w:sz w:val="24"/>
          <w:szCs w:val="24"/>
          <w:highlight w:val="none"/>
          <w:shd w:val="clear" w:color="auto" w:fill="auto"/>
        </w:rPr>
        <w:t xml:space="preserve">定</w:t>
      </w:r>
      <w:r>
        <w:rPr>
          <w:rFonts w:ascii="宋体" w:hAnsi="宋体" w:eastAsia="宋体" w:cs="Times New Roman"/>
          <w:spacing w:val="-3"/>
          <w:sz w:val="24"/>
          <w:szCs w:val="24"/>
          <w:highlight w:val="none"/>
          <w:shd w:val="clear" w:color="auto" w:fill="auto"/>
        </w:rPr>
        <w:t xml:space="preserve">代</w:t>
      </w:r>
      <w:r>
        <w:rPr>
          <w:rFonts w:ascii="宋体" w:hAnsi="宋体" w:eastAsia="宋体" w:cs="Times New Roman"/>
          <w:sz w:val="24"/>
          <w:szCs w:val="24"/>
          <w:highlight w:val="none"/>
          <w:shd w:val="clear" w:color="auto" w:fill="auto"/>
        </w:rPr>
        <w:t xml:space="preserve">表</w:t>
      </w:r>
      <w:r>
        <w:rPr>
          <w:rFonts w:ascii="宋体" w:hAnsi="宋体" w:eastAsia="宋体" w:cs="Times New Roman"/>
          <w:spacing w:val="-3"/>
          <w:sz w:val="24"/>
          <w:szCs w:val="24"/>
          <w:highlight w:val="none"/>
          <w:shd w:val="clear" w:color="auto" w:fill="auto"/>
        </w:rPr>
        <w:t xml:space="preserve">人</w:t>
      </w:r>
      <w:r>
        <w:rPr>
          <w:rFonts w:ascii="宋体" w:hAnsi="宋体" w:eastAsia="宋体" w:cs="Times New Roman"/>
          <w:sz w:val="24"/>
          <w:szCs w:val="24"/>
          <w:highlight w:val="none"/>
          <w:shd w:val="clear" w:color="auto" w:fill="auto"/>
        </w:rPr>
        <w:t xml:space="preserve">（</w:t>
      </w:r>
      <w:r>
        <w:rPr>
          <w:rFonts w:ascii="宋体" w:hAnsi="宋体" w:eastAsia="宋体" w:cs="Times New Roman"/>
          <w:spacing w:val="-3"/>
          <w:sz w:val="24"/>
          <w:szCs w:val="24"/>
          <w:highlight w:val="none"/>
          <w:shd w:val="clear" w:color="auto" w:fill="auto"/>
        </w:rPr>
        <w:t xml:space="preserve">单</w:t>
      </w:r>
      <w:r>
        <w:rPr>
          <w:rFonts w:ascii="宋体" w:hAnsi="宋体" w:eastAsia="宋体" w:cs="Times New Roman"/>
          <w:sz w:val="24"/>
          <w:szCs w:val="24"/>
          <w:highlight w:val="none"/>
          <w:shd w:val="clear" w:color="auto" w:fill="auto"/>
        </w:rPr>
        <w:t xml:space="preserve">位</w:t>
      </w:r>
      <w:r>
        <w:rPr>
          <w:rFonts w:ascii="宋体" w:hAnsi="宋体" w:eastAsia="宋体" w:cs="Times New Roman"/>
          <w:spacing w:val="-3"/>
          <w:sz w:val="24"/>
          <w:szCs w:val="24"/>
          <w:highlight w:val="none"/>
          <w:shd w:val="clear" w:color="auto" w:fill="auto"/>
        </w:rPr>
        <w:t xml:space="preserve">负</w:t>
      </w:r>
      <w:r>
        <w:rPr>
          <w:rFonts w:ascii="宋体" w:hAnsi="宋体" w:eastAsia="宋体" w:cs="Times New Roman"/>
          <w:sz w:val="24"/>
          <w:szCs w:val="24"/>
          <w:highlight w:val="none"/>
          <w:shd w:val="clear" w:color="auto" w:fill="auto"/>
        </w:rPr>
        <w:t xml:space="preserve">责人</w:t>
      </w:r>
      <w:r>
        <w:rPr>
          <w:rFonts w:ascii="宋体" w:hAnsi="宋体" w:eastAsia="宋体" w:cs="Times New Roman"/>
          <w:spacing w:val="-3"/>
          <w:sz w:val="24"/>
          <w:szCs w:val="24"/>
          <w:highlight w:val="none"/>
          <w:shd w:val="clear" w:color="auto" w:fill="auto"/>
        </w:rPr>
        <w:t xml:space="preserve">）有效期内的身</w:t>
      </w:r>
      <w:r>
        <w:rPr>
          <w:rFonts w:hint="eastAsia" w:ascii="宋体" w:hAnsi="宋体" w:eastAsia="宋体" w:cs="Times New Roman"/>
          <w:spacing w:val="-3"/>
          <w:sz w:val="24"/>
          <w:szCs w:val="24"/>
          <w:highlight w:val="none"/>
          <w:shd w:val="clear" w:color="auto" w:fill="auto"/>
        </w:rPr>
        <w:t xml:space="preserve">份</w:t>
      </w:r>
      <w:r>
        <w:rPr>
          <w:rFonts w:ascii="宋体" w:hAnsi="宋体" w:eastAsia="宋体" w:cs="Times New Roman"/>
          <w:spacing w:val="-3"/>
          <w:sz w:val="24"/>
          <w:szCs w:val="24"/>
          <w:highlight w:val="none"/>
          <w:shd w:val="clear" w:color="auto" w:fill="auto"/>
        </w:rPr>
        <w:t xml:space="preserve">证正反面</w:t>
      </w:r>
      <w:r>
        <w:rPr>
          <w:rFonts w:hint="eastAsia" w:ascii="宋体" w:hAnsi="宋体" w:eastAsia="宋体" w:cs="Times New Roman"/>
          <w:spacing w:val="-3"/>
          <w:sz w:val="24"/>
          <w:szCs w:val="24"/>
          <w:highlight w:val="none"/>
          <w:shd w:val="clear" w:color="auto" w:fill="auto"/>
        </w:rPr>
        <w:t xml:space="preserve">电子</w:t>
      </w:r>
      <w:r>
        <w:rPr>
          <w:rFonts w:ascii="宋体" w:hAnsi="宋体" w:eastAsia="宋体" w:cs="Times New Roman"/>
          <w:spacing w:val="-3"/>
          <w:sz w:val="24"/>
          <w:szCs w:val="24"/>
          <w:highlight w:val="none"/>
          <w:shd w:val="clear" w:color="auto" w:fill="auto"/>
        </w:rPr>
        <w:t xml:space="preserve">件</w:t>
      </w:r>
      <w:r>
        <w:rPr>
          <w:rFonts w:hint="eastAsia" w:ascii="宋体" w:hAnsi="宋体" w:eastAsia="宋体" w:cs="Times New Roman"/>
          <w:spacing w:val="-3"/>
          <w:sz w:val="24"/>
          <w:szCs w:val="24"/>
          <w:highlight w:val="none"/>
          <w:shd w:val="clear" w:color="auto" w:fill="auto"/>
        </w:rPr>
        <w:t xml:space="preserve">：</w:t>
      </w:r>
      <w:r/>
    </w:p>
    <w:tbl>
      <w:tblPr>
        <w:tblStyle w:val="7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ind w:right="4305"/>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w:t>
      </w:r>
      <w:r>
        <w:rPr>
          <w:rFonts w:ascii="宋体" w:hAnsi="宋体" w:eastAsia="宋体" w:cs="Times New Roman"/>
          <w:color w:val="000000"/>
          <w:sz w:val="24"/>
          <w:szCs w:val="24"/>
          <w:highlight w:val="none"/>
          <w:shd w:val="clear" w:color="auto" w:fill="auto"/>
        </w:rPr>
        <w:t xml:space="preserve">名称（加盖公章）</w:t>
      </w:r>
      <w:r>
        <w:rPr>
          <w:rFonts w:ascii="宋体" w:hAnsi="宋体" w:eastAsia="宋体" w:cs="Times New Roman"/>
          <w:color w:val="000000"/>
          <w:sz w:val="24"/>
          <w:szCs w:val="24"/>
          <w:highlight w:val="none"/>
          <w:shd w:val="clear" w:color="auto" w:fill="auto"/>
          <w:lang w:val="zh-CN"/>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pacing w:val="-3"/>
          <w:sz w:val="24"/>
          <w:szCs w:val="24"/>
          <w:highlight w:val="none"/>
          <w:shd w:val="clear" w:color="auto" w:fill="auto"/>
        </w:rPr>
        <w:t xml:space="preserve">法定代表人（</w:t>
      </w:r>
      <w:r>
        <w:rPr>
          <w:rFonts w:ascii="宋体" w:hAnsi="宋体" w:eastAsia="宋体" w:cs="Times New Roman"/>
          <w:sz w:val="24"/>
          <w:szCs w:val="24"/>
          <w:highlight w:val="none"/>
          <w:shd w:val="clear" w:color="auto" w:fill="auto"/>
        </w:rPr>
        <w:t xml:space="preserve">单位负责人</w:t>
      </w:r>
      <w:r>
        <w:rPr>
          <w:rFonts w:hint="eastAsia" w:ascii="宋体" w:hAnsi="宋体" w:eastAsia="宋体" w:cs="Times New Roman"/>
          <w:spacing w:val="-3"/>
          <w:sz w:val="24"/>
          <w:szCs w:val="24"/>
          <w:highlight w:val="none"/>
          <w:shd w:val="clear" w:color="auto" w:fill="auto"/>
        </w:rPr>
        <w:t xml:space="preserve">）（签字、签章或印鉴）：</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260" w:after="260" w:line="416" w:lineRule="auto"/>
        <w:shd w:val="clear" w:color="auto" w:fill="auto"/>
        <w:rPr>
          <w:rFonts w:ascii="黑体" w:hAnsi="黑体" w:eastAsia="黑体" w:cs="Times New Roman"/>
          <w:b/>
          <w:i w:val="0"/>
          <w:iCs w:val="0"/>
          <w:color w:val="000000"/>
          <w:sz w:val="32"/>
          <w:szCs w:val="32"/>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十、投标函</w:t>
      </w:r>
      <w:r/>
    </w:p>
    <w:p>
      <w:pPr>
        <w:jc w:val="center"/>
        <w:spacing w:line="360" w:lineRule="auto"/>
        <w:shd w:val="clear" w:color="auto" w:fill="auto"/>
        <w:tabs>
          <w:tab w:val="left" w:pos="360" w:leader="none"/>
        </w:tabs>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投标函</w:t>
      </w:r>
      <w:r/>
    </w:p>
    <w:p>
      <w:pPr>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致：采购人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根据贵方的</w:t>
      </w:r>
      <w:r>
        <w:rPr>
          <w:rFonts w:hint="eastAsia" w:ascii="宋体" w:hAnsi="宋体" w:eastAsia="宋体" w:cs="Times New Roman"/>
          <w:color w:val="000000"/>
          <w:sz w:val="24"/>
          <w:szCs w:val="21"/>
          <w:highlight w:val="none"/>
          <w:shd w:val="clear" w:color="auto" w:fill="auto"/>
          <w:lang w:val="en-US" w:eastAsia="zh-CN"/>
        </w:rPr>
        <w:t xml:space="preserve"> </w:t>
      </w:r>
      <w:r>
        <w:rPr>
          <w:rFonts w:hint="eastAsia" w:ascii="宋体" w:hAnsi="宋体" w:eastAsia="宋体" w:cs="Times New Roman"/>
          <w:color w:val="000000"/>
          <w:sz w:val="24"/>
          <w:szCs w:val="21"/>
          <w:highlight w:val="none"/>
          <w:shd w:val="clear" w:color="auto" w:fill="auto"/>
        </w:rPr>
        <w:t xml:space="preserve">_________________号招标文件，正式授权下述签字人_________________(姓名)代表我方______________（供应商的名称），全权处理本次项目投标的有关事宜。</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据此函，__________签字人兹宣布同意如下：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1.按招标文件规定的各项要求，向买方提供所需货物（包含与货物相关的工程、服务）。</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2.我们完全理解贵方不一定将合同授予最低报价的供应商。</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3.我们已详细审核全部招标文件及其有效补充文件，我们知道必须放弃提出含糊不清或误解问题的权利。</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4.我们同意从规定的开标日期起遵循本投标文件，并在规定的投标有效期期满之前均具有约束力。</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5</w:t>
      </w:r>
      <w:r>
        <w:rPr>
          <w:rFonts w:hint="eastAsia" w:ascii="宋体" w:hAnsi="宋体" w:eastAsia="宋体" w:cs="Times New Roman"/>
          <w:color w:val="000000"/>
          <w:sz w:val="24"/>
          <w:szCs w:val="21"/>
          <w:highlight w:val="none"/>
          <w:shd w:val="clear" w:color="auto" w:fill="auto"/>
        </w:rPr>
        <w:t xml:space="preserve">.同意向贵方提供贵方可能另外要求的与投标有关的任何证据或资料，并保证我方已提供和将要提供的文件是真实的、准确的。</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6</w:t>
      </w:r>
      <w:r>
        <w:rPr>
          <w:rFonts w:hint="eastAsia" w:ascii="宋体" w:hAnsi="宋体" w:eastAsia="宋体" w:cs="Times New Roman"/>
          <w:color w:val="000000"/>
          <w:sz w:val="24"/>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7</w:t>
      </w:r>
      <w:r>
        <w:rPr>
          <w:rFonts w:hint="eastAsia" w:ascii="宋体" w:hAnsi="宋体" w:eastAsia="宋体" w:cs="Times New Roman"/>
          <w:color w:val="000000"/>
          <w:sz w:val="24"/>
          <w:szCs w:val="21"/>
          <w:highlight w:val="none"/>
          <w:shd w:val="clear" w:color="auto" w:fill="auto"/>
        </w:rPr>
        <w:t xml:space="preserve">.与本投标有关的正式通讯地址为：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地        址：</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邮        编：</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电        话：</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传        真：</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供应商开户行：</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账        号： </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十一、中小企业声明函（货物）（分包号：**）</w:t>
      </w:r>
      <w:r/>
    </w:p>
    <w:p>
      <w:pPr>
        <w:jc w:val="center"/>
        <w:spacing w:line="360" w:lineRule="auto"/>
        <w:shd w:val="clear" w:color="auto" w:fill="auto"/>
        <w:tabs>
          <w:tab w:val="left" w:pos="36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中小企业声明函</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shd w:val="clear" w:color="auto" w:fill="auto"/>
        </w:rPr>
        <w:t xml:space="preserve">（单位名称）</w:t>
      </w:r>
      <w:r>
        <w:rPr>
          <w:rFonts w:hint="eastAsia" w:ascii="宋体" w:hAnsi="宋体" w:eastAsia="宋体" w:cs="Times New Roman"/>
          <w:color w:val="000000"/>
          <w:sz w:val="24"/>
          <w:szCs w:val="24"/>
          <w:highlight w:val="none"/>
          <w:shd w:val="clear" w:color="auto" w:fill="auto"/>
        </w:rPr>
        <w:t xml:space="preserve">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rPr>
          <w:rFonts w:hint="eastAsia" w:ascii="宋体" w:hAnsi="宋体" w:eastAsia="宋体" w:cs="Times New Roman"/>
          <w:color w:val="000000"/>
          <w:sz w:val="24"/>
          <w:szCs w:val="24"/>
          <w:highlight w:val="none"/>
          <w:u w:val="single"/>
          <w:shd w:val="clear" w:color="auto" w:fill="auto"/>
        </w:rPr>
        <w:t xml:space="preserve">（标的名称）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rPr>
          <w:rFonts w:hint="eastAsia" w:ascii="宋体" w:hAnsi="宋体" w:eastAsia="宋体" w:cs="Times New Roman"/>
          <w:color w:val="000000"/>
          <w:sz w:val="24"/>
          <w:szCs w:val="24"/>
          <w:highlight w:val="none"/>
          <w:u w:val="single"/>
          <w:shd w:val="clear" w:color="auto" w:fill="auto"/>
        </w:rPr>
        <w:t xml:space="preserve"> （标的名称）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本企业对上述声明内容的真实性负责。如有虚假，将依法承担相应责任。</w:t>
      </w:r>
      <w:r/>
    </w:p>
    <w:p>
      <w:pPr>
        <w:ind w:right="162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企业名称（盖章）：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1、</w:t>
      </w:r>
      <w:r>
        <w:rPr>
          <w:rFonts w:ascii="宋体" w:hAnsi="宋体" w:eastAsia="宋体" w:cs="Times New Roman"/>
          <w:sz w:val="24"/>
          <w:szCs w:val="24"/>
          <w:highlight w:val="none"/>
          <w:shd w:val="clear" w:color="auto" w:fill="auto"/>
        </w:rPr>
        <w:t xml:space="preserve">从业人员、营业收入、资产总额填报上一年度数据，无上一年度数据的新成立企业可不填报。</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2、请供应商如实填写，所填内容须与投标分项报价表一致，如填写不完整或不一致或填写有误，将承担一切不利后果。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3、中标人的《中小企业声明函》随中标结果公开，接受社会监督。</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十二、残疾人福利性单位声明函（分包号：**）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残疾人福利性单位声明函</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shd w:val="clear" w:color="auto" w:fill="auto"/>
        </w:rPr>
        <w:t xml:space="preserve">〔2017〕</w:t>
      </w:r>
      <w:r>
        <w:rPr>
          <w:rFonts w:hint="eastAsia" w:ascii="宋体" w:hAnsi="宋体" w:eastAsia="宋体" w:cs="Times New Roman"/>
          <w:color w:val="000000"/>
          <w:sz w:val="24"/>
          <w:szCs w:val="21"/>
          <w:highlight w:val="none"/>
          <w:shd w:val="clear" w:color="auto" w:fill="auto"/>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 </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本单位对上述声明的真实性负责。如有虚假，将依法承担相应责任。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单位名称（盖章）：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1、</w:t>
      </w:r>
      <w:r>
        <w:rPr>
          <w:rFonts w:hint="eastAsia" w:ascii="宋体" w:hAnsi="宋体" w:eastAsia="宋体" w:cs="Times New Roman"/>
          <w:sz w:val="24"/>
          <w:szCs w:val="24"/>
          <w:highlight w:val="none"/>
          <w:shd w:val="clear" w:color="auto" w:fill="auto"/>
        </w:rPr>
        <w:t xml:space="preserve">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Times New Roman" w:hAnsi="Times New Roman"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2、中标人的《残疾人福利性单位声明函》随中标结果公开</w:t>
      </w:r>
      <w:r>
        <w:rPr>
          <w:rFonts w:hint="eastAsia" w:ascii="宋体" w:hAnsi="宋体" w:eastAsia="宋体" w:cs="Times New Roman"/>
          <w:sz w:val="24"/>
          <w:szCs w:val="24"/>
          <w:highlight w:val="none"/>
          <w:shd w:val="clear" w:color="auto" w:fill="auto"/>
        </w:rPr>
        <w:t xml:space="preserve">，接受社会监督</w:t>
      </w:r>
      <w:r>
        <w:rPr>
          <w:rFonts w:hint="eastAsia" w:ascii="宋体" w:hAnsi="宋体" w:eastAsia="宋体" w:cs="Times New Roman"/>
          <w:bCs/>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十三、联合体协议（参考格式）（分包号：**）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联合体协议</w:t>
      </w:r>
      <w:r/>
    </w:p>
    <w:p>
      <w:pPr>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u w:val="single"/>
          <w:shd w:val="clear" w:color="auto" w:fill="auto"/>
        </w:rPr>
        <w:t xml:space="preserve">（联合体中各供应商全称）</w:t>
      </w:r>
      <w:r>
        <w:rPr>
          <w:rFonts w:hint="eastAsia" w:ascii="宋体" w:hAnsi="宋体" w:eastAsia="宋体" w:cs="Times New Roman"/>
          <w:color w:val="000000"/>
          <w:sz w:val="24"/>
          <w:szCs w:val="21"/>
          <w:highlight w:val="none"/>
          <w:shd w:val="clear" w:color="auto" w:fill="auto"/>
        </w:rPr>
        <w:t xml:space="preserve">在此达成以下协议：</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shd w:val="clear" w:color="auto" w:fill="auto"/>
        </w:rPr>
        <w:t xml:space="preserve">、我们</w:t>
      </w:r>
      <w:r>
        <w:rPr>
          <w:rFonts w:hint="eastAsia" w:ascii="宋体" w:hAnsi="宋体" w:eastAsia="宋体" w:cs="Times New Roman"/>
          <w:color w:val="000000"/>
          <w:sz w:val="24"/>
          <w:szCs w:val="21"/>
          <w:highlight w:val="none"/>
          <w:u w:val="single"/>
          <w:shd w:val="clear" w:color="auto" w:fill="auto"/>
        </w:rPr>
        <w:t xml:space="preserve"> （供应商1），（供应商2） ，</w:t>
      </w:r>
      <w:r>
        <w:rPr>
          <w:rFonts w:ascii="宋体" w:hAnsi="宋体" w:eastAsia="宋体" w:cs="Times New Roman"/>
          <w:color w:val="000000"/>
          <w:sz w:val="24"/>
          <w:szCs w:val="21"/>
          <w:highlight w:val="none"/>
          <w:u w:val="singl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自愿组成联合体，参加连云港市疾病预防控制中心组织的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的政府采购活动，我联合体指定</w:t>
      </w:r>
      <w:r>
        <w:rPr>
          <w:rFonts w:hint="eastAsia" w:ascii="宋体" w:hAnsi="宋体" w:eastAsia="宋体" w:cs="Times New Roman"/>
          <w:color w:val="000000"/>
          <w:sz w:val="24"/>
          <w:szCs w:val="21"/>
          <w:highlight w:val="none"/>
          <w:u w:val="single"/>
          <w:shd w:val="clear" w:color="auto" w:fill="auto"/>
        </w:rPr>
        <w:t xml:space="preserve">（供应商*）</w:t>
      </w:r>
      <w:r>
        <w:rPr>
          <w:rFonts w:hint="eastAsia" w:ascii="宋体" w:hAnsi="宋体" w:eastAsia="宋体" w:cs="Times New Roman"/>
          <w:color w:val="000000"/>
          <w:sz w:val="24"/>
          <w:szCs w:val="21"/>
          <w:highlight w:val="none"/>
          <w:shd w:val="clear" w:color="auto" w:fill="auto"/>
        </w:rPr>
        <w:t xml:space="preserve">为牵头单位（牵头单位必须为联合体成员）。</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shd w:val="clear" w:color="auto" w:fill="auto"/>
        </w:rPr>
        <w:t xml:space="preserve">、若我们联合中标、成交，</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部分工作，并承担相应的责任……。（注：联合体中各供应商都应明示所承担的工作和相应的责任）。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3</w:t>
      </w:r>
      <w:r>
        <w:rPr>
          <w:rFonts w:hint="eastAsia" w:ascii="宋体" w:hAnsi="宋体" w:eastAsia="宋体" w:cs="Times New Roman"/>
          <w:color w:val="000000"/>
          <w:sz w:val="24"/>
          <w:szCs w:val="21"/>
          <w:highlight w:val="none"/>
          <w:shd w:val="clear" w:color="auto" w:fill="auto"/>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。（可选）</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供应商1全称（公章）：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供应商2全称（公章）：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备注：本招标文件中要求加盖公章的内容，仅需加盖牵头单位的公章。</w:t>
      </w:r>
      <w:r/>
    </w:p>
    <w:p>
      <w:pPr>
        <w:jc w:val="left"/>
        <w:keepLines/>
        <w:keepNext/>
        <w:spacing w:before="360" w:after="200" w:line="360" w:lineRule="auto"/>
        <w:shd w:val="clear" w:color="auto" w:fill="auto"/>
        <w:rPr>
          <w:rFonts w:ascii="Arial" w:hAnsi="Arial" w:eastAsia="宋体" w:cs="Arial"/>
          <w:i/>
          <w:iCs/>
          <w:sz w:val="36"/>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iCs/>
          <w:sz w:val="36"/>
          <w:highlight w:val="none"/>
          <w:u w:val="single"/>
          <w:shd w:val="clear" w:color="auto" w:fill="auto"/>
        </w:rPr>
        <w:t xml:space="preserve">十四、投标分项报价表（分包号：**）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投标分项报价表</w:t>
      </w:r>
      <w:r/>
    </w:p>
    <w:p>
      <w:pPr>
        <w:jc w:val="left"/>
        <w:spacing w:line="360" w:lineRule="auto"/>
        <w:shd w:val="clear" w:color="auto" w:fill="auto"/>
        <w:rPr>
          <w:rFonts w:ascii="宋体" w:hAnsi="宋体" w:eastAsia="宋体" w:cs="Times New Roman"/>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p>
      <w:pPr>
        <w:jc w:val="right"/>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单位：元</w:t>
      </w:r>
      <w:r/>
    </w:p>
    <w:tbl>
      <w:tblPr>
        <w:tblStyle w:val="7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序号</w:t>
            </w:r>
            <w:r/>
          </w:p>
        </w:tc>
        <w:tc>
          <w:tcPr>
            <w:tcW w:w="120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货物（标的）名称</w:t>
            </w:r>
            <w:r/>
          </w:p>
        </w:tc>
        <w:tc>
          <w:tcPr>
            <w:tcW w:w="663"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品牌</w:t>
            </w:r>
            <w:r/>
          </w:p>
        </w:tc>
        <w:tc>
          <w:tcPr>
            <w:tcW w:w="79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规格型号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w:t>
            </w:r>
            <w:r/>
          </w:p>
        </w:tc>
        <w:tc>
          <w:tcPr>
            <w:gridSpan w:val="2"/>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制造商企业类型</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数量</w:t>
            </w:r>
            <w:r/>
          </w:p>
        </w:tc>
        <w:tc>
          <w:tcPr>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计量单位</w:t>
            </w:r>
            <w:r/>
          </w:p>
        </w:tc>
        <w:tc>
          <w:tcPr>
            <w:tcW w:w="98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单项合计价</w:t>
            </w:r>
            <w:r/>
          </w:p>
        </w:tc>
      </w:tr>
      <w:tr>
        <w:trPr>
          <w:jc w:val="center"/>
          <w:trHeight w:val="58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1</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8"/>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2</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5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3</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7"/>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t xml:space="preserve">…</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67"/>
        </w:trPr>
        <w:tc>
          <w:tcPr>
            <w:gridSpan w:val="6"/>
            <w:tcW w:w="4490"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总计（元）</w:t>
            </w:r>
            <w:r/>
          </w:p>
        </w:tc>
        <w:tc>
          <w:tcPr>
            <w:gridSpan w:val="5"/>
            <w:tcW w:w="4015"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bl>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供应商（盖章）：</w:t>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法定代表人</w:t>
      </w:r>
      <w:r>
        <w:rPr>
          <w:rFonts w:ascii="Times New Roman" w:hAnsi="Times New Roman" w:eastAsia="宋体" w:cs="Times New Roman"/>
          <w:color w:val="000000"/>
          <w:szCs w:val="24"/>
          <w:highlight w:val="none"/>
          <w:shd w:val="clear" w:color="auto" w:fill="auto"/>
        </w:rPr>
        <w:t xml:space="preserve">（单位负责人）</w:t>
      </w:r>
      <w:r>
        <w:rPr>
          <w:rFonts w:hint="eastAsia" w:ascii="Times New Roman" w:hAnsi="Times New Roman" w:eastAsia="宋体" w:cs="Times New Roman"/>
          <w:color w:val="000000"/>
          <w:szCs w:val="24"/>
          <w:highlight w:val="none"/>
          <w:shd w:val="clear" w:color="auto" w:fill="auto"/>
        </w:rPr>
        <w:t xml:space="preserve">或委托代理人（签字或盖章）：</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日期：    年     月     日</w:t>
      </w:r>
      <w:r/>
    </w:p>
    <w:p>
      <w:pPr>
        <w:spacing w:line="360" w:lineRule="auto"/>
        <w:shd w:val="clear" w:color="auto" w:fill="auto"/>
        <w:rPr>
          <w:rFonts w:ascii="宋体" w:hAnsi="宋体" w:eastAsia="宋体" w:cs="Times New Roman"/>
          <w:color w:val="00000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0"/>
          <w:highlight w:val="none"/>
          <w:shd w:val="clear" w:color="auto" w:fill="auto"/>
        </w:rPr>
      </w:r>
      <w:r/>
    </w:p>
    <w:p>
      <w:pPr>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填报说明：</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1、“制造商企业类型”栏填写内容为“大型”“中型”“小型”“微型”“监狱企业”或“残疾人福利性单位”。</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2、以上报价包含货物费用、运杂费、安装施工费、集成费、税金和其他费用。</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3、请供应商如实、正确填写本表，所填内容将作为评审的依据，其内容应与对应的证明资料相符。</w:t>
      </w:r>
      <w:r/>
    </w:p>
    <w:p>
      <w:pPr>
        <w:ind w:firstLine="420"/>
        <w:spacing w:line="500" w:lineRule="exact"/>
        <w:shd w:val="clear" w:color="auto" w:fill="auto"/>
        <w:rPr>
          <w:rFonts w:ascii="Times New Roman"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宋体" w:eastAsia="宋体" w:cs="Times New Roman"/>
          <w:color w:val="000000"/>
          <w:szCs w:val="24"/>
          <w:highlight w:val="none"/>
          <w:shd w:val="clear" w:color="auto" w:fill="auto"/>
        </w:rPr>
        <w:t xml:space="preserve">4、行数或事项不够，可自行增加。</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十五、技术要求响应及偏离表（分包号：**）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技术要求响应及偏离表</w:t>
      </w:r>
      <w:r/>
    </w:p>
    <w:p>
      <w:pPr>
        <w:jc w:val="left"/>
        <w:spacing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十六、商务要求响应及偏离表（分包号：**）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商务要求响应及偏离表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2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十七、类似项目业绩一览表（分包号：**）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类似项目业绩一览表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tc>
        <w:tc>
          <w:tcPr>
            <w:tcW w:w="1850"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签订时间</w:t>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采购单位</w:t>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主要标的</w:t>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hint="eastAsia"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十八、项目团队人员一览表（分包号：**）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项目团队人员一览表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姓名</w:t>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本项目拟担任职务</w:t>
            </w:r>
            <w:r/>
          </w:p>
        </w:tc>
        <w:tc>
          <w:tcPr>
            <w:tcW w:w="223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技术职称、专业资质</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学历</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年龄</w:t>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主要资历及担任过的职务</w:t>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shd w:val="clear" w:color="auto" w:fill="auto"/>
        <w:rPr>
          <w:rFonts w:ascii="Times New Roman" w:hAnsi="Times New Roman" w:eastAsia="仿宋_GB2312" w:cs="Times New Roman"/>
          <w:i w:val="0"/>
          <w:iCs/>
          <w:color w:val="000000"/>
          <w:sz w:val="24"/>
          <w:szCs w:val="2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rPr>
        <w:t xml:space="preserve">十九、开标一览表</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供应商全称（CA公章）：</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项目编号：                                   分包号：</w:t>
      </w:r>
      <w:r/>
    </w:p>
    <w:tbl>
      <w:tblPr>
        <w:tblStyle w:val="72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投标货物名称</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总价（小写）</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元</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核心产品</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jc w:val="center"/>
        <w:spacing w:line="500" w:lineRule="exact"/>
        <w:shd w:val="clear" w:color="auto" w:fill="auto"/>
        <w:rPr>
          <w:rFonts w:hint="eastAsia" w:ascii="Times New Roman" w:hAnsi="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color w:val="000000"/>
          <w:sz w:val="24"/>
          <w:szCs w:val="24"/>
          <w:highlight w:val="none"/>
          <w:shd w:val="clear" w:color="auto" w:fill="auto"/>
          <w:lang w:val="en-US" w:eastAsia="zh-CN"/>
        </w:rPr>
        <w:t xml:space="preserve">          </w:t>
      </w:r>
      <w:r>
        <w:rPr>
          <w:rFonts w:hint="eastAsia" w:ascii="Times New Roman" w:hAnsi="Times New Roman" w:eastAsia="宋体" w:cs="Times New Roman"/>
          <w:color w:val="000000"/>
          <w:sz w:val="24"/>
          <w:szCs w:val="24"/>
          <w:highlight w:val="none"/>
          <w:shd w:val="clear" w:color="auto" w:fill="auto"/>
        </w:rPr>
        <w:t xml:space="preserve">年     月     日</w:t>
      </w:r>
      <w:r/>
    </w:p>
    <w:p>
      <w:pPr>
        <w:jc w:val="left"/>
        <w:shd w:val="clear" w:color="auto" w:fill="auto"/>
        <w:rPr>
          <w:rFonts w:hint="eastAsia" w:ascii="宋体" w:hAnsi="宋体" w:eastAsia="宋体" w:cs="宋体"/>
          <w:bCs/>
          <w:i w:val="0"/>
          <w:iCs/>
          <w:color w:val="000000"/>
          <w:sz w:val="36"/>
          <w:szCs w:val="36"/>
          <w:highlight w:val="none"/>
          <w:u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lang w:val="en-US" w:eastAsia="zh-CN"/>
        </w:rPr>
        <w:t xml:space="preserve">二十、关于符合本国产品标准的声明函</w:t>
      </w:r>
      <w:r>
        <w:rPr>
          <w:rFonts w:hint="eastAsia" w:ascii="宋体" w:hAnsi="宋体" w:eastAsia="宋体" w:cs="宋体"/>
          <w:bCs/>
          <w:i w:val="0"/>
          <w:iCs/>
          <w:color w:val="000000"/>
          <w:sz w:val="36"/>
          <w:szCs w:val="36"/>
          <w:highlight w:val="none"/>
          <w:u w:val="none"/>
          <w:shd w:val="clear" w:color="auto" w:fill="auto"/>
          <w:lang w:val="en-US" w:eastAsia="zh-CN"/>
        </w:rPr>
        <w:tab/>
      </w:r>
      <w:r/>
    </w:p>
    <w:p>
      <w:pPr>
        <w:jc w:val="left"/>
        <w:shd w:val="clear" w:color="auto" w:fill="auto"/>
        <w:rPr>
          <w:rFonts w:hint="eastAsia" w:ascii="宋体" w:hAnsi="宋体" w:eastAsia="宋体" w:cs="宋体"/>
          <w:bCs/>
          <w:i/>
          <w:color w:val="000000"/>
          <w:sz w:val="36"/>
          <w:szCs w:val="36"/>
          <w:highlight w:val="none"/>
          <w:u w:val="singl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color w:val="000000"/>
          <w:sz w:val="36"/>
          <w:szCs w:val="36"/>
          <w:highlight w:val="none"/>
          <w:u w:val="single"/>
          <w:shd w:val="clear" w:color="auto" w:fill="auto"/>
          <w:lang w:val="en-US" w:eastAsia="zh-CN"/>
        </w:rPr>
      </w:r>
      <w:r/>
    </w:p>
    <w:p>
      <w:pPr>
        <w:jc w:val="center"/>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bCs/>
          <w:color w:val="000000"/>
          <w:sz w:val="24"/>
          <w:szCs w:val="24"/>
          <w:highlight w:val="none"/>
          <w:shd w:val="clear" w:color="auto" w:fill="auto"/>
          <w:lang w:val="en-US" w:eastAsia="zh-CN"/>
        </w:rPr>
        <w:t xml:space="preserve">关于符合本国产品标准的声明函</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w:t>
      </w:r>
      <w:r>
        <w:rPr>
          <w:rFonts w:hint="eastAsia" w:ascii="宋体" w:hAnsi="宋体" w:eastAsia="宋体" w:cs="Times New Roman"/>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1，生产厂为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2，厂址为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3。</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4在中国境内生产。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5在中国境内完成。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color w:val="000000"/>
          <w:sz w:val="24"/>
          <w:szCs w:val="24"/>
          <w:highlight w:val="none"/>
          <w:u w:val="singl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本公司（单位）对上述声明内容的真实性负责。如有虚假，愿承担相应法律责任。</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公司（单位）名称（盖章）：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日期：　     年　  月　  日</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1、产品如有型号，请在“产品名称”栏一并填写。</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2、生产厂名与厂址应与生产厂营业执照载明的相关信息保持一致。</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3、该产品的中国境内生产的组件成本占比相关要求实施前，“规定比例”栏可不填，下同。</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4、该产品的关键组件要求实施前，“关键组件”栏可不填。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5、该产品的关键工序要求实施前，“关键工序”栏可不填。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6、划除栏无需填写。</w:t>
      </w:r>
      <w:r/>
    </w:p>
    <w:p>
      <w:pPr>
        <w:shd w:val="clear" w:color="auto" w:fill="auto"/>
        <w:rPr>
          <w:rFonts w:hint="eastAsia" w:ascii="Calibri" w:hAnsi="Calibri" w:eastAsia="宋体" w:cs="Times New Roman"/>
          <w:sz w:val="21"/>
          <w:szCs w:val="22"/>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pPr>
      <w:r>
        <w:rPr>
          <w:rFonts w:hint="eastAsia" w:ascii="Calibri" w:hAnsi="Calibri" w:eastAsia="宋体" w:cs="Times New Roman"/>
          <w:sz w:val="21"/>
          <w:szCs w:val="22"/>
          <w:highlight w:val="none"/>
          <w:shd w:val="clear" w:color="auto" w:fill="auto"/>
          <w:lang w:val="en-US" w:eastAsia="zh-CN" w:bidi="ar-SA"/>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jc w:val="left"/>
        <w:shd w:val="clear" w:color="auto" w:fill="auto"/>
        <w:tabs>
          <w:tab w:val="left" w:pos="1562" w:leader="none"/>
        </w:tabs>
        <w:rPr>
          <w:rFonts w:hint="eastAsia"/>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Times New Roman"/>
          <w:highlight w:val="none"/>
          <w:shd w:val="clear" w:color="auto" w:fill="auto"/>
          <w:lang w:val="en-US" w:eastAsia="zh-CN"/>
        </w:rPr>
        <w:tab/>
      </w:r>
      <w:r/>
    </w:p>
    <w:p>
      <w:pPr>
        <w:jc w:val="left"/>
        <w:shd w:val="clear" w:color="auto" w:fill="auto"/>
        <w:widowControl/>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cs="仿宋"/>
          <w:bCs/>
          <w:color w:val="000000"/>
          <w:sz w:val="40"/>
          <w:szCs w:val="32"/>
          <w:highlight w:val="none"/>
          <w:shd w:val="clear" w:color="auto" w:fill="auto"/>
        </w:rPr>
      </w:r>
      <w:r/>
    </w:p>
    <w:p>
      <w:pPr>
        <w:jc w:val="center"/>
        <w:shd w:val="clear" w:color="auto" w:fill="auto"/>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40"/>
          <w:szCs w:val="32"/>
          <w:highlight w:val="none"/>
          <w:shd w:val="clear" w:color="auto" w:fill="auto"/>
        </w:rPr>
        <w:t xml:space="preserve">质疑函范本</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一、质疑供应商基本信息</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质疑供应商：</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联系人：联系电话：</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授权代表：</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联系电话：</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二、质疑项目基本情况</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质疑项目的编号：包号：</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采购人名称：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采购文件获取日期：</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三、质疑事项具体内容</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质疑事项1：</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事实依据：</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法律依据：</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u w:val="singl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质疑事项2</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四、与质疑事项相关的质疑请求</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请求：</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签字（签章）：                   公章：                      </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日期：    </w:t>
      </w:r>
      <w:r/>
    </w:p>
    <w:p>
      <w:pPr>
        <w:spacing w:line="500" w:lineRule="exact"/>
        <w:shd w:val="clear" w:color="auto" w:fill="auto"/>
        <w:rPr>
          <w:rFonts w:ascii="宋体" w:hAnsi="宋体" w:eastAsia="宋体" w:cs="Times New Roman"/>
          <w:b/>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24"/>
          <w:szCs w:val="24"/>
          <w:highlight w:val="none"/>
          <w:shd w:val="clear" w:color="auto" w:fill="auto"/>
        </w:rPr>
        <w:t xml:space="preserve">质疑函制作说明：</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1.供应商提出质疑时，应提交质疑函和必要的证明材料。</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3.质疑供应商若对项目的某一分包进行质疑，质疑函中应列明具体分包号。</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4.质疑函的质疑事项应具体、明确，并有必要的事实依据和法律依据。</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5.质疑函的质疑请求应与质疑事项相关。</w:t>
      </w:r>
      <w:r/>
    </w:p>
    <w:p>
      <w:pPr>
        <w:rPr>
          <w:highlight w:val="none"/>
        </w:rPr>
      </w:pPr>
      <w:r>
        <w:rPr>
          <w:rFonts w:hint="eastAsia" w:ascii="宋体" w:hAnsi="宋体" w:eastAsia="宋体" w:cs="Times New Roman"/>
          <w:b/>
          <w:color w:val="ff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5" w:h="16838" w:orient="portrait"/>
      <w:pgMar w:top="1417" w:right="1134" w:bottom="141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仿宋">
    <w:panose1 w:val="02010609060101010101"/>
  </w:font>
  <w:font w:name="新宋体">
    <w:panose1 w:val="02010609030101010101"/>
  </w:font>
  <w:font w:name="Symbol">
    <w:panose1 w:val="05050102010706020507"/>
  </w:font>
  <w:font w:name="金山简黑体">
    <w:panose1 w:val="020B0503020202020204"/>
  </w:font>
  <w:font w:name="华文楷体">
    <w:panose1 w:val="02010600040101010101"/>
  </w:font>
  <w:font w:name="Wingdings">
    <w:panose1 w:val="05000000000000000000"/>
  </w:font>
  <w:font w:name="Courier New">
    <w:panose1 w:val="02070309020205020404"/>
  </w:font>
  <w:font w:name="黑体">
    <w:panose1 w:val="02010609060101010101"/>
  </w:font>
  <w:font w:name="Tahoma">
    <w:panose1 w:val="020B0604030504040204"/>
  </w:font>
  <w:font w:name="MS Mincho">
    <w:panose1 w:val="020206030504050903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r/>
  </w:p>
  <w:p>
    <w:pPr>
      <w:pStyle w:val="7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6850" cy="243840"/>
                      </a:xfrm>
                      <a:prstGeom prst="rect">
                        <a:avLst/>
                      </a:prstGeom>
                      <a:noFill/>
                      <a:ln>
                        <a:noFill/>
                      </a:ln>
                    </wps:spPr>
                    <wps:txbx>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both"/>
      <w:pBdr>
        <w:bottom w:val="none" w:color="auto" w:sz="0" w:space="1"/>
      </w:pBdr>
    </w:pPr>
    <w:r/>
    <w:r/>
  </w:p>
  <w:p>
    <w:pPr>
      <w:pStyle w:val="738"/>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2"/>
  </w:num>
  <w:num w:numId="4">
    <w:abstractNumId w:val="1"/>
  </w:num>
  <w:num w:numId="5">
    <w:abstractNumId w:val="4"/>
  </w:num>
  <w:num w:numId="6">
    <w:abstractNumId w:val="6"/>
  </w:num>
  <w:num w:numId="7">
    <w:abstractNumId w:val="9"/>
  </w:num>
  <w:num w:numId="8">
    <w:abstractNumId w:val="7"/>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13"/>
    <w:uiPriority w:val="0"/>
    <w:qFormat/>
    <w:pPr>
      <w:jc w:val="both"/>
      <w:widowControl w:val="off"/>
    </w:pPr>
    <w:rPr>
      <w:rFonts w:hint="default" w:ascii="Calibri" w:hAnsi="Calibri" w:eastAsia="Arial" w:cs="Arial"/>
      <w:sz w:val="21"/>
      <w:szCs w:val="22"/>
      <w:lang w:val="en-US" w:eastAsia="zh-CN" w:bidi="ar-SA"/>
    </w:rPr>
  </w:style>
  <w:style w:type="paragraph" w:styleId="711">
    <w:name w:val="Heading 1"/>
    <w:basedOn w:val="710"/>
    <w:next w:val="710"/>
    <w:link w:val="793"/>
    <w:uiPriority w:val="0"/>
    <w:qFormat/>
    <w:pPr>
      <w:keepLines/>
      <w:keepNext/>
      <w:spacing w:before="340" w:after="330" w:line="578" w:lineRule="auto"/>
      <w:outlineLvl w:val="0"/>
    </w:pPr>
    <w:rPr>
      <w:b/>
      <w:bCs/>
      <w:sz w:val="44"/>
      <w:szCs w:val="44"/>
    </w:rPr>
  </w:style>
  <w:style w:type="paragraph" w:styleId="712">
    <w:name w:val="Heading 2"/>
    <w:basedOn w:val="710"/>
    <w:next w:val="710"/>
    <w:link w:val="795"/>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13">
    <w:name w:val="Heading 3"/>
    <w:basedOn w:val="710"/>
    <w:next w:val="710"/>
    <w:link w:val="796"/>
    <w:uiPriority w:val="9"/>
    <w:unhideWhenUsed/>
    <w:qFormat/>
    <w:pPr>
      <w:keepLines/>
      <w:keepNext/>
      <w:spacing w:before="260" w:after="260" w:line="416" w:lineRule="auto"/>
      <w:outlineLvl w:val="2"/>
    </w:pPr>
    <w:rPr>
      <w:b/>
      <w:bCs/>
      <w:sz w:val="32"/>
      <w:szCs w:val="32"/>
    </w:rPr>
  </w:style>
  <w:style w:type="paragraph" w:styleId="714">
    <w:name w:val="Heading 4"/>
    <w:basedOn w:val="710"/>
    <w:next w:val="710"/>
    <w:link w:val="776"/>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77"/>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78"/>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8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81"/>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unhideWhenUsed/>
    <w:qFormat/>
  </w:style>
  <w:style w:type="table" w:styleId="721" w:default="1">
    <w:name w:val="Normal Table"/>
    <w:uiPriority w:val="99"/>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Normal Indent"/>
    <w:basedOn w:val="710"/>
    <w:uiPriority w:val="99"/>
    <w:qFormat/>
    <w:pPr>
      <w:ind w:firstLine="420"/>
    </w:pPr>
    <w:rPr>
      <w:rFonts w:eastAsia="Times New Roman"/>
      <w:sz w:val="24"/>
      <w:szCs w:val="20"/>
    </w:rPr>
  </w:style>
  <w:style w:type="paragraph" w:styleId="724">
    <w:name w:val="Caption"/>
    <w:basedOn w:val="710"/>
    <w:next w:val="710"/>
    <w:uiPriority w:val="35"/>
    <w:unhideWhenUsed/>
    <w:qFormat/>
    <w:pPr>
      <w:spacing w:line="276" w:lineRule="auto"/>
    </w:pPr>
    <w:rPr>
      <w:b/>
      <w:bCs/>
      <w:color w:val="4f81bd"/>
      <w:sz w:val="18"/>
      <w:szCs w:val="18"/>
    </w:rPr>
  </w:style>
  <w:style w:type="paragraph" w:styleId="725">
    <w:name w:val="Document Map"/>
    <w:basedOn w:val="710"/>
    <w:link w:val="794"/>
    <w:uiPriority w:val="0"/>
    <w:unhideWhenUsed/>
    <w:qFormat/>
    <w:rPr>
      <w:rFonts w:ascii="宋体" w:eastAsia="宋体"/>
      <w:sz w:val="18"/>
      <w:szCs w:val="18"/>
    </w:rPr>
  </w:style>
  <w:style w:type="paragraph" w:styleId="726">
    <w:name w:val="annotation text"/>
    <w:basedOn w:val="710"/>
    <w:link w:val="798"/>
    <w:uiPriority w:val="0"/>
    <w:qFormat/>
    <w:pPr>
      <w:ind w:firstLine="922"/>
      <w:jc w:val="left"/>
      <w:spacing w:line="360" w:lineRule="auto"/>
    </w:pPr>
    <w:rPr>
      <w:rFonts w:ascii="Times New Roman" w:hAnsi="Times New Roman" w:eastAsia="宋体" w:cs="Times New Roman"/>
      <w:szCs w:val="24"/>
    </w:rPr>
  </w:style>
  <w:style w:type="paragraph" w:styleId="727">
    <w:name w:val="Body Text"/>
    <w:basedOn w:val="710"/>
    <w:next w:val="710"/>
    <w:link w:val="802"/>
    <w:uiPriority w:val="0"/>
    <w:semiHidden/>
    <w:qFormat/>
    <w:rPr>
      <w:rFonts w:ascii="Arial" w:hAnsi="Arial" w:eastAsia="Arial" w:cs="Arial"/>
      <w:szCs w:val="21"/>
      <w:lang w:eastAsia="en-US"/>
    </w:rPr>
  </w:style>
  <w:style w:type="paragraph" w:styleId="728">
    <w:name w:val="Body Text Indent"/>
    <w:basedOn w:val="710"/>
    <w:next w:val="729"/>
    <w:uiPriority w:val="99"/>
    <w:qFormat/>
    <w:pPr>
      <w:ind w:firstLine="301"/>
      <w:spacing w:line="200" w:lineRule="exact"/>
    </w:pPr>
    <w:rPr>
      <w:rFonts w:ascii="Tahoma" w:hAnsi="黑体"/>
      <w:spacing w:val="-4"/>
      <w:sz w:val="18"/>
      <w:szCs w:val="20"/>
    </w:rPr>
  </w:style>
  <w:style w:type="paragraph" w:styleId="729">
    <w:name w:val="envelope return"/>
    <w:basedOn w:val="710"/>
    <w:uiPriority w:val="99"/>
    <w:qFormat/>
    <w:rPr>
      <w:rFonts w:ascii="Arial" w:hAnsi="Arial"/>
    </w:rPr>
  </w:style>
  <w:style w:type="paragraph" w:styleId="730">
    <w:name w:val="toc 5"/>
    <w:basedOn w:val="710"/>
    <w:next w:val="710"/>
    <w:uiPriority w:val="39"/>
    <w:unhideWhenUsed/>
    <w:qFormat/>
    <w:pPr>
      <w:ind w:left="1134" w:right="0" w:firstLine="0"/>
      <w:spacing w:after="57"/>
    </w:pPr>
  </w:style>
  <w:style w:type="paragraph" w:styleId="731">
    <w:name w:val="toc 3"/>
    <w:basedOn w:val="710"/>
    <w:next w:val="710"/>
    <w:uiPriority w:val="39"/>
    <w:unhideWhenUsed/>
    <w:qFormat/>
    <w:pPr>
      <w:ind w:left="567" w:right="0" w:firstLine="0"/>
      <w:spacing w:after="57"/>
    </w:pPr>
  </w:style>
  <w:style w:type="paragraph" w:styleId="732">
    <w:name w:val="Plain Text"/>
    <w:basedOn w:val="710"/>
    <w:link w:val="801"/>
    <w:uiPriority w:val="0"/>
    <w:qFormat/>
    <w:rPr>
      <w:rFonts w:ascii="宋体" w:hAnsi="Courier New" w:eastAsia="宋体" w:cs="Times New Roman"/>
      <w:szCs w:val="20"/>
    </w:rPr>
  </w:style>
  <w:style w:type="paragraph" w:styleId="733">
    <w:name w:val="toc 8"/>
    <w:basedOn w:val="710"/>
    <w:next w:val="710"/>
    <w:uiPriority w:val="39"/>
    <w:unhideWhenUsed/>
    <w:qFormat/>
    <w:pPr>
      <w:ind w:left="1984" w:right="0" w:firstLine="0"/>
      <w:spacing w:after="57"/>
    </w:pPr>
  </w:style>
  <w:style w:type="paragraph" w:styleId="734">
    <w:name w:val="Date"/>
    <w:basedOn w:val="710"/>
    <w:next w:val="710"/>
    <w:link w:val="797"/>
    <w:uiPriority w:val="99"/>
    <w:unhideWhenUsed/>
    <w:qFormat/>
    <w:pPr>
      <w:ind w:left="100"/>
    </w:pPr>
  </w:style>
  <w:style w:type="paragraph" w:styleId="735">
    <w:name w:val="endnote text"/>
    <w:basedOn w:val="710"/>
    <w:link w:val="790"/>
    <w:uiPriority w:val="99"/>
    <w:unhideWhenUsed/>
    <w:qFormat/>
    <w:pPr>
      <w:spacing w:after="0" w:line="240" w:lineRule="auto"/>
    </w:pPr>
    <w:rPr>
      <w:sz w:val="20"/>
    </w:rPr>
  </w:style>
  <w:style w:type="paragraph" w:styleId="736">
    <w:name w:val="Balloon Text"/>
    <w:basedOn w:val="710"/>
    <w:link w:val="799"/>
    <w:uiPriority w:val="0"/>
    <w:unhideWhenUsed/>
    <w:qFormat/>
    <w:rPr>
      <w:sz w:val="18"/>
      <w:szCs w:val="18"/>
    </w:rPr>
  </w:style>
  <w:style w:type="paragraph" w:styleId="737">
    <w:name w:val="Footer"/>
    <w:basedOn w:val="710"/>
    <w:link w:val="792"/>
    <w:uiPriority w:val="0"/>
    <w:unhideWhenUsed/>
    <w:qFormat/>
    <w:pPr>
      <w:jc w:val="left"/>
      <w:tabs>
        <w:tab w:val="center" w:pos="4153" w:leader="none"/>
        <w:tab w:val="right" w:pos="8306" w:leader="none"/>
      </w:tabs>
    </w:pPr>
    <w:rPr>
      <w:sz w:val="18"/>
      <w:szCs w:val="18"/>
    </w:rPr>
  </w:style>
  <w:style w:type="paragraph" w:styleId="738">
    <w:name w:val="Header"/>
    <w:basedOn w:val="710"/>
    <w:link w:val="79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9">
    <w:name w:val="toc 1"/>
    <w:basedOn w:val="710"/>
    <w:next w:val="710"/>
    <w:uiPriority w:val="39"/>
    <w:unhideWhenUsed/>
    <w:qFormat/>
    <w:pPr>
      <w:jc w:val="center"/>
      <w:spacing w:line="360" w:lineRule="auto"/>
      <w:tabs>
        <w:tab w:val="right" w:pos="9628" w:leader="dot"/>
      </w:tabs>
    </w:pPr>
    <w:rPr>
      <w:sz w:val="32"/>
    </w:rPr>
  </w:style>
  <w:style w:type="paragraph" w:styleId="740">
    <w:name w:val="toc 4"/>
    <w:basedOn w:val="710"/>
    <w:next w:val="710"/>
    <w:uiPriority w:val="39"/>
    <w:unhideWhenUsed/>
    <w:qFormat/>
    <w:pPr>
      <w:ind w:left="850" w:right="0" w:firstLine="0"/>
      <w:spacing w:after="57"/>
    </w:pPr>
  </w:style>
  <w:style w:type="paragraph" w:styleId="741">
    <w:name w:val="Subtitle"/>
    <w:basedOn w:val="710"/>
    <w:next w:val="710"/>
    <w:link w:val="783"/>
    <w:uiPriority w:val="11"/>
    <w:qFormat/>
    <w:pPr>
      <w:spacing w:before="200" w:after="200"/>
    </w:pPr>
    <w:rPr>
      <w:sz w:val="24"/>
      <w:szCs w:val="24"/>
    </w:rPr>
  </w:style>
  <w:style w:type="paragraph" w:styleId="742">
    <w:name w:val="footnote text"/>
    <w:basedOn w:val="710"/>
    <w:link w:val="789"/>
    <w:uiPriority w:val="99"/>
    <w:unhideWhenUsed/>
    <w:qFormat/>
    <w:pPr>
      <w:spacing w:after="40" w:line="240" w:lineRule="auto"/>
    </w:pPr>
    <w:rPr>
      <w:sz w:val="18"/>
    </w:rPr>
  </w:style>
  <w:style w:type="paragraph" w:styleId="743">
    <w:name w:val="toc 6"/>
    <w:basedOn w:val="710"/>
    <w:next w:val="710"/>
    <w:uiPriority w:val="39"/>
    <w:unhideWhenUsed/>
    <w:qFormat/>
    <w:pPr>
      <w:ind w:left="1417" w:right="0" w:firstLine="0"/>
      <w:spacing w:after="57"/>
    </w:pPr>
  </w:style>
  <w:style w:type="paragraph" w:styleId="744">
    <w:name w:val="table of figures"/>
    <w:basedOn w:val="710"/>
    <w:next w:val="710"/>
    <w:uiPriority w:val="99"/>
    <w:unhideWhenUsed/>
    <w:qFormat/>
    <w:pPr>
      <w:spacing w:after="0" w:afterAutospacing="0"/>
    </w:pPr>
  </w:style>
  <w:style w:type="paragraph" w:styleId="745">
    <w:name w:val="toc 2"/>
    <w:basedOn w:val="710"/>
    <w:next w:val="710"/>
    <w:uiPriority w:val="39"/>
    <w:unhideWhenUsed/>
    <w:qFormat/>
    <w:pPr>
      <w:ind w:left="283" w:right="0" w:firstLine="0"/>
      <w:spacing w:after="57"/>
    </w:pPr>
  </w:style>
  <w:style w:type="paragraph" w:styleId="746">
    <w:name w:val="toc 9"/>
    <w:basedOn w:val="710"/>
    <w:next w:val="710"/>
    <w:uiPriority w:val="39"/>
    <w:unhideWhenUsed/>
    <w:qFormat/>
    <w:pPr>
      <w:ind w:left="2268" w:right="0" w:firstLine="0"/>
      <w:spacing w:after="57"/>
    </w:pPr>
  </w:style>
  <w:style w:type="paragraph" w:styleId="747">
    <w:name w:val="Normal (Web)"/>
    <w:basedOn w:val="710"/>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748">
    <w:name w:val="Title"/>
    <w:basedOn w:val="710"/>
    <w:next w:val="710"/>
    <w:link w:val="782"/>
    <w:uiPriority w:val="10"/>
    <w:qFormat/>
    <w:pPr>
      <w:contextualSpacing/>
      <w:spacing w:before="300" w:after="200"/>
    </w:pPr>
    <w:rPr>
      <w:sz w:val="48"/>
      <w:szCs w:val="48"/>
    </w:rPr>
  </w:style>
  <w:style w:type="table" w:styleId="749">
    <w:name w:val="Table Grid"/>
    <w:basedOn w:val="7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0"/>
    <w:uiPriority w:val="22"/>
    <w:qFormat/>
    <w:rPr>
      <w:b/>
    </w:rPr>
  </w:style>
  <w:style w:type="character" w:styleId="751">
    <w:name w:val="endnote reference"/>
    <w:basedOn w:val="720"/>
    <w:uiPriority w:val="99"/>
    <w:unhideWhenUsed/>
    <w:qFormat/>
    <w:rPr>
      <w:vertAlign w:val="superscript"/>
    </w:rPr>
  </w:style>
  <w:style w:type="character" w:styleId="752">
    <w:name w:val="page number"/>
    <w:basedOn w:val="720"/>
    <w:uiPriority w:val="99"/>
    <w:unhideWhenUsed/>
    <w:qFormat/>
  </w:style>
  <w:style w:type="character" w:styleId="753">
    <w:name w:val="Emphasis"/>
    <w:basedOn w:val="720"/>
    <w:uiPriority w:val="20"/>
    <w:qFormat/>
    <w:rPr>
      <w:i/>
    </w:rPr>
  </w:style>
  <w:style w:type="character" w:styleId="754">
    <w:name w:val="Hyperlink"/>
    <w:uiPriority w:val="99"/>
    <w:qFormat/>
    <w:rPr>
      <w:color w:val="0000ff"/>
      <w:u w:val="none"/>
    </w:rPr>
  </w:style>
  <w:style w:type="character" w:styleId="755">
    <w:name w:val="annotation reference"/>
    <w:uiPriority w:val="0"/>
    <w:qFormat/>
    <w:rPr>
      <w:sz w:val="21"/>
      <w:szCs w:val="21"/>
    </w:rPr>
  </w:style>
  <w:style w:type="character" w:styleId="756">
    <w:name w:val="footnote reference"/>
    <w:basedOn w:val="720"/>
    <w:uiPriority w:val="99"/>
    <w:unhideWhenUsed/>
    <w:qFormat/>
    <w:rPr>
      <w:vertAlign w:val="superscript"/>
    </w:rPr>
  </w:style>
  <w:style w:type="paragraph" w:styleId="75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758" w:customStyle="1">
    <w:name w:val="Quote1"/>
    <w:basedOn w:val="710"/>
    <w:next w:val="710"/>
    <w:uiPriority w:val="99"/>
    <w:qFormat/>
    <w:pPr>
      <w:ind w:left="864" w:right="864"/>
      <w:jc w:val="center"/>
      <w:spacing w:before="200" w:after="160"/>
      <w:widowControl/>
    </w:pPr>
    <w:rPr>
      <w:rFonts w:ascii="宋体"/>
      <w:i/>
      <w:color w:val="404040"/>
    </w:rPr>
  </w:style>
  <w:style w:type="paragraph" w:styleId="759" w:customStyle="1">
    <w:name w:val="List Paragraph"/>
    <w:basedOn w:val="710"/>
    <w:uiPriority w:val="34"/>
    <w:qFormat/>
    <w:pPr>
      <w:contextualSpacing/>
      <w:ind w:left="720"/>
    </w:pPr>
  </w:style>
  <w:style w:type="paragraph" w:styleId="760"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761" w:customStyle="1">
    <w:name w:val="Quote"/>
    <w:basedOn w:val="710"/>
    <w:next w:val="710"/>
    <w:link w:val="784"/>
    <w:uiPriority w:val="29"/>
    <w:qFormat/>
    <w:pPr>
      <w:ind w:left="720" w:right="720"/>
    </w:pPr>
    <w:rPr>
      <w:i/>
    </w:rPr>
  </w:style>
  <w:style w:type="paragraph" w:styleId="762" w:customStyle="1">
    <w:name w:val="Intense Quote"/>
    <w:basedOn w:val="710"/>
    <w:next w:val="710"/>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3" w:customStyle="1">
    <w:name w:val="TOC Heading"/>
    <w:uiPriority w:val="39"/>
    <w:unhideWhenUsed/>
    <w:qFormat/>
    <w:rPr>
      <w:rFonts w:hint="default" w:ascii="Calibri" w:hAnsi="Calibri" w:eastAsia="Arial" w:cs="Arial"/>
      <w:lang w:val="en-US" w:eastAsia="zh-CN" w:bidi="ar-SA"/>
    </w:rPr>
  </w:style>
  <w:style w:type="paragraph" w:styleId="764" w:customStyle="1">
    <w:name w:val="Default"/>
    <w:link w:val="800"/>
    <w:uiPriority w:val="99"/>
    <w:qFormat/>
    <w:pPr>
      <w:widowControl w:val="off"/>
    </w:pPr>
    <w:rPr>
      <w:rFonts w:hint="default" w:ascii="MS Mincho" w:hAnsi="Calibri" w:eastAsia="宋体" w:cs="Times New Roman"/>
      <w:color w:val="000000"/>
      <w:sz w:val="21"/>
      <w:szCs w:val="24"/>
      <w:lang w:val="en-US" w:eastAsia="zh-CN" w:bidi="ar-SA"/>
    </w:rPr>
  </w:style>
  <w:style w:type="paragraph" w:styleId="765"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766" w:customStyle="1">
    <w:name w:val="Table Text"/>
    <w:basedOn w:val="710"/>
    <w:uiPriority w:val="0"/>
    <w:semiHidden/>
    <w:qFormat/>
    <w:rPr>
      <w:rFonts w:ascii="宋体" w:hAnsi="宋体" w:eastAsia="宋体" w:cs="宋体"/>
      <w:sz w:val="24"/>
      <w:szCs w:val="24"/>
      <w:lang w:eastAsia="en-US"/>
    </w:rPr>
  </w:style>
  <w:style w:type="paragraph" w:styleId="767" w:customStyle="1">
    <w:name w:val="纯文本11"/>
    <w:basedOn w:val="710"/>
    <w:next w:val="710"/>
    <w:uiPriority w:val="0"/>
    <w:qFormat/>
    <w:pPr>
      <w:ind w:firstLine="922"/>
      <w:spacing w:line="360" w:lineRule="auto"/>
    </w:pPr>
    <w:rPr>
      <w:rFonts w:ascii="宋体" w:hAnsi="Courier New" w:eastAsia="宋体" w:cs="Times New Roman"/>
      <w:szCs w:val="20"/>
    </w:rPr>
  </w:style>
  <w:style w:type="paragraph" w:styleId="768" w:customStyle="1">
    <w:name w:val="正文文本1"/>
    <w:basedOn w:val="710"/>
    <w:uiPriority w:val="0"/>
    <w:qFormat/>
    <w:pPr>
      <w:ind w:firstLine="922"/>
      <w:spacing w:line="360" w:lineRule="auto"/>
    </w:pPr>
    <w:rPr>
      <w:rFonts w:ascii="金山简黑体" w:hAnsi="Courier New" w:eastAsia="金山简黑体" w:cs="Times New Roman"/>
      <w:b/>
      <w:spacing w:val="-8"/>
      <w:sz w:val="44"/>
      <w:szCs w:val="20"/>
    </w:rPr>
  </w:style>
  <w:style w:type="paragraph" w:styleId="769" w:customStyle="1">
    <w:name w:val="正文1"/>
    <w:basedOn w:val="723"/>
    <w:uiPriority w:val="0"/>
    <w:qFormat/>
    <w:pPr>
      <w:spacing w:line="500" w:lineRule="exact"/>
    </w:pPr>
    <w:rPr>
      <w:rFonts w:hAnsi="新宋体"/>
    </w:rPr>
  </w:style>
  <w:style w:type="paragraph" w:styleId="770" w:customStyle="1">
    <w:name w:val="_Style 6"/>
    <w:basedOn w:val="710"/>
    <w:next w:val="710"/>
    <w:uiPriority w:val="0"/>
    <w:qFormat/>
    <w:pPr>
      <w:ind w:firstLine="420"/>
      <w:spacing w:line="192" w:lineRule="auto"/>
    </w:pPr>
    <w:rPr>
      <w:rFonts w:ascii="Calibri" w:hAnsi="Calibri" w:eastAsia="宋体" w:cs="Times New Roman"/>
      <w:szCs w:val="24"/>
    </w:rPr>
  </w:style>
  <w:style w:type="paragraph" w:styleId="771" w:customStyle="1">
    <w:name w:val="列出段落1"/>
    <w:basedOn w:val="710"/>
    <w:uiPriority w:val="0"/>
    <w:qFormat/>
    <w:pPr>
      <w:ind w:firstLine="420"/>
    </w:pPr>
    <w:rPr>
      <w:szCs w:val="21"/>
    </w:rPr>
  </w:style>
  <w:style w:type="paragraph" w:styleId="772" w:customStyle="1">
    <w:name w:val="标题 31"/>
    <w:basedOn w:val="710"/>
    <w:next w:val="710"/>
    <w:uiPriority w:val="0"/>
    <w:qFormat/>
    <w:pPr>
      <w:keepLines/>
      <w:keepNext/>
      <w:spacing w:before="260" w:after="260" w:line="416" w:lineRule="auto"/>
      <w:outlineLvl w:val="2"/>
    </w:pPr>
    <w:rPr>
      <w:rFonts w:ascii="Times New Roman" w:hAnsi="Times New Roman"/>
      <w:b/>
      <w:bCs/>
      <w:sz w:val="32"/>
      <w:szCs w:val="32"/>
    </w:rPr>
  </w:style>
  <w:style w:type="character" w:styleId="773" w:customStyle="1">
    <w:name w:val="Heading 1 Char"/>
    <w:basedOn w:val="720"/>
    <w:uiPriority w:val="9"/>
    <w:qFormat/>
    <w:rPr>
      <w:rFonts w:ascii="Arial" w:hAnsi="Arial" w:eastAsia="Arial" w:cs="Arial"/>
      <w:sz w:val="40"/>
      <w:szCs w:val="40"/>
    </w:rPr>
  </w:style>
  <w:style w:type="character" w:styleId="774" w:customStyle="1">
    <w:name w:val="Heading 2 Char"/>
    <w:basedOn w:val="720"/>
    <w:uiPriority w:val="9"/>
    <w:qFormat/>
    <w:rPr>
      <w:rFonts w:ascii="Arial" w:hAnsi="Arial" w:eastAsia="Arial" w:cs="Arial"/>
      <w:sz w:val="34"/>
    </w:rPr>
  </w:style>
  <w:style w:type="character" w:styleId="775" w:customStyle="1">
    <w:name w:val="Heading 3 Char"/>
    <w:basedOn w:val="720"/>
    <w:uiPriority w:val="9"/>
    <w:qFormat/>
    <w:rPr>
      <w:rFonts w:ascii="Arial" w:hAnsi="Arial" w:eastAsia="Arial" w:cs="Arial"/>
      <w:sz w:val="30"/>
      <w:szCs w:val="30"/>
    </w:rPr>
  </w:style>
  <w:style w:type="character" w:styleId="776" w:customStyle="1">
    <w:name w:val="Heading 4 Char"/>
    <w:basedOn w:val="720"/>
    <w:link w:val="714"/>
    <w:uiPriority w:val="9"/>
    <w:qFormat/>
    <w:rPr>
      <w:rFonts w:ascii="Arial" w:hAnsi="Arial" w:eastAsia="Arial" w:cs="Arial"/>
      <w:b/>
      <w:bCs/>
      <w:sz w:val="26"/>
      <w:szCs w:val="26"/>
    </w:rPr>
  </w:style>
  <w:style w:type="character" w:styleId="777" w:customStyle="1">
    <w:name w:val="Heading 5 Char"/>
    <w:basedOn w:val="720"/>
    <w:link w:val="715"/>
    <w:uiPriority w:val="9"/>
    <w:qFormat/>
    <w:rPr>
      <w:rFonts w:ascii="Arial" w:hAnsi="Arial" w:eastAsia="Arial" w:cs="Arial"/>
      <w:b/>
      <w:bCs/>
      <w:sz w:val="24"/>
      <w:szCs w:val="24"/>
    </w:rPr>
  </w:style>
  <w:style w:type="character" w:styleId="778" w:customStyle="1">
    <w:name w:val="Heading 6 Char"/>
    <w:basedOn w:val="720"/>
    <w:link w:val="716"/>
    <w:uiPriority w:val="9"/>
    <w:qFormat/>
    <w:rPr>
      <w:rFonts w:ascii="Arial" w:hAnsi="Arial" w:eastAsia="Arial" w:cs="Arial"/>
      <w:b/>
      <w:bCs/>
      <w:sz w:val="22"/>
      <w:szCs w:val="22"/>
    </w:rPr>
  </w:style>
  <w:style w:type="character" w:styleId="779" w:customStyle="1">
    <w:name w:val="Heading 7 Char"/>
    <w:basedOn w:val="720"/>
    <w:link w:val="717"/>
    <w:uiPriority w:val="9"/>
    <w:qFormat/>
    <w:rPr>
      <w:rFonts w:ascii="Arial" w:hAnsi="Arial" w:eastAsia="Arial" w:cs="Arial"/>
      <w:b/>
      <w:bCs/>
      <w:i/>
      <w:iCs/>
      <w:sz w:val="22"/>
      <w:szCs w:val="22"/>
    </w:rPr>
  </w:style>
  <w:style w:type="character" w:styleId="780" w:customStyle="1">
    <w:name w:val="Heading 8 Char"/>
    <w:basedOn w:val="720"/>
    <w:link w:val="718"/>
    <w:uiPriority w:val="9"/>
    <w:qFormat/>
    <w:rPr>
      <w:rFonts w:ascii="Arial" w:hAnsi="Arial" w:eastAsia="Arial" w:cs="Arial"/>
      <w:i/>
      <w:iCs/>
      <w:sz w:val="22"/>
      <w:szCs w:val="22"/>
    </w:rPr>
  </w:style>
  <w:style w:type="character" w:styleId="781" w:customStyle="1">
    <w:name w:val="Heading 9 Char"/>
    <w:basedOn w:val="720"/>
    <w:link w:val="719"/>
    <w:uiPriority w:val="9"/>
    <w:qFormat/>
    <w:rPr>
      <w:rFonts w:ascii="Arial" w:hAnsi="Arial" w:eastAsia="Arial" w:cs="Arial"/>
      <w:i/>
      <w:iCs/>
      <w:sz w:val="21"/>
      <w:szCs w:val="21"/>
    </w:rPr>
  </w:style>
  <w:style w:type="character" w:styleId="782" w:customStyle="1">
    <w:name w:val="Title Char"/>
    <w:basedOn w:val="720"/>
    <w:link w:val="748"/>
    <w:uiPriority w:val="10"/>
    <w:qFormat/>
    <w:rPr>
      <w:sz w:val="48"/>
      <w:szCs w:val="48"/>
    </w:rPr>
  </w:style>
  <w:style w:type="character" w:styleId="783" w:customStyle="1">
    <w:name w:val="Subtitle Char"/>
    <w:basedOn w:val="720"/>
    <w:link w:val="741"/>
    <w:uiPriority w:val="11"/>
    <w:qFormat/>
    <w:rPr>
      <w:sz w:val="24"/>
      <w:szCs w:val="24"/>
    </w:rPr>
  </w:style>
  <w:style w:type="character" w:styleId="784" w:customStyle="1">
    <w:name w:val="Quote Char"/>
    <w:link w:val="761"/>
    <w:uiPriority w:val="29"/>
    <w:qFormat/>
    <w:rPr>
      <w:i/>
    </w:rPr>
  </w:style>
  <w:style w:type="character" w:styleId="785" w:customStyle="1">
    <w:name w:val="Intense Quote Char"/>
    <w:link w:val="762"/>
    <w:uiPriority w:val="30"/>
    <w:qFormat/>
    <w:rPr>
      <w:i/>
    </w:rPr>
  </w:style>
  <w:style w:type="character" w:styleId="786" w:customStyle="1">
    <w:name w:val="Header Char"/>
    <w:basedOn w:val="720"/>
    <w:uiPriority w:val="99"/>
    <w:qFormat/>
  </w:style>
  <w:style w:type="character" w:styleId="787" w:customStyle="1">
    <w:name w:val="Footer Char"/>
    <w:basedOn w:val="720"/>
    <w:uiPriority w:val="99"/>
    <w:qFormat/>
  </w:style>
  <w:style w:type="character" w:styleId="788" w:customStyle="1">
    <w:name w:val="Caption Char"/>
    <w:uiPriority w:val="99"/>
    <w:qFormat/>
  </w:style>
  <w:style w:type="character" w:styleId="789" w:customStyle="1">
    <w:name w:val="Footnote Text Char"/>
    <w:link w:val="742"/>
    <w:uiPriority w:val="99"/>
    <w:qFormat/>
    <w:rPr>
      <w:sz w:val="18"/>
    </w:rPr>
  </w:style>
  <w:style w:type="character" w:styleId="790" w:customStyle="1">
    <w:name w:val="Endnote Text Char"/>
    <w:link w:val="735"/>
    <w:uiPriority w:val="99"/>
    <w:qFormat/>
    <w:rPr>
      <w:sz w:val="20"/>
    </w:rPr>
  </w:style>
  <w:style w:type="character" w:styleId="791" w:customStyle="1">
    <w:name w:val="页眉 Char"/>
    <w:basedOn w:val="720"/>
    <w:link w:val="738"/>
    <w:uiPriority w:val="0"/>
    <w:qFormat/>
    <w:rPr>
      <w:sz w:val="18"/>
      <w:szCs w:val="18"/>
    </w:rPr>
  </w:style>
  <w:style w:type="character" w:styleId="792" w:customStyle="1">
    <w:name w:val="页脚 Char"/>
    <w:basedOn w:val="720"/>
    <w:link w:val="737"/>
    <w:uiPriority w:val="0"/>
    <w:qFormat/>
    <w:rPr>
      <w:sz w:val="18"/>
      <w:szCs w:val="18"/>
    </w:rPr>
  </w:style>
  <w:style w:type="character" w:styleId="793" w:customStyle="1">
    <w:name w:val="标题 1 Char"/>
    <w:basedOn w:val="720"/>
    <w:link w:val="711"/>
    <w:uiPriority w:val="0"/>
    <w:qFormat/>
    <w:rPr>
      <w:b/>
      <w:bCs/>
      <w:sz w:val="44"/>
      <w:szCs w:val="44"/>
    </w:rPr>
  </w:style>
  <w:style w:type="character" w:styleId="794" w:customStyle="1">
    <w:name w:val="文档结构图 Char"/>
    <w:basedOn w:val="720"/>
    <w:link w:val="725"/>
    <w:uiPriority w:val="0"/>
    <w:qFormat/>
    <w:rPr>
      <w:rFonts w:ascii="宋体" w:eastAsia="宋体"/>
      <w:sz w:val="18"/>
      <w:szCs w:val="18"/>
    </w:rPr>
  </w:style>
  <w:style w:type="character" w:styleId="795" w:customStyle="1">
    <w:name w:val="标题 2 Char"/>
    <w:basedOn w:val="720"/>
    <w:link w:val="712"/>
    <w:uiPriority w:val="9"/>
    <w:qFormat/>
    <w:rPr>
      <w:rFonts w:ascii="Cambria" w:hAnsi="Cambria" w:eastAsia="Arial" w:cs="Arial"/>
      <w:b/>
      <w:bCs/>
      <w:sz w:val="32"/>
      <w:szCs w:val="32"/>
    </w:rPr>
  </w:style>
  <w:style w:type="character" w:styleId="796" w:customStyle="1">
    <w:name w:val="标题 3 Char"/>
    <w:basedOn w:val="720"/>
    <w:link w:val="713"/>
    <w:uiPriority w:val="9"/>
    <w:qFormat/>
    <w:rPr>
      <w:b/>
      <w:bCs/>
      <w:sz w:val="32"/>
      <w:szCs w:val="32"/>
    </w:rPr>
  </w:style>
  <w:style w:type="character" w:styleId="797" w:customStyle="1">
    <w:name w:val="日期 Char"/>
    <w:basedOn w:val="720"/>
    <w:link w:val="734"/>
    <w:uiPriority w:val="99"/>
    <w:semiHidden/>
    <w:qFormat/>
  </w:style>
  <w:style w:type="character" w:styleId="798" w:customStyle="1">
    <w:name w:val="批注文字 Char"/>
    <w:basedOn w:val="720"/>
    <w:link w:val="726"/>
    <w:uiPriority w:val="0"/>
    <w:qFormat/>
    <w:rPr>
      <w:rFonts w:ascii="Times New Roman" w:hAnsi="Times New Roman" w:eastAsia="宋体" w:cs="Times New Roman"/>
      <w:szCs w:val="24"/>
    </w:rPr>
  </w:style>
  <w:style w:type="character" w:styleId="799" w:customStyle="1">
    <w:name w:val="批注框文本 Char"/>
    <w:basedOn w:val="720"/>
    <w:link w:val="736"/>
    <w:uiPriority w:val="0"/>
    <w:qFormat/>
    <w:rPr>
      <w:sz w:val="18"/>
      <w:szCs w:val="18"/>
    </w:rPr>
  </w:style>
  <w:style w:type="character" w:styleId="800" w:customStyle="1">
    <w:name w:val="Default Char"/>
    <w:link w:val="764"/>
    <w:uiPriority w:val="99"/>
    <w:qFormat/>
    <w:rPr>
      <w:rFonts w:ascii="MS Mincho" w:hAnsi="Calibri" w:eastAsia="宋体" w:cs="Times New Roman"/>
      <w:color w:val="000000"/>
      <w:szCs w:val="24"/>
    </w:rPr>
  </w:style>
  <w:style w:type="character" w:styleId="801" w:customStyle="1">
    <w:name w:val="纯文本 Char"/>
    <w:basedOn w:val="720"/>
    <w:link w:val="732"/>
    <w:uiPriority w:val="0"/>
    <w:qFormat/>
    <w:rPr>
      <w:rFonts w:ascii="宋体" w:hAnsi="Courier New" w:eastAsia="宋体" w:cs="Times New Roman"/>
      <w:szCs w:val="20"/>
    </w:rPr>
  </w:style>
  <w:style w:type="character" w:styleId="802" w:customStyle="1">
    <w:name w:val="正文文本 Char"/>
    <w:basedOn w:val="720"/>
    <w:link w:val="727"/>
    <w:uiPriority w:val="0"/>
    <w:semiHidden/>
    <w:qFormat/>
    <w:rPr>
      <w:rFonts w:ascii="Arial" w:hAnsi="Arial" w:eastAsia="Arial" w:cs="Arial"/>
      <w:szCs w:val="21"/>
      <w:lang w:eastAsia="en-US"/>
    </w:rPr>
  </w:style>
  <w:style w:type="character" w:styleId="803" w:customStyle="1">
    <w:name w:val="font81"/>
    <w:basedOn w:val="720"/>
    <w:uiPriority w:val="0"/>
    <w:qFormat/>
    <w:rPr>
      <w:rFonts w:hint="eastAsia" w:ascii="宋体" w:hAnsi="宋体" w:eastAsia="宋体" w:cs="宋体"/>
      <w:color w:val="000000"/>
      <w:sz w:val="20"/>
      <w:szCs w:val="20"/>
      <w:u w:val="none"/>
    </w:rPr>
  </w:style>
  <w:style w:type="character" w:styleId="804" w:customStyle="1">
    <w:name w:val="font71"/>
    <w:basedOn w:val="720"/>
    <w:uiPriority w:val="0"/>
    <w:qFormat/>
    <w:rPr>
      <w:rFonts w:hint="default" w:ascii="方正仿宋_GBK" w:hAnsi="方正仿宋_GBK" w:eastAsia="方正仿宋_GBK" w:cs="方正仿宋_GBK"/>
      <w:color w:val="000000"/>
      <w:sz w:val="20"/>
      <w:szCs w:val="20"/>
      <w:u w:val="none"/>
    </w:rPr>
  </w:style>
  <w:style w:type="character" w:styleId="805" w:customStyle="1">
    <w:name w:val="font91"/>
    <w:basedOn w:val="720"/>
    <w:uiPriority w:val="0"/>
    <w:qFormat/>
    <w:rPr>
      <w:rFonts w:hint="eastAsia" w:ascii="宋体" w:hAnsi="宋体" w:eastAsia="宋体" w:cs="宋体"/>
      <w:color w:val="000000"/>
      <w:sz w:val="20"/>
      <w:szCs w:val="20"/>
      <w:u w:val="none"/>
    </w:rPr>
  </w:style>
  <w:style w:type="character" w:styleId="806" w:customStyle="1">
    <w:name w:val="font31"/>
    <w:basedOn w:val="720"/>
    <w:uiPriority w:val="0"/>
    <w:qFormat/>
    <w:rPr>
      <w:rFonts w:hint="default" w:ascii="方正仿宋_GBK" w:hAnsi="方正仿宋_GBK" w:eastAsia="方正仿宋_GBK" w:cs="方正仿宋_GBK"/>
      <w:color w:val="000000"/>
      <w:sz w:val="20"/>
      <w:szCs w:val="20"/>
      <w:u w:val="none"/>
    </w:rPr>
  </w:style>
  <w:style w:type="character" w:styleId="807" w:customStyle="1">
    <w:name w:val="font51"/>
    <w:basedOn w:val="720"/>
    <w:uiPriority w:val="0"/>
    <w:qFormat/>
    <w:rPr>
      <w:rFonts w:hint="default" w:ascii="方正仿宋_GBK" w:hAnsi="方正仿宋_GBK" w:eastAsia="方正仿宋_GBK" w:cs="方正仿宋_GBK"/>
      <w:color w:val="000000"/>
      <w:sz w:val="21"/>
      <w:szCs w:val="21"/>
      <w:u w:val="none"/>
    </w:rPr>
  </w:style>
  <w:style w:type="character" w:styleId="808" w:customStyle="1">
    <w:name w:val="font61"/>
    <w:basedOn w:val="720"/>
    <w:uiPriority w:val="0"/>
    <w:qFormat/>
    <w:rPr>
      <w:rFonts w:hint="default" w:ascii="方正仿宋_GBK" w:hAnsi="方正仿宋_GBK" w:eastAsia="方正仿宋_GBK" w:cs="方正仿宋_GBK"/>
      <w:color w:val="000000"/>
      <w:sz w:val="24"/>
      <w:szCs w:val="24"/>
      <w:u w:val="none"/>
    </w:rPr>
  </w:style>
  <w:style w:type="character" w:styleId="809" w:customStyle="1">
    <w:name w:val="font21"/>
    <w:basedOn w:val="720"/>
    <w:uiPriority w:val="0"/>
    <w:qFormat/>
    <w:rPr>
      <w:rFonts w:hint="default" w:ascii="方正仿宋_GBK" w:hAnsi="方正仿宋_GBK" w:eastAsia="方正仿宋_GBK" w:cs="方正仿宋_GBK"/>
      <w:color w:val="000000"/>
      <w:sz w:val="24"/>
      <w:szCs w:val="24"/>
      <w:u w:val="none"/>
    </w:rPr>
  </w:style>
  <w:style w:type="character" w:styleId="810" w:customStyle="1">
    <w:name w:val="font41"/>
    <w:basedOn w:val="720"/>
    <w:uiPriority w:val="0"/>
    <w:qFormat/>
    <w:rPr>
      <w:rFonts w:ascii="Arial" w:hAnsi="Arial" w:cs="Arial"/>
      <w:color w:val="000000"/>
      <w:sz w:val="24"/>
      <w:szCs w:val="24"/>
      <w:u w:val="none"/>
    </w:rPr>
  </w:style>
  <w:style w:type="character" w:styleId="811" w:customStyle="1">
    <w:name w:val="font11"/>
    <w:basedOn w:val="720"/>
    <w:uiPriority w:val="0"/>
    <w:qFormat/>
    <w:rPr>
      <w:rFonts w:hint="default" w:ascii="方正仿宋_GBK" w:hAnsi="方正仿宋_GBK" w:eastAsia="方正仿宋_GBK" w:cs="方正仿宋_GBK"/>
      <w:color w:val="000000"/>
      <w:sz w:val="24"/>
      <w:szCs w:val="24"/>
      <w:u w:val="none"/>
    </w:rPr>
  </w:style>
  <w:style w:type="table" w:styleId="812" w:customStyle="1">
    <w:name w:val="Table Grid Light"/>
    <w:basedOn w:val="72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3" w:customStyle="1">
    <w:name w:val="Plain Table 1"/>
    <w:basedOn w:val="72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2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Grid Table 1 Light"/>
    <w:basedOn w:val="72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9" w:customStyle="1">
    <w:name w:val="Grid Table 1 Light - Accent 1"/>
    <w:basedOn w:val="72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0" w:customStyle="1">
    <w:name w:val="Grid Table 1 Light - Accent 2"/>
    <w:basedOn w:val="72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1" w:customStyle="1">
    <w:name w:val="Grid Table 1 Light - Accent 3"/>
    <w:basedOn w:val="72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2" w:customStyle="1">
    <w:name w:val="Grid Table 1 Light - Accent 4"/>
    <w:basedOn w:val="72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3" w:customStyle="1">
    <w:name w:val="Grid Table 1 Light - Accent 5"/>
    <w:basedOn w:val="72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4" w:customStyle="1">
    <w:name w:val="Grid Table 1 Light - Accent 6"/>
    <w:basedOn w:val="72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5" w:customStyle="1">
    <w:name w:val="Grid Table 2"/>
    <w:basedOn w:val="72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2 - Accent 1"/>
    <w:basedOn w:val="72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2 - Accent 2"/>
    <w:basedOn w:val="72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2 - Accent 3"/>
    <w:basedOn w:val="72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2 - Accent 4"/>
    <w:basedOn w:val="72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2 - Accent 5"/>
    <w:basedOn w:val="72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2 - Accent 6"/>
    <w:basedOn w:val="72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3"/>
    <w:basedOn w:val="72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3 - Accent 1"/>
    <w:basedOn w:val="72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3 - Accent 2"/>
    <w:basedOn w:val="72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3 - Accent 3"/>
    <w:basedOn w:val="72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3 - Accent 4"/>
    <w:basedOn w:val="72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3 - Accent 5"/>
    <w:basedOn w:val="72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3 - Accent 6"/>
    <w:basedOn w:val="72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4"/>
    <w:basedOn w:val="72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4 - Accent 1"/>
    <w:basedOn w:val="72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4 - Accent 2"/>
    <w:basedOn w:val="721"/>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4 - Accent 3"/>
    <w:basedOn w:val="721"/>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4 - Accent 4"/>
    <w:basedOn w:val="721"/>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4 - Accent 5"/>
    <w:basedOn w:val="721"/>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4 - Accent 6"/>
    <w:basedOn w:val="721"/>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5 Dark"/>
    <w:basedOn w:val="7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5 Dark- Accent 1"/>
    <w:basedOn w:val="7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5 Dark - Accent 2"/>
    <w:basedOn w:val="7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5 Dark - Accent 3"/>
    <w:basedOn w:val="7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5 Dark- Accent 4"/>
    <w:basedOn w:val="7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5 Dark - Accent 5"/>
    <w:basedOn w:val="7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5 Dark - Accent 6"/>
    <w:basedOn w:val="7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6 Colorful"/>
    <w:basedOn w:val="72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854" w:customStyle="1">
    <w:name w:val="Grid Table 6 Colorful - Accent 1"/>
    <w:basedOn w:val="72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855" w:customStyle="1">
    <w:name w:val="Grid Table 6 Colorful - Accent 2"/>
    <w:basedOn w:val="721"/>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856" w:customStyle="1">
    <w:name w:val="Grid Table 6 Colorful - Accent 3"/>
    <w:basedOn w:val="721"/>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57" w:customStyle="1">
    <w:name w:val="Grid Table 6 Colorful - Accent 4"/>
    <w:basedOn w:val="721"/>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858" w:customStyle="1">
    <w:name w:val="Grid Table 6 Colorful - Accent 5"/>
    <w:basedOn w:val="721"/>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59" w:customStyle="1">
    <w:name w:val="Grid Table 6 Colorful - Accent 6"/>
    <w:basedOn w:val="721"/>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60" w:customStyle="1">
    <w:name w:val="Grid Table 7 Colorful"/>
    <w:basedOn w:val="72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7 Colorful - Accent 1"/>
    <w:basedOn w:val="72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7 Colorful - Accent 2"/>
    <w:basedOn w:val="721"/>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7 Colorful - Accent 3"/>
    <w:basedOn w:val="721"/>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7 Colorful - Accent 4"/>
    <w:basedOn w:val="721"/>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7 Colorful - Accent 5"/>
    <w:basedOn w:val="721"/>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7 Colorful - Accent 6"/>
    <w:basedOn w:val="721"/>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1 Light"/>
    <w:basedOn w:val="72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1 Light - Accent 1"/>
    <w:basedOn w:val="72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1 Light - Accent 2"/>
    <w:basedOn w:val="721"/>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1 Light - Accent 3"/>
    <w:basedOn w:val="721"/>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1 Light - Accent 4"/>
    <w:basedOn w:val="721"/>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1 Light - Accent 5"/>
    <w:basedOn w:val="721"/>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1 Light - Accent 6"/>
    <w:basedOn w:val="721"/>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2"/>
    <w:basedOn w:val="72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75" w:customStyle="1">
    <w:name w:val="List Table 2 - Accent 1"/>
    <w:basedOn w:val="72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76" w:customStyle="1">
    <w:name w:val="List Table 2 - Accent 2"/>
    <w:basedOn w:val="721"/>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77" w:customStyle="1">
    <w:name w:val="List Table 2 - Accent 3"/>
    <w:basedOn w:val="721"/>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78" w:customStyle="1">
    <w:name w:val="List Table 2 - Accent 4"/>
    <w:basedOn w:val="721"/>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79" w:customStyle="1">
    <w:name w:val="List Table 2 - Accent 5"/>
    <w:basedOn w:val="721"/>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80" w:customStyle="1">
    <w:name w:val="List Table 2 - Accent 6"/>
    <w:basedOn w:val="721"/>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81" w:customStyle="1">
    <w:name w:val="List Table 3"/>
    <w:basedOn w:val="72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2" w:customStyle="1">
    <w:name w:val="List Table 3 - Accent 1"/>
    <w:basedOn w:val="72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3" w:customStyle="1">
    <w:name w:val="List Table 3 - Accent 2"/>
    <w:basedOn w:val="721"/>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84" w:customStyle="1">
    <w:name w:val="List Table 3 - Accent 3"/>
    <w:basedOn w:val="721"/>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85" w:customStyle="1">
    <w:name w:val="List Table 3 - Accent 4"/>
    <w:basedOn w:val="721"/>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6" w:customStyle="1">
    <w:name w:val="List Table 3 - Accent 5"/>
    <w:basedOn w:val="721"/>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7" w:customStyle="1">
    <w:name w:val="List Table 3 - Accent 6"/>
    <w:basedOn w:val="721"/>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8" w:customStyle="1">
    <w:name w:val="List Table 4"/>
    <w:basedOn w:val="72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9" w:customStyle="1">
    <w:name w:val="List Table 4 - Accent 1"/>
    <w:basedOn w:val="72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0" w:customStyle="1">
    <w:name w:val="List Table 4 - Accent 2"/>
    <w:basedOn w:val="721"/>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1" w:customStyle="1">
    <w:name w:val="List Table 4 - Accent 3"/>
    <w:basedOn w:val="721"/>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2" w:customStyle="1">
    <w:name w:val="List Table 4 - Accent 4"/>
    <w:basedOn w:val="721"/>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3" w:customStyle="1">
    <w:name w:val="List Table 4 - Accent 5"/>
    <w:basedOn w:val="721"/>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4" w:customStyle="1">
    <w:name w:val="List Table 4 - Accent 6"/>
    <w:basedOn w:val="721"/>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5" w:customStyle="1">
    <w:name w:val="List Table 5 Dark"/>
    <w:basedOn w:val="72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96" w:customStyle="1">
    <w:name w:val="List Table 5 Dark - Accent 1"/>
    <w:basedOn w:val="72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97" w:customStyle="1">
    <w:name w:val="List Table 5 Dark - Accent 2"/>
    <w:basedOn w:val="721"/>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98" w:customStyle="1">
    <w:name w:val="List Table 5 Dark - Accent 3"/>
    <w:basedOn w:val="721"/>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99" w:customStyle="1">
    <w:name w:val="List Table 5 Dark - Accent 4"/>
    <w:basedOn w:val="721"/>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00" w:customStyle="1">
    <w:name w:val="List Table 5 Dark - Accent 5"/>
    <w:basedOn w:val="721"/>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01" w:customStyle="1">
    <w:name w:val="List Table 5 Dark - Accent 6"/>
    <w:basedOn w:val="721"/>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02" w:customStyle="1">
    <w:name w:val="List Table 6 Colorful"/>
    <w:basedOn w:val="721"/>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6 Colorful - Accent 1"/>
    <w:basedOn w:val="72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6 Colorful - Accent 2"/>
    <w:basedOn w:val="721"/>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6 Colorful - Accent 3"/>
    <w:basedOn w:val="721"/>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6 Colorful - Accent 4"/>
    <w:basedOn w:val="721"/>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6 Colorful - Accent 5"/>
    <w:basedOn w:val="721"/>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6 Colorful - Accent 6"/>
    <w:basedOn w:val="721"/>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7 Colorful"/>
    <w:basedOn w:val="721"/>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7 Colorful - Accent 1"/>
    <w:basedOn w:val="72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7 Colorful - Accent 2"/>
    <w:basedOn w:val="721"/>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7 Colorful - Accent 3"/>
    <w:basedOn w:val="721"/>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7 Colorful - Accent 4"/>
    <w:basedOn w:val="721"/>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7 Colorful - Accent 5"/>
    <w:basedOn w:val="721"/>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7 Colorful - Accent 6"/>
    <w:basedOn w:val="721"/>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7"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8"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9"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0"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1"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2"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3" w:customStyle="1">
    <w:name w:val="Bordered &amp; Lined - Accent"/>
    <w:basedOn w:val="72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4" w:customStyle="1">
    <w:name w:val="Bordered &amp; Lined - Accent 1"/>
    <w:basedOn w:val="72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5" w:customStyle="1">
    <w:name w:val="Bordered &amp; Lined - Accent 2"/>
    <w:basedOn w:val="721"/>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6" w:customStyle="1">
    <w:name w:val="Bordered &amp; Lined - Accent 3"/>
    <w:basedOn w:val="721"/>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7" w:customStyle="1">
    <w:name w:val="Bordered &amp; Lined - Accent 4"/>
    <w:basedOn w:val="721"/>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8" w:customStyle="1">
    <w:name w:val="Bordered &amp; Lined - Accent 5"/>
    <w:basedOn w:val="721"/>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9" w:customStyle="1">
    <w:name w:val="Bordered &amp; Lined - Accent 6"/>
    <w:basedOn w:val="721"/>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0" w:customStyle="1">
    <w:name w:val="Bordered"/>
    <w:basedOn w:val="72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Bordered - Accent 1"/>
    <w:basedOn w:val="72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Bordered - Accent 2"/>
    <w:basedOn w:val="72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Bordered - Accent 3"/>
    <w:basedOn w:val="72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Bordered - Accent 4"/>
    <w:basedOn w:val="72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Bordered - Accent 5"/>
    <w:basedOn w:val="72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Bordered - Accent 6"/>
    <w:basedOn w:val="72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numbering" w:styleId="11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崔双成</cp:lastModifiedBy>
  <cp:revision>8</cp:revision>
  <dcterms:created xsi:type="dcterms:W3CDTF">2024-01-04T03:50:00Z</dcterms:created>
  <dcterms:modified xsi:type="dcterms:W3CDTF">2026-09-22T08:05:57Z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eyJoZGlkIjoiOWI0YjMwOGMyNzkzOTcyYjRkMDA2MDc1ZmE1YTgzNWEiLCJ1c2VySWQiOiI1ODg1ODY4NDMifQ==</vt:lpwstr>
  </property>
  <property fmtid="{D5CDD505-2E9C-101B-9397-08002B2CF9AE}" pid="3" name="KSOProductBuildVer">
    <vt:lpwstr>2052-12.1.0.28505</vt:lpwstr>
  </property>
  <property fmtid="{D5CDD505-2E9C-101B-9397-08002B2CF9AE}" pid="4" name="ICV">
    <vt:lpwstr>A793057FD2C7420B9E9C67E13EA97511_13</vt:lpwstr>
  </property>
</Properties>
</file>