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0" w:right="0" w:firstLine="0"/>
        <w:jc w:val="center"/>
        <w:spacing w:before="75" w:after="7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苏州市级政府采购</w:t>
      </w:r>
      <w:r/>
    </w:p>
    <w:p>
      <w:pPr>
        <w:ind w:left="0" w:right="0" w:firstLine="142"/>
        <w:jc w:val="center"/>
        <w:spacing w:before="75" w:after="7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货物类公开招标项目</w:t>
      </w:r>
      <w:r/>
    </w:p>
    <w:p>
      <w:pPr>
        <w:ind w:left="0" w:right="0" w:firstLine="142"/>
        <w:jc w:val="center"/>
        <w:spacing w:before="75" w:after="7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招标文件</w:t>
      </w:r>
      <w:r/>
    </w:p>
    <w:p>
      <w:pPr>
        <w:ind w:left="2766" w:right="0" w:hanging="150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0"/>
          <w:highlight w:val="none"/>
        </w:rPr>
        <w:t xml:space="preserve">  </w:t>
      </w:r>
      <w:r/>
    </w:p>
    <w:p>
      <w:pPr>
        <w:ind w:left="2766" w:right="0" w:hanging="1506"/>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采购编号：</w:t>
      </w:r>
      <w:r>
        <w:rPr>
          <w:rFonts w:hint="eastAsia" w:ascii="宋体" w:hAnsi="宋体" w:cs="宋体"/>
          <w:color w:val="000000"/>
          <w:sz w:val="30"/>
          <w:highlight w:val="none"/>
          <w:lang w:eastAsia="zh-CN"/>
        </w:rPr>
        <w:t xml:space="preserve">JSZC-320500-JCEC-G2026-0446</w:t>
      </w:r>
      <w:r/>
    </w:p>
    <w:p>
      <w:pPr>
        <w:ind w:left="2766" w:right="0" w:hanging="1506"/>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项目名称：</w:t>
      </w:r>
      <w:r>
        <w:rPr>
          <w:rFonts w:hint="eastAsia" w:ascii="宋体" w:hAnsi="宋体" w:cs="宋体"/>
          <w:color w:val="000000"/>
          <w:sz w:val="30"/>
          <w:highlight w:val="none"/>
          <w:lang w:eastAsia="zh-CN"/>
        </w:rPr>
        <w:t xml:space="preserve">南京医科大学姑苏学院纳米磁珠富集试剂</w:t>
      </w:r>
      <w:r/>
    </w:p>
    <w:p>
      <w:pPr>
        <w:ind w:left="2766" w:right="0" w:hanging="150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采</w:t>
      </w:r>
      <w:r>
        <w:rPr>
          <w:rFonts w:ascii="Calibri" w:hAnsi="Calibri" w:eastAsia="Calibri" w:cs="Calibri"/>
          <w:b/>
          <w:color w:val="000000"/>
          <w:sz w:val="30"/>
          <w:highlight w:val="none"/>
        </w:rPr>
        <w:t xml:space="preserve"> </w:t>
      </w:r>
      <w:r>
        <w:rPr>
          <w:rFonts w:ascii="宋体" w:hAnsi="宋体" w:eastAsia="宋体" w:cs="宋体"/>
          <w:b/>
          <w:color w:val="000000"/>
          <w:sz w:val="30"/>
          <w:highlight w:val="none"/>
        </w:rPr>
        <w:t xml:space="preserve">购</w:t>
      </w:r>
      <w:r>
        <w:rPr>
          <w:rFonts w:ascii="Calibri" w:hAnsi="Calibri" w:eastAsia="Calibri" w:cs="Calibri"/>
          <w:b/>
          <w:color w:val="000000"/>
          <w:sz w:val="30"/>
          <w:highlight w:val="none"/>
        </w:rPr>
        <w:t xml:space="preserve"> </w:t>
      </w:r>
      <w:r>
        <w:rPr>
          <w:rFonts w:ascii="宋体" w:hAnsi="宋体" w:eastAsia="宋体" w:cs="宋体"/>
          <w:b/>
          <w:color w:val="000000"/>
          <w:sz w:val="30"/>
          <w:highlight w:val="none"/>
        </w:rPr>
        <w:t xml:space="preserve">人：</w:t>
      </w:r>
      <w:r>
        <w:rPr>
          <w:rFonts w:ascii="宋体" w:hAnsi="宋体" w:eastAsia="宋体" w:cs="宋体"/>
          <w:color w:val="000000"/>
          <w:sz w:val="30"/>
          <w:highlight w:val="none"/>
        </w:rPr>
        <w:t xml:space="preserve">南京医科大学姑苏学院</w:t>
      </w:r>
      <w:r/>
    </w:p>
    <w:p>
      <w:pPr>
        <w:ind w:left="2766" w:right="0" w:hanging="150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采购类别：</w:t>
      </w:r>
      <w:r>
        <w:rPr>
          <w:rFonts w:ascii="宋体" w:hAnsi="宋体" w:eastAsia="宋体" w:cs="宋体"/>
          <w:color w:val="000000"/>
          <w:sz w:val="30"/>
          <w:highlight w:val="none"/>
        </w:rPr>
        <w:t xml:space="preserve">货物类</w:t>
      </w:r>
      <w:r/>
    </w:p>
    <w:p>
      <w:pPr>
        <w:ind w:left="0" w:right="0" w:firstLine="482"/>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2"/>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2"/>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2"/>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江苏省设备成套股份有限公司</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二○二</w:t>
      </w:r>
      <w:r>
        <w:rPr>
          <w:rFonts w:hint="eastAsia" w:ascii="宋体" w:hAnsi="宋体" w:cs="宋体"/>
          <w:color w:val="000000"/>
          <w:sz w:val="30"/>
          <w:highlight w:val="none"/>
          <w:lang w:val="en-US" w:eastAsia="zh-CN"/>
        </w:rPr>
        <w:t xml:space="preserve">六</w:t>
      </w:r>
      <w:r>
        <w:rPr>
          <w:rFonts w:ascii="宋体" w:hAnsi="宋体" w:eastAsia="宋体" w:cs="宋体"/>
          <w:color w:val="000000"/>
          <w:sz w:val="30"/>
          <w:highlight w:val="none"/>
        </w:rPr>
        <w:t xml:space="preserve">年十月</w:t>
      </w:r>
      <w:r/>
    </w:p>
    <w:p>
      <w:pPr>
        <w:ind w:left="0" w:right="0" w:firstLine="641"/>
        <w:jc w:val="center"/>
        <w:keepLines w:val="0"/>
        <w:keepNext w:val="0"/>
        <w:pageBreakBefore/>
        <w:spacing w:before="240" w:after="240" w:line="85" w:lineRule="atLeast"/>
        <w:widowControl w:val="off"/>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前附表</w:t>
      </w: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759"/>
        <w:gridCol w:w="6740"/>
      </w:tblGrid>
      <w:tr>
        <w:trPr>
          <w:trHeight w:val="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招标编号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JSZC-320500-JCEC-G2026-0446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南京医科大学姑苏学院纳米磁珠富集试剂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九</w:t>
            </w:r>
            <w:r>
              <w:rPr>
                <w:rFonts w:ascii="宋体" w:hAnsi="宋体" w:eastAsia="宋体" w:cs="宋体"/>
                <w:color w:val="000000"/>
                <w:sz w:val="21"/>
                <w:highlight w:val="none"/>
              </w:rPr>
              <w:t xml:space="preserve">十天（日历日）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000000"/>
                <w:sz w:val="21"/>
                <w:highlight w:val="none"/>
              </w:rPr>
              <w:t xml:space="preserve">þ</w:t>
            </w:r>
            <w:r>
              <w:rPr>
                <w:rFonts w:ascii="宋体" w:hAnsi="宋体" w:eastAsia="宋体" w:cs="宋体"/>
                <w:b/>
                <w:color w:val="000000"/>
                <w:sz w:val="21"/>
                <w:highlight w:val="none"/>
              </w:rPr>
              <w:t xml:space="preserve">不需提交，招标文件中有关投标保证金的规定均不适用。</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投标（响应）人应在投标（响应）文件中提交《投标（响应）保证承诺书》（详见附件），否则为无效投标。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江苏省设备成套股份有限公司</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地址：南京市鼓楼区清江南路</w:t>
            </w:r>
            <w:r>
              <w:rPr>
                <w:rFonts w:ascii="Arial" w:hAnsi="Arial" w:eastAsia="Arial" w:cs="Arial"/>
                <w:color w:val="000000"/>
                <w:sz w:val="21"/>
                <w:highlight w:val="none"/>
              </w:rPr>
              <w:t xml:space="preserve">18</w:t>
            </w:r>
            <w:r>
              <w:rPr>
                <w:rFonts w:ascii="宋体" w:hAnsi="宋体" w:eastAsia="宋体" w:cs="宋体"/>
                <w:color w:val="000000"/>
                <w:sz w:val="21"/>
                <w:highlight w:val="none"/>
              </w:rPr>
              <w:t xml:space="preserve">号鼓楼创新广场</w:t>
            </w:r>
            <w:r>
              <w:rPr>
                <w:rFonts w:ascii="Arial" w:hAnsi="Arial" w:eastAsia="Arial" w:cs="Arial"/>
                <w:color w:val="000000"/>
                <w:sz w:val="21"/>
                <w:highlight w:val="none"/>
              </w:rPr>
              <w:t xml:space="preserve">10</w:t>
            </w:r>
            <w:r>
              <w:rPr>
                <w:rFonts w:ascii="宋体" w:hAnsi="宋体" w:eastAsia="宋体" w:cs="宋体"/>
                <w:color w:val="000000"/>
                <w:sz w:val="21"/>
                <w:highlight w:val="none"/>
              </w:rPr>
              <w:t xml:space="preserve">楼</w:t>
            </w:r>
            <w:r>
              <w:rPr>
                <w:rFonts w:ascii="Arial" w:hAnsi="Arial" w:eastAsia="Arial" w:cs="Arial"/>
                <w:color w:val="000000"/>
                <w:sz w:val="21"/>
                <w:highlight w:val="none"/>
              </w:rPr>
              <w:t xml:space="preserve">1001</w:t>
            </w:r>
            <w:r>
              <w:rPr>
                <w:rFonts w:ascii="宋体" w:hAnsi="宋体" w:eastAsia="宋体" w:cs="宋体"/>
                <w:color w:val="000000"/>
                <w:sz w:val="21"/>
                <w:highlight w:val="none"/>
              </w:rPr>
              <w:t xml:space="preserve">室</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电话：</w:t>
            </w:r>
            <w:r>
              <w:rPr>
                <w:rFonts w:ascii="Arial" w:hAnsi="Arial" w:eastAsia="Arial" w:cs="Arial"/>
                <w:color w:val="000000"/>
                <w:sz w:val="21"/>
                <w:highlight w:val="none"/>
              </w:rPr>
              <w:t xml:space="preserve">025-83325825</w:t>
            </w:r>
            <w:r/>
          </w:p>
          <w:p>
            <w:pPr>
              <w:ind w:left="0" w:right="0" w:firstLine="0"/>
              <w:spacing w:before="0" w:after="0" w:line="85"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联系人：赵工</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古工</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tabs>
                <w:tab w:val="left" w:pos="3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名称：南京医科大学姑苏学院</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地址：江苏省苏州市姑苏区十梓街458号</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联系人：吴老师      联系电话：0512-67303015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详见招标文件第二章</w:t>
            </w:r>
            <w:r/>
          </w:p>
        </w:tc>
      </w:tr>
      <w:tr>
        <w:trPr>
          <w:trHeight w:val="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获取招标文件</w:t>
            </w:r>
            <w:r/>
          </w:p>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投标文件网上</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2026年11月23日</w:t>
            </w:r>
            <w:r>
              <w:rPr>
                <w:rFonts w:ascii="宋体" w:hAnsi="宋体" w:eastAsia="宋体" w:cs="宋体"/>
                <w:color w:val="000000"/>
                <w:sz w:val="21"/>
                <w:highlight w:val="none"/>
              </w:rPr>
              <w:t xml:space="preserve">13：30（北京时间）</w:t>
            </w:r>
            <w:r/>
          </w:p>
          <w:p>
            <w:pPr>
              <w:ind w:left="0" w:right="0" w:firstLine="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投标文件必须在截止时间前完成提交（上传），逾期提交（上传）的投标文件恕不接受。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开标时间</w:t>
            </w:r>
            <w:r/>
          </w:p>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2026年11月23日</w:t>
            </w:r>
            <w:r>
              <w:rPr>
                <w:rFonts w:ascii="宋体" w:hAnsi="宋体" w:eastAsia="宋体" w:cs="宋体"/>
                <w:color w:val="000000"/>
                <w:sz w:val="21"/>
                <w:highlight w:val="none"/>
              </w:rPr>
              <w:t xml:space="preserve">13：30（北京时间）</w:t>
            </w:r>
            <w:r/>
          </w:p>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“苏采云”系统（网址：</w:t>
            </w:r>
            <w:r>
              <w:rPr>
                <w:rFonts w:hint="eastAsia" w:ascii="宋体" w:hAnsi="宋体" w:cs="宋体"/>
                <w:color w:val="000000"/>
                <w:sz w:val="21"/>
                <w:highlight w:val="none"/>
                <w:lang w:eastAsia="zh-CN"/>
              </w:rPr>
              <w:t xml:space="preserve">https://jszfcg.jsczt.cn/jszc/login </w:t>
            </w:r>
            <w:r>
              <w:rPr>
                <w:rFonts w:ascii="宋体" w:hAnsi="宋体" w:eastAsia="宋体" w:cs="宋体"/>
                <w:color w:val="000000"/>
                <w:sz w:val="21"/>
                <w:highlight w:val="none"/>
              </w:rPr>
              <w:t xml:space="preserve">）</w:t>
            </w:r>
            <w:r/>
          </w:p>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7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评标时间</w:t>
            </w:r>
            <w:r/>
          </w:p>
          <w:p>
            <w:pPr>
              <w:ind w:left="0" w:right="0" w:firstLine="0"/>
              <w:jc w:val="center"/>
              <w:spacing w:before="0" w:after="0" w:line="7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2026年11月23日</w:t>
            </w:r>
            <w:r>
              <w:rPr>
                <w:rFonts w:ascii="宋体" w:hAnsi="宋体" w:eastAsia="宋体" w:cs="宋体"/>
                <w:color w:val="000000"/>
                <w:sz w:val="21"/>
                <w:highlight w:val="none"/>
              </w:rPr>
              <w:t xml:space="preserve">13：30（北京时间）</w:t>
            </w:r>
            <w:r/>
          </w:p>
          <w:p>
            <w:pPr>
              <w:ind w:left="0" w:right="0" w:firstLine="0"/>
              <w:spacing w:before="0" w:after="0" w:line="7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苏州市高新区邓尉路105号狮山科技馆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本项目采用电子投标文件，投标人按照招标文件要求制作上传电子投标文件，投标人无需提供纸质投标文件。</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中标后5个工作日内，中标单位向招标代理机构提供与电子投标文件内容一致的纸质投标文件两份。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确定出中标人后，采购代理机构在法定时间内向中标人发出中标通知书。中标通知书将成为合同的组成部分。</w:t>
            </w:r>
            <w:r/>
          </w:p>
          <w:p>
            <w:pPr>
              <w:ind w:left="0" w:right="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请中标人在中标结果公告届满之日起30日内,使用CA证书登录“苏采云”系统及时下载中标通知书。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由中标</w:t>
            </w:r>
            <w:r>
              <w:rPr>
                <w:rFonts w:hint="eastAsia" w:ascii="Arial" w:hAnsi="宋体" w:cs="Arial"/>
                <w:sz w:val="21"/>
                <w:szCs w:val="21"/>
                <w:highlight w:val="none"/>
              </w:rPr>
              <w:t xml:space="preserve">供应商</w:t>
            </w:r>
            <w:r>
              <w:rPr>
                <w:rFonts w:ascii="宋体" w:hAnsi="宋体" w:eastAsia="宋体" w:cs="宋体"/>
                <w:color w:val="000000"/>
                <w:sz w:val="21"/>
                <w:highlight w:val="none"/>
              </w:rPr>
              <w:t xml:space="preserve">在领取中标通知书时付清。</w:t>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招标代理服务费：本次招标，中标</w:t>
            </w:r>
            <w:r>
              <w:rPr>
                <w:rFonts w:hint="eastAsia" w:ascii="Arial" w:hAnsi="宋体" w:cs="Arial"/>
                <w:sz w:val="21"/>
                <w:szCs w:val="21"/>
                <w:highlight w:val="none"/>
              </w:rPr>
              <w:t xml:space="preserve">供应商</w:t>
            </w:r>
            <w:r>
              <w:rPr>
                <w:rFonts w:ascii="宋体" w:hAnsi="宋体" w:eastAsia="宋体" w:cs="宋体"/>
                <w:color w:val="000000"/>
                <w:sz w:val="21"/>
                <w:highlight w:val="none"/>
              </w:rPr>
              <w:t xml:space="preserve">参照《招标代理服务费管理暂行办法》（国家发展计划委员会计价格【</w:t>
            </w:r>
            <w:r>
              <w:rPr>
                <w:rFonts w:ascii="Arial" w:hAnsi="Arial" w:eastAsia="Arial" w:cs="Arial"/>
                <w:color w:val="000000"/>
                <w:sz w:val="21"/>
                <w:highlight w:val="none"/>
              </w:rPr>
              <w:t xml:space="preserve">2002</w:t>
            </w:r>
            <w:r>
              <w:rPr>
                <w:rFonts w:ascii="宋体" w:hAnsi="宋体" w:eastAsia="宋体" w:cs="宋体"/>
                <w:color w:val="000000"/>
                <w:sz w:val="21"/>
                <w:highlight w:val="none"/>
              </w:rPr>
              <w:t xml:space="preserve">】</w:t>
            </w:r>
            <w:r>
              <w:rPr>
                <w:rFonts w:ascii="Arial" w:hAnsi="Arial" w:eastAsia="Arial" w:cs="Arial"/>
                <w:color w:val="000000"/>
                <w:sz w:val="21"/>
                <w:highlight w:val="none"/>
              </w:rPr>
              <w:t xml:space="preserve">1980</w:t>
            </w:r>
            <w:r>
              <w:rPr>
                <w:rFonts w:ascii="宋体" w:hAnsi="宋体" w:eastAsia="宋体" w:cs="宋体"/>
                <w:color w:val="000000"/>
                <w:sz w:val="21"/>
                <w:highlight w:val="none"/>
              </w:rPr>
              <w:t xml:space="preserve">号）代理</w:t>
            </w:r>
            <w:r>
              <w:rPr>
                <w:rFonts w:ascii="Arial" w:hAnsi="Arial" w:eastAsia="Arial" w:cs="Arial"/>
                <w:color w:val="000000"/>
                <w:sz w:val="21"/>
                <w:highlight w:val="none"/>
                <w:u w:val="single"/>
              </w:rPr>
              <w:t xml:space="preserve"> </w:t>
            </w:r>
            <w:r>
              <w:rPr>
                <w:rFonts w:ascii="宋体" w:hAnsi="宋体" w:eastAsia="宋体" w:cs="宋体"/>
                <w:color w:val="000000"/>
                <w:sz w:val="21"/>
                <w:highlight w:val="none"/>
                <w:u w:val="single"/>
              </w:rPr>
              <w:t xml:space="preserve">货物</w:t>
            </w:r>
            <w:r>
              <w:rPr>
                <w:rFonts w:ascii="Arial" w:hAnsi="Arial" w:eastAsia="Arial" w:cs="Arial"/>
                <w:color w:val="000000"/>
                <w:sz w:val="21"/>
                <w:highlight w:val="none"/>
                <w:u w:val="single"/>
              </w:rPr>
              <w:t xml:space="preserve">  </w:t>
            </w:r>
            <w:r>
              <w:rPr>
                <w:rFonts w:ascii="宋体" w:hAnsi="宋体" w:eastAsia="宋体" w:cs="宋体"/>
                <w:color w:val="000000"/>
                <w:sz w:val="21"/>
                <w:highlight w:val="none"/>
              </w:rPr>
              <w:t xml:space="preserve">招标收费基准费率</w:t>
            </w:r>
            <w:r>
              <w:rPr>
                <w:rFonts w:ascii="Arial" w:hAnsi="Arial" w:eastAsia="Arial" w:cs="Arial"/>
                <w:color w:val="000000"/>
                <w:sz w:val="21"/>
                <w:highlight w:val="none"/>
              </w:rPr>
              <w:t xml:space="preserve"> 59 %</w:t>
            </w:r>
            <w:r>
              <w:rPr>
                <w:rFonts w:ascii="宋体" w:hAnsi="宋体" w:eastAsia="宋体" w:cs="宋体"/>
                <w:color w:val="000000"/>
                <w:sz w:val="21"/>
                <w:highlight w:val="none"/>
              </w:rPr>
              <w:t xml:space="preserve">计算。超过贰万元的按固定金额人民币贰万元计算，在领取中标通知书前向采购代理机构支付招标服务费。本项费用无需在投标报价表中单列。</w:t>
            </w:r>
            <w:r>
              <w:rPr>
                <w:rFonts w:hint="eastAsia" w:ascii="Arial" w:hAnsi="宋体" w:cs="Arial"/>
                <w:sz w:val="21"/>
                <w:szCs w:val="21"/>
                <w:highlight w:val="none"/>
              </w:rPr>
              <w:t xml:space="preserve">根据采购文件及采购代理合同的约定，本项目采购代理费由中标供应商支付，相关费用已纳入项目采购预算，供应商应在报价中一并考虑。</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按招标文件。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综合评分法。</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相关账号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中标服务费交纳账号： </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开户银行名称：浦发银行南京北京西路支行</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账号名称：江苏省设备成套股份有限公司</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账号：93060154740006335</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行号：310301000065</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导致无效</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投标人存在下列情况之一的，投标无效：</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1.投标文件未按招标文件要求签署、盖章的；</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2.不具备招标文件中规定的资格要求的；</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3.报价超过招标文件中规定的预算金额或者最高限价的；</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4.投标文件含有采购单位不能接受的附加条件的；</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5.不同投标（响应）文件制作机器码一致的；</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6.法律、法规和招标文件规定的其他无效情形。</w:t>
            </w:r>
            <w:r/>
          </w:p>
        </w:tc>
      </w:tr>
      <w:tr>
        <w:trPr>
          <w:trHeight w:val="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出现下列情形之一的，为废标：</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1.符合专业条件的供应商或者对招标文件作实质响应的供应商不足三家的；</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2.出现影响采购公正的违法、违规行为的；</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3.投标人的报价均超过了采购预算或者最高限价的，采购单位不能支付的； </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4.因重大变故，采购任务取消的。</w:t>
            </w:r>
            <w:r/>
          </w:p>
        </w:tc>
      </w:tr>
    </w:tbl>
    <w:p>
      <w:pPr>
        <w:ind w:left="0" w:right="0" w:firstLine="0"/>
        <w:spacing w:before="0" w:after="0"/>
        <w:tabs>
          <w:tab w:val="left" w:pos="315" w:leader="none"/>
          <w:tab w:val="left" w:pos="4153"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line="85" w:lineRule="atLeast"/>
        <w:tabs>
          <w:tab w:val="left" w:pos="315" w:leader="none"/>
          <w:tab w:val="left" w:pos="41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目    录</w:t>
      </w:r>
      <w:r/>
    </w:p>
    <w:p>
      <w:pPr>
        <w:ind w:left="0" w:right="0" w:firstLine="720"/>
        <w:jc w:val="center"/>
        <w:spacing w:before="0" w:after="0" w:line="85" w:lineRule="atLeast"/>
        <w:tabs>
          <w:tab w:val="left" w:pos="315" w:leader="none"/>
          <w:tab w:val="left" w:pos="41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723"/>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第一章  投标邀请函</w:t>
      </w:r>
      <w:r/>
    </w:p>
    <w:p>
      <w:pPr>
        <w:ind w:left="0" w:right="0" w:firstLine="723"/>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第二章  投标人须知</w:t>
      </w:r>
      <w:r/>
    </w:p>
    <w:p>
      <w:pPr>
        <w:ind w:left="0" w:right="0" w:firstLine="723"/>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第三章  投标文件格式</w:t>
      </w:r>
      <w:r/>
    </w:p>
    <w:p>
      <w:pPr>
        <w:ind w:left="0" w:right="0" w:firstLine="723"/>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第四章  招标书</w:t>
      </w:r>
      <w:r/>
    </w:p>
    <w:p>
      <w:pPr>
        <w:ind w:left="0" w:right="0" w:firstLine="723"/>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第五章  合同及主要条款</w:t>
      </w:r>
      <w:r/>
    </w:p>
    <w:p>
      <w:pPr>
        <w:ind w:left="0" w:right="0" w:firstLine="723"/>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第六章  评标办法及评分标准</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p>
    <w:p>
      <w:pPr>
        <w:ind w:left="0" w:right="0" w:firstLine="0"/>
        <w:jc w:val="center"/>
        <w:spacing w:before="0" w:after="0"/>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第一章</w:t>
      </w:r>
      <w:r>
        <w:rPr>
          <w:rFonts w:ascii="Calibri" w:hAnsi="Calibri" w:eastAsia="Calibri" w:cs="Calibri"/>
          <w:b/>
          <w:color w:val="000000"/>
          <w:sz w:val="32"/>
          <w:highlight w:val="none"/>
        </w:rPr>
        <w:t xml:space="preserve"> </w:t>
      </w:r>
      <w:r>
        <w:rPr>
          <w:rFonts w:ascii="宋体" w:hAnsi="宋体" w:eastAsia="宋体" w:cs="宋体"/>
          <w:b/>
          <w:color w:val="000000"/>
          <w:sz w:val="32"/>
          <w:highlight w:val="none"/>
        </w:rPr>
        <w:t xml:space="preserve">投标邀请函</w:t>
      </w:r>
      <w:r/>
    </w:p>
    <w:p>
      <w:pPr>
        <w:ind w:left="0" w:right="0" w:firstLine="420"/>
        <w:jc w:val="both"/>
        <w:keepLines w:val="0"/>
        <w:keepNext w:val="0"/>
        <w:pageBreakBefore w:val="0"/>
        <w:spacing w:before="0" w:after="0" w:line="360" w:lineRule="auto"/>
        <w:widowControl w:val="off"/>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highlight w:val="none"/>
        </w:rPr>
        <w:t xml:space="preserve">项目概况</w:t>
      </w:r>
      <w:r/>
    </w:p>
    <w:p>
      <w:pPr>
        <w:ind w:left="0" w:right="0" w:firstLine="420"/>
        <w:jc w:val="both"/>
        <w:keepLines w:val="0"/>
        <w:keepNext w:val="0"/>
        <w:pageBreakBefore w:val="0"/>
        <w:spacing w:before="0" w:after="0" w:line="360" w:lineRule="auto"/>
        <w:widowControl w:val="off"/>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highlight w:val="none"/>
          <w:u w:val="single"/>
          <w:lang w:eastAsia="zh-CN"/>
        </w:rPr>
        <w:t xml:space="preserve">南京医科大学姑苏学院纳米磁珠富集试剂</w:t>
      </w:r>
      <w:r>
        <w:rPr>
          <w:rFonts w:ascii="宋体" w:hAnsi="宋体" w:eastAsia="宋体" w:cs="宋体"/>
          <w:color w:val="000000"/>
          <w:sz w:val="21"/>
          <w:highlight w:val="none"/>
        </w:rPr>
        <w:t xml:space="preserve">招标项目的潜在投标人应在</w:t>
      </w:r>
      <w:r>
        <w:rPr>
          <w:rFonts w:ascii="宋体" w:hAnsi="宋体" w:eastAsia="宋体" w:cs="宋体"/>
          <w:color w:val="000000"/>
          <w:sz w:val="21"/>
          <w:highlight w:val="none"/>
          <w:u w:val="single"/>
        </w:rPr>
        <w:t xml:space="preserve">苏采云系统</w:t>
      </w:r>
      <w:r>
        <w:rPr>
          <w:rFonts w:ascii="宋体" w:hAnsi="宋体" w:eastAsia="宋体" w:cs="宋体"/>
          <w:color w:val="000000"/>
          <w:sz w:val="21"/>
          <w:highlight w:val="none"/>
        </w:rPr>
        <w:t xml:space="preserve">获取招标文件，并于</w:t>
      </w:r>
      <w:r>
        <w:rPr>
          <w:rFonts w:hint="eastAsia" w:ascii="宋体" w:hAnsi="宋体" w:cs="宋体"/>
          <w:color w:val="000000"/>
          <w:sz w:val="21"/>
          <w:highlight w:val="none"/>
          <w:u w:val="single"/>
          <w:lang w:eastAsia="zh-CN"/>
        </w:rPr>
        <w:t xml:space="preserve">2026年11月23日</w:t>
      </w:r>
      <w:r>
        <w:rPr>
          <w:rFonts w:ascii="宋体" w:hAnsi="宋体" w:eastAsia="宋体" w:cs="宋体"/>
          <w:color w:val="000000"/>
          <w:sz w:val="21"/>
          <w:highlight w:val="none"/>
          <w:u w:val="single"/>
        </w:rPr>
        <w:t xml:space="preserve">13点30分（</w:t>
      </w:r>
      <w:r>
        <w:rPr>
          <w:rFonts w:ascii="宋体" w:hAnsi="宋体" w:eastAsia="宋体" w:cs="宋体"/>
          <w:color w:val="000000"/>
          <w:sz w:val="21"/>
          <w:highlight w:val="none"/>
        </w:rPr>
        <w:t xml:space="preserve">北京时间）前递交投标文件。</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一、项目基本情况</w:t>
      </w:r>
      <w:r/>
    </w:p>
    <w:p>
      <w:pPr>
        <w:ind w:left="0" w:right="0" w:firstLine="420"/>
        <w:jc w:val="both"/>
        <w:keepLines w:val="0"/>
        <w:keepNext w:val="0"/>
        <w:pageBreakBefore w:val="0"/>
        <w:spacing w:before="0" w:after="0" w:line="360" w:lineRule="auto"/>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1.项目编号：</w:t>
      </w:r>
      <w:r>
        <w:rPr>
          <w:rFonts w:hint="eastAsia" w:ascii="宋体" w:hAnsi="宋体" w:cs="宋体"/>
          <w:color w:val="000000"/>
          <w:sz w:val="21"/>
          <w:highlight w:val="none"/>
          <w:lang w:eastAsia="zh-CN"/>
        </w:rPr>
        <w:t xml:space="preserve">JSZC-320500-JCEC-G2026-0446</w:t>
      </w:r>
      <w:r/>
    </w:p>
    <w:p>
      <w:pPr>
        <w:ind w:left="0" w:right="0" w:firstLine="420"/>
        <w:jc w:val="both"/>
        <w:keepLines w:val="0"/>
        <w:keepNext w:val="0"/>
        <w:pageBreakBefore w:val="0"/>
        <w:spacing w:before="0" w:after="0" w:line="360" w:lineRule="auto"/>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2.项目名称：</w:t>
      </w:r>
      <w:r>
        <w:rPr>
          <w:rFonts w:hint="eastAsia" w:ascii="宋体" w:hAnsi="宋体" w:cs="宋体"/>
          <w:color w:val="000000"/>
          <w:sz w:val="21"/>
          <w:highlight w:val="none"/>
          <w:lang w:eastAsia="zh-CN"/>
        </w:rPr>
        <w:t xml:space="preserve">南京医科大学姑苏学院纳米磁珠富集试剂</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3.预算金额：人民币</w:t>
      </w:r>
      <w:r>
        <w:rPr>
          <w:rFonts w:hint="eastAsia" w:ascii="宋体" w:hAnsi="宋体" w:cs="宋体"/>
          <w:color w:val="000000"/>
          <w:sz w:val="21"/>
          <w:highlight w:val="none"/>
          <w:lang w:val="en-US" w:eastAsia="zh-CN"/>
        </w:rPr>
        <w:t xml:space="preserve">叁佰</w:t>
      </w:r>
      <w:r>
        <w:rPr>
          <w:rFonts w:ascii="宋体" w:hAnsi="宋体" w:eastAsia="宋体" w:cs="宋体"/>
          <w:color w:val="000000"/>
          <w:sz w:val="21"/>
          <w:highlight w:val="none"/>
        </w:rPr>
        <w:t xml:space="preserve">万元整（¥：</w:t>
      </w:r>
      <w:r>
        <w:rPr>
          <w:rFonts w:hint="eastAsia" w:ascii="宋体" w:hAnsi="宋体" w:cs="宋体"/>
          <w:color w:val="000000"/>
          <w:sz w:val="21"/>
          <w:highlight w:val="none"/>
          <w:lang w:val="en-US" w:eastAsia="zh-CN"/>
        </w:rPr>
        <w:t xml:space="preserve">300</w:t>
      </w:r>
      <w:r>
        <w:rPr>
          <w:rFonts w:ascii="宋体" w:hAnsi="宋体" w:eastAsia="宋体" w:cs="宋体"/>
          <w:color w:val="000000"/>
          <w:sz w:val="21"/>
          <w:highlight w:val="none"/>
        </w:rPr>
        <w:t xml:space="preserve">0000.00）</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4.最高限价：人民币</w:t>
      </w:r>
      <w:r>
        <w:rPr>
          <w:rFonts w:hint="eastAsia" w:ascii="宋体" w:hAnsi="宋体" w:cs="宋体"/>
          <w:color w:val="000000"/>
          <w:sz w:val="21"/>
          <w:highlight w:val="none"/>
          <w:lang w:val="en-US" w:eastAsia="zh-CN"/>
        </w:rPr>
        <w:t xml:space="preserve">叁佰</w:t>
      </w:r>
      <w:r>
        <w:rPr>
          <w:rFonts w:ascii="宋体" w:hAnsi="宋体" w:eastAsia="宋体" w:cs="宋体"/>
          <w:color w:val="000000"/>
          <w:sz w:val="21"/>
          <w:highlight w:val="none"/>
        </w:rPr>
        <w:t xml:space="preserve">万元整（¥：</w:t>
      </w:r>
      <w:r>
        <w:rPr>
          <w:rFonts w:hint="eastAsia" w:ascii="宋体" w:hAnsi="宋体" w:cs="宋体"/>
          <w:color w:val="000000"/>
          <w:sz w:val="21"/>
          <w:highlight w:val="none"/>
          <w:lang w:val="en-US" w:eastAsia="zh-CN"/>
        </w:rPr>
        <w:t xml:space="preserve">300</w:t>
      </w:r>
      <w:r>
        <w:rPr>
          <w:rFonts w:ascii="宋体" w:hAnsi="宋体" w:eastAsia="宋体" w:cs="宋体"/>
          <w:color w:val="000000"/>
          <w:sz w:val="21"/>
          <w:highlight w:val="none"/>
        </w:rPr>
        <w:t xml:space="preserve">0000.00）；单价限价：</w:t>
      </w:r>
      <w:r>
        <w:rPr>
          <w:rFonts w:hint="eastAsia" w:ascii="宋体" w:hAnsi="宋体" w:eastAsia="宋体" w:cs="宋体"/>
          <w:color w:val="000000"/>
          <w:sz w:val="21"/>
          <w:highlight w:val="none"/>
        </w:rPr>
        <w:t xml:space="preserve">285元/人份</w:t>
      </w:r>
      <w:r>
        <w:rPr>
          <w:rFonts w:ascii="宋体" w:hAnsi="宋体" w:eastAsia="宋体" w:cs="宋体"/>
          <w:color w:val="000000"/>
          <w:sz w:val="21"/>
          <w:highlight w:val="none"/>
        </w:rPr>
        <w:t xml:space="preserve">（注意：单价、总价均不可超出相应的最高限价）</w:t>
      </w:r>
      <w:r/>
    </w:p>
    <w:p>
      <w:pPr>
        <w:ind w:left="0" w:right="0" w:firstLine="420"/>
        <w:jc w:val="both"/>
        <w:keepLines w:val="0"/>
        <w:keepNext w:val="0"/>
        <w:pageBreakBefore w:val="0"/>
        <w:spacing w:before="0" w:after="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5.采购需求：为实现</w:t>
      </w:r>
      <w:r>
        <w:rPr>
          <w:rFonts w:hint="eastAsia" w:ascii="宋体" w:hAnsi="宋体" w:cs="宋体"/>
          <w:color w:val="000000"/>
          <w:sz w:val="21"/>
          <w:highlight w:val="none"/>
          <w:lang w:val="en-US" w:eastAsia="zh-CN"/>
        </w:rPr>
        <w:t xml:space="preserve">10500</w:t>
      </w:r>
      <w:r>
        <w:rPr>
          <w:rFonts w:hint="eastAsia" w:ascii="宋体" w:hAnsi="宋体" w:eastAsia="宋体" w:cs="宋体"/>
          <w:color w:val="000000"/>
          <w:sz w:val="21"/>
          <w:highlight w:val="none"/>
          <w:lang w:val="en-US" w:eastAsia="zh-CN"/>
        </w:rPr>
        <w:t xml:space="preserve">份样本的高深度蛋白质组学队列前处理 </w:t>
      </w:r>
      <w:r>
        <w:rPr>
          <w:rFonts w:ascii="宋体" w:hAnsi="宋体" w:eastAsia="宋体" w:cs="宋体"/>
          <w:color w:val="000000"/>
          <w:sz w:val="21"/>
          <w:highlight w:val="none"/>
        </w:rPr>
        <w:t xml:space="preserve">，现需购置</w:t>
      </w:r>
      <w:r>
        <w:rPr>
          <w:rFonts w:hint="eastAsia" w:ascii="宋体" w:hAnsi="宋体" w:eastAsia="宋体" w:cs="宋体"/>
          <w:color w:val="000000"/>
          <w:sz w:val="21"/>
          <w:highlight w:val="none"/>
          <w:lang w:eastAsia="zh-CN"/>
        </w:rPr>
        <w:t xml:space="preserve">纳米磁珠富集试剂</w:t>
      </w:r>
      <w:r>
        <w:rPr>
          <w:rFonts w:ascii="宋体" w:hAnsi="宋体" w:eastAsia="宋体" w:cs="宋体"/>
          <w:color w:val="000000"/>
          <w:sz w:val="21"/>
          <w:highlight w:val="none"/>
        </w:rPr>
        <w:t xml:space="preserve">，用于</w:t>
      </w:r>
      <w:r>
        <w:rPr>
          <w:rFonts w:hint="eastAsia" w:ascii="宋体" w:hAnsi="宋体" w:eastAsia="宋体" w:cs="宋体"/>
          <w:color w:val="000000"/>
          <w:sz w:val="21"/>
          <w:highlight w:val="none"/>
          <w:lang w:val="en-US" w:eastAsia="zh-CN"/>
        </w:rPr>
        <w:t xml:space="preserve">项目推进</w:t>
      </w:r>
      <w:r>
        <w:rPr>
          <w:rFonts w:ascii="宋体" w:hAnsi="宋体" w:eastAsia="宋体" w:cs="宋体"/>
          <w:color w:val="000000"/>
          <w:sz w:val="21"/>
          <w:highlight w:val="none"/>
        </w:rPr>
        <w:t xml:space="preserve">。</w:t>
      </w:r>
      <w:r>
        <w:rPr>
          <w:rFonts w:ascii="宋体" w:hAnsi="宋体" w:eastAsia="宋体" w:cs="宋体"/>
          <w:color w:val="000000"/>
          <w:spacing w:val="8"/>
          <w:sz w:val="21"/>
          <w:highlight w:val="none"/>
        </w:rPr>
        <w:t xml:space="preserve">具体服务需求详见采购文件第四章招标书。本项目</w:t>
      </w:r>
      <w:r>
        <w:rPr>
          <w:rFonts w:hint="eastAsia" w:ascii="宋体" w:hAnsi="宋体" w:cs="宋体"/>
          <w:b/>
          <w:bCs/>
          <w:color w:val="000000"/>
          <w:spacing w:val="8"/>
          <w:sz w:val="21"/>
          <w:highlight w:val="none"/>
          <w:lang w:val="en-US" w:eastAsia="zh-CN"/>
        </w:rPr>
        <w:t xml:space="preserve">不</w:t>
      </w:r>
      <w:r>
        <w:rPr>
          <w:rFonts w:ascii="宋体" w:hAnsi="宋体" w:eastAsia="宋体" w:cs="宋体"/>
          <w:b/>
          <w:bCs/>
          <w:color w:val="000000"/>
          <w:spacing w:val="8"/>
          <w:sz w:val="21"/>
          <w:highlight w:val="none"/>
        </w:rPr>
        <w:t xml:space="preserve">接受</w:t>
      </w:r>
      <w:r>
        <w:rPr>
          <w:rFonts w:ascii="宋体" w:hAnsi="宋体" w:eastAsia="宋体" w:cs="宋体"/>
          <w:color w:val="000000"/>
          <w:spacing w:val="8"/>
          <w:sz w:val="21"/>
          <w:highlight w:val="none"/>
        </w:rPr>
        <w:t xml:space="preserve">进口产品。</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6.合同履行期限：</w:t>
      </w:r>
      <w:r>
        <w:rPr>
          <w:rFonts w:ascii="宋体" w:hAnsi="宋体" w:eastAsia="宋体" w:cs="宋体"/>
          <w:color w:val="000000"/>
          <w:spacing w:val="8"/>
          <w:sz w:val="21"/>
          <w:highlight w:val="none"/>
        </w:rPr>
        <w:t xml:space="preserve">合同签订生效后</w:t>
      </w:r>
      <w:r>
        <w:rPr>
          <w:rFonts w:hint="eastAsia" w:ascii="宋体" w:hAnsi="宋体" w:cs="宋体"/>
          <w:color w:val="000000"/>
          <w:spacing w:val="8"/>
          <w:sz w:val="21"/>
          <w:highlight w:val="none"/>
          <w:lang w:val="en-US" w:eastAsia="zh-CN"/>
        </w:rPr>
        <w:t xml:space="preserve">30天</w:t>
      </w:r>
      <w:r>
        <w:rPr>
          <w:rFonts w:ascii="宋体" w:hAnsi="宋体" w:eastAsia="宋体" w:cs="宋体"/>
          <w:color w:val="000000"/>
          <w:spacing w:val="8"/>
          <w:sz w:val="21"/>
          <w:highlight w:val="none"/>
        </w:rPr>
        <w:t xml:space="preserve">，根据采购人要求将设备、材料运抵现场，并安装、调试结束，验收合格，交付采购人使用</w:t>
      </w:r>
      <w:r>
        <w:rPr>
          <w:rFonts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7.本项目不接受联合体投标。</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二、申请人的资格要求：</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1.满足《中华人民共和国政府采购法》第二十二条规定；</w:t>
      </w:r>
      <w:r/>
    </w:p>
    <w:p>
      <w:pPr>
        <w:pStyle w:val="688"/>
        <w:ind w:left="0" w:right="0" w:firstLine="420"/>
        <w:keepLines w:val="0"/>
        <w:keepNext w:val="0"/>
        <w:pageBreakBefore w:val="0"/>
        <w:spacing w:before="0"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w:t>
      </w:r>
      <w:r>
        <w:rPr>
          <w:rFonts w:hint="eastAsia" w:ascii="宋体" w:hAnsi="宋体" w:cs="宋体"/>
          <w:b/>
          <w:bCs/>
          <w:sz w:val="21"/>
          <w:szCs w:val="21"/>
          <w:highlight w:val="none"/>
        </w:rPr>
        <w:t xml:space="preserve">（提供法人或者其他组织的营业执照等证明文件，自然人的身份证明</w:t>
      </w:r>
      <w:r>
        <w:rPr>
          <w:rFonts w:hint="eastAsia" w:ascii="宋体" w:hAnsi="宋体" w:cs="宋体"/>
          <w:b/>
          <w:bCs/>
          <w:sz w:val="21"/>
          <w:szCs w:val="21"/>
          <w:highlight w:val="none"/>
          <w:lang w:eastAsia="zh-CN"/>
        </w:rPr>
        <w:t xml:space="preserve">）</w:t>
      </w:r>
      <w:r>
        <w:rPr>
          <w:rFonts w:hint="eastAsia" w:ascii="宋体" w:hAnsi="宋体" w:cs="宋体"/>
          <w:sz w:val="21"/>
          <w:szCs w:val="21"/>
          <w:highlight w:val="none"/>
        </w:rPr>
        <w:t xml:space="preserve">；</w:t>
      </w:r>
      <w:r/>
    </w:p>
    <w:p>
      <w:pPr>
        <w:pStyle w:val="688"/>
        <w:ind w:left="0" w:right="0" w:firstLine="420"/>
        <w:keepLines w:val="0"/>
        <w:keepNext w:val="0"/>
        <w:pageBreakBefore w:val="0"/>
        <w:spacing w:before="0"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（提供2025年度审计报告，或银行出具的资信证明，或财政部门认可的政府采购专业担保机构出具的投标担保函）；</w:t>
      </w:r>
      <w:r/>
    </w:p>
    <w:p>
      <w:pPr>
        <w:pStyle w:val="688"/>
        <w:ind w:left="0" w:right="0" w:firstLine="420"/>
        <w:keepLines w:val="0"/>
        <w:keepNext w:val="0"/>
        <w:pageBreakBefore w:val="0"/>
        <w:spacing w:before="0"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666"/>
        <w:ind w:left="0" w:firstLine="420"/>
        <w:keepLines w:val="0"/>
        <w:keepNext w:val="0"/>
        <w:pageBreakBefore w:val="0"/>
        <w:spacing w:line="360" w:lineRule="auto"/>
        <w:widowControl w:val="off"/>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w:t>
      </w:r>
      <w:r>
        <w:rPr>
          <w:rFonts w:hint="eastAsia" w:ascii="宋体" w:hAnsi="宋体"/>
          <w:b/>
          <w:sz w:val="21"/>
          <w:szCs w:val="21"/>
          <w:highlight w:val="none"/>
          <w:lang w:val="en-US" w:eastAsia="zh-CN"/>
        </w:rPr>
        <w:t xml:space="preserve">半</w:t>
      </w:r>
      <w:r>
        <w:rPr>
          <w:rFonts w:hint="eastAsia" w:ascii="宋体" w:hAnsi="宋体"/>
          <w:b/>
          <w:sz w:val="21"/>
          <w:szCs w:val="21"/>
          <w:highlight w:val="none"/>
        </w:rPr>
        <w:t xml:space="preserve">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666"/>
        <w:ind w:left="0" w:firstLine="420"/>
        <w:keepLines w:val="0"/>
        <w:keepNext w:val="0"/>
        <w:pageBreakBefore w:val="0"/>
        <w:spacing w:line="360" w:lineRule="auto"/>
        <w:widowControl w:val="off"/>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rPr>
          <w:rFonts w:hint="eastAsia" w:ascii="宋体" w:hAnsi="宋体"/>
          <w:b/>
          <w:bCs/>
          <w:sz w:val="21"/>
          <w:szCs w:val="21"/>
          <w:highlight w:val="none"/>
        </w:rPr>
        <w:t xml:space="preserve">（提供书面声明函）</w:t>
      </w:r>
      <w:r>
        <w:rPr>
          <w:rFonts w:hint="eastAsia" w:ascii="宋体" w:hAnsi="宋体"/>
          <w:sz w:val="21"/>
          <w:szCs w:val="21"/>
          <w:highlight w:val="none"/>
        </w:rPr>
        <w:t xml:space="preserve">。</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（6）法律、行政法规规定的其他条件。</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2.落实政府采购政策需满足的资格要求：根据《政府采购促进中小企业发展管理办法》的相关规定，</w:t>
      </w:r>
      <w:r>
        <w:rPr>
          <w:rFonts w:ascii="宋体" w:hAnsi="宋体" w:eastAsia="宋体" w:cs="宋体"/>
          <w:b/>
          <w:color w:val="000000"/>
          <w:sz w:val="21"/>
          <w:highlight w:val="none"/>
        </w:rPr>
        <w:t xml:space="preserve">本项目非专门面向中小企业采购。本项目所属行业为工业</w:t>
      </w:r>
      <w:r>
        <w:rPr>
          <w:rFonts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3.未被列入失信被执行人、</w:t>
      </w:r>
      <w:r>
        <w:rPr>
          <w:rFonts w:hint="eastAsia" w:ascii="宋体" w:hAnsi="宋体" w:cs="Times New Roman"/>
          <w:sz w:val="21"/>
          <w:highlight w:val="none"/>
        </w:rPr>
        <w:t xml:space="preserve">重大税收违法案件当事人名单</w:t>
      </w:r>
      <w:r>
        <w:rPr>
          <w:rFonts w:ascii="宋体" w:hAnsi="宋体" w:eastAsia="宋体" w:cs="宋体"/>
          <w:color w:val="000000"/>
          <w:sz w:val="21"/>
          <w:highlight w:val="none"/>
        </w:rPr>
        <w:t xml:space="preserve">、</w:t>
      </w:r>
      <w:r>
        <w:rPr>
          <w:rFonts w:hint="eastAsia" w:ascii="宋体" w:hAnsi="宋体" w:cs="宋体"/>
          <w:color w:val="000000"/>
          <w:sz w:val="21"/>
          <w:highlight w:val="none"/>
          <w:lang w:eastAsia="zh-CN"/>
        </w:rPr>
        <w:t xml:space="preserve"> 政府采购严重违法失信行为记录名单</w:t>
      </w:r>
      <w:r>
        <w:rPr>
          <w:rFonts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5.为采购项目提供整体设计、规范编制或者项目管理、监理、检测等服务的供应商，不得再参加该采购项目的其他采购活动。</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6.本项目的特定资格要求</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无</w:t>
      </w:r>
      <w:r>
        <w:rPr>
          <w:rFonts w:ascii="宋体" w:hAnsi="宋体" w:eastAsia="宋体" w:cs="宋体"/>
          <w:color w:val="000000"/>
          <w:sz w:val="21"/>
          <w:highlight w:val="none"/>
        </w:rPr>
        <w:t xml:space="preserve">。</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三、招标文件的获取</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1.时间：自公告发布之日起5个工作日</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2.地点：苏采云系统自行下载</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3.方式：</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（1）CA证书办理</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苏州现场办理地址：苏州高新区邓尉路105号狮山科技馆1楼服务大厅，咨询电话：0512-65737699。</w:t>
      </w:r>
      <w:r/>
    </w:p>
    <w:p>
      <w:pPr>
        <w:pStyle w:val="666"/>
        <w:ind w:left="0" w:firstLine="420"/>
        <w:keepLines w:val="0"/>
        <w:keepNext w:val="0"/>
        <w:pageBreakBefore w:val="0"/>
        <w:spacing w:line="360" w:lineRule="auto"/>
        <w:widowControl w:val="off"/>
        <w:rPr>
          <w:rFonts w:ascii="宋体" w:hAnsi="宋体"/>
          <w:b/>
          <w:sz w:val="21"/>
          <w:szCs w:val="21"/>
          <w:highlight w:val="none"/>
        </w:rPr>
      </w:pPr>
      <w:r>
        <w:rPr>
          <w:rFonts w:hint="eastAsia" w:ascii="宋体" w:hAnsi="宋体"/>
          <w:sz w:val="21"/>
          <w:szCs w:val="21"/>
          <w:highlight w:val="none"/>
        </w:rPr>
        <w:t xml:space="preserve">（2）参与采购活动</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（3）电子投标准备</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在系统操作过程中如有疑问，请按以下方式联系：</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注册咨询：</w:t>
      </w:r>
      <w:r>
        <w:rPr>
          <w:rFonts w:ascii="宋体" w:hAnsi="宋体" w:eastAsia="宋体" w:cs="宋体"/>
          <w:color w:val="000000"/>
          <w:sz w:val="21"/>
          <w:highlight w:val="none"/>
        </w:rPr>
        <w:t xml:space="preserve">13913190747</w:t>
      </w:r>
      <w:r>
        <w:rPr>
          <w:rFonts w:hint="eastAsia"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CA技术咨询电话：</w:t>
      </w:r>
      <w:r>
        <w:rPr>
          <w:rFonts w:ascii="宋体" w:hAnsi="宋体" w:eastAsia="宋体" w:cs="宋体"/>
          <w:color w:val="000000"/>
          <w:sz w:val="21"/>
          <w:highlight w:val="none"/>
        </w:rPr>
        <w:t xml:space="preserve">400-608-6099</w:t>
      </w:r>
      <w:r>
        <w:rPr>
          <w:rFonts w:hint="eastAsia"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签章使用问题：025-83633811、025-83633812、15380932027、15371015030；</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系统使用指导与咨询：联系电话：</w:t>
      </w:r>
      <w:r>
        <w:rPr>
          <w:rFonts w:ascii="宋体" w:hAnsi="宋体" w:eastAsia="宋体" w:cs="宋体"/>
          <w:color w:val="000000"/>
          <w:sz w:val="21"/>
          <w:highlight w:val="none"/>
        </w:rPr>
        <w:t xml:space="preserve">13913190747</w:t>
      </w:r>
      <w:r>
        <w:rPr>
          <w:rFonts w:hint="eastAsia" w:ascii="宋体" w:hAnsi="宋体" w:eastAsia="宋体" w:cs="宋体"/>
          <w:color w:val="000000"/>
          <w:sz w:val="21"/>
          <w:highlight w:val="none"/>
        </w:rPr>
        <w:t xml:space="preserve">；智能客服：登录苏采云系统后，联系系统右下方智能客服图标进行咨询。</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4.售价：免费</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四、提交电子投标文件截止时间、开标时间和地点</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w:t>
      </w:r>
      <w:r>
        <w:rPr>
          <w:rFonts w:hint="eastAsia" w:ascii="宋体" w:hAnsi="宋体"/>
          <w:sz w:val="21"/>
          <w:szCs w:val="21"/>
          <w:highlight w:val="none"/>
          <w:u w:val="single"/>
          <w:lang w:eastAsia="zh-CN"/>
        </w:rPr>
        <w:t xml:space="preserve">11月23日</w:t>
      </w:r>
      <w:r>
        <w:rPr>
          <w:rFonts w:hint="eastAsia" w:ascii="宋体" w:hAnsi="宋体"/>
          <w:sz w:val="21"/>
          <w:szCs w:val="21"/>
          <w:highlight w:val="none"/>
          <w:u w:val="single"/>
        </w:rPr>
        <w:t xml:space="preserve"> 13点30分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lang w:eastAsia="zh-CN"/>
        </w:rPr>
        <w:t xml:space="preserve">2026年11月23日</w:t>
      </w:r>
      <w:r>
        <w:rPr>
          <w:rFonts w:hint="eastAsia" w:ascii="宋体" w:hAnsi="宋体"/>
          <w:sz w:val="21"/>
          <w:szCs w:val="21"/>
          <w:highlight w:val="none"/>
          <w:u w:val="single"/>
        </w:rPr>
        <w:t xml:space="preserve"> 13点30分</w:t>
      </w:r>
      <w:r>
        <w:rPr>
          <w:rFonts w:hint="eastAsia" w:ascii="宋体" w:hAnsi="宋体"/>
          <w:sz w:val="21"/>
          <w:szCs w:val="21"/>
          <w:highlight w:val="none"/>
        </w:rPr>
        <w:t xml:space="preserve">（北京时间）；</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hint="eastAsia" w:ascii="宋体" w:hAnsi="宋体"/>
          <w:sz w:val="21"/>
          <w:szCs w:val="21"/>
          <w:highlight w:val="none"/>
          <w:lang w:eastAsia="zh-CN"/>
        </w:rPr>
        <w:t xml:space="preserve">https://jszfcg.jsczt.cn/jszc/login </w:t>
      </w:r>
      <w:r>
        <w:rPr>
          <w:rFonts w:hint="eastAsia" w:ascii="宋体" w:hAnsi="宋体"/>
          <w:sz w:val="21"/>
          <w:szCs w:val="21"/>
          <w:highlight w:val="none"/>
        </w:rPr>
        <w:t xml:space="preserve">）</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666"/>
        <w:ind w:left="0" w:firstLine="420"/>
        <w:keepLines w:val="0"/>
        <w:keepNext w:val="0"/>
        <w:pageBreakBefore w:val="0"/>
        <w:spacing w:line="360" w:lineRule="auto"/>
        <w:widowControl w:val="off"/>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666"/>
        <w:ind w:left="0" w:firstLine="422"/>
        <w:keepLines w:val="0"/>
        <w:keepNext w:val="0"/>
        <w:pageBreakBefore w:val="0"/>
        <w:spacing w:line="360" w:lineRule="auto"/>
        <w:widowControl w:val="off"/>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五、公告期限</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自本公告发布之日起5个工作日。</w:t>
      </w:r>
      <w:r/>
    </w:p>
    <w:p>
      <w:pPr>
        <w:ind w:left="0" w:right="0" w:firstLine="422"/>
        <w:jc w:val="both"/>
        <w:keepLines w:val="0"/>
        <w:keepNext w:val="0"/>
        <w:pageBreakBefore w:val="0"/>
        <w:spacing w:before="0" w:after="0" w:line="360" w:lineRule="auto"/>
        <w:widowControl w:val="off"/>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六、</w:t>
      </w:r>
      <w:r>
        <w:rPr>
          <w:rFonts w:ascii="宋体" w:hAnsi="宋体" w:eastAsia="宋体" w:cs="宋体"/>
          <w:b/>
          <w:color w:val="000000"/>
          <w:sz w:val="21"/>
          <w:highlight w:val="none"/>
        </w:rPr>
        <w:t xml:space="preserve">其他补充事宜</w:t>
      </w:r>
      <w:r/>
    </w:p>
    <w:p>
      <w:pPr>
        <w:ind w:left="0" w:firstLine="420"/>
        <w:keepLines w:val="0"/>
        <w:keepNext w:val="0"/>
        <w:pageBreakBefore w:val="0"/>
        <w:spacing w:line="360" w:lineRule="auto"/>
        <w:widowControl w:val="off"/>
        <w:tabs>
          <w:tab w:val="left" w:pos="567" w:leader="none"/>
        </w:tabs>
        <w:rPr>
          <w:rFonts w:ascii="Times New Roman" w:hAnsi="Times New Roman"/>
          <w:sz w:val="21"/>
          <w:szCs w:val="21"/>
          <w:highlight w:val="none"/>
        </w:rPr>
      </w:pPr>
      <w:r>
        <w:rPr>
          <w:rFonts w:hint="eastAsia" w:ascii="Times New Roman" w:hAnsi="Times New Roman"/>
          <w:sz w:val="21"/>
          <w:szCs w:val="21"/>
          <w:highlight w:val="none"/>
        </w:rPr>
        <w:t xml:space="preserve">根据苏州市财政局《关于深入开展苏州市政府采购合同信用融资业务的通知》相关要求，本项目支持政府采购合同信用融资。</w:t>
      </w:r>
      <w:r/>
    </w:p>
    <w:tbl>
      <w:tblPr>
        <w:tblStyle w:val="66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690"/>
              <w:ind w:left="0" w:firstLine="0"/>
              <w:jc w:val="center"/>
              <w:keepLines w:val="0"/>
              <w:keepNext w:val="0"/>
              <w:pageBreakBefore w:val="0"/>
              <w:spacing w:line="360" w:lineRule="auto"/>
              <w:widowControl w:val="off"/>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690"/>
              <w:ind w:left="0" w:firstLine="0"/>
              <w:keepLines w:val="0"/>
              <w:keepNext w:val="0"/>
              <w:pageBreakBefore w:val="0"/>
              <w:spacing w:line="360" w:lineRule="auto"/>
              <w:widowControl w:val="off"/>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各政府采购供应商:</w:t>
            </w:r>
            <w:r/>
          </w:p>
          <w:p>
            <w:pPr>
              <w:pStyle w:val="690"/>
              <w:ind w:left="0"/>
              <w:keepLines w:val="0"/>
              <w:keepNext w:val="0"/>
              <w:pageBreakBefore w:val="0"/>
              <w:spacing w:line="360" w:lineRule="auto"/>
              <w:widowControl w:val="off"/>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欢迎贵公司参加苏州市政府采购活动！</w:t>
            </w:r>
            <w:r/>
          </w:p>
          <w:p>
            <w:pPr>
              <w:pStyle w:val="690"/>
              <w:ind w:left="0"/>
              <w:keepLines w:val="0"/>
              <w:keepNext w:val="0"/>
              <w:pageBreakBefore w:val="0"/>
              <w:spacing w:line="360" w:lineRule="auto"/>
              <w:widowControl w:val="off"/>
              <w:rPr>
                <w:szCs w:val="21"/>
                <w:highlight w:val="none"/>
              </w:rPr>
            </w:pPr>
            <w:r>
              <w:rPr>
                <w:rFonts w:hint="eastAsia" w:cs="宋体" w:asciiTheme="minorEastAsia" w:hAnsiTheme="minorEastAsia" w:eastAsiaTheme="minorEastAsia"/>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1.采购单位信息</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称：南京医科大学姑苏学院</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址：江苏省苏州市姑苏区十梓街458号</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联系人：吴老师</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联系电话：0512-67303015</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2.代理机构联系方式</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名  称：江苏省设备成套股份有限公司</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  址：南京市鼓楼区清江南路</w:t>
      </w:r>
      <w:r>
        <w:rPr>
          <w:rFonts w:ascii="Arial" w:hAnsi="Arial" w:eastAsia="Arial" w:cs="Arial"/>
          <w:color w:val="000000"/>
          <w:sz w:val="21"/>
          <w:highlight w:val="none"/>
        </w:rPr>
        <w:t xml:space="preserve">18</w:t>
      </w:r>
      <w:r>
        <w:rPr>
          <w:rFonts w:ascii="宋体" w:hAnsi="宋体" w:eastAsia="宋体" w:cs="宋体"/>
          <w:color w:val="000000"/>
          <w:sz w:val="21"/>
          <w:highlight w:val="none"/>
        </w:rPr>
        <w:t xml:space="preserve">号鼓楼创新广场</w:t>
      </w:r>
      <w:r>
        <w:rPr>
          <w:rFonts w:ascii="Arial" w:hAnsi="Arial" w:eastAsia="Arial" w:cs="Arial"/>
          <w:color w:val="000000"/>
          <w:sz w:val="21"/>
          <w:highlight w:val="none"/>
        </w:rPr>
        <w:t xml:space="preserve">10</w:t>
      </w:r>
      <w:r>
        <w:rPr>
          <w:rFonts w:ascii="宋体" w:hAnsi="宋体" w:eastAsia="宋体" w:cs="宋体"/>
          <w:color w:val="000000"/>
          <w:sz w:val="21"/>
          <w:highlight w:val="none"/>
        </w:rPr>
        <w:t xml:space="preserve">楼</w:t>
      </w:r>
      <w:r>
        <w:rPr>
          <w:rFonts w:ascii="Arial" w:hAnsi="Arial" w:eastAsia="Arial" w:cs="Arial"/>
          <w:color w:val="000000"/>
          <w:sz w:val="21"/>
          <w:highlight w:val="none"/>
        </w:rPr>
        <w:t xml:space="preserve">1001</w:t>
      </w:r>
      <w:r>
        <w:rPr>
          <w:rFonts w:ascii="宋体" w:hAnsi="宋体" w:eastAsia="宋体" w:cs="宋体"/>
          <w:color w:val="000000"/>
          <w:sz w:val="21"/>
          <w:highlight w:val="none"/>
        </w:rPr>
        <w:t xml:space="preserve">室</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联系人：赵工、</w:t>
      </w:r>
      <w:r>
        <w:rPr>
          <w:rFonts w:hint="eastAsia" w:ascii="宋体" w:hAnsi="宋体" w:cs="宋体"/>
          <w:color w:val="000000"/>
          <w:sz w:val="21"/>
          <w:highlight w:val="none"/>
          <w:lang w:val="en-US" w:eastAsia="zh-CN"/>
        </w:rPr>
        <w:t xml:space="preserve">古工、</w:t>
      </w:r>
      <w:r>
        <w:rPr>
          <w:rFonts w:ascii="宋体" w:hAnsi="宋体" w:eastAsia="宋体" w:cs="宋体"/>
          <w:color w:val="000000"/>
          <w:sz w:val="21"/>
          <w:highlight w:val="none"/>
        </w:rPr>
        <w:t xml:space="preserve">朱工</w:t>
      </w:r>
      <w:r/>
    </w:p>
    <w:p>
      <w:pPr>
        <w:ind w:left="0" w:right="0" w:firstLine="420"/>
        <w:keepLines w:val="0"/>
        <w:keepNext w:val="0"/>
        <w:pageBreakBefore w:val="0"/>
        <w:spacing w:before="0" w:after="0" w:line="360" w:lineRule="auto"/>
        <w:widowControl w:val="off"/>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　话：</w:t>
      </w:r>
      <w:r>
        <w:rPr>
          <w:rFonts w:ascii="Arial" w:hAnsi="Arial" w:eastAsia="Arial" w:cs="Arial"/>
          <w:color w:val="000000"/>
          <w:sz w:val="21"/>
          <w:highlight w:val="none"/>
        </w:rPr>
        <w:t xml:space="preserve">025-83325825</w:t>
      </w:r>
      <w:r>
        <w:rPr>
          <w:rFonts w:hint="eastAsia" w:ascii="Arial" w:hAnsi="Arial" w:eastAsia="宋体" w:cs="Arial"/>
          <w:color w:val="000000"/>
          <w:sz w:val="21"/>
          <w:highlight w:val="none"/>
          <w:lang w:eastAsia="zh-CN"/>
        </w:rPr>
        <w:t xml:space="preserve">、</w:t>
      </w:r>
      <w:r>
        <w:rPr>
          <w:rFonts w:hint="eastAsia" w:ascii="Arial" w:hAnsi="Arial" w:eastAsia="宋体" w:cs="Arial"/>
          <w:color w:val="000000"/>
          <w:sz w:val="21"/>
          <w:highlight w:val="none"/>
          <w:lang w:val="en-US" w:eastAsia="zh-CN"/>
        </w:rPr>
        <w:t xml:space="preserve">83306855</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3.项目联系方式</w:t>
      </w:r>
      <w:r/>
    </w:p>
    <w:p>
      <w:pPr>
        <w:ind w:left="0" w:right="0" w:firstLine="42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项目联系人：赵工、</w:t>
      </w:r>
      <w:r>
        <w:rPr>
          <w:rFonts w:hint="eastAsia" w:ascii="宋体" w:hAnsi="宋体" w:cs="宋体"/>
          <w:color w:val="000000"/>
          <w:sz w:val="21"/>
          <w:highlight w:val="none"/>
          <w:lang w:val="en-US" w:eastAsia="zh-CN"/>
        </w:rPr>
        <w:t xml:space="preserve">古工、</w:t>
      </w:r>
      <w:r>
        <w:rPr>
          <w:rFonts w:ascii="宋体" w:hAnsi="宋体" w:eastAsia="宋体" w:cs="宋体"/>
          <w:color w:val="000000"/>
          <w:sz w:val="21"/>
          <w:highlight w:val="none"/>
        </w:rPr>
        <w:t xml:space="preserve">朱工</w:t>
      </w:r>
      <w:r/>
    </w:p>
    <w:p>
      <w:pPr>
        <w:ind w:left="0" w:right="0" w:firstLine="420"/>
        <w:keepLines w:val="0"/>
        <w:keepNext w:val="0"/>
        <w:pageBreakBefore w:val="0"/>
        <w:spacing w:before="0" w:after="0" w:line="360" w:lineRule="auto"/>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　　  话：</w:t>
      </w:r>
      <w:r>
        <w:rPr>
          <w:rFonts w:ascii="Arial" w:hAnsi="Arial" w:eastAsia="Arial" w:cs="Arial"/>
          <w:color w:val="000000"/>
          <w:sz w:val="21"/>
          <w:highlight w:val="none"/>
        </w:rPr>
        <w:t xml:space="preserve">025-83325825</w:t>
      </w:r>
      <w:r>
        <w:rPr>
          <w:rFonts w:hint="eastAsia" w:ascii="Arial" w:hAnsi="Arial" w:eastAsia="宋体" w:cs="Arial"/>
          <w:color w:val="000000"/>
          <w:sz w:val="21"/>
          <w:highlight w:val="none"/>
          <w:lang w:eastAsia="zh-CN"/>
        </w:rPr>
        <w:t xml:space="preserve">、</w:t>
      </w:r>
      <w:r>
        <w:rPr>
          <w:rFonts w:hint="eastAsia" w:ascii="Arial" w:hAnsi="Arial" w:eastAsia="宋体" w:cs="Arial"/>
          <w:color w:val="000000"/>
          <w:sz w:val="21"/>
          <w:highlight w:val="none"/>
          <w:lang w:val="en-US" w:eastAsia="zh-CN"/>
        </w:rPr>
        <w:t xml:space="preserve">83306855</w:t>
      </w:r>
      <w:r/>
    </w:p>
    <w:p>
      <w:pPr>
        <w:ind w:left="0" w:right="0" w:firstLine="0"/>
        <w:keepLines w:val="0"/>
        <w:keepNext w:val="0"/>
        <w:pageBreakBefore w:val="0"/>
        <w:spacing w:before="0" w:after="0" w:line="360" w:lineRule="auto"/>
        <w:widowControl w:val="off"/>
        <w:tabs>
          <w:tab w:val="left" w:pos="8302"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640"/>
        <w:jc w:val="center"/>
        <w:keepLines w:val="0"/>
        <w:keepNext w:val="0"/>
        <w:pageBreakBefore w:val="0"/>
        <w:spacing w:before="240" w:after="240" w:line="360" w:lineRule="auto"/>
        <w:widowControl w:val="off"/>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第二章</w:t>
      </w:r>
      <w:r>
        <w:rPr>
          <w:rFonts w:ascii="Calibri" w:hAnsi="Calibri" w:eastAsia="Calibri" w:cs="Calibri"/>
          <w:b/>
          <w:color w:val="000000"/>
          <w:sz w:val="32"/>
          <w:highlight w:val="none"/>
        </w:rPr>
        <w:t xml:space="preserve">  </w:t>
      </w:r>
      <w:r>
        <w:rPr>
          <w:rFonts w:ascii="宋体" w:hAnsi="宋体" w:eastAsia="宋体" w:cs="宋体"/>
          <w:b/>
          <w:color w:val="000000"/>
          <w:sz w:val="32"/>
          <w:highlight w:val="none"/>
        </w:rPr>
        <w:t xml:space="preserve">投标人须知</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一、说明和释义</w:t>
      </w:r>
      <w:r/>
    </w:p>
    <w:p>
      <w:pPr>
        <w:ind w:left="0" w:right="0" w:firstLine="420"/>
        <w:jc w:val="both"/>
        <w:keepLines w:val="0"/>
        <w:keepNext w:val="0"/>
        <w:pageBreakBefore w:val="0"/>
        <w:spacing w:before="0" w:after="0" w:line="360" w:lineRule="auto"/>
        <w:widowControl w:val="off"/>
        <w:rPr>
          <w:rFonts w:hint="eastAsia" w:ascii="宋体" w:hAnsi="宋体"/>
          <w:b/>
          <w:sz w:val="21"/>
          <w:szCs w:val="21"/>
          <w:highlight w:val="none"/>
        </w:rPr>
        <w:pBdr>
          <w:top w:val="none" w:color="000000" w:sz="0" w:space="0"/>
          <w:left w:val="none" w:color="000000" w:sz="0" w:space="0"/>
          <w:bottom w:val="none" w:color="000000" w:sz="0" w:space="0"/>
          <w:right w:val="none" w:color="000000" w:sz="0" w:space="0"/>
        </w:pBdr>
      </w:pPr>
      <w:r/>
      <w:bookmarkStart w:id="0" w:name="_Toc9408"/>
      <w:r>
        <w:rPr>
          <w:rFonts w:hint="eastAsia" w:ascii="宋体" w:hAnsi="宋体"/>
          <w:b/>
          <w:sz w:val="21"/>
          <w:szCs w:val="21"/>
          <w:highlight w:val="none"/>
        </w:rPr>
        <w:t xml:space="preserve">1.说明</w:t>
      </w:r>
      <w:bookmarkEnd w:id="0"/>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1.1本招标文件仅适用于江苏省设备成套股份有限公司组织的招标活动。</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1.2本次招标活动及因本次招标产生的合同受中国法律制约和保护。</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1.3本招标文件的解释权属于江苏省设备成套股份有限公司。</w:t>
      </w:r>
      <w:r/>
    </w:p>
    <w:p>
      <w:pPr>
        <w:pStyle w:val="666"/>
        <w:ind w:left="0" w:firstLine="422"/>
        <w:keepLines w:val="0"/>
        <w:keepNext w:val="0"/>
        <w:pageBreakBefore w:val="0"/>
        <w:spacing w:line="360" w:lineRule="auto"/>
        <w:widowControl w:val="off"/>
        <w:rPr>
          <w:rFonts w:ascii="宋体" w:hAnsi="宋体"/>
          <w:b/>
          <w:sz w:val="21"/>
          <w:szCs w:val="21"/>
          <w:highlight w:val="none"/>
        </w:rPr>
      </w:pPr>
      <w:r/>
      <w:bookmarkStart w:id="1" w:name="_Toc27555"/>
      <w:r>
        <w:rPr>
          <w:rFonts w:hint="eastAsia" w:ascii="宋体" w:hAnsi="宋体"/>
          <w:b/>
          <w:sz w:val="21"/>
          <w:szCs w:val="21"/>
          <w:highlight w:val="none"/>
        </w:rPr>
        <w:t xml:space="preserve">2.词语释义</w:t>
      </w:r>
      <w:bookmarkEnd w:id="1"/>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w:t>
      </w:r>
      <w:r>
        <w:rPr>
          <w:rFonts w:ascii="宋体" w:hAnsi="宋体" w:eastAsia="宋体" w:cs="宋体"/>
          <w:color w:val="000000"/>
          <w:sz w:val="21"/>
          <w:highlight w:val="none"/>
        </w:rPr>
        <w:t xml:space="preserve">江苏省设备成套股份有限公司</w:t>
      </w:r>
      <w:r>
        <w:rPr>
          <w:rFonts w:hint="eastAsia" w:ascii="宋体" w:hAnsi="宋体"/>
          <w:sz w:val="21"/>
          <w:szCs w:val="21"/>
          <w:highlight w:val="none"/>
        </w:rPr>
        <w:t xml:space="preserve">。</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666"/>
        <w:ind w:left="0" w:firstLine="420"/>
        <w:keepLines w:val="0"/>
        <w:keepNext w:val="0"/>
        <w:pageBreakBefore w:val="0"/>
        <w:spacing w:line="360" w:lineRule="auto"/>
        <w:widowControl w:val="off"/>
        <w:rPr>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 投标人</w:t>
      </w:r>
      <w:r/>
    </w:p>
    <w:p>
      <w:pPr>
        <w:pStyle w:val="666"/>
        <w:ind w:left="0" w:firstLine="420"/>
        <w:keepLines w:val="0"/>
        <w:keepNext w:val="0"/>
        <w:pageBreakBefore w:val="0"/>
        <w:spacing w:line="360" w:lineRule="auto"/>
        <w:widowControl w:val="off"/>
        <w:rPr>
          <w:highlight w:val="none"/>
        </w:rPr>
      </w:pPr>
      <w:r>
        <w:rPr>
          <w:rFonts w:hint="eastAsia" w:ascii="宋体" w:hAnsi="宋体"/>
          <w:b/>
          <w:sz w:val="21"/>
          <w:szCs w:val="21"/>
          <w:highlight w:val="none"/>
        </w:rPr>
        <w:t xml:space="preserve">3.合格投标人的资格条件：</w:t>
      </w:r>
      <w:r>
        <w:rPr>
          <w:rFonts w:ascii="宋体" w:hAnsi="宋体" w:eastAsia="宋体" w:cs="宋体"/>
          <w:color w:val="000000"/>
          <w:sz w:val="21"/>
          <w:highlight w:val="none"/>
        </w:rPr>
        <w:t xml:space="preserve">合格投标单位</w:t>
      </w:r>
      <w:r>
        <w:rPr>
          <w:rFonts w:hint="eastAsia" w:ascii="宋体" w:hAnsi="宋体" w:cs="宋体"/>
          <w:color w:val="000000"/>
          <w:sz w:val="21"/>
          <w:highlight w:val="none"/>
          <w:lang w:val="en-US" w:eastAsia="zh-CN"/>
        </w:rPr>
        <w:t xml:space="preserve">的</w:t>
      </w:r>
      <w:r>
        <w:rPr>
          <w:rFonts w:ascii="宋体" w:hAnsi="宋体" w:eastAsia="宋体" w:cs="宋体"/>
          <w:color w:val="000000"/>
          <w:sz w:val="21"/>
          <w:highlight w:val="none"/>
        </w:rPr>
        <w:t xml:space="preserve">资格</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见第一章投标邀请函；</w:t>
      </w:r>
      <w:r/>
    </w:p>
    <w:p>
      <w:pPr>
        <w:pStyle w:val="688"/>
        <w:ind w:left="0" w:firstLine="420"/>
        <w:keepLines w:val="0"/>
        <w:keepNext w:val="0"/>
        <w:pageBreakBefore w:val="0"/>
        <w:spacing w:before="0" w:after="0" w:line="360" w:lineRule="auto"/>
        <w:widowControl w:val="off"/>
        <w:rPr>
          <w:rFonts w:ascii="宋体" w:hAnsi="宋体"/>
          <w:b/>
          <w:sz w:val="21"/>
          <w:szCs w:val="21"/>
          <w:highlight w:val="none"/>
        </w:rPr>
      </w:pPr>
      <w:r>
        <w:rPr>
          <w:rFonts w:hint="eastAsia" w:ascii="宋体" w:hAnsi="宋体"/>
          <w:b/>
          <w:sz w:val="21"/>
          <w:szCs w:val="21"/>
          <w:highlight w:val="none"/>
        </w:rPr>
        <w:t xml:space="preserve">4.投标人代表</w:t>
      </w:r>
      <w:r/>
    </w:p>
    <w:p>
      <w:pPr>
        <w:ind w:left="0" w:right="0" w:firstLine="420"/>
        <w:jc w:val="both"/>
        <w:keepLines w:val="0"/>
        <w:keepNext w:val="0"/>
        <w:pageBreakBefore w:val="0"/>
        <w:spacing w:before="0" w:after="0" w:line="360" w:lineRule="auto"/>
        <w:widowControl w:val="off"/>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688"/>
        <w:ind w:left="0" w:firstLine="422"/>
        <w:keepLines w:val="0"/>
        <w:keepNext w:val="0"/>
        <w:pageBreakBefore w:val="0"/>
        <w:spacing w:before="0" w:after="0" w:line="360" w:lineRule="auto"/>
        <w:widowControl w:val="off"/>
        <w:rPr>
          <w:rFonts w:ascii="宋体" w:hAnsi="宋体"/>
          <w:b/>
          <w:sz w:val="21"/>
          <w:szCs w:val="21"/>
          <w:highlight w:val="none"/>
        </w:rPr>
      </w:pPr>
      <w:r>
        <w:rPr>
          <w:rFonts w:hint="eastAsia" w:ascii="宋体" w:hAnsi="宋体"/>
          <w:b/>
          <w:sz w:val="21"/>
          <w:szCs w:val="21"/>
          <w:highlight w:val="none"/>
        </w:rPr>
        <w:t xml:space="preserve">5.投标费用</w:t>
      </w:r>
      <w:r/>
    </w:p>
    <w:p>
      <w:pPr>
        <w:pStyle w:val="688"/>
        <w:ind w:left="0" w:firstLine="420"/>
        <w:keepLines w:val="0"/>
        <w:keepNext w:val="0"/>
        <w:pageBreakBefore w:val="0"/>
        <w:spacing w:before="0" w:after="0" w:line="360" w:lineRule="auto"/>
        <w:widowControl w:val="off"/>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666"/>
        <w:ind w:left="0" w:firstLine="420"/>
        <w:keepLines w:val="0"/>
        <w:keepNext w:val="0"/>
        <w:pageBreakBefore w:val="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666"/>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666"/>
        <w:ind w:left="0" w:firstLine="420"/>
        <w:keepLines w:val="0"/>
        <w:keepNext w:val="0"/>
        <w:pageBreakBefore w:val="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6.1本项目</w:t>
      </w:r>
      <w:r>
        <w:rPr>
          <w:rFonts w:hint="eastAsia" w:ascii="宋体" w:hAnsi="宋体" w:cs="Times New Roman"/>
          <w:b/>
          <w:bCs/>
          <w:sz w:val="21"/>
          <w:szCs w:val="21"/>
          <w:highlight w:val="none"/>
          <w:u w:val="single"/>
        </w:rPr>
        <w:t xml:space="preserve">不接受</w:t>
      </w:r>
      <w:r>
        <w:rPr>
          <w:rFonts w:hint="eastAsia" w:ascii="宋体" w:hAnsi="宋体" w:cs="Times New Roman"/>
          <w:sz w:val="21"/>
          <w:szCs w:val="21"/>
          <w:highlight w:val="none"/>
          <w:u w:val="none"/>
        </w:rPr>
        <w:t xml:space="preserve">联合体投标</w:t>
      </w:r>
      <w:r>
        <w:rPr>
          <w:rFonts w:hint="eastAsia" w:ascii="宋体" w:hAnsi="宋体" w:cs="Times New Roman"/>
          <w:sz w:val="21"/>
          <w:szCs w:val="21"/>
          <w:highlight w:val="none"/>
        </w:rPr>
        <w:t xml:space="preserve">。</w:t>
      </w:r>
      <w:r/>
    </w:p>
    <w:p>
      <w:pPr>
        <w:pStyle w:val="666"/>
        <w:ind w:left="0" w:firstLine="420"/>
        <w:keepLines w:val="0"/>
        <w:keepNext w:val="0"/>
        <w:pageBreakBefore w:val="0"/>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 招标文件的说明</w:t>
      </w:r>
      <w:r/>
    </w:p>
    <w:p>
      <w:pPr>
        <w:pStyle w:val="666"/>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7.招标文件</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666"/>
        <w:ind w:left="0" w:firstLine="420"/>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10.投标质疑</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（2）质疑项目的名称、编号；</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（4）事实依据；</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（5）必要的法律依据；</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（6）提出质疑的日期。</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666"/>
        <w:ind w:left="0" w:firstLine="422"/>
        <w:keepLines w:val="0"/>
        <w:keepNext w:val="0"/>
        <w:pageBreakBefore w:val="0"/>
        <w:spacing w:line="360" w:lineRule="auto"/>
        <w:widowControl w:val="off"/>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666"/>
        <w:ind w:left="0" w:firstLine="420"/>
        <w:keepLines w:val="0"/>
        <w:keepNext w:val="0"/>
        <w:pageBreakBefore w:val="0"/>
        <w:spacing w:line="360" w:lineRule="auto"/>
        <w:widowControl w:val="off"/>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 w:name="OLE_LINK42"/>
      <w:r/>
      <w:bookmarkStart w:id="3" w:name="OLE_LINK41"/>
      <w:r/>
      <w:bookmarkStart w:id="4" w:name="OLE_LINK38"/>
      <w:r>
        <w:rPr>
          <w:rFonts w:hint="eastAsia" w:ascii="宋体" w:hAnsi="宋体"/>
          <w:b/>
          <w:sz w:val="21"/>
          <w:szCs w:val="21"/>
          <w:highlight w:val="none"/>
        </w:rPr>
        <w:t xml:space="preserve">请将合法获取招标文件的证明材料（即《投标供应商确认函》）、</w:t>
      </w:r>
      <w:bookmarkStart w:id="5" w:name="OLE_LINK43"/>
      <w:r>
        <w:rPr>
          <w:rFonts w:hint="eastAsia" w:ascii="宋体" w:hAnsi="宋体"/>
          <w:b/>
          <w:sz w:val="21"/>
          <w:szCs w:val="21"/>
          <w:highlight w:val="none"/>
        </w:rPr>
        <w:t xml:space="preserve">供应商营业执照复印件、法定代表人身份证正反面复印件、授权代表身份证正反面复印件（如有）、授权委托书（如有）</w:t>
      </w:r>
      <w:bookmarkEnd w:id="2"/>
      <w:r/>
      <w:bookmarkEnd w:id="3"/>
      <w:r/>
      <w:bookmarkEnd w:id="4"/>
      <w:r/>
      <w:bookmarkEnd w:id="5"/>
      <w:r>
        <w:rPr>
          <w:rFonts w:hint="eastAsia" w:ascii="宋体" w:hAnsi="宋体"/>
          <w:b/>
          <w:sz w:val="21"/>
          <w:szCs w:val="21"/>
          <w:highlight w:val="none"/>
        </w:rPr>
        <w:t xml:space="preserve">与质疑函一起递交，否则不予受理。</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666"/>
        <w:ind w:left="0" w:firstLine="422"/>
        <w:keepLines w:val="0"/>
        <w:keepNext w:val="0"/>
        <w:pageBreakBefore w:val="0"/>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地  址：南京市鼓楼区清江南路18号鼓楼创新广场10楼1001室</w:t>
      </w:r>
      <w:r/>
    </w:p>
    <w:p>
      <w:pPr>
        <w:pStyle w:val="666"/>
        <w:ind w:left="0" w:firstLine="422"/>
        <w:keepLines w:val="0"/>
        <w:keepNext w:val="0"/>
        <w:pageBreakBefore w:val="0"/>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联系人：赵工、朱工</w:t>
      </w:r>
      <w:r/>
    </w:p>
    <w:p>
      <w:pPr>
        <w:pStyle w:val="666"/>
        <w:ind w:left="0" w:firstLine="422"/>
        <w:keepLines w:val="0"/>
        <w:keepNext w:val="0"/>
        <w:pageBreakBefore w:val="0"/>
        <w:spacing w:line="360" w:lineRule="auto"/>
        <w:widowControl w:val="off"/>
        <w:rPr>
          <w:rFonts w:ascii="宋体" w:hAnsi="宋体" w:eastAsia="宋体" w:cs="宋体"/>
          <w:b/>
          <w:color w:val="000000"/>
          <w:sz w:val="21"/>
          <w:highlight w:val="none"/>
        </w:rPr>
      </w:pPr>
      <w:r>
        <w:rPr>
          <w:rFonts w:hint="eastAsia" w:ascii="宋体" w:hAnsi="宋体"/>
          <w:b/>
          <w:sz w:val="21"/>
          <w:szCs w:val="21"/>
          <w:highlight w:val="none"/>
        </w:rPr>
        <w:t xml:space="preserve">电　话：025-83325825</w:t>
      </w:r>
      <w:r/>
    </w:p>
    <w:p>
      <w:pPr>
        <w:pStyle w:val="666"/>
        <w:ind w:left="0" w:firstLine="0"/>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四、投标文件说明</w:t>
      </w:r>
      <w:r/>
    </w:p>
    <w:p>
      <w:pPr>
        <w:pStyle w:val="666"/>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666"/>
        <w:ind w:left="0" w:firstLine="420"/>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666"/>
        <w:ind w:left="0" w:firstLine="422"/>
        <w:keepLines w:val="0"/>
        <w:keepNext w:val="0"/>
        <w:pageBreakBefore w:val="0"/>
        <w:spacing w:line="360" w:lineRule="auto"/>
        <w:widowControl w:val="off"/>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keepLines w:val="0"/>
        <w:keepNext w:val="0"/>
        <w:pageBreakBefore w:val="0"/>
        <w:spacing w:line="360" w:lineRule="auto"/>
        <w:widowControl w:val="off"/>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keepLines w:val="0"/>
        <w:keepNext w:val="0"/>
        <w:pageBreakBefore w:val="0"/>
        <w:spacing w:line="360" w:lineRule="auto"/>
        <w:widowControl w:val="off"/>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分项报价</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投标人法定代表人身份证正反面复印件；</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66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投标人授权代理人身份证正反面复印件（如有授权）；</w:t>
      </w:r>
      <w:r/>
    </w:p>
    <w:p>
      <w:pPr>
        <w:pStyle w:val="666"/>
        <w:ind w:left="0" w:firstLine="420"/>
        <w:keepLines w:val="0"/>
        <w:keepNext w:val="0"/>
        <w:pageBreakBefore w:val="0"/>
        <w:spacing w:line="360" w:lineRule="auto"/>
        <w:widowControl w:val="off"/>
        <w:tabs>
          <w:tab w:val="left" w:pos="0" w:leader="none"/>
        </w:tabs>
        <w:rPr>
          <w:rFonts w:hint="eastAsia" w:ascii="宋体" w:hAnsi="宋体"/>
          <w:sz w:val="21"/>
          <w:szCs w:val="21"/>
          <w:highlight w:val="none"/>
          <w:u w:val="single"/>
        </w:rPr>
      </w:pPr>
      <w:r>
        <w:rPr>
          <w:rFonts w:hint="eastAsia" w:ascii="宋体" w:hAnsi="宋体"/>
          <w:sz w:val="21"/>
          <w:szCs w:val="21"/>
          <w:highlight w:val="none"/>
          <w:u w:val="single"/>
        </w:rPr>
        <w:t xml:space="preserve">14.1.4.</w:t>
      </w:r>
      <w:r>
        <w:rPr>
          <w:rFonts w:ascii="宋体" w:hAnsi="宋体"/>
          <w:sz w:val="21"/>
          <w:szCs w:val="21"/>
          <w:highlight w:val="none"/>
          <w:u w:val="single"/>
        </w:rPr>
        <w:t xml:space="preserve">5</w:t>
      </w:r>
      <w:r>
        <w:rPr>
          <w:rFonts w:hint="eastAsia" w:ascii="宋体" w:hAnsi="宋体"/>
          <w:sz w:val="21"/>
          <w:szCs w:val="21"/>
          <w:highlight w:val="none"/>
          <w:u w:val="single"/>
        </w:rPr>
        <w:t xml:space="preserve">合格投标人资格证明材料：</w:t>
      </w:r>
      <w:r/>
    </w:p>
    <w:p>
      <w:pPr>
        <w:pStyle w:val="68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（1）具有独立承担民事责任的能力证明</w:t>
      </w:r>
      <w:r>
        <w:rPr>
          <w:rFonts w:hint="eastAsia" w:ascii="宋体" w:hAnsi="宋体" w:cs="宋体"/>
          <w:b/>
          <w:bCs/>
          <w:sz w:val="21"/>
          <w:szCs w:val="21"/>
          <w:highlight w:val="none"/>
          <w:u w:val="single"/>
        </w:rPr>
        <w:t xml:space="preserve">（提供法人或者其他组织的营业执照等证明文件，自然人的身份证明</w:t>
      </w:r>
      <w:r>
        <w:rPr>
          <w:rFonts w:hint="eastAsia" w:ascii="宋体" w:hAnsi="宋体" w:cs="宋体"/>
          <w:b/>
          <w:bCs/>
          <w:sz w:val="21"/>
          <w:szCs w:val="21"/>
          <w:highlight w:val="none"/>
          <w:u w:val="single"/>
          <w:lang w:eastAsia="zh-CN"/>
        </w:rPr>
        <w:t xml:space="preserve">）</w:t>
      </w:r>
      <w:r>
        <w:rPr>
          <w:rFonts w:hint="eastAsia" w:ascii="宋体" w:hAnsi="宋体" w:cs="宋体"/>
          <w:sz w:val="21"/>
          <w:szCs w:val="21"/>
          <w:highlight w:val="none"/>
          <w:u w:val="single"/>
        </w:rPr>
        <w:t xml:space="preserve">；</w:t>
      </w:r>
      <w:r/>
    </w:p>
    <w:p>
      <w:pPr>
        <w:pStyle w:val="68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（2）具有良好的商业信誉和健全的财务会计制度证明</w:t>
      </w:r>
      <w:r>
        <w:rPr>
          <w:rFonts w:hint="eastAsia" w:ascii="宋体" w:hAnsi="宋体" w:cs="宋体"/>
          <w:b/>
          <w:sz w:val="21"/>
          <w:szCs w:val="21"/>
          <w:highlight w:val="none"/>
          <w:u w:val="single"/>
        </w:rPr>
        <w:t xml:space="preserve">（提供2025年度审计报告，或银行出具的资信证明，或财政部门认可的政府采购专业担保机构出具的投标担保函）；</w:t>
      </w:r>
      <w:r/>
    </w:p>
    <w:p>
      <w:pPr>
        <w:pStyle w:val="68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（3）具备履行合同所必需的设备和专业技术能力的证明材料或承诺；</w:t>
      </w:r>
      <w:r/>
    </w:p>
    <w:p>
      <w:pPr>
        <w:pStyle w:val="666"/>
        <w:ind w:left="0" w:firstLine="420"/>
        <w:keepLines w:val="0"/>
        <w:keepNext w:val="0"/>
        <w:pageBreakBefore w:val="0"/>
        <w:spacing w:line="360" w:lineRule="auto"/>
        <w:widowControl w:val="off"/>
        <w:tabs>
          <w:tab w:val="left" w:pos="0" w:leader="none"/>
        </w:tabs>
        <w:rPr>
          <w:rFonts w:ascii="宋体" w:hAnsi="宋体"/>
          <w:sz w:val="21"/>
          <w:szCs w:val="21"/>
          <w:highlight w:val="none"/>
          <w:u w:val="single"/>
        </w:rPr>
      </w:pPr>
      <w:r>
        <w:rPr>
          <w:rFonts w:hint="eastAsia" w:ascii="宋体" w:hAnsi="宋体"/>
          <w:sz w:val="21"/>
          <w:szCs w:val="21"/>
          <w:highlight w:val="none"/>
          <w:u w:val="single"/>
        </w:rPr>
        <w:t xml:space="preserve">（4）依法缴纳税收和社会保障资金的相关资料</w:t>
      </w:r>
      <w:r>
        <w:rPr>
          <w:rFonts w:hint="eastAsia" w:ascii="宋体" w:hAnsi="宋体"/>
          <w:b/>
          <w:sz w:val="21"/>
          <w:szCs w:val="21"/>
          <w:highlight w:val="none"/>
          <w:u w:val="single"/>
        </w:rPr>
        <w:t xml:space="preserve">（投标人应提供提交投标文件截止时间前</w:t>
      </w:r>
      <w:r>
        <w:rPr>
          <w:rFonts w:hint="eastAsia" w:ascii="宋体" w:hAnsi="宋体"/>
          <w:b/>
          <w:sz w:val="21"/>
          <w:szCs w:val="21"/>
          <w:highlight w:val="none"/>
          <w:u w:val="single"/>
          <w:lang w:val="en-US" w:eastAsia="zh-CN"/>
        </w:rPr>
        <w:t xml:space="preserve">半</w:t>
      </w:r>
      <w:r>
        <w:rPr>
          <w:rFonts w:hint="eastAsia" w:ascii="宋体" w:hAnsi="宋体"/>
          <w:b/>
          <w:sz w:val="21"/>
          <w:szCs w:val="21"/>
          <w:highlight w:val="none"/>
          <w:u w:val="single"/>
        </w:rPr>
        <w:t xml:space="preserve">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u w:val="single"/>
        </w:rPr>
        <w:t xml:space="preserve">；</w:t>
      </w:r>
      <w:r/>
    </w:p>
    <w:p>
      <w:pPr>
        <w:pStyle w:val="666"/>
        <w:ind w:left="0" w:firstLine="420"/>
        <w:keepLines w:val="0"/>
        <w:keepNext w:val="0"/>
        <w:pageBreakBefore w:val="0"/>
        <w:spacing w:line="360" w:lineRule="auto"/>
        <w:widowControl w:val="off"/>
        <w:tabs>
          <w:tab w:val="left" w:pos="0" w:leader="none"/>
        </w:tabs>
        <w:rPr>
          <w:rFonts w:ascii="宋体" w:hAnsi="宋体"/>
          <w:sz w:val="21"/>
          <w:szCs w:val="21"/>
          <w:highlight w:val="none"/>
          <w:u w:val="single"/>
        </w:rPr>
      </w:pPr>
      <w:r>
        <w:rPr>
          <w:rFonts w:hint="eastAsia" w:ascii="宋体" w:hAnsi="宋体"/>
          <w:sz w:val="21"/>
          <w:szCs w:val="21"/>
          <w:highlight w:val="none"/>
          <w:u w:val="single"/>
        </w:rPr>
        <w:t xml:space="preserve">（5）参加政府采购活动前三年内在经营活动中没有重大违法记录</w:t>
      </w:r>
      <w:r>
        <w:rPr>
          <w:rFonts w:hint="eastAsia" w:ascii="宋体" w:hAnsi="宋体"/>
          <w:b/>
          <w:bCs/>
          <w:sz w:val="21"/>
          <w:szCs w:val="21"/>
          <w:highlight w:val="none"/>
          <w:u w:val="single"/>
        </w:rPr>
        <w:t xml:space="preserve">（提供书面声明函）</w:t>
      </w:r>
      <w:r>
        <w:rPr>
          <w:rFonts w:hint="eastAsia" w:ascii="宋体" w:hAnsi="宋体"/>
          <w:sz w:val="21"/>
          <w:szCs w:val="21"/>
          <w:highlight w:val="none"/>
          <w:u w:val="single"/>
        </w:rPr>
        <w:t xml:space="preserve">。</w:t>
      </w:r>
      <w:r/>
    </w:p>
    <w:p>
      <w:pPr>
        <w:pStyle w:val="68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14.1.4.</w:t>
      </w:r>
      <w:r>
        <w:rPr>
          <w:rFonts w:ascii="宋体" w:hAnsi="宋体" w:cs="宋体"/>
          <w:sz w:val="21"/>
          <w:szCs w:val="21"/>
          <w:highlight w:val="none"/>
          <w:u w:val="single"/>
        </w:rPr>
        <w:t xml:space="preserve">6</w:t>
      </w:r>
      <w:r>
        <w:rPr>
          <w:rFonts w:hint="eastAsia" w:ascii="宋体" w:hAnsi="宋体" w:cs="宋体"/>
          <w:sz w:val="21"/>
          <w:szCs w:val="21"/>
          <w:highlight w:val="none"/>
          <w:u w:val="single"/>
        </w:rPr>
        <w:t xml:space="preserve">特定资格要求：</w:t>
      </w:r>
      <w:r>
        <w:rPr>
          <w:rFonts w:hint="eastAsia" w:ascii="宋体" w:hAnsi="宋体" w:cs="宋体"/>
          <w:b/>
          <w:bCs/>
          <w:sz w:val="21"/>
          <w:szCs w:val="21"/>
          <w:highlight w:val="none"/>
          <w:u w:val="single"/>
          <w:lang w:val="en-US" w:eastAsia="zh-CN"/>
        </w:rPr>
        <w:t xml:space="preserve">无</w:t>
      </w:r>
      <w:r>
        <w:rPr>
          <w:rFonts w:hint="eastAsia" w:ascii="宋体" w:hAnsi="宋体" w:cs="宋体"/>
          <w:sz w:val="21"/>
          <w:szCs w:val="21"/>
          <w:highlight w:val="none"/>
          <w:u w:val="single"/>
        </w:rPr>
        <w:t xml:space="preserve">。</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14.1.5.1投标函（格式见第三章）；</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技术参数响应及偏离表（格式见第三章）；</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商务条款响应及偏离表（格式见第三章）；</w:t>
      </w:r>
      <w:r/>
    </w:p>
    <w:p>
      <w:pPr>
        <w:ind w:left="0" w:firstLine="408"/>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5.4</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4.1.5.5</w:t>
      </w:r>
      <w:r>
        <w:rPr>
          <w:rFonts w:hint="eastAsia" w:ascii="宋体" w:hAnsi="宋体"/>
          <w:b/>
          <w:sz w:val="21"/>
          <w:szCs w:val="21"/>
          <w:highlight w:val="none"/>
        </w:rPr>
        <w:t xml:space="preserve">实质性响应内容（供应商根据采购文件中实质性响应内容制作）</w:t>
      </w:r>
      <w:r>
        <w:rPr>
          <w:rFonts w:hint="eastAsia" w:ascii="宋体" w:hAnsi="宋体"/>
          <w:sz w:val="21"/>
          <w:szCs w:val="21"/>
          <w:highlight w:val="none"/>
        </w:rPr>
        <w:t xml:space="preserve">；</w:t>
      </w:r>
      <w:r/>
    </w:p>
    <w:p>
      <w:pPr>
        <w:ind w:left="0" w:firstLine="408"/>
        <w:keepLines w:val="0"/>
        <w:keepNext w:val="0"/>
        <w:pageBreakBefore w:val="0"/>
        <w:spacing w:line="360" w:lineRule="auto"/>
        <w:widowControl w:val="off"/>
        <w:rPr>
          <w:rFonts w:ascii="宋体" w:hAnsi="宋体"/>
          <w:sz w:val="21"/>
          <w:szCs w:val="21"/>
          <w:highlight w:val="none"/>
        </w:rPr>
      </w:pPr>
      <w:r>
        <w:rPr>
          <w:rFonts w:ascii="宋体" w:hAnsi="宋体"/>
          <w:sz w:val="21"/>
          <w:szCs w:val="21"/>
          <w:highlight w:val="none"/>
        </w:rPr>
        <w:t xml:space="preserve">14.1.5.6</w:t>
      </w:r>
      <w:r>
        <w:rPr>
          <w:rFonts w:hint="eastAsia" w:ascii="宋体" w:hAnsi="宋体"/>
          <w:sz w:val="21"/>
          <w:szCs w:val="21"/>
          <w:highlight w:val="none"/>
        </w:rPr>
        <w:t xml:space="preserve">其他有关符合性证明的文件；</w:t>
      </w:r>
      <w:r/>
    </w:p>
    <w:p>
      <w:pPr>
        <w:ind w:left="0" w:firstLine="408"/>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《中小企业声明函》或《残疾人福利性单位声明函》或由省级以上监狱管理局、戒毒管理局（含新疆生产建设兵团）出具的属于监狱企业的证明文件（如有）；</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《关于符合本国产品标准的声明函》；</w:t>
      </w:r>
      <w:r/>
    </w:p>
    <w:p>
      <w:pPr>
        <w:ind w:left="0" w:firstLine="408"/>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4.1.9</w:t>
      </w:r>
      <w:r>
        <w:rPr>
          <w:rFonts w:hint="eastAsia" w:ascii="宋体" w:hAnsi="宋体"/>
          <w:sz w:val="21"/>
          <w:szCs w:val="21"/>
          <w:highlight w:val="none"/>
        </w:rPr>
        <w:t xml:space="preserve">其他可以证明投标人资质、服务质量的证书、文件等相关资料。</w:t>
      </w:r>
      <w:r/>
    </w:p>
    <w:p>
      <w:pPr>
        <w:pStyle w:val="942"/>
        <w:ind w:left="0" w:firstLine="43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42"/>
        <w:ind w:left="0" w:firstLine="43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14.1.5.6</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942"/>
        <w:ind w:left="0" w:firstLine="430"/>
        <w:keepLines w:val="0"/>
        <w:keepNext w:val="0"/>
        <w:pageBreakBefore w:val="0"/>
        <w:spacing w:line="360" w:lineRule="auto"/>
        <w:widowControl w:val="off"/>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4.1.4-14.1.9</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942"/>
        <w:ind w:left="0" w:firstLine="43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942"/>
        <w:ind w:left="0" w:firstLine="430"/>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keepLines w:val="0"/>
        <w:keepNext w:val="0"/>
        <w:pageBreakBefore w:val="0"/>
        <w:spacing w:line="360" w:lineRule="auto"/>
        <w:widowControl w:val="off"/>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942"/>
        <w:ind w:left="0" w:firstLine="428"/>
        <w:keepLines w:val="0"/>
        <w:keepNext w:val="0"/>
        <w:pageBreakBefore w:val="0"/>
        <w:spacing w:line="360" w:lineRule="auto"/>
        <w:widowControl w:val="off"/>
        <w:rPr>
          <w:rFonts w:ascii="宋体" w:hAnsi="宋体"/>
          <w:b/>
          <w:sz w:val="21"/>
          <w:szCs w:val="21"/>
          <w:highlight w:val="none"/>
          <w:lang w:val="en-US"/>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Theme="minorEastAsia" w:hAnsiTheme="minorEastAsia" w:eastAsiaTheme="minorEastAsia"/>
          <w:sz w:val="21"/>
          <w:szCs w:val="21"/>
          <w:highlight w:val="none"/>
        </w:rPr>
        <w:t xml:space="preserve">本项目采用电子招投标形式，请供应商按照</w:t>
      </w:r>
      <w:r>
        <w:rPr>
          <w:rFonts w:hint="eastAsia" w:asciiTheme="minorEastAsia" w:hAnsiTheme="minorEastAsia" w:eastAsiaTheme="minorEastAsia"/>
          <w:b/>
          <w:sz w:val="21"/>
          <w:szCs w:val="21"/>
          <w:highlight w:val="none"/>
        </w:rPr>
        <w:t xml:space="preserve">《苏采云系统供应商操作手册》</w:t>
      </w:r>
      <w:r>
        <w:rPr>
          <w:rFonts w:hint="eastAsia" w:asciiTheme="minorEastAsia" w:hAnsiTheme="minorEastAsia" w:eastAsiaTheme="minorEastAsia"/>
          <w:sz w:val="21"/>
          <w:szCs w:val="21"/>
          <w:highlight w:val="none"/>
        </w:rPr>
        <w:t xml:space="preserve">进行制作、上传电子投标文件。</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制作电子投标文件时，应按照招标文件要求加盖投标人电子公章。</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bookmarkStart w:id="6" w:name="_Toc31150"/>
      <w:r/>
      <w:bookmarkStart w:id="7" w:name="_Toc25608"/>
      <w:r>
        <w:rPr>
          <w:rFonts w:hint="eastAsia" w:ascii="宋体" w:hAnsi="宋体" w:cs="宋体"/>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
      <w:r/>
      <w:bookmarkEnd w:id="7"/>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五、投标文件的递交、补充、修改和撤回</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20.投标文件的递交</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t xml:space="preserve">20</w:t>
      </w:r>
      <w:r>
        <w:rPr>
          <w:rFonts w:hint="eastAsia" w:ascii="宋体" w:hAnsi="宋体" w:cs="宋体"/>
          <w:sz w:val="21"/>
          <w:szCs w:val="21"/>
          <w:highlight w:val="none"/>
        </w:rPr>
        <w:t xml:space="preserve">.1投标人应当在投标截止时间前制作并上传电子投标文件。</w:t>
      </w:r>
      <w:r/>
    </w:p>
    <w:p>
      <w:pPr>
        <w:pStyle w:val="666"/>
        <w:ind w:left="0" w:firstLine="420"/>
        <w:keepLines w:val="0"/>
        <w:keepNext w:val="0"/>
        <w:pageBreakBefore w:val="0"/>
        <w:spacing w:line="360" w:lineRule="auto"/>
        <w:widowControl w:val="off"/>
        <w:rPr>
          <w:rFonts w:ascii="宋体" w:hAnsi="宋体"/>
          <w:b/>
          <w:sz w:val="21"/>
          <w:szCs w:val="21"/>
          <w:highlight w:val="none"/>
        </w:rPr>
      </w:pPr>
      <w:r>
        <w:rPr>
          <w:rFonts w:ascii="宋体" w:hAnsi="宋体"/>
          <w:sz w:val="21"/>
          <w:szCs w:val="21"/>
          <w:highlight w:val="none"/>
        </w:rPr>
        <w:t xml:space="preserve">20</w:t>
      </w:r>
      <w:r>
        <w:rPr>
          <w:rFonts w:hint="eastAsia" w:ascii="宋体" w:hAnsi="宋体"/>
          <w:sz w:val="21"/>
          <w:szCs w:val="21"/>
          <w:highlight w:val="none"/>
        </w:rPr>
        <w:t xml:space="preserve">.2投标人通过</w:t>
      </w:r>
      <w:r>
        <w:rPr>
          <w:rFonts w:hint="eastAsia" w:ascii="宋体" w:hAnsi="宋体"/>
          <w:b/>
          <w:sz w:val="21"/>
          <w:szCs w:val="21"/>
          <w:highlight w:val="none"/>
        </w:rPr>
        <w:t xml:space="preserve">“苏采云”系统不见面开标大厅在线参与开标活动。（具体操作详见</w:t>
      </w:r>
      <w:r>
        <w:rPr>
          <w:rFonts w:hint="eastAsia" w:asciiTheme="minorEastAsia" w:hAnsiTheme="minorEastAsia" w:eastAsiaTheme="minorEastAsia"/>
          <w:b/>
          <w:sz w:val="21"/>
          <w:szCs w:val="21"/>
          <w:highlight w:val="none"/>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.1投标人在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前，可以对其电子投标文件进行补充、修改，具体操作方法见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之后，投标人不得对其电子投标文件作任何修改。</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.2投标人在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前，可以撤回其电子投标文件，具体操作方法见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w:t>
      </w:r>
      <w:bookmarkStart w:id="8" w:name="_Toc22837"/>
      <w:r/>
      <w:bookmarkStart w:id="9" w:name="_Toc29371"/>
      <w:r>
        <w:rPr>
          <w:rFonts w:hint="eastAsia" w:ascii="宋体" w:hAnsi="宋体" w:cs="宋体"/>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sz w:val="21"/>
          <w:szCs w:val="21"/>
          <w:highlight w:val="none"/>
        </w:rPr>
        <w:t xml:space="preserve">六、开标和评标</w:t>
      </w:r>
      <w:bookmarkEnd w:id="8"/>
      <w:r/>
      <w:bookmarkEnd w:id="9"/>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主持，邀请投标人</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参加。投标人应当按照</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942"/>
        <w:ind w:left="0" w:firstLine="420"/>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采购代理机构会在接收投标文件截止时间后，登录</w:t>
      </w:r>
      <w:r>
        <w:rPr>
          <w:rFonts w:ascii="宋体" w:hAnsi="宋体" w:cs="宋体"/>
          <w:sz w:val="21"/>
          <w:szCs w:val="21"/>
          <w:highlight w:val="none"/>
        </w:rPr>
        <w:t xml:space="preserve">信用中国</w:t>
      </w:r>
      <w:r>
        <w:rPr>
          <w:rFonts w:hint="eastAsia" w:ascii="宋体" w:hAnsi="宋体" w:cs="宋体"/>
          <w:sz w:val="21"/>
          <w:szCs w:val="21"/>
          <w:highlight w:val="none"/>
        </w:rPr>
        <w:t xml:space="preserve">网站</w:t>
      </w:r>
      <w:r>
        <w:rPr>
          <w:rFonts w:ascii="宋体" w:hAnsi="宋体" w:cs="宋体"/>
          <w:sz w:val="21"/>
          <w:szCs w:val="21"/>
          <w:highlight w:val="none"/>
        </w:rPr>
        <w:t xml:space="preserve">（www.creditchina.gov.cn）</w:t>
      </w:r>
      <w:r>
        <w:rPr>
          <w:rFonts w:hint="eastAsia" w:ascii="宋体" w:hAnsi="宋体" w:cs="宋体"/>
          <w:sz w:val="21"/>
          <w:szCs w:val="21"/>
          <w:highlight w:val="none"/>
        </w:rPr>
        <w:t xml:space="preserve">和中国政府采购网（</w:t>
      </w:r>
      <w:r>
        <w:rPr>
          <w:rFonts w:ascii="宋体" w:hAnsi="宋体" w:cs="宋体"/>
          <w:sz w:val="21"/>
          <w:szCs w:val="21"/>
          <w:highlight w:val="none"/>
        </w:rPr>
        <w:t xml:space="preserve">www.ccgp.gov.cn/</w:t>
      </w:r>
      <w:r>
        <w:rPr>
          <w:rFonts w:hint="eastAsia" w:ascii="宋体" w:hAnsi="宋体" w:cs="宋体"/>
          <w:sz w:val="21"/>
          <w:szCs w:val="21"/>
          <w:highlight w:val="none"/>
        </w:rPr>
        <w:t xml:space="preserve">）</w:t>
      </w:r>
      <w:r>
        <w:rPr>
          <w:rFonts w:ascii="宋体" w:hAnsi="宋体" w:cs="宋体"/>
          <w:sz w:val="21"/>
          <w:szCs w:val="21"/>
          <w:highlight w:val="none"/>
        </w:rPr>
        <w:t xml:space="preserve">查询供应商的信用记录，并将查询结果递交</w:t>
      </w:r>
      <w:r>
        <w:rPr>
          <w:rFonts w:hint="eastAsia" w:ascii="宋体" w:hAnsi="宋体" w:cs="宋体"/>
          <w:sz w:val="21"/>
          <w:szCs w:val="21"/>
          <w:highlight w:val="none"/>
        </w:rPr>
        <w:t xml:space="preserve">评标委员会。</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w:t>
      </w:r>
      <w:r>
        <w:rPr>
          <w:rFonts w:hint="eastAsia" w:ascii="宋体" w:hAnsi="宋体" w:cs="宋体"/>
          <w:b/>
          <w:sz w:val="21"/>
          <w:szCs w:val="21"/>
          <w:highlight w:val="none"/>
          <w:lang w:eastAsia="zh-CN"/>
        </w:rPr>
        <w:t xml:space="preserve">重大税收违法失信主体名单</w:t>
      </w:r>
      <w:r>
        <w:rPr>
          <w:rFonts w:hint="eastAsia" w:ascii="宋体" w:hAnsi="宋体" w:cs="宋体"/>
          <w:b/>
          <w:sz w:val="21"/>
          <w:szCs w:val="21"/>
          <w:highlight w:val="none"/>
        </w:rPr>
        <w:t xml:space="preserve">或</w:t>
      </w:r>
      <w:r>
        <w:rPr>
          <w:rFonts w:hint="eastAsia" w:ascii="宋体" w:hAnsi="宋体" w:cs="宋体"/>
          <w:b/>
          <w:sz w:val="21"/>
          <w:szCs w:val="21"/>
          <w:highlight w:val="none"/>
          <w:lang w:eastAsia="zh-CN"/>
        </w:rPr>
        <w:t xml:space="preserve"> 政府采购严重违法失信行为记录名单</w:t>
      </w:r>
      <w:r>
        <w:rPr>
          <w:rFonts w:hint="eastAsia" w:ascii="宋体" w:hAnsi="宋体" w:cs="宋体"/>
          <w:b/>
          <w:sz w:val="21"/>
          <w:szCs w:val="21"/>
          <w:highlight w:val="none"/>
        </w:rPr>
        <w:t xml:space="preserve">，或查询“信用中国”网站、“中国政府采购网”后发现投标人存在其他不符合《中华人民共和国政府采购法》第二十二条规定条件的信用记录，其投标无效。</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ind w:left="0" w:right="0" w:firstLine="420"/>
        <w:jc w:val="both"/>
        <w:keepLines w:val="0"/>
        <w:keepNext w:val="0"/>
        <w:pageBreakBefore w:val="0"/>
        <w:spacing w:before="0" w:after="0" w:line="360" w:lineRule="auto"/>
        <w:widowControl w:val="off"/>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942"/>
        <w:ind w:left="0"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投标文件有下列情况之一者评标委员会有权将其拒绝：</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.1.1投标人的投标文件未按照本须知规定制作的；</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.1.2未按本须知规定提交资格文件；</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.1.3与招标文件有重大偏离；</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.1.4投标人拒绝修正错误；</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.1.5投标人的报价是选择性的；</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.1.6投标人的报价只投了部分内容；</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.1.7投标人的投标文件出现了评标委员会认为不应当雷同的情况；</w:t>
      </w:r>
      <w:r/>
    </w:p>
    <w:p>
      <w:pPr>
        <w:pStyle w:val="942"/>
        <w:ind w:left="0" w:firstLine="420"/>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.1.8其他被评委会认定无效的情况。</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ind w:left="0" w:right="0" w:firstLine="420"/>
        <w:jc w:val="both"/>
        <w:keepLines w:val="0"/>
        <w:keepNext w:val="0"/>
        <w:pageBreakBefore w:val="0"/>
        <w:spacing w:before="0" w:after="0" w:line="360" w:lineRule="auto"/>
        <w:widowControl w:val="off"/>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bookmarkStart w:id="10" w:name="OLE_LINK11"/>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.4异常低价投标审查</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lang w:val="en-US"/>
        </w:rPr>
        <w:t xml:space="preserve">2</w:t>
      </w:r>
      <w:r>
        <w:rPr>
          <w:rFonts w:ascii="宋体" w:hAnsi="宋体" w:cs="宋体"/>
          <w:b/>
          <w:sz w:val="21"/>
          <w:szCs w:val="21"/>
          <w:highlight w:val="none"/>
          <w:lang w:val="en-US"/>
        </w:rPr>
        <w:t xml:space="preserve">6.4.1</w:t>
      </w:r>
      <w:r>
        <w:rPr>
          <w:rFonts w:hint="eastAsia" w:ascii="宋体" w:hAnsi="宋体" w:cs="宋体"/>
          <w:b/>
          <w:sz w:val="21"/>
          <w:szCs w:val="21"/>
          <w:highlight w:val="none"/>
          <w:lang w:val="en-US"/>
        </w:rPr>
        <w:t xml:space="preserve">评标过程中出现下列情形之一的，</w:t>
      </w:r>
      <w:bookmarkStart w:id="11" w:name="OLE_LINK5"/>
      <w:r/>
      <w:bookmarkStart w:id="12" w:name="OLE_LINK6"/>
      <w:r>
        <w:rPr>
          <w:rFonts w:hint="eastAsia" w:ascii="宋体" w:hAnsi="宋体" w:cs="宋体"/>
          <w:b/>
          <w:sz w:val="21"/>
          <w:szCs w:val="21"/>
          <w:highlight w:val="none"/>
          <w:lang w:val="en-US"/>
        </w:rPr>
        <w:t xml:space="preserve">评标</w:t>
      </w:r>
      <w:bookmarkEnd w:id="11"/>
      <w:r/>
      <w:bookmarkEnd w:id="12"/>
      <w:r>
        <w:rPr>
          <w:rFonts w:hint="eastAsia" w:ascii="宋体" w:hAnsi="宋体" w:cs="宋体"/>
          <w:b/>
          <w:sz w:val="21"/>
          <w:szCs w:val="21"/>
          <w:highlight w:val="none"/>
          <w:lang w:val="en-US"/>
        </w:rPr>
        <w:t xml:space="preserve">委员会应当启动异常低价投标审查程序：</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lang w:val="en-US"/>
        </w:rPr>
        <w:t xml:space="preserve">（一）投标报价低于全部通过符合性审查供应商投标报价平均值50%的，即投标报价&lt;全部通过符合性审查供应商投标报价平均值×50%；</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lang w:val="en-US"/>
        </w:rPr>
        <w:t xml:space="preserve">（二）投标报价低于通过符合性审查的次低报价供应商投标报价50%的，即投标报价&lt;通过符合性审查的次低报价供应商投标报价×50%；</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lang w:val="en-US"/>
        </w:rPr>
        <w:t xml:space="preserve">（三）投标报价低于采购项目最高限价45%的，即投标报价&lt;采购项目最高限价×45%；</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lang w:val="en-US"/>
        </w:rPr>
        <w:t xml:space="preserve">（四）评标委员会基于专业判断，认为供应商报价过低，有可能影响产品质量或者不能诚信履约的其他情形。</w:t>
      </w:r>
      <w:r/>
    </w:p>
    <w:p>
      <w:pPr>
        <w:pStyle w:val="942"/>
        <w:ind w:left="0" w:firstLine="422"/>
        <w:keepLines w:val="0"/>
        <w:keepNext w:val="0"/>
        <w:pageBreakBefore w:val="0"/>
        <w:spacing w:line="360" w:lineRule="auto"/>
        <w:widowControl w:val="off"/>
        <w:rPr>
          <w:highlight w:val="none"/>
          <w:shd w:val="clear" w:color="auto" w:fill="ffffff"/>
        </w:rPr>
      </w:pPr>
      <w:r/>
      <w:bookmarkStart w:id="13" w:name="OLE_LINK4"/>
      <w:r/>
      <w:bookmarkStart w:id="14" w:name="OLE_LINK3"/>
      <w:r>
        <w:rPr>
          <w:rFonts w:ascii="宋体" w:hAnsi="宋体"/>
          <w:b/>
          <w:sz w:val="21"/>
          <w:szCs w:val="21"/>
          <w:highlight w:val="none"/>
        </w:rPr>
        <w:t xml:space="preserve">26.4.2</w:t>
      </w:r>
      <w:r>
        <w:rPr>
          <w:rFonts w:hint="eastAsia" w:ascii="宋体" w:hAnsi="宋体"/>
          <w:b/>
          <w:sz w:val="21"/>
          <w:szCs w:val="21"/>
          <w:highlight w:val="none"/>
        </w:rPr>
        <w:t xml:space="preserve">启动异常低价投标审查后，</w:t>
      </w:r>
      <w:bookmarkStart w:id="15" w:name="OLE_LINK2"/>
      <w:r/>
      <w:bookmarkStart w:id="16" w:name="OLE_LINK1"/>
      <w:r>
        <w:rPr>
          <w:rFonts w:hint="eastAsia" w:ascii="宋体" w:hAnsi="宋体"/>
          <w:b/>
          <w:sz w:val="21"/>
          <w:szCs w:val="21"/>
          <w:highlight w:val="none"/>
        </w:rPr>
        <w:t xml:space="preserve">评标委员会</w:t>
      </w:r>
      <w:bookmarkEnd w:id="15"/>
      <w:r/>
      <w:bookmarkEnd w:id="16"/>
      <w:r>
        <w:rPr>
          <w:rFonts w:hint="eastAsia" w:ascii="宋体" w:hAnsi="宋体"/>
          <w:b/>
          <w:sz w:val="21"/>
          <w:szCs w:val="21"/>
          <w:highlight w:val="none"/>
        </w:rPr>
        <w:t xml:space="preserve">应当要求相关供应商在评标现场合理的时间内对投标价格作出解释，提供项目具体成本测算等与报价合理性相关的书面说明及相关证明材料</w:t>
      </w:r>
      <w:bookmarkStart w:id="17" w:name="OLE_LINK10"/>
      <w:r/>
      <w:bookmarkStart w:id="18" w:name="OLE_LINK9"/>
      <w:r>
        <w:rPr>
          <w:rFonts w:hint="eastAsia" w:ascii="宋体" w:hAnsi="宋体"/>
          <w:b/>
          <w:sz w:val="21"/>
          <w:szCs w:val="21"/>
          <w:highlight w:val="none"/>
        </w:rPr>
        <w:t xml:space="preserve">，</w:t>
      </w:r>
      <w:bookmarkEnd w:id="17"/>
      <w:r/>
      <w:bookmarkEnd w:id="18"/>
      <w:r>
        <w:rPr>
          <w:rFonts w:hint="eastAsia" w:ascii="宋体" w:hAnsi="宋体"/>
          <w:b/>
          <w:sz w:val="21"/>
          <w:szCs w:val="21"/>
          <w:highlight w:val="none"/>
        </w:rPr>
        <w:t xml:space="preserve">包括但不限于原材料成本、人工成本、制造费用等，给予相关供应商的合理时间一般不少于30分钟。其中，属于2</w:t>
      </w:r>
      <w:r>
        <w:rPr>
          <w:rFonts w:ascii="宋体" w:hAnsi="宋体"/>
          <w:b/>
          <w:sz w:val="21"/>
          <w:szCs w:val="21"/>
          <w:highlight w:val="none"/>
        </w:rPr>
        <w:t xml:space="preserve">6.4.1</w:t>
      </w:r>
      <w:r>
        <w:rPr>
          <w:rFonts w:hint="eastAsia" w:ascii="宋体" w:hAnsi="宋体"/>
          <w:b/>
          <w:sz w:val="21"/>
          <w:szCs w:val="21"/>
          <w:highlight w:val="none"/>
        </w:rPr>
        <w:t xml:space="preserve">第（三）项情形，供应商已随投标文件一并提交相关书面说明及必要的证明材料的，在评审现场可不再重复提交。</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lang w:val="en-US"/>
        </w:rPr>
        <w:t xml:space="preserve">2</w:t>
      </w:r>
      <w:r>
        <w:rPr>
          <w:rFonts w:ascii="宋体" w:hAnsi="宋体" w:cs="宋体"/>
          <w:b/>
          <w:sz w:val="21"/>
          <w:szCs w:val="21"/>
          <w:highlight w:val="none"/>
          <w:lang w:val="en-US"/>
        </w:rPr>
        <w:t xml:space="preserve">6.4.3</w:t>
      </w:r>
      <w:r>
        <w:rPr>
          <w:rFonts w:hint="eastAsia" w:ascii="宋体" w:hAnsi="宋体" w:cs="宋体"/>
          <w:b/>
          <w:sz w:val="21"/>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ascii="宋体" w:hAnsi="宋体" w:cs="宋体"/>
          <w:b/>
          <w:sz w:val="21"/>
          <w:szCs w:val="21"/>
          <w:highlight w:val="none"/>
          <w:lang w:val="en-US"/>
        </w:rPr>
        <w:t xml:space="preserve">26.4.4</w:t>
      </w:r>
      <w:r>
        <w:rPr>
          <w:rFonts w:hint="eastAsia" w:ascii="宋体" w:hAnsi="宋体"/>
          <w:b/>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b/>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13"/>
      <w:r/>
      <w:bookmarkEnd w:id="14"/>
      <w:r/>
      <w:r/>
    </w:p>
    <w:p>
      <w:pPr>
        <w:pStyle w:val="942"/>
        <w:ind w:left="0" w:firstLine="422"/>
        <w:keepLines w:val="0"/>
        <w:keepNext w:val="0"/>
        <w:pageBreakBefore w:val="0"/>
        <w:spacing w:line="360" w:lineRule="auto"/>
        <w:widowControl w:val="off"/>
        <w:rPr>
          <w:rFonts w:ascii="宋体" w:hAnsi="宋体" w:cs="宋体"/>
          <w:b/>
          <w:sz w:val="21"/>
          <w:szCs w:val="21"/>
          <w:highlight w:val="none"/>
          <w:lang w:val="en-US"/>
        </w:rPr>
      </w:pPr>
      <w:r>
        <w:rPr>
          <w:rFonts w:hint="eastAsia" w:ascii="宋体" w:hAnsi="宋体" w:cs="宋体"/>
          <w:b/>
          <w:sz w:val="21"/>
          <w:szCs w:val="21"/>
          <w:highlight w:val="none"/>
          <w:lang w:val="en-US"/>
        </w:rPr>
        <w:t xml:space="preserve">26.</w:t>
      </w:r>
      <w:r>
        <w:rPr>
          <w:rFonts w:ascii="宋体" w:hAnsi="宋体" w:cs="宋体"/>
          <w:b/>
          <w:sz w:val="21"/>
          <w:szCs w:val="21"/>
          <w:highlight w:val="none"/>
          <w:lang w:val="en-US"/>
        </w:rPr>
        <w:t xml:space="preserve">5</w:t>
      </w:r>
      <w:r>
        <w:rPr>
          <w:rFonts w:hint="eastAsia" w:ascii="宋体" w:hAnsi="宋体" w:cs="宋体"/>
          <w:b/>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10"/>
      <w:r/>
      <w:r/>
    </w:p>
    <w:p>
      <w:pPr>
        <w:pStyle w:val="942"/>
        <w:ind w:left="0" w:firstLine="420"/>
        <w:keepLines w:val="0"/>
        <w:keepNext w:val="0"/>
        <w:pageBreakBefore w:val="0"/>
        <w:spacing w:line="360" w:lineRule="auto"/>
        <w:widowControl w:val="off"/>
        <w:rPr>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42"/>
        <w:ind w:left="0" w:firstLine="42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ind w:left="0" w:right="0" w:firstLine="422"/>
        <w:jc w:val="both"/>
        <w:keepLines w:val="0"/>
        <w:keepNext w:val="0"/>
        <w:pageBreakBefore w:val="0"/>
        <w:spacing w:before="0" w:after="0" w:line="360" w:lineRule="auto"/>
        <w:widowControl w:val="off"/>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供应商应随时保持系统在线，如因供应商自身原因未在规定时间内提交澄清确认资料的，导致的不利后果由供应商自行承担。</w:t>
      </w:r>
      <w:r/>
    </w:p>
    <w:p>
      <w:pPr>
        <w:pStyle w:val="942"/>
        <w:ind w:left="0" w:firstLine="422"/>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942"/>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ind w:left="0" w:right="0" w:firstLine="422"/>
        <w:jc w:val="both"/>
        <w:spacing w:before="0" w:after="0" w:line="85" w:lineRule="atLeast"/>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（五）不同投标人的投标文件相互混装。</w:t>
      </w:r>
      <w:r/>
    </w:p>
    <w:p>
      <w:pPr>
        <w:pStyle w:val="94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942"/>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942"/>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942"/>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94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4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r/>
    </w:p>
    <w:p>
      <w:pPr>
        <w:pStyle w:val="942"/>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r/>
    </w:p>
    <w:p>
      <w:pPr>
        <w:pStyle w:val="942"/>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94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942"/>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4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94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94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94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942"/>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4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94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42"/>
        <w:ind w:left="0" w:firstLine="420"/>
        <w:spacing w:line="360" w:lineRule="auto"/>
        <w:rPr>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八、其他事项</w:t>
      </w:r>
      <w:r/>
    </w:p>
    <w:p>
      <w:pPr>
        <w:pStyle w:val="942"/>
        <w:ind w:left="0" w:firstLine="422"/>
        <w:spacing w:line="360" w:lineRule="auto"/>
        <w:rPr>
          <w:highlight w:val="none"/>
        </w:rPr>
      </w:pPr>
      <w:r>
        <w:rPr>
          <w:rFonts w:ascii="宋体" w:hAnsi="宋体" w:eastAsia="宋体" w:cs="宋体"/>
          <w:b/>
          <w:color w:val="000000"/>
          <w:sz w:val="21"/>
          <w:highlight w:val="none"/>
        </w:rPr>
        <w:t xml:space="preserve">3</w:t>
      </w:r>
      <w:r>
        <w:rPr>
          <w:rFonts w:hint="eastAsia" w:ascii="宋体" w:hAnsi="宋体" w:cs="宋体"/>
          <w:b/>
          <w:color w:val="000000"/>
          <w:sz w:val="21"/>
          <w:highlight w:val="none"/>
          <w:lang w:val="en-US" w:eastAsia="zh-CN"/>
        </w:rPr>
        <w:t xml:space="preserve">5</w:t>
      </w:r>
      <w:r>
        <w:rPr>
          <w:rFonts w:ascii="宋体" w:hAnsi="宋体" w:eastAsia="宋体" w:cs="宋体"/>
          <w:b/>
          <w:color w:val="000000"/>
          <w:sz w:val="21"/>
          <w:highlight w:val="none"/>
        </w:rPr>
        <w:t xml:space="preserve">. 履约保证金：无</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42"/>
        <w:ind w:left="0" w:firstLine="422"/>
        <w:spacing w:line="360" w:lineRule="auto"/>
        <w:rPr>
          <w:rFonts w:ascii="宋体" w:hAnsi="宋体" w:eastAsia="宋体" w:cs="宋体"/>
          <w:b/>
          <w:color w:val="000000"/>
          <w:sz w:val="21"/>
          <w:highlight w:val="none"/>
        </w:rPr>
      </w:pPr>
      <w:r>
        <w:rPr>
          <w:rFonts w:ascii="宋体" w:hAnsi="宋体" w:eastAsia="宋体" w:cs="宋体"/>
          <w:b/>
          <w:color w:val="000000"/>
          <w:sz w:val="21"/>
          <w:highlight w:val="none"/>
        </w:rPr>
        <w:t xml:space="preserve">3</w:t>
      </w:r>
      <w:r>
        <w:rPr>
          <w:rFonts w:hint="eastAsia" w:ascii="宋体" w:hAnsi="宋体" w:eastAsia="宋体" w:cs="宋体"/>
          <w:b/>
          <w:color w:val="000000"/>
          <w:sz w:val="21"/>
          <w:highlight w:val="none"/>
          <w:lang w:val="en-US" w:eastAsia="zh-CN"/>
        </w:rPr>
        <w:t xml:space="preserve">6</w:t>
      </w:r>
      <w:r>
        <w:rPr>
          <w:rFonts w:ascii="宋体" w:hAnsi="宋体" w:eastAsia="宋体" w:cs="宋体"/>
          <w:b/>
          <w:color w:val="000000"/>
          <w:sz w:val="21"/>
          <w:highlight w:val="none"/>
        </w:rPr>
        <w:t xml:space="preserve">.中标服务费</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.1中标单位须按前附表规定支付中标服务费，该费用应在领取中标通知书时付清。</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.2中标单位如果未按规定缴纳中标服务费，招标代理机构保留诉讼的权利。</w:t>
      </w:r>
      <w:r/>
    </w:p>
    <w:p>
      <w:pPr>
        <w:pStyle w:val="942"/>
        <w:ind w:left="0" w:firstLine="422"/>
        <w:spacing w:line="360" w:lineRule="auto"/>
        <w:rPr>
          <w:highlight w:val="none"/>
        </w:rPr>
      </w:pPr>
      <w:r>
        <w:rPr>
          <w:rFonts w:ascii="宋体" w:hAnsi="宋体" w:eastAsia="宋体" w:cs="宋体"/>
          <w:b/>
          <w:color w:val="000000"/>
          <w:sz w:val="21"/>
          <w:highlight w:val="none"/>
        </w:rPr>
        <w:t xml:space="preserve">3</w:t>
      </w:r>
      <w:r>
        <w:rPr>
          <w:rFonts w:hint="eastAsia" w:ascii="宋体" w:hAnsi="宋体" w:cs="宋体"/>
          <w:b/>
          <w:color w:val="000000"/>
          <w:sz w:val="21"/>
          <w:highlight w:val="none"/>
          <w:lang w:val="en-US" w:eastAsia="zh-CN"/>
        </w:rPr>
        <w:t xml:space="preserve">7</w:t>
      </w:r>
      <w:r>
        <w:rPr>
          <w:rFonts w:ascii="宋体" w:hAnsi="宋体" w:eastAsia="宋体" w:cs="宋体"/>
          <w:b/>
          <w:color w:val="000000"/>
          <w:sz w:val="21"/>
          <w:highlight w:val="none"/>
        </w:rPr>
        <w:t xml:space="preserve">. 监督</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cs="宋体"/>
          <w:color w:val="000000"/>
          <w:sz w:val="21"/>
          <w:highlight w:val="none"/>
          <w:lang w:val="en-US" w:eastAsia="zh-CN"/>
        </w:rPr>
        <w:t xml:space="preserve">7</w:t>
      </w:r>
      <w:r>
        <w:rPr>
          <w:rFonts w:ascii="宋体" w:hAnsi="宋体" w:eastAsia="宋体" w:cs="宋体"/>
          <w:color w:val="000000"/>
          <w:sz w:val="21"/>
          <w:highlight w:val="none"/>
        </w:rPr>
        <w:t xml:space="preserve">.1政府有关监督部门将对招投标全过程进行监督。</w:t>
      </w:r>
      <w:r/>
    </w:p>
    <w:p>
      <w:pPr>
        <w:pStyle w:val="94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hint="eastAsia" w:ascii="宋体" w:hAnsi="宋体" w:cs="宋体"/>
          <w:b/>
          <w:sz w:val="21"/>
          <w:szCs w:val="21"/>
          <w:highlight w:val="none"/>
          <w:lang w:val="en-US" w:eastAsia="zh-CN"/>
        </w:rPr>
        <w:t xml:space="preserve">8</w:t>
      </w:r>
      <w:r>
        <w:rPr>
          <w:rFonts w:ascii="宋体" w:hAnsi="宋体" w:cs="宋体"/>
          <w:b/>
          <w:sz w:val="21"/>
          <w:szCs w:val="21"/>
          <w:highlight w:val="none"/>
        </w:rPr>
        <w:t xml:space="preserve">.</w:t>
      </w:r>
      <w:r>
        <w:rPr>
          <w:rFonts w:hint="eastAsia" w:ascii="宋体" w:hAnsi="宋体" w:cs="宋体"/>
          <w:b/>
          <w:sz w:val="21"/>
          <w:szCs w:val="21"/>
          <w:highlight w:val="none"/>
        </w:rPr>
        <w:t xml:space="preserve">对投标人的机器码检查</w:t>
      </w:r>
      <w:r/>
    </w:p>
    <w:p>
      <w:pPr>
        <w:pStyle w:val="942"/>
        <w:ind w:left="0" w:firstLine="422"/>
        <w:keepLines w:val="0"/>
        <w:keepNext w:val="0"/>
        <w:pageBreakBefore w:val="0"/>
        <w:spacing w:line="360" w:lineRule="auto"/>
        <w:widowControl w:val="off"/>
        <w:rPr>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942"/>
        <w:ind w:left="0" w:firstLine="422"/>
        <w:spacing w:line="360" w:lineRule="auto"/>
        <w:rPr>
          <w:highlight w:val="none"/>
        </w:rPr>
      </w:pPr>
      <w:r>
        <w:rPr>
          <w:rFonts w:hint="eastAsia" w:ascii="宋体" w:hAnsi="宋体" w:cs="宋体"/>
          <w:b/>
          <w:color w:val="000000"/>
          <w:sz w:val="21"/>
          <w:highlight w:val="none"/>
          <w:lang w:val="en-US" w:eastAsia="zh-CN"/>
        </w:rPr>
        <w:t xml:space="preserve">39</w:t>
      </w:r>
      <w:r>
        <w:rPr>
          <w:rFonts w:ascii="宋体" w:hAnsi="宋体" w:eastAsia="宋体" w:cs="宋体"/>
          <w:b/>
          <w:color w:val="000000"/>
          <w:sz w:val="21"/>
          <w:highlight w:val="none"/>
        </w:rPr>
        <w:t xml:space="preserve">. 未尽事宜</w:t>
      </w:r>
      <w:r/>
    </w:p>
    <w:p>
      <w:pPr>
        <w:ind w:left="42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按《中华人民共和国政府采购法》及其他有关政府采购的法律法规的规定执行。</w:t>
      </w:r>
      <w:r/>
    </w:p>
    <w:p>
      <w:pPr>
        <w:ind w:left="0" w:right="0" w:firstLine="640"/>
        <w:jc w:val="center"/>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第三章</w:t>
      </w:r>
      <w:r>
        <w:rPr>
          <w:rFonts w:ascii="Calibri" w:hAnsi="Calibri" w:eastAsia="Calibri" w:cs="Calibri"/>
          <w:b/>
          <w:color w:val="000000"/>
          <w:sz w:val="32"/>
          <w:highlight w:val="none"/>
        </w:rPr>
        <w:t xml:space="preserve"> </w:t>
      </w:r>
      <w:r>
        <w:rPr>
          <w:rFonts w:ascii="宋体" w:hAnsi="宋体" w:eastAsia="宋体" w:cs="宋体"/>
          <w:b/>
          <w:color w:val="000000"/>
          <w:sz w:val="32"/>
          <w:highlight w:val="none"/>
        </w:rPr>
        <w:t xml:space="preserve">投标文件格式</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说明：对本章所有的投标书格式 ，投标方可根据自身情况进行补充和修改，但补充和修改不得造成与本格式内容有实质性的违背。</w:t>
      </w:r>
      <w:r/>
    </w:p>
    <w:p>
      <w:pPr>
        <w:pStyle w:val="654"/>
        <w:numPr>
          <w:ilvl w:val="0"/>
          <w:numId w:val="0"/>
        </w:numPr>
        <w:jc w:val="both"/>
        <w:spacing w:before="0" w:after="0" w:line="4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2"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附件1、（投标方）法人授权委托书</w:t>
      </w:r>
      <w:r/>
    </w:p>
    <w:p>
      <w:pPr>
        <w:ind w:left="0" w:right="0" w:firstLine="562"/>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法人授权委托书</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本授权书声明： </w:t>
      </w:r>
      <w:r>
        <w:rPr>
          <w:rFonts w:ascii="宋体" w:hAnsi="宋体" w:eastAsia="宋体" w:cs="宋体"/>
          <w:color w:val="000000"/>
          <w:sz w:val="21"/>
          <w:highlight w:val="none"/>
          <w:u w:val="single"/>
        </w:rPr>
        <w:t xml:space="preserve">（供应商名称）</w:t>
      </w:r>
      <w:r>
        <w:rPr>
          <w:rFonts w:ascii="宋体" w:hAnsi="宋体" w:eastAsia="宋体" w:cs="宋体"/>
          <w:color w:val="000000"/>
          <w:sz w:val="21"/>
          <w:highlight w:val="none"/>
        </w:rPr>
        <w:t xml:space="preserve">授权 </w:t>
      </w:r>
      <w:r>
        <w:rPr>
          <w:rFonts w:ascii="宋体" w:hAnsi="宋体" w:eastAsia="宋体" w:cs="宋体"/>
          <w:color w:val="000000"/>
          <w:sz w:val="21"/>
          <w:highlight w:val="none"/>
          <w:u w:val="single"/>
        </w:rPr>
        <w:t xml:space="preserve">（被授权人的姓名）_</w:t>
      </w:r>
      <w:r>
        <w:rPr>
          <w:rFonts w:ascii="宋体" w:hAnsi="宋体" w:eastAsia="宋体" w:cs="宋体"/>
          <w:color w:val="000000"/>
          <w:sz w:val="21"/>
          <w:highlight w:val="none"/>
        </w:rPr>
        <w:t xml:space="preserve">为我方授权代表（即代理人），参加</w:t>
      </w:r>
      <w:r>
        <w:rPr>
          <w:rFonts w:ascii="宋体" w:hAnsi="宋体" w:eastAsia="宋体" w:cs="宋体"/>
          <w:color w:val="000000"/>
          <w:sz w:val="21"/>
          <w:highlight w:val="none"/>
          <w:u w:val="single"/>
        </w:rPr>
        <w:t xml:space="preserve">江苏省设备成套股份有限公司</w:t>
      </w:r>
      <w:r>
        <w:rPr>
          <w:rFonts w:ascii="宋体" w:hAnsi="宋体" w:eastAsia="宋体" w:cs="宋体"/>
          <w:color w:val="000000"/>
          <w:sz w:val="21"/>
          <w:highlight w:val="none"/>
        </w:rPr>
        <w:t xml:space="preserve">组织实施的编号为</w:t>
      </w:r>
      <w:r>
        <w:rPr>
          <w:rFonts w:ascii="宋体" w:hAnsi="宋体" w:eastAsia="宋体" w:cs="宋体"/>
          <w:color w:val="000000"/>
          <w:sz w:val="21"/>
          <w:highlight w:val="none"/>
          <w:u w:val="single"/>
        </w:rPr>
        <w:t xml:space="preserve">   （招标编号）   </w:t>
      </w:r>
      <w:r>
        <w:rPr>
          <w:rFonts w:ascii="宋体" w:hAnsi="宋体" w:eastAsia="宋体" w:cs="宋体"/>
          <w:color w:val="000000"/>
          <w:sz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本授权委托书有效期自委托书作出之日起至本项目合同履行完毕之日止。</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代理人无转委托权。</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被授权人身份证号码：      </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被授权人联系电话：</w:t>
      </w:r>
      <w:r>
        <w:rPr>
          <w:rFonts w:ascii="宋体" w:hAnsi="宋体" w:eastAsia="宋体" w:cs="宋体"/>
          <w:color w:val="000000"/>
          <w:sz w:val="21"/>
          <w:highlight w:val="none"/>
          <w:u w:val="single"/>
        </w:rPr>
        <w:t xml:space="preserve">（手机）                </w:t>
      </w:r>
      <w:r>
        <w:rPr>
          <w:rFonts w:ascii="宋体" w:hAnsi="宋体" w:eastAsia="宋体" w:cs="宋体"/>
          <w:color w:val="000000"/>
          <w:sz w:val="21"/>
          <w:highlight w:val="none"/>
        </w:rPr>
        <w:t xml:space="preserve">。          </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left"/>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630" w:firstLine="0"/>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投标人</w:t>
      </w:r>
      <w:r>
        <w:rPr>
          <w:rFonts w:ascii="Times New Roman" w:hAnsi="Times New Roman" w:eastAsia="Times New Roman" w:cs="Times New Roman"/>
          <w:color w:val="000000"/>
          <w:sz w:val="21"/>
          <w:highlight w:val="none"/>
        </w:rPr>
        <w:t xml:space="preserve">（签章）</w:t>
      </w:r>
      <w:r>
        <w:rPr>
          <w:rFonts w:hint="eastAsia" w:cs="Times New Roman"/>
          <w:color w:val="000000"/>
          <w:sz w:val="21"/>
          <w:highlight w:val="none"/>
          <w:lang w:eastAsia="zh-CN"/>
        </w:rPr>
        <w:t xml:space="preserve">：</w:t>
      </w:r>
      <w:r/>
    </w:p>
    <w:p>
      <w:pPr>
        <w:ind w:left="0" w:right="63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　　　　年　　  月　　  日</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附件2、投标函</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投标函</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江苏省设备成套股份有限公司</w:t>
      </w:r>
      <w:r>
        <w:rPr>
          <w:rFonts w:ascii="宋体" w:hAnsi="宋体" w:eastAsia="宋体" w:cs="宋体"/>
          <w:color w:val="000000"/>
          <w:sz w:val="21"/>
          <w:highlight w:val="none"/>
        </w:rPr>
        <w:t xml:space="preserve">：</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我们收到贵公司</w:t>
      </w:r>
      <w:r>
        <w:rPr>
          <w:rFonts w:ascii="Times New Roman" w:hAnsi="Times New Roman" w:eastAsia="Times New Roman" w:cs="Times New Roman"/>
          <w:color w:val="000000"/>
          <w:sz w:val="21"/>
          <w:highlight w:val="none"/>
          <w:u w:val="single"/>
        </w:rPr>
        <w:t xml:space="preserve">               </w:t>
      </w:r>
      <w:r>
        <w:rPr>
          <w:rFonts w:ascii="Times New Roman" w:hAnsi="Times New Roman" w:eastAsia="Times New Roman" w:cs="Times New Roman"/>
          <w:color w:val="000000"/>
          <w:sz w:val="21"/>
          <w:highlight w:val="none"/>
        </w:rPr>
        <w:t xml:space="preserve">号招标文件，经仔细阅读和研究，我们决定参加投标。</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1.我们愿意按照招标文件的一切要求，提供本项目货物及服务工作，投标总报价包括产品供货、辅助材料、备品备件、运输、仓储、发货、送货、安装、调试、人工、机械、装卸、培训、保险、运费、各种税费、报关（如为进口）、劳保、专利技术及质保等完成本次项目所需的一切费用。</w:t>
      </w:r>
      <w:r/>
    </w:p>
    <w:p>
      <w:pPr>
        <w:ind w:left="0" w:right="0" w:firstLine="420"/>
        <w:spacing w:before="240" w:after="240" w:line="85" w:lineRule="atLeast"/>
        <w:rPr>
          <w:rFonts w:ascii="Times New Roman" w:hAnsi="Times New Roman" w:eastAsia="Times New Roman" w:cs="Times New Roman"/>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2.如果我们的投标书被接受，我们将严格履行招标文件中规定的每一项要求，按期、按质、按量履行合同的义务。</w:t>
      </w:r>
      <w:r/>
    </w:p>
    <w:p>
      <w:pPr>
        <w:ind w:left="0" w:right="0" w:firstLine="420"/>
        <w:spacing w:before="240" w:after="240" w:line="85" w:lineRule="atLeast"/>
        <w:rPr>
          <w:rFonts w:ascii="Times New Roman" w:hAnsi="Times New Roman" w:eastAsia="Times New Roman" w:cs="Times New Roman"/>
          <w:color w:val="000000"/>
          <w:sz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1"/>
          <w:highlight w:val="none"/>
          <w:lang w:val="zh-CN"/>
        </w:rPr>
        <w:t xml:space="preserve">3</w:t>
      </w:r>
      <w:r>
        <w:rPr>
          <w:rFonts w:hint="eastAsia" w:ascii="Times New Roman" w:hAnsi="Times New Roman" w:eastAsia="Times New Roman" w:cs="Times New Roman"/>
          <w:color w:val="000000"/>
          <w:sz w:val="21"/>
          <w:highlight w:val="none"/>
        </w:rPr>
        <w:t xml:space="preserve">.</w:t>
      </w:r>
      <w:r>
        <w:rPr>
          <w:rFonts w:hint="eastAsia" w:ascii="Times New Roman" w:hAnsi="Times New Roman" w:eastAsia="Times New Roman" w:cs="Times New Roman"/>
          <w:color w:val="000000"/>
          <w:sz w:val="21"/>
          <w:highlight w:val="none"/>
          <w:lang w:val="zh-CN"/>
        </w:rPr>
        <w:t xml:space="preserve">我方已详细审查并同意招标文件及更正文件（若有）中的规定。我方完全理解并同意放弃对这方面有不明及误解的权利。</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4</w:t>
      </w:r>
      <w:r>
        <w:rPr>
          <w:rFonts w:ascii="Times New Roman" w:hAnsi="Times New Roman" w:eastAsia="Times New Roman" w:cs="Times New Roman"/>
          <w:color w:val="000000"/>
          <w:sz w:val="21"/>
          <w:highlight w:val="none"/>
        </w:rPr>
        <w:t xml:space="preserve">.我们同意按招标文件中的规定，本投标书的有效期限为开标后</w:t>
      </w:r>
      <w:r>
        <w:rPr>
          <w:rFonts w:ascii="Times New Roman" w:hAnsi="Times New Roman" w:eastAsia="Times New Roman" w:cs="Times New Roman"/>
          <w:color w:val="000000"/>
          <w:sz w:val="21"/>
          <w:highlight w:val="none"/>
          <w:u w:val="single"/>
        </w:rPr>
        <w:t xml:space="preserve"> </w:t>
      </w:r>
      <w:r>
        <w:rPr>
          <w:rFonts w:hint="eastAsia" w:cs="Times New Roman"/>
          <w:color w:val="000000"/>
          <w:sz w:val="21"/>
          <w:highlight w:val="none"/>
          <w:u w:val="single"/>
          <w:lang w:val="en-US" w:eastAsia="zh-CN"/>
        </w:rPr>
        <w:t xml:space="preserve">9</w:t>
      </w:r>
      <w:r>
        <w:rPr>
          <w:rFonts w:ascii="Times New Roman" w:hAnsi="Times New Roman" w:eastAsia="Times New Roman" w:cs="Times New Roman"/>
          <w:color w:val="000000"/>
          <w:sz w:val="21"/>
          <w:highlight w:val="none"/>
          <w:u w:val="single"/>
        </w:rPr>
        <w:t xml:space="preserve">0</w:t>
      </w:r>
      <w:r>
        <w:rPr>
          <w:rFonts w:ascii="Times New Roman" w:hAnsi="Times New Roman" w:eastAsia="Times New Roman" w:cs="Times New Roman"/>
          <w:color w:val="000000"/>
          <w:sz w:val="21"/>
          <w:highlight w:val="none"/>
        </w:rPr>
        <w:t xml:space="preserve">天。</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ascii="Times New Roman" w:hAnsi="Times New Roman" w:eastAsia="Times New Roman" w:cs="Times New Roman"/>
          <w:color w:val="000000"/>
          <w:sz w:val="21"/>
          <w:highlight w:val="none"/>
        </w:rPr>
        <w:t xml:space="preserve">.我们愿意提供招标代理机构在招标文件中要求的所有资料。</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6</w:t>
      </w:r>
      <w:r>
        <w:rPr>
          <w:rFonts w:ascii="Times New Roman" w:hAnsi="Times New Roman" w:eastAsia="Times New Roman" w:cs="Times New Roman"/>
          <w:color w:val="000000"/>
          <w:sz w:val="21"/>
          <w:highlight w:val="none"/>
        </w:rPr>
        <w:t xml:space="preserve">.我们愿意遵守招标文件中所列的收费标准。</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7</w:t>
      </w:r>
      <w:r>
        <w:rPr>
          <w:rFonts w:ascii="Times New Roman" w:hAnsi="Times New Roman" w:eastAsia="Times New Roman" w:cs="Times New Roman"/>
          <w:color w:val="000000"/>
          <w:sz w:val="21"/>
          <w:highlight w:val="none"/>
        </w:rPr>
        <w:t xml:space="preserve">.我们承诺该项投标在开标后的全过程中保持有效，不作任何更改和变动。</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8</w:t>
      </w:r>
      <w:r>
        <w:rPr>
          <w:rFonts w:ascii="Times New Roman" w:hAnsi="Times New Roman" w:eastAsia="Times New Roman" w:cs="Times New Roman"/>
          <w:color w:val="000000"/>
          <w:sz w:val="21"/>
          <w:highlight w:val="none"/>
        </w:rPr>
        <w:t xml:space="preserve">如果我们中标，我们愿意按前附表的规定支付中标服务费；</w:t>
      </w:r>
      <w:r/>
    </w:p>
    <w:p>
      <w:pPr>
        <w:ind w:left="0" w:right="0"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b/>
          <w:color w:val="000000"/>
          <w:sz w:val="21"/>
          <w:highlight w:val="none"/>
          <w:lang w:val="en-US" w:eastAsia="zh-CN"/>
        </w:rPr>
        <w:t xml:space="preserve">9</w:t>
      </w:r>
      <w:r>
        <w:rPr>
          <w:rFonts w:ascii="Times New Roman" w:hAnsi="Times New Roman" w:eastAsia="Times New Roman" w:cs="Times New Roman"/>
          <w:b/>
          <w:color w:val="000000"/>
          <w:sz w:val="21"/>
          <w:highlight w:val="none"/>
        </w:rPr>
        <w:t xml:space="preserve">.我们愿意按照贵公司招标文件的要求提供电子投标文件（中标后提供纸质投标文件），并保证全部投标文件内容真实有效，若有虚假，我公司愿意承担与此相关的一切责任；</w:t>
      </w:r>
      <w:r/>
    </w:p>
    <w:p>
      <w:pPr>
        <w:ind w:left="0" w:right="0" w:firstLine="420"/>
        <w:spacing w:before="240" w:after="240" w:line="85" w:lineRule="atLeast"/>
        <w:rPr>
          <w:rFonts w:ascii="Times New Roman" w:hAnsi="Times New Roman" w:eastAsia="Times New Roman" w:cs="Times New Roman"/>
          <w:color w:val="000000"/>
          <w:sz w:val="21"/>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10</w:t>
      </w:r>
      <w:r>
        <w:rPr>
          <w:rFonts w:ascii="Times New Roman" w:hAnsi="Times New Roman" w:eastAsia="Times New Roman" w:cs="Times New Roman"/>
          <w:color w:val="000000"/>
          <w:sz w:val="21"/>
          <w:highlight w:val="none"/>
        </w:rPr>
        <w:t xml:space="preserve">.我们愿意按照《中华人民共和国民法典》履行自己应该承担的全部责任。</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11.</w:t>
      </w:r>
      <w:r>
        <w:rPr>
          <w:rFonts w:hint="eastAsia"/>
          <w:highlight w:val="none"/>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right="0"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所有有关标书的函电，请按下列地址联系：</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单位：              联系人：</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地址：              邮政编码：</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联系电话：          传真：</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邮箱地址：</w:t>
      </w:r>
      <w:r/>
    </w:p>
    <w:p>
      <w:pPr>
        <w:ind w:left="3825" w:right="0" w:firstLine="422"/>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投标人</w:t>
      </w:r>
      <w:r>
        <w:rPr>
          <w:rFonts w:ascii="Times New Roman" w:hAnsi="Times New Roman" w:eastAsia="Times New Roman" w:cs="Times New Roman"/>
          <w:color w:val="000000"/>
          <w:sz w:val="21"/>
          <w:highlight w:val="none"/>
        </w:rPr>
        <w:t xml:space="preserve">（签章）</w:t>
      </w:r>
      <w:r>
        <w:rPr>
          <w:rFonts w:hint="eastAsia" w:cs="Times New Roman"/>
          <w:color w:val="000000"/>
          <w:sz w:val="21"/>
          <w:highlight w:val="none"/>
          <w:lang w:eastAsia="zh-CN"/>
        </w:rPr>
        <w:t xml:space="preserve">：</w:t>
      </w:r>
      <w:r/>
    </w:p>
    <w:p>
      <w:pPr>
        <w:ind w:right="630" w:firstLine="420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　　　　年　　  月　　  日</w:t>
      </w:r>
      <w:r/>
    </w:p>
    <w:p>
      <w:pPr>
        <w:ind w:left="0" w:right="0" w:firstLine="37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附件3、开标一览表</w:t>
      </w:r>
      <w:r/>
    </w:p>
    <w:p>
      <w:pPr>
        <w:ind w:left="0" w:right="0"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19" w:name="TBR"/>
      <w:r/>
      <w:bookmarkEnd w:id="19"/>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20" w:name="XMBH"/>
      <w:r/>
      <w:bookmarkEnd w:id="20"/>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21" w:name="FBH"/>
      <w:r/>
      <w:bookmarkEnd w:id="21"/>
      <w:r/>
      <w:r/>
    </w:p>
    <w:tbl>
      <w:tblPr>
        <w:tblStyle w:val="6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6695"/>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22" w:name="XMMC"/>
            <w:r/>
            <w:bookmarkEnd w:id="2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23" w:name="JEXX"/>
            <w:r/>
            <w:bookmarkEnd w:id="23"/>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24" w:name="JEDX"/>
            <w:r/>
            <w:bookmarkEnd w:id="24"/>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25" w:name="NF"/>
      <w:r/>
      <w:bookmarkEnd w:id="25"/>
      <w:r>
        <w:rPr>
          <w:rFonts w:hint="eastAsia" w:ascii="宋体" w:hAnsi="宋体"/>
          <w:sz w:val="21"/>
          <w:szCs w:val="21"/>
          <w:highlight w:val="none"/>
        </w:rPr>
        <w:t xml:space="preserve"> 年 </w:t>
      </w:r>
      <w:bookmarkStart w:id="26" w:name="YF"/>
      <w:r/>
      <w:bookmarkEnd w:id="26"/>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27" w:name="RI"/>
      <w:r/>
      <w:bookmarkEnd w:id="27"/>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附件4、</w:t>
      </w:r>
      <w:r>
        <w:rPr>
          <w:rFonts w:hint="eastAsia" w:ascii="宋体" w:hAnsi="宋体" w:cs="宋体"/>
          <w:b/>
          <w:color w:val="000000"/>
          <w:sz w:val="21"/>
          <w:highlight w:val="none"/>
          <w:lang w:val="en-US" w:eastAsia="zh-CN"/>
        </w:rPr>
        <w:t xml:space="preserve">分项报价</w:t>
      </w:r>
      <w:r>
        <w:rPr>
          <w:rFonts w:ascii="宋体" w:hAnsi="宋体" w:eastAsia="宋体" w:cs="宋体"/>
          <w:b/>
          <w:color w:val="000000"/>
          <w:sz w:val="21"/>
          <w:highlight w:val="none"/>
        </w:rPr>
        <w:t xml:space="preserve">表</w:t>
      </w:r>
      <w:r/>
    </w:p>
    <w:p>
      <w:pPr>
        <w:ind w:left="0"/>
        <w:jc w:val="center"/>
        <w:spacing w:before="100" w:beforeAutospacing="1" w:after="100" w:afterAutospacing="1" w:line="480" w:lineRule="auto"/>
        <w:rPr>
          <w:rFonts w:ascii="宋体" w:hAnsi="宋体"/>
          <w:b/>
          <w:sz w:val="21"/>
          <w:szCs w:val="21"/>
          <w:highlight w:val="none"/>
        </w:rPr>
      </w:pPr>
      <w:r/>
      <w:bookmarkStart w:id="28" w:name="OLE_LINK27"/>
      <w:r/>
      <w:bookmarkStart w:id="29" w:name="OLE_LINK28"/>
      <w:r>
        <w:rPr>
          <w:rFonts w:hint="eastAsia" w:ascii="宋体" w:hAnsi="宋体"/>
          <w:b/>
          <w:sz w:val="21"/>
          <w:szCs w:val="21"/>
          <w:highlight w:val="none"/>
        </w:rPr>
        <w:t xml:space="preserve">分项报价</w:t>
      </w:r>
      <w:bookmarkEnd w:id="28"/>
      <w:r/>
      <w:bookmarkEnd w:id="29"/>
      <w:r/>
      <w:r/>
    </w:p>
    <w:p>
      <w:pPr>
        <w:pStyle w:val="669"/>
        <w:ind w:firstLine="0"/>
        <w:jc w:val="right"/>
        <w:rPr>
          <w:rFonts w:ascii="宋体" w:hAnsi="宋体"/>
          <w:sz w:val="21"/>
          <w:szCs w:val="21"/>
          <w:highlight w:val="none"/>
        </w:rPr>
      </w:pPr>
      <w:r>
        <w:rPr>
          <w:rFonts w:hint="eastAsia" w:ascii="宋体" w:hAnsi="宋体"/>
          <w:sz w:val="21"/>
          <w:szCs w:val="21"/>
          <w:highlight w:val="none"/>
        </w:rPr>
        <w:t xml:space="preserve">单位：元（人民币）</w:t>
      </w:r>
      <w:r/>
    </w:p>
    <w:tbl>
      <w:tblPr>
        <w:tblStyle w:val="66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制造商名称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交付期</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分项单价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hint="eastAsia" w:ascii="宋体" w:hAnsi="宋体"/>
                <w:sz w:val="21"/>
                <w:szCs w:val="21"/>
                <w:highlight w:val="none"/>
              </w:rPr>
              <w:t xml:space="preserve">小计</w:t>
            </w:r>
            <w:r>
              <w:rPr>
                <w:rFonts w:hint="eastAsia" w:ascii="宋体" w:hAnsi="宋体"/>
                <w:highlight w:val="none"/>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highlight w:val="none"/>
              </w:rPr>
            </w:pPr>
            <w:r>
              <w:rPr>
                <w:rFonts w:hint="eastAsia" w:ascii="宋体" w:hAnsi="宋体"/>
                <w:b/>
                <w:highlight w:val="none"/>
              </w:rPr>
              <w:t xml:space="preserve">投标总报价</w:t>
            </w:r>
            <w:r>
              <w:rPr>
                <w:rFonts w:hint="eastAsia" w:ascii="宋体" w:hAnsi="宋体"/>
                <w:highlight w:val="none"/>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before="100" w:beforeAutospacing="1" w:after="100" w:afterAutospacing="1" w:line="360" w:lineRule="auto"/>
              <w:widowControl w:val="off"/>
              <w:rPr>
                <w:rFonts w:ascii="宋体" w:hAnsi="宋体"/>
                <w:b/>
                <w:highlight w:val="none"/>
              </w:rPr>
            </w:pPr>
            <w:r>
              <w:rPr>
                <w:rFonts w:hint="eastAsia" w:ascii="宋体" w:hAnsi="宋体"/>
                <w:b/>
                <w:highlight w:val="none"/>
              </w:rPr>
              <w:t xml:space="preserve">本采购包中提供的符合本国产品标准的产品成本之和占该采购包提供的全部产品成本之和的比例为</w:t>
            </w:r>
            <w:r>
              <w:rPr>
                <w:rFonts w:hint="eastAsia" w:ascii="宋体" w:hAnsi="宋体"/>
                <w:b/>
                <w:highlight w:val="none"/>
                <w:u w:val="single"/>
              </w:rPr>
              <w:t xml:space="preserve">    </w:t>
            </w:r>
            <w:r>
              <w:rPr>
                <w:rFonts w:hint="eastAsia" w:ascii="宋体" w:hAnsi="宋体"/>
                <w:b/>
                <w:highlight w:val="none"/>
              </w:rPr>
              <w:t xml:space="preserve">%。</w:t>
            </w:r>
            <w:r/>
          </w:p>
        </w:tc>
      </w:tr>
    </w:tbl>
    <w:p>
      <w:pPr>
        <w:pStyle w:val="670"/>
        <w:ind w:left="0" w:firstLine="0"/>
        <w:rPr>
          <w:highlight w:val="none"/>
        </w:rPr>
      </w:pPr>
      <w:r>
        <w:rPr>
          <w:highlight w:val="none"/>
        </w:rPr>
      </w:r>
      <w:r/>
    </w:p>
    <w:p>
      <w:pPr>
        <w:rPr>
          <w:highlight w:val="none"/>
        </w:rPr>
      </w:pPr>
      <w:r>
        <w:rPr>
          <w:highlight w:val="none"/>
        </w:rPr>
      </w:r>
      <w:r/>
    </w:p>
    <w:p>
      <w:pPr>
        <w:ind w:firstLine="5670"/>
        <w:spacing w:line="440" w:lineRule="exact"/>
        <w:rPr>
          <w:rFonts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lang w:val="en-US" w:eastAsia="zh-CN"/>
        </w:rPr>
        <w:t xml:space="preserve">分项</w:t>
      </w:r>
      <w:r>
        <w:rPr>
          <w:rFonts w:hint="eastAsia" w:ascii="宋体" w:hAnsi="宋体"/>
          <w:sz w:val="21"/>
          <w:szCs w:val="21"/>
          <w:highlight w:val="none"/>
        </w:rPr>
        <w:t xml:space="preserve">报价</w:t>
      </w:r>
      <w:r>
        <w:rPr>
          <w:rFonts w:hint="eastAsia" w:ascii="宋体" w:hAnsi="宋体"/>
          <w:sz w:val="21"/>
          <w:szCs w:val="21"/>
          <w:highlight w:val="none"/>
          <w:lang w:val="en-US" w:eastAsia="zh-CN"/>
        </w:rPr>
        <w:t xml:space="preserve">表</w:t>
      </w:r>
      <w:r>
        <w:rPr>
          <w:rFonts w:hint="eastAsia" w:ascii="宋体" w:hAnsi="宋体"/>
          <w:sz w:val="21"/>
          <w:szCs w:val="21"/>
          <w:highlight w:val="none"/>
        </w:rPr>
        <w:t xml:space="preserve">”中“投标总报价”数额应当与“开标一览表”中“投标总报价”数额一致。</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firstLine="420"/>
        <w:spacing w:line="360" w:lineRule="auto"/>
        <w:widowControl w:val="off"/>
        <w:rPr>
          <w:b/>
          <w:highlight w:val="none"/>
        </w:rPr>
      </w:pPr>
      <w:r>
        <w:rPr>
          <w:rFonts w:hint="eastAsia" w:ascii="宋体" w:hAnsi="宋体"/>
          <w:b/>
          <w:sz w:val="21"/>
          <w:szCs w:val="21"/>
          <w:highlight w:val="none"/>
        </w:rPr>
        <w:t xml:space="preserve">5.投标人须按</w:t>
      </w:r>
      <w:r>
        <w:rPr>
          <w:rFonts w:hint="eastAsia" w:ascii="宋体" w:hAnsi="宋体"/>
          <w:b/>
          <w:sz w:val="21"/>
          <w:szCs w:val="21"/>
          <w:highlight w:val="none"/>
          <w:lang w:val="en-US" w:eastAsia="zh-CN"/>
        </w:rPr>
        <w:t xml:space="preserve">分项</w:t>
      </w:r>
      <w:r>
        <w:rPr>
          <w:rFonts w:hint="eastAsia" w:ascii="宋体" w:hAnsi="宋体"/>
          <w:b/>
          <w:sz w:val="21"/>
          <w:szCs w:val="21"/>
          <w:highlight w:val="none"/>
        </w:rPr>
        <w:t xml:space="preserve">进行报价，报价不得超过其对应</w:t>
      </w:r>
      <w:r>
        <w:rPr>
          <w:rFonts w:hint="eastAsia" w:ascii="宋体" w:hAnsi="宋体"/>
          <w:b/>
          <w:sz w:val="21"/>
          <w:szCs w:val="21"/>
          <w:highlight w:val="none"/>
          <w:lang w:val="en-US" w:eastAsia="zh-CN"/>
        </w:rPr>
        <w:t xml:space="preserve">的</w:t>
      </w:r>
      <w:r>
        <w:rPr>
          <w:rFonts w:hint="eastAsia" w:ascii="宋体" w:hAnsi="宋体"/>
          <w:b/>
          <w:sz w:val="21"/>
          <w:szCs w:val="21"/>
          <w:highlight w:val="none"/>
        </w:rPr>
        <w:t xml:space="preserve">最高限价</w:t>
      </w:r>
      <w:r>
        <w:rPr>
          <w:rFonts w:hint="eastAsia" w:ascii="宋体" w:hAnsi="宋体" w:cs="Times New Roman"/>
          <w:b/>
          <w:sz w:val="21"/>
          <w:szCs w:val="21"/>
          <w:highlight w:val="none"/>
        </w:rPr>
        <w:t xml:space="preserve">，否则视为无效投标。</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jc w:val="left"/>
        <w:rPr>
          <w:rFonts w:ascii="宋体" w:hAnsi="宋体"/>
          <w:b/>
          <w:sz w:val="21"/>
          <w:szCs w:val="21"/>
          <w:highlight w:val="none"/>
        </w:rPr>
        <w:outlineLvl w:val="0"/>
      </w:pPr>
      <w:r>
        <w:rPr>
          <w:rFonts w:ascii="宋体" w:hAnsi="宋体" w:eastAsia="宋体" w:cs="宋体"/>
          <w:b/>
          <w:color w:val="000000"/>
          <w:sz w:val="21"/>
          <w:highlight w:val="none"/>
        </w:rPr>
        <w:t xml:space="preserve">附件5、</w:t>
      </w:r>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p>
    <w:tbl>
      <w:tblPr>
        <w:tblStyle w:val="6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494"/>
        <w:gridCol w:w="1626"/>
        <w:gridCol w:w="1743"/>
        <w:gridCol w:w="1509"/>
        <w:gridCol w:w="1162"/>
        <w:gridCol w:w="1162"/>
      </w:tblGrid>
      <w:tr>
        <w:trPr>
          <w:trHeight w:val="760"/>
        </w:trPr>
        <w:tc>
          <w:tcPr>
            <w:tcW w:w="319"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804"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875"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938"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812"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0" w:firstLine="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附件6、质保期满后三年内备品备件、易损件报价表（不含在投标报价中）</w:t>
      </w:r>
      <w:r/>
    </w:p>
    <w:p>
      <w:pPr>
        <w:ind w:left="0" w:right="0" w:firstLine="48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质保期满后三年内备品备件、易损件报价表</w:t>
      </w: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招标编号：        号                    </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481"/>
        <w:gridCol w:w="1263"/>
        <w:gridCol w:w="1872"/>
        <w:gridCol w:w="187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设备（配件）名称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bl>
    <w:p>
      <w:pPr>
        <w:ind w:left="0" w:right="0" w:firstLine="42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w:t>
      </w:r>
      <w:r/>
    </w:p>
    <w:p>
      <w:pPr>
        <w:ind w:left="0" w:right="0" w:firstLine="42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1、此报价作为最高限价，实际价格在中标后以双方协商为准。</w:t>
      </w:r>
      <w:r/>
    </w:p>
    <w:p>
      <w:pPr>
        <w:ind w:left="0" w:right="0" w:firstLine="42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spacing w:before="0" w:after="0" w:line="85" w:lineRule="atLeast"/>
        <w:rPr>
          <w:rFonts w:hint="eastAsia"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投标人（盖章）：</w:t>
      </w:r>
      <w:r/>
    </w:p>
    <w:p>
      <w:pPr>
        <w:ind w:left="0" w:right="0" w:firstLine="42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         年         月       日</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附件7、投标货物和服务数量、品牌型号、性能、技术规格、设备质量要求、交货期</w:t>
      </w:r>
      <w:r/>
    </w:p>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投标货物和服务数量、品牌型号、性能、交货期说明表</w:t>
      </w: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招标编号：        号              </w:t>
      </w:r>
      <w:r/>
    </w:p>
    <w:tbl>
      <w:tblPr>
        <w:tblStyle w:val="69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44"/>
        <w:gridCol w:w="1511"/>
        <w:gridCol w:w="700"/>
        <w:gridCol w:w="955"/>
        <w:gridCol w:w="951"/>
        <w:gridCol w:w="85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性能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right="0"/>
              <w:jc w:val="center"/>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交付期</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ind w:left="0" w:right="0" w:firstLine="42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投标人（盖章）：</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         年         月       日</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jc w:val="left"/>
        <w:rPr>
          <w:rFonts w:ascii="宋体" w:hAnsi="宋体"/>
          <w:b/>
          <w:sz w:val="21"/>
          <w:szCs w:val="21"/>
          <w:highlight w:val="none"/>
        </w:rPr>
        <w:outlineLvl w:val="0"/>
      </w:pPr>
      <w:r>
        <w:rPr>
          <w:rFonts w:ascii="宋体" w:hAnsi="宋体" w:eastAsia="宋体" w:cs="宋体"/>
          <w:b/>
          <w:color w:val="000000"/>
          <w:sz w:val="21"/>
          <w:highlight w:val="none"/>
        </w:rPr>
        <w:t xml:space="preserve">附件8：</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附件9、针对本项目的人员配置表</w:t>
      </w:r>
      <w:r/>
    </w:p>
    <w:p>
      <w:pPr>
        <w:ind w:left="0" w:right="0" w:firstLine="50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1"/>
          <w:highlight w:val="none"/>
        </w:rPr>
        <w:t xml:space="preserve"> </w:t>
      </w:r>
      <w:r/>
    </w:p>
    <w:p>
      <w:pPr>
        <w:ind w:left="0" w:right="0" w:firstLine="50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1"/>
          <w:highlight w:val="none"/>
        </w:rPr>
        <w:t xml:space="preserve">针对本项目的人员配置表</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项目编号：        号                       </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1250"/>
        <w:gridCol w:w="1303"/>
        <w:gridCol w:w="1118"/>
        <w:gridCol w:w="945"/>
        <w:gridCol w:w="938"/>
        <w:gridCol w:w="1415"/>
        <w:gridCol w:w="1046"/>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学历</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专业</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职称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责任或分工</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注：1、投标人自行根据项目需要配备相应的人员。</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投标人：（签章）</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         年         月       日</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附件10、</w:t>
      </w:r>
      <w:r>
        <w:rPr>
          <w:rFonts w:hint="eastAsia" w:ascii="宋体" w:hAnsi="宋体" w:cs="宋体"/>
          <w:b/>
          <w:color w:val="000000"/>
          <w:sz w:val="21"/>
          <w:highlight w:val="none"/>
          <w:lang w:val="en-US" w:eastAsia="zh-CN"/>
        </w:rPr>
        <w:t xml:space="preserve">相关</w:t>
      </w:r>
      <w:r>
        <w:rPr>
          <w:rFonts w:ascii="宋体" w:hAnsi="宋体" w:eastAsia="宋体" w:cs="宋体"/>
          <w:b/>
          <w:color w:val="000000"/>
          <w:sz w:val="21"/>
          <w:highlight w:val="none"/>
        </w:rPr>
        <w:t xml:space="preserve">业绩一览表</w:t>
      </w:r>
      <w:r/>
    </w:p>
    <w:p>
      <w:pPr>
        <w:ind w:left="0" w:right="0"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相关</w:t>
      </w:r>
      <w:r>
        <w:rPr>
          <w:rFonts w:ascii="宋体" w:hAnsi="宋体" w:eastAsia="宋体" w:cs="宋体"/>
          <w:b/>
          <w:color w:val="000000"/>
          <w:sz w:val="21"/>
          <w:highlight w:val="none"/>
        </w:rPr>
        <w:t xml:space="preserve">业绩一览表</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1273"/>
        <w:gridCol w:w="2496"/>
        <w:gridCol w:w="1480"/>
        <w:gridCol w:w="1620"/>
        <w:gridCol w:w="1210"/>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业主单位（采购单位）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备注</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left="0"/>
        <w:jc w:val="left"/>
        <w:rPr>
          <w:rFonts w:ascii="宋体" w:hAnsi="宋体"/>
          <w:b/>
          <w:sz w:val="21"/>
          <w:szCs w:val="21"/>
          <w:highlight w:val="none"/>
        </w:rPr>
        <w:outlineLvl w:val="0"/>
      </w:pPr>
      <w:r>
        <w:rPr>
          <w:rFonts w:ascii="宋体" w:hAnsi="宋体" w:eastAsia="宋体" w:cs="宋体"/>
          <w:b/>
          <w:color w:val="000000"/>
          <w:sz w:val="21"/>
          <w:highlight w:val="none"/>
        </w:rPr>
        <w:t xml:space="preserve">附件11、</w:t>
      </w:r>
      <w:r>
        <w:rPr>
          <w:rFonts w:ascii="宋体" w:hAnsi="宋体"/>
          <w:b/>
          <w:sz w:val="21"/>
          <w:szCs w:val="21"/>
          <w:highlight w:val="none"/>
        </w:rPr>
        <w:t xml:space="preserve">关于资格文件的声明函</w:t>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val="en-US" w:eastAsia="zh-CN"/>
        </w:rPr>
        <w:t xml:space="preserve">江苏省设备成套股份有限公司</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lang w:val="en-US" w:eastAsia="zh-CN"/>
        </w:rPr>
        <w:t xml:space="preserve">公司</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eastAsia="宋体" w:cs="宋体"/>
          <w:color w:val="000000"/>
          <w:sz w:val="21"/>
          <w:highlight w:val="none"/>
          <w:u w:val="single"/>
        </w:rPr>
        <w:t xml:space="preserve">（项目名称和采购编号）</w:t>
      </w:r>
      <w:r>
        <w:rPr>
          <w:rFonts w:ascii="宋体" w:hAnsi="宋体"/>
          <w:sz w:val="21"/>
          <w:szCs w:val="21"/>
          <w:highlight w:val="none"/>
        </w:rPr>
        <w:t xml:space="preserve">的招标活动进行投标。本公司所提交的投标文件中所有关于投标资格的文件、证明和陈述均是真实的、准确的。</w:t>
      </w:r>
      <w:r>
        <w:rPr>
          <w:rFonts w:ascii="宋体" w:hAnsi="宋体" w:eastAsia="宋体" w:cs="宋体"/>
          <w:color w:val="000000"/>
          <w:sz w:val="21"/>
          <w:highlight w:val="none"/>
        </w:rPr>
        <w:t xml:space="preserve">本公司愿意提供招标文件中要求的所有资料，本公司承诺我单位符合招标文件投标人须知要求中“合格投标人的条件”的资格要求。</w:t>
      </w:r>
      <w:r>
        <w:rPr>
          <w:rFonts w:ascii="宋体" w:hAnsi="宋体"/>
          <w:sz w:val="21"/>
          <w:szCs w:val="21"/>
          <w:highlight w:val="none"/>
        </w:rPr>
        <w:t xml:space="preserve">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w:t>
      </w:r>
      <w:r>
        <w:rPr>
          <w:rFonts w:ascii="宋体" w:hAnsi="宋体" w:eastAsia="宋体" w:cs="宋体"/>
          <w:color w:val="000000"/>
          <w:sz w:val="21"/>
          <w:highlight w:val="none"/>
        </w:rPr>
        <w:t xml:space="preserve">签章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附件1</w:t>
      </w:r>
      <w:r>
        <w:rPr>
          <w:rFonts w:hint="eastAsia" w:ascii="宋体" w:hAnsi="宋体" w:cs="宋体"/>
          <w:b/>
          <w:color w:val="000000"/>
          <w:sz w:val="21"/>
          <w:highlight w:val="none"/>
          <w:lang w:val="en-US" w:eastAsia="zh-CN"/>
        </w:rPr>
        <w:t xml:space="preserve">2</w:t>
      </w:r>
      <w:r>
        <w:rPr>
          <w:rFonts w:ascii="宋体" w:hAnsi="宋体" w:eastAsia="宋体" w:cs="宋体"/>
          <w:b/>
          <w:color w:val="000000"/>
          <w:sz w:val="21"/>
          <w:highlight w:val="none"/>
        </w:rPr>
        <w:t xml:space="preserve">、投标（响应）保证承诺书</w:t>
      </w:r>
      <w:r/>
    </w:p>
    <w:p>
      <w:pPr>
        <w:ind w:left="0" w:right="0" w:firstLine="422"/>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投标（响应）保证承诺书</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致：</w:t>
      </w:r>
      <w:r>
        <w:rPr>
          <w:rFonts w:ascii="宋体" w:hAnsi="宋体" w:eastAsia="宋体" w:cs="宋体"/>
          <w:color w:val="000000"/>
          <w:sz w:val="21"/>
          <w:highlight w:val="none"/>
          <w:u w:val="single"/>
        </w:rPr>
        <w:t xml:space="preserve">         （采购代理机构名称）</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我（单位/本人，以下统称我单位）自愿参加</w:t>
      </w:r>
      <w:r>
        <w:rPr>
          <w:rFonts w:ascii="宋体" w:hAnsi="宋体" w:eastAsia="宋体" w:cs="宋体"/>
          <w:color w:val="000000"/>
          <w:sz w:val="21"/>
          <w:highlight w:val="none"/>
          <w:u w:val="single"/>
        </w:rPr>
        <w:t xml:space="preserve"> （项目名称和采购编号）</w:t>
      </w:r>
      <w:r>
        <w:rPr>
          <w:rFonts w:ascii="宋体" w:hAnsi="宋体" w:eastAsia="宋体" w:cs="宋体"/>
          <w:color w:val="000000"/>
          <w:sz w:val="21"/>
          <w:highlight w:val="none"/>
        </w:rPr>
        <w:t xml:space="preserve">的投标（响应）,并做出如下承诺：</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  除不可抗力外，我单位如果发生以下行为，将在行为发生的10个工作日内，向贵方</w:t>
      </w:r>
      <w:r>
        <w:rPr>
          <w:rFonts w:ascii="宋体" w:hAnsi="宋体" w:eastAsia="宋体" w:cs="宋体"/>
          <w:color w:val="000000"/>
          <w:sz w:val="21"/>
          <w:highlight w:val="none"/>
          <w:u w:val="single"/>
        </w:rPr>
        <w:t xml:space="preserve">（或采购单位）</w:t>
      </w:r>
      <w:r>
        <w:rPr>
          <w:rFonts w:ascii="宋体" w:hAnsi="宋体" w:eastAsia="宋体" w:cs="宋体"/>
          <w:color w:val="000000"/>
          <w:sz w:val="21"/>
          <w:highlight w:val="none"/>
        </w:rPr>
        <w:t xml:space="preserve">支付本招标文件公布的预算金额（或最高限价）的2%作为违约赔偿金（数量不确定的单价采购须约定具体金额）。</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1.自投标（响应）截止时间至本项目发布中标（成交）公告为止，撤销投标（响应）；</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2.中标（成交）后不依法与采购单位签订合同；</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3.中标（成交）后不按本招标文件规定向采购单位提交履约保证金（如有）；</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4.中标（成交）后不按本招标文件规定向贵方缴纳采购代理费。</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二、  我单位知晓上述行为的法律后果，承认本承诺书作为贵方</w:t>
      </w:r>
      <w:r>
        <w:rPr>
          <w:rFonts w:ascii="宋体" w:hAnsi="宋体" w:eastAsia="宋体" w:cs="宋体"/>
          <w:color w:val="000000"/>
          <w:sz w:val="21"/>
          <w:highlight w:val="none"/>
          <w:u w:val="single"/>
        </w:rPr>
        <w:t xml:space="preserve">（或采购单位）</w:t>
      </w:r>
      <w:r>
        <w:rPr>
          <w:rFonts w:ascii="宋体" w:hAnsi="宋体" w:eastAsia="宋体" w:cs="宋体"/>
          <w:color w:val="000000"/>
          <w:sz w:val="21"/>
          <w:highlight w:val="none"/>
        </w:rPr>
        <w:t xml:space="preserve">要求我单位履行违约赔偿义务的依据作用。</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投标（响应）人（签章）：</w:t>
      </w:r>
      <w:r>
        <w:rPr>
          <w:rFonts w:ascii="宋体" w:hAnsi="宋体" w:eastAsia="宋体" w:cs="宋体"/>
          <w:color w:val="000000"/>
          <w:sz w:val="21"/>
          <w:highlight w:val="none"/>
          <w:u w:val="single"/>
        </w:rPr>
        <w:t xml:space="preserve">                      </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w:t>
      </w:r>
      <w:r>
        <w:rPr>
          <w:rFonts w:ascii="宋体" w:hAnsi="宋体" w:eastAsia="宋体" w:cs="宋体"/>
          <w:color w:val="000000"/>
          <w:sz w:val="21"/>
          <w:highlight w:val="none"/>
          <w:u w:val="single"/>
        </w:rPr>
        <w:t xml:space="preserve">                 </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电话：</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传真：</w:t>
      </w:r>
      <w:r>
        <w:rPr>
          <w:rFonts w:ascii="宋体" w:hAnsi="宋体" w:eastAsia="宋体" w:cs="宋体"/>
          <w:color w:val="000000"/>
          <w:sz w:val="21"/>
          <w:highlight w:val="none"/>
          <w:u w:val="single"/>
        </w:rPr>
        <w:t xml:space="preserve">                      </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电子邮件：</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邮编：</w:t>
      </w:r>
      <w:r>
        <w:rPr>
          <w:rFonts w:ascii="宋体" w:hAnsi="宋体" w:eastAsia="宋体" w:cs="宋体"/>
          <w:color w:val="000000"/>
          <w:sz w:val="21"/>
          <w:highlight w:val="none"/>
          <w:u w:val="single"/>
        </w:rPr>
        <w:t xml:space="preserve">                      </w:t>
      </w:r>
      <w:r/>
    </w:p>
    <w:p>
      <w:pPr>
        <w:ind w:left="0" w:right="0" w:firstLine="42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w:t>
      </w:r>
      <w:r>
        <w:rPr>
          <w:rFonts w:ascii="宋体" w:hAnsi="宋体" w:eastAsia="宋体" w:cs="宋体"/>
          <w:color w:val="000000"/>
          <w:sz w:val="21"/>
          <w:highlight w:val="none"/>
          <w:u w:val="single"/>
        </w:rPr>
        <w:t xml:space="preserve">                            </w:t>
      </w:r>
      <w:r/>
    </w:p>
    <w:p>
      <w:pPr>
        <w:ind w:left="0" w:right="0" w:firstLine="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附件1</w:t>
      </w:r>
      <w:r>
        <w:rPr>
          <w:rFonts w:hint="eastAsia" w:ascii="宋体" w:hAnsi="宋体" w:cs="宋体"/>
          <w:b/>
          <w:color w:val="000000"/>
          <w:sz w:val="21"/>
          <w:highlight w:val="none"/>
          <w:lang w:val="en-US" w:eastAsia="zh-CN"/>
        </w:rPr>
        <w:t xml:space="preserve">3</w:t>
      </w:r>
      <w:r>
        <w:rPr>
          <w:rFonts w:ascii="宋体" w:hAnsi="宋体" w:eastAsia="宋体" w:cs="宋体"/>
          <w:b/>
          <w:color w:val="000000"/>
          <w:sz w:val="21"/>
          <w:highlight w:val="none"/>
        </w:rPr>
        <w:t xml:space="preserve">、声明函</w:t>
      </w:r>
      <w:r/>
    </w:p>
    <w:p>
      <w:pPr>
        <w:ind w:left="0" w:right="0" w:firstLine="2741"/>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w:t>
      </w:r>
      <w:r>
        <w:rPr>
          <w:rFonts w:ascii="宋体" w:hAnsi="宋体" w:eastAsia="宋体" w:cs="宋体"/>
          <w:color w:val="000000"/>
          <w:sz w:val="21"/>
          <w:highlight w:val="none"/>
        </w:rPr>
        <w:t xml:space="preserve">中小企业声明函（货物）</w:t>
      </w:r>
      <w:r/>
    </w:p>
    <w:p>
      <w:pPr>
        <w:ind w:left="0" w:right="0" w:firstLine="414"/>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本公司</w:t>
      </w:r>
      <w:r>
        <w:rPr>
          <w:rFonts w:ascii="宋体" w:hAnsi="宋体" w:eastAsia="宋体" w:cs="宋体"/>
          <w:color w:val="000000"/>
          <w:sz w:val="21"/>
          <w:highlight w:val="none"/>
        </w:rPr>
        <w:t xml:space="preserve">（联合体</w:t>
      </w:r>
      <w:r>
        <w:rPr>
          <w:rFonts w:ascii="宋体" w:hAnsi="宋体" w:eastAsia="宋体" w:cs="宋体"/>
          <w:color w:val="000000"/>
          <w:spacing w:val="-5"/>
          <w:sz w:val="21"/>
          <w:highlight w:val="none"/>
        </w:rPr>
        <w:t xml:space="preserve">）</w:t>
      </w:r>
      <w:r>
        <w:rPr>
          <w:rFonts w:ascii="宋体" w:hAnsi="宋体" w:eastAsia="宋体" w:cs="宋体"/>
          <w:color w:val="000000"/>
          <w:spacing w:val="-2"/>
          <w:sz w:val="21"/>
          <w:highlight w:val="none"/>
        </w:rPr>
        <w:t xml:space="preserve">郑重声明，根据《政府采购促进中小</w:t>
      </w:r>
      <w:r>
        <w:rPr>
          <w:rFonts w:ascii="宋体" w:hAnsi="宋体" w:eastAsia="宋体" w:cs="宋体"/>
          <w:color w:val="000000"/>
          <w:spacing w:val="-18"/>
          <w:sz w:val="21"/>
          <w:highlight w:val="none"/>
        </w:rPr>
        <w:t xml:space="preserve">企业发展管理办法》</w:t>
      </w:r>
      <w:r>
        <w:rPr>
          <w:rFonts w:ascii="宋体" w:hAnsi="宋体" w:eastAsia="宋体" w:cs="宋体"/>
          <w:color w:val="000000"/>
          <w:sz w:val="21"/>
          <w:highlight w:val="none"/>
        </w:rPr>
        <w:t xml:space="preserve">（</w:t>
      </w:r>
      <w:r>
        <w:rPr>
          <w:rFonts w:ascii="宋体" w:hAnsi="宋体" w:eastAsia="宋体" w:cs="宋体"/>
          <w:color w:val="000000"/>
          <w:spacing w:val="5"/>
          <w:sz w:val="21"/>
          <w:highlight w:val="none"/>
        </w:rPr>
        <w:t xml:space="preserve">财库</w:t>
      </w:r>
      <w:r>
        <w:rPr>
          <w:rFonts w:ascii="宋体" w:hAnsi="宋体" w:eastAsia="宋体" w:cs="宋体"/>
          <w:color w:val="000000"/>
          <w:sz w:val="21"/>
          <w:highlight w:val="none"/>
        </w:rPr>
        <w:t xml:space="preserve">﹝2020﹞46</w:t>
      </w:r>
      <w:r>
        <w:rPr>
          <w:rFonts w:ascii="宋体" w:hAnsi="宋体" w:eastAsia="宋体" w:cs="宋体"/>
          <w:color w:val="000000"/>
          <w:spacing w:val="-38"/>
          <w:sz w:val="21"/>
          <w:highlight w:val="none"/>
        </w:rPr>
        <w:t xml:space="preserve"> 号</w:t>
      </w:r>
      <w:r>
        <w:rPr>
          <w:rFonts w:ascii="宋体" w:hAnsi="宋体" w:eastAsia="宋体" w:cs="宋体"/>
          <w:color w:val="000000"/>
          <w:spacing w:val="5"/>
          <w:sz w:val="21"/>
          <w:highlight w:val="none"/>
        </w:rPr>
        <w:t xml:space="preserve">）</w:t>
      </w:r>
      <w:r>
        <w:rPr>
          <w:rFonts w:ascii="宋体" w:hAnsi="宋体" w:eastAsia="宋体" w:cs="宋体"/>
          <w:color w:val="000000"/>
          <w:sz w:val="21"/>
          <w:highlight w:val="none"/>
        </w:rPr>
        <w:t xml:space="preserve">的规定，本公司（联合体）</w:t>
      </w:r>
      <w:r>
        <w:rPr>
          <w:rFonts w:ascii="宋体" w:hAnsi="宋体" w:eastAsia="宋体" w:cs="宋体"/>
          <w:color w:val="000000"/>
          <w:spacing w:val="-8"/>
          <w:sz w:val="21"/>
          <w:highlight w:val="none"/>
        </w:rPr>
        <w:t xml:space="preserve">参</w:t>
      </w:r>
      <w:r>
        <w:rPr>
          <w:rFonts w:ascii="宋体" w:hAnsi="宋体" w:eastAsia="宋体" w:cs="宋体"/>
          <w:color w:val="000000"/>
          <w:spacing w:val="-2"/>
          <w:sz w:val="21"/>
          <w:highlight w:val="none"/>
        </w:rPr>
        <w:t xml:space="preserve">加（单位名称）的（项目名称）采购活</w:t>
      </w:r>
      <w:r>
        <w:rPr>
          <w:rFonts w:ascii="宋体" w:hAnsi="宋体" w:eastAsia="宋体" w:cs="宋体"/>
          <w:color w:val="000000"/>
          <w:spacing w:val="-1"/>
          <w:sz w:val="21"/>
          <w:highlight w:val="none"/>
        </w:rPr>
        <w:t xml:space="preserve">动，</w:t>
      </w:r>
      <w:r>
        <w:rPr>
          <w:rFonts w:ascii="宋体" w:hAnsi="宋体" w:eastAsia="宋体" w:cs="宋体"/>
          <w:color w:val="000000"/>
          <w:spacing w:val="-2"/>
          <w:sz w:val="21"/>
          <w:highlight w:val="none"/>
        </w:rPr>
        <w:t xml:space="preserve">提供的货物全部由符合政策要求的中小企业制造。相关企业（含联合体中的中小企业、签订分包</w:t>
      </w:r>
      <w:r>
        <w:rPr>
          <w:rFonts w:ascii="宋体" w:hAnsi="宋体" w:eastAsia="宋体" w:cs="宋体"/>
          <w:color w:val="000000"/>
          <w:sz w:val="21"/>
          <w:highlight w:val="none"/>
        </w:rPr>
        <w:t xml:space="preserve">意向协议的中小企业） 的具体情况如下：</w:t>
      </w:r>
      <w:r/>
    </w:p>
    <w:p>
      <w:pPr>
        <w:ind w:left="0" w:right="0" w:firstLine="412"/>
        <w:keepLines w:val="0"/>
        <w:keepNext w:val="0"/>
        <w:pageBreakBefore w:val="0"/>
        <w:spacing w:before="0" w:after="0" w:line="360" w:lineRule="auto"/>
        <w:widowControl w:val="off"/>
        <w:tabs>
          <w:tab w:val="left" w:pos="1183" w:leader="none"/>
          <w:tab w:val="left" w:pos="1484" w:leader="none"/>
          <w:tab w:val="left" w:pos="4662" w:leader="none"/>
          <w:tab w:val="left" w:pos="690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1、</w:t>
      </w:r>
      <w:r>
        <w:rPr>
          <w:rFonts w:ascii="宋体" w:hAnsi="宋体" w:eastAsia="宋体" w:cs="宋体"/>
          <w:color w:val="000000"/>
          <w:spacing w:val="-2"/>
          <w:sz w:val="21"/>
          <w:highlight w:val="none"/>
          <w:u w:val="single"/>
        </w:rPr>
        <w:t xml:space="preserve">（标的名称）</w:t>
      </w:r>
      <w:r>
        <w:rPr>
          <w:rFonts w:ascii="宋体" w:hAnsi="宋体" w:eastAsia="宋体" w:cs="宋体"/>
          <w:color w:val="000000"/>
          <w:spacing w:val="-2"/>
          <w:sz w:val="21"/>
          <w:highlight w:val="none"/>
        </w:rPr>
        <w:t xml:space="preserve">，属于（工业）行业；制造商为（企业名称），从业人员</w:t>
      </w:r>
      <w:r>
        <w:rPr>
          <w:rFonts w:ascii="宋体" w:hAnsi="宋体" w:eastAsia="宋体" w:cs="宋体"/>
          <w:color w:val="000000"/>
          <w:spacing w:val="-2"/>
          <w:sz w:val="21"/>
          <w:highlight w:val="none"/>
          <w:u w:val="single"/>
        </w:rPr>
        <w:t xml:space="preserve">  </w:t>
      </w:r>
      <w:r>
        <w:rPr>
          <w:rFonts w:ascii="宋体" w:hAnsi="宋体" w:eastAsia="宋体" w:cs="宋体"/>
          <w:color w:val="000000"/>
          <w:spacing w:val="-2"/>
          <w:sz w:val="21"/>
          <w:highlight w:val="none"/>
        </w:rPr>
        <w:t xml:space="preserve">人，营业收入为</w:t>
      </w:r>
      <w:r>
        <w:rPr>
          <w:rFonts w:ascii="宋体" w:hAnsi="宋体" w:eastAsia="宋体" w:cs="宋体"/>
          <w:color w:val="000000"/>
          <w:spacing w:val="-2"/>
          <w:sz w:val="21"/>
          <w:highlight w:val="none"/>
          <w:u w:val="single"/>
        </w:rPr>
        <w:t xml:space="preserve">  </w:t>
      </w:r>
      <w:r>
        <w:rPr>
          <w:rFonts w:ascii="宋体" w:hAnsi="宋体" w:eastAsia="宋体" w:cs="宋体"/>
          <w:color w:val="000000"/>
          <w:spacing w:val="-2"/>
          <w:sz w:val="21"/>
          <w:highlight w:val="none"/>
        </w:rPr>
        <w:t xml:space="preserve">万元，资产总额为</w:t>
      </w:r>
      <w:r>
        <w:rPr>
          <w:rFonts w:ascii="宋体" w:hAnsi="宋体" w:eastAsia="宋体" w:cs="宋体"/>
          <w:color w:val="000000"/>
          <w:spacing w:val="-2"/>
          <w:sz w:val="21"/>
          <w:highlight w:val="none"/>
          <w:u w:val="single"/>
        </w:rPr>
        <w:t xml:space="preserve">  </w:t>
      </w:r>
      <w:r>
        <w:rPr>
          <w:rFonts w:ascii="宋体" w:hAnsi="宋体" w:eastAsia="宋体" w:cs="宋体"/>
          <w:color w:val="000000"/>
          <w:spacing w:val="-2"/>
          <w:sz w:val="21"/>
          <w:highlight w:val="none"/>
        </w:rPr>
        <w:t xml:space="preserve">万元，属于</w:t>
      </w:r>
      <w:r>
        <w:rPr>
          <w:rFonts w:ascii="宋体" w:hAnsi="宋体" w:eastAsia="宋体" w:cs="宋体"/>
          <w:color w:val="000000"/>
          <w:spacing w:val="-2"/>
          <w:sz w:val="21"/>
          <w:highlight w:val="none"/>
          <w:u w:val="single"/>
        </w:rPr>
        <w:t xml:space="preserve">（中型企业、小型企业、微型企业）</w:t>
      </w:r>
      <w:r>
        <w:rPr>
          <w:rFonts w:ascii="宋体" w:hAnsi="宋体" w:eastAsia="宋体" w:cs="宋体"/>
          <w:color w:val="000000"/>
          <w:spacing w:val="-2"/>
          <w:sz w:val="21"/>
          <w:highlight w:val="none"/>
        </w:rPr>
        <w:t xml:space="preserve">；</w:t>
      </w:r>
      <w:r/>
    </w:p>
    <w:p>
      <w:pPr>
        <w:ind w:left="0" w:right="0" w:firstLine="412"/>
        <w:keepLines w:val="0"/>
        <w:keepNext w:val="0"/>
        <w:pageBreakBefore w:val="0"/>
        <w:spacing w:before="0" w:after="0" w:line="360" w:lineRule="auto"/>
        <w:widowControl w:val="off"/>
        <w:tabs>
          <w:tab w:val="left" w:pos="1183" w:leader="none"/>
          <w:tab w:val="left" w:pos="1484" w:leader="none"/>
          <w:tab w:val="left" w:pos="4662" w:leader="none"/>
          <w:tab w:val="left" w:pos="690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2、</w:t>
      </w:r>
      <w:r>
        <w:rPr>
          <w:rFonts w:ascii="宋体" w:hAnsi="宋体" w:eastAsia="宋体" w:cs="宋体"/>
          <w:color w:val="000000"/>
          <w:spacing w:val="-2"/>
          <w:sz w:val="21"/>
          <w:highlight w:val="none"/>
          <w:u w:val="single"/>
        </w:rPr>
        <w:t xml:space="preserve">（标的名称）</w:t>
      </w:r>
      <w:r>
        <w:rPr>
          <w:rFonts w:ascii="宋体" w:hAnsi="宋体" w:eastAsia="宋体" w:cs="宋体"/>
          <w:color w:val="000000"/>
          <w:spacing w:val="-2"/>
          <w:sz w:val="21"/>
          <w:highlight w:val="none"/>
        </w:rPr>
        <w:t xml:space="preserve">，属于（工业）行业；制造商为（企业名称），从业人员</w:t>
      </w:r>
      <w:r>
        <w:rPr>
          <w:rFonts w:ascii="宋体" w:hAnsi="宋体" w:eastAsia="宋体" w:cs="宋体"/>
          <w:color w:val="000000"/>
          <w:spacing w:val="-2"/>
          <w:sz w:val="21"/>
          <w:highlight w:val="none"/>
          <w:u w:val="single"/>
        </w:rPr>
        <w:t xml:space="preserve">  </w:t>
      </w:r>
      <w:r>
        <w:rPr>
          <w:rFonts w:ascii="宋体" w:hAnsi="宋体" w:eastAsia="宋体" w:cs="宋体"/>
          <w:color w:val="000000"/>
          <w:spacing w:val="-2"/>
          <w:sz w:val="21"/>
          <w:highlight w:val="none"/>
        </w:rPr>
        <w:t xml:space="preserve">人，营业收入为</w:t>
      </w:r>
      <w:r>
        <w:rPr>
          <w:rFonts w:ascii="宋体" w:hAnsi="宋体" w:eastAsia="宋体" w:cs="宋体"/>
          <w:color w:val="000000"/>
          <w:spacing w:val="-2"/>
          <w:sz w:val="21"/>
          <w:highlight w:val="none"/>
          <w:u w:val="single"/>
        </w:rPr>
        <w:t xml:space="preserve">  </w:t>
      </w:r>
      <w:r>
        <w:rPr>
          <w:rFonts w:ascii="宋体" w:hAnsi="宋体" w:eastAsia="宋体" w:cs="宋体"/>
          <w:color w:val="000000"/>
          <w:spacing w:val="-2"/>
          <w:sz w:val="21"/>
          <w:highlight w:val="none"/>
        </w:rPr>
        <w:t xml:space="preserve">万元，资产总额为</w:t>
      </w:r>
      <w:r>
        <w:rPr>
          <w:rFonts w:ascii="宋体" w:hAnsi="宋体" w:eastAsia="宋体" w:cs="宋体"/>
          <w:color w:val="000000"/>
          <w:spacing w:val="-2"/>
          <w:sz w:val="21"/>
          <w:highlight w:val="none"/>
          <w:u w:val="single"/>
        </w:rPr>
        <w:t xml:space="preserve">  </w:t>
      </w:r>
      <w:r>
        <w:rPr>
          <w:rFonts w:ascii="宋体" w:hAnsi="宋体" w:eastAsia="宋体" w:cs="宋体"/>
          <w:color w:val="000000"/>
          <w:spacing w:val="-2"/>
          <w:sz w:val="21"/>
          <w:highlight w:val="none"/>
        </w:rPr>
        <w:t xml:space="preserve">万元，属于</w:t>
      </w:r>
      <w:r>
        <w:rPr>
          <w:rFonts w:ascii="宋体" w:hAnsi="宋体" w:eastAsia="宋体" w:cs="宋体"/>
          <w:color w:val="000000"/>
          <w:spacing w:val="-2"/>
          <w:sz w:val="21"/>
          <w:highlight w:val="none"/>
          <w:u w:val="single"/>
        </w:rPr>
        <w:t xml:space="preserve">（中型企业、小型企业、微型企业）</w:t>
      </w:r>
      <w:r>
        <w:rPr>
          <w:rFonts w:ascii="宋体" w:hAnsi="宋体" w:eastAsia="宋体" w:cs="宋体"/>
          <w:color w:val="000000"/>
          <w:spacing w:val="-2"/>
          <w:sz w:val="21"/>
          <w:highlight w:val="none"/>
        </w:rPr>
        <w:t xml:space="preserve">；</w:t>
      </w:r>
      <w:r/>
    </w:p>
    <w:p>
      <w:pPr>
        <w:ind w:left="0" w:right="0" w:firstLine="414"/>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highlight w:val="none"/>
        </w:rPr>
        <w:t xml:space="preserve">……</w:t>
      </w:r>
      <w:r/>
    </w:p>
    <w:p>
      <w:pPr>
        <w:ind w:left="0" w:right="0" w:firstLine="41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1"/>
          <w:highlight w:val="none"/>
        </w:rPr>
        <w:t xml:space="preserve">以上企业，不属于大企业的分支机构，不存在控股股东</w:t>
      </w:r>
      <w:r>
        <w:rPr>
          <w:rFonts w:ascii="宋体" w:hAnsi="宋体" w:eastAsia="宋体" w:cs="宋体"/>
          <w:color w:val="000000"/>
          <w:spacing w:val="-5"/>
          <w:sz w:val="21"/>
          <w:highlight w:val="none"/>
        </w:rPr>
        <w:t xml:space="preserve">为大企业的情形，也不存在与大企业的负责人为同一人的情形。</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本企业对上述声明内容的真实性负责。如有虚假，将依法承担相应责任。</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公司（单位）名称（签章）：</w:t>
      </w:r>
      <w:r/>
    </w:p>
    <w:p>
      <w:pPr>
        <w:ind w:left="0" w:right="0" w:firstLine="422"/>
        <w:jc w:val="both"/>
        <w:keepLines w:val="0"/>
        <w:keepNext w:val="0"/>
        <w:pageBreakBefore w:val="0"/>
        <w:spacing w:before="0" w:after="0" w:line="360" w:lineRule="auto"/>
        <w:widowControl w:val="off"/>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备注：1.从业人员、营业收入、资产总额填报上一年度数据，无上一年度数据的新成立企业可不填报。</w:t>
      </w:r>
      <w:r/>
    </w:p>
    <w:p>
      <w:pPr>
        <w:ind w:left="0" w:right="0" w:firstLine="63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2.在货物采购项目中，货物由中小企业制造，即货物由中小企业生产且使用该中小企业商号或者注册商标。</w:t>
      </w:r>
      <w:r>
        <w:rPr>
          <w:rFonts w:ascii="宋体" w:hAnsi="宋体" w:eastAsia="宋体" w:cs="宋体"/>
          <w:color w:val="000000"/>
          <w:sz w:val="21"/>
          <w:highlight w:val="none"/>
        </w:rPr>
        <w:t xml:space="preserve">供应商提供的货物既有中小企业制造货物，也有大型企业制造货物的，不享受相应扶持政策。</w:t>
      </w:r>
      <w:r/>
    </w:p>
    <w:p>
      <w:pPr>
        <w:ind w:left="0" w:right="0" w:firstLine="63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3.《中小企业声明函》中所填的行业应与本采购标的对应的中小企业划分标准所属行业一致，不一致的不可享受相应政策优惠。</w:t>
      </w:r>
      <w:r>
        <w:rPr>
          <w:rFonts w:ascii="宋体" w:hAnsi="宋体" w:eastAsia="宋体" w:cs="宋体"/>
          <w:color w:val="000000"/>
          <w:sz w:val="21"/>
          <w:highlight w:val="none"/>
        </w:rPr>
        <w:t xml:space="preserve">本采购标的对应的中小企业划分标准所属行业，以采购文件中具体规定为准。</w:t>
      </w:r>
      <w:r/>
    </w:p>
    <w:p>
      <w:pPr>
        <w:ind w:left="0" w:right="0" w:firstLine="63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4.如未对（中型企业、小型企业、微型企业）进行勾选，视同非中小微企业，不可享受相应扶持政策。</w:t>
      </w:r>
      <w:r/>
    </w:p>
    <w:p>
      <w:pPr>
        <w:ind w:left="840" w:right="0" w:hanging="21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5.中标单位为中小企业的，《中小企业声明函》将随中标结果同时公告。</w:t>
      </w:r>
      <w:r/>
    </w:p>
    <w:p>
      <w:pPr>
        <w:ind w:left="840" w:right="0" w:hanging="21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附：中小企业划型标准规定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（一）农、林、牧、渔业。</w:t>
      </w:r>
      <w:r>
        <w:rPr>
          <w:rFonts w:ascii="宋体" w:hAnsi="宋体" w:eastAsia="宋体" w:cs="宋体"/>
          <w:color w:val="000000"/>
          <w:sz w:val="21"/>
          <w:highlight w:val="none"/>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（二）工业。</w:t>
      </w:r>
      <w:r>
        <w:rPr>
          <w:rFonts w:ascii="宋体" w:hAnsi="宋体" w:eastAsia="宋体" w:cs="宋体"/>
          <w:color w:val="000000"/>
          <w:sz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（三）建筑业。</w:t>
      </w:r>
      <w:r>
        <w:rPr>
          <w:rFonts w:ascii="宋体" w:hAnsi="宋体" w:eastAsia="宋体" w:cs="宋体"/>
          <w:color w:val="000000"/>
          <w:sz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（四）批发业。</w:t>
      </w:r>
      <w:r>
        <w:rPr>
          <w:rFonts w:ascii="宋体" w:hAnsi="宋体" w:eastAsia="宋体" w:cs="宋体"/>
          <w:color w:val="000000"/>
          <w:sz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（五）零售业。</w:t>
      </w:r>
      <w:r>
        <w:rPr>
          <w:rFonts w:ascii="宋体" w:hAnsi="宋体" w:eastAsia="宋体" w:cs="宋体"/>
          <w:color w:val="000000"/>
          <w:sz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（六）交通运输业。</w:t>
      </w:r>
      <w:r>
        <w:rPr>
          <w:rFonts w:ascii="宋体" w:hAnsi="宋体" w:eastAsia="宋体" w:cs="宋体"/>
          <w:color w:val="000000"/>
          <w:sz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（七）仓储业。</w:t>
      </w:r>
      <w:r>
        <w:rPr>
          <w:rFonts w:ascii="宋体" w:hAnsi="宋体" w:eastAsia="宋体" w:cs="宋体"/>
          <w:color w:val="000000"/>
          <w:sz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（八）邮政业。</w:t>
      </w:r>
      <w:r>
        <w:rPr>
          <w:rFonts w:ascii="宋体" w:hAnsi="宋体" w:eastAsia="宋体" w:cs="宋体"/>
          <w:color w:val="000000"/>
          <w:sz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（九）住宿业。</w:t>
      </w:r>
      <w:r>
        <w:rPr>
          <w:rFonts w:ascii="宋体" w:hAnsi="宋体" w:eastAsia="宋体" w:cs="宋体"/>
          <w:color w:val="000000"/>
          <w:sz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（十）餐饮业。</w:t>
      </w:r>
      <w:r>
        <w:rPr>
          <w:rFonts w:ascii="宋体" w:hAnsi="宋体" w:eastAsia="宋体" w:cs="宋体"/>
          <w:color w:val="000000"/>
          <w:sz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（十一）信息传输业。</w:t>
      </w:r>
      <w:r>
        <w:rPr>
          <w:rFonts w:ascii="宋体" w:hAnsi="宋体" w:eastAsia="宋体" w:cs="宋体"/>
          <w:color w:val="000000"/>
          <w:sz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（十二）软件和信息技术服务业。</w:t>
      </w:r>
      <w:r>
        <w:rPr>
          <w:rFonts w:ascii="宋体" w:hAnsi="宋体" w:eastAsia="宋体" w:cs="宋体"/>
          <w:color w:val="000000"/>
          <w:sz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（十三）房地产开发经营。</w:t>
      </w:r>
      <w:r>
        <w:rPr>
          <w:rFonts w:ascii="宋体" w:hAnsi="宋体" w:eastAsia="宋体" w:cs="宋体"/>
          <w:color w:val="000000"/>
          <w:sz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（十四）物业管理。</w:t>
      </w:r>
      <w:r>
        <w:rPr>
          <w:rFonts w:ascii="宋体" w:hAnsi="宋体" w:eastAsia="宋体" w:cs="宋体"/>
          <w:color w:val="000000"/>
          <w:sz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（十五）租赁和商务服务业。</w:t>
      </w:r>
      <w:r>
        <w:rPr>
          <w:rFonts w:ascii="宋体" w:hAnsi="宋体" w:eastAsia="宋体" w:cs="宋体"/>
          <w:color w:val="000000"/>
          <w:sz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（十六）其他未列明行业。</w:t>
      </w:r>
      <w:r>
        <w:rPr>
          <w:rFonts w:ascii="Times New Roman" w:hAnsi="Times New Roman" w:eastAsia="Times New Roman" w:cs="Times New Roman"/>
          <w:color w:val="000000"/>
          <w:sz w:val="21"/>
          <w:highlight w:val="none"/>
        </w:rPr>
        <w:t xml:space="preserve">从业人员300人以下的为中小微型企业。其中，从业人员100人及以上的为中型企业；从业人员10人及以上的为小型企业；从业人员10人以下的为微型企业。</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420"/>
        <w:keepLines w:val="0"/>
        <w:keepNext w:val="0"/>
        <w:pageBreakBefore w:val="0"/>
        <w:spacing w:before="240" w:after="24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left="0" w:right="0" w:firstLine="0"/>
        <w:jc w:val="both"/>
        <w:spacing w:before="0" w:after="0" w:line="85" w:lineRule="atLeast"/>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附件1</w:t>
      </w:r>
      <w:r>
        <w:rPr>
          <w:rFonts w:hint="eastAsia" w:ascii="宋体" w:hAnsi="宋体" w:cs="宋体"/>
          <w:b/>
          <w:color w:val="000000"/>
          <w:sz w:val="21"/>
          <w:highlight w:val="none"/>
          <w:lang w:val="en-US" w:eastAsia="zh-CN"/>
        </w:rPr>
        <w:t xml:space="preserve">4</w:t>
      </w: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rPr>
        <w:t xml:space="preserve">残疾人福利性单位声明函</w:t>
      </w:r>
      <w:r/>
    </w:p>
    <w:p>
      <w:pPr>
        <w:pStyle w:val="670"/>
        <w:rPr>
          <w:highlight w:val="none"/>
        </w:rPr>
      </w:pPr>
      <w:r>
        <w:rPr>
          <w:highlight w:val="none"/>
        </w:rPr>
      </w:r>
      <w:r/>
    </w:p>
    <w:p>
      <w:pPr>
        <w:ind w:left="0" w:right="0" w:firstLine="0"/>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残疾人福利性单位声明函</w:t>
      </w:r>
      <w:r/>
    </w:p>
    <w:p>
      <w:pPr>
        <w:ind w:left="0" w:right="0" w:firstLine="420"/>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p>
      <w:pPr>
        <w:ind w:left="0" w:right="0" w:firstLine="444"/>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highlight w:val="none"/>
        </w:rPr>
        <w:t xml:space="preserve">本单位郑重声明，根据《财政部  民政部  中国残疾人联合会关于促进残疾人就业政府采购政策的通知》（财库</w:t>
      </w:r>
      <w:r>
        <w:rPr>
          <w:rFonts w:ascii="宋体" w:hAnsi="宋体" w:eastAsia="宋体" w:cs="宋体"/>
          <w:color w:val="000000"/>
          <w:sz w:val="21"/>
          <w:highlight w:val="none"/>
        </w:rPr>
        <w:t xml:space="preserve">〔2017〕141</w:t>
      </w:r>
      <w:r>
        <w:rPr>
          <w:rFonts w:ascii="宋体" w:hAnsi="宋体" w:eastAsia="宋体" w:cs="宋体"/>
          <w:color w:val="000000"/>
          <w:spacing w:val="6"/>
          <w:sz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highlight w:val="none"/>
        </w:rPr>
        <w:t xml:space="preserve">本单位对上述声明的真实性负责。如有虚假，将依法承担相应责任。</w:t>
      </w:r>
      <w:r/>
    </w:p>
    <w:p>
      <w:pPr>
        <w:ind w:left="0" w:right="0" w:firstLine="444"/>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highlight w:val="none"/>
        </w:rPr>
        <w:t xml:space="preserve"> </w:t>
      </w:r>
      <w:r/>
    </w:p>
    <w:p>
      <w:pPr>
        <w:ind w:left="0" w:right="0" w:firstLine="444"/>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highlight w:val="none"/>
        </w:rPr>
        <w:t xml:space="preserve"> </w:t>
      </w:r>
      <w:r/>
    </w:p>
    <w:p>
      <w:pPr>
        <w:spacing w:line="360" w:lineRule="auto"/>
        <w:rPr>
          <w:rFonts w:ascii="宋体" w:hAnsi="宋体"/>
          <w:b/>
          <w:sz w:val="21"/>
          <w:szCs w:val="21"/>
          <w:highlight w:val="none"/>
        </w:rPr>
      </w:pPr>
      <w:r>
        <w:rPr>
          <w:rFonts w:ascii="宋体" w:hAnsi="宋体" w:eastAsia="宋体" w:cs="宋体"/>
          <w:color w:val="000000"/>
          <w:spacing w:val="6"/>
          <w:sz w:val="21"/>
          <w:highlight w:val="none"/>
        </w:rPr>
        <w:t xml:space="preserve">                             </w:t>
      </w:r>
      <w:r/>
    </w:p>
    <w:p>
      <w:pPr>
        <w:ind w:firstLine="4830"/>
        <w:jc w:val="left"/>
        <w:spacing w:line="360" w:lineRule="auto"/>
        <w:rPr>
          <w:rFonts w:ascii="宋体" w:hAnsi="宋体"/>
          <w:sz w:val="21"/>
          <w:szCs w:val="21"/>
          <w:highlight w:val="none"/>
        </w:rPr>
      </w:pPr>
      <w:r>
        <w:rPr>
          <w:rFonts w:ascii="宋体" w:hAnsi="宋体" w:eastAsia="宋体" w:cs="宋体"/>
          <w:color w:val="000000"/>
          <w:sz w:val="21"/>
          <w:highlight w:val="none"/>
        </w:rPr>
        <w:t xml:space="preserve">公司（单位）名称</w:t>
      </w:r>
      <w:r>
        <w:rPr>
          <w:rFonts w:ascii="宋体" w:hAnsi="宋体"/>
          <w:sz w:val="21"/>
          <w:szCs w:val="21"/>
          <w:highlight w:val="none"/>
        </w:rPr>
        <w:t xml:space="preserve">（</w:t>
      </w:r>
      <w:r>
        <w:rPr>
          <w:rFonts w:ascii="宋体" w:hAnsi="宋体" w:eastAsia="宋体" w:cs="宋体"/>
          <w:color w:val="000000"/>
          <w:sz w:val="21"/>
          <w:highlight w:val="none"/>
        </w:rPr>
        <w:t xml:space="preserve">签章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ascii="宋体" w:hAnsi="宋体"/>
          <w:sz w:val="21"/>
          <w:szCs w:val="21"/>
          <w:highlight w:val="none"/>
          <w:lang w:val="zh-CN"/>
        </w:rPr>
      </w:pPr>
      <w:r>
        <w:rPr>
          <w:rFonts w:ascii="宋体" w:hAnsi="宋体"/>
          <w:sz w:val="21"/>
          <w:szCs w:val="21"/>
          <w:highlight w:val="none"/>
          <w:lang w:val="zh-CN"/>
        </w:rPr>
      </w:r>
      <w:r/>
    </w:p>
    <w:p>
      <w:pPr>
        <w:pStyle w:val="690"/>
        <w:ind w:left="0" w:firstLine="0"/>
        <w:rPr>
          <w:rFonts w:ascii="宋体" w:hAnsi="宋体" w:cs="Arial"/>
          <w:b/>
          <w:highlight w:val="none"/>
          <w:shd w:val="clear" w:color="auto" w:fill="ffffff"/>
        </w:rPr>
      </w:pPr>
      <w:r>
        <w:rPr>
          <w:rFonts w:hint="eastAsia" w:ascii="宋体" w:hAnsi="宋体"/>
          <w:b/>
          <w:highlight w:val="none"/>
          <w:lang w:val="zh-CN"/>
        </w:rPr>
        <w:t xml:space="preserve">备注：1.</w:t>
      </w:r>
      <w:r>
        <w:rPr>
          <w:rFonts w:hint="eastAsia" w:ascii="宋体" w:hAnsi="宋体" w:cs="Arial"/>
          <w:b/>
          <w:highlight w:val="none"/>
          <w:shd w:val="clear" w:color="auto" w:fill="ffffff"/>
        </w:rPr>
        <w:t xml:space="preserve">享受政府采购支持政策的残疾人福利性单位应当同时满足以下条件：</w:t>
      </w:r>
      <w:r/>
    </w:p>
    <w:p>
      <w:pPr>
        <w:pStyle w:val="690"/>
        <w:ind w:left="0" w:firstLine="400"/>
        <w:rPr>
          <w:rFonts w:ascii="宋体" w:hAnsi="宋体" w:cs="Arial"/>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69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69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69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69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690"/>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90"/>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690"/>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highlight w:val="none"/>
        </w:rPr>
      </w:pPr>
      <w:r>
        <w:rPr>
          <w:highlight w:val="none"/>
        </w:rPr>
        <w:br w:type="page" w:clear="all"/>
      </w:r>
      <w:r/>
    </w:p>
    <w:p>
      <w:pPr>
        <w:ind w:left="0" w:right="0" w:firstLine="0"/>
        <w:jc w:val="both"/>
        <w:spacing w:before="0" w:after="0" w:line="85" w:lineRule="atLeast"/>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highlight w:val="none"/>
        </w:rPr>
        <w:t xml:space="preserve"> </w:t>
      </w:r>
      <w:r>
        <w:rPr>
          <w:rFonts w:ascii="宋体" w:hAnsi="宋体" w:eastAsia="宋体" w:cs="宋体"/>
          <w:b/>
          <w:color w:val="000000"/>
          <w:sz w:val="21"/>
          <w:highlight w:val="none"/>
        </w:rPr>
        <w:t xml:space="preserve">附件1</w:t>
      </w:r>
      <w:r>
        <w:rPr>
          <w:rFonts w:hint="default" w:ascii="宋体" w:hAnsi="宋体" w:cs="宋体"/>
          <w:b/>
          <w:color w:val="000000"/>
          <w:sz w:val="21"/>
          <w:highlight w:val="none"/>
          <w:lang w:eastAsia="zh-CN"/>
        </w:rPr>
        <w:t xml:space="preserve">5</w:t>
      </w:r>
      <w:r>
        <w:rPr>
          <w:rFonts w:ascii="宋体" w:hAnsi="宋体" w:eastAsia="宋体" w:cs="宋体"/>
          <w:b/>
          <w:color w:val="000000"/>
          <w:sz w:val="21"/>
          <w:highlight w:val="none"/>
        </w:rPr>
        <w:t xml:space="preserve">、</w:t>
      </w:r>
      <w:r/>
    </w:p>
    <w:p>
      <w:pPr>
        <w:ind w:left="0" w:right="0" w:firstLine="334"/>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2741"/>
        <w:keepLines w:val="0"/>
        <w:keepNext w:val="0"/>
        <w:pageBreakBefore w:val="0"/>
        <w:spacing w:before="0" w:after="0" w:line="360" w:lineRule="auto"/>
        <w:widowControl w:val="off"/>
        <w:rPr>
          <w:rFonts w:ascii="Calibri" w:hAnsi="Calibri" w:eastAsia="Calibri" w:cs="Calibri"/>
          <w:color w:val="000000"/>
          <w:sz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ind w:left="0" w:right="0" w:firstLine="2741"/>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关于符合本国产品标准的声明函</w:t>
      </w:r>
      <w:r/>
    </w:p>
    <w:p>
      <w:pPr>
        <w:ind w:left="0" w:right="0" w:firstLine="420"/>
        <w:keepLines w:val="0"/>
        <w:keepNext w:val="0"/>
        <w:pageBreakBefore w:val="0"/>
        <w:spacing w:before="30" w:after="3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000000"/>
          <w:sz w:val="19"/>
          <w:highlight w:val="none"/>
        </w:rPr>
        <w:t xml:space="preserve"> </w:t>
      </w:r>
      <w:r/>
    </w:p>
    <w:p>
      <w:pPr>
        <w:ind w:left="0" w:right="0" w:firstLine="333"/>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240" w:after="24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ascii="宋体" w:hAnsi="宋体" w:eastAsia="宋体" w:cs="宋体"/>
          <w:color w:val="000000"/>
          <w:sz w:val="21"/>
          <w:highlight w:val="none"/>
          <w:u w:val="single"/>
        </w:rPr>
        <w:t xml:space="preserve">（产品名称1）</w:t>
      </w:r>
      <w:r>
        <w:rPr>
          <w:rFonts w:ascii="宋体" w:hAnsi="宋体" w:eastAsia="宋体" w:cs="宋体"/>
          <w:color w:val="000000"/>
          <w:sz w:val="21"/>
          <w:highlight w:val="none"/>
          <w:vertAlign w:val="superscript"/>
        </w:rPr>
        <w:t xml:space="preserve">1</w:t>
      </w:r>
      <w:r>
        <w:rPr>
          <w:rFonts w:ascii="宋体" w:hAnsi="宋体" w:eastAsia="宋体" w:cs="宋体"/>
          <w:color w:val="000000"/>
          <w:sz w:val="21"/>
          <w:highlight w:val="none"/>
        </w:rPr>
        <w:t xml:space="preserve">，生产厂为</w:t>
      </w:r>
      <w:r>
        <w:rPr>
          <w:rFonts w:ascii="宋体" w:hAnsi="宋体" w:eastAsia="宋体" w:cs="宋体"/>
          <w:color w:val="000000"/>
          <w:sz w:val="21"/>
          <w:highlight w:val="none"/>
          <w:u w:val="single"/>
        </w:rPr>
        <w:t xml:space="preserve">（厂名）</w:t>
      </w:r>
      <w:r>
        <w:rPr>
          <w:rFonts w:ascii="宋体" w:hAnsi="宋体" w:eastAsia="宋体" w:cs="宋体"/>
          <w:color w:val="000000"/>
          <w:sz w:val="18"/>
          <w:highlight w:val="none"/>
          <w:u w:val="single"/>
          <w:vertAlign w:val="superscript"/>
        </w:rPr>
        <w:t xml:space="preserve">2</w:t>
      </w:r>
      <w:r>
        <w:rPr>
          <w:rFonts w:ascii="宋体" w:hAnsi="宋体" w:eastAsia="宋体" w:cs="宋体"/>
          <w:color w:val="000000"/>
          <w:sz w:val="21"/>
          <w:highlight w:val="none"/>
        </w:rPr>
        <w:t xml:space="preserve">，厂址为</w:t>
      </w:r>
      <w:r>
        <w:rPr>
          <w:rFonts w:ascii="宋体" w:hAnsi="宋体" w:eastAsia="宋体" w:cs="宋体"/>
          <w:color w:val="000000"/>
          <w:sz w:val="21"/>
          <w:highlight w:val="none"/>
          <w:u w:val="single"/>
        </w:rPr>
        <w:t xml:space="preserve">（生产厂址）</w:t>
      </w:r>
      <w:r>
        <w:rPr>
          <w:rFonts w:ascii="宋体" w:hAnsi="宋体" w:eastAsia="宋体" w:cs="宋体"/>
          <w:color w:val="000000"/>
          <w:sz w:val="21"/>
          <w:highlight w:val="none"/>
        </w:rPr>
        <w:t xml:space="preserve">。</w:t>
      </w:r>
      <w:r>
        <w:rPr>
          <w:rFonts w:ascii="宋体" w:hAnsi="宋体" w:eastAsia="宋体" w:cs="宋体"/>
          <w:color w:val="000000"/>
          <w:sz w:val="21"/>
          <w:highlight w:val="none"/>
          <w:u w:val="single"/>
        </w:rPr>
        <w:t xml:space="preserve">（产品名称1）</w:t>
      </w:r>
      <w:r>
        <w:rPr>
          <w:rFonts w:ascii="宋体" w:hAnsi="宋体" w:eastAsia="宋体" w:cs="宋体"/>
          <w:color w:val="000000"/>
          <w:sz w:val="21"/>
          <w:highlight w:val="none"/>
        </w:rPr>
        <w:t xml:space="preserve">的中国境内生产的组件成本占比≥</w:t>
      </w:r>
      <w:r>
        <w:rPr>
          <w:rFonts w:ascii="宋体" w:hAnsi="宋体" w:eastAsia="宋体" w:cs="宋体"/>
          <w:color w:val="000000"/>
          <w:sz w:val="21"/>
          <w:highlight w:val="none"/>
          <w:u w:val="single"/>
        </w:rPr>
        <w:t xml:space="preserve">（规定比例）</w:t>
      </w:r>
      <w:r>
        <w:rPr>
          <w:rFonts w:ascii="宋体" w:hAnsi="宋体" w:eastAsia="宋体" w:cs="宋体"/>
          <w:color w:val="000000"/>
          <w:sz w:val="18"/>
          <w:highlight w:val="none"/>
          <w:vertAlign w:val="superscript"/>
        </w:rPr>
        <w:t xml:space="preserve">3</w:t>
      </w:r>
      <w:r>
        <w:rPr>
          <w:rFonts w:ascii="宋体" w:hAnsi="宋体" w:eastAsia="宋体" w:cs="宋体"/>
          <w:color w:val="000000"/>
          <w:sz w:val="21"/>
          <w:highlight w:val="none"/>
        </w:rPr>
        <w:t xml:space="preserve">。</w:t>
      </w:r>
      <w:r>
        <w:rPr>
          <w:rFonts w:ascii="宋体" w:hAnsi="宋体" w:eastAsia="宋体" w:cs="宋体"/>
          <w:color w:val="000000"/>
          <w:sz w:val="21"/>
          <w:highlight w:val="none"/>
          <w:u w:val="single"/>
        </w:rPr>
        <w:t xml:space="preserve">（产品名称1）</w:t>
      </w:r>
      <w:r>
        <w:rPr>
          <w:rFonts w:ascii="宋体" w:hAnsi="宋体" w:eastAsia="宋体" w:cs="宋体"/>
          <w:color w:val="000000"/>
          <w:sz w:val="21"/>
          <w:highlight w:val="none"/>
        </w:rPr>
        <w:t xml:space="preserve">的</w:t>
      </w:r>
      <w:r>
        <w:rPr>
          <w:rFonts w:ascii="宋体" w:hAnsi="宋体" w:eastAsia="宋体" w:cs="宋体"/>
          <w:color w:val="000000"/>
          <w:sz w:val="21"/>
          <w:highlight w:val="none"/>
          <w:u w:val="single"/>
        </w:rPr>
        <w:t xml:space="preserve">（关键组件）</w:t>
      </w:r>
      <w:r>
        <w:rPr>
          <w:rFonts w:ascii="宋体" w:hAnsi="宋体" w:eastAsia="宋体" w:cs="宋体"/>
          <w:color w:val="000000"/>
          <w:sz w:val="18"/>
          <w:highlight w:val="none"/>
          <w:vertAlign w:val="superscript"/>
        </w:rPr>
        <w:t xml:space="preserve">4</w:t>
      </w:r>
      <w:r>
        <w:rPr>
          <w:rFonts w:ascii="宋体" w:hAnsi="宋体" w:eastAsia="宋体" w:cs="宋体"/>
          <w:color w:val="000000"/>
          <w:sz w:val="21"/>
          <w:highlight w:val="none"/>
        </w:rPr>
        <w:t xml:space="preserve">在中国境内生产。</w:t>
      </w:r>
      <w:r>
        <w:rPr>
          <w:rFonts w:ascii="宋体" w:hAnsi="宋体" w:eastAsia="宋体" w:cs="宋体"/>
          <w:color w:val="000000"/>
          <w:sz w:val="21"/>
          <w:highlight w:val="none"/>
          <w:u w:val="single"/>
        </w:rPr>
        <w:t xml:space="preserve">（产品名称1）</w:t>
      </w:r>
      <w:r>
        <w:rPr>
          <w:rFonts w:ascii="宋体" w:hAnsi="宋体" w:eastAsia="宋体" w:cs="宋体"/>
          <w:color w:val="000000"/>
          <w:sz w:val="21"/>
          <w:highlight w:val="none"/>
        </w:rPr>
        <w:t xml:space="preserve">的</w:t>
      </w:r>
      <w:r>
        <w:rPr>
          <w:rFonts w:ascii="宋体" w:hAnsi="宋体" w:eastAsia="宋体" w:cs="宋体"/>
          <w:color w:val="000000"/>
          <w:sz w:val="21"/>
          <w:highlight w:val="none"/>
          <w:u w:val="single"/>
        </w:rPr>
        <w:t xml:space="preserve">（关键工序）</w:t>
      </w:r>
      <w:r>
        <w:rPr>
          <w:rFonts w:ascii="宋体" w:hAnsi="宋体" w:eastAsia="宋体" w:cs="宋体"/>
          <w:color w:val="000000"/>
          <w:sz w:val="18"/>
          <w:highlight w:val="none"/>
          <w:u w:val="single"/>
          <w:vertAlign w:val="superscript"/>
        </w:rPr>
        <w:t xml:space="preserve">5</w:t>
      </w:r>
      <w:r>
        <w:rPr>
          <w:rFonts w:ascii="宋体" w:hAnsi="宋体" w:eastAsia="宋体" w:cs="宋体"/>
          <w:color w:val="000000"/>
          <w:sz w:val="21"/>
          <w:highlight w:val="none"/>
        </w:rPr>
        <w:t xml:space="preserve">在中国境内完成。</w:t>
      </w:r>
      <w:r/>
    </w:p>
    <w:p>
      <w:pPr>
        <w:ind w:left="0" w:right="0" w:firstLine="420"/>
        <w:keepLines w:val="0"/>
        <w:keepNext w:val="0"/>
        <w:pageBreakBefore w:val="0"/>
        <w:spacing w:before="240" w:after="24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ascii="宋体" w:hAnsi="宋体" w:eastAsia="宋体" w:cs="宋体"/>
          <w:color w:val="000000"/>
          <w:sz w:val="21"/>
          <w:highlight w:val="none"/>
          <w:u w:val="single"/>
        </w:rPr>
        <w:t xml:space="preserve">（产品名称2）</w:t>
      </w:r>
      <w:r>
        <w:rPr>
          <w:rFonts w:ascii="宋体" w:hAnsi="宋体" w:eastAsia="宋体" w:cs="宋体"/>
          <w:color w:val="000000"/>
          <w:sz w:val="21"/>
          <w:highlight w:val="none"/>
        </w:rPr>
        <w:t xml:space="preserve">，生产厂为</w:t>
      </w:r>
      <w:r>
        <w:rPr>
          <w:rFonts w:ascii="宋体" w:hAnsi="宋体" w:eastAsia="宋体" w:cs="宋体"/>
          <w:color w:val="000000"/>
          <w:sz w:val="21"/>
          <w:highlight w:val="none"/>
          <w:u w:val="single"/>
        </w:rPr>
        <w:t xml:space="preserve">（厂名）</w:t>
      </w:r>
      <w:r>
        <w:rPr>
          <w:rFonts w:ascii="宋体" w:hAnsi="宋体" w:eastAsia="宋体" w:cs="宋体"/>
          <w:color w:val="000000"/>
          <w:sz w:val="21"/>
          <w:highlight w:val="none"/>
        </w:rPr>
        <w:t xml:space="preserve">，厂址为</w:t>
      </w:r>
      <w:r>
        <w:rPr>
          <w:rFonts w:ascii="宋体" w:hAnsi="宋体" w:eastAsia="宋体" w:cs="宋体"/>
          <w:color w:val="000000"/>
          <w:sz w:val="21"/>
          <w:highlight w:val="none"/>
          <w:u w:val="single"/>
        </w:rPr>
        <w:t xml:space="preserve">（生产厂址）</w:t>
      </w:r>
      <w:r>
        <w:rPr>
          <w:rFonts w:ascii="宋体" w:hAnsi="宋体" w:eastAsia="宋体" w:cs="宋体"/>
          <w:color w:val="000000"/>
          <w:sz w:val="21"/>
          <w:highlight w:val="none"/>
        </w:rPr>
        <w:t xml:space="preserve">。</w:t>
      </w:r>
      <w:r>
        <w:rPr>
          <w:rFonts w:ascii="宋体" w:hAnsi="宋体" w:eastAsia="宋体" w:cs="宋体"/>
          <w:color w:val="000000"/>
          <w:sz w:val="21"/>
          <w:highlight w:val="none"/>
          <w:u w:val="single"/>
        </w:rPr>
        <w:t xml:space="preserve">（产品名称2）</w:t>
      </w:r>
      <w:r>
        <w:rPr>
          <w:rFonts w:ascii="宋体" w:hAnsi="宋体" w:eastAsia="宋体" w:cs="宋体"/>
          <w:color w:val="000000"/>
          <w:sz w:val="21"/>
          <w:highlight w:val="none"/>
        </w:rPr>
        <w:t xml:space="preserve">的中国境内生产的组件成本占比≥</w:t>
      </w:r>
      <w:r>
        <w:rPr>
          <w:rFonts w:ascii="宋体" w:hAnsi="宋体" w:eastAsia="宋体" w:cs="宋体"/>
          <w:color w:val="000000"/>
          <w:sz w:val="21"/>
          <w:highlight w:val="none"/>
          <w:u w:val="single"/>
        </w:rPr>
        <w:t xml:space="preserve">（规定比例）</w:t>
      </w:r>
      <w:r>
        <w:rPr>
          <w:rFonts w:ascii="宋体" w:hAnsi="宋体" w:eastAsia="宋体" w:cs="宋体"/>
          <w:color w:val="000000"/>
          <w:sz w:val="21"/>
          <w:highlight w:val="none"/>
        </w:rPr>
        <w:t xml:space="preserve">。</w:t>
      </w:r>
      <w:r>
        <w:rPr>
          <w:rFonts w:ascii="宋体" w:hAnsi="宋体" w:eastAsia="宋体" w:cs="宋体"/>
          <w:color w:val="000000"/>
          <w:sz w:val="21"/>
          <w:highlight w:val="none"/>
          <w:u w:val="single"/>
        </w:rPr>
        <w:t xml:space="preserve">（产品名称2）</w:t>
      </w:r>
      <w:r>
        <w:rPr>
          <w:rFonts w:ascii="宋体" w:hAnsi="宋体" w:eastAsia="宋体" w:cs="宋体"/>
          <w:color w:val="000000"/>
          <w:sz w:val="21"/>
          <w:highlight w:val="none"/>
        </w:rPr>
        <w:t xml:space="preserve">的</w:t>
      </w:r>
      <w:r>
        <w:rPr>
          <w:rFonts w:ascii="宋体" w:hAnsi="宋体" w:eastAsia="宋体" w:cs="宋体"/>
          <w:color w:val="000000"/>
          <w:sz w:val="21"/>
          <w:highlight w:val="none"/>
          <w:u w:val="single"/>
        </w:rPr>
        <w:t xml:space="preserve">（关键组件）</w:t>
      </w:r>
      <w:r>
        <w:rPr>
          <w:rFonts w:ascii="宋体" w:hAnsi="宋体" w:eastAsia="宋体" w:cs="宋体"/>
          <w:color w:val="000000"/>
          <w:sz w:val="21"/>
          <w:highlight w:val="none"/>
        </w:rPr>
        <w:t xml:space="preserve">在中国境内生产。</w:t>
      </w:r>
      <w:r>
        <w:rPr>
          <w:rFonts w:ascii="宋体" w:hAnsi="宋体" w:eastAsia="宋体" w:cs="宋体"/>
          <w:color w:val="000000"/>
          <w:sz w:val="21"/>
          <w:highlight w:val="none"/>
          <w:u w:val="single"/>
        </w:rPr>
        <w:t xml:space="preserve">（产品名称2）</w:t>
      </w:r>
      <w:r>
        <w:rPr>
          <w:rFonts w:ascii="宋体" w:hAnsi="宋体" w:eastAsia="宋体" w:cs="宋体"/>
          <w:color w:val="000000"/>
          <w:sz w:val="21"/>
          <w:highlight w:val="none"/>
        </w:rPr>
        <w:t xml:space="preserve">的</w:t>
      </w:r>
      <w:r>
        <w:rPr>
          <w:rFonts w:ascii="宋体" w:hAnsi="宋体" w:eastAsia="宋体" w:cs="宋体"/>
          <w:color w:val="000000"/>
          <w:sz w:val="21"/>
          <w:highlight w:val="none"/>
          <w:u w:val="single"/>
        </w:rPr>
        <w:t xml:space="preserve">（关键工序）</w:t>
      </w:r>
      <w:r>
        <w:rPr>
          <w:rFonts w:ascii="宋体" w:hAnsi="宋体" w:eastAsia="宋体" w:cs="宋体"/>
          <w:color w:val="000000"/>
          <w:sz w:val="21"/>
          <w:highlight w:val="none"/>
        </w:rPr>
        <w:t xml:space="preserve">在中国境内完成。</w:t>
      </w:r>
      <w:r/>
    </w:p>
    <w:p>
      <w:pPr>
        <w:ind w:left="0" w:right="0" w:firstLine="420"/>
        <w:keepLines w:val="0"/>
        <w:keepNext w:val="0"/>
        <w:pageBreakBefore w:val="0"/>
        <w:spacing w:before="240" w:after="24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p>
      <w:pPr>
        <w:ind w:left="0" w:right="0" w:firstLine="420"/>
        <w:keepLines w:val="0"/>
        <w:keepNext w:val="0"/>
        <w:pageBreakBefore w:val="0"/>
        <w:spacing w:before="240" w:after="24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本公司（单位）对上述声明内容的真实性负责。如有虚假，愿承担相应法律责任。</w:t>
      </w:r>
      <w:r/>
    </w:p>
    <w:p>
      <w:pPr>
        <w:ind w:left="0" w:right="0" w:firstLine="420"/>
        <w:jc w:val="right"/>
        <w:keepLines w:val="0"/>
        <w:keepNext w:val="0"/>
        <w:pageBreakBefore w:val="0"/>
        <w:spacing w:before="240" w:after="24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公司（单位）名称（签章）：　</w:t>
      </w:r>
      <w:r/>
    </w:p>
    <w:p>
      <w:pPr>
        <w:ind w:left="0" w:right="0" w:firstLine="420"/>
        <w:jc w:val="right"/>
        <w:keepLines w:val="0"/>
        <w:keepNext w:val="0"/>
        <w:pageBreakBefore w:val="0"/>
        <w:spacing w:before="240" w:after="24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日期：　 年　  月　  日  </w:t>
      </w:r>
      <w:r/>
    </w:p>
    <w:p>
      <w:pPr>
        <w:ind w:left="0" w:right="0" w:firstLine="0"/>
        <w:keepLines w:val="0"/>
        <w:keepNext w:val="0"/>
        <w:pageBreakBefore w:val="0"/>
        <w:spacing w:before="30" w:after="3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__________________</w:t>
      </w:r>
      <w:r/>
    </w:p>
    <w:p>
      <w:pPr>
        <w:ind w:left="0" w:right="0" w:firstLine="420"/>
        <w:keepLines w:val="0"/>
        <w:keepNext w:val="0"/>
        <w:pageBreakBefore w:val="0"/>
        <w:spacing w:before="30" w:after="3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1.产品如有型号，请在“产品名称”栏一并填写。</w:t>
      </w:r>
      <w:r/>
    </w:p>
    <w:p>
      <w:pPr>
        <w:ind w:left="0" w:right="0" w:firstLine="420"/>
        <w:keepLines w:val="0"/>
        <w:keepNext w:val="0"/>
        <w:pageBreakBefore w:val="0"/>
        <w:spacing w:before="30" w:after="3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2.生产厂名与厂址应与生产厂营业执照载明的相关信息保持一致。</w:t>
      </w:r>
      <w:r/>
    </w:p>
    <w:p>
      <w:pPr>
        <w:ind w:left="0" w:right="0" w:firstLine="420"/>
        <w:keepLines w:val="0"/>
        <w:keepNext w:val="0"/>
        <w:pageBreakBefore w:val="0"/>
        <w:spacing w:before="30" w:after="3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3.该产品的中国境内生产的组件成本占比相关要求实施前，“规定比例”栏可不填，下同。</w:t>
      </w:r>
      <w:r/>
    </w:p>
    <w:p>
      <w:pPr>
        <w:ind w:left="0" w:right="0" w:firstLine="420"/>
        <w:keepLines w:val="0"/>
        <w:keepNext w:val="0"/>
        <w:pageBreakBefore w:val="0"/>
        <w:spacing w:before="30" w:after="3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4.该产品的关键组件要求实施前，“关键组件”栏可不填，下同。</w:t>
      </w:r>
      <w:r/>
    </w:p>
    <w:p>
      <w:pPr>
        <w:ind w:left="0" w:right="0" w:firstLine="420"/>
        <w:keepLines w:val="0"/>
        <w:keepNext w:val="0"/>
        <w:pageBreakBefore w:val="0"/>
        <w:spacing w:before="30" w:after="3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5.该产品的关键工序要求实施前，“关键工序”栏可不填，下同。</w:t>
      </w:r>
      <w:r/>
    </w:p>
    <w:p>
      <w:pPr>
        <w:ind w:left="0" w:right="0" w:firstLine="333"/>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highlight w:val="none"/>
        </w:rPr>
        <w:t xml:space="preserve">备注：符</w:t>
      </w:r>
      <w:r>
        <w:rPr>
          <w:rFonts w:ascii="宋体" w:hAnsi="宋体" w:eastAsia="宋体" w:cs="宋体"/>
          <w:color w:val="000000"/>
          <w:spacing w:val="6"/>
          <w:sz w:val="21"/>
          <w:highlight w:val="none"/>
        </w:rPr>
        <w:t xml:space="preserve">合国务院办公厅印发《关于在政府采购中实施本国产品标准及相关政策的通知》（国办发〔2025〕34号）规定条件的单位在参加政府采购活动时，应当提供《关于符合本国产品标准的声明函》，并对声明的真实性负责。任何单位或者个人在政府采购活动中均不得要求提供其他证明声明函内容的材料。供应商提供的《关于符合本国产品标准的声明函》与事实不符的，依照《政府采购法》第七十七条第一款的规定追究法律责任。符合本国产品标准的，采购单位或者其委托的采购代理机构应当随中标、成交结果同时公告其《关于符合本国产品标准的声明函》，接受社会监督。</w:t>
      </w:r>
      <w:r/>
    </w:p>
    <w:p>
      <w:pPr>
        <w:ind w:left="0"/>
        <w:jc w:val="left"/>
        <w:rPr>
          <w:highlight w:val="none"/>
        </w:rPr>
        <w:outlineLvl w:val="0"/>
      </w:pPr>
      <w:r>
        <w:rPr>
          <w:rFonts w:ascii="Times New Roman" w:hAnsi="Times New Roman" w:eastAsia="Times New Roman" w:cs="Times New Roman"/>
          <w:b/>
          <w:color w:val="000000"/>
          <w:sz w:val="21"/>
          <w:highlight w:val="none"/>
        </w:rPr>
        <w:t xml:space="preserve">附件16：</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jc w:val="left"/>
        <w:spacing w:line="360" w:lineRule="auto"/>
        <w:rPr>
          <w:rFonts w:ascii="宋体" w:hAnsi="宋体"/>
          <w:sz w:val="21"/>
          <w:szCs w:val="21"/>
          <w:highlight w:val="none"/>
          <w:u w:val="single"/>
        </w:rPr>
      </w:pPr>
      <w:r>
        <w:rPr>
          <w:rFonts w:ascii="宋体" w:hAnsi="宋体"/>
          <w:sz w:val="21"/>
          <w:szCs w:val="21"/>
          <w:highlight w:val="none"/>
          <w:u w:val="singl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val="en-US" w:eastAsia="zh-CN"/>
        </w:rPr>
        <w:t xml:space="preserve">江苏省设备成套股份有限公司</w:t>
      </w:r>
      <w:r>
        <w:rPr>
          <w:rFonts w:ascii="宋体" w:hAnsi="宋体"/>
          <w:sz w:val="21"/>
          <w:szCs w:val="21"/>
          <w:highlight w:val="none"/>
        </w:rPr>
        <w:t xml:space="preserve">：</w:t>
      </w:r>
      <w:r/>
    </w:p>
    <w:p>
      <w:pPr>
        <w:pStyle w:val="670"/>
        <w:ind w:left="0" w:firstLine="420"/>
        <w:spacing w:line="360" w:lineRule="auto"/>
        <w:rPr>
          <w:rFonts w:ascii="宋体" w:hAnsi="宋体" w:cs="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lang w:val="en-US" w:eastAsia="zh-CN"/>
        </w:rPr>
        <w:t xml:space="preserve">公司</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w:t>
      </w:r>
      <w:r>
        <w:rPr>
          <w:rFonts w:hint="eastAsia" w:ascii="宋体" w:hAnsi="宋体"/>
          <w:sz w:val="21"/>
          <w:szCs w:val="21"/>
          <w:highlight w:val="none"/>
        </w:rPr>
        <w:t xml:space="preserve">，对于本公司的投标报价合理性作出说明如下：</w:t>
      </w:r>
      <w:r/>
    </w:p>
    <w:tbl>
      <w:tblPr>
        <w:tblStyle w:val="66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highlight w:val="none"/>
                <w:shd w:val="pct10" w:color="auto" w:fill="ffffff"/>
              </w:rPr>
            </w:pPr>
            <w:r>
              <w:rPr>
                <w:rFonts w:hint="eastAsia" w:ascii="宋体" w:hAnsi="宋体"/>
                <w:b/>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highlight w:val="none"/>
          <w:lang w:val="zh-CN"/>
        </w:rPr>
      </w:pPr>
      <w:r/>
      <w:bookmarkStart w:id="30" w:name="OLE_LINK7"/>
      <w:r/>
      <w:bookmarkStart w:id="31" w:name="OLE_LINK8"/>
      <w:r>
        <w:rPr>
          <w:rFonts w:hint="eastAsia" w:ascii="宋体" w:hAnsi="宋体"/>
          <w:b/>
          <w:sz w:val="21"/>
          <w:szCs w:val="21"/>
          <w:highlight w:val="none"/>
          <w:lang w:val="zh-CN"/>
        </w:rPr>
        <w:t xml:space="preserve">备注：根据招标文件第二章“投标人须知”第26.4</w:t>
      </w:r>
      <w:bookmarkStart w:id="32" w:name="OLE_LINK12"/>
      <w:r>
        <w:rPr>
          <w:rFonts w:hint="eastAsia" w:ascii="宋体" w:hAnsi="宋体"/>
          <w:b/>
          <w:sz w:val="21"/>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highlight w:val="none"/>
          <w:lang w:val="zh-CN"/>
        </w:rPr>
        <w:t xml:space="preserve">报价</w:t>
      </w:r>
      <w:r>
        <w:rPr>
          <w:rFonts w:hint="eastAsia" w:ascii="宋体" w:hAnsi="宋体"/>
          <w:b/>
          <w:sz w:val="21"/>
          <w:szCs w:val="21"/>
          <w:highlight w:val="none"/>
          <w:lang w:val="zh-CN"/>
        </w:rPr>
        <w:t xml:space="preserve">低于</w:t>
      </w:r>
      <w:r>
        <w:rPr>
          <w:rFonts w:ascii="宋体" w:hAnsi="宋体"/>
          <w:b/>
          <w:sz w:val="21"/>
          <w:szCs w:val="21"/>
          <w:highlight w:val="none"/>
          <w:lang w:val="zh-CN"/>
        </w:rPr>
        <w:t xml:space="preserve">采购项目最高</w:t>
      </w:r>
      <w:r>
        <w:rPr>
          <w:rFonts w:hint="eastAsia" w:ascii="宋体" w:hAnsi="宋体"/>
          <w:b/>
          <w:sz w:val="21"/>
          <w:szCs w:val="21"/>
          <w:highlight w:val="none"/>
          <w:lang w:val="zh-CN"/>
        </w:rPr>
        <w:t xml:space="preserve">限价</w:t>
      </w:r>
      <w:r>
        <w:rPr>
          <w:rFonts w:ascii="宋体" w:hAnsi="宋体"/>
          <w:b/>
          <w:sz w:val="21"/>
          <w:szCs w:val="21"/>
          <w:highlight w:val="none"/>
          <w:lang w:val="zh-CN"/>
        </w:rPr>
        <w:t xml:space="preserve">45%</w:t>
      </w:r>
      <w:r>
        <w:rPr>
          <w:rFonts w:hint="eastAsia" w:ascii="宋体" w:hAnsi="宋体"/>
          <w:b/>
          <w:sz w:val="21"/>
          <w:szCs w:val="21"/>
          <w:highlight w:val="none"/>
          <w:lang w:val="zh-CN"/>
        </w:rPr>
        <w:t xml:space="preserve">的</w:t>
      </w:r>
      <w:bookmarkEnd w:id="32"/>
      <w:r>
        <w:rPr>
          <w:rFonts w:hint="eastAsia" w:ascii="宋体" w:hAnsi="宋体"/>
          <w:b/>
          <w:sz w:val="21"/>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30"/>
      <w:r/>
      <w:bookmarkEnd w:id="31"/>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w:t>
      </w:r>
      <w:r>
        <w:rPr>
          <w:rFonts w:ascii="宋体" w:hAnsi="宋体" w:eastAsia="宋体" w:cs="宋体"/>
          <w:color w:val="000000"/>
          <w:sz w:val="21"/>
          <w:highlight w:val="none"/>
        </w:rPr>
        <w:t xml:space="preserve">签章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0" w:firstLine="315"/>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640"/>
        <w:jc w:val="center"/>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第四章</w:t>
      </w:r>
      <w:r>
        <w:rPr>
          <w:rFonts w:ascii="Calibri" w:hAnsi="Calibri" w:eastAsia="Calibri" w:cs="Calibri"/>
          <w:b/>
          <w:color w:val="000000"/>
          <w:sz w:val="32"/>
          <w:highlight w:val="none"/>
        </w:rPr>
        <w:t xml:space="preserve"> </w:t>
      </w:r>
      <w:r>
        <w:rPr>
          <w:rFonts w:ascii="宋体" w:hAnsi="宋体" w:eastAsia="宋体" w:cs="宋体"/>
          <w:b/>
          <w:color w:val="000000"/>
          <w:sz w:val="32"/>
          <w:highlight w:val="none"/>
        </w:rPr>
        <w:t xml:space="preserve">招标书</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受南京医科大学姑苏学院的委托，江苏省设备成套股份有限公司作为招标代理机构，就其委托的</w:t>
      </w:r>
      <w:r>
        <w:rPr>
          <w:rFonts w:hint="eastAsia" w:ascii="宋体" w:hAnsi="宋体" w:cs="宋体"/>
          <w:color w:val="000000"/>
          <w:sz w:val="21"/>
          <w:highlight w:val="none"/>
          <w:lang w:eastAsia="zh-CN"/>
        </w:rPr>
        <w:t xml:space="preserve">南京医科大学姑苏学院纳米磁珠富集试剂</w:t>
      </w:r>
      <w:r>
        <w:rPr>
          <w:rFonts w:ascii="宋体" w:hAnsi="宋体" w:eastAsia="宋体" w:cs="宋体"/>
          <w:color w:val="000000"/>
          <w:sz w:val="21"/>
          <w:highlight w:val="none"/>
        </w:rPr>
        <w:t xml:space="preserve">的政府采购进行公开招标。</w:t>
      </w:r>
      <w:r/>
    </w:p>
    <w:p>
      <w:pPr>
        <w:ind w:left="0" w:right="0" w:firstLine="422"/>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一、招标编号：</w:t>
      </w:r>
      <w:r>
        <w:rPr>
          <w:rFonts w:hint="eastAsia" w:ascii="宋体" w:hAnsi="宋体" w:cs="宋体"/>
          <w:color w:val="000000"/>
          <w:sz w:val="21"/>
          <w:highlight w:val="none"/>
          <w:lang w:eastAsia="zh-CN"/>
        </w:rPr>
        <w:t xml:space="preserve">JSZC-320500-JCEC-G2026-0446</w:t>
      </w:r>
      <w:r>
        <w:rPr>
          <w:rFonts w:hint="eastAsia" w:ascii="宋体" w:hAnsi="宋体" w:cs="宋体"/>
          <w:color w:val="000000"/>
          <w:sz w:val="21"/>
          <w:highlight w:val="none"/>
          <w:lang w:val="en-US" w:eastAsia="zh-CN"/>
        </w:rPr>
        <w:t xml:space="preserve">  </w:t>
      </w:r>
      <w:r>
        <w:rPr>
          <w:rFonts w:ascii="宋体" w:hAnsi="宋体" w:eastAsia="宋体" w:cs="宋体"/>
          <w:color w:val="000000"/>
          <w:sz w:val="21"/>
          <w:highlight w:val="none"/>
        </w:rPr>
        <w:t xml:space="preserve">号</w:t>
      </w:r>
      <w:r/>
    </w:p>
    <w:p>
      <w:pPr>
        <w:ind w:left="0" w:right="0" w:firstLine="422"/>
        <w:jc w:val="both"/>
        <w:keepLines w:val="0"/>
        <w:keepNext w:val="0"/>
        <w:pageBreakBefore w:val="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二、项目名称：</w:t>
      </w:r>
      <w:r>
        <w:rPr>
          <w:rFonts w:hint="eastAsia" w:ascii="宋体" w:hAnsi="宋体" w:cs="宋体"/>
          <w:color w:val="000000"/>
          <w:sz w:val="21"/>
          <w:highlight w:val="none"/>
          <w:lang w:eastAsia="zh-CN"/>
        </w:rPr>
        <w:t xml:space="preserve">南京医科大学姑苏学院纳米磁珠富集试剂</w:t>
      </w:r>
      <w:r/>
    </w:p>
    <w:p>
      <w:pPr>
        <w:ind w:left="0" w:right="0" w:firstLine="422"/>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三、</w:t>
      </w:r>
      <w:r>
        <w:rPr>
          <w:rFonts w:ascii="宋体" w:hAnsi="宋体" w:eastAsia="宋体" w:cs="宋体"/>
          <w:b/>
          <w:color w:val="000000"/>
          <w:sz w:val="21"/>
          <w:highlight w:val="none"/>
        </w:rPr>
        <w:t xml:space="preserve">预算金额及最高限价：</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预算金额：人民币</w:t>
      </w:r>
      <w:r>
        <w:rPr>
          <w:rFonts w:hint="eastAsia" w:ascii="宋体" w:hAnsi="宋体" w:cs="宋体"/>
          <w:color w:val="000000"/>
          <w:sz w:val="21"/>
          <w:highlight w:val="none"/>
          <w:lang w:val="en-US" w:eastAsia="zh-CN"/>
        </w:rPr>
        <w:t xml:space="preserve">叁佰</w:t>
      </w:r>
      <w:r>
        <w:rPr>
          <w:rFonts w:ascii="宋体" w:hAnsi="宋体" w:eastAsia="宋体" w:cs="宋体"/>
          <w:color w:val="000000"/>
          <w:sz w:val="21"/>
          <w:highlight w:val="none"/>
        </w:rPr>
        <w:t xml:space="preserve">万元整（¥：</w:t>
      </w:r>
      <w:r>
        <w:rPr>
          <w:rFonts w:hint="eastAsia" w:ascii="宋体" w:hAnsi="宋体" w:cs="宋体"/>
          <w:color w:val="000000"/>
          <w:sz w:val="21"/>
          <w:highlight w:val="none"/>
          <w:lang w:val="en-US" w:eastAsia="zh-CN"/>
        </w:rPr>
        <w:t xml:space="preserve">300</w:t>
      </w:r>
      <w:r>
        <w:rPr>
          <w:rFonts w:ascii="宋体" w:hAnsi="宋体" w:eastAsia="宋体" w:cs="宋体"/>
          <w:color w:val="000000"/>
          <w:sz w:val="21"/>
          <w:highlight w:val="none"/>
        </w:rPr>
        <w:t xml:space="preserve">0000.00）</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最高限价：人民币</w:t>
      </w:r>
      <w:r>
        <w:rPr>
          <w:rFonts w:hint="eastAsia" w:ascii="宋体" w:hAnsi="宋体" w:cs="宋体"/>
          <w:color w:val="000000"/>
          <w:sz w:val="21"/>
          <w:highlight w:val="none"/>
          <w:lang w:val="en-US" w:eastAsia="zh-CN"/>
        </w:rPr>
        <w:t xml:space="preserve">叁佰</w:t>
      </w:r>
      <w:r>
        <w:rPr>
          <w:rFonts w:ascii="宋体" w:hAnsi="宋体" w:eastAsia="宋体" w:cs="宋体"/>
          <w:color w:val="000000"/>
          <w:sz w:val="21"/>
          <w:highlight w:val="none"/>
        </w:rPr>
        <w:t xml:space="preserve">万元整（¥：</w:t>
      </w:r>
      <w:r>
        <w:rPr>
          <w:rFonts w:hint="eastAsia" w:ascii="宋体" w:hAnsi="宋体" w:cs="宋体"/>
          <w:color w:val="000000"/>
          <w:sz w:val="21"/>
          <w:highlight w:val="none"/>
          <w:lang w:val="en-US" w:eastAsia="zh-CN"/>
        </w:rPr>
        <w:t xml:space="preserve">300</w:t>
      </w:r>
      <w:r>
        <w:rPr>
          <w:rFonts w:ascii="宋体" w:hAnsi="宋体" w:eastAsia="宋体" w:cs="宋体"/>
          <w:color w:val="000000"/>
          <w:sz w:val="21"/>
          <w:highlight w:val="none"/>
        </w:rPr>
        <w:t xml:space="preserve">0000.00）</w:t>
      </w:r>
      <w:r/>
    </w:p>
    <w:p>
      <w:pPr>
        <w:ind w:left="0" w:right="0" w:firstLine="422"/>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四、采购清单</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18"/>
        <w:gridCol w:w="1890"/>
        <w:gridCol w:w="2730"/>
        <w:gridCol w:w="1976"/>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单价限价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6" w:type="dxa"/>
            <w:vAlign w:val="top"/>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备注</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纳米磁珠富集试剂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不少于</w:t>
            </w:r>
            <w:r>
              <w:rPr>
                <w:rFonts w:hint="eastAsia" w:cs="Times New Roman"/>
                <w:color w:val="000000"/>
                <w:sz w:val="21"/>
                <w:highlight w:val="none"/>
                <w:lang w:val="en-US" w:eastAsia="zh-CN"/>
              </w:rPr>
              <w:t xml:space="preserve">10500</w:t>
            </w:r>
            <w:r>
              <w:rPr>
                <w:rFonts w:ascii="宋体" w:hAnsi="宋体" w:eastAsia="宋体" w:cs="宋体"/>
                <w:color w:val="000000"/>
                <w:sz w:val="21"/>
                <w:highlight w:val="none"/>
              </w:rPr>
              <w:t xml:space="preserve">人份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rFonts w:hint="eastAsia" w:ascii="宋体" w:hAnsi="宋体" w:cs="宋体"/>
                <w:b/>
                <w:color w:val="000000"/>
                <w:sz w:val="21"/>
                <w:highlight w:val="none"/>
                <w:lang w:val="en-US" w:eastAsia="zh-CN"/>
              </w:rPr>
              <w:t xml:space="preserve"> 285</w:t>
            </w:r>
            <w:r>
              <w:rPr>
                <w:rFonts w:ascii="宋体" w:hAnsi="宋体" w:eastAsia="宋体" w:cs="宋体"/>
                <w:b/>
                <w:color w:val="000000"/>
                <w:sz w:val="21"/>
                <w:highlight w:val="none"/>
              </w:rPr>
              <w:t xml:space="preserve">元/人份</w:t>
            </w:r>
            <w:r/>
          </w:p>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（注意：单价、合计均不可超出相应的最高限价）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tcPr>
          <w:p>
            <w:pPr>
              <w:ind w:left="0" w:right="0" w:firstLine="0"/>
              <w:jc w:val="center"/>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不</w:t>
            </w:r>
            <w:r>
              <w:rPr>
                <w:rFonts w:ascii="宋体" w:hAnsi="宋体" w:eastAsia="宋体" w:cs="宋体"/>
                <w:color w:val="000000"/>
                <w:sz w:val="21"/>
                <w:highlight w:val="none"/>
              </w:rPr>
              <w:t xml:space="preserve">接受进口产品投标</w:t>
            </w:r>
            <w:r/>
          </w:p>
        </w:tc>
      </w:tr>
    </w:tbl>
    <w:p>
      <w:pPr>
        <w:ind w:left="0" w:right="0" w:firstLine="422"/>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五、具体技术要求</w:t>
      </w:r>
      <w:r>
        <w:rPr>
          <w:rFonts w:ascii="宋体" w:hAnsi="宋体" w:eastAsia="宋体" w:cs="宋体"/>
          <w:color w:val="000000"/>
          <w:sz w:val="21"/>
          <w:highlight w:val="none"/>
        </w:rPr>
        <w:t xml:space="preserve"> </w:t>
      </w:r>
      <w:r/>
    </w:p>
    <w:p>
      <w:pPr>
        <w:numPr>
          <w:ilvl w:val="0"/>
          <w:numId w:val="2"/>
        </w:numPr>
        <w:ind w:left="425" w:hanging="425"/>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前处理试剂盒总体要求</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★所投产品</w:t>
      </w:r>
      <w:r>
        <w:rPr>
          <w:rFonts w:hint="eastAsia" w:ascii="宋体" w:hAnsi="宋体" w:eastAsia="宋体" w:cs="宋体"/>
          <w:sz w:val="21"/>
          <w:szCs w:val="21"/>
          <w:highlight w:val="none"/>
        </w:rPr>
        <w:t xml:space="preserve">以单一体系</w:t>
      </w:r>
      <w:r>
        <w:rPr>
          <w:rFonts w:hint="eastAsia" w:ascii="宋体" w:hAnsi="宋体" w:eastAsia="宋体" w:cs="宋体"/>
          <w:sz w:val="21"/>
          <w:szCs w:val="21"/>
          <w:highlight w:val="none"/>
          <w:lang w:val="en-US" w:eastAsia="zh-CN"/>
        </w:rPr>
        <w:t xml:space="preserve">或者多个体系组合的方式</w:t>
      </w:r>
      <w:r>
        <w:rPr>
          <w:rFonts w:hint="eastAsia" w:ascii="宋体" w:hAnsi="宋体" w:eastAsia="宋体" w:cs="宋体"/>
          <w:sz w:val="21"/>
          <w:szCs w:val="21"/>
          <w:highlight w:val="none"/>
        </w:rPr>
        <w:t xml:space="preserve">完成</w:t>
      </w:r>
      <w:r>
        <w:rPr>
          <w:rFonts w:hint="eastAsia" w:ascii="宋体" w:hAnsi="宋体" w:eastAsia="宋体" w:cs="宋体"/>
          <w:sz w:val="21"/>
          <w:szCs w:val="21"/>
          <w:highlight w:val="none"/>
          <w:lang w:val="en-US" w:eastAsia="zh-CN"/>
        </w:rPr>
        <w:t xml:space="preserve">磁珠法</w:t>
      </w:r>
      <w:r>
        <w:rPr>
          <w:rFonts w:hint="eastAsia" w:ascii="宋体" w:hAnsi="宋体" w:eastAsia="宋体" w:cs="宋体"/>
          <w:sz w:val="21"/>
          <w:szCs w:val="21"/>
          <w:highlight w:val="none"/>
        </w:rPr>
        <w:t xml:space="preserve">血浆样本低丰度蛋白富集、还原、烷基化、蛋白酶解及</w:t>
      </w:r>
      <w:r>
        <w:rPr>
          <w:rFonts w:hint="eastAsia" w:ascii="宋体" w:hAnsi="宋体" w:eastAsia="宋体" w:cs="宋体"/>
          <w:sz w:val="21"/>
          <w:szCs w:val="21"/>
          <w:highlight w:val="none"/>
          <w:lang w:val="en-US" w:eastAsia="zh-CN"/>
        </w:rPr>
        <w:t xml:space="preserve">磁珠法</w:t>
      </w:r>
      <w:r>
        <w:rPr>
          <w:rFonts w:hint="eastAsia" w:ascii="宋体" w:hAnsi="宋体" w:eastAsia="宋体" w:cs="宋体"/>
          <w:sz w:val="21"/>
          <w:szCs w:val="21"/>
          <w:highlight w:val="none"/>
        </w:rPr>
        <w:t xml:space="preserve">脱盐全部前处理环节，全程在</w:t>
      </w:r>
      <w:r>
        <w:rPr>
          <w:rFonts w:hint="eastAsia" w:ascii="宋体" w:hAnsi="宋体" w:eastAsia="宋体" w:cs="宋体"/>
          <w:sz w:val="21"/>
          <w:szCs w:val="21"/>
          <w:highlight w:val="none"/>
          <w:lang w:val="en-US" w:eastAsia="zh-CN"/>
        </w:rPr>
        <w:t xml:space="preserve">一个或多个</w:t>
      </w:r>
      <w:r>
        <w:rPr>
          <w:rFonts w:hint="eastAsia" w:ascii="宋体" w:hAnsi="宋体" w:eastAsia="宋体" w:cs="宋体"/>
          <w:sz w:val="21"/>
          <w:szCs w:val="21"/>
          <w:highlight w:val="none"/>
        </w:rPr>
        <w:t xml:space="preserve">反应载体内完成，处理后肽段可直接上机检测；</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★全流程支持96孔板</w:t>
      </w:r>
      <w:r>
        <w:rPr>
          <w:rFonts w:hint="eastAsia" w:ascii="宋体" w:hAnsi="宋体" w:eastAsia="宋体" w:cs="宋体"/>
          <w:sz w:val="21"/>
          <w:szCs w:val="21"/>
          <w:highlight w:val="none"/>
          <w:lang w:val="en-US" w:eastAsia="zh-CN"/>
        </w:rPr>
        <w:t xml:space="preserve">或384孔板</w:t>
      </w:r>
      <w:r>
        <w:rPr>
          <w:rFonts w:hint="eastAsia" w:ascii="宋体" w:hAnsi="宋体" w:eastAsia="宋体" w:cs="宋体"/>
          <w:sz w:val="21"/>
          <w:szCs w:val="21"/>
          <w:highlight w:val="none"/>
        </w:rPr>
        <w:t xml:space="preserve">格式下于自动化工作站无人值守运行，</w:t>
      </w:r>
      <w:r>
        <w:rPr>
          <w:rFonts w:hint="eastAsia" w:ascii="宋体" w:hAnsi="宋体" w:eastAsia="宋体" w:cs="宋体"/>
          <w:sz w:val="21"/>
          <w:szCs w:val="21"/>
          <w:highlight w:val="none"/>
          <w:lang w:eastAsia="zh-CN"/>
        </w:rPr>
        <w:t xml:space="preserve">投标方</w:t>
      </w:r>
      <w:r>
        <w:rPr>
          <w:rFonts w:hint="eastAsia" w:ascii="宋体" w:hAnsi="宋体" w:eastAsia="宋体" w:cs="宋体"/>
          <w:sz w:val="21"/>
          <w:szCs w:val="21"/>
          <w:highlight w:val="none"/>
        </w:rPr>
        <w:t xml:space="preserve">须随货提供适配</w:t>
      </w:r>
      <w:r>
        <w:rPr>
          <w:rFonts w:hint="eastAsia" w:ascii="宋体" w:hAnsi="宋体" w:eastAsia="宋体" w:cs="宋体"/>
          <w:sz w:val="21"/>
          <w:szCs w:val="21"/>
          <w:highlight w:val="none"/>
          <w:lang w:val="en-US" w:eastAsia="zh-CN"/>
        </w:rPr>
        <w:t xml:space="preserve">试剂盒原厂工作站或者其他</w:t>
      </w:r>
      <w:r>
        <w:rPr>
          <w:rFonts w:hint="eastAsia" w:ascii="宋体" w:hAnsi="宋体" w:eastAsia="宋体" w:cs="宋体"/>
          <w:sz w:val="21"/>
          <w:szCs w:val="21"/>
          <w:highlight w:val="none"/>
        </w:rPr>
        <w:t xml:space="preserve">主流自动化工作站的标准方法程序文件及部署服务；</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单轮实验</w:t>
      </w:r>
      <w:r>
        <w:rPr>
          <w:rFonts w:hint="eastAsia" w:ascii="宋体" w:hAnsi="宋体" w:eastAsia="宋体" w:cs="宋体"/>
          <w:sz w:val="21"/>
          <w:szCs w:val="21"/>
          <w:highlight w:val="none"/>
        </w:rPr>
        <w:t xml:space="preserve">可处理样本</w:t>
      </w:r>
      <w:r>
        <w:rPr>
          <w:rFonts w:hint="eastAsia" w:ascii="宋体" w:hAnsi="宋体" w:eastAsia="宋体" w:cs="宋体"/>
          <w:sz w:val="21"/>
          <w:szCs w:val="21"/>
          <w:highlight w:val="none"/>
          <w:lang w:val="en-US" w:eastAsia="zh-CN"/>
        </w:rPr>
        <w:t xml:space="preserve">数</w:t>
      </w:r>
      <w:r>
        <w:rPr>
          <w:rFonts w:hint="eastAsia" w:ascii="宋体" w:hAnsi="宋体" w:eastAsia="宋体" w:cs="宋体"/>
          <w:sz w:val="21"/>
          <w:szCs w:val="21"/>
          <w:highlight w:val="none"/>
        </w:rPr>
        <w:t xml:space="preserve">不低于96例，</w:t>
      </w:r>
      <w:r>
        <w:rPr>
          <w:rFonts w:hint="eastAsia" w:ascii="宋体" w:hAnsi="宋体" w:eastAsia="宋体" w:cs="宋体"/>
          <w:sz w:val="21"/>
          <w:szCs w:val="21"/>
          <w:highlight w:val="none"/>
          <w:lang w:val="en-US" w:eastAsia="zh-CN"/>
        </w:rPr>
        <w:t xml:space="preserve">全天可处理样本数不低于192例，</w:t>
      </w:r>
      <w:r>
        <w:rPr>
          <w:rFonts w:hint="eastAsia" w:ascii="宋体" w:hAnsi="宋体" w:eastAsia="宋体" w:cs="宋体"/>
          <w:sz w:val="21"/>
          <w:szCs w:val="21"/>
          <w:highlight w:val="none"/>
        </w:rPr>
        <w:t xml:space="preserve">全流程总处理时长不超过4小时</w:t>
      </w:r>
      <w:r>
        <w:rPr>
          <w:rFonts w:hint="eastAsia" w:ascii="宋体" w:hAnsi="宋体" w:eastAsia="宋体" w:cs="宋体"/>
          <w:sz w:val="21"/>
          <w:szCs w:val="21"/>
          <w:highlight w:val="none"/>
          <w:lang w:eastAsia="zh-CN"/>
        </w:rPr>
        <w:t xml:space="preserve">。</w:t>
      </w:r>
      <w:r/>
    </w:p>
    <w:p>
      <w:pPr>
        <w:numPr>
          <w:ilvl w:val="0"/>
          <w:numId w:val="2"/>
        </w:numPr>
        <w:ind w:left="425" w:hanging="425"/>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核心富集磁珠质量要求</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所投产品的</w:t>
      </w:r>
      <w:r>
        <w:rPr>
          <w:rFonts w:hint="eastAsia" w:ascii="宋体" w:hAnsi="宋体" w:eastAsia="宋体" w:cs="宋体"/>
          <w:sz w:val="21"/>
          <w:szCs w:val="21"/>
          <w:highlight w:val="none"/>
        </w:rPr>
        <w:t xml:space="preserve">磁珠</w:t>
      </w: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为纳米级超顺磁性材料，适配自动化工作站高通量处理；</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提供</w:t>
      </w:r>
      <w:r>
        <w:rPr>
          <w:rFonts w:hint="eastAsia" w:ascii="宋体" w:hAnsi="宋体" w:cs="宋体"/>
          <w:sz w:val="21"/>
          <w:szCs w:val="21"/>
          <w:highlight w:val="none"/>
          <w:lang w:val="en-US" w:eastAsia="zh-CN"/>
        </w:rPr>
        <w:t xml:space="preserve">多批次（指多个</w:t>
      </w:r>
      <w:r>
        <w:rPr>
          <w:rFonts w:hint="eastAsia" w:ascii="宋体" w:hAnsi="宋体" w:eastAsia="宋体" w:cs="宋体"/>
          <w:sz w:val="21"/>
          <w:szCs w:val="21"/>
          <w:highlight w:val="none"/>
        </w:rPr>
        <w:t xml:space="preserve">独立生产批次</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的第三方检测机构出具的</w:t>
      </w:r>
      <w:r>
        <w:rPr>
          <w:rFonts w:hint="eastAsia" w:ascii="宋体" w:hAnsi="宋体" w:eastAsia="宋体" w:cs="宋体"/>
          <w:sz w:val="21"/>
          <w:szCs w:val="21"/>
          <w:highlight w:val="none"/>
          <w:lang w:val="en-US" w:eastAsia="zh-CN"/>
        </w:rPr>
        <w:t xml:space="preserve">磁珠</w:t>
      </w:r>
      <w:r>
        <w:rPr>
          <w:rFonts w:hint="eastAsia" w:ascii="宋体" w:hAnsi="宋体" w:eastAsia="宋体" w:cs="宋体"/>
          <w:sz w:val="21"/>
          <w:szCs w:val="21"/>
          <w:highlight w:val="none"/>
        </w:rPr>
        <w:t xml:space="preserve">表征报告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平均粒径≤</w:t>
      </w:r>
      <w:r>
        <w:rPr>
          <w:rFonts w:hint="eastAsia" w:ascii="宋体" w:hAnsi="宋体" w:cs="宋体"/>
          <w:sz w:val="21"/>
          <w:szCs w:val="21"/>
          <w:highlight w:val="none"/>
          <w:lang w:val="en-US" w:eastAsia="zh-CN"/>
        </w:rPr>
        <w:t xml:space="preserve">350</w:t>
      </w:r>
      <w:r>
        <w:rPr>
          <w:rFonts w:hint="eastAsia" w:ascii="宋体" w:hAnsi="宋体" w:eastAsia="宋体" w:cs="宋体"/>
          <w:sz w:val="21"/>
          <w:szCs w:val="21"/>
          <w:highlight w:val="none"/>
        </w:rPr>
        <w:t xml:space="preserve">nm，批次间粒径CV≤</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%，多分散指数PDI≤0.2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保障大队列批内数据可比性；</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提供磁珠纳米形貌及表面特性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表征</w:t>
      </w:r>
      <w:r>
        <w:rPr>
          <w:rFonts w:hint="eastAsia" w:ascii="宋体" w:hAnsi="宋体" w:eastAsia="宋体" w:cs="宋体"/>
          <w:sz w:val="21"/>
          <w:szCs w:val="21"/>
          <w:highlight w:val="none"/>
          <w:lang w:val="en-US" w:eastAsia="zh-CN"/>
        </w:rPr>
        <w:t xml:space="preserve">结果</w:t>
      </w:r>
      <w:r>
        <w:rPr>
          <w:rFonts w:hint="eastAsia" w:ascii="宋体" w:hAnsi="宋体" w:eastAsia="宋体" w:cs="宋体"/>
          <w:sz w:val="21"/>
          <w:szCs w:val="21"/>
          <w:highlight w:val="none"/>
        </w:rPr>
        <w:t xml:space="preserve">，包括TEM形貌、DLS粒径、Zeta电位</w:t>
      </w:r>
      <w:r>
        <w:rPr>
          <w:rFonts w:hint="eastAsia" w:ascii="宋体" w:hAnsi="宋体" w:eastAsia="宋体" w:cs="宋体"/>
          <w:sz w:val="21"/>
          <w:szCs w:val="21"/>
          <w:highlight w:val="none"/>
          <w:lang w:val="en-US" w:eastAsia="zh-CN"/>
        </w:rPr>
        <w:t xml:space="preserve">等表征</w:t>
      </w:r>
      <w:r>
        <w:rPr>
          <w:rFonts w:hint="eastAsia" w:ascii="宋体" w:hAnsi="宋体" w:eastAsia="宋体" w:cs="宋体"/>
          <w:sz w:val="21"/>
          <w:szCs w:val="21"/>
          <w:highlight w:val="none"/>
        </w:rPr>
        <w:t xml:space="preserve">；</w:t>
      </w:r>
      <w:r/>
    </w:p>
    <w:p>
      <w:pPr>
        <w:numPr>
          <w:ilvl w:val="0"/>
          <w:numId w:val="2"/>
        </w:numPr>
        <w:ind w:left="425" w:hanging="425"/>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样本用量要求</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所投产品的</w:t>
      </w:r>
      <w:r>
        <w:rPr>
          <w:rFonts w:hint="eastAsia" w:ascii="宋体" w:hAnsi="宋体" w:eastAsia="宋体" w:cs="宋体"/>
          <w:sz w:val="21"/>
          <w:szCs w:val="21"/>
          <w:highlight w:val="none"/>
        </w:rPr>
        <w:t xml:space="preserve">单样本血浆用量</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50μL；</w:t>
      </w:r>
      <w:r/>
    </w:p>
    <w:p>
      <w:pPr>
        <w:numPr>
          <w:ilvl w:val="0"/>
          <w:numId w:val="2"/>
        </w:numPr>
        <w:ind w:left="425" w:hanging="425"/>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定量性能与验证数据要求</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所投产品大队列血浆样本</w:t>
      </w:r>
      <w:r>
        <w:rPr>
          <w:rFonts w:hint="eastAsia" w:ascii="宋体" w:hAnsi="宋体" w:eastAsia="宋体" w:cs="宋体"/>
          <w:sz w:val="21"/>
          <w:szCs w:val="21"/>
          <w:highlight w:val="none"/>
          <w:lang w:val="en-US" w:eastAsia="zh-CN"/>
        </w:rPr>
        <w:t xml:space="preserve">蛋白总鉴定量≥5000，重复样本</w:t>
      </w:r>
      <w:r>
        <w:rPr>
          <w:rFonts w:hint="eastAsia" w:ascii="宋体" w:hAnsi="宋体" w:cs="宋体"/>
          <w:sz w:val="21"/>
          <w:szCs w:val="21"/>
          <w:highlight w:val="none"/>
          <w:lang w:val="en-US" w:eastAsia="zh-CN"/>
        </w:rPr>
        <w:t xml:space="preserve">蛋白</w:t>
      </w:r>
      <w:r>
        <w:rPr>
          <w:rFonts w:hint="eastAsia" w:ascii="宋体" w:hAnsi="宋体" w:eastAsia="宋体" w:cs="宋体"/>
          <w:sz w:val="21"/>
          <w:szCs w:val="21"/>
          <w:highlight w:val="none"/>
          <w:lang w:val="en-US" w:eastAsia="zh-CN"/>
        </w:rPr>
        <w:t xml:space="preserve">鉴定量CV≤10%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能够覆盖以下标志物蛋白：</w:t>
      </w:r>
      <w:r>
        <w:rPr>
          <w:rFonts w:ascii="宋体" w:hAnsi="宋体" w:eastAsia="宋体"/>
          <w:b w:val="0"/>
          <w:sz w:val="21"/>
          <w:highlight w:val="none"/>
          <w:lang w:val="en-US" w:eastAsia="zh-CN"/>
        </w:rPr>
        <w:t xml:space="preserve">ACTR3</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PECAM1</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CLTC</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ACTR2</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CAPZB</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S100A4</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EMILIN1</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RAN</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 RAB14</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PABPC1</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TIMP3</w:t>
      </w:r>
      <w:r>
        <w:rPr>
          <w:rFonts w:hint="eastAsia"/>
          <w:b w:val="0"/>
          <w:sz w:val="21"/>
          <w:highlight w:val="none"/>
          <w:lang w:val="en-US" w:eastAsia="zh-CN"/>
        </w:rPr>
        <w:t xml:space="preserve">。</w:t>
      </w:r>
      <w:r>
        <w:rPr>
          <w:rFonts w:hint="eastAsia" w:ascii="宋体" w:hAnsi="宋体" w:eastAsia="宋体" w:cs="宋体"/>
          <w:sz w:val="21"/>
          <w:szCs w:val="21"/>
          <w:highlight w:val="none"/>
        </w:rPr>
        <w:t xml:space="preserve">提供采用所投产品完成的</w:t>
      </w:r>
      <w:r>
        <w:rPr>
          <w:rFonts w:hint="eastAsia" w:ascii="宋体" w:hAnsi="宋体" w:cs="宋体"/>
          <w:sz w:val="21"/>
          <w:szCs w:val="21"/>
          <w:highlight w:val="none"/>
          <w:lang w:val="en-US" w:eastAsia="zh-CN"/>
        </w:rPr>
        <w:t xml:space="preserve">血浆</w:t>
      </w:r>
      <w:r>
        <w:rPr>
          <w:rFonts w:hint="eastAsia" w:ascii="宋体" w:hAnsi="宋体" w:eastAsia="宋体" w:cs="宋体"/>
          <w:sz w:val="21"/>
          <w:szCs w:val="21"/>
          <w:highlight w:val="none"/>
        </w:rPr>
        <w:t xml:space="preserve">队列</w:t>
      </w:r>
      <w:r>
        <w:rPr>
          <w:rFonts w:hint="eastAsia" w:ascii="宋体" w:hAnsi="宋体" w:cs="宋体"/>
          <w:sz w:val="21"/>
          <w:szCs w:val="21"/>
          <w:highlight w:val="none"/>
          <w:lang w:val="en-US" w:eastAsia="zh-CN"/>
        </w:rPr>
        <w:t xml:space="preserve">蛋白组</w:t>
      </w:r>
      <w:r>
        <w:rPr>
          <w:rFonts w:hint="eastAsia" w:ascii="宋体" w:hAnsi="宋体" w:eastAsia="宋体" w:cs="宋体"/>
          <w:sz w:val="21"/>
          <w:szCs w:val="21"/>
          <w:highlight w:val="none"/>
        </w:rPr>
        <w:t xml:space="preserve">（单项目不少于</w:t>
      </w:r>
      <w:r>
        <w:rPr>
          <w:rFonts w:hint="eastAsia" w:ascii="宋体" w:hAnsi="宋体" w:cs="宋体"/>
          <w:sz w:val="21"/>
          <w:szCs w:val="21"/>
          <w:highlight w:val="none"/>
          <w:lang w:val="en-US" w:eastAsia="zh-CN"/>
        </w:rPr>
        <w:t xml:space="preserve">3000</w:t>
      </w:r>
      <w:r>
        <w:rPr>
          <w:rFonts w:hint="eastAsia" w:ascii="宋体" w:hAnsi="宋体" w:eastAsia="宋体" w:cs="宋体"/>
          <w:sz w:val="21"/>
          <w:szCs w:val="21"/>
          <w:highlight w:val="none"/>
        </w:rPr>
        <w:t xml:space="preserve">例血浆样本）检测验证数据</w:t>
      </w:r>
      <w:r>
        <w:rPr>
          <w:rFonts w:ascii="宋体" w:hAnsi="宋体" w:eastAsia="宋体"/>
          <w:b w:val="0"/>
          <w:sz w:val="21"/>
          <w:highlight w:val="none"/>
        </w:rPr>
        <w:t xml:space="preserve">。</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所投产品</w:t>
      </w:r>
      <w:r>
        <w:rPr>
          <w:rFonts w:hint="eastAsia" w:ascii="宋体" w:hAnsi="宋体" w:eastAsia="宋体" w:cs="宋体"/>
          <w:sz w:val="21"/>
          <w:szCs w:val="21"/>
          <w:highlight w:val="none"/>
        </w:rPr>
        <w:t xml:space="preserve">标示储存条件下的</w:t>
      </w:r>
      <w:r>
        <w:rPr>
          <w:rFonts w:hint="eastAsia" w:ascii="宋体" w:hAnsi="宋体" w:eastAsia="宋体" w:cs="宋体"/>
          <w:sz w:val="21"/>
          <w:szCs w:val="21"/>
          <w:highlight w:val="none"/>
          <w:lang w:val="en-US" w:eastAsia="zh-CN"/>
        </w:rPr>
        <w:t xml:space="preserve">6个月内测试数据结果稳定，</w:t>
      </w: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所投产品在</w:t>
      </w:r>
      <w:r>
        <w:rPr>
          <w:rFonts w:hint="eastAsia" w:ascii="宋体" w:hAnsi="宋体" w:eastAsia="宋体" w:cs="宋体"/>
          <w:sz w:val="21"/>
          <w:szCs w:val="21"/>
          <w:highlight w:val="none"/>
        </w:rPr>
        <w:t xml:space="preserve">标示储存条件下的</w:t>
      </w:r>
      <w:r>
        <w:rPr>
          <w:rFonts w:hint="eastAsia" w:ascii="宋体" w:hAnsi="宋体" w:eastAsia="宋体" w:cs="宋体"/>
          <w:sz w:val="21"/>
          <w:szCs w:val="21"/>
          <w:highlight w:val="none"/>
          <w:lang w:val="en-US" w:eastAsia="zh-CN"/>
        </w:rPr>
        <w:t xml:space="preserve">至少6个月的蛋白质组学真实</w:t>
      </w:r>
      <w:r>
        <w:rPr>
          <w:rFonts w:hint="eastAsia" w:ascii="宋体" w:hAnsi="宋体" w:eastAsia="宋体" w:cs="宋体"/>
          <w:sz w:val="21"/>
          <w:szCs w:val="21"/>
          <w:highlight w:val="none"/>
        </w:rPr>
        <w:t xml:space="preserve">稳定性验证数据。</w:t>
      </w:r>
      <w:r/>
    </w:p>
    <w:p>
      <w:pPr>
        <w:numPr>
          <w:ilvl w:val="0"/>
          <w:numId w:val="2"/>
        </w:numPr>
        <w:ind w:left="425" w:hanging="425"/>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全流程质控体系要求</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所投产品</w:t>
      </w: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配套独立质控</w:t>
      </w:r>
      <w:r>
        <w:rPr>
          <w:rFonts w:hint="eastAsia" w:ascii="宋体" w:hAnsi="宋体" w:eastAsia="宋体" w:cs="宋体"/>
          <w:sz w:val="21"/>
          <w:szCs w:val="21"/>
          <w:highlight w:val="none"/>
          <w:lang w:val="en-US" w:eastAsia="zh-CN"/>
        </w:rPr>
        <w:t xml:space="preserve">组分</w:t>
      </w:r>
      <w:r>
        <w:rPr>
          <w:rFonts w:hint="eastAsia" w:ascii="宋体" w:hAnsi="宋体" w:eastAsia="宋体" w:cs="宋体"/>
          <w:sz w:val="21"/>
          <w:szCs w:val="21"/>
          <w:highlight w:val="none"/>
        </w:rPr>
        <w:t xml:space="preserve">，包含质控</w:t>
      </w:r>
      <w:r>
        <w:rPr>
          <w:rFonts w:hint="eastAsia" w:ascii="宋体" w:hAnsi="宋体" w:eastAsia="宋体" w:cs="宋体"/>
          <w:sz w:val="21"/>
          <w:szCs w:val="21"/>
          <w:highlight w:val="none"/>
          <w:lang w:val="en-US" w:eastAsia="zh-CN"/>
        </w:rPr>
        <w:t xml:space="preserve">样本</w:t>
      </w:r>
      <w:r>
        <w:rPr>
          <w:rFonts w:hint="eastAsia" w:ascii="宋体" w:hAnsi="宋体" w:eastAsia="宋体" w:cs="宋体"/>
          <w:sz w:val="21"/>
          <w:szCs w:val="21"/>
          <w:highlight w:val="none"/>
        </w:rPr>
        <w:t xml:space="preserve">、标准蛋白及重标肽段</w:t>
      </w:r>
      <w:r>
        <w:rPr>
          <w:rFonts w:hint="eastAsia" w:ascii="宋体" w:hAnsi="宋体" w:eastAsia="宋体" w:cs="宋体"/>
          <w:sz w:val="21"/>
          <w:szCs w:val="21"/>
          <w:highlight w:val="none"/>
          <w:lang w:eastAsia="zh-CN"/>
        </w:rPr>
        <w:t xml:space="preserve">；</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所投产品的</w:t>
      </w:r>
      <w:r>
        <w:rPr>
          <w:rFonts w:hint="eastAsia" w:ascii="宋体" w:hAnsi="宋体" w:cs="宋体"/>
          <w:sz w:val="21"/>
          <w:szCs w:val="21"/>
          <w:highlight w:val="none"/>
          <w:lang w:val="en-US" w:eastAsia="zh-CN"/>
        </w:rPr>
        <w:t xml:space="preserve">多条</w:t>
      </w:r>
      <w:r>
        <w:rPr>
          <w:rFonts w:hint="eastAsia" w:ascii="宋体" w:hAnsi="宋体" w:eastAsia="宋体" w:cs="宋体"/>
          <w:sz w:val="21"/>
          <w:szCs w:val="21"/>
          <w:highlight w:val="none"/>
          <w:lang w:val="en-US" w:eastAsia="zh-CN"/>
        </w:rPr>
        <w:t xml:space="preserve">重标肽段序列</w:t>
      </w:r>
      <w:r>
        <w:rPr>
          <w:rFonts w:hint="eastAsia" w:ascii="宋体" w:hAnsi="宋体" w:cs="宋体"/>
          <w:sz w:val="21"/>
          <w:szCs w:val="21"/>
          <w:highlight w:val="none"/>
          <w:lang w:val="en-US" w:eastAsia="zh-CN"/>
        </w:rPr>
        <w:t xml:space="preserve">可匹配</w:t>
      </w:r>
      <w:r>
        <w:rPr>
          <w:rFonts w:hint="eastAsia" w:ascii="宋体" w:hAnsi="宋体" w:eastAsia="宋体" w:cs="宋体"/>
          <w:sz w:val="21"/>
          <w:szCs w:val="21"/>
          <w:highlight w:val="none"/>
          <w:lang w:val="en-US" w:eastAsia="zh-CN"/>
        </w:rPr>
        <w:t xml:space="preserve">人血浆内源性蛋白</w:t>
      </w:r>
      <w:r>
        <w:rPr>
          <w:rFonts w:hint="eastAsia" w:ascii="宋体" w:hAnsi="宋体" w:cs="宋体"/>
          <w:sz w:val="21"/>
          <w:szCs w:val="21"/>
          <w:highlight w:val="none"/>
          <w:lang w:val="en-US" w:eastAsia="zh-CN"/>
        </w:rPr>
        <w:t xml:space="preserve">，用于批间质控</w:t>
      </w:r>
      <w:r>
        <w:rPr>
          <w:rFonts w:hint="eastAsia" w:ascii="宋体" w:hAnsi="宋体" w:eastAsia="宋体" w:cs="宋体"/>
          <w:sz w:val="21"/>
          <w:szCs w:val="21"/>
          <w:highlight w:val="none"/>
          <w:lang w:eastAsia="zh-CN"/>
        </w:rPr>
        <w:t xml:space="preserve">；</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提供</w:t>
      </w:r>
      <w:r>
        <w:rPr>
          <w:rFonts w:hint="eastAsia" w:ascii="宋体" w:hAnsi="宋体" w:cs="宋体"/>
          <w:sz w:val="21"/>
          <w:szCs w:val="21"/>
          <w:highlight w:val="none"/>
          <w:lang w:val="en-US" w:eastAsia="zh-CN"/>
        </w:rPr>
        <w:t xml:space="preserve">配套</w:t>
      </w:r>
      <w:r>
        <w:rPr>
          <w:rFonts w:hint="eastAsia" w:ascii="宋体" w:hAnsi="宋体" w:eastAsia="宋体" w:cs="宋体"/>
          <w:sz w:val="21"/>
          <w:szCs w:val="21"/>
          <w:highlight w:val="none"/>
          <w:lang w:eastAsia="zh-CN"/>
        </w:rPr>
        <w:t xml:space="preserve">质控软件</w:t>
      </w:r>
      <w:r>
        <w:rPr>
          <w:rFonts w:hint="eastAsia" w:ascii="宋体" w:hAnsi="宋体" w:cs="宋体"/>
          <w:sz w:val="21"/>
          <w:szCs w:val="21"/>
          <w:highlight w:val="none"/>
          <w:lang w:val="en-US" w:eastAsia="zh-CN"/>
        </w:rPr>
        <w:t xml:space="preserve">或算法</w:t>
      </w:r>
      <w:r>
        <w:rPr>
          <w:rFonts w:hint="eastAsia" w:ascii="宋体" w:hAnsi="宋体" w:eastAsia="宋体" w:cs="宋体"/>
          <w:sz w:val="21"/>
          <w:szCs w:val="21"/>
          <w:highlight w:val="none"/>
        </w:rPr>
        <w:t xml:space="preserve">，基于质控</w:t>
      </w:r>
      <w:r>
        <w:rPr>
          <w:rFonts w:hint="eastAsia" w:ascii="宋体" w:hAnsi="宋体" w:eastAsia="宋体" w:cs="宋体"/>
          <w:sz w:val="21"/>
          <w:szCs w:val="21"/>
          <w:highlight w:val="none"/>
          <w:lang w:val="en-US" w:eastAsia="zh-CN"/>
        </w:rPr>
        <w:t xml:space="preserve">样本</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标准蛋白</w:t>
      </w:r>
      <w:r>
        <w:rPr>
          <w:rFonts w:hint="eastAsia" w:ascii="宋体" w:hAnsi="宋体" w:eastAsia="宋体" w:cs="宋体"/>
          <w:sz w:val="21"/>
          <w:szCs w:val="21"/>
          <w:highlight w:val="none"/>
        </w:rPr>
        <w:t xml:space="preserve">及重标肽段，</w:t>
      </w:r>
      <w:r>
        <w:rPr>
          <w:rFonts w:hint="eastAsia" w:ascii="宋体" w:hAnsi="宋体" w:cs="宋体"/>
          <w:sz w:val="21"/>
          <w:szCs w:val="21"/>
          <w:highlight w:val="none"/>
          <w:lang w:val="en-US" w:eastAsia="zh-CN"/>
        </w:rPr>
        <w:t xml:space="preserve">对于低丰度蛋白富集过程中不同批次间、板间、样本间做归一化矫正处理，对血浆样本常见污染蛋白进行核查，完成4个质控节点</w:t>
      </w:r>
      <w:r>
        <w:rPr>
          <w:rFonts w:hint="eastAsia" w:ascii="宋体" w:hAnsi="宋体" w:eastAsia="宋体" w:cs="宋体"/>
          <w:sz w:val="21"/>
          <w:szCs w:val="21"/>
          <w:highlight w:val="none"/>
        </w:rPr>
        <w:t xml:space="preserve">；</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highlight w:val="none"/>
          <w:lang w:val="en-US" w:eastAsia="zh-CN"/>
        </w:rPr>
        <w:t xml:space="preserve">质控软件或算法支持本地部署运行。</w:t>
      </w:r>
      <w:r/>
    </w:p>
    <w:p>
      <w:pPr>
        <w:numPr>
          <w:ilvl w:val="0"/>
          <w:numId w:val="2"/>
        </w:numPr>
        <w:ind w:left="425" w:hanging="425"/>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供应商服务能力要求</w:t>
      </w:r>
      <w:r/>
    </w:p>
    <w:p>
      <w:pPr>
        <w:numPr>
          <w:ilvl w:val="1"/>
          <w:numId w:val="2"/>
        </w:numPr>
        <w:ind w:left="840" w:hanging="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投标方或所投产品厂家需提供适配试剂盒的原厂工作站或者其他主流自动化工作站；</w:t>
      </w:r>
      <w:r/>
    </w:p>
    <w:p>
      <w:pPr>
        <w:numPr>
          <w:ilvl w:val="1"/>
          <w:numId w:val="2"/>
        </w:numPr>
        <w:ind w:left="840" w:right="0" w:hanging="420"/>
        <w:jc w:val="left"/>
        <w:keepLines w:val="0"/>
        <w:keepNext w:val="0"/>
        <w:pageBreakBefore w:val="0"/>
        <w:spacing w:before="0" w:after="0" w:line="360" w:lineRule="auto"/>
        <w:widowControl/>
        <w:rPr>
          <w:rFonts w:ascii="宋体" w:hAnsi="宋体" w:eastAsia="宋体" w:cs="宋体"/>
          <w:color w:val="000000"/>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投标方或所投产品厂家</w:t>
      </w:r>
      <w:r>
        <w:rPr>
          <w:rFonts w:hint="eastAsia" w:ascii="宋体" w:hAnsi="宋体" w:eastAsia="宋体" w:cs="宋体"/>
          <w:color w:val="000000"/>
          <w:sz w:val="21"/>
          <w:highlight w:val="none"/>
        </w:rPr>
        <w:t xml:space="preserve">具备自定义靶向Panel开发能力</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可支持客户自定义靶向Panel富集试剂开发及实验检测。</w:t>
      </w:r>
      <w:r/>
    </w:p>
    <w:p>
      <w:pPr>
        <w:ind w:left="0" w:right="0" w:firstLine="42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highlight w:val="none"/>
        </w:rPr>
        <w:t xml:space="preserve">注：采购文件中标“★”的内容为实质性要求，需提供完全符合或优于该技术参数的证明材料，未提供证明材料视为非实质性响应。（相关证明材料包括但不限于</w:t>
      </w:r>
      <w:r>
        <w:rPr>
          <w:rFonts w:hint="eastAsia" w:ascii="宋体" w:hAnsi="宋体" w:eastAsia="宋体" w:cs="Times New Roman"/>
          <w:bCs/>
          <w:sz w:val="21"/>
          <w:szCs w:val="22"/>
          <w:highlight w:val="none"/>
          <w:lang w:val="en-US" w:eastAsia="zh-CN"/>
        </w:rPr>
        <w:t xml:space="preserve">说明书或技术白皮书或者彩页或者承诺书或其他技术资料</w:t>
      </w:r>
      <w:r>
        <w:rPr>
          <w:rFonts w:ascii="宋体" w:hAnsi="宋体" w:eastAsia="宋体" w:cs="宋体"/>
          <w:b/>
          <w:bCs/>
          <w:color w:val="000000"/>
          <w:sz w:val="21"/>
          <w:highlight w:val="none"/>
        </w:rPr>
        <w:t xml:space="preserve">等，自拟无效。）</w:t>
      </w:r>
      <w:r/>
    </w:p>
    <w:p>
      <w:pPr>
        <w:ind w:left="424" w:right="0" w:firstLine="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w:t>
      </w:r>
      <w:r>
        <w:rPr>
          <w:rFonts w:hint="eastAsia" w:ascii="宋体" w:hAnsi="宋体" w:eastAsia="宋体" w:cs="宋体"/>
          <w:b/>
          <w:color w:val="000000"/>
          <w:sz w:val="21"/>
          <w:highlight w:val="none"/>
        </w:rPr>
        <w:t xml:space="preserve">质保、售后服务及验收考核要求</w:t>
      </w:r>
      <w:r>
        <w:rPr>
          <w:rFonts w:ascii="宋体" w:hAnsi="宋体" w:eastAsia="宋体" w:cs="宋体"/>
          <w:b/>
          <w:color w:val="000000"/>
          <w:sz w:val="21"/>
          <w:highlight w:val="none"/>
        </w:rPr>
        <w:t xml:space="preserve">：</w:t>
      </w:r>
      <w:r/>
    </w:p>
    <w:p>
      <w:pPr>
        <w:numPr>
          <w:ilvl w:val="0"/>
          <w:numId w:val="3"/>
        </w:numPr>
        <w:ind w:left="425" w:hanging="425"/>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highlight w:val="none"/>
          <w:lang w:val="en-US" w:eastAsia="zh-CN"/>
        </w:rPr>
        <w:t xml:space="preserve">交货周期：</w:t>
      </w:r>
      <w:r>
        <w:rPr>
          <w:rFonts w:hint="eastAsia" w:ascii="宋体" w:hAnsi="宋体" w:eastAsia="宋体" w:cs="宋体"/>
          <w:sz w:val="21"/>
          <w:szCs w:val="21"/>
          <w:highlight w:val="none"/>
        </w:rPr>
        <w:t xml:space="preserve">可一次性供货或按实验进度分批供货，</w:t>
      </w:r>
      <w:r>
        <w:rPr>
          <w:rFonts w:hint="eastAsia" w:ascii="宋体" w:hAnsi="宋体" w:eastAsia="宋体" w:cs="宋体"/>
          <w:sz w:val="21"/>
          <w:szCs w:val="21"/>
          <w:highlight w:val="none"/>
          <w:lang w:eastAsia="zh-CN"/>
        </w:rPr>
        <w:t xml:space="preserve">投标方</w:t>
      </w: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lang w:val="en-US" w:eastAsia="zh-CN"/>
        </w:rPr>
        <w:t xml:space="preserve">具体供货方案</w:t>
      </w:r>
      <w:r>
        <w:rPr>
          <w:rFonts w:hint="eastAsia" w:ascii="宋体" w:hAnsi="宋体" w:eastAsia="宋体" w:cs="宋体"/>
          <w:sz w:val="21"/>
          <w:szCs w:val="21"/>
          <w:highlight w:val="none"/>
          <w:lang w:eastAsia="zh-CN"/>
        </w:rPr>
        <w:t xml:space="preserve">。</w:t>
      </w:r>
      <w:r/>
    </w:p>
    <w:p>
      <w:pPr>
        <w:numPr>
          <w:ilvl w:val="0"/>
          <w:numId w:val="3"/>
        </w:numPr>
        <w:ind w:left="425" w:hanging="425"/>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交货地点：</w:t>
      </w:r>
      <w:r>
        <w:rPr>
          <w:rFonts w:ascii="宋体" w:hAnsi="宋体" w:eastAsia="宋体" w:cs="宋体"/>
          <w:color w:val="000000"/>
          <w:sz w:val="21"/>
          <w:highlight w:val="none"/>
        </w:rPr>
        <w:t xml:space="preserve">南京医科大学姑苏学院（具体按照采购单位要求）</w:t>
      </w:r>
      <w:r>
        <w:rPr>
          <w:rFonts w:hint="eastAsia" w:ascii="宋体" w:hAnsi="宋体" w:cs="宋体"/>
          <w:sz w:val="21"/>
          <w:szCs w:val="21"/>
          <w:highlight w:val="none"/>
          <w:lang w:val="en-US" w:eastAsia="zh-CN"/>
        </w:rPr>
        <w:t xml:space="preserve">；</w:t>
      </w:r>
      <w:r/>
    </w:p>
    <w:p>
      <w:pPr>
        <w:numPr>
          <w:ilvl w:val="0"/>
          <w:numId w:val="3"/>
        </w:numPr>
        <w:ind w:left="425" w:hanging="425"/>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试剂有效期6个月以上，</w:t>
      </w:r>
      <w:r>
        <w:rPr>
          <w:rFonts w:ascii="宋体" w:hAnsi="宋体" w:eastAsia="宋体" w:cs="宋体"/>
          <w:color w:val="000000"/>
          <w:sz w:val="21"/>
          <w:highlight w:val="none"/>
        </w:rPr>
        <w:t xml:space="preserve">自验收合格之日起算</w:t>
      </w:r>
      <w:r>
        <w:rPr>
          <w:rFonts w:hint="eastAsia" w:ascii="宋体" w:hAnsi="宋体" w:cs="宋体"/>
          <w:color w:val="000000"/>
          <w:sz w:val="21"/>
          <w:highlight w:val="none"/>
          <w:lang w:eastAsia="zh-CN"/>
        </w:rPr>
        <w:t xml:space="preserve">；</w:t>
      </w:r>
      <w:r/>
    </w:p>
    <w:p>
      <w:pPr>
        <w:numPr>
          <w:ilvl w:val="0"/>
          <w:numId w:val="3"/>
        </w:numPr>
        <w:ind w:left="425" w:hanging="425"/>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对存在包装瑕疵、性能瑕疵或超过有效期的产品无条件免费更换；</w:t>
      </w:r>
      <w:r/>
    </w:p>
    <w:p>
      <w:pPr>
        <w:numPr>
          <w:ilvl w:val="0"/>
          <w:numId w:val="3"/>
        </w:numPr>
        <w:ind w:left="425" w:hanging="425"/>
        <w:keepLines w:val="0"/>
        <w:keepNext w:val="0"/>
        <w:pageBreakBefore w:val="0"/>
        <w:spacing w:line="360" w:lineRule="auto"/>
        <w:widowControl/>
        <w:rPr>
          <w:highlight w:val="none"/>
        </w:rPr>
      </w:pPr>
      <w:r>
        <w:rPr>
          <w:rFonts w:ascii="宋体" w:hAnsi="宋体" w:eastAsia="宋体" w:cs="宋体"/>
          <w:color w:val="000000"/>
          <w:sz w:val="21"/>
          <w:highlight w:val="none"/>
        </w:rPr>
        <w:t xml:space="preserve">供应商需负责采购标的物的运输</w:t>
      </w:r>
      <w:r>
        <w:rPr>
          <w:rFonts w:hint="eastAsia" w:ascii="宋体" w:hAnsi="宋体" w:eastAsia="宋体" w:cs="宋体"/>
          <w:sz w:val="21"/>
          <w:szCs w:val="21"/>
          <w:highlight w:val="none"/>
        </w:rPr>
        <w:t xml:space="preserve">，免费提供含自动化工作站方法程序部署与操作认证的技术培训，并定期回访；</w:t>
      </w:r>
      <w:r/>
    </w:p>
    <w:p>
      <w:pPr>
        <w:numPr>
          <w:ilvl w:val="0"/>
          <w:numId w:val="3"/>
        </w:numPr>
        <w:ind w:left="425" w:hanging="425"/>
        <w:keepLines w:val="0"/>
        <w:keepNext w:val="0"/>
        <w:pageBreakBefore w:val="0"/>
        <w:spacing w:line="360" w:lineRule="auto"/>
        <w:widowControl/>
        <w:rPr>
          <w:highlight w:val="none"/>
        </w:rPr>
      </w:pPr>
      <w:r>
        <w:rPr>
          <w:rFonts w:ascii="宋体" w:hAnsi="宋体" w:eastAsia="宋体" w:cs="宋体"/>
          <w:color w:val="000000"/>
          <w:sz w:val="21"/>
          <w:highlight w:val="none"/>
        </w:rPr>
        <w:t xml:space="preserve">在产品质保期内，一旦发生质量问题，供应商需在2小时内响应，并保证在接到通知工作日的4小时内到进行更换或退货处理，费用由供应商负责。如供应商在接到通知工作日的24小时内没有答复或处理问题，则视为供应商承认质量问题并承担由此而发生的一切费用。</w:t>
      </w:r>
      <w:r/>
    </w:p>
    <w:p>
      <w:pPr>
        <w:numPr>
          <w:ilvl w:val="0"/>
          <w:numId w:val="3"/>
        </w:numPr>
        <w:ind w:left="425" w:hanging="425"/>
        <w:keepLines w:val="0"/>
        <w:keepNext w:val="0"/>
        <w:pageBreakBefore w:val="0"/>
        <w:spacing w:line="360" w:lineRule="auto"/>
        <w:widowControl/>
        <w:rPr>
          <w:rFonts w:ascii="宋体" w:hAnsi="宋体" w:eastAsia="宋体" w:cs="宋体"/>
          <w:color w:val="000000"/>
          <w:sz w:val="21"/>
          <w:highlight w:val="none"/>
        </w:rPr>
      </w:pPr>
      <w:r>
        <w:rPr>
          <w:rFonts w:hint="eastAsia" w:ascii="宋体" w:hAnsi="宋体" w:eastAsia="宋体" w:cs="宋体"/>
          <w:sz w:val="21"/>
          <w:szCs w:val="21"/>
          <w:highlight w:val="none"/>
          <w:lang w:eastAsia="zh-CN"/>
        </w:rPr>
        <w:t xml:space="preserve">投标方</w:t>
      </w: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提供近两年内同类试剂盒销售合同、框架合同、订单或有效发票等业绩证明。</w:t>
      </w:r>
      <w:r/>
    </w:p>
    <w:p>
      <w:pPr>
        <w:ind w:left="424" w:right="0" w:firstLine="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七、综合说明及其他要求</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投标总报价一次报定，所报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 </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4、交货期限：</w:t>
      </w:r>
      <w:r>
        <w:rPr>
          <w:rFonts w:hint="eastAsia" w:ascii="宋体" w:hAnsi="宋体" w:eastAsia="宋体" w:cs="宋体"/>
          <w:sz w:val="21"/>
          <w:szCs w:val="21"/>
          <w:highlight w:val="none"/>
        </w:rPr>
        <w:t xml:space="preserve">可一次性供货或按实验进度分批供货，</w:t>
      </w:r>
      <w:r>
        <w:rPr>
          <w:rFonts w:hint="eastAsia" w:ascii="宋体" w:hAnsi="宋体" w:eastAsia="宋体" w:cs="宋体"/>
          <w:sz w:val="21"/>
          <w:szCs w:val="21"/>
          <w:highlight w:val="none"/>
          <w:lang w:eastAsia="zh-CN"/>
        </w:rPr>
        <w:t xml:space="preserve">投标方</w:t>
      </w:r>
      <w:r>
        <w:rPr>
          <w:rFonts w:hint="eastAsia" w:ascii="宋体" w:hAnsi="宋体" w:cs="宋体"/>
          <w:sz w:val="21"/>
          <w:szCs w:val="21"/>
          <w:highlight w:val="none"/>
          <w:lang w:val="en-US" w:eastAsia="zh-CN"/>
        </w:rPr>
        <w:t xml:space="preserve">需</w:t>
      </w:r>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lang w:val="en-US" w:eastAsia="zh-CN"/>
        </w:rPr>
        <w:t xml:space="preserve">具体供货方案</w:t>
      </w:r>
      <w:r>
        <w:rPr>
          <w:rFonts w:hint="eastAsia" w:ascii="宋体" w:hAnsi="宋体" w:eastAsia="宋体" w:cs="宋体"/>
          <w:sz w:val="21"/>
          <w:szCs w:val="21"/>
          <w:highlight w:val="none"/>
          <w:lang w:eastAsia="zh-CN"/>
        </w:rPr>
        <w:t xml:space="preserve">。</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5、交货地点：南京医科大学姑苏学院（具体按照采购单位要求）。</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6、验收要求：具体按合同要求执行。</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7、其他要求：</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7.1 试剂供应数量：可以完成不少于</w:t>
      </w:r>
      <w:r>
        <w:rPr>
          <w:rFonts w:hint="eastAsia" w:ascii="宋体" w:hAnsi="宋体" w:cs="宋体"/>
          <w:b/>
          <w:color w:val="000000"/>
          <w:sz w:val="21"/>
          <w:highlight w:val="none"/>
          <w:lang w:val="en-US" w:eastAsia="zh-CN"/>
        </w:rPr>
        <w:t xml:space="preserve">10500</w:t>
      </w:r>
      <w:r>
        <w:rPr>
          <w:rFonts w:ascii="宋体" w:hAnsi="宋体" w:eastAsia="宋体" w:cs="宋体"/>
          <w:b/>
          <w:color w:val="000000"/>
          <w:sz w:val="21"/>
          <w:highlight w:val="none"/>
        </w:rPr>
        <w:t xml:space="preserve">人份检测。</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8、知识产权：</w:t>
      </w:r>
      <w:r>
        <w:rPr>
          <w:rFonts w:hint="eastAsia" w:ascii="宋体" w:hAnsi="宋体" w:eastAsia="宋体" w:cs="宋体"/>
          <w:sz w:val="21"/>
          <w:szCs w:val="21"/>
          <w:highlight w:val="none"/>
          <w:lang w:eastAsia="zh-CN"/>
        </w:rPr>
        <w:t xml:space="preserve">投标方</w:t>
      </w:r>
      <w:r>
        <w:rPr>
          <w:rFonts w:ascii="宋体" w:hAnsi="宋体" w:eastAsia="宋体" w:cs="宋体"/>
          <w:color w:val="000000"/>
          <w:sz w:val="21"/>
          <w:highlight w:val="none"/>
        </w:rPr>
        <w:t xml:space="preserve">应保证采购人免除且</w:t>
      </w:r>
      <w:r>
        <w:rPr>
          <w:rFonts w:hint="eastAsia" w:ascii="宋体" w:hAnsi="宋体" w:eastAsia="宋体" w:cs="宋体"/>
          <w:sz w:val="21"/>
          <w:szCs w:val="21"/>
          <w:highlight w:val="none"/>
          <w:lang w:eastAsia="zh-CN"/>
        </w:rPr>
        <w:t xml:space="preserve">投标方</w:t>
      </w:r>
      <w:r>
        <w:rPr>
          <w:rFonts w:ascii="宋体" w:hAnsi="宋体" w:eastAsia="宋体" w:cs="宋体"/>
          <w:color w:val="000000"/>
          <w:sz w:val="21"/>
          <w:highlight w:val="none"/>
        </w:rPr>
        <w:t xml:space="preserve">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left="0" w:right="0" w:firstLine="420"/>
        <w:keepLines w:val="0"/>
        <w:keepNext w:val="0"/>
        <w:pageBreakBefore w:val="0"/>
        <w:spacing w:before="0" w:after="0" w:line="360" w:lineRule="auto"/>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9、凡涉及招标文件的补充说明和修改，均以招标代理机构书面通知为准。</w:t>
      </w:r>
      <w:r/>
    </w:p>
    <w:p>
      <w:pPr>
        <w:ind w:left="424" w:right="0" w:firstLine="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八、政策执行（如涉及）</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ascii="宋体" w:hAnsi="宋体" w:eastAsia="宋体" w:cs="宋体"/>
          <w:b/>
          <w:color w:val="000000"/>
          <w:sz w:val="21"/>
          <w:highlight w:val="none"/>
        </w:rPr>
        <w:t xml:space="preserve">本次招标</w:t>
      </w:r>
      <w:r>
        <w:rPr>
          <w:rFonts w:hint="eastAsia" w:ascii="宋体" w:hAnsi="宋体" w:cs="宋体"/>
          <w:b/>
          <w:color w:val="000000"/>
          <w:sz w:val="21"/>
          <w:highlight w:val="none"/>
          <w:lang w:val="en-US" w:eastAsia="zh-CN"/>
        </w:rPr>
        <w:t xml:space="preserve">不</w:t>
      </w:r>
      <w:r>
        <w:rPr>
          <w:rFonts w:ascii="宋体" w:hAnsi="宋体" w:eastAsia="宋体" w:cs="宋体"/>
          <w:b/>
          <w:color w:val="000000"/>
          <w:sz w:val="21"/>
          <w:highlight w:val="none"/>
        </w:rPr>
        <w:t xml:space="preserve">接受进口</w:t>
      </w:r>
      <w:r>
        <w:rPr>
          <w:rFonts w:hint="eastAsia" w:ascii="宋体" w:hAnsi="宋体" w:cs="宋体"/>
          <w:b/>
          <w:color w:val="000000"/>
          <w:sz w:val="21"/>
          <w:highlight w:val="none"/>
          <w:lang w:val="en-US" w:eastAsia="zh-CN"/>
        </w:rPr>
        <w:t xml:space="preserve">产品</w:t>
      </w:r>
      <w:r>
        <w:rPr>
          <w:rFonts w:ascii="宋体" w:hAnsi="宋体" w:eastAsia="宋体" w:cs="宋体"/>
          <w:color w:val="000000"/>
          <w:sz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2、中、小、微企业</w:t>
      </w:r>
      <w:r>
        <w:rPr>
          <w:rFonts w:ascii="宋体" w:hAnsi="宋体" w:eastAsia="宋体" w:cs="宋体"/>
          <w:b/>
          <w:color w:val="000000"/>
          <w:sz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w:t>
      </w:r>
      <w:r>
        <w:rPr>
          <w:rFonts w:ascii="宋体" w:hAnsi="宋体" w:eastAsia="宋体" w:cs="宋体"/>
          <w:b/>
          <w:color w:val="000000"/>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360" w:lineRule="auto"/>
        <w:widowControl w:val="off"/>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keepLines w:val="0"/>
        <w:keepNext w:val="0"/>
        <w:pageBreakBefore w:val="0"/>
        <w:spacing w:line="360" w:lineRule="auto"/>
        <w:widowControl w:val="off"/>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right="0" w:firstLine="420"/>
        <w:jc w:val="both"/>
        <w:keepLines w:val="0"/>
        <w:keepNext w:val="0"/>
        <w:pageBreakBefore w:val="0"/>
        <w:spacing w:before="0" w:after="0" w:line="360" w:lineRule="auto"/>
        <w:widowControl w:val="off"/>
        <w:tabs>
          <w:tab w:val="left" w:pos="567" w:leader="none"/>
        </w:tabs>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3、残疾人福利性单位</w:t>
      </w:r>
      <w:r>
        <w:rPr>
          <w:rFonts w:ascii="宋体" w:hAnsi="宋体" w:eastAsia="宋体" w:cs="宋体"/>
          <w:b/>
          <w:color w:val="000000"/>
          <w:sz w:val="21"/>
          <w:highlight w:val="none"/>
        </w:rPr>
        <w:t xml:space="preserve">（若为专门面向中小企业采购的项目或者采购包，不再执行价格评审优惠的扶持政策）</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4、监狱企业</w:t>
      </w:r>
      <w:r>
        <w:rPr>
          <w:rFonts w:ascii="宋体" w:hAnsi="宋体" w:eastAsia="宋体" w:cs="宋体"/>
          <w:b/>
          <w:color w:val="000000"/>
          <w:sz w:val="21"/>
          <w:highlight w:val="none"/>
        </w:rPr>
        <w:t xml:space="preserve">（若为专门面向中小企业采购的项目或者采购包，不再执行价格评审优惠的扶持政策）</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5、绿色采购</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1）根据《关于调整优化节能产品、环境标志产品政府采购执行机制的通知》（财库〔2019〕9号）等相关文件的规定，</w:t>
      </w:r>
      <w:r>
        <w:rPr>
          <w:rFonts w:ascii="宋体" w:hAnsi="宋体" w:eastAsia="宋体" w:cs="宋体"/>
          <w:b/>
          <w:color w:val="000000"/>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keepLines w:val="0"/>
        <w:keepNext w:val="0"/>
        <w:pageBreakBefore w:val="0"/>
        <w:spacing w:before="0" w:after="0" w:line="360" w:lineRule="auto"/>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keepLines w:val="0"/>
        <w:keepNext w:val="0"/>
        <w:pageBreakBefore w:val="0"/>
        <w:spacing w:before="0" w:after="0" w:line="36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jc w:val="both"/>
        <w:keepLines w:val="0"/>
        <w:keepNext w:val="0"/>
        <w:pageBreakBefore w:val="0"/>
        <w:spacing w:before="0" w:after="0" w:line="360" w:lineRule="auto"/>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对本国产品的支持政策</w:t>
      </w:r>
      <w:r/>
    </w:p>
    <w:p>
      <w:pPr>
        <w:ind w:left="0" w:right="0" w:firstLine="420"/>
        <w:jc w:val="both"/>
        <w:keepLines w:val="0"/>
        <w:keepNext w:val="0"/>
        <w:pageBreakBefore w:val="0"/>
        <w:spacing w:before="0" w:after="0" w:line="360" w:lineRule="auto"/>
        <w:tabs>
          <w:tab w:val="left" w:pos="567" w:leader="none"/>
        </w:tabs>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keepLines w:val="0"/>
        <w:keepNext w:val="0"/>
        <w:pageBreakBefore w:val="0"/>
        <w:spacing w:before="0" w:after="0" w:line="360" w:lineRule="auto"/>
        <w:tabs>
          <w:tab w:val="left" w:pos="567" w:leader="none"/>
        </w:tabs>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keepLines w:val="0"/>
        <w:keepNext w:val="0"/>
        <w:pageBreakBefore w:val="0"/>
        <w:spacing w:before="0" w:after="0" w:line="360" w:lineRule="auto"/>
        <w:tabs>
          <w:tab w:val="left" w:pos="567" w:leader="none"/>
        </w:tabs>
        <w:rPr>
          <w:rFonts w:ascii="宋体" w:hAnsi="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keepLines w:val="0"/>
        <w:keepNext w:val="0"/>
        <w:pageBreakBefore w:val="0"/>
        <w:spacing w:before="0" w:after="0" w:line="360" w:lineRule="auto"/>
        <w:tabs>
          <w:tab w:val="left" w:pos="567" w:leader="none"/>
        </w:tabs>
        <w:rPr>
          <w:rFonts w:ascii="宋体" w:hAnsi="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424" w:right="0" w:firstLine="0"/>
        <w:jc w:val="both"/>
        <w:keepLines w:val="0"/>
        <w:keepNext w:val="0"/>
        <w:pageBreakBefore w:val="0"/>
        <w:spacing w:before="0" w:after="0" w:line="360" w:lineRule="auto"/>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九、关于对参与供应商信用记录的政府采购要求</w:t>
      </w:r>
      <w:r/>
    </w:p>
    <w:p>
      <w:pPr>
        <w:ind w:left="0" w:right="0" w:firstLine="420"/>
        <w:jc w:val="both"/>
        <w:keepLines w:val="0"/>
        <w:keepNext w:val="0"/>
        <w:pageBreakBefore w:val="0"/>
        <w:spacing w:before="0" w:after="0" w:line="360" w:lineRule="auto"/>
        <w:tabs>
          <w:tab w:val="left" w:pos="567" w:leader="none"/>
        </w:tabs>
        <w:rPr>
          <w:rFonts w:ascii="宋体" w:hAnsi="宋体" w:cs="Times New Roman"/>
          <w:b/>
          <w:sz w:val="21"/>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sz w:val="21"/>
          <w:szCs w:val="21"/>
          <w:highlight w:val="none"/>
        </w:rPr>
        <w:t xml:space="preserve">登录</w:t>
      </w:r>
      <w:r>
        <w:rPr>
          <w:rFonts w:ascii="宋体" w:hAnsi="宋体"/>
          <w:sz w:val="21"/>
          <w:szCs w:val="21"/>
          <w:highlight w:val="none"/>
        </w:rPr>
        <w:t xml:space="preserve">信用中国</w:t>
      </w:r>
      <w:r>
        <w:rPr>
          <w:rFonts w:hint="eastAsia" w:ascii="宋体" w:hAnsi="宋体"/>
          <w:sz w:val="21"/>
          <w:szCs w:val="21"/>
          <w:highlight w:val="none"/>
        </w:rPr>
        <w:t xml:space="preserve">网站</w:t>
      </w:r>
      <w:r>
        <w:rPr>
          <w:rFonts w:ascii="宋体" w:hAnsi="宋体"/>
          <w:sz w:val="21"/>
          <w:szCs w:val="21"/>
          <w:highlight w:val="none"/>
        </w:rPr>
        <w:t xml:space="preserve">（www.creditchina.gov.cn/）</w:t>
      </w:r>
      <w:r>
        <w:rPr>
          <w:rFonts w:hint="eastAsia" w:ascii="宋体" w:hAnsi="宋体"/>
          <w:sz w:val="21"/>
          <w:szCs w:val="21"/>
          <w:highlight w:val="none"/>
        </w:rPr>
        <w:t xml:space="preserve">和中国政府采购网（</w:t>
      </w:r>
      <w:r>
        <w:rPr>
          <w:rFonts w:ascii="宋体" w:hAnsi="宋体"/>
          <w:sz w:val="21"/>
          <w:szCs w:val="21"/>
          <w:highlight w:val="none"/>
        </w:rPr>
        <w:t xml:space="preserve">www.ccgp.gov.cn/</w:t>
      </w:r>
      <w:r>
        <w:rPr>
          <w:rFonts w:hint="eastAsia" w:ascii="宋体" w:hAnsi="宋体"/>
          <w:sz w:val="21"/>
          <w:szCs w:val="21"/>
          <w:highlight w:val="none"/>
        </w:rPr>
        <w:t xml:space="preserve">）</w:t>
      </w:r>
      <w:r>
        <w:rPr>
          <w:rFonts w:ascii="宋体" w:hAnsi="宋体"/>
          <w:sz w:val="21"/>
          <w:szCs w:val="21"/>
          <w:highlight w:val="none"/>
        </w:rPr>
        <w:t xml:space="preserve">查询供应商的信用记录，并将查询结果递交</w:t>
      </w:r>
      <w:r>
        <w:rPr>
          <w:rFonts w:hint="eastAsia" w:ascii="宋体" w:hAnsi="宋体"/>
          <w:sz w:val="21"/>
          <w:szCs w:val="21"/>
          <w:highlight w:val="none"/>
        </w:rPr>
        <w:t xml:space="preserve">评标委员会</w:t>
      </w:r>
      <w:r>
        <w:rPr>
          <w:rFonts w:hint="eastAsia" w:ascii="宋体" w:hAnsi="宋体" w:cs="Times New Roman"/>
          <w:sz w:val="21"/>
          <w:highlight w:val="none"/>
        </w:rPr>
        <w:t xml:space="preserve">。</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424" w:right="0" w:firstLine="0"/>
        <w:jc w:val="both"/>
        <w:keepLines w:val="0"/>
        <w:keepNext w:val="0"/>
        <w:pageBreakBefore w:val="0"/>
        <w:spacing w:before="0" w:after="0" w:line="360" w:lineRule="auto"/>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十、凡涉及招标文件的补充说明和修改，均以网上发布的通知为准。 </w:t>
      </w:r>
      <w:r/>
    </w:p>
    <w:p>
      <w:pPr>
        <w:pStyle w:val="670"/>
        <w:rPr>
          <w:rFonts w:hint="eastAsia"/>
          <w:highlight w:val="none"/>
        </w:rPr>
      </w:pPr>
      <w:r>
        <w:rPr>
          <w:rFonts w:hint="eastAsia"/>
          <w:highlight w:val="none"/>
        </w:rPr>
      </w:r>
      <w:r/>
    </w:p>
    <w:p>
      <w:pPr>
        <w:pStyle w:val="670"/>
        <w:rPr>
          <w:rFonts w:hint="eastAsia" w:ascii="宋体" w:hAnsi="宋体"/>
          <w:sz w:val="21"/>
          <w:szCs w:val="21"/>
          <w:highlight w:val="none"/>
        </w:rPr>
      </w:pPr>
      <w:r>
        <w:rPr>
          <w:rFonts w:hint="eastAsia" w:ascii="宋体" w:hAnsi="宋体"/>
          <w:sz w:val="21"/>
          <w:szCs w:val="21"/>
          <w:highlight w:val="none"/>
        </w:rPr>
      </w:r>
      <w:r/>
    </w:p>
    <w:p>
      <w:pPr>
        <w:pStyle w:val="670"/>
        <w:ind w:left="0" w:firstLine="0"/>
        <w:rPr>
          <w:highlight w:val="none"/>
        </w:rPr>
      </w:pPr>
      <w:r>
        <w:rPr>
          <w:highlight w:val="none"/>
        </w:rPr>
      </w:r>
      <w:r/>
    </w:p>
    <w:p>
      <w:pPr>
        <w:ind w:left="0" w:right="0" w:firstLine="884"/>
        <w:jc w:val="center"/>
        <w:keepLines w:val="0"/>
        <w:keepNext w:val="0"/>
        <w:pageBreakBefore/>
        <w:spacing w:before="0" w:after="0"/>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第五章合同及主要条款</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highlight w:val="none"/>
        </w:rPr>
        <w:t xml:space="preserve"> </w:t>
      </w:r>
      <w:r/>
    </w:p>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lang w:eastAsia="zh-CN"/>
        </w:rPr>
        <w:t xml:space="preserve">南京医科大学姑苏学院纳米磁珠富集试剂</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甲方：（买方）_________         乙方：（卖方）_________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法定代表人：</w:t>
      </w:r>
      <w:r>
        <w:rPr>
          <w:rFonts w:hint="eastAsia" w:ascii="宋体" w:hAnsi="宋体" w:eastAsia="宋体" w:cs="宋体"/>
          <w:sz w:val="21"/>
          <w:szCs w:val="21"/>
          <w:highlight w:val="none"/>
          <w:u w:val="single"/>
        </w:rPr>
        <w:t xml:space="preserve">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地址：</w:t>
      </w:r>
      <w:r>
        <w:rPr>
          <w:rFonts w:hint="eastAsia" w:ascii="宋体" w:hAnsi="宋体" w:eastAsia="宋体" w:cs="宋体"/>
          <w:sz w:val="21"/>
          <w:szCs w:val="21"/>
          <w:highlight w:val="none"/>
          <w:u w:val="single"/>
        </w:rPr>
        <w:t xml:space="preserve">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联系人：</w:t>
      </w:r>
      <w:r>
        <w:rPr>
          <w:rFonts w:hint="eastAsia" w:ascii="宋体" w:hAnsi="宋体" w:eastAsia="宋体" w:cs="宋体"/>
          <w:sz w:val="21"/>
          <w:szCs w:val="21"/>
          <w:highlight w:val="none"/>
          <w:u w:val="single"/>
        </w:rPr>
        <w:t xml:space="preserve">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联系方式：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甲、乙双方根据</w:t>
      </w:r>
      <w:r>
        <w:rPr>
          <w:rFonts w:hint="eastAsia" w:ascii="宋体" w:hAnsi="宋体" w:eastAsia="宋体" w:cs="宋体"/>
          <w:sz w:val="21"/>
          <w:szCs w:val="21"/>
          <w:highlight w:val="none"/>
          <w:u w:val="single"/>
        </w:rPr>
        <w:t xml:space="preserve">南京医科大学姑苏学院纳米磁珠富集试剂采购项目 </w:t>
      </w:r>
      <w:r>
        <w:rPr>
          <w:rFonts w:hint="eastAsia" w:ascii="宋体" w:hAnsi="宋体" w:eastAsia="宋体" w:cs="宋体"/>
          <w:sz w:val="21"/>
          <w:szCs w:val="21"/>
          <w:highlight w:val="none"/>
        </w:rPr>
        <w:t xml:space="preserve">公开招标的结果，本着自愿及平等互利的原则，就甲方向乙方购买本合同约定的货物事宜，签署本合同。</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一、货物内容、数量及金额</w:t>
      </w:r>
      <w:r/>
    </w:p>
    <w:tbl>
      <w:tblPr>
        <w:tblStyle w:val="663"/>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375"/>
        <w:gridCol w:w="970"/>
        <w:gridCol w:w="970"/>
        <w:gridCol w:w="970"/>
        <w:gridCol w:w="978"/>
        <w:gridCol w:w="1529"/>
        <w:gridCol w:w="1535"/>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总价（元）</w:t>
            </w:r>
            <w:r/>
          </w:p>
        </w:tc>
      </w:tr>
      <w:tr>
        <w:trPr>
          <w:jc w:val="center"/>
          <w:trHeight w:val="390"/>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44"/>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总价（人民币大写）：                         </w:t>
            </w:r>
            <w:r>
              <w:rPr>
                <w:rFonts w:hint="eastAsia" w:ascii="宋体" w:hAnsi="宋体" w:eastAsia="宋体" w:cs="宋体"/>
                <w:sz w:val="21"/>
                <w:szCs w:val="21"/>
                <w:highlight w:val="none"/>
              </w:rPr>
              <w:t xml:space="preserve">合计（小写）：</w:t>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此外，</w:t>
            </w:r>
            <w:r/>
          </w:p>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（1）若合同在履行过程中因国家政策调整，不在进口货物免税清单内，加征的关税亦包含在本合同总价款中。</w:t>
            </w:r>
            <w:r/>
          </w:p>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二、结算方式</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2.1结算方式：</w:t>
      </w:r>
      <w:r/>
    </w:p>
    <w:p>
      <w:pPr>
        <w:pStyle w:val="674"/>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A[国产设备及进口设备(非免税)]:</w:t>
      </w:r>
      <w:r>
        <w:rPr>
          <w:rFonts w:hint="eastAsia" w:ascii="宋体" w:hAnsi="宋体" w:eastAsia="宋体" w:cs="宋体"/>
          <w:sz w:val="21"/>
          <w:szCs w:val="21"/>
          <w:highlight w:val="none"/>
        </w:rPr>
        <w:t xml:space="preserve">货物交付、安装、调试后一月内(遇寒暑假和法定节假日顺延)采购人支付合同总金额的90%，付款之前需收到中标单位开具的合法有效的相应全额发票。验收合格后，支付剩余合同总金额的10%。</w:t>
      </w:r>
      <w:r/>
    </w:p>
    <w:p>
      <w:pPr>
        <w:pStyle w:val="674"/>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B[进口设备(免税)]:</w:t>
      </w:r>
      <w:r>
        <w:rPr>
          <w:rFonts w:hint="eastAsia" w:ascii="宋体" w:hAnsi="宋体" w:eastAsia="宋体" w:cs="宋体"/>
          <w:sz w:val="21"/>
          <w:szCs w:val="21"/>
          <w:highlight w:val="none"/>
        </w:rPr>
        <w:t xml:space="preserve">根据委托代理进口协议，甲方与外贸代理公司进行结算。货物交付、安装、调试且通过验收后一周内(遇寒暑假和法定节假日顺延)甲方支付合同总金额的90%，付款之前需收到乙方开具的合法有效的相应全额发票。自验收合格次日起，甲方正常使用满3个月后的一周内，支付剩余合同总金额的10%(无息))。</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2.2履约保证金（根据招标文件要求选用）</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R</w:t>
      </w:r>
      <w:r>
        <w:rPr>
          <w:rFonts w:hint="eastAsia" w:ascii="宋体" w:hAnsi="宋体" w:eastAsia="宋体" w:cs="宋体"/>
          <w:sz w:val="21"/>
          <w:szCs w:val="21"/>
          <w:highlight w:val="none"/>
        </w:rPr>
        <w:t xml:space="preserve">本项目不需要缴纳履约保证金。</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rPr>
          <w:rFonts w:hint="eastAsia" w:ascii="宋体" w:hAnsi="宋体" w:eastAsia="宋体" w:cs="宋体"/>
          <w:sz w:val="21"/>
          <w:szCs w:val="21"/>
          <w:highlight w:val="none"/>
        </w:rPr>
        <w:t xml:space="preserve">本项目需要缴纳履约保证金，具体要求如下：</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（1）供应商中标后7个工作日内，将中标合同金额10%的履约保证金以银行对公转账形式支付至</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指定账户，并将加盖单位公章的银行回执单或网银截图递交至</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凭付款凭证及到款情况办理合同签订相关手续。</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南京医科大学</w:t>
      </w:r>
      <w:r>
        <w:rPr>
          <w:rFonts w:hint="eastAsia" w:hAnsi="宋体" w:cs="宋体"/>
          <w:sz w:val="21"/>
          <w:szCs w:val="21"/>
          <w:highlight w:val="none"/>
          <w:lang w:val="en-US" w:eastAsia="zh-CN"/>
        </w:rPr>
        <w:t xml:space="preserve">姑苏学院</w:t>
      </w:r>
      <w:r>
        <w:rPr>
          <w:rFonts w:hint="eastAsia" w:ascii="宋体" w:hAnsi="宋体" w:eastAsia="宋体" w:cs="宋体"/>
          <w:sz w:val="21"/>
          <w:szCs w:val="21"/>
          <w:highlight w:val="none"/>
        </w:rPr>
        <w:t xml:space="preserve">指定账户信息具体如下：</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户名:南京医科大学姑苏学院</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账号:10538201040185535</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开户行:农行苏州吴中支行营业部</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注：请在转账时备注“项目名称+履约保证保金”字样。</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合同履行过程中，若经</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核实存在货物质量问题或</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违约情形，</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有权在通知</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后，从履约保证金中抵扣相应的补偿或赔偿款项。</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履约保证金退还流程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自货物验收合格之日起12个月后，</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可向</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出具货物最终验收单，并同步提交填写完整的《履约保证金退还申请单》。经最终用户签字确认，核实无质量问题且</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无违约情形后，</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于确认完成后一个月内，将履约保证金一次性无息退还</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2.3当采购数量与实际使用数量不一致时，乙方应根据实际使用量供货，合同的最终结算金额按实际使用量乘以本合同约定的成交单价进行计算。</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2.4乙方指定账户信息：</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户名：</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账号：</w:t>
      </w:r>
      <w:r/>
    </w:p>
    <w:p>
      <w:pPr>
        <w:pStyle w:val="674"/>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上述账户信息，如有变更，乙方应在变更前3日内书面通知甲方。否则，由此产生的后果由乙方承担。</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三、交付方式、时间及地点</w:t>
      </w:r>
      <w:r/>
    </w:p>
    <w:p>
      <w:pPr>
        <w:ind w:left="0" w:right="0" w:firstLine="420"/>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3.1交付方式：</w:t>
      </w:r>
      <w:r>
        <w:rPr>
          <w:rFonts w:ascii="宋体" w:hAnsi="宋体" w:eastAsia="宋体" w:cs="宋体"/>
          <w:color w:val="000000"/>
          <w:sz w:val="21"/>
          <w:highlight w:val="none"/>
          <w:u w:val="single"/>
        </w:rPr>
        <w:t xml:space="preserve">乙方按甲方书面通知之日，运送至甲方指定地点，经甲方指定收货人书面签收，安装、调试结束，验收合格，交付采购人使用。 </w:t>
      </w:r>
      <w:r/>
    </w:p>
    <w:p>
      <w:pPr>
        <w:ind w:left="0" w:right="0" w:firstLine="420"/>
        <w:jc w:val="both"/>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3.1交付时间：___________________</w:t>
      </w:r>
      <w:r/>
    </w:p>
    <w:p>
      <w:pPr>
        <w:ind w:left="0" w:right="0" w:firstLine="420"/>
        <w:jc w:val="both"/>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3.2交付地点：___________________</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四、货物包装、发运及运输</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乙方应在货物发运前根据运输距离、防潮、防震、防锈和防破损装卸等要求进行相应的包装，以保证货物安全运达甲方指定地点。</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使用说明书、质量检验证明书、随配附件和工具以及清单一并附于货物内。</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 乙方在货物发运手续办理完毕后24小时内或货到甲方48小时前通知甲方，以准备接货。</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货物在交付甲方前发生的风险均由乙方负责。</w:t>
      </w:r>
      <w:r/>
    </w:p>
    <w:p>
      <w:pPr>
        <w:pStyle w:val="674"/>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五、质量保证及售后服务</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5.3上述货物的质保期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年。（自交货验收合格次日起计算），因人为因素出现的故障不在免费保修范围内。</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 在质保期内，乙方应对货物出现的质量及安全问题负责处理解决并承担一切费用。</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六、调试和验收</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乙方交货前应对货物全面检查并对验收文件进行整理，列出清单提交甲方，检验的结果亦应随货物交甲方。</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6.2 甲方对乙方提供的货物在使用前进行调试时，乙方需负责安装并培训甲方的使用操作人员，并协助甲方一起调试，直到符合技术要求。</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 在安装、调试和验收过程中，如发现有漏件、缺件，乙方应无条件、无偿补齐，所发生的一切费用，视为已包含在投标时的投标报价中，且并不因此而影响交付甲方使用的时间。</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 设备、材料安装、调试结束，甲、乙双方派员共同验收，达到验收标准则验收合格。验收完毕后出具验收结果报告并经双方签字确认；验收相关费用由乙方承担。</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七、技术资料</w:t>
      </w:r>
      <w:r/>
    </w:p>
    <w:p>
      <w:pPr>
        <w:pStyle w:val="674"/>
        <w:ind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7.1乙方应按招标文件规定的时间向甲方提供使用货物的有关技术资料。</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八、知识产权</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九、违约责任</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 乙方履约的前提下，甲方无故迟延支付货款的,甲方应按逾期付款总额每日万分之五向乙方支付违约金。</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9.8 乙方履行义务不符合合同约定时，甲方有权扣减总货款的10%作为违约金。</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十、不可抗力事件处理</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在合同有效期内，任何一方因不可抗力事件导致不能履行合同，则合同履行期可延长，其延长期与不可抗力影响期相同。</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 不可抗力事件发生后，应立即通知对方，并寄送有关权威机构出具的证明。</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不可抗力事件延续30天以上，双方应通过友好协商，确定是否继续履行合同。</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十一、诉讼</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674"/>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十二、合同生效及其它</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12.1招投标文件、中标通知书作为合同的附件，与本合同具有同等法律效力。合同经双方法定代表人或授权委托代表人签字、盖章后生效。</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12.2本合同未尽事宜，遵照《中华人民共和国民法典》有关条文执行。</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本合同正本一式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份，具有同等法律效力。</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其他：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67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（以下无正文，为签字盖章处）</w:t>
      </w:r>
      <w:r/>
    </w:p>
    <w:p>
      <w:pPr>
        <w:ind w:left="0" w:right="0" w:firstLine="420"/>
        <w:jc w:val="both"/>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120" w:after="120"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120" w:after="12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甲方： 南京医科大学姑苏学院（盖章）         乙方： （盖章）</w:t>
      </w:r>
      <w:r/>
    </w:p>
    <w:p>
      <w:pPr>
        <w:ind w:left="0" w:right="0" w:firstLine="0"/>
        <w:jc w:val="both"/>
        <w:spacing w:before="120" w:after="12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地址：苏州市姑苏区十梓街458号           地址： </w:t>
      </w:r>
      <w:r/>
    </w:p>
    <w:p>
      <w:pPr>
        <w:ind w:left="0" w:right="0" w:firstLine="0"/>
        <w:jc w:val="both"/>
        <w:spacing w:before="120" w:after="12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法定代表人/授权代表：（签字）           </w:t>
      </w:r>
      <w:r>
        <w:rPr>
          <w:rFonts w:hint="eastAsia" w:ascii="宋体" w:hAnsi="宋体" w:cs="宋体"/>
          <w:color w:val="000000"/>
          <w:sz w:val="21"/>
          <w:highlight w:val="none"/>
          <w:lang w:val="en-US" w:eastAsia="zh-CN"/>
        </w:rPr>
        <w:t xml:space="preserve"> </w:t>
      </w:r>
      <w:r>
        <w:rPr>
          <w:rFonts w:ascii="宋体" w:hAnsi="宋体" w:eastAsia="宋体" w:cs="宋体"/>
          <w:color w:val="000000"/>
          <w:sz w:val="21"/>
          <w:highlight w:val="none"/>
        </w:rPr>
        <w:t xml:space="preserve">法定代表人/授权代表：（签字）</w:t>
      </w:r>
      <w:r/>
    </w:p>
    <w:p>
      <w:pPr>
        <w:ind w:left="0" w:right="0" w:firstLine="885"/>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 </w:t>
      </w:r>
      <w:r/>
    </w:p>
    <w:p>
      <w:pPr>
        <w:ind w:left="120" w:right="120" w:firstLine="0"/>
        <w:spacing w:before="120" w:after="120"/>
        <w:tabs>
          <w:tab w:val="left" w:pos="8302"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640"/>
        <w:jc w:val="center"/>
        <w:spacing w:before="240" w:after="240" w:line="85" w:lineRule="atLeast"/>
        <w:tabs>
          <w:tab w:val="left" w:pos="830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第七章</w:t>
      </w:r>
      <w:r>
        <w:rPr>
          <w:rFonts w:ascii="Calibri" w:hAnsi="Calibri" w:eastAsia="Calibri" w:cs="Calibri"/>
          <w:b/>
          <w:color w:val="000000"/>
          <w:sz w:val="32"/>
          <w:highlight w:val="none"/>
        </w:rPr>
        <w:t xml:space="preserve">  </w:t>
      </w:r>
      <w:r>
        <w:rPr>
          <w:rFonts w:ascii="宋体" w:hAnsi="宋体" w:eastAsia="宋体" w:cs="宋体"/>
          <w:b/>
          <w:color w:val="000000"/>
          <w:sz w:val="32"/>
          <w:highlight w:val="none"/>
        </w:rPr>
        <w:t xml:space="preserve">评标办法及评分标准</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一、评标办法：</w:t>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rPr>
          <w:rFonts w:ascii="宋体" w:hAnsi="宋体" w:eastAsia="宋体" w:cs="宋体"/>
          <w:b/>
          <w:color w:val="000000"/>
          <w:sz w:val="21"/>
          <w:highlight w:val="none"/>
        </w:rPr>
        <w:t xml:space="preserve">本项目核心产品为</w:t>
      </w:r>
      <w:r>
        <w:rPr>
          <w:rFonts w:hint="eastAsia" w:ascii="宋体" w:hAnsi="宋体" w:cs="宋体"/>
          <w:b/>
          <w:color w:val="000000"/>
          <w:sz w:val="21"/>
          <w:highlight w:val="none"/>
          <w:u w:val="single"/>
          <w:lang w:val="en-US" w:eastAsia="zh-CN"/>
        </w:rPr>
        <w:t xml:space="preserve"> 纳米磁珠富集试剂  </w:t>
      </w:r>
      <w:r>
        <w:rPr>
          <w:rFonts w:ascii="宋体" w:hAnsi="宋体" w:eastAsia="宋体" w:cs="宋体"/>
          <w:b/>
          <w:color w:val="000000"/>
          <w:sz w:val="21"/>
          <w:highlight w:val="none"/>
        </w:rPr>
        <w:t xml:space="preserve">。</w:t>
      </w:r>
      <w:r/>
    </w:p>
    <w:p>
      <w:pPr>
        <w:ind w:left="0" w:firstLine="420"/>
        <w:spacing w:line="360" w:lineRule="auto"/>
        <w:rPr>
          <w:rFonts w:ascii="宋体" w:hAnsi="宋体"/>
          <w:sz w:val="21"/>
          <w:highlight w:val="none"/>
        </w:rPr>
      </w:pPr>
      <w:r/>
      <w:bookmarkStart w:id="33" w:name="OLE_LINK14"/>
      <w:r/>
      <w:bookmarkStart w:id="34" w:name="OLE_LINK13"/>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bookmarkEnd w:id="33"/>
      <w:r/>
      <w:bookmarkEnd w:id="34"/>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u w:val="single"/>
        </w:rPr>
        <w:t xml:space="preserve">2</w:t>
      </w:r>
      <w:r>
        <w:rPr>
          <w:rFonts w:hint="eastAsia" w:ascii="宋体" w:hAnsi="宋体"/>
          <w:b/>
          <w:sz w:val="21"/>
          <w:highlight w:val="none"/>
          <w:u w:val="singl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ascii="宋体" w:hAnsi="宋体"/>
          <w:sz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sz w:val="21"/>
          <w:highlight w:val="none"/>
        </w:rPr>
      </w:pPr>
      <w:r/>
      <w:bookmarkStart w:id="35" w:name="OLE_LINK30"/>
      <w:r/>
      <w:bookmarkStart w:id="36" w:name="OLE_LINK29"/>
      <w:r>
        <w:rPr>
          <w:rFonts w:ascii="宋体" w:hAnsi="宋体"/>
          <w:sz w:val="21"/>
          <w:highlight w:val="none"/>
        </w:rPr>
        <w:t xml:space="preserve">6.</w:t>
      </w:r>
      <w:r>
        <w:rPr>
          <w:rFonts w:hint="eastAsia" w:ascii="宋体" w:hAnsi="宋体"/>
          <w:sz w:val="21"/>
          <w:highlight w:val="none"/>
        </w:rPr>
        <w:t xml:space="preserve">采购本国产品的支持政策</w:t>
      </w:r>
      <w:r/>
    </w:p>
    <w:p>
      <w:pPr>
        <w:ind w:left="0" w:firstLine="420"/>
        <w:spacing w:line="360" w:lineRule="auto"/>
        <w:rPr>
          <w:rFonts w:ascii="宋体" w:hAnsi="宋体"/>
          <w:sz w:val="21"/>
          <w:szCs w:val="21"/>
          <w:highlight w:val="none"/>
        </w:rPr>
      </w:pPr>
      <w:r/>
      <w:bookmarkStart w:id="37" w:name="OLE_LINK25"/>
      <w:r/>
      <w:bookmarkStart w:id="38" w:name="OLE_LINK17"/>
      <w:r>
        <w:rPr>
          <w:rFonts w:ascii="宋体" w:hAnsi="宋体"/>
          <w:sz w:val="21"/>
          <w:szCs w:val="21"/>
          <w:highlight w:val="none"/>
        </w:rPr>
        <w:t xml:space="preserve">6.1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p>
    <w:p>
      <w:pPr>
        <w:ind w:left="0" w:firstLine="420"/>
        <w:spacing w:line="360" w:lineRule="auto"/>
        <w:rPr>
          <w:rFonts w:ascii="宋体" w:hAnsi="宋体"/>
          <w:b/>
          <w:sz w:val="21"/>
          <w:highlight w:val="none"/>
        </w:rPr>
      </w:pPr>
      <w:r>
        <w:rPr>
          <w:rFonts w:ascii="宋体" w:hAnsi="宋体"/>
          <w:sz w:val="21"/>
          <w:szCs w:val="21"/>
          <w:highlight w:val="none"/>
        </w:rPr>
        <w:t xml:space="preserve">6.2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bookmarkStart w:id="39" w:name="OLE_LINK26"/>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37"/>
      <w:r/>
      <w:bookmarkEnd w:id="38"/>
      <w:r/>
      <w:bookmarkEnd w:id="39"/>
      <w:r/>
      <w:r/>
    </w:p>
    <w:p>
      <w:pPr>
        <w:ind w:left="0" w:firstLine="420"/>
        <w:spacing w:line="360" w:lineRule="auto"/>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highlight w:val="none"/>
        </w:rPr>
      </w:pPr>
      <w:r>
        <w:rPr>
          <w:rFonts w:ascii="宋体" w:hAnsi="宋体"/>
          <w:b/>
          <w:sz w:val="21"/>
          <w:szCs w:val="21"/>
          <w:highlight w:val="none"/>
        </w:rPr>
        <w:t xml:space="preserve">6</w:t>
      </w:r>
      <w:r>
        <w:rPr>
          <w:rFonts w:hint="eastAsia" w:ascii="宋体" w:hAnsi="宋体"/>
          <w:b/>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right="0" w:firstLine="422"/>
        <w:jc w:val="both"/>
        <w:spacing w:before="0" w:after="0" w:line="85" w:lineRule="atLeast"/>
        <w:rPr>
          <w:rFonts w:hint="eastAsia" w:ascii="宋体" w:hAnsi="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1"/>
          <w:highlight w:val="none"/>
        </w:rPr>
        <w:t xml:space="preserve">②供应商提供虚假《声明函》、虚假证明文件谋取中标、成交的，依照《中华人民共和国政府采购法》等法律法规规定追究相应责任。</w:t>
      </w:r>
      <w:bookmarkEnd w:id="35"/>
      <w:r/>
      <w:bookmarkEnd w:id="36"/>
      <w:r/>
      <w:r/>
    </w:p>
    <w:p>
      <w:pPr>
        <w:ind w:left="0" w:right="0" w:firstLine="0"/>
        <w:jc w:val="both"/>
        <w:spacing w:before="0" w:after="0" w:line="85" w:lineRule="atLeast"/>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二、评分标准：</w:t>
      </w:r>
      <w:r/>
    </w:p>
    <w:tbl>
      <w:tblPr>
        <w:tblStyle w:val="984"/>
        <w:tblW w:w="10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0"/>
        <w:gridCol w:w="1211"/>
        <w:gridCol w:w="7500"/>
        <w:gridCol w:w="525"/>
      </w:tblGrid>
      <w:tr>
        <w:trPr>
          <w:jc w:val="center"/>
          <w:trHeight w:val="567"/>
        </w:trPr>
        <w:tc>
          <w:tcPr>
            <w:tcW w:w="1000" w:type="dxa"/>
            <w:vAlign w:val="center"/>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评审</w:t>
            </w:r>
            <w:r/>
          </w:p>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类别</w:t>
            </w:r>
            <w:r/>
          </w:p>
        </w:tc>
        <w:tc>
          <w:tcPr>
            <w:tcW w:w="1211" w:type="dxa"/>
            <w:vAlign w:val="center"/>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评审项</w:t>
            </w:r>
            <w:r/>
          </w:p>
        </w:tc>
        <w:tc>
          <w:tcPr>
            <w:tcW w:w="7500" w:type="dxa"/>
            <w:vAlign w:val="center"/>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评审规则</w:t>
            </w:r>
            <w:r/>
          </w:p>
        </w:tc>
        <w:tc>
          <w:tcPr>
            <w:tcW w:w="525" w:type="dxa"/>
            <w:vAlign w:val="center"/>
            <w:textDirection w:val="lrTb"/>
            <w:noWrap w:val="false"/>
          </w:tcPr>
          <w:p>
            <w:pPr>
              <w:ind w:left="0"/>
              <w:jc w:val="center"/>
              <w:rPr>
                <w:rFonts w:ascii="宋体" w:hAnsi="宋体" w:cs="Times New Roman"/>
                <w:bCs/>
                <w:sz w:val="21"/>
                <w:szCs w:val="22"/>
                <w:highlight w:val="none"/>
              </w:rPr>
            </w:pPr>
            <w:r>
              <w:rPr>
                <w:rFonts w:hint="eastAsia" w:ascii="宋体" w:hAnsi="宋体" w:cs="Times New Roman"/>
                <w:bCs/>
                <w:sz w:val="21"/>
                <w:szCs w:val="22"/>
                <w:highlight w:val="none"/>
              </w:rPr>
              <w:t xml:space="preserve">分值</w:t>
            </w:r>
            <w:r/>
          </w:p>
        </w:tc>
      </w:tr>
      <w:tr>
        <w:trPr>
          <w:jc w:val="center"/>
          <w:trHeight w:val="567"/>
        </w:trPr>
        <w:tc>
          <w:tcPr>
            <w:tcW w:w="1000" w:type="dxa"/>
            <w:vAlign w:val="center"/>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价格部分</w:t>
            </w:r>
            <w:r/>
          </w:p>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rPr>
                <w:rFonts w:ascii="宋体" w:hAnsi="宋体" w:cs="Times New Roman"/>
                <w:bCs/>
                <w:sz w:val="21"/>
                <w:szCs w:val="22"/>
                <w:highlight w:val="none"/>
              </w:rPr>
              <w:t xml:space="preserve">分)</w:t>
            </w:r>
            <w:r/>
          </w:p>
        </w:tc>
        <w:tc>
          <w:tcPr>
            <w:tcW w:w="1211" w:type="dxa"/>
            <w:vAlign w:val="center"/>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投标报价</w:t>
            </w:r>
            <w:r/>
          </w:p>
        </w:tc>
        <w:tc>
          <w:tcPr>
            <w:tcW w:w="7500" w:type="dxa"/>
            <w:vAlign w:val="center"/>
            <w:textDirection w:val="lrTb"/>
            <w:noWrap w:val="false"/>
          </w:tcPr>
          <w:p>
            <w:pPr>
              <w:ind w:left="0"/>
              <w:rPr>
                <w:rFonts w:hint="eastAsia" w:ascii="宋体" w:hAnsi="宋体" w:cs="Times New Roman"/>
                <w:bCs/>
                <w:sz w:val="21"/>
                <w:szCs w:val="22"/>
                <w:highlight w:val="none"/>
              </w:rPr>
            </w:pPr>
            <w:r>
              <w:rPr>
                <w:rFonts w:hint="eastAsia" w:ascii="宋体" w:hAnsi="宋体" w:cs="Times New Roman"/>
                <w:bCs/>
                <w:sz w:val="21"/>
                <w:szCs w:val="22"/>
                <w:highlight w:val="none"/>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highlight w:val="none"/>
              </w:rPr>
            </w:pPr>
            <w:r>
              <w:rPr>
                <w:rFonts w:hint="eastAsia" w:ascii="宋体" w:hAnsi="宋体" w:cs="Times New Roman"/>
                <w:bCs/>
                <w:sz w:val="21"/>
                <w:szCs w:val="22"/>
                <w:highlight w:val="none"/>
              </w:rPr>
              <w:t xml:space="preserve">第</w:t>
            </w:r>
            <w:r>
              <w:rPr>
                <w:rFonts w:hint="eastAsia" w:ascii="宋体" w:hAnsi="宋体" w:cs="Times New Roman"/>
                <w:bCs/>
                <w:sz w:val="21"/>
                <w:szCs w:val="22"/>
                <w:highlight w:val="none"/>
                <w:lang w:val="en-US" w:eastAsia="zh-CN"/>
              </w:rPr>
              <w:t xml:space="preserve">二</w:t>
            </w:r>
            <w:r>
              <w:rPr>
                <w:rFonts w:hint="eastAsia" w:ascii="宋体" w:hAnsi="宋体" w:cs="Times New Roman"/>
                <w:bCs/>
                <w:sz w:val="21"/>
                <w:szCs w:val="22"/>
                <w:highlight w:val="none"/>
              </w:rPr>
              <w:t xml:space="preserve">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highlight w:val="none"/>
              </w:rPr>
            </w:pPr>
            <w:r>
              <w:rPr>
                <w:rFonts w:hint="eastAsia" w:ascii="宋体" w:hAnsi="宋体" w:cs="Times New Roman"/>
                <w:bCs/>
                <w:sz w:val="21"/>
                <w:szCs w:val="22"/>
                <w:highlight w:val="none"/>
              </w:rPr>
              <w:t xml:space="preserve">投标报价得分＝（评标基准价/投标报价）×</w:t>
            </w:r>
            <w:r>
              <w:rPr>
                <w:rFonts w:ascii="宋体" w:hAnsi="宋体" w:cs="Times New Roman"/>
                <w:bCs/>
                <w:sz w:val="21"/>
                <w:szCs w:val="22"/>
                <w:highlight w:val="none"/>
              </w:rPr>
              <w:t xml:space="preserve">30</w:t>
            </w:r>
            <w:r>
              <w:rPr>
                <w:rFonts w:hint="eastAsia" w:ascii="宋体" w:hAnsi="宋体" w:cs="Times New Roman"/>
                <w:bCs/>
                <w:sz w:val="21"/>
                <w:szCs w:val="22"/>
                <w:highlight w:val="none"/>
              </w:rPr>
              <w:t xml:space="preserve">%×100</w:t>
            </w:r>
            <w:r/>
          </w:p>
        </w:tc>
        <w:tc>
          <w:tcPr>
            <w:tcW w:w="525" w:type="dxa"/>
            <w:vAlign w:val="center"/>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0</w:t>
            </w:r>
            <w:r/>
          </w:p>
        </w:tc>
      </w:tr>
      <w:tr>
        <w:trPr>
          <w:jc w:val="center"/>
          <w:trHeight w:val="567"/>
        </w:trPr>
        <w:tc>
          <w:tcPr>
            <w:tcW w:w="1000" w:type="dxa"/>
            <w:vAlign w:val="center"/>
            <w:vMerge w:val="restart"/>
            <w:textDirection w:val="lrTb"/>
            <w:noWrap w:val="false"/>
          </w:tcPr>
          <w:p>
            <w:pPr>
              <w:ind w:left="0"/>
              <w:jc w:val="center"/>
              <w:rPr>
                <w:rFonts w:hint="default"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技术部分（48分）</w:t>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前处理试剂盒总体要求</w:t>
            </w:r>
            <w:r/>
          </w:p>
          <w:p>
            <w:pPr>
              <w:ind w:left="0"/>
              <w:jc w:val="center"/>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1分</w:t>
            </w:r>
            <w:r/>
          </w:p>
        </w:tc>
        <w:tc>
          <w:tcPr>
            <w:tcW w:w="7500" w:type="dxa"/>
            <w:vAlign w:val="top"/>
            <w:textDirection w:val="lrTb"/>
            <w:noWrap w:val="false"/>
          </w:tcPr>
          <w:p>
            <w:pPr>
              <w:ind w:left="0"/>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需要提供说明书或技术白皮书或者彩页或者承诺书或其他技术资料作为材料。</w:t>
            </w:r>
            <w:r/>
          </w:p>
          <w:p>
            <w:pPr>
              <w:ind w:left="0"/>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★材料中能够体现所投产品可以完成磁珠法血浆样本低丰度蛋白富集、还原、烷基化、蛋白酶解及磁珠法脱盐全部前处理环节，不能完成的视为无效投标</w:t>
            </w:r>
            <w:r>
              <w:rPr>
                <w:rFonts w:hint="eastAsia" w:ascii="宋体" w:hAnsi="宋体" w:cs="Times New Roman"/>
                <w:bCs/>
                <w:sz w:val="21"/>
                <w:szCs w:val="22"/>
                <w:highlight w:val="none"/>
                <w:lang w:val="en-US" w:eastAsia="zh-CN"/>
              </w:rPr>
              <w:t xml:space="preserve">。</w:t>
            </w:r>
            <w:r/>
          </w:p>
          <w:p>
            <w:pPr>
              <w:ind w:left="0"/>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★材料能够体现所投产品支持96孔板或384孔板，并且能够在自动化工作站上无人值守运行，无法体现的视为无效投标。</w:t>
            </w:r>
            <w:r/>
          </w:p>
          <w:p>
            <w:pPr>
              <w:ind w:left="0"/>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★无法承诺提供自动化工作站的标准方法程序文件及部署服务的视为无效投标。</w:t>
            </w:r>
            <w:r/>
          </w:p>
          <w:p>
            <w:pPr>
              <w:ind w:left="0"/>
              <w:rPr>
                <w:rFonts w:hint="eastAsia" w:ascii="宋体" w:hAnsi="宋体" w:eastAsia="宋体" w:cs="Times New Roman"/>
                <w:bCs/>
                <w:sz w:val="21"/>
                <w:szCs w:val="22"/>
                <w:highlight w:val="none"/>
              </w:rPr>
            </w:pPr>
            <w:r>
              <w:rPr>
                <w:rFonts w:hint="eastAsia" w:ascii="宋体" w:hAnsi="宋体" w:eastAsia="宋体" w:cs="Times New Roman"/>
                <w:bCs/>
                <w:sz w:val="21"/>
                <w:szCs w:val="22"/>
                <w:highlight w:val="none"/>
                <w:lang w:val="en-US" w:eastAsia="zh-CN"/>
              </w:rPr>
              <w:t xml:space="preserve">材料中体现的</w:t>
            </w:r>
            <w:r>
              <w:rPr>
                <w:rFonts w:hint="eastAsia" w:ascii="宋体" w:hAnsi="宋体" w:cs="Times New Roman"/>
                <w:bCs/>
                <w:sz w:val="21"/>
                <w:szCs w:val="22"/>
                <w:highlight w:val="none"/>
                <w:lang w:val="en-US" w:eastAsia="zh-CN"/>
              </w:rPr>
              <w:t xml:space="preserve">单轮</w:t>
            </w:r>
            <w:r>
              <w:rPr>
                <w:rFonts w:hint="eastAsia" w:ascii="宋体" w:hAnsi="宋体" w:eastAsia="宋体" w:cs="Times New Roman"/>
                <w:bCs/>
                <w:sz w:val="21"/>
                <w:szCs w:val="22"/>
                <w:highlight w:val="none"/>
                <w:lang w:val="en-US" w:eastAsia="zh-CN"/>
              </w:rPr>
              <w:t xml:space="preserve">处理通量</w:t>
            </w:r>
            <w:r>
              <w:rPr>
                <w:rFonts w:hint="eastAsia" w:ascii="宋体" w:hAnsi="宋体" w:cs="Times New Roman"/>
                <w:bCs/>
                <w:sz w:val="21"/>
                <w:szCs w:val="22"/>
                <w:highlight w:val="none"/>
                <w:lang w:val="en-US" w:eastAsia="zh-CN"/>
              </w:rPr>
              <w:t xml:space="preserve">≥96例，全天处理通量≥192例</w:t>
            </w:r>
            <w:r>
              <w:rPr>
                <w:rFonts w:hint="eastAsia" w:ascii="宋体" w:hAnsi="宋体" w:eastAsia="宋体" w:cs="Times New Roman"/>
                <w:bCs/>
                <w:sz w:val="21"/>
                <w:szCs w:val="22"/>
                <w:highlight w:val="none"/>
                <w:lang w:val="en-US" w:eastAsia="zh-CN"/>
              </w:rPr>
              <w:t xml:space="preserve">和全流程时长</w:t>
            </w:r>
            <w:r>
              <w:rPr>
                <w:rFonts w:hint="eastAsia"/>
                <w:highlight w:val="none"/>
                <w:lang w:val="en-US" w:eastAsia="zh-CN"/>
              </w:rPr>
              <w:t xml:space="preserve">≤</w:t>
            </w:r>
            <w:r>
              <w:rPr>
                <w:rFonts w:hint="eastAsia" w:ascii="宋体" w:hAnsi="宋体" w:cs="Times New Roman"/>
                <w:bCs/>
                <w:sz w:val="21"/>
                <w:szCs w:val="22"/>
                <w:highlight w:val="none"/>
                <w:lang w:val="en-US" w:eastAsia="zh-CN"/>
              </w:rPr>
              <w:t xml:space="preserve">4小时</w:t>
            </w:r>
            <w:r>
              <w:rPr>
                <w:rFonts w:hint="eastAsia" w:ascii="宋体" w:hAnsi="宋体" w:eastAsia="宋体" w:cs="Times New Roman"/>
                <w:bCs/>
                <w:sz w:val="21"/>
                <w:szCs w:val="22"/>
                <w:highlight w:val="none"/>
                <w:lang w:val="en-US" w:eastAsia="zh-CN"/>
              </w:rPr>
              <w:t xml:space="preserve">的得</w:t>
            </w:r>
            <w:r>
              <w:rPr>
                <w:rFonts w:hint="eastAsia" w:ascii="宋体" w:hAnsi="宋体" w:cs="Times New Roman"/>
                <w:bCs/>
                <w:sz w:val="21"/>
                <w:szCs w:val="22"/>
                <w:highlight w:val="none"/>
                <w:lang w:val="en-US" w:eastAsia="zh-CN"/>
              </w:rPr>
              <w:t xml:space="preserve">1</w:t>
            </w:r>
            <w:r>
              <w:rPr>
                <w:rFonts w:hint="eastAsia" w:ascii="宋体" w:hAnsi="宋体" w:eastAsia="宋体" w:cs="Times New Roman"/>
                <w:bCs/>
                <w:sz w:val="21"/>
                <w:szCs w:val="22"/>
                <w:highlight w:val="none"/>
                <w:lang w:val="en-US" w:eastAsia="zh-CN"/>
              </w:rPr>
              <w:t xml:space="preserve">分，不满足不得分。</w:t>
            </w:r>
            <w:r/>
          </w:p>
        </w:tc>
        <w:tc>
          <w:tcPr>
            <w:tcW w:w="525" w:type="dxa"/>
            <w:vAlign w:val="center"/>
            <w:textDirection w:val="lrTb"/>
            <w:noWrap w:val="false"/>
          </w:tcPr>
          <w:p>
            <w:pPr>
              <w:ind w:left="0"/>
              <w:jc w:val="center"/>
              <w:rPr>
                <w:rFonts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1</w:t>
            </w:r>
            <w:r/>
          </w:p>
        </w:tc>
      </w:tr>
      <w:tr>
        <w:trPr>
          <w:jc w:val="center"/>
          <w:trHeight w:val="90"/>
        </w:trPr>
        <w:tc>
          <w:tcPr>
            <w:tcW w:w="1000" w:type="dxa"/>
            <w:vAlign w:val="center"/>
            <w:vMerge w:val="continue"/>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核心富集磁珠质量要求</w:t>
            </w:r>
            <w:r/>
          </w:p>
          <w:p>
            <w:pPr>
              <w:ind w:left="0"/>
              <w:jc w:val="center"/>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9分</w:t>
            </w:r>
            <w:r/>
          </w:p>
        </w:tc>
        <w:tc>
          <w:tcPr>
            <w:tcW w:w="7500" w:type="dxa"/>
            <w:vAlign w:val="top"/>
            <w:textDirection w:val="lrTb"/>
            <w:noWrap w:val="false"/>
          </w:tcPr>
          <w:p>
            <w:pPr>
              <w:ind w:left="0"/>
              <w:rPr>
                <w:rFonts w:hint="eastAsia" w:ascii="宋体" w:hAnsi="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需要提供</w:t>
            </w:r>
            <w:r>
              <w:rPr>
                <w:rFonts w:hint="eastAsia" w:ascii="宋体" w:hAnsi="宋体" w:cs="Times New Roman"/>
                <w:bCs/>
                <w:sz w:val="21"/>
                <w:szCs w:val="22"/>
                <w:highlight w:val="none"/>
                <w:lang w:val="en-US" w:eastAsia="zh-CN"/>
              </w:rPr>
              <w:t xml:space="preserve">有明确磁珠批号的第三方</w:t>
            </w:r>
            <w:r>
              <w:rPr>
                <w:rFonts w:hint="eastAsia" w:ascii="宋体" w:hAnsi="宋体" w:eastAsia="宋体" w:cs="Times New Roman"/>
                <w:bCs/>
                <w:sz w:val="21"/>
                <w:szCs w:val="22"/>
                <w:highlight w:val="none"/>
                <w:lang w:val="en-US" w:eastAsia="zh-CN"/>
              </w:rPr>
              <w:t xml:space="preserve">检测报告或</w:t>
            </w:r>
            <w:r>
              <w:rPr>
                <w:rFonts w:hint="eastAsia" w:ascii="宋体" w:hAnsi="宋体" w:cs="Times New Roman"/>
                <w:bCs/>
                <w:sz w:val="21"/>
                <w:szCs w:val="22"/>
                <w:highlight w:val="none"/>
                <w:lang w:val="en-US" w:eastAsia="zh-CN"/>
              </w:rPr>
              <w:t xml:space="preserve">厂家内部检测报告</w:t>
            </w:r>
            <w:r>
              <w:rPr>
                <w:rFonts w:hint="eastAsia" w:ascii="宋体" w:hAnsi="宋体" w:eastAsia="宋体" w:cs="Times New Roman"/>
                <w:bCs/>
                <w:sz w:val="21"/>
                <w:szCs w:val="22"/>
                <w:highlight w:val="none"/>
                <w:lang w:val="en-US" w:eastAsia="zh-CN"/>
              </w:rPr>
              <w:t xml:space="preserve">作为材料</w:t>
            </w:r>
            <w:r>
              <w:rPr>
                <w:rFonts w:hint="eastAsia" w:ascii="宋体" w:hAnsi="宋体" w:cs="Times New Roman"/>
                <w:bCs/>
                <w:sz w:val="21"/>
                <w:szCs w:val="22"/>
                <w:highlight w:val="none"/>
                <w:lang w:val="en-US" w:eastAsia="zh-CN"/>
              </w:rPr>
              <w:t xml:space="preserve">，无检测证明的不得分；</w:t>
            </w:r>
            <w:r/>
          </w:p>
          <w:p>
            <w:pPr>
              <w:ind w:left="0"/>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（1）第三方检测报告证明</w:t>
            </w:r>
            <w:r>
              <w:rPr>
                <w:rFonts w:hint="eastAsia" w:ascii="宋体" w:hAnsi="宋体" w:eastAsia="宋体" w:cs="Times New Roman"/>
                <w:bCs/>
                <w:sz w:val="21"/>
                <w:szCs w:val="22"/>
                <w:highlight w:val="none"/>
                <w:lang w:val="en-US" w:eastAsia="zh-CN"/>
              </w:rPr>
              <w:t xml:space="preserve">中平均粒径≤</w:t>
            </w:r>
            <w:r>
              <w:rPr>
                <w:rFonts w:hint="eastAsia" w:ascii="宋体" w:hAnsi="宋体" w:cs="Times New Roman"/>
                <w:bCs/>
                <w:sz w:val="21"/>
                <w:szCs w:val="22"/>
                <w:highlight w:val="none"/>
                <w:lang w:val="en-US" w:eastAsia="zh-CN"/>
              </w:rPr>
              <w:t xml:space="preserve">350</w:t>
            </w:r>
            <w:r>
              <w:rPr>
                <w:rFonts w:hint="eastAsia" w:ascii="宋体" w:hAnsi="宋体" w:eastAsia="宋体" w:cs="Times New Roman"/>
                <w:bCs/>
                <w:sz w:val="21"/>
                <w:szCs w:val="22"/>
                <w:highlight w:val="none"/>
                <w:lang w:val="en-US" w:eastAsia="zh-CN"/>
              </w:rPr>
              <w:t xml:space="preserve">nm的得</w:t>
            </w: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分，</w:t>
            </w:r>
            <w:r>
              <w:rPr>
                <w:rFonts w:hint="eastAsia" w:ascii="宋体" w:hAnsi="宋体" w:cs="Times New Roman"/>
                <w:bCs/>
                <w:sz w:val="21"/>
                <w:szCs w:val="22"/>
                <w:highlight w:val="none"/>
                <w:lang w:val="en-US" w:eastAsia="zh-CN"/>
              </w:rPr>
              <w:t xml:space="preserve">厂家报告证明中平均粒径≤350nm的得1分，</w:t>
            </w:r>
            <w:r>
              <w:rPr>
                <w:rFonts w:hint="eastAsia" w:ascii="宋体" w:hAnsi="宋体" w:eastAsia="宋体" w:cs="Times New Roman"/>
                <w:bCs/>
                <w:sz w:val="21"/>
                <w:szCs w:val="22"/>
                <w:highlight w:val="none"/>
                <w:lang w:val="en-US" w:eastAsia="zh-CN"/>
              </w:rPr>
              <w:t xml:space="preserve">否则不得分；</w:t>
            </w:r>
            <w:r/>
          </w:p>
          <w:p>
            <w:pPr>
              <w:ind w:left="0"/>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（2）第三方检测报告证明中</w:t>
            </w:r>
            <w:r>
              <w:rPr>
                <w:rFonts w:hint="eastAsia" w:ascii="宋体" w:hAnsi="宋体" w:eastAsia="宋体" w:cs="Times New Roman"/>
                <w:bCs/>
                <w:sz w:val="21"/>
                <w:szCs w:val="22"/>
                <w:highlight w:val="none"/>
                <w:lang w:val="en-US" w:eastAsia="zh-CN"/>
              </w:rPr>
              <w:t xml:space="preserve">批次间粒径CV≤</w:t>
            </w:r>
            <w:r>
              <w:rPr>
                <w:rFonts w:hint="eastAsia" w:ascii="宋体" w:hAnsi="宋体" w:cs="Times New Roman"/>
                <w:bCs/>
                <w:sz w:val="21"/>
                <w:szCs w:val="22"/>
                <w:highlight w:val="none"/>
                <w:lang w:val="en-US" w:eastAsia="zh-CN"/>
              </w:rPr>
              <w:t xml:space="preserve">5</w:t>
            </w:r>
            <w:r>
              <w:rPr>
                <w:rFonts w:hint="eastAsia" w:ascii="宋体" w:hAnsi="宋体" w:eastAsia="宋体" w:cs="Times New Roman"/>
                <w:bCs/>
                <w:sz w:val="21"/>
                <w:szCs w:val="22"/>
                <w:highlight w:val="none"/>
                <w:lang w:val="en-US" w:eastAsia="zh-CN"/>
              </w:rPr>
              <w:t xml:space="preserve">%的得</w:t>
            </w: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分，厂家报告证明中批次间粒径CV≤5%的得</w:t>
            </w:r>
            <w:r>
              <w:rPr>
                <w:rFonts w:hint="eastAsia" w:ascii="宋体" w:hAnsi="宋体" w:cs="Times New Roman"/>
                <w:bCs/>
                <w:sz w:val="21"/>
                <w:szCs w:val="22"/>
                <w:highlight w:val="none"/>
                <w:lang w:val="en-US" w:eastAsia="zh-CN"/>
              </w:rPr>
              <w:t xml:space="preserve">1</w:t>
            </w:r>
            <w:r>
              <w:rPr>
                <w:rFonts w:hint="eastAsia" w:ascii="宋体" w:hAnsi="宋体" w:eastAsia="宋体" w:cs="Times New Roman"/>
                <w:bCs/>
                <w:sz w:val="21"/>
                <w:szCs w:val="22"/>
                <w:highlight w:val="none"/>
                <w:lang w:val="en-US" w:eastAsia="zh-CN"/>
              </w:rPr>
              <w:t xml:space="preserve">分</w:t>
            </w:r>
            <w:r>
              <w:rPr>
                <w:rFonts w:hint="eastAsia" w:ascii="宋体" w:hAnsi="宋体" w:cs="Times New Roman"/>
                <w:bCs/>
                <w:sz w:val="21"/>
                <w:szCs w:val="22"/>
                <w:highlight w:val="none"/>
                <w:lang w:val="en-US" w:eastAsia="zh-CN"/>
              </w:rPr>
              <w:t xml:space="preserve">，</w:t>
            </w:r>
            <w:r>
              <w:rPr>
                <w:rFonts w:hint="eastAsia" w:ascii="宋体" w:hAnsi="宋体" w:eastAsia="宋体" w:cs="Times New Roman"/>
                <w:bCs/>
                <w:sz w:val="21"/>
                <w:szCs w:val="22"/>
                <w:highlight w:val="none"/>
                <w:lang w:val="en-US" w:eastAsia="zh-CN"/>
              </w:rPr>
              <w:t xml:space="preserve">否则不得分；</w:t>
            </w:r>
            <w:r/>
          </w:p>
          <w:p>
            <w:pPr>
              <w:ind w:left="0"/>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（3）第三方检测报告证明中</w:t>
            </w:r>
            <w:r>
              <w:rPr>
                <w:rFonts w:hint="eastAsia" w:ascii="宋体" w:hAnsi="宋体" w:eastAsia="宋体" w:cs="Times New Roman"/>
                <w:bCs/>
                <w:sz w:val="21"/>
                <w:szCs w:val="22"/>
                <w:highlight w:val="none"/>
                <w:lang w:val="en-US" w:eastAsia="zh-CN"/>
              </w:rPr>
              <w:t xml:space="preserve">多分散指数PDI≤0.2的得</w:t>
            </w: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分，厂家报告证明中多分散指数PDI≤0.2的得1分，否则不得分；</w:t>
            </w:r>
            <w:r/>
          </w:p>
          <w:p>
            <w:pPr>
              <w:ind w:left="0"/>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（4）</w:t>
            </w:r>
            <w:r>
              <w:rPr>
                <w:rFonts w:hint="eastAsia" w:ascii="宋体" w:hAnsi="宋体" w:eastAsia="宋体" w:cs="Times New Roman"/>
                <w:bCs/>
                <w:sz w:val="21"/>
                <w:szCs w:val="22"/>
                <w:highlight w:val="none"/>
                <w:lang w:val="en-US" w:eastAsia="zh-CN"/>
              </w:rPr>
              <w:t xml:space="preserve">能够提供第三方TEM形貌检测报告</w:t>
            </w:r>
            <w:r>
              <w:rPr>
                <w:rFonts w:hint="eastAsia" w:ascii="宋体" w:hAnsi="宋体" w:cs="Times New Roman"/>
                <w:bCs/>
                <w:sz w:val="21"/>
                <w:szCs w:val="22"/>
                <w:highlight w:val="none"/>
                <w:lang w:val="en-US" w:eastAsia="zh-CN"/>
              </w:rPr>
              <w:t xml:space="preserve">和Zeta电位表征报告的得2分，厂家报告的得1分，否则不得分。</w:t>
            </w:r>
            <w:r/>
          </w:p>
        </w:tc>
        <w:tc>
          <w:tcPr>
            <w:tcW w:w="525" w:type="dxa"/>
            <w:vAlign w:val="center"/>
            <w:textDirection w:val="lrTb"/>
            <w:noWrap w:val="false"/>
          </w:tcPr>
          <w:p>
            <w:pPr>
              <w:ind w:left="0"/>
              <w:jc w:val="center"/>
              <w:rPr>
                <w:rFonts w:hint="default" w:ascii="宋体" w:hAnsi="宋体" w:eastAsia="宋体" w:cs="Times New Roman"/>
                <w:bCs/>
                <w:sz w:val="21"/>
                <w:szCs w:val="22"/>
                <w:highlight w:val="none"/>
                <w:lang w:val="en-US"/>
              </w:rPr>
            </w:pPr>
            <w:r>
              <w:rPr>
                <w:rFonts w:hint="eastAsia" w:ascii="宋体" w:hAnsi="宋体" w:cs="Times New Roman"/>
                <w:bCs/>
                <w:sz w:val="21"/>
                <w:szCs w:val="22"/>
                <w:highlight w:val="none"/>
                <w:lang w:val="en-US" w:eastAsia="zh-CN"/>
              </w:rPr>
              <w:t xml:space="preserve">9</w:t>
            </w:r>
            <w:r/>
          </w:p>
        </w:tc>
      </w:tr>
      <w:tr>
        <w:trPr>
          <w:jc w:val="center"/>
          <w:trHeight w:val="567"/>
        </w:trPr>
        <w:tc>
          <w:tcPr>
            <w:tcW w:w="1000" w:type="dxa"/>
            <w:vAlign w:val="center"/>
            <w:vMerge w:val="continue"/>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r>
            <w:r/>
          </w:p>
        </w:tc>
        <w:tc>
          <w:tcPr>
            <w:tcW w:w="1211" w:type="dxa"/>
            <w:vAlign w:val="center"/>
            <w:textDirection w:val="lrTb"/>
            <w:noWrap w:val="false"/>
          </w:tcPr>
          <w:p>
            <w:pPr>
              <w:ind w:left="0"/>
              <w:jc w:val="center"/>
              <w:rPr>
                <w:highlight w:val="none"/>
              </w:rPr>
            </w:pPr>
            <w:r>
              <w:rPr>
                <w:rFonts w:hint="eastAsia" w:ascii="宋体" w:hAnsi="宋体" w:eastAsia="宋体" w:cs="Times New Roman"/>
                <w:bCs/>
                <w:sz w:val="21"/>
                <w:szCs w:val="22"/>
                <w:highlight w:val="none"/>
              </w:rPr>
              <w:t xml:space="preserve">样本用量要求</w:t>
            </w:r>
            <w:r/>
          </w:p>
          <w:p>
            <w:pPr>
              <w:ind w:left="0"/>
              <w:jc w:val="center"/>
              <w:rPr>
                <w:rFonts w:hint="eastAsia" w:ascii="宋体" w:hAnsi="宋体" w:eastAsia="宋体" w:cs="Times New Roman"/>
                <w:bCs/>
                <w:sz w:val="21"/>
                <w:szCs w:val="22"/>
                <w:highlight w:val="none"/>
              </w:rPr>
            </w:pPr>
            <w:r>
              <w:rPr>
                <w:rFonts w:hint="eastAsia"/>
                <w:highlight w:val="none"/>
                <w:lang w:val="en-US" w:eastAsia="zh-CN"/>
              </w:rPr>
              <w:t xml:space="preserve">2分</w:t>
            </w:r>
            <w:r/>
          </w:p>
        </w:tc>
        <w:tc>
          <w:tcPr>
            <w:tcW w:w="7500" w:type="dxa"/>
            <w:vAlign w:val="top"/>
            <w:textDirection w:val="lrTb"/>
            <w:noWrap w:val="false"/>
          </w:tcPr>
          <w:p>
            <w:pPr>
              <w:ind w:left="0"/>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需要提供说明书或技术白皮书或者彩页或其他技术资料作为材料。</w:t>
            </w:r>
            <w:r/>
          </w:p>
          <w:p>
            <w:pPr>
              <w:ind w:left="0"/>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（1）</w:t>
            </w:r>
            <w:r>
              <w:rPr>
                <w:rFonts w:hint="eastAsia" w:ascii="宋体" w:hAnsi="宋体" w:eastAsia="宋体" w:cs="Times New Roman"/>
                <w:bCs/>
                <w:sz w:val="21"/>
                <w:szCs w:val="22"/>
                <w:highlight w:val="none"/>
                <w:lang w:val="en-US" w:eastAsia="zh-CN"/>
              </w:rPr>
              <w:t xml:space="preserve">样本用量≤20uL的得</w:t>
            </w: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分；</w:t>
            </w:r>
            <w:r/>
          </w:p>
          <w:p>
            <w:pPr>
              <w:ind w:left="0"/>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样本用量＞20uL且≤50uL的得1分；</w:t>
            </w:r>
            <w:r/>
          </w:p>
          <w:p>
            <w:pPr>
              <w:ind w:left="0"/>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样本用量＞50uL的不得分。</w:t>
            </w:r>
            <w:r/>
          </w:p>
        </w:tc>
        <w:tc>
          <w:tcPr>
            <w:tcW w:w="525" w:type="dxa"/>
            <w:vAlign w:val="center"/>
            <w:textDirection w:val="lrTb"/>
            <w:noWrap w:val="false"/>
          </w:tcPr>
          <w:p>
            <w:pPr>
              <w:ind w:left="0"/>
              <w:jc w:val="center"/>
              <w:rPr>
                <w:rFonts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2</w:t>
            </w:r>
            <w:r/>
          </w:p>
        </w:tc>
      </w:tr>
      <w:tr>
        <w:trPr>
          <w:jc w:val="center"/>
          <w:trHeight w:val="567"/>
        </w:trPr>
        <w:tc>
          <w:tcPr>
            <w:tcW w:w="1000" w:type="dxa"/>
            <w:vAlign w:val="center"/>
            <w:vMerge w:val="continue"/>
            <w:textDirection w:val="lrTb"/>
            <w:noWrap w:val="false"/>
          </w:tcPr>
          <w:p>
            <w:pPr>
              <w:ind w:left="0"/>
              <w:jc w:val="center"/>
              <w:rPr>
                <w:rFonts w:ascii="宋体" w:hAnsi="宋体" w:cs="Times New Roman"/>
                <w:bCs/>
                <w:sz w:val="21"/>
                <w:szCs w:val="22"/>
                <w:highlight w:val="none"/>
              </w:rPr>
            </w:pPr>
            <w:r>
              <w:rPr>
                <w:rFonts w:ascii="宋体" w:hAnsi="宋体" w:cs="Times New Roman"/>
                <w:bCs/>
                <w:sz w:val="21"/>
                <w:szCs w:val="22"/>
                <w:highlight w:val="none"/>
              </w:rPr>
            </w:r>
            <w:r/>
          </w:p>
        </w:tc>
        <w:tc>
          <w:tcPr>
            <w:tcW w:w="1211" w:type="dxa"/>
            <w:vAlign w:val="center"/>
            <w:textDirection w:val="lrTb"/>
            <w:noWrap w:val="false"/>
          </w:tcPr>
          <w:p>
            <w:pPr>
              <w:ind w:left="0"/>
              <w:jc w:val="center"/>
              <w:rPr>
                <w:highlight w:val="none"/>
              </w:rPr>
            </w:pPr>
            <w:r>
              <w:rPr>
                <w:rFonts w:hint="eastAsia" w:ascii="宋体" w:hAnsi="宋体" w:eastAsia="宋体" w:cs="Times New Roman"/>
                <w:bCs/>
                <w:sz w:val="21"/>
                <w:szCs w:val="22"/>
                <w:highlight w:val="none"/>
              </w:rPr>
              <w:t xml:space="preserve">定量性能与验证数据要求</w:t>
            </w:r>
            <w:r/>
          </w:p>
          <w:p>
            <w:pPr>
              <w:ind w:left="0"/>
              <w:jc w:val="center"/>
              <w:rPr>
                <w:rFonts w:hint="eastAsia" w:ascii="宋体" w:hAnsi="宋体" w:eastAsia="宋体" w:cs="Times New Roman"/>
                <w:bCs/>
                <w:sz w:val="21"/>
                <w:szCs w:val="22"/>
                <w:highlight w:val="none"/>
              </w:rPr>
            </w:pPr>
            <w:r>
              <w:rPr>
                <w:rFonts w:hint="eastAsia"/>
                <w:highlight w:val="none"/>
                <w:lang w:val="en-US" w:eastAsia="zh-CN"/>
              </w:rPr>
              <w:t xml:space="preserve">12分</w:t>
            </w:r>
            <w:r/>
          </w:p>
        </w:tc>
        <w:tc>
          <w:tcPr>
            <w:tcW w:w="7500" w:type="dxa"/>
            <w:vAlign w:val="top"/>
            <w:textDirection w:val="lrTb"/>
            <w:noWrap w:val="false"/>
          </w:tcPr>
          <w:p>
            <w:pPr>
              <w:ind w:left="0"/>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需要提供说明书或技术白皮书或者彩页或其他技术资料作为材料。</w:t>
            </w:r>
            <w:r/>
          </w:p>
          <w:p>
            <w:pPr>
              <w:ind w:left="0"/>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（1）</w:t>
            </w:r>
            <w:r>
              <w:rPr>
                <w:rFonts w:hint="eastAsia" w:ascii="宋体" w:hAnsi="宋体" w:eastAsia="宋体" w:cs="Times New Roman"/>
                <w:bCs/>
                <w:sz w:val="21"/>
                <w:szCs w:val="22"/>
                <w:highlight w:val="none"/>
                <w:lang w:val="en-US" w:eastAsia="zh-CN"/>
              </w:rPr>
              <w:t xml:space="preserve">能提供投标产品≥</w:t>
            </w:r>
            <w:r>
              <w:rPr>
                <w:rFonts w:hint="eastAsia" w:ascii="宋体" w:hAnsi="宋体" w:cs="Times New Roman"/>
                <w:bCs/>
                <w:sz w:val="21"/>
                <w:szCs w:val="22"/>
                <w:highlight w:val="none"/>
                <w:lang w:val="en-US" w:eastAsia="zh-CN"/>
              </w:rPr>
              <w:t xml:space="preserve">3000</w:t>
            </w:r>
            <w:r>
              <w:rPr>
                <w:rFonts w:hint="eastAsia" w:ascii="宋体" w:hAnsi="宋体" w:eastAsia="宋体" w:cs="Times New Roman"/>
                <w:bCs/>
                <w:sz w:val="21"/>
                <w:szCs w:val="22"/>
                <w:highlight w:val="none"/>
                <w:lang w:val="en-US" w:eastAsia="zh-CN"/>
              </w:rPr>
              <w:t xml:space="preserve">例</w:t>
            </w:r>
            <w:r>
              <w:rPr>
                <w:rFonts w:hint="eastAsia" w:ascii="宋体" w:hAnsi="宋体" w:cs="Times New Roman"/>
                <w:bCs/>
                <w:sz w:val="21"/>
                <w:szCs w:val="22"/>
                <w:highlight w:val="none"/>
                <w:lang w:val="en-US" w:eastAsia="zh-CN"/>
              </w:rPr>
              <w:t xml:space="preserve">血浆</w:t>
            </w:r>
            <w:r>
              <w:rPr>
                <w:rFonts w:hint="eastAsia" w:ascii="宋体" w:hAnsi="宋体" w:eastAsia="宋体" w:cs="Times New Roman"/>
                <w:bCs/>
                <w:sz w:val="21"/>
                <w:szCs w:val="22"/>
                <w:highlight w:val="none"/>
                <w:lang w:val="en-US" w:eastAsia="zh-CN"/>
              </w:rPr>
              <w:t xml:space="preserve">样本实测数据的得</w:t>
            </w: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分，否则不得分；（需提供合同、</w:t>
            </w:r>
            <w:r>
              <w:rPr>
                <w:rFonts w:hint="eastAsia" w:ascii="宋体" w:hAnsi="宋体" w:cs="Times New Roman"/>
                <w:bCs/>
                <w:sz w:val="21"/>
                <w:szCs w:val="22"/>
                <w:highlight w:val="none"/>
                <w:lang w:val="en-US" w:eastAsia="zh-CN"/>
              </w:rPr>
              <w:t xml:space="preserve">报告</w:t>
            </w:r>
            <w:r>
              <w:rPr>
                <w:rFonts w:hint="eastAsia" w:ascii="宋体" w:hAnsi="宋体" w:eastAsia="宋体" w:cs="Times New Roman"/>
                <w:bCs/>
                <w:sz w:val="21"/>
                <w:szCs w:val="22"/>
                <w:highlight w:val="none"/>
                <w:lang w:val="en-US" w:eastAsia="zh-CN"/>
              </w:rPr>
              <w:t xml:space="preserve">等证明文件）</w:t>
            </w:r>
            <w:r/>
          </w:p>
          <w:p>
            <w:pPr>
              <w:pStyle w:val="668"/>
              <w:rPr>
                <w:rFonts w:hint="default"/>
                <w:highlight w:val="none"/>
                <w:lang w:val="en-US" w:eastAsia="zh-CN"/>
              </w:rPr>
            </w:pP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实测队列数据中，队列总鉴定量≥5000的得</w:t>
            </w: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分，≥6000的得</w:t>
            </w: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分，否则不得分；</w:t>
            </w:r>
            <w:r/>
          </w:p>
          <w:p>
            <w:pPr>
              <w:ind w:left="0"/>
              <w:rPr>
                <w:rFonts w:hint="eastAsia" w:ascii="宋体" w:hAnsi="宋体" w:eastAsia="宋体" w:cs="Times New Roman"/>
                <w:bCs/>
                <w:sz w:val="21"/>
                <w:szCs w:val="22"/>
                <w:highlight w:val="none"/>
                <w:lang w:val="en-US" w:eastAsia="zh-CN"/>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w:t>
            </w:r>
            <w:r>
              <w:rPr>
                <w:rFonts w:hint="eastAsia" w:ascii="宋体" w:hAnsi="宋体" w:eastAsia="宋体" w:cs="Times New Roman"/>
                <w:bCs/>
                <w:sz w:val="21"/>
                <w:szCs w:val="22"/>
                <w:highlight w:val="none"/>
                <w:lang w:val="en-US" w:eastAsia="zh-CN"/>
              </w:rPr>
              <w:t xml:space="preserve">实测队列数据中，重复样本</w:t>
            </w:r>
            <w:r>
              <w:rPr>
                <w:rFonts w:hint="eastAsia" w:ascii="宋体" w:hAnsi="宋体" w:cs="Times New Roman"/>
                <w:bCs/>
                <w:sz w:val="21"/>
                <w:szCs w:val="22"/>
                <w:highlight w:val="none"/>
                <w:lang w:val="en-US" w:eastAsia="zh-CN"/>
              </w:rPr>
              <w:t xml:space="preserve">蛋白</w:t>
            </w:r>
            <w:r>
              <w:rPr>
                <w:rFonts w:hint="eastAsia" w:ascii="宋体" w:hAnsi="宋体" w:eastAsia="宋体" w:cs="Times New Roman"/>
                <w:bCs/>
                <w:sz w:val="21"/>
                <w:szCs w:val="22"/>
                <w:highlight w:val="none"/>
                <w:lang w:val="en-US" w:eastAsia="zh-CN"/>
              </w:rPr>
              <w:t xml:space="preserve">鉴定量CV≤</w:t>
            </w:r>
            <w:r>
              <w:rPr>
                <w:rFonts w:hint="eastAsia" w:ascii="宋体" w:hAnsi="宋体" w:cs="Times New Roman"/>
                <w:bCs/>
                <w:sz w:val="21"/>
                <w:szCs w:val="22"/>
                <w:highlight w:val="none"/>
                <w:lang w:val="en-US" w:eastAsia="zh-CN"/>
              </w:rPr>
              <w:t xml:space="preserve">10</w:t>
            </w:r>
            <w:r>
              <w:rPr>
                <w:rFonts w:hint="eastAsia" w:ascii="宋体" w:hAnsi="宋体" w:eastAsia="宋体" w:cs="Times New Roman"/>
                <w:bCs/>
                <w:sz w:val="21"/>
                <w:szCs w:val="22"/>
                <w:highlight w:val="none"/>
                <w:lang w:val="en-US" w:eastAsia="zh-CN"/>
              </w:rPr>
              <w:t xml:space="preserve">%的得</w:t>
            </w: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分，否则不得分；</w:t>
            </w:r>
            <w:r/>
          </w:p>
          <w:p>
            <w:pPr>
              <w:pStyle w:val="668"/>
              <w:rPr>
                <w:rFonts w:hint="eastAsia" w:ascii="宋体" w:hAnsi="宋体" w:eastAsia="宋体" w:cs="Times New Roman"/>
                <w:bCs/>
                <w:sz w:val="21"/>
                <w:szCs w:val="22"/>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标志物蛋白</w:t>
            </w:r>
            <w:r>
              <w:rPr>
                <w:rFonts w:hint="eastAsia" w:ascii="宋体" w:hAnsi="宋体" w:cs="宋体"/>
                <w:sz w:val="21"/>
                <w:szCs w:val="21"/>
                <w:highlight w:val="none"/>
                <w:lang w:val="en-US" w:eastAsia="zh-CN"/>
              </w:rPr>
              <w:t xml:space="preserve">指标</w:t>
            </w:r>
            <w:r>
              <w:rPr>
                <w:rFonts w:hint="eastAsia" w:ascii="宋体" w:hAnsi="宋体" w:eastAsia="宋体" w:cs="宋体"/>
                <w:sz w:val="21"/>
                <w:szCs w:val="21"/>
                <w:highlight w:val="none"/>
                <w:lang w:val="en-US" w:eastAsia="zh-CN"/>
              </w:rPr>
              <w:t xml:space="preserve">：</w:t>
            </w:r>
            <w:r>
              <w:rPr>
                <w:rFonts w:ascii="宋体" w:hAnsi="宋体" w:eastAsia="宋体"/>
                <w:b w:val="0"/>
                <w:sz w:val="21"/>
                <w:highlight w:val="none"/>
                <w:lang w:val="en-US" w:eastAsia="zh-CN"/>
              </w:rPr>
              <w:t xml:space="preserve">ACTR3</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PECAM1</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CLTC</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ACTR2</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CAPZB</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S100A4</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EMILIN1</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RAN</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RAB14</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PABPC1</w:t>
            </w:r>
            <w:r>
              <w:rPr>
                <w:rFonts w:hint="eastAsia"/>
                <w:b w:val="0"/>
                <w:sz w:val="21"/>
                <w:highlight w:val="none"/>
                <w:lang w:val="en-US" w:eastAsia="zh-CN"/>
              </w:rPr>
              <w:t xml:space="preserve">，</w:t>
            </w:r>
            <w:r>
              <w:rPr>
                <w:rFonts w:ascii="宋体" w:hAnsi="宋体" w:eastAsia="宋体"/>
                <w:b w:val="0"/>
                <w:sz w:val="21"/>
                <w:highlight w:val="none"/>
                <w:lang w:val="en-US" w:eastAsia="zh-CN"/>
              </w:rPr>
              <w:t xml:space="preserve">TIMP3</w:t>
            </w:r>
            <w:r>
              <w:rPr>
                <w:rFonts w:hint="eastAsia" w:ascii="宋体" w:hAnsi="宋体"/>
                <w:b w:val="0"/>
                <w:sz w:val="21"/>
                <w:highlight w:val="none"/>
                <w:lang w:val="en-US" w:eastAsia="zh-CN"/>
              </w:rPr>
              <w:t xml:space="preserve">。</w:t>
            </w:r>
            <w:r>
              <w:rPr>
                <w:rFonts w:hint="eastAsia" w:ascii="宋体" w:hAnsi="宋体" w:eastAsia="宋体" w:cs="Times New Roman"/>
                <w:bCs/>
                <w:sz w:val="21"/>
                <w:szCs w:val="22"/>
                <w:highlight w:val="none"/>
                <w:lang w:val="en-US" w:eastAsia="zh-CN"/>
              </w:rPr>
              <w:t xml:space="preserve">实测队列数据中,</w:t>
            </w:r>
            <w:r>
              <w:rPr>
                <w:rFonts w:hint="eastAsia" w:ascii="宋体" w:hAnsi="宋体"/>
                <w:b w:val="0"/>
                <w:bCs/>
                <w:sz w:val="21"/>
                <w:szCs w:val="22"/>
                <w:highlight w:val="none"/>
                <w:lang w:val="en-US" w:eastAsia="zh-CN"/>
              </w:rPr>
              <w:t xml:space="preserve">检测指标能全部覆盖</w:t>
            </w:r>
            <w:r>
              <w:rPr>
                <w:rFonts w:hint="eastAsia" w:ascii="宋体" w:hAnsi="宋体" w:eastAsia="宋体" w:cs="宋体"/>
                <w:sz w:val="21"/>
                <w:szCs w:val="21"/>
                <w:highlight w:val="none"/>
                <w:lang w:val="en-US" w:eastAsia="zh-CN"/>
              </w:rPr>
              <w:t xml:space="preserve">标志物蛋白</w:t>
            </w:r>
            <w:r>
              <w:rPr>
                <w:rFonts w:hint="eastAsia" w:ascii="宋体" w:hAnsi="宋体" w:cs="宋体"/>
                <w:sz w:val="21"/>
                <w:szCs w:val="21"/>
                <w:highlight w:val="none"/>
                <w:lang w:val="en-US" w:eastAsia="zh-CN"/>
              </w:rPr>
              <w:t xml:space="preserve">指标</w:t>
            </w:r>
            <w:r>
              <w:rPr>
                <w:rFonts w:hint="eastAsia" w:ascii="宋体" w:hAnsi="宋体"/>
                <w:b w:val="0"/>
                <w:bCs/>
                <w:sz w:val="21"/>
                <w:szCs w:val="22"/>
                <w:highlight w:val="none"/>
                <w:lang w:val="en-US" w:eastAsia="zh-CN"/>
              </w:rPr>
              <w:t xml:space="preserve">的得3分，只能覆盖8个的，得1分，低于8个的不得分；</w:t>
            </w:r>
            <w:r/>
          </w:p>
          <w:p>
            <w:pPr>
              <w:ind w:left="0"/>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（5）</w:t>
            </w:r>
            <w:r>
              <w:rPr>
                <w:rFonts w:hint="eastAsia" w:ascii="宋体" w:hAnsi="宋体" w:eastAsia="宋体" w:cs="Times New Roman"/>
                <w:bCs/>
                <w:sz w:val="21"/>
                <w:szCs w:val="22"/>
                <w:highlight w:val="none"/>
                <w:lang w:val="en-US" w:eastAsia="zh-CN"/>
              </w:rPr>
              <w:t xml:space="preserve">6个月的蛋白质组学真实</w:t>
            </w:r>
            <w:r>
              <w:rPr>
                <w:rFonts w:hint="eastAsia" w:ascii="宋体" w:hAnsi="宋体" w:eastAsia="宋体" w:cs="Times New Roman"/>
                <w:bCs/>
                <w:sz w:val="21"/>
                <w:szCs w:val="22"/>
                <w:highlight w:val="none"/>
              </w:rPr>
              <w:t xml:space="preserve">稳定性验证数据</w:t>
            </w:r>
            <w:r>
              <w:rPr>
                <w:rFonts w:hint="eastAsia" w:ascii="宋体" w:hAnsi="宋体" w:eastAsia="宋体" w:cs="Times New Roman"/>
                <w:bCs/>
                <w:sz w:val="21"/>
                <w:szCs w:val="22"/>
                <w:highlight w:val="none"/>
                <w:lang w:val="en-US" w:eastAsia="zh-CN"/>
              </w:rPr>
              <w:t xml:space="preserve">满足要求的得</w:t>
            </w:r>
            <w:r>
              <w:rPr>
                <w:rFonts w:hint="eastAsia" w:ascii="宋体" w:hAnsi="宋体" w:cs="Times New Roman"/>
                <w:bCs/>
                <w:sz w:val="21"/>
                <w:szCs w:val="22"/>
                <w:highlight w:val="none"/>
                <w:lang w:val="en-US" w:eastAsia="zh-CN"/>
              </w:rPr>
              <w:t xml:space="preserve">1</w:t>
            </w:r>
            <w:r>
              <w:rPr>
                <w:rFonts w:hint="eastAsia" w:ascii="宋体" w:hAnsi="宋体" w:eastAsia="宋体" w:cs="Times New Roman"/>
                <w:bCs/>
                <w:sz w:val="21"/>
                <w:szCs w:val="22"/>
                <w:highlight w:val="none"/>
                <w:lang w:val="en-US" w:eastAsia="zh-CN"/>
              </w:rPr>
              <w:t xml:space="preserve">分，否则不得分。</w:t>
            </w:r>
            <w:r/>
          </w:p>
        </w:tc>
        <w:tc>
          <w:tcPr>
            <w:tcW w:w="525" w:type="dxa"/>
            <w:vAlign w:val="center"/>
            <w:textDirection w:val="lrTb"/>
            <w:noWrap w:val="false"/>
          </w:tcPr>
          <w:p>
            <w:pPr>
              <w:ind w:left="0"/>
              <w:jc w:val="center"/>
              <w:rPr>
                <w:rFonts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12</w:t>
            </w:r>
            <w:r/>
          </w:p>
        </w:tc>
      </w:tr>
      <w:tr>
        <w:trPr>
          <w:jc w:val="center"/>
          <w:trHeight w:val="567"/>
        </w:trPr>
        <w:tc>
          <w:tcPr>
            <w:tcW w:w="1000" w:type="dxa"/>
            <w:vAlign w:val="center"/>
            <w:vMerge w:val="continue"/>
            <w:textDirection w:val="lrTb"/>
            <w:noWrap w:val="false"/>
          </w:tcPr>
          <w:p>
            <w:pPr>
              <w:ind w:left="0"/>
              <w:jc w:val="center"/>
              <w:rPr>
                <w:rFonts w:ascii="宋体" w:hAnsi="宋体" w:eastAsia="宋体" w:cs="Times New Roman"/>
                <w:bCs/>
                <w:sz w:val="21"/>
                <w:szCs w:val="22"/>
                <w:highlight w:val="none"/>
              </w:rPr>
            </w:pPr>
            <w:r>
              <w:rPr>
                <w:rFonts w:ascii="宋体" w:hAnsi="宋体" w:eastAsia="宋体" w:cs="Times New Roman"/>
                <w:bCs/>
                <w:sz w:val="21"/>
                <w:szCs w:val="22"/>
                <w:highlight w:val="none"/>
              </w:rPr>
            </w:r>
            <w:r/>
          </w:p>
        </w:tc>
        <w:tc>
          <w:tcPr>
            <w:tcW w:w="1211" w:type="dxa"/>
            <w:vAlign w:val="center"/>
            <w:textDirection w:val="lrTb"/>
            <w:noWrap w:val="false"/>
          </w:tcPr>
          <w:p>
            <w:pPr>
              <w:ind w:left="0"/>
              <w:jc w:val="center"/>
              <w:rPr>
                <w:rFonts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 质控</w:t>
            </w:r>
            <w:r>
              <w:rPr>
                <w:rFonts w:hint="eastAsia" w:ascii="宋体" w:hAnsi="宋体" w:eastAsia="宋体" w:cs="Times New Roman"/>
                <w:bCs/>
                <w:sz w:val="21"/>
                <w:szCs w:val="22"/>
                <w:highlight w:val="none"/>
              </w:rPr>
              <w:t xml:space="preserve">体系要求</w:t>
            </w:r>
            <w:r/>
          </w:p>
          <w:p>
            <w:pPr>
              <w:ind w:left="0"/>
              <w:jc w:val="center"/>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15分</w:t>
            </w:r>
            <w:r/>
          </w:p>
        </w:tc>
        <w:tc>
          <w:tcPr>
            <w:tcW w:w="7500" w:type="dxa"/>
            <w:vAlign w:val="top"/>
            <w:textDirection w:val="lrTb"/>
            <w:noWrap w:val="false"/>
          </w:tcPr>
          <w:p>
            <w:pPr>
              <w:ind w:left="0"/>
              <w:jc w:val="left"/>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需要提供说明书或技术白皮书或者彩页或者软件界面截图或其他技术资料作为材料。</w:t>
            </w:r>
            <w:r/>
          </w:p>
          <w:p>
            <w:pPr>
              <w:ind w:left="0"/>
              <w:jc w:val="left"/>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（1）</w:t>
            </w:r>
            <w:r>
              <w:rPr>
                <w:rFonts w:hint="eastAsia" w:ascii="宋体" w:hAnsi="宋体" w:eastAsia="宋体" w:cs="Times New Roman"/>
                <w:bCs/>
                <w:sz w:val="21"/>
                <w:szCs w:val="22"/>
                <w:highlight w:val="none"/>
                <w:lang w:val="en-US" w:eastAsia="zh-CN"/>
              </w:rPr>
              <w:t xml:space="preserve">独立质控组分同时包含质控样本、标准蛋白及重标肽段的得1分，否则不得分；</w:t>
            </w:r>
            <w:r/>
          </w:p>
          <w:p>
            <w:pPr>
              <w:pStyle w:val="668"/>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包含重标肽段的按条数分档计分，条数＜100条的得1分、</w:t>
            </w:r>
            <w:r>
              <w:rPr>
                <w:rFonts w:hint="eastAsia" w:ascii="宋体" w:hAnsi="宋体" w:eastAsia="宋体" w:cs="Times New Roman"/>
                <w:bCs/>
                <w:sz w:val="21"/>
                <w:szCs w:val="22"/>
                <w:highlight w:val="none"/>
              </w:rPr>
              <w:t xml:space="preserve">100～179</w:t>
            </w:r>
            <w:r>
              <w:rPr>
                <w:rFonts w:hint="eastAsia" w:ascii="宋体" w:hAnsi="宋体" w:eastAsia="宋体" w:cs="Times New Roman"/>
                <w:bCs/>
                <w:sz w:val="21"/>
                <w:szCs w:val="22"/>
                <w:highlight w:val="none"/>
                <w:lang w:val="en-US" w:eastAsia="zh-CN"/>
              </w:rPr>
              <w:t xml:space="preserve">条的得2分、≥180条的得3分，否则不得分；</w:t>
            </w:r>
            <w:r/>
          </w:p>
          <w:p>
            <w:pPr>
              <w:pStyle w:val="668"/>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重标肽段全部序列经比对可匹配人血浆内源性蛋白的</w:t>
            </w:r>
            <w:r>
              <w:rPr>
                <w:rFonts w:hint="eastAsia" w:ascii="宋体" w:hAnsi="宋体" w:cs="Times New Roman"/>
                <w:bCs/>
                <w:sz w:val="21"/>
                <w:szCs w:val="22"/>
                <w:highlight w:val="none"/>
                <w:lang w:val="en-US" w:eastAsia="zh-CN"/>
              </w:rPr>
              <w:t xml:space="preserve">得</w:t>
            </w:r>
            <w:r>
              <w:rPr>
                <w:rFonts w:hint="eastAsia" w:ascii="宋体" w:hAnsi="宋体" w:eastAsia="宋体" w:cs="Times New Roman"/>
                <w:bCs/>
                <w:sz w:val="21"/>
                <w:szCs w:val="22"/>
                <w:highlight w:val="none"/>
                <w:lang w:val="en-US" w:eastAsia="zh-CN"/>
              </w:rPr>
              <w:t xml:space="preserve">1分，否则不得分；</w:t>
            </w:r>
            <w:r/>
          </w:p>
          <w:p>
            <w:pPr>
              <w:ind w:left="0"/>
              <w:jc w:val="left"/>
              <w:rPr>
                <w:rFonts w:hint="default"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（4）</w:t>
            </w:r>
            <w:r>
              <w:rPr>
                <w:rFonts w:hint="eastAsia" w:ascii="宋体" w:hAnsi="宋体" w:eastAsia="宋体" w:cs="Times New Roman"/>
                <w:bCs/>
                <w:sz w:val="21"/>
                <w:szCs w:val="22"/>
                <w:highlight w:val="none"/>
                <w:lang w:val="en-US" w:eastAsia="zh-CN"/>
              </w:rPr>
              <w:t xml:space="preserve">能够提供质控软件或算法的得1分，否则不得分；</w:t>
            </w:r>
            <w:r/>
          </w:p>
          <w:p>
            <w:pPr>
              <w:ind w:left="0"/>
              <w:jc w:val="left"/>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（5）</w:t>
            </w:r>
            <w:r>
              <w:rPr>
                <w:rFonts w:hint="eastAsia" w:ascii="宋体" w:hAnsi="宋体" w:eastAsia="宋体" w:cs="Times New Roman"/>
                <w:bCs/>
                <w:sz w:val="21"/>
                <w:szCs w:val="22"/>
                <w:highlight w:val="none"/>
                <w:lang w:val="en-US" w:eastAsia="zh-CN"/>
              </w:rPr>
              <w:t xml:space="preserve">质控软件或算法，能够完成不同批次间、板间、样本间归一化的得</w:t>
            </w: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分，否则不得分；</w:t>
            </w:r>
            <w:r/>
          </w:p>
          <w:p>
            <w:pPr>
              <w:ind w:left="0"/>
              <w:jc w:val="left"/>
              <w:rPr>
                <w:rFonts w:hint="default"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（6）</w:t>
            </w:r>
            <w:r>
              <w:rPr>
                <w:rFonts w:hint="eastAsia" w:ascii="宋体" w:hAnsi="宋体" w:eastAsia="宋体" w:cs="Times New Roman"/>
                <w:bCs/>
                <w:sz w:val="21"/>
                <w:szCs w:val="22"/>
                <w:highlight w:val="none"/>
                <w:lang w:val="en-US" w:eastAsia="zh-CN"/>
              </w:rPr>
              <w:t xml:space="preserve">质控软件或算法，能够对血浆常见污染蛋白进行核查的得1分，否则不得分；</w:t>
            </w:r>
            <w:r/>
          </w:p>
          <w:p>
            <w:pPr>
              <w:ind w:left="0"/>
              <w:jc w:val="left"/>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（7）</w:t>
            </w:r>
            <w:r>
              <w:rPr>
                <w:rFonts w:hint="eastAsia" w:ascii="宋体" w:hAnsi="宋体" w:eastAsia="宋体" w:cs="Times New Roman"/>
                <w:bCs/>
                <w:sz w:val="21"/>
                <w:szCs w:val="22"/>
                <w:highlight w:val="none"/>
                <w:lang w:val="en-US" w:eastAsia="zh-CN"/>
              </w:rPr>
              <w:t xml:space="preserve">质控软件或算法，能够本地部署运行的得</w:t>
            </w:r>
            <w:r>
              <w:rPr>
                <w:rFonts w:hint="eastAsia" w:ascii="宋体" w:hAnsi="宋体" w:cs="Times New Roman"/>
                <w:bCs/>
                <w:sz w:val="21"/>
                <w:szCs w:val="22"/>
                <w:highlight w:val="none"/>
                <w:lang w:val="en-US" w:eastAsia="zh-CN"/>
              </w:rPr>
              <w:t xml:space="preserve">5</w:t>
            </w:r>
            <w:r>
              <w:rPr>
                <w:rFonts w:hint="eastAsia" w:ascii="宋体" w:hAnsi="宋体" w:eastAsia="宋体" w:cs="Times New Roman"/>
                <w:bCs/>
                <w:sz w:val="21"/>
                <w:szCs w:val="22"/>
                <w:highlight w:val="none"/>
                <w:lang w:val="en-US" w:eastAsia="zh-CN"/>
              </w:rPr>
              <w:t xml:space="preserve">分，否则不得分</w:t>
            </w:r>
            <w:r>
              <w:rPr>
                <w:rFonts w:hint="eastAsia" w:ascii="宋体" w:hAnsi="宋体" w:cs="Times New Roman"/>
                <w:bCs/>
                <w:sz w:val="21"/>
                <w:szCs w:val="22"/>
                <w:highlight w:val="none"/>
                <w:lang w:val="en-US" w:eastAsia="zh-CN"/>
              </w:rPr>
              <w:t xml:space="preserve">。</w:t>
            </w:r>
            <w:r/>
          </w:p>
        </w:tc>
        <w:tc>
          <w:tcPr>
            <w:tcW w:w="525" w:type="dxa"/>
            <w:vAlign w:val="center"/>
            <w:textDirection w:val="lrTb"/>
            <w:noWrap w:val="false"/>
          </w:tcPr>
          <w:p>
            <w:pPr>
              <w:ind w:left="0"/>
              <w:jc w:val="center"/>
              <w:rPr>
                <w:rFonts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15</w:t>
            </w:r>
            <w:r/>
          </w:p>
        </w:tc>
      </w:tr>
      <w:tr>
        <w:trPr>
          <w:jc w:val="center"/>
          <w:trHeight w:val="567"/>
        </w:trPr>
        <w:tc>
          <w:tcPr>
            <w:tcW w:w="1000" w:type="dxa"/>
            <w:vAlign w:val="center"/>
            <w:vMerge w:val="continue"/>
            <w:textDirection w:val="lrTb"/>
            <w:noWrap w:val="false"/>
          </w:tcPr>
          <w:p>
            <w:pPr>
              <w:ind w:left="0"/>
              <w:jc w:val="center"/>
              <w:rPr>
                <w:rFonts w:ascii="宋体" w:hAnsi="宋体" w:eastAsia="宋体" w:cs="Times New Roman"/>
                <w:bCs/>
                <w:sz w:val="21"/>
                <w:szCs w:val="22"/>
                <w:highlight w:val="none"/>
              </w:rPr>
            </w:pPr>
            <w:r>
              <w:rPr>
                <w:rFonts w:ascii="宋体" w:hAnsi="宋体" w:eastAsia="宋体" w:cs="Times New Roman"/>
                <w:bCs/>
                <w:sz w:val="21"/>
                <w:szCs w:val="22"/>
                <w:highlight w:val="none"/>
              </w:rPr>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供应商服务能力要求</w:t>
            </w:r>
            <w:r/>
          </w:p>
          <w:p>
            <w:pPr>
              <w:ind w:left="0"/>
              <w:jc w:val="center"/>
              <w:rPr>
                <w:rFonts w:hint="eastAsia"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9分</w:t>
            </w:r>
            <w:r/>
          </w:p>
        </w:tc>
        <w:tc>
          <w:tcPr>
            <w:tcW w:w="7500" w:type="dxa"/>
            <w:vAlign w:val="top"/>
            <w:textDirection w:val="lrTb"/>
            <w:noWrap w:val="false"/>
          </w:tcPr>
          <w:p>
            <w:pPr>
              <w:ind w:left="0"/>
              <w:jc w:val="left"/>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需要提供作业方案或承诺书等资料作为材料。</w:t>
            </w:r>
            <w:r/>
          </w:p>
          <w:p>
            <w:pPr>
              <w:ind w:left="0"/>
              <w:jc w:val="left"/>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（1）</w:t>
            </w:r>
            <w:r>
              <w:rPr>
                <w:rFonts w:hint="eastAsia" w:ascii="宋体" w:hAnsi="宋体" w:eastAsia="宋体" w:cs="Times New Roman"/>
                <w:bCs/>
                <w:sz w:val="21"/>
                <w:szCs w:val="22"/>
                <w:highlight w:val="none"/>
                <w:lang w:val="en-US" w:eastAsia="zh-CN"/>
              </w:rPr>
              <w:t xml:space="preserve">承诺提供适配试剂盒</w:t>
            </w:r>
            <w:r>
              <w:rPr>
                <w:rFonts w:hint="eastAsia" w:ascii="宋体" w:hAnsi="宋体" w:cs="Times New Roman"/>
                <w:bCs/>
                <w:sz w:val="21"/>
                <w:szCs w:val="22"/>
                <w:highlight w:val="none"/>
                <w:lang w:val="en-US" w:eastAsia="zh-CN"/>
              </w:rPr>
              <w:t xml:space="preserve">的</w:t>
            </w:r>
            <w:r>
              <w:rPr>
                <w:rFonts w:hint="eastAsia" w:ascii="宋体" w:hAnsi="宋体" w:eastAsia="宋体" w:cs="Times New Roman"/>
                <w:bCs/>
                <w:sz w:val="21"/>
                <w:szCs w:val="22"/>
                <w:highlight w:val="none"/>
                <w:lang w:val="en-US" w:eastAsia="zh-CN"/>
              </w:rPr>
              <w:t xml:space="preserve">工作站</w:t>
            </w:r>
            <w:r>
              <w:rPr>
                <w:rFonts w:hint="eastAsia" w:ascii="宋体" w:hAnsi="宋体" w:cs="Times New Roman"/>
                <w:bCs/>
                <w:sz w:val="21"/>
                <w:szCs w:val="22"/>
                <w:highlight w:val="none"/>
                <w:lang w:val="en-US" w:eastAsia="zh-CN"/>
              </w:rPr>
              <w:t xml:space="preserve">供项目期间使用，</w:t>
            </w:r>
            <w:r>
              <w:rPr>
                <w:rFonts w:hint="eastAsia" w:ascii="宋体" w:hAnsi="宋体" w:eastAsia="宋体" w:cs="Times New Roman"/>
                <w:bCs/>
                <w:sz w:val="21"/>
                <w:szCs w:val="22"/>
                <w:highlight w:val="none"/>
                <w:lang w:val="en-US" w:eastAsia="zh-CN"/>
              </w:rPr>
              <w:t xml:space="preserve">并提供对应方法程序部署的得</w:t>
            </w:r>
            <w:r>
              <w:rPr>
                <w:rFonts w:hint="eastAsia" w:ascii="宋体" w:hAnsi="宋体" w:cs="Times New Roman"/>
                <w:bCs/>
                <w:sz w:val="21"/>
                <w:szCs w:val="22"/>
                <w:highlight w:val="none"/>
                <w:lang w:val="en-US" w:eastAsia="zh-CN"/>
              </w:rPr>
              <w:t xml:space="preserve">5</w:t>
            </w:r>
            <w:r>
              <w:rPr>
                <w:rFonts w:hint="eastAsia" w:ascii="宋体" w:hAnsi="宋体" w:eastAsia="宋体" w:cs="Times New Roman"/>
                <w:bCs/>
                <w:sz w:val="21"/>
                <w:szCs w:val="22"/>
                <w:highlight w:val="none"/>
                <w:lang w:val="en-US" w:eastAsia="zh-CN"/>
              </w:rPr>
              <w:t xml:space="preserve">分，</w:t>
            </w:r>
            <w:r>
              <w:rPr>
                <w:rFonts w:hint="eastAsia" w:ascii="宋体" w:hAnsi="宋体" w:cs="Times New Roman"/>
                <w:bCs/>
                <w:sz w:val="21"/>
                <w:szCs w:val="22"/>
                <w:highlight w:val="none"/>
                <w:lang w:val="en-US" w:eastAsia="zh-CN"/>
              </w:rPr>
              <w:t xml:space="preserve">提供其他主流工作站的得1分，</w:t>
            </w:r>
            <w:r>
              <w:rPr>
                <w:rFonts w:hint="eastAsia" w:ascii="宋体" w:hAnsi="宋体" w:eastAsia="宋体" w:cs="Times New Roman"/>
                <w:bCs/>
                <w:sz w:val="21"/>
                <w:szCs w:val="22"/>
                <w:highlight w:val="none"/>
                <w:lang w:val="en-US" w:eastAsia="zh-CN"/>
              </w:rPr>
              <w:t xml:space="preserve">否则不得分；</w:t>
            </w:r>
            <w:r/>
          </w:p>
          <w:p>
            <w:pPr>
              <w:ind w:left="0"/>
              <w:jc w:val="left"/>
              <w:rPr>
                <w:rFonts w:hint="eastAsia" w:ascii="宋体" w:hAnsi="宋体" w:cs="Times New Roman"/>
                <w:sz w:val="21"/>
                <w:szCs w:val="21"/>
                <w:highlight w:val="none"/>
                <w:lang w:val="en-US" w:eastAsia="zh-CN"/>
              </w:rPr>
            </w:pPr>
            <w:r>
              <w:rPr>
                <w:rFonts w:hint="eastAsia" w:ascii="宋体" w:hAnsi="宋体" w:cs="Times New Roman"/>
                <w:bCs/>
                <w:sz w:val="21"/>
                <w:szCs w:val="22"/>
                <w:highlight w:val="none"/>
                <w:lang w:val="en-US" w:eastAsia="zh-CN"/>
              </w:rPr>
              <w:t xml:space="preserve">（2）可支持客户自定义靶向Panel富集试剂开发的得1分；</w:t>
            </w:r>
            <w:r>
              <w:rPr>
                <w:rFonts w:hint="eastAsia" w:ascii="宋体" w:hAnsi="宋体" w:cs="Times New Roman"/>
                <w:bCs/>
                <w:sz w:val="21"/>
                <w:szCs w:val="22"/>
                <w:highlight w:val="none"/>
                <w:lang w:val="en-US" w:eastAsia="zh-CN"/>
              </w:rPr>
            </w:r>
          </w:p>
          <w:p>
            <w:pPr>
              <w:ind w:left="0"/>
              <w:jc w:val="left"/>
              <w:rPr>
                <w:rFonts w:hint="eastAsia" w:ascii="宋体" w:hAnsi="宋体" w:cs="Times New Roman"/>
                <w:sz w:val="21"/>
                <w:szCs w:val="21"/>
                <w:highlight w:val="none"/>
                <w:lang w:val="en-US" w:eastAsia="zh-CN"/>
              </w:rPr>
            </w:pPr>
            <w:r>
              <w:rPr>
                <w:rFonts w:hint="eastAsia" w:ascii="宋体" w:hAnsi="宋体" w:cs="Times New Roman"/>
                <w:bCs/>
                <w:sz w:val="21"/>
                <w:szCs w:val="22"/>
                <w:highlight w:val="none"/>
                <w:lang w:val="en-US" w:eastAsia="zh-CN"/>
              </w:rPr>
              <w:t xml:space="preserve">（3）</w:t>
            </w:r>
            <w:r>
              <w:rPr>
                <w:rFonts w:hint="eastAsia" w:ascii="宋体" w:hAnsi="宋体" w:cs="Times New Roman"/>
                <w:bCs/>
                <w:sz w:val="21"/>
                <w:szCs w:val="22"/>
                <w:highlight w:val="none"/>
                <w:lang w:val="en-US" w:eastAsia="zh-CN"/>
              </w:rPr>
              <w:t xml:space="preserve">有相关靶向panel富集试剂开发经验（须提供对应合同证明）的得3分；否则得0分。</w:t>
            </w:r>
            <w:r/>
            <w:r/>
          </w:p>
        </w:tc>
        <w:tc>
          <w:tcPr>
            <w:tcW w:w="525" w:type="dxa"/>
            <w:vAlign w:val="center"/>
            <w:textDirection w:val="lrTb"/>
            <w:noWrap w:val="false"/>
          </w:tcPr>
          <w:p>
            <w:pPr>
              <w:ind w:left="0"/>
              <w:jc w:val="center"/>
              <w:rPr>
                <w:rFonts w:ascii="宋体" w:hAnsi="宋体" w:eastAsia="宋体" w:cs="Times New Roman"/>
                <w:bCs/>
                <w:sz w:val="21"/>
                <w:szCs w:val="22"/>
                <w:highlight w:val="none"/>
              </w:rPr>
            </w:pPr>
            <w:r>
              <w:rPr>
                <w:rFonts w:hint="eastAsia" w:ascii="宋体" w:hAnsi="宋体" w:cs="Times New Roman"/>
                <w:bCs/>
                <w:sz w:val="21"/>
                <w:szCs w:val="22"/>
                <w:highlight w:val="none"/>
                <w:lang w:val="en-US" w:eastAsia="zh-CN"/>
              </w:rPr>
              <w:t xml:space="preserve">9</w:t>
            </w:r>
            <w:r/>
          </w:p>
        </w:tc>
      </w:tr>
      <w:tr>
        <w:trPr>
          <w:jc w:val="center"/>
          <w:trHeight w:val="567"/>
        </w:trPr>
        <w:tc>
          <w:tcPr>
            <w:tcW w:w="1000" w:type="dxa"/>
            <w:vAlign w:val="center"/>
            <w:vMerge w:val="restart"/>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售后服务及履约</w:t>
            </w:r>
            <w:r/>
          </w:p>
          <w:p>
            <w:pPr>
              <w:ind w:left="0"/>
              <w:jc w:val="center"/>
              <w:rPr>
                <w:rFonts w:ascii="宋体" w:hAnsi="宋体" w:eastAsia="宋体" w:cs="Times New Roman"/>
                <w:bCs/>
                <w:sz w:val="21"/>
                <w:szCs w:val="22"/>
                <w:highlight w:val="none"/>
              </w:rPr>
            </w:pPr>
            <w:r>
              <w:rPr>
                <w:rFonts w:hint="eastAsia" w:ascii="宋体" w:hAnsi="宋体" w:eastAsia="宋体" w:cs="Times New Roman"/>
                <w:bCs/>
                <w:sz w:val="21"/>
                <w:szCs w:val="22"/>
                <w:highlight w:val="none"/>
                <w:lang w:val="en-US" w:eastAsia="zh-CN"/>
              </w:rPr>
              <w:t xml:space="preserve">（2</w:t>
            </w: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分）</w:t>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供货方案</w:t>
            </w:r>
            <w:r/>
          </w:p>
          <w:p>
            <w:pPr>
              <w:ind w:left="0"/>
              <w:jc w:val="center"/>
              <w:rPr>
                <w:rFonts w:hint="default"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5分</w:t>
            </w:r>
            <w:r/>
          </w:p>
        </w:tc>
        <w:tc>
          <w:tcPr>
            <w:tcW w:w="7500" w:type="dxa"/>
            <w:vAlign w:val="top"/>
            <w:textDirection w:val="lrTb"/>
            <w:noWrap w:val="false"/>
          </w:tcPr>
          <w:p>
            <w:pPr>
              <w:ind w:left="0"/>
              <w:jc w:val="left"/>
              <w:rPr>
                <w:rFonts w:hint="eastAsia" w:ascii="宋体" w:hAnsi="宋体" w:eastAsia="宋体" w:cs="Times New Roman"/>
                <w:bCs/>
                <w:sz w:val="21"/>
                <w:szCs w:val="22"/>
                <w:highlight w:val="none"/>
              </w:rPr>
            </w:pPr>
            <w:r>
              <w:rPr>
                <w:rFonts w:hint="eastAsia" w:ascii="宋体" w:hAnsi="宋体" w:cs="Times New Roman"/>
                <w:bCs/>
                <w:sz w:val="21"/>
                <w:szCs w:val="22"/>
                <w:highlight w:val="none"/>
                <w:lang w:eastAsia="zh-CN"/>
              </w:rPr>
              <w:t xml:space="preserve">（</w:t>
            </w:r>
            <w:r>
              <w:rPr>
                <w:rFonts w:hint="eastAsia" w:ascii="宋体" w:hAnsi="宋体" w:cs="Times New Roman"/>
                <w:bCs/>
                <w:sz w:val="21"/>
                <w:szCs w:val="22"/>
                <w:highlight w:val="none"/>
                <w:lang w:val="en-US" w:eastAsia="zh-CN"/>
              </w:rPr>
              <w:t xml:space="preserve">1</w:t>
            </w:r>
            <w:r>
              <w:rPr>
                <w:rFonts w:hint="eastAsia" w:ascii="宋体" w:hAnsi="宋体" w:cs="Times New Roman"/>
                <w:bCs/>
                <w:sz w:val="21"/>
                <w:szCs w:val="22"/>
                <w:highlight w:val="none"/>
                <w:lang w:eastAsia="zh-CN"/>
              </w:rPr>
              <w:t xml:space="preserve">）</w:t>
            </w:r>
            <w:r>
              <w:rPr>
                <w:rFonts w:hint="eastAsia" w:ascii="宋体" w:hAnsi="宋体" w:eastAsia="宋体" w:cs="Times New Roman"/>
                <w:bCs/>
                <w:sz w:val="21"/>
                <w:szCs w:val="22"/>
                <w:highlight w:val="none"/>
              </w:rPr>
              <w:t xml:space="preserve">可一次性发货的得</w:t>
            </w:r>
            <w:r>
              <w:rPr>
                <w:rFonts w:hint="eastAsia" w:ascii="宋体" w:hAnsi="宋体" w:cs="Times New Roman"/>
                <w:bCs/>
                <w:sz w:val="21"/>
                <w:szCs w:val="22"/>
                <w:highlight w:val="none"/>
                <w:lang w:eastAsia="zh-CN"/>
              </w:rPr>
              <w:t xml:space="preserve">2</w:t>
            </w:r>
            <w:r>
              <w:rPr>
                <w:rFonts w:hint="eastAsia" w:ascii="宋体" w:hAnsi="宋体" w:eastAsia="宋体" w:cs="Times New Roman"/>
                <w:bCs/>
                <w:sz w:val="21"/>
                <w:szCs w:val="22"/>
                <w:highlight w:val="none"/>
              </w:rPr>
              <w:t xml:space="preserve">分；仅提供分批发货方案的得1分。</w:t>
            </w:r>
            <w:r/>
          </w:p>
          <w:p>
            <w:pPr>
              <w:ind w:left="0"/>
              <w:jc w:val="left"/>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供货保障方案</w:t>
            </w: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分：</w:t>
            </w:r>
            <w:r/>
          </w:p>
          <w:p>
            <w:pPr>
              <w:ind w:left="0"/>
              <w:jc w:val="left"/>
              <w:rPr>
                <w:rFonts w:hint="eastAsia" w:ascii="宋体" w:hAnsi="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①完整包含供货实施计划（含供货数量、时间节点）、②试剂仓储保管保障措施、③供货应急补救预案三项内容，且结合本项目10500人份试剂实际需求</w:t>
            </w:r>
            <w:r>
              <w:rPr>
                <w:rFonts w:hint="eastAsia" w:ascii="宋体" w:hAnsi="宋体" w:cs="Times New Roman"/>
                <w:bCs/>
                <w:sz w:val="21"/>
                <w:szCs w:val="22"/>
                <w:highlight w:val="none"/>
                <w:lang w:val="en-US" w:eastAsia="zh-CN"/>
              </w:rPr>
              <w:t xml:space="preserve">；</w:t>
            </w:r>
            <w:r/>
          </w:p>
          <w:p>
            <w:pPr>
              <w:ind w:left="0"/>
              <w:jc w:val="left"/>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全部满足</w:t>
            </w:r>
            <w:r>
              <w:rPr>
                <w:rFonts w:hint="eastAsia" w:ascii="宋体" w:hAnsi="宋体" w:eastAsia="宋体" w:cs="Times New Roman"/>
                <w:bCs/>
                <w:sz w:val="21"/>
                <w:szCs w:val="22"/>
                <w:highlight w:val="none"/>
                <w:lang w:val="en-US" w:eastAsia="zh-CN"/>
              </w:rPr>
              <w:t xml:space="preserve">得</w:t>
            </w: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分；</w:t>
            </w:r>
            <w:r/>
          </w:p>
          <w:p>
            <w:pPr>
              <w:ind w:left="0"/>
              <w:jc w:val="left"/>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满足上述任意2项得</w:t>
            </w:r>
            <w:r>
              <w:rPr>
                <w:rFonts w:hint="eastAsia" w:ascii="宋体" w:hAnsi="宋体" w:cs="Times New Roman"/>
                <w:bCs/>
                <w:sz w:val="21"/>
                <w:szCs w:val="22"/>
                <w:highlight w:val="none"/>
                <w:lang w:val="en-US" w:eastAsia="zh-CN"/>
              </w:rPr>
              <w:t xml:space="preserve">2</w:t>
            </w:r>
            <w:r>
              <w:rPr>
                <w:rFonts w:hint="eastAsia" w:ascii="宋体" w:hAnsi="宋体" w:eastAsia="宋体" w:cs="Times New Roman"/>
                <w:bCs/>
                <w:sz w:val="21"/>
                <w:szCs w:val="22"/>
                <w:highlight w:val="none"/>
                <w:lang w:val="en-US" w:eastAsia="zh-CN"/>
              </w:rPr>
              <w:t xml:space="preserve">分；</w:t>
            </w:r>
            <w:r/>
          </w:p>
          <w:p>
            <w:pPr>
              <w:ind w:left="0"/>
              <w:jc w:val="left"/>
              <w:rPr>
                <w:rFonts w:hint="eastAsia" w:ascii="宋体" w:hAnsi="宋体" w:eastAsia="宋体" w:cs="Times New Roman"/>
                <w:bCs/>
                <w:sz w:val="21"/>
                <w:szCs w:val="22"/>
                <w:highlight w:val="none"/>
              </w:rPr>
            </w:pPr>
            <w:r>
              <w:rPr>
                <w:rFonts w:hint="eastAsia" w:ascii="宋体" w:hAnsi="宋体" w:eastAsia="宋体" w:cs="Times New Roman"/>
                <w:bCs/>
                <w:sz w:val="21"/>
                <w:szCs w:val="22"/>
                <w:highlight w:val="none"/>
                <w:lang w:val="en-US" w:eastAsia="zh-CN"/>
              </w:rPr>
              <w:t xml:space="preserve">仅满足1项及以下或仅笼统描述无实质内容得0分。</w:t>
            </w:r>
            <w:bookmarkStart w:id="40" w:name="_GoBack"/>
            <w:r/>
            <w:bookmarkEnd w:id="40"/>
            <w:r/>
            <w:r/>
          </w:p>
        </w:tc>
        <w:tc>
          <w:tcPr>
            <w:tcW w:w="525" w:type="dxa"/>
            <w:vAlign w:val="center"/>
            <w:textDirection w:val="lrTb"/>
            <w:noWrap w:val="false"/>
          </w:tcPr>
          <w:p>
            <w:pPr>
              <w:ind w:left="0"/>
              <w:jc w:val="center"/>
              <w:rPr>
                <w:rFonts w:ascii="宋体" w:hAnsi="宋体" w:eastAsia="宋体" w:cs="Times New Roman"/>
                <w:bCs/>
                <w:sz w:val="21"/>
                <w:szCs w:val="22"/>
                <w:highlight w:val="none"/>
              </w:rPr>
            </w:pPr>
            <w:r>
              <w:rPr>
                <w:rFonts w:hint="eastAsia" w:ascii="宋体" w:hAnsi="宋体" w:eastAsia="宋体" w:cs="Times New Roman"/>
                <w:bCs/>
                <w:sz w:val="21"/>
                <w:szCs w:val="22"/>
                <w:highlight w:val="none"/>
                <w:lang w:val="en-US" w:eastAsia="zh-CN"/>
              </w:rPr>
              <w:t xml:space="preserve">5</w:t>
            </w:r>
            <w:r/>
          </w:p>
        </w:tc>
      </w:tr>
      <w:tr>
        <w:trPr>
          <w:jc w:val="center"/>
          <w:trHeight w:val="92"/>
        </w:trPr>
        <w:tc>
          <w:tcPr>
            <w:tcW w:w="1000" w:type="dxa"/>
            <w:vAlign w:val="center"/>
            <w:vMerge w:val="continue"/>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退换货</w:t>
            </w:r>
            <w:r>
              <w:rPr>
                <w:rFonts w:hint="eastAsia" w:ascii="宋体" w:hAnsi="宋体" w:eastAsia="宋体" w:cs="Times New Roman"/>
                <w:bCs/>
                <w:sz w:val="21"/>
                <w:szCs w:val="22"/>
                <w:highlight w:val="none"/>
                <w:lang w:val="en-US" w:eastAsia="zh-CN"/>
              </w:rPr>
              <w:t xml:space="preserve">服务</w:t>
            </w:r>
            <w:r/>
          </w:p>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4分</w:t>
            </w:r>
            <w:r/>
          </w:p>
        </w:tc>
        <w:tc>
          <w:tcPr>
            <w:tcW w:w="7500" w:type="dxa"/>
            <w:vAlign w:val="top"/>
            <w:textDirection w:val="lrTb"/>
            <w:noWrap w:val="false"/>
          </w:tcPr>
          <w:p>
            <w:pPr>
              <w:ind w:left="0"/>
              <w:jc w:val="left"/>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可承诺无条件免费更换的得</w:t>
            </w:r>
            <w:r>
              <w:rPr>
                <w:rFonts w:hint="eastAsia" w:ascii="宋体" w:hAnsi="宋体" w:cs="Times New Roman"/>
                <w:bCs/>
                <w:sz w:val="21"/>
                <w:szCs w:val="22"/>
                <w:highlight w:val="none"/>
                <w:lang w:val="en-US" w:eastAsia="zh-CN"/>
              </w:rPr>
              <w:t xml:space="preserve">4</w:t>
            </w:r>
            <w:r>
              <w:rPr>
                <w:rFonts w:hint="eastAsia" w:ascii="宋体" w:hAnsi="宋体" w:eastAsia="宋体" w:cs="Times New Roman"/>
                <w:bCs/>
                <w:sz w:val="21"/>
                <w:szCs w:val="22"/>
                <w:highlight w:val="none"/>
                <w:lang w:val="en-US" w:eastAsia="zh-CN"/>
              </w:rPr>
              <w:t xml:space="preserve">分；</w:t>
            </w:r>
            <w:r>
              <w:rPr>
                <w:rFonts w:hint="eastAsia" w:ascii="宋体" w:hAnsi="宋体" w:cs="Times New Roman"/>
                <w:bCs/>
                <w:sz w:val="21"/>
                <w:szCs w:val="22"/>
                <w:highlight w:val="none"/>
                <w:lang w:val="en-US" w:eastAsia="zh-CN"/>
              </w:rPr>
              <w:t xml:space="preserve">退换货有条件</w:t>
            </w:r>
            <w:r>
              <w:rPr>
                <w:rFonts w:hint="eastAsia" w:ascii="宋体" w:hAnsi="宋体" w:eastAsia="宋体" w:cs="Times New Roman"/>
                <w:bCs/>
                <w:sz w:val="21"/>
                <w:szCs w:val="22"/>
                <w:highlight w:val="none"/>
                <w:lang w:val="en-US" w:eastAsia="zh-CN"/>
              </w:rPr>
              <w:t xml:space="preserve">的得1分，否则不得分。</w:t>
            </w:r>
            <w:r/>
          </w:p>
        </w:tc>
        <w:tc>
          <w:tcPr>
            <w:tcW w:w="525"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4</w:t>
            </w:r>
            <w:r/>
          </w:p>
        </w:tc>
      </w:tr>
      <w:tr>
        <w:trPr>
          <w:jc w:val="center"/>
          <w:trHeight w:val="90"/>
        </w:trPr>
        <w:tc>
          <w:tcPr>
            <w:tcW w:w="1000" w:type="dxa"/>
            <w:vAlign w:val="center"/>
            <w:vMerge w:val="continue"/>
            <w:textDirection w:val="lrTb"/>
            <w:noWrap w:val="false"/>
          </w:tcPr>
          <w:p>
            <w:pPr>
              <w:ind w:left="0"/>
              <w:jc w:val="center"/>
              <w:rPr>
                <w:rFonts w:ascii="宋体" w:hAnsi="宋体" w:eastAsia="宋体" w:cs="Times New Roman"/>
                <w:bCs/>
                <w:sz w:val="21"/>
                <w:szCs w:val="22"/>
                <w:highlight w:val="none"/>
              </w:rPr>
            </w:pPr>
            <w:r>
              <w:rPr>
                <w:rFonts w:ascii="宋体" w:hAnsi="宋体" w:eastAsia="宋体" w:cs="Times New Roman"/>
                <w:bCs/>
                <w:sz w:val="21"/>
                <w:szCs w:val="22"/>
                <w:highlight w:val="none"/>
              </w:rPr>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售后服务</w:t>
            </w:r>
            <w:r/>
          </w:p>
          <w:p>
            <w:pPr>
              <w:ind w:left="0"/>
              <w:jc w:val="center"/>
              <w:rPr>
                <w:rFonts w:hint="default"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5分</w:t>
            </w:r>
            <w:r/>
          </w:p>
        </w:tc>
        <w:tc>
          <w:tcPr>
            <w:tcW w:w="7500" w:type="dxa"/>
            <w:vAlign w:val="top"/>
            <w:textDirection w:val="lrTb"/>
            <w:noWrap w:val="false"/>
          </w:tcPr>
          <w:p>
            <w:pPr>
              <w:pStyle w:val="674"/>
              <w:rPr>
                <w:rFonts w:hint="eastAsia"/>
                <w:highlight w:val="none"/>
              </w:rPr>
            </w:pPr>
            <w:r>
              <w:rPr>
                <w:rFonts w:hint="eastAsia"/>
                <w:highlight w:val="none"/>
              </w:rPr>
              <w:t xml:space="preserve">需要提供售后服务承诺书及培训方案等资料作为材料；承诺内容未量化列明的，视为未承诺。</w:t>
            </w:r>
            <w:r/>
          </w:p>
          <w:p>
            <w:pPr>
              <w:pStyle w:val="674"/>
              <w:rPr>
                <w:rFonts w:hint="eastAsia"/>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w:t>
            </w:r>
            <w:r>
              <w:rPr>
                <w:rFonts w:hint="eastAsia"/>
                <w:highlight w:val="none"/>
              </w:rPr>
              <w:t xml:space="preserve">承诺免费送货至采购人指定地点，并明确送达时限：接到采购人送货通知后 </w:t>
            </w:r>
            <w:r>
              <w:rPr>
                <w:rFonts w:hint="eastAsia"/>
                <w:highlight w:val="none"/>
                <w:lang w:val="en-US" w:eastAsia="zh-CN"/>
              </w:rPr>
              <w:t xml:space="preserve">7</w:t>
            </w:r>
            <w:r>
              <w:rPr>
                <w:rFonts w:hint="eastAsia"/>
                <w:highlight w:val="none"/>
              </w:rPr>
              <w:t xml:space="preserve">个工作日内送达的得 1 分；未承诺或送达时限超过 </w:t>
            </w:r>
            <w:r>
              <w:rPr>
                <w:rFonts w:hint="eastAsia"/>
                <w:highlight w:val="none"/>
                <w:lang w:val="en-US" w:eastAsia="zh-CN"/>
              </w:rPr>
              <w:t xml:space="preserve">7</w:t>
            </w:r>
            <w:r>
              <w:rPr>
                <w:rFonts w:hint="eastAsia"/>
                <w:highlight w:val="none"/>
              </w:rPr>
              <w:t xml:space="preserve">个工作日的不得分。</w:t>
            </w:r>
            <w:r/>
          </w:p>
          <w:p>
            <w:pPr>
              <w:pStyle w:val="674"/>
              <w:rPr>
                <w:rFonts w:hint="eastAsia"/>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承诺免费提供含自动化工作站方法程序部署与操作认证的技术培训：现场培训累计不少于 5 个工作日（或不少于 30</w:t>
            </w:r>
            <w:r>
              <w:rPr>
                <w:rFonts w:hint="eastAsia"/>
                <w:highlight w:val="none"/>
                <w:lang w:val="en-US" w:eastAsia="zh-CN"/>
              </w:rPr>
              <w:t xml:space="preserve">小时</w:t>
            </w:r>
            <w:r>
              <w:rPr>
                <w:rFonts w:hint="eastAsia"/>
                <w:highlight w:val="none"/>
              </w:rPr>
              <w:t xml:space="preserve">）的得 1 分；培训时长不足、或仅提供远程培训的不得分。</w:t>
            </w:r>
            <w:r/>
          </w:p>
          <w:p>
            <w:pPr>
              <w:pStyle w:val="674"/>
              <w:rPr>
                <w:rFonts w:hint="eastAsia"/>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w:t>
            </w:r>
            <w:r>
              <w:rPr>
                <w:rFonts w:hint="eastAsia"/>
                <w:highlight w:val="none"/>
              </w:rPr>
              <w:t xml:space="preserve">承诺项目期内定期回访并提交书面回访记录：明确回访频次且不低于每</w:t>
            </w:r>
            <w:r>
              <w:rPr>
                <w:rFonts w:hint="eastAsia"/>
                <w:highlight w:val="none"/>
                <w:lang w:val="en-US" w:eastAsia="zh-CN"/>
              </w:rPr>
              <w:t xml:space="preserve">季度</w:t>
            </w:r>
            <w:r>
              <w:rPr>
                <w:rFonts w:hint="eastAsia"/>
                <w:highlight w:val="none"/>
              </w:rPr>
              <w:t xml:space="preserve">1次的得1分；仅表述为"定期回访"而未明确频次的不得分。</w:t>
            </w:r>
            <w:r/>
          </w:p>
          <w:p>
            <w:pPr>
              <w:pStyle w:val="674"/>
              <w:rPr>
                <w:rFonts w:hint="eastAsia"/>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w:t>
            </w:r>
            <w:r>
              <w:rPr>
                <w:rFonts w:hint="eastAsia"/>
                <w:highlight w:val="none"/>
              </w:rPr>
              <w:t xml:space="preserve">承诺质保期内质量问题的响应速度：接到采购人通知后 </w:t>
            </w:r>
            <w:r>
              <w:rPr>
                <w:rFonts w:hint="eastAsia"/>
                <w:highlight w:val="none"/>
                <w:lang w:val="en-US" w:eastAsia="zh-CN"/>
              </w:rPr>
              <w:t xml:space="preserve">4</w:t>
            </w:r>
            <w:r>
              <w:rPr>
                <w:rFonts w:hint="eastAsia"/>
                <w:highlight w:val="none"/>
              </w:rPr>
              <w:t xml:space="preserve">小时内响应的得 1 分；并在接到通知工作日的 </w:t>
            </w:r>
            <w:r>
              <w:rPr>
                <w:rFonts w:hint="eastAsia"/>
                <w:highlight w:val="none"/>
                <w:lang w:val="en-US" w:eastAsia="zh-CN"/>
              </w:rPr>
              <w:t xml:space="preserve">24</w:t>
            </w:r>
            <w:r>
              <w:rPr>
                <w:rFonts w:hint="eastAsia"/>
                <w:highlight w:val="none"/>
              </w:rPr>
              <w:t xml:space="preserve"> 小时内到场更换或退货处理的，再得 1 分；未达上述要求或未承诺的不得分。</w:t>
            </w:r>
            <w:r/>
          </w:p>
          <w:p>
            <w:pPr>
              <w:pStyle w:val="674"/>
              <w:rPr>
                <w:rFonts w:hint="eastAsia" w:ascii="宋体" w:hAnsi="宋体" w:eastAsia="宋体" w:cs="Times New Roman"/>
                <w:bCs/>
                <w:sz w:val="21"/>
                <w:szCs w:val="22"/>
                <w:highlight w:val="none"/>
                <w:lang w:val="en-US" w:eastAsia="zh-CN"/>
              </w:rPr>
            </w:pPr>
            <w:r>
              <w:rPr>
                <w:rFonts w:hint="eastAsia"/>
                <w:highlight w:val="none"/>
              </w:rPr>
              <w:t xml:space="preserve">上述四项独立计分，合计最高 5 分；部分承诺的仅得所承诺项对应分值，均未承诺的得 0 分。</w:t>
            </w:r>
            <w:r/>
          </w:p>
        </w:tc>
        <w:tc>
          <w:tcPr>
            <w:tcW w:w="525"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5</w:t>
            </w:r>
            <w:r/>
          </w:p>
        </w:tc>
      </w:tr>
      <w:tr>
        <w:trPr>
          <w:jc w:val="center"/>
          <w:trHeight w:val="90"/>
        </w:trPr>
        <w:tc>
          <w:tcPr>
            <w:tcW w:w="1000" w:type="dxa"/>
            <w:vAlign w:val="center"/>
            <w:vMerge w:val="continue"/>
            <w:textDirection w:val="lrTb"/>
            <w:noWrap w:val="false"/>
          </w:tcPr>
          <w:p>
            <w:pPr>
              <w:ind w:left="0"/>
              <w:jc w:val="center"/>
              <w:rPr>
                <w:rFonts w:ascii="宋体" w:hAnsi="宋体" w:eastAsia="宋体" w:cs="Times New Roman"/>
                <w:bCs/>
                <w:sz w:val="21"/>
                <w:szCs w:val="22"/>
                <w:highlight w:val="none"/>
              </w:rPr>
            </w:pPr>
            <w:r>
              <w:rPr>
                <w:rFonts w:ascii="宋体" w:hAnsi="宋体" w:eastAsia="宋体" w:cs="Times New Roman"/>
                <w:bCs/>
                <w:sz w:val="21"/>
                <w:szCs w:val="22"/>
                <w:highlight w:val="none"/>
              </w:rPr>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到货有效期</w:t>
            </w:r>
            <w:r/>
          </w:p>
          <w:p>
            <w:pPr>
              <w:ind w:left="0"/>
              <w:jc w:val="center"/>
              <w:rPr>
                <w:rFonts w:hint="default"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3分</w:t>
            </w:r>
            <w:r/>
          </w:p>
        </w:tc>
        <w:tc>
          <w:tcPr>
            <w:tcW w:w="7500" w:type="dxa"/>
            <w:vAlign w:val="top"/>
            <w:textDirection w:val="lrTb"/>
            <w:noWrap w:val="false"/>
          </w:tcPr>
          <w:p>
            <w:pPr>
              <w:ind w:left="0"/>
              <w:jc w:val="left"/>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承诺有效期符合要求的得</w:t>
            </w:r>
            <w:r>
              <w:rPr>
                <w:rFonts w:hint="eastAsia" w:ascii="宋体" w:hAnsi="宋体" w:cs="Times New Roman"/>
                <w:bCs/>
                <w:sz w:val="21"/>
                <w:szCs w:val="22"/>
                <w:highlight w:val="none"/>
                <w:lang w:val="en-US" w:eastAsia="zh-CN"/>
              </w:rPr>
              <w:t xml:space="preserve">3</w:t>
            </w:r>
            <w:r>
              <w:rPr>
                <w:rFonts w:hint="eastAsia" w:ascii="宋体" w:hAnsi="宋体" w:eastAsia="宋体" w:cs="Times New Roman"/>
                <w:bCs/>
                <w:sz w:val="21"/>
                <w:szCs w:val="22"/>
                <w:highlight w:val="none"/>
                <w:lang w:val="en-US" w:eastAsia="zh-CN"/>
              </w:rPr>
              <w:t xml:space="preserve">分，否则不得分。</w:t>
            </w:r>
            <w:r/>
          </w:p>
        </w:tc>
        <w:tc>
          <w:tcPr>
            <w:tcW w:w="525"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3</w:t>
            </w:r>
            <w:r/>
          </w:p>
        </w:tc>
      </w:tr>
      <w:tr>
        <w:trPr>
          <w:jc w:val="center"/>
          <w:trHeight w:val="90"/>
        </w:trPr>
        <w:tc>
          <w:tcPr>
            <w:tcW w:w="1000" w:type="dxa"/>
            <w:vAlign w:val="center"/>
            <w:vMerge w:val="continue"/>
            <w:textDirection w:val="lrTb"/>
            <w:noWrap w:val="false"/>
          </w:tcPr>
          <w:p>
            <w:pPr>
              <w:ind w:left="0"/>
              <w:jc w:val="center"/>
              <w:rPr>
                <w:rFonts w:ascii="宋体" w:hAnsi="宋体" w:eastAsia="宋体" w:cs="Times New Roman"/>
                <w:bCs/>
                <w:sz w:val="21"/>
                <w:szCs w:val="22"/>
                <w:highlight w:val="none"/>
              </w:rPr>
            </w:pPr>
            <w:r>
              <w:rPr>
                <w:rFonts w:ascii="宋体" w:hAnsi="宋体" w:eastAsia="宋体" w:cs="Times New Roman"/>
                <w:bCs/>
                <w:sz w:val="21"/>
                <w:szCs w:val="22"/>
                <w:highlight w:val="none"/>
              </w:rPr>
            </w:r>
            <w:r/>
          </w:p>
        </w:tc>
        <w:tc>
          <w:tcPr>
            <w:tcW w:w="1211" w:type="dxa"/>
            <w:vAlign w:val="center"/>
            <w:textDirection w:val="lrTb"/>
            <w:noWrap w:val="false"/>
          </w:tcPr>
          <w:p>
            <w:pPr>
              <w:ind w:left="0"/>
              <w:jc w:val="center"/>
              <w:rPr>
                <w:rFonts w:hint="eastAsia" w:ascii="宋体" w:hAnsi="宋体" w:eastAsia="宋体" w:cs="Times New Roman"/>
                <w:bCs/>
                <w:sz w:val="21"/>
                <w:szCs w:val="22"/>
                <w:highlight w:val="none"/>
              </w:rPr>
            </w:pPr>
            <w:r>
              <w:rPr>
                <w:rFonts w:hint="eastAsia" w:ascii="宋体" w:hAnsi="宋体" w:eastAsia="宋体" w:cs="Times New Roman"/>
                <w:bCs/>
                <w:sz w:val="21"/>
                <w:szCs w:val="22"/>
                <w:highlight w:val="none"/>
              </w:rPr>
              <w:t xml:space="preserve">实际成交证明</w:t>
            </w:r>
            <w:r/>
          </w:p>
          <w:p>
            <w:pPr>
              <w:ind w:left="0"/>
              <w:jc w:val="center"/>
              <w:rPr>
                <w:rFonts w:hint="default" w:ascii="宋体" w:hAnsi="宋体" w:eastAsia="宋体" w:cs="Times New Roman"/>
                <w:bCs/>
                <w:sz w:val="21"/>
                <w:szCs w:val="22"/>
                <w:highlight w:val="none"/>
                <w:lang w:val="en-US" w:eastAsia="zh-CN"/>
              </w:rPr>
            </w:pPr>
            <w:r>
              <w:rPr>
                <w:rFonts w:hint="eastAsia" w:ascii="宋体" w:hAnsi="宋体" w:cs="Times New Roman"/>
                <w:bCs/>
                <w:sz w:val="21"/>
                <w:szCs w:val="22"/>
                <w:highlight w:val="none"/>
                <w:lang w:val="en-US" w:eastAsia="zh-CN"/>
              </w:rPr>
              <w:t xml:space="preserve">5分</w:t>
            </w:r>
            <w:r/>
          </w:p>
        </w:tc>
        <w:tc>
          <w:tcPr>
            <w:tcW w:w="7500" w:type="dxa"/>
            <w:vAlign w:val="top"/>
            <w:textDirection w:val="lrTb"/>
            <w:noWrap w:val="false"/>
          </w:tcPr>
          <w:p>
            <w:pPr>
              <w:ind w:left="0"/>
              <w:jc w:val="left"/>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rPr>
              <w:t xml:space="preserve">提供</w:t>
            </w:r>
            <w:r>
              <w:rPr>
                <w:rFonts w:hint="eastAsia" w:ascii="宋体" w:hAnsi="宋体" w:cs="Times New Roman"/>
                <w:bCs/>
                <w:sz w:val="21"/>
                <w:szCs w:val="22"/>
                <w:highlight w:val="none"/>
                <w:lang w:val="en-US" w:eastAsia="zh-CN"/>
              </w:rPr>
              <w:t xml:space="preserve">2025年以来同类试剂的销售业绩证明，如</w:t>
            </w:r>
            <w:r>
              <w:rPr>
                <w:rFonts w:hint="eastAsia" w:ascii="宋体" w:hAnsi="宋体" w:eastAsia="宋体" w:cs="Times New Roman"/>
                <w:bCs/>
                <w:sz w:val="21"/>
                <w:szCs w:val="22"/>
                <w:highlight w:val="none"/>
              </w:rPr>
              <w:t xml:space="preserve">投标人的销售合同</w:t>
            </w:r>
            <w:r>
              <w:rPr>
                <w:rFonts w:hint="eastAsia" w:ascii="宋体" w:hAnsi="宋体" w:cs="Times New Roman"/>
                <w:bCs/>
                <w:sz w:val="21"/>
                <w:szCs w:val="22"/>
                <w:highlight w:val="none"/>
                <w:lang w:val="en-US" w:eastAsia="zh-CN"/>
              </w:rPr>
              <w:t xml:space="preserve">或</w:t>
            </w:r>
            <w:r>
              <w:rPr>
                <w:rFonts w:hint="eastAsia" w:ascii="宋体" w:hAnsi="宋体" w:eastAsia="宋体" w:cs="Times New Roman"/>
                <w:bCs/>
                <w:sz w:val="21"/>
                <w:szCs w:val="22"/>
                <w:highlight w:val="none"/>
              </w:rPr>
              <w:t xml:space="preserve">订单或有效发票</w:t>
            </w:r>
            <w:r>
              <w:rPr>
                <w:rFonts w:hint="eastAsia" w:ascii="宋体" w:hAnsi="宋体" w:cs="Times New Roman"/>
                <w:bCs/>
                <w:sz w:val="21"/>
                <w:szCs w:val="22"/>
                <w:highlight w:val="none"/>
                <w:lang w:val="en-US" w:eastAsia="zh-CN"/>
              </w:rPr>
              <w:t xml:space="preserve">等</w:t>
            </w:r>
            <w:r>
              <w:rPr>
                <w:rFonts w:hint="eastAsia" w:ascii="宋体" w:hAnsi="宋体" w:eastAsia="宋体" w:cs="Times New Roman"/>
                <w:bCs/>
                <w:sz w:val="21"/>
                <w:szCs w:val="22"/>
                <w:highlight w:val="none"/>
              </w:rPr>
              <w:t xml:space="preserve">，类似业绩有一份得1分，最高</w:t>
            </w:r>
            <w:r>
              <w:rPr>
                <w:rFonts w:hint="eastAsia" w:ascii="宋体" w:hAnsi="宋体" w:cs="Times New Roman"/>
                <w:bCs/>
                <w:sz w:val="21"/>
                <w:szCs w:val="22"/>
                <w:highlight w:val="none"/>
                <w:lang w:val="en-US" w:eastAsia="zh-CN"/>
              </w:rPr>
              <w:t xml:space="preserve">5</w:t>
            </w:r>
            <w:r>
              <w:rPr>
                <w:rFonts w:hint="eastAsia" w:ascii="宋体" w:hAnsi="宋体" w:eastAsia="宋体" w:cs="Times New Roman"/>
                <w:bCs/>
                <w:sz w:val="21"/>
                <w:szCs w:val="22"/>
                <w:highlight w:val="none"/>
              </w:rPr>
              <w:t xml:space="preserve">分</w:t>
            </w:r>
            <w:r>
              <w:rPr>
                <w:rFonts w:hint="eastAsia" w:ascii="宋体" w:hAnsi="宋体" w:eastAsia="宋体" w:cs="Times New Roman"/>
                <w:bCs/>
                <w:sz w:val="21"/>
                <w:szCs w:val="22"/>
                <w:highlight w:val="none"/>
                <w:lang w:eastAsia="zh-CN"/>
              </w:rPr>
              <w:t xml:space="preserve">，</w:t>
            </w:r>
            <w:r>
              <w:rPr>
                <w:rFonts w:hint="eastAsia" w:ascii="宋体" w:hAnsi="宋体" w:eastAsia="宋体" w:cs="Times New Roman"/>
                <w:bCs/>
                <w:sz w:val="21"/>
                <w:szCs w:val="22"/>
                <w:highlight w:val="none"/>
              </w:rPr>
              <w:t xml:space="preserve">无法提供证明的不得分。</w:t>
            </w:r>
            <w:r/>
          </w:p>
        </w:tc>
        <w:tc>
          <w:tcPr>
            <w:tcW w:w="525" w:type="dxa"/>
            <w:vAlign w:val="center"/>
            <w:textDirection w:val="lrTb"/>
            <w:noWrap w:val="false"/>
          </w:tcPr>
          <w:p>
            <w:pPr>
              <w:ind w:left="0"/>
              <w:jc w:val="center"/>
              <w:rPr>
                <w:rFonts w:hint="eastAsia" w:ascii="宋体" w:hAnsi="宋体" w:eastAsia="宋体" w:cs="Times New Roman"/>
                <w:bCs/>
                <w:sz w:val="21"/>
                <w:szCs w:val="22"/>
                <w:highlight w:val="none"/>
                <w:lang w:val="en-US" w:eastAsia="zh-CN"/>
              </w:rPr>
            </w:pPr>
            <w:r>
              <w:rPr>
                <w:rFonts w:hint="eastAsia" w:ascii="宋体" w:hAnsi="宋体" w:eastAsia="宋体" w:cs="Times New Roman"/>
                <w:bCs/>
                <w:sz w:val="21"/>
                <w:szCs w:val="22"/>
                <w:highlight w:val="none"/>
                <w:lang w:val="en-US" w:eastAsia="zh-CN"/>
              </w:rPr>
              <w:t xml:space="preserve">5</w:t>
            </w:r>
            <w:r/>
          </w:p>
        </w:tc>
      </w:tr>
    </w:tbl>
    <w:p>
      <w:pPr>
        <w:ind w:left="0" w:right="0" w:firstLine="422"/>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（全文完）</w:t>
      </w:r>
      <w:r/>
    </w:p>
    <w:p>
      <w:pPr>
        <w:rPr>
          <w:highlight w:val="none"/>
        </w:rPr>
      </w:pPr>
      <w:r>
        <w:rPr>
          <w:highlight w:val="none"/>
        </w:rPr>
      </w:r>
      <w:r/>
    </w:p>
    <w:sectPr>
      <w:headerReference w:type="default" r:id="rId9"/>
      <w:footerReference w:type="default" r:id="rId10"/>
      <w:footnotePr/>
      <w:endnotePr/>
      <w:type w:val="nextPage"/>
      <w:pgSz w:w="11906" w:h="16838" w:orient="portrait"/>
      <w:pgMar w:top="1440" w:right="1417" w:bottom="1440" w:left="1417"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仿宋_GB2312">
    <w:panose1 w:val="02010609060101010101"/>
  </w:font>
  <w:font w:name="Noto Sans SC">
    <w:panose1 w:val="020B0503020202020204"/>
  </w:font>
  <w:font w:name="Courier New">
    <w:panose1 w:val="02070309020205020404"/>
  </w:font>
  <w:font w:name="楷体_GB2312">
    <w:panose1 w:val="02010609060101010101"/>
  </w:font>
  <w:font w:name="Consolas">
    <w:panose1 w:val="020B0609020204030204"/>
  </w:font>
  <w:font w:name="Arial">
    <w:panose1 w:val="020B0604020202020204"/>
  </w:font>
  <w:font w:name="Cambria">
    <w:panose1 w:val="02040503050406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7320"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7110" cy="284772"/>
                      </a:xfrm>
                      <a:prstGeom prst="rect">
                        <a:avLst/>
                      </a:prstGeom>
                      <a:noFill/>
                      <a:ln>
                        <a:noFill/>
                      </a:ln>
                    </wps:spPr>
                    <wps:txbx>
                      <w:txbxContent>
                        <w:p>
                          <w:pPr>
                            <w:pStyle w:val="9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6pt;height:22.4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1"/>
      <w:jc w:val="both"/>
      <w:rPr>
        <w:rFonts w:ascii="宋体" w:hAnsi="宋体" w:cs="宋体"/>
      </w:rPr>
    </w:pP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65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pStyle w:val="658"/>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3">
    <w:name w:val="Heading 1"/>
    <w:basedOn w:val="652"/>
    <w:next w:val="652"/>
    <w:link w:val="758"/>
    <w:uiPriority w:val="0"/>
    <w:qFormat/>
    <w:pPr>
      <w:keepLines/>
      <w:keepNext/>
      <w:spacing w:before="340" w:after="330" w:line="578" w:lineRule="auto"/>
      <w:outlineLvl w:val="0"/>
    </w:pPr>
    <w:rPr>
      <w:b/>
      <w:bCs/>
      <w:sz w:val="44"/>
      <w:szCs w:val="44"/>
    </w:rPr>
  </w:style>
  <w:style w:type="paragraph" w:styleId="654">
    <w:name w:val="Heading 2"/>
    <w:basedOn w:val="652"/>
    <w:next w:val="652"/>
    <w:link w:val="933"/>
    <w:uiPriority w:val="0"/>
    <w:qFormat/>
    <w:pPr>
      <w:numPr>
        <w:ilvl w:val="1"/>
        <w:numId w:val="1"/>
      </w:numPr>
      <w:spacing w:before="156" w:after="156" w:line="360" w:lineRule="auto"/>
      <w:outlineLvl w:val="1"/>
    </w:pPr>
    <w:rPr>
      <w:rFonts w:ascii="Cambria" w:hAnsi="Cambria"/>
      <w:b/>
      <w:bCs/>
      <w:sz w:val="32"/>
      <w:szCs w:val="32"/>
    </w:rPr>
  </w:style>
  <w:style w:type="paragraph" w:styleId="655">
    <w:name w:val="Heading 3"/>
    <w:basedOn w:val="652"/>
    <w:next w:val="664"/>
    <w:link w:val="934"/>
    <w:uiPriority w:val="0"/>
    <w:qFormat/>
    <w:pPr>
      <w:keepLines/>
      <w:keepNext/>
      <w:spacing w:before="260" w:after="260" w:line="416" w:lineRule="auto"/>
      <w:outlineLvl w:val="2"/>
    </w:pPr>
    <w:rPr>
      <w:b/>
      <w:sz w:val="32"/>
      <w:szCs w:val="20"/>
    </w:rPr>
  </w:style>
  <w:style w:type="paragraph" w:styleId="656">
    <w:name w:val="Heading 4"/>
    <w:basedOn w:val="652"/>
    <w:next w:val="652"/>
    <w:link w:val="794"/>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935"/>
    <w:uiPriority w:val="0"/>
    <w:qFormat/>
    <w:pPr>
      <w:jc w:val="left"/>
      <w:keepLines/>
      <w:keepNext/>
      <w:spacing w:before="280" w:after="290" w:line="376" w:lineRule="auto"/>
      <w:widowControl/>
      <w:outlineLvl w:val="4"/>
    </w:pPr>
    <w:rPr>
      <w:b/>
      <w:bCs/>
      <w:sz w:val="28"/>
      <w:szCs w:val="28"/>
    </w:rPr>
  </w:style>
  <w:style w:type="paragraph" w:styleId="658">
    <w:name w:val="Heading 6"/>
    <w:basedOn w:val="652"/>
    <w:next w:val="652"/>
    <w:link w:val="936"/>
    <w:uiPriority w:val="9"/>
    <w:qFormat/>
    <w:pPr>
      <w:numPr>
        <w:ilvl w:val="5"/>
        <w:numId w:val="1"/>
      </w:numPr>
      <w:keepLines/>
      <w:keepNext/>
      <w:spacing w:before="120" w:after="64" w:line="300" w:lineRule="auto"/>
      <w:outlineLvl w:val="5"/>
    </w:pPr>
    <w:rPr>
      <w:rFonts w:ascii="Arial" w:hAnsi="Arial"/>
      <w:bCs/>
      <w:sz w:val="24"/>
    </w:rPr>
  </w:style>
  <w:style w:type="paragraph" w:styleId="659">
    <w:name w:val="Heading 7"/>
    <w:basedOn w:val="652"/>
    <w:next w:val="652"/>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98"/>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99"/>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正文缩进1"/>
    <w:basedOn w:val="652"/>
    <w:next w:val="652"/>
    <w:link w:val="751"/>
    <w:uiPriority w:val="0"/>
    <w:qFormat/>
    <w:pPr>
      <w:ind w:firstLine="420"/>
    </w:pPr>
    <w:rPr>
      <w:rFonts w:eastAsia="楷体_GB2312"/>
      <w:sz w:val="24"/>
      <w:szCs w:val="20"/>
    </w:rPr>
  </w:style>
  <w:style w:type="paragraph" w:styleId="665">
    <w:name w:val="toc 7"/>
    <w:basedOn w:val="653"/>
    <w:next w:val="652"/>
    <w:uiPriority w:val="39"/>
    <w:unhideWhenUsed/>
    <w:qFormat/>
    <w:pPr>
      <w:ind w:left="1701" w:right="0" w:firstLine="0"/>
      <w:spacing w:after="57"/>
    </w:pPr>
  </w:style>
  <w:style w:type="paragraph" w:styleId="666">
    <w:name w:val="Normal Indent"/>
    <w:basedOn w:val="652"/>
    <w:next w:val="652"/>
    <w:uiPriority w:val="0"/>
    <w:qFormat/>
    <w:pPr>
      <w:ind w:left="420" w:firstLine="4772"/>
    </w:pPr>
  </w:style>
  <w:style w:type="paragraph" w:styleId="667">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annotation text"/>
    <w:basedOn w:val="652"/>
    <w:uiPriority w:val="99"/>
    <w:semiHidden/>
    <w:unhideWhenUsed/>
    <w:qFormat/>
    <w:pPr>
      <w:jc w:val="left"/>
    </w:pPr>
  </w:style>
  <w:style w:type="paragraph" w:styleId="669">
    <w:name w:val="Body Text"/>
    <w:basedOn w:val="652"/>
    <w:next w:val="652"/>
    <w:uiPriority w:val="0"/>
    <w:qFormat/>
    <w:pPr>
      <w:ind w:left="0" w:firstLine="2560"/>
    </w:pPr>
    <w:rPr>
      <w:rFonts w:ascii="Times New Roman" w:hAnsi="Times New Roman" w:cs="Times New Roman"/>
    </w:rPr>
  </w:style>
  <w:style w:type="paragraph" w:styleId="670">
    <w:name w:val="Body Text Indent"/>
    <w:basedOn w:val="652"/>
    <w:next w:val="652"/>
    <w:uiPriority w:val="0"/>
    <w:qFormat/>
    <w:pPr>
      <w:ind w:left="420" w:firstLine="1188"/>
      <w:spacing w:line="360" w:lineRule="exact"/>
    </w:pPr>
    <w:rPr>
      <w:rFonts w:ascii="Times New Roman" w:hAnsi="Times New Roman" w:cs="Times New Roman"/>
    </w:rPr>
  </w:style>
  <w:style w:type="paragraph" w:styleId="671">
    <w:name w:val="List 2"/>
    <w:basedOn w:val="653"/>
    <w:next w:val="665"/>
    <w:uiPriority w:val="0"/>
    <w:qFormat/>
    <w:pPr>
      <w:ind w:left="100" w:firstLine="3640"/>
      <w:spacing w:before="0" w:after="0" w:line="240" w:lineRule="auto"/>
    </w:pPr>
    <w:rPr>
      <w:rFonts w:ascii="Times New Roman" w:hAnsi="Times New Roman" w:cs="Times New Roman"/>
    </w:rPr>
  </w:style>
  <w:style w:type="paragraph" w:styleId="672">
    <w:name w:val="toc 5"/>
    <w:basedOn w:val="652"/>
    <w:next w:val="652"/>
    <w:uiPriority w:val="39"/>
    <w:unhideWhenUsed/>
    <w:qFormat/>
    <w:pPr>
      <w:ind w:left="1134" w:right="0" w:firstLine="0"/>
      <w:spacing w:after="57"/>
    </w:pPr>
  </w:style>
  <w:style w:type="paragraph" w:styleId="673">
    <w:name w:val="toc 3"/>
    <w:basedOn w:val="652"/>
    <w:next w:val="652"/>
    <w:uiPriority w:val="39"/>
    <w:unhideWhenUsed/>
    <w:qFormat/>
    <w:pPr>
      <w:ind w:left="567" w:right="0" w:firstLine="0"/>
      <w:spacing w:after="57"/>
    </w:pPr>
  </w:style>
  <w:style w:type="paragraph" w:styleId="674">
    <w:name w:val="Plain Text"/>
    <w:basedOn w:val="652"/>
    <w:uiPriority w:val="0"/>
    <w:qFormat/>
    <w:rPr>
      <w:rFonts w:ascii="宋体" w:hAnsi="Courier New"/>
    </w:rPr>
  </w:style>
  <w:style w:type="paragraph" w:styleId="675">
    <w:name w:val="toc 8"/>
    <w:basedOn w:val="652"/>
    <w:next w:val="652"/>
    <w:uiPriority w:val="39"/>
    <w:unhideWhenUsed/>
    <w:qFormat/>
    <w:pPr>
      <w:ind w:left="1984" w:right="0" w:firstLine="0"/>
      <w:spacing w:after="57"/>
    </w:pPr>
  </w:style>
  <w:style w:type="paragraph" w:styleId="676">
    <w:name w:val="endnote text"/>
    <w:basedOn w:val="652"/>
    <w:link w:val="745"/>
    <w:uiPriority w:val="99"/>
    <w:semiHidden/>
    <w:unhideWhenUsed/>
    <w:qFormat/>
    <w:pPr>
      <w:spacing w:after="0" w:line="240" w:lineRule="auto"/>
    </w:pPr>
    <w:rPr>
      <w:sz w:val="20"/>
    </w:rPr>
  </w:style>
  <w:style w:type="paragraph" w:styleId="677">
    <w:name w:val="Footer"/>
    <w:basedOn w:val="652"/>
    <w:uiPriority w:val="99"/>
    <w:unhideWhenUsed/>
    <w:qFormat/>
    <w:pPr>
      <w:spacing w:after="0" w:line="240" w:lineRule="auto"/>
      <w:tabs>
        <w:tab w:val="center" w:pos="7143" w:leader="none"/>
        <w:tab w:val="right" w:pos="14287" w:leader="none"/>
      </w:tabs>
    </w:pPr>
  </w:style>
  <w:style w:type="paragraph" w:styleId="678">
    <w:name w:val="Header"/>
    <w:basedOn w:val="652"/>
    <w:uiPriority w:val="99"/>
    <w:unhideWhenUsed/>
    <w:qFormat/>
    <w:pPr>
      <w:spacing w:after="0" w:line="240" w:lineRule="auto"/>
      <w:tabs>
        <w:tab w:val="center" w:pos="7143" w:leader="none"/>
        <w:tab w:val="right" w:pos="14287" w:leader="none"/>
      </w:tabs>
    </w:pPr>
  </w:style>
  <w:style w:type="paragraph" w:styleId="679">
    <w:name w:val="toc 1"/>
    <w:basedOn w:val="652"/>
    <w:next w:val="652"/>
    <w:uiPriority w:val="39"/>
    <w:unhideWhenUsed/>
    <w:qFormat/>
    <w:pPr>
      <w:ind w:left="0" w:right="0" w:firstLine="0"/>
      <w:spacing w:after="57"/>
    </w:pPr>
  </w:style>
  <w:style w:type="paragraph" w:styleId="680">
    <w:name w:val="toc 4"/>
    <w:basedOn w:val="652"/>
    <w:next w:val="652"/>
    <w:uiPriority w:val="39"/>
    <w:unhideWhenUsed/>
    <w:qFormat/>
    <w:pPr>
      <w:ind w:left="850" w:right="0" w:firstLine="0"/>
      <w:spacing w:after="57"/>
    </w:pPr>
  </w:style>
  <w:style w:type="paragraph" w:styleId="681">
    <w:name w:val="Subtitle"/>
    <w:basedOn w:val="652"/>
    <w:next w:val="652"/>
    <w:uiPriority w:val="11"/>
    <w:qFormat/>
    <w:pPr>
      <w:spacing w:before="200" w:after="200"/>
    </w:pPr>
    <w:rPr>
      <w:sz w:val="24"/>
      <w:szCs w:val="24"/>
    </w:rPr>
  </w:style>
  <w:style w:type="paragraph" w:styleId="682">
    <w:name w:val="footnote text"/>
    <w:basedOn w:val="652"/>
    <w:uiPriority w:val="99"/>
    <w:semiHidden/>
    <w:unhideWhenUsed/>
    <w:qFormat/>
    <w:pPr>
      <w:spacing w:after="40" w:line="240" w:lineRule="auto"/>
    </w:pPr>
    <w:rPr>
      <w:sz w:val="18"/>
    </w:rPr>
  </w:style>
  <w:style w:type="paragraph" w:styleId="683">
    <w:name w:val="toc 6"/>
    <w:basedOn w:val="652"/>
    <w:next w:val="652"/>
    <w:uiPriority w:val="39"/>
    <w:unhideWhenUsed/>
    <w:qFormat/>
    <w:pPr>
      <w:ind w:left="1417" w:right="0" w:firstLine="0"/>
      <w:spacing w:after="57"/>
    </w:pPr>
  </w:style>
  <w:style w:type="paragraph" w:styleId="684">
    <w:name w:val="table of figures"/>
    <w:basedOn w:val="652"/>
    <w:next w:val="652"/>
    <w:uiPriority w:val="99"/>
    <w:unhideWhenUsed/>
    <w:qFormat/>
    <w:pPr>
      <w:spacing w:after="0" w:afterAutospacing="0"/>
    </w:pPr>
  </w:style>
  <w:style w:type="paragraph" w:styleId="685">
    <w:name w:val="toc 2"/>
    <w:basedOn w:val="652"/>
    <w:next w:val="652"/>
    <w:uiPriority w:val="39"/>
    <w:unhideWhenUsed/>
    <w:qFormat/>
    <w:pPr>
      <w:ind w:left="283" w:right="0" w:firstLine="0"/>
      <w:spacing w:after="57"/>
    </w:pPr>
  </w:style>
  <w:style w:type="paragraph" w:styleId="686">
    <w:name w:val="toc 9"/>
    <w:basedOn w:val="652"/>
    <w:next w:val="652"/>
    <w:uiPriority w:val="39"/>
    <w:unhideWhenUsed/>
    <w:qFormat/>
    <w:pPr>
      <w:ind w:left="2268" w:right="0" w:firstLine="0"/>
      <w:spacing w:after="57"/>
    </w:pPr>
  </w:style>
  <w:style w:type="paragraph" w:styleId="687">
    <w:name w:val="HTML Preformatted"/>
    <w:basedOn w:val="652"/>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88">
    <w:name w:val="Normal (Web)"/>
    <w:basedOn w:val="652"/>
    <w:next w:val="671"/>
    <w:uiPriority w:val="99"/>
    <w:qFormat/>
    <w:pPr>
      <w:ind w:left="15" w:right="15" w:firstLine="4608"/>
      <w:spacing w:before="60" w:after="60" w:line="312" w:lineRule="auto"/>
    </w:pPr>
    <w:rPr>
      <w:rFonts w:ascii="Times New Roman" w:hAnsi="Times New Roman" w:cs="Times New Roman"/>
    </w:rPr>
  </w:style>
  <w:style w:type="paragraph" w:styleId="689">
    <w:name w:val="Title"/>
    <w:basedOn w:val="652"/>
    <w:next w:val="652"/>
    <w:link w:val="723"/>
    <w:uiPriority w:val="10"/>
    <w:qFormat/>
    <w:pPr>
      <w:contextualSpacing/>
      <w:spacing w:before="300" w:after="200"/>
    </w:pPr>
    <w:rPr>
      <w:sz w:val="48"/>
      <w:szCs w:val="48"/>
    </w:rPr>
  </w:style>
  <w:style w:type="paragraph" w:styleId="690">
    <w:name w:val="Body Text First Indent 2"/>
    <w:basedOn w:val="670"/>
    <w:uiPriority w:val="0"/>
    <w:unhideWhenUsed/>
    <w:qFormat/>
    <w:pPr>
      <w:ind w:firstLine="420"/>
    </w:pPr>
  </w:style>
  <w:style w:type="table" w:styleId="691">
    <w:name w:val="Table Grid"/>
    <w:uiPriority w:val="59"/>
    <w:qFormat/>
    <w:pPr>
      <w:spacing w:after="0" w:line="240" w:lineRule="auto"/>
    </w:pPr>
    <w:rPr>
      <w:rFonts w:ascii="Noto Sans SC" w:hAnsi="Noto Sans SC" w:eastAsia="Noto Sans SC"/>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basedOn w:val="662"/>
    <w:uiPriority w:val="22"/>
    <w:qFormat/>
    <w:rPr>
      <w:b/>
    </w:rPr>
  </w:style>
  <w:style w:type="character" w:styleId="693">
    <w:name w:val="endnote reference"/>
    <w:uiPriority w:val="99"/>
    <w:semiHidden/>
    <w:unhideWhenUsed/>
    <w:qFormat/>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HTML Code"/>
    <w:basedOn w:val="662"/>
    <w:uiPriority w:val="99"/>
    <w:semiHidden/>
    <w:unhideWhenUsed/>
    <w:qFormat/>
    <w:rPr>
      <w:rFonts w:ascii="Courier New" w:hAnsi="Courier New"/>
      <w:sz w:val="20"/>
    </w:rPr>
  </w:style>
  <w:style w:type="character" w:styleId="696">
    <w:name w:val="footnote reference"/>
    <w:uiPriority w:val="99"/>
    <w:unhideWhenUsed/>
    <w:qFormat/>
    <w:rPr>
      <w:vertAlign w:val="superscript"/>
    </w:rPr>
  </w:style>
  <w:style w:type="character" w:styleId="697" w:customStyle="1">
    <w:name w:val="批注文字 字符"/>
    <w:link w:val="698"/>
    <w:uiPriority w:val="0"/>
    <w:qFormat/>
    <w:rPr>
      <w:rFonts w:ascii="Times New Roman" w:hAnsi="Times New Roman" w:eastAsia="宋体" w:cs="Times New Roman"/>
      <w:szCs w:val="24"/>
    </w:rPr>
  </w:style>
  <w:style w:type="paragraph" w:styleId="698" w:customStyle="1">
    <w:name w:val="批注文字1"/>
    <w:basedOn w:val="699"/>
    <w:next w:val="652"/>
    <w:link w:val="697"/>
    <w:uiPriority w:val="0"/>
    <w:qFormat/>
    <w:pPr>
      <w:jc w:val="left"/>
    </w:pPr>
  </w:style>
  <w:style w:type="paragraph" w:styleId="699" w:customStyle="1">
    <w:name w:val="标题 11"/>
    <w:basedOn w:val="652"/>
    <w:next w:val="652"/>
    <w:uiPriority w:val="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700" w:customStyle="1">
    <w:name w:val="纯文本 字符"/>
    <w:link w:val="701"/>
    <w:uiPriority w:val="99"/>
    <w:qFormat/>
    <w:rPr>
      <w:rFonts w:ascii="宋体" w:hAnsi="Courier New" w:eastAsia="楷体_GB2312" w:cs="Times New Roman"/>
      <w:sz w:val="26"/>
      <w:szCs w:val="24"/>
    </w:rPr>
  </w:style>
  <w:style w:type="paragraph" w:styleId="701" w:customStyle="1">
    <w:name w:val="纯文本11"/>
    <w:basedOn w:val="652"/>
    <w:link w:val="700"/>
    <w:uiPriority w:val="99"/>
    <w:qFormat/>
    <w:rPr>
      <w:rFonts w:ascii="宋体" w:hAnsi="Courier New" w:eastAsia="楷体_GB2312"/>
      <w:sz w:val="26"/>
    </w:rPr>
  </w:style>
  <w:style w:type="character" w:styleId="702" w:customStyle="1">
    <w:name w:val="批注框文本 字符"/>
    <w:link w:val="703"/>
    <w:uiPriority w:val="0"/>
    <w:qFormat/>
    <w:rPr>
      <w:rFonts w:ascii="Times New Roman" w:hAnsi="Times New Roman" w:eastAsia="宋体" w:cs="Times New Roman"/>
      <w:sz w:val="18"/>
      <w:szCs w:val="18"/>
    </w:rPr>
  </w:style>
  <w:style w:type="paragraph" w:styleId="703" w:customStyle="1">
    <w:name w:val="批注框文本1"/>
    <w:basedOn w:val="652"/>
    <w:link w:val="702"/>
    <w:uiPriority w:val="0"/>
    <w:qFormat/>
    <w:rPr>
      <w:sz w:val="18"/>
      <w:szCs w:val="18"/>
    </w:rPr>
  </w:style>
  <w:style w:type="character" w:styleId="704" w:customStyle="1">
    <w:name w:val="页脚 字符"/>
    <w:link w:val="705"/>
    <w:uiPriority w:val="99"/>
    <w:qFormat/>
    <w:rPr>
      <w:sz w:val="18"/>
      <w:szCs w:val="18"/>
    </w:rPr>
  </w:style>
  <w:style w:type="paragraph" w:styleId="705" w:customStyle="1">
    <w:name w:val="页脚1"/>
    <w:basedOn w:val="652"/>
    <w:link w:val="704"/>
    <w:uiPriority w:val="99"/>
    <w:unhideWhenUsed/>
    <w:qFormat/>
    <w:pPr>
      <w:jc w:val="left"/>
      <w:tabs>
        <w:tab w:val="center" w:pos="4153" w:leader="none"/>
        <w:tab w:val="right" w:pos="8306" w:leader="none"/>
      </w:tabs>
    </w:pPr>
    <w:rPr>
      <w:sz w:val="18"/>
      <w:szCs w:val="18"/>
    </w:rPr>
  </w:style>
  <w:style w:type="character" w:styleId="706" w:customStyle="1">
    <w:name w:val="页眉 字符"/>
    <w:link w:val="707"/>
    <w:uiPriority w:val="99"/>
    <w:qFormat/>
    <w:rPr>
      <w:sz w:val="18"/>
      <w:szCs w:val="18"/>
    </w:rPr>
  </w:style>
  <w:style w:type="paragraph" w:styleId="707" w:customStyle="1">
    <w:name w:val="页眉1"/>
    <w:basedOn w:val="652"/>
    <w:link w:val="706"/>
    <w:uiPriority w:val="99"/>
    <w:unhideWhenUsed/>
    <w:qFormat/>
    <w:pPr>
      <w:jc w:val="center"/>
      <w:tabs>
        <w:tab w:val="center" w:pos="4153" w:leader="none"/>
        <w:tab w:val="right" w:pos="8306" w:leader="none"/>
      </w:tabs>
    </w:pPr>
    <w:rPr>
      <w:sz w:val="18"/>
      <w:szCs w:val="18"/>
    </w:rPr>
  </w:style>
  <w:style w:type="character" w:styleId="708" w:customStyle="1">
    <w:name w:val="副标题 字符"/>
    <w:link w:val="709"/>
    <w:uiPriority w:val="0"/>
    <w:qFormat/>
    <w:rPr>
      <w:rFonts w:ascii="宋体" w:hAnsi="Courier New" w:eastAsia="楷体_GB2312" w:cs="Times New Roman"/>
      <w:sz w:val="26"/>
      <w:szCs w:val="20"/>
    </w:rPr>
  </w:style>
  <w:style w:type="paragraph" w:styleId="709" w:customStyle="1">
    <w:name w:val="副标题1"/>
    <w:basedOn w:val="652"/>
    <w:next w:val="652"/>
    <w:link w:val="708"/>
    <w:uiPriority w:val="0"/>
    <w:qFormat/>
    <w:pPr>
      <w:jc w:val="center"/>
      <w:spacing w:before="240" w:after="60" w:line="312" w:lineRule="auto"/>
      <w:outlineLvl w:val="1"/>
    </w:pPr>
    <w:rPr>
      <w:rFonts w:ascii="宋体" w:hAnsi="Courier New" w:eastAsia="楷体_GB2312"/>
      <w:sz w:val="26"/>
      <w:szCs w:val="20"/>
    </w:rPr>
  </w:style>
  <w:style w:type="character" w:styleId="710" w:customStyle="1">
    <w:name w:val="标题 字符"/>
    <w:link w:val="711"/>
    <w:uiPriority w:val="10"/>
    <w:qFormat/>
    <w:rPr>
      <w:sz w:val="48"/>
      <w:szCs w:val="48"/>
    </w:rPr>
  </w:style>
  <w:style w:type="paragraph" w:styleId="711" w:customStyle="1">
    <w:name w:val="标题1"/>
    <w:basedOn w:val="652"/>
    <w:next w:val="652"/>
    <w:link w:val="710"/>
    <w:uiPriority w:val="10"/>
    <w:qFormat/>
    <w:pPr>
      <w:contextualSpacing/>
      <w:spacing w:before="300" w:after="200"/>
    </w:pPr>
    <w:rPr>
      <w:sz w:val="48"/>
      <w:szCs w:val="48"/>
    </w:rPr>
  </w:style>
  <w:style w:type="paragraph" w:styleId="712">
    <w:name w:val="List Paragraph"/>
    <w:basedOn w:val="652"/>
    <w:uiPriority w:val="34"/>
    <w:qFormat/>
    <w:pPr>
      <w:contextualSpacing/>
      <w:ind w:left="720"/>
    </w:pPr>
  </w:style>
  <w:style w:type="paragraph" w:styleId="713">
    <w:name w:val="Intense Quote"/>
    <w:basedOn w:val="652"/>
    <w:next w:val="652"/>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明显引用 字符"/>
    <w:link w:val="715"/>
    <w:uiPriority w:val="30"/>
    <w:qFormat/>
    <w:rPr>
      <w:i/>
    </w:rPr>
  </w:style>
  <w:style w:type="paragraph" w:styleId="715" w:customStyle="1">
    <w:name w:val="明显引用"/>
    <w:basedOn w:val="652"/>
    <w:next w:val="652"/>
    <w:link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paragraph" w:styleId="717">
    <w:name w:val="Quote"/>
    <w:basedOn w:val="652"/>
    <w:next w:val="652"/>
    <w:link w:val="724"/>
    <w:uiPriority w:val="29"/>
    <w:qFormat/>
    <w:pPr>
      <w:ind w:left="720" w:right="720"/>
    </w:pPr>
    <w:rPr>
      <w:i/>
    </w:rPr>
  </w:style>
  <w:style w:type="character" w:styleId="718" w:customStyle="1">
    <w:name w:val="引用 字符"/>
    <w:link w:val="719"/>
    <w:uiPriority w:val="29"/>
    <w:qFormat/>
    <w:rPr>
      <w:i/>
    </w:rPr>
  </w:style>
  <w:style w:type="paragraph" w:styleId="719" w:customStyle="1">
    <w:name w:val="引用"/>
    <w:basedOn w:val="652"/>
    <w:next w:val="652"/>
    <w:link w:val="718"/>
    <w:uiPriority w:val="29"/>
    <w:qFormat/>
    <w:pPr>
      <w:ind w:left="720" w:right="720"/>
    </w:pPr>
    <w:rPr>
      <w:i/>
    </w:rPr>
  </w:style>
  <w:style w:type="character" w:styleId="720" w:customStyle="1">
    <w:name w:val="正文文本 字符"/>
    <w:link w:val="721"/>
    <w:uiPriority w:val="99"/>
    <w:qFormat/>
    <w:rPr>
      <w:rFonts w:ascii="Times New Roman" w:hAnsi="Times New Roman" w:eastAsia="宋体" w:cs="Times New Roman"/>
      <w:sz w:val="20"/>
      <w:szCs w:val="24"/>
    </w:rPr>
  </w:style>
  <w:style w:type="paragraph" w:styleId="721" w:customStyle="1">
    <w:name w:val="正文文本1"/>
    <w:basedOn w:val="652"/>
    <w:next w:val="722"/>
    <w:link w:val="720"/>
    <w:uiPriority w:val="99"/>
    <w:unhideWhenUsed/>
    <w:qFormat/>
    <w:pPr>
      <w:spacing w:after="120"/>
    </w:pPr>
    <w:rPr>
      <w:sz w:val="20"/>
    </w:rPr>
  </w:style>
  <w:style w:type="paragraph" w:styleId="722" w:customStyle="1">
    <w:name w:val="正文首行缩进1"/>
    <w:basedOn w:val="721"/>
    <w:next w:val="652"/>
    <w:uiPriority w:val="0"/>
    <w:qFormat/>
    <w:pPr>
      <w:ind w:firstLine="420"/>
    </w:pPr>
  </w:style>
  <w:style w:type="character" w:styleId="723" w:customStyle="1">
    <w:name w:val="Title Char"/>
    <w:link w:val="689"/>
    <w:uiPriority w:val="10"/>
    <w:qFormat/>
    <w:rPr>
      <w:sz w:val="48"/>
      <w:szCs w:val="48"/>
    </w:rPr>
  </w:style>
  <w:style w:type="character" w:styleId="724" w:customStyle="1">
    <w:name w:val="Quote Char"/>
    <w:link w:val="717"/>
    <w:uiPriority w:val="29"/>
    <w:qFormat/>
    <w:rPr>
      <w:i/>
    </w:rPr>
  </w:style>
  <w:style w:type="character" w:styleId="725" w:customStyle="1">
    <w:name w:val="Intense Quote Char"/>
    <w:link w:val="713"/>
    <w:uiPriority w:val="30"/>
    <w:qFormat/>
    <w:rPr>
      <w:i/>
    </w:r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5" w:customStyle="1">
    <w:name w:val="Endnote Text Char"/>
    <w:link w:val="676"/>
    <w:uiPriority w:val="99"/>
    <w:qFormat/>
    <w:rPr>
      <w:sz w:val="20"/>
    </w:rPr>
  </w:style>
  <w:style w:type="paragraph" w:styleId="746" w:customStyle="1">
    <w:name w:val="TOC Heading"/>
    <w:uiPriority w:val="39"/>
    <w:unhideWhenUsed/>
    <w:qFormat/>
    <w:rPr>
      <w:rFonts w:hint="default" w:ascii="Times New Roman" w:hAnsi="Times New Roman" w:eastAsia="宋体" w:cs="Times New Roman"/>
    </w:rPr>
  </w:style>
  <w:style w:type="character" w:styleId="747" w:customStyle="1">
    <w:name w:val="默认段落字体1"/>
    <w:link w:val="652"/>
    <w:uiPriority w:val="1"/>
    <w:unhideWhenUsed/>
    <w:qFormat/>
  </w:style>
  <w:style w:type="table" w:styleId="748" w:customStyle="1">
    <w:name w:val="普通表格1"/>
    <w:uiPriority w:val="99"/>
    <w:unhideWhenUsed/>
    <w:qFormat/>
    <w:tblPr/>
  </w:style>
  <w:style w:type="paragraph" w:styleId="749" w:customStyle="1">
    <w:name w:val="目录 71"/>
    <w:basedOn w:val="652"/>
    <w:next w:val="652"/>
    <w:uiPriority w:val="39"/>
    <w:unhideWhenUsed/>
    <w:qFormat/>
    <w:pPr>
      <w:ind w:left="1701" w:right="0" w:firstLine="0"/>
      <w:spacing w:after="57"/>
    </w:pPr>
  </w:style>
  <w:style w:type="paragraph" w:styleId="750" w:customStyle="1">
    <w:name w:val="引文目录1"/>
    <w:basedOn w:val="652"/>
    <w:next w:val="652"/>
    <w:uiPriority w:val="99"/>
    <w:unhideWhenUsed/>
    <w:qFormat/>
    <w:pPr>
      <w:ind w:left="420"/>
    </w:pPr>
  </w:style>
  <w:style w:type="character" w:styleId="751" w:customStyle="1">
    <w:name w:val="正文缩进 字符"/>
    <w:link w:val="664"/>
    <w:uiPriority w:val="0"/>
    <w:qFormat/>
    <w:rPr>
      <w:rFonts w:ascii="Times New Roman" w:hAnsi="Times New Roman" w:eastAsia="楷体_GB2312" w:cs="Times New Roman"/>
      <w:sz w:val="24"/>
      <w:szCs w:val="20"/>
    </w:rPr>
  </w:style>
  <w:style w:type="paragraph" w:styleId="752" w:customStyle="1">
    <w:name w:val="文档结构图11"/>
    <w:basedOn w:val="652"/>
    <w:next w:val="753"/>
    <w:uiPriority w:val="0"/>
    <w:qFormat/>
    <w:rPr>
      <w:rFonts w:ascii="宋体"/>
      <w:sz w:val="18"/>
      <w:szCs w:val="18"/>
    </w:rPr>
  </w:style>
  <w:style w:type="paragraph" w:styleId="753" w:customStyle="1">
    <w:name w:val="批注主题1"/>
    <w:basedOn w:val="698"/>
    <w:next w:val="652"/>
    <w:link w:val="754"/>
    <w:uiPriority w:val="0"/>
    <w:qFormat/>
  </w:style>
  <w:style w:type="character" w:styleId="754" w:customStyle="1">
    <w:name w:val="批注主题 字符"/>
    <w:link w:val="753"/>
    <w:uiPriority w:val="0"/>
    <w:qFormat/>
    <w:rPr>
      <w:rFonts w:ascii="Times New Roman" w:hAnsi="Times New Roman" w:eastAsia="宋体" w:cs="Times New Roman"/>
      <w:b/>
      <w:bCs/>
      <w:szCs w:val="24"/>
    </w:rPr>
  </w:style>
  <w:style w:type="paragraph" w:styleId="755" w:customStyle="1">
    <w:name w:val="正文文本缩进1"/>
    <w:basedOn w:val="652"/>
    <w:link w:val="756"/>
    <w:uiPriority w:val="0"/>
    <w:qFormat/>
    <w:pPr>
      <w:ind w:firstLine="425"/>
      <w:spacing w:line="360" w:lineRule="auto"/>
    </w:pPr>
    <w:rPr>
      <w:sz w:val="24"/>
    </w:rPr>
  </w:style>
  <w:style w:type="character" w:styleId="756" w:customStyle="1">
    <w:name w:val="正文文本缩进 字符"/>
    <w:link w:val="755"/>
    <w:uiPriority w:val="0"/>
    <w:qFormat/>
    <w:rPr>
      <w:rFonts w:ascii="Times New Roman" w:hAnsi="Times New Roman" w:eastAsia="宋体" w:cs="Times New Roman"/>
      <w:sz w:val="24"/>
      <w:szCs w:val="24"/>
    </w:rPr>
  </w:style>
  <w:style w:type="paragraph" w:styleId="757" w:customStyle="1">
    <w:name w:val="文本块1"/>
    <w:basedOn w:val="653"/>
    <w:next w:val="652"/>
    <w:uiPriority w:val="0"/>
    <w:qFormat/>
    <w:pPr>
      <w:ind w:left="630" w:right="-609" w:firstLine="420"/>
      <w:spacing w:line="360" w:lineRule="auto"/>
    </w:pPr>
    <w:rPr>
      <w:rFonts w:hint="eastAsia" w:ascii="仿宋_GB2312" w:eastAsia="仿宋_GB2312"/>
      <w:szCs w:val="20"/>
    </w:rPr>
  </w:style>
  <w:style w:type="character" w:styleId="758" w:customStyle="1">
    <w:name w:val="标题 1 Char"/>
    <w:link w:val="653"/>
    <w:uiPriority w:val="0"/>
    <w:qFormat/>
    <w:rPr>
      <w:rFonts w:ascii="Times New Roman" w:hAnsi="Times New Roman" w:eastAsia="宋体" w:cs="Times New Roman"/>
      <w:b/>
      <w:bCs/>
      <w:sz w:val="44"/>
      <w:szCs w:val="44"/>
    </w:rPr>
  </w:style>
  <w:style w:type="paragraph" w:styleId="759" w:customStyle="1">
    <w:name w:val="索引 41"/>
    <w:basedOn w:val="652"/>
    <w:next w:val="652"/>
    <w:uiPriority w:val="99"/>
    <w:unhideWhenUsed/>
    <w:qFormat/>
    <w:pPr>
      <w:ind w:left="600"/>
    </w:pPr>
    <w:rPr>
      <w:szCs w:val="22"/>
    </w:rPr>
  </w:style>
  <w:style w:type="paragraph" w:styleId="760" w:customStyle="1">
    <w:name w:val="目录 51"/>
    <w:basedOn w:val="652"/>
    <w:next w:val="652"/>
    <w:uiPriority w:val="39"/>
    <w:unhideWhenUsed/>
    <w:qFormat/>
    <w:pPr>
      <w:ind w:left="1134" w:right="0" w:firstLine="0"/>
      <w:spacing w:after="57"/>
    </w:pPr>
  </w:style>
  <w:style w:type="paragraph" w:styleId="761" w:customStyle="1">
    <w:name w:val="目录 31"/>
    <w:basedOn w:val="652"/>
    <w:next w:val="652"/>
    <w:uiPriority w:val="39"/>
    <w:unhideWhenUsed/>
    <w:qFormat/>
    <w:pPr>
      <w:ind w:left="567" w:right="0" w:firstLine="0"/>
      <w:spacing w:after="57"/>
    </w:pPr>
  </w:style>
  <w:style w:type="paragraph" w:styleId="762" w:customStyle="1">
    <w:name w:val="目录 81"/>
    <w:basedOn w:val="652"/>
    <w:next w:val="652"/>
    <w:uiPriority w:val="39"/>
    <w:unhideWhenUsed/>
    <w:qFormat/>
    <w:pPr>
      <w:ind w:left="1984" w:right="0" w:firstLine="0"/>
      <w:spacing w:after="57"/>
    </w:pPr>
  </w:style>
  <w:style w:type="paragraph" w:styleId="763" w:customStyle="1">
    <w:name w:val="日期1"/>
    <w:basedOn w:val="652"/>
    <w:next w:val="652"/>
    <w:link w:val="764"/>
    <w:uiPriority w:val="0"/>
    <w:qFormat/>
    <w:rPr>
      <w:b/>
      <w:bCs/>
      <w:spacing w:val="20"/>
      <w:sz w:val="20"/>
    </w:rPr>
  </w:style>
  <w:style w:type="character" w:styleId="764" w:customStyle="1">
    <w:name w:val="日期 字符"/>
    <w:link w:val="763"/>
    <w:uiPriority w:val="0"/>
    <w:qFormat/>
    <w:rPr>
      <w:rFonts w:ascii="Times New Roman" w:hAnsi="Times New Roman" w:eastAsia="宋体" w:cs="Times New Roman"/>
      <w:b/>
      <w:bCs/>
      <w:spacing w:val="20"/>
      <w:sz w:val="20"/>
      <w:szCs w:val="24"/>
    </w:rPr>
  </w:style>
  <w:style w:type="paragraph" w:styleId="765" w:customStyle="1">
    <w:name w:val="正文文本缩进 21"/>
    <w:basedOn w:val="652"/>
    <w:uiPriority w:val="0"/>
    <w:qFormat/>
    <w:pPr>
      <w:ind w:firstLine="540"/>
      <w:spacing w:line="360" w:lineRule="auto"/>
    </w:pPr>
    <w:rPr>
      <w:rFonts w:ascii="宋体" w:hAnsi="宋体"/>
      <w:sz w:val="24"/>
    </w:rPr>
  </w:style>
  <w:style w:type="paragraph" w:styleId="766" w:customStyle="1">
    <w:name w:val="尾注文本1"/>
    <w:basedOn w:val="652"/>
    <w:link w:val="767"/>
    <w:uiPriority w:val="99"/>
    <w:unhideWhenUsed/>
    <w:qFormat/>
    <w:pPr>
      <w:spacing w:after="0" w:line="240" w:lineRule="auto"/>
    </w:pPr>
    <w:rPr>
      <w:sz w:val="20"/>
    </w:rPr>
  </w:style>
  <w:style w:type="character" w:styleId="767" w:customStyle="1">
    <w:name w:val="尾注文本 字符"/>
    <w:link w:val="766"/>
    <w:uiPriority w:val="99"/>
    <w:qFormat/>
    <w:rPr>
      <w:sz w:val="20"/>
    </w:rPr>
  </w:style>
  <w:style w:type="paragraph" w:styleId="768" w:customStyle="1">
    <w:name w:val="寄信人地址1"/>
    <w:basedOn w:val="652"/>
    <w:uiPriority w:val="0"/>
    <w:qFormat/>
    <w:rPr>
      <w:rFonts w:ascii="Arial" w:hAnsi="Arial" w:eastAsia="楷体_GB2312"/>
      <w:sz w:val="26"/>
    </w:rPr>
  </w:style>
  <w:style w:type="paragraph" w:styleId="769" w:customStyle="1">
    <w:name w:val="目录 11"/>
    <w:basedOn w:val="652"/>
    <w:next w:val="652"/>
    <w:uiPriority w:val="0"/>
    <w:qFormat/>
    <w:pPr>
      <w:jc w:val="left"/>
    </w:pPr>
    <w:rPr>
      <w:rFonts w:eastAsia="楷体_GB2312"/>
      <w:sz w:val="24"/>
      <w:szCs w:val="20"/>
    </w:rPr>
  </w:style>
  <w:style w:type="paragraph" w:styleId="770" w:customStyle="1">
    <w:name w:val="目录 41"/>
    <w:basedOn w:val="652"/>
    <w:next w:val="652"/>
    <w:uiPriority w:val="0"/>
    <w:qFormat/>
    <w:pPr>
      <w:ind w:left="1260"/>
    </w:pPr>
  </w:style>
  <w:style w:type="paragraph" w:styleId="771" w:customStyle="1">
    <w:name w:val="脚注文本1"/>
    <w:basedOn w:val="653"/>
    <w:next w:val="757"/>
    <w:uiPriority w:val="0"/>
    <w:qFormat/>
    <w:pPr>
      <w:ind w:firstLine="3584"/>
      <w:spacing w:before="0" w:after="0" w:line="360" w:lineRule="auto"/>
    </w:pPr>
  </w:style>
  <w:style w:type="paragraph" w:styleId="772" w:customStyle="1">
    <w:name w:val="目录 61"/>
    <w:basedOn w:val="652"/>
    <w:next w:val="652"/>
    <w:uiPriority w:val="39"/>
    <w:unhideWhenUsed/>
    <w:qFormat/>
    <w:pPr>
      <w:ind w:left="1417" w:right="0" w:firstLine="0"/>
      <w:spacing w:after="57"/>
    </w:pPr>
  </w:style>
  <w:style w:type="paragraph" w:styleId="773" w:customStyle="1">
    <w:name w:val="正文文本缩进 31"/>
    <w:basedOn w:val="652"/>
    <w:link w:val="774"/>
    <w:uiPriority w:val="0"/>
    <w:qFormat/>
    <w:pPr>
      <w:ind w:firstLine="480"/>
      <w:jc w:val="left"/>
      <w:spacing w:line="440" w:lineRule="atLeast"/>
    </w:pPr>
    <w:rPr>
      <w:sz w:val="24"/>
    </w:rPr>
  </w:style>
  <w:style w:type="character" w:styleId="774" w:customStyle="1">
    <w:name w:val="正文文本缩进 3 字符"/>
    <w:link w:val="773"/>
    <w:uiPriority w:val="0"/>
    <w:qFormat/>
    <w:rPr>
      <w:rFonts w:ascii="Times New Roman" w:hAnsi="Times New Roman" w:eastAsia="宋体" w:cs="Times New Roman"/>
      <w:sz w:val="24"/>
      <w:szCs w:val="24"/>
    </w:rPr>
  </w:style>
  <w:style w:type="paragraph" w:styleId="775" w:customStyle="1">
    <w:name w:val="图表目录1"/>
    <w:basedOn w:val="652"/>
    <w:next w:val="652"/>
    <w:uiPriority w:val="99"/>
    <w:unhideWhenUsed/>
    <w:qFormat/>
    <w:pPr>
      <w:spacing w:after="0" w:afterAutospacing="0"/>
    </w:pPr>
  </w:style>
  <w:style w:type="paragraph" w:styleId="776" w:customStyle="1">
    <w:name w:val="目录 21"/>
    <w:basedOn w:val="652"/>
    <w:next w:val="652"/>
    <w:uiPriority w:val="39"/>
    <w:unhideWhenUsed/>
    <w:qFormat/>
    <w:pPr>
      <w:ind w:left="420"/>
    </w:pPr>
    <w:rPr>
      <w:sz w:val="28"/>
    </w:rPr>
  </w:style>
  <w:style w:type="paragraph" w:styleId="777" w:customStyle="1">
    <w:name w:val="目录 91"/>
    <w:basedOn w:val="652"/>
    <w:next w:val="652"/>
    <w:uiPriority w:val="39"/>
    <w:unhideWhenUsed/>
    <w:qFormat/>
    <w:pPr>
      <w:ind w:left="2268" w:right="0" w:firstLine="0"/>
      <w:spacing w:after="57"/>
    </w:pPr>
  </w:style>
  <w:style w:type="paragraph" w:styleId="778" w:customStyle="1">
    <w:name w:val="普通(网站)1"/>
    <w:basedOn w:val="652"/>
    <w:uiPriority w:val="99"/>
    <w:qFormat/>
    <w:pPr>
      <w:jc w:val="left"/>
      <w:spacing w:beforeAutospacing="1" w:afterAutospacing="1"/>
    </w:pPr>
    <w:rPr>
      <w:sz w:val="24"/>
    </w:rPr>
  </w:style>
  <w:style w:type="paragraph" w:styleId="779" w:customStyle="1">
    <w:name w:val="正文首行缩进 21"/>
    <w:basedOn w:val="755"/>
    <w:uiPriority w:val="0"/>
    <w:qFormat/>
    <w:pPr>
      <w:ind w:left="420" w:firstLine="210"/>
      <w:spacing w:after="120" w:line="240" w:lineRule="auto"/>
    </w:pPr>
    <w:rPr>
      <w:rFonts w:eastAsia="仿宋_GB2312"/>
      <w:sz w:val="30"/>
    </w:rPr>
  </w:style>
  <w:style w:type="table" w:styleId="780" w:customStyle="1">
    <w:name w:val="网格型1"/>
    <w:basedOn w:val="748"/>
    <w:uiPriority w:val="0"/>
    <w:qFormat/>
    <w:pPr>
      <w:jc w:val="both"/>
      <w:widowControl w:val="off"/>
    </w:pPr>
    <w:tblPr/>
  </w:style>
  <w:style w:type="character" w:styleId="781" w:customStyle="1">
    <w:name w:val="要点1"/>
    <w:link w:val="652"/>
    <w:uiPriority w:val="0"/>
    <w:qFormat/>
    <w:rPr>
      <w:rFonts w:ascii="Calibri" w:hAnsi="Calibri" w:eastAsia="宋体" w:cs="Times New Roman"/>
      <w:b/>
    </w:rPr>
  </w:style>
  <w:style w:type="character" w:styleId="782" w:customStyle="1">
    <w:name w:val="尾注引用1"/>
    <w:link w:val="652"/>
    <w:uiPriority w:val="99"/>
    <w:unhideWhenUsed/>
    <w:qFormat/>
    <w:rPr>
      <w:vertAlign w:val="superscript"/>
    </w:rPr>
  </w:style>
  <w:style w:type="character" w:styleId="783" w:customStyle="1">
    <w:name w:val="已访问的超链接1"/>
    <w:link w:val="652"/>
    <w:uiPriority w:val="0"/>
    <w:qFormat/>
    <w:rPr>
      <w:color w:val="337ab7"/>
      <w:u w:val="none"/>
    </w:rPr>
  </w:style>
  <w:style w:type="character" w:styleId="784" w:customStyle="1">
    <w:name w:val="HTML 定义1"/>
    <w:link w:val="652"/>
    <w:uiPriority w:val="0"/>
    <w:qFormat/>
    <w:rPr>
      <w:i/>
    </w:rPr>
  </w:style>
  <w:style w:type="character" w:styleId="785" w:customStyle="1">
    <w:name w:val="超链接1"/>
    <w:link w:val="652"/>
    <w:uiPriority w:val="0"/>
    <w:qFormat/>
    <w:rPr>
      <w:color w:val="337ab7"/>
      <w:u w:val="none"/>
    </w:rPr>
  </w:style>
  <w:style w:type="character" w:styleId="786" w:customStyle="1">
    <w:name w:val="HTML 代码1"/>
    <w:link w:val="652"/>
    <w:uiPriority w:val="0"/>
    <w:qFormat/>
    <w:rPr>
      <w:rFonts w:ascii="Consolas" w:hAnsi="Consolas" w:eastAsia="Consolas" w:cs="Consolas"/>
      <w:color w:val="c7254e"/>
      <w:sz w:val="21"/>
      <w:szCs w:val="21"/>
      <w:shd w:val="clear" w:color="auto" w:fill="f9f2f4"/>
    </w:rPr>
  </w:style>
  <w:style w:type="character" w:styleId="787" w:customStyle="1">
    <w:name w:val="批注引用1"/>
    <w:link w:val="652"/>
    <w:uiPriority w:val="0"/>
    <w:qFormat/>
    <w:rPr>
      <w:rFonts w:ascii="Calibri" w:hAnsi="Calibri" w:eastAsia="宋体" w:cs="Times New Roman"/>
      <w:sz w:val="21"/>
      <w:szCs w:val="21"/>
    </w:rPr>
  </w:style>
  <w:style w:type="character" w:styleId="788" w:customStyle="1">
    <w:name w:val="脚注引用1"/>
    <w:link w:val="652"/>
    <w:uiPriority w:val="99"/>
    <w:unhideWhenUsed/>
    <w:qFormat/>
    <w:rPr>
      <w:vertAlign w:val="superscript"/>
    </w:rPr>
  </w:style>
  <w:style w:type="character" w:styleId="789" w:customStyle="1">
    <w:name w:val="HTML 键盘1"/>
    <w:link w:val="652"/>
    <w:uiPriority w:val="0"/>
    <w:qFormat/>
    <w:rPr>
      <w:rFonts w:ascii="Consolas" w:hAnsi="Consolas" w:eastAsia="Consolas" w:cs="Consolas"/>
      <w:color w:val="ffffff"/>
      <w:sz w:val="21"/>
      <w:szCs w:val="21"/>
      <w:shd w:val="clear" w:color="auto" w:fill="333333"/>
    </w:rPr>
  </w:style>
  <w:style w:type="character" w:styleId="790" w:customStyle="1">
    <w:name w:val="HTML 样本1"/>
    <w:link w:val="652"/>
    <w:uiPriority w:val="0"/>
    <w:qFormat/>
    <w:rPr>
      <w:rFonts w:ascii="Consolas" w:hAnsi="Consolas" w:eastAsia="Consolas" w:cs="Consolas"/>
      <w:sz w:val="21"/>
      <w:szCs w:val="21"/>
    </w:rPr>
  </w:style>
  <w:style w:type="character" w:styleId="791" w:customStyle="1">
    <w:name w:val="Heading 1 Char"/>
    <w:link w:val="652"/>
    <w:uiPriority w:val="9"/>
    <w:qFormat/>
    <w:rPr>
      <w:rFonts w:ascii="Arial" w:hAnsi="Arial" w:eastAsia="Arial" w:cs="Arial"/>
      <w:sz w:val="40"/>
      <w:szCs w:val="40"/>
    </w:rPr>
  </w:style>
  <w:style w:type="character" w:styleId="792" w:customStyle="1">
    <w:name w:val="Heading 2 Char"/>
    <w:link w:val="652"/>
    <w:uiPriority w:val="9"/>
    <w:qFormat/>
    <w:rPr>
      <w:rFonts w:ascii="Arial" w:hAnsi="Arial" w:eastAsia="Arial" w:cs="Arial"/>
      <w:sz w:val="34"/>
    </w:rPr>
  </w:style>
  <w:style w:type="character" w:styleId="793" w:customStyle="1">
    <w:name w:val="Heading 3 Char"/>
    <w:link w:val="652"/>
    <w:uiPriority w:val="9"/>
    <w:qFormat/>
    <w:rPr>
      <w:rFonts w:ascii="Arial" w:hAnsi="Arial" w:eastAsia="Arial" w:cs="Arial"/>
      <w:sz w:val="30"/>
      <w:szCs w:val="30"/>
    </w:rPr>
  </w:style>
  <w:style w:type="character" w:styleId="794" w:customStyle="1">
    <w:name w:val="Heading 4 Char"/>
    <w:link w:val="656"/>
    <w:uiPriority w:val="9"/>
    <w:qFormat/>
    <w:rPr>
      <w:rFonts w:ascii="Arial" w:hAnsi="Arial" w:eastAsia="Arial" w:cs="Arial"/>
      <w:b/>
      <w:bCs/>
      <w:sz w:val="26"/>
      <w:szCs w:val="26"/>
    </w:rPr>
  </w:style>
  <w:style w:type="character" w:styleId="795" w:customStyle="1">
    <w:name w:val="Heading 5 Char"/>
    <w:link w:val="652"/>
    <w:uiPriority w:val="9"/>
    <w:qFormat/>
    <w:rPr>
      <w:rFonts w:ascii="Arial" w:hAnsi="Arial" w:eastAsia="Arial" w:cs="Arial"/>
      <w:b/>
      <w:bCs/>
      <w:sz w:val="24"/>
      <w:szCs w:val="24"/>
    </w:rPr>
  </w:style>
  <w:style w:type="character" w:styleId="796" w:customStyle="1">
    <w:name w:val="Heading 6 Char"/>
    <w:link w:val="652"/>
    <w:uiPriority w:val="9"/>
    <w:qFormat/>
    <w:rPr>
      <w:rFonts w:ascii="Arial" w:hAnsi="Arial" w:eastAsia="Arial" w:cs="Arial"/>
      <w:b/>
      <w:bCs/>
      <w:sz w:val="22"/>
      <w:szCs w:val="22"/>
    </w:rPr>
  </w:style>
  <w:style w:type="character" w:styleId="797" w:customStyle="1">
    <w:name w:val="Heading 7 Char"/>
    <w:link w:val="659"/>
    <w:uiPriority w:val="9"/>
    <w:qFormat/>
    <w:rPr>
      <w:rFonts w:ascii="Arial" w:hAnsi="Arial" w:eastAsia="Arial" w:cs="Arial"/>
      <w:b/>
      <w:bCs/>
      <w:i/>
      <w:iCs/>
      <w:sz w:val="22"/>
      <w:szCs w:val="22"/>
    </w:rPr>
  </w:style>
  <w:style w:type="character" w:styleId="798" w:customStyle="1">
    <w:name w:val="Heading 8 Char"/>
    <w:link w:val="660"/>
    <w:uiPriority w:val="9"/>
    <w:qFormat/>
    <w:rPr>
      <w:rFonts w:ascii="Arial" w:hAnsi="Arial" w:eastAsia="Arial" w:cs="Arial"/>
      <w:i/>
      <w:iCs/>
      <w:sz w:val="22"/>
      <w:szCs w:val="22"/>
    </w:rPr>
  </w:style>
  <w:style w:type="character" w:styleId="799" w:customStyle="1">
    <w:name w:val="Heading 9 Char"/>
    <w:link w:val="661"/>
    <w:uiPriority w:val="9"/>
    <w:qFormat/>
    <w:rPr>
      <w:rFonts w:ascii="Arial" w:hAnsi="Arial" w:eastAsia="Arial" w:cs="Arial"/>
      <w:i/>
      <w:iCs/>
      <w:sz w:val="21"/>
      <w:szCs w:val="21"/>
    </w:rPr>
  </w:style>
  <w:style w:type="paragraph" w:styleId="800" w:customStyle="1">
    <w:name w:val="无间隔"/>
    <w:uiPriority w:val="1"/>
    <w:qFormat/>
    <w:rPr>
      <w:rFonts w:hint="default" w:ascii="Times New Roman" w:hAnsi="Times New Roman" w:eastAsia="宋体" w:cs="Times New Roman"/>
      <w:lang w:val="en-US" w:eastAsia="zh-CN" w:bidi="ar-SA"/>
    </w:rPr>
  </w:style>
  <w:style w:type="character" w:styleId="801" w:customStyle="1">
    <w:name w:val="Subtitle Char"/>
    <w:link w:val="652"/>
    <w:uiPriority w:val="11"/>
    <w:qFormat/>
    <w:rPr>
      <w:sz w:val="24"/>
      <w:szCs w:val="24"/>
    </w:rPr>
  </w:style>
  <w:style w:type="character" w:styleId="802" w:customStyle="1">
    <w:name w:val="Header Char"/>
    <w:link w:val="652"/>
    <w:uiPriority w:val="99"/>
    <w:qFormat/>
  </w:style>
  <w:style w:type="character" w:styleId="803" w:customStyle="1">
    <w:name w:val="Footer Char"/>
    <w:link w:val="652"/>
    <w:uiPriority w:val="99"/>
    <w:qFormat/>
  </w:style>
  <w:style w:type="paragraph" w:styleId="804" w:customStyle="1">
    <w:name w:val="Caption1"/>
    <w:basedOn w:val="652"/>
    <w:next w:val="652"/>
    <w:uiPriority w:val="35"/>
    <w:unhideWhenUsed/>
    <w:qFormat/>
    <w:pPr>
      <w:spacing w:line="276" w:lineRule="auto"/>
    </w:pPr>
    <w:rPr>
      <w:b/>
      <w:bCs/>
      <w:color w:val="5b9bd5"/>
      <w:sz w:val="18"/>
      <w:szCs w:val="18"/>
    </w:rPr>
  </w:style>
  <w:style w:type="character" w:styleId="805" w:customStyle="1">
    <w:name w:val="Caption Char"/>
    <w:link w:val="652"/>
    <w:uiPriority w:val="99"/>
    <w:qFormat/>
  </w:style>
  <w:style w:type="table" w:styleId="806" w:customStyle="1">
    <w:name w:val="Table Grid Light"/>
    <w:basedOn w:val="748"/>
    <w:uiPriority w:val="59"/>
    <w:qFormat/>
    <w:pPr>
      <w:spacing w:after="0" w:line="240" w:lineRule="auto"/>
    </w:pPr>
    <w:tblPr/>
  </w:style>
  <w:style w:type="table" w:styleId="807" w:customStyle="1">
    <w:name w:val="无格式表格 1"/>
    <w:basedOn w:val="748"/>
    <w:uiPriority w:val="59"/>
    <w:qFormat/>
    <w:pPr>
      <w:spacing w:after="0" w:line="240" w:lineRule="auto"/>
    </w:pPr>
    <w:tblPr/>
  </w:style>
  <w:style w:type="table" w:styleId="808" w:customStyle="1">
    <w:name w:val="无格式表格 2"/>
    <w:basedOn w:val="748"/>
    <w:uiPriority w:val="59"/>
    <w:qFormat/>
    <w:pPr>
      <w:spacing w:after="0" w:line="240" w:lineRule="auto"/>
    </w:pPr>
    <w:tblPr/>
  </w:style>
  <w:style w:type="table" w:styleId="809" w:customStyle="1">
    <w:name w:val="无格式表格 3"/>
    <w:basedOn w:val="748"/>
    <w:uiPriority w:val="99"/>
    <w:qFormat/>
    <w:pPr>
      <w:spacing w:after="0" w:line="240" w:lineRule="auto"/>
    </w:pPr>
    <w:tblPr/>
  </w:style>
  <w:style w:type="table" w:styleId="810" w:customStyle="1">
    <w:name w:val="无格式表格 4"/>
    <w:basedOn w:val="748"/>
    <w:uiPriority w:val="99"/>
    <w:qFormat/>
    <w:pPr>
      <w:spacing w:after="0" w:line="240" w:lineRule="auto"/>
    </w:pPr>
    <w:tblPr/>
  </w:style>
  <w:style w:type="table" w:styleId="811" w:customStyle="1">
    <w:name w:val="无格式表格 5"/>
    <w:basedOn w:val="748"/>
    <w:uiPriority w:val="99"/>
    <w:qFormat/>
    <w:pPr>
      <w:spacing w:after="0" w:line="240" w:lineRule="auto"/>
    </w:pPr>
    <w:tblPr/>
  </w:style>
  <w:style w:type="table" w:styleId="812" w:customStyle="1">
    <w:name w:val="网格表 1 浅色"/>
    <w:basedOn w:val="748"/>
    <w:uiPriority w:val="99"/>
    <w:qFormat/>
    <w:pPr>
      <w:spacing w:after="0" w:line="240" w:lineRule="auto"/>
    </w:pPr>
    <w:tblPr/>
  </w:style>
  <w:style w:type="table" w:styleId="813" w:customStyle="1">
    <w:name w:val="Grid Table 1 Light - Accent 1"/>
    <w:basedOn w:val="748"/>
    <w:uiPriority w:val="99"/>
    <w:qFormat/>
    <w:pPr>
      <w:spacing w:after="0" w:line="240" w:lineRule="auto"/>
    </w:pPr>
    <w:tblPr/>
  </w:style>
  <w:style w:type="table" w:styleId="814" w:customStyle="1">
    <w:name w:val="Grid Table 1 Light - Accent 2"/>
    <w:basedOn w:val="748"/>
    <w:uiPriority w:val="99"/>
    <w:qFormat/>
    <w:pPr>
      <w:spacing w:after="0" w:line="240" w:lineRule="auto"/>
    </w:pPr>
    <w:tblPr/>
  </w:style>
  <w:style w:type="table" w:styleId="815" w:customStyle="1">
    <w:name w:val="Grid Table 1 Light - Accent 3"/>
    <w:basedOn w:val="748"/>
    <w:uiPriority w:val="99"/>
    <w:qFormat/>
    <w:pPr>
      <w:spacing w:after="0" w:line="240" w:lineRule="auto"/>
    </w:pPr>
    <w:tblPr/>
  </w:style>
  <w:style w:type="table" w:styleId="816" w:customStyle="1">
    <w:name w:val="Grid Table 1 Light - Accent 4"/>
    <w:basedOn w:val="748"/>
    <w:uiPriority w:val="99"/>
    <w:qFormat/>
    <w:pPr>
      <w:spacing w:after="0" w:line="240" w:lineRule="auto"/>
    </w:pPr>
    <w:tblPr/>
  </w:style>
  <w:style w:type="table" w:styleId="817" w:customStyle="1">
    <w:name w:val="Grid Table 1 Light - Accent 5"/>
    <w:basedOn w:val="748"/>
    <w:uiPriority w:val="99"/>
    <w:qFormat/>
    <w:pPr>
      <w:spacing w:after="0" w:line="240" w:lineRule="auto"/>
    </w:pPr>
    <w:tblPr/>
  </w:style>
  <w:style w:type="table" w:styleId="818" w:customStyle="1">
    <w:name w:val="Grid Table 1 Light - Accent 6"/>
    <w:basedOn w:val="748"/>
    <w:uiPriority w:val="99"/>
    <w:qFormat/>
    <w:pPr>
      <w:spacing w:after="0" w:line="240" w:lineRule="auto"/>
    </w:pPr>
    <w:tblPr/>
  </w:style>
  <w:style w:type="table" w:styleId="819" w:customStyle="1">
    <w:name w:val="网格表 2"/>
    <w:basedOn w:val="748"/>
    <w:uiPriority w:val="99"/>
    <w:qFormat/>
    <w:pPr>
      <w:spacing w:after="0" w:line="240" w:lineRule="auto"/>
    </w:pPr>
    <w:tblPr/>
  </w:style>
  <w:style w:type="table" w:styleId="820" w:customStyle="1">
    <w:name w:val="Grid Table 2 - Accent 1"/>
    <w:basedOn w:val="748"/>
    <w:uiPriority w:val="99"/>
    <w:qFormat/>
    <w:pPr>
      <w:spacing w:after="0" w:line="240" w:lineRule="auto"/>
    </w:pPr>
    <w:tblPr/>
  </w:style>
  <w:style w:type="table" w:styleId="821" w:customStyle="1">
    <w:name w:val="Grid Table 2 - Accent 2"/>
    <w:basedOn w:val="748"/>
    <w:uiPriority w:val="99"/>
    <w:qFormat/>
    <w:pPr>
      <w:spacing w:after="0" w:line="240" w:lineRule="auto"/>
    </w:pPr>
    <w:tblPr/>
  </w:style>
  <w:style w:type="table" w:styleId="822" w:customStyle="1">
    <w:name w:val="Grid Table 2 - Accent 3"/>
    <w:basedOn w:val="748"/>
    <w:uiPriority w:val="99"/>
    <w:qFormat/>
    <w:pPr>
      <w:spacing w:after="0" w:line="240" w:lineRule="auto"/>
    </w:pPr>
    <w:tblPr/>
  </w:style>
  <w:style w:type="table" w:styleId="823" w:customStyle="1">
    <w:name w:val="Grid Table 2 - Accent 4"/>
    <w:basedOn w:val="748"/>
    <w:uiPriority w:val="99"/>
    <w:qFormat/>
    <w:pPr>
      <w:spacing w:after="0" w:line="240" w:lineRule="auto"/>
    </w:pPr>
    <w:tblPr/>
  </w:style>
  <w:style w:type="table" w:styleId="824" w:customStyle="1">
    <w:name w:val="Grid Table 2 - Accent 5"/>
    <w:basedOn w:val="748"/>
    <w:uiPriority w:val="99"/>
    <w:qFormat/>
    <w:pPr>
      <w:spacing w:after="0" w:line="240" w:lineRule="auto"/>
    </w:pPr>
    <w:tblPr/>
  </w:style>
  <w:style w:type="table" w:styleId="825" w:customStyle="1">
    <w:name w:val="Grid Table 2 - Accent 6"/>
    <w:basedOn w:val="748"/>
    <w:uiPriority w:val="99"/>
    <w:qFormat/>
    <w:pPr>
      <w:spacing w:after="0" w:line="240" w:lineRule="auto"/>
    </w:pPr>
    <w:tblPr/>
  </w:style>
  <w:style w:type="table" w:styleId="826" w:customStyle="1">
    <w:name w:val="网格表 3"/>
    <w:basedOn w:val="748"/>
    <w:uiPriority w:val="99"/>
    <w:qFormat/>
    <w:pPr>
      <w:spacing w:after="0" w:line="240" w:lineRule="auto"/>
    </w:pPr>
    <w:tblPr/>
  </w:style>
  <w:style w:type="table" w:styleId="827" w:customStyle="1">
    <w:name w:val="Grid Table 3 - Accent 1"/>
    <w:basedOn w:val="748"/>
    <w:uiPriority w:val="99"/>
    <w:qFormat/>
    <w:pPr>
      <w:spacing w:after="0" w:line="240" w:lineRule="auto"/>
    </w:pPr>
    <w:tblPr/>
  </w:style>
  <w:style w:type="table" w:styleId="828" w:customStyle="1">
    <w:name w:val="Grid Table 3 - Accent 2"/>
    <w:basedOn w:val="748"/>
    <w:uiPriority w:val="99"/>
    <w:qFormat/>
    <w:pPr>
      <w:spacing w:after="0" w:line="240" w:lineRule="auto"/>
    </w:pPr>
    <w:tblPr/>
  </w:style>
  <w:style w:type="table" w:styleId="829" w:customStyle="1">
    <w:name w:val="Grid Table 3 - Accent 3"/>
    <w:basedOn w:val="748"/>
    <w:uiPriority w:val="99"/>
    <w:qFormat/>
    <w:pPr>
      <w:spacing w:after="0" w:line="240" w:lineRule="auto"/>
    </w:pPr>
    <w:tblPr/>
  </w:style>
  <w:style w:type="table" w:styleId="830" w:customStyle="1">
    <w:name w:val="Grid Table 3 - Accent 4"/>
    <w:basedOn w:val="748"/>
    <w:uiPriority w:val="99"/>
    <w:qFormat/>
    <w:pPr>
      <w:spacing w:after="0" w:line="240" w:lineRule="auto"/>
    </w:pPr>
    <w:tblPr/>
  </w:style>
  <w:style w:type="table" w:styleId="831" w:customStyle="1">
    <w:name w:val="Grid Table 3 - Accent 5"/>
    <w:basedOn w:val="748"/>
    <w:uiPriority w:val="99"/>
    <w:qFormat/>
    <w:pPr>
      <w:spacing w:after="0" w:line="240" w:lineRule="auto"/>
    </w:pPr>
    <w:tblPr/>
  </w:style>
  <w:style w:type="table" w:styleId="832" w:customStyle="1">
    <w:name w:val="Grid Table 3 - Accent 6"/>
    <w:basedOn w:val="748"/>
    <w:uiPriority w:val="99"/>
    <w:qFormat/>
    <w:pPr>
      <w:spacing w:after="0" w:line="240" w:lineRule="auto"/>
    </w:pPr>
    <w:tblPr/>
  </w:style>
  <w:style w:type="table" w:styleId="833" w:customStyle="1">
    <w:name w:val="网格表 4"/>
    <w:basedOn w:val="748"/>
    <w:uiPriority w:val="59"/>
    <w:qFormat/>
    <w:pPr>
      <w:spacing w:after="0" w:line="240" w:lineRule="auto"/>
    </w:pPr>
    <w:tblPr/>
  </w:style>
  <w:style w:type="table" w:styleId="834" w:customStyle="1">
    <w:name w:val="Grid Table 4 - Accent 1"/>
    <w:basedOn w:val="748"/>
    <w:uiPriority w:val="59"/>
    <w:qFormat/>
    <w:pPr>
      <w:spacing w:after="0" w:line="240" w:lineRule="auto"/>
    </w:pPr>
    <w:tblPr/>
  </w:style>
  <w:style w:type="table" w:styleId="835" w:customStyle="1">
    <w:name w:val="Grid Table 4 - Accent 2"/>
    <w:basedOn w:val="748"/>
    <w:uiPriority w:val="59"/>
    <w:qFormat/>
    <w:pPr>
      <w:spacing w:after="0" w:line="240" w:lineRule="auto"/>
    </w:pPr>
    <w:tblPr/>
  </w:style>
  <w:style w:type="table" w:styleId="836" w:customStyle="1">
    <w:name w:val="Grid Table 4 - Accent 3"/>
    <w:basedOn w:val="748"/>
    <w:uiPriority w:val="59"/>
    <w:qFormat/>
    <w:pPr>
      <w:spacing w:after="0" w:line="240" w:lineRule="auto"/>
    </w:pPr>
    <w:tblPr/>
  </w:style>
  <w:style w:type="table" w:styleId="837" w:customStyle="1">
    <w:name w:val="Grid Table 4 - Accent 4"/>
    <w:basedOn w:val="748"/>
    <w:uiPriority w:val="59"/>
    <w:qFormat/>
    <w:pPr>
      <w:spacing w:after="0" w:line="240" w:lineRule="auto"/>
    </w:pPr>
    <w:tblPr/>
  </w:style>
  <w:style w:type="table" w:styleId="838" w:customStyle="1">
    <w:name w:val="Grid Table 4 - Accent 5"/>
    <w:basedOn w:val="748"/>
    <w:uiPriority w:val="59"/>
    <w:qFormat/>
    <w:pPr>
      <w:spacing w:after="0" w:line="240" w:lineRule="auto"/>
    </w:pPr>
    <w:tblPr/>
  </w:style>
  <w:style w:type="table" w:styleId="839" w:customStyle="1">
    <w:name w:val="Grid Table 4 - Accent 6"/>
    <w:basedOn w:val="748"/>
    <w:uiPriority w:val="59"/>
    <w:qFormat/>
    <w:pPr>
      <w:spacing w:after="0" w:line="240" w:lineRule="auto"/>
    </w:pPr>
    <w:tblPr/>
  </w:style>
  <w:style w:type="table" w:styleId="840" w:customStyle="1">
    <w:name w:val="网格表 5 深色"/>
    <w:basedOn w:val="748"/>
    <w:uiPriority w:val="99"/>
    <w:qFormat/>
    <w:pPr>
      <w:spacing w:after="0" w:line="240" w:lineRule="auto"/>
    </w:pPr>
    <w:tblPr/>
  </w:style>
  <w:style w:type="table" w:styleId="841" w:customStyle="1">
    <w:name w:val="Grid Table 5 Dark- Accent 1"/>
    <w:basedOn w:val="748"/>
    <w:uiPriority w:val="99"/>
    <w:qFormat/>
    <w:pPr>
      <w:spacing w:after="0" w:line="240" w:lineRule="auto"/>
    </w:pPr>
    <w:tblPr/>
  </w:style>
  <w:style w:type="table" w:styleId="842" w:customStyle="1">
    <w:name w:val="Grid Table 5 Dark - Accent 2"/>
    <w:basedOn w:val="748"/>
    <w:uiPriority w:val="99"/>
    <w:qFormat/>
    <w:pPr>
      <w:spacing w:after="0" w:line="240" w:lineRule="auto"/>
    </w:pPr>
    <w:tblPr/>
  </w:style>
  <w:style w:type="table" w:styleId="843" w:customStyle="1">
    <w:name w:val="Grid Table 5 Dark - Accent 3"/>
    <w:basedOn w:val="748"/>
    <w:uiPriority w:val="99"/>
    <w:qFormat/>
    <w:pPr>
      <w:spacing w:after="0" w:line="240" w:lineRule="auto"/>
    </w:pPr>
    <w:tblPr/>
  </w:style>
  <w:style w:type="table" w:styleId="844" w:customStyle="1">
    <w:name w:val="Grid Table 5 Dark- Accent 4"/>
    <w:basedOn w:val="748"/>
    <w:uiPriority w:val="99"/>
    <w:qFormat/>
    <w:pPr>
      <w:spacing w:after="0" w:line="240" w:lineRule="auto"/>
    </w:pPr>
    <w:tblPr/>
  </w:style>
  <w:style w:type="table" w:styleId="845" w:customStyle="1">
    <w:name w:val="Grid Table 5 Dark - Accent 5"/>
    <w:basedOn w:val="748"/>
    <w:uiPriority w:val="99"/>
    <w:qFormat/>
    <w:pPr>
      <w:spacing w:after="0" w:line="240" w:lineRule="auto"/>
    </w:pPr>
    <w:tblPr/>
  </w:style>
  <w:style w:type="table" w:styleId="846" w:customStyle="1">
    <w:name w:val="Grid Table 5 Dark - Accent 6"/>
    <w:basedOn w:val="748"/>
    <w:uiPriority w:val="99"/>
    <w:qFormat/>
    <w:pPr>
      <w:spacing w:after="0" w:line="240" w:lineRule="auto"/>
    </w:pPr>
    <w:tblPr/>
  </w:style>
  <w:style w:type="table" w:styleId="847" w:customStyle="1">
    <w:name w:val="网格表 6 彩色"/>
    <w:basedOn w:val="748"/>
    <w:uiPriority w:val="99"/>
    <w:qFormat/>
    <w:pPr>
      <w:spacing w:after="0" w:line="240" w:lineRule="auto"/>
    </w:pPr>
    <w:tblPr/>
  </w:style>
  <w:style w:type="table" w:styleId="848" w:customStyle="1">
    <w:name w:val="Grid Table 6 Colorful - Accent 1"/>
    <w:basedOn w:val="748"/>
    <w:uiPriority w:val="99"/>
    <w:qFormat/>
    <w:pPr>
      <w:spacing w:after="0" w:line="240" w:lineRule="auto"/>
    </w:pPr>
    <w:tblPr/>
  </w:style>
  <w:style w:type="table" w:styleId="849" w:customStyle="1">
    <w:name w:val="Grid Table 6 Colorful - Accent 2"/>
    <w:basedOn w:val="748"/>
    <w:uiPriority w:val="99"/>
    <w:qFormat/>
    <w:pPr>
      <w:spacing w:after="0" w:line="240" w:lineRule="auto"/>
    </w:pPr>
    <w:tblPr/>
  </w:style>
  <w:style w:type="table" w:styleId="850" w:customStyle="1">
    <w:name w:val="Grid Table 6 Colorful - Accent 3"/>
    <w:basedOn w:val="748"/>
    <w:uiPriority w:val="99"/>
    <w:qFormat/>
    <w:pPr>
      <w:spacing w:after="0" w:line="240" w:lineRule="auto"/>
    </w:pPr>
    <w:tblPr/>
  </w:style>
  <w:style w:type="table" w:styleId="851" w:customStyle="1">
    <w:name w:val="Grid Table 6 Colorful - Accent 4"/>
    <w:basedOn w:val="748"/>
    <w:uiPriority w:val="99"/>
    <w:qFormat/>
    <w:pPr>
      <w:spacing w:after="0" w:line="240" w:lineRule="auto"/>
    </w:pPr>
    <w:tblPr/>
  </w:style>
  <w:style w:type="table" w:styleId="852" w:customStyle="1">
    <w:name w:val="Grid Table 6 Colorful - Accent 5"/>
    <w:basedOn w:val="748"/>
    <w:uiPriority w:val="99"/>
    <w:qFormat/>
    <w:pPr>
      <w:spacing w:after="0" w:line="240" w:lineRule="auto"/>
    </w:pPr>
    <w:tblPr/>
  </w:style>
  <w:style w:type="table" w:styleId="853" w:customStyle="1">
    <w:name w:val="Grid Table 6 Colorful - Accent 6"/>
    <w:basedOn w:val="748"/>
    <w:uiPriority w:val="99"/>
    <w:qFormat/>
    <w:pPr>
      <w:spacing w:after="0" w:line="240" w:lineRule="auto"/>
    </w:pPr>
    <w:tblPr/>
  </w:style>
  <w:style w:type="table" w:styleId="854" w:customStyle="1">
    <w:name w:val="网格表 7 彩色"/>
    <w:basedOn w:val="748"/>
    <w:uiPriority w:val="99"/>
    <w:qFormat/>
    <w:pPr>
      <w:spacing w:after="0" w:line="240" w:lineRule="auto"/>
    </w:pPr>
    <w:tblPr/>
  </w:style>
  <w:style w:type="table" w:styleId="855" w:customStyle="1">
    <w:name w:val="Grid Table 7 Colorful - Accent 1"/>
    <w:basedOn w:val="748"/>
    <w:uiPriority w:val="99"/>
    <w:qFormat/>
    <w:pPr>
      <w:spacing w:after="0" w:line="240" w:lineRule="auto"/>
    </w:pPr>
    <w:tblPr/>
  </w:style>
  <w:style w:type="table" w:styleId="856" w:customStyle="1">
    <w:name w:val="Grid Table 7 Colorful - Accent 2"/>
    <w:basedOn w:val="748"/>
    <w:uiPriority w:val="99"/>
    <w:qFormat/>
    <w:pPr>
      <w:spacing w:after="0" w:line="240" w:lineRule="auto"/>
    </w:pPr>
    <w:tblPr/>
  </w:style>
  <w:style w:type="table" w:styleId="857" w:customStyle="1">
    <w:name w:val="Grid Table 7 Colorful - Accent 3"/>
    <w:basedOn w:val="748"/>
    <w:uiPriority w:val="99"/>
    <w:qFormat/>
    <w:pPr>
      <w:spacing w:after="0" w:line="240" w:lineRule="auto"/>
    </w:pPr>
    <w:tblPr/>
  </w:style>
  <w:style w:type="table" w:styleId="858" w:customStyle="1">
    <w:name w:val="Grid Table 7 Colorful - Accent 4"/>
    <w:basedOn w:val="748"/>
    <w:uiPriority w:val="99"/>
    <w:qFormat/>
    <w:pPr>
      <w:spacing w:after="0" w:line="240" w:lineRule="auto"/>
    </w:pPr>
    <w:tblPr/>
  </w:style>
  <w:style w:type="table" w:styleId="859" w:customStyle="1">
    <w:name w:val="Grid Table 7 Colorful - Accent 5"/>
    <w:basedOn w:val="748"/>
    <w:uiPriority w:val="99"/>
    <w:qFormat/>
    <w:pPr>
      <w:spacing w:after="0" w:line="240" w:lineRule="auto"/>
    </w:pPr>
    <w:tblPr/>
  </w:style>
  <w:style w:type="table" w:styleId="860" w:customStyle="1">
    <w:name w:val="Grid Table 7 Colorful - Accent 6"/>
    <w:basedOn w:val="748"/>
    <w:uiPriority w:val="99"/>
    <w:qFormat/>
    <w:pPr>
      <w:spacing w:after="0" w:line="240" w:lineRule="auto"/>
    </w:pPr>
    <w:tblPr/>
  </w:style>
  <w:style w:type="table" w:styleId="861" w:customStyle="1">
    <w:name w:val="清单表 1 浅色"/>
    <w:basedOn w:val="748"/>
    <w:uiPriority w:val="99"/>
    <w:qFormat/>
    <w:pPr>
      <w:spacing w:after="0" w:line="240" w:lineRule="auto"/>
    </w:pPr>
    <w:tblPr/>
  </w:style>
  <w:style w:type="table" w:styleId="862" w:customStyle="1">
    <w:name w:val="List Table 1 Light - Accent 1"/>
    <w:basedOn w:val="748"/>
    <w:uiPriority w:val="99"/>
    <w:qFormat/>
    <w:pPr>
      <w:spacing w:after="0" w:line="240" w:lineRule="auto"/>
    </w:pPr>
    <w:tblPr/>
  </w:style>
  <w:style w:type="table" w:styleId="863" w:customStyle="1">
    <w:name w:val="List Table 1 Light - Accent 2"/>
    <w:basedOn w:val="748"/>
    <w:uiPriority w:val="99"/>
    <w:qFormat/>
    <w:pPr>
      <w:spacing w:after="0" w:line="240" w:lineRule="auto"/>
    </w:pPr>
    <w:tblPr/>
  </w:style>
  <w:style w:type="table" w:styleId="864" w:customStyle="1">
    <w:name w:val="List Table 1 Light - Accent 3"/>
    <w:basedOn w:val="748"/>
    <w:uiPriority w:val="99"/>
    <w:qFormat/>
    <w:pPr>
      <w:spacing w:after="0" w:line="240" w:lineRule="auto"/>
    </w:pPr>
    <w:tblPr/>
  </w:style>
  <w:style w:type="table" w:styleId="865" w:customStyle="1">
    <w:name w:val="List Table 1 Light - Accent 4"/>
    <w:basedOn w:val="748"/>
    <w:uiPriority w:val="99"/>
    <w:qFormat/>
    <w:pPr>
      <w:spacing w:after="0" w:line="240" w:lineRule="auto"/>
    </w:pPr>
    <w:tblPr/>
  </w:style>
  <w:style w:type="table" w:styleId="866" w:customStyle="1">
    <w:name w:val="List Table 1 Light - Accent 5"/>
    <w:basedOn w:val="748"/>
    <w:uiPriority w:val="99"/>
    <w:qFormat/>
    <w:pPr>
      <w:spacing w:after="0" w:line="240" w:lineRule="auto"/>
    </w:pPr>
    <w:tblPr/>
  </w:style>
  <w:style w:type="table" w:styleId="867" w:customStyle="1">
    <w:name w:val="List Table 1 Light - Accent 6"/>
    <w:basedOn w:val="748"/>
    <w:uiPriority w:val="99"/>
    <w:qFormat/>
    <w:pPr>
      <w:spacing w:after="0" w:line="240" w:lineRule="auto"/>
    </w:pPr>
    <w:tblPr/>
  </w:style>
  <w:style w:type="table" w:styleId="868" w:customStyle="1">
    <w:name w:val="清单表 2"/>
    <w:basedOn w:val="748"/>
    <w:uiPriority w:val="99"/>
    <w:qFormat/>
    <w:pPr>
      <w:spacing w:after="0" w:line="240" w:lineRule="auto"/>
    </w:pPr>
    <w:tblPr/>
  </w:style>
  <w:style w:type="table" w:styleId="869" w:customStyle="1">
    <w:name w:val="List Table 2 - Accent 1"/>
    <w:basedOn w:val="748"/>
    <w:uiPriority w:val="99"/>
    <w:qFormat/>
    <w:pPr>
      <w:spacing w:after="0" w:line="240" w:lineRule="auto"/>
    </w:pPr>
    <w:tblPr/>
  </w:style>
  <w:style w:type="table" w:styleId="870" w:customStyle="1">
    <w:name w:val="List Table 2 - Accent 2"/>
    <w:basedOn w:val="748"/>
    <w:uiPriority w:val="99"/>
    <w:qFormat/>
    <w:pPr>
      <w:spacing w:after="0" w:line="240" w:lineRule="auto"/>
    </w:pPr>
    <w:tblPr/>
  </w:style>
  <w:style w:type="table" w:styleId="871" w:customStyle="1">
    <w:name w:val="List Table 2 - Accent 3"/>
    <w:basedOn w:val="748"/>
    <w:uiPriority w:val="99"/>
    <w:qFormat/>
    <w:pPr>
      <w:spacing w:after="0" w:line="240" w:lineRule="auto"/>
    </w:pPr>
    <w:tblPr/>
  </w:style>
  <w:style w:type="table" w:styleId="872" w:customStyle="1">
    <w:name w:val="List Table 2 - Accent 4"/>
    <w:basedOn w:val="748"/>
    <w:uiPriority w:val="99"/>
    <w:qFormat/>
    <w:pPr>
      <w:spacing w:after="0" w:line="240" w:lineRule="auto"/>
    </w:pPr>
    <w:tblPr/>
  </w:style>
  <w:style w:type="table" w:styleId="873" w:customStyle="1">
    <w:name w:val="List Table 2 - Accent 5"/>
    <w:basedOn w:val="748"/>
    <w:uiPriority w:val="99"/>
    <w:qFormat/>
    <w:pPr>
      <w:spacing w:after="0" w:line="240" w:lineRule="auto"/>
    </w:pPr>
    <w:tblPr/>
  </w:style>
  <w:style w:type="table" w:styleId="874" w:customStyle="1">
    <w:name w:val="List Table 2 - Accent 6"/>
    <w:basedOn w:val="748"/>
    <w:uiPriority w:val="99"/>
    <w:qFormat/>
    <w:pPr>
      <w:spacing w:after="0" w:line="240" w:lineRule="auto"/>
    </w:pPr>
    <w:tblPr/>
  </w:style>
  <w:style w:type="table" w:styleId="875" w:customStyle="1">
    <w:name w:val="清单表 3"/>
    <w:basedOn w:val="748"/>
    <w:uiPriority w:val="99"/>
    <w:qFormat/>
    <w:pPr>
      <w:spacing w:after="0" w:line="240" w:lineRule="auto"/>
    </w:pPr>
    <w:tblPr/>
  </w:style>
  <w:style w:type="table" w:styleId="876" w:customStyle="1">
    <w:name w:val="List Table 3 - Accent 1"/>
    <w:basedOn w:val="748"/>
    <w:uiPriority w:val="99"/>
    <w:qFormat/>
    <w:pPr>
      <w:spacing w:after="0" w:line="240" w:lineRule="auto"/>
    </w:pPr>
    <w:tblPr/>
  </w:style>
  <w:style w:type="table" w:styleId="877" w:customStyle="1">
    <w:name w:val="List Table 3 - Accent 2"/>
    <w:basedOn w:val="748"/>
    <w:uiPriority w:val="99"/>
    <w:qFormat/>
    <w:pPr>
      <w:spacing w:after="0" w:line="240" w:lineRule="auto"/>
    </w:pPr>
    <w:tblPr/>
  </w:style>
  <w:style w:type="table" w:styleId="878" w:customStyle="1">
    <w:name w:val="List Table 3 - Accent 3"/>
    <w:basedOn w:val="748"/>
    <w:uiPriority w:val="99"/>
    <w:qFormat/>
    <w:pPr>
      <w:spacing w:after="0" w:line="240" w:lineRule="auto"/>
    </w:pPr>
    <w:tblPr/>
  </w:style>
  <w:style w:type="table" w:styleId="879" w:customStyle="1">
    <w:name w:val="List Table 3 - Accent 4"/>
    <w:basedOn w:val="748"/>
    <w:uiPriority w:val="99"/>
    <w:qFormat/>
    <w:pPr>
      <w:spacing w:after="0" w:line="240" w:lineRule="auto"/>
    </w:pPr>
    <w:tblPr/>
  </w:style>
  <w:style w:type="table" w:styleId="880" w:customStyle="1">
    <w:name w:val="List Table 3 - Accent 5"/>
    <w:basedOn w:val="748"/>
    <w:uiPriority w:val="99"/>
    <w:qFormat/>
    <w:pPr>
      <w:spacing w:after="0" w:line="240" w:lineRule="auto"/>
    </w:pPr>
    <w:tblPr/>
  </w:style>
  <w:style w:type="table" w:styleId="881" w:customStyle="1">
    <w:name w:val="List Table 3 - Accent 6"/>
    <w:basedOn w:val="748"/>
    <w:uiPriority w:val="99"/>
    <w:qFormat/>
    <w:pPr>
      <w:spacing w:after="0" w:line="240" w:lineRule="auto"/>
    </w:pPr>
    <w:tblPr/>
  </w:style>
  <w:style w:type="table" w:styleId="882" w:customStyle="1">
    <w:name w:val="清单表 4"/>
    <w:basedOn w:val="748"/>
    <w:uiPriority w:val="99"/>
    <w:qFormat/>
    <w:pPr>
      <w:spacing w:after="0" w:line="240" w:lineRule="auto"/>
    </w:pPr>
    <w:tblPr/>
  </w:style>
  <w:style w:type="table" w:styleId="883" w:customStyle="1">
    <w:name w:val="List Table 4 - Accent 1"/>
    <w:basedOn w:val="748"/>
    <w:uiPriority w:val="99"/>
    <w:qFormat/>
    <w:pPr>
      <w:spacing w:after="0" w:line="240" w:lineRule="auto"/>
    </w:pPr>
    <w:tblPr/>
  </w:style>
  <w:style w:type="table" w:styleId="884" w:customStyle="1">
    <w:name w:val="List Table 4 - Accent 2"/>
    <w:basedOn w:val="748"/>
    <w:uiPriority w:val="99"/>
    <w:qFormat/>
    <w:pPr>
      <w:spacing w:after="0" w:line="240" w:lineRule="auto"/>
    </w:pPr>
    <w:tblPr/>
  </w:style>
  <w:style w:type="table" w:styleId="885" w:customStyle="1">
    <w:name w:val="List Table 4 - Accent 3"/>
    <w:basedOn w:val="748"/>
    <w:uiPriority w:val="99"/>
    <w:qFormat/>
    <w:pPr>
      <w:spacing w:after="0" w:line="240" w:lineRule="auto"/>
    </w:pPr>
    <w:tblPr/>
  </w:style>
  <w:style w:type="table" w:styleId="886" w:customStyle="1">
    <w:name w:val="List Table 4 - Accent 4"/>
    <w:basedOn w:val="748"/>
    <w:uiPriority w:val="99"/>
    <w:qFormat/>
    <w:pPr>
      <w:spacing w:after="0" w:line="240" w:lineRule="auto"/>
    </w:pPr>
    <w:tblPr/>
  </w:style>
  <w:style w:type="table" w:styleId="887" w:customStyle="1">
    <w:name w:val="List Table 4 - Accent 5"/>
    <w:basedOn w:val="748"/>
    <w:uiPriority w:val="99"/>
    <w:qFormat/>
    <w:pPr>
      <w:spacing w:after="0" w:line="240" w:lineRule="auto"/>
    </w:pPr>
    <w:tblPr/>
  </w:style>
  <w:style w:type="table" w:styleId="888" w:customStyle="1">
    <w:name w:val="List Table 4 - Accent 6"/>
    <w:basedOn w:val="748"/>
    <w:uiPriority w:val="99"/>
    <w:qFormat/>
    <w:pPr>
      <w:spacing w:after="0" w:line="240" w:lineRule="auto"/>
    </w:pPr>
    <w:tblPr/>
  </w:style>
  <w:style w:type="table" w:styleId="889" w:customStyle="1">
    <w:name w:val="清单表 5 深色"/>
    <w:basedOn w:val="748"/>
    <w:uiPriority w:val="99"/>
    <w:qFormat/>
    <w:pPr>
      <w:spacing w:after="0" w:line="240" w:lineRule="auto"/>
    </w:pPr>
    <w:tblPr/>
  </w:style>
  <w:style w:type="table" w:styleId="890" w:customStyle="1">
    <w:name w:val="List Table 5 Dark - Accent 1"/>
    <w:basedOn w:val="748"/>
    <w:uiPriority w:val="99"/>
    <w:qFormat/>
    <w:pPr>
      <w:spacing w:after="0" w:line="240" w:lineRule="auto"/>
    </w:pPr>
    <w:tblPr/>
  </w:style>
  <w:style w:type="table" w:styleId="891" w:customStyle="1">
    <w:name w:val="List Table 5 Dark - Accent 2"/>
    <w:basedOn w:val="748"/>
    <w:uiPriority w:val="99"/>
    <w:qFormat/>
    <w:pPr>
      <w:spacing w:after="0" w:line="240" w:lineRule="auto"/>
    </w:pPr>
    <w:tblPr/>
  </w:style>
  <w:style w:type="table" w:styleId="892" w:customStyle="1">
    <w:name w:val="List Table 5 Dark - Accent 3"/>
    <w:basedOn w:val="748"/>
    <w:uiPriority w:val="99"/>
    <w:qFormat/>
    <w:pPr>
      <w:spacing w:after="0" w:line="240" w:lineRule="auto"/>
    </w:pPr>
    <w:tblPr/>
  </w:style>
  <w:style w:type="table" w:styleId="893" w:customStyle="1">
    <w:name w:val="List Table 5 Dark - Accent 4"/>
    <w:basedOn w:val="748"/>
    <w:uiPriority w:val="99"/>
    <w:qFormat/>
    <w:pPr>
      <w:spacing w:after="0" w:line="240" w:lineRule="auto"/>
    </w:pPr>
    <w:tblPr/>
  </w:style>
  <w:style w:type="table" w:styleId="894" w:customStyle="1">
    <w:name w:val="List Table 5 Dark - Accent 5"/>
    <w:basedOn w:val="748"/>
    <w:uiPriority w:val="99"/>
    <w:qFormat/>
    <w:pPr>
      <w:spacing w:after="0" w:line="240" w:lineRule="auto"/>
    </w:pPr>
    <w:tblPr/>
  </w:style>
  <w:style w:type="table" w:styleId="895" w:customStyle="1">
    <w:name w:val="List Table 5 Dark - Accent 6"/>
    <w:basedOn w:val="748"/>
    <w:uiPriority w:val="99"/>
    <w:qFormat/>
    <w:pPr>
      <w:spacing w:after="0" w:line="240" w:lineRule="auto"/>
    </w:pPr>
    <w:tblPr/>
  </w:style>
  <w:style w:type="table" w:styleId="896" w:customStyle="1">
    <w:name w:val="清单表 6 彩色"/>
    <w:basedOn w:val="748"/>
    <w:uiPriority w:val="99"/>
    <w:qFormat/>
    <w:pPr>
      <w:spacing w:after="0" w:line="240" w:lineRule="auto"/>
    </w:pPr>
    <w:tblPr/>
  </w:style>
  <w:style w:type="table" w:styleId="897" w:customStyle="1">
    <w:name w:val="List Table 6 Colorful - Accent 1"/>
    <w:basedOn w:val="748"/>
    <w:uiPriority w:val="99"/>
    <w:qFormat/>
    <w:pPr>
      <w:spacing w:after="0" w:line="240" w:lineRule="auto"/>
    </w:pPr>
    <w:tblPr/>
  </w:style>
  <w:style w:type="table" w:styleId="898" w:customStyle="1">
    <w:name w:val="List Table 6 Colorful - Accent 2"/>
    <w:basedOn w:val="748"/>
    <w:uiPriority w:val="99"/>
    <w:qFormat/>
    <w:pPr>
      <w:spacing w:after="0" w:line="240" w:lineRule="auto"/>
    </w:pPr>
    <w:tblPr/>
  </w:style>
  <w:style w:type="table" w:styleId="899" w:customStyle="1">
    <w:name w:val="List Table 6 Colorful - Accent 3"/>
    <w:basedOn w:val="748"/>
    <w:uiPriority w:val="99"/>
    <w:qFormat/>
    <w:pPr>
      <w:spacing w:after="0" w:line="240" w:lineRule="auto"/>
    </w:pPr>
    <w:tblPr/>
  </w:style>
  <w:style w:type="table" w:styleId="900" w:customStyle="1">
    <w:name w:val="List Table 6 Colorful - Accent 4"/>
    <w:basedOn w:val="748"/>
    <w:uiPriority w:val="99"/>
    <w:qFormat/>
    <w:pPr>
      <w:spacing w:after="0" w:line="240" w:lineRule="auto"/>
    </w:pPr>
    <w:tblPr/>
  </w:style>
  <w:style w:type="table" w:styleId="901" w:customStyle="1">
    <w:name w:val="List Table 6 Colorful - Accent 5"/>
    <w:basedOn w:val="748"/>
    <w:uiPriority w:val="99"/>
    <w:qFormat/>
    <w:pPr>
      <w:spacing w:after="0" w:line="240" w:lineRule="auto"/>
    </w:pPr>
    <w:tblPr/>
  </w:style>
  <w:style w:type="table" w:styleId="902" w:customStyle="1">
    <w:name w:val="List Table 6 Colorful - Accent 6"/>
    <w:basedOn w:val="748"/>
    <w:uiPriority w:val="99"/>
    <w:qFormat/>
    <w:pPr>
      <w:spacing w:after="0" w:line="240" w:lineRule="auto"/>
    </w:pPr>
    <w:tblPr/>
  </w:style>
  <w:style w:type="table" w:styleId="903" w:customStyle="1">
    <w:name w:val="清单表 7 彩色"/>
    <w:basedOn w:val="748"/>
    <w:uiPriority w:val="99"/>
    <w:qFormat/>
    <w:pPr>
      <w:spacing w:after="0" w:line="240" w:lineRule="auto"/>
    </w:pPr>
    <w:tblPr/>
  </w:style>
  <w:style w:type="table" w:styleId="904" w:customStyle="1">
    <w:name w:val="List Table 7 Colorful - Accent 1"/>
    <w:basedOn w:val="748"/>
    <w:uiPriority w:val="99"/>
    <w:qFormat/>
    <w:pPr>
      <w:spacing w:after="0" w:line="240" w:lineRule="auto"/>
    </w:pPr>
    <w:tblPr/>
  </w:style>
  <w:style w:type="table" w:styleId="905" w:customStyle="1">
    <w:name w:val="List Table 7 Colorful - Accent 2"/>
    <w:basedOn w:val="748"/>
    <w:uiPriority w:val="99"/>
    <w:qFormat/>
    <w:pPr>
      <w:spacing w:after="0" w:line="240" w:lineRule="auto"/>
    </w:pPr>
    <w:tblPr/>
  </w:style>
  <w:style w:type="table" w:styleId="906" w:customStyle="1">
    <w:name w:val="List Table 7 Colorful - Accent 3"/>
    <w:basedOn w:val="748"/>
    <w:uiPriority w:val="99"/>
    <w:qFormat/>
    <w:pPr>
      <w:spacing w:after="0" w:line="240" w:lineRule="auto"/>
    </w:pPr>
    <w:tblPr/>
  </w:style>
  <w:style w:type="table" w:styleId="907" w:customStyle="1">
    <w:name w:val="List Table 7 Colorful - Accent 4"/>
    <w:basedOn w:val="748"/>
    <w:uiPriority w:val="99"/>
    <w:qFormat/>
    <w:pPr>
      <w:spacing w:after="0" w:line="240" w:lineRule="auto"/>
    </w:pPr>
    <w:tblPr/>
  </w:style>
  <w:style w:type="table" w:styleId="908" w:customStyle="1">
    <w:name w:val="List Table 7 Colorful - Accent 5"/>
    <w:basedOn w:val="748"/>
    <w:uiPriority w:val="99"/>
    <w:qFormat/>
    <w:pPr>
      <w:spacing w:after="0" w:line="240" w:lineRule="auto"/>
    </w:pPr>
    <w:tblPr/>
  </w:style>
  <w:style w:type="table" w:styleId="909" w:customStyle="1">
    <w:name w:val="List Table 7 Colorful - Accent 6"/>
    <w:basedOn w:val="748"/>
    <w:uiPriority w:val="99"/>
    <w:qFormat/>
    <w:pPr>
      <w:spacing w:after="0" w:line="240" w:lineRule="auto"/>
    </w:pPr>
    <w:tblPr/>
  </w:style>
  <w:style w:type="table" w:styleId="910" w:customStyle="1">
    <w:name w:val="Lined - Accent"/>
    <w:basedOn w:val="748"/>
    <w:uiPriority w:val="99"/>
    <w:qFormat/>
    <w:pPr>
      <w:spacing w:after="0" w:line="240" w:lineRule="auto"/>
    </w:pPr>
    <w:rPr>
      <w:color w:val="404040"/>
    </w:rPr>
    <w:tblPr/>
  </w:style>
  <w:style w:type="table" w:styleId="911" w:customStyle="1">
    <w:name w:val="Lined - Accent 1"/>
    <w:basedOn w:val="748"/>
    <w:uiPriority w:val="99"/>
    <w:qFormat/>
    <w:pPr>
      <w:spacing w:after="0" w:line="240" w:lineRule="auto"/>
    </w:pPr>
    <w:rPr>
      <w:color w:val="404040"/>
    </w:rPr>
    <w:tblPr/>
  </w:style>
  <w:style w:type="table" w:styleId="912" w:customStyle="1">
    <w:name w:val="Lined - Accent 2"/>
    <w:basedOn w:val="748"/>
    <w:uiPriority w:val="99"/>
    <w:qFormat/>
    <w:pPr>
      <w:spacing w:after="0" w:line="240" w:lineRule="auto"/>
    </w:pPr>
    <w:rPr>
      <w:color w:val="404040"/>
    </w:rPr>
    <w:tblPr/>
  </w:style>
  <w:style w:type="table" w:styleId="913" w:customStyle="1">
    <w:name w:val="Lined - Accent 3"/>
    <w:basedOn w:val="748"/>
    <w:uiPriority w:val="99"/>
    <w:qFormat/>
    <w:pPr>
      <w:spacing w:after="0" w:line="240" w:lineRule="auto"/>
    </w:pPr>
    <w:rPr>
      <w:color w:val="404040"/>
    </w:rPr>
    <w:tblPr/>
  </w:style>
  <w:style w:type="table" w:styleId="914" w:customStyle="1">
    <w:name w:val="Lined - Accent 4"/>
    <w:basedOn w:val="748"/>
    <w:uiPriority w:val="99"/>
    <w:qFormat/>
    <w:pPr>
      <w:spacing w:after="0" w:line="240" w:lineRule="auto"/>
    </w:pPr>
    <w:rPr>
      <w:color w:val="404040"/>
    </w:rPr>
    <w:tblPr/>
  </w:style>
  <w:style w:type="table" w:styleId="915" w:customStyle="1">
    <w:name w:val="Lined - Accent 5"/>
    <w:basedOn w:val="748"/>
    <w:uiPriority w:val="99"/>
    <w:qFormat/>
    <w:pPr>
      <w:spacing w:after="0" w:line="240" w:lineRule="auto"/>
    </w:pPr>
    <w:rPr>
      <w:color w:val="404040"/>
    </w:rPr>
    <w:tblPr/>
  </w:style>
  <w:style w:type="table" w:styleId="916" w:customStyle="1">
    <w:name w:val="Lined - Accent 6"/>
    <w:basedOn w:val="748"/>
    <w:uiPriority w:val="99"/>
    <w:qFormat/>
    <w:pPr>
      <w:spacing w:after="0" w:line="240" w:lineRule="auto"/>
    </w:pPr>
    <w:rPr>
      <w:color w:val="404040"/>
    </w:rPr>
    <w:tblPr/>
  </w:style>
  <w:style w:type="table" w:styleId="917" w:customStyle="1">
    <w:name w:val="Bordered &amp; Lined - Accent"/>
    <w:basedOn w:val="748"/>
    <w:uiPriority w:val="99"/>
    <w:qFormat/>
    <w:pPr>
      <w:spacing w:after="0" w:line="240" w:lineRule="auto"/>
    </w:pPr>
    <w:rPr>
      <w:color w:val="404040"/>
    </w:rPr>
    <w:tblPr/>
  </w:style>
  <w:style w:type="table" w:styleId="918" w:customStyle="1">
    <w:name w:val="Bordered &amp; Lined - Accent 1"/>
    <w:basedOn w:val="748"/>
    <w:uiPriority w:val="99"/>
    <w:qFormat/>
    <w:pPr>
      <w:spacing w:after="0" w:line="240" w:lineRule="auto"/>
    </w:pPr>
    <w:rPr>
      <w:color w:val="404040"/>
    </w:rPr>
    <w:tblPr/>
  </w:style>
  <w:style w:type="table" w:styleId="919" w:customStyle="1">
    <w:name w:val="Bordered &amp; Lined - Accent 2"/>
    <w:basedOn w:val="748"/>
    <w:uiPriority w:val="99"/>
    <w:qFormat/>
    <w:pPr>
      <w:spacing w:after="0" w:line="240" w:lineRule="auto"/>
    </w:pPr>
    <w:rPr>
      <w:color w:val="404040"/>
    </w:rPr>
    <w:tblPr/>
  </w:style>
  <w:style w:type="table" w:styleId="920" w:customStyle="1">
    <w:name w:val="Bordered &amp; Lined - Accent 3"/>
    <w:basedOn w:val="748"/>
    <w:uiPriority w:val="99"/>
    <w:qFormat/>
    <w:pPr>
      <w:spacing w:after="0" w:line="240" w:lineRule="auto"/>
    </w:pPr>
    <w:rPr>
      <w:color w:val="404040"/>
    </w:rPr>
    <w:tblPr/>
  </w:style>
  <w:style w:type="table" w:styleId="921" w:customStyle="1">
    <w:name w:val="Bordered &amp; Lined - Accent 4"/>
    <w:basedOn w:val="748"/>
    <w:uiPriority w:val="99"/>
    <w:qFormat/>
    <w:pPr>
      <w:spacing w:after="0" w:line="240" w:lineRule="auto"/>
    </w:pPr>
    <w:rPr>
      <w:color w:val="404040"/>
    </w:rPr>
    <w:tblPr/>
  </w:style>
  <w:style w:type="table" w:styleId="922" w:customStyle="1">
    <w:name w:val="Bordered &amp; Lined - Accent 5"/>
    <w:basedOn w:val="748"/>
    <w:uiPriority w:val="99"/>
    <w:qFormat/>
    <w:pPr>
      <w:spacing w:after="0" w:line="240" w:lineRule="auto"/>
    </w:pPr>
    <w:rPr>
      <w:color w:val="404040"/>
    </w:rPr>
    <w:tblPr/>
  </w:style>
  <w:style w:type="table" w:styleId="923" w:customStyle="1">
    <w:name w:val="Bordered &amp; Lined - Accent 6"/>
    <w:basedOn w:val="748"/>
    <w:uiPriority w:val="99"/>
    <w:qFormat/>
    <w:pPr>
      <w:spacing w:after="0" w:line="240" w:lineRule="auto"/>
    </w:pPr>
    <w:rPr>
      <w:color w:val="404040"/>
    </w:rPr>
    <w:tblPr/>
  </w:style>
  <w:style w:type="table" w:styleId="924" w:customStyle="1">
    <w:name w:val="Bordered"/>
    <w:basedOn w:val="748"/>
    <w:uiPriority w:val="99"/>
    <w:qFormat/>
    <w:pPr>
      <w:spacing w:after="0" w:line="240" w:lineRule="auto"/>
    </w:pPr>
    <w:tblPr/>
  </w:style>
  <w:style w:type="table" w:styleId="925" w:customStyle="1">
    <w:name w:val="Bordered - Accent 1"/>
    <w:basedOn w:val="748"/>
    <w:uiPriority w:val="99"/>
    <w:qFormat/>
    <w:pPr>
      <w:spacing w:after="0" w:line="240" w:lineRule="auto"/>
    </w:pPr>
    <w:tblPr/>
  </w:style>
  <w:style w:type="table" w:styleId="926" w:customStyle="1">
    <w:name w:val="Bordered - Accent 2"/>
    <w:basedOn w:val="748"/>
    <w:uiPriority w:val="99"/>
    <w:qFormat/>
    <w:pPr>
      <w:spacing w:after="0" w:line="240" w:lineRule="auto"/>
    </w:pPr>
    <w:tblPr/>
  </w:style>
  <w:style w:type="table" w:styleId="927" w:customStyle="1">
    <w:name w:val="Bordered - Accent 3"/>
    <w:basedOn w:val="748"/>
    <w:uiPriority w:val="99"/>
    <w:qFormat/>
    <w:pPr>
      <w:spacing w:after="0" w:line="240" w:lineRule="auto"/>
    </w:pPr>
    <w:tblPr/>
  </w:style>
  <w:style w:type="table" w:styleId="928" w:customStyle="1">
    <w:name w:val="Bordered - Accent 4"/>
    <w:basedOn w:val="748"/>
    <w:uiPriority w:val="99"/>
    <w:qFormat/>
    <w:pPr>
      <w:spacing w:after="0" w:line="240" w:lineRule="auto"/>
    </w:pPr>
    <w:tblPr/>
  </w:style>
  <w:style w:type="table" w:styleId="929" w:customStyle="1">
    <w:name w:val="Bordered - Accent 5"/>
    <w:basedOn w:val="748"/>
    <w:uiPriority w:val="99"/>
    <w:qFormat/>
    <w:pPr>
      <w:spacing w:after="0" w:line="240" w:lineRule="auto"/>
    </w:pPr>
    <w:tblPr/>
  </w:style>
  <w:style w:type="table" w:styleId="930" w:customStyle="1">
    <w:name w:val="Bordered - Accent 6"/>
    <w:basedOn w:val="748"/>
    <w:uiPriority w:val="99"/>
    <w:qFormat/>
    <w:pPr>
      <w:spacing w:after="0" w:line="240" w:lineRule="auto"/>
    </w:pPr>
    <w:tblPr/>
  </w:style>
  <w:style w:type="character" w:styleId="931" w:customStyle="1">
    <w:name w:val="Footnote Text Char"/>
    <w:link w:val="652"/>
    <w:uiPriority w:val="99"/>
    <w:qFormat/>
    <w:rPr>
      <w:sz w:val="18"/>
    </w:rPr>
  </w:style>
  <w:style w:type="paragraph" w:styleId="932" w:customStyle="1">
    <w:name w:val="TOC 标题"/>
    <w:uiPriority w:val="39"/>
    <w:qFormat/>
    <w:rPr>
      <w:rFonts w:hint="default" w:ascii="Times New Roman" w:hAnsi="Times New Roman" w:eastAsia="宋体" w:cs="Times New Roman"/>
      <w:lang w:val="en-US" w:eastAsia="zh-CN" w:bidi="ar-SA"/>
    </w:rPr>
  </w:style>
  <w:style w:type="character" w:styleId="933" w:customStyle="1">
    <w:name w:val="标题 2 Char"/>
    <w:link w:val="654"/>
    <w:uiPriority w:val="0"/>
    <w:qFormat/>
    <w:rPr>
      <w:rFonts w:ascii="Cambria" w:hAnsi="Cambria" w:eastAsia="宋体" w:cs="Times New Roman"/>
      <w:b/>
      <w:bCs/>
      <w:sz w:val="32"/>
      <w:szCs w:val="32"/>
    </w:rPr>
  </w:style>
  <w:style w:type="character" w:styleId="934" w:customStyle="1">
    <w:name w:val="标题 3 Char"/>
    <w:link w:val="655"/>
    <w:uiPriority w:val="0"/>
    <w:qFormat/>
    <w:rPr>
      <w:rFonts w:ascii="Times New Roman" w:hAnsi="Times New Roman" w:eastAsia="宋体" w:cs="Times New Roman"/>
      <w:b/>
      <w:sz w:val="32"/>
      <w:szCs w:val="20"/>
    </w:rPr>
  </w:style>
  <w:style w:type="character" w:styleId="935" w:customStyle="1">
    <w:name w:val="标题 5 Char"/>
    <w:link w:val="657"/>
    <w:uiPriority w:val="0"/>
    <w:qFormat/>
    <w:rPr>
      <w:rFonts w:ascii="Times New Roman" w:hAnsi="Times New Roman" w:eastAsia="宋体" w:cs="Times New Roman"/>
      <w:b/>
      <w:bCs/>
      <w:sz w:val="28"/>
      <w:szCs w:val="28"/>
    </w:rPr>
  </w:style>
  <w:style w:type="character" w:styleId="936" w:customStyle="1">
    <w:name w:val="标题 6 Char"/>
    <w:link w:val="658"/>
    <w:uiPriority w:val="9"/>
    <w:qFormat/>
    <w:rPr>
      <w:rFonts w:ascii="Arial" w:hAnsi="Arial" w:eastAsia="宋体" w:cs="Times New Roman"/>
      <w:bCs/>
      <w:sz w:val="24"/>
      <w:szCs w:val="24"/>
    </w:rPr>
  </w:style>
  <w:style w:type="paragraph" w:styleId="937" w:customStyle="1">
    <w:name w:val="Footer1"/>
    <w:basedOn w:val="652"/>
    <w:link w:val="938"/>
    <w:uiPriority w:val="99"/>
    <w:qFormat/>
    <w:pPr>
      <w:jc w:val="left"/>
      <w:tabs>
        <w:tab w:val="center" w:pos="4153" w:leader="none"/>
        <w:tab w:val="right" w:pos="8306" w:leader="none"/>
      </w:tabs>
    </w:pPr>
    <w:rPr>
      <w:sz w:val="18"/>
      <w:szCs w:val="18"/>
    </w:rPr>
  </w:style>
  <w:style w:type="character" w:styleId="938" w:customStyle="1">
    <w:name w:val="页脚 Char"/>
    <w:link w:val="937"/>
    <w:uiPriority w:val="99"/>
    <w:qFormat/>
    <w:rPr>
      <w:rFonts w:ascii="Times New Roman" w:hAnsi="Times New Roman" w:eastAsia="宋体" w:cs="Times New Roman"/>
      <w:sz w:val="18"/>
      <w:szCs w:val="18"/>
    </w:rPr>
  </w:style>
  <w:style w:type="paragraph" w:styleId="939" w:customStyle="1">
    <w:name w:val="Header1"/>
    <w:basedOn w:val="652"/>
    <w:link w:val="940"/>
    <w:uiPriority w:val="0"/>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link w:val="939"/>
    <w:uiPriority w:val="0"/>
    <w:qFormat/>
    <w:rPr>
      <w:rFonts w:ascii="Times New Roman" w:hAnsi="Times New Roman" w:eastAsia="宋体" w:cs="Times New Roman"/>
      <w:sz w:val="18"/>
      <w:szCs w:val="18"/>
    </w:rPr>
  </w:style>
  <w:style w:type="paragraph" w:styleId="941" w:customStyle="1">
    <w:name w:val="段"/>
    <w:next w:val="652"/>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942" w:customStyle="1">
    <w:name w:val="首行缩进"/>
    <w:basedOn w:val="652"/>
    <w:uiPriority w:val="99"/>
    <w:qFormat/>
    <w:pPr>
      <w:ind w:firstLine="480"/>
    </w:pPr>
    <w:rPr>
      <w:szCs w:val="20"/>
      <w:lang w:val="zh-CN"/>
    </w:rPr>
  </w:style>
  <w:style w:type="character" w:styleId="943" w:customStyle="1">
    <w:name w:val="hover14"/>
    <w:link w:val="652"/>
    <w:uiPriority w:val="0"/>
    <w:qFormat/>
    <w:rPr>
      <w:shd w:val="clear" w:color="auto" w:fill="eeeeee"/>
    </w:rPr>
  </w:style>
  <w:style w:type="character" w:styleId="944" w:customStyle="1">
    <w:name w:val="hour_pm"/>
    <w:link w:val="652"/>
    <w:uiPriority w:val="0"/>
    <w:qFormat/>
  </w:style>
  <w:style w:type="character" w:styleId="945" w:customStyle="1">
    <w:name w:val="first-child"/>
    <w:link w:val="652"/>
    <w:uiPriority w:val="0"/>
    <w:qFormat/>
  </w:style>
  <w:style w:type="character" w:styleId="946" w:customStyle="1">
    <w:name w:val="正文文本 Char"/>
    <w:link w:val="652"/>
    <w:uiPriority w:val="99"/>
    <w:qFormat/>
    <w:rPr>
      <w:rFonts w:ascii="Calibri" w:hAnsi="Calibri" w:eastAsia="宋体" w:cs="Times New Roman"/>
      <w:szCs w:val="24"/>
    </w:rPr>
  </w:style>
  <w:style w:type="character" w:styleId="947" w:customStyle="1">
    <w:name w:val="font81"/>
    <w:link w:val="652"/>
    <w:uiPriority w:val="0"/>
    <w:qFormat/>
    <w:rPr>
      <w:rFonts w:hint="eastAsia" w:ascii="宋体" w:hAnsi="宋体" w:eastAsia="宋体" w:cs="宋体"/>
      <w:b/>
      <w:color w:val="000000"/>
      <w:sz w:val="22"/>
      <w:szCs w:val="22"/>
      <w:u w:val="none"/>
    </w:rPr>
  </w:style>
  <w:style w:type="character" w:styleId="948" w:customStyle="1">
    <w:name w:val="日期 Char1"/>
    <w:link w:val="652"/>
    <w:uiPriority w:val="0"/>
    <w:qFormat/>
    <w:rPr>
      <w:rFonts w:ascii="Calibri" w:hAnsi="Calibri" w:eastAsia="宋体" w:cs="Times New Roman"/>
      <w:szCs w:val="24"/>
    </w:rPr>
  </w:style>
  <w:style w:type="character" w:styleId="949" w:customStyle="1">
    <w:name w:val="hover13"/>
    <w:link w:val="652"/>
    <w:uiPriority w:val="0"/>
    <w:qFormat/>
    <w:rPr>
      <w:shd w:val="clear" w:color="auto" w:fill="eeeeee"/>
    </w:rPr>
  </w:style>
  <w:style w:type="character" w:styleId="950" w:customStyle="1">
    <w:name w:val="font71"/>
    <w:link w:val="652"/>
    <w:uiPriority w:val="0"/>
    <w:qFormat/>
    <w:rPr>
      <w:rFonts w:hint="eastAsia" w:ascii="宋体" w:hAnsi="宋体" w:eastAsia="宋体" w:cs="宋体"/>
      <w:b/>
      <w:color w:val="000000"/>
      <w:sz w:val="22"/>
      <w:szCs w:val="22"/>
      <w:u w:val="none"/>
      <w:vertAlign w:val="superscript"/>
    </w:rPr>
  </w:style>
  <w:style w:type="character" w:styleId="951" w:customStyle="1">
    <w:name w:val="纯文本 Char"/>
    <w:link w:val="652"/>
    <w:uiPriority w:val="0"/>
    <w:qFormat/>
    <w:rPr>
      <w:rFonts w:ascii="宋体" w:hAnsi="Courier New" w:eastAsia="宋体" w:cs="Courier New"/>
      <w:szCs w:val="21"/>
    </w:rPr>
  </w:style>
  <w:style w:type="character" w:styleId="952" w:customStyle="1">
    <w:name w:val="select2-selection__rendered"/>
    <w:link w:val="652"/>
    <w:uiPriority w:val="0"/>
    <w:qFormat/>
    <w:rPr>
      <w:sz w:val="18"/>
      <w:szCs w:val="18"/>
    </w:rPr>
  </w:style>
  <w:style w:type="character" w:styleId="953" w:customStyle="1">
    <w:name w:val="first-child1"/>
    <w:link w:val="652"/>
    <w:uiPriority w:val="0"/>
    <w:qFormat/>
  </w:style>
  <w:style w:type="character" w:styleId="954" w:customStyle="1">
    <w:name w:val="old"/>
    <w:link w:val="652"/>
    <w:uiPriority w:val="0"/>
    <w:qFormat/>
    <w:rPr>
      <w:color w:val="999999"/>
    </w:rPr>
  </w:style>
  <w:style w:type="character" w:styleId="955" w:customStyle="1">
    <w:name w:val="time"/>
    <w:link w:val="652"/>
    <w:uiPriority w:val="0"/>
    <w:qFormat/>
    <w:rPr>
      <w:rFonts w:ascii="Arial" w:hAnsi="Arial" w:cs="Arial"/>
    </w:rPr>
  </w:style>
  <w:style w:type="character" w:styleId="956" w:customStyle="1">
    <w:name w:val="Plain Text Char"/>
    <w:link w:val="957"/>
    <w:uiPriority w:val="0"/>
    <w:qFormat/>
    <w:rPr>
      <w:rFonts w:ascii="宋体" w:hAnsi="Courier New" w:eastAsia="楷体_GB2312" w:cs="Times New Roman"/>
      <w:sz w:val="26"/>
    </w:rPr>
  </w:style>
  <w:style w:type="paragraph" w:styleId="957" w:customStyle="1">
    <w:name w:val="纯文本3"/>
    <w:basedOn w:val="652"/>
    <w:link w:val="956"/>
    <w:uiPriority w:val="0"/>
    <w:qFormat/>
    <w:rPr>
      <w:rFonts w:ascii="宋体" w:hAnsi="Courier New" w:eastAsia="楷体_GB2312"/>
      <w:sz w:val="26"/>
      <w:szCs w:val="22"/>
    </w:rPr>
  </w:style>
  <w:style w:type="character" w:styleId="958" w:customStyle="1">
    <w:name w:val="hour_am"/>
    <w:link w:val="652"/>
    <w:uiPriority w:val="0"/>
    <w:qFormat/>
  </w:style>
  <w:style w:type="character" w:styleId="959" w:customStyle="1">
    <w:name w:val="NormalCharacter1"/>
    <w:link w:val="652"/>
    <w:uiPriority w:val="0"/>
    <w:semiHidden/>
    <w:qFormat/>
    <w:rPr>
      <w:rFonts w:ascii="Times New Roman" w:hAnsi="Times New Roman" w:eastAsia="宋体" w:cs="Times New Roman"/>
    </w:rPr>
  </w:style>
  <w:style w:type="paragraph" w:styleId="960" w:customStyle="1">
    <w:name w:val="纯文本2"/>
    <w:basedOn w:val="652"/>
    <w:uiPriority w:val="0"/>
    <w:qFormat/>
    <w:rPr>
      <w:rFonts w:ascii="宋体" w:hAnsi="Courier New"/>
    </w:rPr>
  </w:style>
  <w:style w:type="paragraph" w:styleId="961" w:customStyle="1">
    <w:name w:val="文本正文"/>
    <w:basedOn w:val="652"/>
    <w:uiPriority w:val="0"/>
    <w:qFormat/>
    <w:pPr>
      <w:ind w:firstLine="560"/>
      <w:jc w:val="left"/>
      <w:spacing w:line="360" w:lineRule="auto"/>
    </w:pPr>
    <w:rPr>
      <w:sz w:val="28"/>
      <w:szCs w:val="28"/>
    </w:rPr>
  </w:style>
  <w:style w:type="paragraph" w:styleId="962" w:customStyle="1">
    <w:name w:val="Plain Text1"/>
    <w:basedOn w:val="652"/>
    <w:uiPriority w:val="0"/>
    <w:qFormat/>
    <w:pPr>
      <w:jc w:val="left"/>
      <w:widowControl/>
    </w:pPr>
    <w:rPr>
      <w:rFonts w:ascii="宋体" w:hAnsi="Courier New" w:eastAsia="楷体_GB2312"/>
      <w:sz w:val="26"/>
      <w:szCs w:val="20"/>
    </w:rPr>
  </w:style>
  <w:style w:type="paragraph" w:styleId="963" w:customStyle="1">
    <w:name w:val="纯文本4"/>
    <w:basedOn w:val="652"/>
    <w:uiPriority w:val="0"/>
    <w:qFormat/>
    <w:rPr>
      <w:rFonts w:ascii="宋体" w:hAnsi="Courier New" w:eastAsia="楷体_GB2312"/>
      <w:sz w:val="26"/>
      <w:szCs w:val="20"/>
    </w:rPr>
  </w:style>
  <w:style w:type="paragraph" w:styleId="96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65" w:customStyle="1">
    <w:name w:val="列表段落"/>
    <w:basedOn w:val="652"/>
    <w:uiPriority w:val="34"/>
    <w:qFormat/>
    <w:pPr>
      <w:ind w:firstLine="420"/>
    </w:pPr>
  </w:style>
  <w:style w:type="paragraph" w:styleId="966" w:customStyle="1">
    <w:name w:val="纯文本1"/>
    <w:basedOn w:val="652"/>
    <w:uiPriority w:val="0"/>
    <w:qFormat/>
    <w:rPr>
      <w:rFonts w:ascii="宋体" w:hAnsi="Courier New" w:eastAsia="楷体_GB2312"/>
      <w:sz w:val="28"/>
      <w:szCs w:val="20"/>
    </w:rPr>
  </w:style>
  <w:style w:type="paragraph" w:styleId="96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68" w:customStyle="1">
    <w:name w:val="纯文本5"/>
    <w:basedOn w:val="652"/>
    <w:uiPriority w:val="0"/>
    <w:qFormat/>
    <w:rPr>
      <w:rFonts w:ascii="宋体" w:hAnsi="Courier New" w:eastAsia="楷体_GB2312"/>
      <w:sz w:val="26"/>
      <w:szCs w:val="20"/>
    </w:rPr>
  </w:style>
  <w:style w:type="paragraph" w:styleId="969" w:customStyle="1">
    <w:name w:val="纯文本6"/>
    <w:basedOn w:val="652"/>
    <w:uiPriority w:val="0"/>
    <w:qFormat/>
    <w:rPr>
      <w:rFonts w:ascii="宋体" w:hAnsi="Courier New" w:eastAsia="楷体_GB2312"/>
      <w:sz w:val="26"/>
      <w:szCs w:val="20"/>
    </w:rPr>
  </w:style>
  <w:style w:type="character" w:styleId="970" w:customStyle="1">
    <w:name w:val="font21"/>
    <w:link w:val="652"/>
    <w:uiPriority w:val="0"/>
    <w:qFormat/>
    <w:rPr>
      <w:rFonts w:hint="eastAsia" w:ascii="宋体" w:hAnsi="宋体" w:eastAsia="宋体" w:cs="宋体"/>
      <w:color w:val="000000"/>
      <w:sz w:val="22"/>
      <w:szCs w:val="22"/>
      <w:u w:val="none"/>
    </w:rPr>
  </w:style>
  <w:style w:type="paragraph" w:styleId="971" w:customStyle="1">
    <w:name w:val="正文1"/>
    <w:basedOn w:val="652"/>
    <w:uiPriority w:val="0"/>
    <w:qFormat/>
    <w:rPr>
      <w:rFonts w:ascii="宋体" w:hAnsi="宋体" w:cs="宋体"/>
      <w:sz w:val="24"/>
      <w:szCs w:val="20"/>
      <w:lang w:eastAsia="en-US"/>
    </w:rPr>
  </w:style>
  <w:style w:type="paragraph" w:styleId="972" w:customStyle="1">
    <w:name w:val="Table Paragraph"/>
    <w:basedOn w:val="652"/>
    <w:uiPriority w:val="1"/>
    <w:qFormat/>
    <w:rPr>
      <w:rFonts w:ascii="宋体" w:hAnsi="宋体" w:cs="宋体"/>
      <w:lang w:val="zh-CN" w:bidi="zh-CN"/>
    </w:rPr>
  </w:style>
  <w:style w:type="paragraph" w:styleId="973" w:customStyle="1">
    <w:name w:val="Andy_3级"/>
    <w:basedOn w:val="652"/>
    <w:uiPriority w:val="0"/>
    <w:qFormat/>
    <w:pPr>
      <w:ind w:firstLine="510"/>
      <w:spacing w:line="360" w:lineRule="auto"/>
    </w:pPr>
    <w:rPr>
      <w:rFonts w:ascii="Calibri" w:hAnsi="Calibri"/>
      <w:sz w:val="24"/>
    </w:rPr>
  </w:style>
  <w:style w:type="character" w:styleId="974" w:customStyle="1">
    <w:name w:val="font51"/>
    <w:link w:val="652"/>
    <w:uiPriority w:val="0"/>
    <w:qFormat/>
    <w:rPr>
      <w:rFonts w:hint="eastAsia" w:ascii="宋体" w:hAnsi="宋体" w:eastAsia="宋体" w:cs="宋体"/>
      <w:color w:val="000000"/>
      <w:sz w:val="22"/>
      <w:szCs w:val="22"/>
      <w:u w:val="none"/>
    </w:rPr>
  </w:style>
  <w:style w:type="character" w:styleId="975" w:customStyle="1">
    <w:name w:val="font31"/>
    <w:link w:val="652"/>
    <w:uiPriority w:val="0"/>
    <w:qFormat/>
    <w:rPr>
      <w:rFonts w:ascii="Times New Roman" w:hAnsi="Times New Roman" w:cs="Times New Roman"/>
      <w:color w:val="000000"/>
      <w:sz w:val="22"/>
      <w:szCs w:val="22"/>
      <w:u w:val="none"/>
    </w:rPr>
  </w:style>
  <w:style w:type="character" w:styleId="976" w:customStyle="1">
    <w:name w:val="font11"/>
    <w:link w:val="652"/>
    <w:uiPriority w:val="0"/>
    <w:qFormat/>
    <w:rPr>
      <w:rFonts w:hint="eastAsia" w:ascii="宋体" w:hAnsi="宋体" w:eastAsia="宋体" w:cs="宋体"/>
      <w:color w:val="000000"/>
      <w:sz w:val="22"/>
      <w:szCs w:val="22"/>
      <w:u w:val="none"/>
    </w:rPr>
  </w:style>
  <w:style w:type="paragraph" w:styleId="977" w:customStyle="1">
    <w:name w:val="文档结构图1"/>
    <w:basedOn w:val="652"/>
    <w:uiPriority w:val="99"/>
    <w:qFormat/>
    <w:pPr>
      <w:shd w:val="clear" w:color="auto" w:fill="000080"/>
    </w:pPr>
  </w:style>
  <w:style w:type="paragraph" w:styleId="978" w:customStyle="1">
    <w:name w:val="纯文本7"/>
    <w:basedOn w:val="652"/>
    <w:uiPriority w:val="0"/>
    <w:qFormat/>
    <w:rPr>
      <w:rFonts w:ascii="宋体" w:hAnsi="Courier New" w:eastAsia="楷体_GB2312"/>
      <w:sz w:val="26"/>
      <w:szCs w:val="20"/>
    </w:rPr>
  </w:style>
  <w:style w:type="paragraph" w:styleId="979" w:customStyle="1">
    <w:name w:val="表"/>
    <w:basedOn w:val="652"/>
    <w:uiPriority w:val="0"/>
    <w:qFormat/>
    <w:pPr>
      <w:jc w:val="center"/>
    </w:pPr>
    <w:rPr>
      <w:rFonts w:ascii="Calibri" w:hAnsi="Calibri"/>
      <w:sz w:val="22"/>
    </w:rPr>
  </w:style>
  <w:style w:type="paragraph" w:styleId="980" w:customStyle="1">
    <w:name w:val="列表段落1"/>
    <w:basedOn w:val="652"/>
    <w:uiPriority w:val="34"/>
    <w:qFormat/>
    <w:pPr>
      <w:ind w:firstLine="420"/>
    </w:pPr>
    <w:rPr>
      <w:rFonts w:ascii="等线" w:hAnsi="等线" w:eastAsia="等线"/>
    </w:rPr>
  </w:style>
  <w:style w:type="paragraph" w:styleId="981" w:customStyle="1">
    <w:name w:val="List Paragraph1"/>
    <w:basedOn w:val="652"/>
    <w:uiPriority w:val="0"/>
    <w:qFormat/>
    <w:pPr>
      <w:ind w:firstLine="420"/>
    </w:pPr>
  </w:style>
  <w:style w:type="paragraph" w:styleId="98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3" w:customStyle="1">
    <w:name w:val="章正文"/>
    <w:basedOn w:val="652"/>
    <w:uiPriority w:val="0"/>
    <w:qFormat/>
    <w:pPr>
      <w:ind w:firstLine="480"/>
      <w:spacing w:after="120" w:line="300" w:lineRule="auto"/>
    </w:pPr>
    <w:rPr>
      <w:rFonts w:ascii="Helvetica" w:hAnsi="Helvetica" w:eastAsia="微软雅黑"/>
      <w:szCs w:val="22"/>
    </w:rPr>
  </w:style>
  <w:style w:type="table" w:styleId="984"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18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阮真真</cp:lastModifiedBy>
  <cp:revision>5</cp:revision>
  <dcterms:created xsi:type="dcterms:W3CDTF">2025-09-28T01:17:00Z</dcterms:created>
  <dcterms:modified xsi:type="dcterms:W3CDTF">2026-10-30T08:34:48Z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eyJoZGlkIjoiNjEwOTNkNzlmNmM4NTBlNzIzY2NjOWU4YmYzNDk5ZmUiLCJ1c2VySWQiOiI3MzcxODI1MjQifQ==</vt:lpwstr>
  </property>
  <property fmtid="{D5CDD505-2E9C-101B-9397-08002B2CF9AE}" pid="3" name="KSOProductBuildVer">
    <vt:lpwstr>2052-12.1.0.29161</vt:lpwstr>
  </property>
  <property fmtid="{D5CDD505-2E9C-101B-9397-08002B2CF9AE}" pid="4" name="ICV">
    <vt:lpwstr>01C26593FF1840F3AB3CE52ACE1D1585_13</vt:lpwstr>
  </property>
</Properties>
</file>