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tabs>
          <w:tab w:val="left" w:pos="6240" w:leader="none"/>
        </w:tabs>
        <w:rPr>
          <w:rFonts w:hint="default" w:ascii="Times New Roman" w:hAnsi="Times New Roman" w:eastAsia="仿宋" w:cs="Times New Roman"/>
          <w:color w:val="000000" w:themeColor="text1"/>
          <w:sz w:val="32"/>
          <w:szCs w:val="32"/>
          <w:highlight w:val="none"/>
          <w14:textFill>
            <w14:solidFill>
              <w14:schemeClr w14:val="tx1"/>
            </w14:solidFill>
          </w14:textFill>
        </w:rPr>
      </w:pPr>
      <w:r>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t xml:space="preserve"> 项目编号：</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 xml:space="preserve"> </w:t>
      </w:r>
      <w:r>
        <w:rPr>
          <w:rFonts w:hint="eastAsia" w:eastAsia="仿宋" w:cs="Times New Roman"/>
          <w:color w:val="000000" w:themeColor="text1"/>
          <w:sz w:val="32"/>
          <w:szCs w:val="32"/>
          <w:highlight w:val="none"/>
          <w:lang w:val="zh-CN"/>
          <w14:textFill>
            <w14:solidFill>
              <w14:schemeClr w14:val="tx1"/>
            </w14:solidFill>
          </w14:textFill>
        </w:rPr>
        <w:t xml:space="preserve">JSZC-320000-SWSW-C2026-0029</w:t>
      </w:r>
      <w:r>
        <w:rPr>
          <w:rFonts w:hint="default" w:ascii="Times New Roman" w:hAnsi="Times New Roman" w:eastAsia="仿宋" w:cs="Times New Roman"/>
          <w:color w:val="000000" w:themeColor="text1"/>
          <w:sz w:val="32"/>
          <w:szCs w:val="32"/>
          <w:highlight w:val="none"/>
          <w:lang w:val="zh-CN"/>
          <w14:textFill>
            <w14:solidFill>
              <w14:schemeClr w14:val="tx1"/>
            </w14:solidFill>
          </w14:textFill>
        </w:rPr>
        <w:t xml:space="preserve"> </w:t>
      </w:r>
      <w:r/>
    </w:p>
    <w:p>
      <w:pPr>
        <w:ind w:firstLine="48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r>
      <w:r/>
    </w:p>
    <w:p>
      <w:pPr>
        <w:ind w:firstLine="48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r>
      <w:r/>
    </w:p>
    <w:p>
      <w:pPr>
        <w:ind w:firstLine="48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r>
      <w:r/>
    </w:p>
    <w:p>
      <w:pPr>
        <w:ind w:firstLine="48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r>
      <w:r/>
    </w:p>
    <w:p>
      <w:pPr>
        <w:ind w:firstLine="42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sz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3.6pt,11.7pt" to="447.9pt,11.7pt" filled="f" strokecolor="#000000" strokeweight="0.50pt">
                <v:stroke dashstyle="solid"/>
              </v:line>
            </w:pict>
          </mc:Fallback>
        </mc:AlternateContent>
      </w:r>
      <w:r/>
    </w:p>
    <w:p>
      <w:pPr>
        <w:ind w:firstLine="480"/>
        <w:rPr>
          <w:rFonts w:hint="default" w:ascii="Times New Roman" w:hAnsi="Times New Roman" w:eastAsia="华文中宋" w:cs="Times New Roman"/>
          <w:b/>
          <w:bCs/>
          <w:color w:val="000000" w:themeColor="text1"/>
          <w:highlight w:val="none"/>
          <w14:textFill>
            <w14:solidFill>
              <w14:schemeClr w14:val="tx1"/>
            </w14:solidFill>
          </w14:textFill>
        </w:rPr>
      </w:pPr>
      <w:r>
        <w:rPr>
          <w:rFonts w:hint="default" w:ascii="Times New Roman" w:hAnsi="Times New Roman" w:eastAsia="华文中宋" w:cs="Times New Roman"/>
          <w:b/>
          <w:bCs/>
          <w:color w:val="000000" w:themeColor="text1"/>
          <w:highlight w:val="none"/>
          <w14:textFill>
            <w14:solidFill>
              <w14:schemeClr w14:val="tx1"/>
            </w14:solidFill>
          </w14:textFill>
        </w:rPr>
      </w:r>
      <w:r/>
    </w:p>
    <w:p>
      <w:pPr>
        <w:pStyle w:val="848"/>
        <w:ind w:firstLine="0"/>
        <w:jc w:val="center"/>
        <w:spacing w:before="0" w:after="0"/>
        <w:rPr>
          <w:rFonts w:hint="default" w:ascii="Times New Roman" w:hAnsi="Times New Roman" w:eastAsia="华文中宋" w:cs="Times New Roman"/>
          <w:b/>
          <w:bCs/>
          <w:color w:val="000000" w:themeColor="text1"/>
          <w:sz w:val="28"/>
          <w:szCs w:val="28"/>
          <w:highlight w:val="none"/>
          <w14:textFill>
            <w14:solidFill>
              <w14:schemeClr w14:val="tx1"/>
            </w14:solidFill>
          </w14:textFill>
        </w:rPr>
      </w:pPr>
      <w:r>
        <w:rPr>
          <w:rFonts w:hint="default" w:ascii="Times New Roman" w:hAnsi="Times New Roman" w:eastAsia="方正公文小标宋" w:cs="Times New Roman"/>
          <w:color w:val="000000" w:themeColor="text1"/>
          <w:sz w:val="84"/>
          <w:szCs w:val="84"/>
          <w:highlight w:val="none"/>
          <w14:textFill>
            <w14:solidFill>
              <w14:schemeClr w14:val="tx1"/>
            </w14:solidFill>
          </w14:textFill>
        </w:rPr>
        <w:t xml:space="preserve">竞争性磋商文件</w:t>
      </w:r>
      <w:r/>
    </w:p>
    <w:p>
      <w:pPr>
        <w:ind w:firstLine="48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r>
      <w:r/>
    </w:p>
    <w:p>
      <w:pPr>
        <w:ind w:firstLine="42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sz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3.6pt,1.2pt" to="447.9pt,1.2pt" filled="f" strokecolor="#000000" strokeweight="0.50pt">
                <v:stroke dashstyle="solid"/>
              </v:line>
            </w:pict>
          </mc:Fallback>
        </mc:AlternateContent>
      </w:r>
      <w:r/>
    </w:p>
    <w:p>
      <w:pPr>
        <w:pStyle w:val="841"/>
        <w:ind w:firstLine="540"/>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r>
      <w:r/>
    </w:p>
    <w:p>
      <w:pPr>
        <w:ind w:firstLine="562"/>
        <w:jc w:val="center"/>
        <w:rPr>
          <w:rFonts w:hint="default" w:ascii="Times New Roman" w:hAnsi="Times New Roman" w:eastAsia="方正仿宋_GBK" w:cs="Times New Roman"/>
          <w:b/>
          <w:bCs/>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b/>
          <w:bCs/>
          <w:color w:val="000000" w:themeColor="text1"/>
          <w:sz w:val="28"/>
          <w:szCs w:val="28"/>
          <w:highlight w:val="none"/>
          <w14:textFill>
            <w14:solidFill>
              <w14:schemeClr w14:val="tx1"/>
            </w14:solidFill>
          </w14:textFill>
        </w:rPr>
      </w:r>
      <w:r/>
    </w:p>
    <w:p>
      <w:pPr>
        <w:pStyle w:val="849"/>
        <w:ind w:firstLine="640"/>
        <w:rPr>
          <w:rFonts w:hint="default" w:ascii="Times New Roman" w:hAnsi="Times New Roman" w:eastAsia="仿宋" w:cs="Times New Roman"/>
          <w:color w:val="000000" w:themeColor="text1"/>
          <w:sz w:val="32"/>
          <w:szCs w:val="32"/>
          <w:highlight w:val="none"/>
          <w:lang w:val="en-US"/>
          <w14:textFill>
            <w14:solidFill>
              <w14:schemeClr w14:val="tx1"/>
            </w14:solidFill>
          </w14:textFill>
        </w:rPr>
      </w:pPr>
      <w:r>
        <w:rPr>
          <w:rFonts w:hint="default" w:ascii="Times New Roman" w:hAnsi="Times New Roman" w:eastAsia="仿宋" w:cs="Times New Roman"/>
          <w:color w:val="000000" w:themeColor="text1"/>
          <w:sz w:val="32"/>
          <w:szCs w:val="32"/>
          <w:highlight w:val="none"/>
          <w:lang w:val="en-US"/>
          <w14:textFill>
            <w14:solidFill>
              <w14:schemeClr w14:val="tx1"/>
            </w14:solidFill>
          </w14:textFill>
        </w:rPr>
      </w:r>
      <w:r/>
    </w:p>
    <w:p>
      <w:pPr>
        <w:ind w:firstLine="0"/>
        <w:jc w:val="center"/>
        <w:rPr>
          <w:rFonts w:hint="eastAsia" w:ascii="方正仿宋_GB2312" w:hAnsi="方正仿宋_GB2312" w:eastAsia="方正仿宋_GB2312" w:cs="方正仿宋_GB2312"/>
          <w:color w:val="000000" w:themeColor="text1"/>
          <w:sz w:val="32"/>
          <w:szCs w:val="32"/>
          <w:highlight w:val="none"/>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highlight w:val="none"/>
          <w14:textFill>
            <w14:solidFill>
              <w14:schemeClr w14:val="tx1"/>
            </w14:solidFill>
          </w14:textFill>
        </w:rPr>
        <w:t xml:space="preserve">项目名称：</w:t>
      </w:r>
      <w:r>
        <w:rPr>
          <w:rFonts w:hint="eastAsia" w:ascii="方正仿宋_GB2312" w:hAnsi="方正仿宋_GB2312" w:eastAsia="方正仿宋_GB2312" w:cs="方正仿宋_GB2312"/>
          <w:color w:val="000000" w:themeColor="text1"/>
          <w:sz w:val="32"/>
          <w:szCs w:val="32"/>
          <w:highlight w:val="none"/>
          <w:lang w:eastAsia="zh-CN"/>
          <w14:textFill>
            <w14:solidFill>
              <w14:schemeClr w14:val="tx1"/>
            </w14:solidFill>
          </w14:textFill>
        </w:rPr>
        <w:t xml:space="preserve">地下管线三维探测及可视化建库服务</w:t>
      </w:r>
      <w:r/>
    </w:p>
    <w:p>
      <w:pPr>
        <w:ind w:firstLine="0"/>
        <w:jc w:val="center"/>
        <w:rPr>
          <w:rFonts w:hint="eastAsia" w:ascii="方正仿宋_GB2312" w:hAnsi="方正仿宋_GB2312" w:eastAsia="方正仿宋_GB2312" w:cs="方正仿宋_GB2312"/>
          <w:color w:val="000000" w:themeColor="text1"/>
          <w:sz w:val="32"/>
          <w:szCs w:val="32"/>
          <w:highlight w:val="none"/>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highlight w:val="none"/>
          <w14:textFill>
            <w14:solidFill>
              <w14:schemeClr w14:val="tx1"/>
            </w14:solidFill>
          </w14:textFill>
        </w:rPr>
        <w:t xml:space="preserve">采购人：</w:t>
      </w:r>
      <w:r>
        <w:rPr>
          <w:rFonts w:hint="eastAsia" w:ascii="方正仿宋_GB2312" w:hAnsi="方正仿宋_GB2312" w:eastAsia="方正仿宋_GB2312" w:cs="方正仿宋_GB2312"/>
          <w:color w:val="000000" w:themeColor="text1"/>
          <w:sz w:val="32"/>
          <w:szCs w:val="32"/>
          <w:highlight w:val="none"/>
          <w:lang w:eastAsia="zh-CN"/>
          <w14:textFill>
            <w14:solidFill>
              <w14:schemeClr w14:val="tx1"/>
            </w14:solidFill>
          </w14:textFill>
        </w:rPr>
        <w:t xml:space="preserve">江苏省测绘工程院</w:t>
      </w:r>
      <w:r/>
    </w:p>
    <w:p>
      <w:pPr>
        <w:ind w:firstLine="0"/>
        <w:jc w:val="left"/>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pPr>
      <w:r>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r>
      <w:r/>
    </w:p>
    <w:p>
      <w:pPr>
        <w:ind w:firstLine="0"/>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pPr>
      <w:r>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r>
      <w:r/>
    </w:p>
    <w:p>
      <w:pPr>
        <w:ind w:left="-240" w:firstLine="0"/>
        <w:jc w:val="center"/>
        <w:rPr>
          <w:rFonts w:hint="default" w:ascii="Times New Roman" w:hAnsi="Times New Roman" w:eastAsia="方正仿宋_GBK" w:cs="Times New Roman"/>
          <w:color w:val="000000" w:themeColor="text1"/>
          <w:sz w:val="32"/>
          <w:szCs w:val="32"/>
          <w:highlight w:val="none"/>
          <w14:textFill>
            <w14:solidFill>
              <w14:schemeClr w14:val="tx1"/>
            </w14:solidFill>
          </w14:textFill>
        </w:rPr>
      </w:pPr>
      <w:r>
        <w:rPr>
          <w:rFonts w:hint="default" w:ascii="Times New Roman" w:hAnsi="Times New Roman" w:eastAsia="方正仿宋_GBK" w:cs="Times New Roman"/>
          <w:color w:val="000000" w:themeColor="text1"/>
          <w:sz w:val="32"/>
          <w:szCs w:val="32"/>
          <w:highlight w:val="none"/>
          <w14:textFill>
            <w14:solidFill>
              <w14:schemeClr w14:val="tx1"/>
            </w14:solidFill>
          </w14:textFill>
        </w:rPr>
        <w:t xml:space="preserve"> </w:t>
      </w:r>
      <w:r/>
    </w:p>
    <w:p>
      <w:pPr>
        <w:ind w:left="-240" w:firstLine="0"/>
        <w:jc w:val="center"/>
        <w:rPr>
          <w:rFonts w:hint="default" w:ascii="Times New Roman" w:hAnsi="Times New Roman" w:eastAsia="仿宋" w:cs="Times New Roman"/>
          <w:color w:val="000000" w:themeColor="text1"/>
          <w:sz w:val="32"/>
          <w:szCs w:val="32"/>
          <w:highlight w:val="none"/>
          <w:lang w:eastAsia="zh-CN"/>
          <w14:textFill>
            <w14:solidFill>
              <w14:schemeClr w14:val="tx1"/>
            </w14:solidFill>
          </w14:textFill>
        </w:rPr>
      </w:pPr>
      <w:r>
        <w:rPr>
          <w:rFonts w:hint="default" w:ascii="Times New Roman" w:hAnsi="Times New Roman" w:eastAsia="仿宋" w:cs="Times New Roman"/>
          <w:color w:val="000000" w:themeColor="text1"/>
          <w:sz w:val="32"/>
          <w:szCs w:val="32"/>
          <w:highlight w:val="none"/>
          <w14:textFill>
            <w14:solidFill>
              <w14:schemeClr w14:val="tx1"/>
            </w14:solidFill>
          </w14:textFill>
        </w:rPr>
        <w:t xml:space="preserve">2026年</w:t>
      </w:r>
      <w:r>
        <w:rPr>
          <w:rFonts w:hint="eastAsia" w:eastAsia="仿宋" w:cs="Times New Roman"/>
          <w:color w:val="000000" w:themeColor="text1"/>
          <w:sz w:val="32"/>
          <w:szCs w:val="32"/>
          <w:highlight w:val="none"/>
          <w:lang w:val="en-US" w:eastAsia="zh-CN"/>
          <w14:textFill>
            <w14:solidFill>
              <w14:schemeClr w14:val="tx1"/>
            </w14:solidFill>
          </w14:textFill>
        </w:rPr>
        <w:t xml:space="preserve">10</w:t>
      </w:r>
      <w:r>
        <w:rPr>
          <w:rFonts w:hint="default" w:ascii="Times New Roman" w:hAnsi="Times New Roman" w:eastAsia="仿宋" w:cs="Times New Roman"/>
          <w:color w:val="000000" w:themeColor="text1"/>
          <w:sz w:val="32"/>
          <w:szCs w:val="32"/>
          <w:highlight w:val="none"/>
          <w:lang w:eastAsia="zh-CN"/>
          <w14:textFill>
            <w14:solidFill>
              <w14:schemeClr w14:val="tx1"/>
            </w14:solidFill>
          </w14:textFill>
        </w:rPr>
        <w:t xml:space="preserve">月</w:t>
      </w:r>
      <w:r/>
    </w:p>
    <w:p>
      <w:pPr>
        <w:ind w:firstLine="0"/>
        <w:jc w:val="center"/>
        <w:rPr>
          <w:rFonts w:hint="default" w:ascii="Times New Roman" w:hAnsi="Times New Roman" w:eastAsia="仿宋" w:cs="Times New Roman"/>
          <w:b/>
          <w:bCs/>
          <w:color w:val="000000" w:themeColor="text1"/>
          <w:sz w:val="44"/>
          <w:szCs w:val="44"/>
          <w:highlight w:val="none"/>
          <w14:textFill>
            <w14:solidFill>
              <w14:schemeClr w14:val="tx1"/>
            </w14:solidFill>
          </w14:textFill>
        </w:rPr>
        <w:sectPr>
          <w:headerReference w:type="default" r:id="rId8"/>
          <w:headerReference w:type="even" r:id="rId9"/>
          <w:headerReference w:type="first" r:id="rId10"/>
          <w:footerReference w:type="default" r:id="rId13"/>
          <w:footerReference w:type="even" r:id="rId14"/>
          <w:footerReference w:type="first" r:id="rId15"/>
          <w:footnotePr/>
          <w:endnotePr/>
          <w:type w:val="nextPage"/>
          <w:pgSz w:w="11906" w:h="16838" w:orient="portrait"/>
          <w:pgMar w:top="1621" w:right="1405" w:bottom="1621" w:left="1621" w:header="851" w:footer="992" w:gutter="0"/>
          <w:pgNumType w:start="1"/>
          <w:rtlGutter/>
          <w:cols w:num="1" w:sep="0" w:space="720" w:equalWidth="1"/>
          <w:docGrid w:linePitch="360"/>
          <w:titlePg/>
        </w:sectPr>
      </w:pPr>
      <w:r>
        <w:rPr>
          <w:rFonts w:hint="default" w:ascii="Times New Roman" w:hAnsi="Times New Roman" w:eastAsia="仿宋" w:cs="Times New Roman"/>
          <w:b/>
          <w:bCs/>
          <w:color w:val="000000" w:themeColor="text1"/>
          <w:sz w:val="44"/>
          <w:szCs w:val="44"/>
          <w:highlight w:val="none"/>
          <w14:textFill>
            <w14:solidFill>
              <w14:schemeClr w14:val="tx1"/>
            </w14:solidFill>
          </w14:textFill>
        </w:rPr>
      </w:r>
      <w:r/>
    </w:p>
    <w:p>
      <w:pPr>
        <w:ind w:firstLine="0"/>
        <w:jc w:val="center"/>
        <w:spacing w:before="156" w:after="156"/>
        <w:rPr>
          <w:rFonts w:hint="default" w:ascii="Times New Roman" w:hAnsi="Times New Roman" w:eastAsia="方正小标宋_GBK" w:cs="Times New Roman"/>
          <w:b/>
          <w:bCs/>
          <w:color w:val="000000" w:themeColor="text1"/>
          <w:sz w:val="36"/>
          <w:szCs w:val="36"/>
          <w:highlight w:val="none"/>
          <w14:textFill>
            <w14:solidFill>
              <w14:schemeClr w14:val="tx1"/>
            </w14:solidFill>
          </w14:textFill>
        </w:rPr>
      </w:pPr>
      <w:r>
        <w:rPr>
          <w:rFonts w:hint="default" w:ascii="Times New Roman" w:hAnsi="Times New Roman" w:eastAsia="方正小标宋_GBK" w:cs="Times New Roman"/>
          <w:b/>
          <w:bCs/>
          <w:color w:val="000000" w:themeColor="text1"/>
          <w:sz w:val="36"/>
          <w:szCs w:val="36"/>
          <w:highlight w:val="none"/>
          <w14:textFill>
            <w14:solidFill>
              <w14:schemeClr w14:val="tx1"/>
            </w14:solidFill>
          </w14:textFill>
        </w:rPr>
        <w:t xml:space="preserve">目  录</w:t>
      </w:r>
      <w:r/>
    </w:p>
    <w:p>
      <w:pPr>
        <w:pStyle w:val="846"/>
        <w:spacing w:line="720" w:lineRule="auto"/>
        <w:tabs>
          <w:tab w:val="right" w:pos="8664" w:leader="dot"/>
        </w:tabs>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TOC \o "1-2" \h \u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HYPERLINK \l _Toc11433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第一章  </w:t>
      </w:r>
      <w:r>
        <w:rPr>
          <w:rFonts w:hint="default" w:ascii="Times New Roman" w:hAnsi="Times New Roman" w:eastAsia="方正仿宋_GB2312" w:cs="Times New Roman"/>
          <w:bCs/>
          <w:color w:val="000000" w:themeColor="text1"/>
          <w:sz w:val="28"/>
          <w:szCs w:val="28"/>
          <w:highlight w:val="none"/>
          <w:lang w:val="en-US"/>
          <w14:textFill>
            <w14:solidFill>
              <w14:schemeClr w14:val="tx1"/>
            </w14:solidFill>
          </w14:textFill>
        </w:rPr>
        <w:t xml:space="preserve">磋商</w:t>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邀请</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ab/>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PAGEREF _Toc11433 \h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2</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p>
    <w:p>
      <w:pPr>
        <w:pStyle w:val="846"/>
        <w:spacing w:line="720" w:lineRule="auto"/>
        <w:tabs>
          <w:tab w:val="right" w:pos="8664" w:leader="dot"/>
        </w:tabs>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HYPERLINK \l _Toc28714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第二章  磋商须知</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ab/>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PAGEREF _Toc28714 \h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6</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p>
    <w:p>
      <w:pPr>
        <w:pStyle w:val="846"/>
        <w:spacing w:line="720" w:lineRule="auto"/>
        <w:tabs>
          <w:tab w:val="right" w:pos="8664" w:leader="dot"/>
        </w:tabs>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HYPERLINK \l _Toc32096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第三章  合同</w:t>
      </w:r>
      <w:r>
        <w:rPr>
          <w:rFonts w:hint="default" w:ascii="Times New Roman" w:hAnsi="Times New Roman" w:eastAsia="方正仿宋_GB2312" w:cs="Times New Roman"/>
          <w:color w:val="000000" w:themeColor="text1"/>
          <w:sz w:val="28"/>
          <w:szCs w:val="28"/>
          <w:highlight w:val="none"/>
          <w:lang w:val="en-US" w:eastAsia="zh-CN"/>
          <w14:textFill>
            <w14:solidFill>
              <w14:schemeClr w14:val="tx1"/>
            </w14:solidFill>
          </w14:textFill>
        </w:rPr>
        <w:t xml:space="preserve">文本</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ab/>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PAGEREF _Toc32096 \h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22</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p>
    <w:p>
      <w:pPr>
        <w:pStyle w:val="846"/>
        <w:spacing w:line="720" w:lineRule="auto"/>
        <w:tabs>
          <w:tab w:val="right" w:pos="8664" w:leader="dot"/>
        </w:tabs>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HYPERLINK \l _Toc20506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第四章  项目需求</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ab/>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PAGEREF _Toc20506 \h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31</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p>
    <w:p>
      <w:pPr>
        <w:pStyle w:val="846"/>
        <w:spacing w:line="720" w:lineRule="auto"/>
        <w:tabs>
          <w:tab w:val="right" w:pos="8664" w:leader="dot"/>
        </w:tabs>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HYPERLINK \l _Toc13880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第五章  评审方法和评审标准</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ab/>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PAGEREF _Toc13880 \h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35</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p>
    <w:p>
      <w:pPr>
        <w:pStyle w:val="846"/>
        <w:spacing w:line="720" w:lineRule="auto"/>
        <w:tabs>
          <w:tab w:val="right" w:pos="8664" w:leader="dot"/>
        </w:tabs>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HYPERLINK \l _Toc27031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第六章  响应文件的组成和格式</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ab/>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begin"/>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instrText xml:space="preserve"> PAGEREF _Toc27031 \h </w:instrTex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separate"/>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t xml:space="preserve">41</w:t>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r/>
    </w:p>
    <w:p>
      <w:pPr>
        <w:pStyle w:val="849"/>
        <w:ind w:firstLine="0"/>
        <w:jc w:val="left"/>
        <w:spacing w:line="720" w:lineRule="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fldChar w:fldCharType="end"/>
      </w:r>
      <w:bookmarkStart w:id="0" w:name="_Toc28158"/>
      <w:r/>
      <w:bookmarkEnd w:id="0"/>
      <w:r/>
      <w:bookmarkStart w:id="1" w:name="_Toc5628"/>
      <w:r/>
      <w:bookmarkEnd w:id="1"/>
      <w:r/>
      <w:bookmarkStart w:id="2" w:name="_Toc31467"/>
      <w:r/>
      <w:bookmarkEnd w:id="2"/>
      <w:r/>
      <w:bookmarkStart w:id="3" w:name="_Toc22352"/>
      <w:r/>
      <w:bookmarkEnd w:id="3"/>
      <w:r/>
      <w:bookmarkStart w:id="4" w:name="_Toc25914"/>
      <w:r/>
      <w:bookmarkEnd w:id="4"/>
      <w:r/>
      <w:bookmarkStart w:id="5" w:name="_Toc26340"/>
      <w:r/>
      <w:bookmarkEnd w:id="5"/>
      <w:r/>
      <w:bookmarkStart w:id="6" w:name="_Toc22988"/>
      <w:r/>
      <w:bookmarkEnd w:id="6"/>
      <w:r/>
      <w:bookmarkStart w:id="7" w:name="_Toc17643"/>
      <w:r/>
      <w:bookmarkEnd w:id="7"/>
      <w:r/>
      <w:bookmarkStart w:id="8" w:name="_Toc30934"/>
      <w:r/>
      <w:bookmarkEnd w:id="8"/>
      <w:r/>
      <w:bookmarkStart w:id="9" w:name="_Toc790"/>
      <w:r/>
      <w:bookmarkEnd w:id="9"/>
      <w:r/>
      <w:bookmarkStart w:id="10" w:name="_Toc4680"/>
      <w:r/>
      <w:bookmarkEnd w:id="10"/>
      <w:r/>
      <w:bookmarkStart w:id="11" w:name="_Toc369266527"/>
      <w:r/>
      <w:bookmarkEnd w:id="11"/>
      <w:r/>
      <w:r/>
    </w:p>
    <w:p>
      <w:pPr>
        <w:pStyle w:val="849"/>
        <w:ind w:firstLine="880"/>
        <w:jc w:val="center"/>
        <w:spacing w:line="720" w:lineRule="auto"/>
        <w:rPr>
          <w:rFonts w:hint="default" w:ascii="Times New Roman" w:hAnsi="Times New Roman" w:eastAsia="方正仿宋_GBK" w:cs="Times New Roman"/>
          <w:bCs/>
          <w:color w:val="000000" w:themeColor="text1"/>
          <w:sz w:val="44"/>
          <w:szCs w:val="44"/>
          <w:highlight w:val="none"/>
          <w14:textFill>
            <w14:solidFill>
              <w14:schemeClr w14:val="tx1"/>
            </w14:solidFill>
          </w14:textFill>
        </w:rPr>
      </w:pPr>
      <w:r>
        <w:rPr>
          <w:rFonts w:hint="default" w:ascii="Times New Roman" w:hAnsi="Times New Roman" w:eastAsia="方正仿宋_GBK" w:cs="Times New Roman"/>
          <w:bCs/>
          <w:color w:val="000000" w:themeColor="text1"/>
          <w:sz w:val="44"/>
          <w:szCs w:val="44"/>
          <w:highlight w:val="none"/>
          <w14:textFill>
            <w14:solidFill>
              <w14:schemeClr w14:val="tx1"/>
            </w14:solidFill>
          </w14:textFill>
        </w:rPr>
      </w:r>
      <w:r/>
    </w:p>
    <w:p>
      <w:pPr>
        <w:ind w:firstLine="480"/>
        <w:jc w:val="left"/>
        <w:tabs>
          <w:tab w:val="left" w:pos="3455" w:leader="none"/>
        </w:tabs>
        <w:rPr>
          <w:rFonts w:hint="default" w:ascii="Times New Roman" w:hAnsi="Times New Roman" w:eastAsia="方正仿宋_GBK" w:cs="Times New Roman"/>
          <w:color w:val="000000" w:themeColor="text1"/>
          <w:highlight w:val="none"/>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621" w:right="1621" w:bottom="1621" w:left="1621" w:header="851" w:footer="992" w:gutter="0"/>
          <w:pgNumType w:start="1"/>
          <w:rtlGutter/>
          <w:cols w:num="1" w:sep="0" w:space="720" w:equalWidth="1"/>
          <w:docGrid w:linePitch="360"/>
        </w:sectPr>
      </w:pPr>
      <w:r>
        <w:rPr>
          <w:rFonts w:hint="default" w:ascii="Times New Roman" w:hAnsi="Times New Roman" w:eastAsia="方正仿宋_GBK" w:cs="Times New Roman"/>
          <w:color w:val="000000" w:themeColor="text1"/>
          <w:highlight w:val="none"/>
          <w14:textFill>
            <w14:solidFill>
              <w14:schemeClr w14:val="tx1"/>
            </w14:solidFill>
          </w14:textFill>
        </w:rPr>
        <w:tab/>
      </w:r>
      <w:r/>
    </w:p>
    <w:p>
      <w:pPr>
        <w:pStyle w:val="850"/>
        <w:spacing w:before="156" w:after="156" w:line="360" w:lineRule="auto"/>
        <w:rPr>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pPr>
      <w:r/>
      <w:bookmarkStart w:id="12" w:name="_Toc11433"/>
      <w:r/>
      <w:bookmarkStart w:id="13" w:name="_Toc5430"/>
      <w:r/>
      <w:bookmarkStart w:id="14" w:name="_Toc28359018"/>
      <w:r/>
      <w:bookmarkStart w:id="15" w:name="_Toc28359095"/>
      <w:r/>
      <w:bookmarkStart w:id="16" w:name="_Toc35393636"/>
      <w:r/>
      <w:bookmarkStart w:id="17" w:name="_Toc35393805"/>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t xml:space="preserve">第一章  </w:t>
      </w:r>
      <w:r>
        <w:rPr>
          <w:rStyle w:val="851"/>
          <w:rFonts w:hint="eastAsia" w:ascii="Times New Roman" w:eastAsia="方正公文小标宋" w:cs="Times New Roman"/>
          <w:b w:val="0"/>
          <w:bCs/>
          <w:color w:val="000000" w:themeColor="text1"/>
          <w:sz w:val="36"/>
          <w:szCs w:val="36"/>
          <w:highlight w:val="none"/>
          <w:lang w:val="en-US"/>
          <w14:textFill>
            <w14:solidFill>
              <w14:schemeClr w14:val="tx1"/>
            </w14:solidFill>
          </w14:textFill>
        </w:rPr>
        <w:t xml:space="preserve">磋商</w:t>
      </w:r>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t xml:space="preserve">邀请</w:t>
      </w:r>
      <w:bookmarkEnd w:id="12"/>
      <w:r/>
      <w:bookmarkEnd w:id="13"/>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项目概况</w:t>
      </w:r>
      <w:r/>
    </w:p>
    <w:p>
      <w:pPr>
        <w:ind w:firstLine="480"/>
        <w:jc w:val="left"/>
        <w:keepLines w:val="0"/>
        <w:keepNext w:val="0"/>
        <w:pageBreakBefore w:val="0"/>
        <w:spacing w:line="560" w:lineRule="exact"/>
        <w:widowControl w:val="off"/>
        <w:rPr>
          <w:rFonts w:hint="default" w:ascii="Times New Roman" w:hAnsi="Times New Roman" w:eastAsia="方正仿宋_GB2312" w:cs="Times New Roman"/>
          <w:color w:val="000000" w:themeColor="text1"/>
          <w:szCs w:val="24"/>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eastAsia="方正仿宋_GB2312" w:cs="Times New Roman"/>
          <w:color w:val="000000" w:themeColor="text1"/>
          <w:szCs w:val="24"/>
          <w:highlight w:val="none"/>
          <w:u w:val="none"/>
          <w:lang w:eastAsia="zh-CN"/>
          <w14:textFill>
            <w14:solidFill>
              <w14:schemeClr w14:val="tx1"/>
            </w14:solidFill>
          </w14:textFill>
        </w:rPr>
        <w:t xml:space="preserve">地下管线三维探测及可视化建库服务</w:t>
      </w:r>
      <w:r>
        <w:rPr>
          <w:rFonts w:hint="eastAsia" w:eastAsia="方正仿宋_GB2312" w:cs="Times New Roman"/>
          <w:color w:val="000000" w:themeColor="text1"/>
          <w:szCs w:val="24"/>
          <w:highlight w:val="none"/>
          <w:u w:val="none"/>
          <w:lang w:val="zh-CN"/>
          <w14:textFill>
            <w14:solidFill>
              <w14:schemeClr w14:val="tx1"/>
            </w14:solidFill>
          </w14:textFill>
        </w:rPr>
        <w:t xml:space="preserve">JSZC-320000-SWSW-C2026-0029</w:t>
      </w:r>
      <w:r>
        <w:rPr>
          <w:rFonts w:hint="eastAsia" w:eastAsia="方正仿宋_GB2312" w:cs="Times New Roman"/>
          <w:color w:val="000000" w:themeColor="text1"/>
          <w:szCs w:val="24"/>
          <w:highlight w:val="none"/>
          <w:u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szCs w:val="24"/>
          <w:highlight w:val="none"/>
          <w:u w:val="none"/>
          <w:lang w:val="en-US" w:eastAsia="zh-CN"/>
          <w14:textFill>
            <w14:solidFill>
              <w14:schemeClr w14:val="tx1"/>
            </w14:solidFill>
          </w14:textFill>
        </w:rPr>
        <w:t xml:space="preserve">采购</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项目的潜在供应商应在江苏政府采购网</w:t>
      </w:r>
      <w:r>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苏采云</w:t>
      </w:r>
      <w:r>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系统获取采购文件，并于</w:t>
      </w:r>
      <w:r>
        <w:rPr>
          <w:rFonts w:hint="default" w:ascii="Times New Roman" w:hAnsi="Times New Roman" w:eastAsia="方正仿宋_GB2312" w:cs="Times New Roman"/>
          <w:b w:val="0"/>
          <w:bCs w:val="0"/>
          <w:color w:val="000000" w:themeColor="text1"/>
          <w:szCs w:val="24"/>
          <w:highlight w:val="none"/>
          <w:u w:val="none"/>
          <w14:textFill>
            <w14:solidFill>
              <w14:schemeClr w14:val="tx1"/>
            </w14:solidFill>
          </w14:textFill>
        </w:rPr>
        <w:t xml:space="preserve">2026</w:t>
      </w:r>
      <w:r>
        <w:rPr>
          <w:rFonts w:hint="default" w:ascii="Times New Roman" w:hAnsi="Times New Roman" w:eastAsia="方正仿宋_GB2312" w:cs="Times New Roman"/>
          <w:b w:val="0"/>
          <w:bCs w:val="0"/>
          <w:color w:val="000000" w:themeColor="text1"/>
          <w:szCs w:val="24"/>
          <w:highlight w:val="none"/>
          <w:u w:val="none"/>
          <w:lang w:val="en-US" w:eastAsia="zh-CN"/>
          <w14:textFill>
            <w14:solidFill>
              <w14:schemeClr w14:val="tx1"/>
            </w14:solidFill>
          </w14:textFill>
        </w:rPr>
        <w:t xml:space="preserve">-</w:t>
      </w:r>
      <w:r>
        <w:rPr>
          <w:rFonts w:hint="eastAsia" w:eastAsia="方正仿宋_GB2312" w:cs="Times New Roman"/>
          <w:b w:val="0"/>
          <w:bCs w:val="0"/>
          <w:color w:val="000000" w:themeColor="text1"/>
          <w:szCs w:val="24"/>
          <w:highlight w:val="none"/>
          <w:u w:val="none"/>
          <w:lang w:val="en-US" w:eastAsia="zh-CN"/>
          <w14:textFill>
            <w14:solidFill>
              <w14:schemeClr w14:val="tx1"/>
            </w14:solidFill>
          </w14:textFill>
        </w:rPr>
        <w:t xml:space="preserve">10</w:t>
      </w:r>
      <w:r>
        <w:rPr>
          <w:rFonts w:hint="default" w:ascii="Times New Roman" w:hAnsi="Times New Roman" w:eastAsia="方正仿宋_GB2312" w:cs="Times New Roman"/>
          <w:b w:val="0"/>
          <w:bCs w:val="0"/>
          <w:color w:val="000000" w:themeColor="text1"/>
          <w:szCs w:val="24"/>
          <w:highlight w:val="none"/>
          <w:u w:val="none"/>
          <w:lang w:val="en-US" w:eastAsia="zh-CN"/>
          <w14:textFill>
            <w14:solidFill>
              <w14:schemeClr w14:val="tx1"/>
            </w14:solidFill>
          </w14:textFill>
        </w:rPr>
        <w:t xml:space="preserve">-</w:t>
      </w:r>
      <w:r>
        <w:rPr>
          <w:rFonts w:hint="default" w:ascii="Times New Roman" w:hAnsi="Times New Roman" w:eastAsia="方正仿宋_GB2312" w:cs="Times New Roman"/>
          <w:b w:val="0"/>
          <w:bCs w:val="0"/>
          <w:color w:val="000000" w:themeColor="text1"/>
          <w:szCs w:val="24"/>
          <w:highlight w:val="none"/>
          <w:u w:val="none"/>
          <w:lang w:val="en-US" w:eastAsia="zh-CN"/>
          <w14:textFill>
            <w14:solidFill>
              <w14:schemeClr w14:val="tx1"/>
            </w14:solidFill>
          </w14:textFill>
        </w:rPr>
        <w:t xml:space="preserve">26 </w:t>
      </w:r>
      <w:r>
        <w:rPr>
          <w:rFonts w:hint="eastAsia" w:eastAsia="方正仿宋_GB2312" w:cs="Times New Roman"/>
          <w:b w:val="0"/>
          <w:bCs w:val="0"/>
          <w:color w:val="000000" w:themeColor="text1"/>
          <w:szCs w:val="24"/>
          <w:highlight w:val="none"/>
          <w:u w:val="none"/>
          <w:lang w:val="en-US" w:eastAsia="zh-CN"/>
          <w14:textFill>
            <w14:solidFill>
              <w14:schemeClr w14:val="tx1"/>
            </w14:solidFill>
          </w14:textFill>
        </w:rPr>
        <w:t xml:space="preserve">14</w:t>
      </w:r>
      <w:r>
        <w:rPr>
          <w:rFonts w:hint="default" w:ascii="Times New Roman" w:hAnsi="Times New Roman" w:eastAsia="方正仿宋_GB2312" w:cs="Times New Roman"/>
          <w:b w:val="0"/>
          <w:bCs w:val="0"/>
          <w:color w:val="000000" w:themeColor="text1"/>
          <w:szCs w:val="24"/>
          <w:highlight w:val="none"/>
          <w:u w:val="none"/>
          <w:lang w:val="en-US" w:eastAsia="zh-CN"/>
          <w14:textFill>
            <w14:solidFill>
              <w14:schemeClr w14:val="tx1"/>
            </w14:solidFill>
          </w14:textFill>
        </w:rPr>
        <w:t xml:space="preserve">:</w:t>
      </w:r>
      <w:r>
        <w:rPr>
          <w:rFonts w:hint="eastAsia" w:eastAsia="方正仿宋_GB2312" w:cs="Times New Roman"/>
          <w:b w:val="0"/>
          <w:bCs w:val="0"/>
          <w:color w:val="000000" w:themeColor="text1"/>
          <w:szCs w:val="24"/>
          <w:highlight w:val="none"/>
          <w:u w:val="none"/>
          <w:lang w:val="en-US" w:eastAsia="zh-CN"/>
          <w14:textFill>
            <w14:solidFill>
              <w14:schemeClr w14:val="tx1"/>
            </w14:solidFill>
          </w14:textFill>
        </w:rPr>
        <w:t xml:space="preserve">0</w:t>
      </w:r>
      <w:r>
        <w:rPr>
          <w:rFonts w:hint="default" w:ascii="Times New Roman" w:hAnsi="Times New Roman" w:eastAsia="方正仿宋_GB2312" w:cs="Times New Roman"/>
          <w:b w:val="0"/>
          <w:bCs w:val="0"/>
          <w:color w:val="000000" w:themeColor="text1"/>
          <w:szCs w:val="24"/>
          <w:highlight w:val="none"/>
          <w:u w:val="none"/>
          <w14:textFill>
            <w14:solidFill>
              <w14:schemeClr w14:val="tx1"/>
            </w14:solidFill>
          </w14:textFill>
        </w:rPr>
        <w:t xml:space="preserve">0（北京时间）</w:t>
      </w:r>
      <w:r>
        <w:rPr>
          <w:rFonts w:hint="default" w:ascii="Times New Roman" w:hAnsi="Times New Roman" w:eastAsia="方正仿宋_GB2312" w:cs="Times New Roman"/>
          <w:bCs w:val="0"/>
          <w:color w:val="000000" w:themeColor="text1"/>
          <w:szCs w:val="24"/>
          <w:highlight w:val="none"/>
          <w14:textFill>
            <w14:solidFill>
              <w14:schemeClr w14:val="tx1"/>
            </w14:solidFill>
          </w14:textFill>
        </w:rPr>
        <w:t xml:space="preserve">前提交响应文件</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w:t>
      </w:r>
      <w:r/>
    </w:p>
    <w:p>
      <w:pPr>
        <w:ind w:firstLine="480"/>
        <w:jc w:val="left"/>
        <w:spacing w:line="560" w:lineRule="exact"/>
        <w:rPr>
          <w:rFonts w:hint="default" w:ascii="Times New Roman" w:hAnsi="Times New Roman" w:eastAsia="方正仿宋_GB2312" w:cs="Times New Roman"/>
          <w:b/>
          <w:bCs/>
          <w:color w:val="000000" w:themeColor="text1"/>
          <w:szCs w:val="24"/>
          <w:highlight w:val="none"/>
          <w14:textFill>
            <w14:solidFill>
              <w14:schemeClr w14:val="tx1"/>
            </w14:solidFill>
          </w14:textFill>
        </w:rPr>
        <w:outlineLvl w:val="9"/>
      </w:pPr>
      <w:r/>
      <w:bookmarkStart w:id="18" w:name="_Toc14783"/>
      <w:r/>
      <w:bookmarkStart w:id="19" w:name="_Toc16941"/>
      <w:r/>
      <w:bookmarkStart w:id="20" w:name="_Toc28359089"/>
      <w:r/>
      <w:bookmarkStart w:id="21" w:name="_Toc6700"/>
      <w:r/>
      <w:bookmarkStart w:id="22" w:name="_Toc28349"/>
      <w:r/>
      <w:bookmarkStart w:id="23" w:name="_Toc28359012"/>
      <w:r/>
      <w:bookmarkStart w:id="24" w:name="_Toc20880"/>
      <w:r/>
      <w:bookmarkStart w:id="25" w:name="_Toc12240"/>
      <w:r/>
      <w:bookmarkStart w:id="26" w:name="_Toc3064"/>
      <w:r/>
      <w:bookmarkStart w:id="27" w:name="_Toc35393629"/>
      <w:r/>
      <w:bookmarkStart w:id="28" w:name="_Toc30511"/>
      <w:r/>
      <w:bookmarkStart w:id="29" w:name="_Toc35393798"/>
      <w:r/>
      <w:bookmarkStart w:id="30" w:name="_Toc19389"/>
      <w:r>
        <w:rPr>
          <w:rFonts w:hint="default" w:ascii="Times New Roman" w:hAnsi="Times New Roman" w:eastAsia="方正仿宋_GB2312" w:cs="Times New Roman"/>
          <w:b/>
          <w:bCs/>
          <w:color w:val="000000" w:themeColor="text1"/>
          <w:szCs w:val="24"/>
          <w:highlight w:val="none"/>
          <w14:textFill>
            <w14:solidFill>
              <w14:schemeClr w14:val="tx1"/>
            </w14:solidFill>
          </w14:textFill>
        </w:rPr>
        <w:t xml:space="preserve">一、项目基本情况</w:t>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项目编号：</w:t>
      </w:r>
      <w:bookmarkStart w:id="352" w:name="_GoBack"/>
      <w:r>
        <w:rPr>
          <w:rFonts w:hint="eastAsia" w:eastAsia="方正仿宋_GB2312" w:cs="Times New Roman"/>
          <w:color w:val="000000" w:themeColor="text1"/>
          <w:szCs w:val="24"/>
          <w:highlight w:val="none"/>
          <w:lang w:val="zh-CN"/>
          <w14:textFill>
            <w14:solidFill>
              <w14:schemeClr w14:val="tx1"/>
            </w14:solidFill>
          </w14:textFill>
        </w:rPr>
        <w:t xml:space="preserve">JSZC-320000-SWSW-C2026-0029</w:t>
      </w:r>
      <w:r/>
    </w:p>
    <w:p>
      <w:pPr>
        <w:ind w:firstLine="480"/>
        <w:jc w:val="left"/>
        <w:spacing w:line="560" w:lineRule="exact"/>
        <w:rPr>
          <w:rFonts w:hint="default" w:ascii="Times New Roman" w:hAnsi="Times New Roman" w:eastAsia="方正仿宋_GB2312" w:cs="Times New Roman"/>
          <w:color w:val="000000" w:themeColor="text1"/>
          <w:szCs w:val="24"/>
          <w:highlight w:val="none"/>
          <w:lang w:eastAsia="zh-CN"/>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项目名称：</w:t>
      </w:r>
      <w:r>
        <w:rPr>
          <w:rFonts w:hint="eastAsia" w:eastAsia="方正仿宋_GB2312" w:cs="Times New Roman"/>
          <w:color w:val="000000" w:themeColor="text1"/>
          <w:szCs w:val="24"/>
          <w:highlight w:val="none"/>
          <w:lang w:eastAsia="zh-CN"/>
          <w14:textFill>
            <w14:solidFill>
              <w14:schemeClr w14:val="tx1"/>
            </w14:solidFill>
          </w14:textFill>
        </w:rPr>
        <w:t xml:space="preserve">地下管线三维探测及可视化建库服务</w:t>
      </w:r>
      <w:bookmarkEnd w:id="352"/>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采购方式：竞争性磋商</w:t>
      </w:r>
      <w:r/>
    </w:p>
    <w:p>
      <w:pPr>
        <w:ind w:firstLine="480"/>
        <w:jc w:val="left"/>
        <w:spacing w:line="560" w:lineRule="exact"/>
        <w:rPr>
          <w:rFonts w:hint="default" w:ascii="Times New Roman" w:hAnsi="Times New Roman" w:eastAsia="方正仿宋_GB2312" w:cs="Times New Roman"/>
          <w:color w:val="000000" w:themeColor="text1"/>
          <w:szCs w:val="24"/>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预算金额</w:t>
      </w:r>
      <w:r>
        <w:rPr>
          <w:rFonts w:hint="default" w:ascii="Times New Roman" w:hAnsi="Times New Roman" w:eastAsia="方正仿宋_GB2312" w:cs="Times New Roman"/>
          <w:color w:val="000000" w:themeColor="text1"/>
          <w:szCs w:val="24"/>
          <w:highlight w:val="none"/>
          <w:lang w:eastAsia="zh-CN"/>
          <w14:textFill>
            <w14:solidFill>
              <w14:schemeClr w14:val="tx1"/>
            </w14:solidFill>
          </w14:textFill>
        </w:rPr>
        <w:t xml:space="preserve">：</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202.5</w:t>
      </w:r>
      <w:r>
        <w:rPr>
          <w:rFonts w:hint="default" w:ascii="Times New Roman" w:hAnsi="Times New Roman" w:eastAsia="方正仿宋_GB2312" w:cs="Times New Roman"/>
          <w:color w:val="000000" w:themeColor="text1"/>
          <w:szCs w:val="24"/>
          <w:highlight w:val="none"/>
          <w:lang w:val="en-US" w:eastAsia="zh-CN"/>
          <w14:textFill>
            <w14:solidFill>
              <w14:schemeClr w14:val="tx1"/>
            </w14:solidFill>
          </w14:textFill>
        </w:rPr>
        <w:t xml:space="preserve">万元</w:t>
      </w:r>
      <w:r>
        <w:rPr>
          <w:rFonts w:hint="eastAsia" w:eastAsia="方正仿宋_GB2312" w:cs="Times New Roman"/>
          <w:color w:val="000000" w:themeColor="text1"/>
          <w:szCs w:val="24"/>
          <w:highlight w:val="none"/>
          <w:lang w:val="en-US" w:eastAsia="zh-CN"/>
          <w14:textFill>
            <w14:solidFill>
              <w14:schemeClr w14:val="tx1"/>
            </w14:solidFill>
          </w14:textFill>
        </w:rPr>
        <w:t xml:space="preserve">（采购包1：90.97万元；采购包2：111.53万元）</w:t>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最高限价</w:t>
      </w:r>
      <w:r>
        <w:rPr>
          <w:rFonts w:hint="default" w:ascii="Times New Roman" w:hAnsi="Times New Roman" w:eastAsia="方正仿宋_GB2312" w:cs="Times New Roman"/>
          <w:color w:val="000000" w:themeColor="text1"/>
          <w:szCs w:val="24"/>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Cs w:val="24"/>
          <w:highlight w:val="none"/>
          <w:lang w:val="en-US" w:eastAsia="zh-CN"/>
          <w14:textFill>
            <w14:solidFill>
              <w14:schemeClr w14:val="tx1"/>
            </w14:solidFill>
          </w14:textFill>
        </w:rPr>
        <w:t xml:space="preserve">如有</w:t>
      </w:r>
      <w:r>
        <w:rPr>
          <w:rFonts w:hint="default" w:ascii="Times New Roman" w:hAnsi="Times New Roman" w:eastAsia="方正仿宋_GB2312" w:cs="Times New Roman"/>
          <w:color w:val="000000" w:themeColor="text1"/>
          <w:szCs w:val="24"/>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w:t>
      </w:r>
      <w:r>
        <w:rPr>
          <w:rFonts w:hint="eastAsia" w:eastAsia="方正仿宋_GB2312" w:cs="Times New Roman"/>
          <w:color w:val="000000" w:themeColor="text1"/>
          <w:szCs w:val="24"/>
          <w:highlight w:val="none"/>
          <w:lang w:val="en-US" w:eastAsia="zh-CN"/>
          <w14:textFill>
            <w14:solidFill>
              <w14:schemeClr w14:val="tx1"/>
            </w14:solidFill>
          </w14:textFill>
        </w:rPr>
        <w:t xml:space="preserve">单价最高限价1000元/千米</w:t>
      </w:r>
      <w:r>
        <w:rPr>
          <w:rFonts w:hint="default" w:ascii="Times New Roman" w:hAnsi="Times New Roman" w:eastAsia="方正仿宋_GB2312" w:cs="Times New Roman"/>
          <w:color w:val="000000" w:themeColor="text1"/>
          <w:szCs w:val="24"/>
          <w:highlight w:val="none"/>
          <w:lang w:val="en-US" w:eastAsia="zh-CN"/>
          <w14:textFill>
            <w14:solidFill>
              <w14:schemeClr w14:val="tx1"/>
            </w14:solidFill>
          </w14:textFill>
        </w:rPr>
        <w:t xml:space="preserve">，</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最后报价超过最高限价的为无效报价，按照无效响应处理。</w:t>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采购需求：</w:t>
      </w:r>
      <w:r/>
    </w:p>
    <w:tbl>
      <w:tblPr>
        <w:tblStyle w:val="8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9"/>
        <w:gridCol w:w="3019"/>
        <w:gridCol w:w="3022"/>
      </w:tblGrid>
      <w:tr>
        <w:trPr/>
        <w:tc>
          <w:tcPr>
            <w:tcW w:w="1666" w:type="pct"/>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方正仿宋_GB2312" w:cs="Times New Roman"/>
                <w:color w:val="000000" w:themeColor="text1"/>
                <w:szCs w:val="24"/>
                <w:highlight w:val="none"/>
                <w:vertAlign w:val="baseline"/>
                <w:lang w:val="en-US" w:eastAsia="zh-CN"/>
                <w14:textFill>
                  <w14:solidFill>
                    <w14:schemeClr w14:val="tx1"/>
                  </w14:solidFill>
                </w14:textFill>
              </w:rPr>
            </w:pPr>
            <w:r>
              <w:rPr>
                <w:rFonts w:hint="eastAsia" w:eastAsia="方正仿宋_GB2312" w:cs="Times New Roman"/>
                <w:color w:val="000000" w:themeColor="text1"/>
                <w:szCs w:val="24"/>
                <w:highlight w:val="none"/>
                <w:vertAlign w:val="baseline"/>
                <w:lang w:val="en-US" w:eastAsia="zh-CN"/>
                <w14:textFill>
                  <w14:solidFill>
                    <w14:schemeClr w14:val="tx1"/>
                  </w14:solidFill>
                </w14:textFill>
              </w:rPr>
              <w:t xml:space="preserve">采购包号</w:t>
            </w:r>
            <w:r/>
          </w:p>
        </w:tc>
        <w:tc>
          <w:tcPr>
            <w:tcW w:w="1666" w:type="pct"/>
            <w:textDirection w:val="lrTb"/>
            <w:noWrap w:val="false"/>
          </w:tcPr>
          <w:p>
            <w:pPr>
              <w:ind w:firstLine="0"/>
              <w:jc w:val="center"/>
              <w:keepLines w:val="0"/>
              <w:keepNext w:val="0"/>
              <w:pageBreakBefore w:val="0"/>
              <w:spacing w:line="560" w:lineRule="exact"/>
              <w:widowControl w:val="off"/>
              <w:rPr>
                <w:rFonts w:hint="default" w:eastAsia="方正仿宋_GB2312" w:cs="Times New Roman"/>
                <w:color w:val="000000" w:themeColor="text1"/>
                <w:szCs w:val="24"/>
                <w:highlight w:val="none"/>
                <w:vertAlign w:val="baseline"/>
                <w:lang w:val="en-US" w:eastAsia="zh-CN"/>
                <w14:textFill>
                  <w14:solidFill>
                    <w14:schemeClr w14:val="tx1"/>
                  </w14:solidFill>
                </w14:textFill>
              </w:rPr>
            </w:pPr>
            <w:r>
              <w:rPr>
                <w:rFonts w:hint="default" w:eastAsia="方正仿宋_GB2312" w:cs="Times New Roman"/>
                <w:color w:val="000000" w:themeColor="text1"/>
                <w:szCs w:val="24"/>
                <w:highlight w:val="none"/>
                <w:vertAlign w:val="baseline"/>
                <w:lang w:val="en-US" w:eastAsia="zh-CN"/>
                <w14:textFill>
                  <w14:solidFill>
                    <w14:schemeClr w14:val="tx1"/>
                  </w14:solidFill>
                </w14:textFill>
              </w:rPr>
              <w:t xml:space="preserve">管线里程</w:t>
            </w:r>
            <w:r>
              <w:rPr>
                <w:rFonts w:hint="eastAsia" w:eastAsia="方正仿宋_GB2312" w:cs="Times New Roman"/>
                <w:color w:val="000000" w:themeColor="text1"/>
                <w:szCs w:val="24"/>
                <w:highlight w:val="none"/>
                <w:vertAlign w:val="baseline"/>
                <w:lang w:val="en-US" w:eastAsia="zh-CN"/>
                <w14:textFill>
                  <w14:solidFill>
                    <w14:schemeClr w14:val="tx1"/>
                  </w14:solidFill>
                </w14:textFill>
              </w:rPr>
              <w:t xml:space="preserve">估算</w:t>
            </w:r>
            <w:r/>
          </w:p>
        </w:tc>
        <w:tc>
          <w:tcPr>
            <w:tcW w:w="1667" w:type="pct"/>
            <w:textDirection w:val="lrTb"/>
            <w:noWrap w:val="false"/>
          </w:tcPr>
          <w:p>
            <w:pPr>
              <w:ind w:firstLine="0"/>
              <w:jc w:val="center"/>
              <w:keepLines w:val="0"/>
              <w:keepNext w:val="0"/>
              <w:pageBreakBefore w:val="0"/>
              <w:spacing w:line="560" w:lineRule="exact"/>
              <w:widowControl w:val="off"/>
              <w:rPr>
                <w:rFonts w:hint="eastAsia" w:ascii="Times New Roman" w:hAnsi="Times New Roman" w:eastAsia="方正仿宋_GB2312" w:cs="Times New Roman"/>
                <w:color w:val="000000" w:themeColor="text1"/>
                <w:szCs w:val="24"/>
                <w:highlight w:val="none"/>
                <w:vertAlign w:val="baseline"/>
                <w:lang w:val="en-US" w:eastAsia="zh-CN"/>
                <w14:textFill>
                  <w14:solidFill>
                    <w14:schemeClr w14:val="tx1"/>
                  </w14:solidFill>
                </w14:textFill>
              </w:rPr>
            </w:pPr>
            <w:r>
              <w:rPr>
                <w:rFonts w:hint="eastAsia" w:eastAsia="方正仿宋_GB2312" w:cs="Times New Roman"/>
                <w:color w:val="000000" w:themeColor="text1"/>
                <w:szCs w:val="24"/>
                <w:highlight w:val="none"/>
                <w:vertAlign w:val="baseline"/>
                <w:lang w:val="en-US" w:eastAsia="zh-CN"/>
                <w14:textFill>
                  <w14:solidFill>
                    <w14:schemeClr w14:val="tx1"/>
                  </w14:solidFill>
                </w14:textFill>
              </w:rPr>
              <w:t xml:space="preserve">预算</w:t>
            </w:r>
            <w:r/>
          </w:p>
        </w:tc>
      </w:tr>
      <w:tr>
        <w:trPr/>
        <w:tc>
          <w:tcPr>
            <w:tcW w:w="1666" w:type="pct"/>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方正仿宋_GB2312" w:cs="Times New Roman"/>
                <w:color w:val="000000" w:themeColor="text1"/>
                <w:szCs w:val="24"/>
                <w:highlight w:val="none"/>
                <w:vertAlign w:val="baseline"/>
                <w14:textFill>
                  <w14:solidFill>
                    <w14:schemeClr w14:val="tx1"/>
                  </w14:solidFill>
                </w14:textFill>
              </w:rPr>
            </w:pPr>
            <w:r>
              <w:rPr>
                <w:rFonts w:hint="eastAsia" w:eastAsia="方正仿宋_GB2312" w:cs="Times New Roman"/>
                <w:color w:val="000000" w:themeColor="text1"/>
                <w:szCs w:val="24"/>
                <w:highlight w:val="none"/>
                <w:vertAlign w:val="baseline"/>
                <w:lang w:val="en-US" w:eastAsia="zh-CN"/>
                <w14:textFill>
                  <w14:solidFill>
                    <w14:schemeClr w14:val="tx1"/>
                  </w14:solidFill>
                </w14:textFill>
              </w:rPr>
              <w:t xml:space="preserve">采购包1</w:t>
            </w:r>
            <w:r/>
          </w:p>
        </w:tc>
        <w:tc>
          <w:tcPr>
            <w:tcW w:w="1666" w:type="pct"/>
            <w:textDirection w:val="lrTb"/>
            <w:noWrap w:val="false"/>
          </w:tcPr>
          <w:p>
            <w:pPr>
              <w:ind w:firstLine="0"/>
              <w:jc w:val="center"/>
              <w:keepLines w:val="0"/>
              <w:keepNext w:val="0"/>
              <w:pageBreakBefore w:val="0"/>
              <w:spacing w:line="560" w:lineRule="exact"/>
              <w:widowControl w:val="off"/>
              <w:rPr>
                <w:rFonts w:hint="default" w:eastAsia="方正仿宋_GB2312" w:cs="Times New Roman"/>
                <w:color w:val="000000" w:themeColor="text1"/>
                <w:szCs w:val="24"/>
                <w:highlight w:val="none"/>
                <w:vertAlign w:val="baseline"/>
                <w:lang w:val="en-US" w:eastAsia="zh-CN"/>
                <w14:textFill>
                  <w14:solidFill>
                    <w14:schemeClr w14:val="tx1"/>
                  </w14:solidFill>
                </w14:textFill>
              </w:rPr>
            </w:pPr>
            <w:r>
              <w:rPr>
                <w:rFonts w:hint="default" w:eastAsia="方正仿宋_GB2312" w:cs="Times New Roman"/>
                <w:color w:val="000000" w:themeColor="text1"/>
                <w:szCs w:val="24"/>
                <w:highlight w:val="none"/>
                <w:vertAlign w:val="baseline"/>
                <w:lang w:val="en-US" w:eastAsia="zh-CN"/>
                <w14:textFill>
                  <w14:solidFill>
                    <w14:schemeClr w14:val="tx1"/>
                  </w14:solidFill>
                </w14:textFill>
              </w:rPr>
              <w:t xml:space="preserve">909.7千米</w:t>
            </w:r>
            <w:r/>
          </w:p>
        </w:tc>
        <w:tc>
          <w:tcPr>
            <w:tcW w:w="1667" w:type="pct"/>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方正仿宋_GB2312" w:cs="Times New Roman"/>
                <w:color w:val="000000" w:themeColor="text1"/>
                <w:szCs w:val="24"/>
                <w:highlight w:val="none"/>
                <w:vertAlign w:val="baseline"/>
                <w14:textFill>
                  <w14:solidFill>
                    <w14:schemeClr w14:val="tx1"/>
                  </w14:solidFill>
                </w14:textFill>
              </w:rPr>
            </w:pPr>
            <w:r>
              <w:rPr>
                <w:rFonts w:hint="eastAsia" w:eastAsia="方正仿宋_GB2312" w:cs="Times New Roman"/>
                <w:color w:val="000000" w:themeColor="text1"/>
                <w:szCs w:val="24"/>
                <w:highlight w:val="none"/>
                <w:lang w:val="en-US" w:eastAsia="zh-CN"/>
                <w14:textFill>
                  <w14:solidFill>
                    <w14:schemeClr w14:val="tx1"/>
                  </w14:solidFill>
                </w14:textFill>
              </w:rPr>
              <w:t xml:space="preserve">90.97万元</w:t>
            </w:r>
            <w:r/>
          </w:p>
        </w:tc>
      </w:tr>
      <w:tr>
        <w:trPr/>
        <w:tc>
          <w:tcPr>
            <w:tcW w:w="1666" w:type="pct"/>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方正仿宋_GB2312" w:cs="Times New Roman"/>
                <w:color w:val="000000" w:themeColor="text1"/>
                <w:szCs w:val="24"/>
                <w:highlight w:val="none"/>
                <w:vertAlign w:val="baseline"/>
                <w14:textFill>
                  <w14:solidFill>
                    <w14:schemeClr w14:val="tx1"/>
                  </w14:solidFill>
                </w14:textFill>
              </w:rPr>
            </w:pPr>
            <w:r>
              <w:rPr>
                <w:rFonts w:hint="eastAsia" w:eastAsia="方正仿宋_GB2312" w:cs="Times New Roman"/>
                <w:color w:val="000000" w:themeColor="text1"/>
                <w:szCs w:val="24"/>
                <w:highlight w:val="none"/>
                <w:vertAlign w:val="baseline"/>
                <w:lang w:val="en-US" w:eastAsia="zh-CN"/>
                <w14:textFill>
                  <w14:solidFill>
                    <w14:schemeClr w14:val="tx1"/>
                  </w14:solidFill>
                </w14:textFill>
              </w:rPr>
              <w:t xml:space="preserve">采购包2</w:t>
            </w:r>
            <w:r/>
          </w:p>
        </w:tc>
        <w:tc>
          <w:tcPr>
            <w:tcW w:w="1666" w:type="pct"/>
            <w:textDirection w:val="lrTb"/>
            <w:noWrap w:val="false"/>
          </w:tcPr>
          <w:p>
            <w:pPr>
              <w:ind w:firstLine="0"/>
              <w:jc w:val="center"/>
              <w:keepLines w:val="0"/>
              <w:keepNext w:val="0"/>
              <w:pageBreakBefore w:val="0"/>
              <w:spacing w:line="560" w:lineRule="exact"/>
              <w:widowControl w:val="off"/>
              <w:rPr>
                <w:rFonts w:hint="default" w:eastAsia="方正仿宋_GB2312" w:cs="Times New Roman"/>
                <w:color w:val="000000" w:themeColor="text1"/>
                <w:szCs w:val="24"/>
                <w:highlight w:val="none"/>
                <w:vertAlign w:val="baseline"/>
                <w:lang w:val="en-US" w:eastAsia="zh-CN"/>
                <w14:textFill>
                  <w14:solidFill>
                    <w14:schemeClr w14:val="tx1"/>
                  </w14:solidFill>
                </w14:textFill>
              </w:rPr>
            </w:pPr>
            <w:r>
              <w:rPr>
                <w:rFonts w:hint="default" w:eastAsia="方正仿宋_GB2312" w:cs="Times New Roman"/>
                <w:color w:val="000000" w:themeColor="text1"/>
                <w:szCs w:val="24"/>
                <w:highlight w:val="none"/>
                <w:vertAlign w:val="baseline"/>
                <w:lang w:val="en-US" w:eastAsia="zh-CN"/>
                <w14:textFill>
                  <w14:solidFill>
                    <w14:schemeClr w14:val="tx1"/>
                  </w14:solidFill>
                </w14:textFill>
              </w:rPr>
              <w:t xml:space="preserve">1115.3千米</w:t>
            </w:r>
            <w:r/>
          </w:p>
        </w:tc>
        <w:tc>
          <w:tcPr>
            <w:tcW w:w="1667" w:type="pct"/>
            <w:textDirection w:val="lrTb"/>
            <w:noWrap w:val="false"/>
          </w:tcPr>
          <w:p>
            <w:pPr>
              <w:ind w:firstLine="0"/>
              <w:jc w:val="center"/>
              <w:keepLines w:val="0"/>
              <w:keepNext w:val="0"/>
              <w:pageBreakBefore w:val="0"/>
              <w:spacing w:line="560" w:lineRule="exact"/>
              <w:widowControl w:val="off"/>
              <w:rPr>
                <w:rFonts w:hint="default" w:ascii="Times New Roman" w:hAnsi="Times New Roman" w:eastAsia="方正仿宋_GB2312" w:cs="Times New Roman"/>
                <w:color w:val="000000" w:themeColor="text1"/>
                <w:szCs w:val="24"/>
                <w:highlight w:val="none"/>
                <w:vertAlign w:val="baseline"/>
                <w14:textFill>
                  <w14:solidFill>
                    <w14:schemeClr w14:val="tx1"/>
                  </w14:solidFill>
                </w14:textFill>
              </w:rPr>
            </w:pPr>
            <w:r>
              <w:rPr>
                <w:rFonts w:hint="eastAsia" w:eastAsia="方正仿宋_GB2312" w:cs="Times New Roman"/>
                <w:color w:val="000000" w:themeColor="text1"/>
                <w:szCs w:val="24"/>
                <w:highlight w:val="none"/>
                <w:lang w:val="en-US" w:eastAsia="zh-CN"/>
                <w14:textFill>
                  <w14:solidFill>
                    <w14:schemeClr w14:val="tx1"/>
                  </w14:solidFill>
                </w14:textFill>
              </w:rPr>
              <w:t xml:space="preserve">111.53万元</w:t>
            </w:r>
            <w:r/>
          </w:p>
        </w:tc>
      </w:tr>
      <w:tr>
        <w:trPr/>
        <w:tc>
          <w:tcPr>
            <w:gridSpan w:val="3"/>
            <w:tcW w:w="5000" w:type="pct"/>
            <w:textDirection w:val="lrTb"/>
            <w:noWrap w:val="false"/>
          </w:tcPr>
          <w:p>
            <w:pPr>
              <w:ind w:firstLine="0"/>
              <w:jc w:val="left"/>
              <w:spacing w:line="400" w:lineRule="exact"/>
              <w:rPr>
                <w:rFonts w:hint="default" w:ascii="Times New Roman" w:hAnsi="Times New Roman" w:eastAsia="方正仿宋_GB2312" w:cs="Times New Roman"/>
                <w:color w:val="000000" w:themeColor="text1"/>
                <w:szCs w:val="24"/>
                <w:highlight w:val="none"/>
                <w:vertAlign w:val="baseline"/>
                <w14:textFill>
                  <w14:solidFill>
                    <w14:schemeClr w14:val="tx1"/>
                  </w14:solidFill>
                </w14:textFill>
              </w:rPr>
            </w:pPr>
            <w:r>
              <w:rPr>
                <w:rFonts w:hint="default" w:ascii="Times New Roman" w:hAnsi="Times New Roman" w:eastAsia="方正仿宋_GB2312" w:cs="Times New Roman"/>
                <w:color w:val="000000" w:themeColor="text1"/>
                <w:szCs w:val="24"/>
                <w:highlight w:val="none"/>
                <w:vertAlign w:val="baseline"/>
                <w14:textFill>
                  <w14:solidFill>
                    <w14:schemeClr w14:val="tx1"/>
                  </w14:solidFill>
                </w14:textFill>
              </w:rPr>
              <w:t xml:space="preserve">当实际完成量小于估算工作量时，根据单价按实际工作量结算。大于估算工作量时，按合同约定总费用结算。</w:t>
            </w:r>
            <w:bookmarkStart w:id="31" w:name="_Toc26140"/>
            <w:r/>
            <w:r/>
          </w:p>
          <w:p>
            <w:pPr>
              <w:ind w:firstLine="0"/>
              <w:jc w:val="left"/>
              <w:spacing w:line="400" w:lineRule="exact"/>
              <w:rPr>
                <w:rFonts w:hint="default" w:ascii="仿宋" w:hAnsi="仿宋" w:eastAsia="仿宋" w:cs="仿宋"/>
                <w:b/>
                <w:bCs/>
                <w:highlight w:val="none"/>
                <w:lang w:val="en-US" w:eastAsia="zh-CN"/>
              </w:rPr>
            </w:pPr>
            <w:r>
              <w:rPr>
                <w:rFonts w:hint="default" w:ascii="仿宋" w:hAnsi="仿宋" w:eastAsia="仿宋" w:cs="仿宋"/>
                <w:b/>
                <w:bCs/>
                <w:highlight w:val="none"/>
                <w:lang w:val="en-US" w:eastAsia="zh-CN"/>
              </w:rPr>
              <w:t xml:space="preserve">注：为确保采购项目的进度和质量，同一供应商可参加一个项目多个分包的响应，但只能</w:t>
            </w:r>
            <w:r>
              <w:rPr>
                <w:rFonts w:hint="eastAsia" w:ascii="仿宋" w:hAnsi="仿宋" w:eastAsia="仿宋" w:cs="仿宋"/>
                <w:b/>
                <w:bCs/>
                <w:highlight w:val="none"/>
                <w:lang w:val="en-US" w:eastAsia="zh-CN"/>
              </w:rPr>
              <w:t xml:space="preserve">成交</w:t>
            </w:r>
            <w:r>
              <w:rPr>
                <w:rFonts w:hint="default" w:ascii="仿宋" w:hAnsi="仿宋" w:eastAsia="仿宋" w:cs="仿宋"/>
                <w:b/>
                <w:bCs/>
                <w:highlight w:val="none"/>
                <w:lang w:val="en-US" w:eastAsia="zh-CN"/>
              </w:rPr>
              <w:t xml:space="preserve">1个</w:t>
            </w:r>
            <w:r>
              <w:rPr>
                <w:rFonts w:hint="eastAsia" w:ascii="仿宋" w:hAnsi="仿宋" w:eastAsia="仿宋" w:cs="仿宋"/>
                <w:b/>
                <w:bCs/>
                <w:highlight w:val="none"/>
                <w:lang w:val="en-US" w:eastAsia="zh-CN"/>
              </w:rPr>
              <w:t xml:space="preserve">采购</w:t>
            </w:r>
            <w:r>
              <w:rPr>
                <w:rFonts w:hint="default" w:ascii="仿宋" w:hAnsi="仿宋" w:eastAsia="仿宋" w:cs="仿宋"/>
                <w:b/>
                <w:bCs/>
                <w:highlight w:val="none"/>
                <w:lang w:val="en-US" w:eastAsia="zh-CN"/>
              </w:rPr>
              <w:t xml:space="preserve">包，即“兼投不兼中”。本项目按照</w:t>
            </w:r>
            <w:r>
              <w:rPr>
                <w:rFonts w:hint="eastAsia" w:ascii="仿宋" w:hAnsi="仿宋" w:eastAsia="仿宋" w:cs="仿宋"/>
                <w:b/>
                <w:bCs/>
                <w:highlight w:val="none"/>
                <w:lang w:val="en-US" w:eastAsia="zh-CN"/>
              </w:rPr>
              <w:t xml:space="preserve">采购</w:t>
            </w:r>
            <w:r>
              <w:rPr>
                <w:rFonts w:hint="default" w:ascii="仿宋" w:hAnsi="仿宋" w:eastAsia="仿宋" w:cs="仿宋"/>
                <w:b/>
                <w:bCs/>
                <w:highlight w:val="none"/>
                <w:lang w:val="en-US" w:eastAsia="zh-CN"/>
              </w:rPr>
              <w:t xml:space="preserve">1→</w:t>
            </w:r>
            <w:r>
              <w:rPr>
                <w:rFonts w:hint="eastAsia" w:ascii="仿宋" w:hAnsi="仿宋" w:eastAsia="仿宋" w:cs="仿宋"/>
                <w:b/>
                <w:bCs/>
                <w:highlight w:val="none"/>
                <w:lang w:val="en-US" w:eastAsia="zh-CN"/>
              </w:rPr>
              <w:t xml:space="preserve">采购</w:t>
            </w:r>
            <w:r>
              <w:rPr>
                <w:rFonts w:hint="default" w:ascii="仿宋" w:hAnsi="仿宋" w:eastAsia="仿宋" w:cs="仿宋"/>
                <w:b/>
                <w:bCs/>
                <w:highlight w:val="none"/>
                <w:lang w:val="en-US" w:eastAsia="zh-CN"/>
              </w:rPr>
              <w:t xml:space="preserve">2的顺序进行评审。</w:t>
            </w:r>
            <w:r/>
          </w:p>
          <w:p>
            <w:pPr>
              <w:ind w:left="0" w:firstLine="0"/>
              <w:jc w:val="left"/>
              <w:spacing w:line="400" w:lineRule="exact"/>
              <w:rPr>
                <w:rFonts w:hint="eastAsia" w:eastAsia="方正仿宋_GB2312" w:cs="Times New Roman"/>
                <w:color w:val="000000" w:themeColor="text1"/>
                <w:szCs w:val="24"/>
                <w:highlight w:val="none"/>
                <w:lang w:val="en-US" w:eastAsia="zh-CN"/>
                <w14:textFill>
                  <w14:solidFill>
                    <w14:schemeClr w14:val="tx1"/>
                  </w14:solidFill>
                </w14:textFill>
              </w:rPr>
            </w:pPr>
            <w:r>
              <w:rPr>
                <w:rFonts w:hint="default" w:ascii="仿宋" w:hAnsi="仿宋" w:eastAsia="仿宋" w:cs="仿宋"/>
                <w:b/>
                <w:bCs/>
                <w:highlight w:val="none"/>
                <w:lang w:val="en-US" w:eastAsia="zh-CN"/>
              </w:rPr>
              <w:t xml:space="preserve">如果供应商为</w:t>
            </w:r>
            <w:r>
              <w:rPr>
                <w:rFonts w:hint="eastAsia" w:ascii="仿宋" w:hAnsi="仿宋" w:eastAsia="仿宋" w:cs="仿宋"/>
                <w:b/>
                <w:bCs/>
                <w:highlight w:val="none"/>
                <w:lang w:val="en-US" w:eastAsia="zh-CN"/>
              </w:rPr>
              <w:t xml:space="preserve">采购</w:t>
            </w:r>
            <w:r>
              <w:rPr>
                <w:rFonts w:hint="default" w:ascii="仿宋" w:hAnsi="仿宋" w:eastAsia="仿宋" w:cs="仿宋"/>
                <w:b/>
                <w:bCs/>
                <w:highlight w:val="none"/>
                <w:lang w:val="en-US" w:eastAsia="zh-CN"/>
              </w:rPr>
              <w:t xml:space="preserve">1的第一成交候选人，可以继续参加后续</w:t>
            </w:r>
            <w:r>
              <w:rPr>
                <w:rFonts w:hint="eastAsia" w:ascii="仿宋" w:hAnsi="仿宋" w:eastAsia="仿宋" w:cs="仿宋"/>
                <w:b/>
                <w:bCs/>
                <w:highlight w:val="none"/>
                <w:lang w:val="en-US" w:eastAsia="zh-CN"/>
              </w:rPr>
              <w:t xml:space="preserve">采购包</w:t>
            </w:r>
            <w:r>
              <w:rPr>
                <w:rFonts w:hint="default" w:ascii="仿宋" w:hAnsi="仿宋" w:eastAsia="仿宋" w:cs="仿宋"/>
                <w:b/>
                <w:bCs/>
                <w:highlight w:val="none"/>
                <w:lang w:val="en-US" w:eastAsia="zh-CN"/>
              </w:rPr>
              <w:t xml:space="preserve">的评审活动，但不再推荐为前三名成交候选人，以此类推。无论第一成交候选人放弃中标或其他原因导致本包合同无法履行，</w:t>
            </w:r>
            <w:r>
              <w:rPr>
                <w:rFonts w:hint="eastAsia" w:ascii="仿宋" w:hAnsi="仿宋" w:eastAsia="仿宋" w:cs="仿宋"/>
                <w:b/>
                <w:bCs/>
                <w:highlight w:val="none"/>
                <w:lang w:val="en-US" w:eastAsia="zh-CN"/>
              </w:rPr>
              <w:t xml:space="preserve">采购包</w:t>
            </w:r>
            <w:r>
              <w:rPr>
                <w:rFonts w:hint="default" w:ascii="仿宋" w:hAnsi="仿宋" w:eastAsia="仿宋" w:cs="仿宋"/>
                <w:b/>
                <w:bCs/>
                <w:highlight w:val="none"/>
                <w:lang w:val="en-US" w:eastAsia="zh-CN"/>
              </w:rPr>
              <w:t xml:space="preserve">2的评标结果或合同履行均不受此影响。</w:t>
            </w:r>
            <w:bookmarkEnd w:id="31"/>
            <w:r/>
            <w:r/>
          </w:p>
        </w:tc>
      </w:tr>
    </w:tbl>
    <w:p>
      <w:pPr>
        <w:ind w:firstLine="480"/>
        <w:jc w:val="left"/>
        <w:spacing w:line="560" w:lineRule="exact"/>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pPr>
      <w:r>
        <w:rPr>
          <w:rFonts w:hint="default" w:ascii="Times New Roman" w:hAnsi="Times New Roman" w:eastAsia="方正仿宋_GB2312" w:cs="Times New Roman"/>
          <w:color w:val="000000" w:themeColor="text1"/>
          <w:szCs w:val="24"/>
          <w:highlight w:val="none"/>
          <w:lang w:val="zh-CN" w:eastAsia="zh-CN"/>
          <w14:textFill>
            <w14:solidFill>
              <w14:schemeClr w14:val="tx1"/>
            </w14:solidFill>
          </w14:textFill>
        </w:rPr>
        <w:t xml:space="preserve">合同履行期限</w:t>
      </w:r>
      <w:r>
        <w:rPr>
          <w:rFonts w:hint="default" w:ascii="Times New Roman" w:hAnsi="Times New Roman" w:eastAsia="方正仿宋_GB2312" w:cs="Times New Roman"/>
          <w:color w:val="000000" w:themeColor="text1"/>
          <w:szCs w:val="24"/>
          <w:highlight w:val="none"/>
          <w:lang w:eastAsia="zh-CN"/>
          <w14:textFill>
            <w14:solidFill>
              <w14:schemeClr w14:val="tx1"/>
            </w14:solidFill>
          </w14:textFill>
        </w:rPr>
        <w:t xml:space="preserve">：</w:t>
      </w:r>
      <w:r>
        <w:rPr>
          <w:rFonts w:hint="default" w:ascii="Times New Roman Regular" w:hAnsi="Times New Roman Regular" w:eastAsia="仿宋" w:cs="Times New Roman Regular"/>
          <w:color w:val="000000" w:themeColor="text1"/>
          <w:highlight w:val="none"/>
          <w:lang w:eastAsia="zh-CN"/>
          <w14:textFill>
            <w14:solidFill>
              <w14:schemeClr w14:val="tx1"/>
            </w14:solidFill>
          </w14:textFill>
        </w:rPr>
        <w:t xml:space="preserve">2026年12月20</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日前完成全部工作。</w:t>
      </w:r>
      <w:r/>
    </w:p>
    <w:p>
      <w:pPr>
        <w:ind w:firstLine="480"/>
        <w:jc w:val="left"/>
        <w:spacing w:line="560" w:lineRule="exact"/>
        <w:rPr>
          <w:rFonts w:hint="default" w:ascii="Times New Roman" w:hAnsi="Times New Roman" w:eastAsia="方正仿宋_GB2312" w:cs="Times New Roman"/>
          <w:color w:val="000000" w:themeColor="text1"/>
          <w:szCs w:val="24"/>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Cs w:val="24"/>
          <w:highlight w:val="none"/>
          <w:lang w:val="en-US" w:eastAsia="zh-CN"/>
          <w14:textFill>
            <w14:solidFill>
              <w14:schemeClr w14:val="tx1"/>
            </w14:solidFill>
          </w14:textFill>
        </w:rPr>
        <w:t xml:space="preserve">本项目接受联合体</w:t>
      </w:r>
      <w:r>
        <w:rPr>
          <w:rFonts w:hint="eastAsia" w:eastAsia="方正仿宋_GB2312" w:cs="Times New Roman"/>
          <w:color w:val="000000" w:themeColor="text1"/>
          <w:szCs w:val="24"/>
          <w:highlight w:val="none"/>
          <w:lang w:val="en-US" w:eastAsia="zh-CN"/>
          <w14:textFill>
            <w14:solidFill>
              <w14:schemeClr w14:val="tx1"/>
            </w14:solidFill>
          </w14:textFill>
        </w:rPr>
        <w:t xml:space="preserve">。</w:t>
      </w:r>
      <w:r/>
    </w:p>
    <w:p>
      <w:pPr>
        <w:ind w:firstLine="480"/>
        <w:jc w:val="left"/>
        <w:spacing w:line="560" w:lineRule="exact"/>
        <w:rPr>
          <w:rFonts w:hint="default" w:ascii="Times New Roman" w:hAnsi="Times New Roman" w:eastAsia="方正仿宋_GB2312" w:cs="Times New Roman"/>
          <w:b/>
          <w:bCs/>
          <w:color w:val="000000" w:themeColor="text1"/>
          <w:szCs w:val="24"/>
          <w:highlight w:val="none"/>
          <w14:textFill>
            <w14:solidFill>
              <w14:schemeClr w14:val="tx1"/>
            </w14:solidFill>
          </w14:textFill>
        </w:rPr>
        <w:outlineLvl w:val="9"/>
      </w:pPr>
      <w:r/>
      <w:bookmarkStart w:id="32" w:name="_Toc3752"/>
      <w:r/>
      <w:bookmarkStart w:id="33" w:name="_Toc22993"/>
      <w:r/>
      <w:bookmarkStart w:id="34" w:name="_Toc15942"/>
      <w:r/>
      <w:bookmarkStart w:id="35" w:name="_Toc35393630"/>
      <w:r/>
      <w:bookmarkStart w:id="36" w:name="_Toc4849"/>
      <w:r/>
      <w:bookmarkStart w:id="37" w:name="_Toc28359013"/>
      <w:r/>
      <w:bookmarkStart w:id="38" w:name="_Toc15104"/>
      <w:r/>
      <w:bookmarkStart w:id="39" w:name="_Toc28359090"/>
      <w:r/>
      <w:bookmarkStart w:id="40" w:name="_Toc5454"/>
      <w:r/>
      <w:bookmarkStart w:id="41" w:name="_Toc35393799"/>
      <w:r/>
      <w:bookmarkStart w:id="42" w:name="_Toc5728"/>
      <w:r/>
      <w:bookmarkStart w:id="43" w:name="_Toc13799"/>
      <w:r/>
      <w:bookmarkStart w:id="44" w:name="_Toc15158"/>
      <w:r>
        <w:rPr>
          <w:rFonts w:hint="default" w:ascii="Times New Roman" w:hAnsi="Times New Roman" w:eastAsia="方正仿宋_GB2312" w:cs="Times New Roman"/>
          <w:b/>
          <w:bCs/>
          <w:color w:val="000000" w:themeColor="text1"/>
          <w:szCs w:val="24"/>
          <w:highlight w:val="none"/>
          <w14:textFill>
            <w14:solidFill>
              <w14:schemeClr w14:val="tx1"/>
            </w14:solidFill>
          </w14:textFill>
        </w:rPr>
        <w:t xml:space="preserve">二、申请人的资格要求：</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bookmarkStart w:id="45" w:name="_Toc28359014"/>
      <w:r/>
      <w:bookmarkStart w:id="46" w:name="_Toc28359091"/>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（一）满足《中华人民共和国政府采购法》第二十二条规定：</w:t>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1.具有独立承担民事责任的能力（提供法人或者其他组织的营业执照，自然人的身份证明）；</w:t>
      </w:r>
      <w:r/>
    </w:p>
    <w:p>
      <w:pPr>
        <w:ind w:firstLine="480"/>
        <w:jc w:val="left"/>
        <w:spacing w:line="560" w:lineRule="exact"/>
        <w:rPr>
          <w:rFonts w:hint="default" w:ascii="Times New Roman" w:hAnsi="Times New Roman" w:eastAsia="方正仿宋_GB2312"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2.上一年度的财务状况报告（提供</w:t>
      </w:r>
      <w:r>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t xml:space="preserve">2025年</w:t>
      </w:r>
      <w:r>
        <w:rPr>
          <w:rFonts w:hint="eastAsia" w:eastAsia="方正仿宋_GB2312" w:cs="Times New Roman"/>
          <w:color w:val="000000" w:themeColor="text1"/>
          <w:szCs w:val="24"/>
          <w:highlight w:val="none"/>
          <w:lang w:val="en-US" w:eastAsia="zh-CN"/>
          <w14:textFill>
            <w14:solidFill>
              <w14:schemeClr w14:val="tx1"/>
            </w14:solidFill>
          </w14:textFill>
        </w:rPr>
        <w:t xml:space="preserve">9</w:t>
      </w:r>
      <w:r>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t xml:space="preserve">月</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以来至少一个月的会计报表或</w:t>
      </w:r>
      <w:r>
        <w:rPr>
          <w:rFonts w:hint="default" w:ascii="Times New Roman" w:hAnsi="Times New Roman" w:eastAsia="方正仿宋_GB2312" w:cs="Times New Roman"/>
          <w:color w:val="000000" w:themeColor="text1"/>
          <w:szCs w:val="24"/>
          <w:highlight w:val="none"/>
          <w:lang w:eastAsia="zh-CN"/>
          <w14:textFill>
            <w14:solidFill>
              <w14:schemeClr w14:val="tx1"/>
            </w14:solidFill>
          </w14:textFill>
        </w:rPr>
        <w:t xml:space="preserve">2025年度财务</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审计报告，供应商成立不满一年无需提供）；</w:t>
      </w:r>
      <w:r/>
    </w:p>
    <w:p>
      <w:pPr>
        <w:ind w:firstLine="480"/>
        <w:jc w:val="left"/>
        <w:spacing w:line="560" w:lineRule="exact"/>
        <w:rPr>
          <w:rFonts w:hint="default" w:ascii="Times New Roman" w:hAnsi="Times New Roman" w:eastAsia="方正仿宋_GBK" w:cs="Times New Roman"/>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3.依法缴纳税收和社会保障资金的相关材料（提供</w:t>
      </w:r>
      <w:r>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t xml:space="preserve">2025年</w:t>
      </w:r>
      <w:r>
        <w:rPr>
          <w:rFonts w:hint="eastAsia" w:eastAsia="方正仿宋_GB2312" w:cs="Times New Roman"/>
          <w:color w:val="000000" w:themeColor="text1"/>
          <w:szCs w:val="24"/>
          <w:highlight w:val="none"/>
          <w:lang w:val="en-US" w:eastAsia="zh-CN"/>
          <w14:textFill>
            <w14:solidFill>
              <w14:schemeClr w14:val="tx1"/>
            </w14:solidFill>
          </w14:textFill>
        </w:rPr>
        <w:t xml:space="preserve">9</w:t>
      </w:r>
      <w:r>
        <w:rPr>
          <w:rFonts w:hint="eastAsia" w:ascii="Times New Roman" w:hAnsi="Times New Roman" w:eastAsia="方正仿宋_GB2312" w:cs="Times New Roman"/>
          <w:color w:val="000000" w:themeColor="text1"/>
          <w:szCs w:val="24"/>
          <w:highlight w:val="none"/>
          <w:lang w:eastAsia="zh-CN"/>
          <w14:textFill>
            <w14:solidFill>
              <w14:schemeClr w14:val="tx1"/>
            </w14:solidFill>
          </w14:textFill>
        </w:rPr>
        <w:t xml:space="preserve">月</w:t>
      </w: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以来至少一个月依法缴纳税收及缴纳社会保障资金的证明材料。供应商依法享受缓缴、免缴税收、</w:t>
      </w: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社会保障资金的提供证明材料）；</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4.具备履行合同所必需的设备和专业技术能力的书面声明；</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5.参加政府采购活动前3年内在经营活动中没有重大违法记录的书面声明。</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6.法律、行政法规规定的其他条件。</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（二）落实政府采购政策需满足的资格要求：</w:t>
      </w:r>
      <w:r/>
    </w:p>
    <w:p>
      <w:pPr>
        <w:ind w:firstLine="480"/>
        <w:jc w:val="left"/>
        <w:spacing w:line="560" w:lineRule="exact"/>
        <w:rPr>
          <w:rFonts w:hint="eastAsia" w:eastAsia="方正仿宋_GBK" w:cs="Times New Roman"/>
          <w:color w:val="000000" w:themeColor="text1"/>
          <w:highlight w:val="none"/>
          <w:lang w:val="en-US" w:eastAsia="zh-CN"/>
          <w14:textFill>
            <w14:solidFill>
              <w14:schemeClr w14:val="tx1"/>
            </w14:solidFill>
          </w14:textFill>
        </w:rPr>
      </w:pPr>
      <w:r>
        <w:rPr>
          <w:rFonts w:hint="eastAsia" w:eastAsia="方正仿宋_GBK" w:cs="Times New Roman"/>
          <w:color w:val="000000" w:themeColor="text1"/>
          <w:highlight w:val="none"/>
          <w:lang w:val="en-US" w:eastAsia="zh-CN"/>
          <w14:textFill>
            <w14:solidFill>
              <w14:schemeClr w14:val="tx1"/>
            </w14:solidFill>
          </w14:textFill>
        </w:rPr>
        <w:t xml:space="preserve">无</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（三）本项目的特定资格要求：</w:t>
      </w:r>
      <w:r/>
    </w:p>
    <w:p>
      <w:pPr>
        <w:ind w:firstLine="60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供应商应具有乙级或乙级以上测绘资质证书。（提供证书复印件加盖公章）</w:t>
      </w:r>
      <w:r/>
    </w:p>
    <w:p>
      <w:pPr>
        <w:ind w:firstLine="480"/>
        <w:jc w:val="left"/>
        <w:spacing w:line="560" w:lineRule="exact"/>
        <w:rPr>
          <w:rFonts w:hint="default" w:ascii="Times New Roman" w:hAnsi="Times New Roman" w:eastAsia="方正仿宋_GBK" w:cs="Times New Roman"/>
          <w:color w:val="000000" w:themeColor="text1"/>
          <w:szCs w:val="24"/>
          <w:highlight w:val="none"/>
          <w14:textFill>
            <w14:solidFill>
              <w14:schemeClr w14:val="tx1"/>
            </w14:solidFill>
          </w14:textFill>
        </w:rPr>
      </w:pP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（四）拒绝下述供应商参加本次采购活动：</w:t>
      </w:r>
      <w:r/>
    </w:p>
    <w:p>
      <w:pPr>
        <w:ind w:firstLine="480"/>
        <w:jc w:val="left"/>
        <w:spacing w:line="560" w:lineRule="exact"/>
        <w:rPr>
          <w:rFonts w:hint="default" w:ascii="Times New Roman" w:hAnsi="Times New Roman" w:eastAsia="方正仿宋_GBK" w:cs="Times New Roman"/>
          <w:color w:val="000000" w:themeColor="text1"/>
          <w:szCs w:val="24"/>
          <w:highlight w:val="none"/>
          <w14:textFill>
            <w14:solidFill>
              <w14:schemeClr w14:val="tx1"/>
            </w14:solidFill>
          </w14:textFill>
        </w:rPr>
      </w:pP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480"/>
        <w:jc w:val="left"/>
        <w:spacing w:line="560" w:lineRule="exact"/>
        <w:rPr>
          <w:rFonts w:hint="default" w:ascii="Times New Roman" w:hAnsi="Times New Roman" w:eastAsia="方正仿宋_GBK" w:cs="Times New Roman"/>
          <w:color w:val="000000" w:themeColor="text1"/>
          <w:szCs w:val="24"/>
          <w:highlight w:val="none"/>
          <w14:textFill>
            <w14:solidFill>
              <w14:schemeClr w14:val="tx1"/>
            </w14:solidFill>
          </w14:textFill>
        </w:rPr>
      </w:pP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80"/>
        <w:jc w:val="left"/>
        <w:spacing w:line="560" w:lineRule="exact"/>
        <w:rPr>
          <w:rFonts w:hint="default" w:ascii="Times New Roman" w:hAnsi="Times New Roman" w:eastAsia="方正仿宋_GBK" w:cs="Times New Roman"/>
          <w:color w:val="000000" w:themeColor="text1"/>
          <w:szCs w:val="24"/>
          <w:highlight w:val="none"/>
          <w14:textFill>
            <w14:solidFill>
              <w14:schemeClr w14:val="tx1"/>
            </w14:solidFill>
          </w14:textFill>
        </w:rPr>
      </w:pP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3.被</w:t>
      </w:r>
      <w:r>
        <w:rPr>
          <w:rFonts w:hint="eastAsia" w:ascii="Times New Roman" w:hAnsi="Times New Roman" w:eastAsia="方正仿宋_GBK" w:cs="Times New Roman"/>
          <w:color w:val="000000" w:themeColor="text1"/>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信用中国</w:t>
      </w:r>
      <w:r>
        <w:rPr>
          <w:rFonts w:hint="eastAsia" w:ascii="Times New Roman" w:hAnsi="Times New Roman" w:eastAsia="方正仿宋_GBK" w:cs="Times New Roman"/>
          <w:color w:val="000000" w:themeColor="text1"/>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网站（www.creditchina.gov.cn）列入失信被执行人、重大税收违法案件当事人名单、政府采购严重失信行为记录名单。</w:t>
      </w:r>
      <w:r/>
    </w:p>
    <w:p>
      <w:pPr>
        <w:ind w:firstLine="482"/>
        <w:jc w:val="left"/>
        <w:spacing w:line="560" w:lineRule="exact"/>
        <w:rPr>
          <w:rFonts w:hint="default" w:ascii="Times New Roman" w:hAnsi="Times New Roman" w:eastAsia="方正仿宋_GBK" w:cs="Times New Roman"/>
          <w:b/>
          <w:bCs/>
          <w:color w:val="000000" w:themeColor="text1"/>
          <w:highlight w:val="none"/>
          <w14:textFill>
            <w14:solidFill>
              <w14:schemeClr w14:val="tx1"/>
            </w14:solidFill>
          </w14:textFill>
        </w:rPr>
        <w:outlineLvl w:val="1"/>
      </w:pPr>
      <w:r/>
      <w:bookmarkStart w:id="47" w:name="_Toc22678"/>
      <w:r/>
      <w:bookmarkStart w:id="48" w:name="_Toc6076"/>
      <w:r/>
      <w:bookmarkStart w:id="49" w:name="_Toc4462"/>
      <w:r/>
      <w:bookmarkStart w:id="50" w:name="_Toc11557"/>
      <w:r/>
      <w:bookmarkStart w:id="51" w:name="_Toc1992"/>
      <w:r/>
      <w:bookmarkStart w:id="52" w:name="_Toc22788"/>
      <w:r/>
      <w:bookmarkStart w:id="53" w:name="_Toc35393800"/>
      <w:r/>
      <w:bookmarkStart w:id="54" w:name="_Toc35393631"/>
      <w:r/>
      <w:bookmarkStart w:id="55" w:name="_Toc24323"/>
      <w:r/>
      <w:bookmarkStart w:id="56" w:name="_Toc19637"/>
      <w:r/>
      <w:bookmarkStart w:id="57" w:name="_Toc31870"/>
      <w:r/>
      <w:bookmarkStart w:id="58" w:name="_Toc22372"/>
      <w:r/>
      <w:bookmarkStart w:id="59" w:name="_Toc8676"/>
      <w:r/>
      <w:bookmarkStart w:id="60" w:name="_Toc842"/>
      <w:r>
        <w:rPr>
          <w:rFonts w:hint="default" w:ascii="Times New Roman" w:hAnsi="Times New Roman" w:eastAsia="方正仿宋_GBK" w:cs="Times New Roman"/>
          <w:b/>
          <w:bCs/>
          <w:color w:val="000000" w:themeColor="text1"/>
          <w:highlight w:val="none"/>
          <w14:textFill>
            <w14:solidFill>
              <w14:schemeClr w14:val="tx1"/>
            </w14:solidFill>
          </w14:textFill>
        </w:rPr>
        <w:t xml:space="preserve">三、获取采购文件</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ind w:firstLine="480"/>
        <w:jc w:val="left"/>
        <w:spacing w:line="560" w:lineRule="exact"/>
        <w:rPr>
          <w:rFonts w:hint="default" w:ascii="Times New Roman" w:hAnsi="Times New Roman" w:eastAsia="方正仿宋_GBK" w:cs="Times New Roman"/>
          <w:color w:val="000000" w:themeColor="text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时间：</w:t>
      </w:r>
      <w:r>
        <w:rPr>
          <w:rFonts w:hint="default" w:ascii="Times New Roman" w:hAnsi="Times New Roman" w:eastAsia="方正仿宋_GBK" w:cs="Times New Roman"/>
          <w:color w:val="000000" w:themeColor="text1"/>
          <w:highlight w:val="none"/>
          <w:lang w:val="en-US" w:eastAsia="zh-CN"/>
          <w14:textFill>
            <w14:solidFill>
              <w14:schemeClr w14:val="tx1"/>
            </w14:solidFill>
          </w14:textFill>
        </w:rPr>
        <w:t xml:space="preserve">自磋商文件公告发布之日起5个工作日</w:t>
      </w:r>
      <w:r/>
    </w:p>
    <w:p>
      <w:pPr>
        <w:ind w:firstLine="480"/>
        <w:jc w:val="left"/>
        <w:spacing w:line="560" w:lineRule="exact"/>
        <w:rPr>
          <w:rFonts w:hint="default" w:ascii="Times New Roman" w:hAnsi="Times New Roman" w:eastAsia="方正仿宋_GBK" w:cs="Times New Roman"/>
          <w:color w:val="000000" w:themeColor="text1"/>
          <w:szCs w:val="24"/>
          <w:highlight w:val="none"/>
          <w14:textFill>
            <w14:solidFill>
              <w14:schemeClr w14:val="tx1"/>
            </w14:solidFill>
          </w14:textFill>
        </w:rPr>
      </w:pP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地点：</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江苏政府采购网</w:t>
      </w:r>
      <w:r>
        <w:rPr>
          <w:rFonts w:hint="eastAsia" w:ascii="Times New Roman" w:hAnsi="Times New Roman" w:eastAsia="方正仿宋_GBK" w:cs="Times New Roman"/>
          <w:color w:val="000000" w:themeColor="text1"/>
          <w:highlight w:val="none"/>
          <w:lang w:val="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苏采云</w:t>
      </w:r>
      <w:r>
        <w:rPr>
          <w:rFonts w:hint="eastAsia" w:ascii="Times New Roman" w:hAnsi="Times New Roman" w:eastAsia="方正仿宋_GBK" w:cs="Times New Roman"/>
          <w:color w:val="000000" w:themeColor="text1"/>
          <w:highlight w:val="none"/>
          <w:lang w:val="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系统</w:t>
      </w:r>
      <w:r/>
    </w:p>
    <w:p>
      <w:pPr>
        <w:jc w:val="left"/>
        <w:keepLines w:val="0"/>
        <w:keepNext w:val="0"/>
        <w:pageBreakBefore w:val="0"/>
        <w:spacing w:line="580" w:lineRule="exact"/>
        <w:widowControl w:val="off"/>
        <w:rPr>
          <w:rFonts w:hint="default" w:ascii="Times New Roman" w:hAnsi="Times New Roman" w:eastAsia="方正仿宋_GBK" w:cs="Times New Roman"/>
          <w:b w:val="0"/>
          <w:bCs w:val="0"/>
          <w:i w:val="0"/>
          <w:iCs w:val="0"/>
          <w:color w:val="000000" w:themeColor="text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Cs w:val="24"/>
          <w:highlight w:val="none"/>
          <w14:textFill>
            <w14:solidFill>
              <w14:schemeClr w14:val="tx1"/>
            </w14:solidFill>
          </w14:textFill>
        </w:rPr>
        <w:t xml:space="preserve">方式：</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在江苏政府采购网</w:t>
      </w:r>
      <w:r>
        <w:rPr>
          <w:rFonts w:hint="eastAsia" w:ascii="Times New Roman" w:hAnsi="Times New Roman" w:eastAsia="方正仿宋_GBK" w:cs="Times New Roman"/>
          <w:color w:val="000000" w:themeColor="text1"/>
          <w:highlight w:val="none"/>
          <w:lang w:val="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苏采云</w:t>
      </w:r>
      <w:r>
        <w:rPr>
          <w:rFonts w:hint="eastAsia" w:ascii="Times New Roman" w:hAnsi="Times New Roman" w:eastAsia="方正仿宋_GBK" w:cs="Times New Roman"/>
          <w:color w:val="000000" w:themeColor="text1"/>
          <w:highlight w:val="none"/>
          <w:lang w:val="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系统自行免费下载</w:t>
      </w:r>
      <w:r>
        <w:rPr>
          <w:rFonts w:hint="eastAsia" w:eastAsia="方正仿宋_GBK" w:cs="Times New Roman"/>
          <w:color w:val="000000" w:themeColor="text1"/>
          <w:highlight w:val="none"/>
          <w:lang w:val="en-US" w:eastAsia="zh-CN"/>
          <w14:textFill>
            <w14:solidFill>
              <w14:schemeClr w14:val="tx1"/>
            </w14:solidFill>
          </w14:textFill>
        </w:rPr>
        <w:t xml:space="preserve">采购</w:t>
      </w:r>
      <w:r>
        <w:rPr>
          <w:rFonts w:hint="default" w:ascii="Times New Roman" w:hAnsi="Times New Roman" w:eastAsia="方正仿宋_GBK" w:cs="Times New Roman"/>
          <w:color w:val="000000" w:themeColor="text1"/>
          <w:highlight w:val="none"/>
          <w:lang w:val="zh-CN"/>
          <w14:textFill>
            <w14:solidFill>
              <w14:schemeClr w14:val="tx1"/>
            </w14:solidFill>
          </w14:textFill>
        </w:rPr>
        <w:t xml:space="preserve">文件</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售价：</w:t>
      </w:r>
      <w:r>
        <w:rPr>
          <w:rFonts w:hint="default" w:ascii="Times New Roman" w:hAnsi="Times New Roman" w:eastAsia="方正仿宋_GBK" w:cs="Times New Roman"/>
          <w:color w:val="000000" w:themeColor="text1"/>
          <w:highlight w:val="none"/>
          <w:lang w:val="en-US" w:eastAsia="zh-CN"/>
          <w14:textFill>
            <w14:solidFill>
              <w14:schemeClr w14:val="tx1"/>
            </w14:solidFill>
          </w14:textFill>
        </w:rPr>
        <w:t xml:space="preserve">0.</w:t>
      </w:r>
      <w:r>
        <w:rPr>
          <w:rFonts w:hint="default" w:ascii="Times New Roman" w:hAnsi="Times New Roman" w:eastAsia="方正仿宋_GBK" w:cs="Times New Roman"/>
          <w:color w:val="000000" w:themeColor="text1"/>
          <w:highlight w:val="none"/>
          <w14:textFill>
            <w14:solidFill>
              <w14:schemeClr w14:val="tx1"/>
            </w14:solidFill>
          </w14:textFill>
        </w:rPr>
        <w:t xml:space="preserve">00元。</w:t>
      </w:r>
      <w:r/>
    </w:p>
    <w:p>
      <w:pPr>
        <w:ind w:firstLine="482"/>
        <w:jc w:val="left"/>
        <w:spacing w:line="560" w:lineRule="exact"/>
        <w:rPr>
          <w:rFonts w:hint="default" w:ascii="Times New Roman" w:hAnsi="Times New Roman" w:eastAsia="方正仿宋_GBK" w:cs="Times New Roman"/>
          <w:b/>
          <w:bCs/>
          <w:color w:val="000000" w:themeColor="text1"/>
          <w:highlight w:val="none"/>
          <w14:textFill>
            <w14:solidFill>
              <w14:schemeClr w14:val="tx1"/>
            </w14:solidFill>
          </w14:textFill>
        </w:rPr>
        <w:outlineLvl w:val="1"/>
      </w:pPr>
      <w:r/>
      <w:bookmarkStart w:id="61" w:name="_Toc28163"/>
      <w:r/>
      <w:bookmarkStart w:id="62" w:name="_Toc13031"/>
      <w:r/>
      <w:bookmarkStart w:id="63" w:name="_Toc35393801"/>
      <w:r/>
      <w:bookmarkStart w:id="64" w:name="_Toc35393632"/>
      <w:r/>
      <w:bookmarkStart w:id="65" w:name="_Toc28359092"/>
      <w:r/>
      <w:bookmarkStart w:id="66" w:name="_Toc28359015"/>
      <w:r/>
      <w:bookmarkStart w:id="67" w:name="_Toc11612"/>
      <w:r/>
      <w:bookmarkStart w:id="68" w:name="_Toc22169"/>
      <w:r/>
      <w:bookmarkStart w:id="69" w:name="_Toc3184"/>
      <w:r/>
      <w:bookmarkStart w:id="70" w:name="_Toc9118"/>
      <w:r/>
      <w:bookmarkStart w:id="71" w:name="_Toc3418"/>
      <w:r/>
      <w:bookmarkStart w:id="72" w:name="_Toc1613"/>
      <w:r/>
      <w:bookmarkStart w:id="73" w:name="_Toc16047"/>
      <w:r/>
      <w:bookmarkStart w:id="74" w:name="_Toc31877"/>
      <w:r/>
      <w:bookmarkStart w:id="75" w:name="_Toc10677"/>
      <w:r/>
      <w:bookmarkStart w:id="76" w:name="_Toc27235"/>
      <w:r>
        <w:rPr>
          <w:rFonts w:hint="default" w:ascii="Times New Roman" w:hAnsi="Times New Roman" w:eastAsia="方正仿宋_GBK" w:cs="Times New Roman"/>
          <w:b/>
          <w:bCs/>
          <w:color w:val="000000" w:themeColor="text1"/>
          <w:highlight w:val="none"/>
          <w14:textFill>
            <w14:solidFill>
              <w14:schemeClr w14:val="tx1"/>
            </w14:solidFill>
          </w14:textFill>
        </w:rPr>
        <w:t xml:space="preserve">四、响应文件提交</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截止时间：2026</w:t>
      </w:r>
      <w:r>
        <w:rPr>
          <w:rFonts w:hint="eastAsia" w:eastAsia="方正仿宋_GBK" w:cs="Times New Roman"/>
          <w:color w:val="000000" w:themeColor="text1"/>
          <w:highlight w:val="none"/>
          <w:lang w:val="en-US" w:eastAsia="zh-CN"/>
          <w14:textFill>
            <w14:solidFill>
              <w14:schemeClr w14:val="tx1"/>
            </w14:solidFill>
          </w14:textFill>
        </w:rPr>
        <w:t xml:space="preserve">-10-26  14:0</w:t>
      </w:r>
      <w:r>
        <w:rPr>
          <w:rFonts w:hint="default" w:ascii="Times New Roman" w:hAnsi="Times New Roman" w:eastAsia="方正仿宋_GBK" w:cs="Times New Roman"/>
          <w:color w:val="000000" w:themeColor="text1"/>
          <w:highlight w:val="none"/>
          <w14:textFill>
            <w14:solidFill>
              <w14:schemeClr w14:val="tx1"/>
            </w14:solidFill>
          </w14:textFill>
        </w:rPr>
        <w:t xml:space="preserve">0（北京时间）</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地点：</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苏采云</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政府采购交易系统（网址：http://jszfcg.jsczt.cn/）</w:t>
      </w:r>
      <w:r/>
    </w:p>
    <w:p>
      <w:pPr>
        <w:ind w:firstLine="482"/>
        <w:jc w:val="left"/>
        <w:spacing w:line="560" w:lineRule="exact"/>
        <w:rPr>
          <w:rFonts w:hint="default" w:ascii="Times New Roman" w:hAnsi="Times New Roman" w:eastAsia="方正仿宋_GBK" w:cs="Times New Roman"/>
          <w:b/>
          <w:bCs/>
          <w:color w:val="000000" w:themeColor="text1"/>
          <w:highlight w:val="none"/>
          <w14:textFill>
            <w14:solidFill>
              <w14:schemeClr w14:val="tx1"/>
            </w14:solidFill>
          </w14:textFill>
        </w:rPr>
      </w:pPr>
      <w:r/>
      <w:bookmarkStart w:id="77" w:name="_Toc5747"/>
      <w:r/>
      <w:bookmarkStart w:id="78" w:name="_Toc28359016"/>
      <w:r/>
      <w:bookmarkStart w:id="79" w:name="_Toc35393802"/>
      <w:r/>
      <w:bookmarkStart w:id="80" w:name="_Toc35393633"/>
      <w:r/>
      <w:bookmarkStart w:id="81" w:name="_Toc28359093"/>
      <w:r/>
      <w:bookmarkStart w:id="82" w:name="_Toc21009"/>
      <w:r>
        <w:rPr>
          <w:rFonts w:hint="default" w:ascii="Times New Roman" w:hAnsi="Times New Roman" w:eastAsia="方正仿宋_GBK" w:cs="Times New Roman"/>
          <w:b/>
          <w:bCs/>
          <w:color w:val="000000" w:themeColor="text1"/>
          <w:highlight w:val="none"/>
          <w14:textFill>
            <w14:solidFill>
              <w14:schemeClr w14:val="tx1"/>
            </w14:solidFill>
          </w14:textFill>
        </w:rPr>
        <w:t xml:space="preserve">五、开启</w:t>
      </w:r>
      <w:bookmarkEnd w:id="77"/>
      <w:r/>
      <w:bookmarkEnd w:id="78"/>
      <w:r/>
      <w:bookmarkEnd w:id="79"/>
      <w:r/>
      <w:bookmarkEnd w:id="80"/>
      <w:r/>
      <w:bookmarkEnd w:id="81"/>
      <w:r/>
      <w:bookmarkEnd w:id="82"/>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时间：2026</w:t>
      </w:r>
      <w:r>
        <w:rPr>
          <w:rFonts w:hint="eastAsia" w:eastAsia="方正仿宋_GBK" w:cs="Times New Roman"/>
          <w:color w:val="000000" w:themeColor="text1"/>
          <w:highlight w:val="none"/>
          <w:lang w:val="en-US" w:eastAsia="zh-CN"/>
          <w14:textFill>
            <w14:solidFill>
              <w14:schemeClr w14:val="tx1"/>
            </w14:solidFill>
          </w14:textFill>
        </w:rPr>
        <w:t xml:space="preserve">-10-26  14:0</w:t>
      </w:r>
      <w:r>
        <w:rPr>
          <w:rFonts w:hint="default" w:ascii="Times New Roman" w:hAnsi="Times New Roman" w:eastAsia="方正仿宋_GBK" w:cs="Times New Roman"/>
          <w:color w:val="000000" w:themeColor="text1"/>
          <w:highlight w:val="none"/>
          <w14:textFill>
            <w14:solidFill>
              <w14:schemeClr w14:val="tx1"/>
            </w14:solidFill>
          </w14:textFill>
        </w:rPr>
        <w:t xml:space="preserve">0（北京时间）</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地点：</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苏采云</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政府采购交易系统网上开标大厅</w:t>
      </w:r>
      <w:r/>
    </w:p>
    <w:p>
      <w:pPr>
        <w:ind w:firstLine="482"/>
        <w:jc w:val="left"/>
        <w:spacing w:line="560" w:lineRule="exact"/>
        <w:rPr>
          <w:rFonts w:hint="default" w:ascii="Times New Roman" w:hAnsi="Times New Roman" w:eastAsia="方正仿宋_GBK" w:cs="Times New Roman"/>
          <w:b/>
          <w:bCs/>
          <w:color w:val="000000" w:themeColor="text1"/>
          <w:highlight w:val="none"/>
          <w14:textFill>
            <w14:solidFill>
              <w14:schemeClr w14:val="tx1"/>
            </w14:solidFill>
          </w14:textFill>
        </w:rPr>
        <w:outlineLvl w:val="1"/>
      </w:pPr>
      <w:r/>
      <w:bookmarkStart w:id="83" w:name="_Toc1173"/>
      <w:r/>
      <w:bookmarkStart w:id="84" w:name="_Toc29523"/>
      <w:r/>
      <w:bookmarkStart w:id="85" w:name="_Toc22217"/>
      <w:r/>
      <w:bookmarkStart w:id="86" w:name="_Toc5523"/>
      <w:r/>
      <w:bookmarkStart w:id="87" w:name="_Toc28359094"/>
      <w:r/>
      <w:bookmarkStart w:id="88" w:name="_Toc28359017"/>
      <w:r/>
      <w:bookmarkStart w:id="89" w:name="_Toc23881"/>
      <w:r/>
      <w:bookmarkStart w:id="90" w:name="_Toc3854"/>
      <w:r/>
      <w:bookmarkStart w:id="91" w:name="_Toc61"/>
      <w:r/>
      <w:bookmarkStart w:id="92" w:name="_Toc35393803"/>
      <w:r/>
      <w:bookmarkStart w:id="93" w:name="_Toc35393634"/>
      <w:r/>
      <w:bookmarkStart w:id="94" w:name="_Toc5736"/>
      <w:r/>
      <w:bookmarkStart w:id="95" w:name="_Toc7381"/>
      <w:r/>
      <w:bookmarkStart w:id="96" w:name="_Toc7383"/>
      <w:r/>
      <w:bookmarkStart w:id="97" w:name="_Toc21616"/>
      <w:r/>
      <w:bookmarkStart w:id="98" w:name="_Toc1563"/>
      <w:r>
        <w:rPr>
          <w:rFonts w:hint="default" w:ascii="Times New Roman" w:hAnsi="Times New Roman" w:eastAsia="方正仿宋_GBK" w:cs="Times New Roman"/>
          <w:b/>
          <w:bCs/>
          <w:color w:val="000000" w:themeColor="text1"/>
          <w:highlight w:val="none"/>
          <w14:textFill>
            <w14:solidFill>
              <w14:schemeClr w14:val="tx1"/>
            </w14:solidFill>
          </w14:textFill>
        </w:rPr>
        <w:t xml:space="preserve">六、公告期限</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自本公告发布之日起</w:t>
      </w:r>
      <w:r>
        <w:rPr>
          <w:rFonts w:hint="eastAsia" w:eastAsia="方正仿宋_GBK"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K" w:cs="Times New Roman"/>
          <w:color w:val="000000" w:themeColor="text1"/>
          <w:highlight w:val="none"/>
          <w14:textFill>
            <w14:solidFill>
              <w14:schemeClr w14:val="tx1"/>
            </w14:solidFill>
          </w14:textFill>
        </w:rPr>
        <w:t xml:space="preserve">个工作日。</w:t>
      </w:r>
      <w:r/>
    </w:p>
    <w:p>
      <w:pPr>
        <w:ind w:firstLine="482"/>
        <w:jc w:val="left"/>
        <w:spacing w:line="560" w:lineRule="exact"/>
        <w:rPr>
          <w:rFonts w:hint="default" w:ascii="Times New Roman" w:hAnsi="Times New Roman" w:eastAsia="方正仿宋_GBK" w:cs="Times New Roman"/>
          <w:b/>
          <w:bCs/>
          <w:color w:val="000000" w:themeColor="text1"/>
          <w:highlight w:val="none"/>
          <w14:textFill>
            <w14:solidFill>
              <w14:schemeClr w14:val="tx1"/>
            </w14:solidFill>
          </w14:textFill>
        </w:rPr>
        <w:outlineLvl w:val="1"/>
      </w:pPr>
      <w:r/>
      <w:bookmarkStart w:id="99" w:name="_Toc14612"/>
      <w:r/>
      <w:bookmarkStart w:id="100" w:name="_Toc22507"/>
      <w:r/>
      <w:bookmarkStart w:id="101" w:name="_Toc14272"/>
      <w:r/>
      <w:bookmarkStart w:id="102" w:name="_Toc13586"/>
      <w:r/>
      <w:bookmarkStart w:id="103" w:name="_Toc5361"/>
      <w:r/>
      <w:bookmarkStart w:id="104" w:name="_Toc24903"/>
      <w:r/>
      <w:bookmarkStart w:id="105" w:name="_Toc35393635"/>
      <w:r/>
      <w:bookmarkStart w:id="106" w:name="_Toc15545"/>
      <w:r/>
      <w:bookmarkStart w:id="107" w:name="_Toc35393804"/>
      <w:r/>
      <w:bookmarkStart w:id="108" w:name="_Toc24187"/>
      <w:r/>
      <w:bookmarkStart w:id="109" w:name="_Toc22807"/>
      <w:r/>
      <w:bookmarkStart w:id="110" w:name="_Toc5973"/>
      <w:r/>
      <w:bookmarkStart w:id="111" w:name="_Toc27529"/>
      <w:r/>
      <w:bookmarkStart w:id="112" w:name="_Toc31319"/>
      <w:r>
        <w:rPr>
          <w:rFonts w:hint="default" w:ascii="Times New Roman" w:hAnsi="Times New Roman" w:eastAsia="方正仿宋_GBK" w:cs="Times New Roman"/>
          <w:b/>
          <w:bCs/>
          <w:color w:val="000000" w:themeColor="text1"/>
          <w:highlight w:val="none"/>
          <w14:textFill>
            <w14:solidFill>
              <w14:schemeClr w14:val="tx1"/>
            </w14:solidFill>
          </w14:textFill>
        </w:rPr>
        <w:t xml:space="preserve">七、其他补充事宜</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keepLines w:val="0"/>
        <w:keepNext w:val="0"/>
        <w:pageBreakBefore w:val="0"/>
        <w:spacing w:line="560" w:lineRule="exact"/>
        <w:widowControl w:val="off"/>
        <w:rPr>
          <w:rFonts w:hint="default" w:ascii="Times New Roman" w:hAnsi="Times New Roman" w:eastAsia="方正仿宋_GBK" w:cs="Times New Roman"/>
          <w:color w:val="000000" w:themeColor="text1"/>
          <w:highlight w:val="none"/>
          <w14:textFill>
            <w14:solidFill>
              <w14:schemeClr w14:val="tx1"/>
            </w14:solidFill>
          </w14:textFill>
        </w:rPr>
      </w:pPr>
      <w:r/>
      <w:bookmarkStart w:id="113" w:name="_Toc5337"/>
      <w:r/>
      <w:bookmarkStart w:id="114" w:name="_Toc4410"/>
      <w:r/>
      <w:bookmarkStart w:id="115" w:name="_Toc29116"/>
      <w:r/>
      <w:bookmarkStart w:id="116" w:name="_Toc22026"/>
      <w:r/>
      <w:bookmarkStart w:id="117" w:name="_Toc30613"/>
      <w:r/>
      <w:bookmarkStart w:id="118" w:name="_Toc30460"/>
      <w:r/>
      <w:bookmarkStart w:id="119" w:name="_Toc7802"/>
      <w:r/>
      <w:bookmarkStart w:id="120" w:name="_Toc16042"/>
      <w:r/>
      <w:bookmarkStart w:id="121" w:name="_Toc32554"/>
      <w:r/>
      <w:bookmarkStart w:id="122" w:name="_Toc2630"/>
      <w:r>
        <w:rPr>
          <w:rFonts w:hint="default" w:ascii="Times New Roman" w:hAnsi="Times New Roman" w:eastAsia="方正仿宋_GBK" w:cs="Times New Roman"/>
          <w:color w:val="000000" w:themeColor="text1"/>
          <w:highlight w:val="none"/>
          <w:lang w:val="en-US" w:eastAsia="zh-CN"/>
          <w14:textFill>
            <w14:solidFill>
              <w14:schemeClr w14:val="tx1"/>
            </w14:solidFill>
          </w14:textFill>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firstLine="641"/>
        <w:jc w:val="left"/>
        <w:keepLines w:val="0"/>
        <w:keepNext w:val="0"/>
        <w:pageBreakBefore w:val="0"/>
        <w:spacing w:line="560" w:lineRule="exact"/>
        <w:widowControl w:val="off"/>
        <w:rPr>
          <w:rFonts w:hint="default" w:ascii="Times New Roman" w:hAnsi="Times New Roman" w:eastAsia="方正仿宋_GBK" w:cs="Times New Roman"/>
          <w:color w:val="000000" w:themeColor="text1"/>
          <w:highlight w:val="none"/>
          <w:lang w:eastAsia="zh-CN"/>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2.本项目采用</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江苏省政府采购管理交易系统（苏采云）</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（谷歌浏览器）不见面开标。供应商请按《苏采云系统</w:t>
      </w:r>
      <w:r>
        <w:rPr>
          <w:rFonts w:hint="default" w:ascii="Times New Roman" w:hAnsi="Times New Roman" w:eastAsia="方正仿宋_GBK" w:cs="Times New Roman"/>
          <w:color w:val="000000" w:themeColor="text1"/>
          <w:highlight w:val="none"/>
          <w:lang w:val="en-US" w:eastAsia="zh-CN"/>
          <w14:textFill>
            <w14:solidFill>
              <w14:schemeClr w14:val="tx1"/>
            </w14:solidFill>
          </w14:textFill>
        </w:rPr>
        <w:t xml:space="preserve">供应商插件安装及登录手册</w:t>
      </w:r>
      <w:r>
        <w:rPr>
          <w:rFonts w:hint="default" w:ascii="Times New Roman" w:hAnsi="Times New Roman" w:eastAsia="方正仿宋_GBK" w:cs="Times New Roman"/>
          <w:color w:val="000000" w:themeColor="text1"/>
          <w:highlight w:val="none"/>
          <w14:textFill>
            <w14:solidFill>
              <w14:schemeClr w14:val="tx1"/>
            </w14:solidFill>
          </w14:textFill>
        </w:rPr>
        <w:t xml:space="preserve">》要求进行注册，并制作上传电子投标文件。</w:t>
      </w:r>
      <w:r>
        <w:rPr>
          <w:rFonts w:hint="default" w:ascii="Times New Roman" w:hAnsi="Times New Roman"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江苏省政府采购管理交易系统</w:t>
      </w:r>
      <w:r>
        <w:rPr>
          <w:rFonts w:hint="default" w:ascii="Times New Roman" w:hAnsi="Times New Roman"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lang w:val="en-US" w:eastAsia="zh-CN"/>
          <w14:textFill>
            <w14:solidFill>
              <w14:schemeClr w14:val="tx1"/>
            </w14:solidFill>
          </w14:textFill>
        </w:rPr>
        <w:t xml:space="preserve">苏采云</w:t>
      </w:r>
      <w:r>
        <w:rPr>
          <w:rFonts w:hint="default" w:ascii="Times New Roman" w:hAnsi="Times New Roman"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供应商操作指南</w:t>
      </w:r>
      <w:r>
        <w:rPr>
          <w:rFonts w:hint="default" w:ascii="Times New Roman" w:hAnsi="Times New Roman"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下载地址：http://www.ccgp-jiangsu.gov.cn/jiangsu/zlxz/ee/ee3a4bc5a3454aa2b0d9312230633ce9.html</w:t>
      </w:r>
      <w:r>
        <w:rPr>
          <w:rFonts w:hint="default" w:ascii="Times New Roman" w:hAnsi="Times New Roman" w:eastAsia="方正仿宋_GBK" w:cs="Times New Roman"/>
          <w:color w:val="000000" w:themeColor="text1"/>
          <w:highlight w:val="none"/>
          <w:lang w:eastAsia="zh-CN"/>
          <w14:textFill>
            <w14:solidFill>
              <w14:schemeClr w14:val="tx1"/>
            </w14:solidFill>
          </w14:textFill>
        </w:rPr>
        <w:t xml:space="preserve">。</w:t>
      </w:r>
      <w:r/>
    </w:p>
    <w:p>
      <w:pPr>
        <w:keepLines w:val="0"/>
        <w:keepNext w:val="0"/>
        <w:pageBreakBefore w:val="0"/>
        <w:spacing w:line="560" w:lineRule="exact"/>
        <w:widowControl w:val="off"/>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3.潜在供应商对招标文件项目需求部分的询问、质疑请向采购人提出，由采购人负责答复。</w:t>
      </w:r>
      <w:r/>
    </w:p>
    <w:p>
      <w:pPr>
        <w:keepLines w:val="0"/>
        <w:keepNext w:val="0"/>
        <w:pageBreakBefore w:val="0"/>
        <w:spacing w:line="560" w:lineRule="exact"/>
        <w:widowControl w:val="off"/>
        <w:rPr>
          <w:rFonts w:hint="default" w:ascii="Times New Roman" w:hAnsi="Times New Roman" w:eastAsia="方正仿宋_GBK" w:cs="Times New Roman"/>
          <w:color w:val="000000" w:themeColor="text1"/>
          <w:highlight w:val="none"/>
          <w14:textFill>
            <w14:solidFill>
              <w14:schemeClr w14:val="tx1"/>
            </w14:solidFill>
          </w14:textFill>
        </w:rPr>
      </w:pPr>
      <w:r>
        <w:rPr>
          <w:rFonts w:hint="eastAsia" w:eastAsia="方正仿宋_GBK"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方正仿宋_GBK" w:cs="Times New Roman"/>
          <w:color w:val="000000" w:themeColor="text1"/>
          <w:highlight w:val="none"/>
          <w14:textFill>
            <w14:solidFill>
              <w14:schemeClr w14:val="tx1"/>
            </w14:solidFill>
          </w14:textFill>
        </w:rPr>
        <w:t xml:space="preserve">.本公告在</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江苏政府采购网</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上发布，有关本次招标的事项若存在变动或修改，敬请及时关注在</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江苏政府采购网</w:t>
      </w:r>
      <w:r>
        <w:rPr>
          <w:rFonts w:hint="eastAsia" w:eastAsia="方正仿宋_GBK"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highlight w:val="none"/>
          <w14:textFill>
            <w14:solidFill>
              <w14:schemeClr w14:val="tx1"/>
            </w14:solidFill>
          </w14:textFill>
        </w:rPr>
        <w:t xml:space="preserve">发布的更正公告。</w:t>
      </w:r>
      <w:r/>
    </w:p>
    <w:p>
      <w:pPr>
        <w:ind w:firstLine="482"/>
        <w:jc w:val="left"/>
        <w:spacing w:line="560" w:lineRule="exact"/>
        <w:rPr>
          <w:rFonts w:hint="default" w:ascii="Times New Roman" w:hAnsi="Times New Roman" w:eastAsia="方正仿宋_GBK" w:cs="Times New Roman"/>
          <w:b/>
          <w:bCs/>
          <w:color w:val="000000" w:themeColor="text1"/>
          <w:highlight w:val="none"/>
          <w14:textFill>
            <w14:solidFill>
              <w14:schemeClr w14:val="tx1"/>
            </w14:solidFill>
          </w14:textFill>
        </w:rPr>
        <w:outlineLvl w:val="1"/>
      </w:pPr>
      <w:r/>
      <w:bookmarkStart w:id="123" w:name="_Toc16212"/>
      <w:r/>
      <w:bookmarkStart w:id="124" w:name="_Toc20437"/>
      <w:r>
        <w:rPr>
          <w:rFonts w:hint="default" w:ascii="Times New Roman" w:hAnsi="Times New Roman" w:eastAsia="方正仿宋_GBK" w:cs="Times New Roman"/>
          <w:b/>
          <w:bCs/>
          <w:color w:val="000000" w:themeColor="text1"/>
          <w:highlight w:val="none"/>
          <w14:textFill>
            <w14:solidFill>
              <w14:schemeClr w14:val="tx1"/>
            </w14:solidFill>
          </w14:textFill>
        </w:rPr>
        <w:t xml:space="preserve">八、凡对本次采购提出询问，请按以下方式联系。</w:t>
      </w:r>
      <w:bookmarkEnd w:id="14"/>
      <w:r/>
      <w:bookmarkEnd w:id="15"/>
      <w:r/>
      <w:bookmarkEnd w:id="16"/>
      <w:r/>
      <w:bookmarkEnd w:id="17"/>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default" w:ascii="Times New Roman" w:hAnsi="Times New Roman" w:eastAsia="方正仿宋_GBK" w:cs="Times New Roman"/>
          <w:b/>
          <w:bCs/>
          <w:color w:val="000000" w:themeColor="text1"/>
          <w:highlight w:val="none"/>
          <w14:textFill>
            <w14:solidFill>
              <w14:schemeClr w14:val="tx1"/>
            </w14:solidFill>
          </w14:textFill>
        </w:rPr>
        <w:tab/>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outlineLvl w:val="2"/>
      </w:pPr>
      <w:r/>
      <w:bookmarkStart w:id="125" w:name="_Toc28359096"/>
      <w:r/>
      <w:bookmarkStart w:id="126" w:name="_Toc35393637"/>
      <w:r/>
      <w:bookmarkStart w:id="127" w:name="_Toc28359019"/>
      <w:r/>
      <w:bookmarkStart w:id="128" w:name="_Toc35393806"/>
      <w:r>
        <w:rPr>
          <w:rFonts w:hint="default" w:ascii="Times New Roman" w:hAnsi="Times New Roman" w:eastAsia="方正仿宋_GBK" w:cs="Times New Roman"/>
          <w:color w:val="000000" w:themeColor="text1"/>
          <w:highlight w:val="none"/>
          <w14:textFill>
            <w14:solidFill>
              <w14:schemeClr w14:val="tx1"/>
            </w14:solidFill>
          </w14:textFill>
        </w:rPr>
        <w:t xml:space="preserve">1、采购人信息</w:t>
      </w:r>
      <w:bookmarkEnd w:id="125"/>
      <w:r/>
      <w:bookmarkEnd w:id="126"/>
      <w:r/>
      <w:bookmarkEnd w:id="127"/>
      <w:r/>
      <w:bookmarkEnd w:id="128"/>
      <w:r/>
      <w:r/>
    </w:p>
    <w:p>
      <w:pPr>
        <w:ind w:firstLine="480"/>
        <w:spacing w:line="580" w:lineRule="exact"/>
        <w:rPr>
          <w:rFonts w:hint="default" w:ascii="Times New Roman Regular" w:hAnsi="Times New Roman Regular" w:eastAsia="仿宋" w:cs="Times New Roman Regular"/>
          <w:color w:val="000000" w:themeColor="text1"/>
          <w:highlight w:val="none"/>
          <w14:textFill>
            <w14:solidFill>
              <w14:schemeClr w14:val="tx1"/>
            </w14:solidFill>
          </w14:textFill>
        </w:rPr>
      </w:pPr>
      <w:r/>
      <w:bookmarkStart w:id="129" w:name="_Toc28359097"/>
      <w:r/>
      <w:bookmarkStart w:id="130" w:name="_Toc35393638"/>
      <w:r/>
      <w:bookmarkStart w:id="131" w:name="_Toc28359020"/>
      <w:r/>
      <w:bookmarkStart w:id="132" w:name="_Toc35393807"/>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名    称：江苏省测绘工程院</w:t>
      </w:r>
      <w:r/>
    </w:p>
    <w:p>
      <w:pPr>
        <w:ind w:firstLine="480"/>
        <w:spacing w:line="580" w:lineRule="exact"/>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地    址：南京市建邺区宏俊街28号</w:t>
      </w:r>
      <w:r/>
    </w:p>
    <w:p>
      <w:pPr>
        <w:ind w:firstLine="480"/>
        <w:spacing w:line="580" w:lineRule="exact"/>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联系方式：025-83756898</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outlineLvl w:val="2"/>
      </w:pPr>
      <w:r>
        <w:rPr>
          <w:rFonts w:hint="default" w:ascii="Times New Roman" w:hAnsi="Times New Roman" w:eastAsia="方正仿宋_GBK" w:cs="Times New Roman"/>
          <w:color w:val="000000" w:themeColor="text1"/>
          <w:highlight w:val="none"/>
          <w14:textFill>
            <w14:solidFill>
              <w14:schemeClr w14:val="tx1"/>
            </w14:solidFill>
          </w14:textFill>
        </w:rPr>
        <w:t xml:space="preserve">2、采购代理机构信息</w:t>
      </w:r>
      <w:bookmarkEnd w:id="129"/>
      <w:r/>
      <w:bookmarkEnd w:id="130"/>
      <w:r/>
      <w:bookmarkEnd w:id="131"/>
      <w:r/>
      <w:bookmarkEnd w:id="132"/>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名    称：江苏威仕沃项目管理有限公司</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地  　址：南京市建邺区应天大街888号金鹰世界A座12楼</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eastAsia" w:eastAsia="方正仿宋_GBK" w:cs="Times New Roman"/>
          <w:color w:val="000000" w:themeColor="text1"/>
          <w:highlight w:val="none"/>
          <w:lang w:val="en-US" w:eastAsia="zh-CN"/>
          <w14:textFill>
            <w14:solidFill>
              <w14:schemeClr w14:val="tx1"/>
            </w14:solidFill>
          </w14:textFill>
        </w:rPr>
        <w:t xml:space="preserve">联 系 人：吴霞、</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李昊威</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联系方式：025-83359555</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outlineLvl w:val="2"/>
      </w:pPr>
      <w:r>
        <w:rPr>
          <w:rFonts w:hint="default" w:ascii="Times New Roman" w:hAnsi="Times New Roman" w:eastAsia="方正仿宋_GBK" w:cs="Times New Roman"/>
          <w:color w:val="000000" w:themeColor="text1"/>
          <w:highlight w:val="none"/>
          <w14:textFill>
            <w14:solidFill>
              <w14:schemeClr w14:val="tx1"/>
            </w14:solidFill>
          </w14:textFill>
        </w:rPr>
        <w:t xml:space="preserve">3、项目联系方式</w:t>
      </w:r>
      <w:r/>
    </w:p>
    <w:p>
      <w:pPr>
        <w:ind w:firstLine="480"/>
        <w:jc w:val="left"/>
        <w:spacing w:line="560" w:lineRule="exact"/>
        <w:rPr>
          <w:rFonts w:hint="default" w:ascii="Times New Roman" w:hAnsi="Times New Roman" w:eastAsia="方正仿宋_GBK" w:cs="Times New Roman"/>
          <w:color w:val="000000" w:themeColor="text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项目联系人：</w:t>
      </w:r>
      <w:r>
        <w:rPr>
          <w:rFonts w:hint="eastAsia" w:eastAsia="方正仿宋_GBK" w:cs="Times New Roman"/>
          <w:color w:val="000000" w:themeColor="text1"/>
          <w:highlight w:val="none"/>
          <w:lang w:val="en-US" w:eastAsia="zh-CN"/>
          <w14:textFill>
            <w14:solidFill>
              <w14:schemeClr w14:val="tx1"/>
            </w14:solidFill>
          </w14:textFill>
        </w:rPr>
        <w:t xml:space="preserve">吴霞、</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李昊威</w:t>
      </w:r>
      <w:r/>
    </w:p>
    <w:p>
      <w:pPr>
        <w:ind w:firstLine="480"/>
        <w:jc w:val="left"/>
        <w:spacing w:line="560" w:lineRule="exact"/>
        <w:rPr>
          <w:rFonts w:hint="default" w:ascii="Times New Roman" w:hAnsi="Times New Roman" w:eastAsia="方正仿宋_GBK" w:cs="Times New Roman"/>
          <w:color w:val="000000" w:themeColor="text1"/>
          <w:highlight w:val="none"/>
          <w14:textFill>
            <w14:solidFill>
              <w14:schemeClr w14:val="tx1"/>
            </w14:solidFill>
          </w14:textFill>
        </w:rPr>
      </w:pPr>
      <w:r>
        <w:rPr>
          <w:rFonts w:hint="default" w:ascii="Times New Roman" w:hAnsi="Times New Roman" w:eastAsia="方正仿宋_GBK" w:cs="Times New Roman"/>
          <w:color w:val="000000" w:themeColor="text1"/>
          <w:highlight w:val="none"/>
          <w14:textFill>
            <w14:solidFill>
              <w14:schemeClr w14:val="tx1"/>
            </w14:solidFill>
          </w14:textFill>
        </w:rPr>
        <w:t xml:space="preserve">电  　话：025-83359555</w:t>
      </w:r>
      <w:bookmarkStart w:id="133" w:name="_Toc6974"/>
      <w:r/>
      <w:r/>
    </w:p>
    <w:p>
      <w:pPr>
        <w:rPr>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pPr>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br w:type="page" w:clear="all"/>
      </w:r>
      <w:r/>
    </w:p>
    <w:p>
      <w:pPr>
        <w:ind w:left="0" w:firstLine="0"/>
        <w:jc w:val="center"/>
        <w:spacing w:line="560" w:lineRule="exact"/>
        <w:rPr>
          <w:rFonts w:hint="default" w:ascii="Times New Roman" w:hAnsi="Times New Roman" w:eastAsia="方正公文小标宋" w:cs="Times New Roman"/>
          <w:color w:val="000000" w:themeColor="text1"/>
          <w:sz w:val="36"/>
          <w:szCs w:val="36"/>
          <w:highlight w:val="none"/>
          <w14:textFill>
            <w14:solidFill>
              <w14:schemeClr w14:val="tx1"/>
            </w14:solidFill>
          </w14:textFill>
        </w:rPr>
      </w:pPr>
      <w:r/>
      <w:bookmarkStart w:id="134" w:name="_Toc28714"/>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t xml:space="preserve">第二章  磋商须知</w:t>
      </w:r>
      <w:bookmarkEnd w:id="133"/>
      <w:r/>
      <w:bookmarkEnd w:id="134"/>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outlineLvl w:val="1"/>
      </w:pPr>
      <w:r/>
      <w:bookmarkStart w:id="135" w:name="_Toc27089"/>
      <w:r/>
      <w:bookmarkStart w:id="136" w:name="_Toc31220"/>
      <w:r/>
      <w:bookmarkStart w:id="137" w:name="_Toc32448"/>
      <w:r/>
      <w:bookmarkStart w:id="138" w:name="_Toc10169"/>
      <w:r/>
      <w:bookmarkStart w:id="139" w:name="_Toc16144"/>
      <w:r/>
      <w:bookmarkStart w:id="140" w:name="_Toc17191"/>
      <w:r/>
      <w:bookmarkStart w:id="141" w:name="_Toc9515"/>
      <w:r/>
      <w:bookmarkStart w:id="142" w:name="_Toc26886"/>
      <w:r/>
      <w:bookmarkStart w:id="143" w:name="_Toc31109"/>
      <w:r/>
      <w:bookmarkStart w:id="144" w:name="_Toc10269"/>
      <w:r/>
      <w:bookmarkStart w:id="145" w:name="_Toc13163"/>
      <w:r/>
      <w:bookmarkStart w:id="146" w:name="_Toc29867"/>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一、总则</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1、采购方式</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本次政府采购活动采取竞争性磋商</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以下简称磋商</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方式，本磋商文件仅适用于磋商公告中所述项目。</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outlineLvl w:val="2"/>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2、合格的磋商供应商</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2.1 满足磋商公告中供应商资格要求的规定。</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2.2 满足本磋商文件实质性要求和条件的规定。</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outlineLvl w:val="2"/>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3、适用法律</w:t>
      </w:r>
      <w:r/>
    </w:p>
    <w:p>
      <w:pPr>
        <w:ind w:firstLine="480"/>
        <w:spacing w:line="580" w:lineRule="exact"/>
        <w:rPr>
          <w:rFonts w:hint="eastAsia" w:ascii="Times New Roman" w:hAnsi="Times New Roman" w:eastAsia="方正仿宋_GB2312" w:cs="Times New Roman"/>
          <w:color w:val="000000" w:themeColor="text1"/>
          <w:highlight w:val="none"/>
          <w:lang w:val="zh-CN"/>
          <w14:textFill>
            <w14:solidFill>
              <w14:schemeClr w14:val="tx1"/>
            </w14:solidFill>
          </w14:textFill>
        </w:rPr>
      </w:pPr>
      <w:r>
        <w:rPr>
          <w:rFonts w:hint="eastAsia" w:ascii="Times New Roman" w:hAnsi="Times New Roman" w:eastAsia="方正仿宋_GB2312" w:cs="Times New Roman"/>
          <w:color w:val="000000" w:themeColor="text1"/>
          <w:highlight w:val="none"/>
          <w:lang w:val="zh-CN"/>
          <w14:textFill>
            <w14:solidFill>
              <w14:schemeClr w14:val="tx1"/>
            </w14:solidFill>
          </w14:textFill>
        </w:rPr>
        <w:t xml:space="preserve">3.1 本次磋商及由此产生的合同受中华人民共和国有关的法律法规制约和保护。</w:t>
      </w:r>
      <w:r/>
    </w:p>
    <w:p>
      <w:pPr>
        <w:ind w:firstLine="480"/>
        <w:spacing w:line="580" w:lineRule="exact"/>
        <w:rPr>
          <w:rFonts w:hint="eastAsia" w:ascii="Times New Roman" w:hAnsi="Times New Roman" w:eastAsia="方正仿宋_GB2312" w:cs="Times New Roman"/>
          <w:color w:val="000000" w:themeColor="text1"/>
          <w:highlight w:val="none"/>
          <w:lang w:val="zh-CN"/>
          <w14:textFill>
            <w14:solidFill>
              <w14:schemeClr w14:val="tx1"/>
            </w14:solidFill>
          </w14:textFill>
        </w:rPr>
      </w:pPr>
      <w:r>
        <w:rPr>
          <w:rFonts w:hint="eastAsia" w:ascii="Times New Roman" w:hAnsi="Times New Roman" w:eastAsia="方正仿宋_GB2312" w:cs="Times New Roman"/>
          <w:color w:val="000000" w:themeColor="text1"/>
          <w:highlight w:val="none"/>
          <w:lang w:val="zh-CN"/>
          <w14:textFill>
            <w14:solidFill>
              <w14:schemeClr w14:val="tx1"/>
            </w14:solidFill>
          </w14:textFill>
        </w:rPr>
        <w:t xml:space="preserve">3.2  在本项目政府采购活动过程中，如果所执行的标准有更新的，按照最新标准执行。</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outlineLvl w:val="2"/>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4、磋商费用</w:t>
      </w:r>
      <w:r/>
    </w:p>
    <w:p>
      <w:pPr>
        <w:ind w:firstLine="480"/>
        <w:keepLines w:val="0"/>
        <w:keepNext w:val="0"/>
        <w:pageBreakBefore w:val="0"/>
        <w:spacing w:line="560" w:lineRule="exact"/>
        <w:widowControl w:val="off"/>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4.1 供应商应自行承担所有与参加投标有关的费用，无论投标过程中的做法和结果如何，江苏威仕沃项目管理有限公司（以下简称“代理机构”）在任何情况下均无义务和责任承担这些费用。</w:t>
      </w:r>
      <w:r/>
    </w:p>
    <w:p>
      <w:pPr>
        <w:ind w:firstLine="480"/>
        <w:keepLines w:val="0"/>
        <w:keepNext w:val="0"/>
        <w:pageBreakBefore w:val="0"/>
        <w:spacing w:line="560" w:lineRule="exact"/>
        <w:widowControl w:val="off"/>
        <w:rPr>
          <w:rFonts w:hint="default" w:ascii="Times New Roman" w:hAnsi="Times New Roman" w:eastAsia="方正仿宋_GB2312" w:cs="Times New Roman"/>
          <w:color w:val="000000" w:themeColor="text1"/>
          <w:highlight w:val="none"/>
          <w:lang w:val="zh-CN"/>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4.2 本次采购代理服务费：参照《招标代理服务费收费管理暂行办法》（原国家发展计划委员会计价格〔2002〕1980 号，现由国家发展和改革委员会等部门发布的现行收费标准继续参照执行）规定的收费标准及计费方式执行，本项目以成交价为计算基准值。</w:t>
      </w:r>
      <w:r/>
    </w:p>
    <w:p>
      <w:pPr>
        <w:ind w:firstLine="480"/>
        <w:keepLines w:val="0"/>
        <w:keepNext w:val="0"/>
        <w:pageBreakBefore w:val="0"/>
        <w:spacing w:line="560" w:lineRule="exact"/>
        <w:widowControl w:val="off"/>
        <w:rPr>
          <w:rFonts w:hint="default" w:ascii="Times New Roman" w:hAnsi="Times New Roman" w:eastAsia="方正仿宋_GB2312" w:cs="Times New Roman"/>
          <w:color w:val="000000" w:themeColor="text1"/>
          <w:highlight w:val="none"/>
          <w:lang w:val="zh-CN"/>
          <w14:textFill>
            <w14:solidFill>
              <w14:schemeClr w14:val="tx1"/>
            </w14:solidFill>
          </w14:textFill>
        </w:rPr>
      </w:pPr>
      <w:r>
        <w:rPr>
          <w:rFonts w:hint="default" w:ascii="Times New Roman" w:hAnsi="Times New Roman" w:eastAsia="方正仿宋_GB2312" w:cs="Times New Roman"/>
          <w:color w:val="000000" w:themeColor="text1"/>
          <w:highlight w:val="none"/>
          <w:lang w:val="zh-CN"/>
          <w14:textFill>
            <w14:solidFill>
              <w14:schemeClr w14:val="tx1"/>
            </w14:solidFill>
          </w14:textFill>
        </w:rPr>
        <w:t xml:space="preserve">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3 费用</w:t>
      </w:r>
      <w:r>
        <w:rPr>
          <w:rFonts w:hint="default" w:ascii="Times New Roman" w:hAnsi="Times New Roman" w:eastAsia="方正仿宋_GB2312" w:cs="Times New Roman"/>
          <w:color w:val="000000" w:themeColor="text1"/>
          <w:highlight w:val="none"/>
          <w:lang w:val="zh-CN"/>
          <w14:textFill>
            <w14:solidFill>
              <w14:schemeClr w14:val="tx1"/>
            </w14:solidFill>
          </w14:textFill>
        </w:rPr>
        <w:t xml:space="preserve">支付说明</w:t>
      </w:r>
      <w:r/>
    </w:p>
    <w:p>
      <w:pPr>
        <w:ind w:firstLine="480"/>
        <w:keepLines w:val="0"/>
        <w:keepNext w:val="0"/>
        <w:pageBreakBefore w:val="0"/>
        <w:spacing w:line="560" w:lineRule="exact"/>
        <w:widowControl w:val="off"/>
        <w:rPr>
          <w:rFonts w:hint="default" w:ascii="Times New Roman" w:hAnsi="Times New Roman" w:eastAsia="方正仿宋_GB2312" w:cs="Times New Roman"/>
          <w:color w:val="000000" w:themeColor="text1"/>
          <w:highlight w:val="none"/>
          <w:lang w:val="zh-CN"/>
          <w14:textFill>
            <w14:solidFill>
              <w14:schemeClr w14:val="tx1"/>
            </w14:solidFill>
          </w14:textFill>
        </w:rPr>
      </w:pPr>
      <w:r>
        <w:rPr>
          <w:rFonts w:hint="default" w:ascii="Times New Roman" w:hAnsi="Times New Roman" w:eastAsia="方正仿宋_GB2312" w:cs="Times New Roman"/>
          <w:color w:val="000000" w:themeColor="text1"/>
          <w:highlight w:val="none"/>
          <w:lang w:val="zh-CN"/>
          <w14:textFill>
            <w14:solidFill>
              <w14:schemeClr w14:val="tx1"/>
            </w14:solidFill>
          </w14:textFill>
        </w:rPr>
        <w:t xml:space="preserve">鉴于本项目采购预算中已统筹安排相应费用，且为提升采购效率、保障代理服务履约质量，经采购人与采购代理机构协商一致，本项目代理服务费由成交供应商代为支付。</w:t>
      </w:r>
      <w:r/>
    </w:p>
    <w:p>
      <w:pPr>
        <w:ind w:firstLine="480"/>
        <w:keepLines w:val="0"/>
        <w:keepNext w:val="0"/>
        <w:pageBreakBefore w:val="0"/>
        <w:spacing w:line="560" w:lineRule="exact"/>
        <w:widowControl w:val="off"/>
        <w:rPr>
          <w:rFonts w:hint="default" w:ascii="Times New Roman" w:hAnsi="Times New Roman" w:eastAsia="方正仿宋_GB2312" w:cs="Times New Roman"/>
          <w:color w:val="000000" w:themeColor="text1"/>
          <w:highlight w:val="none"/>
          <w:lang w:val="zh-CN"/>
          <w14:textFill>
            <w14:solidFill>
              <w14:schemeClr w14:val="tx1"/>
            </w14:solidFill>
          </w14:textFill>
        </w:rPr>
      </w:pPr>
      <w:r>
        <w:rPr>
          <w:rFonts w:hint="default" w:ascii="Times New Roman" w:hAnsi="Times New Roman" w:eastAsia="方正仿宋_GB2312" w:cs="Times New Roman"/>
          <w:color w:val="000000" w:themeColor="text1"/>
          <w:highlight w:val="none"/>
          <w:lang w:val="zh-CN"/>
          <w14:textFill>
            <w14:solidFill>
              <w14:schemeClr w14:val="tx1"/>
            </w14:solidFill>
          </w14:textFill>
        </w:rPr>
        <w:t xml:space="preserve">4.4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lang w:val="zh-CN"/>
          <w14:textFill>
            <w14:solidFill>
              <w14:schemeClr w14:val="tx1"/>
            </w14:solidFill>
          </w14:textFill>
        </w:rPr>
        <w:t xml:space="preserve">支付方式</w:t>
      </w:r>
      <w:r/>
    </w:p>
    <w:p>
      <w:pPr>
        <w:ind w:firstLine="480"/>
        <w:keepLines w:val="0"/>
        <w:keepNext w:val="0"/>
        <w:pageBreakBefore w:val="0"/>
        <w:spacing w:line="560" w:lineRule="exact"/>
        <w:widowControl w:val="off"/>
        <w:rPr>
          <w:rFonts w:eastAsia="方正仿宋_GB2312"/>
          <w:color w:val="000000" w:themeColor="text1"/>
          <w:highlight w:val="none"/>
          <w:lang w:val="zh-CN"/>
          <w14:textFill>
            <w14:solidFill>
              <w14:schemeClr w14:val="tx1"/>
            </w14:solidFill>
          </w14:textFill>
        </w:rPr>
      </w:pPr>
      <w:r>
        <w:rPr>
          <w:rFonts w:hint="default" w:ascii="Times New Roman" w:hAnsi="Times New Roman" w:eastAsia="方正仿宋_GB2312" w:cs="Times New Roman"/>
          <w:color w:val="000000" w:themeColor="text1"/>
          <w:highlight w:val="none"/>
          <w:lang w:val="zh-CN"/>
          <w14:textFill>
            <w14:solidFill>
              <w14:schemeClr w14:val="tx1"/>
            </w14:solidFill>
          </w14:textFill>
        </w:rPr>
        <w:t xml:space="preserve">上述费用由成交供应商在领取成交通知书前，一次性足额支付给采购代理机构。该费用不单独列项，供应商应在投标报价中综合考虑，计入总价。</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outlineLvl w:val="2"/>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5、磋商文件的约束力</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二、磋商文件</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6、磋商文件构成</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6.1 磋商文件由以下部分组成：</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（1）磋商邀请</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（2）供应商须知</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（3）合同文本</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（4）项目需求</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（5）评审方法与评审标准</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（6）响应文件格式</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请仔细检查磋商文件是否齐全，如有缺漏请立即与代理机构联系解决。</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7、磋商文件的澄清及修改</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更正公告内容将作为磋商文件的组成部分，并对供应商具有约束力。不足5日的，代理机构将顺延提交首次响应文件截止时间。</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7.2 代理机构可以视采购项目的具体情况，组织供应商进行现场考察或召开磋商前答疑会，但不单独或分别组织只有一个供应商参加的现场考察和答疑会。</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三、响应文件的编制</w:t>
      </w:r>
      <w:r/>
    </w:p>
    <w:p>
      <w:pPr>
        <w:ind w:firstLine="480"/>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bookmarkStart w:id="147" w:name="_Toc513029223"/>
      <w:r/>
      <w:bookmarkStart w:id="148" w:name="_Toc14577361"/>
      <w:r/>
      <w:bookmarkStart w:id="149" w:name="_Toc61149561"/>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8、</w:t>
      </w:r>
      <w:bookmarkEnd w:id="147"/>
      <w:r/>
      <w:bookmarkEnd w:id="148"/>
      <w:r/>
      <w:bookmarkEnd w:id="149"/>
      <w:r/>
      <w:bookmarkStart w:id="150" w:name="_Hlt26954836"/>
      <w:r/>
      <w:bookmarkEnd w:id="150"/>
      <w:r/>
      <w:bookmarkStart w:id="151" w:name="_Hlt26670357"/>
      <w:r/>
      <w:bookmarkEnd w:id="151"/>
      <w:r/>
      <w:bookmarkStart w:id="152" w:name="_Hlt26954834"/>
      <w:r/>
      <w:bookmarkEnd w:id="152"/>
      <w:r/>
      <w:bookmarkStart w:id="153" w:name="_Toc61149558"/>
      <w:r/>
      <w:bookmarkStart w:id="154" w:name="_Toc513029219"/>
      <w:r/>
      <w:bookmarkStart w:id="155" w:name="_Toc14577357"/>
      <w:r/>
      <w:bookmarkStart w:id="156" w:name="_Toc61149557"/>
      <w:r/>
      <w:bookmarkStart w:id="157" w:name="_Toc513029217"/>
      <w:r/>
      <w:bookmarkStart w:id="158" w:name="_Toc14577355"/>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响应文件的语言及度量衡单位</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eastAsia="方正仿宋_GB2312" w:cs="Times New Roman"/>
          <w:color w:val="000000" w:themeColor="text1"/>
          <w:highlight w:val="none"/>
          <w:lang w:val="en-US" w:eastAsia="zh-CN"/>
          <w14:textFill>
            <w14:solidFill>
              <w14:schemeClr w14:val="tx1"/>
            </w14:solidFill>
          </w14:textFill>
        </w:rPr>
        <w:t xml:space="preserve">8</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供应商提交的响应文件以及供应商与代理机构就有关磋商的所有来往通知、函件和文件均应使用简体中文。</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eastAsia="方正仿宋_GB2312" w:cs="Times New Roman"/>
          <w:color w:val="000000" w:themeColor="text1"/>
          <w:highlight w:val="none"/>
          <w:lang w:val="en-US" w:eastAsia="zh-CN"/>
          <w14:textFill>
            <w14:solidFill>
              <w14:schemeClr w14:val="tx1"/>
            </w14:solidFill>
          </w14:textFill>
        </w:rPr>
        <w:t xml:space="preserve">8</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除技术性能另有规定外，响应文件所使用的度量衡单位，均须采用国家法定计量单位。</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eastAsia" w:eastAsia="方正仿宋_GB2312" w:cs="Times New Roman"/>
          <w:b/>
          <w:bCs/>
          <w:color w:val="000000" w:themeColor="text1"/>
          <w:highlight w:val="none"/>
          <w:lang w:val="en-US" w:eastAsia="zh-CN"/>
          <w14:textFill>
            <w14:solidFill>
              <w14:schemeClr w14:val="tx1"/>
            </w14:solidFill>
          </w14:textFill>
        </w:rPr>
        <w:t xml:space="preserve">9</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、响应文件构成</w:t>
      </w:r>
      <w:bookmarkEnd w:id="153"/>
      <w:r/>
      <w:bookmarkEnd w:id="154"/>
      <w:r/>
      <w:bookmarkEnd w:id="155"/>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9</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供应商编写的响应文件应包括资格证明文件、</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符合</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性要求响应及偏离表、</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分项报价表、技术要求响应及偏离表、商务要求响应及偏离表、其他证明文件、磋商响应函等部分。</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9.2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如标书制作工具中格式和内容与</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江苏政府采购网</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发布的磋商文件不一致，请以</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江苏政府采购网</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下载的磋商文件为准。</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bookmarkStart w:id="159" w:name="_Hlt26668999"/>
      <w:r/>
      <w:bookmarkEnd w:id="159"/>
      <w:r/>
      <w:bookmarkStart w:id="160" w:name="_Toc49090509"/>
      <w:r/>
      <w:bookmarkStart w:id="161" w:name="_Toc513029216"/>
      <w:r/>
      <w:bookmarkStart w:id="162" w:name="_Toc49090507"/>
      <w:r/>
      <w:bookmarkStart w:id="163" w:name="_Toc14577354"/>
      <w:r/>
      <w:bookmarkStart w:id="164" w:name="_Toc49090508"/>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0</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、证明磋商响应标的符合磋商文件规定的文件</w:t>
      </w:r>
      <w:bookmarkEnd w:id="160"/>
      <w:r/>
      <w:bookmarkEnd w:id="161"/>
      <w:r/>
      <w:bookmarkEnd w:id="162"/>
      <w:r/>
      <w:bookmarkEnd w:id="163"/>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供应商应按照磋商文件要求提交证明文件，证明其及磋商响应标的符合磋商文件规定。</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磋商文件对证明文件无明确形式要求的，证明文件可以以文字资料、图纸和数据等形式提交。</w:t>
      </w:r>
      <w:bookmarkEnd w:id="164"/>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1</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、分项报价表</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供应商应按照磋商文件规定格式填报分项报价表。</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磋商货币。响应文件中的单价和总价无特殊规定的采用人民币报价，以元为单位标注。磋商文件中另有规定的按规定执行。</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2</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、技术要求响应及偏离表、商务要求响应及偏离表</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供应商需对磋商文件中的技术要求与商务要求逐项作出响应或偏离，并说明原因。</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12.2</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供应商需按照磋商文件要求，在响应文件中提供与技术要求和商务要求相关的证明材料。</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方正仿宋_GB2312" w:cs="Times New Roman"/>
          <w:color w:val="000000" w:themeColor="text1"/>
          <w:highlight w:val="none"/>
          <w14:textFill>
            <w14:solidFill>
              <w14:schemeClr w14:val="tx1"/>
            </w14:solidFill>
          </w14:textFill>
        </w:rPr>
        <w:t xml:space="preserve">.</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 供应商可在响应文件中提供认为需要的其他技术文件或说明。</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、服务承诺、培训计划、人员安排及其他</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供应商需根据磋商文件要求提供有关售后服务的管理制度，售后服务机构的分布情况，售后服务人员的数量、素质、技术水平及售后服务的反应能力等。</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供应商需根据磋商文件要求提供培训计划。</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13.3 供应商需根据磋商文件要求提供磋商响应标的的主要组成部分、功能设计、实现思路及关键技术等。</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4</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、磋商响应函</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供应商应按照磋商文件中提供的格式完整、正确填写磋商响应函。</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5</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、磋商有效期</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5</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磋商有效期为代理机构规定的提交响应文件截止之日后</w:t>
      </w:r>
      <w:r>
        <w:rPr>
          <w:rFonts w:hint="default" w:ascii="Times New Roman" w:hAnsi="Times New Roman" w:eastAsia="方正仿宋_GB2312" w:cs="Times New Roman"/>
          <w:color w:val="000000" w:themeColor="text1"/>
          <w:highlight w:val="none"/>
          <w:lang w:val="en-US"/>
          <w14:textFill>
            <w14:solidFill>
              <w14:schemeClr w14:val="tx1"/>
            </w14:solidFill>
          </w14:textFill>
        </w:rPr>
        <w:t xml:space="preserve">六</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十（</w:t>
      </w:r>
      <w:r>
        <w:rPr>
          <w:rFonts w:hint="default" w:ascii="Times New Roman" w:hAnsi="Times New Roman" w:eastAsia="方正仿宋_GB2312" w:cs="Times New Roman"/>
          <w:color w:val="000000" w:themeColor="text1"/>
          <w:highlight w:val="none"/>
          <w:lang w:val="en-US"/>
          <w14:textFill>
            <w14:solidFill>
              <w14:schemeClr w14:val="tx1"/>
            </w14:solidFill>
          </w14:textFill>
        </w:rPr>
        <w:t xml:space="preserve">6</w:t>
      </w:r>
      <w:r>
        <w:rPr>
          <w:rFonts w:hint="default" w:ascii="Times New Roman" w:hAnsi="Times New Roman" w:eastAsia="方正仿宋_GB2312" w:cs="Times New Roman"/>
          <w:color w:val="000000" w:themeColor="text1"/>
          <w:highlight w:val="none"/>
          <w14:textFill>
            <w14:solidFill>
              <w14:schemeClr w14:val="tx1"/>
            </w14:solidFill>
          </w14:textFill>
        </w:rPr>
        <w:t xml:space="preserve">0）天。磋商有效期比规定短的将被视为非实质性响应磋商文件而予以拒绝。</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6</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、磋商有效期的延长</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eastAsia="方正仿宋_GB2312"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56"/>
      <w:r/>
      <w:bookmarkEnd w:id="157"/>
      <w:r/>
      <w:bookmarkEnd w:id="158"/>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bookmarkStart w:id="165" w:name="_Hlt26954739"/>
      <w:r/>
      <w:bookmarkEnd w:id="165"/>
      <w:r/>
      <w:bookmarkStart w:id="166" w:name="_Hlt26670489"/>
      <w:r/>
      <w:bookmarkEnd w:id="166"/>
      <w:r/>
      <w:bookmarkStart w:id="167" w:name="_Hlt26954734"/>
      <w:r/>
      <w:bookmarkEnd w:id="167"/>
      <w:r/>
      <w:bookmarkStart w:id="168" w:name="_Hlt26954850"/>
      <w:r/>
      <w:bookmarkEnd w:id="168"/>
      <w:r/>
      <w:bookmarkStart w:id="169" w:name="_Hlt26670493"/>
      <w:r/>
      <w:bookmarkEnd w:id="169"/>
      <w:r/>
      <w:bookmarkStart w:id="170" w:name="_Hlt26954854"/>
      <w:r/>
      <w:bookmarkEnd w:id="170"/>
      <w:r/>
      <w:bookmarkStart w:id="171" w:name="_Hlt26954852"/>
      <w:r/>
      <w:bookmarkEnd w:id="171"/>
      <w:r/>
      <w:bookmarkStart w:id="172" w:name="_Hlt26954749"/>
      <w:r/>
      <w:bookmarkEnd w:id="172"/>
      <w:r/>
      <w:bookmarkStart w:id="173" w:name="_Toc14577362"/>
      <w:r/>
      <w:bookmarkStart w:id="174" w:name="_Toc61149562"/>
      <w:r/>
      <w:bookmarkStart w:id="175" w:name="_Toc513029224"/>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四、响应文件的递交</w:t>
      </w:r>
      <w:bookmarkEnd w:id="173"/>
      <w:r/>
      <w:bookmarkEnd w:id="174"/>
      <w:r/>
      <w:bookmarkEnd w:id="175"/>
      <w:r/>
      <w:r/>
    </w:p>
    <w:p>
      <w:pPr>
        <w:ind w:firstLine="480"/>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bookmarkStart w:id="176" w:name="_Hlt26954856"/>
      <w:r/>
      <w:bookmarkEnd w:id="176"/>
      <w:r/>
      <w:bookmarkStart w:id="177" w:name="_Toc462564084"/>
      <w:r/>
      <w:bookmarkStart w:id="178" w:name="_Toc14577363"/>
      <w:r/>
      <w:bookmarkStart w:id="179" w:name="_Toc61149563"/>
      <w:r/>
      <w:bookmarkStart w:id="180" w:name="_Toc513029225"/>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w:t>
      </w:r>
      <w:r>
        <w:rPr>
          <w:rFonts w:hint="eastAsia" w:eastAsia="方正仿宋_GB2312" w:cs="Times New Roman"/>
          <w:b/>
          <w:bCs/>
          <w:color w:val="000000" w:themeColor="text1"/>
          <w:highlight w:val="none"/>
          <w:lang w:val="en-US" w:eastAsia="zh-CN"/>
          <w14:textFill>
            <w14:solidFill>
              <w14:schemeClr w14:val="tx1"/>
            </w14:solidFill>
          </w14:textFill>
        </w:rPr>
        <w:t xml:space="preserve">7</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w:t>
      </w:r>
      <w:bookmarkEnd w:id="177"/>
      <w:r/>
      <w:bookmarkEnd w:id="178"/>
      <w:r/>
      <w:bookmarkEnd w:id="179"/>
      <w:r/>
      <w:bookmarkEnd w:id="180"/>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电子磋商响应文件的递交</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17.1</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供应商应当按照《操作手册》规定，在</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提交响应文件截止时间前</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制作并上传电子响应文件。</w:t>
      </w:r>
      <w:r/>
    </w:p>
    <w:p>
      <w:pPr>
        <w:ind w:firstLine="480"/>
        <w:spacing w:line="580" w:lineRule="exact"/>
        <w:rPr>
          <w:rFonts w:hint="eastAsia" w:ascii="Times New Roman" w:hAnsi="Times New Roman" w:eastAsia="方正仿宋_GB2312" w:cs="Times New Roman"/>
          <w:b/>
          <w:bCs/>
          <w:color w:val="000000" w:themeColor="text1"/>
          <w:highlight w:val="none"/>
          <w14:textFill>
            <w14:solidFill>
              <w14:schemeClr w14:val="tx1"/>
            </w14:solidFill>
          </w14:textFill>
        </w:rPr>
      </w:pPr>
      <w:r/>
      <w:bookmarkStart w:id="181" w:name="_Hlt26954860"/>
      <w:r/>
      <w:bookmarkEnd w:id="181"/>
      <w:r/>
      <w:bookmarkStart w:id="182" w:name="_Toc61149565"/>
      <w:r/>
      <w:bookmarkStart w:id="183" w:name="_Toc513029227"/>
      <w:r/>
      <w:bookmarkStart w:id="184" w:name="_Toc14577365"/>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18</w:t>
      </w:r>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、提交响应文件截止时间</w:t>
      </w:r>
      <w:r/>
    </w:p>
    <w:p>
      <w:pPr>
        <w:ind w:firstLine="480"/>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18</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供应商上传电子响应文件的时间</w:t>
      </w:r>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不得迟于</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磋商公告中规定的提交响应文件截止时间。</w:t>
      </w:r>
      <w:r/>
    </w:p>
    <w:p>
      <w:pPr>
        <w:ind w:firstLine="480"/>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供应商应充分考虑到网络环境、网络带宽等风险因素，如因供应商自身原因造成的电子响应文件上传不成功的按照本磋商文件第二章第25.</w:t>
      </w:r>
      <w:r>
        <w:rPr>
          <w:rFonts w:hint="eastAsia" w:eastAsia="方正仿宋_GB2312" w:cs="Times New Roman"/>
          <w:color w:val="000000" w:themeColor="text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.2条规定做无效响应处理。</w:t>
      </w:r>
      <w:r/>
    </w:p>
    <w:p>
      <w:pPr>
        <w:ind w:firstLine="480"/>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18</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.2 代理机构可以按照规定，通过修改磋商文件酌情延长提交响应文件截止日期，在此情况下，供应商的所有权利和义务以及供应商受制的截止日期均应以延长后新的截止日期为准。</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eastAsia" w:eastAsia="方正仿宋_GB2312" w:cs="Times New Roman"/>
          <w:b/>
          <w:bCs/>
          <w:color w:val="000000" w:themeColor="text1"/>
          <w:highlight w:val="none"/>
          <w:lang w:val="en-US" w:eastAsia="zh-CN"/>
          <w14:textFill>
            <w14:solidFill>
              <w14:schemeClr w14:val="tx1"/>
            </w14:solidFill>
          </w14:textFill>
        </w:rPr>
        <w:t xml:space="preserve">19</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、响应文件</w:t>
      </w:r>
      <w:bookmarkEnd w:id="182"/>
      <w:r/>
      <w:bookmarkEnd w:id="183"/>
      <w:r/>
      <w:bookmarkEnd w:id="184"/>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的拒收</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19</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代理机构拒绝接收在其规定的提交响应文件截止时间后上传的任何电子响应文件。</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bookmarkStart w:id="185" w:name="_Hlt26954862"/>
      <w:r/>
      <w:bookmarkEnd w:id="185"/>
      <w:r/>
      <w:bookmarkStart w:id="186" w:name="_Hlt26954754"/>
      <w:r/>
      <w:bookmarkEnd w:id="186"/>
      <w:r/>
      <w:bookmarkStart w:id="187" w:name="_Toc61149566"/>
      <w:r/>
      <w:bookmarkStart w:id="188" w:name="_Toc513029228"/>
      <w:r/>
      <w:bookmarkStart w:id="189" w:name="_Toc14577366"/>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2</w:t>
      </w:r>
      <w:r>
        <w:rPr>
          <w:rFonts w:hint="eastAsia" w:eastAsia="方正仿宋_GB2312" w:cs="Times New Roman"/>
          <w:b/>
          <w:bCs/>
          <w:color w:val="000000" w:themeColor="text1"/>
          <w:highlight w:val="none"/>
          <w:lang w:val="en-US" w:eastAsia="zh-CN"/>
          <w14:textFill>
            <w14:solidFill>
              <w14:schemeClr w14:val="tx1"/>
            </w14:solidFill>
          </w14:textFill>
        </w:rPr>
        <w:t xml:space="preserve">0</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、响应文件</w:t>
      </w:r>
      <w:bookmarkStart w:id="190" w:name="_Hlt26670588"/>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的修改</w:t>
      </w:r>
      <w:bookmarkEnd w:id="190"/>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和撤回</w:t>
      </w:r>
      <w:bookmarkEnd w:id="187"/>
      <w:r/>
      <w:bookmarkEnd w:id="188"/>
      <w:r/>
      <w:bookmarkEnd w:id="189"/>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bookmarkStart w:id="191" w:name="_Hlt26670523"/>
      <w:r/>
      <w:bookmarkEnd w:id="191"/>
      <w:r/>
      <w:bookmarkStart w:id="192" w:name="_Hlt26954864"/>
      <w:r/>
      <w:bookmarkEnd w:id="192"/>
      <w:r>
        <w:rPr>
          <w:rFonts w:hint="eastAsia" w:ascii="Times New Roman" w:hAnsi="Times New Roman" w:eastAsia="方正仿宋_GB2312" w:cs="Times New Roman"/>
          <w:color w:val="000000" w:themeColor="text1"/>
          <w:highlight w:val="none"/>
          <w14:textFill>
            <w14:solidFill>
              <w14:schemeClr w14:val="tx1"/>
            </w14:solidFill>
          </w14:textFill>
        </w:rPr>
        <w:t xml:space="preserve">20.1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响应文件的撤回</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20.1.1 电子响应文件的撤回</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供应商可在提交响应文件截止时间前，撤回其电子响应文件，具体操作方法见《操作手册》。</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20.1.2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供应商撤回电子响应文件，则认为其不再参与本项目磋商活动。</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20.2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响应文件的修改</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20.2.1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供应商可在提交响应文件截止时间前，对其电子响应文件进行修改，具体操作方法见《操作手册》。</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20.3 在提交响应文件截止时间之后，供应商不得对其电子响应文件作任何修改。</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20.4 在提交响应文件截止时间至磋商文件中规定的磋商有效期满之间的这段时间内，供应商不得撤回其响应文件。</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五、响应文件的评审</w:t>
      </w:r>
      <w:r/>
    </w:p>
    <w:p>
      <w:pPr>
        <w:ind w:firstLine="480"/>
        <w:spacing w:line="580" w:lineRule="exact"/>
        <w:rPr>
          <w:rFonts w:hint="eastAsia" w:ascii="Times New Roman" w:hAnsi="Times New Roman" w:eastAsia="方正仿宋_GB2312" w:cs="Times New Roman"/>
          <w:b/>
          <w:bCs/>
          <w:color w:val="000000" w:themeColor="text1"/>
          <w:highlight w:val="none"/>
          <w14:textFill>
            <w14:solidFill>
              <w14:schemeClr w14:val="tx1"/>
            </w14:solidFill>
          </w14:textFill>
        </w:rPr>
      </w:pPr>
      <w:r/>
      <w:bookmarkStart w:id="193" w:name="_Toc513029231"/>
      <w:r/>
      <w:bookmarkStart w:id="194" w:name="_Toc16938547"/>
      <w:r/>
      <w:bookmarkStart w:id="195" w:name="_Toc20823303"/>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21、响应文件解密</w:t>
      </w:r>
      <w:r/>
    </w:p>
    <w:p>
      <w:pPr>
        <w:ind w:firstLine="480"/>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21.1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供应商应当按照《操作手册》规定，在苏采云系统规定的时间内对磋商响应文件进行解密。</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2</w:t>
      </w:r>
      <w:r>
        <w:rPr>
          <w:rFonts w:hint="eastAsia" w:eastAsia="方正仿宋_GB2312" w:cs="Times New Roman"/>
          <w:b/>
          <w:bCs/>
          <w:color w:val="000000" w:themeColor="text1"/>
          <w:highlight w:val="none"/>
          <w:lang w:val="en-US" w:eastAsia="zh-CN"/>
          <w14:textFill>
            <w14:solidFill>
              <w14:schemeClr w14:val="tx1"/>
            </w14:solidFill>
          </w14:textFill>
        </w:rPr>
        <w:t xml:space="preserve">2</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、磋商小组</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代理机构将组织磋商小组对响应文件进行评审。磋商小组由采购人代表和有关技术、经济等方面的专家组成，且人员构成符合政府采购有关规定。</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磋商小组独立工作，负责评审所有响应文件并确定成交侯选人。</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2</w:t>
      </w:r>
      <w:r>
        <w:rPr>
          <w:rFonts w:hint="eastAsia" w:eastAsia="方正仿宋_GB2312" w:cs="Times New Roman"/>
          <w:b/>
          <w:bCs/>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、评审过程的保密</w:t>
      </w:r>
      <w:bookmarkEnd w:id="193"/>
      <w:r/>
      <w:bookmarkEnd w:id="194"/>
      <w:r/>
      <w:bookmarkEnd w:id="195"/>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与公正</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磋商小组、采购人和代理机构工作人员、相关监督人员等与评审工作有关的人员，对评审情况以及在评审过程中获悉的国家秘密、商业秘密负有保密责任。</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在磋商评审过程中，供应商不得以任何行为影响磋商评审过程，否则其响应文件将被作为无效响应文件。</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.3 在项目评审期间，代理机构将设专门人员与供应商联系。</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eastAsia="方正仿宋_GB2312" w:cs="Times New Roman"/>
          <w:color w:val="000000" w:themeColor="text1"/>
          <w:highlight w:val="none"/>
          <w14:textFill>
            <w14:solidFill>
              <w14:schemeClr w14:val="tx1"/>
            </w14:solidFill>
          </w14:textFill>
        </w:rPr>
        <w:t xml:space="preserve">.4 代理机构和磋商小组不向未成交的供应商解释未成交原因，也不公布评审过程中的相关细节。</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24、评审过程中的澄清</w:t>
      </w:r>
      <w:r/>
    </w:p>
    <w:p>
      <w:pPr>
        <w:ind w:firstLine="480"/>
        <w:spacing w:line="580" w:lineRule="exact"/>
        <w:rPr>
          <w:rFonts w:hint="default" w:ascii="Times New Roman" w:hAnsi="Times New Roman" w:eastAsia="方正仿宋_GB2312" w:cs="Times New Roman"/>
          <w:b/>
          <w:bCs/>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w:t>
      </w:r>
      <w:r>
        <w:rPr>
          <w:rFonts w:hint="default" w:ascii="Times New Roman" w:hAnsi="Times New Roman" w:eastAsia="方正仿宋_GB2312" w:cs="Times New Roman"/>
          <w:b/>
          <w:bCs/>
          <w:color w:val="000000" w:themeColor="text1"/>
          <w:highlight w:val="none"/>
          <w:u w:val="single"/>
          <w14:textFill>
            <w14:solidFill>
              <w14:schemeClr w14:val="tx1"/>
            </w14:solidFill>
          </w14:textFill>
        </w:rPr>
        <w:t xml:space="preserve">项目评审期间，磋商小组在对响应文件的有效性、完整性和响应程度进行审查时，</w:t>
      </w:r>
      <w:r>
        <w:rPr>
          <w:rFonts w:hint="eastAsia" w:eastAsia="方正仿宋_GB2312" w:cs="Times New Roman"/>
          <w:b/>
          <w:bCs/>
          <w:color w:val="000000" w:themeColor="text1"/>
          <w:highlight w:val="none"/>
          <w:u w:val="single"/>
          <w:lang w:val="en-US" w:eastAsia="zh-CN"/>
          <w14:textFill>
            <w14:solidFill>
              <w14:schemeClr w14:val="tx1"/>
            </w14:solidFill>
          </w14:textFill>
        </w:rPr>
        <w:t xml:space="preserve">有权</w:t>
      </w:r>
      <w:r>
        <w:rPr>
          <w:rFonts w:hint="default" w:ascii="Times New Roman" w:hAnsi="Times New Roman" w:eastAsia="方正仿宋_GB2312" w:cs="Times New Roman"/>
          <w:b/>
          <w:bCs/>
          <w:color w:val="000000" w:themeColor="text1"/>
          <w:highlight w:val="none"/>
          <w:u w:val="single"/>
          <w14:textFill>
            <w14:solidFill>
              <w14:schemeClr w14:val="tx1"/>
            </w14:solidFill>
          </w14:textFill>
        </w:rPr>
        <w:t xml:space="preserve">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.2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需要供应商进行澄清、说明和更正的，磋商小组将通过苏采云系统向供应商发布</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澄清要求函</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，接到</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澄清要求函</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的供应商应当按照要求在苏采云系统中提交</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澄清响应函</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并加盖CA电子公章。澄清、说明和更正的内容作为响应文件的补充部分，具体操作方式见《操作手册》。</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.3 接到磋商小组澄清、说明和更正要求的供应商如未按规定做出澄清、说明和更正，其风险由供应商自行承担。</w:t>
      </w:r>
      <w:r/>
    </w:p>
    <w:p>
      <w:pPr>
        <w:ind w:firstLine="480"/>
        <w:spacing w:after="0" w:line="580" w:lineRule="exact"/>
        <w:rPr>
          <w:rFonts w:ascii="Times New Roman" w:hAnsi="Times New Roman" w:eastAsia="方正仿宋_GB2312" w:cs="Times New Roman"/>
          <w:b/>
          <w:bCs/>
          <w:color w:val="000000" w:themeColor="text1"/>
          <w:sz w:val="24"/>
          <w:szCs w:val="21"/>
          <w:highlight w:val="none"/>
          <w14:textFill>
            <w14:solidFill>
              <w14:schemeClr w14:val="tx1"/>
            </w14:solidFill>
          </w14:textFill>
        </w:rPr>
      </w:pPr>
      <w:r/>
      <w:bookmarkStart w:id="196" w:name="_Toc16938549"/>
      <w:r/>
      <w:bookmarkStart w:id="197" w:name="_Toc20823305"/>
      <w:r/>
      <w:bookmarkStart w:id="198" w:name="_Toc513029233"/>
      <w:r>
        <w:rPr>
          <w:rFonts w:hint="eastAsia" w:eastAsia="方正仿宋_GB2312" w:cs="Times New Roman"/>
          <w:b/>
          <w:bCs/>
          <w:color w:val="000000" w:themeColor="text1"/>
          <w:sz w:val="24"/>
          <w:szCs w:val="21"/>
          <w:highlight w:val="none"/>
          <w:lang w:eastAsia="zh-CN"/>
          <w14:textFill>
            <w14:solidFill>
              <w14:schemeClr w14:val="tx1"/>
            </w14:solidFill>
          </w14:textFill>
        </w:rPr>
        <w:t xml:space="preserve">2</w:t>
      </w:r>
      <w:r>
        <w:rPr>
          <w:rFonts w:hint="eastAsia" w:eastAsia="方正仿宋_GB2312" w:cs="Times New Roman"/>
          <w:b/>
          <w:bCs/>
          <w:color w:val="000000" w:themeColor="text1"/>
          <w:sz w:val="24"/>
          <w:szCs w:val="21"/>
          <w:highlight w:val="none"/>
          <w:lang w:val="en-US" w:eastAsia="zh-CN"/>
          <w14:textFill>
            <w14:solidFill>
              <w14:schemeClr w14:val="tx1"/>
            </w14:solidFill>
          </w14:textFill>
        </w:rPr>
        <w:t xml:space="preserve">5、</w:t>
      </w:r>
      <w:r>
        <w:rPr>
          <w:rFonts w:hint="default" w:ascii="Times New Roman" w:hAnsi="Times New Roman" w:eastAsia="方正仿宋_GB2312" w:cs="Times New Roman"/>
          <w:b/>
          <w:bCs/>
          <w:color w:val="000000" w:themeColor="text1"/>
          <w:sz w:val="24"/>
          <w:szCs w:val="21"/>
          <w:highlight w:val="none"/>
          <w14:textFill>
            <w14:solidFill>
              <w14:schemeClr w14:val="tx1"/>
            </w14:solidFill>
          </w14:textFill>
        </w:rPr>
        <w:t xml:space="preserve">对响应文件的初审</w:t>
      </w:r>
      <w:r/>
    </w:p>
    <w:p>
      <w:pPr>
        <w:ind w:firstLine="480"/>
        <w:spacing w:after="0" w:line="580" w:lineRule="exact"/>
        <w:rPr>
          <w:rFonts w:ascii="Times New Roman" w:hAnsi="Times New Roman" w:eastAsia="方正仿宋_GB2312" w:cs="Times New Roman"/>
          <w:color w:val="000000" w:themeColor="text1"/>
          <w:sz w:val="24"/>
          <w:szCs w:val="21"/>
          <w:highlight w:val="none"/>
          <w14:textFill>
            <w14:solidFill>
              <w14:schemeClr w14:val="tx1"/>
            </w14:solidFill>
          </w14:textFill>
        </w:rPr>
      </w:pPr>
      <w:r>
        <w:rPr>
          <w:rFonts w:hint="eastAsia" w:eastAsia="方正仿宋_GB2312" w:cs="Times New Roman"/>
          <w:color w:val="000000" w:themeColor="text1"/>
          <w:sz w:val="24"/>
          <w:szCs w:val="21"/>
          <w:highlight w:val="none"/>
          <w:lang w:eastAsia="zh-CN"/>
          <w14:textFill>
            <w14:solidFill>
              <w14:schemeClr w14:val="tx1"/>
            </w14:solidFill>
          </w14:textFill>
        </w:rPr>
        <w:t xml:space="preserve">2</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.1</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响应文件</w:t>
      </w:r>
      <w:r>
        <w:rPr>
          <w:rFonts w:hint="default" w:ascii="Times New Roman" w:hAnsi="Times New Roman" w:eastAsia="方正仿宋_GB2312" w:cs="Times New Roman"/>
          <w:b w:val="0"/>
          <w:bCs w:val="0"/>
          <w:color w:val="000000" w:themeColor="text1"/>
          <w:sz w:val="24"/>
          <w:szCs w:val="21"/>
          <w:highlight w:val="none"/>
          <w:u w:val="none"/>
          <w14:textFill>
            <w14:solidFill>
              <w14:schemeClr w14:val="tx1"/>
            </w14:solidFill>
          </w14:textFill>
        </w:rPr>
        <w:t xml:space="preserve">初审分为</w:t>
      </w: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资格检查和符合性检查</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w:t>
      </w:r>
      <w:r/>
    </w:p>
    <w:p>
      <w:pPr>
        <w:ind w:firstLine="480"/>
        <w:spacing w:after="0" w:line="580" w:lineRule="exact"/>
        <w:rPr>
          <w:rFonts w:ascii="Times New Roman" w:hAnsi="Times New Roman" w:eastAsia="方正仿宋_GB2312" w:cs="Times New Roman"/>
          <w:b/>
          <w:bCs/>
          <w:color w:val="000000" w:themeColor="text1"/>
          <w:sz w:val="24"/>
          <w:szCs w:val="21"/>
          <w:highlight w:val="none"/>
          <w:u w:val="single"/>
          <w14:textFill>
            <w14:solidFill>
              <w14:schemeClr w14:val="tx1"/>
            </w14:solidFill>
          </w14:textFill>
        </w:rPr>
      </w:pPr>
      <w:r>
        <w:rPr>
          <w:rFonts w:hint="default" w:ascii="Times New Roman" w:hAnsi="Times New Roman" w:eastAsia="方正仿宋_GB2312" w:cs="Times New Roman"/>
          <w:b/>
          <w:bCs/>
          <w:color w:val="000000" w:themeColor="text1"/>
          <w:highlight w:val="none"/>
          <w:u w:val="single"/>
          <w14:textFill>
            <w14:solidFill>
              <w14:schemeClr w14:val="tx1"/>
            </w14:solidFill>
          </w14:textFill>
        </w:rPr>
        <w:t xml:space="preserve">2</w:t>
      </w:r>
      <w:r>
        <w:rPr>
          <w:rFonts w:hint="eastAsia" w:eastAsia="方正仿宋_GB2312" w:cs="Times New Roman"/>
          <w:b/>
          <w:bCs/>
          <w:color w:val="000000" w:themeColor="text1"/>
          <w:highlight w:val="none"/>
          <w:u w:val="single"/>
          <w:lang w:val="en-US" w:eastAsia="zh-CN"/>
          <w14:textFill>
            <w14:solidFill>
              <w14:schemeClr w14:val="tx1"/>
            </w14:solidFill>
          </w14:textFill>
        </w:rPr>
        <w:t xml:space="preserve">5</w:t>
      </w:r>
      <w:r>
        <w:rPr>
          <w:rFonts w:hint="default" w:ascii="Times New Roman" w:hAnsi="Times New Roman" w:eastAsia="方正仿宋_GB2312" w:cs="Times New Roman"/>
          <w:b/>
          <w:bCs/>
          <w:color w:val="000000" w:themeColor="text1"/>
          <w:highlight w:val="none"/>
          <w:u w:val="single"/>
          <w14:textFill>
            <w14:solidFill>
              <w14:schemeClr w14:val="tx1"/>
            </w14:solidFill>
          </w14:textFill>
        </w:rPr>
        <w:t xml:space="preserve">.1.1</w:t>
      </w:r>
      <w:r>
        <w:rPr>
          <w:rFonts w:hint="default" w:eastAsia="方正仿宋_GB2312" w:cs="Times New Roman"/>
          <w:b/>
          <w:bCs/>
          <w:color w:val="000000" w:themeColor="text1"/>
          <w:highlight w:val="none"/>
          <w:u w:val="single"/>
          <w:lang w:val="en-US" w:eastAsia="zh-CN"/>
          <w14:textFill>
            <w14:solidFill>
              <w14:schemeClr w14:val="tx1"/>
            </w14:solidFill>
          </w14:textFill>
        </w:rPr>
        <w:t xml:space="preserve"> </w:t>
      </w: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资格检查：依据法律法规和磋商文件的规定，对响应文件中的资格证明文件等进行审查，以确定供应商是否具备参加磋商的资格。</w:t>
      </w:r>
      <w:r/>
    </w:p>
    <w:p>
      <w:pPr>
        <w:ind w:firstLine="480"/>
        <w:spacing w:line="580" w:lineRule="exact"/>
        <w:rPr>
          <w:rFonts w:hint="default" w:ascii="Times New Roman" w:hAnsi="Times New Roman" w:eastAsia="方正仿宋_GB2312" w:cs="Times New Roman"/>
          <w:color w:val="000000" w:themeColor="text1"/>
          <w:sz w:val="24"/>
          <w:szCs w:val="21"/>
          <w:highlight w:val="none"/>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磋商小组在进行资格性审查的同时</w:t>
      </w:r>
      <w:r>
        <w:rPr>
          <w:rFonts w:hint="eastAsia" w:eastAsia="方正仿宋_GB2312" w:cs="Times New Roman"/>
          <w:color w:val="000000" w:themeColor="text1"/>
          <w:sz w:val="24"/>
          <w:szCs w:val="2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将在</w:t>
      </w:r>
      <w:r>
        <w:rPr>
          <w:rFonts w:hint="eastAsia" w:eastAsia="方正仿宋_GB2312" w:cs="Times New Roman"/>
          <w:color w:val="000000" w:themeColor="text1"/>
          <w:sz w:val="24"/>
          <w:szCs w:val="2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信用中国</w:t>
      </w:r>
      <w:r>
        <w:rPr>
          <w:rFonts w:hint="eastAsia" w:eastAsia="方正仿宋_GB2312" w:cs="Times New Roman"/>
          <w:color w:val="000000" w:themeColor="text1"/>
          <w:sz w:val="24"/>
          <w:szCs w:val="2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网站（www.creditchina.gov.cn）对供应商是否被列入失信被执行人、重大税收违法案件当事人名单、政府采购严重失信行为记录名单情况进行查询，以确定供应商是否具备参加磋商的资格。</w:t>
      </w: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查询结果将以网页打印的形式留存并归档</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580" w:lineRule="exact"/>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pPr>
      <w:r>
        <w:rPr>
          <w:rFonts w:hint="default" w:eastAsia="方正仿宋_GB2312" w:cs="Times New Roman"/>
          <w:b/>
          <w:bCs/>
          <w:color w:val="000000" w:themeColor="text1"/>
          <w:sz w:val="24"/>
          <w:szCs w:val="21"/>
          <w:highlight w:val="none"/>
          <w:u w:val="single"/>
          <w:lang w:eastAsia="zh-CN"/>
          <w14:textFill>
            <w14:solidFill>
              <w14:schemeClr w14:val="tx1"/>
            </w14:solidFill>
          </w14:textFill>
        </w:rPr>
        <w:t xml:space="preserve">2</w:t>
      </w:r>
      <w:r>
        <w:rPr>
          <w:rFonts w:hint="eastAsia" w:eastAsia="方正仿宋_GB2312" w:cs="Times New Roman"/>
          <w:b/>
          <w:bCs/>
          <w:color w:val="000000" w:themeColor="text1"/>
          <w:sz w:val="24"/>
          <w:szCs w:val="21"/>
          <w:highlight w:val="none"/>
          <w:u w:val="single"/>
          <w:lang w:val="en-US" w:eastAsia="zh-CN"/>
          <w14:textFill>
            <w14:solidFill>
              <w14:schemeClr w14:val="tx1"/>
            </w14:solidFill>
          </w14:textFill>
        </w:rPr>
        <w:t xml:space="preserve">5</w:t>
      </w: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w:t>
      </w:r>
      <w:r>
        <w:rPr>
          <w:rFonts w:hint="eastAsia" w:eastAsia="方正仿宋_GB2312" w:cs="Times New Roman"/>
          <w:b/>
          <w:bCs/>
          <w:color w:val="000000" w:themeColor="text1"/>
          <w:sz w:val="24"/>
          <w:szCs w:val="21"/>
          <w:highlight w:val="none"/>
          <w:u w:val="single"/>
          <w:lang w:val="en-US" w:eastAsia="zh-CN"/>
          <w14:textFill>
            <w14:solidFill>
              <w14:schemeClr w14:val="tx1"/>
            </w14:solidFill>
          </w14:textFill>
        </w:rPr>
        <w:t xml:space="preserve">1.</w:t>
      </w: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2</w:t>
      </w:r>
      <w:r>
        <w:rPr>
          <w:rFonts w:hint="eastAsia" w:eastAsia="方正仿宋_GB2312" w:cs="Times New Roman"/>
          <w:b/>
          <w:bCs/>
          <w:color w:val="000000" w:themeColor="text1"/>
          <w:sz w:val="24"/>
          <w:szCs w:val="21"/>
          <w:highlight w:val="none"/>
          <w:u w:val="single"/>
          <w:lang w:val="en-US" w:eastAsia="zh-CN"/>
          <w14:textFill>
            <w14:solidFill>
              <w14:schemeClr w14:val="tx1"/>
            </w14:solidFill>
          </w14:textFill>
        </w:rPr>
        <w:t xml:space="preserve"> </w:t>
      </w: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符合性检查：依据磋商文件的规定，从响应文件的有效性、完整性和对磋商文件的响应程度进行审查，以确定是否对磋商文件的实质性要求作出响应。</w:t>
      </w:r>
      <w:r/>
    </w:p>
    <w:p>
      <w:pPr>
        <w:ind w:firstLine="480"/>
        <w:spacing w:after="0" w:line="580" w:lineRule="exact"/>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pPr>
      <w:r>
        <w:rPr>
          <w:rFonts w:hint="eastAsia" w:ascii="Times New Roman" w:hAnsi="Times New Roman" w:eastAsia="方正仿宋_GB2312" w:cs="Times New Roman"/>
          <w:b/>
          <w:bCs/>
          <w:color w:val="000000" w:themeColor="text1"/>
          <w:sz w:val="24"/>
          <w:szCs w:val="21"/>
          <w:highlight w:val="none"/>
          <w:u w:val="single"/>
          <w:lang w:val="en-US" w:eastAsia="zh-CN"/>
          <w14:textFill>
            <w14:solidFill>
              <w14:schemeClr w14:val="tx1"/>
            </w14:solidFill>
          </w14:textFill>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25.2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在详细评审之前，</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磋商小组将首先审查每份响应文件是否实质性响应了磋商文件的要求。实质性响应的响应文件应该是与磋商文件要求的条款、条件和规格相符，没有重大负偏离或保留。</w:t>
      </w:r>
      <w:r/>
    </w:p>
    <w:p>
      <w:pPr>
        <w:ind w:firstLine="480"/>
        <w:spacing w:after="0" w:line="580" w:lineRule="exact"/>
        <w:rPr>
          <w:rFonts w:hint="default" w:ascii="Times New Roman" w:hAnsi="Times New Roman" w:eastAsia="方正仿宋_GB2312" w:cs="Times New Roman"/>
          <w:color w:val="000000" w:themeColor="text1"/>
          <w:sz w:val="24"/>
          <w:szCs w:val="21"/>
          <w:highlight w:val="none"/>
          <w14:textFill>
            <w14:solidFill>
              <w14:schemeClr w14:val="tx1"/>
            </w14:solidFill>
          </w14:textFill>
        </w:rPr>
      </w:pPr>
      <w:r>
        <w:rPr>
          <w:rFonts w:hint="default" w:ascii="Times New Roman" w:hAnsi="Times New Roman" w:eastAsia="方正仿宋_GB2312" w:cs="Times New Roman"/>
          <w:b/>
          <w:bCs/>
          <w:color w:val="000000" w:themeColor="text1"/>
          <w:sz w:val="24"/>
          <w:szCs w:val="21"/>
          <w:highlight w:val="none"/>
          <w:u w:val="single"/>
          <w14:textFill>
            <w14:solidFill>
              <w14:schemeClr w14:val="tx1"/>
            </w14:solidFill>
          </w14:textFill>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w:t>
      </w:r>
      <w:r>
        <w:rPr>
          <w:rFonts w:hint="default" w:ascii="Times New Roman" w:hAnsi="Times New Roman" w:eastAsia="方正仿宋_GB2312" w:cs="Times New Roman"/>
          <w:color w:val="000000" w:themeColor="text1"/>
          <w:sz w:val="24"/>
          <w:szCs w:val="21"/>
          <w:highlight w:val="none"/>
          <w14:textFill>
            <w14:solidFill>
              <w14:schemeClr w14:val="tx1"/>
            </w14:solidFill>
          </w14:textFill>
        </w:rPr>
        <w:t xml:space="preserve">重大偏离由磋商小组按照少数服从多数的原则认定。磋商小组决定响应文件的响应性只根据响应文件本身的内容，而不寻求外部的证据。</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3</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响应文件报价出现前后不一致的，除磋商文件另有规定外，按照下列规定修正：</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（1）</w:t>
      </w: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响应文件中报价表内容与响应文件中相应内容不一致的，以报价表为准；</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）大写金额和小写金额不一致的，以大写金额为准；</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3</w:t>
      </w: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）单价金额小数点或者百分比有明显错位的，以开标一览表的总价为准，并修改单价；</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）总价金额与按单价汇总金额不一致的，以单价金额计算结果为准。</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同时出现两种以上不一致的，按照前款规定的顺序修正。</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zh-CN" w:eastAsia="zh-CN"/>
          <w14:textFill>
            <w14:solidFill>
              <w14:schemeClr w14:val="tx1"/>
            </w14:solidFill>
          </w14:textFill>
        </w:rPr>
        <w:t xml:space="preserve">磋商小组将按上述修正错误的方法调整响应文件中的磋商报价，并通过苏采云系统告知供应商，调整后的价格对供应商具有约束力。如果供应商不接受修正后的价格，将作无效响应处理。</w:t>
      </w:r>
      <w:bookmarkEnd w:id="196"/>
      <w:bookmarkEnd w:id="197"/>
      <w:bookmarkEnd w:id="198"/>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bookmarkStart w:id="199" w:name="_Toc20823306"/>
      <w:r/>
      <w:bookmarkStart w:id="200" w:name="_Toc513029234"/>
      <w:r/>
      <w:bookmarkStart w:id="201" w:name="_Toc16938550"/>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未实质性响应磋商文件的情形</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.1</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供应商在苏采云系统规定的时间内未成功解密电子响应文件的。</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供应商未按照磋商文件要求上传电子响应文件的。</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.3</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供应商在同一采购包提交两个（含两个</w:t>
      </w: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）以上不同的响应文件或者</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最后</w:t>
      </w: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报价的</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供应商不具备磋商文件中规定资格要求的。</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供应商的报价超过了采购预算或最高限价。</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.6</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不符合磋商文件中规定的实质性要求的（</w:t>
      </w:r>
      <w:bookmarkStart w:id="202" w:name="_Hlk185331009"/>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本磋商文件中</w:t>
      </w:r>
      <w:r>
        <w:rPr>
          <w:rFonts w:hint="eastAsia" w:ascii="Times New Roman" w:hAnsi="Times New Roman" w:eastAsia="方正仿宋_GB2312" w:cs="Times New Roman"/>
          <w:b/>
          <w:bCs/>
          <w:i/>
          <w:iCs/>
          <w:color w:val="000000" w:themeColor="text1"/>
          <w:sz w:val="24"/>
          <w:szCs w:val="21"/>
          <w:highlight w:val="none"/>
          <w:u w:val="single"/>
          <w:lang w:val="en-US" w:eastAsia="zh-CN"/>
          <w14:textFill>
            <w14:solidFill>
              <w14:schemeClr w14:val="tx1"/>
            </w14:solidFill>
          </w14:textFill>
        </w:rPr>
        <w:t xml:space="preserve">斜体且有下划线内容</w:t>
      </w:r>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或标</w:t>
      </w:r>
      <w:bookmarkStart w:id="203" w:name="OLE_LINK7"/>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w:t>
      </w:r>
      <w:bookmarkEnd w:id="203"/>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内容为实质性要求</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w:t>
      </w:r>
      <w:bookmarkEnd w:id="202"/>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bookmarkStart w:id="204" w:name="_Hlk143536679"/>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.7</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在本项目采购标的的技术、服务要求不变的情况下，供应商的最后报价超过了响应文件中的首次响应报价；</w:t>
      </w:r>
      <w:bookmarkEnd w:id="204"/>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.8</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供应商被</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信用中国</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网站列入失信被执行人或</w:t>
      </w: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重大税收违法失信主体名单</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或政府采购严重失信行为记录名单。或查询</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信用中国</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网站后发现供应商存在其他不符合《中华人民共和国政府采购法》第二十二条规定条件的信用记录。</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.9</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响应文件含有采购人不能接受的附加条件的。</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.10</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磋商小组按照本磋商文件规定对磋商供应商进行异常低价响应审查后，认为磋商供应商不能证明其报价合理性的。</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.11</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如本项目采购产品被财政部、国家发改委等列入</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节能产品品目清单</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强制采购范围，而磋商供应商所响应产品不在强制采购范围内的。</w:t>
      </w:r>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（响应产品如属于政府强制采购节能产品品目清单范围内，响应文件中必须提供国家确定的认证机构出具的、处于有效期之内的该节能产品认证证书图片）</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.12</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响应文件未按照磋商文件要求加盖CA电子公章的。</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bookmarkStart w:id="205" w:name="OLE_LINK4"/>
      <w:r>
        <w:rPr>
          <w:rFonts w:hint="default"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4</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.13</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供应商所提供的服务不符合磋商文件中所列国家强制性标准的。</w:t>
      </w:r>
      <w:bookmarkEnd w:id="205"/>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bookmarkStart w:id="206" w:name="OLE_LINK5"/>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5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未实质性响应磋商文件的响应文件按无效响应处理。</w:t>
      </w:r>
      <w:r/>
    </w:p>
    <w:p>
      <w:pPr>
        <w:ind w:firstLine="480"/>
        <w:spacing w:after="0" w:line="580" w:lineRule="exact"/>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25.</w:t>
      </w:r>
      <w:r>
        <w:rPr>
          <w:rFonts w:hint="eastAsia" w:eastAsia="方正仿宋_GB2312" w:cs="Times New Roman"/>
          <w:color w:val="000000" w:themeColor="text1"/>
          <w:sz w:val="24"/>
          <w:szCs w:val="21"/>
          <w:highlight w:val="none"/>
          <w:lang w:val="en-US" w:eastAsia="zh-CN"/>
          <w14:textFill>
            <w14:solidFill>
              <w14:schemeClr w14:val="tx1"/>
            </w14:solidFill>
          </w14:textFill>
        </w:rPr>
        <w:t xml:space="preserve">6 </w:t>
      </w:r>
      <w:r>
        <w:rPr>
          <w:rFonts w:hint="eastAsia" w:ascii="Times New Roman" w:hAnsi="Times New Roman" w:eastAsia="方正仿宋_GB2312" w:cs="Times New Roman"/>
          <w:color w:val="000000" w:themeColor="text1"/>
          <w:sz w:val="24"/>
          <w:szCs w:val="21"/>
          <w:highlight w:val="none"/>
          <w:lang w:val="en-US" w:eastAsia="zh-CN"/>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bookmarkEnd w:id="206"/>
      <w:r/>
      <w:r/>
    </w:p>
    <w:p>
      <w:pPr>
        <w:ind w:firstLine="480"/>
        <w:spacing w:after="0" w:line="580" w:lineRule="exact"/>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25.</w:t>
      </w:r>
      <w:r>
        <w:rPr>
          <w:rFonts w:hint="eastAsia" w:eastAsia="方正仿宋_GB2312" w:cs="Times New Roman"/>
          <w:b/>
          <w:bCs/>
          <w:color w:val="000000" w:themeColor="text1"/>
          <w:sz w:val="24"/>
          <w:szCs w:val="21"/>
          <w:highlight w:val="none"/>
          <w:lang w:val="en-US" w:eastAsia="zh-CN"/>
          <w14:textFill>
            <w14:solidFill>
              <w14:schemeClr w14:val="tx1"/>
            </w14:solidFill>
          </w14:textFill>
        </w:rPr>
        <w:t xml:space="preserve">7 </w:t>
      </w:r>
      <w:r>
        <w:rPr>
          <w:rFonts w:hint="eastAsia" w:ascii="Times New Roman" w:hAnsi="Times New Roman" w:eastAsia="方正仿宋_GB2312" w:cs="Times New Roman"/>
          <w:b/>
          <w:bCs/>
          <w:color w:val="000000" w:themeColor="text1"/>
          <w:sz w:val="24"/>
          <w:szCs w:val="21"/>
          <w:highlight w:val="none"/>
          <w:lang w:val="en-US" w:eastAsia="zh-CN"/>
          <w14:textFill>
            <w14:solidFill>
              <w14:schemeClr w14:val="tx1"/>
            </w14:solidFill>
          </w14:textFill>
        </w:rPr>
        <w:t xml:space="preserve">供应商在项目评审全过程中应保持通讯畅通，及时登录苏采云系统查阅、答复相关信息，并安排授权代表与代理机构及磋商小组联系。</w:t>
      </w:r>
      <w:bookmarkEnd w:id="199"/>
      <w:bookmarkEnd w:id="200"/>
      <w:bookmarkEnd w:id="201"/>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bookmarkStart w:id="207" w:name="_Toc16938551"/>
      <w:r/>
      <w:bookmarkStart w:id="208" w:name="_Toc20823307"/>
      <w:r/>
      <w:bookmarkStart w:id="209" w:name="_Toc513029235"/>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2</w:t>
      </w:r>
      <w:r>
        <w:rPr>
          <w:rFonts w:hint="eastAsia" w:eastAsia="方正仿宋_GB2312" w:cs="Times New Roman"/>
          <w:b/>
          <w:bCs/>
          <w:color w:val="000000" w:themeColor="text1"/>
          <w:highlight w:val="none"/>
          <w:lang w:val="en-US" w:eastAsia="zh-CN"/>
          <w14:textFill>
            <w14:solidFill>
              <w14:schemeClr w14:val="tx1"/>
            </w14:solidFill>
          </w14:textFill>
        </w:rPr>
        <w:t xml:space="preserve">6</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、磋商程序及评审方法和评审标准</w:t>
      </w:r>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eastAsia="方正仿宋_GB2312"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 磋商程序</w:t>
      </w:r>
      <w:r/>
    </w:p>
    <w:p>
      <w:pPr>
        <w:spacing w:line="300" w:lineRule="auto"/>
        <w:tabs>
          <w:tab w:val="left" w:pos="900" w:leader="none"/>
        </w:tabs>
        <w:rPr>
          <w:rFonts w:hint="eastAsia"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方正仿宋_GB2312" w:cs="Times New Roman"/>
          <w:color w:val="000000" w:themeColor="text1"/>
          <w:highlight w:val="none"/>
          <w14:textFill>
            <w14:solidFill>
              <w14:schemeClr w14:val="tx1"/>
            </w14:solidFill>
          </w14:textFill>
        </w:rPr>
        <w:t xml:space="preserve">.1.1 对于通过资格性和符合性审查的供应商，</w:t>
      </w:r>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磋商小组将集中与单一供应商分别进行磋商</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。磋商小组通过苏采云系统向供应商发布</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磋商函</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，供应商应当按照要求在苏采云系统提交</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磋商响应函</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并加盖CA电子公章。</w:t>
      </w:r>
      <w:r/>
    </w:p>
    <w:p>
      <w:pPr>
        <w:spacing w:line="300" w:lineRule="auto"/>
        <w:tabs>
          <w:tab w:val="left" w:pos="900" w:leader="none"/>
        </w:tabs>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bookmarkEnd w:id="207"/>
      <w:bookmarkEnd w:id="208"/>
      <w:bookmarkEnd w:id="209"/>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26.1.4 经磋商后，如果没有对采购需求中的技术、服务要求以及合同草案条款做实质性提高要求变动的，最后报价（含分项报价）不得高于上一轮报价，否则，视为无效响应。</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26.1.5 异常低价响应审查</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26.1.5.1 评审过程中出现下列情形之一的，磋商小组应当启动异常低价响应审查程序：</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（1）响应报价低于全部通过实质性审查供应商响应报价平均值50%的，即响应报价＜全部通过实质性审查供应商响应报价平均值×50%；</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（2）响应报价低于通过实质性审查的次低报价供应商响应报价50%的，即响应报价＜通过实质性审查的次低报价供应商响应报价×50%；</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（3）响应报价低于采购项目最高限价45%的，即响应报价＜采购项目最高限价×45%；</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（4）磋商小组基于专业判断，认为供应商报价过低、有可能影响产品质量或者不能诚信履约的其他情形。</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26.1.5.2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26.2 评审方法和评审标准</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26.2.1 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本磋商文件所述综合评分法，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26.2.2 评审标准</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见本磋商文件第五章规定。</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26.3 采购活动终止的情况</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出现下列情形之一的，本次竞争性磋商采购活动将被终止：</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26.3.1 因情况变化，不再符合规定的竞争性磋商采购方式适用情形的。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26.3.2 出现影响采购公正的违法、违规行为的。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26.3.4 在苏采云系统规定时间内成功解密电子响应文件的供应商不足3家的。</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bookmarkStart w:id="210" w:name="_Toc120614219"/>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六、</w:t>
      </w:r>
      <w:bookmarkEnd w:id="210"/>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成交</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bookmarkStart w:id="211" w:name="_Toc513029238"/>
      <w:r/>
      <w:bookmarkStart w:id="212" w:name="_Toc16938554"/>
      <w:r/>
      <w:bookmarkStart w:id="213" w:name="_Toc20823310"/>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27、</w:t>
      </w:r>
      <w:bookmarkEnd w:id="211"/>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确定</w:t>
      </w:r>
      <w:bookmarkEnd w:id="212"/>
      <w:r/>
      <w:bookmarkEnd w:id="213"/>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成交单位</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27.2 采购人从评审报告提出的成交候选供应商中，按照排序由高到低的原则确定成交供应商。采购人确定成交供应商后，代理机构将在“江苏政府采购网”发布成交结果公告，公告期限为1个工作日。</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 若有充分证据证明，成交供应商出现下列情况之一的，一经查实，将被取消成交资格：</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27.3.1 提供虚假材料谋取成交的。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27.3.2 与评审专家、采购人、其他供应商或者代理机构工作人员恶意串通的。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27.3.3 向评审专家、采购人或代理机构工作人员行贿或者提供其他不正当利益的。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27.3.4 恶意竞争，最后报价明显低于其自身合理成本且又无法提供证明的。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27.3.5 不满足本磋商文件规定的实质性要求，但在评审过程中又未被磋商小组发现的。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27.3.6 成交后无正当理由拒不与采购人签订政府采购合同或者未按照磋商文件确定的事项签订政府采购合同的。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27.3.7 将政府采购合同转包的。</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27.3.8 法律、法规、规章规定的属于成交无效的其他情形。</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bookmarkStart w:id="214" w:name="_Toc200451960"/>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28、质疑处理</w:t>
      </w:r>
      <w:bookmarkEnd w:id="214"/>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28.2.1 对可以质疑的采购文件提出质疑的，为收到采购文件之日或者采购文件公告期限届满之日。</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br/>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28.2.2 对采购过程提出质疑的，为各采购程序环节结束之日。</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br/>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28.2.3 对成交结果提出质疑的，为成交结果公告期限届满之日。</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28.4 代理机构只接收以纸质原件形式送达的质疑。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28.5 以下情形的质疑不予受理</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28.5.1 内容不符合《政府采购质疑和投诉办法》第十二条规定的质疑。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28.5.2 超出政府采购法定期限的质疑。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28.5.3 以传真、电子邮件等方式递交的非原件形式的质疑。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28.5.4 未参加磋商活动的供应商或在磋商活动中自身权益未受到损害的供应商所提出的质疑。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28.5.5 供应商组成联合体参加磋商，联合体中任何一方或多方未按要求签字、盖章、加盖公章的质疑。</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29、成交通知书</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bookmarkStart w:id="215" w:name="_Toc120614220"/>
      <w:r/>
      <w:bookmarkStart w:id="216" w:name="_Toc513029236"/>
      <w:r/>
      <w:bookmarkStart w:id="217" w:name="_Toc16938552"/>
      <w:r/>
      <w:bookmarkStart w:id="218" w:name="_Toc20823308"/>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七、授予合同</w:t>
      </w:r>
      <w:bookmarkEnd w:id="215"/>
      <w:r/>
      <w:bookmarkEnd w:id="216"/>
      <w:bookmarkEnd w:id="217"/>
      <w:bookmarkEnd w:id="218"/>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bookmarkStart w:id="219" w:name="_Toc16938553"/>
      <w:r/>
      <w:bookmarkStart w:id="220" w:name="_Toc20823309"/>
      <w:r/>
      <w:bookmarkStart w:id="221" w:name="_Toc513029237"/>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30. 签订合同</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30.1 成交供应商应当在成交通知书发出之日起三十日内，按照磋商文件确定的事项与采购人签订政府采购合同。</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30.2 磋商文件、成交供应商的响应文件及磋商过程中有关澄清、承诺文件均应作为合同附件。</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b/>
          <w:bCs/>
          <w:color w:val="000000" w:themeColor="text1"/>
          <w:highlight w:val="none"/>
          <w:lang w:val="en-US" w:eastAsia="zh-CN"/>
          <w14:textFill>
            <w14:solidFill>
              <w14:schemeClr w14:val="tx1"/>
            </w14:solidFill>
          </w14:textFill>
        </w:rPr>
        <w:t xml:space="preserve">31、标的物的追加</w:t>
      </w:r>
      <w:r/>
    </w:p>
    <w:p>
      <w:pPr>
        <w:spacing w:line="300" w:lineRule="auto"/>
        <w:tabs>
          <w:tab w:val="left" w:pos="900" w:leader="none"/>
        </w:tabs>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9"/>
      <w:bookmarkEnd w:id="220"/>
      <w:bookmarkEnd w:id="221"/>
      <w:r/>
    </w:p>
    <w:p>
      <w:pPr>
        <w:spacing w:line="300" w:lineRule="auto"/>
        <w:tabs>
          <w:tab w:val="left" w:pos="900" w:leader="none"/>
        </w:tabs>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br w:type="page" w:clear="all"/>
      </w:r>
      <w:r/>
    </w:p>
    <w:p>
      <w:pPr>
        <w:pStyle w:val="850"/>
        <w:spacing w:after="312" w:line="360" w:lineRule="auto"/>
        <w:rPr>
          <w:rFonts w:hint="eastAsia" w:ascii="Times New Roman" w:hAnsi="Times New Roman" w:eastAsia="方正公文小标宋" w:cs="Times New Roman"/>
          <w:bCs/>
          <w:color w:val="000000" w:themeColor="text1"/>
          <w:highlight w:val="none"/>
          <w:lang w:val="en-US" w:eastAsia="zh-CN"/>
          <w14:textFill>
            <w14:solidFill>
              <w14:schemeClr w14:val="tx1"/>
            </w14:solidFill>
          </w14:textFill>
        </w:rPr>
      </w:pPr>
      <w:r/>
      <w:bookmarkStart w:id="222" w:name="_Toc31023"/>
      <w:r/>
      <w:bookmarkStart w:id="223" w:name="_Toc24552"/>
      <w:r/>
      <w:bookmarkStart w:id="224" w:name="_Toc32096"/>
      <w:r>
        <w:rPr>
          <w:rFonts w:hint="default" w:ascii="Times New Roman" w:hAnsi="Times New Roman" w:eastAsia="方正公文小标宋" w:cs="Times New Roman"/>
          <w:b w:val="0"/>
          <w:color w:val="000000" w:themeColor="text1"/>
          <w:sz w:val="36"/>
          <w:szCs w:val="36"/>
          <w:highlight w:val="none"/>
          <w14:textFill>
            <w14:solidFill>
              <w14:schemeClr w14:val="tx1"/>
            </w14:solidFill>
          </w14:textFill>
        </w:rPr>
        <w:t xml:space="preserve">第三章  合同</w:t>
      </w:r>
      <w:bookmarkEnd w:id="222"/>
      <w:r/>
      <w:bookmarkEnd w:id="223"/>
      <w:r>
        <w:rPr>
          <w:rFonts w:hint="eastAsia" w:ascii="Times New Roman" w:eastAsia="方正公文小标宋" w:cs="Times New Roman"/>
          <w:b w:val="0"/>
          <w:color w:val="000000" w:themeColor="text1"/>
          <w:sz w:val="36"/>
          <w:szCs w:val="36"/>
          <w:highlight w:val="none"/>
          <w:lang w:val="en-US" w:eastAsia="zh-CN"/>
          <w14:textFill>
            <w14:solidFill>
              <w14:schemeClr w14:val="tx1"/>
            </w14:solidFill>
          </w14:textFill>
        </w:rPr>
        <w:t xml:space="preserve">文本</w:t>
      </w:r>
      <w:bookmarkEnd w:id="224"/>
      <w:r/>
      <w:r/>
    </w:p>
    <w:p>
      <w:pPr>
        <w:ind w:firstLine="480"/>
        <w:spacing w:line="560" w:lineRule="exact"/>
        <w:rPr>
          <w:rFonts w:hint="default" w:ascii="Times New Roman" w:hAnsi="Times New Roman" w:eastAsia="方正仿宋_GB2312" w:cs="Times New Roman"/>
          <w:bCs/>
          <w:color w:val="000000" w:themeColor="text1"/>
          <w:sz w:val="24"/>
          <w:highlight w:val="none"/>
          <w14:textFill>
            <w14:solidFill>
              <w14:schemeClr w14:val="tx1"/>
            </w14:solidFill>
          </w14:textFill>
        </w:rPr>
      </w:pPr>
      <w:r>
        <w:rPr>
          <w:rFonts w:hint="default" w:ascii="Times New Roman" w:hAnsi="Times New Roman" w:eastAsia="方正仿宋_GB2312" w:cs="Times New Roman"/>
          <w:bCs/>
          <w:color w:val="000000" w:themeColor="text1"/>
          <w:sz w:val="24"/>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pStyle w:val="848"/>
        <w:ind w:left="0" w:firstLine="0"/>
        <w:jc w:val="center"/>
        <w:spacing w:before="286" w:after="0" w:line="240" w:lineRule="auto"/>
        <w:rPr>
          <w:rFonts w:hint="default" w:ascii="Times New Roman" w:hAnsi="Times New Roman" w:eastAsia="方正仿宋_GB2312" w:cs="Times New Roman"/>
          <w:b/>
          <w:color w:val="000000" w:themeColor="text1"/>
          <w:sz w:val="72"/>
          <w:szCs w:val="72"/>
          <w:highlight w:val="none"/>
          <w14:textFill>
            <w14:solidFill>
              <w14:schemeClr w14:val="tx1"/>
            </w14:solidFill>
          </w14:textFill>
        </w:rPr>
      </w:pPr>
      <w:r>
        <w:rPr>
          <w:rFonts w:hint="default" w:ascii="Times New Roman" w:hAnsi="Times New Roman" w:eastAsia="方正仿宋_GB2312" w:cs="Times New Roman"/>
          <w:b/>
          <w:color w:val="000000" w:themeColor="text1"/>
          <w:sz w:val="72"/>
          <w:szCs w:val="72"/>
          <w:highlight w:val="none"/>
          <w14:textFill>
            <w14:solidFill>
              <w14:schemeClr w14:val="tx1"/>
            </w14:solidFill>
          </w14:textFill>
        </w:rPr>
      </w:r>
      <w:r/>
    </w:p>
    <w:p>
      <w:pPr>
        <w:pStyle w:val="848"/>
        <w:ind w:firstLine="0"/>
        <w:jc w:val="center"/>
        <w:keepLines w:val="0"/>
        <w:keepNext w:val="0"/>
        <w:pageBreakBefore w:val="0"/>
        <w:spacing w:before="286" w:after="0" w:line="240" w:lineRule="auto"/>
        <w:rPr>
          <w:rFonts w:hint="default" w:ascii="Times New Roman" w:hAnsi="Times New Roman" w:eastAsia="方正仿宋_GB2312" w:cs="Times New Roman"/>
          <w:b/>
          <w:bCs/>
          <w:color w:val="000000" w:themeColor="text1"/>
          <w:sz w:val="52"/>
          <w:szCs w:val="20"/>
          <w:highlight w:val="none"/>
          <w14:textFill>
            <w14:solidFill>
              <w14:schemeClr w14:val="tx1"/>
            </w14:solidFill>
          </w14:textFill>
        </w:rPr>
      </w:pPr>
      <w:r/>
      <w:bookmarkStart w:id="225" w:name="_Toc5549"/>
      <w:r>
        <w:rPr>
          <w:rFonts w:hint="default" w:ascii="Times New Roman" w:hAnsi="Times New Roman" w:eastAsia="方正仿宋_GB2312" w:cs="Times New Roman"/>
          <w:b/>
          <w:color w:val="000000" w:themeColor="text1"/>
          <w:sz w:val="72"/>
          <w:szCs w:val="72"/>
          <w:highlight w:val="none"/>
          <w14:textFill>
            <w14:solidFill>
              <w14:schemeClr w14:val="tx1"/>
            </w14:solidFill>
          </w14:textFill>
        </w:rPr>
        <w:t xml:space="preserve">政府采购合同</w:t>
      </w:r>
      <w:r/>
    </w:p>
    <w:p>
      <w:pPr>
        <w:ind w:firstLine="562"/>
        <w:keepLines w:val="0"/>
        <w:keepNext w:val="0"/>
        <w:pageBreakBefore w:val="0"/>
        <w:rPr>
          <w:rFonts w:hint="default" w:ascii="Times New Roman" w:hAnsi="Times New Roman" w:eastAsia="方正仿宋_GB2312" w:cs="Times New Roman"/>
          <w:b/>
          <w:bCs/>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b/>
          <w:bCs/>
          <w:color w:val="000000" w:themeColor="text1"/>
          <w:sz w:val="28"/>
          <w:szCs w:val="28"/>
          <w:highlight w:val="none"/>
          <w14:textFill>
            <w14:solidFill>
              <w14:schemeClr w14:val="tx1"/>
            </w14:solidFill>
          </w14:textFill>
        </w:rPr>
      </w:r>
      <w:r/>
    </w:p>
    <w:p>
      <w:pPr>
        <w:ind w:firstLine="560"/>
        <w:keepLines w:val="0"/>
        <w:keepNext w:val="0"/>
        <w:pageBreakBefore w:val="0"/>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r>
      <w:r/>
    </w:p>
    <w:p>
      <w:pPr>
        <w:ind w:firstLine="640"/>
        <w:keepLines w:val="0"/>
        <w:keepNext w:val="0"/>
        <w:pageBreakBefore w:val="0"/>
        <w:spacing w:after="143"/>
        <w:widowControl/>
        <w:rPr>
          <w:rFonts w:hint="default" w:ascii="Times New Roman" w:hAnsi="Times New Roman" w:eastAsia="方正仿宋_GB2312" w:cs="Times New Roman"/>
          <w:color w:val="000000" w:themeColor="text1"/>
          <w:sz w:val="32"/>
          <w:szCs w:val="32"/>
          <w:highlight w:val="none"/>
          <w14:textFill>
            <w14:solidFill>
              <w14:schemeClr w14:val="tx1"/>
            </w14:solidFill>
          </w14:textFill>
        </w:rPr>
      </w:pPr>
      <w:r>
        <w:rPr>
          <w:rFonts w:hint="default" w:ascii="Times New Roman" w:hAnsi="Times New Roman" w:eastAsia="方正仿宋_GB2312" w:cs="Times New Roman"/>
          <w:color w:val="000000" w:themeColor="text1"/>
          <w:sz w:val="32"/>
          <w:szCs w:val="32"/>
          <w:highlight w:val="none"/>
          <w14:textFill>
            <w14:solidFill>
              <w14:schemeClr w14:val="tx1"/>
            </w14:solidFill>
          </w14:textFill>
        </w:rPr>
        <w:t xml:space="preserve">项目名称： </w:t>
      </w:r>
      <w:r/>
    </w:p>
    <w:p>
      <w:pPr>
        <w:ind w:firstLine="640"/>
        <w:keepLines w:val="0"/>
        <w:keepNext w:val="0"/>
        <w:pageBreakBefore w:val="0"/>
        <w:spacing w:after="143"/>
        <w:widowControl/>
        <w:rPr>
          <w:rFonts w:hint="default" w:ascii="Times New Roman" w:hAnsi="Times New Roman" w:eastAsia="方正仿宋_GB2312" w:cs="Times New Roman"/>
          <w:color w:val="000000" w:themeColor="text1"/>
          <w:sz w:val="32"/>
          <w:szCs w:val="32"/>
          <w:highlight w:val="none"/>
          <w14:textFill>
            <w14:solidFill>
              <w14:schemeClr w14:val="tx1"/>
            </w14:solidFill>
          </w14:textFill>
        </w:rPr>
      </w:pPr>
      <w:r>
        <w:rPr>
          <w:rFonts w:hint="default" w:ascii="Times New Roman" w:hAnsi="Times New Roman" w:eastAsia="方正仿宋_GB2312" w:cs="Times New Roman"/>
          <w:color w:val="000000" w:themeColor="text1"/>
          <w:sz w:val="32"/>
          <w:szCs w:val="32"/>
          <w:highlight w:val="none"/>
          <w14:textFill>
            <w14:solidFill>
              <w14:schemeClr w14:val="tx1"/>
            </w14:solidFill>
          </w14:textFill>
        </w:rPr>
        <w:t xml:space="preserve">合同编号：</w:t>
      </w:r>
      <w:r>
        <w:rPr>
          <w:rFonts w:hint="default" w:ascii="Times New Roman" w:hAnsi="Times New Roman" w:eastAsia="方正仿宋_GB2312" w:cs="Times New Roman"/>
          <w:bCs/>
          <w:color w:val="000000" w:themeColor="text1"/>
          <w:sz w:val="32"/>
          <w:szCs w:val="32"/>
          <w:highlight w:val="none"/>
          <w14:textFill>
            <w14:solidFill>
              <w14:schemeClr w14:val="tx1"/>
            </w14:solidFill>
          </w14:textFill>
        </w:rPr>
        <w:t xml:space="preserve">[2026]字 第WX26-  号</w:t>
      </w:r>
      <w:r/>
    </w:p>
    <w:p>
      <w:pPr>
        <w:ind w:firstLine="480"/>
        <w:keepLines w:val="0"/>
        <w:keepNext w:val="0"/>
        <w:pageBreakBefore w:val="0"/>
        <w:rPr>
          <w:rFonts w:hint="default" w:ascii="Times New Roman" w:hAnsi="Times New Roman" w:eastAsia="方正仿宋_GB2312" w:cs="Times New Roman"/>
          <w:color w:val="000000" w:themeColor="text1"/>
          <w:szCs w:val="20"/>
          <w:highlight w:val="none"/>
          <w14:textFill>
            <w14:solidFill>
              <w14:schemeClr w14:val="tx1"/>
            </w14:solidFill>
          </w14:textFill>
        </w:rPr>
      </w:pPr>
      <w:r>
        <w:rPr>
          <w:rFonts w:hint="default" w:ascii="Times New Roman" w:hAnsi="Times New Roman" w:eastAsia="方正仿宋_GB2312" w:cs="Times New Roman"/>
          <w:color w:val="000000" w:themeColor="text1"/>
          <w:szCs w:val="20"/>
          <w:highlight w:val="none"/>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highlight w:val="none"/>
          <w14:textFill>
            <w14:solidFill>
              <w14:schemeClr w14:val="tx1"/>
            </w14:solidFill>
          </w14:textFill>
        </w:rPr>
      </w:pPr>
      <w:r>
        <w:rPr>
          <w:rFonts w:hint="default" w:ascii="Times New Roman" w:hAnsi="Times New Roman" w:eastAsia="方正仿宋_GB2312" w:cs="Times New Roman"/>
          <w:color w:val="000000" w:themeColor="text1"/>
          <w:szCs w:val="20"/>
          <w:highlight w:val="none"/>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highlight w:val="none"/>
          <w14:textFill>
            <w14:solidFill>
              <w14:schemeClr w14:val="tx1"/>
            </w14:solidFill>
          </w14:textFill>
        </w:rPr>
      </w:pPr>
      <w:r>
        <w:rPr>
          <w:rFonts w:hint="default" w:ascii="Times New Roman" w:hAnsi="Times New Roman" w:eastAsia="方正仿宋_GB2312" w:cs="Times New Roman"/>
          <w:color w:val="000000" w:themeColor="text1"/>
          <w:szCs w:val="20"/>
          <w:highlight w:val="none"/>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highlight w:val="none"/>
          <w14:textFill>
            <w14:solidFill>
              <w14:schemeClr w14:val="tx1"/>
            </w14:solidFill>
          </w14:textFill>
        </w:rPr>
      </w:pPr>
      <w:r>
        <w:rPr>
          <w:rFonts w:hint="default" w:ascii="Times New Roman" w:hAnsi="Times New Roman" w:eastAsia="方正仿宋_GB2312" w:cs="Times New Roman"/>
          <w:color w:val="000000" w:themeColor="text1"/>
          <w:szCs w:val="20"/>
          <w:highlight w:val="none"/>
          <w14:textFill>
            <w14:solidFill>
              <w14:schemeClr w14:val="tx1"/>
            </w14:solidFill>
          </w14:textFill>
        </w:rPr>
      </w:r>
      <w:r/>
    </w:p>
    <w:p>
      <w:pPr>
        <w:ind w:firstLine="480"/>
        <w:keepLines w:val="0"/>
        <w:keepNext w:val="0"/>
        <w:pageBreakBefore w:val="0"/>
        <w:rPr>
          <w:rFonts w:hint="default" w:ascii="Times New Roman" w:hAnsi="Times New Roman" w:eastAsia="方正仿宋_GB2312" w:cs="Times New Roman"/>
          <w:color w:val="000000" w:themeColor="text1"/>
          <w:szCs w:val="20"/>
          <w:highlight w:val="none"/>
          <w14:textFill>
            <w14:solidFill>
              <w14:schemeClr w14:val="tx1"/>
            </w14:solidFill>
          </w14:textFill>
        </w:rPr>
      </w:pPr>
      <w:r>
        <w:rPr>
          <w:rFonts w:hint="default" w:ascii="Times New Roman" w:hAnsi="Times New Roman" w:eastAsia="方正仿宋_GB2312" w:cs="Times New Roman"/>
          <w:color w:val="000000" w:themeColor="text1"/>
          <w:szCs w:val="20"/>
          <w:highlight w:val="none"/>
          <w14:textFill>
            <w14:solidFill>
              <w14:schemeClr w14:val="tx1"/>
            </w14:solidFill>
          </w14:textFill>
        </w:rPr>
      </w:r>
      <w:r/>
    </w:p>
    <w:p>
      <w:pPr>
        <w:ind w:firstLine="560"/>
        <w:jc w:val="left"/>
        <w:keepLines w:val="0"/>
        <w:keepNext w:val="0"/>
        <w:pageBreakBefore w:val="0"/>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委托方（甲方）：江苏省测绘工程院</w:t>
      </w:r>
      <w:r/>
    </w:p>
    <w:p>
      <w:pPr>
        <w:ind w:firstLine="560"/>
        <w:jc w:val="left"/>
        <w:keepLines w:val="0"/>
        <w:keepNext w:val="0"/>
        <w:pageBreakBefore w:val="0"/>
        <w:widowControl/>
        <w:rPr>
          <w:rFonts w:hint="default" w:ascii="Times New Roman" w:hAnsi="Times New Roman" w:eastAsia="方正仿宋_GB2312" w:cs="Times New Roman"/>
          <w:color w:val="000000" w:themeColor="text1"/>
          <w:sz w:val="20"/>
          <w:szCs w:val="20"/>
          <w:highlight w:val="none"/>
          <w14:textFill>
            <w14:solidFill>
              <w14:schemeClr w14:val="tx1"/>
            </w14:solidFill>
          </w14:textFill>
        </w:rPr>
      </w:pP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承揽方（乙方）：</w:t>
      </w:r>
      <w:r>
        <w:rPr>
          <w:rFonts w:hint="default" w:ascii="Times New Roman" w:hAnsi="Times New Roman" w:eastAsia="方正仿宋_GB2312" w:cs="Times New Roman"/>
          <w:color w:val="000000" w:themeColor="text1"/>
          <w:sz w:val="20"/>
          <w:szCs w:val="20"/>
          <w:highlight w:val="none"/>
          <w14:textFill>
            <w14:solidFill>
              <w14:schemeClr w14:val="tx1"/>
            </w14:solidFill>
          </w14:textFill>
        </w:rPr>
        <w:t xml:space="preserve"> </w:t>
      </w:r>
      <w:r/>
    </w:p>
    <w:p>
      <w:pPr>
        <w:ind w:firstLine="560"/>
        <w:jc w:val="left"/>
        <w:keepLines w:val="0"/>
        <w:keepNext w:val="0"/>
        <w:pageBreakBefore w:val="0"/>
        <w:rPr>
          <w:rFonts w:hint="default" w:ascii="Times New Roman" w:hAnsi="Times New Roman" w:eastAsia="方正仿宋_GB2312" w:cs="Times New Roman"/>
          <w:bCs/>
          <w:color w:val="000000" w:themeColor="text1"/>
          <w:sz w:val="28"/>
          <w:szCs w:val="28"/>
          <w:highlight w:val="none"/>
          <w:u w:val="single"/>
          <w14:textFill>
            <w14:solidFill>
              <w14:schemeClr w14:val="tx1"/>
            </w14:solidFill>
          </w14:textFill>
        </w:rPr>
      </w:pPr>
      <w:r>
        <w:rPr>
          <w:rFonts w:hint="default" w:ascii="Times New Roman" w:hAnsi="Times New Roman" w:eastAsia="方正仿宋_GB2312" w:cs="Times New Roman"/>
          <w:bCs/>
          <w:color w:val="000000" w:themeColor="text1"/>
          <w:sz w:val="28"/>
          <w:szCs w:val="28"/>
          <w:highlight w:val="none"/>
          <w:u w:val="single"/>
          <w14:textFill>
            <w14:solidFill>
              <w14:schemeClr w14:val="tx1"/>
            </w14:solidFill>
          </w14:textFill>
        </w:rPr>
      </w:r>
      <w:r/>
    </w:p>
    <w:p>
      <w:pPr>
        <w:ind w:firstLine="560"/>
        <w:jc w:val="center"/>
        <w:keepLines w:val="0"/>
        <w:keepNext w:val="0"/>
        <w:pageBreakBefore w:val="0"/>
        <w:spacing w:line="520" w:lineRule="exact"/>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r>
      <w:r/>
    </w:p>
    <w:p>
      <w:pPr>
        <w:ind w:firstLine="560"/>
        <w:jc w:val="center"/>
        <w:keepLines w:val="0"/>
        <w:keepNext w:val="0"/>
        <w:pageBreakBefore w:val="0"/>
        <w:shd w:val="clear" w:color="auto" w:fill="ffffff"/>
        <w:widowControl/>
        <w:rPr>
          <w:rFonts w:hint="eastAsia" w:ascii="Times New Roman" w:hAnsi="Times New Roman" w:eastAsia="方正仿宋_GB2312" w:cs="Times New Roman"/>
          <w:b/>
          <w:color w:val="000000" w:themeColor="text1"/>
          <w:sz w:val="32"/>
          <w:szCs w:val="32"/>
          <w:highlight w:val="none"/>
          <w:lang w:val="zh-CN" w:eastAsia="zh-CN"/>
          <w14:textFill>
            <w14:solidFill>
              <w14:schemeClr w14:val="tx1"/>
            </w14:solidFill>
          </w14:textFill>
        </w:rPr>
      </w:pPr>
      <w:r>
        <w:rPr>
          <w:rFonts w:hint="default" w:ascii="Times New Roman" w:hAnsi="Times New Roman" w:eastAsia="方正仿宋_GB2312" w:cs="Times New Roman"/>
          <w:bCs/>
          <w:color w:val="000000" w:themeColor="text1"/>
          <w:sz w:val="28"/>
          <w:szCs w:val="28"/>
          <w:highlight w:val="none"/>
          <w14:textFill>
            <w14:solidFill>
              <w14:schemeClr w14:val="tx1"/>
            </w14:solidFill>
          </w14:textFill>
        </w:rPr>
        <w:t xml:space="preserve">签约日期：    年  月  日</w:t>
      </w:r>
      <w:r>
        <w:rPr>
          <w:rFonts w:hint="default" w:ascii="Times New Roman" w:hAnsi="Times New Roman" w:eastAsia="方正仿宋_GB2312" w:cs="Times New Roman"/>
          <w:b/>
          <w:color w:val="000000" w:themeColor="text1"/>
          <w:sz w:val="32"/>
          <w:highlight w:val="none"/>
          <w14:textFill>
            <w14:solidFill>
              <w14:schemeClr w14:val="tx1"/>
            </w14:solidFill>
          </w14:textFill>
        </w:rPr>
        <w:br w:type="page" w:clear="all"/>
      </w:r>
      <w:r>
        <w:rPr>
          <w:rFonts w:hint="eastAsia" w:eastAsia="方正仿宋_GB2312" w:cs="Times New Roman"/>
          <w:b/>
          <w:bCs/>
          <w:color w:val="000000" w:themeColor="text1"/>
          <w:sz w:val="32"/>
          <w:szCs w:val="32"/>
          <w:highlight w:val="none"/>
          <w:lang w:eastAsia="zh-CN"/>
          <w14:textFill>
            <w14:solidFill>
              <w14:schemeClr w14:val="tx1"/>
            </w14:solidFill>
          </w14:textFill>
        </w:rPr>
        <w:t xml:space="preserve">地下管线三维探测及可视化建库服务</w:t>
      </w:r>
      <w:r/>
    </w:p>
    <w:p>
      <w:pPr>
        <w:ind w:firstLine="0"/>
        <w:jc w:val="center"/>
        <w:keepLines w:val="0"/>
        <w:keepNext w:val="0"/>
        <w:pageBreakBefore w:val="0"/>
        <w:spacing w:line="520" w:lineRule="exact"/>
        <w:rPr>
          <w:rFonts w:hint="default" w:ascii="Times New Roman" w:hAnsi="Times New Roman" w:eastAsia="方正仿宋_GB2312" w:cs="Times New Roman"/>
          <w:color w:val="000000" w:themeColor="text1"/>
          <w:sz w:val="28"/>
          <w:szCs w:val="28"/>
          <w:highlight w:val="none"/>
          <w14:textFill>
            <w14:solidFill>
              <w14:schemeClr w14:val="tx1"/>
            </w14:solidFill>
          </w14:textFill>
        </w:rPr>
      </w:pPr>
      <w:r>
        <w:rPr>
          <w:rFonts w:hint="default" w:ascii="Times New Roman" w:hAnsi="Times New Roman" w:eastAsia="方正仿宋_GB2312" w:cs="Times New Roman"/>
          <w:color w:val="000000" w:themeColor="text1"/>
          <w:sz w:val="28"/>
          <w:szCs w:val="28"/>
          <w:highlight w:val="none"/>
          <w14:textFill>
            <w14:solidFill>
              <w14:schemeClr w14:val="tx1"/>
            </w14:solidFill>
          </w14:textFill>
        </w:rPr>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甲方：（买方）</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江苏省测绘工程院  </w:t>
      </w:r>
      <w:r/>
    </w:p>
    <w:p>
      <w:pPr>
        <w:ind w:firstLine="480"/>
        <w:jc w:val="left"/>
        <w:keepLines w:val="0"/>
        <w:keepNext w:val="0"/>
        <w:pageBreakBefore w:val="0"/>
        <w:spacing w:line="560" w:lineRule="exact"/>
        <w:widowControl/>
        <w:rPr>
          <w:rFonts w:hint="default" w:ascii="Times New Roman" w:hAnsi="Times New Roman" w:eastAsia="方正仿宋_GB2312" w:cs="Times New Roman"/>
          <w:b/>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乙方：（卖方）</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甲、乙双方根据政府采购的成交结果，签署本合同。依照《中华人民共和国民法典》、《中华人民共和国测绘法》、《中华人民共和国保守国家秘密法》及其他有关法律、法规，遵循平等、自愿、公平和诚实信用的原则，双方就</w:t>
      </w:r>
      <w:r>
        <w:rPr>
          <w:rFonts w:hint="eastAsia" w:eastAsia="方正仿宋_GB2312" w:cs="Times New Roman"/>
          <w:color w:val="000000" w:themeColor="text1"/>
          <w:highlight w:val="none"/>
          <w:u w:val="single"/>
          <w:lang w:eastAsia="zh-CN"/>
          <w14:textFill>
            <w14:solidFill>
              <w14:schemeClr w14:val="tx1"/>
            </w14:solidFill>
          </w14:textFill>
        </w:rPr>
        <w:t xml:space="preserve">地下管线三维探测及可视化建库服务</w:t>
      </w:r>
      <w:r>
        <w:rPr>
          <w:rFonts w:hint="default" w:ascii="Times New Roman" w:hAnsi="Times New Roman" w:eastAsia="方正仿宋_GB2312" w:cs="Times New Roman"/>
          <w:color w:val="000000" w:themeColor="text1"/>
          <w:highlight w:val="none"/>
          <w14:textFill>
            <w14:solidFill>
              <w14:schemeClr w14:val="tx1"/>
            </w14:solidFill>
          </w14:textFill>
        </w:rPr>
        <w:t xml:space="preserve">项目相关事项经协商，达成如下合同条款：</w:t>
      </w:r>
      <w:r/>
    </w:p>
    <w:p>
      <w:pPr>
        <w:ind w:firstLine="482"/>
        <w:jc w:val="left"/>
        <w:keepLines w:val="0"/>
        <w:keepNext w:val="0"/>
        <w:pageBreakBefore w:val="0"/>
        <w:spacing w:line="56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第一条  </w:t>
      </w: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项目背景</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eastAsia="方正仿宋_GB2312"/>
          <w:color w:val="000000" w:themeColor="text1"/>
          <w:highlight w:val="none"/>
          <w14:textFill>
            <w14:solidFill>
              <w14:schemeClr w14:val="tx1"/>
            </w14:solidFill>
          </w14:textFill>
        </w:rPr>
        <w:t xml:space="preserve">江苏省政府办公厅《关于加强城市地下空间开发利用的指导意见》（苏政</w:t>
      </w:r>
      <w:r>
        <w:rPr>
          <w:rFonts w:hint="default" w:eastAsia="方正仿宋_GB2312"/>
          <w:color w:val="000000" w:themeColor="text1"/>
          <w:highlight w:val="none"/>
          <w14:textFill>
            <w14:solidFill>
              <w14:schemeClr w14:val="tx1"/>
            </w14:solidFill>
          </w14:textFill>
        </w:rPr>
        <w:t xml:space="preserve">办发〔2020〕58号）要求开展城市地下空间资源调查评价，健全管线在内的城市地下空间信息化支撑。住建部《关于加强城市地下市政基础设施建设的指导意见》（建城〔2020〕111号）、省住建厅《江苏省加强城市地下市政基础设施建设工作方案》（苏建城〔2021〕71号〕）要求加快推进城市地下市政基础设施普查工作。省政府办公厅《关于印发江苏省城市基础设施生命线安全工程建设运行管理办法的通知》（苏政办规〔2026〕5号）要求设区市、县（市）加快建立健全地下管线动态更新管理机制，严格落实规划批后监管，确保基础设施数据现势性</w:t>
      </w:r>
      <w:r>
        <w:rPr>
          <w:rFonts w:hint="default" w:ascii="Times New Roman" w:hAnsi="Times New Roman" w:eastAsia="方正仿宋_GB2312" w:cs="Times New Roman"/>
          <w:color w:val="000000" w:themeColor="text1"/>
          <w:highlight w:val="none"/>
          <w14:textFill>
            <w14:solidFill>
              <w14:schemeClr w14:val="tx1"/>
            </w14:solidFill>
          </w14:textFill>
        </w:rPr>
        <w:t xml:space="preserve">。</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第二条  </w:t>
      </w:r>
      <w:r>
        <w:rPr>
          <w:rFonts w:hint="eastAsia" w:eastAsia="方正仿宋_GB2312" w:cs="Times New Roman"/>
          <w:b/>
          <w:color w:val="000000" w:themeColor="text1"/>
          <w:highlight w:val="none"/>
          <w:lang w:val="en-US" w:eastAsia="zh-CN"/>
          <w14:textFill>
            <w14:solidFill>
              <w14:schemeClr w14:val="tx1"/>
            </w14:solidFill>
          </w14:textFill>
        </w:rPr>
        <w:t xml:space="preserve">工作</w:t>
      </w:r>
      <w:r>
        <w:rPr>
          <w:rFonts w:hint="default" w:ascii="Times New Roman" w:hAnsi="Times New Roman" w:eastAsia="方正仿宋_GB2312" w:cs="Times New Roman"/>
          <w:b/>
          <w:color w:val="000000" w:themeColor="text1"/>
          <w:highlight w:val="none"/>
          <w14:textFill>
            <w14:solidFill>
              <w14:schemeClr w14:val="tx1"/>
            </w14:solidFill>
          </w14:textFill>
        </w:rPr>
        <w:t xml:space="preserve">内容</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标段一和标段二按河流和重要道路划分任务区，开展以下工作内容：</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（1）地下管线探测：包括明显点调查、隐蔽点物探、管线点测量、属性补录和成果数据二三维建库等工作。</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（2）成果建库：根据探测成果，建立点层、线层、面层、管理表、灾害隐患档案等，符合数据建库规范，通过软件检查直至问题清零。</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第三条  作业标准及依据</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甲方的</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《技术设计书》以及其他技术补充规定。</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国家、行业、地方相关标准和规范。</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包括：</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（1）《数字测绘成果质量检查与验收》GB/T 18316-2008；</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（2）《测绘成果质量检查与验收》GB/T 24356-2023；</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（3）《卫星导航定位基准站网络实时动态测量（RTK）规范》GB/T 39616-2020；</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（4）《城市地下管线探测技术规程》CJJ 61-2017；</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（5）《城市测量规范》CJJ/T 8-2011；</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（6）《卫星定位城市测量技术标准》CJJ/T 73-2019；</w:t>
      </w:r>
      <w:r/>
    </w:p>
    <w:p>
      <w:pPr>
        <w:ind w:firstLine="480"/>
        <w:spacing w:line="580" w:lineRule="exact"/>
        <w:rPr>
          <w:rFonts w:hint="default"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（7）属地的数据建库标准。</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第四条  技术要求</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bookmarkStart w:id="226" w:name="_Toc31439"/>
      <w:r/>
      <w:bookmarkStart w:id="227" w:name="_Toc5855"/>
      <w:r/>
      <w:bookmarkStart w:id="228" w:name="_Toc25338"/>
      <w:r/>
      <w:bookmarkStart w:id="229" w:name="_Toc6314"/>
      <w:r>
        <w:rPr>
          <w:rFonts w:hint="eastAsia" w:eastAsia="方正仿宋_GB2312" w:cs="Times New Roman"/>
          <w:color w:val="000000" w:themeColor="text1"/>
          <w:highlight w:val="none"/>
          <w:lang w:val="en-US" w:eastAsia="zh-CN"/>
          <w14:textFill>
            <w14:solidFill>
              <w14:schemeClr w14:val="tx1"/>
            </w14:solidFill>
          </w14:textFill>
        </w:rPr>
        <w:t xml:space="preserve">1.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坐标系统</w:t>
      </w:r>
      <w:bookmarkEnd w:id="226"/>
      <w:r/>
      <w:bookmarkEnd w:id="227"/>
      <w:r/>
      <w:bookmarkEnd w:id="228"/>
      <w:r/>
      <w:bookmarkEnd w:id="229"/>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（1）平面坐标系：采用2000国家大地坐标系（CGCS2000），高斯-克吕格投影，3°分带，中央子午线为东经120°。</w:t>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（2）高程基准：采用1985国家高程基准。</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bookmarkStart w:id="230" w:name="_Toc29135"/>
      <w:r/>
      <w:bookmarkStart w:id="231" w:name="_Toc26410"/>
      <w:r/>
      <w:bookmarkStart w:id="232" w:name="_Toc162"/>
      <w:r/>
      <w:bookmarkStart w:id="233" w:name="_Toc21447"/>
      <w:r>
        <w:rPr>
          <w:rFonts w:hint="eastAsia" w:eastAsia="方正仿宋_GB2312" w:cs="Times New Roman"/>
          <w:color w:val="000000" w:themeColor="text1"/>
          <w:highlight w:val="none"/>
          <w:lang w:val="en-US" w:eastAsia="zh-CN"/>
          <w14:textFill>
            <w14:solidFill>
              <w14:schemeClr w14:val="tx1"/>
            </w14:solidFill>
          </w14:textFill>
        </w:rPr>
        <w:t xml:space="preserve">2.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管线探测技术指标</w:t>
      </w:r>
      <w:bookmarkEnd w:id="230"/>
      <w:r/>
      <w:bookmarkEnd w:id="231"/>
      <w:r/>
      <w:bookmarkEnd w:id="232"/>
      <w:r/>
      <w:bookmarkEnd w:id="233"/>
      <w:r/>
      <w:r/>
    </w:p>
    <w:p>
      <w:pPr>
        <w:ind w:firstLine="480"/>
        <w:jc w:val="left"/>
        <w:keepLines w:val="0"/>
        <w:keepNext w:val="0"/>
        <w:pageBreakBefore w:val="0"/>
        <w:spacing w:line="560" w:lineRule="exact"/>
        <w:widowControl/>
        <w:rPr>
          <w:rFonts w:hint="eastAsia" w:eastAsia="方正仿宋_GB2312"/>
          <w:color w:val="000000" w:themeColor="text1"/>
          <w:highlight w:val="none"/>
          <w14:textFill>
            <w14:solidFill>
              <w14:schemeClr w14:val="tx1"/>
            </w14:solidFill>
          </w14:textFill>
        </w:rPr>
      </w:pP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lang w:val="en-US" w:eastAsia="zh-CN"/>
          <w14:textFill>
            <w14:solidFill>
              <w14:schemeClr w14:val="tx1"/>
            </w14:solidFill>
          </w14:textFill>
        </w:rPr>
        <w:t xml:space="preserve">1</w:t>
      </w: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14:textFill>
            <w14:solidFill>
              <w14:schemeClr w14:val="tx1"/>
            </w14:solidFill>
          </w14:textFill>
        </w:rPr>
        <w:t xml:space="preserve">控制点平面位置中误差不大于50mm，高程中误差不大于50mm。</w:t>
      </w:r>
      <w:r/>
    </w:p>
    <w:p>
      <w:pPr>
        <w:ind w:firstLine="480"/>
        <w:jc w:val="left"/>
        <w:keepLines w:val="0"/>
        <w:keepNext w:val="0"/>
        <w:pageBreakBefore w:val="0"/>
        <w:spacing w:line="560" w:lineRule="exact"/>
        <w:widowControl/>
        <w:rPr>
          <w:rFonts w:hint="eastAsia" w:eastAsia="方正仿宋_GB2312"/>
          <w:color w:val="000000" w:themeColor="text1"/>
          <w:highlight w:val="none"/>
          <w14:textFill>
            <w14:solidFill>
              <w14:schemeClr w14:val="tx1"/>
            </w14:solidFill>
          </w14:textFill>
        </w:rPr>
      </w:pP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lang w:val="en-US" w:eastAsia="zh-CN"/>
          <w14:textFill>
            <w14:solidFill>
              <w14:schemeClr w14:val="tx1"/>
            </w14:solidFill>
          </w14:textFill>
        </w:rPr>
        <w:t xml:space="preserve">2</w:t>
      </w: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14:textFill>
            <w14:solidFill>
              <w14:schemeClr w14:val="tx1"/>
            </w14:solidFill>
          </w14:textFill>
        </w:rPr>
        <w:t xml:space="preserve">管线点的平面位置中误差不应大于50mm（相对于邻近控制点），高程中误差不应大于30mm（相对于邻近控制点）。</w:t>
      </w:r>
      <w:r/>
    </w:p>
    <w:p>
      <w:pPr>
        <w:ind w:firstLine="480"/>
        <w:jc w:val="left"/>
        <w:keepLines w:val="0"/>
        <w:keepNext w:val="0"/>
        <w:pageBreakBefore w:val="0"/>
        <w:spacing w:line="560" w:lineRule="exact"/>
        <w:widowControl/>
        <w:rPr>
          <w:rFonts w:hint="eastAsia" w:eastAsia="方正仿宋_GB2312"/>
          <w:color w:val="000000" w:themeColor="text1"/>
          <w:highlight w:val="none"/>
          <w14:textFill>
            <w14:solidFill>
              <w14:schemeClr w14:val="tx1"/>
            </w14:solidFill>
          </w14:textFill>
        </w:rPr>
      </w:pP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lang w:val="en-US" w:eastAsia="zh-CN"/>
          <w14:textFill>
            <w14:solidFill>
              <w14:schemeClr w14:val="tx1"/>
            </w14:solidFill>
          </w14:textFill>
        </w:rPr>
        <w:t xml:space="preserve">3</w:t>
      </w: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14:textFill>
            <w14:solidFill>
              <w14:schemeClr w14:val="tx1"/>
            </w14:solidFill>
          </w14:textFill>
        </w:rPr>
        <w:t xml:space="preserve">明显管线点埋深量测中误差不大于25mm。</w:t>
      </w:r>
      <w:r/>
    </w:p>
    <w:p>
      <w:pPr>
        <w:ind w:firstLine="480"/>
        <w:jc w:val="left"/>
        <w:keepLines w:val="0"/>
        <w:keepNext w:val="0"/>
        <w:pageBreakBefore w:val="0"/>
        <w:spacing w:line="560" w:lineRule="exact"/>
        <w:widowControl/>
        <w:rPr>
          <w:rFonts w:hint="eastAsia" w:eastAsia="方正仿宋_GB2312"/>
          <w:color w:val="000000" w:themeColor="text1"/>
          <w:highlight w:val="none"/>
          <w14:textFill>
            <w14:solidFill>
              <w14:schemeClr w14:val="tx1"/>
            </w14:solidFill>
          </w14:textFill>
        </w:rPr>
      </w:pP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lang w:val="en-US" w:eastAsia="zh-CN"/>
          <w14:textFill>
            <w14:solidFill>
              <w14:schemeClr w14:val="tx1"/>
            </w14:solidFill>
          </w14:textFill>
        </w:rPr>
        <w:t xml:space="preserve">4</w:t>
      </w: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14:textFill>
            <w14:solidFill>
              <w14:schemeClr w14:val="tx1"/>
            </w14:solidFill>
          </w14:textFill>
        </w:rPr>
        <w:t xml:space="preserve">隐蔽管线点探查平面位置中误差不大于0.05h，埋深中误差不大于0.075h，其中h为管线中心埋深，单位为mm，当h＜1000mm时以1000mm代入计算。</w:t>
      </w:r>
      <w:r/>
    </w:p>
    <w:p>
      <w:pPr>
        <w:ind w:firstLine="480"/>
        <w:jc w:val="left"/>
        <w:keepLines w:val="0"/>
        <w:keepNext w:val="0"/>
        <w:pageBreakBefore w:val="0"/>
        <w:spacing w:line="560" w:lineRule="exact"/>
        <w:widowControl/>
        <w:rPr>
          <w:rFonts w:hint="eastAsia" w:eastAsia="方正仿宋_GB2312"/>
          <w:color w:val="000000" w:themeColor="text1"/>
          <w:highlight w:val="none"/>
          <w14:textFill>
            <w14:solidFill>
              <w14:schemeClr w14:val="tx1"/>
            </w14:solidFill>
          </w14:textFill>
        </w:rPr>
      </w:pP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lang w:val="en-US" w:eastAsia="zh-CN"/>
          <w14:textFill>
            <w14:solidFill>
              <w14:schemeClr w14:val="tx1"/>
            </w14:solidFill>
          </w14:textFill>
        </w:rPr>
        <w:t xml:space="preserve">5</w:t>
      </w: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14:textFill>
            <w14:solidFill>
              <w14:schemeClr w14:val="tx1"/>
            </w14:solidFill>
          </w14:textFill>
        </w:rPr>
        <w:t xml:space="preserve">架空电力线塔杆的平面位置、地面高程，按照明显管线点的精度要求。架空电力线的起终点净空高度、悬垂高度的中误差不大于15cm。</w:t>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lang w:val="en-US" w:eastAsia="zh-CN"/>
          <w14:textFill>
            <w14:solidFill>
              <w14:schemeClr w14:val="tx1"/>
            </w14:solidFill>
          </w14:textFill>
        </w:rPr>
        <w:t xml:space="preserve">6</w:t>
      </w:r>
      <w:r>
        <w:rPr>
          <w:rFonts w:hint="eastAsia" w:eastAsia="方正仿宋_GB2312"/>
          <w:color w:val="000000" w:themeColor="text1"/>
          <w:highlight w:val="none"/>
          <w:lang w:eastAsia="zh-CN"/>
          <w14:textFill>
            <w14:solidFill>
              <w14:schemeClr w14:val="tx1"/>
            </w14:solidFill>
          </w14:textFill>
        </w:rPr>
        <w:t xml:space="preserve">）</w:t>
      </w:r>
      <w:r>
        <w:rPr>
          <w:rFonts w:hint="eastAsia" w:eastAsia="方正仿宋_GB2312"/>
          <w:color w:val="000000" w:themeColor="text1"/>
          <w:highlight w:val="none"/>
          <w14:textFill>
            <w14:solidFill>
              <w14:schemeClr w14:val="tx1"/>
            </w14:solidFill>
          </w14:textFill>
        </w:rPr>
        <w:t xml:space="preserve">地理精度：地下管线相关属性字段、管理信息和所在道路</w:t>
      </w:r>
      <w:r>
        <w:rPr>
          <w:rFonts w:hint="eastAsia" w:eastAsia="方正仿宋_GB2312"/>
          <w:color w:val="000000" w:themeColor="text1"/>
          <w:highlight w:val="none"/>
          <w:lang w:val="en-US" w:eastAsia="zh-CN"/>
          <w14:textFill>
            <w14:solidFill>
              <w14:schemeClr w14:val="tx1"/>
            </w14:solidFill>
          </w14:textFill>
        </w:rPr>
        <w:t xml:space="preserve">调查</w:t>
      </w:r>
      <w:r>
        <w:rPr>
          <w:rFonts w:hint="eastAsia" w:eastAsia="方正仿宋_GB2312"/>
          <w:color w:val="000000" w:themeColor="text1"/>
          <w:highlight w:val="none"/>
          <w14:textFill>
            <w14:solidFill>
              <w14:schemeClr w14:val="tx1"/>
            </w14:solidFill>
          </w14:textFill>
        </w:rPr>
        <w:t xml:space="preserve">信息等填写应完整、准确，符合数据标准。</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bookmarkStart w:id="234" w:name="_Toc30355"/>
      <w:r/>
      <w:bookmarkStart w:id="235" w:name="_Toc16368"/>
      <w:r/>
      <w:bookmarkStart w:id="236" w:name="_Toc23107"/>
      <w:r/>
      <w:bookmarkStart w:id="237" w:name="_Toc28957"/>
      <w:r>
        <w:rPr>
          <w:rFonts w:hint="eastAsia" w:eastAsia="方正仿宋_GB2312" w:cs="Times New Roman"/>
          <w:color w:val="000000" w:themeColor="text1"/>
          <w:highlight w:val="none"/>
          <w:lang w:val="en-US" w:eastAsia="zh-CN"/>
          <w14:textFill>
            <w14:solidFill>
              <w14:schemeClr w14:val="tx1"/>
            </w14:solidFill>
          </w14:textFill>
        </w:rPr>
        <w:t xml:space="preserve">3.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三维模型技术指标</w:t>
      </w:r>
      <w:bookmarkEnd w:id="234"/>
      <w:r/>
      <w:bookmarkEnd w:id="235"/>
      <w:r/>
      <w:bookmarkEnd w:id="236"/>
      <w:r/>
      <w:bookmarkEnd w:id="237"/>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（1）三维模型数据应全面完整，无遗漏或冗余。</w:t>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（2）三维模型数据的平面位置、高程、精细度与地下管线数据库保持一致。</w:t>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（3）模型纹理精细度符合要求。</w:t>
      </w:r>
      <w:r/>
    </w:p>
    <w:p>
      <w:pPr>
        <w:ind w:firstLine="480"/>
        <w:jc w:val="left"/>
        <w:keepLines w:val="0"/>
        <w:keepNext w:val="0"/>
        <w:pageBreakBefore w:val="0"/>
        <w:spacing w:line="56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bookmarkStart w:id="238" w:name="_Toc1974"/>
      <w:r/>
      <w:bookmarkStart w:id="239" w:name="_Toc8442"/>
      <w:r/>
      <w:bookmarkStart w:id="240" w:name="_Toc13324"/>
      <w:r/>
      <w:bookmarkStart w:id="241" w:name="_Toc6500"/>
      <w:r>
        <w:rPr>
          <w:rFonts w:hint="eastAsia" w:eastAsia="方正仿宋_GB2312" w:cs="Times New Roman"/>
          <w:color w:val="000000" w:themeColor="text1"/>
          <w:highlight w:val="none"/>
          <w:lang w:val="en-US" w:eastAsia="zh-CN"/>
          <w14:textFill>
            <w14:solidFill>
              <w14:schemeClr w14:val="tx1"/>
            </w14:solidFill>
          </w14:textFill>
        </w:rPr>
        <w:t xml:space="preserve">4.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主要成果规格</w:t>
      </w:r>
      <w:bookmarkEnd w:id="238"/>
      <w:r/>
      <w:bookmarkEnd w:id="239"/>
      <w:r/>
      <w:bookmarkEnd w:id="240"/>
      <w:r/>
      <w:bookmarkEnd w:id="241"/>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（1）地下管线数据库文件的格式为File Geodatabase。</w:t>
      </w:r>
      <w:r/>
    </w:p>
    <w:p>
      <w:pPr>
        <w:ind w:firstLine="480"/>
        <w:jc w:val="left"/>
        <w:keepLines w:val="0"/>
        <w:keepNext w:val="0"/>
        <w:pageBreakBefore w:val="0"/>
        <w:spacing w:line="560" w:lineRule="exact"/>
        <w:widowControl/>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w:t>
      </w:r>
      <w:r>
        <w:rPr>
          <w:rFonts w:hint="eastAsia" w:eastAsia="方正仿宋_GB2312" w:cs="Times New Roman"/>
          <w:color w:val="000000" w:themeColor="text1"/>
          <w:highlight w:val="none"/>
          <w:lang w:val="en-US" w:eastAsia="zh-CN"/>
          <w14:textFill>
            <w14:solidFill>
              <w14:schemeClr w14:val="tx1"/>
            </w14:solidFill>
          </w14:textFill>
        </w:rPr>
        <w:t xml:space="preserve">2</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 照片采用TIF格式。</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第五条  项目成果</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 </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地下管线</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成果</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数据库。</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2、过程检查记录、</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隐患调查照片</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，并配合完成资料归档</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第六条  甲方职责及义务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1．确定本项目的任务区范围及技术设计。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2．提供本项目相关的各类业务说明、资料等。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3．进行本项目的质量监督检查、成果验收等工作。</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4．协调解决作业过程中出现的问题，按时付款。</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第七条  乙方职责及义务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1．向甲方提交详尽的项目实施方案，开展资料收集工作。</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2．积极配合甲方的工作，接受甲方的技术指导、质量监督，及时向甲方汇报项目进度。</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3．按时保质保量完成本项目的全部工作，并提交项目验收所需的全部参考资料、成果资料和相关工具、附件、说明文档等。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4．确保项目通过甲方的全过程质量监督检查和验收。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5．未经甲方许可，不得将该项目进行分包。</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6．乙方负责其工作人员的工资、管理及人员的安全培训教育工作，做到遵纪守法，并负责承担环境、职业健康安全、质量事故中的人身和财产等一切经济和法律责任。</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第八条  工期</w:t>
      </w:r>
      <w:r/>
    </w:p>
    <w:p>
      <w:pPr>
        <w:ind w:firstLine="480"/>
        <w:jc w:val="left"/>
        <w:keepLines w:val="0"/>
        <w:keepNext w:val="0"/>
        <w:pageBreakBefore w:val="0"/>
        <w:spacing w:line="560" w:lineRule="exact"/>
        <w:tabs>
          <w:tab w:val="left" w:pos="0" w:leader="none"/>
        </w:tabs>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eastAsia="方正仿宋_GB2312"/>
          <w:color w:val="000000" w:themeColor="text1"/>
          <w:highlight w:val="none"/>
          <w14:textFill>
            <w14:solidFill>
              <w14:schemeClr w14:val="tx1"/>
            </w14:solidFill>
          </w14:textFill>
        </w:rPr>
        <w:t xml:space="preserve">2026年12月20日前完成全部工作</w:t>
      </w:r>
      <w:r>
        <w:rPr>
          <w:rFonts w:hint="default" w:ascii="Times New Roman" w:hAnsi="Times New Roman" w:eastAsia="方正仿宋_GB2312" w:cs="Times New Roman"/>
          <w:color w:val="000000" w:themeColor="text1"/>
          <w:highlight w:val="none"/>
          <w14:textFill>
            <w14:solidFill>
              <w14:schemeClr w14:val="tx1"/>
            </w14:solidFill>
          </w14:textFill>
        </w:rPr>
        <w:t xml:space="preserve">。</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第九条  合同的变更</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1．若实际工作量或合同期因故发生重大变化，双方均可提出合同变更请求并应签订补充协议。</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2．若一方在合同期内无正当理由而不履行合同中的义务，另一方有权通知违约方中止或解除合同。因合同终止所遭受的损失，除依法可以免除的责任外，应由违约方赔偿。</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3．本合同签订之后，不因法定代理人或授权的代表人的变动而变更或解除。</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第十条  合同经费与付款方式</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default" w:ascii="Times New Roman" w:hAnsi="Times New Roman" w:eastAsia="方正仿宋_GB2312" w:cs="Times New Roman"/>
          <w:b/>
          <w:color w:val="000000" w:themeColor="text1"/>
          <w:highlight w:val="none"/>
          <w14:textFill>
            <w14:solidFill>
              <w14:schemeClr w14:val="tx1"/>
            </w14:solidFill>
          </w14:textFill>
        </w:rPr>
        <w:t xml:space="preserve">合同经费：</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本项目合同</w:t>
      </w:r>
      <w:bookmarkStart w:id="242" w:name="OLE_LINK8"/>
      <w:r>
        <w:rPr>
          <w:rFonts w:hint="default" w:ascii="Times New Roman" w:hAnsi="Times New Roman" w:eastAsia="方正仿宋_GB2312" w:cs="Times New Roman"/>
          <w:color w:val="000000" w:themeColor="text1"/>
          <w:highlight w:val="none"/>
          <w14:textFill>
            <w14:solidFill>
              <w14:schemeClr w14:val="tx1"/>
            </w14:solidFill>
          </w14:textFill>
        </w:rPr>
        <w:t xml:space="preserve">总金额</w:t>
      </w:r>
      <w:bookmarkEnd w:id="242"/>
      <w:r>
        <w:rPr>
          <w:rFonts w:hint="default" w:ascii="Times New Roman" w:hAnsi="Times New Roman" w:eastAsia="方正仿宋_GB2312" w:cs="Times New Roman"/>
          <w:color w:val="000000" w:themeColor="text1"/>
          <w:highlight w:val="none"/>
          <w14:textFill>
            <w14:solidFill>
              <w14:schemeClr w14:val="tx1"/>
            </w14:solidFill>
          </w14:textFill>
        </w:rPr>
        <w:t xml:space="preserve">为人民币_</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元（¥</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元整）。</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highlight w:val="none"/>
          <w14:textFill>
            <w14:solidFill>
              <w14:schemeClr w14:val="tx1"/>
            </w14:solidFill>
          </w14:textFill>
        </w:rPr>
      </w:pPr>
      <w:r>
        <w:rPr>
          <w:rFonts w:hint="default" w:ascii="Times New Roman" w:hAnsi="Times New Roman" w:eastAsia="方正仿宋_GB2312" w:cs="Times New Roman"/>
          <w:bCs/>
          <w:color w:val="000000" w:themeColor="text1"/>
          <w:highlight w:val="none"/>
          <w14:textFill>
            <w14:solidFill>
              <w14:schemeClr w14:val="tx1"/>
            </w14:solidFill>
          </w14:textFill>
        </w:rPr>
        <w:t xml:space="preserve">2. 支付条件：无需保证金和履约保函。</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3．付款方式：</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highlight w:val="none"/>
          <w14:textFill>
            <w14:solidFill>
              <w14:schemeClr w14:val="tx1"/>
            </w14:solidFill>
          </w14:textFill>
        </w:rPr>
      </w:pPr>
      <w:r>
        <w:rPr>
          <w:rFonts w:hint="default" w:ascii="Times New Roman" w:hAnsi="Times New Roman" w:eastAsia="方正仿宋_GB2312" w:cs="Times New Roman"/>
          <w:bCs/>
          <w:color w:val="000000" w:themeColor="text1"/>
          <w:highlight w:val="none"/>
          <w14:textFill>
            <w14:solidFill>
              <w14:schemeClr w14:val="tx1"/>
            </w14:solidFill>
          </w14:textFill>
        </w:rPr>
        <w:t xml:space="preserve">1）预付款支付时间：合同签订之日起1个月内支付合同总金额的30%；</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highlight w:val="none"/>
          <w14:textFill>
            <w14:solidFill>
              <w14:schemeClr w14:val="tx1"/>
            </w14:solidFill>
          </w14:textFill>
        </w:rPr>
      </w:pPr>
      <w:r>
        <w:rPr>
          <w:rFonts w:hint="default" w:ascii="Times New Roman" w:hAnsi="Times New Roman" w:eastAsia="方正仿宋_GB2312" w:cs="Times New Roman"/>
          <w:bCs/>
          <w:color w:val="000000" w:themeColor="text1"/>
          <w:highlight w:val="none"/>
          <w14:textFill>
            <w14:solidFill>
              <w14:schemeClr w14:val="tx1"/>
            </w14:solidFill>
          </w14:textFill>
        </w:rPr>
        <w:t xml:space="preserve">2）完成首件产品的交付，经甲方检查合格后，支付合同总金额的40%。</w:t>
      </w:r>
      <w:r/>
    </w:p>
    <w:p>
      <w:pPr>
        <w:ind w:firstLine="480"/>
        <w:jc w:val="left"/>
        <w:keepLines w:val="0"/>
        <w:keepNext w:val="0"/>
        <w:pageBreakBefore w:val="0"/>
        <w:spacing w:line="560" w:lineRule="exact"/>
        <w:rPr>
          <w:rFonts w:hint="default" w:ascii="Times New Roman" w:hAnsi="Times New Roman" w:eastAsia="方正仿宋_GB2312" w:cs="Times New Roman"/>
          <w:bCs/>
          <w:color w:val="000000" w:themeColor="text1"/>
          <w:highlight w:val="none"/>
          <w14:textFill>
            <w14:solidFill>
              <w14:schemeClr w14:val="tx1"/>
            </w14:solidFill>
          </w14:textFill>
        </w:rPr>
      </w:pPr>
      <w:r>
        <w:rPr>
          <w:rFonts w:hint="default" w:ascii="Times New Roman" w:hAnsi="Times New Roman" w:eastAsia="方正仿宋_GB2312" w:cs="Times New Roman"/>
          <w:bCs/>
          <w:color w:val="000000" w:themeColor="text1"/>
          <w:highlight w:val="none"/>
          <w14:textFill>
            <w14:solidFill>
              <w14:schemeClr w14:val="tx1"/>
            </w14:solidFill>
          </w14:textFill>
        </w:rPr>
        <w:t xml:space="preserve">3）项目完成后，成果经甲方验收合格一个月内，确认无质量、安全和服务问题，支付合同总金额的30%。</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第十一条 售后服务与技术支持</w:t>
      </w:r>
      <w:r/>
    </w:p>
    <w:p>
      <w:pPr>
        <w:ind w:firstLine="480"/>
        <w:jc w:val="left"/>
        <w:keepLines w:val="0"/>
        <w:keepNext w:val="0"/>
        <w:pageBreakBefore w:val="0"/>
        <w:spacing w:line="56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1．项目质保期</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1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年。（自交货验收合格之日起计）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2．如在使用过程中发生质量问题，乙方在接到甲方通知后在</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8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 小时内到达甲方现场。</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3．在质保期内，乙方对甲方提供长期的技术支持工作，要求 30 分钟内响应，遇到紧急状况，需 24 小时内现场协助解决。</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4．在质保期内，乙方应对产品出现的质量及安全问题负责处理解决并承担一切费用。</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第十二条  违约条款</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2．非因甲方原因，乙方不履行本合同规定的义务，致使工作延误，甲方有权要求其强制履行或解除合同，并要求乙方赔偿由此造成的一切损失。</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3．甲方未按约定期限付款的，除向乙方支付款项外，须按中国人民银行有关规定向乙方支付滞纳金。</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4．乙方未能按合同规定的日期提交测绘成果时，应向甲方偿付延期违约金。延期违约金按每周（不满一周的按一周计）为合同总价的5%向甲方支付，以此累加计付。</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6．对于甲方提供的图纸和技术资料以及属于甲方的测绘成果，乙方有义务保密，不得向第三方转让，也不得为第三方进行测绘项目，否则，甲方有权对因此造成的损失追究责任。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7．乙方擅自转包本合同标的的，甲方有权解除合同，并可要求乙方偿付预算工程费30%的违约金。</w:t>
      </w:r>
      <w:r/>
    </w:p>
    <w:p>
      <w:pPr>
        <w:ind w:firstLine="480"/>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8．由于不可抗力的原因，致使合同无法履行时，双方应按有关法律规定及时协商处理。</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第十三条  保密协议与版权归属</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1．乙方对甲方所提供的资料承担保密责任。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项目结束后，乙方须销毁与本项目有关的所有资料。</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 在本合同期内或合同终止后，未征得招标方同意，不得泄露与本项目、本合同有关的技术、资料等，不得以任何形式侵害招标方的知识产权。</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第十四条 安全生产及廉洁条款</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1．甲方义务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1.1 不向乙方索取或接受乙方任何形式的现金、银行卡、有价证券、支付凭证和礼品等。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1.2 不得以咨询费、劳务费等名义向乙方索要合同以外的各种费用，不在乙方报销应由本单位或个人承担的费用。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1.3 不接受乙方提供的公款旅游和高消费健身、娱乐等活动，不参加乙方组织的宴请等活动。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1.4 不要求乙方为自己亲友的经营活动提供便利条件。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1.5 不准在乙方合同签订、验收、付款等正常按约履行时为索取合同约定以外的费用而推诿扯皮、借故刁难。</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2．乙方义务</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2.1 不以任何形式向甲方及其工作人员送礼金、银行卡、有价证券、支付凭证和贵重礼品等。</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2.2 不支付甲方及其工作人员以咨询费、劳务费等名义索要的各种费用，报销应由甲方单位或个人承担的费用。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2.3 不为甲方及其工作人员提供公款旅游和高消费健身、娱乐活动，不利用宴请等活动影响甲方人员公正履行合同。</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2.4 不为甲方工作人员亲友的营利活动提供便利条件。</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2.5 不得在合同签订、验收、付款等履行环节为获得便利向甲方任何人支付任何合同约定以外的费用。</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3．违约责任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3.1 乙方人员如从事上述行为，均视为乙方谋取不法利益，甲方有权决定是否解除合同，有权没收已发生的贿赂财产，有权对乙方处以1－10万元或行贿金额5倍的处罚，涉及犯罪的依法追究其法律责任。</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3.2 乙方违反约定义务的，除按约定支付相应的罚金外，甲方有权终止直至取消乙方今后作为甲方采购单位的资格。</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3.3 甲方人员如违反本条款，甲方将依据相应规定给予违纪人员行政或经济处罚，直至解除劳动合同（经济处罚标准为违纪金额的5倍）。情节严重，触犯法律的移交司法机关处理。</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第十五条  安全生产及环境职业健康</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3．乙方应保障本项目人员在安全的环境下进行生产作业，并配备必要的劳动保护用品及设施，确保人员的人身财产安全。</w:t>
      </w:r>
      <w:r/>
    </w:p>
    <w:p>
      <w:pPr>
        <w:ind w:firstLine="482"/>
        <w:jc w:val="left"/>
        <w:keepLines w:val="0"/>
        <w:keepNext w:val="0"/>
        <w:pageBreakBefore w:val="0"/>
        <w:spacing w:line="560" w:lineRule="exact"/>
        <w:rPr>
          <w:rFonts w:hint="default" w:ascii="Times New Roman" w:hAnsi="Times New Roman" w:eastAsia="方正仿宋_GB2312" w:cs="Times New Roman"/>
          <w:b/>
          <w:color w:val="000000" w:themeColor="text1"/>
          <w:highlight w:val="none"/>
          <w14:textFill>
            <w14:solidFill>
              <w14:schemeClr w14:val="tx1"/>
            </w14:solidFill>
          </w14:textFill>
        </w:rPr>
      </w:pPr>
      <w:r>
        <w:rPr>
          <w:rFonts w:hint="default" w:ascii="Times New Roman" w:hAnsi="Times New Roman" w:eastAsia="方正仿宋_GB2312" w:cs="Times New Roman"/>
          <w:b/>
          <w:color w:val="000000" w:themeColor="text1"/>
          <w:highlight w:val="none"/>
          <w14:textFill>
            <w14:solidFill>
              <w14:schemeClr w14:val="tx1"/>
            </w14:solidFill>
          </w14:textFill>
        </w:rPr>
        <w:t xml:space="preserve">第十六条  其他约定</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1．本合同经甲、乙双方法定代表人（或授权代表）签字盖章后生效。</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2．本合同一式肆份，以中文书写，甲、乙双方各执贰份。</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3．如需修改或补充合同内容，必须经甲、乙双方协商一致，共同签署书面修改或补充协议方可生效。该协议将作为本合同不可分割的一部分。</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4．本合同一切未尽事宜，按民法典等相关法律法规执行，无相关规定的，由甲乙双方协商解决，协商不成的可向项目所在地人民法院提起诉讼。</w:t>
      </w:r>
      <w:r/>
    </w:p>
    <w:p>
      <w:pPr>
        <w:ind w:firstLine="480"/>
        <w:jc w:val="left"/>
        <w:keepLines w:val="0"/>
        <w:keepNext w:val="0"/>
        <w:pageBreakBefore w:val="0"/>
        <w:spacing w:line="56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r>
      <w:r/>
    </w:p>
    <w:p>
      <w:pPr>
        <w:pStyle w:val="843"/>
        <w:ind w:firstLine="0"/>
        <w:jc w:val="left"/>
        <w:keepLines w:val="0"/>
        <w:keepNext w:val="0"/>
        <w:pageBreakBefore w:val="0"/>
        <w:spacing w:line="560" w:lineRule="exact"/>
        <w:rPr>
          <w:rFonts w:hint="default" w:ascii="Times New Roman" w:hAnsi="Times New Roman" w:eastAsia="方正仿宋_GB2312" w:cs="Times New Roman"/>
          <w:bCs/>
          <w:color w:val="000000" w:themeColor="text1"/>
          <w:szCs w:val="24"/>
          <w:highlight w:val="none"/>
          <w14:textFill>
            <w14:solidFill>
              <w14:schemeClr w14:val="tx1"/>
            </w14:solidFill>
          </w14:textFill>
        </w:rPr>
      </w:pPr>
      <w:r>
        <w:rPr>
          <w:rFonts w:hint="default" w:ascii="Times New Roman" w:hAnsi="Times New Roman" w:eastAsia="方正仿宋_GB2312" w:cs="Times New Roman"/>
          <w:bCs/>
          <w:color w:val="000000" w:themeColor="text1"/>
          <w:szCs w:val="24"/>
          <w:highlight w:val="none"/>
          <w14:textFill>
            <w14:solidFill>
              <w14:schemeClr w14:val="tx1"/>
            </w14:solidFill>
          </w14:textFill>
        </w:rPr>
        <w:t xml:space="preserve">甲方：江苏省测绘工程院(盖章)                乙方： </w:t>
      </w:r>
      <w:r/>
    </w:p>
    <w:p>
      <w:pPr>
        <w:pStyle w:val="843"/>
        <w:ind w:firstLine="0"/>
        <w:jc w:val="left"/>
        <w:keepLines w:val="0"/>
        <w:keepNext w:val="0"/>
        <w:pageBreakBefore w:val="0"/>
        <w:spacing w:line="560" w:lineRule="exact"/>
        <w:rPr>
          <w:rFonts w:hint="default" w:ascii="Times New Roman" w:hAnsi="Times New Roman" w:eastAsia="方正仿宋_GB2312" w:cs="Times New Roman"/>
          <w:bCs/>
          <w:color w:val="000000" w:themeColor="text1"/>
          <w:szCs w:val="24"/>
          <w:highlight w:val="none"/>
          <w14:textFill>
            <w14:solidFill>
              <w14:schemeClr w14:val="tx1"/>
            </w14:solidFill>
          </w14:textFill>
        </w:rPr>
      </w:pPr>
      <w:r>
        <w:rPr>
          <w:rFonts w:hint="default" w:ascii="Times New Roman" w:hAnsi="Times New Roman" w:eastAsia="方正仿宋_GB2312" w:cs="Times New Roman"/>
          <w:bCs/>
          <w:color w:val="000000" w:themeColor="text1"/>
          <w:szCs w:val="24"/>
          <w:highlight w:val="none"/>
          <w14:textFill>
            <w14:solidFill>
              <w14:schemeClr w14:val="tx1"/>
            </w14:solidFill>
          </w14:textFill>
        </w:rPr>
        <w:t xml:space="preserve">法定代表人或授权代表：                      法定代表人或授权代表：</w:t>
      </w:r>
      <w:r/>
    </w:p>
    <w:p>
      <w:pPr>
        <w:pStyle w:val="843"/>
        <w:ind w:firstLine="0"/>
        <w:jc w:val="left"/>
        <w:keepLines w:val="0"/>
        <w:keepNext w:val="0"/>
        <w:pageBreakBefore w:val="0"/>
        <w:spacing w:line="560" w:lineRule="exact"/>
        <w:rPr>
          <w:rFonts w:hint="default" w:ascii="Times New Roman" w:hAnsi="Times New Roman" w:eastAsia="方正仿宋_GB2312" w:cs="Times New Roman"/>
          <w:bCs/>
          <w:color w:val="000000" w:themeColor="text1"/>
          <w:szCs w:val="24"/>
          <w:highlight w:val="none"/>
          <w14:textFill>
            <w14:solidFill>
              <w14:schemeClr w14:val="tx1"/>
            </w14:solidFill>
          </w14:textFill>
        </w:rPr>
      </w:pPr>
      <w:r>
        <w:rPr>
          <w:rFonts w:hint="default" w:ascii="Times New Roman" w:hAnsi="Times New Roman" w:eastAsia="方正仿宋_GB2312" w:cs="Times New Roman"/>
          <w:color w:val="000000" w:themeColor="text1"/>
          <w:szCs w:val="24"/>
          <w:highlight w:val="none"/>
          <w14:textFill>
            <w14:solidFill>
              <w14:schemeClr w14:val="tx1"/>
            </w14:solidFill>
          </w14:textFill>
        </w:rPr>
        <w:t xml:space="preserve">地    址：                                  </w:t>
      </w:r>
      <w:r>
        <w:rPr>
          <w:rFonts w:hint="default" w:ascii="Times New Roman" w:hAnsi="Times New Roman" w:eastAsia="方正仿宋_GB2312" w:cs="Times New Roman"/>
          <w:bCs/>
          <w:color w:val="000000" w:themeColor="text1"/>
          <w:szCs w:val="24"/>
          <w:highlight w:val="none"/>
          <w14:textFill>
            <w14:solidFill>
              <w14:schemeClr w14:val="tx1"/>
            </w14:solidFill>
          </w14:textFill>
        </w:rPr>
        <w:t xml:space="preserve">地    址： </w:t>
      </w:r>
      <w:r/>
    </w:p>
    <w:p>
      <w:pPr>
        <w:pStyle w:val="843"/>
        <w:ind w:firstLine="0"/>
        <w:jc w:val="left"/>
        <w:keepLines w:val="0"/>
        <w:keepNext w:val="0"/>
        <w:pageBreakBefore w:val="0"/>
        <w:spacing w:line="560" w:lineRule="exact"/>
        <w:rPr>
          <w:rFonts w:hint="default" w:ascii="Times New Roman" w:hAnsi="Times New Roman" w:eastAsia="方正仿宋_GB2312" w:cs="Times New Roman"/>
          <w:bCs/>
          <w:color w:val="000000" w:themeColor="text1"/>
          <w:szCs w:val="24"/>
          <w:highlight w:val="none"/>
          <w14:textFill>
            <w14:solidFill>
              <w14:schemeClr w14:val="tx1"/>
            </w14:solidFill>
          </w14:textFill>
        </w:rPr>
      </w:pPr>
      <w:r>
        <w:rPr>
          <w:rFonts w:hint="default" w:ascii="Times New Roman" w:hAnsi="Times New Roman" w:eastAsia="方正仿宋_GB2312" w:cs="Times New Roman"/>
          <w:bCs/>
          <w:color w:val="000000" w:themeColor="text1"/>
          <w:szCs w:val="24"/>
          <w:highlight w:val="none"/>
          <w14:textFill>
            <w14:solidFill>
              <w14:schemeClr w14:val="tx1"/>
            </w14:solidFill>
          </w14:textFill>
        </w:rPr>
        <w:t xml:space="preserve">联系电话：                                  联系电话：</w:t>
      </w:r>
      <w:r/>
    </w:p>
    <w:p>
      <w:pPr>
        <w:pStyle w:val="843"/>
        <w:ind w:firstLine="0"/>
        <w:jc w:val="left"/>
        <w:keepLines w:val="0"/>
        <w:keepNext w:val="0"/>
        <w:pageBreakBefore w:val="0"/>
        <w:spacing w:line="560" w:lineRule="exact"/>
        <w:rPr>
          <w:rFonts w:hint="default" w:ascii="Times New Roman" w:hAnsi="Times New Roman" w:eastAsia="方正仿宋_GB2312" w:cs="Times New Roman"/>
          <w:bCs/>
          <w:color w:val="000000" w:themeColor="text1"/>
          <w:szCs w:val="24"/>
          <w:highlight w:val="none"/>
          <w14:textFill>
            <w14:solidFill>
              <w14:schemeClr w14:val="tx1"/>
            </w14:solidFill>
          </w14:textFill>
        </w:rPr>
      </w:pPr>
      <w:r>
        <w:rPr>
          <w:rFonts w:hint="default" w:ascii="Times New Roman" w:hAnsi="Times New Roman" w:eastAsia="方正仿宋_GB2312" w:cs="Times New Roman"/>
          <w:bCs/>
          <w:color w:val="000000" w:themeColor="text1"/>
          <w:szCs w:val="24"/>
          <w:highlight w:val="none"/>
          <w14:textFill>
            <w14:solidFill>
              <w14:schemeClr w14:val="tx1"/>
            </w14:solidFill>
          </w14:textFill>
        </w:rPr>
        <w:t xml:space="preserve">签订日期：                                  签订日期：</w:t>
      </w:r>
      <w:r/>
    </w:p>
    <w:p>
      <w:pPr>
        <w:ind w:firstLine="482"/>
        <w:jc w:val="center"/>
        <w:keepLines w:val="0"/>
        <w:keepNext w:val="0"/>
        <w:pageBreakBefore w:val="0"/>
        <w:spacing w:line="560" w:lineRule="exact"/>
        <w:widowControl/>
        <w:rPr>
          <w:rFonts w:hint="default" w:ascii="Times New Roman" w:hAnsi="Times New Roman" w:eastAsia="方正仿宋_GB2312" w:cs="Times New Roman"/>
          <w:b/>
          <w:color w:val="000000" w:themeColor="text1"/>
          <w:szCs w:val="24"/>
          <w:highlight w:val="none"/>
          <w14:textFill>
            <w14:solidFill>
              <w14:schemeClr w14:val="tx1"/>
            </w14:solidFill>
          </w14:textFill>
        </w:rPr>
      </w:pPr>
      <w:r>
        <w:rPr>
          <w:rFonts w:hint="default" w:ascii="Times New Roman" w:hAnsi="Times New Roman" w:eastAsia="方正仿宋_GB2312" w:cs="Times New Roman"/>
          <w:b/>
          <w:color w:val="000000" w:themeColor="text1"/>
          <w:szCs w:val="24"/>
          <w:highlight w:val="none"/>
          <w14:textFill>
            <w14:solidFill>
              <w14:schemeClr w14:val="tx1"/>
            </w14:solidFill>
          </w14:textFill>
        </w:rPr>
      </w:r>
      <w:r/>
    </w:p>
    <w:p>
      <w:pPr>
        <w:ind w:firstLine="482"/>
        <w:jc w:val="right"/>
        <w:spacing w:line="580" w:lineRule="exact"/>
        <w:widowControl/>
        <w:rPr>
          <w:rFonts w:hint="default" w:ascii="Times New Roman" w:hAnsi="Times New Roman" w:eastAsia="方正仿宋_GB2312" w:cs="Times New Roman"/>
          <w:b/>
          <w:color w:val="000000" w:themeColor="text1"/>
          <w:szCs w:val="24"/>
          <w:highlight w:val="none"/>
          <w14:textFill>
            <w14:solidFill>
              <w14:schemeClr w14:val="tx1"/>
            </w14:solidFill>
          </w14:textFill>
        </w:rPr>
      </w:pPr>
      <w:r>
        <w:rPr>
          <w:rFonts w:hint="default" w:ascii="Times New Roman" w:hAnsi="Times New Roman" w:eastAsia="方正仿宋_GB2312" w:cs="Times New Roman"/>
          <w:b/>
          <w:color w:val="000000" w:themeColor="text1"/>
          <w:szCs w:val="24"/>
          <w:highlight w:val="none"/>
          <w14:textFill>
            <w14:solidFill>
              <w14:schemeClr w14:val="tx1"/>
            </w14:solidFill>
          </w14:textFill>
        </w:rPr>
      </w:r>
      <w:r/>
    </w:p>
    <w:p>
      <w:pPr>
        <w:ind w:firstLine="0"/>
        <w:jc w:val="left"/>
        <w:spacing w:before="0" w:after="0" w:line="240" w:lineRule="auto"/>
        <w:rPr>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outlineLvl w:val="9"/>
      </w:pPr>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br w:type="page" w:clear="all"/>
      </w:r>
      <w:r/>
    </w:p>
    <w:p>
      <w:pPr>
        <w:ind w:firstLine="0"/>
        <w:jc w:val="center"/>
        <w:spacing w:before="156" w:after="156" w:line="580" w:lineRule="exact"/>
        <w:rPr>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outlineLvl w:val="0"/>
      </w:pPr>
      <w:r/>
      <w:bookmarkStart w:id="243" w:name="_Toc20506"/>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t xml:space="preserve">第四章  项目需求</w:t>
      </w:r>
      <w:bookmarkEnd w:id="225"/>
      <w:r/>
      <w:bookmarkEnd w:id="243"/>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outlineLvl w:val="1"/>
      </w:pPr>
      <w:r/>
      <w:bookmarkStart w:id="244" w:name="OLE_LINK6"/>
      <w:r/>
      <w:bookmarkStart w:id="245" w:name="_Toc30348"/>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一、项目背景</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江苏省政府办公厅《关于加强城市地下空间开发利用的指导意见》（苏政办</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发〔2020〕58号）要求开展城市地下空间资源调查评价，健全管线在内的城市地下空间信息化支撑。住建部《关于加强城市地下市政基础设施建设的指导意见》（建城〔2020〕111号）、省住建厅《江苏省加强城市地下市政基础设施建设工作方案》（苏建城〔2021〕71号〕）要求加快推进城市地下市政基础设施普查工作。省政府办公厅《关于印发江苏省城市基础设施生命线安全工程建设运行管理办法的通知》（苏政办规〔2026〕5号）要求设区市、县（市）加快建立健全地下管线动态更新管理机制，严格落实规划批后监管，确保基础设施数据现势性。</w:t>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outlineLvl w:val="1"/>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二、工作内容</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采购包1</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和</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采购包2</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按河流和重要道路划分任务区，开展以下工作内容：</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（1）地下管线探测：包括明显点调查、隐蔽点物探、管线点测量、属性补录和成果数据二三维建库等工作。</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（2）成果建库：根据探测成果，建立点层、线层、面层、管理表、灾害隐患档案等，符合数据建库规范，通过软件检查直至问题清零。</w:t>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outlineLvl w:val="1"/>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三、项目预算及最高限价</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单价最高限价1000元/千米，总预算202.5万元。其中，其中采购包1的管线里程初步测算不超过909.7千米，</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预算不超过</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90.97万元。采购包2的管线里程初步测算为1115.3千米，</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预算不超过</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111.53万元。</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当实际完成量小于估算工作量时，根据单价按实际工作量结算。大于估算工作量时，按合同约定总费用结算。</w:t>
      </w:r>
      <w:r/>
    </w:p>
    <w:p>
      <w:pPr>
        <w:ind w:firstLine="480"/>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四、作业依据</w:t>
      </w:r>
      <w:bookmarkEnd w:id="244"/>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甲方的</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《技术设计书》以及其他技术补充规定。</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2、国家、行业、地方相关标准和规范。</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包括：</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（1）《数字测绘成果质量检查与验收》GB/T 18316-2008；</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（2）《测绘成果质量检查与验收》GB/T 24356-2023；</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（3）《卫星导航定位基准站网络实时动态测量（RTK）规范》GB/T 39616-2020；</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（4）《城市地下管线探测技术规程》CJJ 61-2017；</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（5）《城市测量规范》CJJ/T 8-2011；</w:t>
      </w:r>
      <w:r/>
    </w:p>
    <w:p>
      <w:pPr>
        <w:ind w:firstLine="480"/>
        <w:spacing w:line="580" w:lineRule="exact"/>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（6）《卫星定位城市测量技术标准》CJJ/T 73-2019；</w:t>
      </w:r>
      <w:r/>
    </w:p>
    <w:p>
      <w:pPr>
        <w:ind w:firstLine="480"/>
        <w:spacing w:line="580" w:lineRule="exact"/>
        <w:rPr>
          <w:rFonts w:hint="default"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（7）属地的数据建库标准。</w:t>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outlineLvl w:val="1"/>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五、技术要求</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1、控制点平面位置中误差不大于50mm，高程中误差不大于50mm。</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2、管线点</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的</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平面位置中误差不应大于50mm（相对于邻近控制点），高程中误差不应大于30mm（相对于邻近控制点）。</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3、明显管线点埋深量测中误差不大于25mm。</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4、隐蔽管线点探查平面位置中误差不大于0.05h，埋深中误差不大于0.075h，其中h为管线中心埋深，单位为mm，当h＜1000mm时以1000mm代入计算。</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5、架空电力线塔杆的平面位置、地面高程，按照明显管线点的精度要求。架空电力线的起终点净空高度、悬垂高度的中误差不大于15cm。</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6、地理精度：地下管线相关</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属性</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字段</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管理信息和所在道路信息等</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填写应完整、准确，符合数据标准。</w:t>
      </w:r>
      <w:r/>
    </w:p>
    <w:p>
      <w:pPr>
        <w:ind w:firstLine="480"/>
        <w:spacing w:line="580" w:lineRule="exact"/>
        <w:rPr>
          <w:rFonts w:hint="default"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7、</w:t>
      </w:r>
      <w:r>
        <w:rPr>
          <w:rFonts w:hint="eastAsia" w:ascii="Times New Roman Regular" w:hAnsi="Times New Roman Regular" w:eastAsia="仿宋" w:cs="Times New Roman Regular"/>
          <w:color w:val="000000" w:themeColor="text1"/>
          <w:szCs w:val="24"/>
          <w:highlight w:val="none"/>
          <w14:textFill>
            <w14:solidFill>
              <w14:schemeClr w14:val="tx1"/>
            </w14:solidFill>
          </w14:textFill>
        </w:rPr>
        <w:t xml:space="preserve">三维模型数据应全面完整，无遗漏或冗余</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rPr>
          <w:rFonts w:hint="eastAsia" w:ascii="Times New Roman Regular" w:hAnsi="Times New Roman Regular" w:eastAsia="仿宋" w:cs="Times New Roman Regular"/>
          <w:color w:val="000000" w:themeColor="text1"/>
          <w:szCs w:val="24"/>
          <w:highlight w:val="none"/>
          <w14:textFill>
            <w14:solidFill>
              <w14:schemeClr w14:val="tx1"/>
            </w14:solidFill>
          </w14:textFill>
        </w:rPr>
        <w:t xml:space="preserve">平面位置、高程、精细度与地下管线数据库保持一致</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rPr>
          <w:rFonts w:hint="eastAsia" w:ascii="Times New Roman Regular" w:hAnsi="Times New Roman Regular" w:eastAsia="仿宋" w:cs="Times New Roman Regular"/>
          <w:color w:val="000000" w:themeColor="text1"/>
          <w:szCs w:val="24"/>
          <w:highlight w:val="none"/>
          <w14:textFill>
            <w14:solidFill>
              <w14:schemeClr w14:val="tx1"/>
            </w14:solidFill>
          </w14:textFill>
        </w:rPr>
        <w:t xml:space="preserve">模型纹理精细度符合要求。</w:t>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outlineLvl w:val="1"/>
      </w:pPr>
      <w:r/>
      <w:bookmarkStart w:id="246" w:name="_Hlk202187552"/>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六、质量要求</w:t>
      </w:r>
      <w:bookmarkEnd w:id="246"/>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1、成果通过中心、院质保科、监理单位</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以及省</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质检站的质量检查。</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2、提交的所有电子数据成果（特别是地下管线数据库）的格式、坐标系、高程基准、数据分层、属性结构表等，必须严格遵循《技术设计书》及国家现行标准《城市地下管线探测技术规程》（CJJ 61）等的规定。具体标准以甲方书面确认为准。</w:t>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outlineLvl w:val="1"/>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七、汇交成果资料清单</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1、地下管线</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成果</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数据库。</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2、过程检查记录、</w:t>
      </w:r>
      <w:r>
        <w:rPr>
          <w:rFonts w:hint="eastAsia" w:ascii="Times New Roman Regular" w:hAnsi="Times New Roman Regular" w:eastAsia="仿宋" w:cs="Times New Roman Regular"/>
          <w:color w:val="000000" w:themeColor="text1"/>
          <w:szCs w:val="24"/>
          <w:highlight w:val="none"/>
          <w:lang w:val="en-US" w:eastAsia="zh-CN"/>
          <w14:textFill>
            <w14:solidFill>
              <w14:schemeClr w14:val="tx1"/>
            </w14:solidFill>
          </w14:textFill>
        </w:rPr>
        <w:t xml:space="preserve">隐患调查照片</w:t>
      </w: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，并配合完成资料归档</w:t>
      </w:r>
      <w:r>
        <w:rPr>
          <w:rFonts w:hint="eastAsia" w:ascii="Times New Roman Regular" w:hAnsi="Times New Roman Regular" w:eastAsia="仿宋" w:cs="Times New Roman Regular"/>
          <w:color w:val="000000" w:themeColor="text1"/>
          <w:szCs w:val="24"/>
          <w:highlight w:val="none"/>
          <w:lang w:eastAsia="zh-CN"/>
          <w14:textFill>
            <w14:solidFill>
              <w14:schemeClr w14:val="tx1"/>
            </w14:solidFill>
          </w14:textFill>
        </w:rPr>
        <w:t xml:space="preserve">。</w:t>
      </w:r>
      <w:r/>
    </w:p>
    <w:p>
      <w:pPr>
        <w:ind w:firstLine="482"/>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八、付款方式</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1、合同签订之日起1个月内支付合同总金额30%作为项目首付款。</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2、采购人组织项目管理单位对供应商所承担项目进行首件检查，首件检查合格后支付合同总金额40%。</w:t>
      </w:r>
      <w:r/>
    </w:p>
    <w:p>
      <w:pPr>
        <w:ind w:firstLine="480"/>
        <w:spacing w:line="580" w:lineRule="exact"/>
        <w:rPr>
          <w:rFonts w:hint="default" w:ascii="Times New Roman Regular" w:hAnsi="Times New Roman Regular" w:eastAsia="仿宋" w:cs="Times New Roman Regular"/>
          <w:b/>
          <w:bCs/>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3、项目全部完成并通过国家质检组验收合格后一个月内，支付剩余的30%。</w:t>
      </w:r>
      <w:r/>
    </w:p>
    <w:p>
      <w:pPr>
        <w:ind w:firstLine="482"/>
        <w:spacing w:line="580" w:lineRule="exact"/>
        <w:rPr>
          <w:rFonts w:hint="default" w:ascii="Times New Roman Regular" w:hAnsi="Times New Roman Regular" w:eastAsia="仿宋" w:cs="Times New Roman Regular"/>
          <w:b/>
          <w:bCs/>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b/>
          <w:bCs/>
          <w:color w:val="000000" w:themeColor="text1"/>
          <w:highlight w:val="none"/>
          <w14:textFill>
            <w14:solidFill>
              <w14:schemeClr w14:val="tx1"/>
            </w14:solidFill>
          </w14:textFill>
        </w:rPr>
        <w:t xml:space="preserve">九、</w:t>
      </w:r>
      <w:r>
        <w:rPr>
          <w:rFonts w:hint="default" w:ascii="Times New Roman Regular" w:hAnsi="Times New Roman Regular" w:eastAsia="仿宋" w:cs="Times New Roman Regular"/>
          <w:b/>
          <w:bCs/>
          <w:color w:val="000000" w:themeColor="text1"/>
          <w:szCs w:val="24"/>
          <w:highlight w:val="none"/>
          <w14:textFill>
            <w14:solidFill>
              <w14:schemeClr w14:val="tx1"/>
            </w14:solidFill>
          </w14:textFill>
        </w:rPr>
        <w:t xml:space="preserve">其他要求</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1、制定项目技术方案：</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供应商应根据采购文件具体要求及本项目特点，制订项目技术方案。技术方案须结合供应商对本项目的熟悉程度，提出项目具体技术路线，清晰阐述工作逻辑与作业流程，保障项目高质量实施。</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2、项目重点、难点分析及合理化建议：</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应根据采购文件工期要求及本项目特点，制订具体的项目重点难点分析及合理化建议。项目重点难点分析及合理化建议应包含对项目风险很好的识别，对可能存在的问题进行重点难点分析，提出解决方案或合理化建议，整体分析和措施理解深入、逻辑清晰、重点难点定位准确，确保项目能如期完成。</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3、制定项目管理方案：</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供应商应根据采购文件具体要求及本项目特点，制订项目管理方案。管理岗位设置健全，具有全面、合理的生产管理规定、技术管理规定、质量管理规定，确保高质量完成本项目各项要求。</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4、制定项目进度计划</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应根据采购文件具体要求及本项目特点，制订项目实施计划。方案应包括对项目工作进度进行了工作分解并对分解的工作明确了时间控制点，整个项目进度时间点满足采购需求，能确保采购文件各项要求的实现。</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5、制定项目质量保证方案</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应根据采购文件具体要求及本项目特点，制订项目质量保证方案。方案应体现对质量控制有总目标，对各流程的质量控制措施，质量管理、质量事故处理制度进行准确的目标分解，有明确的控制点，确保高质量完成本项目各项要求。</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6、制定项目安全保密措施</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负责对采购单位所提供的全部资料及最终成果保密，供应商（包含工作人员）需遵守采购单位的保密规定，不以任何形式将收集的所有资料、数据等进行泄漏、传播；项目服务人员需签署相关保密协议，承担本项目所涉工作中接触相关内容的保密义务；项目成果最终所有权，含过程中产生的、数据、资料等成果均归属采购单位，在项目完成时成交单位必须全部移交；不得未经采购单位同意进行数据加密。成交单位须维护项目服务成果，不得转让给第三方重复使用。以上保密规定如有违反，采购单位有权追究成交单位相关法律责任。</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7、服务承诺</w:t>
      </w:r>
      <w:r/>
    </w:p>
    <w:p>
      <w:pPr>
        <w:ind w:firstLine="480"/>
        <w:spacing w:line="580" w:lineRule="exact"/>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供应商应根据采购文件具体要求及本项目特点，制订全面、完善的项目全周期服务承诺。服务承诺需覆盖项目实施阶段、验收阶段及售后维保阶段的各项服务内容，明确服务标准、响应时效及责任边界，确保项目高质量交付及长期稳定运行。</w:t>
      </w:r>
      <w:r/>
    </w:p>
    <w:p>
      <w:pPr>
        <w:ind w:firstLine="0"/>
        <w:jc w:val="center"/>
        <w:spacing w:before="156" w:after="156" w:line="580" w:lineRule="exact"/>
        <w:rPr>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pPr>
      <w:r/>
      <w:bookmarkStart w:id="247" w:name="_Toc13880"/>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t xml:space="preserve">第五章  评审方法和评审标准</w:t>
      </w:r>
      <w:bookmarkEnd w:id="245"/>
      <w:bookmarkEnd w:id="247"/>
      <w:r/>
    </w:p>
    <w:p>
      <w:pPr>
        <w:ind w:firstLine="480"/>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bookmarkStart w:id="248" w:name="_Toc7609"/>
      <w:r/>
      <w:bookmarkStart w:id="249" w:name="_Toc4971"/>
      <w:r/>
      <w:bookmarkStart w:id="250" w:name="_Toc22415"/>
      <w:r/>
      <w:bookmarkStart w:id="251" w:name="_Toc23558"/>
      <w:r/>
      <w:bookmarkStart w:id="252" w:name="_Toc13162"/>
      <w:r>
        <w:rPr>
          <w:rFonts w:hint="default" w:ascii="Times New Roman" w:hAnsi="Times New Roman" w:eastAsia="方正仿宋_GB2312" w:cs="Times New Roman"/>
          <w:color w:val="000000" w:themeColor="text1"/>
          <w:highlight w:val="none"/>
          <w14:textFill>
            <w14:solidFill>
              <w14:schemeClr w14:val="tx1"/>
            </w14:solidFill>
          </w14:textFill>
        </w:rPr>
        <w:t xml:space="preserve">本项目采用综合评分法确定成交候选人。</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评审结果按评审后得分由高到低顺序排列。评审得分相同的，按最后报价由低到高顺序排列。得分且最后报价相同的，按照技术指标优劣顺序排列。响应文件满足磋商文件全部实质性要求，且按照评审因素的量化指标评审得分从高到低确定三名成交候选供应商。</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磋商小组将按下列评分办法和标准进行评分，总分值为100分。</w:t>
      </w:r>
      <w:r/>
    </w:p>
    <w:p>
      <w:pPr>
        <w:ind w:firstLine="482"/>
        <w:spacing w:line="580" w:lineRule="exact"/>
        <w:rPr>
          <w:rFonts w:hint="default" w:ascii="Times New Roman" w:hAnsi="Times New Roman" w:eastAsia="方正仿宋_GB2312" w:cs="Times New Roman"/>
          <w:b/>
          <w:bCs/>
          <w:color w:val="000000" w:themeColor="text1"/>
          <w:highlight w:val="none"/>
          <w14:textFill>
            <w14:solidFill>
              <w14:schemeClr w14:val="tx1"/>
            </w14:solidFill>
          </w14:textFill>
        </w:rPr>
      </w:pP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一、政府采购政策功能落实</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bookmarkStart w:id="253" w:name="_Toc1239"/>
      <w:r/>
      <w:bookmarkStart w:id="254" w:name="_Toc32618"/>
      <w:r>
        <w:rPr>
          <w:rFonts w:hint="default"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小微型企业价格扣除</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1.1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本项目对小型和微型企业产品给予</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的扣除价格，用扣除后的价格参与评审。</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1.2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供应商需按照采购文件的要求提供相应的《中小微企业声明函》。</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1.3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企业标准请参照《关于印发中小企业划型标准规定的通知》（工信部联企业[2011]</w:t>
      </w:r>
      <w:r>
        <w:rPr>
          <w:rFonts w:hint="eastAsia"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300号）文件规定自行填写。</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残疾人福利单位价格扣除</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2.1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本项目对残疾人福利性单位视同小型、微型企业，给予</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的价格扣除，用扣除后的价格参与评审。</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2.2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残疾人福利单位需按照采购文件的要求提供《残疾人福利性单位声明函》。</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2.3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残疾人福利单位标准请参照《关于促进残疾人就业政府采购政策的通知》（财库〔2017〕141号）。</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监狱和戒毒企业价格扣除</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3.1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本项目对监狱和戒毒企业（简称监狱企业）视同小型、微型企业，给予</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的价格扣除，用扣除后的价格参与评审。</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3.2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3.3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监狱企业标准请参照《关于政府采购支持监狱企业发展有关问题的通知》（财库[2014]68号）。</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残疾人福利单位、监狱企业属于小型、微型企业的，不重复享受政策。</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5</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30%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以上的，给予联合体或者大中型企业</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4%</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的价格扣除，用扣除后的价格参与评审。</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6、联合体各方均为小型、微型企业（残疾人福利单位、监狱企业）的，联合体享受</w:t>
      </w:r>
      <w:r>
        <w:rPr>
          <w:rFonts w:hint="default" w:ascii="Times New Roman" w:hAnsi="Times New Roman" w:eastAsia="方正仿宋_GB2312" w:cs="Times New Roman"/>
          <w:b/>
          <w:bCs/>
          <w:color w:val="000000" w:themeColor="text1"/>
          <w:highlight w:val="none"/>
          <w14:textFill>
            <w14:solidFill>
              <w14:schemeClr w14:val="tx1"/>
            </w14:solidFill>
          </w14:textFill>
        </w:rPr>
        <w:t xml:space="preserve">10%</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价格扣除，用扣除后的价格参与评审。</w:t>
      </w:r>
      <w:r/>
    </w:p>
    <w:p>
      <w:pPr>
        <w:ind w:firstLine="482"/>
        <w:spacing w:line="580" w:lineRule="exact"/>
        <w:rPr>
          <w:rFonts w:hint="default" w:ascii="Times New Roman" w:hAnsi="Times New Roman" w:eastAsia="仿宋" w:cs="Times New Roman"/>
          <w:bCs/>
          <w:color w:val="000000" w:themeColor="text1"/>
          <w:szCs w:val="24"/>
          <w:highlight w:val="none"/>
          <w14:textFill>
            <w14:solidFill>
              <w14:schemeClr w14:val="tx1"/>
            </w14:solidFill>
          </w14:textFill>
        </w:rPr>
        <w:outlineLvl w:val="1"/>
      </w:pPr>
      <w:r/>
      <w:bookmarkStart w:id="255" w:name="_Toc9618"/>
      <w:r/>
      <w:bookmarkStart w:id="256" w:name="_Toc22494"/>
      <w:r/>
      <w:bookmarkStart w:id="257" w:name="_Toc26347"/>
      <w:r/>
      <w:bookmarkStart w:id="258" w:name="_Toc14264"/>
      <w:r>
        <w:rPr>
          <w:rFonts w:hint="default" w:ascii="Times New Roman" w:hAnsi="Times New Roman" w:eastAsia="仿宋" w:cs="Times New Roman"/>
          <w:b/>
          <w:bCs/>
          <w:color w:val="000000" w:themeColor="text1"/>
          <w:highlight w:val="none"/>
          <w14:textFill>
            <w14:solidFill>
              <w14:schemeClr w14:val="tx1"/>
            </w14:solidFill>
          </w14:textFill>
        </w:rPr>
        <w:t xml:space="preserve">二、本项目评分办法和评标标准如下：</w:t>
      </w:r>
      <w:bookmarkEnd w:id="248"/>
      <w:r/>
      <w:bookmarkEnd w:id="249"/>
      <w:r/>
      <w:bookmarkEnd w:id="250"/>
      <w:r/>
      <w:bookmarkEnd w:id="251"/>
      <w:r/>
      <w:bookmarkEnd w:id="252"/>
      <w:r/>
      <w:bookmarkEnd w:id="253"/>
      <w:r/>
      <w:bookmarkEnd w:id="254"/>
      <w:r/>
      <w:bookmarkEnd w:id="255"/>
      <w:r/>
      <w:bookmarkEnd w:id="256"/>
      <w:r/>
      <w:bookmarkEnd w:id="257"/>
      <w:r/>
      <w:bookmarkEnd w:id="258"/>
      <w:r/>
      <w:r/>
    </w:p>
    <w:tbl>
      <w:tblPr>
        <w:tblStyle w:val="840"/>
        <w:tblW w:w="500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237"/>
        <w:gridCol w:w="6363"/>
        <w:gridCol w:w="753"/>
      </w:tblGrid>
      <w:tr>
        <w:trPr>
          <w:trHeight w:val="567"/>
        </w:trPr>
        <w:tc>
          <w:tcPr>
            <w:tcW w:w="392"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pPr>
            <w:r/>
            <w:bookmarkStart w:id="259" w:name="_Toc24762"/>
            <w:r/>
            <w:bookmarkStart w:id="260" w:name="_Toc19516"/>
            <w:r>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t xml:space="preserve">序号</w:t>
            </w:r>
            <w:r/>
          </w:p>
        </w:tc>
        <w:tc>
          <w:tcPr>
            <w:tcW w:w="682"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t xml:space="preserve">评分因素</w:t>
            </w:r>
            <w:r/>
          </w:p>
        </w:tc>
        <w:tc>
          <w:tcPr>
            <w:tcW w:w="3508"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t xml:space="preserve">评审标准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b/>
                <w:bCs/>
                <w:color w:val="000000" w:themeColor="text1"/>
                <w:szCs w:val="24"/>
                <w:highlight w:val="none"/>
                <w14:textFill>
                  <w14:solidFill>
                    <w14:schemeClr w14:val="tx1"/>
                  </w14:solidFill>
                </w14:textFill>
              </w:rPr>
              <w:t xml:space="preserve">分值</w:t>
            </w:r>
            <w:r/>
          </w:p>
        </w:tc>
      </w:tr>
      <w:tr>
        <w:trPr/>
        <w:tc>
          <w:tcPr>
            <w:tcW w:w="392"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t xml:space="preserve">1</w:t>
            </w:r>
            <w:r/>
          </w:p>
        </w:tc>
        <w:tc>
          <w:tcPr>
            <w:tcW w:w="682"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t xml:space="preserve">报价</w:t>
            </w:r>
            <w:r/>
          </w:p>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t xml:space="preserve">（</w:t>
            </w: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10</w:t>
            </w: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t xml:space="preserve">分）</w:t>
            </w:r>
            <w:r/>
          </w:p>
        </w:tc>
        <w:tc>
          <w:tcPr>
            <w:tcW w:w="3508" w:type="pct"/>
            <w:vAlign w:val="center"/>
            <w:textDirection w:val="lrTb"/>
            <w:noWrap w:val="false"/>
          </w:tcPr>
          <w:p>
            <w:pPr>
              <w:pStyle w:val="852"/>
              <w:ind w:firstLine="0"/>
              <w:jc w:val="both"/>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w:hAnsi="Times New Roman" w:eastAsia="仿宋" w:cs="Times New Roman"/>
                <w:color w:val="000000" w:themeColor="text1"/>
                <w:highlight w:val="none"/>
                <w14:textFill>
                  <w14:solidFill>
                    <w14:schemeClr w14:val="tx1"/>
                  </w14:solidFill>
                </w14:textFill>
              </w:rPr>
              <w:t xml:space="preserve">采用低价优先法计算，即满足采购文件要求且最后报价最低的响应报价为评审基准价，其价格分为满分。其他供应商的价格分统一按照下列公式计算</w:t>
            </w:r>
            <w:r>
              <w:rPr>
                <w:rFonts w:hint="eastAsia" w:eastAsia="仿宋"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仿宋" w:cs="Times New Roman"/>
                <w:b/>
                <w:color w:val="000000" w:themeColor="text1"/>
                <w:highlight w:val="none"/>
                <w14:textFill>
                  <w14:solidFill>
                    <w14:schemeClr w14:val="tx1"/>
                  </w14:solidFill>
                </w14:textFill>
              </w:rPr>
              <w:t xml:space="preserve">响应报价得分=</w:t>
            </w:r>
            <w:r>
              <w:rPr>
                <w:rFonts w:hint="eastAsia" w:eastAsia="仿宋" w:cs="Times New Roman"/>
                <w:b/>
                <w:color w:val="000000" w:themeColor="text1"/>
                <w:highlight w:val="none"/>
                <w:lang w:eastAsia="zh-CN"/>
                <w14:textFill>
                  <w14:solidFill>
                    <w14:schemeClr w14:val="tx1"/>
                  </w14:solidFill>
                </w14:textFill>
              </w:rPr>
              <w:t xml:space="preserve">（</w:t>
            </w:r>
            <w:r>
              <w:rPr>
                <w:rFonts w:hint="default" w:ascii="Times New Roman" w:hAnsi="Times New Roman" w:eastAsia="仿宋" w:cs="Times New Roman"/>
                <w:b/>
                <w:color w:val="000000" w:themeColor="text1"/>
                <w:highlight w:val="none"/>
                <w14:textFill>
                  <w14:solidFill>
                    <w14:schemeClr w14:val="tx1"/>
                  </w14:solidFill>
                </w14:textFill>
              </w:rPr>
              <w:t xml:space="preserve">评审基准价/最后报价</w:t>
            </w:r>
            <w:r>
              <w:rPr>
                <w:rFonts w:hint="eastAsia" w:eastAsia="仿宋" w:cs="Times New Roman"/>
                <w:b/>
                <w:color w:val="000000" w:themeColor="text1"/>
                <w:highlight w:val="none"/>
                <w:lang w:eastAsia="zh-CN"/>
                <w14:textFill>
                  <w14:solidFill>
                    <w14:schemeClr w14:val="tx1"/>
                  </w14:solidFill>
                </w14:textFill>
              </w:rPr>
              <w:t xml:space="preserve">）</w:t>
            </w:r>
            <w:r>
              <w:rPr>
                <w:rFonts w:hint="default" w:ascii="Times New Roman" w:hAnsi="Times New Roman" w:eastAsia="仿宋" w:cs="Times New Roman"/>
                <w:b/>
                <w:color w:val="000000" w:themeColor="text1"/>
                <w:highlight w:val="none"/>
                <w14:textFill>
                  <w14:solidFill>
                    <w14:schemeClr w14:val="tx1"/>
                  </w14:solidFill>
                </w14:textFill>
              </w:rPr>
              <w:t xml:space="preserve">×</w:t>
            </w:r>
            <w:r>
              <w:rPr>
                <w:rFonts w:hint="eastAsia" w:eastAsia="仿宋" w:cs="Times New Roman"/>
                <w:b/>
                <w:color w:val="000000" w:themeColor="text1"/>
                <w:highlight w:val="none"/>
                <w:lang w:val="en-US" w:eastAsia="zh-CN"/>
                <w14:textFill>
                  <w14:solidFill>
                    <w14:schemeClr w14:val="tx1"/>
                  </w14:solidFill>
                </w14:textFill>
              </w:rPr>
              <w:t xml:space="preserve">1</w:t>
            </w:r>
            <w:r>
              <w:rPr>
                <w:rFonts w:hint="default" w:ascii="Times New Roman" w:hAnsi="Times New Roman" w:eastAsia="仿宋" w:cs="Times New Roman"/>
                <w:b/>
                <w:color w:val="000000" w:themeColor="text1"/>
                <w:highlight w:val="none"/>
                <w:lang w:val="en-US" w:eastAsia="zh-CN"/>
                <w14:textFill>
                  <w14:solidFill>
                    <w14:schemeClr w14:val="tx1"/>
                  </w14:solidFill>
                </w14:textFill>
              </w:rPr>
              <w:t xml:space="preserve">0</w:t>
            </w:r>
            <w:r>
              <w:rPr>
                <w:rFonts w:hint="default" w:ascii="Times New Roman" w:hAnsi="Times New Roman" w:eastAsia="仿宋" w:cs="Times New Roman"/>
                <w:b/>
                <w:color w:val="000000" w:themeColor="text1"/>
                <w:highlight w:val="none"/>
                <w14:textFill>
                  <w14:solidFill>
                    <w14:schemeClr w14:val="tx1"/>
                  </w14:solidFill>
                </w14:textFill>
              </w:rPr>
              <w:t xml:space="preserve">（小数点保留两位）</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10</w:t>
            </w:r>
            <w:r/>
          </w:p>
        </w:tc>
      </w:tr>
      <w:tr>
        <w:trPr/>
        <w:tc>
          <w:tcPr>
            <w:tcW w:w="392" w:type="pct"/>
            <w:vAlign w:val="center"/>
            <w:vMerge w:val="restart"/>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2</w:t>
            </w:r>
            <w:r/>
          </w:p>
        </w:tc>
        <w:tc>
          <w:tcPr>
            <w:tcW w:w="682" w:type="pct"/>
            <w:vAlign w:val="center"/>
            <w:vMerge w:val="restart"/>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szCs w:val="24"/>
                <w:highlight w:val="none"/>
                <w14:textFill>
                  <w14:solidFill>
                    <w14:schemeClr w14:val="tx1"/>
                  </w14:solidFill>
                </w14:textFill>
              </w:rPr>
              <w:t xml:space="preserve">履约能力（20分）</w:t>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2.1 认证证书</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供应商（如为联合体投标，则牵头单位）具有有效的质量管理体系认证的得3分。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（提供证书复印件，未按要求提供的不得分。</w:t>
            </w: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3</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2.2 服务能力</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供应商（如为联合体投标，则牵头单位）参编过地下管线类技术导则（或标准）的得2分。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（提供导则已被发布的政府行政部门颁发的文件和供应商为主编单位等相关证明材料的复印件，未按要求提供的不得分。</w:t>
            </w: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2</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2.3著作权证书</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供应商（如为联合体投标，则牵头单位）具有管线外业数据采集系统、综合管线管理系统、管线建库及成图平台软件等管线相关专利或软件著作权证书的，每提供一个得1分，本项最高得3分。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（提供证书复印件，未按要求提供的不得分。</w:t>
            </w: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3</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2.4业绩</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供应商（如为联合体投标，则牵头单位）提供自2022年1月1日（含）以来，承担过</w:t>
            </w:r>
            <w:r>
              <w:rPr>
                <w:rFonts w:hint="default" w:ascii="Times New Roman Regular" w:hAnsi="Times New Roman Regular" w:eastAsia="仿宋" w:cs="Times New Roman Regular"/>
                <w:color w:val="000000" w:themeColor="text1"/>
                <w:highlight w:val="none"/>
                <w:lang w:val="en-US"/>
                <w14:textFill>
                  <w14:solidFill>
                    <w14:schemeClr w14:val="tx1"/>
                  </w14:solidFill>
                </w14:textFill>
              </w:rPr>
              <w:t xml:space="preserve">地下管网普查或探测类</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项目的，每提供一个得4分，最高得12分。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（提供合同复印件（业绩时间以合同签订时间为准），若合同中未充分体现业绩要求，另行提供相关证明资料的复印件，未按要求提供的不得分。）</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12</w:t>
            </w:r>
            <w:r/>
          </w:p>
        </w:tc>
      </w:tr>
      <w:tr>
        <w:trPr/>
        <w:tc>
          <w:tcPr>
            <w:tcW w:w="392" w:type="pct"/>
            <w:vAlign w:val="center"/>
            <w:vMerge w:val="restart"/>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3</w:t>
            </w:r>
            <w:r/>
          </w:p>
        </w:tc>
        <w:tc>
          <w:tcPr>
            <w:tcW w:w="682" w:type="pct"/>
            <w:vAlign w:val="center"/>
            <w:vMerge w:val="restart"/>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项目组人员配置（20分）</w:t>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3.1 项目负责人</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供应商投入本项目的项目负责人具有测绘地理信息类专业高级及以上职称的得2分，中级职称得1分，最高得2分；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具有注册测绘师资格证书的得1分；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具有涉密测绘成果管理人员岗位培训证书或国家地理信息安全保密培训合格证书的得1分；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本项最高得5分。</w:t>
            </w:r>
            <w:r/>
          </w:p>
          <w:p>
            <w:pPr>
              <w:ind w:firstLine="0"/>
              <w:keepLines w:val="0"/>
              <w:keepNext w:val="0"/>
              <w:pageBreakBefore w:val="0"/>
              <w:spacing w:line="400" w:lineRule="exact"/>
              <w:widowControl w:val="off"/>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（提供</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相关证书复印件及供应商自2025年</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10</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月至今（具体起算时间以磋商文件发布之日前推一年为准）任意一个月为以上人员缴纳社保的证明材料加盖供应商公章</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如为联合体投标，则联合体成员提供的有效证明材料，均可计分，未按要求提供的不得分。</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注：</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如职称证书未注明专业的以毕业证书上的专业为准，同时提供毕业证书复印件</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5</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3.2 技术负责人（不能与项目负责人为同一人）</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供应商投入本项目的技术负责人具有测绘地理信息类专业高级及以上职称的得2分，中级职称得1分，最高得2分；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具有注册测绘师资格证书得1分；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具有涉密测绘成果管理人员岗位培训证书或国家地理信息安全保密培训合格证书的得1分；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本项最高得4分。</w:t>
            </w:r>
            <w:r/>
          </w:p>
          <w:p>
            <w:pPr>
              <w:ind w:firstLine="0"/>
              <w:keepLines w:val="0"/>
              <w:keepNext w:val="0"/>
              <w:pageBreakBefore w:val="0"/>
              <w:spacing w:line="400" w:lineRule="exact"/>
              <w:widowControl w:val="off"/>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（提供</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相关证书复印件及供应商自2025年</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10</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月至今（具体起算时间以磋商文件发布之日前推一年为准）任意一个月为以上人员缴纳社保的证明材料加盖供应商公章</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如为联合体投标，则联合体成员提供的有效证明材料，均可计分，未按要求提供的不得分。</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pP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注：</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如职称证书未注明专业的以毕业证书上的专业为准，同时提供毕业证书复印件</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4</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3.3 质量负责人（不含项目负责人和技术负责人）</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供应商投入本项目的质量负责人具有测绘地理信息类专业高级及以上职称的得2分，中级职称得1分，最高得2分；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具有注册测绘师证书的得1分；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具有涉密测绘成果管理人员岗位培训证书或国家地理信息安全保密培训合格证书的得1分；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本项最高得4分。</w:t>
            </w:r>
            <w:r/>
          </w:p>
          <w:p>
            <w:pPr>
              <w:ind w:firstLine="0"/>
              <w:keepLines w:val="0"/>
              <w:keepNext w:val="0"/>
              <w:pageBreakBefore w:val="0"/>
              <w:spacing w:line="400" w:lineRule="exact"/>
              <w:widowControl w:val="off"/>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pP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（提供</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相关证书复印件及供应商自2025年</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10</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月至今（具体起算时间以磋商文件发布之日前推一年为准）任意一个月为以上人员缴纳社保的证明材料加盖供应商公章</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如为联合体投标，则联合体成员提供的有效证明材料，均可计分，未按要求提供的不得分。</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pP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注：</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如职称证书未注明专业的以毕业证书上的专业为准，同时提供毕业证书复印件</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4</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cs="Times New Roman Regular"/>
                <w:color w:val="000000" w:themeColor="text1"/>
                <w:highlight w:val="none"/>
                <w14:textFill>
                  <w14:solidFill>
                    <w14:schemeClr w14:val="tx1"/>
                  </w14:solidFill>
                </w14:textFill>
              </w:rPr>
            </w:pPr>
            <w:r>
              <w:rPr>
                <w:rFonts w:hint="default" w:ascii="Times New Roman Regular" w:hAnsi="Times New Roman Regular" w:cs="Times New Roman Regular"/>
                <w:color w:val="000000" w:themeColor="text1"/>
                <w:highlight w:val="none"/>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3.4 项目组成员（不含项目负责人和技术负责人和质量负责人）</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（1）供应商投入本项目的项目组成员中具有注册测绘师资格的，每提供一个得1分；最高得4分。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（2）供应商投入本项目的项目组成员中具有正高级及以上职称的得3分，高级职称的得2分；最高得3分。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本项最高得7分。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注：提供</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项目组</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人员配置清单、上述人员的相关证书复印件及供应商自2025年1</w:t>
            </w:r>
            <w:r>
              <w:rPr>
                <w:rFonts w:hint="eastAsia" w:ascii="Times New Roman Regular" w:hAnsi="Times New Roman Regular" w:eastAsia="仿宋" w:cs="Times New Roman Regular"/>
                <w:color w:val="000000" w:themeColor="text1"/>
                <w:highlight w:val="none"/>
                <w:lang w:val="en-US" w:eastAsia="zh-CN"/>
                <w14:textFill>
                  <w14:solidFill>
                    <w14:schemeClr w14:val="tx1"/>
                  </w14:solidFill>
                </w14:textFill>
              </w:rPr>
              <w:t xml:space="preserve">0</w:t>
            </w: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月至今（具体起算时间以磋商文件发布之日前推一年为准）任意一个月为以上人员缴纳社保的证明材料加盖供应商公章。如为联合体投标，则联合体成员提供的有效证明材料，均可计分，未按要求提供的不得分。</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（一个人按应得最高分仅计算一次得分；如职称证书未注明专业的以毕业证书上的专业为准，同时提供毕业证书复印件）</w:t>
            </w:r>
            <w:r/>
          </w:p>
        </w:tc>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lang w:eastAsia="en-US"/>
                <w14:textFill>
                  <w14:solidFill>
                    <w14:schemeClr w14:val="tx1"/>
                  </w14:solidFill>
                </w14:textFill>
              </w:rPr>
              <w:t xml:space="preserve">7</w:t>
            </w:r>
            <w:r/>
          </w:p>
        </w:tc>
      </w:tr>
      <w:tr>
        <w:trPr/>
        <w:tc>
          <w:tcPr>
            <w:tcW w:w="392" w:type="pct"/>
            <w:vAlign w:val="center"/>
            <w:vMerge w:val="restart"/>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4</w:t>
            </w:r>
            <w:r/>
          </w:p>
        </w:tc>
        <w:tc>
          <w:tcPr>
            <w:tcW w:w="682" w:type="pct"/>
            <w:vAlign w:val="center"/>
            <w:vMerge w:val="restart"/>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技术方案（50分）</w:t>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4.1 技术方案</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根据供应商针对本项目的熟悉程度和提出的项目具体技术路线，包括但不限于方案背景目的、工作内容和程序、技术方法、预期成果等内容进行综合比较评分。</w:t>
            </w:r>
            <w:r/>
          </w:p>
          <w:p>
            <w:pPr>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内容细致全面、技术先进、科学合理、完善、周密完全满足项目需求的得10分，内容较为完整，基本满足项目需求的得7分，内容不完整、响应度一般的得4分，未按要求提供的不得分。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10</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4.2重点、难点分析及合理化建议</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本项目需求的重点、难点进行充分分析并提出切实可行、创新、创优等的合理化建议等内容进行综合比较评分。内容细致全面、技术先进、科学合理、完善、周密完全满足项目需求的得8分，内容较为完整，基本满足项目需求的得5分，内容不完整、只掌握小部分的得2分，未按要求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8</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4.3项目管理制度</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项目的作业环境和作业区域特点制定的管理制度综合评分。人员配备齐全合理，分工明确，完全满足本项目实施的得8分；人员配备较齐全合理，分工较明确，基本满足本项目实施的得5分；人员配备不甚齐全合理，分工不甚明确，不能满足本项目实施的得2分；未按要求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8</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4.4 进度计划</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本项目制定的工期计划等综合评分。方案科学合理，保障措施切实可行的得6分；方案较科学合理，保障措施较可行的得4分；方案不甚科学合理，保障措施不甚可行的得2分；未按要求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6</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4.5 质量保证方案</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本项目制定的质量保证方案及措施综合评分。切实可行，具有完善的质量保证体系的得6分；较切实可行，质量保证体系较完善的，得4分；方案一般，质量保证体系不完善的得2分；未按要求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6</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4.6安全保密制度</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项目的安全保密制度、数据安全保密措施综合评分。供应商具有完备的安全保密制度、制定数据安全保密措施的，完全满足本项目实施的得6分；具有较完备的安全保密制度、制定数据安全保密措施的，基本满足本项目实施的得4分；不具有完备的安全保密制度、制定数据安全保密措施的，不能满足本项目实施的得2分；未按要求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6</w:t>
            </w:r>
            <w:r/>
          </w:p>
        </w:tc>
      </w:tr>
      <w:tr>
        <w:trPr/>
        <w:tc>
          <w:tcPr>
            <w:tcW w:w="39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682" w:type="pct"/>
            <w:vAlign w:val="center"/>
            <w:vMerge w:val="continue"/>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r>
            <w:r/>
          </w:p>
        </w:tc>
        <w:tc>
          <w:tcPr>
            <w:tcW w:w="3508" w:type="pct"/>
            <w:vAlign w:val="center"/>
            <w:textDirection w:val="lrTb"/>
            <w:noWrap w:val="false"/>
          </w:tcPr>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4.7服务承诺</w:t>
            </w:r>
            <w:r/>
          </w:p>
          <w:p>
            <w:pPr>
              <w:ind w:firstLine="0"/>
              <w:keepLines w:val="0"/>
              <w:keepNext w:val="0"/>
              <w:pageBreakBefore w:val="0"/>
              <w:spacing w:line="400" w:lineRule="exact"/>
              <w:widowControl w:val="off"/>
              <w:rPr>
                <w:rFonts w:hint="default" w:ascii="Times New Roman Regular" w:hAnsi="Times New Roman Regular" w:eastAsia="仿宋" w:cs="Times New Roman Regular"/>
                <w:color w:val="000000" w:themeColor="text1"/>
                <w:highlight w:val="none"/>
                <w14:textFill>
                  <w14:solidFill>
                    <w14:schemeClr w14:val="tx1"/>
                  </w14:solidFill>
                </w14:textFill>
              </w:rPr>
            </w:pPr>
            <w:r>
              <w:rPr>
                <w:rFonts w:hint="default" w:ascii="Times New Roman Regular" w:hAnsi="Times New Roman Regular" w:eastAsia="仿宋" w:cs="Times New Roman Regular"/>
                <w:color w:val="000000" w:themeColor="text1"/>
                <w:highlight w:val="none"/>
                <w14:textFill>
                  <w14:solidFill>
                    <w14:schemeClr w14:val="tx1"/>
                  </w14:solidFill>
                </w14:textFill>
              </w:rPr>
              <w:t xml:space="preserve">根据供应商针对本项目提供的项目实施过程中和项目完成后为采购人提供的各项相关服务内容和承诺等进行综合评分。内容细致全面、技术先进、科学合理、完善、周密完全满足项目需求的得6分，内容较为完整，基本满足项目需求的得4分，内容不完整、只掌握小部分的得2分，未提供的不得分。</w:t>
            </w:r>
            <w:r/>
          </w:p>
        </w:tc>
        <w:tc>
          <w:tcPr>
            <w:tcW w:w="415" w:type="pct"/>
            <w:vAlign w:val="center"/>
            <w:textDirection w:val="lrTb"/>
            <w:noWrap w:val="false"/>
          </w:tcPr>
          <w:p>
            <w:pPr>
              <w:pStyle w:val="852"/>
              <w:ind w:firstLine="0"/>
              <w:keepLines w:val="0"/>
              <w:keepNext w:val="0"/>
              <w:pageBreakBefore w:val="0"/>
              <w:spacing w:line="400" w:lineRule="exact"/>
              <w:widowControl w:val="off"/>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pPr>
            <w:r>
              <w:rPr>
                <w:rFonts w:hint="default" w:ascii="Times New Roman Regular" w:hAnsi="Times New Roman Regular" w:eastAsia="仿宋_GB2312" w:cs="Times New Roman Regular"/>
                <w:color w:val="000000" w:themeColor="text1"/>
                <w:szCs w:val="24"/>
                <w:highlight w:val="none"/>
                <w:lang w:eastAsia="zh-CN"/>
                <w14:textFill>
                  <w14:solidFill>
                    <w14:schemeClr w14:val="tx1"/>
                  </w14:solidFill>
                </w14:textFill>
              </w:rPr>
              <w:t xml:space="preserve">6</w:t>
            </w:r>
            <w:r/>
          </w:p>
        </w:tc>
      </w:tr>
    </w:tbl>
    <w:p>
      <w:pPr>
        <w:ind w:firstLine="0"/>
        <w:jc w:val="center"/>
        <w:keepLines w:val="0"/>
        <w:keepNext w:val="0"/>
        <w:pageBreakBefore w:val="0"/>
        <w:spacing w:line="440" w:lineRule="exact"/>
        <w:rPr>
          <w:rFonts w:hint="default" w:ascii="Times New Roman" w:hAnsi="Times New Roman" w:eastAsia="仿宋" w:cs="Times New Roman"/>
          <w:color w:val="000000" w:themeColor="text1"/>
          <w:szCs w:val="24"/>
          <w:highlight w:val="none"/>
          <w14:textFill>
            <w14:solidFill>
              <w14:schemeClr w14:val="tx1"/>
            </w14:solidFill>
          </w14:textFill>
        </w:rPr>
      </w:pPr>
      <w:r>
        <w:rPr>
          <w:rFonts w:hint="default" w:ascii="Times New Roman" w:hAnsi="Times New Roman" w:eastAsia="仿宋" w:cs="Times New Roman"/>
          <w:color w:val="000000" w:themeColor="text1"/>
          <w:szCs w:val="24"/>
          <w:highlight w:val="none"/>
          <w14:textFill>
            <w14:solidFill>
              <w14:schemeClr w14:val="tx1"/>
            </w14:solidFill>
          </w14:textFill>
        </w:rPr>
      </w:r>
      <w:r/>
    </w:p>
    <w:p>
      <w:pPr>
        <w:ind w:firstLine="0"/>
        <w:jc w:val="center"/>
        <w:keepLines w:val="0"/>
        <w:keepNext w:val="0"/>
        <w:pageBreakBefore w:val="0"/>
        <w:spacing w:line="440" w:lineRule="exact"/>
        <w:rPr>
          <w:rFonts w:hint="default" w:ascii="Times New Roman" w:hAnsi="Times New Roman" w:eastAsia="仿宋" w:cs="Times New Roman"/>
          <w:color w:val="000000" w:themeColor="text1"/>
          <w:szCs w:val="24"/>
          <w:highlight w:val="none"/>
          <w14:textFill>
            <w14:solidFill>
              <w14:schemeClr w14:val="tx1"/>
            </w14:solidFill>
          </w14:textFill>
        </w:rPr>
      </w:pPr>
      <w:r>
        <w:rPr>
          <w:rFonts w:hint="default" w:ascii="Times New Roman" w:hAnsi="Times New Roman" w:eastAsia="仿宋" w:cs="Times New Roman"/>
          <w:color w:val="000000" w:themeColor="text1"/>
          <w:szCs w:val="24"/>
          <w:highlight w:val="none"/>
          <w14:textFill>
            <w14:solidFill>
              <w14:schemeClr w14:val="tx1"/>
            </w14:solidFill>
          </w14:textFill>
        </w:rPr>
        <w:br w:type="page" w:clear="all"/>
      </w:r>
      <w:r/>
    </w:p>
    <w:p>
      <w:pPr>
        <w:ind w:firstLine="0"/>
        <w:jc w:val="center"/>
        <w:spacing w:before="312" w:after="312" w:line="240" w:lineRule="auto"/>
        <w:rPr>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pPr>
      <w:r/>
      <w:bookmarkStart w:id="261" w:name="_Toc27031"/>
      <w:r>
        <w:rPr>
          <w:rStyle w:val="851"/>
          <w:rFonts w:hint="default" w:ascii="Times New Roman" w:hAnsi="Times New Roman" w:eastAsia="方正公文小标宋" w:cs="Times New Roman"/>
          <w:b w:val="0"/>
          <w:bCs/>
          <w:color w:val="000000" w:themeColor="text1"/>
          <w:sz w:val="36"/>
          <w:szCs w:val="36"/>
          <w:highlight w:val="none"/>
          <w14:textFill>
            <w14:solidFill>
              <w14:schemeClr w14:val="tx1"/>
            </w14:solidFill>
          </w14:textFill>
        </w:rPr>
        <w:t xml:space="preserve">第六章  响应文件的组成和格式</w:t>
      </w:r>
      <w:bookmarkEnd w:id="259"/>
      <w:r/>
      <w:bookmarkEnd w:id="260"/>
      <w:bookmarkEnd w:id="261"/>
      <w:r/>
    </w:p>
    <w:p>
      <w:pPr>
        <w:ind w:firstLine="1446"/>
        <w:jc w:val="center"/>
        <w:rPr>
          <w:rFonts w:hint="default" w:ascii="Times New Roman" w:hAnsi="Times New Roman" w:eastAsia="方正仿宋_GBK" w:cs="Times New Roman"/>
          <w:b/>
          <w:color w:val="000000" w:themeColor="text1"/>
          <w:sz w:val="72"/>
          <w:highlight w:val="none"/>
          <w14:textFill>
            <w14:solidFill>
              <w14:schemeClr w14:val="tx1"/>
            </w14:solidFill>
          </w14:textFill>
        </w:rPr>
      </w:pPr>
      <w:r>
        <w:rPr>
          <w:rFonts w:hint="default" w:ascii="Times New Roman" w:hAnsi="Times New Roman" w:eastAsia="方正仿宋_GBK" w:cs="Times New Roman"/>
          <w:b/>
          <w:color w:val="000000" w:themeColor="text1"/>
          <w:sz w:val="72"/>
          <w:highlight w:val="none"/>
          <w14:textFill>
            <w14:solidFill>
              <w14:schemeClr w14:val="tx1"/>
            </w14:solidFill>
          </w14:textFill>
        </w:rPr>
        <w:t xml:space="preserve"> </w:t>
      </w:r>
      <w:r/>
    </w:p>
    <w:p>
      <w:pPr>
        <w:ind w:firstLine="0"/>
        <w:jc w:val="center"/>
        <w:rPr>
          <w:rFonts w:hint="default" w:ascii="Times New Roman" w:hAnsi="Times New Roman" w:eastAsia="方正仿宋_GBK" w:cs="Times New Roman"/>
          <w:b/>
          <w:color w:val="000000" w:themeColor="text1"/>
          <w:sz w:val="72"/>
          <w:highlight w:val="none"/>
          <w14:textFill>
            <w14:solidFill>
              <w14:schemeClr w14:val="tx1"/>
            </w14:solidFill>
          </w14:textFill>
        </w:rPr>
      </w:pPr>
      <w:r>
        <w:rPr>
          <w:rFonts w:hint="default" w:ascii="Times New Roman" w:hAnsi="Times New Roman" w:eastAsia="方正仿宋_GBK" w:cs="Times New Roman"/>
          <w:b/>
          <w:color w:val="000000" w:themeColor="text1"/>
          <w:sz w:val="72"/>
          <w:highlight w:val="none"/>
          <w14:textFill>
            <w14:solidFill>
              <w14:schemeClr w14:val="tx1"/>
            </w14:solidFill>
          </w14:textFill>
        </w:rPr>
      </w:r>
      <w:r/>
    </w:p>
    <w:p>
      <w:pPr>
        <w:ind w:firstLine="0"/>
        <w:jc w:val="center"/>
        <w:rPr>
          <w:rFonts w:hint="default" w:ascii="Times New Roman" w:hAnsi="Times New Roman" w:eastAsia="方正公文小标宋" w:cs="Times New Roman"/>
          <w:bCs/>
          <w:color w:val="000000" w:themeColor="text1"/>
          <w:sz w:val="72"/>
          <w:szCs w:val="72"/>
          <w:highlight w:val="none"/>
          <w14:textFill>
            <w14:solidFill>
              <w14:schemeClr w14:val="tx1"/>
            </w14:solidFill>
          </w14:textFill>
        </w:rPr>
        <w:outlineLvl w:val="1"/>
      </w:pPr>
      <w:r/>
      <w:bookmarkStart w:id="262" w:name="_Toc8333"/>
      <w:r/>
      <w:bookmarkStart w:id="263" w:name="_Toc8084"/>
      <w:r/>
      <w:bookmarkStart w:id="264" w:name="_Toc20394"/>
      <w:r/>
      <w:bookmarkStart w:id="265" w:name="_Toc5891"/>
      <w:r/>
      <w:bookmarkStart w:id="266" w:name="_Toc23202"/>
      <w:r/>
      <w:bookmarkStart w:id="267" w:name="_Toc25603"/>
      <w:r/>
      <w:bookmarkStart w:id="268" w:name="_Toc14057"/>
      <w:r/>
      <w:bookmarkStart w:id="269" w:name="_Toc11193"/>
      <w:r/>
      <w:bookmarkStart w:id="270" w:name="_Toc25408"/>
      <w:r/>
      <w:r/>
    </w:p>
    <w:p>
      <w:pPr>
        <w:ind w:firstLine="0"/>
        <w:jc w:val="center"/>
        <w:rPr>
          <w:rFonts w:hint="default" w:ascii="Times New Roman" w:hAnsi="Times New Roman" w:eastAsia="方正公文小标宋" w:cs="Times New Roman"/>
          <w:bCs/>
          <w:color w:val="000000" w:themeColor="text1"/>
          <w:sz w:val="72"/>
          <w:highlight w:val="none"/>
          <w14:textFill>
            <w14:solidFill>
              <w14:schemeClr w14:val="tx1"/>
            </w14:solidFill>
          </w14:textFill>
        </w:rPr>
        <w:outlineLvl w:val="1"/>
      </w:pPr>
      <w:r/>
      <w:bookmarkStart w:id="271" w:name="_Toc21266"/>
      <w:r/>
      <w:bookmarkStart w:id="272" w:name="_Toc16829"/>
      <w:r>
        <w:rPr>
          <w:rFonts w:hint="default" w:ascii="Times New Roman" w:hAnsi="Times New Roman" w:eastAsia="方正公文小标宋" w:cs="Times New Roman"/>
          <w:bCs/>
          <w:color w:val="000000" w:themeColor="text1"/>
          <w:sz w:val="72"/>
          <w:szCs w:val="72"/>
          <w:highlight w:val="none"/>
          <w14:textFill>
            <w14:solidFill>
              <w14:schemeClr w14:val="tx1"/>
            </w14:solidFill>
          </w14:textFill>
        </w:rPr>
        <w:t xml:space="preserve">响应文件</w:t>
      </w:r>
      <w:bookmarkEnd w:id="262"/>
      <w:r/>
      <w:bookmarkEnd w:id="263"/>
      <w:r/>
      <w:bookmarkEnd w:id="264"/>
      <w:r/>
      <w:bookmarkEnd w:id="265"/>
      <w:r/>
      <w:bookmarkEnd w:id="266"/>
      <w:r/>
      <w:bookmarkEnd w:id="267"/>
      <w:r/>
      <w:bookmarkEnd w:id="268"/>
      <w:r/>
      <w:bookmarkEnd w:id="269"/>
      <w:r/>
      <w:bookmarkEnd w:id="270"/>
      <w:r/>
      <w:bookmarkEnd w:id="271"/>
      <w:r/>
      <w:bookmarkEnd w:id="272"/>
      <w:r/>
      <w:r/>
    </w:p>
    <w:p>
      <w:pPr>
        <w:pStyle w:val="848"/>
        <w:ind w:firstLine="643"/>
        <w:jc w:val="center"/>
        <w:rPr>
          <w:rFonts w:hint="default" w:ascii="Times New Roman" w:hAnsi="Times New Roman" w:eastAsia="方正仿宋_GBK" w:cs="Times New Roman"/>
          <w:b/>
          <w:bCs/>
          <w:color w:val="000000" w:themeColor="text1"/>
          <w:sz w:val="32"/>
          <w:highlight w:val="none"/>
          <w14:textFill>
            <w14:solidFill>
              <w14:schemeClr w14:val="tx1"/>
            </w14:solidFill>
          </w14:textFill>
        </w:rPr>
      </w:pPr>
      <w:r>
        <w:rPr>
          <w:rFonts w:hint="default" w:ascii="Times New Roman" w:hAnsi="Times New Roman" w:eastAsia="方正仿宋_GBK" w:cs="Times New Roman"/>
          <w:b/>
          <w:bCs/>
          <w:color w:val="000000" w:themeColor="text1"/>
          <w:sz w:val="32"/>
          <w:highlight w:val="none"/>
          <w14:textFill>
            <w14:solidFill>
              <w14:schemeClr w14:val="tx1"/>
            </w14:solidFill>
          </w14:textFill>
        </w:rPr>
      </w:r>
      <w:r/>
    </w:p>
    <w:p>
      <w:pPr>
        <w:ind w:firstLine="1084"/>
        <w:rPr>
          <w:rFonts w:hint="eastAsia" w:ascii="方正仿宋_GB2312" w:hAnsi="方正仿宋_GB2312" w:eastAsia="方正仿宋_GB2312" w:cs="方正仿宋_GB2312"/>
          <w:b/>
          <w:color w:val="000000" w:themeColor="text1"/>
          <w:sz w:val="36"/>
          <w:highlight w:val="none"/>
          <w14:textFill>
            <w14:solidFill>
              <w14:schemeClr w14:val="tx1"/>
            </w14:solidFill>
          </w14:textFill>
        </w:rPr>
      </w:pPr>
      <w:r>
        <w:rPr>
          <w:rFonts w:hint="eastAsia" w:ascii="方正仿宋_GB2312" w:hAnsi="方正仿宋_GB2312" w:eastAsia="方正仿宋_GB2312" w:cs="方正仿宋_GB2312"/>
          <w:b/>
          <w:color w:val="000000" w:themeColor="text1"/>
          <w:sz w:val="36"/>
          <w:highlight w:val="none"/>
          <w14:textFill>
            <w14:solidFill>
              <w14:schemeClr w14:val="tx1"/>
            </w14:solidFill>
          </w14:textFill>
        </w:rPr>
      </w:r>
      <w:r/>
    </w:p>
    <w:p>
      <w:pPr>
        <w:ind w:firstLine="1084"/>
        <w:rPr>
          <w:rFonts w:hint="eastAsia" w:ascii="方正仿宋_GB2312" w:hAnsi="方正仿宋_GB2312" w:eastAsia="方正仿宋_GB2312" w:cs="方正仿宋_GB2312"/>
          <w:b/>
          <w:color w:val="000000" w:themeColor="text1"/>
          <w:sz w:val="36"/>
          <w:highlight w:val="none"/>
          <w14:textFill>
            <w14:solidFill>
              <w14:schemeClr w14:val="tx1"/>
            </w14:solidFill>
          </w14:textFill>
        </w:rPr>
      </w:pPr>
      <w:r>
        <w:rPr>
          <w:rFonts w:hint="eastAsia" w:ascii="方正仿宋_GB2312" w:hAnsi="方正仿宋_GB2312" w:eastAsia="方正仿宋_GB2312" w:cs="方正仿宋_GB2312"/>
          <w:b/>
          <w:color w:val="000000" w:themeColor="text1"/>
          <w:sz w:val="36"/>
          <w:highlight w:val="none"/>
          <w14:textFill>
            <w14:solidFill>
              <w14:schemeClr w14:val="tx1"/>
            </w14:solidFill>
          </w14:textFill>
        </w:rPr>
      </w:r>
      <w:r/>
    </w:p>
    <w:p>
      <w:pPr>
        <w:ind w:firstLine="1080"/>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项目名称：</w:t>
      </w:r>
      <w:r/>
    </w:p>
    <w:p>
      <w:pPr>
        <w:ind w:firstLine="1080"/>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项目编号：</w:t>
      </w:r>
      <w:r/>
    </w:p>
    <w:p>
      <w:pPr>
        <w:ind w:firstLine="1080"/>
        <w:rPr>
          <w:rFonts w:hint="default" w:ascii="方正仿宋_GB2312" w:hAnsi="方正仿宋_GB2312" w:eastAsia="方正仿宋_GB2312" w:cs="方正仿宋_GB2312"/>
          <w:bCs/>
          <w:color w:val="000000" w:themeColor="text1"/>
          <w:sz w:val="36"/>
          <w:highlight w:val="none"/>
          <w:lang w:val="en-US" w:eastAsia="zh-CN"/>
          <w14:textFill>
            <w14:solidFill>
              <w14:schemeClr w14:val="tx1"/>
            </w14:solidFill>
          </w14:textFill>
        </w:rPr>
      </w:pPr>
      <w:r>
        <w:rPr>
          <w:rFonts w:hint="eastAsia" w:ascii="方正仿宋_GB2312" w:hAnsi="方正仿宋_GB2312" w:eastAsia="方正仿宋_GB2312" w:cs="方正仿宋_GB2312"/>
          <w:bCs/>
          <w:color w:val="000000" w:themeColor="text1"/>
          <w:sz w:val="36"/>
          <w:highlight w:val="none"/>
          <w:lang w:val="en-US" w:eastAsia="zh-CN"/>
          <w14:textFill>
            <w14:solidFill>
              <w14:schemeClr w14:val="tx1"/>
            </w14:solidFill>
          </w14:textFill>
        </w:rPr>
        <w:t xml:space="preserve">采购包号：</w:t>
      </w:r>
      <w:r/>
    </w:p>
    <w:p>
      <w:pPr>
        <w:ind w:firstLine="1080"/>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供应商名称：（加盖</w:t>
      </w:r>
      <w:r>
        <w:rPr>
          <w:rFonts w:hint="default" w:ascii="Times New Roman" w:hAnsi="Times New Roman" w:eastAsia="方正仿宋_GB2312" w:cs="Times New Roman"/>
          <w:bCs/>
          <w:color w:val="000000" w:themeColor="text1"/>
          <w:sz w:val="36"/>
          <w:highlight w:val="none"/>
          <w14:textFill>
            <w14:solidFill>
              <w14:schemeClr w14:val="tx1"/>
            </w14:solidFill>
          </w14:textFill>
        </w:rPr>
        <w:t xml:space="preserve">CA</w:t>
      </w: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电子公章）  </w:t>
      </w:r>
      <w:r>
        <w:rPr>
          <w:rFonts w:hint="eastAsia" w:ascii="微软雅黑" w:hAnsi="微软雅黑" w:eastAsia="微软雅黑"/>
          <w:color w:val="000000" w:themeColor="text1"/>
          <w:sz w:val="28"/>
          <w:szCs w:val="28"/>
          <w:highlight w:val="none"/>
          <w14:textFill>
            <w14:solidFill>
              <w14:schemeClr w14:val="tx1"/>
            </w14:solidFill>
          </w14:textFill>
        </w:rPr>
        <w:t xml:space="preserve"> </w:t>
      </w: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              </w:t>
      </w:r>
      <w:r/>
    </w:p>
    <w:p>
      <w:pPr>
        <w:ind w:firstLine="720"/>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  日</w:t>
      </w:r>
      <w:r>
        <w:rPr>
          <w:rFonts w:hint="eastAsia" w:ascii="方正仿宋_GB2312" w:hAnsi="方正仿宋_GB2312" w:eastAsia="方正仿宋_GB2312" w:cs="方正仿宋_GB2312"/>
          <w:bCs/>
          <w:color w:val="000000" w:themeColor="text1"/>
          <w:sz w:val="36"/>
          <w:highlight w:val="none"/>
          <w:lang w:val="en-US" w:eastAsia="zh-CN"/>
          <w14:textFill>
            <w14:solidFill>
              <w14:schemeClr w14:val="tx1"/>
            </w14:solidFill>
          </w14:textFill>
        </w:rPr>
        <w:t xml:space="preserve">    </w:t>
      </w:r>
      <w:r>
        <w:rPr>
          <w:rFonts w:hint="eastAsia" w:ascii="方正仿宋_GB2312" w:hAnsi="方正仿宋_GB2312" w:eastAsia="方正仿宋_GB2312" w:cs="方正仿宋_GB2312"/>
          <w:bCs/>
          <w:color w:val="000000" w:themeColor="text1"/>
          <w:sz w:val="36"/>
          <w:highlight w:val="none"/>
          <w14:textFill>
            <w14:solidFill>
              <w14:schemeClr w14:val="tx1"/>
            </w14:solidFill>
          </w14:textFill>
        </w:rPr>
        <w:t xml:space="preserve">期：</w:t>
      </w:r>
      <w:r/>
    </w:p>
    <w:p>
      <w:pPr>
        <w:ind w:left="0" w:firstLine="0"/>
        <w:jc w:val="center"/>
        <w:spacing w:line="440" w:lineRule="exact"/>
        <w:rPr>
          <w:rFonts w:hint="eastAsia" w:ascii="方正公文黑体" w:hAnsi="方正公文黑体" w:eastAsia="方正公文黑体" w:cs="方正公文黑体"/>
          <w:b w:val="0"/>
          <w:bCs w:val="0"/>
          <w:color w:val="000000" w:themeColor="text1"/>
          <w:sz w:val="36"/>
          <w:szCs w:val="36"/>
          <w:highlight w:val="none"/>
          <w:lang w:val="en-US" w:eastAsia="zh-CN"/>
          <w14:textFill>
            <w14:solidFill>
              <w14:schemeClr w14:val="tx1"/>
            </w14:solidFill>
          </w14:textFill>
        </w:rPr>
      </w:pPr>
      <w:r/>
      <w:bookmarkStart w:id="273" w:name="_Toc9637"/>
      <w:r/>
      <w:bookmarkStart w:id="274" w:name="_Toc22557"/>
      <w:r/>
      <w:bookmarkStart w:id="275" w:name="_Toc26300"/>
      <w:r/>
      <w:bookmarkStart w:id="276" w:name="_Toc1979"/>
      <w:r/>
      <w:bookmarkStart w:id="277" w:name="_Toc20350"/>
      <w:r>
        <w:rPr>
          <w:rFonts w:hint="default" w:ascii="Times New Roman" w:hAnsi="Times New Roman" w:eastAsia="黑体" w:cs="Times New Roman"/>
          <w:b/>
          <w:color w:val="000000" w:themeColor="text1"/>
          <w:sz w:val="36"/>
          <w:szCs w:val="36"/>
          <w:highlight w:val="none"/>
          <w14:textFill>
            <w14:solidFill>
              <w14:schemeClr w14:val="tx1"/>
            </w14:solidFill>
          </w14:textFill>
        </w:rPr>
        <w:br w:type="column"/>
      </w:r>
      <w:bookmarkEnd w:id="273"/>
      <w:r/>
      <w:bookmarkEnd w:id="274"/>
      <w:r/>
      <w:bookmarkEnd w:id="275"/>
      <w:r/>
      <w:bookmarkEnd w:id="276"/>
      <w:r/>
      <w:bookmarkEnd w:id="277"/>
      <w:r/>
      <w:bookmarkStart w:id="278" w:name="_Toc6674"/>
      <w:r/>
      <w:bookmarkStart w:id="279" w:name="_Toc17946"/>
      <w:r/>
      <w:bookmarkStart w:id="280" w:name="_Toc9077"/>
      <w:r/>
      <w:bookmarkStart w:id="281" w:name="_Toc10268"/>
      <w:r/>
      <w:bookmarkStart w:id="282" w:name="_Toc11489"/>
      <w:r>
        <w:rPr>
          <w:rFonts w:hint="eastAsia" w:ascii="Times New Roman" w:hAnsi="Times New Roman" w:eastAsia="方正仿宋_GB2312" w:cs="Times New Roman"/>
          <w:b/>
          <w:bCs/>
          <w:color w:val="000000" w:themeColor="text1"/>
          <w:sz w:val="36"/>
          <w:szCs w:val="36"/>
          <w:highlight w:val="none"/>
          <w14:textFill>
            <w14:solidFill>
              <w14:schemeClr w14:val="tx1"/>
            </w14:solidFill>
          </w14:textFill>
        </w:rPr>
        <w:t xml:space="preserve">响应文件</w:t>
      </w:r>
      <w:r>
        <w:rPr>
          <w:rFonts w:hint="eastAsia" w:ascii="Times New Roman" w:hAnsi="Times New Roman" w:eastAsia="方正仿宋_GB2312" w:cs="Times New Roman"/>
          <w:b/>
          <w:bCs/>
          <w:color w:val="000000" w:themeColor="text1"/>
          <w:sz w:val="36"/>
          <w:szCs w:val="36"/>
          <w:highlight w:val="none"/>
          <w:lang w:eastAsia="zh-CN"/>
          <w14:textFill>
            <w14:solidFill>
              <w14:schemeClr w14:val="tx1"/>
            </w14:solidFill>
          </w14:textFill>
        </w:rPr>
        <w:t xml:space="preserve">的</w:t>
      </w:r>
      <w:r>
        <w:rPr>
          <w:rFonts w:hint="eastAsia" w:ascii="Times New Roman" w:hAnsi="Times New Roman" w:eastAsia="方正仿宋_GB2312" w:cs="Times New Roman"/>
          <w:b/>
          <w:bCs/>
          <w:color w:val="000000" w:themeColor="text1"/>
          <w:sz w:val="36"/>
          <w:szCs w:val="36"/>
          <w:highlight w:val="none"/>
          <w:lang w:val="en-US" w:eastAsia="zh-CN"/>
          <w14:textFill>
            <w14:solidFill>
              <w14:schemeClr w14:val="tx1"/>
            </w14:solidFill>
          </w14:textFill>
        </w:rPr>
        <w:t xml:space="preserve">组成</w:t>
      </w:r>
      <w:r/>
    </w:p>
    <w:p>
      <w:pPr>
        <w:ind w:firstLine="480"/>
        <w:jc w:val="left"/>
        <w:spacing w:line="580" w:lineRule="exact"/>
        <w:rPr>
          <w:rFonts w:hint="eastAsia" w:ascii="Times New Roman" w:hAnsi="Times New Roman" w:eastAsia="方正仿宋_GB2312" w:cs="Times New Roman"/>
          <w:b/>
          <w:bCs/>
          <w:color w:val="000000" w:themeColor="text1"/>
          <w:highlight w:val="none"/>
          <w14:textFill>
            <w14:solidFill>
              <w14:schemeClr w14:val="tx1"/>
            </w14:solidFill>
          </w14:textFill>
        </w:rPr>
      </w:pPr>
      <w:r/>
      <w:bookmarkStart w:id="283" w:name="_Toc4371"/>
      <w:r/>
      <w:bookmarkStart w:id="284" w:name="_Toc27"/>
      <w:r/>
      <w:bookmarkStart w:id="285" w:name="_Toc7960"/>
      <w:r/>
      <w:bookmarkStart w:id="286" w:name="_Toc17648"/>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一、基本目录</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分项报价表（格式见附件1）</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技术要求响应及偏离表（格式见附件2）</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3.</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商务要求响应及偏离表（格式见附件3）</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4.</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XXXX（格式见附件XX）</w:t>
      </w:r>
      <w:r/>
    </w:p>
    <w:p>
      <w:pPr>
        <w:ind w:firstLine="480"/>
        <w:jc w:val="left"/>
        <w:spacing w:line="580" w:lineRule="exact"/>
        <w:rPr>
          <w:rFonts w:hint="eastAsia" w:ascii="Times New Roman" w:hAnsi="Times New Roman" w:eastAsia="方正仿宋_GB2312" w:cs="Times New Roman"/>
          <w:b/>
          <w:bCs/>
          <w:color w:val="000000" w:themeColor="text1"/>
          <w:highlight w:val="none"/>
          <w14:textFill>
            <w14:solidFill>
              <w14:schemeClr w14:val="tx1"/>
            </w14:solidFill>
          </w14:textFill>
        </w:rPr>
      </w:pPr>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二、资格审查内容</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上一年度的财务状况报告（提供</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2025年</w:t>
      </w:r>
      <w:r>
        <w:rPr>
          <w:rFonts w:hint="eastAsia" w:eastAsia="方正仿宋_GB2312" w:cs="Times New Roman"/>
          <w:color w:val="000000" w:themeColor="text1"/>
          <w:highlight w:val="none"/>
          <w:lang w:val="en-US" w:eastAsia="zh-CN"/>
          <w14:textFill>
            <w14:solidFill>
              <w14:schemeClr w14:val="tx1"/>
            </w14:solidFill>
          </w14:textFill>
        </w:rPr>
        <w:t xml:space="preserve">9</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月</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以来至少一个月的会计报表或2025年度财务审计报告，供应商成立不满一年无需提供）</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3.</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依法缴纳税收和社会保障资金的相关材料（提供</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2025年</w:t>
      </w:r>
      <w:r>
        <w:rPr>
          <w:rFonts w:hint="eastAsia" w:eastAsia="方正仿宋_GB2312" w:cs="Times New Roman"/>
          <w:color w:val="000000" w:themeColor="text1"/>
          <w:highlight w:val="none"/>
          <w:lang w:val="en-US" w:eastAsia="zh-CN"/>
          <w14:textFill>
            <w14:solidFill>
              <w14:schemeClr w14:val="tx1"/>
            </w14:solidFill>
          </w14:textFill>
        </w:rPr>
        <w:t xml:space="preserve">9</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月</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以来至少一个月依法缴纳税收及缴纳社会保障资金的证明材料。供应商依法享受缓缴、免缴税收、社会保障资金的提供证明材料）</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4.</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具备履行合同所必需的设备和专业技术能力的书面声明（格式见附件4）</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5.</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参加政府采购活动前 3 年内在经营活动中没有重大违法记录的书面声明（格式见附件5）</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6.</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特定资格要求的证明文件（如果本项目对供应商做出特定资格要求的，必须提供）</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7.</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在</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信用中国</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8.</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法人授权书（格式见附件6）</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9.</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响应函（格式见附件7）</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10.</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中小微企业声明函（如果本项目专门面向中小微型企业采购，则必须提供。格式见附件8）</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联合体协议（如果本项目接受联合体参与磋商，供应商是联合体的，则必须提供。格式见附件10）总备注：上述</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资格审查内容</w:t>
      </w:r>
      <w:r>
        <w:rPr>
          <w:rFonts w:hint="eastAsia" w:ascii="Times New Roman" w:hAnsi="Times New Roman" w:eastAsia="方正仿宋_GB2312"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中1-5条、8、9条供应商必须在响应文件中提供相关材料，否则作无效响应处理；6、10、11、12条如磋商文件要求必须提供相关材料而未提供的，作无效响应处理。</w:t>
      </w:r>
      <w:r/>
    </w:p>
    <w:p>
      <w:pPr>
        <w:ind w:firstLine="480"/>
        <w:jc w:val="left"/>
        <w:spacing w:line="580" w:lineRule="exact"/>
        <w:rPr>
          <w:rFonts w:hint="eastAsia" w:ascii="Times New Roman" w:hAnsi="Times New Roman" w:eastAsia="方正仿宋_GB2312" w:cs="Times New Roman"/>
          <w:b/>
          <w:bCs/>
          <w:color w:val="000000" w:themeColor="text1"/>
          <w:highlight w:val="none"/>
          <w14:textFill>
            <w14:solidFill>
              <w14:schemeClr w14:val="tx1"/>
            </w14:solidFill>
          </w14:textFill>
        </w:rPr>
      </w:pPr>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三、符合性审查内容</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供应商必须对磋商文件（含技术要求和商务要求）中</w:t>
      </w:r>
      <w:r>
        <w:rPr>
          <w:rFonts w:hint="eastAsia" w:ascii="Times New Roman" w:hAnsi="Times New Roman" w:eastAsia="方正仿宋_GB2312" w:cs="Times New Roman"/>
          <w:i/>
          <w:iCs/>
          <w:color w:val="000000" w:themeColor="text1"/>
          <w:highlight w:val="none"/>
          <w:u w:val="single"/>
          <w14:textFill>
            <w14:solidFill>
              <w14:schemeClr w14:val="tx1"/>
            </w14:solidFill>
          </w14:textFill>
        </w:rPr>
        <w:t xml:space="preserve">斜体且有下划线部分</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或加</w:t>
      </w:r>
      <w:r>
        <w:rPr>
          <w:rFonts w:hint="eastAsia" w:ascii="微软雅黑" w:hAnsi="微软雅黑" w:eastAsia="微软雅黑" w:cs="微软雅黑"/>
          <w:color w:val="000000" w:themeColor="text1"/>
          <w:highlight w:val="none"/>
          <w14:textFill>
            <w14:solidFill>
              <w14:schemeClr w14:val="tx1"/>
            </w14:solidFill>
          </w14:textFill>
        </w:rPr>
        <w:t xml:space="preserve">★</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号条款的实质性要求逐条做出响应，并按照磋商文件要求提供证明材料，否则作无效响应处理。（格式见附件11）</w:t>
      </w:r>
      <w:r/>
    </w:p>
    <w:p>
      <w:pPr>
        <w:ind w:firstLine="480"/>
        <w:jc w:val="left"/>
        <w:spacing w:line="580" w:lineRule="exact"/>
        <w:rPr>
          <w:rFonts w:hint="eastAsia" w:ascii="Times New Roman" w:hAnsi="Times New Roman" w:eastAsia="方正仿宋_GB2312" w:cs="Times New Roman"/>
          <w:b/>
          <w:bCs/>
          <w:color w:val="000000" w:themeColor="text1"/>
          <w:highlight w:val="none"/>
          <w14:textFill>
            <w14:solidFill>
              <w14:schemeClr w14:val="tx1"/>
            </w14:solidFill>
          </w14:textFill>
        </w:rPr>
      </w:pPr>
      <w:r>
        <w:rPr>
          <w:rFonts w:hint="eastAsia" w:ascii="Times New Roman" w:hAnsi="Times New Roman" w:eastAsia="方正仿宋_GB2312" w:cs="Times New Roman"/>
          <w:b/>
          <w:bCs/>
          <w:color w:val="000000" w:themeColor="text1"/>
          <w:highlight w:val="none"/>
          <w14:textFill>
            <w14:solidFill>
              <w14:schemeClr w14:val="tx1"/>
            </w14:solidFill>
          </w14:textFill>
        </w:rPr>
        <w:t xml:space="preserve">四、价格扣除证明文件</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1.</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中小微企业声明函（格式见附件8）</w:t>
      </w:r>
      <w:r/>
    </w:p>
    <w:p>
      <w:pPr>
        <w:ind w:firstLine="480"/>
        <w:jc w:val="left"/>
        <w:spacing w:line="580" w:lineRule="exact"/>
        <w:rPr>
          <w:rFonts w:hint="eastAsia" w:ascii="Times New Roman" w:hAnsi="Times New Roman" w:eastAsia="方正仿宋_GB2312" w:cs="Times New Roman"/>
          <w:color w:val="000000" w:themeColor="text1"/>
          <w:highlight w:val="none"/>
          <w14:textFill>
            <w14:solidFill>
              <w14:schemeClr w14:val="tx1"/>
            </w14:solidFill>
          </w14:textFill>
        </w:rPr>
      </w:pPr>
      <w:r>
        <w:rPr>
          <w:rFonts w:hint="eastAsia" w:ascii="Times New Roman" w:hAnsi="Times New Roman" w:eastAsia="方正仿宋_GB2312" w:cs="Times New Roman"/>
          <w:color w:val="000000" w:themeColor="text1"/>
          <w:highlight w:val="none"/>
          <w14:textFill>
            <w14:solidFill>
              <w14:schemeClr w14:val="tx1"/>
            </w14:solidFill>
          </w14:textFill>
        </w:rPr>
        <w:t xml:space="preserve">2.</w:t>
      </w:r>
      <w:r>
        <w:rPr>
          <w:rFonts w:hint="eastAsia" w:ascii="Times New Roman" w:hAnsi="Times New Roman" w:eastAsia="方正仿宋_GB2312"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eastAsia="方正仿宋_GB2312" w:cs="Times New Roman"/>
          <w:color w:val="000000" w:themeColor="text1"/>
          <w:highlight w:val="none"/>
          <w14:textFill>
            <w14:solidFill>
              <w14:schemeClr w14:val="tx1"/>
            </w14:solidFill>
          </w14:textFill>
        </w:rPr>
        <w:t xml:space="preserve">残疾人福利性单位声明函（格式见附件9）</w:t>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r>
      <w:r/>
    </w:p>
    <w:p>
      <w:pPr>
        <w:ind w:firstLine="480"/>
        <w:jc w:val="left"/>
        <w:spacing w:line="58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附件1 </w:t>
      </w:r>
      <w:r/>
    </w:p>
    <w:p>
      <w:pPr>
        <w:ind w:left="0" w:firstLine="0"/>
        <w:jc w:val="center"/>
        <w:keepLines w:val="0"/>
        <w:keepNext w:val="0"/>
        <w:pageBreakBefore w:val="0"/>
        <w:spacing w:before="157" w:after="157" w:line="400" w:lineRule="exact"/>
        <w:widowControl w:val="off"/>
        <w:rPr>
          <w:rFonts w:hint="eastAsia" w:ascii="Times New Roman" w:hAnsi="Times New Roman" w:eastAsia="方正黑体_GBK" w:cs="Times New Roman"/>
          <w:bCs/>
          <w:color w:val="000000" w:themeColor="text1"/>
          <w:sz w:val="24"/>
          <w:szCs w:val="24"/>
          <w:highlight w:val="none"/>
          <w:lang w:eastAsia="zh-CN"/>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分项报价表（服务类项目）</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rPr>
          <w:rFonts w:hint="eastAsia" w:eastAsia="方正黑体_GBK" w:cs="Times New Roman"/>
          <w:bCs/>
          <w:color w:val="000000" w:themeColor="text1"/>
          <w:sz w:val="24"/>
          <w:szCs w:val="24"/>
          <w:highlight w:val="none"/>
          <w:lang w:val="en-US" w:eastAsia="zh-CN"/>
          <w14:textFill>
            <w14:solidFill>
              <w14:schemeClr w14:val="tx1"/>
            </w14:solidFill>
          </w14:textFill>
        </w:rPr>
        <w:t xml:space="preserve">采购包号：</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p>
    <w:tbl>
      <w:tblPr>
        <w:tblStyle w:val="84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795"/>
        <w:gridCol w:w="1275"/>
        <w:gridCol w:w="1924"/>
        <w:gridCol w:w="755"/>
        <w:gridCol w:w="1275"/>
        <w:gridCol w:w="1274"/>
      </w:tblGrid>
      <w:tr>
        <w:trPr>
          <w:cantSplit/>
          <w:trHeight w:val="544"/>
        </w:trPr>
        <w:tc>
          <w:tcPr>
            <w:tcW w:w="0" w:type="auto"/>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序号</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w:t>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w:t>
            </w:r>
            <w:r/>
          </w:p>
        </w:tc>
      </w:tr>
      <w:tr>
        <w:trPr>
          <w:cantSplit/>
          <w:trHeight w:val="294"/>
        </w:trPr>
        <w:tc>
          <w:tcPr>
            <w:tcW w:w="0" w:type="auto"/>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分项服务名称</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分项单位</w:t>
            </w:r>
            <w:r/>
          </w:p>
        </w:tc>
        <w:tc>
          <w:tcPr>
            <w:tcW w:w="1924" w:type="dxa"/>
            <w:vAlign w:val="center"/>
            <w:textDirection w:val="lrTb"/>
            <w:noWrap w:val="false"/>
          </w:tcPr>
          <w:p>
            <w:pPr>
              <w:ind w:left="0" w:right="0" w:firstLine="0"/>
              <w:jc w:val="center"/>
              <w:spacing w:line="240" w:lineRule="auto"/>
              <w:widowControl w:val="off"/>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交付期/服务期</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数量</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分项单价</w:t>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分项总价</w:t>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r>
      <w:tr>
        <w:trPr>
          <w:cantSplit/>
          <w:trHeight w:val="654"/>
        </w:trPr>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p>
        </w:tc>
        <w:tc>
          <w:tcPr>
            <w:tcW w:w="1795"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0" w:type="auto"/>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c>
          <w:tcPr>
            <w:tcW w:w="127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r>
      <w:tr>
        <w:trPr>
          <w:cantSplit/>
          <w:trHeight w:val="487"/>
        </w:trPr>
        <w:tc>
          <w:tcPr>
            <w:gridSpan w:val="6"/>
            <w:tcW w:w="1924"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总报价（人民币：元）</w:t>
            </w:r>
            <w:r/>
          </w:p>
        </w:tc>
        <w:tc>
          <w:tcPr>
            <w:tcW w:w="1274" w:type="dxa"/>
            <w:vAlign w:val="top"/>
            <w:textDirection w:val="lrTb"/>
            <w:noWrap w:val="false"/>
          </w:tcPr>
          <w:p>
            <w:pPr>
              <w:ind w:left="0" w:right="0" w:firstLine="0"/>
              <w:jc w:val="both"/>
              <w:spacing w:line="24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tc>
      </w:tr>
    </w:tbl>
    <w:p>
      <w:pPr>
        <w:ind w:firstLine="560"/>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w:t>
      </w:r>
      <w:r>
        <w:rPr>
          <w:rFonts w:hint="default" w:ascii="Times New Roman" w:hAnsi="Times New Roman" w:cs="Times New Roman"/>
          <w:color w:val="000000" w:themeColor="text1"/>
          <w:sz w:val="24"/>
          <w:szCs w:val="24"/>
          <w:highlight w:val="none"/>
          <w14:textFill>
            <w14:solidFill>
              <w14:schemeClr w14:val="tx1"/>
            </w14:solidFill>
          </w14:textFill>
        </w:rPr>
        <w:t xml:space="preserve"> </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磋商报价采用总承包方式，供应商的</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总报价</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磋商总报价</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数额为各</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分项总价</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之和。</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项目经办人可以根据项目实际需要对表格结构进行调整。</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eastAsia="方正魏碑_GBK" w:cs="Times New Roman"/>
          <w:b/>
          <w:bCs/>
          <w:color w:val="000000" w:themeColor="text1"/>
          <w:sz w:val="24"/>
          <w:szCs w:val="24"/>
          <w:highlight w:val="none"/>
          <w14:textFill>
            <w14:solidFill>
              <w14:schemeClr w14:val="tx1"/>
            </w14:solidFill>
          </w14:textFill>
        </w:rPr>
      </w:pPr>
      <w:r>
        <w:rPr>
          <w:rFonts w:hint="default" w:ascii="Times New Roman" w:hAnsi="Times New Roman" w:eastAsia="方正魏碑_GBK" w:cs="Times New Roman"/>
          <w:b/>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附件2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技术要求响应及偏离表</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rPr>
          <w:rFonts w:hint="eastAsia" w:eastAsia="方正黑体_GBK" w:cs="Times New Roman"/>
          <w:bCs/>
          <w:color w:val="000000" w:themeColor="text1"/>
          <w:sz w:val="24"/>
          <w:szCs w:val="24"/>
          <w:highlight w:val="none"/>
          <w:lang w:val="en-US" w:eastAsia="zh-CN"/>
          <w14:textFill>
            <w14:solidFill>
              <w14:schemeClr w14:val="tx1"/>
            </w14:solidFill>
          </w14:textFill>
        </w:rPr>
        <w:t xml:space="preserve">采购包号：</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p>
    <w:tbl>
      <w:tblPr>
        <w:tblStyle w:val="84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序号</w:t>
            </w:r>
            <w:r/>
          </w:p>
        </w:tc>
        <w:tc>
          <w:tcPr>
            <w:tcW w:w="156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技术要求</w:t>
            </w:r>
            <w:r/>
          </w:p>
        </w:tc>
        <w:tc>
          <w:tcPr>
            <w:tcW w:w="152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磋商响应情况</w:t>
            </w:r>
            <w:r/>
          </w:p>
        </w:tc>
        <w:tc>
          <w:tcPr>
            <w:tcW w:w="145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r>
    </w:tbl>
    <w:p>
      <w:pPr>
        <w:ind w:firstLine="482"/>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附件</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证明材料1，证明材料2，……</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 供应商需对磋商文件商务要求中非实质性要求（未加斜体下划线部分或未加★号条款）逐条做出明确响应。</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如果磋商文件要求提供证明材料，供应商需将证明材料列于该表之下。</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附件3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商务要求响应及偏离表</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rPr>
          <w:rFonts w:hint="eastAsia" w:eastAsia="方正黑体_GBK" w:cs="Times New Roman"/>
          <w:bCs/>
          <w:color w:val="000000" w:themeColor="text1"/>
          <w:sz w:val="24"/>
          <w:szCs w:val="24"/>
          <w:highlight w:val="none"/>
          <w:lang w:val="en-US" w:eastAsia="zh-CN"/>
          <w14:textFill>
            <w14:solidFill>
              <w14:schemeClr w14:val="tx1"/>
            </w14:solidFill>
          </w14:textFill>
        </w:rPr>
        <w:t xml:space="preserve">采购包号：</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p>
    <w:tbl>
      <w:tblPr>
        <w:tblStyle w:val="84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832"/>
        <w:gridCol w:w="2770"/>
        <w:gridCol w:w="2627"/>
      </w:tblGrid>
      <w:tr>
        <w:trPr>
          <w:cantSplit/>
          <w:trHeight w:val="678"/>
        </w:trPr>
        <w:tc>
          <w:tcPr>
            <w:tcW w:w="457"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序号</w:t>
            </w:r>
            <w:r/>
          </w:p>
        </w:tc>
        <w:tc>
          <w:tcPr>
            <w:tcW w:w="1563"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商务</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要求</w:t>
            </w:r>
            <w:r/>
          </w:p>
        </w:tc>
        <w:tc>
          <w:tcPr>
            <w:tcW w:w="152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磋商响应情况</w:t>
            </w:r>
            <w:r/>
          </w:p>
        </w:tc>
        <w:tc>
          <w:tcPr>
            <w:tcW w:w="145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r>
      <w:tr>
        <w:trPr>
          <w:cantSplit/>
          <w:trHeight w:val="640"/>
        </w:trPr>
        <w:tc>
          <w:tcPr>
            <w:tcW w:w="457"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563"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tc>
        <w:tc>
          <w:tcPr>
            <w:tcW w:w="152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145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r>
    </w:tbl>
    <w:p>
      <w:pPr>
        <w:ind w:firstLine="482"/>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附件</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证明材料1，证明材料2，……</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 供应商需对磋商文件商务要求中非实质性要求（未加斜体下划线部分或未加★号条款）逐条做出明确响应。</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如果磋商文件要求提供证明材料，供应商需将证明材料列于该表之下。</w:t>
      </w:r>
      <w:r/>
    </w:p>
    <w:p>
      <w:pPr>
        <w:ind w:left="480"/>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left="480"/>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附件4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具备履行合同所必需的设备和专业技术能力的书面声明</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主要设备有：</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主要专业技术能力有：</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 xml:space="preserve">                                     </w:t>
      </w:r>
      <w:r/>
    </w:p>
    <w:p>
      <w:pPr>
        <w:ind w:right="1559" w:firstLine="3840"/>
        <w:jc w:val="both"/>
        <w:spacing w:line="360" w:lineRule="auto"/>
        <w:tabs>
          <w:tab w:val="left" w:pos="4860" w:leader="none"/>
        </w:tabs>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供应商</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名称</w:t>
      </w:r>
      <w:r>
        <w:rPr>
          <w:rFonts w:hint="eastAsia" w:ascii="仿宋" w:hAnsi="仿宋" w:eastAsia="仿宋" w:cs="仿宋"/>
          <w:color w:val="000000" w:themeColor="text1"/>
          <w:sz w:val="24"/>
          <w:szCs w:val="21"/>
          <w:highlight w:val="none"/>
          <w14:textFill>
            <w14:solidFill>
              <w14:schemeClr w14:val="tx1"/>
            </w14:solidFill>
          </w14:textFill>
        </w:rPr>
        <w:t xml:space="preserve">：（加盖CA电子公章）</w:t>
      </w:r>
      <w:r/>
    </w:p>
    <w:p>
      <w:pPr>
        <w:ind w:left="0" w:right="1559" w:firstLine="4560"/>
        <w:jc w:val="both"/>
        <w:spacing w:line="360" w:lineRule="auto"/>
        <w:tabs>
          <w:tab w:val="left" w:pos="4860" w:leader="none"/>
        </w:tabs>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日</w:t>
      </w:r>
      <w:r>
        <w:rPr>
          <w:rFonts w:hint="eastAsia" w:ascii="仿宋" w:hAnsi="仿宋" w:eastAsia="仿宋" w:cs="仿宋"/>
          <w:color w:val="000000" w:themeColor="text1"/>
          <w:sz w:val="24"/>
          <w:szCs w:val="21"/>
          <w:highlight w:val="none"/>
          <w14:textFill>
            <w14:solidFill>
              <w14:schemeClr w14:val="tx1"/>
            </w14:solidFill>
          </w14:textFill>
        </w:rPr>
        <w:t xml:space="preserve">期：</w:t>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left="480"/>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附件5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参加政府采购活动前 3 年内在经营活动中没有重大违法记录的书面声明</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right="1559" w:firstLine="3840"/>
        <w:jc w:val="both"/>
        <w:keepLines w:val="0"/>
        <w:keepNext w:val="0"/>
        <w:pageBreakBefore w:val="0"/>
        <w:spacing w:line="360" w:lineRule="auto"/>
        <w:widowControl w:val="off"/>
        <w:tabs>
          <w:tab w:val="left" w:pos="4860" w:leader="none"/>
        </w:tabs>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供应商</w:t>
      </w: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名称</w:t>
      </w:r>
      <w:r>
        <w:rPr>
          <w:rFonts w:hint="eastAsia" w:ascii="仿宋" w:hAnsi="仿宋" w:eastAsia="仿宋" w:cs="仿宋"/>
          <w:color w:val="000000" w:themeColor="text1"/>
          <w:sz w:val="24"/>
          <w:szCs w:val="21"/>
          <w:highlight w:val="none"/>
          <w14:textFill>
            <w14:solidFill>
              <w14:schemeClr w14:val="tx1"/>
            </w14:solidFill>
          </w14:textFill>
        </w:rPr>
        <w:t xml:space="preserve">：（加盖CA电子公章）</w:t>
      </w:r>
      <w:r/>
    </w:p>
    <w:p>
      <w:pPr>
        <w:ind w:left="0" w:right="1559" w:firstLine="4560"/>
        <w:jc w:val="both"/>
        <w:keepLines w:val="0"/>
        <w:keepNext w:val="0"/>
        <w:pageBreakBefore w:val="0"/>
        <w:spacing w:line="360" w:lineRule="auto"/>
        <w:widowControl w:val="off"/>
        <w:tabs>
          <w:tab w:val="left" w:pos="4860" w:leader="none"/>
        </w:tabs>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lang w:val="en-US" w:eastAsia="zh-CN"/>
          <w14:textFill>
            <w14:solidFill>
              <w14:schemeClr w14:val="tx1"/>
            </w14:solidFill>
          </w14:textFill>
        </w:rPr>
        <w:t xml:space="preserve">日</w:t>
      </w:r>
      <w:r>
        <w:rPr>
          <w:rFonts w:hint="eastAsia" w:ascii="仿宋" w:hAnsi="仿宋" w:eastAsia="仿宋" w:cs="仿宋"/>
          <w:color w:val="000000" w:themeColor="text1"/>
          <w:sz w:val="24"/>
          <w:szCs w:val="21"/>
          <w:highlight w:val="none"/>
          <w14:textFill>
            <w14:solidFill>
              <w14:schemeClr w14:val="tx1"/>
            </w14:solidFill>
          </w14:textFill>
        </w:rPr>
        <w:t xml:space="preserve">期：</w:t>
      </w:r>
      <w:r/>
    </w:p>
    <w:p>
      <w:pP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r>
      <w:r/>
    </w:p>
    <w:p>
      <w:pP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r>
      <w:r/>
    </w:p>
    <w:p>
      <w:pP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br w:type="page" w:clear="all"/>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附件6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法人授权书</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本授权书声明：</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供应商</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名称）授权</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（被授权人的姓名）为我方就采购编号为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项目（项目名称）采购活动的合法代理人，以本单位名义全权处理一切与该项目采购有关的事务。</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本授权书于</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年</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月</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日起生效，特此声明。</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被授权人身份证号码：</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被授权人联系电话：（手机）</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被授权人电子邮箱：</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授权单位名称：</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（加盖CA电子公章）</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单位地址：</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p>
    <w:p>
      <w:pPr>
        <w:ind w:firstLine="560"/>
        <w:jc w:val="left"/>
        <w:keepLines w:val="0"/>
        <w:keepNext w:val="0"/>
        <w:pageBreakBefore w:val="0"/>
        <w:spacing w:line="520" w:lineRule="exact"/>
        <w:widowControl w:val="off"/>
        <w:tabs>
          <w:tab w:val="left" w:pos="3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日    期：</w:t>
      </w:r>
      <w:bookmarkStart w:id="287" w:name="_格式3__银行出具的资信证明"/>
      <w:r/>
      <w:bookmarkEnd w:id="287"/>
      <w:r/>
      <w:bookmarkStart w:id="288" w:name="_Hlt26955070"/>
      <w:r/>
      <w:bookmarkEnd w:id="288"/>
      <w:r/>
      <w:bookmarkStart w:id="289" w:name="_Hlt26671380"/>
      <w:r/>
      <w:bookmarkEnd w:id="289"/>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p>
    <w:p>
      <w:pPr>
        <w:ind w:firstLine="420"/>
        <w:jc w:val="left"/>
        <w:keepLines w:val="0"/>
        <w:keepNext w:val="0"/>
        <w:pageBreakBefore w:val="0"/>
        <w:spacing w:line="520" w:lineRule="exact"/>
        <w:widowControl w:val="off"/>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560"/>
        <w:jc w:val="left"/>
        <w:keepLines w:val="0"/>
        <w:keepNext w:val="0"/>
        <w:pageBreakBefore w:val="0"/>
        <w:spacing w:line="520" w:lineRule="exact"/>
        <w:widowControl w:val="off"/>
        <w:tabs>
          <w:tab w:val="left" w:pos="360" w:leader="none"/>
        </w:tabs>
        <w:rPr>
          <w:rFonts w:hint="eastAsia" w:ascii="Times New Roman" w:hAnsi="Times New Roman" w:eastAsia="方正仿宋_GBK" w:cs="Times New Roman"/>
          <w:b/>
          <w:bCs/>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b/>
          <w:bCs/>
          <w:color w:val="000000" w:themeColor="text1"/>
          <w:sz w:val="24"/>
          <w:szCs w:val="24"/>
          <w:highlight w:val="none"/>
          <w14:textFill>
            <w14:solidFill>
              <w14:schemeClr w14:val="tx1"/>
            </w14:solidFill>
          </w14:textFill>
        </w:rPr>
        <w:t xml:space="preserve">附：法定代表人和被授权人的身份证复印件</w:t>
      </w:r>
      <w:r/>
    </w:p>
    <w:p>
      <w:pPr>
        <w:ind w:firstLine="420"/>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560"/>
        <w:spacing w:line="400" w:lineRule="exact"/>
        <w:tabs>
          <w:tab w:val="left" w:pos="360" w:leader="none"/>
        </w:tabs>
        <w:rPr>
          <w:rFonts w:hint="default" w:ascii="Times New Roman" w:hAnsi="Times New Roman" w:cs="Times New Roman"/>
          <w:color w:val="000000" w:themeColor="text1"/>
          <w:sz w:val="24"/>
          <w:szCs w:val="24"/>
          <w:highlight w:val="none"/>
          <w:u w:val="single"/>
          <w14:textFill>
            <w14:solidFill>
              <w14:schemeClr w14:val="tx1"/>
            </w14:solidFill>
          </w14:textFill>
        </w:rPr>
      </w:pPr>
      <w:r>
        <w:rPr>
          <w:rFonts w:hint="default" w:ascii="Times New Roman" w:hAnsi="Times New Roman" w:cs="Times New Roman"/>
          <w:color w:val="000000" w:themeColor="text1"/>
          <w:sz w:val="24"/>
          <w:szCs w:val="24"/>
          <w:highlight w:val="none"/>
          <w:u w:val="single"/>
          <w14:textFill>
            <w14:solidFill>
              <w14:schemeClr w14:val="tx1"/>
            </w14:solidFill>
          </w14:textFill>
        </w:rPr>
      </w:r>
      <w:r/>
    </w:p>
    <w:p>
      <w:pPr>
        <w:ind w:firstLine="560"/>
        <w:spacing w:line="400" w:lineRule="exact"/>
        <w:tabs>
          <w:tab w:val="left" w:pos="360" w:leader="none"/>
        </w:tabs>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560"/>
        <w:spacing w:line="400" w:lineRule="exact"/>
        <w:tabs>
          <w:tab w:val="left" w:pos="360" w:leader="none"/>
        </w:tabs>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560"/>
        <w:spacing w:line="400" w:lineRule="exact"/>
        <w:tabs>
          <w:tab w:val="left" w:pos="360" w:leader="none"/>
        </w:tabs>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420"/>
        <w:spacing w:line="400" w:lineRule="exact"/>
        <w:rPr>
          <w:rFonts w:hint="default" w:ascii="Times New Roman" w:hAnsi="Times New Roman" w:cs="Times New Roman"/>
          <w:i/>
          <w:color w:val="000000" w:themeColor="text1"/>
          <w:sz w:val="24"/>
          <w:szCs w:val="24"/>
          <w:highlight w:val="none"/>
          <w:u w:val="single"/>
          <w14:textFill>
            <w14:solidFill>
              <w14:schemeClr w14:val="tx1"/>
            </w14:solidFill>
          </w14:textFill>
        </w:rPr>
      </w:pPr>
      <w:r>
        <w:rPr>
          <w:rFonts w:hint="default" w:ascii="Times New Roman" w:hAnsi="Times New Roman" w:cs="Times New Roman"/>
          <w:i/>
          <w:color w:val="000000" w:themeColor="text1"/>
          <w:sz w:val="24"/>
          <w:szCs w:val="24"/>
          <w:highlight w:val="none"/>
          <w:u w:val="singl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附件7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磋商响应函</w:t>
      </w:r>
      <w:r/>
    </w:p>
    <w:p>
      <w:pPr>
        <w:ind w:left="0" w:firstLine="0"/>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致：</w:t>
      </w:r>
      <w:r>
        <w:rPr>
          <w:rFonts w:hint="eastAsia"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[采购人单位全称</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根据贵方采购编号为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方正黑体_GBK" w:cs="Times New Roman"/>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项目（项目名称）的磋商文件，正式授权下述签字人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(姓名)代表我方</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（供应商名称），全权处理本次项目磋商的有关事宜。</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据此函，</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签字人兹宣布同意如下：</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按磋商文件规定的各项要求，向</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贵</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方提供所需货物、服务（包含与货物相关的服务及与服务相关的货物）。</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我们完全理解贵方不一定将合同授予最低报价的供应商。</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3. 我们已详细审核全部磋商文件及其有效补充文件，确认无误。</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4.</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我们同意从规定的开标日期起遵循本响应文件，并在规定的磋商有效期期满之前均具有约束力。</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5.</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同意向贵方提供贵方可能另外要求的与磋商有关的任何证据或资料，并保证我方已提供和将要提供的文件是真实的、准确的。</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6.</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一旦我方成交</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我方将根据磋商文件的规定，严格履行合同的责任和义务,并保证在磋商文件规定的时间完成项目，交付买方验收、使用。</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7.</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我方与本磋商有关的正式通讯地址为：</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地          址：</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邮          编：</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电          话：</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传          真：</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供应商开户行：</w:t>
      </w:r>
      <w:r/>
    </w:p>
    <w:p>
      <w:pPr>
        <w:ind w:firstLine="560"/>
        <w:jc w:val="lef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账          号： </w:t>
      </w:r>
      <w:r/>
    </w:p>
    <w:p>
      <w:pPr>
        <w:ind w:left="420" w:firstLine="560"/>
        <w:jc w:val="left"/>
        <w:keepLines w:val="0"/>
        <w:keepNext w:val="0"/>
        <w:pageBreakBefore w:val="0"/>
        <w:spacing w:line="440" w:lineRule="exact"/>
        <w:widowControl w:val="off"/>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584"/>
        <w:keepLines w:val="0"/>
        <w:keepNext w:val="0"/>
        <w:pageBreakBefore w:val="0"/>
        <w:spacing w:line="440" w:lineRule="exact"/>
        <w:widowControl w:val="off"/>
        <w:rPr>
          <w:rFonts w:hint="default" w:ascii="Times New Roman" w:hAnsi="Times New Roman" w:eastAsia="仿宋_GB2312" w:cs="Times New Roman"/>
          <w:color w:val="000000" w:themeColor="text1"/>
          <w:spacing w:val="6"/>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pacing w:val="6"/>
          <w:sz w:val="24"/>
          <w:szCs w:val="24"/>
          <w:highlight w:val="none"/>
          <w14:textFill>
            <w14:solidFill>
              <w14:schemeClr w14:val="tx1"/>
            </w14:solidFill>
          </w14:textFill>
        </w:rPr>
      </w:r>
      <w:r/>
    </w:p>
    <w:p>
      <w:pPr>
        <w:ind w:firstLine="560"/>
        <w:jc w:val="right"/>
        <w:keepLines w:val="0"/>
        <w:keepNext w:val="0"/>
        <w:pageBreakBefore w:val="0"/>
        <w:spacing w:line="44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供应商</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名</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称：（加盖CA电子公章）</w:t>
      </w:r>
      <w:r/>
    </w:p>
    <w:p>
      <w:pPr>
        <w:jc w:val="center"/>
        <w:keepLines w:val="0"/>
        <w:keepNext w:val="0"/>
        <w:pageBreakBefore w:val="0"/>
        <w:spacing w:line="440" w:lineRule="exact"/>
        <w:widowControl w:val="off"/>
        <w:rPr>
          <w:rFonts w:hint="default"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日  期：___年____月____日</w:t>
      </w:r>
      <w:r/>
    </w:p>
    <w:p>
      <w:pPr>
        <w:spacing w:line="400" w:lineRule="exact"/>
        <w:rPr>
          <w:rFonts w:hint="default" w:ascii="Times New Roman" w:hAnsi="Times New Roman" w:eastAsia="黑体" w:cs="Times New Roman"/>
          <w:b/>
          <w:color w:val="000000" w:themeColor="text1"/>
          <w:sz w:val="24"/>
          <w:szCs w:val="24"/>
          <w:highlight w:val="none"/>
          <w14:textFill>
            <w14:solidFill>
              <w14:schemeClr w14:val="tx1"/>
            </w14:solidFill>
          </w14:textFill>
        </w:rPr>
      </w:pPr>
      <w:r>
        <w:rPr>
          <w:rFonts w:hint="default" w:ascii="Times New Roman" w:hAnsi="Times New Roman" w:eastAsia="黑体" w:cs="Times New Roman"/>
          <w:b/>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 </w:t>
      </w:r>
      <w:r/>
    </w:p>
    <w:p>
      <w:pPr>
        <w:ind w:firstLine="560"/>
        <w:spacing w:line="400" w:lineRule="exact"/>
        <w:rPr>
          <w:rFonts w:hint="default" w:ascii="Times New Roman" w:hAnsi="Times New Roman" w:eastAsia="方正黑体_GBK" w:cs="Times New Roman"/>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color w:val="000000" w:themeColor="text1"/>
          <w:sz w:val="24"/>
          <w:szCs w:val="24"/>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附件8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中小微企业声明函（服务类项目）</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组织的采购编号为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（项目名称）的采购活动，服务全部由符合政策的中小微企业承接。相关企业（含联合体中的中小微企业、签订采购包意向协议的中小微企业）的具体情况如下：</w:t>
      </w:r>
      <w:r/>
    </w:p>
    <w:p>
      <w:pPr>
        <w:ind w:firstLine="560"/>
        <w:spacing w:line="400" w:lineRule="exact"/>
        <w:rPr>
          <w:rFonts w:hint="default" w:ascii="Times New Roman" w:hAnsi="Times New Roman" w:eastAsia="方正仿宋_GBK" w:cs="Times New Roman"/>
          <w:i/>
          <w:color w:val="000000" w:themeColor="text1"/>
          <w:sz w:val="24"/>
          <w:szCs w:val="24"/>
          <w:highlight w:val="none"/>
          <w:u w:val="singl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（标的名称）</w:t>
      </w:r>
      <w:r>
        <w:rPr>
          <w:rFonts w:hint="default" w:ascii="Times New Roman" w:hAnsi="Times New Roman" w:eastAsia="方正仿宋_GBK" w:cs="Times New Roman"/>
          <w:i/>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属于</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（供应商填写磋商文件中明确的所属行业）行业；承接企业为</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（企业名称）</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，从业人员</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人，营业收入为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万元，资产总额为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万元</w:t>
      </w:r>
      <w:r>
        <w:rPr>
          <w:rFonts w:hint="default" w:ascii="Times New Roman" w:hAnsi="Times New Roman" w:eastAsia="方正仿宋_GBK" w:cs="Times New Roman"/>
          <w:color w:val="000000" w:themeColor="text1"/>
          <w:sz w:val="24"/>
          <w:szCs w:val="24"/>
          <w:highlight w:val="none"/>
          <w:vertAlign w:val="superscript"/>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，属于</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（□中型企业 □小型企业 □微型企业）；</w:t>
      </w:r>
      <w:r/>
    </w:p>
    <w:p>
      <w:pPr>
        <w:ind w:firstLine="560"/>
        <w:spacing w:line="400" w:lineRule="exact"/>
        <w:rPr>
          <w:rFonts w:hint="default" w:ascii="Times New Roman" w:hAnsi="Times New Roman" w:eastAsia="方正仿宋_GBK" w:cs="Times New Roman"/>
          <w:i/>
          <w:color w:val="000000" w:themeColor="text1"/>
          <w:sz w:val="24"/>
          <w:szCs w:val="24"/>
          <w:highlight w:val="none"/>
          <w:u w:val="singl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（标的名称）</w:t>
      </w:r>
      <w:r>
        <w:rPr>
          <w:rFonts w:hint="default" w:ascii="Times New Roman" w:hAnsi="Times New Roman" w:eastAsia="方正仿宋_GBK" w:cs="Times New Roman"/>
          <w:i/>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属于</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（供应商填写磋商文件中明确的所属行业）行业；承接企业为</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（企业名称）</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，从业人员</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人，营业收入为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万元，资产总额为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万元</w:t>
      </w:r>
      <w:r>
        <w:rPr>
          <w:rFonts w:hint="default" w:ascii="Times New Roman" w:hAnsi="Times New Roman" w:eastAsia="方正仿宋_GBK" w:cs="Times New Roman"/>
          <w:color w:val="000000" w:themeColor="text1"/>
          <w:sz w:val="24"/>
          <w:szCs w:val="24"/>
          <w:highlight w:val="none"/>
          <w:vertAlign w:val="superscript"/>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，属于</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（□中型企业 □小型企业 □微型企业）；</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180" w:firstLine="560"/>
        <w:jc w:val="center"/>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p>
    <w:p>
      <w:pPr>
        <w:ind w:right="180" w:firstLine="560"/>
        <w:jc w:val="center"/>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企业名称（加盖CA电子公章）：</w:t>
      </w:r>
      <w:r/>
    </w:p>
    <w:p>
      <w:pPr>
        <w:ind w:right="480" w:firstLine="560"/>
        <w:jc w:val="right"/>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日  期：____年____月____日</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3.</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560"/>
        <w:spacing w:line="400" w:lineRule="exact"/>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b/>
          <w:bCs/>
          <w:color w:val="000000" w:themeColor="text1"/>
          <w:sz w:val="24"/>
          <w:szCs w:val="24"/>
          <w:highlight w:val="none"/>
          <w:lang w:val="en-US" w:eastAsia="zh-CN"/>
          <w14:textFill>
            <w14:solidFill>
              <w14:schemeClr w14:val="tx1"/>
            </w14:solidFill>
          </w14:textFill>
        </w:rPr>
        <w:t xml:space="preserve">4. </w:t>
      </w:r>
      <w:r>
        <w:rPr>
          <w:rFonts w:hint="eastAsia" w:ascii="Times New Roman" w:hAnsi="Times New Roman" w:eastAsia="方正仿宋_GBK" w:cs="Times New Roman"/>
          <w:b/>
          <w:bCs/>
          <w:color w:val="000000" w:themeColor="text1"/>
          <w:sz w:val="24"/>
          <w:szCs w:val="24"/>
          <w:highlight w:val="none"/>
          <w:lang w:eastAsia="zh-CN"/>
          <w14:textFill>
            <w14:solidFill>
              <w14:schemeClr w14:val="tx1"/>
            </w14:solidFill>
          </w14:textFill>
        </w:rPr>
        <w:t xml:space="preserve">本项目所属行业为“</w:t>
      </w:r>
      <w:r>
        <w:rPr>
          <w:rFonts w:hint="eastAsia" w:ascii="Times New Roman" w:hAnsi="Times New Roman" w:eastAsia="方正仿宋_GBK" w:cs="Times New Roman"/>
          <w:b/>
          <w:bCs/>
          <w:color w:val="000000" w:themeColor="text1"/>
          <w:sz w:val="24"/>
          <w:szCs w:val="24"/>
          <w:highlight w:val="none"/>
          <w:lang w:val="en-US" w:eastAsia="zh-CN"/>
          <w14:textFill>
            <w14:solidFill>
              <w14:schemeClr w14:val="tx1"/>
            </w14:solidFill>
          </w14:textFill>
        </w:rPr>
        <w:t xml:space="preserve">其他未列明行业</w:t>
      </w:r>
      <w:r>
        <w:rPr>
          <w:rFonts w:hint="eastAsia" w:ascii="Times New Roman" w:hAnsi="Times New Roman" w:eastAsia="方正仿宋_GBK" w:cs="Times New Roman"/>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  </w:t>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附件9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残疾人福利性单位声明函（服务类项目）</w:t>
      </w:r>
      <w:r/>
    </w:p>
    <w:p>
      <w:pPr>
        <w:ind w:firstLine="560"/>
        <w:jc w:val="left"/>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单位的采购文件编号为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eastAsia" w:eastAsia="方正仿宋_GBK" w:cs="Times New Roman"/>
          <w:color w:val="000000" w:themeColor="text1"/>
          <w:sz w:val="24"/>
          <w:szCs w:val="24"/>
          <w:highlight w:val="none"/>
          <w:u w:val="single"/>
          <w:lang w:val="en-US" w:eastAsia="zh-CN"/>
          <w14:textFill>
            <w14:solidFill>
              <w14:schemeClr w14:val="tx1"/>
            </w14:solidFill>
          </w14:textFill>
        </w:rPr>
        <w:t xml:space="preserve">(采购包号：）</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项目（项目名称）采购活动由本单位提供服务。</w:t>
      </w:r>
      <w:r/>
    </w:p>
    <w:p>
      <w:pPr>
        <w:ind w:firstLine="560"/>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560"/>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w:t>
      </w:r>
      <w:r/>
    </w:p>
    <w:p>
      <w:pPr>
        <w:ind w:firstLine="560"/>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pacing w:val="6"/>
          <w:sz w:val="24"/>
          <w:szCs w:val="24"/>
          <w:highlight w:val="non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p>
    <w:p>
      <w:pPr>
        <w:ind w:right="1559" w:firstLine="560"/>
        <w:jc w:val="right"/>
        <w:keepLines w:val="0"/>
        <w:keepNext w:val="0"/>
        <w:pageBreakBefore w:val="0"/>
        <w:spacing w:line="400" w:lineRule="exact"/>
        <w:widowControl w:val="off"/>
        <w:tabs>
          <w:tab w:val="left" w:pos="48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供应商</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名</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称：（加盖CA电子公章）  </w:t>
      </w:r>
      <w:r/>
    </w:p>
    <w:p>
      <w:pPr>
        <w:ind w:right="1559" w:firstLine="560"/>
        <w:jc w:val="center"/>
        <w:keepLines w:val="0"/>
        <w:keepNext w:val="0"/>
        <w:pageBreakBefore w:val="0"/>
        <w:spacing w:line="400" w:lineRule="exact"/>
        <w:widowControl w:val="off"/>
        <w:tabs>
          <w:tab w:val="left" w:pos="4860" w:leader="none"/>
        </w:tabs>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日  期：____年____月____日</w:t>
      </w:r>
      <w:r/>
    </w:p>
    <w:p>
      <w:pPr>
        <w:ind w:right="1559" w:firstLine="560"/>
        <w:jc w:val="center"/>
        <w:spacing w:line="400" w:lineRule="exact"/>
        <w:tabs>
          <w:tab w:val="left" w:pos="4860" w:leader="none"/>
        </w:tabs>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附件10 </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联合体协议（参考格式）</w:t>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（联合体中各供应商全称）在此达成以下协议：</w:t>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1、我们</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（供应商1），（供应商2）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自愿组成联合体，参加江苏省政府采购中心组织的采购编号为</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eastAsia" w:eastAsia="方正仿宋_GBK" w:cs="Times New Roman"/>
          <w:color w:val="000000" w:themeColor="text1"/>
          <w:sz w:val="24"/>
          <w:szCs w:val="24"/>
          <w:highlight w:val="none"/>
          <w:u w:val="single"/>
          <w:lang w:val="en-US" w:eastAsia="zh-CN"/>
          <w14:textFill>
            <w14:solidFill>
              <w14:schemeClr w14:val="tx1"/>
            </w14:solidFill>
          </w14:textFill>
        </w:rPr>
        <w:t xml:space="preserve">（采购包号：）</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项目（项目名称）的政府采购活动，我联合体指定</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（供应商</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为牵头单位（牵头单位必须为联合体成员）。</w:t>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3、其中</w:t>
      </w:r>
      <w:r>
        <w:rPr>
          <w:rFonts w:hint="eastAsia" w:ascii="Times New Roman" w:hAnsi="Times New Roman" w:eastAsia="方正仿宋_GBK" w:cs="Times New Roman"/>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（小型、微型企业/残疾人福利性单位/监狱企业全称）为（</w:t>
      </w:r>
      <w:r>
        <w:rPr>
          <w:rFonts w:hint="default" w:ascii="Times New Roman" w:hAnsi="Times New Roman" w:eastAsia="Wingdings 2"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小型、</w:t>
      </w:r>
      <w:r>
        <w:rPr>
          <w:rFonts w:hint="default" w:ascii="Times New Roman" w:hAnsi="Times New Roman" w:eastAsia="Wingdings 2"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微型企业</w:t>
      </w:r>
      <w:r>
        <w:rPr>
          <w:rFonts w:hint="default" w:ascii="Times New Roman" w:hAnsi="Times New Roman" w:eastAsia="Wingdings 2"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残疾人福利性单位</w:t>
      </w:r>
      <w:r>
        <w:rPr>
          <w:rFonts w:hint="default" w:ascii="Times New Roman" w:hAnsi="Times New Roman" w:eastAsia="Wingdings 2" w:cs="Times New Roman"/>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监狱企业）企业，且我们约定该公司/单位所承担的合同金额将占本项目合同总金额的</w:t>
      </w:r>
      <w:r>
        <w:rPr>
          <w:rFonts w:hint="default" w:ascii="Times New Roman" w:hAnsi="Times New Roman" w:eastAsia="方正仿宋_GBK" w:cs="Times New Roman"/>
          <w:color w:val="000000" w:themeColor="text1"/>
          <w:sz w:val="24"/>
          <w:szCs w:val="24"/>
          <w:highlight w:val="none"/>
          <w:u w:val="single"/>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备注：本磋商文件中要求加盖CA电子公章的地方，仅需加盖牵头单位的CA电子公章。</w:t>
      </w:r>
      <w:r/>
    </w:p>
    <w:p>
      <w:pPr>
        <w:ind w:firstLine="560"/>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p>
    <w:p>
      <w:pPr>
        <w:ind w:firstLine="560"/>
        <w:jc w:val="center"/>
        <w:keepLines w:val="0"/>
        <w:keepNext w:val="0"/>
        <w:pageBreakBefore w:val="0"/>
        <w:spacing w:line="48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联合体中各供应商全称（公章）：     </w:t>
      </w:r>
      <w:r/>
    </w:p>
    <w:p>
      <w:pPr>
        <w:ind w:left="420" w:firstLine="560"/>
        <w:jc w:val="left"/>
        <w:keepLines w:val="0"/>
        <w:keepNext w:val="0"/>
        <w:pageBreakBefore w:val="0"/>
        <w:spacing w:line="480" w:lineRule="exact"/>
        <w:widowControl w:val="off"/>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 日   期：____年____月____日</w:t>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jc w:val="center"/>
        <w:spacing w:line="400" w:lineRule="exac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r>
      <w:r/>
    </w:p>
    <w:p>
      <w:pPr>
        <w:ind w:left="0" w:firstLine="0"/>
        <w:jc w:val="both"/>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附件11</w:t>
      </w:r>
      <w:r/>
    </w:p>
    <w:p>
      <w:pPr>
        <w:ind w:left="0" w:firstLine="0"/>
        <w:jc w:val="center"/>
        <w:keepLines w:val="0"/>
        <w:keepNext w:val="0"/>
        <w:pageBreakBefore w:val="0"/>
        <w:spacing w:before="157" w:after="157" w:line="400" w:lineRule="exact"/>
        <w:widowControl w:val="off"/>
        <w:rPr>
          <w:rFonts w:hint="default" w:ascii="Times New Roman" w:hAnsi="Times New Roman" w:eastAsia="方正黑体_GBK" w:cs="Times New Roman"/>
          <w:bCs/>
          <w:color w:val="000000" w:themeColor="text1"/>
          <w:sz w:val="24"/>
          <w:szCs w:val="24"/>
          <w:highlight w:val="none"/>
          <w14:textFill>
            <w14:solidFill>
              <w14:schemeClr w14:val="tx1"/>
            </w14:solidFill>
          </w14:textFill>
        </w:rPr>
      </w:pPr>
      <w:r>
        <w:rPr>
          <w:rFonts w:hint="default" w:ascii="Times New Roman" w:hAnsi="Times New Roman" w:eastAsia="方正黑体_GBK" w:cs="Times New Roman"/>
          <w:bCs/>
          <w:color w:val="000000" w:themeColor="text1"/>
          <w:sz w:val="24"/>
          <w:szCs w:val="24"/>
          <w:highlight w:val="none"/>
          <w14:textFill>
            <w14:solidFill>
              <w14:schemeClr w14:val="tx1"/>
            </w14:solidFill>
          </w14:textFill>
        </w:rPr>
        <w:t xml:space="preserve">实质性要求响应及偏离表</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rPr>
          <w:rFonts w:hint="eastAsia" w:eastAsia="方正黑体_GBK" w:cs="Times New Roman"/>
          <w:bCs/>
          <w:color w:val="000000" w:themeColor="text1"/>
          <w:sz w:val="24"/>
          <w:szCs w:val="24"/>
          <w:highlight w:val="none"/>
          <w:lang w:val="en-US" w:eastAsia="zh-CN"/>
          <w14:textFill>
            <w14:solidFill>
              <w14:schemeClr w14:val="tx1"/>
            </w14:solidFill>
          </w14:textFill>
        </w:rPr>
        <w:t xml:space="preserve">采购包号：</w:t>
      </w:r>
      <w:r>
        <w:rPr>
          <w:rFonts w:hint="eastAsia" w:eastAsia="方正黑体_GBK" w:cs="Times New Roman"/>
          <w:bCs/>
          <w:color w:val="000000" w:themeColor="text1"/>
          <w:sz w:val="24"/>
          <w:szCs w:val="24"/>
          <w:highlight w:val="none"/>
          <w:lang w:eastAsia="zh-CN"/>
          <w14:textFill>
            <w14:solidFill>
              <w14:schemeClr w14:val="tx1"/>
            </w14:solidFill>
          </w14:textFill>
        </w:rPr>
        <w:t xml:space="preserve">）</w:t>
      </w:r>
      <w:r/>
    </w:p>
    <w:tbl>
      <w:tblPr>
        <w:tblStyle w:val="84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660"/>
        <w:gridCol w:w="3462"/>
        <w:gridCol w:w="1393"/>
      </w:tblGrid>
      <w:tr>
        <w:trPr>
          <w:cantSplit/>
        </w:trPr>
        <w:tc>
          <w:tcPr>
            <w:tcW w:w="29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序号</w:t>
            </w:r>
            <w:r/>
          </w:p>
        </w:tc>
        <w:tc>
          <w:tcPr>
            <w:tcW w:w="202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磋商文件（含技术要求和商务要求）中的实质性要求</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b/>
                <w:bCs/>
                <w:i/>
                <w:color w:val="000000" w:themeColor="text1"/>
                <w:sz w:val="24"/>
                <w:szCs w:val="24"/>
                <w:highlight w:val="none"/>
                <w:u w:val="single"/>
                <w14:textFill>
                  <w14:solidFill>
                    <w14:schemeClr w14:val="tx1"/>
                  </w14:solidFill>
                </w14:textFill>
              </w:rPr>
              <w:t xml:space="preserve">斜体且有下划线部分</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或加</w:t>
            </w:r>
            <w:r>
              <w:rPr>
                <w:rFonts w:hint="eastAsia" w:ascii="Times New Roman" w:hAnsi="Times New Roman" w:eastAsia="方正仿宋_GBK" w:cs="Times New Roman"/>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号条款）</w:t>
            </w:r>
            <w:r/>
          </w:p>
        </w:tc>
        <w:tc>
          <w:tcPr>
            <w:tcW w:w="1911"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响应情况</w:t>
            </w:r>
            <w:r/>
          </w:p>
        </w:tc>
        <w:tc>
          <w:tcPr>
            <w:tcW w:w="769"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29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p>
        </w:tc>
        <w:tc>
          <w:tcPr>
            <w:tcW w:w="2020" w:type="pct"/>
            <w:vAlign w:val="center"/>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本磋商文件无斜体且有下划线部分、无加★号实质性条款。</w:t>
            </w:r>
            <w:r/>
          </w:p>
        </w:tc>
        <w:tc>
          <w:tcPr>
            <w:tcW w:w="1911" w:type="pct"/>
            <w:vAlign w:val="top"/>
            <w:textDirection w:val="lrTb"/>
            <w:noWrap w:val="false"/>
          </w:tcPr>
          <w:p>
            <w:pPr>
              <w:ind w:firstLine="0"/>
              <w:jc w:val="left"/>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经核查，本项目磋商文件未设置斜体下划线及★号实质性条款，我方全部响应磋商文件要求。</w:t>
            </w:r>
            <w:r/>
          </w:p>
        </w:tc>
        <w:tc>
          <w:tcPr>
            <w:tcW w:w="76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符合</w:t>
            </w:r>
            <w:r/>
          </w:p>
        </w:tc>
      </w:tr>
      <w:tr>
        <w:trPr>
          <w:cantSplit/>
          <w:trHeight w:val="640"/>
        </w:trPr>
        <w:tc>
          <w:tcPr>
            <w:tcW w:w="298"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2020"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w:t>
            </w:r>
            <w:r/>
          </w:p>
        </w:tc>
        <w:tc>
          <w:tcPr>
            <w:tcW w:w="1911"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c>
          <w:tcPr>
            <w:tcW w:w="769" w:type="pct"/>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r>
            <w:r/>
          </w:p>
        </w:tc>
      </w:tr>
    </w:tbl>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附件</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证明材料1，证明材料2，……</w:t>
      </w:r>
      <w:r/>
    </w:p>
    <w:p>
      <w:pPr>
        <w:spacing w:line="400" w:lineRule="exac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备注：</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1.</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磋商响应供应商必须对磋商文件（含技术要求和商务要求）中的实质性要求</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w:t>
      </w:r>
      <w:r>
        <w:rPr>
          <w:rFonts w:hint="default" w:ascii="Times New Roman" w:hAnsi="Times New Roman" w:eastAsia="方正仿宋_GBK" w:cs="Times New Roman"/>
          <w:b/>
          <w:bCs/>
          <w:i/>
          <w:color w:val="000000" w:themeColor="text1"/>
          <w:sz w:val="24"/>
          <w:szCs w:val="24"/>
          <w:highlight w:val="none"/>
          <w:u w:val="single"/>
          <w14:textFill>
            <w14:solidFill>
              <w14:schemeClr w14:val="tx1"/>
            </w14:solidFill>
          </w14:textFill>
        </w:rPr>
        <w:t xml:space="preserve">斜体且有下划线部分</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或加</w:t>
      </w:r>
      <w:r>
        <w:rPr>
          <w:rFonts w:hint="eastAsia" w:ascii="Times New Roman" w:hAnsi="Times New Roman" w:eastAsia="方正仿宋_GBK" w:cs="Times New Roman"/>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highlight w:val="none"/>
          <w14:textFill>
            <w14:solidFill>
              <w14:schemeClr w14:val="tx1"/>
            </w14:solidFill>
          </w14:textFill>
        </w:rPr>
        <w:t xml:space="preserve">号条款）</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逐条做出明确响应，否则作无效响应处理。</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2.</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如果磋商文件要求提供证明材料，供应商必须将证明材料列于该表之下。</w:t>
      </w:r>
      <w:r/>
    </w:p>
    <w:p>
      <w:pPr>
        <w:ind w:firstLine="560"/>
        <w:spacing w:line="400" w:lineRule="exact"/>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3.</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磋商响应供应商未对实质性要求逐条作出明确响应的，或未按磋商文件要求提供证明材料的，该采购包作无效响应处理。</w:t>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spacing w:line="400" w:lineRule="exact"/>
        <w:rPr>
          <w:rFonts w:hint="default" w:ascii="Times New Roman" w:hAnsi="Times New Roman" w:cs="Times New Roman"/>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r>
      <w:r/>
    </w:p>
    <w:p>
      <w:pPr>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br w:type="page" w:clear="all"/>
      </w:r>
      <w:bookmarkEnd w:id="278"/>
      <w:bookmarkEnd w:id="279"/>
      <w:bookmarkEnd w:id="280"/>
      <w:bookmarkEnd w:id="281"/>
      <w:bookmarkEnd w:id="282"/>
      <w:r/>
    </w:p>
    <w:p>
      <w:pPr>
        <w:ind w:firstLine="0"/>
        <w:jc w:val="center"/>
        <w:rPr>
          <w:rFonts w:hint="default" w:ascii="Times New Roman" w:hAnsi="Times New Roman" w:eastAsia="方正仿宋_GB2312" w:cs="Times New Roman"/>
          <w:bCs/>
          <w:color w:val="000000" w:themeColor="text1"/>
          <w:sz w:val="36"/>
          <w:szCs w:val="36"/>
          <w:highlight w:val="none"/>
          <w14:textFill>
            <w14:solidFill>
              <w14:schemeClr w14:val="tx1"/>
            </w14:solidFill>
          </w14:textFill>
        </w:rPr>
        <w:outlineLvl w:val="1"/>
      </w:pPr>
      <w:r/>
      <w:bookmarkStart w:id="290" w:name="_Toc16228"/>
      <w:r/>
      <w:bookmarkStart w:id="291" w:name="_Toc28579"/>
      <w:r/>
      <w:bookmarkStart w:id="292" w:name="_Toc24328"/>
      <w:r/>
      <w:bookmarkStart w:id="293" w:name="_Toc20065"/>
      <w:r/>
      <w:bookmarkStart w:id="294" w:name="_Toc22148"/>
      <w:r/>
      <w:bookmarkStart w:id="295" w:name="_Toc32093"/>
      <w:r/>
      <w:bookmarkStart w:id="296" w:name="_Toc31878"/>
      <w:r>
        <w:rPr>
          <w:rFonts w:hint="default" w:ascii="Times New Roman" w:hAnsi="Times New Roman" w:eastAsia="方正仿宋_GB2312" w:cs="Times New Roman"/>
          <w:b/>
          <w:bCs/>
          <w:color w:val="000000" w:themeColor="text1"/>
          <w:sz w:val="32"/>
          <w:szCs w:val="32"/>
          <w:highlight w:val="none"/>
          <w14:textFill>
            <w14:solidFill>
              <w14:schemeClr w14:val="tx1"/>
            </w14:solidFill>
          </w14:textFill>
        </w:rPr>
        <w:t xml:space="preserve">质疑函范本</w:t>
      </w:r>
      <w:bookmarkEnd w:id="283"/>
      <w:r/>
      <w:bookmarkEnd w:id="284"/>
      <w:r/>
      <w:bookmarkEnd w:id="285"/>
      <w:r/>
      <w:bookmarkEnd w:id="286"/>
      <w:r/>
      <w:bookmarkEnd w:id="290"/>
      <w:r/>
      <w:bookmarkEnd w:id="291"/>
      <w:r/>
      <w:bookmarkEnd w:id="292"/>
      <w:r/>
      <w:bookmarkEnd w:id="293"/>
      <w:r/>
      <w:bookmarkEnd w:id="294"/>
      <w:r/>
      <w:bookmarkEnd w:id="295"/>
      <w:r/>
      <w:bookmarkEnd w:id="296"/>
      <w:r/>
      <w:r/>
    </w:p>
    <w:p>
      <w:pPr>
        <w:ind w:firstLine="480"/>
        <w:spacing w:before="156" w:line="400" w:lineRule="exact"/>
        <w:rPr>
          <w:rFonts w:hint="default" w:ascii="Times New Roman" w:hAnsi="Times New Roman" w:eastAsia="方正仿宋_GB2312" w:cs="Times New Roman"/>
          <w:bCs/>
          <w:color w:val="000000" w:themeColor="text1"/>
          <w:highlight w:val="none"/>
          <w14:textFill>
            <w14:solidFill>
              <w14:schemeClr w14:val="tx1"/>
            </w14:solidFill>
          </w14:textFill>
        </w:rPr>
        <w:outlineLvl w:val="1"/>
      </w:pPr>
      <w:r/>
      <w:bookmarkStart w:id="297" w:name="_Toc23361"/>
      <w:r/>
      <w:bookmarkStart w:id="298" w:name="_Toc11315"/>
      <w:r/>
      <w:bookmarkStart w:id="299" w:name="_Toc12973"/>
      <w:r/>
      <w:bookmarkStart w:id="300" w:name="_Toc31714"/>
      <w:r/>
      <w:bookmarkStart w:id="301" w:name="_Toc4806"/>
      <w:r/>
      <w:bookmarkStart w:id="302" w:name="_Toc16037"/>
      <w:r/>
      <w:bookmarkStart w:id="303" w:name="_Toc22240"/>
      <w:r/>
      <w:bookmarkStart w:id="304" w:name="_Toc29130"/>
      <w:r/>
      <w:bookmarkStart w:id="305" w:name="_Toc15022"/>
      <w:r/>
      <w:bookmarkStart w:id="306" w:name="_Toc26284"/>
      <w:r/>
      <w:bookmarkStart w:id="307" w:name="_Toc14876"/>
      <w:r>
        <w:rPr>
          <w:rFonts w:hint="default" w:ascii="Times New Roman" w:hAnsi="Times New Roman" w:eastAsia="方正仿宋_GB2312" w:cs="Times New Roman"/>
          <w:bCs/>
          <w:color w:val="000000" w:themeColor="text1"/>
          <w:highlight w:val="none"/>
          <w14:textFill>
            <w14:solidFill>
              <w14:schemeClr w14:val="tx1"/>
            </w14:solidFill>
          </w14:textFill>
        </w:rPr>
        <w:t xml:space="preserve">一、质疑供应商基本信息</w:t>
      </w:r>
      <w:bookmarkEnd w:id="297"/>
      <w:r/>
      <w:bookmarkEnd w:id="298"/>
      <w:r/>
      <w:bookmarkEnd w:id="299"/>
      <w:r/>
      <w:bookmarkEnd w:id="300"/>
      <w:r/>
      <w:bookmarkEnd w:id="301"/>
      <w:r/>
      <w:bookmarkEnd w:id="302"/>
      <w:r/>
      <w:bookmarkEnd w:id="303"/>
      <w:r/>
      <w:bookmarkEnd w:id="304"/>
      <w:r/>
      <w:bookmarkEnd w:id="305"/>
      <w:r/>
      <w:bookmarkEnd w:id="306"/>
      <w:r/>
      <w:bookmarkEnd w:id="307"/>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质疑供应商：</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地址：</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邮编：</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联系人：</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联系电话：</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授权代表：</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联系电话：</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地址： </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邮编：</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bCs/>
          <w:color w:val="000000" w:themeColor="text1"/>
          <w:highlight w:val="none"/>
          <w14:textFill>
            <w14:solidFill>
              <w14:schemeClr w14:val="tx1"/>
            </w14:solidFill>
          </w14:textFill>
        </w:rPr>
        <w:outlineLvl w:val="1"/>
      </w:pPr>
      <w:r/>
      <w:bookmarkStart w:id="308" w:name="_Toc30490"/>
      <w:r/>
      <w:bookmarkStart w:id="309" w:name="_Toc24596"/>
      <w:r/>
      <w:bookmarkStart w:id="310" w:name="_Toc21539"/>
      <w:r/>
      <w:bookmarkStart w:id="311" w:name="_Toc12834"/>
      <w:r/>
      <w:bookmarkStart w:id="312" w:name="_Toc26685"/>
      <w:r/>
      <w:bookmarkStart w:id="313" w:name="_Toc31334"/>
      <w:r/>
      <w:bookmarkStart w:id="314" w:name="_Toc14804"/>
      <w:r/>
      <w:bookmarkStart w:id="315" w:name="_Toc28777"/>
      <w:r/>
      <w:bookmarkStart w:id="316" w:name="_Toc18478"/>
      <w:r/>
      <w:bookmarkStart w:id="317" w:name="_Toc22448"/>
      <w:r/>
      <w:bookmarkStart w:id="318" w:name="_Toc12474"/>
      <w:r>
        <w:rPr>
          <w:rFonts w:hint="default" w:ascii="Times New Roman" w:hAnsi="Times New Roman" w:eastAsia="方正仿宋_GB2312" w:cs="Times New Roman"/>
          <w:bCs/>
          <w:color w:val="000000" w:themeColor="text1"/>
          <w:highlight w:val="none"/>
          <w14:textFill>
            <w14:solidFill>
              <w14:schemeClr w14:val="tx1"/>
            </w14:solidFill>
          </w14:textFill>
        </w:rPr>
        <w:t xml:space="preserve">二、质疑项目基本情况</w:t>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质疑项目的名称：</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质疑项目的编号：</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rPr>
          <w:rFonts w:hint="default" w:ascii="Times New Roman" w:hAnsi="Times New Roman" w:eastAsia="方正仿宋_GB2312" w:cs="Times New Roman"/>
          <w:color w:val="000000" w:themeColor="text1"/>
          <w:highlight w:val="none"/>
          <w14:textFill>
            <w14:solidFill>
              <w14:schemeClr w14:val="tx1"/>
            </w14:solidFill>
          </w14:textFill>
        </w:rPr>
        <w:t xml:space="preserve">包号：</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采购人名称：</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采购文件获取日期：</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bCs/>
          <w:color w:val="000000" w:themeColor="text1"/>
          <w:highlight w:val="none"/>
          <w14:textFill>
            <w14:solidFill>
              <w14:schemeClr w14:val="tx1"/>
            </w14:solidFill>
          </w14:textFill>
        </w:rPr>
        <w:outlineLvl w:val="1"/>
      </w:pPr>
      <w:r/>
      <w:bookmarkStart w:id="319" w:name="_Toc18927"/>
      <w:r/>
      <w:bookmarkStart w:id="320" w:name="_Toc15375"/>
      <w:r/>
      <w:bookmarkStart w:id="321" w:name="_Toc5000"/>
      <w:r/>
      <w:bookmarkStart w:id="322" w:name="_Toc21890"/>
      <w:r/>
      <w:bookmarkStart w:id="323" w:name="_Toc19414"/>
      <w:r/>
      <w:bookmarkStart w:id="324" w:name="_Toc7252"/>
      <w:r/>
      <w:bookmarkStart w:id="325" w:name="_Toc17768"/>
      <w:r/>
      <w:bookmarkStart w:id="326" w:name="_Toc28918"/>
      <w:r/>
      <w:bookmarkStart w:id="327" w:name="_Toc17905"/>
      <w:r/>
      <w:bookmarkStart w:id="328" w:name="_Toc3453"/>
      <w:r/>
      <w:bookmarkStart w:id="329" w:name="_Toc16974"/>
      <w:r>
        <w:rPr>
          <w:rFonts w:hint="default" w:ascii="Times New Roman" w:hAnsi="Times New Roman" w:eastAsia="方正仿宋_GB2312" w:cs="Times New Roman"/>
          <w:bCs/>
          <w:color w:val="000000" w:themeColor="text1"/>
          <w:highlight w:val="none"/>
          <w14:textFill>
            <w14:solidFill>
              <w14:schemeClr w14:val="tx1"/>
            </w14:solidFill>
          </w14:textFill>
        </w:rPr>
        <w:t xml:space="preserve">三、质疑事项具体内容</w:t>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质疑事项1：</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事实依据：</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法律依据：</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质疑事项2：</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bCs/>
          <w:color w:val="000000" w:themeColor="text1"/>
          <w:highlight w:val="none"/>
          <w14:textFill>
            <w14:solidFill>
              <w14:schemeClr w14:val="tx1"/>
            </w14:solidFill>
          </w14:textFill>
        </w:rPr>
        <w:outlineLvl w:val="1"/>
      </w:pPr>
      <w:r/>
      <w:bookmarkStart w:id="330" w:name="_Toc29809"/>
      <w:r/>
      <w:bookmarkStart w:id="331" w:name="_Toc8161"/>
      <w:r/>
      <w:bookmarkStart w:id="332" w:name="_Toc20651"/>
      <w:r/>
      <w:bookmarkStart w:id="333" w:name="_Toc15944"/>
      <w:r/>
      <w:bookmarkStart w:id="334" w:name="_Toc15131"/>
      <w:r/>
      <w:bookmarkStart w:id="335" w:name="_Toc31632"/>
      <w:r/>
      <w:bookmarkStart w:id="336" w:name="_Toc6305"/>
      <w:r/>
      <w:bookmarkStart w:id="337" w:name="_Toc28072"/>
      <w:r/>
      <w:bookmarkStart w:id="338" w:name="_Toc809"/>
      <w:r/>
      <w:bookmarkStart w:id="339" w:name="_Toc6588"/>
      <w:r/>
      <w:bookmarkStart w:id="340" w:name="_Toc7046"/>
      <w:r>
        <w:rPr>
          <w:rFonts w:hint="default" w:ascii="Times New Roman" w:hAnsi="Times New Roman" w:eastAsia="方正仿宋_GB2312" w:cs="Times New Roman"/>
          <w:bCs/>
          <w:color w:val="000000" w:themeColor="text1"/>
          <w:highlight w:val="none"/>
          <w14:textFill>
            <w14:solidFill>
              <w14:schemeClr w14:val="tx1"/>
            </w14:solidFill>
          </w14:textFill>
        </w:rPr>
        <w:t xml:space="preserve">四、与质疑事项相关的质疑请求</w:t>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480"/>
        <w:spacing w:line="400" w:lineRule="exact"/>
        <w:rPr>
          <w:rFonts w:hint="default" w:ascii="Times New Roman" w:hAnsi="Times New Roman" w:eastAsia="方正仿宋_GB2312" w:cs="Times New Roman"/>
          <w:color w:val="000000" w:themeColor="text1"/>
          <w:highlight w:val="none"/>
          <w:u w:val="singl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请求：</w:t>
      </w:r>
      <w:r>
        <w:rPr>
          <w:rFonts w:hint="default" w:ascii="Times New Roman" w:hAnsi="Times New Roman" w:eastAsia="方正仿宋_GB2312" w:cs="Times New Roman"/>
          <w:color w:val="000000" w:themeColor="text1"/>
          <w:highlight w:val="none"/>
          <w:u w:val="single"/>
          <w14:textFill>
            <w14:solidFill>
              <w14:schemeClr w14:val="tx1"/>
            </w14:solidFill>
          </w14:textFill>
        </w:rPr>
        <w:t xml:space="preserve">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签字(签章)：                   公章：                      </w:t>
      </w:r>
      <w:r/>
    </w:p>
    <w:p>
      <w:pPr>
        <w:ind w:firstLine="480"/>
        <w:spacing w:line="400" w:lineRule="exact"/>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日期：    </w:t>
      </w:r>
      <w:r/>
    </w:p>
    <w:p>
      <w:pPr>
        <w:ind w:firstLine="482"/>
        <w:spacing w:line="400" w:lineRule="exact"/>
        <w:rPr>
          <w:rFonts w:hint="default" w:ascii="Times New Roman" w:hAnsi="Times New Roman" w:eastAsia="方正仿宋_GB2312" w:cs="Times New Roman"/>
          <w:b/>
          <w:color w:val="000000" w:themeColor="text1"/>
          <w:highlight w:val="none"/>
          <w14:textFill>
            <w14:solidFill>
              <w14:schemeClr w14:val="tx1"/>
            </w14:solidFill>
          </w14:textFill>
        </w:rPr>
        <w:outlineLvl w:val="1"/>
      </w:pPr>
      <w:r/>
      <w:bookmarkStart w:id="341" w:name="_Toc24758"/>
      <w:r/>
      <w:bookmarkStart w:id="342" w:name="_Toc8112"/>
      <w:r/>
      <w:bookmarkStart w:id="343" w:name="_Toc19206"/>
      <w:r/>
      <w:bookmarkStart w:id="344" w:name="_Toc26859"/>
      <w:r/>
      <w:bookmarkStart w:id="345" w:name="_Toc19627"/>
      <w:r/>
      <w:bookmarkStart w:id="346" w:name="_Toc30619"/>
      <w:r/>
      <w:bookmarkStart w:id="347" w:name="_Toc17678"/>
      <w:r/>
      <w:bookmarkStart w:id="348" w:name="_Toc32102"/>
      <w:r/>
      <w:bookmarkStart w:id="349" w:name="_Toc5379"/>
      <w:r/>
      <w:bookmarkStart w:id="350" w:name="_Toc13090"/>
      <w:r/>
      <w:bookmarkStart w:id="351" w:name="_Toc5252"/>
      <w:r>
        <w:rPr>
          <w:rFonts w:hint="default" w:ascii="Times New Roman" w:hAnsi="Times New Roman" w:eastAsia="方正仿宋_GB2312" w:cs="Times New Roman"/>
          <w:b/>
          <w:color w:val="000000" w:themeColor="text1"/>
          <w:highlight w:val="none"/>
          <w14:textFill>
            <w14:solidFill>
              <w14:schemeClr w14:val="tx1"/>
            </w14:solidFill>
          </w14:textFill>
        </w:rPr>
        <w:t xml:space="preserve">质疑函制作说明：</w:t>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80"/>
        <w:jc w:val="left"/>
        <w:spacing w:line="40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2、质疑供应商若委托代理人进行质疑的，质疑函应按要求列明</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highlight w:val="none"/>
          <w14:textFill>
            <w14:solidFill>
              <w14:schemeClr w14:val="tx1"/>
            </w14:solidFill>
          </w14:textFill>
        </w:rPr>
        <w:t xml:space="preserve">授权代表</w:t>
      </w:r>
      <w:r>
        <w:rPr>
          <w:rFonts w:hint="eastAsia" w:eastAsia="方正仿宋_GB2312"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方正仿宋_GB2312" w:cs="Times New Roman"/>
          <w:color w:val="000000" w:themeColor="text1"/>
          <w:highlight w:val="none"/>
          <w14:textFill>
            <w14:solidFill>
              <w14:schemeClr w14:val="tx1"/>
            </w14:solidFill>
          </w14:textFill>
        </w:rPr>
        <w:t xml:space="preserve">的有关内容，并在附件中提交由质疑</w:t>
      </w:r>
      <w:r>
        <w:rPr>
          <w:rFonts w:hint="default" w:ascii="Times New Roman" w:hAnsi="Times New Roman" w:eastAsia="方正仿宋_GB2312" w:cs="Times New Roman"/>
          <w:color w:val="000000" w:themeColor="text1"/>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hint="default" w:ascii="Times New Roman" w:hAnsi="Times New Roman" w:eastAsia="方正仿宋_GB2312" w:cs="Times New Roman"/>
          <w:color w:val="000000" w:themeColor="text1"/>
          <w:highlight w:val="none"/>
          <w14:textFill>
            <w14:solidFill>
              <w14:schemeClr w14:val="tx1"/>
            </w14:solidFill>
          </w14:textFill>
        </w:rPr>
      </w:pPr>
      <w:r>
        <w:rPr>
          <w:rFonts w:hint="default" w:ascii="Times New Roman" w:hAnsi="Times New Roman" w:eastAsia="方正仿宋_GB2312" w:cs="Times New Roman"/>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2"/>
      <w:footerReference w:type="default" r:id="rId18"/>
      <w:footnotePr/>
      <w:endnotePr/>
      <w:type w:val="nextPage"/>
      <w:pgSz w:w="11906" w:h="16838" w:orient="portrait"/>
      <w:pgMar w:top="1644" w:right="1531" w:bottom="1417" w:left="1531"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微软雅黑">
    <w:panose1 w:val="020B0503020204020204"/>
  </w:font>
  <w:font w:name="Times New Roman Regular">
    <w:panose1 w:val="02020603050405020304"/>
  </w:font>
  <w:font w:name="方正仿宋_GB2312">
    <w:panose1 w:val="020B0503020202020204"/>
  </w:font>
  <w:font w:name="方正公文小标宋">
    <w:panose1 w:val="020B0503020202020204"/>
  </w:font>
  <w:font w:name="仿宋">
    <w:panose1 w:val="02010609060101010101"/>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方正公文黑体">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9525" b="7620"/>
              <wp:wrapNone/>
              <wp:docPr id="1" name="组合 4"/>
              <wp:cNvGraphicFramePr/>
              <a:graphic xmlns:a="http://schemas.openxmlformats.org/drawingml/2006/main">
                <a:graphicData uri="http://schemas.microsoft.com/office/word/2010/wordprocessingGroup">
                  <wpg:wgp>
                    <wpg:cNvGrpSpPr/>
                    <wpg:grpSpPr bwMode="auto">
                      <a:xfrm>
                        <a:off x="0" y="0"/>
                        <a:ext cx="7559673" cy="449580"/>
                        <a:chOff x="11928" y="16424"/>
                        <a:chExt cx="11884" cy="708"/>
                      </a:xfrm>
                    </wpg:grpSpPr>
                    <wps:wsp>
                      <wps:cNvPr id="0" name=""/>
                      <wps:cNvSpPr/>
                      <wps:spPr bwMode="auto">
                        <a:xfrm>
                          <a:off x="11928" y="16424"/>
                          <a:ext cx="736" cy="708"/>
                        </a:xfrm>
                        <a:prstGeom prst="rect">
                          <a:avLst/>
                        </a:prstGeom>
                        <a:solidFill>
                          <a:srgbClr val="000000"/>
                        </a:solidFill>
                        <a:ln>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vert="horz" wrap="square" lIns="91440" tIns="45720" rIns="91440" bIns="45720" anchor="ctr">
                        <a:noAutofit/>
                      </wps:bodyPr>
                    </wps:wsp>
                    <wps:wsp>
                      <wps:cNvPr id="1" name=""/>
                      <wps:cNvSpPr/>
                      <wps:spPr bwMode="auto">
                        <a:xfrm>
                          <a:off x="13004" y="16424"/>
                          <a:ext cx="10809" cy="708"/>
                        </a:xfrm>
                        <a:prstGeom prst="rect">
                          <a:avLst/>
                        </a:prstGeom>
                        <a:solidFill>
                          <a:srgbClr val="000000"/>
                        </a:solidFill>
                        <a:ln>
                          <a:noFill/>
                        </a:ln>
                      </wps:spPr>
                      <wps:txbx>
                        <w:txbxContent>
                          <w:p>
                            <w:pPr>
                              <w:ind w:firstLine="2560"/>
                              <w:rPr>
                                <w:rFonts w:hint="eastAsia"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0.0pt;mso-wrap-distance-top:0.0pt;mso-wrap-distance-right:0.0pt;mso-wrap-distance-bottom:0.0pt;" coordorigin="119,164" coordsize="118,7">
              <v:shape id="shape 1" o:spid="_x0000_s1" o:spt="1" type="#_x0000_t1" style="position:absolute;left:119;top:164;width:7;height:7;v-text-anchor:middle;visibility:visible;" fillcolor="#000000" stroked="f">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v:textbox inset="0,0,0,0">
                  <w:txbxContent>
                    <w:p>
                      <w:pPr>
                        <w:ind w:firstLine="2560"/>
                        <w:rPr>
                          <w:rFonts w:hint="eastAsia" w:ascii="仿宋" w:hAnsi="仿宋" w:eastAsia="仿宋" w:cs="仿宋"/>
                          <w:sz w:val="32"/>
                          <w:szCs w:val="32"/>
                        </w:rPr>
                      </w:pPr>
                      <w:r>
                        <w:rPr>
                          <w:rFonts w:hint="eastAsia" w:ascii="仿宋" w:hAnsi="仿宋" w:eastAsia="仿宋" w:cs="仿宋"/>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jc w:val="right"/>
      <w:rPr>
        <w:rFonts w:hint="default" w:ascii="方正仿宋_GBK" w:hAnsi="方正仿宋_GBK" w:eastAsia="方正仿宋_GBK" w:cs="方正仿宋_GBK"/>
        <w:i/>
        <w:iCs/>
        <w:sz w:val="21"/>
        <w:szCs w:val="21"/>
        <w:lang w:val="en-US" w:eastAsia="zh-CN"/>
      </w:rPr>
      <w:pBdr>
        <w:bottom w:val="single" w:color="auto" w:sz="4" w:space="0"/>
      </w:pBdr>
    </w:pPr>
    <w:r>
      <w:rPr>
        <w:rFonts w:hint="eastAsia" w:ascii="方正仿宋_GBK" w:hAnsi="方正仿宋_GBK" w:eastAsia="方正仿宋_GBK" w:cs="方正仿宋_GBK"/>
        <w:i/>
        <w:iCs/>
        <w:sz w:val="21"/>
        <w:szCs w:val="21"/>
        <w:lang w:val="en-US" w:eastAsia="zh-CN"/>
      </w:rPr>
      <w:t xml:space="preserve">竞争性磋商文件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8"/>
    <w:next w:val="8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9"/>
    <w:link w:val="12"/>
    <w:uiPriority w:val="9"/>
    <w:rPr>
      <w:rFonts w:ascii="Arial" w:hAnsi="Arial" w:eastAsia="Arial" w:cs="Arial"/>
      <w:sz w:val="40"/>
      <w:szCs w:val="40"/>
    </w:rPr>
  </w:style>
  <w:style w:type="paragraph" w:styleId="14">
    <w:name w:val="Heading 2"/>
    <w:basedOn w:val="838"/>
    <w:next w:val="8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39"/>
    <w:link w:val="14"/>
    <w:uiPriority w:val="9"/>
    <w:rPr>
      <w:rFonts w:ascii="Arial" w:hAnsi="Arial" w:eastAsia="Arial" w:cs="Arial"/>
      <w:sz w:val="34"/>
    </w:rPr>
  </w:style>
  <w:style w:type="paragraph" w:styleId="16">
    <w:name w:val="Heading 3"/>
    <w:basedOn w:val="838"/>
    <w:next w:val="8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39"/>
    <w:link w:val="16"/>
    <w:uiPriority w:val="9"/>
    <w:rPr>
      <w:rFonts w:ascii="Arial" w:hAnsi="Arial" w:eastAsia="Arial" w:cs="Arial"/>
      <w:sz w:val="30"/>
      <w:szCs w:val="30"/>
    </w:rPr>
  </w:style>
  <w:style w:type="paragraph" w:styleId="18">
    <w:name w:val="Heading 4"/>
    <w:basedOn w:val="838"/>
    <w:next w:val="8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9"/>
    <w:link w:val="18"/>
    <w:uiPriority w:val="9"/>
    <w:rPr>
      <w:rFonts w:ascii="Arial" w:hAnsi="Arial" w:eastAsia="Arial" w:cs="Arial"/>
      <w:b/>
      <w:bCs/>
      <w:sz w:val="26"/>
      <w:szCs w:val="26"/>
    </w:rPr>
  </w:style>
  <w:style w:type="paragraph" w:styleId="20">
    <w:name w:val="Heading 5"/>
    <w:basedOn w:val="838"/>
    <w:next w:val="8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9"/>
    <w:link w:val="20"/>
    <w:uiPriority w:val="9"/>
    <w:rPr>
      <w:rFonts w:ascii="Arial" w:hAnsi="Arial" w:eastAsia="Arial" w:cs="Arial"/>
      <w:b/>
      <w:bCs/>
      <w:sz w:val="24"/>
      <w:szCs w:val="24"/>
    </w:rPr>
  </w:style>
  <w:style w:type="paragraph" w:styleId="22">
    <w:name w:val="Heading 6"/>
    <w:basedOn w:val="838"/>
    <w:next w:val="8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9"/>
    <w:link w:val="22"/>
    <w:uiPriority w:val="9"/>
    <w:rPr>
      <w:rFonts w:ascii="Arial" w:hAnsi="Arial" w:eastAsia="Arial" w:cs="Arial"/>
      <w:b/>
      <w:bCs/>
      <w:sz w:val="22"/>
      <w:szCs w:val="22"/>
    </w:rPr>
  </w:style>
  <w:style w:type="paragraph" w:styleId="24">
    <w:name w:val="Heading 7"/>
    <w:basedOn w:val="838"/>
    <w:next w:val="8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paragraph" w:styleId="26">
    <w:name w:val="Heading 8"/>
    <w:basedOn w:val="838"/>
    <w:next w:val="8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9"/>
    <w:link w:val="26"/>
    <w:uiPriority w:val="9"/>
    <w:rPr>
      <w:rFonts w:ascii="Arial" w:hAnsi="Arial" w:eastAsia="Arial" w:cs="Arial"/>
      <w:i/>
      <w:iCs/>
      <w:sz w:val="22"/>
      <w:szCs w:val="22"/>
    </w:rPr>
  </w:style>
  <w:style w:type="paragraph" w:styleId="28">
    <w:name w:val="Heading 9"/>
    <w:basedOn w:val="838"/>
    <w:next w:val="8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paragraph" w:styleId="30">
    <w:name w:val="List Paragraph"/>
    <w:basedOn w:val="8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8"/>
    <w:next w:val="838"/>
    <w:link w:val="34"/>
    <w:uiPriority w:val="10"/>
    <w:qFormat/>
    <w:pPr>
      <w:contextualSpacing/>
      <w:spacing w:before="300" w:after="200"/>
    </w:pPr>
    <w:rPr>
      <w:sz w:val="48"/>
      <w:szCs w:val="48"/>
    </w:rPr>
  </w:style>
  <w:style w:type="character" w:styleId="34">
    <w:name w:val="Title Char"/>
    <w:basedOn w:val="839"/>
    <w:link w:val="33"/>
    <w:uiPriority w:val="10"/>
    <w:rPr>
      <w:sz w:val="48"/>
      <w:szCs w:val="48"/>
    </w:rPr>
  </w:style>
  <w:style w:type="paragraph" w:styleId="35">
    <w:name w:val="Subtitle"/>
    <w:basedOn w:val="838"/>
    <w:next w:val="838"/>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8"/>
    <w:next w:val="838"/>
    <w:link w:val="38"/>
    <w:uiPriority w:val="29"/>
    <w:qFormat/>
    <w:pPr>
      <w:ind w:left="720" w:right="720"/>
    </w:pPr>
    <w:rPr>
      <w:i/>
    </w:rPr>
  </w:style>
  <w:style w:type="character" w:styleId="38">
    <w:name w:val="Quote Char"/>
    <w:link w:val="37"/>
    <w:uiPriority w:val="29"/>
    <w:rPr>
      <w:i/>
    </w:rPr>
  </w:style>
  <w:style w:type="paragraph" w:styleId="39">
    <w:name w:val="Intense Quote"/>
    <w:basedOn w:val="838"/>
    <w:next w:val="8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45"/>
    <w:uiPriority w:val="99"/>
  </w:style>
  <w:style w:type="character" w:styleId="44">
    <w:name w:val="Footer Char"/>
    <w:basedOn w:val="839"/>
    <w:link w:val="844"/>
    <w:uiPriority w:val="99"/>
  </w:style>
  <w:style w:type="paragraph" w:styleId="45">
    <w:name w:val="Caption"/>
    <w:basedOn w:val="838"/>
    <w:next w:val="838"/>
    <w:uiPriority w:val="35"/>
    <w:semiHidden/>
    <w:unhideWhenUsed/>
    <w:qFormat/>
    <w:pPr>
      <w:spacing w:line="276" w:lineRule="auto"/>
    </w:pPr>
    <w:rPr>
      <w:b/>
      <w:bCs/>
      <w:color w:val="4f81bd" w:themeColor="accent1"/>
      <w:sz w:val="18"/>
      <w:szCs w:val="18"/>
    </w:rPr>
  </w:style>
  <w:style w:type="character" w:styleId="46">
    <w:name w:val="Caption Char"/>
    <w:basedOn w:val="45"/>
    <w:link w:val="844"/>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1">
    <w:name w:val="toc 2"/>
    <w:basedOn w:val="838"/>
    <w:next w:val="838"/>
    <w:uiPriority w:val="39"/>
    <w:unhideWhenUsed/>
    <w:pPr>
      <w:ind w:left="283" w:right="0" w:firstLine="0"/>
      <w:spacing w:after="57"/>
    </w:pPr>
  </w:style>
  <w:style w:type="paragraph" w:styleId="182">
    <w:name w:val="toc 3"/>
    <w:basedOn w:val="838"/>
    <w:next w:val="838"/>
    <w:uiPriority w:val="39"/>
    <w:unhideWhenUsed/>
    <w:pPr>
      <w:ind w:left="567" w:right="0" w:firstLine="0"/>
      <w:spacing w:after="57"/>
    </w:pPr>
  </w:style>
  <w:style w:type="paragraph" w:styleId="183">
    <w:name w:val="toc 4"/>
    <w:basedOn w:val="838"/>
    <w:next w:val="838"/>
    <w:uiPriority w:val="39"/>
    <w:unhideWhenUsed/>
    <w:pPr>
      <w:ind w:left="850" w:right="0" w:firstLine="0"/>
      <w:spacing w:after="57"/>
    </w:pPr>
  </w:style>
  <w:style w:type="paragraph" w:styleId="184">
    <w:name w:val="toc 5"/>
    <w:basedOn w:val="838"/>
    <w:next w:val="838"/>
    <w:uiPriority w:val="39"/>
    <w:unhideWhenUsed/>
    <w:pPr>
      <w:ind w:left="1134" w:right="0" w:firstLine="0"/>
      <w:spacing w:after="57"/>
    </w:pPr>
  </w:style>
  <w:style w:type="paragraph" w:styleId="185">
    <w:name w:val="toc 6"/>
    <w:basedOn w:val="838"/>
    <w:next w:val="838"/>
    <w:uiPriority w:val="39"/>
    <w:unhideWhenUsed/>
    <w:pPr>
      <w:ind w:left="1417" w:right="0" w:firstLine="0"/>
      <w:spacing w:after="57"/>
    </w:pPr>
  </w:style>
  <w:style w:type="paragraph" w:styleId="186">
    <w:name w:val="toc 7"/>
    <w:basedOn w:val="838"/>
    <w:next w:val="838"/>
    <w:uiPriority w:val="39"/>
    <w:unhideWhenUsed/>
    <w:pPr>
      <w:ind w:left="1701" w:right="0" w:firstLine="0"/>
      <w:spacing w:after="57"/>
    </w:pPr>
  </w:style>
  <w:style w:type="paragraph" w:styleId="187">
    <w:name w:val="toc 8"/>
    <w:basedOn w:val="838"/>
    <w:next w:val="838"/>
    <w:uiPriority w:val="39"/>
    <w:unhideWhenUsed/>
    <w:pPr>
      <w:ind w:left="1984" w:right="0" w:firstLine="0"/>
      <w:spacing w:after="57"/>
    </w:pPr>
  </w:style>
  <w:style w:type="paragraph" w:styleId="188">
    <w:name w:val="toc 9"/>
    <w:basedOn w:val="838"/>
    <w:next w:val="8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8"/>
    <w:next w:val="838"/>
    <w:uiPriority w:val="99"/>
    <w:unhideWhenUsed/>
    <w:pPr>
      <w:spacing w:after="0" w:afterAutospacing="0"/>
    </w:pPr>
  </w:style>
  <w:style w:type="paragraph" w:styleId="838" w:default="1">
    <w:name w:val="Normal"/>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character" w:styleId="839" w:default="1">
    <w:name w:val="Default Paragraph Font"/>
    <w:uiPriority w:val="0"/>
    <w:semiHidden/>
    <w:qFormat/>
  </w:style>
  <w:style w:type="table" w:styleId="840" w:default="1">
    <w:name w:val="Normal Table"/>
    <w:uiPriority w:val="0"/>
    <w:semiHidden/>
    <w:qFormat/>
    <w:tblPr>
      <w:tblCellMar>
        <w:left w:w="108" w:type="dxa"/>
        <w:top w:w="0" w:type="dxa"/>
        <w:right w:w="108" w:type="dxa"/>
        <w:bottom w:w="0" w:type="dxa"/>
      </w:tblCellMar>
    </w:tblPr>
  </w:style>
  <w:style w:type="paragraph" w:styleId="841">
    <w:name w:val="Body Text"/>
    <w:basedOn w:val="838"/>
    <w:next w:val="842"/>
    <w:uiPriority w:val="99"/>
    <w:qFormat/>
    <w:pPr>
      <w:ind w:firstLine="454"/>
      <w:spacing w:line="180" w:lineRule="atLeast"/>
      <w:widowControl/>
    </w:pPr>
    <w:rPr>
      <w:rFonts w:ascii="Arial" w:hAnsi="Arial"/>
      <w:spacing w:val="-5"/>
      <w:sz w:val="28"/>
      <w:szCs w:val="20"/>
    </w:rPr>
  </w:style>
  <w:style w:type="paragraph" w:styleId="842">
    <w:name w:val="Body Text First Indent"/>
    <w:basedOn w:val="841"/>
    <w:uiPriority w:val="0"/>
    <w:qFormat/>
    <w:pPr>
      <w:ind w:firstLine="420"/>
      <w:tabs>
        <w:tab w:val="left" w:pos="2020" w:leader="none"/>
        <w:tab w:val="center" w:pos="4535" w:leader="none"/>
      </w:tabs>
    </w:pPr>
  </w:style>
  <w:style w:type="paragraph" w:styleId="843">
    <w:name w:val="Plain Text"/>
    <w:basedOn w:val="838"/>
    <w:uiPriority w:val="0"/>
    <w:qFormat/>
    <w:rPr>
      <w:rFonts w:hint="eastAsia" w:ascii="宋体" w:hAnsi="Courier New"/>
      <w:szCs w:val="20"/>
    </w:rPr>
  </w:style>
  <w:style w:type="paragraph" w:styleId="844">
    <w:name w:val="Footer"/>
    <w:basedOn w:val="838"/>
    <w:uiPriority w:val="0"/>
    <w:qFormat/>
    <w:pPr>
      <w:jc w:val="left"/>
      <w:tabs>
        <w:tab w:val="center" w:pos="4153" w:leader="none"/>
        <w:tab w:val="right" w:pos="8306" w:leader="none"/>
      </w:tabs>
    </w:pPr>
    <w:rPr>
      <w:sz w:val="18"/>
    </w:rPr>
  </w:style>
  <w:style w:type="paragraph" w:styleId="845">
    <w:name w:val="Header"/>
    <w:basedOn w:val="838"/>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46">
    <w:name w:val="toc 1"/>
    <w:basedOn w:val="838"/>
    <w:next w:val="838"/>
    <w:uiPriority w:val="39"/>
    <w:qFormat/>
  </w:style>
  <w:style w:type="table" w:styleId="847">
    <w:name w:val="Table Grid"/>
    <w:basedOn w:val="84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普通正文"/>
    <w:basedOn w:val="838"/>
    <w:uiPriority w:val="0"/>
    <w:qFormat/>
    <w:pPr>
      <w:ind w:firstLine="480"/>
      <w:jc w:val="left"/>
      <w:spacing w:before="120" w:after="120"/>
    </w:pPr>
    <w:rPr>
      <w:rFonts w:ascii="Arial" w:hAnsi="Arial"/>
      <w:szCs w:val="24"/>
    </w:rPr>
  </w:style>
  <w:style w:type="paragraph" w:styleId="849" w:customStyle="1">
    <w:name w:val="首行缩进"/>
    <w:basedOn w:val="838"/>
    <w:uiPriority w:val="99"/>
    <w:qFormat/>
    <w:pPr>
      <w:ind w:firstLine="480"/>
    </w:pPr>
    <w:rPr>
      <w:lang w:val="zh-CN"/>
    </w:rPr>
  </w:style>
  <w:style w:type="paragraph" w:styleId="850" w:customStyle="1">
    <w:name w:val="一级目录"/>
    <w:next w:val="838"/>
    <w:link w:val="851"/>
    <w:uiPriority w:val="99"/>
    <w:qFormat/>
    <w:pPr>
      <w:jc w:val="center"/>
      <w:outlineLvl w:val="0"/>
    </w:pPr>
    <w:rPr>
      <w:rFonts w:ascii="黑体" w:hAnsi="Times New Roman" w:eastAsia="黑体" w:cs="Times New Roman"/>
      <w:b/>
      <w:sz w:val="44"/>
      <w:szCs w:val="44"/>
      <w:lang w:val="en-US" w:eastAsia="zh-CN" w:bidi="ar-SA"/>
    </w:rPr>
  </w:style>
  <w:style w:type="character" w:styleId="851" w:customStyle="1">
    <w:name w:val="一级目录 Char"/>
    <w:link w:val="850"/>
    <w:uiPriority w:val="99"/>
    <w:qFormat/>
    <w:rPr>
      <w:rFonts w:ascii="黑体" w:hAnsi="Times New Roman" w:eastAsia="黑体" w:cs="Times New Roman"/>
      <w:b/>
      <w:sz w:val="44"/>
      <w:szCs w:val="44"/>
      <w:lang w:val="en-US" w:eastAsia="zh-CN" w:bidi="ar-SA"/>
    </w:rPr>
  </w:style>
  <w:style w:type="paragraph" w:styleId="852" w:customStyle="1">
    <w:name w:val="文字表格格式"/>
    <w:basedOn w:val="838"/>
    <w:uiPriority w:val="0"/>
    <w:qFormat/>
    <w:pPr>
      <w:jc w:val="center"/>
    </w:pPr>
    <w:rPr>
      <w:lang w:eastAsia="en-US"/>
    </w:rPr>
  </w:style>
  <w:style w:type="numbering" w:styleId="8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一切从简</dc:creator>
  <cp:lastModifiedBy>吴霞</cp:lastModifiedBy>
  <cp:revision>2</cp:revision>
  <dcterms:created xsi:type="dcterms:W3CDTF">2026-10-13T07:55:00Z</dcterms:created>
  <dcterms:modified xsi:type="dcterms:W3CDTF">2026-10-14T02:13:55Z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B8CDB37706164AA5826B281B295AF048_13</vt:lpwstr>
  </property>
  <property fmtid="{D5CDD505-2E9C-101B-9397-08002B2CF9AE}" pid="4" name="KSOTemplateDocerSaveRecord">
    <vt:lpwstr>eyJoZGlkIjoiMzEwNTM5NzYwMDRjMzkwZTVkZjY2ODkwMGIxNGU0OTUiLCJ1c2VySWQiOiIyODk3NjY1MjMifQ==</vt:lpwstr>
  </property>
</Properties>
</file>