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3CC7DD8">
      <w:pPr>
        <w:pStyle w:val="114"/>
        <w:spacing w:before="0" w:after="0"/>
        <w:ind w:firstLine="0"/>
        <w:rPr>
          <w:rFonts w:ascii="Times New Roman" w:hAnsi="Times New Roman"/>
        </w:rPr>
      </w:pPr>
    </w:p>
    <w:p w14:paraId="3C6D3C6A">
      <w:pPr>
        <w:pStyle w:val="114"/>
        <w:spacing w:before="0" w:after="0"/>
        <w:ind w:firstLine="0"/>
        <w:rPr>
          <w:rFonts w:ascii="Times New Roman" w:hAnsi="Times New Roman"/>
        </w:rPr>
      </w:pPr>
    </w:p>
    <w:p w14:paraId="16744397">
      <w:pPr>
        <w:pStyle w:val="114"/>
        <w:ind w:firstLine="0"/>
        <w:jc w:val="center"/>
        <w:rPr>
          <w:rFonts w:ascii="Times New Roman" w:hAnsi="Times New Roman" w:eastAsia="黑体"/>
          <w:b/>
          <w:bCs/>
          <w:sz w:val="84"/>
        </w:rPr>
      </w:pPr>
    </w:p>
    <w:p w14:paraId="26FAAC4B">
      <w:pPr>
        <w:pStyle w:val="114"/>
        <w:ind w:firstLine="0"/>
        <w:jc w:val="center"/>
        <w:rPr>
          <w:rFonts w:ascii="Times New Roman" w:hAnsi="Times New Roman" w:eastAsia="黑体"/>
          <w:b/>
          <w:bCs/>
          <w:sz w:val="84"/>
        </w:rPr>
      </w:pPr>
      <w:r>
        <w:rPr>
          <w:rFonts w:ascii="Times New Roman" w:hAnsi="Times New Roman" w:eastAsia="黑体"/>
          <w:b/>
          <w:bCs/>
          <w:sz w:val="84"/>
        </w:rPr>
        <w:t>招　标　文　件</w:t>
      </w:r>
    </w:p>
    <w:p w14:paraId="0446CBB9">
      <w:pPr>
        <w:pStyle w:val="114"/>
        <w:ind w:firstLine="0"/>
        <w:jc w:val="center"/>
        <w:rPr>
          <w:rFonts w:ascii="Times New Roman" w:hAnsi="Times New Roman"/>
          <w:b/>
          <w:bCs/>
          <w:color w:val="000000"/>
          <w:sz w:val="32"/>
        </w:rPr>
      </w:pPr>
    </w:p>
    <w:p w14:paraId="7BA3130C">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0" w:firstLineChars="0"/>
        <w:jc w:val="center"/>
        <w:textAlignment w:val="auto"/>
        <w:outlineLvl w:val="9"/>
        <w:rPr>
          <w:rFonts w:ascii="Times New Roman" w:hAnsi="Times New Roman"/>
          <w:b/>
          <w:bCs/>
          <w:sz w:val="32"/>
        </w:rPr>
      </w:pPr>
      <w:r>
        <w:rPr>
          <w:rFonts w:ascii="Times New Roman" w:hAnsi="Times New Roman" w:eastAsia="宋体" w:cs="Times New Roman"/>
          <w:b/>
          <w:bCs/>
          <w:kern w:val="0"/>
          <w:sz w:val="32"/>
          <w:szCs w:val="24"/>
          <w:lang w:val="en-US" w:eastAsia="zh-CN" w:bidi="ar-SA"/>
        </w:rPr>
        <w:t>项目名称：</w:t>
      </w:r>
      <w:r>
        <w:rPr>
          <w:rFonts w:hint="eastAsia" w:ascii="Arial" w:hAnsi="Arial" w:cs="Times New Roman"/>
          <w:b/>
          <w:bCs/>
          <w:color w:val="000000"/>
          <w:kern w:val="0"/>
          <w:sz w:val="32"/>
          <w:szCs w:val="24"/>
          <w:lang w:val="en-US" w:eastAsia="zh-CN" w:bidi="ar-SA"/>
        </w:rPr>
        <w:t>终端机TLS安全网关服务</w:t>
      </w:r>
    </w:p>
    <w:p w14:paraId="4C4BA8A7">
      <w:pPr>
        <w:pStyle w:val="114"/>
        <w:ind w:firstLine="0"/>
        <w:jc w:val="center"/>
        <w:rPr>
          <w:rFonts w:ascii="Times New Roman" w:hAnsi="Times New Roman"/>
          <w:b/>
          <w:bCs/>
          <w:sz w:val="32"/>
        </w:rPr>
      </w:pPr>
    </w:p>
    <w:p w14:paraId="1C85FD7A">
      <w:pPr>
        <w:pStyle w:val="114"/>
        <w:ind w:firstLine="0"/>
        <w:jc w:val="center"/>
        <w:rPr>
          <w:rFonts w:ascii="Times New Roman" w:hAnsi="Times New Roman"/>
          <w:b/>
          <w:bCs/>
          <w:sz w:val="32"/>
        </w:rPr>
      </w:pPr>
      <w:r>
        <w:rPr>
          <w:rFonts w:ascii="Times New Roman" w:hAnsi="Times New Roman"/>
          <w:b/>
          <w:bCs/>
          <w:sz w:val="32"/>
        </w:rPr>
        <w:t>招标编号：</w:t>
      </w:r>
      <w:r>
        <w:rPr>
          <w:rFonts w:hint="eastAsia"/>
          <w:b/>
          <w:bCs/>
          <w:color w:val="000000"/>
          <w:sz w:val="32"/>
          <w:lang w:eastAsia="zh-CN"/>
        </w:rPr>
        <w:t>JSZC-320000-JZCG-G2026-0044（STZ-ZBGK26078）</w:t>
      </w:r>
      <w:r>
        <w:rPr>
          <w:rFonts w:ascii="Times New Roman" w:hAnsi="Times New Roman"/>
          <w:b/>
          <w:bCs/>
          <w:sz w:val="32"/>
        </w:rPr>
        <w:t xml:space="preserve"> </w:t>
      </w:r>
    </w:p>
    <w:p w14:paraId="476BC044">
      <w:pPr>
        <w:pStyle w:val="114"/>
        <w:spacing w:before="0" w:after="0"/>
        <w:ind w:firstLine="0"/>
        <w:rPr>
          <w:rFonts w:ascii="Times New Roman" w:hAnsi="Times New Roman"/>
        </w:rPr>
      </w:pPr>
    </w:p>
    <w:p w14:paraId="68C390EF">
      <w:pPr>
        <w:pStyle w:val="114"/>
        <w:spacing w:before="0" w:after="0"/>
        <w:ind w:firstLine="0"/>
        <w:rPr>
          <w:rFonts w:ascii="Times New Roman" w:hAnsi="Times New Roman"/>
        </w:rPr>
      </w:pPr>
    </w:p>
    <w:p w14:paraId="3315E477">
      <w:pPr>
        <w:pStyle w:val="114"/>
        <w:spacing w:before="0" w:after="0"/>
        <w:ind w:firstLine="0"/>
        <w:rPr>
          <w:rFonts w:ascii="Times New Roman" w:hAnsi="Times New Roman"/>
        </w:rPr>
      </w:pPr>
    </w:p>
    <w:p w14:paraId="28AA3812">
      <w:pPr>
        <w:pStyle w:val="114"/>
        <w:spacing w:before="0" w:after="0"/>
        <w:ind w:firstLine="0"/>
        <w:rPr>
          <w:rFonts w:ascii="Times New Roman" w:hAnsi="Times New Roman"/>
        </w:rPr>
      </w:pPr>
    </w:p>
    <w:p w14:paraId="683FF2C0">
      <w:pPr>
        <w:pStyle w:val="114"/>
        <w:spacing w:before="0" w:after="0"/>
        <w:ind w:firstLine="0"/>
        <w:rPr>
          <w:rFonts w:ascii="Times New Roman" w:hAnsi="Times New Roman"/>
        </w:rPr>
      </w:pPr>
    </w:p>
    <w:p w14:paraId="566A0A63">
      <w:pPr>
        <w:pStyle w:val="114"/>
        <w:spacing w:before="0" w:after="0"/>
        <w:ind w:firstLine="0"/>
        <w:rPr>
          <w:rFonts w:ascii="Times New Roman" w:hAnsi="Times New Roman"/>
        </w:rPr>
      </w:pPr>
    </w:p>
    <w:p w14:paraId="53337318">
      <w:pPr>
        <w:pStyle w:val="114"/>
        <w:spacing w:before="0" w:after="0"/>
        <w:ind w:firstLine="0"/>
        <w:rPr>
          <w:rFonts w:ascii="Times New Roman" w:hAnsi="Times New Roman"/>
        </w:rPr>
      </w:pPr>
    </w:p>
    <w:p w14:paraId="1F7CBB97">
      <w:pPr>
        <w:pStyle w:val="114"/>
        <w:spacing w:before="0" w:after="0"/>
        <w:ind w:firstLine="0"/>
        <w:rPr>
          <w:rFonts w:ascii="Times New Roman" w:hAnsi="Times New Roman"/>
        </w:rPr>
      </w:pPr>
    </w:p>
    <w:p w14:paraId="74156B94">
      <w:pPr>
        <w:pStyle w:val="114"/>
        <w:spacing w:before="0" w:after="0"/>
        <w:ind w:firstLine="0"/>
        <w:rPr>
          <w:rFonts w:ascii="Times New Roman" w:hAnsi="Times New Roman"/>
        </w:rPr>
      </w:pPr>
    </w:p>
    <w:p w14:paraId="04F57FE1">
      <w:pPr>
        <w:pStyle w:val="114"/>
        <w:spacing w:before="0" w:after="0"/>
        <w:ind w:firstLine="0"/>
        <w:rPr>
          <w:rFonts w:ascii="Times New Roman" w:hAnsi="Times New Roman"/>
        </w:rPr>
      </w:pPr>
    </w:p>
    <w:p w14:paraId="75E3F8D5">
      <w:pPr>
        <w:pStyle w:val="114"/>
        <w:spacing w:before="0" w:after="0"/>
        <w:ind w:firstLine="0"/>
        <w:rPr>
          <w:rFonts w:ascii="Times New Roman" w:hAnsi="Times New Roman"/>
        </w:rPr>
      </w:pPr>
    </w:p>
    <w:p w14:paraId="16B889EC">
      <w:pPr>
        <w:pStyle w:val="114"/>
        <w:ind w:firstLine="0"/>
        <w:jc w:val="center"/>
        <w:rPr>
          <w:rFonts w:ascii="Times New Roman" w:hAnsi="Times New Roman"/>
          <w:b/>
          <w:bCs/>
          <w:sz w:val="32"/>
        </w:rPr>
      </w:pPr>
      <w:r>
        <w:rPr>
          <w:rFonts w:ascii="Times New Roman" w:hAnsi="Times New Roman"/>
          <w:b/>
          <w:bCs/>
          <w:sz w:val="32"/>
        </w:rPr>
        <w:t>江苏省体育装备中心</w:t>
      </w:r>
    </w:p>
    <w:p w14:paraId="36B2C831">
      <w:pPr>
        <w:pStyle w:val="114"/>
        <w:ind w:firstLine="0"/>
        <w:jc w:val="center"/>
        <w:rPr>
          <w:rFonts w:ascii="Times New Roman" w:hAnsi="Times New Roman"/>
          <w:b/>
          <w:bCs/>
          <w:sz w:val="32"/>
        </w:rPr>
      </w:pPr>
      <w:r>
        <w:rPr>
          <w:rFonts w:ascii="Times New Roman" w:hAnsi="Times New Roman"/>
          <w:b/>
          <w:bCs/>
          <w:sz w:val="32"/>
        </w:rPr>
        <w:t>二〇二</w:t>
      </w:r>
      <w:r>
        <w:rPr>
          <w:rFonts w:hint="eastAsia" w:ascii="Times New Roman" w:hAnsi="Times New Roman"/>
          <w:b/>
          <w:bCs/>
          <w:sz w:val="32"/>
        </w:rPr>
        <w:t>六</w:t>
      </w:r>
      <w:r>
        <w:rPr>
          <w:rFonts w:ascii="Times New Roman" w:hAnsi="Times New Roman"/>
          <w:b/>
          <w:bCs/>
          <w:sz w:val="32"/>
        </w:rPr>
        <w:t>年</w:t>
      </w:r>
      <w:r>
        <w:rPr>
          <w:rFonts w:hint="eastAsia" w:ascii="Times New Roman" w:hAnsi="Times New Roman"/>
          <w:b/>
          <w:bCs/>
          <w:sz w:val="32"/>
          <w:lang w:val="en-US" w:eastAsia="zh-CN"/>
        </w:rPr>
        <w:t>十</w:t>
      </w:r>
      <w:r>
        <w:rPr>
          <w:rFonts w:ascii="Times New Roman" w:hAnsi="Times New Roman"/>
          <w:b/>
          <w:bCs/>
          <w:sz w:val="32"/>
        </w:rPr>
        <w:t>月</w:t>
      </w:r>
    </w:p>
    <w:p w14:paraId="7DBBC28E">
      <w:pPr>
        <w:pStyle w:val="114"/>
        <w:ind w:firstLine="0"/>
        <w:jc w:val="center"/>
        <w:rPr>
          <w:rFonts w:ascii="Times New Roman" w:hAnsi="Times New Roman"/>
        </w:rPr>
      </w:pPr>
    </w:p>
    <w:p w14:paraId="34A4CA15">
      <w:pPr>
        <w:spacing w:line="440" w:lineRule="exact"/>
        <w:jc w:val="center"/>
        <w:rPr>
          <w:rFonts w:ascii="Times New Roman" w:hAnsi="Times New Roman"/>
        </w:rPr>
      </w:pPr>
      <w:r>
        <w:rPr>
          <w:rFonts w:ascii="Times New Roman" w:hAnsi="Times New Roman"/>
        </w:rPr>
        <w:br w:type="page"/>
      </w:r>
      <w:bookmarkStart w:id="0" w:name="_Toc481072514"/>
      <w:bookmarkStart w:id="1" w:name="_Toc481072009"/>
      <w:bookmarkStart w:id="2" w:name="_Toc481073014"/>
      <w:bookmarkStart w:id="3" w:name="_Toc481071963"/>
      <w:bookmarkStart w:id="4" w:name="_Toc481072416"/>
      <w:bookmarkStart w:id="5" w:name="_Toc483326168"/>
      <w:bookmarkStart w:id="6" w:name="_Toc475009293"/>
      <w:bookmarkStart w:id="7" w:name="_Toc120614210"/>
      <w:bookmarkStart w:id="8" w:name="_Toc523127445"/>
      <w:bookmarkStart w:id="9" w:name="_Toc20823272"/>
      <w:bookmarkStart w:id="10" w:name="_Toc16938516"/>
      <w:bookmarkStart w:id="11" w:name="_Toc513029200"/>
      <w:bookmarkStart w:id="12" w:name="_Toc479757206"/>
    </w:p>
    <w:p w14:paraId="7776D15B">
      <w:pPr>
        <w:spacing w:line="440" w:lineRule="exact"/>
        <w:jc w:val="center"/>
        <w:rPr>
          <w:rFonts w:ascii="Times New Roman" w:hAnsi="Times New Roman"/>
        </w:rPr>
      </w:pPr>
    </w:p>
    <w:p w14:paraId="46C2124B">
      <w:pPr>
        <w:spacing w:line="440" w:lineRule="exact"/>
        <w:jc w:val="center"/>
        <w:rPr>
          <w:rFonts w:ascii="Times New Roman" w:hAnsi="Times New Roman"/>
          <w:b/>
          <w:bCs/>
          <w:sz w:val="32"/>
          <w:szCs w:val="32"/>
        </w:rPr>
      </w:pPr>
      <w:r>
        <w:rPr>
          <w:rFonts w:ascii="Times New Roman" w:hAnsi="Times New Roman"/>
          <w:b/>
          <w:bCs/>
          <w:sz w:val="32"/>
          <w:szCs w:val="32"/>
        </w:rPr>
        <w:t>总  目  录</w:t>
      </w:r>
      <w:bookmarkEnd w:id="0"/>
      <w:bookmarkEnd w:id="1"/>
      <w:bookmarkEnd w:id="2"/>
      <w:bookmarkEnd w:id="3"/>
      <w:bookmarkEnd w:id="4"/>
      <w:bookmarkEnd w:id="5"/>
      <w:bookmarkEnd w:id="6"/>
      <w:r>
        <w:rPr>
          <w:rFonts w:ascii="Times New Roman" w:hAnsi="Times New Roman"/>
          <w:b/>
          <w:bCs/>
          <w:sz w:val="32"/>
          <w:szCs w:val="32"/>
        </w:rPr>
        <w:t xml:space="preserve">           </w:t>
      </w:r>
    </w:p>
    <w:p w14:paraId="24A18EAC">
      <w:pPr>
        <w:pStyle w:val="2"/>
        <w:spacing w:line="560" w:lineRule="exact"/>
        <w:rPr>
          <w:rFonts w:ascii="Times New Roman" w:eastAsia="黑体"/>
          <w:bCs/>
          <w:sz w:val="44"/>
        </w:rPr>
      </w:pPr>
      <w:bookmarkStart w:id="13" w:name="_Toc475009294"/>
      <w:bookmarkStart w:id="14" w:name="_Toc481072010"/>
      <w:bookmarkStart w:id="15" w:name="_Toc481071964"/>
    </w:p>
    <w:p w14:paraId="182DE978">
      <w:pPr>
        <w:pStyle w:val="28"/>
        <w:tabs>
          <w:tab w:val="right" w:leader="dot" w:pos="8943"/>
        </w:tabs>
        <w:rPr>
          <w:b w:val="0"/>
          <w:bCs w:val="0"/>
          <w:caps w:val="0"/>
          <w:sz w:val="28"/>
          <w:szCs w:val="22"/>
        </w:rPr>
      </w:pPr>
      <w:r>
        <w:rPr>
          <w:rFonts w:ascii="Times New Roman" w:hAnsi="Times New Roman"/>
          <w:sz w:val="72"/>
        </w:rPr>
        <w:fldChar w:fldCharType="begin"/>
      </w:r>
      <w:r>
        <w:rPr>
          <w:rFonts w:ascii="Times New Roman" w:hAnsi="Times New Roman"/>
          <w:sz w:val="72"/>
        </w:rPr>
        <w:instrText xml:space="preserve"> TOC \o "1-1" \h \z \u </w:instrText>
      </w:r>
      <w:r>
        <w:rPr>
          <w:rFonts w:ascii="Times New Roman" w:hAnsi="Times New Roman"/>
          <w:sz w:val="72"/>
        </w:rPr>
        <w:fldChar w:fldCharType="separate"/>
      </w:r>
      <w:r>
        <w:fldChar w:fldCharType="begin"/>
      </w:r>
      <w:r>
        <w:instrText xml:space="preserve"> HYPERLINK \l "_Toc121905575" </w:instrText>
      </w:r>
      <w:r>
        <w:fldChar w:fldCharType="separate"/>
      </w:r>
      <w:r>
        <w:rPr>
          <w:rStyle w:val="45"/>
          <w:rFonts w:hint="eastAsia" w:eastAsia="黑体"/>
          <w:sz w:val="24"/>
        </w:rPr>
        <w:t>第一章</w:t>
      </w:r>
      <w:r>
        <w:rPr>
          <w:rStyle w:val="45"/>
          <w:rFonts w:eastAsia="黑体"/>
          <w:sz w:val="24"/>
        </w:rPr>
        <w:t xml:space="preserve">  </w:t>
      </w:r>
      <w:r>
        <w:rPr>
          <w:rStyle w:val="45"/>
          <w:rFonts w:hint="eastAsia" w:eastAsia="黑体"/>
          <w:sz w:val="24"/>
        </w:rPr>
        <w:t>招标邀请</w:t>
      </w:r>
      <w:r>
        <w:rPr>
          <w:sz w:val="24"/>
        </w:rPr>
        <w:tab/>
      </w:r>
      <w:r>
        <w:rPr>
          <w:sz w:val="24"/>
        </w:rPr>
        <w:fldChar w:fldCharType="begin"/>
      </w:r>
      <w:r>
        <w:rPr>
          <w:sz w:val="24"/>
        </w:rPr>
        <w:instrText xml:space="preserve"> PAGEREF _Toc121905575 \h </w:instrText>
      </w:r>
      <w:r>
        <w:rPr>
          <w:sz w:val="24"/>
        </w:rPr>
        <w:fldChar w:fldCharType="separate"/>
      </w:r>
      <w:r>
        <w:rPr>
          <w:sz w:val="24"/>
        </w:rPr>
        <w:t>1</w:t>
      </w:r>
      <w:r>
        <w:rPr>
          <w:sz w:val="24"/>
        </w:rPr>
        <w:fldChar w:fldCharType="end"/>
      </w:r>
      <w:r>
        <w:rPr>
          <w:sz w:val="24"/>
        </w:rPr>
        <w:fldChar w:fldCharType="end"/>
      </w:r>
    </w:p>
    <w:p w14:paraId="395EA6B4">
      <w:pPr>
        <w:pStyle w:val="28"/>
        <w:tabs>
          <w:tab w:val="right" w:leader="dot" w:pos="8943"/>
        </w:tabs>
        <w:rPr>
          <w:b w:val="0"/>
          <w:bCs w:val="0"/>
          <w:caps w:val="0"/>
          <w:sz w:val="28"/>
          <w:szCs w:val="22"/>
        </w:rPr>
      </w:pPr>
      <w:r>
        <w:fldChar w:fldCharType="begin"/>
      </w:r>
      <w:r>
        <w:instrText xml:space="preserve"> HYPERLINK \l "_Toc121905576" </w:instrText>
      </w:r>
      <w:r>
        <w:fldChar w:fldCharType="separate"/>
      </w:r>
      <w:r>
        <w:rPr>
          <w:rStyle w:val="45"/>
          <w:rFonts w:hint="eastAsia" w:eastAsia="黑体"/>
          <w:sz w:val="24"/>
        </w:rPr>
        <w:t>第二章</w:t>
      </w:r>
      <w:r>
        <w:rPr>
          <w:rStyle w:val="45"/>
          <w:rFonts w:eastAsia="黑体"/>
          <w:sz w:val="24"/>
        </w:rPr>
        <w:t xml:space="preserve">  </w:t>
      </w:r>
      <w:r>
        <w:rPr>
          <w:rStyle w:val="45"/>
          <w:rFonts w:hint="eastAsia" w:eastAsia="黑体"/>
          <w:sz w:val="24"/>
        </w:rPr>
        <w:t>供应商须知</w:t>
      </w:r>
      <w:r>
        <w:rPr>
          <w:sz w:val="24"/>
        </w:rPr>
        <w:tab/>
      </w:r>
      <w:r>
        <w:rPr>
          <w:sz w:val="24"/>
        </w:rPr>
        <w:fldChar w:fldCharType="begin"/>
      </w:r>
      <w:r>
        <w:rPr>
          <w:sz w:val="24"/>
        </w:rPr>
        <w:instrText xml:space="preserve"> PAGEREF _Toc121905576 \h </w:instrText>
      </w:r>
      <w:r>
        <w:rPr>
          <w:sz w:val="24"/>
        </w:rPr>
        <w:fldChar w:fldCharType="separate"/>
      </w:r>
      <w:r>
        <w:rPr>
          <w:sz w:val="24"/>
        </w:rPr>
        <w:t>4</w:t>
      </w:r>
      <w:r>
        <w:rPr>
          <w:sz w:val="24"/>
        </w:rPr>
        <w:fldChar w:fldCharType="end"/>
      </w:r>
      <w:r>
        <w:rPr>
          <w:sz w:val="24"/>
        </w:rPr>
        <w:fldChar w:fldCharType="end"/>
      </w:r>
    </w:p>
    <w:p w14:paraId="4A3F5D9D">
      <w:pPr>
        <w:pStyle w:val="28"/>
        <w:tabs>
          <w:tab w:val="left" w:pos="840"/>
          <w:tab w:val="right" w:leader="dot" w:pos="8943"/>
        </w:tabs>
        <w:rPr>
          <w:b w:val="0"/>
          <w:bCs w:val="0"/>
          <w:caps w:val="0"/>
          <w:sz w:val="28"/>
          <w:szCs w:val="22"/>
        </w:rPr>
      </w:pPr>
      <w:r>
        <w:fldChar w:fldCharType="begin"/>
      </w:r>
      <w:r>
        <w:instrText xml:space="preserve"> HYPERLINK \l "_Toc121905577" </w:instrText>
      </w:r>
      <w:r>
        <w:fldChar w:fldCharType="separate"/>
      </w:r>
      <w:r>
        <w:rPr>
          <w:rStyle w:val="45"/>
          <w:rFonts w:hint="eastAsia" w:eastAsia="黑体"/>
          <w:sz w:val="24"/>
        </w:rPr>
        <w:t>第三章</w:t>
      </w:r>
      <w:r>
        <w:rPr>
          <w:b w:val="0"/>
          <w:bCs w:val="0"/>
          <w:caps w:val="0"/>
          <w:sz w:val="28"/>
          <w:szCs w:val="22"/>
        </w:rPr>
        <w:tab/>
      </w:r>
      <w:r>
        <w:rPr>
          <w:rFonts w:hint="eastAsia"/>
          <w:b w:val="0"/>
          <w:bCs w:val="0"/>
          <w:caps w:val="0"/>
          <w:sz w:val="28"/>
          <w:szCs w:val="22"/>
        </w:rPr>
        <w:t xml:space="preserve"> </w:t>
      </w:r>
      <w:r>
        <w:rPr>
          <w:rStyle w:val="45"/>
          <w:rFonts w:hint="eastAsia" w:eastAsia="黑体"/>
          <w:sz w:val="24"/>
        </w:rPr>
        <w:t>合同条款及格式</w:t>
      </w:r>
      <w:r>
        <w:rPr>
          <w:sz w:val="24"/>
        </w:rPr>
        <w:tab/>
      </w:r>
      <w:r>
        <w:rPr>
          <w:sz w:val="24"/>
        </w:rPr>
        <w:fldChar w:fldCharType="begin"/>
      </w:r>
      <w:r>
        <w:rPr>
          <w:sz w:val="24"/>
        </w:rPr>
        <w:instrText xml:space="preserve"> PAGEREF _Toc121905577 \h </w:instrText>
      </w:r>
      <w:r>
        <w:rPr>
          <w:sz w:val="24"/>
        </w:rPr>
        <w:fldChar w:fldCharType="separate"/>
      </w:r>
      <w:r>
        <w:rPr>
          <w:sz w:val="24"/>
        </w:rPr>
        <w:t>15</w:t>
      </w:r>
      <w:r>
        <w:rPr>
          <w:sz w:val="24"/>
        </w:rPr>
        <w:fldChar w:fldCharType="end"/>
      </w:r>
      <w:r>
        <w:rPr>
          <w:sz w:val="24"/>
        </w:rPr>
        <w:fldChar w:fldCharType="end"/>
      </w:r>
    </w:p>
    <w:p w14:paraId="3BD9A8F8">
      <w:pPr>
        <w:pStyle w:val="28"/>
        <w:tabs>
          <w:tab w:val="left" w:pos="840"/>
          <w:tab w:val="right" w:leader="dot" w:pos="8943"/>
        </w:tabs>
        <w:rPr>
          <w:rFonts w:hint="default" w:eastAsia="宋体"/>
          <w:b w:val="0"/>
          <w:bCs w:val="0"/>
          <w:caps w:val="0"/>
          <w:sz w:val="28"/>
          <w:szCs w:val="22"/>
          <w:lang w:val="en-US" w:eastAsia="zh-CN"/>
        </w:rPr>
      </w:pPr>
      <w:r>
        <w:fldChar w:fldCharType="begin"/>
      </w:r>
      <w:r>
        <w:instrText xml:space="preserve"> HYPERLINK \l "_Toc121905578" </w:instrText>
      </w:r>
      <w:r>
        <w:fldChar w:fldCharType="separate"/>
      </w:r>
      <w:r>
        <w:rPr>
          <w:rStyle w:val="45"/>
          <w:rFonts w:hint="eastAsia" w:eastAsia="黑体"/>
          <w:sz w:val="24"/>
        </w:rPr>
        <w:t>第四章</w:t>
      </w:r>
      <w:r>
        <w:rPr>
          <w:sz w:val="24"/>
        </w:rPr>
        <w:tab/>
      </w:r>
      <w:r>
        <w:rPr>
          <w:rFonts w:hint="eastAsia"/>
          <w:sz w:val="24"/>
        </w:rPr>
        <w:t xml:space="preserve"> </w:t>
      </w:r>
      <w:r>
        <w:rPr>
          <w:rStyle w:val="45"/>
          <w:rFonts w:hint="eastAsia" w:eastAsia="黑体"/>
          <w:sz w:val="24"/>
        </w:rPr>
        <w:t>项目需求</w:t>
      </w:r>
      <w:r>
        <w:rPr>
          <w:sz w:val="24"/>
        </w:rPr>
        <w:tab/>
      </w:r>
      <w:r>
        <w:rPr>
          <w:rFonts w:hint="eastAsia"/>
          <w:sz w:val="24"/>
        </w:rPr>
        <w:fldChar w:fldCharType="end"/>
      </w:r>
      <w:r>
        <w:rPr>
          <w:rFonts w:hint="eastAsia"/>
          <w:sz w:val="24"/>
          <w:lang w:val="en-US" w:eastAsia="zh-CN"/>
        </w:rPr>
        <w:t>19</w:t>
      </w:r>
    </w:p>
    <w:p w14:paraId="3640B726">
      <w:pPr>
        <w:pStyle w:val="28"/>
        <w:tabs>
          <w:tab w:val="left" w:pos="840"/>
          <w:tab w:val="right" w:leader="dot" w:pos="8943"/>
        </w:tabs>
        <w:rPr>
          <w:rFonts w:hint="default" w:eastAsia="宋体"/>
          <w:b w:val="0"/>
          <w:bCs w:val="0"/>
          <w:caps w:val="0"/>
          <w:sz w:val="28"/>
          <w:szCs w:val="22"/>
          <w:lang w:val="en-US" w:eastAsia="zh-CN"/>
        </w:rPr>
      </w:pPr>
      <w:r>
        <w:fldChar w:fldCharType="begin"/>
      </w:r>
      <w:r>
        <w:instrText xml:space="preserve"> HYPERLINK \l "_Toc121905579" </w:instrText>
      </w:r>
      <w:r>
        <w:fldChar w:fldCharType="separate"/>
      </w:r>
      <w:r>
        <w:rPr>
          <w:rStyle w:val="45"/>
          <w:rFonts w:hint="eastAsia" w:eastAsia="黑体"/>
          <w:sz w:val="24"/>
        </w:rPr>
        <w:t>第五章</w:t>
      </w:r>
      <w:r>
        <w:rPr>
          <w:b w:val="0"/>
          <w:bCs w:val="0"/>
          <w:caps w:val="0"/>
          <w:sz w:val="28"/>
          <w:szCs w:val="22"/>
        </w:rPr>
        <w:tab/>
      </w:r>
      <w:r>
        <w:rPr>
          <w:rFonts w:hint="eastAsia"/>
          <w:b w:val="0"/>
          <w:bCs w:val="0"/>
          <w:caps w:val="0"/>
          <w:sz w:val="28"/>
          <w:szCs w:val="22"/>
        </w:rPr>
        <w:t xml:space="preserve"> </w:t>
      </w:r>
      <w:r>
        <w:rPr>
          <w:rStyle w:val="45"/>
          <w:rFonts w:hint="eastAsia" w:eastAsia="黑体"/>
          <w:sz w:val="24"/>
        </w:rPr>
        <w:t>评标办法和评标标准</w:t>
      </w:r>
      <w:r>
        <w:rPr>
          <w:sz w:val="24"/>
        </w:rPr>
        <w:tab/>
      </w:r>
      <w:r>
        <w:rPr>
          <w:sz w:val="24"/>
        </w:rPr>
        <w:fldChar w:fldCharType="end"/>
      </w:r>
      <w:r>
        <w:rPr>
          <w:rFonts w:hint="eastAsia"/>
          <w:sz w:val="24"/>
          <w:lang w:val="en-US" w:eastAsia="zh-CN"/>
        </w:rPr>
        <w:t>23</w:t>
      </w:r>
    </w:p>
    <w:p w14:paraId="5AC13C4C">
      <w:pPr>
        <w:pStyle w:val="28"/>
        <w:tabs>
          <w:tab w:val="right" w:leader="dot" w:pos="8943"/>
        </w:tabs>
        <w:rPr>
          <w:rFonts w:hint="default" w:eastAsia="宋体"/>
          <w:b w:val="0"/>
          <w:bCs w:val="0"/>
          <w:caps w:val="0"/>
          <w:sz w:val="28"/>
          <w:szCs w:val="22"/>
          <w:lang w:val="en-US" w:eastAsia="zh-CN"/>
        </w:rPr>
      </w:pPr>
      <w:r>
        <w:fldChar w:fldCharType="begin"/>
      </w:r>
      <w:r>
        <w:instrText xml:space="preserve"> HYPERLINK \l "_Toc121905580" </w:instrText>
      </w:r>
      <w:r>
        <w:fldChar w:fldCharType="separate"/>
      </w:r>
      <w:r>
        <w:rPr>
          <w:rStyle w:val="45"/>
          <w:rFonts w:hint="eastAsia" w:eastAsia="黑体"/>
          <w:sz w:val="24"/>
        </w:rPr>
        <w:t>第六章  投标文件格式</w:t>
      </w:r>
      <w:r>
        <w:rPr>
          <w:rFonts w:hint="eastAsia"/>
          <w:sz w:val="24"/>
        </w:rPr>
        <w:tab/>
      </w:r>
      <w:r>
        <w:rPr>
          <w:rFonts w:hint="eastAsia"/>
          <w:sz w:val="24"/>
        </w:rPr>
        <w:fldChar w:fldCharType="end"/>
      </w:r>
      <w:r>
        <w:rPr>
          <w:rFonts w:hint="eastAsia"/>
          <w:sz w:val="24"/>
          <w:lang w:val="en-US" w:eastAsia="zh-CN"/>
        </w:rPr>
        <w:t>27</w:t>
      </w:r>
    </w:p>
    <w:p w14:paraId="1247C28D">
      <w:pPr>
        <w:pStyle w:val="28"/>
        <w:tabs>
          <w:tab w:val="right" w:leader="dot" w:pos="8943"/>
        </w:tabs>
        <w:rPr>
          <w:rFonts w:hint="default" w:eastAsia="黑体"/>
          <w:b w:val="0"/>
          <w:bCs w:val="0"/>
          <w:caps w:val="0"/>
          <w:sz w:val="28"/>
          <w:szCs w:val="22"/>
          <w:lang w:val="en-US" w:eastAsia="zh-CN"/>
        </w:rPr>
      </w:pPr>
      <w:r>
        <w:rPr>
          <w:rStyle w:val="45"/>
          <w:rFonts w:hint="eastAsia" w:eastAsia="黑体"/>
          <w:color w:val="auto"/>
          <w:sz w:val="24"/>
          <w:u w:val="none"/>
        </w:rPr>
        <w:t>附</w:t>
      </w:r>
      <w:r>
        <w:rPr>
          <w:rStyle w:val="45"/>
          <w:rFonts w:hint="eastAsia" w:eastAsia="黑体"/>
          <w:color w:val="auto"/>
          <w:sz w:val="24"/>
          <w:u w:val="none"/>
          <w:lang w:val="en-US" w:eastAsia="zh-CN"/>
        </w:rPr>
        <w:t xml:space="preserve">  </w:t>
      </w:r>
      <w:r>
        <w:rPr>
          <w:rStyle w:val="45"/>
          <w:rFonts w:hint="eastAsia" w:eastAsia="黑体"/>
          <w:color w:val="auto"/>
          <w:sz w:val="24"/>
          <w:u w:val="none"/>
        </w:rPr>
        <w:t xml:space="preserve">件 </w:t>
      </w:r>
      <w:r>
        <w:rPr>
          <w:rStyle w:val="45"/>
          <w:rFonts w:hint="eastAsia" w:eastAsia="黑体"/>
          <w:sz w:val="24"/>
          <w:u w:val="none"/>
        </w:rPr>
        <w:t xml:space="preserve"> </w:t>
      </w:r>
      <w:r>
        <w:fldChar w:fldCharType="begin"/>
      </w:r>
      <w:r>
        <w:instrText xml:space="preserve"> HYPERLINK \l "_Toc121905582" </w:instrText>
      </w:r>
      <w:r>
        <w:fldChar w:fldCharType="separate"/>
      </w:r>
      <w:r>
        <w:rPr>
          <w:rStyle w:val="45"/>
          <w:rFonts w:hint="eastAsia" w:eastAsia="黑体"/>
          <w:sz w:val="24"/>
        </w:rPr>
        <w:t>质疑函范本</w:t>
      </w:r>
      <w:r>
        <w:rPr>
          <w:rStyle w:val="45"/>
          <w:rFonts w:hint="eastAsia" w:eastAsia="黑体"/>
          <w:sz w:val="24"/>
        </w:rPr>
        <w:tab/>
      </w:r>
      <w:r>
        <w:rPr>
          <w:rStyle w:val="45"/>
          <w:rFonts w:hint="eastAsia" w:eastAsia="黑体"/>
          <w:sz w:val="24"/>
        </w:rPr>
        <w:fldChar w:fldCharType="end"/>
      </w:r>
      <w:r>
        <w:rPr>
          <w:rFonts w:hint="eastAsia" w:eastAsia="宋体"/>
          <w:sz w:val="24"/>
          <w:lang w:val="en-US" w:eastAsia="zh-CN"/>
        </w:rPr>
        <w:t>47</w:t>
      </w:r>
    </w:p>
    <w:p w14:paraId="6A603C74">
      <w:pPr>
        <w:rPr>
          <w:rFonts w:ascii="Times New Roman" w:hAnsi="Times New Roman"/>
        </w:rPr>
        <w:sectPr>
          <w:headerReference r:id="rId4" w:type="first"/>
          <w:headerReference r:id="rId3" w:type="default"/>
          <w:pgSz w:w="11906" w:h="16838"/>
          <w:pgMar w:top="1418" w:right="1588" w:bottom="1418" w:left="1365" w:header="851" w:footer="907" w:gutter="0"/>
          <w:pgNumType w:start="1"/>
          <w:cols w:space="720" w:num="1"/>
          <w:docGrid w:type="lines" w:linePitch="290" w:charSpace="0"/>
        </w:sectPr>
      </w:pPr>
      <w:r>
        <w:rPr>
          <w:rFonts w:ascii="Times New Roman" w:hAnsi="Times New Roman"/>
          <w:sz w:val="96"/>
        </w:rPr>
        <w:fldChar w:fldCharType="end"/>
      </w:r>
    </w:p>
    <w:p w14:paraId="7A99D508">
      <w:pPr>
        <w:pStyle w:val="2"/>
        <w:spacing w:line="560" w:lineRule="exact"/>
        <w:rPr>
          <w:rFonts w:ascii="Times New Roman" w:eastAsia="黑体"/>
          <w:bCs/>
          <w:sz w:val="44"/>
        </w:rPr>
        <w:sectPr>
          <w:footerReference r:id="rId5" w:type="default"/>
          <w:type w:val="continuous"/>
          <w:pgSz w:w="11906" w:h="16838"/>
          <w:pgMar w:top="1418" w:right="1588" w:bottom="1418" w:left="1366" w:header="851" w:footer="907" w:gutter="0"/>
          <w:pgNumType w:start="0"/>
          <w:cols w:space="720" w:num="1"/>
          <w:titlePg/>
          <w:docGrid w:type="lines" w:linePitch="290" w:charSpace="0"/>
        </w:sectPr>
      </w:pPr>
      <w:bookmarkStart w:id="16" w:name="_Toc121905575"/>
      <w:bookmarkStart w:id="17" w:name="_Toc511899512"/>
    </w:p>
    <w:p w14:paraId="181B7A52">
      <w:pPr>
        <w:pStyle w:val="2"/>
        <w:spacing w:line="560" w:lineRule="exact"/>
        <w:rPr>
          <w:rFonts w:ascii="Times New Roman" w:eastAsia="黑体"/>
          <w:bCs/>
          <w:sz w:val="44"/>
        </w:rPr>
      </w:pPr>
      <w:r>
        <w:rPr>
          <w:rFonts w:ascii="Times New Roman" w:eastAsia="黑体"/>
          <w:bCs/>
          <w:sz w:val="44"/>
        </w:rPr>
        <w:t xml:space="preserve">第一章  </w:t>
      </w:r>
      <w:bookmarkEnd w:id="7"/>
      <w:bookmarkEnd w:id="13"/>
      <w:bookmarkEnd w:id="14"/>
      <w:bookmarkEnd w:id="15"/>
      <w:r>
        <w:rPr>
          <w:rFonts w:hint="eastAsia" w:ascii="Times New Roman" w:eastAsia="黑体"/>
          <w:bCs/>
          <w:sz w:val="44"/>
        </w:rPr>
        <w:t>投</w:t>
      </w:r>
      <w:r>
        <w:rPr>
          <w:rFonts w:ascii="Times New Roman" w:eastAsia="黑体"/>
          <w:bCs/>
          <w:sz w:val="44"/>
        </w:rPr>
        <w:t>标邀请</w:t>
      </w:r>
      <w:bookmarkEnd w:id="16"/>
      <w:bookmarkEnd w:id="17"/>
    </w:p>
    <w:p w14:paraId="2D4B0179">
      <w:pPr>
        <w:keepNext w:val="0"/>
        <w:keepLines w:val="0"/>
        <w:pageBreakBefore w:val="0"/>
        <w:widowControl w:val="0"/>
        <w:kinsoku/>
        <w:wordWrap/>
        <w:overflowPunct/>
        <w:topLinePunct w:val="0"/>
        <w:autoSpaceDE/>
        <w:autoSpaceDN/>
        <w:bidi w:val="0"/>
        <w:adjustRightInd/>
        <w:snapToGrid/>
        <w:spacing w:line="590" w:lineRule="exact"/>
        <w:ind w:left="0" w:leftChars="0" w:right="0" w:rightChars="0" w:firstLine="480" w:firstLineChars="200"/>
        <w:jc w:val="left"/>
        <w:textAlignment w:val="auto"/>
        <w:outlineLvl w:val="9"/>
        <w:rPr>
          <w:rFonts w:ascii="Times New Roman" w:hAnsi="Times New Roman"/>
          <w:bCs/>
          <w:sz w:val="24"/>
        </w:rPr>
      </w:pPr>
      <w:bookmarkStart w:id="18" w:name="_Toc120614211"/>
      <w:r>
        <w:rPr>
          <w:rFonts w:ascii="Times New Roman" w:hAnsi="Times New Roman"/>
          <w:bCs/>
          <w:sz w:val="24"/>
        </w:rPr>
        <w:t>江苏省体育装备中心（以下简称装备中心）受</w:t>
      </w:r>
      <w:r>
        <w:rPr>
          <w:rFonts w:hint="eastAsia" w:ascii="Times New Roman" w:hAnsi="Times New Roman"/>
          <w:bCs/>
          <w:sz w:val="24"/>
          <w:lang w:eastAsia="zh-CN"/>
        </w:rPr>
        <w:t>江苏省体育彩票管理中心</w:t>
      </w:r>
      <w:r>
        <w:rPr>
          <w:rFonts w:ascii="Times New Roman" w:hAnsi="Times New Roman"/>
          <w:bCs/>
          <w:sz w:val="24"/>
        </w:rPr>
        <w:t>的委托，决定就其所需的</w:t>
      </w:r>
      <w:r>
        <w:rPr>
          <w:rFonts w:hint="eastAsia" w:ascii="Times New Roman" w:hAnsi="Times New Roman" w:eastAsia="宋体" w:cs="Times New Roman"/>
          <w:bCs/>
          <w:sz w:val="24"/>
          <w:lang w:val="en-US" w:eastAsia="zh-CN"/>
        </w:rPr>
        <w:t>终端机TLS安全网关服务采购</w:t>
      </w:r>
      <w:r>
        <w:rPr>
          <w:rFonts w:ascii="Times New Roman" w:hAnsi="Times New Roman"/>
          <w:bCs/>
          <w:sz w:val="24"/>
        </w:rPr>
        <w:t>进行公开招标，现欢迎符合相关条件的合格供应商投标。</w:t>
      </w:r>
    </w:p>
    <w:p w14:paraId="1A1099FA">
      <w:pPr>
        <w:pBdr>
          <w:top w:val="single" w:color="auto" w:sz="4" w:space="1"/>
          <w:left w:val="single" w:color="auto" w:sz="4" w:space="4"/>
          <w:bottom w:val="single" w:color="auto" w:sz="4" w:space="1"/>
          <w:right w:val="single" w:color="auto" w:sz="4" w:space="4"/>
        </w:pBdr>
        <w:spacing w:line="520" w:lineRule="exact"/>
        <w:ind w:firstLine="480" w:firstLineChars="200"/>
        <w:rPr>
          <w:rFonts w:ascii="宋体" w:hAnsi="宋体"/>
          <w:sz w:val="24"/>
          <w:szCs w:val="24"/>
        </w:rPr>
      </w:pPr>
      <w:r>
        <w:rPr>
          <w:rFonts w:hint="eastAsia" w:ascii="宋体" w:hAnsi="宋体"/>
          <w:sz w:val="24"/>
          <w:szCs w:val="24"/>
        </w:rPr>
        <w:t>项目概况</w:t>
      </w:r>
    </w:p>
    <w:p w14:paraId="3FE7B7EA">
      <w:pPr>
        <w:pBdr>
          <w:top w:val="single" w:color="auto" w:sz="4" w:space="1"/>
          <w:left w:val="single" w:color="auto" w:sz="4" w:space="4"/>
          <w:bottom w:val="single" w:color="auto" w:sz="4" w:space="1"/>
          <w:right w:val="single" w:color="auto" w:sz="4" w:space="4"/>
        </w:pBdr>
        <w:spacing w:line="520" w:lineRule="exact"/>
        <w:ind w:firstLine="480" w:firstLineChars="200"/>
        <w:rPr>
          <w:rFonts w:ascii="宋体" w:hAnsi="宋体"/>
          <w:sz w:val="24"/>
          <w:szCs w:val="24"/>
        </w:rPr>
      </w:pPr>
      <w:r>
        <w:rPr>
          <w:rFonts w:hint="eastAsia" w:ascii="宋体" w:hAnsi="宋体"/>
          <w:sz w:val="24"/>
          <w:szCs w:val="24"/>
          <w:u w:val="single"/>
          <w:lang w:eastAsia="zh-CN"/>
        </w:rPr>
        <w:t>终端机TLS安全网关服务采购</w:t>
      </w:r>
      <w:r>
        <w:rPr>
          <w:rFonts w:hint="eastAsia" w:ascii="宋体" w:hAnsi="宋体"/>
          <w:sz w:val="24"/>
          <w:szCs w:val="24"/>
        </w:rPr>
        <w:t>的潜在投标人应在</w:t>
      </w:r>
      <w:r>
        <w:rPr>
          <w:rFonts w:hint="eastAsia" w:ascii="宋体" w:hAnsi="宋体"/>
          <w:sz w:val="24"/>
          <w:szCs w:val="24"/>
          <w:u w:val="single"/>
        </w:rPr>
        <w:t xml:space="preserve">“江苏政府采购网”自行下载 </w:t>
      </w:r>
      <w:r>
        <w:rPr>
          <w:rFonts w:hint="eastAsia" w:ascii="宋体" w:hAnsi="宋体"/>
          <w:sz w:val="24"/>
          <w:szCs w:val="24"/>
        </w:rPr>
        <w:t>获取招标文件，并于</w:t>
      </w:r>
      <w:r>
        <w:rPr>
          <w:rFonts w:hint="eastAsia" w:ascii="宋体" w:hAnsi="宋体"/>
          <w:color w:val="FF0000"/>
          <w:sz w:val="24"/>
          <w:szCs w:val="24"/>
          <w:u w:val="single"/>
        </w:rPr>
        <w:t>2026</w:t>
      </w:r>
      <w:r>
        <w:rPr>
          <w:rFonts w:hint="eastAsia" w:ascii="宋体" w:hAnsi="宋体"/>
          <w:bCs/>
          <w:color w:val="FF0000"/>
          <w:sz w:val="24"/>
          <w:szCs w:val="24"/>
          <w:u w:val="single"/>
        </w:rPr>
        <w:t>年</w:t>
      </w:r>
      <w:r>
        <w:rPr>
          <w:rFonts w:hint="eastAsia" w:ascii="宋体" w:hAnsi="宋体"/>
          <w:bCs/>
          <w:color w:val="FF0000"/>
          <w:sz w:val="24"/>
          <w:szCs w:val="24"/>
          <w:u w:val="single"/>
          <w:lang w:val="en-US" w:eastAsia="zh-CN"/>
        </w:rPr>
        <w:t>11</w:t>
      </w:r>
      <w:r>
        <w:rPr>
          <w:rFonts w:hint="eastAsia" w:ascii="宋体" w:hAnsi="宋体"/>
          <w:bCs/>
          <w:color w:val="FF0000"/>
          <w:sz w:val="24"/>
          <w:szCs w:val="24"/>
          <w:u w:val="single"/>
        </w:rPr>
        <w:t>月</w:t>
      </w:r>
      <w:r>
        <w:rPr>
          <w:rFonts w:hint="eastAsia" w:ascii="宋体" w:hAnsi="宋体"/>
          <w:bCs/>
          <w:color w:val="FF0000"/>
          <w:sz w:val="24"/>
          <w:szCs w:val="24"/>
          <w:u w:val="single"/>
          <w:lang w:val="en-US" w:eastAsia="zh-CN"/>
        </w:rPr>
        <w:t>12</w:t>
      </w:r>
      <w:r>
        <w:rPr>
          <w:rFonts w:hint="eastAsia" w:ascii="宋体" w:hAnsi="宋体"/>
          <w:bCs/>
          <w:color w:val="FF0000"/>
          <w:sz w:val="24"/>
          <w:szCs w:val="24"/>
          <w:u w:val="single"/>
        </w:rPr>
        <w:t>日</w:t>
      </w:r>
      <w:r>
        <w:rPr>
          <w:rFonts w:hint="eastAsia" w:ascii="宋体" w:hAnsi="宋体"/>
          <w:bCs/>
          <w:color w:val="FF0000"/>
          <w:sz w:val="24"/>
          <w:szCs w:val="24"/>
          <w:u w:val="single"/>
          <w:lang w:val="en-US" w:eastAsia="zh-CN"/>
        </w:rPr>
        <w:t>14</w:t>
      </w:r>
      <w:r>
        <w:rPr>
          <w:rFonts w:hint="eastAsia" w:ascii="宋体" w:hAnsi="宋体"/>
          <w:bCs/>
          <w:color w:val="FF0000"/>
          <w:sz w:val="24"/>
          <w:szCs w:val="24"/>
          <w:u w:val="single"/>
        </w:rPr>
        <w:t>点</w:t>
      </w:r>
      <w:r>
        <w:rPr>
          <w:rFonts w:hint="eastAsia" w:ascii="宋体" w:hAnsi="宋体"/>
          <w:bCs/>
          <w:color w:val="FF0000"/>
          <w:sz w:val="24"/>
          <w:szCs w:val="24"/>
          <w:u w:val="single"/>
          <w:lang w:val="en-US" w:eastAsia="zh-CN"/>
        </w:rPr>
        <w:t>0</w:t>
      </w:r>
      <w:r>
        <w:rPr>
          <w:rFonts w:hint="eastAsia" w:ascii="宋体" w:hAnsi="宋体"/>
          <w:bCs/>
          <w:color w:val="FF0000"/>
          <w:sz w:val="24"/>
          <w:szCs w:val="24"/>
          <w:u w:val="single"/>
        </w:rPr>
        <w:t>0分</w:t>
      </w:r>
      <w:r>
        <w:rPr>
          <w:rFonts w:hint="eastAsia" w:ascii="宋体" w:hAnsi="宋体"/>
          <w:bCs/>
          <w:sz w:val="24"/>
          <w:szCs w:val="24"/>
          <w:u w:val="single"/>
        </w:rPr>
        <w:t>（</w:t>
      </w:r>
      <w:r>
        <w:rPr>
          <w:rFonts w:hint="eastAsia" w:ascii="宋体" w:hAnsi="宋体"/>
          <w:bCs/>
          <w:sz w:val="24"/>
          <w:szCs w:val="24"/>
        </w:rPr>
        <w:t>北京时间）前递交投标</w:t>
      </w:r>
      <w:r>
        <w:rPr>
          <w:rFonts w:ascii="宋体" w:hAnsi="宋体"/>
          <w:bCs/>
          <w:sz w:val="24"/>
          <w:szCs w:val="24"/>
        </w:rPr>
        <w:t>文件</w:t>
      </w:r>
      <w:r>
        <w:rPr>
          <w:rFonts w:hint="eastAsia" w:ascii="宋体" w:hAnsi="宋体"/>
          <w:sz w:val="24"/>
          <w:szCs w:val="24"/>
        </w:rPr>
        <w:t>。</w:t>
      </w:r>
    </w:p>
    <w:p w14:paraId="070F509E">
      <w:pPr>
        <w:spacing w:line="520" w:lineRule="exact"/>
        <w:ind w:firstLine="482" w:firstLineChars="200"/>
        <w:rPr>
          <w:b/>
          <w:bCs/>
          <w:sz w:val="24"/>
        </w:rPr>
      </w:pPr>
      <w:bookmarkStart w:id="19" w:name="_Toc35393621"/>
      <w:bookmarkStart w:id="20" w:name="_Toc28359002"/>
      <w:bookmarkStart w:id="21" w:name="_Toc28359079"/>
      <w:bookmarkStart w:id="22" w:name="_Toc35393790"/>
      <w:bookmarkStart w:id="23" w:name="_Hlk24379207"/>
      <w:r>
        <w:rPr>
          <w:rFonts w:hint="eastAsia"/>
          <w:b/>
          <w:bCs/>
          <w:sz w:val="24"/>
        </w:rPr>
        <w:t>一、项目基本情况</w:t>
      </w:r>
      <w:bookmarkEnd w:id="19"/>
      <w:bookmarkEnd w:id="20"/>
      <w:bookmarkEnd w:id="21"/>
      <w:bookmarkEnd w:id="22"/>
    </w:p>
    <w:p w14:paraId="17C036BA">
      <w:pPr>
        <w:spacing w:line="520" w:lineRule="exact"/>
        <w:ind w:firstLine="480" w:firstLineChars="200"/>
        <w:rPr>
          <w:bCs/>
          <w:sz w:val="24"/>
          <w:highlight w:val="yellow"/>
        </w:rPr>
      </w:pPr>
      <w:r>
        <w:rPr>
          <w:rFonts w:hint="eastAsia"/>
          <w:bCs/>
          <w:sz w:val="24"/>
        </w:rPr>
        <w:t>项目编号：</w:t>
      </w:r>
      <w:r>
        <w:rPr>
          <w:rFonts w:hint="eastAsia" w:ascii="宋体" w:hAnsi="宋体" w:cs="宋体"/>
          <w:sz w:val="24"/>
          <w:szCs w:val="24"/>
          <w:lang w:eastAsia="zh-CN"/>
        </w:rPr>
        <w:t>JSZC-320000-JZCG-G2026-0044（STZ-ZBGK26078）</w:t>
      </w:r>
    </w:p>
    <w:p w14:paraId="5FEDAAF0">
      <w:pPr>
        <w:spacing w:line="520" w:lineRule="exact"/>
        <w:ind w:firstLine="480" w:firstLineChars="200"/>
        <w:rPr>
          <w:bCs/>
          <w:sz w:val="24"/>
        </w:rPr>
      </w:pPr>
      <w:r>
        <w:rPr>
          <w:rFonts w:hint="eastAsia"/>
          <w:bCs/>
          <w:sz w:val="24"/>
        </w:rPr>
        <w:t>项目名称：</w:t>
      </w:r>
      <w:r>
        <w:rPr>
          <w:rFonts w:hint="eastAsia"/>
          <w:bCs/>
          <w:sz w:val="24"/>
          <w:lang w:eastAsia="zh-CN"/>
        </w:rPr>
        <w:t>终端机TLS安全网关服务采购</w:t>
      </w:r>
    </w:p>
    <w:bookmarkEnd w:id="23"/>
    <w:p w14:paraId="0F94AD4C">
      <w:pPr>
        <w:spacing w:line="520" w:lineRule="exact"/>
        <w:ind w:firstLine="480" w:firstLineChars="200"/>
        <w:rPr>
          <w:rFonts w:hint="eastAsia"/>
          <w:bCs/>
          <w:sz w:val="24"/>
        </w:rPr>
      </w:pPr>
      <w:r>
        <w:rPr>
          <w:rFonts w:hint="eastAsia"/>
          <w:bCs/>
          <w:sz w:val="24"/>
        </w:rPr>
        <w:t>预算金额：</w:t>
      </w:r>
      <w:r>
        <w:rPr>
          <w:rFonts w:hint="eastAsia"/>
          <w:bCs/>
          <w:sz w:val="24"/>
          <w:lang w:val="en-US" w:eastAsia="zh-CN"/>
        </w:rPr>
        <w:t>844.99万元。</w:t>
      </w:r>
    </w:p>
    <w:p w14:paraId="25DD123C">
      <w:pPr>
        <w:spacing w:line="530" w:lineRule="exact"/>
        <w:ind w:firstLine="480" w:firstLineChars="200"/>
        <w:rPr>
          <w:rFonts w:hint="default" w:eastAsia="宋体"/>
          <w:bCs/>
          <w:sz w:val="24"/>
          <w:lang w:val="en-US" w:eastAsia="zh-CN"/>
        </w:rPr>
      </w:pPr>
      <w:r>
        <w:rPr>
          <w:rFonts w:hint="eastAsia"/>
          <w:bCs/>
          <w:sz w:val="24"/>
        </w:rPr>
        <w:t>最高限价：</w:t>
      </w:r>
      <w:r>
        <w:rPr>
          <w:rFonts w:hint="eastAsia"/>
          <w:bCs/>
          <w:sz w:val="24"/>
          <w:lang w:val="en-US" w:eastAsia="zh-CN"/>
        </w:rPr>
        <w:t>844.99万元，</w:t>
      </w:r>
      <w:r>
        <w:rPr>
          <w:rFonts w:hint="default" w:eastAsia="宋体" w:cs="Times New Roman"/>
          <w:bCs/>
          <w:sz w:val="24"/>
          <w:highlight w:val="none"/>
          <w:lang w:val="en-US" w:eastAsia="zh-CN"/>
        </w:rPr>
        <w:t>单价限</w:t>
      </w:r>
      <w:r>
        <w:rPr>
          <w:rFonts w:hint="eastAsia" w:eastAsia="宋体" w:cs="Times New Roman"/>
          <w:bCs/>
          <w:sz w:val="24"/>
          <w:highlight w:val="none"/>
          <w:lang w:val="en-US" w:eastAsia="zh-CN"/>
        </w:rPr>
        <w:t>398元/套/年</w:t>
      </w:r>
      <w:r>
        <w:rPr>
          <w:rFonts w:hint="eastAsia"/>
          <w:bCs/>
          <w:sz w:val="24"/>
          <w:lang w:val="en-US" w:eastAsia="zh-CN"/>
        </w:rPr>
        <w:t>。</w:t>
      </w:r>
    </w:p>
    <w:p w14:paraId="2720B933">
      <w:pPr>
        <w:pStyle w:val="16"/>
        <w:keepNext w:val="0"/>
        <w:keepLines w:val="0"/>
        <w:pageBreakBefore w:val="0"/>
        <w:widowControl w:val="0"/>
        <w:kinsoku/>
        <w:wordWrap/>
        <w:overflowPunct/>
        <w:topLinePunct w:val="0"/>
        <w:autoSpaceDE/>
        <w:autoSpaceDN/>
        <w:bidi w:val="0"/>
        <w:adjustRightInd/>
        <w:snapToGrid/>
        <w:spacing w:line="540" w:lineRule="exact"/>
        <w:ind w:firstLine="480" w:firstLineChars="200"/>
        <w:textAlignment w:val="auto"/>
        <w:rPr>
          <w:rFonts w:hint="eastAsia" w:ascii="Calibri" w:hAnsi="Calibri" w:eastAsia="宋体" w:cs="Times New Roman"/>
          <w:bCs/>
          <w:kern w:val="2"/>
          <w:sz w:val="24"/>
          <w:szCs w:val="20"/>
          <w:lang w:val="en-US" w:eastAsia="zh-CN" w:bidi="ar-SA"/>
        </w:rPr>
      </w:pPr>
      <w:r>
        <w:rPr>
          <w:rFonts w:hint="eastAsia" w:ascii="Calibri" w:hAnsi="Calibri" w:eastAsia="宋体" w:cs="Times New Roman"/>
          <w:bCs/>
          <w:kern w:val="2"/>
          <w:sz w:val="24"/>
          <w:szCs w:val="20"/>
          <w:lang w:val="en-US" w:eastAsia="zh-CN" w:bidi="ar-SA"/>
        </w:rPr>
        <w:t>采购需求：</w:t>
      </w:r>
      <w:r>
        <w:rPr>
          <w:rFonts w:hint="default" w:ascii="Calibri" w:hAnsi="Calibri" w:eastAsia="宋体" w:cs="Times New Roman"/>
          <w:bCs/>
          <w:kern w:val="2"/>
          <w:sz w:val="24"/>
          <w:szCs w:val="20"/>
          <w:lang w:val="en-US" w:eastAsia="zh-CN" w:bidi="ar-SA"/>
        </w:rPr>
        <w:t>落实国家体育总局体育彩票管理中心体彩字〔2024〕297号文《关于加强终端机TLS接入方式安全管控要求的通知》相关要求，保障江苏省体育彩票终端机安全稳定运行，防范网络安全风险，采购终端机TLS安全网关服务，其中2000</w:t>
      </w:r>
      <w:r>
        <w:rPr>
          <w:rFonts w:hint="eastAsia" w:ascii="Calibri" w:hAnsi="Calibri" w:eastAsia="宋体" w:cs="Times New Roman"/>
          <w:bCs/>
          <w:kern w:val="2"/>
          <w:sz w:val="24"/>
          <w:szCs w:val="20"/>
          <w:lang w:val="en-US" w:eastAsia="zh-CN" w:bidi="ar-SA"/>
        </w:rPr>
        <w:t>套</w:t>
      </w:r>
      <w:r>
        <w:rPr>
          <w:rFonts w:hint="default" w:ascii="Calibri" w:hAnsi="Calibri" w:eastAsia="宋体" w:cs="Times New Roman"/>
          <w:bCs/>
          <w:kern w:val="2"/>
          <w:sz w:val="24"/>
          <w:szCs w:val="20"/>
          <w:lang w:val="en-US" w:eastAsia="zh-CN" w:bidi="ar-SA"/>
        </w:rPr>
        <w:t>服务期限9个月，13154</w:t>
      </w:r>
      <w:r>
        <w:rPr>
          <w:rFonts w:hint="eastAsia" w:ascii="Calibri" w:hAnsi="Calibri" w:eastAsia="宋体" w:cs="Times New Roman"/>
          <w:bCs/>
          <w:kern w:val="2"/>
          <w:sz w:val="24"/>
          <w:szCs w:val="20"/>
          <w:lang w:val="en-US" w:eastAsia="zh-CN" w:bidi="ar-SA"/>
        </w:rPr>
        <w:t>套</w:t>
      </w:r>
      <w:r>
        <w:rPr>
          <w:rFonts w:hint="default" w:ascii="Calibri" w:hAnsi="Calibri" w:eastAsia="宋体" w:cs="Times New Roman"/>
          <w:bCs/>
          <w:kern w:val="2"/>
          <w:sz w:val="24"/>
          <w:szCs w:val="20"/>
          <w:lang w:val="en-US" w:eastAsia="zh-CN" w:bidi="ar-SA"/>
        </w:rPr>
        <w:t>服务期限18个月。主要内容包括网络安全接入、统一管理门户、数据归集、省中心管理端服务、网点端服务及相关运维、测试、培训等。</w:t>
      </w:r>
      <w:r>
        <w:rPr>
          <w:rFonts w:hint="eastAsia" w:ascii="Calibri" w:hAnsi="Calibri" w:eastAsia="宋体" w:cs="Times New Roman"/>
          <w:bCs/>
          <w:kern w:val="2"/>
          <w:sz w:val="24"/>
          <w:szCs w:val="20"/>
          <w:lang w:val="en-US" w:eastAsia="zh-CN" w:bidi="ar-SA"/>
        </w:rPr>
        <w:t>具体内容详见招标文件第四章“项目需求”。</w:t>
      </w:r>
    </w:p>
    <w:p w14:paraId="596215C0">
      <w:pPr>
        <w:spacing w:line="480" w:lineRule="exact"/>
        <w:ind w:firstLine="480" w:firstLineChars="200"/>
        <w:rPr>
          <w:bCs/>
          <w:sz w:val="24"/>
        </w:rPr>
      </w:pPr>
      <w:r>
        <w:rPr>
          <w:rFonts w:hint="eastAsia"/>
          <w:bCs/>
          <w:sz w:val="24"/>
        </w:rPr>
        <w:t>合同履行期限：详见招标文件第四章“项目需求”。</w:t>
      </w:r>
    </w:p>
    <w:p w14:paraId="37BA557F">
      <w:pPr>
        <w:spacing w:line="480" w:lineRule="exact"/>
        <w:ind w:firstLine="480" w:firstLineChars="200"/>
        <w:rPr>
          <w:bCs/>
          <w:sz w:val="24"/>
        </w:rPr>
      </w:pPr>
      <w:r>
        <w:rPr>
          <w:rFonts w:hint="eastAsia"/>
          <w:bCs/>
          <w:sz w:val="24"/>
        </w:rPr>
        <w:t>本项目不接受联合体参与投标。</w:t>
      </w:r>
    </w:p>
    <w:p w14:paraId="6E6AECC6">
      <w:pPr>
        <w:spacing w:line="520" w:lineRule="exact"/>
        <w:ind w:firstLine="480" w:firstLineChars="200"/>
        <w:rPr>
          <w:bCs/>
          <w:sz w:val="24"/>
        </w:rPr>
      </w:pPr>
      <w:r>
        <w:rPr>
          <w:rFonts w:hint="eastAsia"/>
          <w:bCs/>
          <w:sz w:val="24"/>
        </w:rPr>
        <w:t>本项目非专门面向中小微企业采购。</w:t>
      </w:r>
    </w:p>
    <w:p w14:paraId="3AF6FA2D">
      <w:pPr>
        <w:spacing w:line="520" w:lineRule="exact"/>
        <w:ind w:firstLine="482" w:firstLineChars="200"/>
        <w:rPr>
          <w:b/>
          <w:bCs/>
          <w:sz w:val="24"/>
        </w:rPr>
      </w:pPr>
      <w:bookmarkStart w:id="24" w:name="_Toc35393791"/>
      <w:bookmarkStart w:id="25" w:name="_Toc35393622"/>
      <w:bookmarkStart w:id="26" w:name="_Toc28359003"/>
      <w:bookmarkStart w:id="27" w:name="_Toc28359080"/>
      <w:r>
        <w:rPr>
          <w:rFonts w:hint="eastAsia"/>
          <w:b/>
          <w:bCs/>
          <w:sz w:val="24"/>
        </w:rPr>
        <w:t>二、申请人的资格要求：</w:t>
      </w:r>
      <w:bookmarkEnd w:id="24"/>
      <w:bookmarkEnd w:id="25"/>
      <w:bookmarkEnd w:id="26"/>
      <w:bookmarkEnd w:id="27"/>
    </w:p>
    <w:p w14:paraId="27C01499">
      <w:pPr>
        <w:spacing w:line="520" w:lineRule="exact"/>
        <w:ind w:firstLine="480" w:firstLineChars="200"/>
        <w:rPr>
          <w:bCs/>
          <w:sz w:val="24"/>
        </w:rPr>
      </w:pPr>
      <w:r>
        <w:rPr>
          <w:rFonts w:hint="eastAsia"/>
          <w:bCs/>
          <w:sz w:val="24"/>
        </w:rPr>
        <w:t>1. 满足《中华人民共和国政府采购法》第二十二条规定</w:t>
      </w:r>
      <w:r>
        <w:rPr>
          <w:bCs/>
          <w:sz w:val="24"/>
        </w:rPr>
        <w:t>，并提供下列材料：</w:t>
      </w:r>
    </w:p>
    <w:p w14:paraId="161E9AC8">
      <w:pPr>
        <w:spacing w:line="520" w:lineRule="exact"/>
        <w:ind w:firstLine="480" w:firstLineChars="200"/>
        <w:rPr>
          <w:bCs/>
          <w:sz w:val="24"/>
        </w:rPr>
      </w:pPr>
      <w:r>
        <w:rPr>
          <w:rFonts w:hint="eastAsia"/>
          <w:bCs/>
          <w:sz w:val="24"/>
        </w:rPr>
        <w:t xml:space="preserve">1.1 </w:t>
      </w:r>
      <w:r>
        <w:rPr>
          <w:sz w:val="24"/>
          <w:szCs w:val="24"/>
        </w:rPr>
        <w:t>法人或者其他组织的营业执照等证明文件</w:t>
      </w:r>
      <w:r>
        <w:rPr>
          <w:rStyle w:val="90"/>
          <w:kern w:val="0"/>
          <w:sz w:val="24"/>
          <w:szCs w:val="24"/>
        </w:rPr>
        <w:t>，自然人的身份证明</w:t>
      </w:r>
      <w:r>
        <w:rPr>
          <w:sz w:val="24"/>
          <w:szCs w:val="24"/>
        </w:rPr>
        <w:t>；</w:t>
      </w:r>
    </w:p>
    <w:p w14:paraId="30D51327">
      <w:pPr>
        <w:spacing w:line="520" w:lineRule="exact"/>
        <w:ind w:firstLine="480" w:firstLineChars="200"/>
        <w:rPr>
          <w:bCs/>
          <w:sz w:val="24"/>
        </w:rPr>
      </w:pPr>
      <w:r>
        <w:rPr>
          <w:rFonts w:hint="eastAsia"/>
          <w:bCs/>
          <w:sz w:val="24"/>
        </w:rPr>
        <w:t>1.2 2025年度</w:t>
      </w:r>
      <w:r>
        <w:rPr>
          <w:bCs/>
          <w:sz w:val="24"/>
        </w:rPr>
        <w:t>的财务状况报告（成立不满一年不需提供）</w:t>
      </w:r>
    </w:p>
    <w:p w14:paraId="43366B5C">
      <w:pPr>
        <w:spacing w:line="520" w:lineRule="exact"/>
        <w:ind w:firstLine="480" w:firstLineChars="200"/>
        <w:rPr>
          <w:bCs/>
          <w:sz w:val="24"/>
        </w:rPr>
      </w:pPr>
      <w:r>
        <w:rPr>
          <w:rFonts w:hint="eastAsia"/>
          <w:bCs/>
          <w:sz w:val="24"/>
        </w:rPr>
        <w:t xml:space="preserve">1.3 </w:t>
      </w:r>
      <w:r>
        <w:rPr>
          <w:bCs/>
          <w:sz w:val="24"/>
        </w:rPr>
        <w:t>依法缴纳税收和社会保障资金的相关材料；</w:t>
      </w:r>
    </w:p>
    <w:p w14:paraId="5C98766A">
      <w:pPr>
        <w:spacing w:line="520" w:lineRule="exact"/>
        <w:ind w:firstLine="480" w:firstLineChars="200"/>
        <w:rPr>
          <w:bCs/>
          <w:color w:val="FF0000"/>
          <w:sz w:val="24"/>
        </w:rPr>
      </w:pPr>
      <w:r>
        <w:rPr>
          <w:rFonts w:hint="eastAsia"/>
          <w:bCs/>
          <w:sz w:val="24"/>
        </w:rPr>
        <w:t xml:space="preserve">1.4 </w:t>
      </w:r>
      <w:r>
        <w:rPr>
          <w:bCs/>
          <w:sz w:val="24"/>
        </w:rPr>
        <w:t>具有履行合同所必需的设备和专业技术能力的</w:t>
      </w:r>
      <w:r>
        <w:rPr>
          <w:sz w:val="24"/>
          <w:szCs w:val="24"/>
        </w:rPr>
        <w:t>书面声明；</w:t>
      </w:r>
    </w:p>
    <w:p w14:paraId="0EA8F747">
      <w:pPr>
        <w:spacing w:line="520" w:lineRule="exact"/>
        <w:ind w:firstLine="480" w:firstLineChars="200"/>
        <w:rPr>
          <w:bCs/>
          <w:sz w:val="24"/>
        </w:rPr>
      </w:pPr>
      <w:r>
        <w:rPr>
          <w:rFonts w:hint="eastAsia"/>
          <w:bCs/>
          <w:sz w:val="24"/>
        </w:rPr>
        <w:t>1.5</w:t>
      </w:r>
      <w:r>
        <w:rPr>
          <w:bCs/>
          <w:sz w:val="24"/>
        </w:rPr>
        <w:t>参加政府采购活动前3年内在经营活动中没有重大违法记录的书面声明；</w:t>
      </w:r>
    </w:p>
    <w:p w14:paraId="01DF392D">
      <w:pPr>
        <w:spacing w:line="520" w:lineRule="exact"/>
        <w:ind w:firstLine="480" w:firstLineChars="200"/>
        <w:rPr>
          <w:bCs/>
          <w:sz w:val="24"/>
        </w:rPr>
      </w:pPr>
      <w:r>
        <w:rPr>
          <w:rFonts w:hint="eastAsia"/>
          <w:bCs/>
          <w:sz w:val="24"/>
        </w:rPr>
        <w:t xml:space="preserve">1.6 </w:t>
      </w:r>
      <w:r>
        <w:rPr>
          <w:bCs/>
          <w:sz w:val="24"/>
        </w:rPr>
        <w:t>单位负责人为同一人或者存在直接控股、管理关系的不同供应商，不得参加同一项目的政府采购活动；</w:t>
      </w:r>
    </w:p>
    <w:p w14:paraId="3659D8C2">
      <w:pPr>
        <w:spacing w:line="520" w:lineRule="exact"/>
        <w:ind w:firstLine="480" w:firstLineChars="200"/>
        <w:rPr>
          <w:bCs/>
          <w:sz w:val="24"/>
        </w:rPr>
      </w:pPr>
      <w:r>
        <w:rPr>
          <w:rFonts w:hint="eastAsia"/>
          <w:bCs/>
          <w:sz w:val="24"/>
        </w:rPr>
        <w:t>1.7</w:t>
      </w:r>
      <w:r>
        <w:rPr>
          <w:rFonts w:hint="eastAsia" w:ascii="宋体" w:hAnsi="宋体"/>
          <w:sz w:val="24"/>
          <w:szCs w:val="24"/>
        </w:rPr>
        <w:t>本项目投标文件提交截止日前</w:t>
      </w:r>
      <w:r>
        <w:rPr>
          <w:bCs/>
          <w:sz w:val="24"/>
        </w:rPr>
        <w:t>未被“信用中国”</w:t>
      </w:r>
      <w:r>
        <w:rPr>
          <w:rFonts w:hint="eastAsia"/>
          <w:bCs/>
          <w:sz w:val="24"/>
        </w:rPr>
        <w:t>“中国政府采购网”</w:t>
      </w:r>
      <w:r>
        <w:rPr>
          <w:bCs/>
          <w:sz w:val="24"/>
        </w:rPr>
        <w:t>列入失信被执行人、重大税收违法案件当事人名单、政府采购严重失信行为记录名单</w:t>
      </w:r>
      <w:r>
        <w:rPr>
          <w:rFonts w:hint="eastAsia" w:ascii="宋体" w:hAnsi="宋体"/>
          <w:sz w:val="24"/>
          <w:szCs w:val="24"/>
        </w:rPr>
        <w:t>及未发现存在不符合《中华人民共和国政府采购法》第二十二条规定条件的情形。投标文件中无需提供证明材料。</w:t>
      </w:r>
    </w:p>
    <w:p w14:paraId="28B60F57">
      <w:pPr>
        <w:spacing w:line="520" w:lineRule="exact"/>
        <w:ind w:firstLine="480" w:firstLineChars="200"/>
        <w:rPr>
          <w:rFonts w:ascii="Times New Roman" w:hAnsi="Times New Roman"/>
          <w:bCs/>
          <w:sz w:val="24"/>
        </w:rPr>
      </w:pPr>
      <w:r>
        <w:rPr>
          <w:rFonts w:hint="eastAsia" w:ascii="Times New Roman" w:hAnsi="Times New Roman"/>
          <w:bCs/>
          <w:sz w:val="24"/>
        </w:rPr>
        <w:t>2.落实政府采购政策需满足的资格要求：无。</w:t>
      </w:r>
    </w:p>
    <w:p w14:paraId="58527217">
      <w:pPr>
        <w:spacing w:line="520" w:lineRule="exact"/>
        <w:ind w:firstLine="480" w:firstLineChars="200"/>
        <w:rPr>
          <w:rFonts w:ascii="宋体" w:hAnsi="宋体"/>
          <w:sz w:val="24"/>
          <w:szCs w:val="24"/>
        </w:rPr>
      </w:pPr>
      <w:r>
        <w:rPr>
          <w:rFonts w:hint="eastAsia"/>
          <w:bCs/>
          <w:sz w:val="24"/>
        </w:rPr>
        <w:t>3.本项目的特定资格要求：</w:t>
      </w:r>
      <w:r>
        <w:rPr>
          <w:rFonts w:hint="eastAsia" w:ascii="宋体" w:hAnsi="宋体"/>
          <w:sz w:val="24"/>
          <w:szCs w:val="24"/>
          <w:lang w:val="en-US" w:eastAsia="zh-CN"/>
        </w:rPr>
        <w:t>无</w:t>
      </w:r>
      <w:r>
        <w:rPr>
          <w:rFonts w:hint="eastAsia" w:ascii="宋体" w:hAnsi="宋体"/>
          <w:sz w:val="24"/>
          <w:szCs w:val="24"/>
        </w:rPr>
        <w:t>。</w:t>
      </w:r>
    </w:p>
    <w:p w14:paraId="5ACA3C73">
      <w:pPr>
        <w:spacing w:line="520" w:lineRule="exact"/>
        <w:ind w:firstLine="482" w:firstLineChars="200"/>
        <w:rPr>
          <w:b/>
          <w:bCs/>
          <w:sz w:val="24"/>
        </w:rPr>
      </w:pPr>
      <w:bookmarkStart w:id="28" w:name="_Toc35393623"/>
      <w:bookmarkStart w:id="29" w:name="_Toc35393792"/>
      <w:r>
        <w:rPr>
          <w:rFonts w:hint="eastAsia"/>
          <w:b/>
          <w:bCs/>
          <w:sz w:val="24"/>
        </w:rPr>
        <w:t>三、获取招标文件</w:t>
      </w:r>
      <w:bookmarkEnd w:id="28"/>
      <w:bookmarkEnd w:id="29"/>
    </w:p>
    <w:p w14:paraId="59EB2585">
      <w:pPr>
        <w:spacing w:line="520" w:lineRule="exact"/>
        <w:ind w:firstLine="480" w:firstLineChars="200"/>
        <w:rPr>
          <w:rFonts w:ascii="宋体" w:hAnsi="宋体"/>
          <w:sz w:val="24"/>
          <w:szCs w:val="24"/>
        </w:rPr>
      </w:pPr>
      <w:r>
        <w:rPr>
          <w:rFonts w:hint="eastAsia" w:ascii="宋体" w:hAnsi="宋体"/>
          <w:sz w:val="24"/>
          <w:szCs w:val="24"/>
        </w:rPr>
        <w:t>1.时间：自招标文件公告发布之日起5个工作日。</w:t>
      </w:r>
    </w:p>
    <w:p w14:paraId="106C5FA5">
      <w:pPr>
        <w:spacing w:line="520" w:lineRule="exact"/>
        <w:ind w:firstLine="480" w:firstLineChars="200"/>
        <w:rPr>
          <w:bCs/>
          <w:sz w:val="24"/>
        </w:rPr>
      </w:pPr>
      <w:r>
        <w:rPr>
          <w:rFonts w:hint="eastAsia" w:ascii="宋体" w:hAnsi="宋体"/>
          <w:sz w:val="24"/>
          <w:szCs w:val="24"/>
        </w:rPr>
        <w:t>2.方式：在“江苏政府采购网”自行免费下载招标文件。</w:t>
      </w:r>
    </w:p>
    <w:p w14:paraId="4789BDC2">
      <w:pPr>
        <w:spacing w:line="520" w:lineRule="exact"/>
        <w:ind w:firstLine="482" w:firstLineChars="200"/>
        <w:rPr>
          <w:b/>
          <w:bCs/>
          <w:sz w:val="24"/>
        </w:rPr>
      </w:pPr>
      <w:bookmarkStart w:id="30" w:name="_Toc35393793"/>
      <w:bookmarkStart w:id="31" w:name="_Toc35393624"/>
      <w:bookmarkStart w:id="32" w:name="_Toc28359082"/>
      <w:bookmarkStart w:id="33" w:name="_Toc28359005"/>
      <w:r>
        <w:rPr>
          <w:rFonts w:hint="eastAsia"/>
          <w:b/>
          <w:bCs/>
          <w:sz w:val="24"/>
        </w:rPr>
        <w:t>四、提交</w:t>
      </w:r>
      <w:bookmarkEnd w:id="30"/>
      <w:bookmarkEnd w:id="31"/>
      <w:bookmarkEnd w:id="32"/>
      <w:bookmarkEnd w:id="33"/>
      <w:r>
        <w:rPr>
          <w:rFonts w:hint="eastAsia"/>
          <w:b/>
          <w:bCs/>
          <w:sz w:val="24"/>
        </w:rPr>
        <w:t>电子投标文件截止时间、开标时间和地点</w:t>
      </w:r>
    </w:p>
    <w:p w14:paraId="19D87FBF">
      <w:pPr>
        <w:spacing w:line="520" w:lineRule="exact"/>
        <w:ind w:firstLine="480" w:firstLineChars="200"/>
        <w:rPr>
          <w:bCs/>
          <w:sz w:val="24"/>
        </w:rPr>
      </w:pPr>
      <w:r>
        <w:rPr>
          <w:rFonts w:hint="eastAsia"/>
          <w:bCs/>
          <w:sz w:val="24"/>
        </w:rPr>
        <w:t>1.电子投标文件接收截止时间和开标时间：</w:t>
      </w:r>
      <w:r>
        <w:rPr>
          <w:rFonts w:hint="eastAsia"/>
          <w:bCs/>
          <w:color w:val="FF0000"/>
          <w:sz w:val="24"/>
        </w:rPr>
        <w:t>2026年</w:t>
      </w:r>
      <w:r>
        <w:rPr>
          <w:rFonts w:hint="eastAsia"/>
          <w:bCs/>
          <w:color w:val="FF0000"/>
          <w:sz w:val="24"/>
          <w:lang w:val="en-US" w:eastAsia="zh-CN"/>
        </w:rPr>
        <w:t>11</w:t>
      </w:r>
      <w:r>
        <w:rPr>
          <w:rFonts w:hint="eastAsia"/>
          <w:bCs/>
          <w:color w:val="FF0000"/>
          <w:sz w:val="24"/>
        </w:rPr>
        <w:t>月</w:t>
      </w:r>
      <w:r>
        <w:rPr>
          <w:rFonts w:hint="eastAsia"/>
          <w:bCs/>
          <w:color w:val="FF0000"/>
          <w:sz w:val="24"/>
          <w:lang w:val="en-US" w:eastAsia="zh-CN"/>
        </w:rPr>
        <w:t>12</w:t>
      </w:r>
      <w:bookmarkStart w:id="255" w:name="_GoBack"/>
      <w:bookmarkEnd w:id="255"/>
      <w:r>
        <w:rPr>
          <w:rFonts w:hint="eastAsia"/>
          <w:bCs/>
          <w:color w:val="FF0000"/>
          <w:sz w:val="24"/>
        </w:rPr>
        <w:t>日</w:t>
      </w:r>
      <w:r>
        <w:rPr>
          <w:rFonts w:hint="eastAsia"/>
          <w:bCs/>
          <w:color w:val="FF0000"/>
          <w:sz w:val="24"/>
          <w:lang w:val="en-US" w:eastAsia="zh-CN"/>
        </w:rPr>
        <w:t>14</w:t>
      </w:r>
      <w:r>
        <w:rPr>
          <w:rFonts w:hint="eastAsia"/>
          <w:bCs/>
          <w:color w:val="FF0000"/>
          <w:sz w:val="24"/>
        </w:rPr>
        <w:t>:</w:t>
      </w:r>
      <w:r>
        <w:rPr>
          <w:rFonts w:hint="eastAsia"/>
          <w:bCs/>
          <w:color w:val="FF0000"/>
          <w:sz w:val="24"/>
          <w:lang w:val="en-US" w:eastAsia="zh-CN"/>
        </w:rPr>
        <w:t>0</w:t>
      </w:r>
      <w:r>
        <w:rPr>
          <w:rFonts w:hint="eastAsia"/>
          <w:bCs/>
          <w:color w:val="FF0000"/>
          <w:sz w:val="24"/>
        </w:rPr>
        <w:t>0时</w:t>
      </w:r>
    </w:p>
    <w:p w14:paraId="0380CA05">
      <w:pPr>
        <w:spacing w:line="400" w:lineRule="exact"/>
        <w:ind w:firstLine="480" w:firstLineChars="200"/>
        <w:rPr>
          <w:bCs/>
          <w:sz w:val="24"/>
        </w:rPr>
      </w:pPr>
      <w:r>
        <w:rPr>
          <w:rFonts w:hint="eastAsia"/>
          <w:bCs/>
          <w:sz w:val="24"/>
        </w:rPr>
        <w:t>2.地点：“苏采云”政府采购交易系统。</w:t>
      </w:r>
    </w:p>
    <w:p w14:paraId="34EA1B1D">
      <w:pPr>
        <w:spacing w:line="520" w:lineRule="exact"/>
        <w:ind w:firstLine="482" w:firstLineChars="200"/>
        <w:rPr>
          <w:b/>
          <w:bCs/>
          <w:sz w:val="24"/>
        </w:rPr>
      </w:pPr>
      <w:r>
        <w:rPr>
          <w:rFonts w:hint="eastAsia"/>
          <w:b/>
          <w:bCs/>
          <w:sz w:val="24"/>
        </w:rPr>
        <w:t>五、</w:t>
      </w:r>
      <w:bookmarkStart w:id="34" w:name="_Toc28359084"/>
      <w:bookmarkStart w:id="35" w:name="_Toc35393794"/>
      <w:bookmarkStart w:id="36" w:name="_Toc28359007"/>
      <w:bookmarkStart w:id="37" w:name="_Toc35393625"/>
      <w:r>
        <w:rPr>
          <w:rFonts w:hint="eastAsia"/>
          <w:b/>
          <w:bCs/>
          <w:sz w:val="24"/>
        </w:rPr>
        <w:t>公告期限</w:t>
      </w:r>
      <w:bookmarkEnd w:id="34"/>
      <w:bookmarkEnd w:id="35"/>
      <w:bookmarkEnd w:id="36"/>
      <w:bookmarkEnd w:id="37"/>
    </w:p>
    <w:p w14:paraId="2794282F">
      <w:pPr>
        <w:spacing w:line="520" w:lineRule="exact"/>
        <w:ind w:firstLine="480" w:firstLineChars="200"/>
        <w:rPr>
          <w:bCs/>
          <w:sz w:val="24"/>
        </w:rPr>
      </w:pPr>
      <w:r>
        <w:rPr>
          <w:rFonts w:hint="eastAsia"/>
          <w:bCs/>
          <w:sz w:val="24"/>
        </w:rPr>
        <w:t>自本公告发布之日起5个工作日。</w:t>
      </w:r>
    </w:p>
    <w:p w14:paraId="277FF36B">
      <w:pPr>
        <w:spacing w:line="520" w:lineRule="exact"/>
        <w:ind w:firstLine="482" w:firstLineChars="200"/>
        <w:rPr>
          <w:b/>
          <w:bCs/>
          <w:sz w:val="24"/>
        </w:rPr>
      </w:pPr>
      <w:bookmarkStart w:id="38" w:name="_Toc35393795"/>
      <w:bookmarkStart w:id="39" w:name="_Toc35393626"/>
      <w:r>
        <w:rPr>
          <w:rFonts w:hint="eastAsia"/>
          <w:b/>
          <w:bCs/>
          <w:sz w:val="24"/>
        </w:rPr>
        <w:t>六、其他补充事宜</w:t>
      </w:r>
      <w:bookmarkEnd w:id="38"/>
      <w:bookmarkEnd w:id="39"/>
    </w:p>
    <w:p w14:paraId="7290F74E">
      <w:pPr>
        <w:spacing w:line="520" w:lineRule="exact"/>
        <w:ind w:firstLine="480" w:firstLineChars="200"/>
        <w:rPr>
          <w:bCs/>
          <w:sz w:val="24"/>
        </w:rPr>
      </w:pPr>
      <w:r>
        <w:rPr>
          <w:rFonts w:hint="eastAsia"/>
          <w:bCs/>
          <w:sz w:val="24"/>
        </w:rPr>
        <w:t xml:space="preserve">1. </w:t>
      </w:r>
      <w:r>
        <w:rPr>
          <w:b/>
          <w:bCs/>
          <w:sz w:val="24"/>
        </w:rPr>
        <w:t>潜在供应商对项目需求部分的询问、质疑请向采购人提出，由采购人负责答复。</w:t>
      </w:r>
    </w:p>
    <w:p w14:paraId="5CCD4E9D">
      <w:pPr>
        <w:tabs>
          <w:tab w:val="left" w:pos="900"/>
        </w:tabs>
        <w:spacing w:line="400" w:lineRule="exact"/>
        <w:ind w:firstLine="480" w:firstLineChars="200"/>
        <w:rPr>
          <w:sz w:val="24"/>
        </w:rPr>
      </w:pPr>
      <w:r>
        <w:rPr>
          <w:rFonts w:hint="eastAsia"/>
          <w:bCs/>
          <w:sz w:val="24"/>
        </w:rPr>
        <w:t xml:space="preserve">2. </w:t>
      </w:r>
      <w:r>
        <w:rPr>
          <w:sz w:val="24"/>
        </w:rPr>
        <w:t>投标文件制作要求：</w:t>
      </w:r>
    </w:p>
    <w:p w14:paraId="3E01A67D">
      <w:pPr>
        <w:spacing w:line="520" w:lineRule="exact"/>
        <w:ind w:firstLine="480" w:firstLineChars="200"/>
        <w:rPr>
          <w:bCs/>
          <w:sz w:val="24"/>
        </w:rPr>
      </w:pPr>
      <w:r>
        <w:rPr>
          <w:rFonts w:hint="eastAsia"/>
          <w:bCs/>
          <w:sz w:val="24"/>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p>
    <w:p w14:paraId="5B78CF4A">
      <w:pPr>
        <w:spacing w:line="520" w:lineRule="exact"/>
        <w:ind w:firstLine="480" w:firstLineChars="200"/>
        <w:rPr>
          <w:sz w:val="24"/>
        </w:rPr>
      </w:pPr>
      <w:r>
        <w:rPr>
          <w:rFonts w:hint="eastAsia"/>
          <w:bCs/>
          <w:sz w:val="24"/>
        </w:rPr>
        <w:t>领取CA和办理电子签章（请根据相关要求至相关办理窗口办理，具体联系方式见《苏采云系统供应商操作手册》（以下简称《操作手册》））、进行注册并按《操作手册》要求制作、上传电子投标文件。</w:t>
      </w:r>
    </w:p>
    <w:p w14:paraId="303F6D50">
      <w:pPr>
        <w:spacing w:line="520" w:lineRule="exact"/>
        <w:ind w:firstLine="480" w:firstLineChars="200"/>
        <w:rPr>
          <w:sz w:val="24"/>
        </w:rPr>
      </w:pPr>
      <w:r>
        <w:rPr>
          <w:rFonts w:hint="eastAsia"/>
          <w:sz w:val="24"/>
        </w:rPr>
        <w:t>3. 本项目不收取投标保证金。</w:t>
      </w:r>
    </w:p>
    <w:p w14:paraId="6C247148">
      <w:pPr>
        <w:spacing w:line="520" w:lineRule="exact"/>
        <w:ind w:firstLine="480" w:firstLineChars="200"/>
        <w:rPr>
          <w:rFonts w:hint="eastAsia" w:ascii="Calibri" w:hAnsi="Calibri" w:eastAsia="宋体" w:cs="Times New Roman"/>
          <w:b/>
          <w:bCs/>
          <w:sz w:val="24"/>
          <w:highlight w:val="none"/>
        </w:rPr>
      </w:pPr>
      <w:r>
        <w:rPr>
          <w:rFonts w:hint="eastAsia"/>
          <w:bCs/>
          <w:sz w:val="24"/>
          <w:highlight w:val="none"/>
          <w:lang w:val="en-US" w:eastAsia="zh-CN"/>
        </w:rPr>
        <w:t>4.</w:t>
      </w:r>
      <w:r>
        <w:rPr>
          <w:rFonts w:hint="eastAsia" w:ascii="Calibri" w:hAnsi="Calibri" w:eastAsia="宋体" w:cs="Times New Roman"/>
          <w:b/>
          <w:bCs/>
          <w:sz w:val="24"/>
          <w:highlight w:val="none"/>
        </w:rPr>
        <w:t>本次招标装备中心收取中标服务费</w:t>
      </w:r>
      <w:r>
        <w:rPr>
          <w:rFonts w:hint="eastAsia" w:ascii="Calibri" w:hAnsi="Calibri" w:eastAsia="宋体" w:cs="Times New Roman"/>
          <w:b/>
          <w:bCs/>
          <w:sz w:val="24"/>
          <w:highlight w:val="none"/>
          <w:lang w:val="en-US" w:eastAsia="zh-CN"/>
        </w:rPr>
        <w:t>。</w:t>
      </w:r>
      <w:r>
        <w:rPr>
          <w:rFonts w:hint="eastAsia" w:ascii="Calibri" w:hAnsi="Calibri" w:eastAsia="宋体" w:cs="Times New Roman"/>
          <w:b/>
          <w:bCs/>
          <w:sz w:val="24"/>
          <w:highlight w:val="none"/>
        </w:rPr>
        <w:t>按照</w:t>
      </w:r>
      <w:r>
        <w:rPr>
          <w:rFonts w:hint="eastAsia" w:ascii="Calibri" w:hAnsi="Calibri" w:eastAsia="宋体" w:cs="Times New Roman"/>
          <w:b/>
          <w:bCs/>
          <w:sz w:val="24"/>
          <w:highlight w:val="none"/>
          <w:lang w:val="zh-CN"/>
        </w:rPr>
        <w:t>苏</w:t>
      </w:r>
      <w:r>
        <w:rPr>
          <w:rFonts w:hint="eastAsia" w:cs="Times New Roman"/>
          <w:b/>
          <w:bCs/>
          <w:sz w:val="24"/>
          <w:highlight w:val="none"/>
          <w:lang w:val="en-US" w:eastAsia="zh-CN"/>
        </w:rPr>
        <w:t>政采</w:t>
      </w:r>
      <w:r>
        <w:rPr>
          <w:rFonts w:hint="eastAsia" w:ascii="Calibri" w:hAnsi="Calibri" w:eastAsia="宋体" w:cs="Times New Roman"/>
          <w:b/>
          <w:bCs/>
          <w:sz w:val="24"/>
          <w:highlight w:val="none"/>
          <w:lang w:val="zh-CN"/>
        </w:rPr>
        <w:t>协【202</w:t>
      </w:r>
      <w:r>
        <w:rPr>
          <w:rFonts w:hint="eastAsia" w:cs="Times New Roman"/>
          <w:b/>
          <w:bCs/>
          <w:sz w:val="24"/>
          <w:highlight w:val="none"/>
          <w:lang w:val="en-US" w:eastAsia="zh-CN"/>
        </w:rPr>
        <w:t>4</w:t>
      </w:r>
      <w:r>
        <w:rPr>
          <w:rFonts w:hint="eastAsia" w:ascii="Calibri" w:hAnsi="Calibri" w:eastAsia="宋体" w:cs="Times New Roman"/>
          <w:b/>
          <w:bCs/>
          <w:sz w:val="24"/>
          <w:highlight w:val="none"/>
          <w:lang w:val="zh-CN"/>
        </w:rPr>
        <w:t>】</w:t>
      </w:r>
      <w:r>
        <w:rPr>
          <w:rFonts w:hint="eastAsia" w:cs="Times New Roman"/>
          <w:b/>
          <w:bCs/>
          <w:sz w:val="24"/>
          <w:highlight w:val="none"/>
          <w:lang w:val="en-US" w:eastAsia="zh-CN"/>
        </w:rPr>
        <w:t>20</w:t>
      </w:r>
      <w:r>
        <w:rPr>
          <w:rFonts w:hint="eastAsia" w:ascii="Calibri" w:hAnsi="Calibri" w:eastAsia="宋体" w:cs="Times New Roman"/>
          <w:b/>
          <w:bCs/>
          <w:sz w:val="24"/>
          <w:highlight w:val="none"/>
          <w:lang w:val="zh-CN"/>
        </w:rPr>
        <w:t>文的规定收取，由</w:t>
      </w:r>
      <w:r>
        <w:rPr>
          <w:rFonts w:hint="eastAsia" w:ascii="Calibri" w:hAnsi="Calibri" w:eastAsia="宋体" w:cs="Times New Roman"/>
          <w:b/>
          <w:bCs/>
          <w:sz w:val="24"/>
          <w:highlight w:val="none"/>
          <w:lang w:val="en-US" w:eastAsia="zh-CN"/>
        </w:rPr>
        <w:t>中标</w:t>
      </w:r>
      <w:r>
        <w:rPr>
          <w:rFonts w:hint="eastAsia" w:ascii="Calibri" w:hAnsi="Calibri" w:eastAsia="宋体" w:cs="Times New Roman"/>
          <w:b/>
          <w:bCs/>
          <w:sz w:val="24"/>
          <w:highlight w:val="none"/>
          <w:lang w:val="zh-CN"/>
        </w:rPr>
        <w:t>供应商领取</w:t>
      </w:r>
      <w:r>
        <w:rPr>
          <w:rFonts w:hint="eastAsia" w:ascii="Calibri" w:hAnsi="Calibri" w:eastAsia="宋体" w:cs="Times New Roman"/>
          <w:b/>
          <w:bCs/>
          <w:sz w:val="24"/>
          <w:highlight w:val="none"/>
          <w:lang w:val="en-US" w:eastAsia="zh-CN"/>
        </w:rPr>
        <w:t>中标</w:t>
      </w:r>
      <w:r>
        <w:rPr>
          <w:rFonts w:hint="eastAsia" w:ascii="Calibri" w:hAnsi="Calibri" w:eastAsia="宋体" w:cs="Times New Roman"/>
          <w:b/>
          <w:bCs/>
          <w:sz w:val="24"/>
          <w:highlight w:val="none"/>
          <w:lang w:val="zh-CN"/>
        </w:rPr>
        <w:t>通知书时一次性向</w:t>
      </w:r>
      <w:r>
        <w:rPr>
          <w:rFonts w:hint="eastAsia" w:ascii="Calibri" w:hAnsi="Calibri" w:eastAsia="宋体" w:cs="Times New Roman"/>
          <w:b/>
          <w:bCs/>
          <w:sz w:val="24"/>
          <w:highlight w:val="none"/>
          <w:lang w:val="en-US" w:eastAsia="zh-CN"/>
        </w:rPr>
        <w:t>装备中心</w:t>
      </w:r>
      <w:r>
        <w:rPr>
          <w:rFonts w:hint="eastAsia" w:ascii="Calibri" w:hAnsi="Calibri" w:eastAsia="宋体" w:cs="Times New Roman"/>
          <w:b/>
          <w:bCs/>
          <w:sz w:val="24"/>
          <w:highlight w:val="none"/>
          <w:lang w:val="zh-CN"/>
        </w:rPr>
        <w:t>支付。本项费用无需在投标报价表中单列</w:t>
      </w:r>
      <w:r>
        <w:rPr>
          <w:rFonts w:hint="eastAsia" w:ascii="Calibri" w:hAnsi="Calibri" w:eastAsia="宋体" w:cs="Times New Roman"/>
          <w:b/>
          <w:bCs/>
          <w:sz w:val="24"/>
          <w:highlight w:val="none"/>
        </w:rPr>
        <w:t>。</w:t>
      </w:r>
    </w:p>
    <w:p w14:paraId="5A76E1DE">
      <w:pPr>
        <w:spacing w:line="520" w:lineRule="exact"/>
        <w:ind w:firstLine="480" w:firstLineChars="200"/>
        <w:rPr>
          <w:bCs/>
          <w:sz w:val="24"/>
        </w:rPr>
      </w:pPr>
      <w:r>
        <w:rPr>
          <w:rFonts w:hint="eastAsia"/>
          <w:bCs/>
          <w:sz w:val="24"/>
        </w:rPr>
        <w:t xml:space="preserve">5. </w:t>
      </w:r>
      <w:r>
        <w:rPr>
          <w:bCs/>
          <w:sz w:val="24"/>
        </w:rPr>
        <w:t>有关本次公开招标的事项若存在变动或修改，敬请及时关注装备中心在“江苏政府采购网”发布的信息更正公告。</w:t>
      </w:r>
    </w:p>
    <w:p w14:paraId="7AF4E47A">
      <w:pPr>
        <w:spacing w:line="520" w:lineRule="exact"/>
        <w:ind w:firstLine="482" w:firstLineChars="200"/>
        <w:rPr>
          <w:b/>
          <w:bCs/>
          <w:sz w:val="24"/>
        </w:rPr>
      </w:pPr>
      <w:bookmarkStart w:id="40" w:name="_Toc28359085"/>
      <w:bookmarkStart w:id="41" w:name="_Toc35393796"/>
      <w:bookmarkStart w:id="42" w:name="_Toc28359008"/>
      <w:bookmarkStart w:id="43" w:name="_Toc35393627"/>
      <w:r>
        <w:rPr>
          <w:rFonts w:hint="eastAsia"/>
          <w:b/>
          <w:bCs/>
          <w:sz w:val="24"/>
        </w:rPr>
        <w:t>七、对本次招标提出询问，请按</w:t>
      </w:r>
      <w:r>
        <w:rPr>
          <w:b/>
          <w:bCs/>
          <w:sz w:val="24"/>
        </w:rPr>
        <w:t>以下方式</w:t>
      </w:r>
      <w:r>
        <w:rPr>
          <w:rFonts w:hint="eastAsia"/>
          <w:b/>
          <w:bCs/>
          <w:sz w:val="24"/>
        </w:rPr>
        <w:t>联系。</w:t>
      </w:r>
      <w:bookmarkEnd w:id="40"/>
      <w:bookmarkEnd w:id="41"/>
      <w:bookmarkEnd w:id="42"/>
      <w:bookmarkEnd w:id="43"/>
    </w:p>
    <w:p w14:paraId="47515691">
      <w:pPr>
        <w:spacing w:line="520" w:lineRule="exact"/>
        <w:ind w:firstLine="480" w:firstLineChars="200"/>
        <w:rPr>
          <w:bCs/>
          <w:sz w:val="24"/>
        </w:rPr>
      </w:pPr>
      <w:r>
        <w:rPr>
          <w:rFonts w:hint="eastAsia"/>
          <w:bCs/>
          <w:sz w:val="24"/>
        </w:rPr>
        <w:t>1. 采购人信息</w:t>
      </w:r>
    </w:p>
    <w:p w14:paraId="1A0B8531">
      <w:pPr>
        <w:spacing w:line="520" w:lineRule="exact"/>
        <w:ind w:firstLine="480" w:firstLineChars="200"/>
        <w:rPr>
          <w:rFonts w:hint="eastAsia" w:eastAsia="宋体"/>
          <w:bCs/>
          <w:sz w:val="24"/>
          <w:lang w:eastAsia="zh-CN"/>
        </w:rPr>
      </w:pPr>
      <w:r>
        <w:rPr>
          <w:rFonts w:hint="eastAsia"/>
          <w:bCs/>
          <w:sz w:val="24"/>
        </w:rPr>
        <w:t>名    称：</w:t>
      </w:r>
      <w:r>
        <w:rPr>
          <w:rFonts w:hint="eastAsia"/>
          <w:sz w:val="24"/>
          <w:lang w:eastAsia="zh-CN"/>
        </w:rPr>
        <w:t>江苏省体育彩票管理中心</w:t>
      </w:r>
    </w:p>
    <w:p w14:paraId="51221484">
      <w:pPr>
        <w:spacing w:line="520" w:lineRule="exact"/>
        <w:ind w:firstLine="480" w:firstLineChars="200"/>
        <w:rPr>
          <w:rFonts w:ascii="Times New Roman" w:hAnsi="Times New Roman"/>
          <w:bCs/>
          <w:sz w:val="24"/>
        </w:rPr>
      </w:pPr>
      <w:r>
        <w:rPr>
          <w:rFonts w:ascii="Times New Roman"/>
          <w:bCs/>
          <w:sz w:val="24"/>
        </w:rPr>
        <w:t>地</w:t>
      </w:r>
      <w:r>
        <w:rPr>
          <w:rFonts w:ascii="Times New Roman" w:hAnsi="Times New Roman"/>
          <w:bCs/>
          <w:sz w:val="24"/>
        </w:rPr>
        <w:t xml:space="preserve">    </w:t>
      </w:r>
      <w:r>
        <w:rPr>
          <w:rFonts w:ascii="Times New Roman"/>
          <w:bCs/>
          <w:sz w:val="24"/>
        </w:rPr>
        <w:t>址：</w:t>
      </w:r>
      <w:r>
        <w:rPr>
          <w:sz w:val="24"/>
        </w:rPr>
        <w:t>南京市广州路191号五环大厦</w:t>
      </w:r>
      <w:r>
        <w:rPr>
          <w:rFonts w:hint="eastAsia"/>
          <w:sz w:val="24"/>
          <w:lang w:val="en-US" w:eastAsia="zh-CN"/>
        </w:rPr>
        <w:t>3</w:t>
      </w:r>
      <w:r>
        <w:rPr>
          <w:sz w:val="24"/>
        </w:rPr>
        <w:t>楼</w:t>
      </w:r>
    </w:p>
    <w:p w14:paraId="472A943E">
      <w:pPr>
        <w:spacing w:line="520" w:lineRule="exact"/>
        <w:ind w:firstLine="480" w:firstLineChars="200"/>
        <w:rPr>
          <w:rFonts w:hint="default" w:ascii="Times New Roman" w:hAnsi="Times New Roman" w:eastAsia="宋体"/>
          <w:bCs/>
          <w:sz w:val="24"/>
          <w:lang w:val="en-US" w:eastAsia="zh-CN"/>
        </w:rPr>
      </w:pPr>
      <w:r>
        <w:rPr>
          <w:rFonts w:ascii="Times New Roman"/>
          <w:bCs/>
          <w:sz w:val="24"/>
        </w:rPr>
        <w:t>联系方式：</w:t>
      </w:r>
      <w:bookmarkStart w:id="44" w:name="_Toc28359009"/>
      <w:bookmarkStart w:id="45" w:name="_Toc28359086"/>
      <w:r>
        <w:rPr>
          <w:rFonts w:hint="eastAsia" w:ascii="Times New Roman"/>
          <w:bCs/>
          <w:sz w:val="24"/>
          <w:lang w:val="en-US" w:eastAsia="zh-CN"/>
        </w:rPr>
        <w:t>刘聪025-51886149</w:t>
      </w:r>
    </w:p>
    <w:p w14:paraId="432302B4">
      <w:pPr>
        <w:spacing w:line="520" w:lineRule="exact"/>
        <w:ind w:firstLine="480" w:firstLineChars="200"/>
        <w:rPr>
          <w:bCs/>
          <w:sz w:val="24"/>
        </w:rPr>
      </w:pPr>
      <w:r>
        <w:rPr>
          <w:rFonts w:hint="eastAsia"/>
          <w:bCs/>
          <w:sz w:val="24"/>
        </w:rPr>
        <w:t>2. 采购代理机构信息</w:t>
      </w:r>
      <w:bookmarkEnd w:id="44"/>
      <w:bookmarkEnd w:id="45"/>
    </w:p>
    <w:p w14:paraId="5C302AE6">
      <w:pPr>
        <w:spacing w:line="520" w:lineRule="exact"/>
        <w:ind w:firstLine="480" w:firstLineChars="200"/>
        <w:rPr>
          <w:bCs/>
          <w:sz w:val="24"/>
        </w:rPr>
      </w:pPr>
      <w:r>
        <w:rPr>
          <w:rFonts w:hint="eastAsia"/>
          <w:bCs/>
          <w:sz w:val="24"/>
        </w:rPr>
        <w:t>名    称：</w:t>
      </w:r>
      <w:r>
        <w:rPr>
          <w:bCs/>
          <w:sz w:val="24"/>
        </w:rPr>
        <w:t>江苏省体育装备中心</w:t>
      </w:r>
    </w:p>
    <w:p w14:paraId="4DC8579B">
      <w:pPr>
        <w:spacing w:line="520" w:lineRule="exact"/>
        <w:ind w:firstLine="480" w:firstLineChars="200"/>
        <w:rPr>
          <w:bCs/>
          <w:sz w:val="24"/>
        </w:rPr>
      </w:pPr>
      <w:r>
        <w:rPr>
          <w:rFonts w:hint="eastAsia"/>
          <w:bCs/>
          <w:sz w:val="24"/>
        </w:rPr>
        <w:t>地　  址：</w:t>
      </w:r>
      <w:r>
        <w:rPr>
          <w:bCs/>
          <w:sz w:val="24"/>
        </w:rPr>
        <w:t>南京市广州路191号五环大厦12楼</w:t>
      </w:r>
    </w:p>
    <w:p w14:paraId="1FE69E87">
      <w:pPr>
        <w:spacing w:line="520" w:lineRule="exact"/>
        <w:ind w:firstLine="480" w:firstLineChars="200"/>
        <w:rPr>
          <w:bCs/>
          <w:sz w:val="24"/>
        </w:rPr>
      </w:pPr>
      <w:r>
        <w:rPr>
          <w:rFonts w:hint="eastAsia"/>
          <w:bCs/>
          <w:sz w:val="24"/>
        </w:rPr>
        <w:t>联系方式：</w:t>
      </w:r>
      <w:bookmarkStart w:id="46" w:name="_Toc28359087"/>
      <w:bookmarkStart w:id="47" w:name="_Toc28359010"/>
      <w:r>
        <w:rPr>
          <w:bCs/>
          <w:sz w:val="24"/>
        </w:rPr>
        <w:t>025-51889545</w:t>
      </w:r>
    </w:p>
    <w:p w14:paraId="24F54095">
      <w:pPr>
        <w:spacing w:line="520" w:lineRule="exact"/>
        <w:ind w:firstLine="480" w:firstLineChars="200"/>
        <w:rPr>
          <w:bCs/>
          <w:sz w:val="24"/>
        </w:rPr>
      </w:pPr>
      <w:r>
        <w:rPr>
          <w:rFonts w:hint="eastAsia"/>
          <w:bCs/>
          <w:sz w:val="24"/>
        </w:rPr>
        <w:t>3. 项目</w:t>
      </w:r>
      <w:r>
        <w:rPr>
          <w:bCs/>
          <w:sz w:val="24"/>
        </w:rPr>
        <w:t>联系方式</w:t>
      </w:r>
      <w:bookmarkEnd w:id="46"/>
      <w:bookmarkEnd w:id="47"/>
    </w:p>
    <w:p w14:paraId="0EAB22C6">
      <w:pPr>
        <w:spacing w:line="520" w:lineRule="exact"/>
        <w:ind w:firstLine="480" w:firstLineChars="200"/>
        <w:rPr>
          <w:bCs/>
          <w:sz w:val="24"/>
        </w:rPr>
      </w:pPr>
      <w:r>
        <w:rPr>
          <w:rFonts w:hint="eastAsia"/>
          <w:bCs/>
          <w:sz w:val="24"/>
        </w:rPr>
        <w:t>项目联系人：刘巍</w:t>
      </w:r>
      <w:r>
        <w:rPr>
          <w:bCs/>
          <w:sz w:val="24"/>
        </w:rPr>
        <w:t>、田长山</w:t>
      </w:r>
    </w:p>
    <w:p w14:paraId="387743A4">
      <w:pPr>
        <w:spacing w:line="520" w:lineRule="exact"/>
        <w:ind w:firstLine="480" w:firstLineChars="200"/>
        <w:rPr>
          <w:rFonts w:ascii="Times New Roman" w:hAnsi="Times New Roman"/>
        </w:rPr>
      </w:pPr>
      <w:r>
        <w:rPr>
          <w:rFonts w:hint="eastAsia"/>
          <w:bCs/>
          <w:sz w:val="24"/>
        </w:rPr>
        <w:t>电    　话：</w:t>
      </w:r>
      <w:r>
        <w:rPr>
          <w:bCs/>
          <w:sz w:val="24"/>
        </w:rPr>
        <w:t>025-51889606、51889549</w:t>
      </w:r>
    </w:p>
    <w:p w14:paraId="7A43A2A3">
      <w:pPr>
        <w:spacing w:line="520" w:lineRule="exact"/>
        <w:ind w:firstLine="420" w:firstLineChars="200"/>
        <w:rPr>
          <w:rFonts w:ascii="Times New Roman" w:hAnsi="Times New Roman"/>
        </w:rPr>
      </w:pPr>
    </w:p>
    <w:p w14:paraId="13451AFF">
      <w:pPr>
        <w:pStyle w:val="2"/>
        <w:rPr>
          <w:rFonts w:ascii="Times New Roman" w:eastAsia="黑体"/>
          <w:bCs/>
          <w:sz w:val="44"/>
        </w:rPr>
      </w:pPr>
      <w:r>
        <w:rPr>
          <w:rFonts w:ascii="Times New Roman" w:eastAsia="黑体"/>
          <w:bCs/>
          <w:sz w:val="44"/>
        </w:rPr>
        <w:br w:type="page"/>
      </w:r>
      <w:bookmarkStart w:id="48" w:name="_Toc475009295"/>
      <w:bookmarkStart w:id="49" w:name="_Toc481072011"/>
      <w:bookmarkStart w:id="50" w:name="_Toc481071965"/>
      <w:bookmarkStart w:id="51" w:name="_Toc121905576"/>
      <w:bookmarkStart w:id="52" w:name="_Toc511899513"/>
      <w:r>
        <w:rPr>
          <w:rFonts w:ascii="Times New Roman" w:eastAsia="黑体"/>
          <w:bCs/>
          <w:sz w:val="44"/>
        </w:rPr>
        <w:t xml:space="preserve">第二章  </w:t>
      </w:r>
      <w:bookmarkEnd w:id="8"/>
      <w:bookmarkEnd w:id="9"/>
      <w:bookmarkEnd w:id="10"/>
      <w:bookmarkEnd w:id="11"/>
      <w:bookmarkEnd w:id="12"/>
      <w:bookmarkEnd w:id="18"/>
      <w:bookmarkEnd w:id="48"/>
      <w:bookmarkEnd w:id="49"/>
      <w:bookmarkEnd w:id="50"/>
      <w:r>
        <w:rPr>
          <w:rFonts w:ascii="Times New Roman" w:eastAsia="黑体"/>
          <w:bCs/>
          <w:sz w:val="44"/>
        </w:rPr>
        <w:t>供应商须知</w:t>
      </w:r>
      <w:bookmarkEnd w:id="51"/>
      <w:bookmarkEnd w:id="52"/>
    </w:p>
    <w:p w14:paraId="091DED25">
      <w:pPr>
        <w:keepNext/>
        <w:adjustRightInd w:val="0"/>
        <w:snapToGrid w:val="0"/>
        <w:spacing w:line="360" w:lineRule="auto"/>
        <w:ind w:firstLine="560" w:firstLineChars="200"/>
        <w:jc w:val="left"/>
        <w:outlineLvl w:val="0"/>
        <w:rPr>
          <w:rFonts w:ascii="方正黑体_GBK" w:hAnsi="方正黑体_GBK" w:eastAsia="方正黑体_GBK" w:cs="方正黑体_GBK"/>
          <w:color w:val="000000"/>
          <w:sz w:val="28"/>
          <w:szCs w:val="28"/>
        </w:rPr>
      </w:pPr>
      <w:bookmarkStart w:id="53" w:name="_Toc20823281"/>
      <w:bookmarkStart w:id="54" w:name="_Toc16938525"/>
      <w:bookmarkStart w:id="55" w:name="_Toc513029209"/>
      <w:bookmarkStart w:id="56" w:name="_Toc120614215"/>
      <w:bookmarkStart w:id="57" w:name="_Toc20823314"/>
      <w:bookmarkStart w:id="58" w:name="_Toc479757207"/>
      <w:bookmarkStart w:id="59" w:name="_Toc120614221"/>
      <w:bookmarkStart w:id="60" w:name="_Toc513029242"/>
      <w:bookmarkStart w:id="61" w:name="_Toc16938558"/>
      <w:r>
        <w:rPr>
          <w:rFonts w:hint="eastAsia" w:ascii="方正黑体_GBK" w:hAnsi="方正黑体_GBK" w:eastAsia="方正黑体_GBK" w:cs="方正黑体_GBK"/>
          <w:color w:val="000000"/>
          <w:sz w:val="28"/>
          <w:szCs w:val="28"/>
        </w:rPr>
        <w:t>一、总则</w:t>
      </w:r>
    </w:p>
    <w:p w14:paraId="04D43AF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1.招标方式</w:t>
      </w:r>
    </w:p>
    <w:p w14:paraId="4108450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1.1 本次招标采取公开招标方式，本招标文件仅适用于招标公告中所述项目。</w:t>
      </w:r>
    </w:p>
    <w:p w14:paraId="35A0C21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2.合格的投标人</w:t>
      </w:r>
    </w:p>
    <w:p w14:paraId="4770B7D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2.1满足招标公告中供应商的资格要求的规定。</w:t>
      </w:r>
    </w:p>
    <w:p w14:paraId="3A48BE9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2.2 满足本文件实质性要求的规定。</w:t>
      </w:r>
    </w:p>
    <w:p w14:paraId="4F20B7F4">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3.适用法律和标准</w:t>
      </w:r>
    </w:p>
    <w:p w14:paraId="6B7649A8">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3.1 本次招标及由此产生的合同受中华人民共和国有关的法律法规制约和保护。</w:t>
      </w:r>
    </w:p>
    <w:p w14:paraId="3C4283D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3.2 在本项目政府采购活动过程中，如果所执行的标准有更新的，按照最新标准执行。</w:t>
      </w:r>
    </w:p>
    <w:p w14:paraId="428B386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4.投标费用</w:t>
      </w:r>
    </w:p>
    <w:p w14:paraId="2F192D14">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4.1 投标人应自行承担所有与参加投标有关的费用，无论投标过程中的做法和结果如何，江苏省体育装备中心（以下简称装备中心）在任何情况下均无义务和责任承担这些费用。</w:t>
      </w:r>
    </w:p>
    <w:p w14:paraId="3CA09C15">
      <w:pPr>
        <w:adjustRightInd w:val="0"/>
        <w:snapToGrid w:val="0"/>
        <w:spacing w:line="360" w:lineRule="auto"/>
        <w:ind w:firstLine="489" w:firstLineChars="204"/>
        <w:rPr>
          <w:rFonts w:ascii="Times New Roman" w:hAnsi="Times New Roman" w:eastAsia="方正仿宋_GBK"/>
          <w:bCs/>
          <w:sz w:val="24"/>
        </w:rPr>
      </w:pPr>
      <w:r>
        <w:rPr>
          <w:rFonts w:ascii="Times New Roman" w:hAnsi="Times New Roman"/>
          <w:bCs/>
          <w:sz w:val="24"/>
        </w:rPr>
        <w:t>4.2</w:t>
      </w:r>
      <w:r>
        <w:rPr>
          <w:rFonts w:hint="eastAsia" w:ascii="Times New Roman" w:hAnsi="Times New Roman"/>
          <w:bCs/>
          <w:sz w:val="24"/>
        </w:rPr>
        <w:t>本次招标装备中心和采购人不收取标书工本费。</w:t>
      </w:r>
    </w:p>
    <w:p w14:paraId="54AC8492">
      <w:pPr>
        <w:adjustRightInd w:val="0"/>
        <w:snapToGrid w:val="0"/>
        <w:spacing w:line="360" w:lineRule="auto"/>
        <w:ind w:firstLine="489" w:firstLineChars="204"/>
        <w:rPr>
          <w:rFonts w:hint="eastAsia" w:ascii="Times New Roman" w:hAnsi="Times New Roman" w:cs="Times New Roman"/>
          <w:b/>
          <w:bCs w:val="0"/>
          <w:sz w:val="24"/>
        </w:rPr>
      </w:pPr>
      <w:r>
        <w:rPr>
          <w:rFonts w:hint="eastAsia" w:ascii="Times New Roman" w:hAnsi="Times New Roman" w:cs="Times New Roman"/>
          <w:bCs/>
          <w:sz w:val="24"/>
        </w:rPr>
        <w:t>4.3</w:t>
      </w:r>
      <w:r>
        <w:rPr>
          <w:rFonts w:hint="eastAsia" w:ascii="Times New Roman" w:hAnsi="Times New Roman" w:cs="Times New Roman"/>
          <w:b/>
          <w:bCs w:val="0"/>
          <w:sz w:val="24"/>
        </w:rPr>
        <w:t>本次招标装备中心收取中标服务费</w:t>
      </w:r>
      <w:bookmarkStart w:id="62" w:name="EB4c1d2de96f4e49298894c84b3d57b975"/>
      <w:r>
        <w:rPr>
          <w:rFonts w:hint="eastAsia" w:ascii="Times New Roman" w:hAnsi="Times New Roman" w:cs="Times New Roman"/>
          <w:b/>
          <w:bCs w:val="0"/>
          <w:sz w:val="24"/>
          <w:lang w:val="en-US" w:eastAsia="zh-CN"/>
        </w:rPr>
        <w:t>。</w:t>
      </w:r>
      <w:r>
        <w:rPr>
          <w:rFonts w:hint="eastAsia" w:ascii="Times New Roman" w:hAnsi="Times New Roman" w:cs="Times New Roman"/>
          <w:b/>
          <w:bCs w:val="0"/>
          <w:sz w:val="24"/>
        </w:rPr>
        <w:t>按照</w:t>
      </w:r>
      <w:r>
        <w:rPr>
          <w:rFonts w:hint="eastAsia" w:ascii="Times New Roman" w:hAnsi="Times New Roman" w:cs="Times New Roman"/>
          <w:b/>
          <w:bCs w:val="0"/>
          <w:sz w:val="24"/>
          <w:lang w:val="zh-CN"/>
        </w:rPr>
        <w:t>苏</w:t>
      </w:r>
      <w:r>
        <w:rPr>
          <w:rFonts w:hint="eastAsia" w:ascii="Times New Roman" w:hAnsi="Times New Roman" w:cs="Times New Roman"/>
          <w:b/>
          <w:bCs w:val="0"/>
          <w:sz w:val="24"/>
          <w:lang w:val="en-US" w:eastAsia="zh-CN"/>
        </w:rPr>
        <w:t>政采</w:t>
      </w:r>
      <w:r>
        <w:rPr>
          <w:rFonts w:hint="eastAsia" w:ascii="Times New Roman" w:hAnsi="Times New Roman" w:cs="Times New Roman"/>
          <w:b/>
          <w:bCs w:val="0"/>
          <w:sz w:val="24"/>
          <w:lang w:val="zh-CN"/>
        </w:rPr>
        <w:t>协【202</w:t>
      </w:r>
      <w:r>
        <w:rPr>
          <w:rFonts w:hint="eastAsia" w:ascii="Times New Roman" w:hAnsi="Times New Roman" w:cs="Times New Roman"/>
          <w:b/>
          <w:bCs w:val="0"/>
          <w:sz w:val="24"/>
          <w:lang w:val="en-US" w:eastAsia="zh-CN"/>
        </w:rPr>
        <w:t>4</w:t>
      </w:r>
      <w:r>
        <w:rPr>
          <w:rFonts w:hint="eastAsia" w:ascii="Times New Roman" w:hAnsi="Times New Roman" w:cs="Times New Roman"/>
          <w:b/>
          <w:bCs w:val="0"/>
          <w:sz w:val="24"/>
          <w:lang w:val="zh-CN"/>
        </w:rPr>
        <w:t>】</w:t>
      </w:r>
      <w:r>
        <w:rPr>
          <w:rFonts w:hint="eastAsia" w:ascii="Times New Roman" w:hAnsi="Times New Roman" w:cs="Times New Roman"/>
          <w:b/>
          <w:bCs w:val="0"/>
          <w:sz w:val="24"/>
          <w:lang w:val="en-US" w:eastAsia="zh-CN"/>
        </w:rPr>
        <w:t>20号</w:t>
      </w:r>
      <w:r>
        <w:rPr>
          <w:rFonts w:hint="eastAsia" w:ascii="Times New Roman" w:hAnsi="Times New Roman" w:cs="Times New Roman"/>
          <w:b/>
          <w:bCs w:val="0"/>
          <w:sz w:val="24"/>
          <w:lang w:val="zh-CN"/>
        </w:rPr>
        <w:t>文的规定收取，由</w:t>
      </w:r>
      <w:r>
        <w:rPr>
          <w:rFonts w:hint="eastAsia" w:ascii="Times New Roman" w:hAnsi="Times New Roman" w:cs="Times New Roman"/>
          <w:b/>
          <w:bCs w:val="0"/>
          <w:sz w:val="24"/>
          <w:lang w:val="en-US" w:eastAsia="zh-CN"/>
        </w:rPr>
        <w:t>中标</w:t>
      </w:r>
      <w:r>
        <w:rPr>
          <w:rFonts w:hint="eastAsia" w:ascii="Times New Roman" w:hAnsi="Times New Roman" w:cs="Times New Roman"/>
          <w:b/>
          <w:bCs w:val="0"/>
          <w:sz w:val="24"/>
          <w:lang w:val="zh-CN"/>
        </w:rPr>
        <w:t>供应商领取</w:t>
      </w:r>
      <w:r>
        <w:rPr>
          <w:rFonts w:hint="eastAsia" w:ascii="Times New Roman" w:hAnsi="Times New Roman" w:cs="Times New Roman"/>
          <w:b/>
          <w:bCs w:val="0"/>
          <w:sz w:val="24"/>
          <w:lang w:val="en-US" w:eastAsia="zh-CN"/>
        </w:rPr>
        <w:t>中标</w:t>
      </w:r>
      <w:r>
        <w:rPr>
          <w:rFonts w:hint="eastAsia" w:ascii="Times New Roman" w:hAnsi="Times New Roman" w:cs="Times New Roman"/>
          <w:b/>
          <w:bCs w:val="0"/>
          <w:sz w:val="24"/>
          <w:lang w:val="zh-CN"/>
        </w:rPr>
        <w:t>通知书时一次性向</w:t>
      </w:r>
      <w:r>
        <w:rPr>
          <w:rFonts w:hint="eastAsia" w:ascii="Times New Roman" w:hAnsi="Times New Roman" w:cs="Times New Roman"/>
          <w:b/>
          <w:bCs w:val="0"/>
          <w:sz w:val="24"/>
          <w:lang w:val="en-US" w:eastAsia="zh-CN"/>
        </w:rPr>
        <w:t>装备中心</w:t>
      </w:r>
      <w:r>
        <w:rPr>
          <w:rFonts w:hint="eastAsia" w:ascii="Times New Roman" w:hAnsi="Times New Roman" w:cs="Times New Roman"/>
          <w:b/>
          <w:bCs w:val="0"/>
          <w:sz w:val="24"/>
          <w:lang w:val="zh-CN"/>
        </w:rPr>
        <w:t>支付</w:t>
      </w:r>
      <w:bookmarkEnd w:id="62"/>
      <w:r>
        <w:rPr>
          <w:rFonts w:hint="eastAsia" w:ascii="Times New Roman" w:hAnsi="Times New Roman" w:cs="Times New Roman"/>
          <w:b/>
          <w:bCs w:val="0"/>
          <w:sz w:val="24"/>
          <w:lang w:val="zh-CN"/>
        </w:rPr>
        <w:t>。本项费用无需在投标报价表中单列</w:t>
      </w:r>
      <w:r>
        <w:rPr>
          <w:rFonts w:hint="eastAsia" w:ascii="Times New Roman" w:hAnsi="Times New Roman" w:cs="Times New Roman"/>
          <w:b/>
          <w:bCs w:val="0"/>
          <w:sz w:val="24"/>
        </w:rPr>
        <w:t>。</w:t>
      </w:r>
    </w:p>
    <w:p w14:paraId="12FD7DD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5.招标文件的约束力</w:t>
      </w:r>
    </w:p>
    <w:p w14:paraId="5DC13304">
      <w:pPr>
        <w:adjustRightInd w:val="0"/>
        <w:snapToGrid w:val="0"/>
        <w:spacing w:line="360" w:lineRule="auto"/>
        <w:ind w:firstLine="489" w:firstLineChars="204"/>
        <w:rPr>
          <w:rFonts w:ascii="Times New Roman" w:hAnsi="Times New Roman"/>
          <w:bCs/>
          <w:sz w:val="24"/>
        </w:rPr>
      </w:pPr>
      <w:r>
        <w:rPr>
          <w:rFonts w:ascii="Times New Roman" w:hAnsi="Times New Roman"/>
          <w:bCs/>
          <w:sz w:val="24"/>
        </w:rPr>
        <w:t>5.1供应商一旦下载了本招标文件并决定参加投标，即被认为接受了本招标文件的规定和约束，并且视为自招标公告发布之日起已经知道或应当知道自身权益是否受到了损害。</w:t>
      </w:r>
    </w:p>
    <w:p w14:paraId="70209A11">
      <w:pPr>
        <w:keepNext/>
        <w:adjustRightInd w:val="0"/>
        <w:snapToGrid w:val="0"/>
        <w:spacing w:line="360" w:lineRule="auto"/>
        <w:ind w:firstLine="560" w:firstLineChars="200"/>
        <w:jc w:val="left"/>
        <w:outlineLvl w:val="0"/>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二、招标文件</w:t>
      </w:r>
      <w:bookmarkEnd w:id="53"/>
      <w:bookmarkEnd w:id="54"/>
      <w:bookmarkEnd w:id="55"/>
      <w:bookmarkEnd w:id="56"/>
    </w:p>
    <w:p w14:paraId="6793E945">
      <w:pPr>
        <w:adjustRightInd w:val="0"/>
        <w:snapToGrid w:val="0"/>
        <w:spacing w:line="360" w:lineRule="auto"/>
        <w:ind w:firstLine="489" w:firstLineChars="204"/>
        <w:rPr>
          <w:rFonts w:ascii="Times New Roman" w:hAnsi="Times New Roman"/>
          <w:bCs/>
          <w:sz w:val="24"/>
        </w:rPr>
      </w:pPr>
      <w:bookmarkStart w:id="63" w:name="_Toc513029236"/>
      <w:bookmarkStart w:id="64" w:name="_Toc16938552"/>
      <w:bookmarkStart w:id="65" w:name="_Toc120614220"/>
      <w:bookmarkStart w:id="66" w:name="_Toc20823308"/>
      <w:r>
        <w:rPr>
          <w:rFonts w:hint="eastAsia" w:ascii="Times New Roman" w:hAnsi="Times New Roman"/>
          <w:bCs/>
          <w:sz w:val="24"/>
        </w:rPr>
        <w:t>6.招标文件构成</w:t>
      </w:r>
    </w:p>
    <w:p w14:paraId="0441AFB7">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6.1 招标文件由以下部分组成：</w:t>
      </w:r>
    </w:p>
    <w:p w14:paraId="6C6843D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（1）投标邀请</w:t>
      </w:r>
    </w:p>
    <w:p w14:paraId="5BA681B1">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（2）投标人须知</w:t>
      </w:r>
    </w:p>
    <w:p w14:paraId="43062B3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（3）合同文本</w:t>
      </w:r>
    </w:p>
    <w:p w14:paraId="0B49F1A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（4）采购需求</w:t>
      </w:r>
    </w:p>
    <w:p w14:paraId="7D3AAAC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（5）评标方法与评标标准</w:t>
      </w:r>
    </w:p>
    <w:p w14:paraId="01FD6C6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（6）投标文件格式</w:t>
      </w:r>
    </w:p>
    <w:p w14:paraId="3688D63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请仔细检查招标文件是否齐全，如有缺漏请立即与装备中心联系解决。</w:t>
      </w:r>
    </w:p>
    <w:p w14:paraId="1AECFF6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927035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7.招标文件的修改</w:t>
      </w:r>
    </w:p>
    <w:p w14:paraId="53A716C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7.1 在投标截止时间前，装备中心可以对招标文件进行修改。</w:t>
      </w:r>
    </w:p>
    <w:p w14:paraId="23B7B41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7.2 装备中心有权按照法定的要求推迟投标截止日期和开标日期。</w:t>
      </w:r>
    </w:p>
    <w:p w14:paraId="3BEA059E">
      <w:pPr>
        <w:adjustRightInd w:val="0"/>
        <w:snapToGrid w:val="0"/>
        <w:spacing w:line="360" w:lineRule="auto"/>
        <w:ind w:firstLine="489" w:firstLineChars="204"/>
        <w:rPr>
          <w:rFonts w:ascii="方正仿宋_GBK" w:hAnsi="方正仿宋_GBK" w:eastAsia="方正仿宋_GBK" w:cs="方正仿宋_GBK"/>
          <w:bCs/>
          <w:sz w:val="28"/>
          <w:szCs w:val="28"/>
        </w:rPr>
      </w:pPr>
      <w:r>
        <w:rPr>
          <w:rFonts w:hint="eastAsia" w:ascii="Times New Roman" w:hAnsi="Times New Roman"/>
          <w:bCs/>
          <w:sz w:val="24"/>
        </w:rPr>
        <w:t>7.3 招标文件的修改将在江苏政府采购网公布，补充文件将作为招标文件的组成部分，并对投标人具有约束力。</w:t>
      </w:r>
    </w:p>
    <w:p w14:paraId="28E7047D">
      <w:pPr>
        <w:keepNext/>
        <w:adjustRightInd w:val="0"/>
        <w:snapToGrid w:val="0"/>
        <w:spacing w:line="360" w:lineRule="auto"/>
        <w:ind w:firstLine="560" w:firstLineChars="200"/>
        <w:jc w:val="left"/>
        <w:outlineLvl w:val="0"/>
        <w:rPr>
          <w:rFonts w:ascii="方正黑体_GBK" w:hAnsi="方正黑体_GBK" w:eastAsia="方正黑体_GBK" w:cs="方正黑体_GBK"/>
          <w:color w:val="000000"/>
          <w:sz w:val="28"/>
          <w:szCs w:val="28"/>
        </w:rPr>
      </w:pPr>
      <w:bookmarkStart w:id="67" w:name="_Toc462564072"/>
      <w:bookmarkStart w:id="68" w:name="_Toc120614216"/>
      <w:bookmarkStart w:id="69" w:name="_Toc513029213"/>
      <w:bookmarkStart w:id="70" w:name="_Toc20823285"/>
      <w:bookmarkStart w:id="71" w:name="_Toc16938529"/>
      <w:r>
        <w:rPr>
          <w:rFonts w:hint="eastAsia" w:ascii="方正黑体_GBK" w:hAnsi="方正黑体_GBK" w:eastAsia="方正黑体_GBK" w:cs="方正黑体_GBK"/>
          <w:color w:val="000000"/>
          <w:sz w:val="28"/>
          <w:szCs w:val="28"/>
        </w:rPr>
        <w:t>三、投标文件的编制</w:t>
      </w:r>
      <w:bookmarkEnd w:id="67"/>
      <w:bookmarkEnd w:id="68"/>
      <w:bookmarkEnd w:id="69"/>
      <w:bookmarkEnd w:id="70"/>
      <w:bookmarkEnd w:id="71"/>
    </w:p>
    <w:p w14:paraId="1A04E013">
      <w:pPr>
        <w:adjustRightInd w:val="0"/>
        <w:snapToGrid w:val="0"/>
        <w:spacing w:line="360" w:lineRule="auto"/>
        <w:ind w:firstLine="489" w:firstLineChars="204"/>
        <w:rPr>
          <w:rFonts w:ascii="Times New Roman" w:hAnsi="Times New Roman"/>
          <w:bCs/>
          <w:sz w:val="24"/>
        </w:rPr>
      </w:pPr>
      <w:bookmarkStart w:id="72" w:name="_Toc462564073"/>
      <w:bookmarkStart w:id="73" w:name="_Toc513029214"/>
      <w:bookmarkStart w:id="74" w:name="_Toc20823286"/>
      <w:bookmarkStart w:id="75" w:name="_Toc16938530"/>
      <w:r>
        <w:rPr>
          <w:rFonts w:hint="eastAsia" w:ascii="Times New Roman" w:hAnsi="Times New Roman"/>
          <w:bCs/>
          <w:sz w:val="24"/>
        </w:rPr>
        <w:t>8.投标文件的语言及度量衡单位</w:t>
      </w:r>
      <w:bookmarkEnd w:id="72"/>
      <w:bookmarkEnd w:id="73"/>
      <w:bookmarkEnd w:id="74"/>
      <w:bookmarkEnd w:id="75"/>
    </w:p>
    <w:p w14:paraId="5585B47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8.1 投标人提交的投标文件以及投标人与装备中心就有关投标的所有来往通知、函件和文件均应使用简体中文。</w:t>
      </w:r>
    </w:p>
    <w:p w14:paraId="5AA5A394">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8.2 除技术性能另有规定外，投标文件所使用的度量衡单位，均须采用国家法定计量单位。</w:t>
      </w:r>
    </w:p>
    <w:p w14:paraId="6FCA2EDB">
      <w:pPr>
        <w:adjustRightInd w:val="0"/>
        <w:snapToGrid w:val="0"/>
        <w:spacing w:line="360" w:lineRule="auto"/>
        <w:ind w:firstLine="489" w:firstLineChars="204"/>
        <w:rPr>
          <w:rFonts w:ascii="Times New Roman" w:hAnsi="Times New Roman"/>
          <w:bCs/>
          <w:sz w:val="24"/>
        </w:rPr>
      </w:pPr>
      <w:bookmarkStart w:id="76" w:name="_Toc513029215"/>
      <w:bookmarkStart w:id="77" w:name="_Toc16938531"/>
      <w:bookmarkStart w:id="78" w:name="_Toc462564074"/>
      <w:bookmarkStart w:id="79" w:name="_Toc20823287"/>
      <w:r>
        <w:rPr>
          <w:rFonts w:hint="eastAsia" w:ascii="Times New Roman" w:hAnsi="Times New Roman"/>
          <w:bCs/>
          <w:sz w:val="24"/>
        </w:rPr>
        <w:t>9.投标文件构成</w:t>
      </w:r>
      <w:bookmarkEnd w:id="76"/>
      <w:bookmarkEnd w:id="77"/>
      <w:bookmarkEnd w:id="78"/>
      <w:bookmarkEnd w:id="79"/>
    </w:p>
    <w:p w14:paraId="69696667">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9.1 投标人编写的投标文件应包括资格证明文件、实质性要求响应及偏离表、投标分项报价表、技术要求响应及偏离表、商务要求响应及偏离表、其他证明文件、投标函、开标一览表等部分。</w:t>
      </w:r>
    </w:p>
    <w:p w14:paraId="7AC7B8F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9.2 如标书制作工具中格式和内容与“江苏政府采购网”发布的招标文件不一致，请以“江苏政府采购网”发布的招标文件为准。</w:t>
      </w:r>
    </w:p>
    <w:p w14:paraId="032025CA">
      <w:pPr>
        <w:adjustRightInd w:val="0"/>
        <w:snapToGrid w:val="0"/>
        <w:spacing w:line="360" w:lineRule="auto"/>
        <w:ind w:firstLine="489" w:firstLineChars="204"/>
        <w:rPr>
          <w:rFonts w:ascii="Times New Roman" w:hAnsi="Times New Roman"/>
          <w:bCs/>
          <w:sz w:val="24"/>
        </w:rPr>
      </w:pPr>
      <w:bookmarkStart w:id="80" w:name="_Hlt26670360"/>
      <w:bookmarkEnd w:id="80"/>
      <w:bookmarkStart w:id="81" w:name="_Hlt26954838"/>
      <w:bookmarkEnd w:id="81"/>
      <w:bookmarkStart w:id="82" w:name="_Hlt26668975"/>
      <w:bookmarkEnd w:id="82"/>
      <w:bookmarkStart w:id="83" w:name="_Toc513029219"/>
      <w:bookmarkStart w:id="84" w:name="_Toc14577357"/>
      <w:bookmarkStart w:id="85" w:name="_Toc49090509"/>
      <w:bookmarkStart w:id="86" w:name="_Toc49090507"/>
      <w:bookmarkStart w:id="87" w:name="_Toc14577354"/>
      <w:bookmarkStart w:id="88" w:name="_Toc513029216"/>
      <w:r>
        <w:rPr>
          <w:rFonts w:hint="eastAsia" w:ascii="Times New Roman" w:hAnsi="Times New Roman"/>
          <w:bCs/>
          <w:sz w:val="24"/>
        </w:rPr>
        <w:t>10.证明投标人及投标标的符合招标文件规定的文件</w:t>
      </w:r>
      <w:bookmarkEnd w:id="83"/>
      <w:bookmarkEnd w:id="84"/>
      <w:bookmarkEnd w:id="85"/>
    </w:p>
    <w:bookmarkEnd w:id="86"/>
    <w:bookmarkEnd w:id="87"/>
    <w:bookmarkEnd w:id="88"/>
    <w:p w14:paraId="6DD94EA9">
      <w:pPr>
        <w:adjustRightInd w:val="0"/>
        <w:snapToGrid w:val="0"/>
        <w:spacing w:line="360" w:lineRule="auto"/>
        <w:ind w:firstLine="489" w:firstLineChars="204"/>
        <w:rPr>
          <w:rFonts w:ascii="Times New Roman" w:hAnsi="Times New Roman"/>
          <w:bCs/>
          <w:sz w:val="24"/>
        </w:rPr>
      </w:pPr>
      <w:bookmarkStart w:id="89" w:name="_Toc14577355"/>
      <w:bookmarkStart w:id="90" w:name="_Toc49090508"/>
      <w:r>
        <w:rPr>
          <w:rFonts w:hint="eastAsia" w:ascii="Times New Roman" w:hAnsi="Times New Roman"/>
          <w:bCs/>
          <w:sz w:val="24"/>
        </w:rPr>
        <w:t>10.1 投标人应按照法律、法规、规章和规范性文件以及招标文件要求提交证明文件，证明其及投标标的符合招标文件规定。</w:t>
      </w:r>
    </w:p>
    <w:p w14:paraId="58B1645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10.2招标文件对证明文件无明确形式要求的，证明文件可以以文字资料、图纸和数据等形式提交。</w:t>
      </w:r>
    </w:p>
    <w:p w14:paraId="1E1D594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11.投标分项报价</w:t>
      </w:r>
      <w:bookmarkEnd w:id="89"/>
      <w:bookmarkStart w:id="91" w:name="_Hlt26670373"/>
      <w:bookmarkEnd w:id="91"/>
      <w:r>
        <w:rPr>
          <w:rFonts w:hint="eastAsia" w:ascii="Times New Roman" w:hAnsi="Times New Roman"/>
          <w:bCs/>
          <w:sz w:val="24"/>
        </w:rPr>
        <w:t>表</w:t>
      </w:r>
      <w:bookmarkEnd w:id="90"/>
    </w:p>
    <w:p w14:paraId="26AC44E7">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11.1 投</w:t>
      </w:r>
      <w:bookmarkStart w:id="92" w:name="_Hlt26954840"/>
      <w:bookmarkEnd w:id="92"/>
      <w:r>
        <w:rPr>
          <w:rFonts w:hint="eastAsia" w:ascii="Times New Roman" w:hAnsi="Times New Roman"/>
          <w:bCs/>
          <w:sz w:val="24"/>
        </w:rPr>
        <w:t>标人按照招标文件规定格式填报投标分项报价表</w:t>
      </w:r>
      <w:bookmarkStart w:id="93" w:name="_Hlt26670399"/>
      <w:bookmarkEnd w:id="93"/>
      <w:r>
        <w:rPr>
          <w:rFonts w:hint="eastAsia" w:ascii="Times New Roman" w:hAnsi="Times New Roman"/>
          <w:bCs/>
          <w:sz w:val="24"/>
        </w:rPr>
        <w:t>。</w:t>
      </w:r>
    </w:p>
    <w:p w14:paraId="1418B22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11.2投标货币。投标文件中的单价和总价无特殊规定的采用人民币报价，以元为单位标注。招标文件中另有规定的按规定执行。</w:t>
      </w:r>
    </w:p>
    <w:p w14:paraId="143FEE33">
      <w:pPr>
        <w:adjustRightInd w:val="0"/>
        <w:snapToGrid w:val="0"/>
        <w:spacing w:line="360" w:lineRule="auto"/>
        <w:ind w:firstLine="489" w:firstLineChars="204"/>
        <w:rPr>
          <w:rFonts w:ascii="Times New Roman" w:hAnsi="Times New Roman"/>
          <w:bCs/>
          <w:sz w:val="24"/>
        </w:rPr>
      </w:pPr>
      <w:bookmarkStart w:id="94" w:name="_Hlt26670486"/>
      <w:bookmarkEnd w:id="94"/>
      <w:bookmarkStart w:id="95" w:name="_Hlt26670425"/>
      <w:bookmarkEnd w:id="95"/>
      <w:bookmarkStart w:id="96" w:name="_Hlt26668983"/>
      <w:bookmarkEnd w:id="96"/>
      <w:bookmarkStart w:id="97" w:name="_Hlt26954846"/>
      <w:bookmarkEnd w:id="97"/>
      <w:bookmarkStart w:id="98" w:name="_Hlt26954844"/>
      <w:bookmarkEnd w:id="98"/>
      <w:bookmarkStart w:id="99" w:name="_Hlt26670482"/>
      <w:bookmarkEnd w:id="99"/>
      <w:bookmarkStart w:id="100" w:name="_Hlt26670403"/>
      <w:bookmarkEnd w:id="100"/>
      <w:bookmarkStart w:id="101" w:name="_Hlt26954848"/>
      <w:bookmarkEnd w:id="101"/>
      <w:bookmarkStart w:id="102" w:name="_Hlt26954842"/>
      <w:bookmarkEnd w:id="102"/>
      <w:bookmarkStart w:id="103" w:name="_Hlt26954731"/>
      <w:bookmarkEnd w:id="103"/>
      <w:r>
        <w:rPr>
          <w:rFonts w:hint="eastAsia" w:ascii="Times New Roman" w:hAnsi="Times New Roman"/>
          <w:bCs/>
          <w:sz w:val="24"/>
        </w:rPr>
        <w:t>12.技术要求响应及偏离表、商务要求响应及偏离表</w:t>
      </w:r>
    </w:p>
    <w:p w14:paraId="02A9EED3">
      <w:pPr>
        <w:adjustRightInd w:val="0"/>
        <w:snapToGrid w:val="0"/>
        <w:spacing w:line="360" w:lineRule="auto"/>
        <w:ind w:firstLine="489" w:firstLineChars="204"/>
        <w:rPr>
          <w:rFonts w:ascii="Times New Roman" w:hAnsi="Times New Roman"/>
          <w:bCs/>
          <w:sz w:val="24"/>
          <w:lang w:val="zh-CN"/>
        </w:rPr>
      </w:pPr>
      <w:r>
        <w:rPr>
          <w:rFonts w:hint="eastAsia" w:ascii="Times New Roman" w:hAnsi="Times New Roman"/>
          <w:bCs/>
          <w:sz w:val="24"/>
          <w:lang w:val="zh-CN"/>
        </w:rPr>
        <w:t>12.1 投标人需对招标文件中的技术要求与商务要求逐项作出响应或偏离，并说明原因。</w:t>
      </w:r>
    </w:p>
    <w:p w14:paraId="7C7174BC">
      <w:pPr>
        <w:adjustRightInd w:val="0"/>
        <w:snapToGrid w:val="0"/>
        <w:spacing w:line="360" w:lineRule="auto"/>
        <w:ind w:firstLine="489" w:firstLineChars="204"/>
        <w:rPr>
          <w:rFonts w:ascii="Times New Roman" w:hAnsi="Times New Roman"/>
          <w:bCs/>
          <w:sz w:val="24"/>
          <w:lang w:val="zh-CN"/>
        </w:rPr>
      </w:pPr>
      <w:bookmarkStart w:id="104" w:name="_Toc49090510"/>
      <w:bookmarkStart w:id="105" w:name="_Toc14577359"/>
      <w:r>
        <w:rPr>
          <w:rFonts w:hint="eastAsia" w:ascii="Times New Roman" w:hAnsi="Times New Roman"/>
          <w:bCs/>
          <w:sz w:val="24"/>
          <w:lang w:val="zh-CN"/>
        </w:rPr>
        <w:t>12.2 投标人需按照招标文件要求，在投标文件中提供与技术要求和商务要求相关的证明材料。</w:t>
      </w:r>
    </w:p>
    <w:p w14:paraId="63F80BC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13.投标函和开标一览表</w:t>
      </w:r>
    </w:p>
    <w:p w14:paraId="267E0C2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13.1 投标人应按照招标文件中提供的格式完整、正确填写投标函、开标一览表。</w:t>
      </w:r>
    </w:p>
    <w:p w14:paraId="536E9804">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13.2 对于采用货币报价的项目，开标一览表中的投标总报价应与投标分项报价表中的投标总报价一致，如不一致，不作为无效投标处理，但评标时按开标一览表中价格为准。</w:t>
      </w:r>
    </w:p>
    <w:bookmarkEnd w:id="104"/>
    <w:bookmarkEnd w:id="105"/>
    <w:p w14:paraId="021ACCEE">
      <w:pPr>
        <w:adjustRightInd w:val="0"/>
        <w:snapToGrid w:val="0"/>
        <w:spacing w:line="360" w:lineRule="auto"/>
        <w:ind w:firstLine="489" w:firstLineChars="204"/>
        <w:rPr>
          <w:rFonts w:ascii="Times New Roman" w:hAnsi="Times New Roman"/>
          <w:bCs/>
          <w:sz w:val="24"/>
        </w:rPr>
      </w:pPr>
      <w:bookmarkStart w:id="106" w:name="_Hlt26670489"/>
      <w:bookmarkEnd w:id="106"/>
      <w:bookmarkStart w:id="107" w:name="_Hlt26954734"/>
      <w:bookmarkEnd w:id="107"/>
      <w:bookmarkStart w:id="108" w:name="_Hlt26954850"/>
      <w:bookmarkEnd w:id="108"/>
      <w:bookmarkStart w:id="109" w:name="_Toc14577360"/>
      <w:bookmarkStart w:id="110" w:name="_Toc49090511"/>
      <w:r>
        <w:rPr>
          <w:rFonts w:hint="eastAsia" w:ascii="Times New Roman" w:hAnsi="Times New Roman"/>
          <w:bCs/>
          <w:sz w:val="24"/>
        </w:rPr>
        <w:t>14.投标有效期</w:t>
      </w:r>
      <w:bookmarkEnd w:id="109"/>
      <w:bookmarkEnd w:id="110"/>
    </w:p>
    <w:p w14:paraId="62CB0C1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14.1 投标有效期为装备中心规定的开标之日后六十（60）天。投标有效期比规定短的将被视为未实质性响应招标文件而予以拒绝。</w:t>
      </w:r>
    </w:p>
    <w:p w14:paraId="0485666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15.投标有效期的延长</w:t>
      </w:r>
    </w:p>
    <w:p w14:paraId="27DE8336">
      <w:pPr>
        <w:adjustRightInd w:val="0"/>
        <w:snapToGrid w:val="0"/>
        <w:spacing w:line="360" w:lineRule="auto"/>
        <w:ind w:firstLine="489" w:firstLineChars="204"/>
        <w:rPr>
          <w:rFonts w:ascii="方正仿宋_GBK" w:hAnsi="方正仿宋_GBK" w:eastAsia="方正仿宋_GBK" w:cs="方正仿宋_GBK"/>
          <w:bCs/>
          <w:sz w:val="28"/>
          <w:szCs w:val="28"/>
        </w:rPr>
      </w:pPr>
      <w:r>
        <w:rPr>
          <w:rFonts w:hint="eastAsia" w:ascii="Times New Roman" w:hAnsi="Times New Roman"/>
          <w:bCs/>
          <w:sz w:val="24"/>
        </w:rPr>
        <w:t>15.1 在特殊情况下，装备中心于原投标有效期满之前，可向投标人提出延长投标有效期的要求。这种要求与答复均应采用书面形式。投标人可以拒绝装备中心的这一要求而放弃投标。同意延长投标有效期的投标人既不能要求也不允许修改其投标文件，同时受投标有效期约束的所有权利与义务均延长至新的有效期。</w:t>
      </w:r>
    </w:p>
    <w:p w14:paraId="2FE1B891">
      <w:pPr>
        <w:keepNext/>
        <w:adjustRightInd w:val="0"/>
        <w:snapToGrid w:val="0"/>
        <w:spacing w:line="360" w:lineRule="auto"/>
        <w:ind w:firstLine="560" w:firstLineChars="200"/>
        <w:jc w:val="left"/>
        <w:outlineLvl w:val="0"/>
        <w:rPr>
          <w:rFonts w:ascii="方正黑体_GBK" w:hAnsi="方正黑体_GBK" w:eastAsia="方正黑体_GBK" w:cs="方正黑体_GBK"/>
          <w:color w:val="000000"/>
          <w:sz w:val="28"/>
          <w:szCs w:val="28"/>
        </w:rPr>
      </w:pPr>
      <w:bookmarkStart w:id="111" w:name="_Hlt26954852"/>
      <w:bookmarkEnd w:id="111"/>
      <w:bookmarkStart w:id="112" w:name="_Hlt26954739"/>
      <w:bookmarkEnd w:id="112"/>
      <w:bookmarkStart w:id="113" w:name="_Toc513029224"/>
      <w:bookmarkStart w:id="114" w:name="_Toc16938540"/>
      <w:bookmarkStart w:id="115" w:name="_Toc20823296"/>
      <w:bookmarkStart w:id="116" w:name="_Toc120614217"/>
      <w:r>
        <w:rPr>
          <w:rFonts w:hint="eastAsia" w:ascii="方正黑体_GBK" w:hAnsi="方正黑体_GBK" w:eastAsia="方正黑体_GBK" w:cs="方正黑体_GBK"/>
          <w:color w:val="000000"/>
          <w:sz w:val="28"/>
          <w:szCs w:val="28"/>
        </w:rPr>
        <w:t>四、投标文件的递交</w:t>
      </w:r>
      <w:bookmarkEnd w:id="113"/>
      <w:bookmarkEnd w:id="114"/>
      <w:bookmarkEnd w:id="115"/>
      <w:bookmarkEnd w:id="116"/>
    </w:p>
    <w:p w14:paraId="5B6E1F19">
      <w:pPr>
        <w:adjustRightInd w:val="0"/>
        <w:snapToGrid w:val="0"/>
        <w:spacing w:line="360" w:lineRule="auto"/>
        <w:ind w:firstLine="489" w:firstLineChars="204"/>
        <w:rPr>
          <w:rFonts w:ascii="Times New Roman" w:hAnsi="Times New Roman"/>
          <w:bCs/>
          <w:sz w:val="24"/>
        </w:rPr>
      </w:pPr>
      <w:bookmarkStart w:id="117" w:name="_Toc20823297"/>
      <w:bookmarkStart w:id="118" w:name="_Toc16938541"/>
      <w:bookmarkStart w:id="119" w:name="_Toc513029225"/>
      <w:bookmarkStart w:id="120" w:name="_Toc462564084"/>
      <w:r>
        <w:rPr>
          <w:rFonts w:hint="eastAsia" w:ascii="Times New Roman" w:hAnsi="Times New Roman"/>
          <w:bCs/>
          <w:sz w:val="24"/>
        </w:rPr>
        <w:t>16.投标文件</w:t>
      </w:r>
      <w:bookmarkEnd w:id="117"/>
      <w:bookmarkEnd w:id="118"/>
      <w:bookmarkEnd w:id="119"/>
      <w:bookmarkEnd w:id="120"/>
      <w:r>
        <w:rPr>
          <w:rFonts w:hint="eastAsia" w:ascii="Times New Roman" w:hAnsi="Times New Roman"/>
          <w:bCs/>
          <w:sz w:val="24"/>
        </w:rPr>
        <w:t>的递交</w:t>
      </w:r>
    </w:p>
    <w:p w14:paraId="3EED490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16.1 电子投标文件的递交</w:t>
      </w:r>
    </w:p>
    <w:p w14:paraId="6602CC0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投标人应当按照《操作手册》规定，在投标截止时间前制作并上传电子投标文件。</w:t>
      </w:r>
      <w:bookmarkStart w:id="121" w:name="_Toc20823298"/>
      <w:bookmarkStart w:id="122" w:name="_Toc16938542"/>
      <w:bookmarkStart w:id="123" w:name="_Toc513029226"/>
    </w:p>
    <w:p w14:paraId="07A310D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17.投标截止</w:t>
      </w:r>
      <w:bookmarkEnd w:id="121"/>
      <w:bookmarkEnd w:id="122"/>
      <w:bookmarkEnd w:id="123"/>
      <w:r>
        <w:rPr>
          <w:rFonts w:hint="eastAsia" w:ascii="Times New Roman" w:hAnsi="Times New Roman"/>
          <w:bCs/>
          <w:sz w:val="24"/>
        </w:rPr>
        <w:t>时间</w:t>
      </w:r>
    </w:p>
    <w:p w14:paraId="71B47208">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17.1 投标人上传电子投标文件的时间不得迟于招标公告中规定的投标截止时间。</w:t>
      </w:r>
    </w:p>
    <w:p w14:paraId="2701906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投标人应充分考虑到网络环境、网络带宽等风险因素，如因投标人自身原因造成的电子投标文件上传不成功的按照本招标文件第二章第25.1.2条规定作无效投标处理。</w:t>
      </w:r>
    </w:p>
    <w:p w14:paraId="0048AD8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17.2 装备中心可以按照规定，通过修改招标文件酌情延长投标截止时间，在此情况下，投标人的所有权利和义务以及投标人受制的截止时间均应以延长后新的截止时间为准。</w:t>
      </w:r>
    </w:p>
    <w:p w14:paraId="5C46E70E">
      <w:pPr>
        <w:adjustRightInd w:val="0"/>
        <w:snapToGrid w:val="0"/>
        <w:spacing w:line="360" w:lineRule="auto"/>
        <w:ind w:firstLine="489" w:firstLineChars="204"/>
        <w:rPr>
          <w:rFonts w:ascii="Times New Roman" w:hAnsi="Times New Roman"/>
          <w:bCs/>
          <w:sz w:val="24"/>
        </w:rPr>
      </w:pPr>
      <w:bookmarkStart w:id="124" w:name="_Toc20823299"/>
      <w:bookmarkStart w:id="125" w:name="_Toc16938543"/>
      <w:bookmarkStart w:id="126" w:name="_Toc513029227"/>
      <w:r>
        <w:rPr>
          <w:rFonts w:hint="eastAsia" w:ascii="Times New Roman" w:hAnsi="Times New Roman"/>
          <w:bCs/>
          <w:sz w:val="24"/>
        </w:rPr>
        <w:t>18.投标文件</w:t>
      </w:r>
      <w:bookmarkEnd w:id="124"/>
      <w:bookmarkEnd w:id="125"/>
      <w:bookmarkEnd w:id="126"/>
      <w:r>
        <w:rPr>
          <w:rFonts w:hint="eastAsia" w:ascii="Times New Roman" w:hAnsi="Times New Roman"/>
          <w:bCs/>
          <w:sz w:val="24"/>
        </w:rPr>
        <w:t>的拒收</w:t>
      </w:r>
    </w:p>
    <w:p w14:paraId="43C0693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18.1装备中心拒绝接收在其规定的投标截止时间后上传的任何投标文件。</w:t>
      </w:r>
    </w:p>
    <w:p w14:paraId="49CB436E">
      <w:pPr>
        <w:adjustRightInd w:val="0"/>
        <w:snapToGrid w:val="0"/>
        <w:spacing w:line="360" w:lineRule="auto"/>
        <w:ind w:firstLine="489" w:firstLineChars="204"/>
        <w:rPr>
          <w:rFonts w:ascii="Times New Roman" w:hAnsi="Times New Roman"/>
          <w:bCs/>
          <w:sz w:val="24"/>
        </w:rPr>
      </w:pPr>
      <w:bookmarkStart w:id="127" w:name="_Toc20823300"/>
      <w:bookmarkStart w:id="128" w:name="_Toc16938544"/>
      <w:bookmarkStart w:id="129" w:name="_Toc513029228"/>
      <w:r>
        <w:rPr>
          <w:rFonts w:hint="eastAsia" w:ascii="Times New Roman" w:hAnsi="Times New Roman"/>
          <w:bCs/>
          <w:sz w:val="24"/>
        </w:rPr>
        <w:t>19.投标文件的撤回和修改</w:t>
      </w:r>
      <w:bookmarkEnd w:id="127"/>
      <w:bookmarkEnd w:id="128"/>
      <w:bookmarkEnd w:id="129"/>
    </w:p>
    <w:p w14:paraId="0B113BD2">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19.1 投标文件的撤回</w:t>
      </w:r>
    </w:p>
    <w:p w14:paraId="673A6242">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19.1.1 电子投标文件的撤回</w:t>
      </w:r>
    </w:p>
    <w:p w14:paraId="33FD1AC7">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投标人可在投标截止时间前，撤回其电子投标文件，具体操作方法见《操作手册》。</w:t>
      </w:r>
    </w:p>
    <w:p w14:paraId="1A940408">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19.1.2 投标人撤回电子投标文件，则认为其不再参与本项目投标活动。</w:t>
      </w:r>
    </w:p>
    <w:p w14:paraId="1C893C0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19.2 投标文件的修改</w:t>
      </w:r>
    </w:p>
    <w:p w14:paraId="7E8C315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19.2.1投标人可在投标截止时间前，对其电子投标文件进行修改，具体操作方法见《操作手册》。</w:t>
      </w:r>
    </w:p>
    <w:p w14:paraId="74442E6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19.2.2 在投标截止时间之后，投标人不得对其电子投标文件作任何修改。</w:t>
      </w:r>
    </w:p>
    <w:p w14:paraId="3992EC62">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19.3 在投标截止时间至招标文件中规定的投标有效期满之间的这段时间内，投标人不得撤回其投标。</w:t>
      </w:r>
    </w:p>
    <w:p w14:paraId="44DC4525">
      <w:pPr>
        <w:keepNext/>
        <w:adjustRightInd w:val="0"/>
        <w:snapToGrid w:val="0"/>
        <w:spacing w:line="360" w:lineRule="auto"/>
        <w:ind w:firstLine="560" w:firstLineChars="200"/>
        <w:jc w:val="left"/>
        <w:outlineLvl w:val="0"/>
        <w:rPr>
          <w:rFonts w:ascii="方正黑体_GBK" w:hAnsi="方正黑体_GBK" w:eastAsia="方正黑体_GBK" w:cs="方正黑体_GBK"/>
          <w:color w:val="000000"/>
          <w:sz w:val="28"/>
          <w:szCs w:val="28"/>
        </w:rPr>
      </w:pPr>
      <w:bookmarkStart w:id="130" w:name="_Toc513029229"/>
      <w:bookmarkStart w:id="131" w:name="_Toc16938545"/>
      <w:bookmarkStart w:id="132" w:name="_Toc120614218"/>
      <w:bookmarkStart w:id="133" w:name="_Toc20823301"/>
      <w:r>
        <w:rPr>
          <w:rFonts w:hint="eastAsia" w:ascii="方正黑体_GBK" w:hAnsi="方正黑体_GBK" w:eastAsia="方正黑体_GBK" w:cs="方正黑体_GBK"/>
          <w:color w:val="000000"/>
          <w:sz w:val="28"/>
          <w:szCs w:val="28"/>
        </w:rPr>
        <w:t>五、开标与评标</w:t>
      </w:r>
      <w:bookmarkEnd w:id="130"/>
      <w:bookmarkEnd w:id="131"/>
      <w:bookmarkEnd w:id="132"/>
      <w:bookmarkEnd w:id="133"/>
    </w:p>
    <w:p w14:paraId="6F418793">
      <w:pPr>
        <w:adjustRightInd w:val="0"/>
        <w:snapToGrid w:val="0"/>
        <w:spacing w:line="360" w:lineRule="auto"/>
        <w:ind w:firstLine="489" w:firstLineChars="204"/>
        <w:rPr>
          <w:rFonts w:ascii="Times New Roman" w:hAnsi="Times New Roman"/>
          <w:bCs/>
          <w:sz w:val="24"/>
        </w:rPr>
      </w:pPr>
      <w:bookmarkStart w:id="134" w:name="_Toc513029230"/>
      <w:bookmarkStart w:id="135" w:name="_Toc16938546"/>
      <w:bookmarkStart w:id="136" w:name="_Toc20823302"/>
      <w:r>
        <w:rPr>
          <w:rFonts w:hint="eastAsia" w:ascii="Times New Roman" w:hAnsi="Times New Roman"/>
          <w:bCs/>
          <w:sz w:val="24"/>
        </w:rPr>
        <w:t>20.开标</w:t>
      </w:r>
      <w:bookmarkEnd w:id="134"/>
      <w:bookmarkEnd w:id="135"/>
      <w:bookmarkEnd w:id="136"/>
    </w:p>
    <w:p w14:paraId="28B81B54">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20.1 装备中心将在招标公告中规定的时间和地点组织公开开标。投标人应当按照《操作手册》规定，参加开标活动和在苏采云系统规定的时间内对投标文件进行解密。</w:t>
      </w:r>
    </w:p>
    <w:p w14:paraId="09DBD74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20.2开标仪式由装备中心组织。苏采云系统将自动对项目进行开标，并宣布各投标人名称和投标价格。</w:t>
      </w:r>
    </w:p>
    <w:p w14:paraId="7104444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20.3投标人在开标过程中涉及的投标文件解密、开标结果确认等工作，应按照《操作手册》规定执行。</w:t>
      </w:r>
    </w:p>
    <w:p w14:paraId="68444F9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20.4投标人如果对开标过程和开标记录有疑义，应当根据《操作手册》规定提出，如苏采云系统中《开标记录表》宣布后5分钟内未提出的，视同认可开标结果。</w:t>
      </w:r>
    </w:p>
    <w:p w14:paraId="7D42DFE7">
      <w:pPr>
        <w:adjustRightInd w:val="0"/>
        <w:snapToGrid w:val="0"/>
        <w:spacing w:line="360" w:lineRule="auto"/>
        <w:ind w:firstLine="489" w:firstLineChars="204"/>
        <w:rPr>
          <w:rFonts w:ascii="Times New Roman" w:hAnsi="Times New Roman"/>
          <w:bCs/>
          <w:sz w:val="24"/>
        </w:rPr>
      </w:pPr>
      <w:bookmarkStart w:id="137" w:name="_Toc16938547"/>
      <w:bookmarkStart w:id="138" w:name="_Toc513029231"/>
      <w:bookmarkStart w:id="139" w:name="_Toc20823303"/>
      <w:r>
        <w:rPr>
          <w:rFonts w:hint="eastAsia" w:ascii="Times New Roman" w:hAnsi="Times New Roman"/>
          <w:bCs/>
          <w:sz w:val="24"/>
        </w:rPr>
        <w:t>21.评标委员会</w:t>
      </w:r>
    </w:p>
    <w:p w14:paraId="573C2337">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21.1 开标后，装备中心将立即组织评标委员会进行评标。</w:t>
      </w:r>
    </w:p>
    <w:p w14:paraId="3000466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21.2 评标委员会由采购人代表和有关技术、经济等方面的专家组成，且人员构成符合政府采购有关规定。</w:t>
      </w:r>
    </w:p>
    <w:p w14:paraId="0362772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21.3评标委员会独立工作，负责评审所有投标文件并确定中标候选人。</w:t>
      </w:r>
    </w:p>
    <w:p w14:paraId="320CDBB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22.评标过程的保密与公正</w:t>
      </w:r>
    </w:p>
    <w:bookmarkEnd w:id="137"/>
    <w:bookmarkEnd w:id="138"/>
    <w:bookmarkEnd w:id="139"/>
    <w:p w14:paraId="01CCC80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22.1凡是与审查、澄清、评价和比较投标的有关资料以及授标建议等，采购人、评委、装备中心均不得向投标人或与评标无关的其他人员透露。</w:t>
      </w:r>
    </w:p>
    <w:p w14:paraId="3788F07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22.2在评标过程中，投标人不得以任何行为影响评标过程，否则其投标文件将被作为无效投标文件。</w:t>
      </w:r>
    </w:p>
    <w:p w14:paraId="6D94784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22.3 装备中心和评标委员会不向未中标的投标人解释未中标原因，也不公布评标过程中的相关细节。</w:t>
      </w:r>
    </w:p>
    <w:p w14:paraId="6827B78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22.4 采用综合评分法的项目，未中标的投标人可于中标结果公告期限届满之日起通过苏采云系统查看自己的评审得分及排序情况。</w:t>
      </w:r>
    </w:p>
    <w:p w14:paraId="1A004933">
      <w:pPr>
        <w:adjustRightInd w:val="0"/>
        <w:snapToGrid w:val="0"/>
        <w:spacing w:line="360" w:lineRule="auto"/>
        <w:ind w:firstLine="489" w:firstLineChars="204"/>
        <w:rPr>
          <w:rFonts w:ascii="Times New Roman" w:hAnsi="Times New Roman"/>
          <w:bCs/>
          <w:sz w:val="24"/>
        </w:rPr>
      </w:pPr>
      <w:bookmarkStart w:id="140" w:name="_Toc513029232"/>
      <w:bookmarkStart w:id="141" w:name="_Toc16938548"/>
      <w:bookmarkStart w:id="142" w:name="_Toc20823304"/>
      <w:r>
        <w:rPr>
          <w:rFonts w:hint="eastAsia" w:ascii="Times New Roman" w:hAnsi="Times New Roman"/>
          <w:bCs/>
          <w:sz w:val="24"/>
        </w:rPr>
        <w:t>23.投标文件的澄清</w:t>
      </w:r>
      <w:bookmarkEnd w:id="140"/>
      <w:bookmarkEnd w:id="141"/>
      <w:bookmarkEnd w:id="142"/>
    </w:p>
    <w:p w14:paraId="565D505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23.1评标期间，评标委员会对投标文件中含义不明确、同类问题表述不一致或者有明显文字和计算错误的内容 ，有权要求投标人作出必要的澄清、说明或者补正。</w:t>
      </w:r>
    </w:p>
    <w:p w14:paraId="3B85AB0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投标人的澄清、说明或者补正不得超出投标文件的范围或者改变投标文件的实质性内容。</w:t>
      </w:r>
    </w:p>
    <w:p w14:paraId="10A6407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评标委员会并非对每个投标人都做澄清要求。</w:t>
      </w:r>
    </w:p>
    <w:p w14:paraId="40C7438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106FC9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23.3 接到评标委员会澄清、说明和补正要求的投标人如未按规定作出澄清、说明和补正，其风险由投标人自行承担。</w:t>
      </w:r>
    </w:p>
    <w:p w14:paraId="1683EDD9">
      <w:pPr>
        <w:adjustRightInd w:val="0"/>
        <w:snapToGrid w:val="0"/>
        <w:spacing w:line="360" w:lineRule="auto"/>
        <w:ind w:firstLine="489" w:firstLineChars="204"/>
        <w:rPr>
          <w:rFonts w:ascii="Times New Roman" w:hAnsi="Times New Roman"/>
          <w:bCs/>
          <w:sz w:val="24"/>
        </w:rPr>
      </w:pPr>
      <w:bookmarkStart w:id="143" w:name="_Toc20823305"/>
      <w:bookmarkStart w:id="144" w:name="_Toc16938549"/>
      <w:bookmarkStart w:id="145" w:name="_Toc513029233"/>
      <w:r>
        <w:rPr>
          <w:rFonts w:hint="eastAsia" w:ascii="Times New Roman" w:hAnsi="Times New Roman"/>
          <w:bCs/>
          <w:sz w:val="24"/>
        </w:rPr>
        <w:t>24.对投标文件的初审</w:t>
      </w:r>
      <w:bookmarkEnd w:id="143"/>
      <w:bookmarkEnd w:id="144"/>
      <w:bookmarkEnd w:id="145"/>
    </w:p>
    <w:p w14:paraId="0780346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24.1投标文件初审分为资格审查和符合性审查。</w:t>
      </w:r>
    </w:p>
    <w:p w14:paraId="48412F1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24.1.1 资格审查：依据法律法规和招标文件的规定，由采购人对投标文件中的资格证明文件进行审查。资格审查的结论，采购人以书面形式向评标委员会进行反馈。</w:t>
      </w:r>
    </w:p>
    <w:p w14:paraId="28B27CF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采购人在进行资格性审查的同时，将在“信用中国”网站（www.creditchina.gov.cn）查询投标人的信用记录，以确定投标人是否具备投标资格，查询结果留存并归档。</w:t>
      </w:r>
    </w:p>
    <w:p w14:paraId="496B351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接受联合体的项目，两个以上的自然人、法人或者其他组织组成一个联合体，以一个供应商的身份共同参加政府采购活动的，联合体成员存在不良信用记录的，视同联合体存在不良应用记录。</w:t>
      </w:r>
    </w:p>
    <w:p w14:paraId="019174C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24.1.2 符合性审查：依据招标文件的规定，由评标委员会从投标文件的有效性、完整性和对招标文件的响应程度进行审查，以确定是否对招标文件的实质性要求作出响应。</w:t>
      </w:r>
    </w:p>
    <w:p w14:paraId="43B1E64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24.1.3 未通过资格审查或符合性审查的投标人，装备中心将在苏采云系统中告知未通过资格审查或符合性审查的原因，评标结束后，装备中心将不再告知未通过资格审查和符合性审查的原因。</w:t>
      </w:r>
    </w:p>
    <w:p w14:paraId="25C92C77">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24.2在详细评标之前，评标委员会将首先审查每份投标文件是否实质性响应了招标文件的要求。实质性响应的投标应该是与招标文件要求的全部条款、条件和规格相符，没有重大偏离或保留的投标。</w:t>
      </w:r>
    </w:p>
    <w:p w14:paraId="15E635C8">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所谓重大偏离或保留是指与招标文件规定的实质性要求存在负偏离，或者在实质上与招标文件不一致，而且限制了合同中买方和装备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p>
    <w:p w14:paraId="6973841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24.3如果投标文件实质上没有响应招标文件的要求，评标委员会将予以拒绝，投标人不得通过修改或撤销不符合要求的偏离或保留而使其投标成为实质性响应的投标。</w:t>
      </w:r>
    </w:p>
    <w:p w14:paraId="7F1A06B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24.4评标委员会将对确定为实质性响应的投标进行进一步审核，确定其是否有计算上或累加上的算术错误，修正错误的原则如下：</w:t>
      </w:r>
    </w:p>
    <w:p w14:paraId="628E509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（1）投标文件中开标一览表内容与投标文件中相应内容不一致的，以开标一览表为准。</w:t>
      </w:r>
    </w:p>
    <w:p w14:paraId="0D27BB6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（2）大写金额和小写金额不一致的，以大写金额为准。</w:t>
      </w:r>
    </w:p>
    <w:p w14:paraId="6D7BDAE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（3）单价金额小数点或者百分比有明显错位的，以开标一览表的总价为准，并修改单价。</w:t>
      </w:r>
    </w:p>
    <w:p w14:paraId="76EA7BA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（4）总价金额与按单价汇总金额不一致的，以单价金额计算结果为准。</w:t>
      </w:r>
    </w:p>
    <w:p w14:paraId="3370DDC2">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同时出现两种以上错误的，按照前款规定的顺序修正。</w:t>
      </w:r>
    </w:p>
    <w:p w14:paraId="4E839BC2">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24.5 评标委员会将按上述修正错误的方法调整投标文件中的投标报价，并通过苏采云系统告知投标人，调整后的价格应对投标人具有约束力。如果投标人不接受修正后的价格，则其投标将被拒绝。</w:t>
      </w:r>
    </w:p>
    <w:p w14:paraId="01B29C7E">
      <w:pPr>
        <w:adjustRightInd w:val="0"/>
        <w:snapToGrid w:val="0"/>
        <w:spacing w:line="360" w:lineRule="auto"/>
        <w:ind w:firstLine="489" w:firstLineChars="204"/>
        <w:rPr>
          <w:rFonts w:ascii="Times New Roman" w:hAnsi="Times New Roman"/>
          <w:bCs/>
          <w:sz w:val="24"/>
        </w:rPr>
      </w:pPr>
      <w:bookmarkStart w:id="146" w:name="_Toc20823306"/>
      <w:bookmarkStart w:id="147" w:name="_Toc513029234"/>
      <w:bookmarkStart w:id="148" w:name="_Toc16938550"/>
      <w:r>
        <w:rPr>
          <w:rFonts w:hint="eastAsia" w:ascii="Times New Roman" w:hAnsi="Times New Roman"/>
          <w:bCs/>
          <w:sz w:val="24"/>
        </w:rPr>
        <w:t>24.6投标人在开、评标全过程中应保持通讯畅通，及时登录苏采云系统查阅、答复相关信息，并安排专人与装备中心及评标委员会联系。</w:t>
      </w:r>
    </w:p>
    <w:p w14:paraId="691A11D8">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24.7 异常低价投标审查</w:t>
      </w:r>
    </w:p>
    <w:p w14:paraId="5589FAE7">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24.7.1 评标过程中出现下列情形之一的，评标委员会应当启动异常低价投标审查程序：</w:t>
      </w:r>
    </w:p>
    <w:p w14:paraId="3D8BFEC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（1）投标报价低于全部通过符合性审查供应商投标报价平均值50%的，即投标报价&lt;全部通过符合性审查供应商投标报价平均值×50%；</w:t>
      </w:r>
    </w:p>
    <w:p w14:paraId="674E183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（2）投标报价低于通过符合性审查的次低报价供应商投标报价50%的，即投标报价&lt;通过符合性审查的次低报价供应商投标报价×50%；</w:t>
      </w:r>
    </w:p>
    <w:p w14:paraId="5461E6B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（3）投标报价低于采购项目最高限价45%的，即投标报价&lt;采购项目最高限价×45%；</w:t>
      </w:r>
    </w:p>
    <w:p w14:paraId="39FC386F">
      <w:pPr>
        <w:adjustRightInd w:val="0"/>
        <w:snapToGrid w:val="0"/>
        <w:spacing w:line="360" w:lineRule="auto"/>
        <w:ind w:firstLine="489" w:firstLineChars="204"/>
        <w:rPr>
          <w:rFonts w:ascii="方正仿宋_GBK" w:hAnsi="方正仿宋_GBK" w:eastAsia="方正仿宋_GBK" w:cs="方正仿宋_GBK"/>
          <w:sz w:val="28"/>
          <w:szCs w:val="28"/>
        </w:rPr>
      </w:pPr>
      <w:r>
        <w:rPr>
          <w:rFonts w:hint="eastAsia" w:ascii="Times New Roman" w:hAnsi="Times New Roman"/>
          <w:bCs/>
          <w:sz w:val="24"/>
        </w:rPr>
        <w:t>（4）评标委员会基于专业判断，认为供应商报价过低，有可能影响产品质量或者不能诚信履约的其他情形。</w:t>
      </w:r>
    </w:p>
    <w:p w14:paraId="55887104">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0C5A115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1AA94C22">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w:t>
      </w:r>
      <w:bookmarkEnd w:id="146"/>
      <w:bookmarkEnd w:id="147"/>
      <w:bookmarkEnd w:id="148"/>
      <w:r>
        <w:rPr>
          <w:rFonts w:hint="eastAsia" w:ascii="Times New Roman" w:hAnsi="Times New Roman"/>
          <w:bCs/>
          <w:sz w:val="24"/>
        </w:rPr>
        <w:t>.无效投标条款和废标条款</w:t>
      </w:r>
    </w:p>
    <w:p w14:paraId="1A07BB10">
      <w:pPr>
        <w:adjustRightInd w:val="0"/>
        <w:snapToGrid w:val="0"/>
        <w:spacing w:line="360" w:lineRule="auto"/>
        <w:ind w:firstLine="489" w:firstLineChars="204"/>
        <w:rPr>
          <w:rFonts w:ascii="Times New Roman" w:hAnsi="Times New Roman"/>
          <w:bCs/>
          <w:sz w:val="24"/>
        </w:rPr>
      </w:pPr>
      <w:bookmarkStart w:id="149" w:name="_Toc20823307"/>
      <w:bookmarkStart w:id="150" w:name="_Toc513029235"/>
      <w:bookmarkStart w:id="151" w:name="_Toc16938551"/>
      <w:r>
        <w:rPr>
          <w:rFonts w:hint="eastAsia" w:ascii="Times New Roman" w:hAnsi="Times New Roman"/>
          <w:bCs/>
          <w:sz w:val="24"/>
        </w:rPr>
        <w:t>25.1无效投标条款</w:t>
      </w:r>
    </w:p>
    <w:p w14:paraId="712DECB1">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25.1.1 投标人在苏采云系统规定的时间内未成功解密电子投标文件的。</w:t>
      </w:r>
    </w:p>
    <w:p w14:paraId="06DC3A2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25.1.2 投标人未按照招标文件要求上传电子投标文件的。</w:t>
      </w:r>
    </w:p>
    <w:p w14:paraId="70C753E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25.1.3 投标人同一采购包提交两个（含两个）以上不同的投标报价的。</w:t>
      </w:r>
    </w:p>
    <w:p w14:paraId="372182B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25.1.4投标人不具备招标文件中规定资格要求的。</w:t>
      </w:r>
    </w:p>
    <w:p w14:paraId="70BB20F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25.1.5投标人的报价超过了采购预算或最高限价的。</w:t>
      </w:r>
    </w:p>
    <w:p w14:paraId="7A388967">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25.1.6未通过符合性审查的。</w:t>
      </w:r>
    </w:p>
    <w:p w14:paraId="72D31061">
      <w:pPr>
        <w:adjustRightInd w:val="0"/>
        <w:snapToGrid w:val="0"/>
        <w:spacing w:line="360" w:lineRule="auto"/>
        <w:ind w:firstLine="489" w:firstLineChars="204"/>
        <w:rPr>
          <w:rFonts w:ascii="方正仿宋_GBK" w:hAnsi="方正仿宋_GBK" w:eastAsia="方正仿宋_GBK" w:cs="方正仿宋_GBK"/>
          <w:bCs/>
          <w:i/>
          <w:sz w:val="24"/>
          <w:szCs w:val="24"/>
          <w:u w:val="single"/>
        </w:rPr>
      </w:pPr>
      <w:r>
        <w:rPr>
          <w:rFonts w:hint="eastAsia" w:ascii="Times New Roman" w:hAnsi="Times New Roman"/>
          <w:bCs/>
          <w:sz w:val="24"/>
        </w:rPr>
        <w:t>25.1.7不符合招标文件中规定的实质性要求的</w:t>
      </w:r>
      <w:r>
        <w:rPr>
          <w:rFonts w:hint="eastAsia" w:ascii="方正仿宋_GBK" w:hAnsi="方正仿宋_GBK" w:eastAsia="方正仿宋_GBK" w:cs="方正仿宋_GBK"/>
          <w:b/>
          <w:bCs/>
          <w:sz w:val="24"/>
          <w:szCs w:val="24"/>
        </w:rPr>
        <w:t>（本招标文件中</w:t>
      </w:r>
      <w:r>
        <w:rPr>
          <w:rFonts w:hint="eastAsia" w:ascii="方正仿宋_GBK" w:hAnsi="方正仿宋_GBK" w:eastAsia="方正仿宋_GBK" w:cs="方正仿宋_GBK"/>
          <w:b/>
          <w:bCs/>
          <w:i/>
          <w:sz w:val="24"/>
          <w:szCs w:val="24"/>
          <w:u w:val="single"/>
        </w:rPr>
        <w:t>斜体且有下划线部分</w:t>
      </w:r>
      <w:r>
        <w:rPr>
          <w:rFonts w:hint="eastAsia" w:ascii="方正仿宋_GBK" w:hAnsi="方正仿宋_GBK" w:eastAsia="方正仿宋_GBK" w:cs="方正仿宋_GBK"/>
          <w:b/>
          <w:bCs/>
          <w:sz w:val="24"/>
          <w:szCs w:val="24"/>
        </w:rPr>
        <w:t>或加*号条款为实质性要求）</w:t>
      </w:r>
    </w:p>
    <w:p w14:paraId="2AE01242">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589DE4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25.1.9 投标文件含有采购人不能接受的附加条件的。</w:t>
      </w:r>
    </w:p>
    <w:p w14:paraId="5DC949A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25.1.10评标委员会按照本招标文件规定对投标人进行异常低价投标审查后，认为投标人不能证明其报价合理性的。</w:t>
      </w:r>
    </w:p>
    <w:p w14:paraId="3D73E6F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25.1.11 投标文件未按照招标文件要求加盖CA电子公章的。</w:t>
      </w:r>
    </w:p>
    <w:p w14:paraId="57DD595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25.1.12 投标人所提供的服务不符合招标文件中所列国家强制性标准的。</w:t>
      </w:r>
    </w:p>
    <w:p w14:paraId="3DE3F31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25.1.13其他法律、法规及本招标文件规定的属无效投标的情形。</w:t>
      </w:r>
    </w:p>
    <w:p w14:paraId="0961072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25.2废标条款</w:t>
      </w:r>
    </w:p>
    <w:p w14:paraId="2A8B38B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25.2.1符合专业条件的供应商或者对招标文件作实质响应的供应商不足三家的。</w:t>
      </w:r>
    </w:p>
    <w:p w14:paraId="091B886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25.2.2出现影响采购公正的违法、违规行为的。</w:t>
      </w:r>
    </w:p>
    <w:p w14:paraId="10E38128">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25.2.3因重大变故，采购任务取消的。</w:t>
      </w:r>
    </w:p>
    <w:p w14:paraId="5C6C4CA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25.2.4评标委员会认定招标文件存在歧义、重大缺陷导致评审工作无法进行。</w:t>
      </w:r>
    </w:p>
    <w:p w14:paraId="43CD1D47">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25.2.5 因苏采云系统故障原因造成开标不成功的。</w:t>
      </w:r>
    </w:p>
    <w:p w14:paraId="1DC04D6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25.3 投标截止时间结束后参加投标的供应商不足三家的处理：</w:t>
      </w:r>
    </w:p>
    <w:p w14:paraId="0CCE4FFE">
      <w:pPr>
        <w:adjustRightInd w:val="0"/>
        <w:snapToGrid w:val="0"/>
        <w:spacing w:line="360" w:lineRule="auto"/>
        <w:ind w:firstLine="489" w:firstLineChars="204"/>
        <w:rPr>
          <w:rFonts w:ascii="方正仿宋_GBK" w:hAnsi="方正仿宋_GBK" w:eastAsia="方正仿宋_GBK" w:cs="方正仿宋_GBK"/>
          <w:sz w:val="28"/>
          <w:szCs w:val="28"/>
        </w:rPr>
      </w:pPr>
      <w:r>
        <w:rPr>
          <w:rFonts w:hint="eastAsia" w:ascii="Times New Roman" w:hAnsi="Times New Roman"/>
          <w:bCs/>
          <w:sz w:val="24"/>
        </w:rPr>
        <w:t>25.3.1如出现投标截止时间结束后参加投标的供应商或者在评标期间对招标文件做出实质响应的供应商不足三家情况，按政府采购相关规定执行。</w:t>
      </w:r>
    </w:p>
    <w:p w14:paraId="341B8959">
      <w:pPr>
        <w:keepNext/>
        <w:adjustRightInd w:val="0"/>
        <w:snapToGrid w:val="0"/>
        <w:spacing w:line="360" w:lineRule="auto"/>
        <w:ind w:firstLine="560" w:firstLineChars="200"/>
        <w:jc w:val="left"/>
        <w:outlineLvl w:val="0"/>
        <w:rPr>
          <w:rFonts w:ascii="方正黑体_GBK" w:hAnsi="方正黑体_GBK" w:eastAsia="方正黑体_GBK" w:cs="方正黑体_GBK"/>
          <w:color w:val="000000"/>
          <w:sz w:val="28"/>
          <w:szCs w:val="28"/>
        </w:rPr>
      </w:pPr>
      <w:bookmarkStart w:id="152" w:name="_Toc120614219"/>
      <w:r>
        <w:rPr>
          <w:rFonts w:hint="eastAsia" w:ascii="方正黑体_GBK" w:hAnsi="方正黑体_GBK" w:eastAsia="方正黑体_GBK" w:cs="方正黑体_GBK"/>
          <w:color w:val="000000"/>
          <w:sz w:val="28"/>
          <w:szCs w:val="28"/>
        </w:rPr>
        <w:t>六、</w:t>
      </w:r>
      <w:bookmarkEnd w:id="149"/>
      <w:bookmarkEnd w:id="150"/>
      <w:bookmarkEnd w:id="151"/>
      <w:r>
        <w:rPr>
          <w:rFonts w:hint="eastAsia" w:ascii="方正黑体_GBK" w:hAnsi="方正黑体_GBK" w:eastAsia="方正黑体_GBK" w:cs="方正黑体_GBK"/>
          <w:color w:val="000000"/>
          <w:sz w:val="28"/>
          <w:szCs w:val="28"/>
        </w:rPr>
        <w:t>定标</w:t>
      </w:r>
      <w:bookmarkEnd w:id="152"/>
    </w:p>
    <w:p w14:paraId="0D079961">
      <w:pPr>
        <w:adjustRightInd w:val="0"/>
        <w:snapToGrid w:val="0"/>
        <w:spacing w:line="360" w:lineRule="auto"/>
        <w:ind w:firstLine="489" w:firstLineChars="204"/>
        <w:rPr>
          <w:rFonts w:ascii="Times New Roman" w:hAnsi="Times New Roman"/>
          <w:bCs/>
          <w:sz w:val="24"/>
        </w:rPr>
      </w:pPr>
      <w:bookmarkStart w:id="153" w:name="_Toc513029238"/>
      <w:bookmarkStart w:id="154" w:name="_Toc20823310"/>
      <w:bookmarkStart w:id="155" w:name="_Toc16938554"/>
      <w:r>
        <w:rPr>
          <w:rFonts w:hint="eastAsia" w:ascii="Times New Roman" w:hAnsi="Times New Roman"/>
          <w:bCs/>
          <w:sz w:val="24"/>
        </w:rPr>
        <w:t>26</w:t>
      </w:r>
      <w:bookmarkEnd w:id="153"/>
      <w:r>
        <w:rPr>
          <w:rFonts w:hint="eastAsia" w:ascii="Times New Roman" w:hAnsi="Times New Roman"/>
          <w:bCs/>
          <w:sz w:val="24"/>
        </w:rPr>
        <w:t>.确定</w:t>
      </w:r>
      <w:bookmarkEnd w:id="154"/>
      <w:bookmarkEnd w:id="155"/>
      <w:r>
        <w:rPr>
          <w:rFonts w:hint="eastAsia" w:ascii="Times New Roman" w:hAnsi="Times New Roman"/>
          <w:bCs/>
          <w:sz w:val="24"/>
        </w:rPr>
        <w:t>中标单位</w:t>
      </w:r>
    </w:p>
    <w:p w14:paraId="003919B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 xml:space="preserve">26.1中标候选人的选取原则和数量见招标文件第五章规定。 </w:t>
      </w:r>
    </w:p>
    <w:p w14:paraId="0916E5D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26.2采购人应根据评标委员会推荐的中标候选人确定中标供应商。</w:t>
      </w:r>
    </w:p>
    <w:p w14:paraId="2007E7BF">
      <w:pPr>
        <w:adjustRightInd w:val="0"/>
        <w:snapToGrid w:val="0"/>
        <w:spacing w:line="360" w:lineRule="auto"/>
        <w:ind w:firstLine="489" w:firstLineChars="204"/>
        <w:rPr>
          <w:rFonts w:ascii="方正仿宋_GBK" w:hAnsi="方正仿宋_GBK" w:eastAsia="方正仿宋_GBK" w:cs="方正仿宋_GBK"/>
          <w:sz w:val="28"/>
          <w:szCs w:val="28"/>
        </w:rPr>
      </w:pPr>
      <w:r>
        <w:rPr>
          <w:rFonts w:hint="eastAsia" w:ascii="Times New Roman" w:hAnsi="Times New Roman"/>
          <w:bCs/>
          <w:sz w:val="24"/>
        </w:rPr>
        <w:t>26.3 装备中心将在“江苏政府采购网”发布中标公告，公告期限为1个工作日。</w:t>
      </w:r>
    </w:p>
    <w:p w14:paraId="030B1FE1">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26.4 若有充分证据证明，中标供应商出现下列情况之一的，一经查实，将被取消中标资格：</w:t>
      </w:r>
    </w:p>
    <w:p w14:paraId="7FD62DF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26.4.1提供虚假材料谋取中标的。</w:t>
      </w:r>
    </w:p>
    <w:p w14:paraId="4963EBC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26.4.2向采购人、装备中心行贿或者提供其他不正当利益的。</w:t>
      </w:r>
    </w:p>
    <w:p w14:paraId="71FC7D5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26.4.3属于本文件规定的无效条件，但在评标过程中又未被评标委员会发现的。</w:t>
      </w:r>
    </w:p>
    <w:p w14:paraId="3CA31CE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26.4.4与采购人或者其他供应商恶意串通的。</w:t>
      </w:r>
    </w:p>
    <w:p w14:paraId="0C5734C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26.4.5采取不正当手段诋毁、排挤其他供应商的。</w:t>
      </w:r>
    </w:p>
    <w:p w14:paraId="5CC5FEEA">
      <w:pPr>
        <w:adjustRightInd w:val="0"/>
        <w:snapToGrid w:val="0"/>
        <w:spacing w:line="360" w:lineRule="auto"/>
        <w:ind w:firstLine="489" w:firstLineChars="204"/>
        <w:rPr>
          <w:rFonts w:ascii="Times New Roman" w:hAnsi="Times New Roman"/>
          <w:bCs/>
          <w:sz w:val="24"/>
        </w:rPr>
      </w:pPr>
      <w:bookmarkStart w:id="156" w:name="_Toc200451960"/>
      <w:r>
        <w:rPr>
          <w:rFonts w:hint="eastAsia" w:ascii="Times New Roman" w:hAnsi="Times New Roman"/>
          <w:bCs/>
          <w:sz w:val="24"/>
        </w:rPr>
        <w:t>26.5有下列情形之一的，视为投标人串通投标，投标无效：</w:t>
      </w:r>
    </w:p>
    <w:p w14:paraId="357AE44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26.5.1不同投标人的投标文件由同一单位或者个人编制。</w:t>
      </w:r>
    </w:p>
    <w:p w14:paraId="506C793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26.5.2不同投标人委托同一单位或者个人办理投标事宜。</w:t>
      </w:r>
    </w:p>
    <w:p w14:paraId="0630039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26.5.3 不同投标人的投标文件载明的项目管理成员或者联系人员为同一人。</w:t>
      </w:r>
    </w:p>
    <w:p w14:paraId="531A57D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26.5.4不同投标人的投标文件异常一致或者投标报价呈规律性差异。</w:t>
      </w:r>
    </w:p>
    <w:p w14:paraId="7918769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27.质疑处理</w:t>
      </w:r>
      <w:bookmarkEnd w:id="156"/>
    </w:p>
    <w:p w14:paraId="617E5F1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27.1 提出质疑的供应商应当是参与所质疑项目采购活动的供应商。潜在供应商依法获取其可质疑的采购文件的，可以对采购文件提出质疑。</w:t>
      </w:r>
    </w:p>
    <w:p w14:paraId="145E37E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27.2供应商认为采购文件、采购过程和采购结果使自己的权益受到损害的，可以在知道或应知其权益受到损害之日起七个工作日内，以书面形式根据下述27.4条款的规定向装备中心或采购人提出质疑。上述应知其权益受到损害之日，是指：</w:t>
      </w:r>
    </w:p>
    <w:p w14:paraId="1DB7E52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27.2.1对可以质疑的采购文件提出质疑的，为收到采购文件之日或者采购文件公告期限届满之日；</w:t>
      </w:r>
    </w:p>
    <w:p w14:paraId="582CC9F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27.2.2对采购过程提出质疑的，为各采购程序环节结束之日；</w:t>
      </w:r>
    </w:p>
    <w:p w14:paraId="3AC49F5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27.2.3对中标或者成交结果提出质疑的，为中标或者成交结果公告期限届满之日。</w:t>
      </w:r>
    </w:p>
    <w:p w14:paraId="3AF7B65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供应商应当在法定质疑期内一次性提出针对同一采购程序环节的质疑。供应商如在法定期限内对同一采购程序环节提出多次质疑的，装备中心、采购人将只对供应商第一次质疑作出答复。</w:t>
      </w:r>
    </w:p>
    <w:p w14:paraId="528B4BE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27.3质疑函必须按照本招标文件中《质疑函范本》要求的格式和内容进行填写。供应商如组成联合体参加投标，则《质疑函范本》中要求签字、盖章、加盖公章之处，联合体各方均须按要求签字、盖章、加盖公章。</w:t>
      </w:r>
    </w:p>
    <w:p w14:paraId="554A88C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27.4 供应商（含潜在供应商）对采购方式、招标文件中采购需求、供应商资格条件、评标方法与评标标准、合同文本及资格审查结果的询问、质疑请向采购人提出，由采购人负责答复。供应商对其他事项的询问、质疑请向装备中心提出，由装备中心负责答复。</w:t>
      </w:r>
    </w:p>
    <w:p w14:paraId="28C8252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采购人及装备中心只接收以纸质原件形式送达的质疑，建议供应商尽量通过邮寄方式提交质疑（采购人和装备中心不接受无快递运单号的快递）。</w:t>
      </w:r>
    </w:p>
    <w:p w14:paraId="3CC954C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装备中心质疑接收部门为装备采购部（快递运单上的收件人填写“装备采购部”即可），联系地址：南京市广州路191号五环大厦1204室，联系电话：025-51889606。</w:t>
      </w:r>
    </w:p>
    <w:p w14:paraId="23AAA9E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采购人质疑接收人及联系方式见招标文件第一章。</w:t>
      </w:r>
    </w:p>
    <w:p w14:paraId="76035CB4">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27.5 以下情形的质疑不予受理</w:t>
      </w:r>
    </w:p>
    <w:p w14:paraId="3C5EF2A7">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27.5.1 内容不符合《政府采购质疑和投诉办法》第十二条规定的质疑。</w:t>
      </w:r>
    </w:p>
    <w:p w14:paraId="26EADF7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27.5.2 超出政府采购法定期限的质疑。</w:t>
      </w:r>
    </w:p>
    <w:p w14:paraId="485342C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27.5.3 以传真、电子邮件等方式递交的非原件形式的质疑。</w:t>
      </w:r>
    </w:p>
    <w:p w14:paraId="3DB72C7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27.5.4 未参加投标活动的供应商或在投标活动中自身权益未受到损害的供应商所提出的质疑。</w:t>
      </w:r>
    </w:p>
    <w:p w14:paraId="642B242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27.5.5供应商组成联合体参加投标，联合体中任何一方或多方未按要求签字、盖章、加盖公章的质疑。</w:t>
      </w:r>
    </w:p>
    <w:p w14:paraId="4AC29DD4">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27.6  供应商提出书面质疑必须有理、有据，不得捏造事实、提供虚假材料进行恶意质疑。否则，一经查实，装备中心有权依据政府采购的有关规定，报请政府采购监管部门对该供应商进行相应的行政处罚和记录该供应商的失信信息。</w:t>
      </w:r>
    </w:p>
    <w:p w14:paraId="7F928D2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28.中标通知书</w:t>
      </w:r>
    </w:p>
    <w:p w14:paraId="0DED0B5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28.l 中标结果确定后，装备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0B9B5FF8">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28.2中标通知书将是合同的一个组成部分。对采购人和中标供应商均具有法律效力。中标通知书发出后，采购人改变中标结果的，或者中标供应商放弃中标项目的，应当依法承担法律责任。</w:t>
      </w:r>
    </w:p>
    <w:p w14:paraId="3775CB63">
      <w:pPr>
        <w:keepNext/>
        <w:adjustRightInd w:val="0"/>
        <w:snapToGrid w:val="0"/>
        <w:spacing w:line="360" w:lineRule="auto"/>
        <w:ind w:firstLine="560" w:firstLineChars="200"/>
        <w:jc w:val="left"/>
        <w:outlineLvl w:val="0"/>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七、授予合同</w:t>
      </w:r>
    </w:p>
    <w:p w14:paraId="482E135C">
      <w:pPr>
        <w:adjustRightInd w:val="0"/>
        <w:snapToGrid w:val="0"/>
        <w:spacing w:line="360" w:lineRule="auto"/>
        <w:ind w:firstLine="489" w:firstLineChars="204"/>
        <w:rPr>
          <w:rFonts w:ascii="Times New Roman" w:hAnsi="Times New Roman"/>
          <w:bCs/>
          <w:sz w:val="24"/>
        </w:rPr>
      </w:pPr>
      <w:bookmarkStart w:id="157" w:name="_Toc513029237"/>
      <w:bookmarkStart w:id="158" w:name="_Toc20823309"/>
      <w:bookmarkStart w:id="159" w:name="_Toc16938553"/>
      <w:r>
        <w:rPr>
          <w:rFonts w:hint="eastAsia" w:ascii="Times New Roman" w:hAnsi="Times New Roman"/>
          <w:bCs/>
          <w:sz w:val="24"/>
        </w:rPr>
        <w:t>29.签订合同</w:t>
      </w:r>
    </w:p>
    <w:p w14:paraId="4D68AB4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29.l中标供应商应当在中标通知书发出之日起三十日内，按照招标文件确定的事项与采购人签订政府采购合同。</w:t>
      </w:r>
    </w:p>
    <w:p w14:paraId="76EB183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29.2 招标文件、中标供应商的投标文件及招标过程中有关澄清、承诺文件均应作为合同附件。</w:t>
      </w:r>
    </w:p>
    <w:p w14:paraId="62786A04">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29.3 签订合同后，中标供应商不得将合同标的进行转包。未经采购人同意，中标供应商也不得采用分包的形式履行合同，否则采购人有权终止合同。转包或分包造成采购人损失的，中标供应商应承担相应赔偿责任。</w:t>
      </w:r>
    </w:p>
    <w:p w14:paraId="42BCCC4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30.服务（包含与服务相关的货物）的追加</w:t>
      </w:r>
    </w:p>
    <w:p w14:paraId="4983FE4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30.1政府采购合同履行中，采购人需追加与合同标的相同的服务（包含与服务相关的货物），在不改变合同其他条款的前提下，可以与中标供应商协商签订补充合同，但所有补充合同的采购金额不超过原合同金额10%。</w:t>
      </w:r>
    </w:p>
    <w:bookmarkEnd w:id="157"/>
    <w:bookmarkEnd w:id="158"/>
    <w:bookmarkEnd w:id="159"/>
    <w:p w14:paraId="12E52CA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31.政府采购履约资金扶持政策</w:t>
      </w:r>
    </w:p>
    <w:p w14:paraId="5B4C2B9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中标供应商可凭政府采购合同办理融资贷款，详情请见江苏政府采购网“政采贷”专栏。</w:t>
      </w:r>
    </w:p>
    <w:p w14:paraId="5206722F">
      <w:pPr>
        <w:keepNext/>
        <w:keepLines/>
        <w:adjustRightInd w:val="0"/>
        <w:snapToGrid w:val="0"/>
        <w:spacing w:line="360" w:lineRule="auto"/>
        <w:ind w:right="-44" w:firstLine="490" w:firstLineChars="175"/>
        <w:outlineLvl w:val="3"/>
        <w:rPr>
          <w:rFonts w:ascii="Times New Roman" w:hAnsi="Times New Roman" w:eastAsia="黑体"/>
          <w:b/>
          <w:sz w:val="24"/>
          <w:szCs w:val="28"/>
        </w:rPr>
      </w:pPr>
      <w:r>
        <w:rPr>
          <w:rFonts w:hint="eastAsia" w:ascii="Times New Roman" w:hAnsi="Times New Roman" w:eastAsia="黑体"/>
          <w:sz w:val="28"/>
          <w:szCs w:val="28"/>
        </w:rPr>
        <w:t>32.</w:t>
      </w:r>
      <w:r>
        <w:rPr>
          <w:rFonts w:ascii="Times New Roman" w:hAnsi="Times New Roman" w:eastAsia="黑体"/>
          <w:sz w:val="28"/>
          <w:szCs w:val="28"/>
        </w:rPr>
        <w:t>履约保证金</w:t>
      </w:r>
    </w:p>
    <w:bookmarkEnd w:id="63"/>
    <w:bookmarkEnd w:id="64"/>
    <w:bookmarkEnd w:id="65"/>
    <w:bookmarkEnd w:id="66"/>
    <w:p w14:paraId="3A3E9AE1">
      <w:pPr>
        <w:adjustRightInd w:val="0"/>
        <w:snapToGrid w:val="0"/>
        <w:spacing w:line="360" w:lineRule="auto"/>
        <w:ind w:firstLine="489" w:firstLineChars="204"/>
        <w:rPr>
          <w:rFonts w:ascii="Times New Roman" w:hAnsi="Times New Roman"/>
          <w:bCs/>
          <w:sz w:val="24"/>
          <w:highlight w:val="yellow"/>
        </w:rPr>
      </w:pPr>
      <w:bookmarkStart w:id="160" w:name="_Toc507425682"/>
      <w:r>
        <w:rPr>
          <w:rFonts w:ascii="Times New Roman" w:hAnsi="Times New Roman"/>
          <w:bCs/>
          <w:sz w:val="24"/>
        </w:rPr>
        <w:t>3</w:t>
      </w:r>
      <w:r>
        <w:rPr>
          <w:rFonts w:hint="eastAsia" w:ascii="Times New Roman" w:hAnsi="Times New Roman"/>
          <w:bCs/>
          <w:sz w:val="24"/>
        </w:rPr>
        <w:t>2</w:t>
      </w:r>
      <w:r>
        <w:rPr>
          <w:rFonts w:ascii="Times New Roman" w:hAnsi="Times New Roman"/>
          <w:bCs/>
          <w:sz w:val="24"/>
        </w:rPr>
        <w:t>.1</w:t>
      </w:r>
      <w:r>
        <w:rPr>
          <w:rFonts w:hint="eastAsia" w:ascii="Times New Roman" w:hAnsi="Times New Roman"/>
          <w:bCs/>
          <w:sz w:val="24"/>
        </w:rPr>
        <w:t>本项目</w:t>
      </w:r>
      <w:r>
        <w:rPr>
          <w:rFonts w:hint="eastAsia" w:ascii="Times New Roman" w:hAnsi="Times New Roman"/>
          <w:bCs/>
          <w:sz w:val="24"/>
          <w:lang w:val="en-US" w:eastAsia="zh-CN"/>
        </w:rPr>
        <w:t>不</w:t>
      </w:r>
      <w:r>
        <w:rPr>
          <w:rFonts w:hint="eastAsia" w:ascii="Times New Roman" w:hAnsi="Times New Roman"/>
          <w:bCs/>
          <w:sz w:val="24"/>
        </w:rPr>
        <w:t>收取</w:t>
      </w:r>
      <w:r>
        <w:rPr>
          <w:rFonts w:ascii="Times New Roman" w:hAnsi="Times New Roman"/>
          <w:bCs/>
          <w:sz w:val="24"/>
        </w:rPr>
        <w:t>履约保证金。</w:t>
      </w:r>
    </w:p>
    <w:p w14:paraId="287E7047">
      <w:pPr>
        <w:keepNext/>
        <w:keepLines/>
        <w:adjustRightInd w:val="0"/>
        <w:snapToGrid w:val="0"/>
        <w:spacing w:line="360" w:lineRule="auto"/>
        <w:ind w:firstLine="482" w:firstLineChars="150"/>
        <w:outlineLvl w:val="2"/>
        <w:rPr>
          <w:rFonts w:ascii="Times New Roman" w:hAnsi="Times New Roman"/>
          <w:b/>
          <w:bCs/>
          <w:sz w:val="32"/>
          <w:szCs w:val="32"/>
        </w:rPr>
      </w:pPr>
      <w:r>
        <w:rPr>
          <w:rFonts w:ascii="Times New Roman" w:hAnsi="Times New Roman"/>
          <w:b/>
          <w:bCs/>
          <w:sz w:val="32"/>
          <w:szCs w:val="32"/>
        </w:rPr>
        <w:t>八、其他</w:t>
      </w:r>
      <w:bookmarkEnd w:id="160"/>
    </w:p>
    <w:p w14:paraId="286AD941">
      <w:pPr>
        <w:keepNext/>
        <w:keepLines/>
        <w:adjustRightInd w:val="0"/>
        <w:snapToGrid w:val="0"/>
        <w:spacing w:line="360" w:lineRule="auto"/>
        <w:ind w:firstLine="504" w:firstLineChars="180"/>
        <w:outlineLvl w:val="3"/>
        <w:rPr>
          <w:rFonts w:ascii="Times New Roman" w:hAnsi="Times New Roman" w:eastAsia="黑体"/>
          <w:sz w:val="28"/>
          <w:szCs w:val="28"/>
        </w:rPr>
      </w:pPr>
      <w:r>
        <w:rPr>
          <w:rFonts w:ascii="Times New Roman" w:hAnsi="Times New Roman" w:eastAsia="黑体"/>
          <w:sz w:val="28"/>
          <w:szCs w:val="28"/>
        </w:rPr>
        <w:t>3</w:t>
      </w:r>
      <w:r>
        <w:rPr>
          <w:rFonts w:hint="eastAsia" w:ascii="Times New Roman" w:hAnsi="Times New Roman" w:eastAsia="黑体"/>
          <w:sz w:val="28"/>
          <w:szCs w:val="28"/>
        </w:rPr>
        <w:t>3</w:t>
      </w:r>
      <w:r>
        <w:rPr>
          <w:rFonts w:ascii="Times New Roman" w:hAnsi="Times New Roman" w:eastAsia="黑体"/>
          <w:sz w:val="28"/>
          <w:szCs w:val="28"/>
        </w:rPr>
        <w:t>. 政策功能</w:t>
      </w:r>
    </w:p>
    <w:p w14:paraId="1D5437D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33.1《政府采购促进中小企业发展管理办法》（财库[2020]46号）</w:t>
      </w:r>
    </w:p>
    <w:p w14:paraId="2FE7B13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33.2《关于政府采购支持监狱企业发展有关问题的通知》（财库[2014]68号）</w:t>
      </w:r>
    </w:p>
    <w:p w14:paraId="7276D9C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33.3《关于促进残疾人就业政府采购政策的通知》（财库[2017]141号）</w:t>
      </w:r>
    </w:p>
    <w:p w14:paraId="0A550842">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33.4《关于调整优化节能产品、环境标志产品政府采购执行机制的通知》（财库 [2019] 9号）</w:t>
      </w:r>
    </w:p>
    <w:p w14:paraId="56FE8937">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33.5《关于印发环境标志产品政府采购品目清单的通知》（财库 [2019] 18号）</w:t>
      </w:r>
    </w:p>
    <w:p w14:paraId="401B63C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33.6《关于印发节能产品政府采购品目清单的通知》（财库 [2019] 19号）</w:t>
      </w:r>
    </w:p>
    <w:p w14:paraId="664F464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33.7《关于进一步加大政府采购支持中小企业力度的通知》（财库〔2022〕19号）</w:t>
      </w:r>
    </w:p>
    <w:p w14:paraId="11316BE2">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33.8《关于做好政府采购支持企业发展有关事项的通知》（苏财购[2020]52号）</w:t>
      </w:r>
    </w:p>
    <w:p w14:paraId="5E893C5A">
      <w:pPr>
        <w:adjustRightInd w:val="0"/>
        <w:snapToGrid w:val="0"/>
        <w:spacing w:line="360" w:lineRule="auto"/>
        <w:ind w:firstLine="489"/>
        <w:rPr>
          <w:rFonts w:ascii="Times New Roman" w:hAnsi="Times New Roman"/>
          <w:bCs/>
          <w:sz w:val="24"/>
        </w:rPr>
      </w:pPr>
      <w:r>
        <w:rPr>
          <w:rFonts w:hint="eastAsia" w:ascii="Times New Roman" w:hAnsi="Times New Roman"/>
          <w:bCs/>
          <w:sz w:val="24"/>
        </w:rPr>
        <w:t>33.9《</w:t>
      </w:r>
      <w:r>
        <w:rPr>
          <w:rFonts w:ascii="Times New Roman" w:hAnsi="Times New Roman"/>
          <w:bCs/>
          <w:sz w:val="24"/>
        </w:rPr>
        <w:t>国务院办公厅关于在政府采购中实施本国产品标准及相关政策的通知</w:t>
      </w:r>
      <w:r>
        <w:rPr>
          <w:rFonts w:hint="eastAsia" w:ascii="Times New Roman" w:hAnsi="Times New Roman"/>
          <w:bCs/>
          <w:sz w:val="24"/>
        </w:rPr>
        <w:t>》（</w:t>
      </w:r>
      <w:r>
        <w:rPr>
          <w:rFonts w:ascii="Times New Roman" w:hAnsi="Times New Roman"/>
          <w:bCs/>
          <w:sz w:val="24"/>
        </w:rPr>
        <w:t>国办发〔2025〕34号</w:t>
      </w:r>
      <w:r>
        <w:rPr>
          <w:rFonts w:hint="eastAsia" w:ascii="Times New Roman" w:hAnsi="Times New Roman"/>
          <w:bCs/>
          <w:sz w:val="24"/>
        </w:rPr>
        <w:t>）</w:t>
      </w:r>
    </w:p>
    <w:p w14:paraId="7DBC32A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33.10《关于贯彻落实&lt;国务院办公厅关于在政府采购中实施本国产品标准及相关政策的通知&gt;的意见》（财库〔2025〕30号）</w:t>
      </w:r>
    </w:p>
    <w:p w14:paraId="1AAC0946">
      <w:pPr>
        <w:pStyle w:val="2"/>
        <w:numPr>
          <w:ilvl w:val="0"/>
          <w:numId w:val="4"/>
        </w:numPr>
        <w:adjustRightInd w:val="0"/>
        <w:snapToGrid w:val="0"/>
        <w:spacing w:line="360" w:lineRule="auto"/>
        <w:rPr>
          <w:rFonts w:ascii="Times New Roman" w:eastAsia="黑体"/>
          <w:bCs/>
          <w:sz w:val="44"/>
        </w:rPr>
      </w:pPr>
      <w:r>
        <w:rPr>
          <w:rFonts w:ascii="Times New Roman" w:eastAsia="黑体"/>
          <w:bCs/>
          <w:sz w:val="44"/>
        </w:rPr>
        <w:br w:type="page"/>
      </w:r>
      <w:bookmarkEnd w:id="57"/>
      <w:bookmarkEnd w:id="58"/>
      <w:bookmarkEnd w:id="59"/>
      <w:bookmarkEnd w:id="60"/>
      <w:bookmarkEnd w:id="61"/>
      <w:r>
        <w:rPr>
          <w:rFonts w:ascii="Times New Roman" w:eastAsia="黑体"/>
          <w:bCs/>
          <w:sz w:val="44"/>
        </w:rPr>
        <w:t xml:space="preserve"> </w:t>
      </w:r>
      <w:bookmarkStart w:id="161" w:name="_Toc475009298"/>
      <w:bookmarkStart w:id="162" w:name="_Toc511899514"/>
      <w:bookmarkStart w:id="163" w:name="_Toc481071968"/>
      <w:bookmarkStart w:id="164" w:name="_Toc121905577"/>
      <w:bookmarkStart w:id="165" w:name="_Toc481072014"/>
      <w:r>
        <w:rPr>
          <w:rFonts w:ascii="Times New Roman" w:eastAsia="黑体"/>
          <w:bCs/>
          <w:sz w:val="44"/>
        </w:rPr>
        <w:t>合同条款及格式</w:t>
      </w:r>
      <w:bookmarkEnd w:id="161"/>
      <w:bookmarkEnd w:id="162"/>
      <w:bookmarkEnd w:id="163"/>
      <w:bookmarkEnd w:id="164"/>
      <w:bookmarkEnd w:id="165"/>
    </w:p>
    <w:p w14:paraId="349AE619">
      <w:pPr>
        <w:adjustRightInd w:val="0"/>
        <w:snapToGrid w:val="0"/>
        <w:spacing w:line="360" w:lineRule="auto"/>
        <w:jc w:val="center"/>
        <w:outlineLvl w:val="0"/>
        <w:rPr>
          <w:rFonts w:ascii="宋体" w:hAnsi="宋体"/>
          <w:b/>
          <w:sz w:val="30"/>
        </w:rPr>
      </w:pPr>
      <w:bookmarkStart w:id="166" w:name="_Toc16938559"/>
      <w:bookmarkStart w:id="167" w:name="_Toc20823315"/>
      <w:bookmarkStart w:id="168" w:name="_Toc513029243"/>
      <w:r>
        <w:rPr>
          <w:rFonts w:hint="eastAsia" w:ascii="宋体" w:hAnsi="宋体"/>
          <w:b/>
          <w:sz w:val="30"/>
        </w:rPr>
        <w:t>江苏省政府采购合同（服务）（合同编号）</w:t>
      </w:r>
    </w:p>
    <w:bookmarkEnd w:id="166"/>
    <w:bookmarkEnd w:id="167"/>
    <w:bookmarkEnd w:id="168"/>
    <w:p w14:paraId="631D39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color w:val="000000"/>
          <w:sz w:val="24"/>
          <w:szCs w:val="24"/>
        </w:rPr>
      </w:pPr>
      <w:bookmarkStart w:id="169" w:name="_Toc475009299"/>
      <w:bookmarkStart w:id="170" w:name="_Toc481071969"/>
      <w:bookmarkStart w:id="171" w:name="_Toc511899515"/>
      <w:bookmarkStart w:id="172" w:name="_Toc121905578"/>
      <w:bookmarkStart w:id="173" w:name="_Toc481072015"/>
      <w:bookmarkStart w:id="174" w:name="_Toc462564139"/>
      <w:bookmarkStart w:id="175" w:name="_Toc479757211"/>
      <w:r>
        <w:rPr>
          <w:rFonts w:hint="eastAsia" w:ascii="方正仿宋_GBK" w:hAnsi="方正仿宋_GBK" w:eastAsia="方正仿宋_GBK" w:cs="方正仿宋_GBK"/>
          <w:color w:val="000000"/>
          <w:sz w:val="24"/>
          <w:szCs w:val="24"/>
        </w:rPr>
        <w:t>项目名称：</w:t>
      </w:r>
      <w:r>
        <w:rPr>
          <w:rFonts w:hint="default" w:ascii="Times New Roman" w:hAnsi="Times New Roman" w:eastAsia="方正仿宋_GBK" w:cs="Times New Roman"/>
          <w:color w:val="000000"/>
          <w:sz w:val="24"/>
          <w:szCs w:val="24"/>
          <w:lang w:val="en-US" w:eastAsia="zh-CN"/>
        </w:rPr>
        <w:t>终端机TLS安全网关服务</w:t>
      </w:r>
      <w:r>
        <w:rPr>
          <w:rFonts w:hint="default" w:ascii="Times New Roman" w:hAnsi="Times New Roman" w:eastAsia="方正仿宋_GBK" w:cs="Times New Roman"/>
          <w:color w:val="000000"/>
          <w:sz w:val="24"/>
          <w:szCs w:val="24"/>
        </w:rPr>
        <w:t xml:space="preserve"> </w:t>
      </w:r>
      <w:r>
        <w:rPr>
          <w:rFonts w:hint="eastAsia" w:ascii="方正仿宋_GBK" w:hAnsi="方正仿宋_GBK" w:eastAsia="方正仿宋_GBK" w:cs="方正仿宋_GBK"/>
          <w:color w:val="000000"/>
          <w:sz w:val="24"/>
          <w:szCs w:val="24"/>
        </w:rPr>
        <w:t xml:space="preserve">                  </w:t>
      </w:r>
    </w:p>
    <w:p w14:paraId="7250A76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color w:val="FF0000"/>
          <w:sz w:val="24"/>
          <w:szCs w:val="24"/>
        </w:rPr>
      </w:pPr>
      <w:r>
        <w:rPr>
          <w:rFonts w:hint="eastAsia" w:ascii="方正仿宋_GBK" w:hAnsi="方正仿宋_GBK" w:eastAsia="方正仿宋_GBK" w:cs="方正仿宋_GBK"/>
          <w:color w:val="000000"/>
          <w:sz w:val="24"/>
          <w:szCs w:val="24"/>
          <w:lang w:eastAsia="zh-CN"/>
        </w:rPr>
        <w:t>采购编号</w:t>
      </w:r>
      <w:r>
        <w:rPr>
          <w:rFonts w:hint="eastAsia" w:ascii="方正仿宋_GBK" w:hAnsi="方正仿宋_GBK" w:eastAsia="方正仿宋_GBK" w:cs="方正仿宋_GBK"/>
          <w:color w:val="000000"/>
          <w:sz w:val="24"/>
          <w:szCs w:val="24"/>
        </w:rPr>
        <w:t>：</w:t>
      </w:r>
      <w:r>
        <w:rPr>
          <w:rFonts w:hint="eastAsia" w:ascii="Times New Roman" w:hAnsi="Times New Roman" w:eastAsia="方正仿宋_GBK" w:cs="Times New Roman"/>
          <w:color w:val="000000"/>
          <w:sz w:val="24"/>
          <w:szCs w:val="24"/>
          <w:lang w:val="en-US" w:eastAsia="zh-CN"/>
        </w:rPr>
        <w:t>JSZC-320000-JZCG-G2026-0044（STZ-ZBGK26078）</w:t>
      </w:r>
      <w:r>
        <w:rPr>
          <w:rFonts w:hint="eastAsia" w:ascii="Times New Roman" w:hAnsi="Times New Roman" w:eastAsia="方正仿宋_GBK" w:cs="Times New Roman"/>
          <w:color w:val="000000"/>
          <w:sz w:val="24"/>
          <w:szCs w:val="24"/>
          <w:lang w:eastAsia="zh-CN"/>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FF0000"/>
          <w:sz w:val="24"/>
          <w:szCs w:val="24"/>
        </w:rPr>
        <w:t xml:space="preserve"> </w:t>
      </w:r>
    </w:p>
    <w:p w14:paraId="3EB4A95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rPr>
        <w:t>采购包号：</w:t>
      </w:r>
      <w:r>
        <w:rPr>
          <w:rFonts w:hint="eastAsia" w:ascii="Times New Roman" w:hAnsi="Times New Roman" w:eastAsia="方正仿宋_GBK" w:cs="Times New Roman"/>
          <w:color w:val="000000"/>
          <w:sz w:val="24"/>
          <w:szCs w:val="24"/>
          <w:lang w:val="en-US" w:eastAsia="zh-CN"/>
        </w:rPr>
        <w:t xml:space="preserve"> </w:t>
      </w:r>
    </w:p>
    <w:p w14:paraId="73A1CD92">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甲方：（买方/采购人）</w:t>
      </w:r>
      <w:r>
        <w:rPr>
          <w:rFonts w:hint="eastAsia" w:ascii="方正仿宋_GBK" w:hAnsi="方正仿宋_GBK" w:eastAsia="方正仿宋_GBK" w:cs="方正仿宋_GBK"/>
          <w:sz w:val="24"/>
          <w:szCs w:val="24"/>
          <w:u w:val="single"/>
          <w:lang w:val="en-US" w:eastAsia="zh-CN"/>
        </w:rPr>
        <w:t>江苏省体育彩票管理中心</w:t>
      </w:r>
    </w:p>
    <w:p w14:paraId="22CAF0F0">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乙方：（卖方/中标供应商）_________</w:t>
      </w:r>
    </w:p>
    <w:p w14:paraId="5FB4B764">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甲、乙双方根据</w:t>
      </w:r>
      <w:r>
        <w:rPr>
          <w:rFonts w:hint="eastAsia" w:ascii="方正仿宋_GBK" w:hAnsi="方正仿宋_GBK" w:eastAsia="方正仿宋_GBK" w:cs="方正仿宋_GBK"/>
          <w:sz w:val="24"/>
          <w:szCs w:val="24"/>
          <w:lang w:eastAsia="zh-CN"/>
        </w:rPr>
        <w:t>江苏省体育装备中心</w:t>
      </w:r>
      <w:r>
        <w:rPr>
          <w:rFonts w:hint="eastAsia" w:ascii="Times New Roman" w:hAnsi="Times New Roman" w:eastAsia="方正仿宋_GBK" w:cs="Times New Roman"/>
          <w:color w:val="000000"/>
          <w:sz w:val="24"/>
          <w:szCs w:val="24"/>
          <w:u w:val="single"/>
          <w:lang w:val="en-US" w:eastAsia="zh-CN"/>
        </w:rPr>
        <w:t>终端机TLS安全网关服务采购</w:t>
      </w:r>
      <w:r>
        <w:rPr>
          <w:rFonts w:hint="eastAsia" w:ascii="方正仿宋_GBK" w:hAnsi="方正仿宋_GBK" w:eastAsia="方正仿宋_GBK" w:cs="方正仿宋_GBK"/>
          <w:sz w:val="24"/>
          <w:szCs w:val="24"/>
        </w:rPr>
        <w:t>公开招标的结果，签署本合同。</w:t>
      </w:r>
    </w:p>
    <w:p w14:paraId="693DDDFA">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一、合同内容</w:t>
      </w:r>
    </w:p>
    <w:p w14:paraId="37AFCA36">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1.1 标的名称：</w:t>
      </w:r>
    </w:p>
    <w:p w14:paraId="7BBDC7B2">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1.2 标的质量：</w:t>
      </w:r>
      <w:r>
        <w:rPr>
          <w:rFonts w:hint="eastAsia" w:ascii="方正仿宋_GBK" w:hAnsi="方正仿宋_GBK" w:eastAsia="方正仿宋_GBK" w:cs="方正仿宋_GBK"/>
          <w:sz w:val="24"/>
          <w:szCs w:val="24"/>
          <w:lang w:val="en-US" w:eastAsia="zh-CN"/>
        </w:rPr>
        <w:t>详见招标文件第四章。</w:t>
      </w:r>
    </w:p>
    <w:p w14:paraId="1DFB787A">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1.3 标的数量（规模）：</w:t>
      </w:r>
      <w:r>
        <w:rPr>
          <w:rFonts w:hint="eastAsia" w:ascii="方正仿宋_GBK" w:hAnsi="方正仿宋_GBK" w:eastAsia="方正仿宋_GBK" w:cs="方正仿宋_GBK"/>
          <w:sz w:val="24"/>
          <w:szCs w:val="24"/>
          <w:lang w:val="en-US" w:eastAsia="zh-CN"/>
        </w:rPr>
        <w:t>详见招标文件第四章。</w:t>
      </w:r>
    </w:p>
    <w:p w14:paraId="0EBB6800">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1.4 履行时间（期限）：</w:t>
      </w:r>
      <w:r>
        <w:rPr>
          <w:rFonts w:hint="eastAsia" w:ascii="方正仿宋_GBK" w:hAnsi="方正仿宋_GBK" w:eastAsia="方正仿宋_GBK" w:cs="方正仿宋_GBK"/>
          <w:sz w:val="24"/>
          <w:szCs w:val="24"/>
          <w:lang w:val="en-US" w:eastAsia="zh-CN"/>
        </w:rPr>
        <w:t>详见招标文件第四章。</w:t>
      </w:r>
    </w:p>
    <w:p w14:paraId="0F8ADC8B">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1.5 履行地点：</w:t>
      </w:r>
      <w:r>
        <w:rPr>
          <w:rFonts w:hint="eastAsia" w:ascii="方正仿宋_GBK" w:hAnsi="方正仿宋_GBK" w:eastAsia="方正仿宋_GBK" w:cs="方正仿宋_GBK"/>
          <w:sz w:val="24"/>
          <w:szCs w:val="24"/>
          <w:lang w:val="en-US" w:eastAsia="zh-CN"/>
        </w:rPr>
        <w:t>详见招标文件第四章。</w:t>
      </w:r>
    </w:p>
    <w:p w14:paraId="05C0B1D6">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1.6 履行方式：</w:t>
      </w:r>
      <w:r>
        <w:rPr>
          <w:rFonts w:hint="eastAsia" w:ascii="方正仿宋_GBK" w:hAnsi="方正仿宋_GBK" w:eastAsia="方正仿宋_GBK" w:cs="方正仿宋_GBK"/>
          <w:sz w:val="24"/>
          <w:szCs w:val="24"/>
          <w:lang w:val="en-US" w:eastAsia="zh-CN"/>
        </w:rPr>
        <w:t>详见招标文件第四章。</w:t>
      </w:r>
    </w:p>
    <w:p w14:paraId="6C84A820">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二、合同金额</w:t>
      </w:r>
    </w:p>
    <w:p w14:paraId="1986DF37">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2.1 本合同金额为（大写）：________圆（________元）人民币或其他币种。</w:t>
      </w:r>
    </w:p>
    <w:p w14:paraId="3C17192F">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三、技术资料</w:t>
      </w:r>
    </w:p>
    <w:p w14:paraId="67B11686">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3.1乙方应按招标文件规定的时间向甲方提供服务（包含与服务相关的货物）的有关技术资料。</w:t>
      </w:r>
    </w:p>
    <w:p w14:paraId="2D9ACD86">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9ECB68A">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四、知识产权</w:t>
      </w:r>
    </w:p>
    <w:p w14:paraId="5D2D2A73">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4.1乙方应保证甲方在使用、接受本合同服务（包含与服务相关的货物）或其任何一部分时不受第三方提出侵犯其专利权、版权、商标权和工业设计权等知识产权的起诉。一旦出现侵权，由乙方负全部责任。</w:t>
      </w:r>
    </w:p>
    <w:p w14:paraId="5D9B53C2">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五、产权担保</w:t>
      </w:r>
    </w:p>
    <w:p w14:paraId="17903D97">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5.1 乙方保证所交付的服务（包含与服务相关的货物）的所有权完全属于乙方且无任何抵押、查封等产权瑕疵。</w:t>
      </w:r>
    </w:p>
    <w:p w14:paraId="2ACD43A5">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六、履约保证金</w:t>
      </w:r>
    </w:p>
    <w:p w14:paraId="28BCD2B8">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6.1 乙方交纳人民币</w:t>
      </w:r>
      <w:r>
        <w:rPr>
          <w:rFonts w:hint="eastAsia" w:ascii="方正仿宋_GBK" w:hAnsi="方正仿宋_GBK" w:eastAsia="方正仿宋_GBK" w:cs="方正仿宋_GBK"/>
          <w:sz w:val="24"/>
          <w:szCs w:val="24"/>
          <w:u w:val="single"/>
          <w:lang w:val="en-US" w:eastAsia="zh-CN"/>
        </w:rPr>
        <w:t>0</w:t>
      </w:r>
      <w:r>
        <w:rPr>
          <w:rFonts w:hint="eastAsia" w:ascii="方正仿宋_GBK" w:hAnsi="方正仿宋_GBK" w:eastAsia="方正仿宋_GBK" w:cs="方正仿宋_GBK"/>
          <w:sz w:val="24"/>
          <w:szCs w:val="24"/>
        </w:rPr>
        <w:t>元作为本合同的履约保证金。（不得超过合同金额的10%）</w:t>
      </w:r>
    </w:p>
    <w:p w14:paraId="22EC1F73">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6.2合同履行结束后，甲方应及时退还交纳的履约保证金。</w:t>
      </w:r>
    </w:p>
    <w:p w14:paraId="60BBFD6A">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方正仿宋_GBK" w:cs="Times New Roman"/>
          <w:color w:val="000000"/>
          <w:kern w:val="2"/>
          <w:sz w:val="24"/>
          <w:szCs w:val="24"/>
          <w:lang w:val="en-US" w:eastAsia="zh-CN" w:bidi="ar-SA"/>
        </w:rPr>
      </w:pPr>
      <w:r>
        <w:rPr>
          <w:rFonts w:hint="eastAsia" w:ascii="方正仿宋_GBK" w:hAnsi="方正仿宋_GBK" w:eastAsia="方正仿宋_GBK" w:cs="方正仿宋_GBK"/>
          <w:sz w:val="24"/>
          <w:szCs w:val="24"/>
        </w:rPr>
        <w:t>6.2.1履约保证金退还方式：</w:t>
      </w:r>
      <w:r>
        <w:rPr>
          <w:rFonts w:hint="eastAsia" w:ascii="方正仿宋_GBK" w:hAnsi="方正仿宋_GBK" w:eastAsia="方正仿宋_GBK" w:cs="方正仿宋_GBK"/>
          <w:sz w:val="24"/>
          <w:szCs w:val="24"/>
          <w:lang w:val="en-US" w:eastAsia="zh-CN"/>
        </w:rPr>
        <w:t>/</w:t>
      </w:r>
    </w:p>
    <w:p w14:paraId="0F59B08C">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6.2.2履约保证金退还时间：</w:t>
      </w:r>
      <w:r>
        <w:rPr>
          <w:rFonts w:hint="eastAsia" w:ascii="Times New Roman" w:hAnsi="Times New Roman" w:eastAsia="方正仿宋_GBK" w:cs="Times New Roman"/>
          <w:color w:val="000000"/>
          <w:kern w:val="2"/>
          <w:sz w:val="24"/>
          <w:szCs w:val="24"/>
          <w:lang w:val="en-US" w:eastAsia="zh-CN" w:bidi="ar-SA"/>
        </w:rPr>
        <w:t>/</w:t>
      </w:r>
    </w:p>
    <w:p w14:paraId="779B8BF1">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6.2.3履约保证金退还条件：</w:t>
      </w:r>
      <w:r>
        <w:rPr>
          <w:rFonts w:hint="eastAsia" w:ascii="Times New Roman" w:hAnsi="Times New Roman" w:eastAsia="方正仿宋_GBK" w:cs="Times New Roman"/>
          <w:color w:val="000000"/>
          <w:kern w:val="2"/>
          <w:sz w:val="24"/>
          <w:szCs w:val="24"/>
          <w:lang w:val="en-US" w:eastAsia="zh-CN" w:bidi="ar-SA"/>
        </w:rPr>
        <w:t>/</w:t>
      </w:r>
    </w:p>
    <w:p w14:paraId="51E69D4E">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方正仿宋_GBK" w:hAnsi="方正仿宋_GBK" w:eastAsia="方正仿宋_GBK" w:cs="方正仿宋_GBK"/>
          <w:sz w:val="24"/>
          <w:szCs w:val="24"/>
          <w:lang w:val="en-US" w:eastAsia="zh-CN"/>
        </w:rPr>
      </w:pPr>
      <w:r>
        <w:rPr>
          <w:rFonts w:hint="eastAsia" w:ascii="方正仿宋_GBK" w:hAnsi="方正仿宋_GBK" w:eastAsia="方正仿宋_GBK" w:cs="方正仿宋_GBK"/>
          <w:sz w:val="24"/>
          <w:szCs w:val="24"/>
        </w:rPr>
        <w:t>6.2.4履约保证金不予退还的情形：</w:t>
      </w:r>
      <w:r>
        <w:rPr>
          <w:rFonts w:hint="eastAsia" w:ascii="Times New Roman" w:hAnsi="Times New Roman" w:eastAsia="方正仿宋_GBK" w:cs="Times New Roman"/>
          <w:color w:val="000000"/>
          <w:kern w:val="2"/>
          <w:sz w:val="24"/>
          <w:szCs w:val="24"/>
          <w:lang w:val="en-US" w:eastAsia="zh-CN" w:bidi="ar-SA"/>
        </w:rPr>
        <w:t>/</w:t>
      </w:r>
    </w:p>
    <w:p w14:paraId="48B1720B">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七、合同转包或分包</w:t>
      </w:r>
    </w:p>
    <w:p w14:paraId="52DA65D7">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7.1乙方不得将合同标的转包给他人履行。</w:t>
      </w:r>
    </w:p>
    <w:p w14:paraId="1A692F20">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7.2乙方不得将合同标的分包给他人履行。</w:t>
      </w:r>
    </w:p>
    <w:p w14:paraId="1AF8B523">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7.3乙方如有转包或未经甲方同意的分包行为，甲方有权解除合同。</w:t>
      </w:r>
    </w:p>
    <w:p w14:paraId="6F2CD5C3">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八、合同款项支付</w:t>
      </w:r>
    </w:p>
    <w:p w14:paraId="71261924">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8.1合同款项的支付方式及进度安排</w:t>
      </w:r>
    </w:p>
    <w:p w14:paraId="05B43FE6">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8.1.1 </w:t>
      </w:r>
      <w:r>
        <w:rPr>
          <w:rFonts w:hint="default" w:ascii="方正仿宋_GBK" w:hAnsi="方正仿宋_GBK" w:eastAsia="方正仿宋_GBK" w:cs="方正仿宋_GBK"/>
          <w:sz w:val="24"/>
          <w:szCs w:val="24"/>
        </w:rPr>
        <w:t>合同签订后15个工作日内支付50%，</w:t>
      </w:r>
      <w:r>
        <w:rPr>
          <w:rFonts w:hint="eastAsia" w:ascii="方正仿宋_GBK" w:hAnsi="方正仿宋_GBK" w:eastAsia="方正仿宋_GBK" w:cs="方正仿宋_GBK"/>
          <w:sz w:val="24"/>
          <w:szCs w:val="24"/>
          <w:lang w:eastAsia="zh-CN"/>
        </w:rPr>
        <w:t>收到首期付款后</w:t>
      </w:r>
      <w:r>
        <w:rPr>
          <w:rFonts w:hint="eastAsia" w:ascii="方正仿宋_GBK" w:hAnsi="方正仿宋_GBK" w:eastAsia="方正仿宋_GBK" w:cs="方正仿宋_GBK"/>
          <w:sz w:val="24"/>
          <w:szCs w:val="24"/>
          <w:lang w:val="en-US" w:eastAsia="zh-CN"/>
        </w:rPr>
        <w:t>50个工作日内交付设备，</w:t>
      </w:r>
      <w:r>
        <w:rPr>
          <w:rFonts w:hint="default" w:ascii="方正仿宋_GBK" w:hAnsi="方正仿宋_GBK" w:eastAsia="方正仿宋_GBK" w:cs="方正仿宋_GBK"/>
          <w:sz w:val="24"/>
          <w:szCs w:val="24"/>
          <w:lang w:val="en-US" w:eastAsia="zh-CN"/>
        </w:rPr>
        <w:t>设备到货</w:t>
      </w:r>
      <w:r>
        <w:rPr>
          <w:rFonts w:hint="eastAsia" w:ascii="方正仿宋_GBK" w:hAnsi="方正仿宋_GBK" w:eastAsia="方正仿宋_GBK" w:cs="方正仿宋_GBK"/>
          <w:sz w:val="24"/>
          <w:szCs w:val="24"/>
          <w:lang w:val="en-US" w:eastAsia="zh-CN"/>
        </w:rPr>
        <w:t>测试验收</w:t>
      </w:r>
      <w:r>
        <w:rPr>
          <w:rFonts w:hint="default" w:ascii="方正仿宋_GBK" w:hAnsi="方正仿宋_GBK" w:eastAsia="方正仿宋_GBK" w:cs="方正仿宋_GBK"/>
          <w:sz w:val="24"/>
          <w:szCs w:val="24"/>
        </w:rPr>
        <w:t>后15个工作日内支付</w:t>
      </w:r>
      <w:r>
        <w:rPr>
          <w:rFonts w:hint="default" w:ascii="方正仿宋_GBK" w:hAnsi="方正仿宋_GBK" w:eastAsia="方正仿宋_GBK" w:cs="方正仿宋_GBK"/>
          <w:sz w:val="24"/>
          <w:szCs w:val="24"/>
          <w:lang w:val="en-US" w:eastAsia="zh-CN"/>
        </w:rPr>
        <w:t>45</w:t>
      </w:r>
      <w:r>
        <w:rPr>
          <w:rFonts w:hint="default" w:ascii="方正仿宋_GBK" w:hAnsi="方正仿宋_GBK" w:eastAsia="方正仿宋_GBK" w:cs="方正仿宋_GBK"/>
          <w:sz w:val="24"/>
          <w:szCs w:val="24"/>
        </w:rPr>
        <w:t>%</w:t>
      </w:r>
      <w:r>
        <w:rPr>
          <w:rFonts w:hint="eastAsia" w:ascii="方正仿宋_GBK" w:hAnsi="方正仿宋_GBK" w:eastAsia="方正仿宋_GBK" w:cs="方正仿宋_GBK"/>
          <w:sz w:val="24"/>
          <w:szCs w:val="24"/>
        </w:rPr>
        <w:t>。</w:t>
      </w:r>
    </w:p>
    <w:p w14:paraId="30F4738E">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8.1.2 尾款支付时间：</w:t>
      </w:r>
      <w:r>
        <w:rPr>
          <w:rFonts w:hint="default" w:ascii="方正仿宋_GBK" w:hAnsi="方正仿宋_GBK" w:eastAsia="方正仿宋_GBK" w:cs="方正仿宋_GBK"/>
          <w:sz w:val="24"/>
          <w:szCs w:val="24"/>
          <w:lang w:val="en-US" w:eastAsia="zh-CN"/>
        </w:rPr>
        <w:t>服务期满</w:t>
      </w:r>
      <w:r>
        <w:rPr>
          <w:rFonts w:hint="default" w:ascii="方正仿宋_GBK" w:hAnsi="方正仿宋_GBK" w:eastAsia="方正仿宋_GBK" w:cs="方正仿宋_GBK"/>
          <w:sz w:val="24"/>
          <w:szCs w:val="24"/>
        </w:rPr>
        <w:t>项目验收通过</w:t>
      </w:r>
      <w:r>
        <w:rPr>
          <w:rFonts w:hint="default" w:ascii="方正仿宋_GBK" w:hAnsi="方正仿宋_GBK" w:eastAsia="方正仿宋_GBK" w:cs="方正仿宋_GBK"/>
          <w:sz w:val="24"/>
          <w:szCs w:val="24"/>
          <w:lang w:val="en-US" w:eastAsia="zh-CN"/>
        </w:rPr>
        <w:t>后15个工作日内支付剩余5%</w:t>
      </w:r>
      <w:r>
        <w:rPr>
          <w:rFonts w:hint="default" w:ascii="方正仿宋_GBK" w:hAnsi="方正仿宋_GBK" w:eastAsia="方正仿宋_GBK" w:cs="方正仿宋_GBK"/>
          <w:sz w:val="24"/>
          <w:szCs w:val="24"/>
        </w:rPr>
        <w:t>。</w:t>
      </w:r>
    </w:p>
    <w:p w14:paraId="56896157">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九、税费</w:t>
      </w:r>
    </w:p>
    <w:p w14:paraId="17F1B9E7">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9.1本合同执行中相关的一切税费均由乙方负担。</w:t>
      </w:r>
    </w:p>
    <w:p w14:paraId="05089528">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十、项目验收</w:t>
      </w:r>
    </w:p>
    <w:p w14:paraId="73BF153B">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10.1 甲方依法组织履约验收工作。</w:t>
      </w:r>
    </w:p>
    <w:p w14:paraId="174F381E">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8ABA347">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10.3 对于实际使用人和甲方分离的项目，甲方邀请实际使用人参与验收。</w:t>
      </w:r>
    </w:p>
    <w:p w14:paraId="139FEBBF">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10.4 如有必要，甲方邀请参加本项目的其他供应商或第三方专业机构及专家参与验收，相关意见将作为验收书的参考资料。</w:t>
      </w:r>
    </w:p>
    <w:p w14:paraId="29918FA0">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787C4E7">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4"/>
          <w:szCs w:val="24"/>
          <w:lang w:eastAsia="zh-CN"/>
        </w:rPr>
        <w:t>中华人民共和国</w:t>
      </w:r>
      <w:r>
        <w:rPr>
          <w:rFonts w:hint="eastAsia" w:ascii="方正仿宋_GBK" w:hAnsi="方正仿宋_GBK" w:eastAsia="方正仿宋_GBK" w:cs="方正仿宋_GBK"/>
          <w:sz w:val="24"/>
          <w:szCs w:val="24"/>
        </w:rPr>
        <w:t>民法典》。乙方在履约过程中有政府采购法律法规规定的违法违规情形的,甲方将及时报告本级财政部门。</w:t>
      </w:r>
    </w:p>
    <w:p w14:paraId="660AE0AF">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十一、违约责任</w:t>
      </w:r>
    </w:p>
    <w:p w14:paraId="145EE128">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11.1 甲方无正当理由拒绝接受乙方提供服务的，甲方向乙方偿付拒绝接受服务合同价款总值</w:t>
      </w:r>
      <w:r>
        <w:rPr>
          <w:rFonts w:hint="eastAsia" w:ascii="方正仿宋_GBK" w:hAnsi="方正仿宋_GBK" w:eastAsia="方正仿宋_GBK" w:cs="方正仿宋_GBK"/>
          <w:sz w:val="24"/>
          <w:szCs w:val="24"/>
          <w:highlight w:val="none"/>
          <w:lang w:val="en-US" w:eastAsia="zh-CN"/>
        </w:rPr>
        <w:t>10%</w:t>
      </w:r>
      <w:r>
        <w:rPr>
          <w:rFonts w:hint="eastAsia" w:ascii="方正仿宋_GBK" w:hAnsi="方正仿宋_GBK" w:eastAsia="方正仿宋_GBK" w:cs="方正仿宋_GBK"/>
          <w:sz w:val="24"/>
          <w:szCs w:val="24"/>
        </w:rPr>
        <w:t>的违约金。</w:t>
      </w:r>
    </w:p>
    <w:p w14:paraId="2D9CC79B">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11.2 甲方无故逾期验收和办理合同款项支付手续的,甲方应按逾期付款总额</w:t>
      </w:r>
      <w:r>
        <w:rPr>
          <w:rFonts w:hint="eastAsia" w:ascii="方正仿宋_GBK" w:hAnsi="方正仿宋_GBK" w:eastAsia="方正仿宋_GBK" w:cs="方正仿宋_GBK"/>
          <w:sz w:val="24"/>
          <w:szCs w:val="24"/>
          <w:lang w:val="en-US" w:eastAsia="zh-CN"/>
        </w:rPr>
        <w:t>XX%</w:t>
      </w:r>
      <w:r>
        <w:rPr>
          <w:rFonts w:hint="eastAsia" w:ascii="方正仿宋_GBK" w:hAnsi="方正仿宋_GBK" w:eastAsia="方正仿宋_GBK" w:cs="方正仿宋_GBK"/>
          <w:sz w:val="24"/>
          <w:szCs w:val="24"/>
        </w:rPr>
        <w:t>每日向乙方支付违约金。</w:t>
      </w:r>
    </w:p>
    <w:p w14:paraId="04C3ABED">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11.3 乙方逾期提供服务的，乙方应按逾期提供服务合同总额</w:t>
      </w:r>
      <w:r>
        <w:rPr>
          <w:rFonts w:hint="eastAsia" w:ascii="方正仿宋_GBK" w:hAnsi="方正仿宋_GBK" w:eastAsia="方正仿宋_GBK" w:cs="方正仿宋_GBK"/>
          <w:sz w:val="24"/>
          <w:szCs w:val="24"/>
          <w:highlight w:val="none"/>
        </w:rPr>
        <w:t>每日千分之六</w:t>
      </w:r>
      <w:r>
        <w:rPr>
          <w:rFonts w:hint="eastAsia" w:ascii="方正仿宋_GBK" w:hAnsi="方正仿宋_GBK" w:eastAsia="方正仿宋_GBK" w:cs="方正仿宋_GBK"/>
          <w:sz w:val="24"/>
          <w:szCs w:val="24"/>
        </w:rPr>
        <w:t>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方正仿宋_GBK" w:hAnsi="方正仿宋_GBK" w:eastAsia="方正仿宋_GBK" w:cs="方正仿宋_GBK"/>
          <w:sz w:val="24"/>
          <w:szCs w:val="24"/>
          <w:highlight w:val="none"/>
          <w:lang w:val="en-US" w:eastAsia="zh-CN"/>
        </w:rPr>
        <w:t>10%</w:t>
      </w:r>
      <w:r>
        <w:rPr>
          <w:rFonts w:hint="eastAsia" w:ascii="方正仿宋_GBK" w:hAnsi="方正仿宋_GBK" w:eastAsia="方正仿宋_GBK" w:cs="方正仿宋_GBK"/>
          <w:sz w:val="24"/>
          <w:szCs w:val="24"/>
        </w:rPr>
        <w:t xml:space="preserve">的违约金，如造成甲方损失超过违约金的，超出部分由乙方继续承担赔偿责任。 </w:t>
      </w:r>
    </w:p>
    <w:p w14:paraId="53008A5E">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b/>
          <w:bCs/>
          <w:kern w:val="2"/>
          <w:sz w:val="24"/>
          <w:szCs w:val="24"/>
          <w:lang w:val="en-US" w:eastAsia="zh-CN" w:bidi="ar-SA"/>
        </w:rPr>
      </w:pPr>
      <w:r>
        <w:rPr>
          <w:rFonts w:hint="eastAsia" w:ascii="方正仿宋_GBK" w:hAnsi="方正仿宋_GBK" w:eastAsia="方正仿宋_GBK" w:cs="方正仿宋_GBK"/>
          <w:sz w:val="24"/>
          <w:szCs w:val="24"/>
        </w:rPr>
        <w:t>11.4 乙方所提供服务的标准不符合合同规定及招标文件规定标准的，甲方有权拒绝接受服务，并可单方面解除合同。</w:t>
      </w:r>
    </w:p>
    <w:p w14:paraId="1CC8C8A2">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十二、不可抗力事件处理</w:t>
      </w:r>
    </w:p>
    <w:p w14:paraId="4A427F8F">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12.1 在合同有效期内，任何一方因不可抗力事件导致不能履行合同，则合同履行期可延长，其延长期与不可抗力影响期相同。</w:t>
      </w:r>
    </w:p>
    <w:p w14:paraId="7ACC1D34">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12.2 不可抗力事件发生后，应立即通知对方，并寄送有关权威机构出具的证明。</w:t>
      </w:r>
    </w:p>
    <w:p w14:paraId="0ECD73F7">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12.3 不可抗力事件延续120天以上，双方应通过友好协商，确定是否继续履行合同。</w:t>
      </w:r>
    </w:p>
    <w:p w14:paraId="70504BEA">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十三、解决争议的方法</w:t>
      </w:r>
    </w:p>
    <w:p w14:paraId="1EA88390">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13.1双方在签订、履行合同中所发生的一切争议，应通过友好协商解决。如协商不成，由甲方住所地人民法院管辖。</w:t>
      </w:r>
    </w:p>
    <w:p w14:paraId="66B293F3">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rPr>
        <w:t>十四、廉洁条款</w:t>
      </w:r>
    </w:p>
    <w:p w14:paraId="2BF3262B">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 xml:space="preserve">双方在签订和履行本合同过程中，应当自觉遵守法律法规、商业道德及廉洁自律规定，恪守职业道德规范，开展正常商业交易活动，抵制商业贿赂行为。乙方不得从事有损履约的行为，不得邀请甲方人员参加有可能影响正常商业交易活动的宴请、娱乐以及旅游等活动，不得向甲方人员提供礼、金或其它利益等。甲方如发现乙方有违反本条款规定的行为，甲方有权要求乙方支付本合同总额15%的违约金并赔偿损失，有权解除本合同，并有权限制或取消乙方参与甲方今后业务活动的资格和机会。 </w:t>
      </w:r>
    </w:p>
    <w:p w14:paraId="74AFA927">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甲方有权对乙方履行本合同的情况进行审计和监督，乙方负有协助义务，并保证提供的资料和信息真实、完整、准确。</w:t>
      </w:r>
    </w:p>
    <w:p w14:paraId="0938820D">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b w:val="0"/>
          <w:bCs/>
          <w:sz w:val="24"/>
          <w:szCs w:val="24"/>
        </w:rPr>
      </w:pPr>
      <w:r>
        <w:rPr>
          <w:rFonts w:hint="eastAsia" w:ascii="方正仿宋_GBK" w:hAnsi="方正仿宋_GBK" w:eastAsia="方正仿宋_GBK" w:cs="方正仿宋_GBK"/>
          <w:b w:val="0"/>
          <w:bCs/>
          <w:sz w:val="24"/>
          <w:szCs w:val="24"/>
        </w:rPr>
        <w:t>甲方监督电话：025-51889042。</w:t>
      </w:r>
    </w:p>
    <w:p w14:paraId="09BCE43E">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黑体_GBK" w:hAnsi="方正黑体_GBK" w:eastAsia="方正黑体_GBK" w:cs="方正黑体_GBK"/>
          <w:b w:val="0"/>
          <w:bCs/>
          <w:sz w:val="24"/>
          <w:szCs w:val="24"/>
        </w:rPr>
      </w:pPr>
      <w:r>
        <w:rPr>
          <w:rFonts w:hint="eastAsia" w:ascii="方正黑体_GBK" w:hAnsi="方正黑体_GBK" w:eastAsia="方正黑体_GBK" w:cs="方正黑体_GBK"/>
          <w:b w:val="0"/>
          <w:bCs/>
          <w:sz w:val="24"/>
          <w:szCs w:val="24"/>
          <w:lang w:eastAsia="zh-CN"/>
        </w:rPr>
        <w:t>十五、</w:t>
      </w:r>
      <w:r>
        <w:rPr>
          <w:rFonts w:hint="eastAsia" w:ascii="方正黑体_GBK" w:hAnsi="方正黑体_GBK" w:eastAsia="方正黑体_GBK" w:cs="方正黑体_GBK"/>
          <w:b w:val="0"/>
          <w:bCs/>
          <w:sz w:val="24"/>
          <w:szCs w:val="24"/>
        </w:rPr>
        <w:t>合同生效及其它</w:t>
      </w:r>
    </w:p>
    <w:p w14:paraId="3FC16F7C">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r>
        <w:rPr>
          <w:rFonts w:hint="eastAsia" w:ascii="方正仿宋_GBK" w:hAnsi="方正仿宋_GBK" w:eastAsia="方正仿宋_GBK" w:cs="方正仿宋_GBK"/>
          <w:sz w:val="24"/>
          <w:szCs w:val="24"/>
          <w:lang w:val="en-US" w:eastAsia="zh-CN"/>
        </w:rPr>
        <w:t>5</w:t>
      </w:r>
      <w:r>
        <w:rPr>
          <w:rFonts w:hint="eastAsia" w:ascii="方正仿宋_GBK" w:hAnsi="方正仿宋_GBK" w:eastAsia="方正仿宋_GBK" w:cs="方正仿宋_GBK"/>
          <w:sz w:val="24"/>
          <w:szCs w:val="24"/>
        </w:rPr>
        <w:t>.1 合同经双方法定代表人或授权委托代表人签字并加盖单位公章后生效。</w:t>
      </w:r>
    </w:p>
    <w:p w14:paraId="52E4643B">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r>
        <w:rPr>
          <w:rFonts w:hint="eastAsia" w:ascii="方正仿宋_GBK" w:hAnsi="方正仿宋_GBK" w:eastAsia="方正仿宋_GBK" w:cs="方正仿宋_GBK"/>
          <w:sz w:val="24"/>
          <w:szCs w:val="24"/>
          <w:lang w:val="en-US" w:eastAsia="zh-CN"/>
        </w:rPr>
        <w:t>5</w:t>
      </w:r>
      <w:r>
        <w:rPr>
          <w:rFonts w:hint="eastAsia" w:ascii="方正仿宋_GBK" w:hAnsi="方正仿宋_GBK" w:eastAsia="方正仿宋_GBK" w:cs="方正仿宋_GBK"/>
          <w:sz w:val="24"/>
          <w:szCs w:val="24"/>
        </w:rPr>
        <w:t>.2本合同未尽事宜，遵照中华人民共和国现行法律法规有关条文执行。</w:t>
      </w:r>
    </w:p>
    <w:p w14:paraId="0DBF3498">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1</w:t>
      </w:r>
      <w:r>
        <w:rPr>
          <w:rFonts w:hint="eastAsia" w:ascii="方正仿宋_GBK" w:hAnsi="方正仿宋_GBK" w:eastAsia="方正仿宋_GBK" w:cs="方正仿宋_GBK"/>
          <w:sz w:val="24"/>
          <w:szCs w:val="24"/>
          <w:lang w:val="en-US" w:eastAsia="zh-CN"/>
        </w:rPr>
        <w:t>5</w:t>
      </w:r>
      <w:r>
        <w:rPr>
          <w:rFonts w:hint="eastAsia" w:ascii="方正仿宋_GBK" w:hAnsi="方正仿宋_GBK" w:eastAsia="方正仿宋_GBK" w:cs="方正仿宋_GBK"/>
          <w:sz w:val="24"/>
          <w:szCs w:val="24"/>
        </w:rPr>
        <w:t>.3 本合同正本一式</w:t>
      </w:r>
      <w:r>
        <w:rPr>
          <w:rFonts w:hint="eastAsia" w:ascii="方正仿宋_GBK" w:hAnsi="方正仿宋_GBK" w:eastAsia="方正仿宋_GBK" w:cs="方正仿宋_GBK"/>
          <w:sz w:val="24"/>
          <w:szCs w:val="24"/>
          <w:lang w:val="en-US" w:eastAsia="zh-CN"/>
        </w:rPr>
        <w:t>六</w:t>
      </w:r>
      <w:r>
        <w:rPr>
          <w:rFonts w:hint="eastAsia" w:ascii="方正仿宋_GBK" w:hAnsi="方正仿宋_GBK" w:eastAsia="方正仿宋_GBK" w:cs="方正仿宋_GBK"/>
          <w:sz w:val="24"/>
          <w:szCs w:val="24"/>
        </w:rPr>
        <w:t>份，具有同等法律效力，甲方、乙方各执</w:t>
      </w:r>
      <w:r>
        <w:rPr>
          <w:rFonts w:hint="eastAsia" w:ascii="方正仿宋_GBK" w:hAnsi="方正仿宋_GBK" w:eastAsia="方正仿宋_GBK" w:cs="方正仿宋_GBK"/>
          <w:sz w:val="24"/>
          <w:szCs w:val="24"/>
          <w:lang w:val="en-US" w:eastAsia="zh-CN"/>
        </w:rPr>
        <w:t>三</w:t>
      </w:r>
      <w:r>
        <w:rPr>
          <w:rFonts w:hint="eastAsia" w:ascii="方正仿宋_GBK" w:hAnsi="方正仿宋_GBK" w:eastAsia="方正仿宋_GBK" w:cs="方正仿宋_GBK"/>
          <w:sz w:val="24"/>
          <w:szCs w:val="24"/>
        </w:rPr>
        <w:t>份。</w:t>
      </w:r>
    </w:p>
    <w:p w14:paraId="2B410BDA">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                        乙方： </w:t>
      </w:r>
    </w:p>
    <w:p w14:paraId="37BB7DDF">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地址： </w:t>
      </w:r>
    </w:p>
    <w:p w14:paraId="165B7703">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法定代表人或授权代表：        法定代表人或授权代表：</w:t>
      </w:r>
    </w:p>
    <w:p w14:paraId="27D3085C">
      <w:pPr>
        <w:pStyle w:val="2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sz w:val="24"/>
          <w:szCs w:val="24"/>
        </w:rPr>
      </w:pPr>
      <w:r>
        <w:rPr>
          <w:rFonts w:hint="eastAsia" w:ascii="方正仿宋_GBK" w:hAnsi="方正仿宋_GBK" w:eastAsia="方正仿宋_GBK" w:cs="方正仿宋_GBK"/>
          <w:sz w:val="24"/>
          <w:szCs w:val="24"/>
        </w:rPr>
        <w:t xml:space="preserve">联系电话：                    联系电话： </w:t>
      </w:r>
      <w:r>
        <w:rPr>
          <w:rFonts w:hint="eastAsia" w:hAnsi="宋体"/>
          <w:sz w:val="24"/>
          <w:szCs w:val="24"/>
        </w:rPr>
        <w:t xml:space="preserve">  </w:t>
      </w:r>
    </w:p>
    <w:p w14:paraId="56A9DD5D">
      <w:pPr>
        <w:pStyle w:val="22"/>
        <w:keepNext w:val="0"/>
        <w:keepLines w:val="0"/>
        <w:pageBreakBefore w:val="0"/>
        <w:widowControl w:val="0"/>
        <w:kinsoku/>
        <w:wordWrap/>
        <w:overflowPunct/>
        <w:topLinePunct w:val="0"/>
        <w:autoSpaceDE/>
        <w:autoSpaceDN/>
        <w:bidi w:val="0"/>
        <w:adjustRightInd w:val="0"/>
        <w:snapToGrid w:val="0"/>
        <w:spacing w:line="360" w:lineRule="auto"/>
        <w:jc w:val="right"/>
        <w:textAlignment w:val="auto"/>
        <w:rPr>
          <w:sz w:val="24"/>
          <w:szCs w:val="24"/>
        </w:rPr>
      </w:pPr>
      <w:r>
        <w:rPr>
          <w:rFonts w:hint="eastAsia"/>
          <w:sz w:val="24"/>
          <w:szCs w:val="24"/>
        </w:rPr>
        <w:t xml:space="preserve"> </w:t>
      </w:r>
    </w:p>
    <w:p w14:paraId="7827562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ascii="Times New Roman" w:hAnsi="Times New Roman"/>
          <w:bCs/>
          <w:color w:val="333333"/>
        </w:rPr>
      </w:pPr>
      <w:r>
        <w:rPr>
          <w:rFonts w:hint="eastAsia" w:ascii="方正仿宋_GBK" w:hAnsi="方正仿宋_GBK" w:eastAsia="方正仿宋_GBK" w:cs="方正仿宋_GBK"/>
          <w:sz w:val="24"/>
          <w:szCs w:val="24"/>
        </w:rPr>
        <w:t>签订日期：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年</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日</w:t>
      </w:r>
      <w:bookmarkStart w:id="176" w:name="_Hlt16619369"/>
      <w:bookmarkEnd w:id="176"/>
      <w:r>
        <w:rPr>
          <w:rFonts w:ascii="Times New Roman" w:hAnsi="Times New Roman"/>
          <w:bCs/>
          <w:color w:val="333333"/>
        </w:rPr>
        <w:br w:type="page"/>
      </w:r>
    </w:p>
    <w:p w14:paraId="3A87E5CC">
      <w:pPr>
        <w:rPr>
          <w:rFonts w:ascii="Times New Roman" w:hAnsi="Times New Roman"/>
          <w:bCs/>
          <w:color w:val="333333"/>
          <w:highlight w:val="yellow"/>
        </w:rPr>
      </w:pPr>
    </w:p>
    <w:p w14:paraId="389245E0">
      <w:pPr>
        <w:pStyle w:val="2"/>
        <w:numPr>
          <w:ilvl w:val="0"/>
          <w:numId w:val="4"/>
        </w:numPr>
        <w:rPr>
          <w:rFonts w:ascii="Times New Roman" w:eastAsia="黑体"/>
          <w:bCs/>
          <w:sz w:val="44"/>
        </w:rPr>
      </w:pPr>
      <w:r>
        <w:rPr>
          <w:rFonts w:ascii="Times New Roman" w:eastAsia="黑体"/>
          <w:bCs/>
          <w:sz w:val="44"/>
        </w:rPr>
        <w:t>项目需求</w:t>
      </w:r>
      <w:bookmarkEnd w:id="169"/>
      <w:bookmarkEnd w:id="170"/>
      <w:bookmarkEnd w:id="171"/>
      <w:bookmarkEnd w:id="172"/>
      <w:bookmarkEnd w:id="173"/>
    </w:p>
    <w:p w14:paraId="08EEE11C">
      <w:pPr>
        <w:adjustRightInd w:val="0"/>
        <w:snapToGrid w:val="0"/>
        <w:spacing w:line="360" w:lineRule="auto"/>
        <w:ind w:firstLine="482" w:firstLineChars="200"/>
        <w:jc w:val="left"/>
        <w:rPr>
          <w:rFonts w:ascii="宋体" w:hAnsi="宋体"/>
          <w:b/>
          <w:sz w:val="24"/>
          <w:szCs w:val="24"/>
        </w:rPr>
      </w:pPr>
      <w:bookmarkStart w:id="177" w:name="_Toc120614281"/>
      <w:bookmarkStart w:id="178" w:name="_Toc26554093"/>
      <w:bookmarkStart w:id="179" w:name="_Toc49090575"/>
      <w:r>
        <w:rPr>
          <w:rFonts w:hint="eastAsia" w:ascii="宋体" w:hAnsi="宋体"/>
          <w:b/>
          <w:sz w:val="24"/>
          <w:szCs w:val="24"/>
        </w:rPr>
        <w:t>一、项目概况</w:t>
      </w:r>
    </w:p>
    <w:p w14:paraId="120F97A6">
      <w:pPr>
        <w:adjustRightInd w:val="0"/>
        <w:snapToGrid w:val="0"/>
        <w:spacing w:line="360" w:lineRule="auto"/>
        <w:ind w:firstLine="480" w:firstLineChars="200"/>
        <w:jc w:val="left"/>
        <w:rPr>
          <w:rFonts w:hint="eastAsia" w:ascii="宋体" w:hAnsi="宋体" w:eastAsia="宋体" w:cs="宋体"/>
          <w:sz w:val="24"/>
          <w:szCs w:val="24"/>
          <w:lang w:val="en-US" w:eastAsia="zh-CN"/>
        </w:rPr>
      </w:pPr>
      <w:r>
        <w:rPr>
          <w:rFonts w:hint="default" w:ascii="宋体" w:hAnsi="宋体" w:eastAsia="宋体" w:cs="宋体"/>
          <w:sz w:val="24"/>
          <w:szCs w:val="24"/>
          <w:lang w:val="en-US" w:eastAsia="zh-CN"/>
        </w:rPr>
        <w:t>落实国家体育总局体育彩票管理中心体彩字〔2024〕297号文《关于加强终端机TLS接入方式安全管控要求的通知》相关要求，保障江苏省体育彩票终端机安全稳定运行，防范网络安全风险，采购终端机TLS安全网关服务，其中2000</w:t>
      </w:r>
      <w:r>
        <w:rPr>
          <w:rFonts w:hint="eastAsia" w:ascii="宋体" w:hAnsi="宋体" w:eastAsia="宋体" w:cs="宋体"/>
          <w:sz w:val="24"/>
          <w:szCs w:val="24"/>
          <w:lang w:val="en-US" w:eastAsia="zh-CN"/>
        </w:rPr>
        <w:t>套</w:t>
      </w:r>
      <w:r>
        <w:rPr>
          <w:rFonts w:hint="default" w:ascii="宋体" w:hAnsi="宋体" w:eastAsia="宋体" w:cs="宋体"/>
          <w:sz w:val="24"/>
          <w:szCs w:val="24"/>
          <w:lang w:val="en-US" w:eastAsia="zh-CN"/>
        </w:rPr>
        <w:t>服务期限9个月，13154</w:t>
      </w:r>
      <w:r>
        <w:rPr>
          <w:rFonts w:hint="eastAsia" w:ascii="宋体" w:hAnsi="宋体" w:eastAsia="宋体" w:cs="宋体"/>
          <w:sz w:val="24"/>
          <w:szCs w:val="24"/>
          <w:lang w:val="en-US" w:eastAsia="zh-CN"/>
        </w:rPr>
        <w:t>套</w:t>
      </w:r>
      <w:r>
        <w:rPr>
          <w:rFonts w:hint="default" w:ascii="宋体" w:hAnsi="宋体" w:eastAsia="宋体" w:cs="宋体"/>
          <w:sz w:val="24"/>
          <w:szCs w:val="24"/>
          <w:lang w:val="en-US" w:eastAsia="zh-CN"/>
        </w:rPr>
        <w:t>服务期限18个月。主要内容包括网络安全接入、统一管理门户、数据归集、省中心管理端服务、网点端服务及相关运维、测试、培训等。</w:t>
      </w:r>
    </w:p>
    <w:tbl>
      <w:tblPr>
        <w:tblStyle w:val="39"/>
        <w:tblW w:w="55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4699"/>
      </w:tblGrid>
      <w:tr w14:paraId="366EA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9" w:hRule="atLeast"/>
          <w:jc w:val="center"/>
        </w:trPr>
        <w:tc>
          <w:tcPr>
            <w:tcW w:w="813" w:type="dxa"/>
            <w:vAlign w:val="center"/>
          </w:tcPr>
          <w:p w14:paraId="1AAA0913">
            <w:pPr>
              <w:adjustRightInd w:val="0"/>
              <w:snapToGrid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包号</w:t>
            </w:r>
          </w:p>
        </w:tc>
        <w:tc>
          <w:tcPr>
            <w:tcW w:w="4699" w:type="dxa"/>
            <w:vAlign w:val="center"/>
          </w:tcPr>
          <w:p w14:paraId="276A64DA">
            <w:pPr>
              <w:adjustRightInd w:val="0"/>
              <w:snapToGrid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标的名称</w:t>
            </w:r>
          </w:p>
        </w:tc>
      </w:tr>
      <w:tr w14:paraId="38295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813" w:type="dxa"/>
            <w:vAlign w:val="center"/>
          </w:tcPr>
          <w:p w14:paraId="1DE1B598">
            <w:pPr>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4699" w:type="dxa"/>
            <w:shd w:val="clear" w:color="auto" w:fill="auto"/>
            <w:vAlign w:val="center"/>
          </w:tcPr>
          <w:p w14:paraId="38378F79">
            <w:pPr>
              <w:adjustRightInd w:val="0"/>
              <w:snapToGrid w:val="0"/>
              <w:spacing w:line="360" w:lineRule="auto"/>
              <w:jc w:val="left"/>
              <w:rPr>
                <w:rFonts w:hint="eastAsia" w:ascii="宋体" w:hAnsi="宋体" w:eastAsia="宋体" w:cs="宋体"/>
                <w:kern w:val="2"/>
                <w:sz w:val="24"/>
                <w:szCs w:val="24"/>
                <w:lang w:val="en-US" w:eastAsia="zh-CN" w:bidi="ar-SA"/>
              </w:rPr>
            </w:pPr>
            <w:r>
              <w:rPr>
                <w:rFonts w:hint="default" w:ascii="宋体" w:hAnsi="宋体" w:eastAsia="宋体" w:cs="宋体"/>
                <w:sz w:val="24"/>
                <w:szCs w:val="24"/>
                <w:lang w:val="en-US" w:eastAsia="zh-CN"/>
              </w:rPr>
              <w:t>终端机TLS安全网关服务</w:t>
            </w:r>
          </w:p>
        </w:tc>
      </w:tr>
    </w:tbl>
    <w:p w14:paraId="0C83BFB9">
      <w:pPr>
        <w:adjustRightInd w:val="0"/>
        <w:snapToGrid w:val="0"/>
        <w:spacing w:line="360" w:lineRule="auto"/>
        <w:ind w:firstLine="482" w:firstLineChars="200"/>
        <w:jc w:val="left"/>
        <w:rPr>
          <w:rFonts w:ascii="宋体" w:hAnsi="宋体"/>
          <w:b/>
          <w:sz w:val="24"/>
          <w:szCs w:val="24"/>
        </w:rPr>
      </w:pPr>
      <w:r>
        <w:rPr>
          <w:rFonts w:hint="eastAsia" w:ascii="宋体" w:hAnsi="宋体"/>
          <w:b/>
          <w:sz w:val="24"/>
          <w:szCs w:val="24"/>
        </w:rPr>
        <w:t>二、技术要求</w:t>
      </w:r>
    </w:p>
    <w:p w14:paraId="41AF35C5">
      <w:pPr>
        <w:adjustRightInd w:val="0"/>
        <w:snapToGrid w:val="0"/>
        <w:spacing w:line="360" w:lineRule="auto"/>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default" w:ascii="宋体" w:hAnsi="宋体" w:eastAsia="宋体" w:cs="宋体"/>
          <w:sz w:val="24"/>
          <w:szCs w:val="24"/>
          <w:lang w:val="en-US" w:eastAsia="zh-CN"/>
        </w:rPr>
        <w:t>政策法规符合性：本项目所有服务及相关实施工作，均需符合《中华人民共和国数据安全法》《中华人民共和国个人信息保护法》《彩票管理条例》《中国体育彩票数据管理办法（试行版）》《中国体育彩票信息技术管理办法》《中国体育彩票网络安全管理办法》《物联网感知层网关安全技术要求》《中国体育彩票外部系统接入管理办法（试行）》等相关法律法规及行业标准，确保服务合规、合法、规范。</w:t>
      </w:r>
    </w:p>
    <w:p w14:paraId="57FCE1EC">
      <w:pPr>
        <w:adjustRightInd w:val="0"/>
        <w:snapToGrid w:val="0"/>
        <w:spacing w:line="360" w:lineRule="auto"/>
        <w:ind w:firstLine="480" w:firstLineChars="200"/>
        <w:jc w:val="left"/>
        <w:rPr>
          <w:rFonts w:hint="default" w:ascii="宋体" w:hAnsi="宋体" w:eastAsia="宋体" w:cs="宋体"/>
          <w:i w:val="0"/>
          <w:iCs w:val="0"/>
          <w:sz w:val="24"/>
          <w:szCs w:val="24"/>
          <w:u w:val="none"/>
          <w:lang w:val="en-US" w:eastAsia="zh-CN"/>
        </w:rPr>
      </w:pPr>
      <w:r>
        <w:rPr>
          <w:rFonts w:hint="eastAsia" w:ascii="宋体" w:hAnsi="宋体" w:eastAsia="宋体" w:cs="宋体"/>
          <w:i w:val="0"/>
          <w:iCs w:val="0"/>
          <w:sz w:val="24"/>
          <w:szCs w:val="24"/>
          <w:u w:val="none"/>
          <w:lang w:val="en-US" w:eastAsia="zh-CN"/>
        </w:rPr>
        <w:t>2、</w:t>
      </w:r>
      <w:r>
        <w:rPr>
          <w:rFonts w:hint="default" w:ascii="宋体" w:hAnsi="宋体" w:eastAsia="宋体" w:cs="宋体"/>
          <w:i w:val="0"/>
          <w:iCs w:val="0"/>
          <w:sz w:val="24"/>
          <w:szCs w:val="24"/>
          <w:u w:val="none"/>
          <w:lang w:val="en-US" w:eastAsia="zh-CN"/>
        </w:rPr>
        <w:t>核心技术服务要求：一是网络安全接入服务，需能主动识别体彩终端机安全接入网关终端机被破解、被篡改或被重构的情况，严格基于体彩既有的安全规范进行接入，同时接入体彩PKI/CA系统，实现证书的签发、冻结、解冻及注销功能，完成对终端机的安全认证，并对互联网传输的数据进行全方位安全保护，防范数据泄露、篡改等风险。</w:t>
      </w:r>
      <w:r>
        <w:rPr>
          <w:rFonts w:hint="default" w:ascii="宋体" w:hAnsi="宋体" w:eastAsia="宋体" w:cs="宋体"/>
          <w:i/>
          <w:iCs/>
          <w:sz w:val="24"/>
          <w:szCs w:val="24"/>
          <w:u w:val="single"/>
          <w:lang w:val="en-US" w:eastAsia="zh-CN"/>
        </w:rPr>
        <w:t>二是统一管理门户服务，作为实质性要求，所提供的体彩终端机安全接入省中心管理端系统，必须集成到总局中心认证的统一管理门户，由统一管理门户提供统一的用户体系、权限管理、用户认证、访问控制、安全审计等基础服务，确保系统接入规范、管理统一。三是数据归集服务，作为实质性要求，本项目中收集和产生的所有业务数据，需统一归集至中国体育彩票数据中</w:t>
      </w:r>
      <w:r>
        <w:rPr>
          <w:rFonts w:hint="eastAsia" w:ascii="宋体" w:hAnsi="宋体" w:eastAsia="宋体" w:cs="宋体"/>
          <w:i/>
          <w:iCs/>
          <w:sz w:val="24"/>
          <w:szCs w:val="24"/>
          <w:u w:val="single"/>
          <w:lang w:val="en-US" w:eastAsia="zh-CN"/>
        </w:rPr>
        <w:t>套</w:t>
      </w:r>
      <w:r>
        <w:rPr>
          <w:rFonts w:hint="default" w:ascii="宋体" w:hAnsi="宋体" w:eastAsia="宋体" w:cs="宋体"/>
          <w:i/>
          <w:iCs/>
          <w:sz w:val="24"/>
          <w:szCs w:val="24"/>
          <w:u w:val="single"/>
          <w:lang w:val="en-US" w:eastAsia="zh-CN"/>
        </w:rPr>
        <w:t>，终端机安全接入网关系统模型设计需严格符合《中国体育彩票数据标准》，遵循数据标准管理要求，实现数据描述、数据口径的统一，保障数据的一致性和可用性。</w:t>
      </w:r>
      <w:r>
        <w:rPr>
          <w:rFonts w:hint="eastAsia" w:ascii="宋体" w:hAnsi="宋体" w:cs="宋体"/>
          <w:b/>
          <w:bCs/>
          <w:i w:val="0"/>
          <w:iCs w:val="0"/>
          <w:sz w:val="24"/>
          <w:szCs w:val="24"/>
          <w:u w:val="none"/>
          <w:lang w:val="en-US" w:eastAsia="zh-CN"/>
        </w:rPr>
        <w:t>（此处斜体下划线部分投标响应时提供书面承诺）</w:t>
      </w:r>
      <w:r>
        <w:rPr>
          <w:rFonts w:hint="default" w:ascii="宋体" w:hAnsi="宋体" w:eastAsia="宋体" w:cs="宋体"/>
          <w:i w:val="0"/>
          <w:iCs w:val="0"/>
          <w:sz w:val="24"/>
          <w:szCs w:val="24"/>
          <w:u w:val="none"/>
          <w:lang w:val="en-US" w:eastAsia="zh-CN"/>
        </w:rPr>
        <w:t>四是安全服务体系，根据体彩安全架构规划，通用安全服务需实现统一证书管理、统一密钥管理、统一认证以及统一标准接口服务，终端机的认证和通道加密等安全实现，均需基于体彩PKI/CA体系进行建设，构建全方位、多层次的安全防护体系。五是运维服务标准，省中心管理端系统的数据库、中间件、应用均需通过集群部署的方式满足高可用要求，基础设施、中间件、数据库、应用软件需按照统一的监控及日志要求进行管理，确保系统稳定运行，便于故障排查和日常运维。</w:t>
      </w:r>
    </w:p>
    <w:p w14:paraId="32B8F272">
      <w:pPr>
        <w:adjustRightInd w:val="0"/>
        <w:snapToGrid w:val="0"/>
        <w:spacing w:line="360" w:lineRule="auto"/>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default" w:ascii="宋体" w:hAnsi="宋体" w:eastAsia="宋体" w:cs="宋体"/>
          <w:sz w:val="24"/>
          <w:szCs w:val="24"/>
          <w:lang w:val="en-US" w:eastAsia="zh-CN"/>
        </w:rPr>
        <w:t>省中心管理端服务要求：一是设备定位监控及告警服务，支持以地图模式查看终端机所在位置，可实时监控终端机运行状态，提供位置偏移告警功能，告警规则可根据江苏省体彩中心业务人员的实际需求进行灵活配置，同时支持对告警处理情况的记录和查询，便于追溯和管理。二是设备接入远程管理服务，支持对终端机进行远程管理，具体包括设备信息查询、设备版本更新，以及对已接入的终端机进行“冻结”“解冻”“注销”等操作，提升管理效率，降低现场管理成本。三是数据对接及上报服务，具备与体彩已有技术系统的对接能力，能够顺畅实现终端机定位数据和业务管理数据的上报，确保数据及时、准确传递至相关系统。四是系统接入服务，系统需基于体彩统一管理门户标准进行接入，系统功能界面操作及用户交互风格与统一管理门户保持一致，无明显差别，提升用户操作体验，降低学习成本。</w:t>
      </w:r>
    </w:p>
    <w:p w14:paraId="487DFA20">
      <w:pPr>
        <w:adjustRightInd w:val="0"/>
        <w:snapToGrid w:val="0"/>
        <w:spacing w:line="360" w:lineRule="auto"/>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default" w:ascii="宋体" w:hAnsi="宋体" w:eastAsia="宋体" w:cs="宋体"/>
          <w:sz w:val="24"/>
          <w:szCs w:val="24"/>
          <w:lang w:val="en-US" w:eastAsia="zh-CN"/>
        </w:rPr>
        <w:t>网点端服务要求：一是终端位置定位服务，终端机的定位频率不低于1次/2小时，定位误差不超过300米，能够满足江苏省内所有相关网点终端机的定位需求，同时为省中心管理端提供准确的设备地理位置信息，定位信息的技术实现需具备防伪造能力，可防范软件破解、通信劫持、硬件仿真等各类伪造手段，确保定位信息真实可靠。二是网络备份服务，设备需提供稳定的网络接入服务，支持WAN网、WIFI两种接入方式，不受运营商限制，确保在一种网络接入方式出现故障时，可快速切换至另一种方式，不影响终端机正常交易业务。三是手工切换网络连接方式，设备支持通过按键方式切换网络连接模式，操作简单便捷，便于门店工作人员在网络出现异常时快速切换，保障业务连续性。四是流量管理服务，能够对门店网络流量进行有效管控，优先保障网点终端机核心销售业务的网络带宽，避免非核心业务占用过多流量，确保销售业务畅通无阻。</w:t>
      </w:r>
    </w:p>
    <w:p w14:paraId="7B4C357C">
      <w:pPr>
        <w:adjustRightInd w:val="0"/>
        <w:snapToGrid w:val="0"/>
        <w:spacing w:line="360" w:lineRule="auto"/>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hint="default" w:ascii="宋体" w:hAnsi="宋体" w:eastAsia="宋体" w:cs="宋体"/>
          <w:sz w:val="24"/>
          <w:szCs w:val="24"/>
          <w:lang w:val="en-US" w:eastAsia="zh-CN"/>
        </w:rPr>
        <w:t>公用服务要求：一是在线更新服务，需支持省中心管理端系统、终端机内置集成应用软件系统和操作系统的在线更新，更新过程需安全、便捷，不影响系统正常运行，确保系统功能及时优化、漏洞及时修复。二是系统扩展，需具备平滑的移植和扩展能力，当系统并发量增加时，可提供系统资源的动态扩展，在进行系统扩容、新业务扩展时，投标方需能提供快速、方便、准确的实现方式，满足业务长期发展需求。三是可用保障，需保证7*24小时对外提供服务，系统平均无故障时间占系统完全运行时间的比例不低于99.99%，最大限度减少系统中断对业务的影响。四是接口监控，提供可监测其运行状态的接口，能够对外部系统的接口运行情况进行实时监控，及时发现接口异常并预警，保障系统间数据交互顺畅。</w:t>
      </w:r>
    </w:p>
    <w:p w14:paraId="5FDA7507">
      <w:pPr>
        <w:adjustRightInd w:val="0"/>
        <w:snapToGrid w:val="0"/>
        <w:spacing w:line="360" w:lineRule="auto"/>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6、</w:t>
      </w:r>
      <w:r>
        <w:rPr>
          <w:rFonts w:hint="default" w:ascii="宋体" w:hAnsi="宋体" w:eastAsia="宋体" w:cs="宋体"/>
          <w:sz w:val="24"/>
          <w:szCs w:val="24"/>
          <w:lang w:val="en-US" w:eastAsia="zh-CN"/>
        </w:rPr>
        <w:t>数据管理和安全管理要求：一是数据管理维护要求，项目涉及的所有业务数据需严格符合《数据安全法》《个人信息保护法》的相关要求，数据的管理和日常维护均由系统自有人员负责，符合彩票管理《条例》和《实施细则》的规定，确保数据管理规范、安全。二是信息保护服务要求，省中心管理端系统需具备完备的身份鉴权认证、权限管理、日志管理功能，敏感信息入库时需进行加密存储，准确识别系统中涉及的个人信息，并对个人信息的传输、显示、存储进行全方位安全保护，敏感信息和个人信息未经授权和审核，不得保存至体彩体系外的任何单位或机构，严防信息泄露。三是数据备份服务要求，省中心管理端系统需为数据库设置完备的数据库备份和日志备份机制，配合存储的高可用冗余，具备强大的数据恢复能力，确保在数据丢失、系统故障等情况下，能够快速恢复数据，减少损失。四是系统网络信息安全管理要求，参照总局中心标准，建立完善的网络与信息安全管理体系，包括安全管理组织、安全管理制度、安全监管和安全应急响应等，与总局中心管理体系保持统一，避免管理混乱，提升安全管理水平。五是安全管理机制要求，为网络与信息安全事件的收集、分析、预警、响应和故障处理全过程提供完善的安全管理机制和技术支撑，与总局中心安全防护体系深度融合，实现联防联控，提升安全事件处置效率。六是安全编码测试规范要求，代码开发需严格遵循体彩总局中心的安全编码规范，系统上线前必须通过系统安全测试，技术选型需遵循安全基线要求，系统上线运行后，应周期性开展安全测试工作，安全测试结果需获得总局中心安全部门认可，确保系统安全可靠。</w:t>
      </w:r>
    </w:p>
    <w:p w14:paraId="70141823">
      <w:pPr>
        <w:adjustRightInd w:val="0"/>
        <w:snapToGrid w:val="0"/>
        <w:spacing w:line="360" w:lineRule="auto"/>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7、</w:t>
      </w:r>
      <w:r>
        <w:rPr>
          <w:rFonts w:hint="default" w:ascii="宋体" w:hAnsi="宋体" w:eastAsia="宋体" w:cs="宋体"/>
          <w:sz w:val="24"/>
          <w:szCs w:val="24"/>
          <w:lang w:val="en-US" w:eastAsia="zh-CN"/>
        </w:rPr>
        <w:t>其他技术要求：一是实施要求，项目实施过程中，需严格按照设计要求、验收规范及相关规定，加强对工程质量、进度、安全等方面的监督检查，项目实施组织架构需合理、明确，进度安排需科学、可行，提前预留解决各类问题的时间，确保项目顺利推进。二是上线要求，需按照体育彩票生产系统相关规范，执行江苏体彩终端机安全接入网关智能平</w:t>
      </w:r>
      <w:r>
        <w:rPr>
          <w:rFonts w:hint="eastAsia" w:ascii="宋体" w:hAnsi="宋体" w:eastAsia="宋体" w:cs="宋体"/>
          <w:sz w:val="24"/>
          <w:szCs w:val="24"/>
          <w:lang w:val="en-US" w:eastAsia="zh-CN"/>
        </w:rPr>
        <w:t>套</w:t>
      </w:r>
      <w:r>
        <w:rPr>
          <w:rFonts w:hint="default" w:ascii="宋体" w:hAnsi="宋体" w:eastAsia="宋体" w:cs="宋体"/>
          <w:sz w:val="24"/>
          <w:szCs w:val="24"/>
          <w:lang w:val="en-US" w:eastAsia="zh-CN"/>
        </w:rPr>
        <w:t>的上线接入工作，上线前需完成相关评审要求，评审通过后按照生产流程正式上线运行，确保上线过程安全、有序。三是故障处置要求，由于系统自身原因造成的故障，年累计中断时间不超过24小时，单次故障恢复时间不得超过30分钟，投标方需具备对系统自身原因造成的故障进行快速定位、排查的能力，确保故障及时解决。</w:t>
      </w:r>
      <w:r>
        <w:rPr>
          <w:rFonts w:hint="eastAsia" w:ascii="宋体" w:hAnsi="宋体" w:cs="宋体"/>
          <w:sz w:val="24"/>
          <w:szCs w:val="24"/>
          <w:lang w:val="en-US" w:eastAsia="zh-CN"/>
        </w:rPr>
        <w:t>四</w:t>
      </w:r>
      <w:r>
        <w:rPr>
          <w:rFonts w:hint="default" w:ascii="宋体" w:hAnsi="宋体" w:eastAsia="宋体" w:cs="宋体"/>
          <w:sz w:val="24"/>
          <w:szCs w:val="24"/>
          <w:lang w:val="en-US" w:eastAsia="zh-CN"/>
        </w:rPr>
        <w:t>是培训要求，投标方需定期向采购方提供相关技术培训，并根据采购方的需要和要求，安排专门的技术人员通过电话、网络或现场服务等方式，提供问题分析、故障排查、操作指导、技术咨询等相关技术支持，提升采购方相关人员的操作和管理能力。</w:t>
      </w:r>
    </w:p>
    <w:p w14:paraId="7BC56801">
      <w:pPr>
        <w:adjustRightInd w:val="0"/>
        <w:snapToGrid w:val="0"/>
        <w:spacing w:line="360" w:lineRule="auto"/>
        <w:ind w:firstLine="482" w:firstLineChars="200"/>
        <w:jc w:val="left"/>
        <w:rPr>
          <w:rFonts w:hint="eastAsia" w:ascii="宋体" w:hAnsi="宋体" w:eastAsia="宋体" w:cs="宋体"/>
          <w:sz w:val="24"/>
          <w:szCs w:val="24"/>
        </w:rPr>
      </w:pPr>
      <w:r>
        <w:rPr>
          <w:rFonts w:hint="eastAsia" w:ascii="宋体" w:hAnsi="宋体" w:cs="宋体"/>
          <w:b/>
          <w:bCs/>
          <w:sz w:val="24"/>
          <w:szCs w:val="24"/>
          <w:lang w:val="en-US" w:eastAsia="zh-CN"/>
        </w:rPr>
        <w:t>三、</w:t>
      </w:r>
      <w:r>
        <w:rPr>
          <w:rFonts w:hint="default" w:ascii="宋体" w:hAnsi="宋体" w:eastAsia="宋体" w:cs="宋体"/>
          <w:b/>
          <w:bCs/>
          <w:sz w:val="24"/>
          <w:szCs w:val="24"/>
          <w:lang w:val="en-US" w:eastAsia="zh-CN"/>
        </w:rPr>
        <w:t>运维服务要求</w:t>
      </w:r>
    </w:p>
    <w:p w14:paraId="086F613D">
      <w:pPr>
        <w:adjustRightInd w:val="0"/>
        <w:snapToGrid w:val="0"/>
        <w:spacing w:line="360" w:lineRule="auto"/>
        <w:ind w:firstLine="480" w:firstLineChars="200"/>
        <w:jc w:val="left"/>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合同签订后</w:t>
      </w:r>
      <w:r>
        <w:rPr>
          <w:rFonts w:hint="eastAsia" w:ascii="宋体" w:hAnsi="宋体" w:cs="宋体"/>
          <w:sz w:val="24"/>
          <w:szCs w:val="24"/>
          <w:lang w:val="en-US" w:eastAsia="zh-CN"/>
        </w:rPr>
        <w:t>65工作</w:t>
      </w:r>
      <w:r>
        <w:rPr>
          <w:rFonts w:hint="default" w:ascii="宋体" w:hAnsi="宋体" w:eastAsia="宋体" w:cs="宋体"/>
          <w:sz w:val="24"/>
          <w:szCs w:val="24"/>
          <w:lang w:val="en-US" w:eastAsia="zh-CN"/>
        </w:rPr>
        <w:t>日内，需完成所有服务的交付及调试工作，确保安装终端机</w:t>
      </w:r>
      <w:r>
        <w:rPr>
          <w:rFonts w:hint="eastAsia" w:ascii="宋体" w:hAnsi="宋体" w:eastAsia="宋体" w:cs="宋体"/>
          <w:sz w:val="24"/>
          <w:szCs w:val="24"/>
          <w:lang w:val="en-US" w:eastAsia="zh-CN"/>
        </w:rPr>
        <w:t>能</w:t>
      </w:r>
      <w:r>
        <w:rPr>
          <w:rFonts w:hint="default" w:ascii="宋体" w:hAnsi="宋体" w:eastAsia="宋体" w:cs="宋体"/>
          <w:sz w:val="24"/>
          <w:szCs w:val="24"/>
          <w:lang w:val="en-US" w:eastAsia="zh-CN"/>
        </w:rPr>
        <w:t>正常接入使用，无任何异常。提供完善的运维服务，严格满足总局体彩中心管理要求、安全运行要求、审计管理要求，以及体育彩票现场运维、事件/故障管理等各类运维要求，同时提供完善的应急管理方案，保障各项技术服务在遇到突发事件时，能够快速响应、跟踪处置、妥善解决。因系统自身原因造成的故障，年累计中断时间不超过24小时，单次故障恢复时间不得超过30分钟，且能对故障进行快速定位、排查，最大限度减少对业务的影响。配合采购方完成本次采购所包含服务的功能性测试，验证各项功能符合需求和设计标准，作为系统验收的重要依据。定期向采购方提供相关技术培训，根据采购方的需要和要求，安排专门的技术人员通过电话、网络或现场服务等方式，提供问题分析、故障排查、操作指导、技术咨询等相关技术支持。提供至少1年的质量保证，与服务期限保持一致，设备表面涂镀层需均匀，无锈蚀及其他机械损伤，表面说明文字、符号、标志应清晰、端庄，设备外壳需具备防尘防水功能、良好的散热结构，部件紧固无松动，可插拔部件连接可靠，设备按钮和其他控制部件控制灵活可靠，布局方便使用。其他运维相关要求，按照本采购需求中技术要求的相关规定执行。</w:t>
      </w:r>
    </w:p>
    <w:p w14:paraId="38C623F2">
      <w:pPr>
        <w:adjustRightInd w:val="0"/>
        <w:snapToGrid w:val="0"/>
        <w:spacing w:line="360" w:lineRule="auto"/>
        <w:ind w:firstLine="482" w:firstLineChars="200"/>
        <w:jc w:val="left"/>
        <w:rPr>
          <w:rFonts w:hint="default" w:ascii="宋体" w:hAnsi="宋体" w:eastAsia="宋体" w:cs="宋体"/>
          <w:sz w:val="24"/>
          <w:szCs w:val="24"/>
          <w:lang w:val="en-US" w:eastAsia="zh-CN"/>
        </w:rPr>
      </w:pPr>
      <w:r>
        <w:rPr>
          <w:rFonts w:hint="eastAsia"/>
          <w:b/>
          <w:sz w:val="24"/>
          <w:lang w:val="en-US" w:eastAsia="zh-CN"/>
        </w:rPr>
        <w:t>四</w:t>
      </w:r>
      <w:r>
        <w:rPr>
          <w:rFonts w:hint="eastAsia" w:ascii="宋体" w:hAnsi="宋体" w:eastAsia="宋体" w:cs="宋体"/>
          <w:sz w:val="24"/>
          <w:szCs w:val="24"/>
          <w:lang w:val="en-US" w:eastAsia="zh-CN"/>
        </w:rPr>
        <w:t>、</w:t>
      </w:r>
      <w:r>
        <w:rPr>
          <w:rFonts w:hint="eastAsia" w:ascii="宋体" w:hAnsi="宋体" w:eastAsia="宋体" w:cs="宋体"/>
          <w:b/>
          <w:bCs/>
          <w:sz w:val="24"/>
          <w:szCs w:val="24"/>
        </w:rPr>
        <w:t>商务要求</w:t>
      </w:r>
    </w:p>
    <w:p w14:paraId="4DE2B552">
      <w:pPr>
        <w:adjustRightInd w:val="0"/>
        <w:snapToGrid w:val="0"/>
        <w:spacing w:line="360" w:lineRule="auto"/>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default" w:ascii="宋体" w:hAnsi="宋体" w:eastAsia="宋体" w:cs="宋体"/>
          <w:sz w:val="24"/>
          <w:szCs w:val="24"/>
          <w:lang w:val="en-US" w:eastAsia="zh-CN"/>
        </w:rPr>
        <w:t>投标方需指定专人负责本项目，建立覆盖全省的专业服务团队，团队成员需具备相关的TLS安全服务、体彩系统服务经验，能够及时响应采购方的技术及故障需求，确保服务高效、便捷。</w:t>
      </w:r>
    </w:p>
    <w:p w14:paraId="329389B0">
      <w:pPr>
        <w:adjustRightInd w:val="0"/>
        <w:snapToGrid w:val="0"/>
        <w:spacing w:line="360" w:lineRule="auto"/>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default" w:ascii="宋体" w:hAnsi="宋体" w:eastAsia="宋体" w:cs="宋体"/>
          <w:sz w:val="24"/>
          <w:szCs w:val="24"/>
          <w:lang w:val="en-US" w:eastAsia="zh-CN"/>
        </w:rPr>
        <w:t>本项目服务期限为2000</w:t>
      </w:r>
      <w:r>
        <w:rPr>
          <w:rFonts w:hint="eastAsia" w:ascii="宋体" w:hAnsi="宋体" w:eastAsia="宋体" w:cs="宋体"/>
          <w:sz w:val="24"/>
          <w:szCs w:val="24"/>
          <w:lang w:val="en-US" w:eastAsia="zh-CN"/>
        </w:rPr>
        <w:t>套</w:t>
      </w:r>
      <w:r>
        <w:rPr>
          <w:rFonts w:hint="default" w:ascii="宋体" w:hAnsi="宋体" w:eastAsia="宋体" w:cs="宋体"/>
          <w:sz w:val="24"/>
          <w:szCs w:val="24"/>
          <w:lang w:val="en-US" w:eastAsia="zh-CN"/>
        </w:rPr>
        <w:t>9个月、13154</w:t>
      </w:r>
      <w:r>
        <w:rPr>
          <w:rFonts w:hint="eastAsia" w:ascii="宋体" w:hAnsi="宋体" w:eastAsia="宋体" w:cs="宋体"/>
          <w:sz w:val="24"/>
          <w:szCs w:val="24"/>
          <w:lang w:val="en-US" w:eastAsia="zh-CN"/>
        </w:rPr>
        <w:t>套</w:t>
      </w:r>
      <w:r>
        <w:rPr>
          <w:rFonts w:hint="default" w:ascii="宋体" w:hAnsi="宋体" w:eastAsia="宋体" w:cs="宋体"/>
          <w:sz w:val="24"/>
          <w:szCs w:val="24"/>
          <w:lang w:val="en-US" w:eastAsia="zh-CN"/>
        </w:rPr>
        <w:t>18个月，自项目验收合格之日起计算。免费提供不低于采购设备总数2%的维修更换备件。</w:t>
      </w:r>
    </w:p>
    <w:p w14:paraId="3192C529">
      <w:pPr>
        <w:adjustRightInd w:val="0"/>
        <w:snapToGrid w:val="0"/>
        <w:spacing w:line="360" w:lineRule="auto"/>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default" w:ascii="宋体" w:hAnsi="宋体" w:eastAsia="宋体" w:cs="宋体"/>
          <w:sz w:val="24"/>
          <w:szCs w:val="24"/>
          <w:lang w:val="en-US" w:eastAsia="zh-CN"/>
        </w:rPr>
        <w:t>付款方式</w:t>
      </w:r>
      <w:r>
        <w:rPr>
          <w:rFonts w:hint="eastAsia" w:ascii="宋体" w:hAnsi="宋体" w:eastAsia="宋体" w:cs="宋体"/>
          <w:sz w:val="24"/>
          <w:szCs w:val="24"/>
          <w:lang w:val="en-US" w:eastAsia="zh-CN"/>
        </w:rPr>
        <w:t>：</w:t>
      </w:r>
      <w:r>
        <w:rPr>
          <w:rFonts w:hint="default" w:ascii="宋体" w:hAnsi="宋体" w:eastAsia="宋体" w:cs="宋体"/>
          <w:sz w:val="24"/>
          <w:szCs w:val="24"/>
          <w:lang w:val="en-US" w:eastAsia="zh-CN"/>
        </w:rPr>
        <w:t>合同签订后15个工作日内支付50%，</w:t>
      </w:r>
      <w:r>
        <w:rPr>
          <w:rFonts w:hint="eastAsia" w:asciiTheme="minorEastAsia" w:hAnsiTheme="minorEastAsia" w:eastAsiaTheme="minorEastAsia" w:cstheme="minorEastAsia"/>
          <w:sz w:val="24"/>
          <w:szCs w:val="24"/>
          <w:lang w:eastAsia="zh-CN"/>
        </w:rPr>
        <w:t>收到首期付款后</w:t>
      </w:r>
      <w:r>
        <w:rPr>
          <w:rFonts w:hint="eastAsia" w:asciiTheme="minorEastAsia" w:hAnsiTheme="minorEastAsia" w:eastAsiaTheme="minorEastAsia" w:cstheme="minorEastAsia"/>
          <w:sz w:val="24"/>
          <w:szCs w:val="24"/>
          <w:lang w:val="en-US" w:eastAsia="zh-CN"/>
        </w:rPr>
        <w:t>50个工作日内交付设备，</w:t>
      </w:r>
      <w:r>
        <w:rPr>
          <w:rFonts w:hint="default" w:ascii="宋体" w:hAnsi="宋体" w:eastAsia="宋体" w:cs="宋体"/>
          <w:sz w:val="24"/>
          <w:szCs w:val="24"/>
          <w:lang w:val="en-US" w:eastAsia="zh-CN"/>
        </w:rPr>
        <w:t>设备到货</w:t>
      </w:r>
      <w:r>
        <w:rPr>
          <w:rFonts w:hint="eastAsia" w:ascii="宋体" w:hAnsi="宋体" w:eastAsia="宋体" w:cs="宋体"/>
          <w:sz w:val="24"/>
          <w:szCs w:val="24"/>
          <w:lang w:val="en-US" w:eastAsia="zh-CN"/>
        </w:rPr>
        <w:t>测试验收</w:t>
      </w:r>
      <w:r>
        <w:rPr>
          <w:rFonts w:hint="default" w:ascii="宋体" w:hAnsi="宋体" w:eastAsia="宋体" w:cs="宋体"/>
          <w:sz w:val="24"/>
          <w:szCs w:val="24"/>
          <w:lang w:val="en-US" w:eastAsia="zh-CN"/>
        </w:rPr>
        <w:t>后15个工作日内支付45%，服务期满项目验收通过后15个工作日内支付剩余5%。</w:t>
      </w:r>
    </w:p>
    <w:p w14:paraId="00247BF8">
      <w:pPr>
        <w:adjustRightInd w:val="0"/>
        <w:snapToGrid w:val="0"/>
        <w:spacing w:line="360" w:lineRule="auto"/>
        <w:ind w:firstLine="482" w:firstLineChars="200"/>
        <w:jc w:val="left"/>
        <w:rPr>
          <w:rFonts w:hint="default" w:ascii="宋体" w:hAnsi="宋体" w:eastAsia="宋体" w:cs="宋体"/>
          <w:sz w:val="24"/>
          <w:szCs w:val="24"/>
          <w:lang w:val="en-US" w:eastAsia="zh-CN"/>
        </w:rPr>
      </w:pPr>
      <w:r>
        <w:rPr>
          <w:rFonts w:hint="eastAsia"/>
          <w:b/>
          <w:sz w:val="24"/>
          <w:lang w:val="en-US" w:eastAsia="zh-CN"/>
        </w:rPr>
        <w:t>五、</w:t>
      </w:r>
      <w:r>
        <w:rPr>
          <w:rFonts w:hint="eastAsia"/>
          <w:b/>
          <w:sz w:val="24"/>
        </w:rPr>
        <w:t>项目预算</w:t>
      </w:r>
      <w:r>
        <w:rPr>
          <w:rFonts w:hint="eastAsia"/>
          <w:b/>
          <w:sz w:val="24"/>
          <w:lang w:val="en-US" w:eastAsia="zh-CN"/>
        </w:rPr>
        <w:t>：</w:t>
      </w:r>
      <w:r>
        <w:rPr>
          <w:rFonts w:hint="eastAsia" w:ascii="宋体" w:hAnsi="宋体" w:cs="宋体"/>
          <w:sz w:val="24"/>
          <w:szCs w:val="24"/>
          <w:lang w:val="en-US" w:eastAsia="zh-CN"/>
        </w:rPr>
        <w:t>844.99</w:t>
      </w:r>
      <w:r>
        <w:rPr>
          <w:rFonts w:hint="eastAsia" w:ascii="宋体" w:hAnsi="宋体" w:eastAsia="宋体" w:cs="宋体"/>
          <w:sz w:val="24"/>
          <w:szCs w:val="24"/>
          <w:lang w:val="en-US" w:eastAsia="zh-CN"/>
        </w:rPr>
        <w:t>万元</w:t>
      </w:r>
      <w:r>
        <w:rPr>
          <w:rFonts w:hint="eastAsia" w:ascii="宋体" w:hAnsi="宋体" w:cs="宋体"/>
          <w:sz w:val="24"/>
          <w:szCs w:val="24"/>
          <w:lang w:val="en-US" w:eastAsia="zh-CN"/>
        </w:rPr>
        <w:t>，</w:t>
      </w:r>
      <w:r>
        <w:rPr>
          <w:rFonts w:hint="default" w:ascii="宋体" w:hAnsi="宋体" w:eastAsia="宋体" w:cs="宋体"/>
          <w:sz w:val="24"/>
          <w:szCs w:val="24"/>
          <w:lang w:val="en-US" w:eastAsia="zh-CN"/>
        </w:rPr>
        <w:t>单价限</w:t>
      </w:r>
      <w:r>
        <w:rPr>
          <w:rFonts w:hint="eastAsia" w:ascii="宋体" w:hAnsi="宋体" w:eastAsia="宋体" w:cs="宋体"/>
          <w:sz w:val="24"/>
          <w:szCs w:val="24"/>
          <w:lang w:val="en-US" w:eastAsia="zh-CN"/>
        </w:rPr>
        <w:t>398元/套/年</w:t>
      </w:r>
      <w:r>
        <w:rPr>
          <w:rFonts w:hint="eastAsia" w:ascii="宋体" w:hAnsi="宋体" w:cs="宋体"/>
          <w:sz w:val="24"/>
          <w:szCs w:val="24"/>
          <w:lang w:val="en-US" w:eastAsia="zh-CN"/>
        </w:rPr>
        <w:t>。</w:t>
      </w:r>
    </w:p>
    <w:p w14:paraId="0FFA1578">
      <w:pPr>
        <w:adjustRightInd w:val="0"/>
        <w:snapToGrid w:val="0"/>
        <w:spacing w:line="360" w:lineRule="auto"/>
        <w:ind w:firstLine="482" w:firstLineChars="200"/>
        <w:jc w:val="left"/>
        <w:rPr>
          <w:rFonts w:hint="default" w:eastAsia="宋体"/>
          <w:bCs/>
          <w:sz w:val="24"/>
          <w:lang w:val="en-US" w:eastAsia="zh-CN"/>
        </w:rPr>
      </w:pPr>
      <w:r>
        <w:rPr>
          <w:rFonts w:hint="eastAsia"/>
          <w:b/>
          <w:sz w:val="24"/>
          <w:lang w:val="en-US" w:eastAsia="zh-CN"/>
        </w:rPr>
        <w:t>六</w:t>
      </w:r>
      <w:r>
        <w:rPr>
          <w:rFonts w:hint="eastAsia"/>
          <w:b/>
          <w:sz w:val="24"/>
        </w:rPr>
        <w:t>、服务期限：</w:t>
      </w:r>
      <w:r>
        <w:rPr>
          <w:rFonts w:hint="eastAsia"/>
          <w:bCs/>
          <w:sz w:val="24"/>
          <w:lang w:val="en-US" w:eastAsia="zh-CN"/>
        </w:rPr>
        <w:t>详见商务要求。</w:t>
      </w:r>
    </w:p>
    <w:bookmarkEnd w:id="177"/>
    <w:bookmarkEnd w:id="178"/>
    <w:bookmarkEnd w:id="179"/>
    <w:p w14:paraId="7F238224">
      <w:pPr>
        <w:pStyle w:val="2"/>
        <w:numPr>
          <w:ilvl w:val="0"/>
          <w:numId w:val="4"/>
        </w:numPr>
        <w:rPr>
          <w:rFonts w:ascii="Times New Roman" w:eastAsia="黑体"/>
          <w:bCs/>
          <w:sz w:val="44"/>
        </w:rPr>
      </w:pPr>
      <w:bookmarkStart w:id="180" w:name="_Hlt26955041"/>
      <w:bookmarkEnd w:id="180"/>
      <w:bookmarkStart w:id="181" w:name="_Toc121905579"/>
      <w:bookmarkStart w:id="182" w:name="_Toc511899516"/>
      <w:bookmarkStart w:id="183" w:name="_Toc475009300"/>
      <w:bookmarkStart w:id="184" w:name="_Toc481072016"/>
      <w:bookmarkStart w:id="185" w:name="_Toc481071970"/>
      <w:bookmarkStart w:id="186" w:name="_Toc49090577"/>
      <w:bookmarkStart w:id="187" w:name="_Toc26554095"/>
      <w:bookmarkStart w:id="188" w:name="_Toc513029276"/>
      <w:bookmarkStart w:id="189" w:name="_Toc460901585"/>
      <w:bookmarkStart w:id="190" w:name="_Toc120614283"/>
      <w:bookmarkStart w:id="191" w:name="_Toc23828478"/>
      <w:bookmarkStart w:id="192" w:name="_Toc22356580"/>
      <w:r>
        <w:rPr>
          <w:rFonts w:ascii="Times New Roman" w:eastAsia="黑体"/>
          <w:bCs/>
          <w:sz w:val="44"/>
        </w:rPr>
        <w:t>评标办法和评标标准</w:t>
      </w:r>
      <w:bookmarkEnd w:id="181"/>
      <w:bookmarkEnd w:id="182"/>
      <w:bookmarkEnd w:id="183"/>
      <w:bookmarkEnd w:id="184"/>
      <w:bookmarkEnd w:id="185"/>
    </w:p>
    <w:p w14:paraId="5964CDEE">
      <w:pPr>
        <w:spacing w:line="540" w:lineRule="exact"/>
        <w:ind w:firstLine="542" w:firstLineChars="225"/>
        <w:rPr>
          <w:rFonts w:ascii="Times New Roman" w:hAnsi="Times New Roman"/>
          <w:b/>
          <w:sz w:val="24"/>
          <w:szCs w:val="24"/>
        </w:rPr>
      </w:pPr>
      <w:r>
        <w:rPr>
          <w:rFonts w:ascii="Times New Roman" w:hAnsi="Times New Roman"/>
          <w:b/>
          <w:sz w:val="24"/>
          <w:szCs w:val="24"/>
        </w:rPr>
        <w:t>一．评标办法</w:t>
      </w:r>
    </w:p>
    <w:p w14:paraId="7BF8F1BA">
      <w:pPr>
        <w:keepNext w:val="0"/>
        <w:keepLines w:val="0"/>
        <w:pageBreakBefore w:val="0"/>
        <w:widowControl w:val="0"/>
        <w:kinsoku/>
        <w:wordWrap/>
        <w:overflowPunct/>
        <w:topLinePunct w:val="0"/>
        <w:autoSpaceDE/>
        <w:autoSpaceDN/>
        <w:bidi w:val="0"/>
        <w:adjustRightInd/>
        <w:snapToGrid/>
        <w:spacing w:line="440" w:lineRule="exact"/>
        <w:ind w:left="0" w:right="0"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本项目采用综合评分法，将全部评委评分直接进行</w:t>
      </w:r>
      <w:r>
        <w:rPr>
          <w:rFonts w:hint="eastAsia" w:ascii="宋体" w:hAnsi="宋体" w:cs="宋体"/>
          <w:sz w:val="24"/>
          <w:szCs w:val="24"/>
          <w:lang w:val="en-US" w:eastAsia="zh-CN"/>
        </w:rPr>
        <w:t>累加</w:t>
      </w:r>
      <w:r>
        <w:rPr>
          <w:rFonts w:hint="eastAsia" w:ascii="宋体" w:hAnsi="宋体" w:eastAsia="宋体" w:cs="宋体"/>
          <w:sz w:val="24"/>
          <w:szCs w:val="24"/>
          <w:lang w:val="en-US" w:eastAsia="zh-CN"/>
        </w:rPr>
        <w:t>，小数点后保留2位。按评审后得分由高到低顺序排列，得分相同的，按投标报价由低到高顺序排列，得分且投标报价相同的，按技术指标优劣顺序排列，由评标委员会确定中标供应商。</w:t>
      </w:r>
    </w:p>
    <w:p w14:paraId="7823036B">
      <w:pPr>
        <w:spacing w:line="520" w:lineRule="exact"/>
        <w:ind w:firstLine="482" w:firstLineChars="200"/>
        <w:rPr>
          <w:b/>
          <w:sz w:val="24"/>
          <w:szCs w:val="24"/>
        </w:rPr>
      </w:pPr>
      <w:r>
        <w:rPr>
          <w:b/>
          <w:sz w:val="24"/>
          <w:szCs w:val="24"/>
        </w:rPr>
        <w:t>二、评</w:t>
      </w:r>
      <w:r>
        <w:rPr>
          <w:rFonts w:hint="eastAsia"/>
          <w:b/>
          <w:sz w:val="24"/>
          <w:szCs w:val="24"/>
        </w:rPr>
        <w:t>标</w:t>
      </w:r>
      <w:r>
        <w:rPr>
          <w:b/>
          <w:sz w:val="24"/>
          <w:szCs w:val="24"/>
        </w:rPr>
        <w:t>标准</w:t>
      </w:r>
    </w:p>
    <w:tbl>
      <w:tblPr>
        <w:tblStyle w:val="39"/>
        <w:tblW w:w="9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8"/>
        <w:gridCol w:w="760"/>
        <w:gridCol w:w="7184"/>
        <w:gridCol w:w="757"/>
      </w:tblGrid>
      <w:tr w14:paraId="0EFAE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8" w:type="dxa"/>
            <w:shd w:val="clear" w:color="auto" w:fill="FFFFFF"/>
            <w:noWrap w:val="0"/>
            <w:vAlign w:val="center"/>
          </w:tcPr>
          <w:p w14:paraId="0F4382DE">
            <w:pPr>
              <w:adjustRightInd w:val="0"/>
              <w:snapToGrid w:val="0"/>
              <w:spacing w:line="360" w:lineRule="exact"/>
              <w:jc w:val="center"/>
              <w:rPr>
                <w:rFonts w:hint="eastAsia" w:ascii="宋体" w:hAnsi="宋体" w:eastAsia="宋体" w:cs="宋体"/>
                <w:b/>
                <w:snapToGrid w:val="0"/>
                <w:color w:val="000000"/>
                <w:kern w:val="0"/>
                <w:sz w:val="24"/>
                <w:szCs w:val="24"/>
                <w:lang w:val="en-US" w:eastAsia="zh-CN"/>
              </w:rPr>
            </w:pPr>
            <w:r>
              <w:rPr>
                <w:rFonts w:hint="eastAsia" w:ascii="宋体" w:hAnsi="宋体" w:eastAsia="宋体" w:cs="宋体"/>
                <w:b/>
                <w:snapToGrid w:val="0"/>
                <w:color w:val="000000"/>
                <w:kern w:val="0"/>
                <w:sz w:val="24"/>
                <w:szCs w:val="24"/>
                <w:lang w:val="en-US" w:eastAsia="zh-CN"/>
              </w:rPr>
              <w:t>序号</w:t>
            </w:r>
          </w:p>
        </w:tc>
        <w:tc>
          <w:tcPr>
            <w:tcW w:w="760" w:type="dxa"/>
            <w:shd w:val="clear" w:color="auto" w:fill="FFFFFF"/>
            <w:noWrap w:val="0"/>
            <w:vAlign w:val="center"/>
          </w:tcPr>
          <w:p w14:paraId="52CB9645">
            <w:pPr>
              <w:adjustRightInd w:val="0"/>
              <w:snapToGrid w:val="0"/>
              <w:spacing w:line="360" w:lineRule="exact"/>
              <w:jc w:val="center"/>
              <w:rPr>
                <w:rFonts w:hint="eastAsia" w:ascii="宋体" w:hAnsi="宋体" w:eastAsia="宋体" w:cs="宋体"/>
                <w:b/>
                <w:snapToGrid w:val="0"/>
                <w:color w:val="000000"/>
                <w:kern w:val="0"/>
                <w:sz w:val="24"/>
                <w:szCs w:val="24"/>
                <w:lang w:eastAsia="zh-CN"/>
              </w:rPr>
            </w:pPr>
            <w:r>
              <w:rPr>
                <w:rFonts w:hint="eastAsia" w:ascii="宋体" w:hAnsi="宋体" w:eastAsia="宋体" w:cs="宋体"/>
                <w:b/>
                <w:snapToGrid w:val="0"/>
                <w:color w:val="000000"/>
                <w:kern w:val="0"/>
                <w:sz w:val="24"/>
                <w:szCs w:val="24"/>
              </w:rPr>
              <w:t>评审</w:t>
            </w:r>
            <w:r>
              <w:rPr>
                <w:rFonts w:hint="eastAsia" w:ascii="宋体" w:hAnsi="宋体" w:eastAsia="宋体" w:cs="宋体"/>
                <w:b/>
                <w:snapToGrid w:val="0"/>
                <w:color w:val="000000"/>
                <w:kern w:val="0"/>
                <w:sz w:val="24"/>
                <w:szCs w:val="24"/>
                <w:lang w:val="en-US" w:eastAsia="zh-CN"/>
              </w:rPr>
              <w:t>因素</w:t>
            </w:r>
          </w:p>
        </w:tc>
        <w:tc>
          <w:tcPr>
            <w:tcW w:w="7184" w:type="dxa"/>
            <w:shd w:val="clear" w:color="auto" w:fill="FFFFFF"/>
            <w:noWrap w:val="0"/>
            <w:vAlign w:val="center"/>
          </w:tcPr>
          <w:p w14:paraId="1025B625">
            <w:pPr>
              <w:adjustRightInd w:val="0"/>
              <w:snapToGrid w:val="0"/>
              <w:spacing w:line="360" w:lineRule="exact"/>
              <w:jc w:val="center"/>
              <w:rPr>
                <w:rFonts w:hint="eastAsia" w:ascii="宋体" w:hAnsi="宋体" w:eastAsia="宋体" w:cs="宋体"/>
                <w:b/>
                <w:snapToGrid w:val="0"/>
                <w:color w:val="000000"/>
                <w:kern w:val="0"/>
                <w:sz w:val="24"/>
                <w:szCs w:val="24"/>
              </w:rPr>
            </w:pPr>
            <w:r>
              <w:rPr>
                <w:rFonts w:hint="eastAsia" w:ascii="宋体" w:hAnsi="宋体" w:eastAsia="宋体" w:cs="宋体"/>
                <w:b/>
                <w:snapToGrid w:val="0"/>
                <w:color w:val="000000"/>
                <w:kern w:val="0"/>
                <w:sz w:val="24"/>
                <w:szCs w:val="24"/>
              </w:rPr>
              <w:t>评审标准</w:t>
            </w:r>
          </w:p>
        </w:tc>
        <w:tc>
          <w:tcPr>
            <w:tcW w:w="757" w:type="dxa"/>
            <w:shd w:val="clear" w:color="auto" w:fill="FFFFFF"/>
            <w:noWrap w:val="0"/>
            <w:vAlign w:val="center"/>
          </w:tcPr>
          <w:p w14:paraId="4A852A5B">
            <w:pPr>
              <w:adjustRightInd w:val="0"/>
              <w:snapToGrid w:val="0"/>
              <w:spacing w:line="360" w:lineRule="exact"/>
              <w:jc w:val="center"/>
              <w:rPr>
                <w:rFonts w:hint="eastAsia" w:ascii="宋体" w:hAnsi="宋体" w:eastAsia="宋体" w:cs="宋体"/>
                <w:b/>
                <w:snapToGrid w:val="0"/>
                <w:color w:val="000000"/>
                <w:kern w:val="0"/>
                <w:sz w:val="24"/>
                <w:szCs w:val="24"/>
              </w:rPr>
            </w:pPr>
            <w:r>
              <w:rPr>
                <w:rFonts w:hint="eastAsia" w:ascii="宋体" w:hAnsi="宋体" w:eastAsia="宋体" w:cs="宋体"/>
                <w:b/>
                <w:snapToGrid w:val="0"/>
                <w:color w:val="000000"/>
                <w:kern w:val="0"/>
                <w:sz w:val="24"/>
                <w:szCs w:val="24"/>
              </w:rPr>
              <w:t>分值</w:t>
            </w:r>
          </w:p>
        </w:tc>
      </w:tr>
      <w:tr w14:paraId="2FFEB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jc w:val="center"/>
        </w:trPr>
        <w:tc>
          <w:tcPr>
            <w:tcW w:w="578" w:type="dxa"/>
            <w:noWrap w:val="0"/>
            <w:vAlign w:val="center"/>
          </w:tcPr>
          <w:p w14:paraId="5BE2D541">
            <w:pPr>
              <w:adjustRightInd w:val="0"/>
              <w:snapToGrid w:val="0"/>
              <w:spacing w:line="360" w:lineRule="exact"/>
              <w:jc w:val="center"/>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w:t>
            </w:r>
          </w:p>
        </w:tc>
        <w:tc>
          <w:tcPr>
            <w:tcW w:w="760" w:type="dxa"/>
            <w:noWrap w:val="0"/>
            <w:vAlign w:val="center"/>
          </w:tcPr>
          <w:p w14:paraId="1844CD2B">
            <w:pPr>
              <w:adjustRightInd w:val="0"/>
              <w:snapToGrid w:val="0"/>
              <w:spacing w:line="360" w:lineRule="exact"/>
              <w:jc w:val="center"/>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投标报价</w:t>
            </w:r>
          </w:p>
        </w:tc>
        <w:tc>
          <w:tcPr>
            <w:tcW w:w="7184" w:type="dxa"/>
            <w:noWrap w:val="0"/>
            <w:vAlign w:val="center"/>
          </w:tcPr>
          <w:p w14:paraId="2BA399E5">
            <w:pPr>
              <w:adjustRightInd w:val="0"/>
              <w:snapToGrid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以满足招标文件要求且最低的报价为评标基准价，其价格分为满分20分。其他供应商的价格分统一按照下列公式计算：</w:t>
            </w:r>
          </w:p>
          <w:p w14:paraId="781A94B3">
            <w:pPr>
              <w:widowControl/>
              <w:topLinePunct/>
              <w:adjustRightInd w:val="0"/>
              <w:snapToGrid w:val="0"/>
              <w:spacing w:line="360" w:lineRule="exact"/>
              <w:jc w:val="left"/>
              <w:rPr>
                <w:rFonts w:hint="eastAsia" w:ascii="宋体" w:hAnsi="宋体" w:eastAsia="宋体" w:cs="宋体"/>
                <w:bCs/>
                <w:snapToGrid w:val="0"/>
                <w:color w:val="000000"/>
                <w:kern w:val="0"/>
                <w:sz w:val="24"/>
                <w:szCs w:val="24"/>
              </w:rPr>
            </w:pPr>
            <w:r>
              <w:rPr>
                <w:rFonts w:hint="eastAsia" w:ascii="宋体" w:hAnsi="宋体" w:eastAsia="宋体" w:cs="宋体"/>
                <w:color w:val="000000"/>
                <w:sz w:val="24"/>
                <w:szCs w:val="24"/>
              </w:rPr>
              <w:t>报价得分=(评标基准价/投标报价)*20</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保留小数点后2位。</w:t>
            </w:r>
          </w:p>
        </w:tc>
        <w:tc>
          <w:tcPr>
            <w:tcW w:w="757" w:type="dxa"/>
            <w:noWrap w:val="0"/>
            <w:vAlign w:val="center"/>
          </w:tcPr>
          <w:p w14:paraId="1AA80859">
            <w:pPr>
              <w:adjustRightInd w:val="0"/>
              <w:snapToGrid w:val="0"/>
              <w:spacing w:line="360" w:lineRule="exact"/>
              <w:jc w:val="center"/>
              <w:rPr>
                <w:rFonts w:hint="eastAsia" w:ascii="宋体" w:hAnsi="宋体" w:eastAsia="宋体" w:cs="宋体"/>
                <w:bCs/>
                <w:snapToGrid w:val="0"/>
                <w:color w:val="000000"/>
                <w:kern w:val="0"/>
                <w:sz w:val="24"/>
                <w:szCs w:val="24"/>
              </w:rPr>
            </w:pPr>
            <w:r>
              <w:rPr>
                <w:rFonts w:hint="eastAsia" w:ascii="宋体" w:hAnsi="宋体" w:eastAsia="宋体" w:cs="宋体"/>
                <w:color w:val="000000"/>
                <w:sz w:val="24"/>
                <w:szCs w:val="24"/>
              </w:rPr>
              <w:t>20</w:t>
            </w:r>
          </w:p>
        </w:tc>
      </w:tr>
      <w:tr w14:paraId="1F73C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578" w:type="dxa"/>
            <w:noWrap w:val="0"/>
            <w:vAlign w:val="center"/>
          </w:tcPr>
          <w:p w14:paraId="7F69EE78">
            <w:pPr>
              <w:adjustRightInd w:val="0"/>
              <w:snapToGrid w:val="0"/>
              <w:spacing w:line="360" w:lineRule="exact"/>
              <w:jc w:val="center"/>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2</w:t>
            </w:r>
          </w:p>
        </w:tc>
        <w:tc>
          <w:tcPr>
            <w:tcW w:w="760" w:type="dxa"/>
            <w:noWrap w:val="0"/>
            <w:vAlign w:val="center"/>
          </w:tcPr>
          <w:p w14:paraId="1A1FB907">
            <w:pPr>
              <w:adjustRightInd w:val="0"/>
              <w:snapToGrid w:val="0"/>
              <w:spacing w:line="360" w:lineRule="exact"/>
              <w:jc w:val="center"/>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类似业绩</w:t>
            </w:r>
          </w:p>
        </w:tc>
        <w:tc>
          <w:tcPr>
            <w:tcW w:w="7184" w:type="dxa"/>
            <w:noWrap w:val="0"/>
            <w:vAlign w:val="center"/>
          </w:tcPr>
          <w:p w14:paraId="758E45D8">
            <w:pPr>
              <w:adjustRightInd w:val="0"/>
              <w:snapToGrid w:val="0"/>
              <w:spacing w:line="360" w:lineRule="exac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供应商应提供自202</w:t>
            </w:r>
            <w:r>
              <w:rPr>
                <w:rFonts w:hint="eastAsia" w:ascii="宋体" w:hAnsi="宋体" w:cs="宋体"/>
                <w:color w:val="000000"/>
                <w:kern w:val="0"/>
                <w:sz w:val="24"/>
                <w:szCs w:val="24"/>
                <w:lang w:val="en-US" w:eastAsia="zh-CN"/>
              </w:rPr>
              <w:t>3</w:t>
            </w:r>
            <w:r>
              <w:rPr>
                <w:rFonts w:hint="eastAsia" w:ascii="宋体" w:hAnsi="宋体" w:eastAsia="宋体" w:cs="宋体"/>
                <w:color w:val="000000"/>
                <w:kern w:val="0"/>
                <w:sz w:val="24"/>
                <w:szCs w:val="24"/>
              </w:rPr>
              <w:t>年01月01日以来签订的类似项目业绩合同或中标（成交）通知书，每提供1个满足要求的业绩得1分，本项最多得5分。</w:t>
            </w:r>
          </w:p>
          <w:p w14:paraId="3E2C175B">
            <w:pPr>
              <w:adjustRightInd w:val="0"/>
              <w:snapToGrid w:val="0"/>
              <w:spacing w:line="360" w:lineRule="exac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w:t>
            </w:r>
            <w:r>
              <w:rPr>
                <w:rFonts w:hint="eastAsia" w:ascii="宋体" w:hAnsi="宋体" w:eastAsia="宋体" w:cs="宋体"/>
                <w:b/>
                <w:bCs/>
                <w:color w:val="000000"/>
                <w:kern w:val="0"/>
                <w:sz w:val="24"/>
                <w:szCs w:val="24"/>
              </w:rPr>
              <w:t>类似业绩指：与本项目类似的网络安全接入的类似项目，合同或中标（成交）通知书中应能体现响应内容，内容不全、模糊不清或未提供均不得分。时间以合同签订时间为准</w:t>
            </w:r>
            <w:r>
              <w:rPr>
                <w:rFonts w:hint="eastAsia" w:ascii="宋体" w:hAnsi="宋体" w:eastAsia="宋体" w:cs="宋体"/>
                <w:color w:val="000000"/>
                <w:kern w:val="0"/>
                <w:sz w:val="24"/>
                <w:szCs w:val="24"/>
              </w:rPr>
              <w:t>】</w:t>
            </w:r>
          </w:p>
        </w:tc>
        <w:tc>
          <w:tcPr>
            <w:tcW w:w="757" w:type="dxa"/>
            <w:noWrap w:val="0"/>
            <w:vAlign w:val="center"/>
          </w:tcPr>
          <w:p w14:paraId="1BD13DF7">
            <w:pPr>
              <w:adjustRightInd w:val="0"/>
              <w:snapToGrid w:val="0"/>
              <w:spacing w:line="360" w:lineRule="exact"/>
              <w:jc w:val="center"/>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5</w:t>
            </w:r>
          </w:p>
        </w:tc>
      </w:tr>
      <w:tr w14:paraId="08698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578" w:type="dxa"/>
            <w:noWrap w:val="0"/>
            <w:vAlign w:val="center"/>
          </w:tcPr>
          <w:p w14:paraId="65C8D736">
            <w:pPr>
              <w:adjustRightInd w:val="0"/>
              <w:snapToGrid w:val="0"/>
              <w:spacing w:line="360" w:lineRule="exact"/>
              <w:jc w:val="center"/>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3</w:t>
            </w:r>
          </w:p>
        </w:tc>
        <w:tc>
          <w:tcPr>
            <w:tcW w:w="760" w:type="dxa"/>
            <w:noWrap w:val="0"/>
            <w:vAlign w:val="center"/>
          </w:tcPr>
          <w:p w14:paraId="5399954E">
            <w:pPr>
              <w:adjustRightInd w:val="0"/>
              <w:snapToGrid w:val="0"/>
              <w:spacing w:line="360" w:lineRule="exact"/>
              <w:jc w:val="center"/>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企业实力</w:t>
            </w:r>
          </w:p>
        </w:tc>
        <w:tc>
          <w:tcPr>
            <w:tcW w:w="7184" w:type="dxa"/>
            <w:noWrap w:val="0"/>
            <w:vAlign w:val="center"/>
          </w:tcPr>
          <w:p w14:paraId="5B76D8CD">
            <w:pPr>
              <w:adjustRightInd w:val="0"/>
              <w:snapToGrid w:val="0"/>
              <w:spacing w:line="360" w:lineRule="exac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服务商应具有ISO-20000服务管理体系认证证书、CCRC信息安全服务资质（安全集成）、CCRC信息安全服务资质认证证书（软件安全开发）每提供1项得2分，满分6分。需提供有效期内的证书复印件作为有效证明材料，加盖公章。</w:t>
            </w:r>
          </w:p>
        </w:tc>
        <w:tc>
          <w:tcPr>
            <w:tcW w:w="757" w:type="dxa"/>
            <w:noWrap w:val="0"/>
            <w:vAlign w:val="center"/>
          </w:tcPr>
          <w:p w14:paraId="49F9446B">
            <w:pPr>
              <w:adjustRightInd w:val="0"/>
              <w:snapToGrid w:val="0"/>
              <w:spacing w:line="360" w:lineRule="exact"/>
              <w:jc w:val="center"/>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6</w:t>
            </w:r>
          </w:p>
        </w:tc>
      </w:tr>
      <w:tr w14:paraId="1B4DF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578" w:type="dxa"/>
            <w:noWrap w:val="0"/>
            <w:vAlign w:val="center"/>
          </w:tcPr>
          <w:p w14:paraId="04353766">
            <w:pPr>
              <w:adjustRightInd w:val="0"/>
              <w:snapToGrid w:val="0"/>
              <w:spacing w:line="36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w:t>
            </w:r>
          </w:p>
        </w:tc>
        <w:tc>
          <w:tcPr>
            <w:tcW w:w="760" w:type="dxa"/>
            <w:noWrap w:val="0"/>
            <w:vAlign w:val="center"/>
          </w:tcPr>
          <w:p w14:paraId="0A7D60D2">
            <w:pPr>
              <w:adjustRightInd w:val="0"/>
              <w:snapToGrid w:val="0"/>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项目理解及分析</w:t>
            </w:r>
          </w:p>
        </w:tc>
        <w:tc>
          <w:tcPr>
            <w:tcW w:w="7184" w:type="dxa"/>
            <w:noWrap w:val="0"/>
            <w:vAlign w:val="center"/>
          </w:tcPr>
          <w:p w14:paraId="22EAA17F">
            <w:pPr>
              <w:autoSpaceDE w:val="0"/>
              <w:autoSpaceDN w:val="0"/>
              <w:adjustRightInd w:val="0"/>
              <w:snapToGrid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针对本项目需求，从项目实施过程中的重点、难点、数据安全、合规等，进行论述综合评分：</w:t>
            </w:r>
          </w:p>
          <w:p w14:paraId="26889061">
            <w:pPr>
              <w:autoSpaceDE w:val="0"/>
              <w:autoSpaceDN w:val="0"/>
              <w:adjustRightInd w:val="0"/>
              <w:snapToGrid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内容详细，论据详实，可行性强（精准识别重点、预判难点并提供具体策略，数据安全措施全面，合规分析透彻），得6分；内容较为完整，但论据不够充分，可行性一般（基本把握重点，难点分析深度不足，数据安全措施针对性不强，合规响应基本满足），得4分；内容简单，存在明显缺失或不足，可行性较差（重点把握不准确，难点应对缺失，数据安全有漏洞，合规响应不全面），得2分；未提供的，不得分。</w:t>
            </w:r>
          </w:p>
        </w:tc>
        <w:tc>
          <w:tcPr>
            <w:tcW w:w="757" w:type="dxa"/>
            <w:noWrap w:val="0"/>
            <w:vAlign w:val="center"/>
          </w:tcPr>
          <w:p w14:paraId="134243CA">
            <w:pPr>
              <w:adjustRightInd w:val="0"/>
              <w:snapToGrid w:val="0"/>
              <w:spacing w:line="360" w:lineRule="exact"/>
              <w:jc w:val="center"/>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6</w:t>
            </w:r>
          </w:p>
        </w:tc>
      </w:tr>
      <w:tr w14:paraId="5C815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578" w:type="dxa"/>
            <w:noWrap w:val="0"/>
            <w:vAlign w:val="center"/>
          </w:tcPr>
          <w:p w14:paraId="50F06D37">
            <w:pPr>
              <w:adjustRightInd w:val="0"/>
              <w:snapToGrid w:val="0"/>
              <w:spacing w:line="36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5</w:t>
            </w:r>
          </w:p>
        </w:tc>
        <w:tc>
          <w:tcPr>
            <w:tcW w:w="760" w:type="dxa"/>
            <w:noWrap w:val="0"/>
            <w:vAlign w:val="center"/>
          </w:tcPr>
          <w:p w14:paraId="4BBC90D0">
            <w:pPr>
              <w:adjustRightInd w:val="0"/>
              <w:snapToGrid w:val="0"/>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项目实施方案</w:t>
            </w:r>
          </w:p>
        </w:tc>
        <w:tc>
          <w:tcPr>
            <w:tcW w:w="7184" w:type="dxa"/>
            <w:noWrap w:val="0"/>
            <w:vAlign w:val="center"/>
          </w:tcPr>
          <w:p w14:paraId="61DB3F9A">
            <w:pPr>
              <w:autoSpaceDE w:val="0"/>
              <w:autoSpaceDN w:val="0"/>
              <w:adjustRightInd w:val="0"/>
              <w:snapToGrid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供应商提供的针对本项目的项目实施方案，方案包括但不限于以下12项内容：（1）网络安全接入服务；（2）统一管理门户服务；（3）数据归集服务；（4）安全服务体系；（5）运维服务标准；（6）数据管理维护要求；（7）信息保护服务要求；（8）数据备份服务要求；（9）安全管理机制要求；（10）安全编码测试规范要求；（11）实施要求；（12）上线要求；</w:t>
            </w:r>
          </w:p>
          <w:p w14:paraId="5C67AE9B">
            <w:pPr>
              <w:autoSpaceDE w:val="0"/>
              <w:autoSpaceDN w:val="0"/>
              <w:adjustRightInd w:val="0"/>
              <w:snapToGrid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根据供应商提供的项目实施方案进行综合评审：</w:t>
            </w:r>
          </w:p>
          <w:p w14:paraId="5F92D033">
            <w:pPr>
              <w:autoSpaceDE w:val="0"/>
              <w:autoSpaceDN w:val="0"/>
              <w:adjustRightInd w:val="0"/>
              <w:snapToGrid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以上每项实施方案内容详尽具体，进度计划明确且具有针对性，方案可行性强，重要项完全满足或优于项目要求并具备相关证明材料的，得3分/项；以上每项实施方案基本完整可行，内容基本完整但缺乏针对性或细节支撑，对重要项的应对方案表述简单或可行性不足的，得2分/项；以上每项实施方案简单或可行性差、空泛或照搬照抄，存在不合理或明显漏洞，未对重要性进行充分说明或应对措施不可行，得1分/项；每有一项内容未提供的，对应项不得分。</w:t>
            </w:r>
          </w:p>
        </w:tc>
        <w:tc>
          <w:tcPr>
            <w:tcW w:w="757" w:type="dxa"/>
            <w:noWrap w:val="0"/>
            <w:vAlign w:val="center"/>
          </w:tcPr>
          <w:p w14:paraId="11E9A8EB">
            <w:pPr>
              <w:adjustRightInd w:val="0"/>
              <w:snapToGrid w:val="0"/>
              <w:spacing w:line="360" w:lineRule="exact"/>
              <w:jc w:val="center"/>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36</w:t>
            </w:r>
          </w:p>
        </w:tc>
      </w:tr>
      <w:tr w14:paraId="5ACDD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1" w:hRule="atLeast"/>
          <w:jc w:val="center"/>
        </w:trPr>
        <w:tc>
          <w:tcPr>
            <w:tcW w:w="578" w:type="dxa"/>
            <w:noWrap w:val="0"/>
            <w:vAlign w:val="center"/>
          </w:tcPr>
          <w:p w14:paraId="4A68F03E">
            <w:pPr>
              <w:adjustRightInd w:val="0"/>
              <w:snapToGrid w:val="0"/>
              <w:spacing w:line="36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w:t>
            </w:r>
          </w:p>
        </w:tc>
        <w:tc>
          <w:tcPr>
            <w:tcW w:w="760" w:type="dxa"/>
            <w:noWrap w:val="0"/>
            <w:vAlign w:val="center"/>
          </w:tcPr>
          <w:p w14:paraId="5746602D">
            <w:pPr>
              <w:adjustRightInd w:val="0"/>
              <w:snapToGrid w:val="0"/>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运维要求</w:t>
            </w:r>
          </w:p>
        </w:tc>
        <w:tc>
          <w:tcPr>
            <w:tcW w:w="7184" w:type="dxa"/>
            <w:noWrap w:val="0"/>
            <w:vAlign w:val="center"/>
          </w:tcPr>
          <w:p w14:paraId="321088AB">
            <w:pPr>
              <w:autoSpaceDE w:val="0"/>
              <w:autoSpaceDN w:val="0"/>
              <w:adjustRightInd w:val="0"/>
              <w:snapToGrid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供应商提供的运维要求内容包含但不限于：（1）建立安全管理机制；（2）制定安全管理策略；（3）进行全面的监督和检查。</w:t>
            </w:r>
          </w:p>
          <w:p w14:paraId="6333E2BB">
            <w:pPr>
              <w:autoSpaceDE w:val="0"/>
              <w:autoSpaceDN w:val="0"/>
              <w:adjustRightInd w:val="0"/>
              <w:snapToGrid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根据供应商提供的运维要求内容进行综合评审：</w:t>
            </w:r>
          </w:p>
          <w:p w14:paraId="22358266">
            <w:pPr>
              <w:autoSpaceDE w:val="0"/>
              <w:autoSpaceDN w:val="0"/>
              <w:adjustRightInd w:val="0"/>
              <w:snapToGrid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以上每项内容符合本项目实际情况、内容完善详细、能够切实满足采购人需求的，得3分/项；以上每项内容基本符合本项目实际情况、内容基本完善、基本满足采购人需求的，得2分/项；</w:t>
            </w:r>
          </w:p>
          <w:p w14:paraId="0FF7FF85">
            <w:pPr>
              <w:autoSpaceDE w:val="0"/>
              <w:autoSpaceDN w:val="0"/>
              <w:adjustRightInd w:val="0"/>
              <w:snapToGrid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以上每项内容存在缺陷或不足的，得1分/项；每有一项内容未提供的，对应项不得分。</w:t>
            </w:r>
          </w:p>
        </w:tc>
        <w:tc>
          <w:tcPr>
            <w:tcW w:w="757" w:type="dxa"/>
            <w:noWrap w:val="0"/>
            <w:vAlign w:val="center"/>
          </w:tcPr>
          <w:p w14:paraId="4AAD6F31">
            <w:pPr>
              <w:adjustRightInd w:val="0"/>
              <w:snapToGrid w:val="0"/>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9</w:t>
            </w:r>
          </w:p>
        </w:tc>
      </w:tr>
      <w:tr w14:paraId="04BA5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78" w:type="dxa"/>
            <w:noWrap w:val="0"/>
            <w:vAlign w:val="center"/>
          </w:tcPr>
          <w:p w14:paraId="72E94920">
            <w:pPr>
              <w:adjustRightInd w:val="0"/>
              <w:snapToGrid w:val="0"/>
              <w:spacing w:line="36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7.1</w:t>
            </w:r>
          </w:p>
          <w:p w14:paraId="28735297">
            <w:pPr>
              <w:adjustRightInd w:val="0"/>
              <w:snapToGrid w:val="0"/>
              <w:spacing w:line="360" w:lineRule="exact"/>
              <w:jc w:val="center"/>
              <w:rPr>
                <w:rFonts w:hint="default" w:ascii="宋体" w:hAnsi="宋体" w:eastAsia="宋体" w:cs="宋体"/>
                <w:color w:val="000000"/>
                <w:sz w:val="24"/>
                <w:szCs w:val="24"/>
                <w:lang w:val="en-US" w:eastAsia="zh-CN"/>
              </w:rPr>
            </w:pPr>
          </w:p>
        </w:tc>
        <w:tc>
          <w:tcPr>
            <w:tcW w:w="760" w:type="dxa"/>
            <w:vMerge w:val="restart"/>
            <w:noWrap w:val="0"/>
            <w:vAlign w:val="center"/>
          </w:tcPr>
          <w:p w14:paraId="7E5EB44B">
            <w:pPr>
              <w:adjustRightInd w:val="0"/>
              <w:snapToGrid w:val="0"/>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故障处置要求</w:t>
            </w:r>
          </w:p>
        </w:tc>
        <w:tc>
          <w:tcPr>
            <w:tcW w:w="7184" w:type="dxa"/>
            <w:noWrap w:val="0"/>
            <w:vAlign w:val="center"/>
          </w:tcPr>
          <w:p w14:paraId="02A20135">
            <w:pPr>
              <w:autoSpaceDE w:val="0"/>
              <w:autoSpaceDN w:val="0"/>
              <w:adjustRightInd w:val="0"/>
              <w:snapToGrid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供应商承诺年累计中断时间不超过24小时，且单次恢复时间不超过30分钟的，得3分。</w:t>
            </w:r>
          </w:p>
          <w:p w14:paraId="624F5814">
            <w:pPr>
              <w:autoSpaceDE w:val="0"/>
              <w:autoSpaceDN w:val="0"/>
              <w:adjustRightInd w:val="0"/>
              <w:snapToGrid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需提供承诺函，格式自拟但需包含此条内容，未提供或承诺内容不完整的不得分。</w:t>
            </w:r>
          </w:p>
        </w:tc>
        <w:tc>
          <w:tcPr>
            <w:tcW w:w="757" w:type="dxa"/>
            <w:noWrap w:val="0"/>
            <w:vAlign w:val="center"/>
          </w:tcPr>
          <w:p w14:paraId="56C78A36">
            <w:pPr>
              <w:adjustRightInd w:val="0"/>
              <w:snapToGrid w:val="0"/>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r>
      <w:tr w14:paraId="5ACF6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578" w:type="dxa"/>
            <w:noWrap w:val="0"/>
            <w:vAlign w:val="center"/>
          </w:tcPr>
          <w:p w14:paraId="73651D18">
            <w:pPr>
              <w:adjustRightInd w:val="0"/>
              <w:snapToGrid w:val="0"/>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7.2</w:t>
            </w:r>
          </w:p>
        </w:tc>
        <w:tc>
          <w:tcPr>
            <w:tcW w:w="760" w:type="dxa"/>
            <w:vMerge w:val="continue"/>
            <w:noWrap w:val="0"/>
            <w:vAlign w:val="center"/>
          </w:tcPr>
          <w:p w14:paraId="04893D08">
            <w:pPr>
              <w:adjustRightInd w:val="0"/>
              <w:snapToGrid w:val="0"/>
              <w:spacing w:line="360" w:lineRule="exact"/>
              <w:jc w:val="center"/>
              <w:rPr>
                <w:rFonts w:hint="eastAsia" w:ascii="宋体" w:hAnsi="宋体" w:eastAsia="宋体" w:cs="宋体"/>
                <w:color w:val="000000"/>
                <w:sz w:val="24"/>
                <w:szCs w:val="24"/>
              </w:rPr>
            </w:pPr>
          </w:p>
        </w:tc>
        <w:tc>
          <w:tcPr>
            <w:tcW w:w="7184" w:type="dxa"/>
            <w:noWrap w:val="0"/>
            <w:vAlign w:val="center"/>
          </w:tcPr>
          <w:p w14:paraId="5051F62F">
            <w:pPr>
              <w:autoSpaceDE w:val="0"/>
              <w:autoSpaceDN w:val="0"/>
              <w:adjustRightInd w:val="0"/>
              <w:snapToGrid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供应商针对本项目提供故障定位与排查方案，根据供应商提供的故障定位与排查方案进行综合评审：故障定位与排查方案完善详尽，技术手段先进、可行性高的，得6分；故障定位与排查方案基本完整但较为笼统，缺乏具体技术细节、可行性一般的，得4分；故障定位与排查方案较不完善，无法保证系统稳定运行、方案存在重大缺陷或可行性较低的，得2分；未提供的，不得分。</w:t>
            </w:r>
          </w:p>
        </w:tc>
        <w:tc>
          <w:tcPr>
            <w:tcW w:w="757" w:type="dxa"/>
            <w:noWrap w:val="0"/>
            <w:vAlign w:val="center"/>
          </w:tcPr>
          <w:p w14:paraId="752A977B">
            <w:pPr>
              <w:adjustRightInd w:val="0"/>
              <w:snapToGrid w:val="0"/>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6</w:t>
            </w:r>
          </w:p>
        </w:tc>
      </w:tr>
      <w:tr w14:paraId="7E3C8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578" w:type="dxa"/>
            <w:noWrap w:val="0"/>
            <w:vAlign w:val="center"/>
          </w:tcPr>
          <w:p w14:paraId="348149FC">
            <w:pPr>
              <w:adjustRightInd w:val="0"/>
              <w:snapToGrid w:val="0"/>
              <w:spacing w:line="360" w:lineRule="exact"/>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8</w:t>
            </w:r>
          </w:p>
        </w:tc>
        <w:tc>
          <w:tcPr>
            <w:tcW w:w="760" w:type="dxa"/>
            <w:noWrap w:val="0"/>
            <w:vAlign w:val="center"/>
          </w:tcPr>
          <w:p w14:paraId="7D060520">
            <w:pPr>
              <w:adjustRightInd w:val="0"/>
              <w:snapToGrid w:val="0"/>
              <w:spacing w:line="36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培训要求</w:t>
            </w:r>
          </w:p>
        </w:tc>
        <w:tc>
          <w:tcPr>
            <w:tcW w:w="7184" w:type="dxa"/>
            <w:noWrap w:val="0"/>
            <w:vAlign w:val="center"/>
          </w:tcPr>
          <w:p w14:paraId="5D4DD58F">
            <w:pPr>
              <w:autoSpaceDE w:val="0"/>
              <w:autoSpaceDN w:val="0"/>
              <w:adjustRightInd w:val="0"/>
              <w:snapToGrid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供应商针对本项目提供后续培训服务方案，包括但不限于：（1）培训方案详细且内容全面；（2）专业技术人员且具有良好的培训师资；（3）定期提供相关的技术培训。</w:t>
            </w:r>
          </w:p>
          <w:p w14:paraId="0269FB51">
            <w:pPr>
              <w:autoSpaceDE w:val="0"/>
              <w:autoSpaceDN w:val="0"/>
              <w:adjustRightInd w:val="0"/>
              <w:snapToGrid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根据供应商提供的培训要求内容进行综合评审：</w:t>
            </w:r>
          </w:p>
          <w:p w14:paraId="2E073D0E">
            <w:pPr>
              <w:autoSpaceDE w:val="0"/>
              <w:autoSpaceDN w:val="0"/>
              <w:adjustRightInd w:val="0"/>
              <w:snapToGrid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以上每项内容符合本项目实际情况、内容完善详细、能够切实满足采购人需求的，得3分/项；以上每项内容基本符合本项目实际情况、内容基本完善、基本满足采购人需求的，得2分/项；以上每项内容存在缺陷或不足的，得1分/项；每有一项内容未提供的，对应项不得分。</w:t>
            </w:r>
          </w:p>
        </w:tc>
        <w:tc>
          <w:tcPr>
            <w:tcW w:w="757" w:type="dxa"/>
            <w:noWrap w:val="0"/>
            <w:vAlign w:val="center"/>
          </w:tcPr>
          <w:p w14:paraId="47A20FD5">
            <w:pPr>
              <w:adjustRightInd w:val="0"/>
              <w:snapToGrid w:val="0"/>
              <w:spacing w:line="360" w:lineRule="exact"/>
              <w:jc w:val="center"/>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9</w:t>
            </w:r>
          </w:p>
        </w:tc>
      </w:tr>
      <w:tr w14:paraId="21696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9279" w:type="dxa"/>
            <w:gridSpan w:val="4"/>
            <w:noWrap w:val="0"/>
            <w:vAlign w:val="center"/>
          </w:tcPr>
          <w:p w14:paraId="6311D025">
            <w:pPr>
              <w:adjustRightInd w:val="0"/>
              <w:snapToGrid w:val="0"/>
              <w:spacing w:line="360" w:lineRule="exact"/>
              <w:jc w:val="center"/>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合计：100分</w:t>
            </w:r>
          </w:p>
        </w:tc>
      </w:tr>
    </w:tbl>
    <w:p w14:paraId="0EC1AEF3">
      <w:pPr>
        <w:spacing w:line="500" w:lineRule="exact"/>
        <w:ind w:firstLine="482" w:firstLineChars="200"/>
        <w:rPr>
          <w:b/>
          <w:bCs/>
          <w:sz w:val="24"/>
        </w:rPr>
      </w:pPr>
      <w:r>
        <w:rPr>
          <w:rFonts w:hint="eastAsia"/>
          <w:b/>
          <w:bCs/>
          <w:sz w:val="24"/>
        </w:rPr>
        <w:t>备注：</w:t>
      </w:r>
    </w:p>
    <w:p w14:paraId="5F5029BE">
      <w:pPr>
        <w:spacing w:line="500" w:lineRule="exact"/>
        <w:ind w:firstLine="482" w:firstLineChars="200"/>
        <w:rPr>
          <w:b/>
          <w:bCs/>
          <w:sz w:val="24"/>
        </w:rPr>
      </w:pPr>
      <w:r>
        <w:rPr>
          <w:rFonts w:hint="eastAsia"/>
          <w:b/>
          <w:bCs/>
          <w:sz w:val="24"/>
        </w:rPr>
        <w:t>1、</w:t>
      </w:r>
      <w:r>
        <w:rPr>
          <w:rFonts w:hint="eastAsia"/>
          <w:b/>
          <w:sz w:val="24"/>
          <w:szCs w:val="24"/>
        </w:rPr>
        <w:t>以上评分涉及到的证明文件须清晰可见相关内容，否则视为未提交。</w:t>
      </w:r>
    </w:p>
    <w:p w14:paraId="08C8C762">
      <w:pPr>
        <w:pStyle w:val="22"/>
        <w:spacing w:line="520" w:lineRule="exact"/>
        <w:ind w:firstLine="542" w:firstLineChars="225"/>
        <w:rPr>
          <w:rFonts w:hAnsi="宋体"/>
          <w:b/>
          <w:sz w:val="24"/>
          <w:szCs w:val="24"/>
        </w:rPr>
      </w:pPr>
      <w:r>
        <w:rPr>
          <w:rFonts w:hint="eastAsia"/>
          <w:b/>
          <w:bCs/>
          <w:sz w:val="24"/>
        </w:rPr>
        <w:t>2、以上</w:t>
      </w:r>
      <w:r>
        <w:rPr>
          <w:rFonts w:hAnsi="宋体"/>
          <w:b/>
          <w:sz w:val="24"/>
          <w:szCs w:val="24"/>
        </w:rPr>
        <w:t>评分中出现无证明资料或</w:t>
      </w:r>
      <w:r>
        <w:rPr>
          <w:rFonts w:hint="eastAsia" w:hAnsi="宋体"/>
          <w:b/>
          <w:sz w:val="24"/>
          <w:szCs w:val="24"/>
        </w:rPr>
        <w:t>评委会</w:t>
      </w:r>
      <w:r>
        <w:rPr>
          <w:rFonts w:hAnsi="宋体"/>
          <w:b/>
          <w:sz w:val="24"/>
          <w:szCs w:val="24"/>
        </w:rPr>
        <w:t>无法凭所提供资料判断是否得分的情况，一律作不得分处理。</w:t>
      </w:r>
    </w:p>
    <w:p w14:paraId="6DB0FC15">
      <w:pPr>
        <w:spacing w:line="520" w:lineRule="exact"/>
        <w:ind w:firstLine="482" w:firstLineChars="200"/>
        <w:rPr>
          <w:b/>
          <w:sz w:val="24"/>
          <w:szCs w:val="24"/>
        </w:rPr>
      </w:pPr>
      <w:r>
        <w:rPr>
          <w:b/>
          <w:sz w:val="24"/>
          <w:szCs w:val="24"/>
        </w:rPr>
        <w:t>三、政府采购政策功能落实价格扣除评审办法</w:t>
      </w:r>
    </w:p>
    <w:p w14:paraId="17DDE272">
      <w:pPr>
        <w:spacing w:line="538" w:lineRule="exact"/>
        <w:ind w:firstLine="480" w:firstLineChars="200"/>
        <w:rPr>
          <w:bCs/>
          <w:sz w:val="24"/>
        </w:rPr>
      </w:pPr>
      <w:r>
        <w:rPr>
          <w:bCs/>
          <w:sz w:val="24"/>
        </w:rPr>
        <w:t>1、小微型企业价格扣除</w:t>
      </w:r>
    </w:p>
    <w:p w14:paraId="7E39EB6F">
      <w:pPr>
        <w:spacing w:line="538" w:lineRule="exact"/>
        <w:ind w:firstLine="480" w:firstLineChars="200"/>
        <w:rPr>
          <w:bCs/>
          <w:sz w:val="24"/>
        </w:rPr>
      </w:pPr>
      <w:r>
        <w:rPr>
          <w:bCs/>
          <w:sz w:val="24"/>
        </w:rPr>
        <w:t>（1）本项目对小型和微型企业服务给予</w:t>
      </w:r>
      <w:r>
        <w:rPr>
          <w:rFonts w:hint="eastAsia"/>
          <w:bCs/>
          <w:sz w:val="24"/>
        </w:rPr>
        <w:t>10</w:t>
      </w:r>
      <w:r>
        <w:rPr>
          <w:bCs/>
          <w:sz w:val="24"/>
        </w:rPr>
        <w:t>%的扣除价格，用扣除后的价格参与评审。</w:t>
      </w:r>
    </w:p>
    <w:p w14:paraId="74A9B451">
      <w:pPr>
        <w:spacing w:line="538" w:lineRule="exact"/>
        <w:ind w:firstLine="480" w:firstLineChars="200"/>
        <w:rPr>
          <w:bCs/>
          <w:sz w:val="24"/>
        </w:rPr>
      </w:pPr>
      <w:r>
        <w:rPr>
          <w:bCs/>
          <w:sz w:val="24"/>
        </w:rPr>
        <w:t>（2）供应商需按照采购文件的要求提供相应的《中小企业声明函》。</w:t>
      </w:r>
    </w:p>
    <w:p w14:paraId="32F2EDC7">
      <w:pPr>
        <w:spacing w:line="538" w:lineRule="exact"/>
        <w:ind w:firstLine="480" w:firstLineChars="200"/>
        <w:rPr>
          <w:bCs/>
          <w:sz w:val="24"/>
        </w:rPr>
      </w:pPr>
      <w:r>
        <w:rPr>
          <w:bCs/>
          <w:sz w:val="24"/>
        </w:rPr>
        <w:t>（3）企业标准请参照《关于印发中小企业划型标准规定的通知》（工信部联企业[2011]300号）文件规定自行填写。</w:t>
      </w:r>
    </w:p>
    <w:p w14:paraId="0D0B7BC7">
      <w:pPr>
        <w:spacing w:line="538" w:lineRule="exact"/>
        <w:ind w:firstLine="480" w:firstLineChars="200"/>
        <w:rPr>
          <w:bCs/>
          <w:sz w:val="24"/>
        </w:rPr>
      </w:pPr>
      <w:r>
        <w:rPr>
          <w:bCs/>
          <w:sz w:val="24"/>
        </w:rPr>
        <w:t>2、残疾人福利单位价格扣除</w:t>
      </w:r>
    </w:p>
    <w:p w14:paraId="039ECC4E">
      <w:pPr>
        <w:spacing w:line="538" w:lineRule="exact"/>
        <w:ind w:firstLine="480" w:firstLineChars="200"/>
        <w:rPr>
          <w:bCs/>
          <w:sz w:val="24"/>
        </w:rPr>
      </w:pPr>
      <w:r>
        <w:rPr>
          <w:bCs/>
          <w:sz w:val="24"/>
        </w:rPr>
        <w:t>（1）本项目对残疾人福利性单位视同小型、微型企业，给予</w:t>
      </w:r>
      <w:r>
        <w:rPr>
          <w:rFonts w:hint="eastAsia"/>
          <w:bCs/>
          <w:sz w:val="24"/>
        </w:rPr>
        <w:t>10</w:t>
      </w:r>
      <w:r>
        <w:rPr>
          <w:bCs/>
          <w:sz w:val="24"/>
        </w:rPr>
        <w:t>%的价格扣除，用扣除后的价格参与评审。</w:t>
      </w:r>
    </w:p>
    <w:p w14:paraId="18C6C962">
      <w:pPr>
        <w:spacing w:line="538" w:lineRule="exact"/>
        <w:ind w:firstLine="480" w:firstLineChars="200"/>
        <w:rPr>
          <w:bCs/>
          <w:sz w:val="24"/>
        </w:rPr>
      </w:pPr>
      <w:r>
        <w:rPr>
          <w:bCs/>
          <w:sz w:val="24"/>
        </w:rPr>
        <w:t>（2）残疾人福利单位需按照采购文件的要求提供《残疾人福利性单位声明函》。</w:t>
      </w:r>
    </w:p>
    <w:p w14:paraId="7799D2AC">
      <w:pPr>
        <w:spacing w:line="538" w:lineRule="exact"/>
        <w:ind w:firstLine="480" w:firstLineChars="200"/>
        <w:rPr>
          <w:bCs/>
          <w:sz w:val="24"/>
        </w:rPr>
      </w:pPr>
      <w:r>
        <w:rPr>
          <w:bCs/>
          <w:sz w:val="24"/>
        </w:rPr>
        <w:t>（3）残疾人福利单位标准请参照《关于促进残疾人就业政府采购政策的通知》（财库〔2017〕141号）。</w:t>
      </w:r>
    </w:p>
    <w:p w14:paraId="2DADB0C1">
      <w:pPr>
        <w:spacing w:line="538" w:lineRule="exact"/>
        <w:ind w:firstLine="480" w:firstLineChars="200"/>
        <w:rPr>
          <w:bCs/>
          <w:sz w:val="24"/>
        </w:rPr>
      </w:pPr>
      <w:r>
        <w:rPr>
          <w:bCs/>
          <w:sz w:val="24"/>
        </w:rPr>
        <w:t>3、监狱和戒毒企业价格扣除</w:t>
      </w:r>
    </w:p>
    <w:p w14:paraId="3A01AD28">
      <w:pPr>
        <w:spacing w:line="538" w:lineRule="exact"/>
        <w:ind w:firstLine="480" w:firstLineChars="200"/>
        <w:rPr>
          <w:bCs/>
          <w:sz w:val="24"/>
        </w:rPr>
      </w:pPr>
      <w:r>
        <w:rPr>
          <w:bCs/>
          <w:sz w:val="24"/>
        </w:rPr>
        <w:t>（1）本项目对监狱和戒毒企业（简称监狱企业）视同小型、微型企业，给予</w:t>
      </w:r>
      <w:r>
        <w:rPr>
          <w:rFonts w:hint="eastAsia"/>
          <w:bCs/>
          <w:sz w:val="24"/>
        </w:rPr>
        <w:t>10</w:t>
      </w:r>
      <w:r>
        <w:rPr>
          <w:bCs/>
          <w:sz w:val="24"/>
        </w:rPr>
        <w:t>%的价格扣除，用扣除后的价格参与评审。</w:t>
      </w:r>
    </w:p>
    <w:p w14:paraId="104096DD">
      <w:pPr>
        <w:spacing w:line="538" w:lineRule="exact"/>
        <w:ind w:firstLine="480" w:firstLineChars="200"/>
        <w:rPr>
          <w:bCs/>
          <w:sz w:val="24"/>
        </w:rPr>
      </w:pPr>
      <w:r>
        <w:rPr>
          <w:bCs/>
          <w:sz w:val="24"/>
        </w:rPr>
        <w:t>（2）监狱企业参加政府采购活动时，需提供由省级以上监狱管理局、戒毒管理局(含新疆生产建设兵团)出具的属于监狱企业的证明文件。供应商如不提供上述证明文件，价格将不做相应扣除。</w:t>
      </w:r>
    </w:p>
    <w:p w14:paraId="336337C5">
      <w:pPr>
        <w:spacing w:line="538" w:lineRule="exact"/>
        <w:ind w:firstLine="480" w:firstLineChars="200"/>
        <w:rPr>
          <w:bCs/>
          <w:sz w:val="24"/>
        </w:rPr>
      </w:pPr>
      <w:r>
        <w:rPr>
          <w:bCs/>
          <w:sz w:val="24"/>
        </w:rPr>
        <w:t>（3）监狱企业标准请参照《关于政府采购支持监狱企业发展有关问题的通知》（财库[2014]68号）。</w:t>
      </w:r>
    </w:p>
    <w:p w14:paraId="34B6CCD3">
      <w:pPr>
        <w:pStyle w:val="22"/>
        <w:spacing w:line="520" w:lineRule="exact"/>
        <w:ind w:firstLine="540" w:firstLineChars="225"/>
        <w:rPr>
          <w:rFonts w:ascii="Times New Roman" w:hAnsi="Times New Roman" w:cs="Times New Roman"/>
          <w:b/>
          <w:sz w:val="24"/>
          <w:szCs w:val="24"/>
        </w:rPr>
      </w:pPr>
      <w:r>
        <w:rPr>
          <w:bCs/>
          <w:sz w:val="24"/>
        </w:rPr>
        <w:t>4、残疾人福利单位、监狱企业属于小型、微型企业的，不重复享受政策。</w:t>
      </w:r>
    </w:p>
    <w:p w14:paraId="03489907">
      <w:pPr>
        <w:pStyle w:val="22"/>
        <w:spacing w:line="520" w:lineRule="exact"/>
        <w:ind w:firstLine="542" w:firstLineChars="225"/>
        <w:rPr>
          <w:rFonts w:ascii="Times New Roman" w:hAnsi="Times New Roman" w:cs="Times New Roman"/>
          <w:b/>
          <w:sz w:val="24"/>
          <w:szCs w:val="24"/>
        </w:rPr>
      </w:pPr>
      <w:r>
        <w:rPr>
          <w:rFonts w:hint="eastAsia" w:ascii="Times New Roman" w:hAnsi="Times New Roman" w:cs="Times New Roman"/>
          <w:b/>
          <w:sz w:val="24"/>
          <w:szCs w:val="24"/>
        </w:rPr>
        <w:t>四、</w:t>
      </w:r>
      <w:r>
        <w:rPr>
          <w:rFonts w:ascii="Times New Roman" w:hAnsi="Times New Roman" w:cs="Times New Roman"/>
          <w:b/>
          <w:sz w:val="24"/>
          <w:szCs w:val="24"/>
        </w:rPr>
        <w:t>其他</w:t>
      </w:r>
    </w:p>
    <w:p w14:paraId="7053AA1B">
      <w:pPr>
        <w:spacing w:line="520" w:lineRule="exact"/>
        <w:ind w:firstLine="540" w:firstLineChars="225"/>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 xml:space="preserve">. </w:t>
      </w:r>
      <w:r>
        <w:rPr>
          <w:rFonts w:ascii="Times New Roman" w:hAnsi="Times New Roman"/>
          <w:sz w:val="24"/>
          <w:szCs w:val="24"/>
        </w:rPr>
        <w:t>评委会成员根据评分情况及时将结果填入“评分表”中。</w:t>
      </w:r>
    </w:p>
    <w:p w14:paraId="366A1C70">
      <w:pPr>
        <w:spacing w:line="520" w:lineRule="exact"/>
        <w:ind w:firstLine="540" w:firstLineChars="225"/>
        <w:rPr>
          <w:rFonts w:ascii="Times New Roman" w:hAnsi="Times New Roman"/>
          <w:sz w:val="24"/>
          <w:szCs w:val="24"/>
        </w:rPr>
      </w:pPr>
      <w:r>
        <w:rPr>
          <w:rFonts w:ascii="Times New Roman" w:hAnsi="Times New Roman"/>
          <w:sz w:val="24"/>
          <w:szCs w:val="24"/>
        </w:rPr>
        <w:t>2</w:t>
      </w:r>
      <w:r>
        <w:rPr>
          <w:rFonts w:hint="eastAsia" w:ascii="Times New Roman" w:hAnsi="Times New Roman"/>
          <w:sz w:val="24"/>
          <w:szCs w:val="24"/>
        </w:rPr>
        <w:t xml:space="preserve">. </w:t>
      </w:r>
      <w:r>
        <w:rPr>
          <w:rFonts w:ascii="Times New Roman" w:hAnsi="Times New Roman"/>
          <w:sz w:val="24"/>
          <w:szCs w:val="24"/>
        </w:rPr>
        <w:t>评委会成员将投标文件评价得分加总后，得出本次评标的最终得分。</w:t>
      </w:r>
    </w:p>
    <w:p w14:paraId="36346FD0">
      <w:pPr>
        <w:spacing w:line="520" w:lineRule="exact"/>
        <w:ind w:firstLine="540" w:firstLineChars="225"/>
        <w:rPr>
          <w:rFonts w:ascii="Times New Roman" w:hAnsi="Times New Roman"/>
          <w:sz w:val="24"/>
          <w:szCs w:val="24"/>
        </w:rPr>
      </w:pPr>
      <w:r>
        <w:rPr>
          <w:rFonts w:ascii="Times New Roman" w:hAnsi="Times New Roman"/>
          <w:sz w:val="24"/>
          <w:szCs w:val="24"/>
        </w:rPr>
        <w:t>3</w:t>
      </w:r>
      <w:r>
        <w:rPr>
          <w:rFonts w:hint="eastAsia" w:ascii="Times New Roman" w:hAnsi="Times New Roman"/>
          <w:sz w:val="24"/>
          <w:szCs w:val="24"/>
        </w:rPr>
        <w:t xml:space="preserve">. </w:t>
      </w:r>
      <w:r>
        <w:rPr>
          <w:rFonts w:ascii="Times New Roman" w:hAnsi="Times New Roman"/>
          <w:sz w:val="24"/>
          <w:szCs w:val="24"/>
        </w:rPr>
        <w:t>项目评分时，分值</w:t>
      </w:r>
      <w:r>
        <w:rPr>
          <w:rFonts w:ascii="Times New Roman" w:hAnsi="Times New Roman"/>
          <w:b/>
          <w:sz w:val="24"/>
          <w:szCs w:val="24"/>
        </w:rPr>
        <w:t>精确到小数点后两位</w:t>
      </w:r>
      <w:r>
        <w:rPr>
          <w:rFonts w:ascii="Times New Roman" w:hAnsi="Times New Roman"/>
          <w:sz w:val="24"/>
          <w:szCs w:val="24"/>
        </w:rPr>
        <w:t>。</w:t>
      </w:r>
    </w:p>
    <w:p w14:paraId="2D87740E">
      <w:pPr>
        <w:spacing w:line="520" w:lineRule="exact"/>
        <w:ind w:firstLine="540" w:firstLineChars="225"/>
        <w:rPr>
          <w:rFonts w:ascii="Times New Roman" w:hAnsi="Times New Roman"/>
          <w:sz w:val="24"/>
          <w:szCs w:val="24"/>
        </w:rPr>
      </w:pPr>
      <w:r>
        <w:rPr>
          <w:rFonts w:ascii="Times New Roman" w:hAnsi="Times New Roman"/>
          <w:sz w:val="24"/>
          <w:szCs w:val="24"/>
        </w:rPr>
        <w:t>4</w:t>
      </w:r>
      <w:r>
        <w:rPr>
          <w:rFonts w:hint="eastAsia" w:ascii="Times New Roman" w:hAnsi="Times New Roman"/>
          <w:sz w:val="24"/>
          <w:szCs w:val="24"/>
        </w:rPr>
        <w:t xml:space="preserve">. </w:t>
      </w:r>
      <w:r>
        <w:rPr>
          <w:rFonts w:ascii="Times New Roman" w:hAnsi="Times New Roman"/>
          <w:sz w:val="24"/>
          <w:szCs w:val="24"/>
        </w:rPr>
        <w:t>供应商的最后得分为评委会成员所评</w:t>
      </w:r>
      <w:r>
        <w:rPr>
          <w:rFonts w:ascii="Times New Roman" w:hAnsi="Times New Roman"/>
          <w:b/>
          <w:sz w:val="24"/>
          <w:szCs w:val="24"/>
        </w:rPr>
        <w:t>分数的总分值</w:t>
      </w:r>
      <w:r>
        <w:rPr>
          <w:rFonts w:ascii="Times New Roman" w:hAnsi="Times New Roman"/>
          <w:sz w:val="24"/>
          <w:szCs w:val="24"/>
        </w:rPr>
        <w:t>。</w:t>
      </w:r>
    </w:p>
    <w:p w14:paraId="6D3F8060">
      <w:pPr>
        <w:spacing w:line="520" w:lineRule="exact"/>
        <w:ind w:firstLine="540" w:firstLineChars="225"/>
        <w:rPr>
          <w:rFonts w:ascii="Times New Roman" w:hAnsi="Times New Roman"/>
          <w:sz w:val="24"/>
          <w:szCs w:val="24"/>
        </w:rPr>
      </w:pPr>
      <w:r>
        <w:rPr>
          <w:rFonts w:ascii="Times New Roman" w:hAnsi="Times New Roman"/>
          <w:sz w:val="24"/>
          <w:szCs w:val="24"/>
        </w:rPr>
        <w:t>5</w:t>
      </w:r>
      <w:r>
        <w:rPr>
          <w:rFonts w:hint="eastAsia" w:ascii="Times New Roman" w:hAnsi="Times New Roman"/>
          <w:sz w:val="24"/>
          <w:szCs w:val="24"/>
        </w:rPr>
        <w:t xml:space="preserve">. </w:t>
      </w:r>
      <w:r>
        <w:rPr>
          <w:rFonts w:ascii="Times New Roman" w:hAnsi="Times New Roman"/>
          <w:sz w:val="24"/>
          <w:szCs w:val="24"/>
        </w:rPr>
        <w:t>经评委会成员审查，得分按由高到低排列，</w:t>
      </w:r>
      <w:r>
        <w:rPr>
          <w:rFonts w:hint="eastAsia" w:ascii="Times New Roman" w:hAnsi="Times New Roman"/>
          <w:sz w:val="24"/>
          <w:szCs w:val="24"/>
        </w:rPr>
        <w:t>每包</w:t>
      </w:r>
      <w:r>
        <w:rPr>
          <w:rFonts w:ascii="Times New Roman" w:hAnsi="Times New Roman"/>
          <w:sz w:val="24"/>
          <w:szCs w:val="24"/>
        </w:rPr>
        <w:t>确定</w:t>
      </w:r>
      <w:r>
        <w:rPr>
          <w:rFonts w:hint="eastAsia" w:ascii="Times New Roman" w:hAnsi="Times New Roman"/>
          <w:sz w:val="24"/>
          <w:szCs w:val="24"/>
        </w:rPr>
        <w:t>1</w:t>
      </w:r>
      <w:r>
        <w:rPr>
          <w:rFonts w:hint="eastAsia"/>
          <w:sz w:val="24"/>
        </w:rPr>
        <w:t>名中标供应商</w:t>
      </w:r>
      <w:r>
        <w:rPr>
          <w:rFonts w:ascii="Times New Roman" w:hAnsi="Times New Roman"/>
          <w:sz w:val="24"/>
          <w:szCs w:val="24"/>
        </w:rPr>
        <w:t>。</w:t>
      </w:r>
    </w:p>
    <w:p w14:paraId="7ED12B59">
      <w:pPr>
        <w:spacing w:line="520" w:lineRule="exact"/>
        <w:ind w:firstLine="540" w:firstLineChars="225"/>
        <w:rPr>
          <w:rFonts w:ascii="Times New Roman" w:hAnsi="Times New Roman"/>
          <w:sz w:val="24"/>
          <w:szCs w:val="24"/>
        </w:rPr>
      </w:pPr>
      <w:r>
        <w:rPr>
          <w:rFonts w:ascii="Times New Roman" w:hAnsi="Times New Roman"/>
          <w:sz w:val="24"/>
          <w:szCs w:val="24"/>
        </w:rPr>
        <w:t>6</w:t>
      </w:r>
      <w:r>
        <w:rPr>
          <w:rFonts w:hint="eastAsia" w:ascii="Times New Roman" w:hAnsi="Times New Roman"/>
          <w:sz w:val="24"/>
          <w:szCs w:val="24"/>
        </w:rPr>
        <w:t xml:space="preserve">. </w:t>
      </w:r>
      <w:r>
        <w:rPr>
          <w:rFonts w:ascii="Times New Roman" w:hAnsi="Times New Roman"/>
          <w:sz w:val="24"/>
          <w:szCs w:val="24"/>
        </w:rPr>
        <w:t>评委会成员没有向供应商解释评标过程的义务。</w:t>
      </w:r>
    </w:p>
    <w:p w14:paraId="5998B3F7">
      <w:pPr>
        <w:spacing w:line="520" w:lineRule="exact"/>
        <w:ind w:firstLine="540" w:firstLineChars="225"/>
        <w:rPr>
          <w:rFonts w:ascii="Times New Roman" w:hAnsi="Times New Roman"/>
          <w:sz w:val="24"/>
          <w:szCs w:val="24"/>
        </w:rPr>
      </w:pPr>
      <w:r>
        <w:rPr>
          <w:rFonts w:ascii="Times New Roman" w:hAnsi="Times New Roman"/>
          <w:sz w:val="24"/>
          <w:szCs w:val="24"/>
        </w:rPr>
        <w:t>7</w:t>
      </w:r>
      <w:r>
        <w:rPr>
          <w:rFonts w:hint="eastAsia" w:ascii="Times New Roman" w:hAnsi="Times New Roman"/>
          <w:sz w:val="24"/>
          <w:szCs w:val="24"/>
        </w:rPr>
        <w:t xml:space="preserve">. </w:t>
      </w:r>
      <w:r>
        <w:rPr>
          <w:rFonts w:ascii="Times New Roman" w:hAnsi="Times New Roman"/>
          <w:sz w:val="24"/>
          <w:szCs w:val="24"/>
        </w:rPr>
        <w:t>本规则的解释权在江苏省体育装备中心。</w:t>
      </w:r>
    </w:p>
    <w:p w14:paraId="0BF866B4">
      <w:pPr>
        <w:spacing w:line="520" w:lineRule="exact"/>
        <w:ind w:firstLine="540" w:firstLineChars="225"/>
        <w:rPr>
          <w:rFonts w:ascii="Times New Roman" w:hAnsi="Times New Roman"/>
          <w:sz w:val="24"/>
          <w:szCs w:val="24"/>
        </w:rPr>
      </w:pPr>
      <w:r>
        <w:rPr>
          <w:rFonts w:ascii="Times New Roman" w:hAnsi="Times New Roman"/>
          <w:sz w:val="24"/>
          <w:szCs w:val="24"/>
        </w:rPr>
        <w:t>8</w:t>
      </w:r>
      <w:r>
        <w:rPr>
          <w:rFonts w:hint="eastAsia" w:ascii="Times New Roman" w:hAnsi="Times New Roman"/>
          <w:sz w:val="24"/>
          <w:szCs w:val="24"/>
        </w:rPr>
        <w:t xml:space="preserve">. </w:t>
      </w:r>
      <w:r>
        <w:rPr>
          <w:rFonts w:ascii="Times New Roman" w:hAnsi="Times New Roman"/>
          <w:sz w:val="24"/>
          <w:szCs w:val="24"/>
        </w:rPr>
        <w:t>遇到本规则未能考虑到的问题，由评委会成员会同采购人协商决定。</w:t>
      </w:r>
    </w:p>
    <w:p w14:paraId="2E4D4694">
      <w:pPr>
        <w:pStyle w:val="2"/>
        <w:rPr>
          <w:rFonts w:ascii="Times New Roman" w:eastAsia="黑体"/>
          <w:bCs/>
          <w:sz w:val="44"/>
        </w:rPr>
      </w:pPr>
      <w:r>
        <w:rPr>
          <w:rFonts w:ascii="Times New Roman" w:eastAsia="黑体"/>
          <w:bCs/>
          <w:sz w:val="44"/>
        </w:rPr>
        <w:br w:type="page"/>
      </w:r>
      <w:bookmarkStart w:id="193" w:name="_Toc481072017"/>
      <w:bookmarkStart w:id="194" w:name="_Toc481071971"/>
      <w:bookmarkStart w:id="195" w:name="_Toc475009301"/>
      <w:bookmarkStart w:id="196" w:name="_Toc511899517"/>
      <w:bookmarkStart w:id="197" w:name="_Toc121905580"/>
      <w:r>
        <w:rPr>
          <w:rFonts w:ascii="Times New Roman" w:eastAsia="黑体"/>
          <w:bCs/>
          <w:sz w:val="44"/>
        </w:rPr>
        <w:t>第六章  投标文件格式</w:t>
      </w:r>
      <w:bookmarkEnd w:id="193"/>
      <w:bookmarkEnd w:id="194"/>
      <w:bookmarkEnd w:id="195"/>
      <w:bookmarkEnd w:id="196"/>
      <w:bookmarkEnd w:id="197"/>
    </w:p>
    <w:p w14:paraId="78F04904">
      <w:pPr>
        <w:spacing w:line="440" w:lineRule="exact"/>
        <w:rPr>
          <w:rFonts w:ascii="Times New Roman" w:hAnsi="Times New Roman"/>
        </w:rPr>
      </w:pPr>
    </w:p>
    <w:bookmarkEnd w:id="174"/>
    <w:bookmarkEnd w:id="175"/>
    <w:bookmarkEnd w:id="186"/>
    <w:bookmarkEnd w:id="187"/>
    <w:bookmarkEnd w:id="188"/>
    <w:bookmarkEnd w:id="189"/>
    <w:bookmarkEnd w:id="190"/>
    <w:bookmarkEnd w:id="191"/>
    <w:bookmarkEnd w:id="192"/>
    <w:p w14:paraId="2B6A9E3E">
      <w:pPr>
        <w:spacing w:line="520" w:lineRule="exact"/>
        <w:ind w:firstLine="480" w:firstLineChars="200"/>
        <w:rPr>
          <w:rFonts w:ascii="Times New Roman" w:hAnsi="Times New Roman"/>
          <w:sz w:val="24"/>
          <w:szCs w:val="24"/>
        </w:rPr>
      </w:pPr>
      <w:r>
        <w:rPr>
          <w:rFonts w:ascii="Times New Roman" w:hAnsi="Times New Roman"/>
          <w:sz w:val="24"/>
          <w:szCs w:val="24"/>
        </w:rPr>
        <w:t>说明：</w:t>
      </w:r>
    </w:p>
    <w:p w14:paraId="2E4184AC">
      <w:pPr>
        <w:spacing w:line="520" w:lineRule="exact"/>
        <w:ind w:firstLine="480" w:firstLineChars="200"/>
        <w:rPr>
          <w:rFonts w:ascii="Times New Roman" w:hAnsi="Times New Roman"/>
          <w:sz w:val="24"/>
          <w:szCs w:val="24"/>
        </w:rPr>
      </w:pPr>
      <w:r>
        <w:rPr>
          <w:rFonts w:ascii="Times New Roman" w:hAnsi="Times New Roman"/>
          <w:sz w:val="24"/>
          <w:szCs w:val="24"/>
        </w:rPr>
        <w:t>凡招标文件中已提供投标文件格式的内容，供应商应按招标文件提供的格式填写，不准有空项；无相应内容可填的项应填写“无”、“未测试”或“没有相应指标”等明确的回答文字。其余未提供格式的内容由供应商自行设计编写，但不得造成与本招标文件内容有实质性的违背。</w:t>
      </w:r>
    </w:p>
    <w:p w14:paraId="443F5096">
      <w:pPr>
        <w:jc w:val="center"/>
        <w:rPr>
          <w:rFonts w:ascii="Times New Roman" w:hAnsi="Times New Roman" w:eastAsia="黑体"/>
          <w:b/>
          <w:bCs/>
          <w:sz w:val="36"/>
        </w:rPr>
      </w:pPr>
    </w:p>
    <w:p w14:paraId="22899A02">
      <w:pPr>
        <w:jc w:val="center"/>
        <w:rPr>
          <w:rFonts w:ascii="Times New Roman" w:hAnsi="Times New Roman" w:eastAsia="黑体"/>
          <w:b/>
          <w:sz w:val="72"/>
        </w:rPr>
      </w:pPr>
      <w:r>
        <w:rPr>
          <w:rFonts w:ascii="Times New Roman" w:hAnsi="Times New Roman" w:eastAsia="黑体"/>
          <w:b/>
          <w:bCs/>
          <w:sz w:val="36"/>
        </w:rPr>
        <w:br w:type="page"/>
      </w:r>
      <w:r>
        <w:rPr>
          <w:rFonts w:ascii="Times New Roman" w:hAnsi="Times New Roman" w:eastAsia="黑体"/>
          <w:b/>
          <w:sz w:val="72"/>
        </w:rPr>
        <w:t>投  标  文  件</w:t>
      </w:r>
    </w:p>
    <w:p w14:paraId="2AC2A27C">
      <w:pPr>
        <w:jc w:val="center"/>
        <w:rPr>
          <w:rFonts w:ascii="Times New Roman" w:hAnsi="Times New Roman"/>
          <w:b/>
          <w:sz w:val="72"/>
        </w:rPr>
      </w:pPr>
    </w:p>
    <w:p w14:paraId="4900C1CF">
      <w:pPr>
        <w:jc w:val="center"/>
        <w:rPr>
          <w:rFonts w:ascii="Times New Roman" w:hAnsi="Times New Roman"/>
          <w:b/>
          <w:sz w:val="36"/>
        </w:rPr>
      </w:pPr>
    </w:p>
    <w:p w14:paraId="1572EA07">
      <w:pPr>
        <w:jc w:val="center"/>
        <w:rPr>
          <w:rFonts w:ascii="Times New Roman" w:hAnsi="Times New Roman"/>
          <w:b/>
          <w:sz w:val="36"/>
        </w:rPr>
      </w:pPr>
    </w:p>
    <w:p w14:paraId="27CC33B4">
      <w:pPr>
        <w:rPr>
          <w:rFonts w:ascii="Times New Roman" w:hAnsi="Times New Roman"/>
          <w:b/>
          <w:sz w:val="36"/>
        </w:rPr>
      </w:pPr>
    </w:p>
    <w:p w14:paraId="6FF6CDEC">
      <w:pPr>
        <w:ind w:firstLine="1084" w:firstLineChars="300"/>
        <w:rPr>
          <w:rFonts w:ascii="Times New Roman" w:hAnsi="Times New Roman"/>
          <w:b/>
          <w:sz w:val="36"/>
        </w:rPr>
      </w:pPr>
      <w:r>
        <w:rPr>
          <w:rFonts w:ascii="Times New Roman" w:hAnsi="Times New Roman"/>
          <w:b/>
          <w:sz w:val="36"/>
        </w:rPr>
        <w:t>项 目 名 称：</w:t>
      </w:r>
      <w:r>
        <w:rPr>
          <w:rFonts w:ascii="Times New Roman" w:hAnsi="Times New Roman"/>
          <w:b/>
          <w:sz w:val="36"/>
          <w:u w:val="single"/>
        </w:rPr>
        <w:t xml:space="preserve">                      </w:t>
      </w:r>
      <w:r>
        <w:rPr>
          <w:rFonts w:ascii="Times New Roman" w:hAnsi="Times New Roman"/>
          <w:b/>
          <w:sz w:val="36"/>
        </w:rPr>
        <w:t xml:space="preserve">  </w:t>
      </w:r>
    </w:p>
    <w:p w14:paraId="055DD1E3">
      <w:pPr>
        <w:ind w:firstLine="1084" w:firstLineChars="300"/>
        <w:rPr>
          <w:rFonts w:ascii="Times New Roman" w:hAnsi="Times New Roman"/>
          <w:b/>
          <w:sz w:val="36"/>
        </w:rPr>
      </w:pPr>
    </w:p>
    <w:p w14:paraId="5A85186A">
      <w:pPr>
        <w:ind w:firstLine="1084" w:firstLineChars="300"/>
        <w:rPr>
          <w:rFonts w:ascii="Times New Roman" w:hAnsi="Times New Roman"/>
          <w:b/>
          <w:sz w:val="36"/>
          <w:u w:val="single"/>
        </w:rPr>
      </w:pPr>
      <w:r>
        <w:rPr>
          <w:rFonts w:ascii="Times New Roman" w:hAnsi="Times New Roman"/>
          <w:b/>
          <w:sz w:val="36"/>
        </w:rPr>
        <w:t>招 标 编 号：</w:t>
      </w:r>
      <w:r>
        <w:rPr>
          <w:rFonts w:ascii="Times New Roman" w:hAnsi="Times New Roman"/>
          <w:b/>
          <w:sz w:val="36"/>
          <w:u w:val="single"/>
        </w:rPr>
        <w:t xml:space="preserve">                  </w:t>
      </w:r>
      <w:r>
        <w:rPr>
          <w:rFonts w:hint="eastAsia" w:ascii="Times New Roman" w:hAnsi="Times New Roman"/>
          <w:b/>
          <w:sz w:val="36"/>
          <w:u w:val="single"/>
        </w:rPr>
        <w:t xml:space="preserve">    </w:t>
      </w:r>
    </w:p>
    <w:p w14:paraId="3980FAC7">
      <w:pPr>
        <w:pStyle w:val="2"/>
        <w:rPr>
          <w:rFonts w:ascii="Times New Roman"/>
          <w:b/>
          <w:sz w:val="36"/>
          <w:u w:val="single"/>
        </w:rPr>
      </w:pPr>
    </w:p>
    <w:p w14:paraId="12010A06">
      <w:pPr>
        <w:ind w:firstLine="1084" w:firstLineChars="300"/>
        <w:rPr>
          <w:rFonts w:ascii="Times New Roman" w:hAnsi="Times New Roman"/>
          <w:b/>
          <w:sz w:val="36"/>
          <w:u w:val="single"/>
        </w:rPr>
      </w:pPr>
      <w:r>
        <w:rPr>
          <w:rFonts w:ascii="Times New Roman" w:hAnsi="Times New Roman"/>
          <w:b/>
          <w:sz w:val="36"/>
        </w:rPr>
        <w:t>供应商名称 ：</w:t>
      </w:r>
      <w:r>
        <w:rPr>
          <w:rFonts w:hint="eastAsia" w:ascii="方正黑体_GBK" w:hAnsi="方正黑体_GBK" w:eastAsia="方正黑体_GBK" w:cs="方正黑体_GBK"/>
          <w:bCs/>
          <w:color w:val="000000"/>
          <w:sz w:val="28"/>
          <w:szCs w:val="28"/>
          <w:u w:val="single"/>
        </w:rPr>
        <w:t>（加盖CA电子公章）</w:t>
      </w:r>
    </w:p>
    <w:p w14:paraId="5D129A5A">
      <w:pPr>
        <w:ind w:firstLine="1084" w:firstLineChars="300"/>
        <w:rPr>
          <w:rFonts w:ascii="Times New Roman" w:hAnsi="Times New Roman"/>
          <w:b/>
          <w:sz w:val="36"/>
          <w:u w:val="single"/>
        </w:rPr>
      </w:pPr>
      <w:r>
        <w:rPr>
          <w:rFonts w:ascii="Times New Roman" w:hAnsi="Times New Roman"/>
          <w:b/>
          <w:sz w:val="36"/>
        </w:rPr>
        <w:t>地      址 ：</w:t>
      </w:r>
      <w:r>
        <w:rPr>
          <w:rFonts w:ascii="Times New Roman" w:hAnsi="Times New Roman"/>
          <w:b/>
          <w:sz w:val="36"/>
          <w:u w:val="single"/>
        </w:rPr>
        <w:t xml:space="preserve">                      </w:t>
      </w:r>
    </w:p>
    <w:p w14:paraId="390DD758">
      <w:pPr>
        <w:ind w:firstLine="1084" w:firstLineChars="300"/>
        <w:rPr>
          <w:rFonts w:ascii="Times New Roman" w:hAnsi="Times New Roman"/>
          <w:b/>
          <w:sz w:val="36"/>
          <w:u w:val="single"/>
        </w:rPr>
      </w:pPr>
    </w:p>
    <w:p w14:paraId="18A3680E">
      <w:pPr>
        <w:ind w:firstLine="1084" w:firstLineChars="300"/>
        <w:rPr>
          <w:rFonts w:ascii="Times New Roman" w:hAnsi="Times New Roman"/>
          <w:b/>
          <w:sz w:val="36"/>
          <w:u w:val="single"/>
        </w:rPr>
      </w:pPr>
      <w:r>
        <w:rPr>
          <w:rFonts w:ascii="Times New Roman" w:hAnsi="Times New Roman"/>
          <w:b/>
          <w:sz w:val="36"/>
        </w:rPr>
        <w:t>授 权 代 表：</w:t>
      </w:r>
      <w:r>
        <w:rPr>
          <w:rFonts w:ascii="Times New Roman" w:hAnsi="Times New Roman"/>
          <w:b/>
          <w:sz w:val="36"/>
          <w:u w:val="single"/>
        </w:rPr>
        <w:t xml:space="preserve">                      </w:t>
      </w:r>
    </w:p>
    <w:p w14:paraId="68107A1A">
      <w:pPr>
        <w:ind w:firstLine="1084" w:firstLineChars="300"/>
        <w:rPr>
          <w:rFonts w:ascii="Times New Roman" w:hAnsi="Times New Roman"/>
          <w:b/>
          <w:sz w:val="36"/>
          <w:u w:val="single"/>
        </w:rPr>
      </w:pPr>
    </w:p>
    <w:p w14:paraId="44990F82">
      <w:pPr>
        <w:ind w:firstLine="1084" w:firstLineChars="300"/>
        <w:rPr>
          <w:rFonts w:ascii="Times New Roman" w:hAnsi="Times New Roman"/>
          <w:b/>
          <w:sz w:val="36"/>
        </w:rPr>
      </w:pPr>
      <w:r>
        <w:rPr>
          <w:rFonts w:ascii="Times New Roman" w:hAnsi="Times New Roman"/>
          <w:b/>
          <w:sz w:val="36"/>
        </w:rPr>
        <w:t>联 系 电 话：</w:t>
      </w:r>
      <w:r>
        <w:rPr>
          <w:rFonts w:ascii="Times New Roman" w:hAnsi="Times New Roman"/>
          <w:b/>
          <w:sz w:val="36"/>
          <w:u w:val="single"/>
        </w:rPr>
        <w:t xml:space="preserve">                      </w:t>
      </w:r>
    </w:p>
    <w:p w14:paraId="482614E2">
      <w:pPr>
        <w:ind w:firstLine="1084" w:firstLineChars="300"/>
        <w:rPr>
          <w:rFonts w:ascii="Times New Roman" w:hAnsi="Times New Roman"/>
          <w:b/>
          <w:sz w:val="36"/>
        </w:rPr>
      </w:pPr>
    </w:p>
    <w:p w14:paraId="735FD007">
      <w:pPr>
        <w:ind w:firstLine="1084" w:firstLineChars="300"/>
        <w:rPr>
          <w:rFonts w:ascii="Times New Roman" w:hAnsi="Times New Roman"/>
          <w:b/>
          <w:sz w:val="36"/>
        </w:rPr>
      </w:pPr>
      <w:r>
        <w:rPr>
          <w:rFonts w:ascii="Times New Roman" w:hAnsi="Times New Roman"/>
          <w:b/>
          <w:sz w:val="36"/>
        </w:rPr>
        <w:t>日      期 ：</w:t>
      </w:r>
      <w:r>
        <w:rPr>
          <w:rFonts w:ascii="Times New Roman" w:hAnsi="Times New Roman"/>
          <w:b/>
          <w:sz w:val="36"/>
          <w:u w:val="single"/>
        </w:rPr>
        <w:t xml:space="preserve">                      </w:t>
      </w:r>
    </w:p>
    <w:p w14:paraId="2DE695E1">
      <w:pPr>
        <w:spacing w:line="440" w:lineRule="exact"/>
        <w:rPr>
          <w:rFonts w:ascii="Times New Roman" w:hAnsi="Times New Roman"/>
          <w:b/>
          <w:bCs/>
          <w:sz w:val="32"/>
          <w:szCs w:val="32"/>
        </w:rPr>
      </w:pPr>
      <w:r>
        <w:rPr>
          <w:rFonts w:ascii="Times New Roman" w:hAnsi="Times New Roman" w:eastAsia="黑体"/>
          <w:b/>
          <w:bCs/>
          <w:sz w:val="36"/>
        </w:rPr>
        <w:br w:type="page"/>
      </w:r>
      <w:bookmarkStart w:id="198" w:name="_Toc475009302"/>
      <w:bookmarkStart w:id="199" w:name="_Toc481071972"/>
      <w:bookmarkStart w:id="200" w:name="_Toc481072018"/>
      <w:bookmarkStart w:id="201" w:name="_Toc406861645"/>
    </w:p>
    <w:p w14:paraId="2B6F5F8A">
      <w:pPr>
        <w:spacing w:line="440" w:lineRule="exact"/>
        <w:jc w:val="center"/>
        <w:rPr>
          <w:rFonts w:ascii="Times New Roman" w:hAnsi="Times New Roman"/>
          <w:b/>
          <w:bCs/>
          <w:sz w:val="32"/>
          <w:szCs w:val="32"/>
        </w:rPr>
      </w:pPr>
      <w:r>
        <w:rPr>
          <w:rFonts w:ascii="Times New Roman" w:hAnsi="Times New Roman"/>
          <w:b/>
          <w:bCs/>
          <w:sz w:val="32"/>
          <w:szCs w:val="32"/>
        </w:rPr>
        <w:t>投标主要文件目录</w:t>
      </w:r>
    </w:p>
    <w:p w14:paraId="7AFDB781">
      <w:pPr>
        <w:spacing w:line="440" w:lineRule="exact"/>
        <w:jc w:val="center"/>
        <w:rPr>
          <w:rFonts w:ascii="Times New Roman" w:hAnsi="Times New Roman"/>
          <w:b/>
          <w:bCs/>
          <w:sz w:val="32"/>
          <w:szCs w:val="32"/>
        </w:rPr>
      </w:pPr>
    </w:p>
    <w:p w14:paraId="4BB804E2">
      <w:pPr>
        <w:spacing w:line="520" w:lineRule="exact"/>
        <w:ind w:firstLine="480" w:firstLineChars="200"/>
        <w:rPr>
          <w:rFonts w:ascii="Times New Roman" w:hAnsi="Times New Roman"/>
          <w:sz w:val="24"/>
          <w:szCs w:val="24"/>
        </w:rPr>
      </w:pPr>
      <w:r>
        <w:rPr>
          <w:rFonts w:ascii="Times New Roman" w:hAnsi="Times New Roman"/>
          <w:sz w:val="24"/>
          <w:szCs w:val="24"/>
        </w:rPr>
        <w:t>一、资格性和符合性检查响应对照表</w:t>
      </w:r>
    </w:p>
    <w:p w14:paraId="4139415E">
      <w:pPr>
        <w:spacing w:line="520" w:lineRule="exact"/>
        <w:ind w:firstLine="480" w:firstLineChars="200"/>
        <w:rPr>
          <w:rFonts w:ascii="Times New Roman" w:hAnsi="Times New Roman"/>
          <w:sz w:val="24"/>
          <w:szCs w:val="24"/>
        </w:rPr>
      </w:pPr>
      <w:r>
        <w:rPr>
          <w:rFonts w:ascii="Times New Roman" w:hAnsi="Times New Roman"/>
          <w:sz w:val="24"/>
          <w:szCs w:val="24"/>
        </w:rPr>
        <w:t>二、投标函</w:t>
      </w:r>
    </w:p>
    <w:p w14:paraId="002A8751">
      <w:pPr>
        <w:spacing w:line="520" w:lineRule="exact"/>
        <w:ind w:firstLine="480" w:firstLineChars="200"/>
        <w:rPr>
          <w:rFonts w:ascii="Times New Roman" w:hAnsi="Times New Roman"/>
          <w:sz w:val="24"/>
          <w:szCs w:val="24"/>
        </w:rPr>
      </w:pPr>
      <w:r>
        <w:rPr>
          <w:rFonts w:hint="eastAsia" w:ascii="Times New Roman" w:hAnsi="Times New Roman"/>
          <w:sz w:val="24"/>
          <w:szCs w:val="24"/>
        </w:rPr>
        <w:t>三</w:t>
      </w:r>
      <w:r>
        <w:rPr>
          <w:rFonts w:ascii="Times New Roman" w:hAnsi="Times New Roman"/>
          <w:sz w:val="24"/>
          <w:szCs w:val="24"/>
        </w:rPr>
        <w:t>、</w:t>
      </w:r>
      <w:r>
        <w:rPr>
          <w:rFonts w:hint="eastAsia" w:ascii="Times New Roman" w:hAnsi="Times New Roman"/>
          <w:sz w:val="24"/>
          <w:szCs w:val="24"/>
        </w:rPr>
        <w:t>投标</w:t>
      </w:r>
      <w:r>
        <w:rPr>
          <w:rFonts w:ascii="Times New Roman" w:hAnsi="Times New Roman"/>
          <w:sz w:val="24"/>
          <w:szCs w:val="24"/>
        </w:rPr>
        <w:t>分项报价表</w:t>
      </w:r>
    </w:p>
    <w:p w14:paraId="5D0BE127">
      <w:pPr>
        <w:spacing w:line="520" w:lineRule="exact"/>
        <w:ind w:firstLine="480" w:firstLineChars="200"/>
        <w:rPr>
          <w:rFonts w:ascii="Times New Roman" w:hAnsi="Times New Roman"/>
          <w:sz w:val="24"/>
          <w:szCs w:val="24"/>
        </w:rPr>
      </w:pPr>
      <w:r>
        <w:rPr>
          <w:rFonts w:hint="eastAsia" w:ascii="Times New Roman" w:hAnsi="Times New Roman"/>
          <w:sz w:val="24"/>
          <w:szCs w:val="24"/>
        </w:rPr>
        <w:t>四</w:t>
      </w:r>
      <w:r>
        <w:rPr>
          <w:rFonts w:ascii="Times New Roman" w:hAnsi="Times New Roman"/>
          <w:sz w:val="24"/>
          <w:szCs w:val="24"/>
        </w:rPr>
        <w:t>、技术参数响应及偏离表</w:t>
      </w:r>
    </w:p>
    <w:p w14:paraId="288A7112">
      <w:pPr>
        <w:spacing w:line="520" w:lineRule="exact"/>
        <w:ind w:firstLine="480" w:firstLineChars="200"/>
        <w:rPr>
          <w:rFonts w:ascii="Times New Roman" w:hAnsi="Times New Roman"/>
          <w:sz w:val="24"/>
          <w:szCs w:val="24"/>
        </w:rPr>
      </w:pPr>
      <w:r>
        <w:rPr>
          <w:rFonts w:hint="eastAsia" w:ascii="Times New Roman" w:hAnsi="Times New Roman"/>
          <w:sz w:val="24"/>
          <w:szCs w:val="24"/>
        </w:rPr>
        <w:t>五</w:t>
      </w:r>
      <w:r>
        <w:rPr>
          <w:rFonts w:ascii="Times New Roman" w:hAnsi="Times New Roman"/>
          <w:sz w:val="24"/>
          <w:szCs w:val="24"/>
        </w:rPr>
        <w:t>、商务条款响应及偏离表</w:t>
      </w:r>
    </w:p>
    <w:p w14:paraId="4B66F01A">
      <w:pPr>
        <w:spacing w:line="520" w:lineRule="exact"/>
        <w:ind w:firstLine="480" w:firstLineChars="200"/>
        <w:rPr>
          <w:rFonts w:ascii="Times New Roman" w:hAnsi="Times New Roman"/>
          <w:sz w:val="24"/>
          <w:szCs w:val="24"/>
        </w:rPr>
      </w:pPr>
      <w:r>
        <w:rPr>
          <w:rFonts w:hint="eastAsia" w:ascii="Times New Roman" w:hAnsi="Times New Roman"/>
          <w:sz w:val="24"/>
          <w:szCs w:val="24"/>
        </w:rPr>
        <w:t>六</w:t>
      </w:r>
      <w:r>
        <w:rPr>
          <w:rFonts w:ascii="Times New Roman" w:hAnsi="Times New Roman"/>
          <w:sz w:val="24"/>
          <w:szCs w:val="24"/>
        </w:rPr>
        <w:t>、服务承诺及项目实施方案</w:t>
      </w:r>
    </w:p>
    <w:p w14:paraId="03885EBB">
      <w:pPr>
        <w:spacing w:line="520" w:lineRule="exact"/>
        <w:ind w:firstLine="480" w:firstLineChars="200"/>
        <w:rPr>
          <w:rFonts w:ascii="Times New Roman" w:hAnsi="Times New Roman"/>
          <w:sz w:val="24"/>
          <w:szCs w:val="24"/>
        </w:rPr>
      </w:pPr>
      <w:r>
        <w:rPr>
          <w:rFonts w:hint="eastAsia" w:ascii="Times New Roman" w:hAnsi="Times New Roman"/>
          <w:sz w:val="24"/>
          <w:szCs w:val="24"/>
        </w:rPr>
        <w:t>七</w:t>
      </w:r>
      <w:r>
        <w:rPr>
          <w:rFonts w:ascii="Times New Roman" w:hAnsi="Times New Roman"/>
          <w:sz w:val="24"/>
          <w:szCs w:val="24"/>
        </w:rPr>
        <w:t>、</w:t>
      </w:r>
      <w:r>
        <w:rPr>
          <w:rFonts w:hint="eastAsia" w:ascii="Times New Roman" w:hAnsi="Times New Roman"/>
          <w:sz w:val="24"/>
          <w:szCs w:val="24"/>
        </w:rPr>
        <w:t>本次招标供应商提供的其他证明文件及材料（若有）</w:t>
      </w:r>
    </w:p>
    <w:p w14:paraId="08D8B9EB">
      <w:pPr>
        <w:spacing w:line="520" w:lineRule="exact"/>
        <w:ind w:firstLine="480" w:firstLineChars="200"/>
        <w:rPr>
          <w:rFonts w:ascii="Times New Roman" w:hAnsi="Times New Roman"/>
          <w:sz w:val="24"/>
          <w:szCs w:val="24"/>
        </w:rPr>
      </w:pPr>
      <w:r>
        <w:rPr>
          <w:rFonts w:hint="eastAsia" w:ascii="Times New Roman" w:hAnsi="Times New Roman"/>
          <w:sz w:val="24"/>
          <w:szCs w:val="24"/>
        </w:rPr>
        <w:t>八、</w:t>
      </w:r>
      <w:r>
        <w:rPr>
          <w:rFonts w:ascii="Times New Roman" w:hAnsi="Times New Roman"/>
          <w:sz w:val="24"/>
          <w:szCs w:val="24"/>
        </w:rPr>
        <w:t>开标一览表</w:t>
      </w:r>
    </w:p>
    <w:p w14:paraId="316553FD">
      <w:pPr>
        <w:pStyle w:val="4"/>
        <w:spacing w:before="0" w:after="0" w:line="538" w:lineRule="exact"/>
        <w:ind w:firstLine="482" w:firstLineChars="150"/>
        <w:jc w:val="center"/>
      </w:pPr>
      <w:r>
        <w:br w:type="page"/>
      </w:r>
      <w:bookmarkEnd w:id="198"/>
      <w:bookmarkEnd w:id="199"/>
      <w:bookmarkEnd w:id="200"/>
      <w:bookmarkEnd w:id="201"/>
      <w:bookmarkStart w:id="202" w:name="_Toc511305221"/>
      <w:bookmarkStart w:id="203" w:name="_Toc511385436"/>
      <w:bookmarkStart w:id="204" w:name="_Toc511899528"/>
      <w:r>
        <w:rPr>
          <w:rFonts w:hint="eastAsia"/>
        </w:rPr>
        <w:t>一、资格性响应审查对照表</w:t>
      </w:r>
    </w:p>
    <w:p w14:paraId="03B7C71F">
      <w:pPr>
        <w:ind w:firstLine="480" w:firstLineChars="200"/>
        <w:rPr>
          <w:sz w:val="24"/>
          <w:szCs w:val="24"/>
        </w:rPr>
      </w:pPr>
      <w:r>
        <w:rPr>
          <w:sz w:val="24"/>
          <w:szCs w:val="24"/>
        </w:rPr>
        <w:t>供应商全称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sz w:val="24"/>
          <w:szCs w:val="24"/>
        </w:rPr>
        <w:t xml:space="preserve">：                      </w:t>
      </w:r>
    </w:p>
    <w:p w14:paraId="5456CA9B">
      <w:pPr>
        <w:ind w:firstLine="480" w:firstLineChars="200"/>
        <w:rPr>
          <w:sz w:val="24"/>
          <w:szCs w:val="24"/>
        </w:rPr>
      </w:pPr>
      <w:r>
        <w:rPr>
          <w:sz w:val="24"/>
          <w:szCs w:val="24"/>
        </w:rPr>
        <w:t>项目名称：</w:t>
      </w:r>
    </w:p>
    <w:p w14:paraId="57B9E14E">
      <w:pPr>
        <w:ind w:firstLine="480" w:firstLineChars="200"/>
        <w:rPr>
          <w:sz w:val="24"/>
          <w:szCs w:val="24"/>
        </w:rPr>
      </w:pPr>
      <w:r>
        <w:rPr>
          <w:rFonts w:hint="eastAsia"/>
          <w:sz w:val="24"/>
          <w:szCs w:val="24"/>
          <w:lang w:val="en-US" w:eastAsia="zh-CN"/>
        </w:rPr>
        <w:t>分包号：</w:t>
      </w:r>
      <w:r>
        <w:rPr>
          <w:rFonts w:hint="eastAsia"/>
          <w:sz w:val="24"/>
          <w:szCs w:val="24"/>
        </w:rPr>
        <w:t xml:space="preserve">   </w:t>
      </w:r>
      <w:r>
        <w:rPr>
          <w:rFonts w:hint="eastAsia"/>
          <w:sz w:val="24"/>
          <w:szCs w:val="24"/>
          <w:lang w:val="en-US" w:eastAsia="zh-CN"/>
        </w:rPr>
        <w:t xml:space="preserve">     </w:t>
      </w:r>
      <w:r>
        <w:rPr>
          <w:rFonts w:hint="eastAsia"/>
          <w:sz w:val="24"/>
          <w:szCs w:val="24"/>
        </w:rPr>
        <w:t xml:space="preserve">                        </w:t>
      </w:r>
    </w:p>
    <w:tbl>
      <w:tblPr>
        <w:tblStyle w:val="39"/>
        <w:tblW w:w="9278"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6177"/>
        <w:gridCol w:w="2354"/>
      </w:tblGrid>
      <w:tr w14:paraId="05FA1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747" w:type="dxa"/>
            <w:tcBorders>
              <w:top w:val="single" w:color="auto" w:sz="4" w:space="0"/>
              <w:left w:val="single" w:color="auto" w:sz="4" w:space="0"/>
              <w:bottom w:val="single" w:color="auto" w:sz="4" w:space="0"/>
              <w:right w:val="single" w:color="auto" w:sz="4" w:space="0"/>
            </w:tcBorders>
            <w:vAlign w:val="center"/>
          </w:tcPr>
          <w:p w14:paraId="1A2001AE">
            <w:pPr>
              <w:keepNext w:val="0"/>
              <w:keepLines w:val="0"/>
              <w:pageBreakBefore w:val="0"/>
              <w:widowControl w:val="0"/>
              <w:kinsoku/>
              <w:wordWrap/>
              <w:overflowPunct/>
              <w:topLinePunct w:val="0"/>
              <w:autoSpaceDE/>
              <w:autoSpaceDN/>
              <w:bidi w:val="0"/>
              <w:adjustRightInd w:val="0"/>
              <w:snapToGrid w:val="0"/>
              <w:jc w:val="center"/>
              <w:textAlignment w:val="auto"/>
              <w:rPr>
                <w:sz w:val="24"/>
                <w:szCs w:val="24"/>
              </w:rPr>
            </w:pPr>
            <w:r>
              <w:rPr>
                <w:sz w:val="24"/>
                <w:szCs w:val="24"/>
              </w:rPr>
              <w:t>序号</w:t>
            </w:r>
          </w:p>
        </w:tc>
        <w:tc>
          <w:tcPr>
            <w:tcW w:w="6177" w:type="dxa"/>
            <w:tcBorders>
              <w:top w:val="single" w:color="auto" w:sz="4" w:space="0"/>
              <w:left w:val="single" w:color="auto" w:sz="4" w:space="0"/>
              <w:bottom w:val="single" w:color="auto" w:sz="4" w:space="0"/>
              <w:right w:val="single" w:color="auto" w:sz="4" w:space="0"/>
            </w:tcBorders>
            <w:vAlign w:val="center"/>
          </w:tcPr>
          <w:p w14:paraId="7913A899">
            <w:pPr>
              <w:keepNext w:val="0"/>
              <w:keepLines w:val="0"/>
              <w:pageBreakBefore w:val="0"/>
              <w:widowControl w:val="0"/>
              <w:kinsoku/>
              <w:wordWrap/>
              <w:overflowPunct/>
              <w:topLinePunct w:val="0"/>
              <w:autoSpaceDE/>
              <w:autoSpaceDN/>
              <w:bidi w:val="0"/>
              <w:adjustRightInd w:val="0"/>
              <w:snapToGrid w:val="0"/>
              <w:jc w:val="center"/>
              <w:textAlignment w:val="auto"/>
              <w:rPr>
                <w:sz w:val="24"/>
                <w:szCs w:val="24"/>
              </w:rPr>
            </w:pPr>
            <w:r>
              <w:rPr>
                <w:sz w:val="24"/>
                <w:szCs w:val="24"/>
              </w:rPr>
              <w:t>资格性</w:t>
            </w:r>
            <w:r>
              <w:rPr>
                <w:rFonts w:hint="eastAsia"/>
                <w:sz w:val="24"/>
                <w:szCs w:val="24"/>
              </w:rPr>
              <w:t>响应审</w:t>
            </w:r>
            <w:r>
              <w:rPr>
                <w:sz w:val="24"/>
                <w:szCs w:val="24"/>
              </w:rPr>
              <w:t>查内容</w:t>
            </w:r>
          </w:p>
        </w:tc>
        <w:tc>
          <w:tcPr>
            <w:tcW w:w="2354" w:type="dxa"/>
            <w:tcBorders>
              <w:top w:val="single" w:color="auto" w:sz="4" w:space="0"/>
              <w:left w:val="single" w:color="auto" w:sz="4" w:space="0"/>
              <w:bottom w:val="single" w:color="auto" w:sz="4" w:space="0"/>
              <w:right w:val="single" w:color="auto" w:sz="4" w:space="0"/>
            </w:tcBorders>
            <w:vAlign w:val="center"/>
          </w:tcPr>
          <w:p w14:paraId="1EE73746">
            <w:pPr>
              <w:keepNext w:val="0"/>
              <w:keepLines w:val="0"/>
              <w:pageBreakBefore w:val="0"/>
              <w:widowControl w:val="0"/>
              <w:kinsoku/>
              <w:wordWrap/>
              <w:overflowPunct/>
              <w:topLinePunct w:val="0"/>
              <w:autoSpaceDE/>
              <w:autoSpaceDN/>
              <w:bidi w:val="0"/>
              <w:adjustRightInd w:val="0"/>
              <w:snapToGrid w:val="0"/>
              <w:jc w:val="center"/>
              <w:textAlignment w:val="auto"/>
              <w:rPr>
                <w:sz w:val="24"/>
                <w:szCs w:val="24"/>
              </w:rPr>
            </w:pPr>
            <w:r>
              <w:rPr>
                <w:sz w:val="24"/>
                <w:szCs w:val="24"/>
              </w:rPr>
              <w:t>是否响应</w:t>
            </w:r>
          </w:p>
          <w:p w14:paraId="5A9ECE25">
            <w:pPr>
              <w:keepNext w:val="0"/>
              <w:keepLines w:val="0"/>
              <w:pageBreakBefore w:val="0"/>
              <w:widowControl w:val="0"/>
              <w:kinsoku/>
              <w:wordWrap/>
              <w:overflowPunct/>
              <w:topLinePunct w:val="0"/>
              <w:autoSpaceDE/>
              <w:autoSpaceDN/>
              <w:bidi w:val="0"/>
              <w:adjustRightInd w:val="0"/>
              <w:snapToGrid w:val="0"/>
              <w:jc w:val="center"/>
              <w:textAlignment w:val="auto"/>
              <w:rPr>
                <w:sz w:val="24"/>
                <w:szCs w:val="24"/>
              </w:rPr>
            </w:pPr>
            <w:r>
              <w:rPr>
                <w:sz w:val="24"/>
                <w:szCs w:val="24"/>
              </w:rPr>
              <w:t>（填是或者否）</w:t>
            </w:r>
          </w:p>
        </w:tc>
      </w:tr>
      <w:tr w14:paraId="60DD3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747" w:type="dxa"/>
            <w:vAlign w:val="center"/>
          </w:tcPr>
          <w:p w14:paraId="6B62FFC4">
            <w:pPr>
              <w:jc w:val="center"/>
              <w:rPr>
                <w:rFonts w:eastAsia="仿宋_GB2312"/>
                <w:b/>
                <w:sz w:val="24"/>
                <w:szCs w:val="24"/>
              </w:rPr>
            </w:pPr>
            <w:r>
              <w:rPr>
                <w:rFonts w:eastAsia="仿宋_GB2312"/>
                <w:sz w:val="24"/>
                <w:szCs w:val="24"/>
              </w:rPr>
              <w:t>1</w:t>
            </w:r>
          </w:p>
        </w:tc>
        <w:tc>
          <w:tcPr>
            <w:tcW w:w="6177" w:type="dxa"/>
            <w:vAlign w:val="center"/>
          </w:tcPr>
          <w:p w14:paraId="41CE2BCF">
            <w:pPr>
              <w:snapToGrid w:val="0"/>
              <w:rPr>
                <w:sz w:val="24"/>
              </w:rPr>
            </w:pPr>
            <w:r>
              <w:rPr>
                <w:rFonts w:hint="eastAsia"/>
                <w:sz w:val="24"/>
              </w:rPr>
              <w:t>法人或者其他组织的营业执照等证明文件，自然人的身份证明</w:t>
            </w:r>
            <w:r>
              <w:rPr>
                <w:sz w:val="24"/>
              </w:rPr>
              <w:t>（复印件）</w:t>
            </w:r>
          </w:p>
        </w:tc>
        <w:tc>
          <w:tcPr>
            <w:tcW w:w="2354" w:type="dxa"/>
            <w:vAlign w:val="center"/>
          </w:tcPr>
          <w:p w14:paraId="774989F5">
            <w:pPr>
              <w:ind w:firstLine="560"/>
              <w:jc w:val="center"/>
              <w:rPr>
                <w:rFonts w:eastAsia="仿宋_GB2312"/>
                <w:b/>
                <w:sz w:val="24"/>
                <w:szCs w:val="24"/>
              </w:rPr>
            </w:pPr>
          </w:p>
        </w:tc>
      </w:tr>
      <w:tr w14:paraId="337C9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747" w:type="dxa"/>
            <w:vAlign w:val="center"/>
          </w:tcPr>
          <w:p w14:paraId="1498AFA0">
            <w:pPr>
              <w:jc w:val="center"/>
              <w:rPr>
                <w:rFonts w:eastAsia="仿宋_GB2312"/>
                <w:sz w:val="24"/>
                <w:szCs w:val="24"/>
              </w:rPr>
            </w:pPr>
            <w:r>
              <w:rPr>
                <w:rFonts w:eastAsia="仿宋_GB2312"/>
                <w:sz w:val="24"/>
                <w:szCs w:val="24"/>
              </w:rPr>
              <w:t>2</w:t>
            </w:r>
          </w:p>
        </w:tc>
        <w:tc>
          <w:tcPr>
            <w:tcW w:w="6177" w:type="dxa"/>
            <w:vAlign w:val="center"/>
          </w:tcPr>
          <w:p w14:paraId="0E480E70">
            <w:pPr>
              <w:snapToGrid w:val="0"/>
              <w:rPr>
                <w:sz w:val="24"/>
              </w:rPr>
            </w:pPr>
            <w:r>
              <w:rPr>
                <w:rFonts w:hint="eastAsia"/>
                <w:sz w:val="24"/>
              </w:rPr>
              <w:t>2025</w:t>
            </w:r>
            <w:r>
              <w:rPr>
                <w:sz w:val="24"/>
              </w:rPr>
              <w:t>年度财务状况报告（复印件，成立不满一年不需提供）</w:t>
            </w:r>
          </w:p>
        </w:tc>
        <w:tc>
          <w:tcPr>
            <w:tcW w:w="2354" w:type="dxa"/>
            <w:vAlign w:val="center"/>
          </w:tcPr>
          <w:p w14:paraId="4904B94A">
            <w:pPr>
              <w:ind w:firstLine="560"/>
              <w:jc w:val="center"/>
              <w:rPr>
                <w:rFonts w:eastAsia="仿宋_GB2312"/>
                <w:b/>
                <w:sz w:val="24"/>
                <w:szCs w:val="24"/>
              </w:rPr>
            </w:pPr>
          </w:p>
        </w:tc>
      </w:tr>
      <w:tr w14:paraId="3764D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vAlign w:val="center"/>
          </w:tcPr>
          <w:p w14:paraId="2EE652E5">
            <w:pPr>
              <w:jc w:val="center"/>
              <w:rPr>
                <w:rFonts w:eastAsia="仿宋_GB2312"/>
                <w:sz w:val="24"/>
                <w:szCs w:val="24"/>
              </w:rPr>
            </w:pPr>
            <w:r>
              <w:rPr>
                <w:rFonts w:eastAsia="仿宋_GB2312"/>
                <w:sz w:val="24"/>
                <w:szCs w:val="24"/>
              </w:rPr>
              <w:t>3</w:t>
            </w:r>
          </w:p>
        </w:tc>
        <w:tc>
          <w:tcPr>
            <w:tcW w:w="6177" w:type="dxa"/>
            <w:vAlign w:val="center"/>
          </w:tcPr>
          <w:p w14:paraId="12091FB7">
            <w:pPr>
              <w:snapToGrid w:val="0"/>
              <w:rPr>
                <w:sz w:val="24"/>
              </w:rPr>
            </w:pPr>
            <w:r>
              <w:rPr>
                <w:sz w:val="24"/>
              </w:rPr>
              <w:t>公告前六个月内任一月份的依法缴纳税收和社会保障资金的相关材料（提供相关主管部门证明、或官方网站打印或银行代扣证明，根据国家相关政策免缴或迟缴的需提供相关证明材料）（复印件）</w:t>
            </w:r>
          </w:p>
        </w:tc>
        <w:tc>
          <w:tcPr>
            <w:tcW w:w="2354" w:type="dxa"/>
            <w:vAlign w:val="center"/>
          </w:tcPr>
          <w:p w14:paraId="2E18DF34">
            <w:pPr>
              <w:ind w:firstLine="560"/>
              <w:jc w:val="center"/>
              <w:rPr>
                <w:rFonts w:eastAsia="仿宋_GB2312"/>
                <w:b/>
                <w:sz w:val="24"/>
                <w:szCs w:val="24"/>
              </w:rPr>
            </w:pPr>
          </w:p>
        </w:tc>
      </w:tr>
      <w:tr w14:paraId="1F309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747" w:type="dxa"/>
            <w:vAlign w:val="center"/>
          </w:tcPr>
          <w:p w14:paraId="44A58CFB">
            <w:pPr>
              <w:jc w:val="center"/>
              <w:rPr>
                <w:rFonts w:eastAsia="仿宋_GB2312"/>
                <w:sz w:val="24"/>
                <w:szCs w:val="24"/>
              </w:rPr>
            </w:pPr>
            <w:r>
              <w:rPr>
                <w:rFonts w:eastAsia="仿宋_GB2312"/>
                <w:sz w:val="24"/>
                <w:szCs w:val="24"/>
              </w:rPr>
              <w:t>4</w:t>
            </w:r>
          </w:p>
        </w:tc>
        <w:tc>
          <w:tcPr>
            <w:tcW w:w="6177" w:type="dxa"/>
            <w:vAlign w:val="center"/>
          </w:tcPr>
          <w:p w14:paraId="146A2698">
            <w:pPr>
              <w:snapToGrid w:val="0"/>
              <w:rPr>
                <w:sz w:val="24"/>
              </w:rPr>
            </w:pPr>
            <w:r>
              <w:rPr>
                <w:sz w:val="24"/>
              </w:rPr>
              <w:t>具备履行合同所必需的设备和专业技术能力的书面声明（原件）</w:t>
            </w:r>
          </w:p>
        </w:tc>
        <w:tc>
          <w:tcPr>
            <w:tcW w:w="2354" w:type="dxa"/>
            <w:vAlign w:val="center"/>
          </w:tcPr>
          <w:p w14:paraId="315B7690">
            <w:pPr>
              <w:ind w:firstLine="560"/>
              <w:jc w:val="center"/>
              <w:rPr>
                <w:rFonts w:eastAsia="仿宋_GB2312"/>
                <w:b/>
                <w:sz w:val="24"/>
                <w:szCs w:val="24"/>
              </w:rPr>
            </w:pPr>
          </w:p>
        </w:tc>
      </w:tr>
      <w:tr w14:paraId="0288F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747" w:type="dxa"/>
            <w:vAlign w:val="center"/>
          </w:tcPr>
          <w:p w14:paraId="4DEDCFF8">
            <w:pPr>
              <w:jc w:val="center"/>
              <w:rPr>
                <w:rFonts w:eastAsia="仿宋_GB2312"/>
                <w:sz w:val="24"/>
                <w:szCs w:val="24"/>
              </w:rPr>
            </w:pPr>
            <w:r>
              <w:rPr>
                <w:rFonts w:eastAsia="仿宋_GB2312"/>
                <w:sz w:val="24"/>
                <w:szCs w:val="24"/>
              </w:rPr>
              <w:t>5</w:t>
            </w:r>
          </w:p>
        </w:tc>
        <w:tc>
          <w:tcPr>
            <w:tcW w:w="6177" w:type="dxa"/>
            <w:vAlign w:val="center"/>
          </w:tcPr>
          <w:p w14:paraId="074A91C9">
            <w:pPr>
              <w:snapToGrid w:val="0"/>
              <w:rPr>
                <w:sz w:val="24"/>
              </w:rPr>
            </w:pPr>
            <w:r>
              <w:rPr>
                <w:sz w:val="24"/>
              </w:rPr>
              <w:t>参加政府采购活动前3年内在经营活动中没有重大违法记录的书面声明（原件）</w:t>
            </w:r>
          </w:p>
        </w:tc>
        <w:tc>
          <w:tcPr>
            <w:tcW w:w="2354" w:type="dxa"/>
            <w:vAlign w:val="center"/>
          </w:tcPr>
          <w:p w14:paraId="578A5E09">
            <w:pPr>
              <w:ind w:firstLine="560"/>
              <w:jc w:val="center"/>
              <w:rPr>
                <w:rFonts w:eastAsia="仿宋_GB2312"/>
                <w:b/>
                <w:sz w:val="24"/>
                <w:szCs w:val="24"/>
              </w:rPr>
            </w:pPr>
          </w:p>
        </w:tc>
      </w:tr>
      <w:tr w14:paraId="635AA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747" w:type="dxa"/>
            <w:vAlign w:val="center"/>
          </w:tcPr>
          <w:p w14:paraId="79F1D2F6">
            <w:pPr>
              <w:jc w:val="center"/>
              <w:rPr>
                <w:rFonts w:eastAsia="仿宋_GB2312"/>
                <w:sz w:val="24"/>
                <w:szCs w:val="24"/>
              </w:rPr>
            </w:pPr>
            <w:r>
              <w:rPr>
                <w:rFonts w:hint="eastAsia" w:eastAsia="仿宋_GB2312"/>
                <w:sz w:val="24"/>
                <w:szCs w:val="24"/>
              </w:rPr>
              <w:t>6</w:t>
            </w:r>
          </w:p>
        </w:tc>
        <w:tc>
          <w:tcPr>
            <w:tcW w:w="6177" w:type="dxa"/>
            <w:vAlign w:val="center"/>
          </w:tcPr>
          <w:p w14:paraId="397B9FFF">
            <w:pPr>
              <w:snapToGrid w:val="0"/>
              <w:rPr>
                <w:sz w:val="24"/>
                <w:szCs w:val="24"/>
              </w:rPr>
            </w:pPr>
            <w:r>
              <w:rPr>
                <w:sz w:val="24"/>
                <w:szCs w:val="24"/>
              </w:rPr>
              <w:t>投标函</w:t>
            </w:r>
          </w:p>
        </w:tc>
        <w:tc>
          <w:tcPr>
            <w:tcW w:w="2354" w:type="dxa"/>
            <w:vAlign w:val="center"/>
          </w:tcPr>
          <w:p w14:paraId="01FEBE5D">
            <w:pPr>
              <w:ind w:firstLine="560"/>
              <w:jc w:val="center"/>
              <w:rPr>
                <w:rFonts w:eastAsia="仿宋_GB2312"/>
                <w:sz w:val="24"/>
                <w:szCs w:val="24"/>
              </w:rPr>
            </w:pPr>
          </w:p>
        </w:tc>
      </w:tr>
      <w:tr w14:paraId="4447E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vAlign w:val="center"/>
          </w:tcPr>
          <w:p w14:paraId="13D6B1B2">
            <w:pPr>
              <w:spacing w:line="480" w:lineRule="exact"/>
              <w:jc w:val="center"/>
              <w:rPr>
                <w:sz w:val="24"/>
              </w:rPr>
            </w:pPr>
            <w:r>
              <w:rPr>
                <w:rFonts w:hint="eastAsia"/>
                <w:sz w:val="24"/>
              </w:rPr>
              <w:t>7</w:t>
            </w:r>
          </w:p>
        </w:tc>
        <w:tc>
          <w:tcPr>
            <w:tcW w:w="6177" w:type="dxa"/>
            <w:vAlign w:val="center"/>
          </w:tcPr>
          <w:p w14:paraId="6B0A3A9B">
            <w:pPr>
              <w:snapToGrid w:val="0"/>
              <w:rPr>
                <w:sz w:val="24"/>
              </w:rPr>
            </w:pPr>
            <w:r>
              <w:rPr>
                <w:sz w:val="24"/>
                <w:szCs w:val="24"/>
              </w:rPr>
              <w:t>不存在与参加本项目的其他供应商单位负责人为同一人或者存在直接控股、管理关系的承诺（原件）</w:t>
            </w:r>
          </w:p>
        </w:tc>
        <w:tc>
          <w:tcPr>
            <w:tcW w:w="2354" w:type="dxa"/>
            <w:vAlign w:val="center"/>
          </w:tcPr>
          <w:p w14:paraId="74350724">
            <w:pPr>
              <w:ind w:firstLine="560"/>
              <w:jc w:val="center"/>
              <w:rPr>
                <w:rFonts w:eastAsia="仿宋_GB2312"/>
                <w:sz w:val="24"/>
                <w:szCs w:val="24"/>
              </w:rPr>
            </w:pPr>
          </w:p>
        </w:tc>
      </w:tr>
      <w:tr w14:paraId="0D4DF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vAlign w:val="center"/>
          </w:tcPr>
          <w:p w14:paraId="102FAFFC">
            <w:pPr>
              <w:spacing w:line="480" w:lineRule="exact"/>
              <w:jc w:val="center"/>
              <w:rPr>
                <w:sz w:val="24"/>
              </w:rPr>
            </w:pPr>
            <w:r>
              <w:rPr>
                <w:rFonts w:hint="eastAsia"/>
                <w:sz w:val="24"/>
              </w:rPr>
              <w:t>8</w:t>
            </w:r>
          </w:p>
        </w:tc>
        <w:tc>
          <w:tcPr>
            <w:tcW w:w="6177" w:type="dxa"/>
            <w:vAlign w:val="center"/>
          </w:tcPr>
          <w:p w14:paraId="43E04E30">
            <w:pPr>
              <w:snapToGrid w:val="0"/>
              <w:rPr>
                <w:sz w:val="24"/>
              </w:rPr>
            </w:pPr>
            <w:r>
              <w:rPr>
                <w:rFonts w:hint="eastAsia"/>
                <w:sz w:val="24"/>
                <w:szCs w:val="24"/>
              </w:rPr>
              <w:t>本项目投标文件提交截止日前未被“信用中国”、“中国政府采购网”列入失信被执行人、重大税收违法案件当事人名单、政府采购严重失信行为记录名单及未发现存在不符合《中华人民共和国政府采购法》第二十二条规定条件的情形。投标文件中无需提供证明材料。</w:t>
            </w:r>
          </w:p>
        </w:tc>
        <w:tc>
          <w:tcPr>
            <w:tcW w:w="2354" w:type="dxa"/>
            <w:vAlign w:val="center"/>
          </w:tcPr>
          <w:p w14:paraId="5F0320D5">
            <w:pPr>
              <w:ind w:firstLine="560"/>
              <w:jc w:val="center"/>
              <w:rPr>
                <w:rFonts w:eastAsia="仿宋_GB2312"/>
                <w:sz w:val="24"/>
                <w:szCs w:val="24"/>
              </w:rPr>
            </w:pPr>
          </w:p>
        </w:tc>
      </w:tr>
      <w:tr w14:paraId="0A4BE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747" w:type="dxa"/>
            <w:vAlign w:val="center"/>
          </w:tcPr>
          <w:p w14:paraId="1E947547">
            <w:pPr>
              <w:spacing w:line="480" w:lineRule="exact"/>
              <w:jc w:val="center"/>
              <w:rPr>
                <w:sz w:val="24"/>
              </w:rPr>
            </w:pPr>
            <w:r>
              <w:rPr>
                <w:rFonts w:hint="eastAsia"/>
                <w:sz w:val="24"/>
              </w:rPr>
              <w:t>9</w:t>
            </w:r>
          </w:p>
        </w:tc>
        <w:tc>
          <w:tcPr>
            <w:tcW w:w="6177" w:type="dxa"/>
            <w:vAlign w:val="center"/>
          </w:tcPr>
          <w:p w14:paraId="61922070">
            <w:pPr>
              <w:snapToGrid w:val="0"/>
              <w:spacing w:line="480" w:lineRule="exact"/>
              <w:rPr>
                <w:sz w:val="24"/>
                <w:szCs w:val="24"/>
              </w:rPr>
            </w:pPr>
            <w:r>
              <w:rPr>
                <w:sz w:val="24"/>
              </w:rPr>
              <w:t>本项目不接受联合体参与</w:t>
            </w:r>
            <w:r>
              <w:rPr>
                <w:rFonts w:hint="eastAsia"/>
                <w:sz w:val="24"/>
              </w:rPr>
              <w:t>投标（原件）</w:t>
            </w:r>
          </w:p>
        </w:tc>
        <w:tc>
          <w:tcPr>
            <w:tcW w:w="2354" w:type="dxa"/>
            <w:vAlign w:val="center"/>
          </w:tcPr>
          <w:p w14:paraId="6E9555F7">
            <w:pPr>
              <w:ind w:firstLine="560"/>
              <w:jc w:val="center"/>
              <w:rPr>
                <w:rFonts w:eastAsia="仿宋_GB2312"/>
                <w:sz w:val="24"/>
                <w:szCs w:val="24"/>
              </w:rPr>
            </w:pPr>
          </w:p>
        </w:tc>
      </w:tr>
    </w:tbl>
    <w:p w14:paraId="372323E5">
      <w:pPr>
        <w:snapToGrid w:val="0"/>
        <w:spacing w:before="50" w:after="145" w:afterLines="50" w:line="520" w:lineRule="exact"/>
        <w:jc w:val="left"/>
        <w:rPr>
          <w:b/>
          <w:sz w:val="24"/>
        </w:rPr>
      </w:pPr>
      <w:r>
        <w:rPr>
          <w:b/>
          <w:sz w:val="24"/>
        </w:rPr>
        <w:t>备注：1.</w:t>
      </w:r>
      <w:r>
        <w:rPr>
          <w:rFonts w:hint="eastAsia" w:ascii="宋体" w:hAnsi="宋体"/>
          <w:b/>
          <w:i/>
          <w:sz w:val="24"/>
          <w:szCs w:val="24"/>
          <w:u w:val="single"/>
        </w:rPr>
        <w:t xml:space="preserve"> 以上涉及到的资格证明文件（除文件8）须清晰可见相关内容，并加盖公章，否则视为无效响应。</w:t>
      </w:r>
    </w:p>
    <w:p w14:paraId="44732BFC">
      <w:pPr>
        <w:snapToGrid w:val="0"/>
        <w:spacing w:before="50" w:after="145" w:afterLines="50" w:line="520" w:lineRule="exact"/>
        <w:ind w:firstLine="720" w:firstLineChars="300"/>
        <w:jc w:val="left"/>
        <w:rPr>
          <w:sz w:val="24"/>
          <w:szCs w:val="24"/>
        </w:rPr>
      </w:pPr>
      <w:r>
        <w:rPr>
          <w:sz w:val="24"/>
          <w:szCs w:val="24"/>
        </w:rPr>
        <w:t>2.上述是对供应商资格审查时，供应商必须提供的资格证明文件，如供应商未能提供上述资格证明文件以及供应商资质条件不符合</w:t>
      </w:r>
      <w:r>
        <w:rPr>
          <w:rFonts w:hint="eastAsia"/>
          <w:sz w:val="24"/>
          <w:szCs w:val="24"/>
        </w:rPr>
        <w:t>招标</w:t>
      </w:r>
      <w:r>
        <w:rPr>
          <w:sz w:val="24"/>
          <w:szCs w:val="24"/>
        </w:rPr>
        <w:t>文件要求的将取消其继续参加</w:t>
      </w:r>
      <w:r>
        <w:rPr>
          <w:rFonts w:hint="eastAsia"/>
          <w:sz w:val="24"/>
          <w:szCs w:val="24"/>
        </w:rPr>
        <w:t>评标</w:t>
      </w:r>
      <w:r>
        <w:rPr>
          <w:sz w:val="24"/>
          <w:szCs w:val="24"/>
        </w:rPr>
        <w:t>的资格。</w:t>
      </w:r>
    </w:p>
    <w:p w14:paraId="6B5C5529">
      <w:pPr>
        <w:spacing w:line="470" w:lineRule="exact"/>
        <w:ind w:firstLine="756" w:firstLineChars="315"/>
        <w:rPr>
          <w:sz w:val="24"/>
        </w:rPr>
      </w:pPr>
      <w:r>
        <w:rPr>
          <w:sz w:val="24"/>
          <w:szCs w:val="24"/>
        </w:rPr>
        <w:t>3.供应商所提供的资格证明材料应真实、有效，装备中心及采购人保留对供应商提供的资格证明材料进行核查的权利。如发现供应商提供虚假资格证明材料，一经查实作无效响应处理。</w:t>
      </w:r>
    </w:p>
    <w:p w14:paraId="24E52322">
      <w:pPr>
        <w:spacing w:line="440" w:lineRule="exact"/>
        <w:jc w:val="center"/>
      </w:pPr>
    </w:p>
    <w:p w14:paraId="78301BE0">
      <w:pPr>
        <w:widowControl/>
        <w:jc w:val="left"/>
      </w:pPr>
    </w:p>
    <w:p w14:paraId="332909C4">
      <w:pPr>
        <w:widowControl/>
        <w:jc w:val="left"/>
        <w:rPr>
          <w:b/>
          <w:sz w:val="32"/>
          <w:szCs w:val="24"/>
        </w:rPr>
      </w:pPr>
      <w:r>
        <w:rPr>
          <w:b/>
          <w:sz w:val="32"/>
          <w:szCs w:val="24"/>
        </w:rPr>
        <w:br w:type="page"/>
      </w:r>
    </w:p>
    <w:p w14:paraId="4E097996">
      <w:pPr>
        <w:pStyle w:val="4"/>
        <w:spacing w:before="0" w:after="0" w:line="538" w:lineRule="exact"/>
        <w:ind w:firstLine="482" w:firstLineChars="150"/>
        <w:jc w:val="center"/>
      </w:pPr>
      <w:r>
        <w:rPr>
          <w:rFonts w:hint="eastAsia"/>
        </w:rPr>
        <w:t>符合性响应审查对照表</w:t>
      </w:r>
    </w:p>
    <w:p w14:paraId="69F8C951">
      <w:pPr>
        <w:ind w:firstLine="480" w:firstLineChars="200"/>
        <w:rPr>
          <w:sz w:val="24"/>
          <w:szCs w:val="24"/>
        </w:rPr>
      </w:pPr>
      <w:r>
        <w:rPr>
          <w:sz w:val="24"/>
          <w:szCs w:val="24"/>
        </w:rPr>
        <w:t>供应商全称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sz w:val="24"/>
          <w:szCs w:val="24"/>
        </w:rPr>
        <w:t xml:space="preserve">：                      </w:t>
      </w:r>
    </w:p>
    <w:p w14:paraId="69EF0304">
      <w:pPr>
        <w:ind w:firstLine="480" w:firstLineChars="200"/>
        <w:rPr>
          <w:sz w:val="24"/>
          <w:szCs w:val="24"/>
        </w:rPr>
      </w:pPr>
      <w:r>
        <w:rPr>
          <w:sz w:val="24"/>
          <w:szCs w:val="24"/>
        </w:rPr>
        <w:t>项目名称：</w:t>
      </w:r>
      <w:r>
        <w:rPr>
          <w:rFonts w:hint="eastAsia"/>
          <w:sz w:val="24"/>
          <w:szCs w:val="24"/>
        </w:rPr>
        <w:t xml:space="preserve">               </w:t>
      </w:r>
    </w:p>
    <w:tbl>
      <w:tblPr>
        <w:tblStyle w:val="39"/>
        <w:tblW w:w="9333"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5829"/>
        <w:gridCol w:w="2757"/>
      </w:tblGrid>
      <w:tr w14:paraId="596A5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747" w:type="dxa"/>
            <w:tcBorders>
              <w:top w:val="single" w:color="auto" w:sz="4" w:space="0"/>
              <w:left w:val="single" w:color="auto" w:sz="4" w:space="0"/>
              <w:bottom w:val="single" w:color="auto" w:sz="4" w:space="0"/>
              <w:right w:val="single" w:color="auto" w:sz="4" w:space="0"/>
            </w:tcBorders>
            <w:vAlign w:val="center"/>
          </w:tcPr>
          <w:p w14:paraId="636E7BF9">
            <w:pPr>
              <w:keepNext w:val="0"/>
              <w:keepLines w:val="0"/>
              <w:pageBreakBefore w:val="0"/>
              <w:widowControl w:val="0"/>
              <w:kinsoku/>
              <w:wordWrap/>
              <w:overflowPunct/>
              <w:topLinePunct w:val="0"/>
              <w:autoSpaceDE/>
              <w:autoSpaceDN/>
              <w:bidi w:val="0"/>
              <w:adjustRightInd w:val="0"/>
              <w:snapToGrid w:val="0"/>
              <w:jc w:val="center"/>
              <w:textAlignment w:val="auto"/>
              <w:rPr>
                <w:sz w:val="24"/>
                <w:szCs w:val="24"/>
              </w:rPr>
            </w:pPr>
            <w:r>
              <w:rPr>
                <w:sz w:val="24"/>
                <w:szCs w:val="24"/>
              </w:rPr>
              <w:t>序号</w:t>
            </w:r>
          </w:p>
        </w:tc>
        <w:tc>
          <w:tcPr>
            <w:tcW w:w="5829" w:type="dxa"/>
            <w:tcBorders>
              <w:top w:val="single" w:color="auto" w:sz="4" w:space="0"/>
              <w:left w:val="single" w:color="auto" w:sz="4" w:space="0"/>
              <w:bottom w:val="single" w:color="auto" w:sz="4" w:space="0"/>
              <w:right w:val="single" w:color="auto" w:sz="4" w:space="0"/>
            </w:tcBorders>
            <w:vAlign w:val="center"/>
          </w:tcPr>
          <w:p w14:paraId="18E1384B">
            <w:pPr>
              <w:keepNext w:val="0"/>
              <w:keepLines w:val="0"/>
              <w:pageBreakBefore w:val="0"/>
              <w:widowControl w:val="0"/>
              <w:kinsoku/>
              <w:wordWrap/>
              <w:overflowPunct/>
              <w:topLinePunct w:val="0"/>
              <w:autoSpaceDE/>
              <w:autoSpaceDN/>
              <w:bidi w:val="0"/>
              <w:adjustRightInd w:val="0"/>
              <w:snapToGrid w:val="0"/>
              <w:jc w:val="center"/>
              <w:textAlignment w:val="auto"/>
              <w:rPr>
                <w:sz w:val="24"/>
                <w:szCs w:val="24"/>
              </w:rPr>
            </w:pPr>
            <w:r>
              <w:rPr>
                <w:sz w:val="24"/>
                <w:szCs w:val="24"/>
              </w:rPr>
              <w:t>符合性响应</w:t>
            </w:r>
            <w:r>
              <w:rPr>
                <w:rFonts w:hint="eastAsia"/>
                <w:sz w:val="24"/>
                <w:szCs w:val="24"/>
              </w:rPr>
              <w:t>审</w:t>
            </w:r>
            <w:r>
              <w:rPr>
                <w:sz w:val="24"/>
                <w:szCs w:val="24"/>
              </w:rPr>
              <w:t>查内容</w:t>
            </w:r>
          </w:p>
        </w:tc>
        <w:tc>
          <w:tcPr>
            <w:tcW w:w="2757" w:type="dxa"/>
            <w:tcBorders>
              <w:top w:val="single" w:color="auto" w:sz="4" w:space="0"/>
              <w:left w:val="single" w:color="auto" w:sz="4" w:space="0"/>
              <w:bottom w:val="single" w:color="auto" w:sz="4" w:space="0"/>
              <w:right w:val="single" w:color="auto" w:sz="4" w:space="0"/>
            </w:tcBorders>
            <w:vAlign w:val="center"/>
          </w:tcPr>
          <w:p w14:paraId="0E874C43">
            <w:pPr>
              <w:keepNext w:val="0"/>
              <w:keepLines w:val="0"/>
              <w:pageBreakBefore w:val="0"/>
              <w:widowControl w:val="0"/>
              <w:kinsoku/>
              <w:wordWrap/>
              <w:overflowPunct/>
              <w:topLinePunct w:val="0"/>
              <w:autoSpaceDE/>
              <w:autoSpaceDN/>
              <w:bidi w:val="0"/>
              <w:adjustRightInd w:val="0"/>
              <w:snapToGrid w:val="0"/>
              <w:jc w:val="center"/>
              <w:textAlignment w:val="auto"/>
              <w:rPr>
                <w:sz w:val="24"/>
                <w:szCs w:val="24"/>
              </w:rPr>
            </w:pPr>
            <w:r>
              <w:rPr>
                <w:sz w:val="24"/>
                <w:szCs w:val="24"/>
              </w:rPr>
              <w:t>是否响应</w:t>
            </w:r>
          </w:p>
          <w:p w14:paraId="50B9A3DD">
            <w:pPr>
              <w:keepNext w:val="0"/>
              <w:keepLines w:val="0"/>
              <w:pageBreakBefore w:val="0"/>
              <w:widowControl w:val="0"/>
              <w:kinsoku/>
              <w:wordWrap/>
              <w:overflowPunct/>
              <w:topLinePunct w:val="0"/>
              <w:autoSpaceDE/>
              <w:autoSpaceDN/>
              <w:bidi w:val="0"/>
              <w:adjustRightInd w:val="0"/>
              <w:snapToGrid w:val="0"/>
              <w:jc w:val="center"/>
              <w:textAlignment w:val="auto"/>
              <w:rPr>
                <w:sz w:val="24"/>
                <w:szCs w:val="24"/>
              </w:rPr>
            </w:pPr>
            <w:r>
              <w:rPr>
                <w:sz w:val="24"/>
                <w:szCs w:val="24"/>
              </w:rPr>
              <w:t>（填是或者否）</w:t>
            </w:r>
          </w:p>
        </w:tc>
      </w:tr>
      <w:tr w14:paraId="272B9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47" w:type="dxa"/>
            <w:vAlign w:val="center"/>
          </w:tcPr>
          <w:p w14:paraId="2F59DA83">
            <w:pPr>
              <w:spacing w:line="480" w:lineRule="exact"/>
              <w:jc w:val="center"/>
              <w:rPr>
                <w:sz w:val="24"/>
                <w:szCs w:val="24"/>
              </w:rPr>
            </w:pPr>
            <w:r>
              <w:rPr>
                <w:sz w:val="24"/>
                <w:szCs w:val="24"/>
              </w:rPr>
              <w:t>1</w:t>
            </w:r>
          </w:p>
        </w:tc>
        <w:tc>
          <w:tcPr>
            <w:tcW w:w="5829" w:type="dxa"/>
            <w:vAlign w:val="center"/>
          </w:tcPr>
          <w:p w14:paraId="59670D49">
            <w:pPr>
              <w:snapToGrid w:val="0"/>
              <w:spacing w:line="480" w:lineRule="exact"/>
              <w:rPr>
                <w:sz w:val="24"/>
                <w:szCs w:val="24"/>
              </w:rPr>
            </w:pPr>
            <w:r>
              <w:rPr>
                <w:sz w:val="24"/>
                <w:szCs w:val="24"/>
              </w:rPr>
              <w:t>投标报价是固定唯一的</w:t>
            </w:r>
          </w:p>
        </w:tc>
        <w:tc>
          <w:tcPr>
            <w:tcW w:w="2757" w:type="dxa"/>
            <w:vAlign w:val="center"/>
          </w:tcPr>
          <w:p w14:paraId="318BCE4C">
            <w:pPr>
              <w:ind w:firstLine="560"/>
              <w:jc w:val="center"/>
              <w:rPr>
                <w:rFonts w:eastAsia="仿宋_GB2312"/>
                <w:sz w:val="24"/>
                <w:szCs w:val="24"/>
              </w:rPr>
            </w:pPr>
          </w:p>
        </w:tc>
      </w:tr>
      <w:tr w14:paraId="29F41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47" w:type="dxa"/>
            <w:vAlign w:val="center"/>
          </w:tcPr>
          <w:p w14:paraId="77268429">
            <w:pPr>
              <w:snapToGrid w:val="0"/>
              <w:spacing w:line="480" w:lineRule="exact"/>
              <w:jc w:val="center"/>
              <w:rPr>
                <w:sz w:val="24"/>
                <w:szCs w:val="24"/>
              </w:rPr>
            </w:pPr>
            <w:r>
              <w:rPr>
                <w:sz w:val="24"/>
                <w:szCs w:val="24"/>
              </w:rPr>
              <w:t>2</w:t>
            </w:r>
          </w:p>
        </w:tc>
        <w:tc>
          <w:tcPr>
            <w:tcW w:w="5829" w:type="dxa"/>
            <w:vAlign w:val="center"/>
          </w:tcPr>
          <w:p w14:paraId="05745CD4">
            <w:pPr>
              <w:snapToGrid w:val="0"/>
              <w:spacing w:line="480" w:lineRule="exact"/>
              <w:rPr>
                <w:sz w:val="24"/>
                <w:szCs w:val="24"/>
              </w:rPr>
            </w:pPr>
            <w:r>
              <w:rPr>
                <w:sz w:val="24"/>
                <w:szCs w:val="24"/>
              </w:rPr>
              <w:t>投标报价不超过采购预算（最高限价）</w:t>
            </w:r>
          </w:p>
        </w:tc>
        <w:tc>
          <w:tcPr>
            <w:tcW w:w="2757" w:type="dxa"/>
            <w:vAlign w:val="center"/>
          </w:tcPr>
          <w:p w14:paraId="18B9652A">
            <w:pPr>
              <w:ind w:firstLine="560"/>
              <w:jc w:val="center"/>
              <w:rPr>
                <w:rFonts w:eastAsia="仿宋_GB2312"/>
                <w:sz w:val="24"/>
                <w:szCs w:val="24"/>
              </w:rPr>
            </w:pPr>
          </w:p>
        </w:tc>
      </w:tr>
      <w:tr w14:paraId="0E4C1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47" w:type="dxa"/>
            <w:vAlign w:val="center"/>
          </w:tcPr>
          <w:p w14:paraId="064CB91E">
            <w:pPr>
              <w:snapToGrid w:val="0"/>
              <w:spacing w:line="480" w:lineRule="exact"/>
              <w:jc w:val="center"/>
              <w:rPr>
                <w:sz w:val="24"/>
                <w:szCs w:val="24"/>
              </w:rPr>
            </w:pPr>
            <w:r>
              <w:rPr>
                <w:sz w:val="24"/>
                <w:szCs w:val="24"/>
              </w:rPr>
              <w:t>3</w:t>
            </w:r>
          </w:p>
        </w:tc>
        <w:tc>
          <w:tcPr>
            <w:tcW w:w="5829" w:type="dxa"/>
            <w:vAlign w:val="center"/>
          </w:tcPr>
          <w:p w14:paraId="1BA947C5">
            <w:pPr>
              <w:snapToGrid w:val="0"/>
              <w:spacing w:line="480" w:lineRule="exact"/>
              <w:rPr>
                <w:sz w:val="24"/>
                <w:szCs w:val="24"/>
              </w:rPr>
            </w:pPr>
            <w:r>
              <w:rPr>
                <w:sz w:val="24"/>
                <w:szCs w:val="24"/>
              </w:rPr>
              <w:t>投标有效期为</w:t>
            </w:r>
            <w:r>
              <w:rPr>
                <w:bCs/>
                <w:sz w:val="24"/>
              </w:rPr>
              <w:t>开标之日后</w:t>
            </w:r>
            <w:r>
              <w:rPr>
                <w:sz w:val="24"/>
                <w:szCs w:val="24"/>
              </w:rPr>
              <w:t>60天</w:t>
            </w:r>
          </w:p>
        </w:tc>
        <w:tc>
          <w:tcPr>
            <w:tcW w:w="2757" w:type="dxa"/>
            <w:vAlign w:val="center"/>
          </w:tcPr>
          <w:p w14:paraId="712E5F1A">
            <w:pPr>
              <w:ind w:firstLine="560"/>
              <w:jc w:val="center"/>
              <w:rPr>
                <w:rFonts w:eastAsia="仿宋_GB2312"/>
                <w:sz w:val="24"/>
                <w:szCs w:val="24"/>
              </w:rPr>
            </w:pPr>
          </w:p>
        </w:tc>
      </w:tr>
      <w:tr w14:paraId="33222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vAlign w:val="center"/>
          </w:tcPr>
          <w:p w14:paraId="1B3064AA">
            <w:pPr>
              <w:snapToGrid w:val="0"/>
              <w:spacing w:line="480" w:lineRule="exact"/>
              <w:jc w:val="center"/>
              <w:rPr>
                <w:sz w:val="24"/>
                <w:szCs w:val="24"/>
              </w:rPr>
            </w:pPr>
            <w:r>
              <w:rPr>
                <w:rFonts w:hint="eastAsia"/>
                <w:sz w:val="24"/>
                <w:szCs w:val="24"/>
              </w:rPr>
              <w:t>4</w:t>
            </w:r>
          </w:p>
        </w:tc>
        <w:tc>
          <w:tcPr>
            <w:tcW w:w="5829" w:type="dxa"/>
            <w:vAlign w:val="center"/>
          </w:tcPr>
          <w:p w14:paraId="597577EE">
            <w:pPr>
              <w:snapToGrid w:val="0"/>
              <w:spacing w:line="480" w:lineRule="exact"/>
              <w:rPr>
                <w:sz w:val="24"/>
                <w:szCs w:val="24"/>
              </w:rPr>
            </w:pPr>
            <w:r>
              <w:rPr>
                <w:sz w:val="24"/>
                <w:szCs w:val="24"/>
              </w:rPr>
              <w:t>投标文件内容基本完整，无重大错漏，并按要求签署、盖章</w:t>
            </w:r>
          </w:p>
        </w:tc>
        <w:tc>
          <w:tcPr>
            <w:tcW w:w="2757" w:type="dxa"/>
            <w:vAlign w:val="center"/>
          </w:tcPr>
          <w:p w14:paraId="0A085E77">
            <w:pPr>
              <w:ind w:firstLine="560"/>
              <w:jc w:val="center"/>
              <w:rPr>
                <w:rFonts w:eastAsia="仿宋_GB2312"/>
                <w:sz w:val="24"/>
                <w:szCs w:val="24"/>
              </w:rPr>
            </w:pPr>
          </w:p>
        </w:tc>
      </w:tr>
      <w:tr w14:paraId="1A809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vAlign w:val="center"/>
          </w:tcPr>
          <w:p w14:paraId="210B67A6">
            <w:pPr>
              <w:snapToGrid w:val="0"/>
              <w:spacing w:line="480" w:lineRule="exact"/>
              <w:jc w:val="center"/>
              <w:rPr>
                <w:sz w:val="24"/>
                <w:szCs w:val="24"/>
              </w:rPr>
            </w:pPr>
            <w:r>
              <w:rPr>
                <w:rFonts w:hint="eastAsia"/>
                <w:sz w:val="24"/>
                <w:szCs w:val="24"/>
              </w:rPr>
              <w:t>5</w:t>
            </w:r>
          </w:p>
        </w:tc>
        <w:tc>
          <w:tcPr>
            <w:tcW w:w="5829" w:type="dxa"/>
            <w:vAlign w:val="center"/>
          </w:tcPr>
          <w:p w14:paraId="3902A841">
            <w:pPr>
              <w:snapToGrid w:val="0"/>
              <w:spacing w:line="480" w:lineRule="exact"/>
              <w:rPr>
                <w:sz w:val="24"/>
              </w:rPr>
            </w:pPr>
            <w:r>
              <w:rPr>
                <w:sz w:val="24"/>
                <w:szCs w:val="24"/>
              </w:rPr>
              <w:t>法定代表人/负责人资格证明书或授权委托书，按对应格式文件签署、盖章，真实有效</w:t>
            </w:r>
          </w:p>
        </w:tc>
        <w:tc>
          <w:tcPr>
            <w:tcW w:w="2757" w:type="dxa"/>
            <w:vAlign w:val="center"/>
          </w:tcPr>
          <w:p w14:paraId="478F2846">
            <w:pPr>
              <w:ind w:firstLine="560"/>
              <w:jc w:val="center"/>
              <w:rPr>
                <w:rFonts w:eastAsia="仿宋_GB2312"/>
                <w:sz w:val="24"/>
                <w:szCs w:val="24"/>
              </w:rPr>
            </w:pPr>
          </w:p>
        </w:tc>
      </w:tr>
      <w:tr w14:paraId="68D37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vAlign w:val="center"/>
          </w:tcPr>
          <w:p w14:paraId="5F2A8C6D">
            <w:pPr>
              <w:snapToGrid w:val="0"/>
              <w:spacing w:line="480" w:lineRule="exact"/>
              <w:jc w:val="center"/>
              <w:rPr>
                <w:sz w:val="24"/>
                <w:szCs w:val="24"/>
              </w:rPr>
            </w:pPr>
            <w:r>
              <w:rPr>
                <w:rFonts w:hint="eastAsia"/>
                <w:sz w:val="24"/>
                <w:szCs w:val="24"/>
              </w:rPr>
              <w:t>6</w:t>
            </w:r>
          </w:p>
        </w:tc>
        <w:tc>
          <w:tcPr>
            <w:tcW w:w="5829" w:type="dxa"/>
            <w:vAlign w:val="center"/>
          </w:tcPr>
          <w:p w14:paraId="5D41A8A2">
            <w:pPr>
              <w:snapToGrid w:val="0"/>
              <w:spacing w:line="480" w:lineRule="exact"/>
              <w:rPr>
                <w:sz w:val="24"/>
                <w:szCs w:val="24"/>
              </w:rPr>
            </w:pPr>
            <w:r>
              <w:rPr>
                <w:sz w:val="24"/>
                <w:szCs w:val="24"/>
              </w:rPr>
              <w:t>投标文件实质性响应招标文件技术和商务条款要求（</w:t>
            </w:r>
            <w:r>
              <w:rPr>
                <w:i/>
                <w:sz w:val="24"/>
                <w:szCs w:val="24"/>
                <w:u w:val="single"/>
              </w:rPr>
              <w:t>即斜体下划线条款</w:t>
            </w:r>
            <w:r>
              <w:rPr>
                <w:sz w:val="24"/>
                <w:szCs w:val="24"/>
              </w:rPr>
              <w:t>）</w:t>
            </w:r>
            <w:r>
              <w:rPr>
                <w:rFonts w:hint="eastAsia"/>
                <w:sz w:val="24"/>
                <w:szCs w:val="24"/>
              </w:rPr>
              <w:t>（提供相关证明材料或加盖供应商公章的书面承诺）</w:t>
            </w:r>
          </w:p>
        </w:tc>
        <w:tc>
          <w:tcPr>
            <w:tcW w:w="2757" w:type="dxa"/>
            <w:vAlign w:val="center"/>
          </w:tcPr>
          <w:p w14:paraId="3E7AD72D">
            <w:pPr>
              <w:ind w:firstLine="560"/>
              <w:jc w:val="center"/>
              <w:rPr>
                <w:rFonts w:eastAsia="仿宋_GB2312"/>
                <w:sz w:val="24"/>
                <w:szCs w:val="24"/>
              </w:rPr>
            </w:pPr>
          </w:p>
        </w:tc>
      </w:tr>
      <w:tr w14:paraId="4A373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vAlign w:val="center"/>
          </w:tcPr>
          <w:p w14:paraId="34992941">
            <w:pPr>
              <w:snapToGrid w:val="0"/>
              <w:spacing w:line="480" w:lineRule="exact"/>
              <w:jc w:val="center"/>
              <w:rPr>
                <w:sz w:val="24"/>
                <w:szCs w:val="24"/>
              </w:rPr>
            </w:pPr>
            <w:r>
              <w:rPr>
                <w:rFonts w:hint="eastAsia"/>
                <w:sz w:val="24"/>
                <w:szCs w:val="24"/>
              </w:rPr>
              <w:t>7</w:t>
            </w:r>
          </w:p>
        </w:tc>
        <w:tc>
          <w:tcPr>
            <w:tcW w:w="5829" w:type="dxa"/>
            <w:vAlign w:val="center"/>
          </w:tcPr>
          <w:p w14:paraId="4A8EAA30">
            <w:pPr>
              <w:snapToGrid w:val="0"/>
              <w:spacing w:line="480" w:lineRule="exact"/>
              <w:rPr>
                <w:sz w:val="24"/>
                <w:szCs w:val="24"/>
              </w:rPr>
            </w:pPr>
            <w:r>
              <w:rPr>
                <w:sz w:val="24"/>
                <w:szCs w:val="24"/>
              </w:rPr>
              <w:t>无招标文件中规定的被视为无效响应的其它条款</w:t>
            </w:r>
          </w:p>
        </w:tc>
        <w:tc>
          <w:tcPr>
            <w:tcW w:w="2757" w:type="dxa"/>
            <w:vAlign w:val="center"/>
          </w:tcPr>
          <w:p w14:paraId="7D27C4D5">
            <w:pPr>
              <w:ind w:firstLine="560"/>
              <w:jc w:val="center"/>
              <w:rPr>
                <w:rFonts w:eastAsia="仿宋_GB2312"/>
                <w:sz w:val="24"/>
                <w:szCs w:val="24"/>
              </w:rPr>
            </w:pPr>
          </w:p>
        </w:tc>
      </w:tr>
      <w:tr w14:paraId="2F05A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47" w:type="dxa"/>
            <w:vAlign w:val="center"/>
          </w:tcPr>
          <w:p w14:paraId="46D3AF2B">
            <w:pPr>
              <w:snapToGrid w:val="0"/>
              <w:spacing w:line="480" w:lineRule="exact"/>
              <w:jc w:val="center"/>
              <w:rPr>
                <w:sz w:val="24"/>
                <w:szCs w:val="24"/>
              </w:rPr>
            </w:pPr>
            <w:r>
              <w:rPr>
                <w:rFonts w:hint="eastAsia"/>
                <w:sz w:val="24"/>
                <w:szCs w:val="24"/>
              </w:rPr>
              <w:t>8</w:t>
            </w:r>
          </w:p>
        </w:tc>
        <w:tc>
          <w:tcPr>
            <w:tcW w:w="5829" w:type="dxa"/>
            <w:vAlign w:val="center"/>
          </w:tcPr>
          <w:p w14:paraId="50ACB6A3">
            <w:pPr>
              <w:snapToGrid w:val="0"/>
              <w:spacing w:line="480" w:lineRule="exact"/>
              <w:rPr>
                <w:sz w:val="24"/>
                <w:szCs w:val="24"/>
              </w:rPr>
            </w:pPr>
            <w:r>
              <w:rPr>
                <w:sz w:val="24"/>
                <w:szCs w:val="24"/>
              </w:rPr>
              <w:t>投标文件未含有采购人不能接受的附加条件</w:t>
            </w:r>
          </w:p>
        </w:tc>
        <w:tc>
          <w:tcPr>
            <w:tcW w:w="2757" w:type="dxa"/>
            <w:vAlign w:val="center"/>
          </w:tcPr>
          <w:p w14:paraId="20E985D0">
            <w:pPr>
              <w:ind w:firstLine="560"/>
              <w:jc w:val="center"/>
              <w:rPr>
                <w:rFonts w:eastAsia="仿宋_GB2312"/>
                <w:sz w:val="24"/>
                <w:szCs w:val="24"/>
              </w:rPr>
            </w:pPr>
          </w:p>
        </w:tc>
      </w:tr>
      <w:tr w14:paraId="6E869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47" w:type="dxa"/>
            <w:vAlign w:val="center"/>
          </w:tcPr>
          <w:p w14:paraId="5214F14B">
            <w:pPr>
              <w:snapToGrid w:val="0"/>
              <w:spacing w:line="480" w:lineRule="exact"/>
              <w:jc w:val="center"/>
              <w:rPr>
                <w:sz w:val="24"/>
                <w:szCs w:val="24"/>
              </w:rPr>
            </w:pPr>
            <w:r>
              <w:rPr>
                <w:rFonts w:hint="eastAsia"/>
                <w:sz w:val="24"/>
                <w:szCs w:val="24"/>
              </w:rPr>
              <w:t>9</w:t>
            </w:r>
          </w:p>
        </w:tc>
        <w:tc>
          <w:tcPr>
            <w:tcW w:w="5829" w:type="dxa"/>
            <w:vAlign w:val="center"/>
          </w:tcPr>
          <w:p w14:paraId="12CEA1DE">
            <w:pPr>
              <w:snapToGrid w:val="0"/>
              <w:spacing w:line="480" w:lineRule="exact"/>
              <w:rPr>
                <w:sz w:val="24"/>
                <w:szCs w:val="24"/>
              </w:rPr>
            </w:pPr>
            <w:r>
              <w:rPr>
                <w:sz w:val="24"/>
                <w:szCs w:val="24"/>
              </w:rPr>
              <w:t>符合法律、法规规定的其他实质性要求</w:t>
            </w:r>
          </w:p>
        </w:tc>
        <w:tc>
          <w:tcPr>
            <w:tcW w:w="2757" w:type="dxa"/>
            <w:vAlign w:val="center"/>
          </w:tcPr>
          <w:p w14:paraId="4710A9C6">
            <w:pPr>
              <w:ind w:firstLine="560"/>
              <w:jc w:val="center"/>
              <w:rPr>
                <w:rFonts w:eastAsia="仿宋_GB2312"/>
                <w:sz w:val="24"/>
                <w:szCs w:val="24"/>
              </w:rPr>
            </w:pPr>
          </w:p>
        </w:tc>
      </w:tr>
    </w:tbl>
    <w:p w14:paraId="19478D5A">
      <w:pPr>
        <w:spacing w:line="440" w:lineRule="exact"/>
        <w:jc w:val="center"/>
        <w:rPr>
          <w:rFonts w:ascii="Times New Roman" w:hAnsi="Times New Roman"/>
          <w:b/>
          <w:bCs/>
          <w:sz w:val="32"/>
          <w:szCs w:val="32"/>
        </w:rPr>
      </w:pPr>
      <w:r>
        <w:br w:type="page"/>
      </w:r>
      <w:bookmarkStart w:id="205" w:name="_Toc481071976"/>
      <w:bookmarkStart w:id="206" w:name="_Toc481072022"/>
      <w:bookmarkStart w:id="207" w:name="_Toc475009306"/>
      <w:r>
        <w:rPr>
          <w:rFonts w:ascii="Times New Roman" w:hAnsi="Times New Roman"/>
          <w:b/>
          <w:bCs/>
          <w:sz w:val="32"/>
          <w:szCs w:val="32"/>
        </w:rPr>
        <w:t>具备履行合同所必需的设备和专业技术能力的书面声明</w:t>
      </w:r>
    </w:p>
    <w:p w14:paraId="1BC6044E">
      <w:pPr>
        <w:spacing w:line="460" w:lineRule="exact"/>
        <w:ind w:firstLine="492"/>
        <w:rPr>
          <w:rFonts w:ascii="Times New Roman" w:hAnsi="Times New Roman"/>
          <w:bCs/>
          <w:sz w:val="24"/>
        </w:rPr>
      </w:pPr>
    </w:p>
    <w:p w14:paraId="205C77C8">
      <w:pPr>
        <w:spacing w:line="460" w:lineRule="exact"/>
        <w:ind w:firstLine="492"/>
        <w:rPr>
          <w:rFonts w:ascii="Times New Roman" w:hAnsi="Times New Roman"/>
          <w:bCs/>
          <w:sz w:val="24"/>
        </w:rPr>
      </w:pPr>
      <w:r>
        <w:rPr>
          <w:rFonts w:ascii="Times New Roman" w:hAnsi="Times New Roman"/>
          <w:bCs/>
          <w:sz w:val="24"/>
        </w:rPr>
        <w:t>我单位郑重声明：我单位具备履行本项采购合同所必需的设备和专业技术能力，为履行本项采购合同我单位具备如下主要设备和主要专业技术能力：</w:t>
      </w:r>
    </w:p>
    <w:p w14:paraId="1DA87DD6">
      <w:pPr>
        <w:spacing w:line="460" w:lineRule="exact"/>
        <w:ind w:firstLine="492"/>
        <w:rPr>
          <w:rFonts w:ascii="Times New Roman" w:hAnsi="Times New Roman"/>
          <w:bCs/>
          <w:sz w:val="24"/>
        </w:rPr>
      </w:pPr>
      <w:r>
        <w:rPr>
          <w:rFonts w:ascii="Times New Roman" w:hAnsi="Times New Roman"/>
          <w:bCs/>
          <w:sz w:val="24"/>
        </w:rPr>
        <w:t>主要设备有：  。</w:t>
      </w:r>
    </w:p>
    <w:p w14:paraId="789F3FCF">
      <w:pPr>
        <w:spacing w:line="460" w:lineRule="exact"/>
        <w:ind w:firstLine="492"/>
        <w:rPr>
          <w:rFonts w:ascii="Times New Roman" w:hAnsi="Times New Roman"/>
          <w:bCs/>
          <w:sz w:val="24"/>
        </w:rPr>
      </w:pPr>
      <w:r>
        <w:rPr>
          <w:rFonts w:ascii="Times New Roman" w:hAnsi="Times New Roman"/>
          <w:bCs/>
          <w:sz w:val="24"/>
        </w:rPr>
        <w:t>主要专业技术能力有：   。</w:t>
      </w:r>
    </w:p>
    <w:p w14:paraId="2FC31DCA">
      <w:pPr>
        <w:spacing w:line="460" w:lineRule="exact"/>
        <w:rPr>
          <w:rFonts w:ascii="Times New Roman" w:hAnsi="Times New Roman"/>
          <w:bCs/>
          <w:sz w:val="24"/>
        </w:rPr>
      </w:pPr>
      <w:r>
        <w:rPr>
          <w:rFonts w:ascii="Times New Roman" w:hAnsi="Times New Roman"/>
          <w:bCs/>
          <w:sz w:val="24"/>
        </w:rPr>
        <w:t xml:space="preserve">                                      </w:t>
      </w:r>
      <w:r>
        <w:rPr>
          <w:rFonts w:ascii="Times New Roman" w:hAnsi="Times New Roman"/>
          <w:sz w:val="24"/>
          <w:szCs w:val="24"/>
        </w:rPr>
        <w:t>供应商</w:t>
      </w:r>
      <w:r>
        <w:rPr>
          <w:rFonts w:ascii="Times New Roman" w:hAnsi="Times New Roman"/>
          <w:bCs/>
          <w:sz w:val="24"/>
        </w:rPr>
        <w:t>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rFonts w:ascii="Times New Roman" w:hAnsi="Times New Roman"/>
          <w:bCs/>
          <w:sz w:val="24"/>
        </w:rPr>
        <w:t>：</w:t>
      </w:r>
    </w:p>
    <w:p w14:paraId="198F70B3">
      <w:pPr>
        <w:spacing w:line="460" w:lineRule="exact"/>
        <w:rPr>
          <w:rFonts w:ascii="Times New Roman" w:hAnsi="Times New Roman"/>
          <w:bCs/>
          <w:sz w:val="24"/>
        </w:rPr>
      </w:pPr>
      <w:r>
        <w:rPr>
          <w:rFonts w:ascii="Times New Roman" w:hAnsi="Times New Roman"/>
          <w:bCs/>
          <w:sz w:val="24"/>
        </w:rPr>
        <w:t xml:space="preserve">                                     </w:t>
      </w:r>
    </w:p>
    <w:p w14:paraId="02887726">
      <w:pPr>
        <w:spacing w:line="460" w:lineRule="exact"/>
        <w:rPr>
          <w:rFonts w:ascii="Times New Roman" w:hAnsi="Times New Roman"/>
          <w:bCs/>
          <w:sz w:val="24"/>
        </w:rPr>
      </w:pPr>
      <w:r>
        <w:rPr>
          <w:rFonts w:ascii="Times New Roman" w:hAnsi="Times New Roman"/>
          <w:bCs/>
          <w:sz w:val="24"/>
        </w:rPr>
        <w:t xml:space="preserve">                                     日期：</w:t>
      </w:r>
      <w:r>
        <w:rPr>
          <w:rFonts w:ascii="Times New Roman" w:hAnsi="Times New Roman"/>
          <w:bCs/>
          <w:sz w:val="24"/>
          <w:u w:val="single"/>
        </w:rPr>
        <w:t xml:space="preserve">    </w:t>
      </w:r>
      <w:r>
        <w:rPr>
          <w:rFonts w:ascii="Times New Roman" w:hAnsi="Times New Roman"/>
          <w:bCs/>
          <w:sz w:val="24"/>
        </w:rPr>
        <w:t>年</w:t>
      </w:r>
      <w:r>
        <w:rPr>
          <w:rFonts w:ascii="Times New Roman" w:hAnsi="Times New Roman"/>
          <w:bCs/>
          <w:sz w:val="24"/>
          <w:u w:val="single"/>
        </w:rPr>
        <w:t xml:space="preserve">    </w:t>
      </w:r>
      <w:r>
        <w:rPr>
          <w:rFonts w:ascii="Times New Roman" w:hAnsi="Times New Roman"/>
          <w:bCs/>
          <w:sz w:val="24"/>
        </w:rPr>
        <w:t>月</w:t>
      </w:r>
      <w:r>
        <w:rPr>
          <w:rFonts w:ascii="Times New Roman" w:hAnsi="Times New Roman"/>
          <w:bCs/>
          <w:sz w:val="24"/>
          <w:u w:val="single"/>
        </w:rPr>
        <w:t xml:space="preserve">    </w:t>
      </w:r>
      <w:r>
        <w:rPr>
          <w:rFonts w:ascii="Times New Roman" w:hAnsi="Times New Roman"/>
          <w:bCs/>
          <w:sz w:val="24"/>
        </w:rPr>
        <w:t>日</w:t>
      </w:r>
    </w:p>
    <w:p w14:paraId="7E3930EA">
      <w:pPr>
        <w:spacing w:line="440" w:lineRule="exact"/>
        <w:jc w:val="center"/>
        <w:rPr>
          <w:rFonts w:ascii="Times New Roman" w:hAnsi="Times New Roman"/>
          <w:b/>
          <w:bCs/>
          <w:sz w:val="32"/>
          <w:szCs w:val="32"/>
        </w:rPr>
      </w:pPr>
      <w:r>
        <w:rPr>
          <w:rFonts w:ascii="Times New Roman" w:hAnsi="Times New Roman"/>
          <w:bCs/>
          <w:sz w:val="24"/>
        </w:rPr>
        <w:br w:type="page"/>
      </w:r>
      <w:r>
        <w:rPr>
          <w:rFonts w:ascii="Times New Roman" w:hAnsi="Times New Roman"/>
          <w:b/>
          <w:bCs/>
          <w:sz w:val="32"/>
          <w:szCs w:val="32"/>
        </w:rPr>
        <w:t xml:space="preserve">参加政府采购活动前3年内在经营活动中没有重大违法记录的书面声明 </w:t>
      </w:r>
    </w:p>
    <w:p w14:paraId="6C65B4C7">
      <w:pPr>
        <w:pStyle w:val="114"/>
        <w:spacing w:before="0" w:after="0" w:line="420" w:lineRule="exact"/>
        <w:ind w:firstLine="0"/>
        <w:rPr>
          <w:rFonts w:ascii="Times New Roman" w:hAnsi="Times New Roman"/>
          <w:kern w:val="2"/>
          <w:szCs w:val="21"/>
        </w:rPr>
      </w:pPr>
    </w:p>
    <w:p w14:paraId="34E71E4F">
      <w:pPr>
        <w:pStyle w:val="114"/>
        <w:spacing w:before="0" w:after="0" w:line="420" w:lineRule="exact"/>
        <w:ind w:firstLine="0"/>
        <w:jc w:val="center"/>
        <w:rPr>
          <w:rFonts w:ascii="Times New Roman" w:hAnsi="Times New Roman"/>
          <w:b/>
          <w:kern w:val="2"/>
          <w:sz w:val="32"/>
          <w:szCs w:val="32"/>
        </w:rPr>
      </w:pPr>
      <w:r>
        <w:rPr>
          <w:rFonts w:ascii="Times New Roman" w:hAnsi="Times New Roman"/>
          <w:b/>
          <w:kern w:val="2"/>
          <w:sz w:val="32"/>
          <w:szCs w:val="32"/>
        </w:rPr>
        <w:t>声 明</w:t>
      </w:r>
    </w:p>
    <w:p w14:paraId="079A5DE9">
      <w:pPr>
        <w:pStyle w:val="114"/>
        <w:spacing w:before="0" w:after="0" w:line="420" w:lineRule="exact"/>
        <w:ind w:firstLine="475" w:firstLineChars="198"/>
        <w:rPr>
          <w:rFonts w:ascii="Times New Roman" w:hAnsi="Times New Roman"/>
          <w:kern w:val="2"/>
          <w:szCs w:val="21"/>
        </w:rPr>
      </w:pPr>
      <w:r>
        <w:rPr>
          <w:rFonts w:ascii="Times New Roman" w:hAnsi="Times New Roman"/>
          <w:kern w:val="2"/>
          <w:szCs w:val="21"/>
        </w:rPr>
        <w:t xml:space="preserve">我单位郑重声明：参加本次政府采购活动前3年内，我单位在经营活动中没有因违法经营受到刑事处罚或者责令停产停业、吊销许可证或者执照、较大数额罚款等行政处罚。 </w:t>
      </w:r>
    </w:p>
    <w:p w14:paraId="61DDA95A">
      <w:pPr>
        <w:pStyle w:val="114"/>
        <w:spacing w:before="0" w:after="0" w:line="420" w:lineRule="exact"/>
        <w:ind w:firstLine="0"/>
        <w:jc w:val="right"/>
        <w:rPr>
          <w:rFonts w:ascii="Times New Roman" w:hAnsi="Times New Roman"/>
          <w:kern w:val="2"/>
          <w:szCs w:val="21"/>
        </w:rPr>
      </w:pPr>
    </w:p>
    <w:p w14:paraId="5415CBF9">
      <w:pPr>
        <w:pStyle w:val="114"/>
        <w:spacing w:before="0" w:after="0" w:line="420" w:lineRule="exact"/>
        <w:ind w:firstLine="0"/>
        <w:jc w:val="right"/>
        <w:rPr>
          <w:rFonts w:ascii="Times New Roman" w:hAnsi="Times New Roman"/>
          <w:kern w:val="2"/>
          <w:szCs w:val="21"/>
        </w:rPr>
      </w:pPr>
    </w:p>
    <w:p w14:paraId="1B9FF4AF">
      <w:pPr>
        <w:pStyle w:val="114"/>
        <w:spacing w:before="0" w:after="0" w:line="420" w:lineRule="exact"/>
        <w:ind w:firstLine="0"/>
        <w:jc w:val="right"/>
        <w:rPr>
          <w:rFonts w:ascii="Times New Roman" w:hAnsi="Times New Roman"/>
          <w:kern w:val="2"/>
          <w:szCs w:val="21"/>
        </w:rPr>
      </w:pPr>
    </w:p>
    <w:p w14:paraId="281CDD36">
      <w:pPr>
        <w:pStyle w:val="114"/>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供应商名称</w:t>
      </w:r>
      <w:r>
        <w:rPr>
          <w:rFonts w:ascii="Times New Roman" w:hAnsi="Times New Roman"/>
        </w:rPr>
        <w:t>（</w:t>
      </w:r>
      <w:r>
        <w:rPr>
          <w:rFonts w:hint="eastAsia" w:ascii="Times New Roman" w:hAnsi="Times New Roman"/>
        </w:rPr>
        <w:t>加盖CA电子签章</w:t>
      </w:r>
      <w:r>
        <w:rPr>
          <w:rFonts w:ascii="Times New Roman" w:hAnsi="Times New Roman"/>
        </w:rPr>
        <w:t>）</w:t>
      </w:r>
      <w:r>
        <w:rPr>
          <w:rFonts w:ascii="Times New Roman" w:hAnsi="Times New Roman"/>
          <w:kern w:val="2"/>
          <w:szCs w:val="21"/>
        </w:rPr>
        <w:t xml:space="preserve">： </w:t>
      </w:r>
    </w:p>
    <w:p w14:paraId="339A5E10">
      <w:pPr>
        <w:pStyle w:val="114"/>
        <w:spacing w:before="0" w:after="0" w:line="420" w:lineRule="exact"/>
        <w:ind w:firstLine="0"/>
        <w:jc w:val="right"/>
        <w:rPr>
          <w:rFonts w:ascii="Times New Roman" w:hAnsi="Times New Roman"/>
          <w:kern w:val="2"/>
          <w:szCs w:val="21"/>
        </w:rPr>
      </w:pPr>
    </w:p>
    <w:p w14:paraId="69CF210A">
      <w:pPr>
        <w:pStyle w:val="114"/>
        <w:spacing w:before="0" w:after="0" w:line="420" w:lineRule="exact"/>
        <w:ind w:right="600" w:firstLine="3360" w:firstLineChars="1400"/>
        <w:rPr>
          <w:rFonts w:ascii="Times New Roman" w:hAnsi="Times New Roman"/>
          <w:kern w:val="2"/>
          <w:szCs w:val="21"/>
        </w:rPr>
      </w:pPr>
      <w:r>
        <w:rPr>
          <w:rFonts w:ascii="Times New Roman" w:hAnsi="Times New Roman"/>
          <w:kern w:val="2"/>
          <w:szCs w:val="21"/>
        </w:rPr>
        <w:t xml:space="preserve">法定代表人（授权代表）签字： </w:t>
      </w:r>
    </w:p>
    <w:p w14:paraId="00EE548B">
      <w:pPr>
        <w:pStyle w:val="114"/>
        <w:spacing w:before="0" w:after="0" w:line="420" w:lineRule="exact"/>
        <w:ind w:firstLine="0"/>
        <w:jc w:val="right"/>
        <w:rPr>
          <w:rFonts w:ascii="Times New Roman" w:hAnsi="Times New Roman"/>
          <w:kern w:val="2"/>
          <w:szCs w:val="21"/>
        </w:rPr>
      </w:pPr>
    </w:p>
    <w:p w14:paraId="4F1C480B">
      <w:pPr>
        <w:pStyle w:val="114"/>
        <w:spacing w:before="0" w:after="0" w:line="420" w:lineRule="exact"/>
        <w:ind w:firstLine="0"/>
        <w:jc w:val="right"/>
        <w:rPr>
          <w:rFonts w:ascii="Times New Roman" w:hAnsi="Times New Roman"/>
          <w:kern w:val="2"/>
          <w:szCs w:val="21"/>
        </w:rPr>
      </w:pPr>
    </w:p>
    <w:p w14:paraId="2877D9CC">
      <w:pPr>
        <w:pStyle w:val="114"/>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 xml:space="preserve">日                        </w:t>
      </w:r>
    </w:p>
    <w:p w14:paraId="558E79D7">
      <w:pPr>
        <w:spacing w:line="440" w:lineRule="exact"/>
        <w:jc w:val="center"/>
        <w:rPr>
          <w:b/>
          <w:bCs/>
          <w:sz w:val="32"/>
          <w:szCs w:val="32"/>
        </w:rPr>
      </w:pPr>
      <w:r>
        <w:rPr>
          <w:rFonts w:ascii="Times New Roman" w:hAnsi="Times New Roman"/>
          <w:sz w:val="32"/>
          <w:szCs w:val="32"/>
        </w:rPr>
        <w:br w:type="page"/>
      </w:r>
      <w:bookmarkStart w:id="208" w:name="_Toc511899520"/>
    </w:p>
    <w:p w14:paraId="7473A65D">
      <w:pPr>
        <w:spacing w:line="440" w:lineRule="exact"/>
        <w:jc w:val="center"/>
        <w:rPr>
          <w:b/>
          <w:bCs/>
          <w:sz w:val="32"/>
          <w:szCs w:val="32"/>
        </w:rPr>
      </w:pPr>
      <w:r>
        <w:rPr>
          <w:rFonts w:hint="eastAsia"/>
          <w:b/>
          <w:bCs/>
          <w:sz w:val="32"/>
          <w:szCs w:val="32"/>
        </w:rPr>
        <w:t>法定代表人（单位负责人）身份证明</w:t>
      </w:r>
    </w:p>
    <w:p w14:paraId="265F9564">
      <w:pPr>
        <w:spacing w:line="640" w:lineRule="exact"/>
        <w:ind w:firstLine="560" w:firstLineChars="200"/>
        <w:rPr>
          <w:sz w:val="28"/>
        </w:rPr>
      </w:pPr>
    </w:p>
    <w:p w14:paraId="4C4D4E56">
      <w:pPr>
        <w:pStyle w:val="114"/>
        <w:spacing w:before="0" w:after="0" w:line="520" w:lineRule="exact"/>
        <w:ind w:firstLineChars="200"/>
        <w:rPr>
          <w:rFonts w:ascii="Times New Roman" w:hAnsi="Times New Roman"/>
          <w:kern w:val="2"/>
        </w:rPr>
      </w:pPr>
      <w:r>
        <w:rPr>
          <w:rFonts w:ascii="Times New Roman" w:hAnsi="Times New Roman"/>
          <w:kern w:val="2"/>
        </w:rPr>
        <w:t>单位名称：</w:t>
      </w:r>
      <w:r>
        <w:rPr>
          <w:rFonts w:ascii="Times New Roman" w:hAnsi="Times New Roman"/>
          <w:b/>
          <w:u w:val="single"/>
        </w:rPr>
        <w:t xml:space="preserve">                              </w:t>
      </w:r>
    </w:p>
    <w:p w14:paraId="6720196E">
      <w:pPr>
        <w:pStyle w:val="114"/>
        <w:spacing w:before="0" w:after="0" w:line="520" w:lineRule="exact"/>
        <w:ind w:firstLineChars="200"/>
        <w:rPr>
          <w:rFonts w:ascii="Times New Roman" w:hAnsi="Times New Roman"/>
          <w:kern w:val="2"/>
        </w:rPr>
      </w:pPr>
      <w:r>
        <w:rPr>
          <w:rFonts w:ascii="Times New Roman" w:hAnsi="Times New Roman"/>
          <w:kern w:val="2"/>
        </w:rPr>
        <w:t>地址：</w:t>
      </w:r>
      <w:r>
        <w:rPr>
          <w:rFonts w:ascii="Times New Roman" w:hAnsi="Times New Roman"/>
          <w:b/>
          <w:u w:val="single"/>
        </w:rPr>
        <w:t xml:space="preserve">                              </w:t>
      </w:r>
    </w:p>
    <w:p w14:paraId="32694A08">
      <w:pPr>
        <w:pStyle w:val="114"/>
        <w:spacing w:before="0" w:after="0" w:line="520" w:lineRule="exact"/>
        <w:ind w:firstLineChars="200"/>
        <w:rPr>
          <w:rFonts w:ascii="Times New Roman" w:hAnsi="Times New Roman"/>
          <w:kern w:val="2"/>
        </w:rPr>
      </w:pPr>
      <w:r>
        <w:rPr>
          <w:rFonts w:ascii="Times New Roman" w:hAnsi="Times New Roman"/>
          <w:kern w:val="2"/>
        </w:rPr>
        <w:t>姓名：</w:t>
      </w:r>
      <w:r>
        <w:rPr>
          <w:rFonts w:ascii="Times New Roman" w:hAnsi="Times New Roman"/>
          <w:b/>
          <w:u w:val="single"/>
        </w:rPr>
        <w:t xml:space="preserve">          </w:t>
      </w:r>
      <w:r>
        <w:rPr>
          <w:rFonts w:ascii="Times New Roman" w:hAnsi="Times New Roman"/>
          <w:kern w:val="2"/>
        </w:rPr>
        <w:t xml:space="preserve"> 性别：</w:t>
      </w:r>
      <w:r>
        <w:rPr>
          <w:rFonts w:ascii="Times New Roman" w:hAnsi="Times New Roman"/>
          <w:b/>
          <w:u w:val="single"/>
        </w:rPr>
        <w:t xml:space="preserve">          </w:t>
      </w:r>
      <w:r>
        <w:rPr>
          <w:rFonts w:ascii="Times New Roman" w:hAnsi="Times New Roman"/>
          <w:kern w:val="2"/>
        </w:rPr>
        <w:t>年龄：</w:t>
      </w:r>
      <w:r>
        <w:rPr>
          <w:rFonts w:ascii="Times New Roman" w:hAnsi="Times New Roman"/>
          <w:b/>
          <w:u w:val="single"/>
        </w:rPr>
        <w:t xml:space="preserve">          </w:t>
      </w:r>
      <w:r>
        <w:rPr>
          <w:rFonts w:ascii="Times New Roman" w:hAnsi="Times New Roman"/>
          <w:kern w:val="2"/>
        </w:rPr>
        <w:t>职务：</w:t>
      </w:r>
      <w:r>
        <w:rPr>
          <w:rFonts w:ascii="Times New Roman" w:hAnsi="Times New Roman"/>
          <w:b/>
          <w:u w:val="single"/>
        </w:rPr>
        <w:t xml:space="preserve">          </w:t>
      </w:r>
    </w:p>
    <w:p w14:paraId="119AA699">
      <w:pPr>
        <w:pStyle w:val="114"/>
        <w:spacing w:before="0" w:after="0" w:line="520" w:lineRule="exact"/>
        <w:ind w:firstLineChars="200"/>
        <w:rPr>
          <w:rFonts w:ascii="Times New Roman" w:hAnsi="Times New Roman"/>
          <w:kern w:val="2"/>
        </w:rPr>
      </w:pPr>
      <w:r>
        <w:rPr>
          <w:rFonts w:ascii="Times New Roman" w:hAnsi="Times New Roman"/>
          <w:kern w:val="2"/>
        </w:rPr>
        <w:t>系</w:t>
      </w:r>
      <w:r>
        <w:rPr>
          <w:rFonts w:ascii="Times New Roman" w:hAnsi="Times New Roman"/>
          <w:kern w:val="2"/>
          <w:u w:val="single"/>
        </w:rPr>
        <w:t xml:space="preserve"> （供应商名称）</w:t>
      </w:r>
      <w:r>
        <w:rPr>
          <w:rFonts w:ascii="Times New Roman" w:hAnsi="Times New Roman"/>
          <w:kern w:val="2"/>
        </w:rPr>
        <w:t>的法定代表人。为参与</w:t>
      </w:r>
      <w:r>
        <w:rPr>
          <w:rFonts w:ascii="Times New Roman" w:hAnsi="Times New Roman"/>
          <w:b/>
          <w:u w:val="single"/>
        </w:rPr>
        <w:t xml:space="preserve">          </w:t>
      </w:r>
      <w:r>
        <w:rPr>
          <w:rFonts w:ascii="Times New Roman" w:hAnsi="Times New Roman"/>
          <w:kern w:val="2"/>
        </w:rPr>
        <w:t>项目</w:t>
      </w:r>
      <w:r>
        <w:rPr>
          <w:rFonts w:ascii="Times New Roman" w:hAnsi="Times New Roman"/>
        </w:rPr>
        <w:t>（项目编号：</w:t>
      </w:r>
      <w:r>
        <w:rPr>
          <w:rFonts w:ascii="Times New Roman" w:hAnsi="Times New Roman"/>
          <w:b/>
          <w:u w:val="single"/>
        </w:rPr>
        <w:t xml:space="preserve">          </w:t>
      </w:r>
      <w:r>
        <w:rPr>
          <w:rFonts w:ascii="Times New Roman" w:hAnsi="Times New Roman"/>
        </w:rPr>
        <w:t>）</w:t>
      </w:r>
      <w:r>
        <w:rPr>
          <w:rFonts w:hint="eastAsia" w:ascii="Times New Roman" w:hAnsi="Times New Roman"/>
          <w:lang w:eastAsia="zh-CN"/>
        </w:rPr>
        <w:t>（</w:t>
      </w:r>
      <w:r>
        <w:rPr>
          <w:rFonts w:hint="eastAsia" w:ascii="Times New Roman" w:hAnsi="Times New Roman"/>
          <w:lang w:val="en-US" w:eastAsia="zh-CN"/>
        </w:rPr>
        <w:t>分包号：</w:t>
      </w:r>
      <w:r>
        <w:rPr>
          <w:rFonts w:ascii="Times New Roman" w:hAnsi="Times New Roman"/>
          <w:b/>
          <w:u w:val="single"/>
        </w:rPr>
        <w:t xml:space="preserve">     </w:t>
      </w:r>
      <w:r>
        <w:rPr>
          <w:rFonts w:hint="eastAsia" w:ascii="Times New Roman" w:hAnsi="Times New Roman"/>
          <w:b/>
          <w:u w:val="none"/>
          <w:lang w:eastAsia="zh-CN"/>
        </w:rPr>
        <w:t>）</w:t>
      </w:r>
      <w:r>
        <w:rPr>
          <w:rFonts w:ascii="Times New Roman" w:hAnsi="Times New Roman"/>
          <w:kern w:val="2"/>
        </w:rPr>
        <w:t>的采购活动，签署上述项目的</w:t>
      </w:r>
      <w:r>
        <w:rPr>
          <w:rFonts w:hint="eastAsia" w:ascii="Times New Roman" w:hAnsi="Times New Roman"/>
          <w:kern w:val="2"/>
        </w:rPr>
        <w:t>投标</w:t>
      </w:r>
      <w:r>
        <w:rPr>
          <w:rFonts w:ascii="Times New Roman" w:hAnsi="Times New Roman"/>
          <w:kern w:val="2"/>
        </w:rPr>
        <w:t>文件、进行</w:t>
      </w:r>
      <w:r>
        <w:rPr>
          <w:rFonts w:hint="eastAsia" w:ascii="Times New Roman" w:hAnsi="Times New Roman"/>
          <w:kern w:val="2"/>
        </w:rPr>
        <w:t>投标</w:t>
      </w:r>
      <w:r>
        <w:rPr>
          <w:rFonts w:ascii="Times New Roman" w:hAnsi="Times New Roman"/>
          <w:kern w:val="2"/>
        </w:rPr>
        <w:t>、签署合同和处理与之有关的一切事务。</w:t>
      </w:r>
    </w:p>
    <w:p w14:paraId="4F83FD81">
      <w:pPr>
        <w:pStyle w:val="114"/>
        <w:spacing w:before="0" w:after="0" w:line="520" w:lineRule="exact"/>
        <w:ind w:firstLineChars="200"/>
        <w:rPr>
          <w:rFonts w:ascii="Times New Roman" w:hAnsi="Times New Roman"/>
          <w:kern w:val="2"/>
        </w:rPr>
      </w:pPr>
      <w:r>
        <w:rPr>
          <w:rFonts w:ascii="Times New Roman" w:hAnsi="Times New Roman"/>
          <w:kern w:val="2"/>
        </w:rPr>
        <w:t>特此证明。</w:t>
      </w:r>
    </w:p>
    <w:p w14:paraId="6CAED751">
      <w:pPr>
        <w:pStyle w:val="16"/>
        <w:ind w:left="400"/>
      </w:pPr>
      <w:r>
        <w:rPr>
          <w:rFonts w:ascii="Times New Roman" w:hAnsi="Times New Roman" w:eastAsia="宋体"/>
          <w:sz w:val="24"/>
          <w:szCs w:val="24"/>
        </w:rPr>
        <w:t>附：法定代表人（单位负责人）</w:t>
      </w:r>
      <w:r>
        <w:rPr>
          <w:rFonts w:hint="eastAsia" w:ascii="Times New Roman" w:hAnsi="Times New Roman" w:eastAsia="宋体"/>
          <w:sz w:val="24"/>
          <w:szCs w:val="24"/>
        </w:rPr>
        <w:t>有效</w:t>
      </w:r>
      <w:r>
        <w:rPr>
          <w:rFonts w:ascii="Times New Roman" w:hAnsi="Times New Roman" w:eastAsia="宋体"/>
          <w:sz w:val="24"/>
          <w:szCs w:val="24"/>
        </w:rPr>
        <w:t>期内的身份证复印件</w:t>
      </w:r>
      <w:r>
        <w:rPr>
          <w:rFonts w:hint="eastAsia" w:ascii="Times New Roman" w:hAnsi="Times New Roman" w:eastAsia="宋体"/>
          <w:sz w:val="24"/>
          <w:szCs w:val="24"/>
        </w:rPr>
        <w:t>（正</w:t>
      </w:r>
      <w:r>
        <w:rPr>
          <w:rFonts w:ascii="Times New Roman" w:hAnsi="Times New Roman" w:eastAsia="宋体"/>
          <w:sz w:val="24"/>
          <w:szCs w:val="24"/>
        </w:rPr>
        <w:t>反</w:t>
      </w:r>
      <w:r>
        <w:rPr>
          <w:rFonts w:hint="eastAsia" w:ascii="Times New Roman" w:hAnsi="Times New Roman" w:eastAsia="宋体"/>
          <w:sz w:val="24"/>
          <w:szCs w:val="24"/>
        </w:rPr>
        <w:t>面）</w:t>
      </w:r>
    </w:p>
    <w:tbl>
      <w:tblPr>
        <w:tblStyle w:val="39"/>
        <w:tblW w:w="453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7"/>
      </w:tblGrid>
      <w:tr w14:paraId="6AB09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537" w:type="dxa"/>
            <w:vAlign w:val="center"/>
          </w:tcPr>
          <w:p w14:paraId="2BE494B7">
            <w:pPr>
              <w:pStyle w:val="16"/>
              <w:jc w:val="center"/>
              <w:rPr>
                <w:i/>
                <w:sz w:val="20"/>
              </w:rPr>
            </w:pPr>
            <w:r>
              <w:rPr>
                <w:i/>
                <w:sz w:val="24"/>
              </w:rPr>
              <w:t>身份证正面</w:t>
            </w:r>
          </w:p>
        </w:tc>
      </w:tr>
    </w:tbl>
    <w:p w14:paraId="72290ACE">
      <w:pPr>
        <w:rPr>
          <w:vanish/>
        </w:rPr>
      </w:pPr>
    </w:p>
    <w:tbl>
      <w:tblPr>
        <w:tblStyle w:val="39"/>
        <w:tblpPr w:leftFromText="180" w:rightFromText="180" w:vertAnchor="text" w:horzAnchor="page" w:tblpX="6313" w:tblpY="-2982"/>
        <w:tblW w:w="4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6"/>
      </w:tblGrid>
      <w:tr w14:paraId="7104A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4646" w:type="dxa"/>
            <w:vAlign w:val="center"/>
          </w:tcPr>
          <w:p w14:paraId="43D1E825">
            <w:pPr>
              <w:pStyle w:val="16"/>
              <w:jc w:val="center"/>
              <w:rPr>
                <w:sz w:val="20"/>
              </w:rPr>
            </w:pPr>
            <w:r>
              <w:rPr>
                <w:i/>
                <w:sz w:val="24"/>
              </w:rPr>
              <w:t>身份证反面</w:t>
            </w:r>
          </w:p>
        </w:tc>
      </w:tr>
    </w:tbl>
    <w:p w14:paraId="6042D0A9">
      <w:pPr>
        <w:pStyle w:val="16"/>
        <w:rPr>
          <w:sz w:val="20"/>
        </w:rPr>
      </w:pPr>
    </w:p>
    <w:p w14:paraId="527151E3">
      <w:pPr>
        <w:spacing w:line="640" w:lineRule="exact"/>
        <w:ind w:firstLine="5600" w:firstLineChars="2000"/>
        <w:rPr>
          <w:sz w:val="28"/>
        </w:rPr>
      </w:pPr>
    </w:p>
    <w:p w14:paraId="7157346A">
      <w:pPr>
        <w:pStyle w:val="114"/>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供应商名称</w:t>
      </w:r>
      <w:r>
        <w:rPr>
          <w:rFonts w:ascii="Times New Roman" w:hAnsi="Times New Roman"/>
        </w:rPr>
        <w:t>（</w:t>
      </w:r>
      <w:r>
        <w:rPr>
          <w:rFonts w:hint="eastAsia" w:ascii="Times New Roman" w:hAnsi="Times New Roman"/>
        </w:rPr>
        <w:t>加盖CA电子签章</w:t>
      </w:r>
      <w:r>
        <w:rPr>
          <w:rFonts w:ascii="Times New Roman" w:hAnsi="Times New Roman"/>
        </w:rPr>
        <w:t>）</w:t>
      </w:r>
      <w:r>
        <w:rPr>
          <w:rFonts w:ascii="Times New Roman" w:hAnsi="Times New Roman"/>
          <w:kern w:val="2"/>
          <w:szCs w:val="21"/>
        </w:rPr>
        <w:t>：</w:t>
      </w:r>
    </w:p>
    <w:p w14:paraId="1C6841A7">
      <w:pPr>
        <w:pStyle w:val="114"/>
        <w:spacing w:before="0" w:after="0" w:line="420" w:lineRule="exact"/>
        <w:ind w:firstLine="0"/>
        <w:jc w:val="center"/>
        <w:rPr>
          <w:rFonts w:ascii="Times New Roman" w:hAnsi="Times New Roman"/>
          <w:kern w:val="2"/>
          <w:szCs w:val="21"/>
        </w:rPr>
      </w:pPr>
    </w:p>
    <w:p w14:paraId="1550CE58">
      <w:pPr>
        <w:pStyle w:val="114"/>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日</w:t>
      </w:r>
    </w:p>
    <w:p w14:paraId="7BC7E691">
      <w:pPr>
        <w:spacing w:line="640" w:lineRule="exact"/>
        <w:ind w:firstLine="3204" w:firstLineChars="1140"/>
        <w:rPr>
          <w:b/>
          <w:bCs/>
          <w:sz w:val="28"/>
        </w:rPr>
      </w:pPr>
    </w:p>
    <w:p w14:paraId="131F05F8">
      <w:pPr>
        <w:pStyle w:val="114"/>
        <w:spacing w:before="0" w:after="0" w:line="520" w:lineRule="exact"/>
        <w:ind w:firstLineChars="200"/>
        <w:rPr>
          <w:rFonts w:ascii="Times New Roman" w:hAnsi="Times New Roman"/>
          <w:kern w:val="2"/>
        </w:rPr>
      </w:pPr>
    </w:p>
    <w:p w14:paraId="4C90BE4C">
      <w:pPr>
        <w:spacing w:line="440" w:lineRule="exact"/>
        <w:jc w:val="center"/>
        <w:rPr>
          <w:b/>
          <w:bCs/>
          <w:sz w:val="32"/>
          <w:szCs w:val="32"/>
        </w:rPr>
      </w:pPr>
      <w:r>
        <w:rPr>
          <w:b/>
          <w:bCs/>
          <w:sz w:val="32"/>
          <w:szCs w:val="32"/>
        </w:rPr>
        <w:br w:type="page"/>
      </w:r>
      <w:r>
        <w:rPr>
          <w:rFonts w:hint="eastAsia"/>
          <w:b/>
          <w:bCs/>
          <w:sz w:val="32"/>
          <w:szCs w:val="32"/>
        </w:rPr>
        <w:t>法定代表人（单位负责人）</w:t>
      </w:r>
      <w:r>
        <w:rPr>
          <w:b/>
          <w:bCs/>
          <w:sz w:val="32"/>
          <w:szCs w:val="32"/>
        </w:rPr>
        <w:t>授权委托书</w:t>
      </w:r>
    </w:p>
    <w:p w14:paraId="66153F43">
      <w:pPr>
        <w:pStyle w:val="114"/>
        <w:spacing w:before="0" w:after="0" w:line="520" w:lineRule="exact"/>
        <w:ind w:firstLineChars="200"/>
        <w:rPr>
          <w:rFonts w:ascii="Times New Roman" w:hAnsi="Times New Roman"/>
          <w:kern w:val="2"/>
        </w:rPr>
      </w:pPr>
      <w:r>
        <w:rPr>
          <w:rFonts w:ascii="Times New Roman" w:hAnsi="Times New Roman"/>
          <w:kern w:val="2"/>
        </w:rPr>
        <w:t>本授权书声明：</w:t>
      </w:r>
      <w:r>
        <w:rPr>
          <w:rFonts w:ascii="Times New Roman" w:hAnsi="Times New Roman"/>
          <w:kern w:val="2"/>
          <w:u w:val="single"/>
        </w:rPr>
        <w:t>（供应商名称）</w:t>
      </w:r>
      <w:r>
        <w:rPr>
          <w:rFonts w:hint="eastAsia" w:ascii="Times New Roman" w:hAnsi="Times New Roman"/>
          <w:kern w:val="2"/>
        </w:rPr>
        <w:t xml:space="preserve">的在法定代表人（签字或盖章）处签字的 </w:t>
      </w:r>
      <w:r>
        <w:rPr>
          <w:rFonts w:hint="eastAsia" w:ascii="Times New Roman" w:hAnsi="Times New Roman"/>
          <w:kern w:val="2"/>
          <w:u w:val="single"/>
        </w:rPr>
        <w:t xml:space="preserve">  （法定代表人姓名、职务）   </w:t>
      </w:r>
      <w:r>
        <w:rPr>
          <w:rFonts w:hint="eastAsia" w:ascii="Times New Roman" w:hAnsi="Times New Roman"/>
          <w:kern w:val="2"/>
        </w:rPr>
        <w:t>代表本单位授权</w:t>
      </w:r>
      <w:r>
        <w:rPr>
          <w:rFonts w:hint="eastAsia" w:ascii="Times New Roman" w:hAnsi="Times New Roman"/>
          <w:kern w:val="2"/>
          <w:u w:val="single"/>
        </w:rPr>
        <w:t xml:space="preserve">      （单位名称）</w:t>
      </w:r>
      <w:r>
        <w:rPr>
          <w:rFonts w:hint="eastAsia" w:ascii="Times New Roman" w:hAnsi="Times New Roman"/>
          <w:kern w:val="2"/>
        </w:rPr>
        <w:t>的在授权代表（签字）处签字的</w:t>
      </w:r>
      <w:r>
        <w:rPr>
          <w:rFonts w:hint="eastAsia" w:ascii="Times New Roman" w:hAnsi="Times New Roman"/>
          <w:kern w:val="2"/>
          <w:u w:val="single"/>
        </w:rPr>
        <w:t>（授权代表的姓名、职务）（身份证号码：             ）</w:t>
      </w:r>
      <w:r>
        <w:rPr>
          <w:rFonts w:hint="eastAsia" w:ascii="Times New Roman" w:hAnsi="Times New Roman"/>
          <w:kern w:val="2"/>
        </w:rPr>
        <w:t>为本单位的合法代理人，就</w:t>
      </w:r>
      <w:r>
        <w:rPr>
          <w:rFonts w:hint="eastAsia" w:ascii="Times New Roman" w:hAnsi="Times New Roman"/>
          <w:kern w:val="2"/>
          <w:u w:val="single"/>
        </w:rPr>
        <w:t xml:space="preserve">          （项目名称、项目编号</w:t>
      </w:r>
      <w:r>
        <w:rPr>
          <w:rFonts w:hint="eastAsia" w:ascii="Times New Roman" w:hAnsi="Times New Roman"/>
          <w:kern w:val="2"/>
          <w:u w:val="single"/>
          <w:lang w:eastAsia="zh-CN"/>
        </w:rPr>
        <w:t>、</w:t>
      </w:r>
      <w:r>
        <w:rPr>
          <w:rFonts w:hint="eastAsia" w:ascii="Times New Roman" w:hAnsi="Times New Roman"/>
          <w:kern w:val="2"/>
          <w:u w:val="single"/>
          <w:lang w:val="en-US" w:eastAsia="zh-CN"/>
        </w:rPr>
        <w:t>分包号</w:t>
      </w:r>
      <w:r>
        <w:rPr>
          <w:rFonts w:hint="eastAsia" w:ascii="Times New Roman" w:hAnsi="Times New Roman"/>
          <w:kern w:val="2"/>
          <w:u w:val="single"/>
        </w:rPr>
        <w:t xml:space="preserve">）         </w:t>
      </w:r>
      <w:r>
        <w:rPr>
          <w:rFonts w:hint="eastAsia" w:ascii="Times New Roman" w:hAnsi="Times New Roman"/>
          <w:kern w:val="2"/>
        </w:rPr>
        <w:t>，</w:t>
      </w:r>
      <w:r>
        <w:rPr>
          <w:rFonts w:ascii="Times New Roman" w:hAnsi="Times New Roman"/>
          <w:kern w:val="2"/>
        </w:rPr>
        <w:t>以我单位名义签署上述项目的</w:t>
      </w:r>
      <w:r>
        <w:rPr>
          <w:rFonts w:hint="eastAsia" w:ascii="Times New Roman" w:hAnsi="Times New Roman"/>
          <w:kern w:val="2"/>
        </w:rPr>
        <w:t>投标</w:t>
      </w:r>
      <w:r>
        <w:rPr>
          <w:rFonts w:ascii="Times New Roman" w:hAnsi="Times New Roman"/>
          <w:kern w:val="2"/>
        </w:rPr>
        <w:t>文件、进行</w:t>
      </w:r>
      <w:r>
        <w:rPr>
          <w:rFonts w:hint="eastAsia" w:ascii="Times New Roman" w:hAnsi="Times New Roman"/>
          <w:kern w:val="2"/>
        </w:rPr>
        <w:t>投标</w:t>
      </w:r>
      <w:r>
        <w:rPr>
          <w:rFonts w:ascii="Times New Roman" w:hAnsi="Times New Roman"/>
          <w:kern w:val="2"/>
        </w:rPr>
        <w:t>、签署合同和处理与之有关的一切事务。</w:t>
      </w:r>
    </w:p>
    <w:p w14:paraId="61110EDA">
      <w:pPr>
        <w:spacing w:line="520" w:lineRule="exact"/>
        <w:ind w:firstLine="480" w:firstLineChars="200"/>
        <w:rPr>
          <w:bCs/>
          <w:sz w:val="24"/>
        </w:rPr>
      </w:pPr>
      <w:r>
        <w:rPr>
          <w:bCs/>
          <w:sz w:val="24"/>
        </w:rPr>
        <w:t>受托人在办理上述事宜过程中以其自己的名义所签署的所有文件我单位均予以承认。受托人无转委托权。</w:t>
      </w:r>
    </w:p>
    <w:p w14:paraId="429FBA65">
      <w:pPr>
        <w:spacing w:line="520" w:lineRule="exact"/>
        <w:ind w:firstLine="480" w:firstLineChars="200"/>
        <w:rPr>
          <w:bCs/>
          <w:sz w:val="24"/>
        </w:rPr>
      </w:pPr>
      <w:r>
        <w:rPr>
          <w:bCs/>
          <w:sz w:val="24"/>
        </w:rPr>
        <w:t>委托期限：至上述事宜处理完毕止。</w:t>
      </w:r>
    </w:p>
    <w:p w14:paraId="26B88E1E">
      <w:pPr>
        <w:spacing w:line="520" w:lineRule="exact"/>
        <w:ind w:firstLine="480" w:firstLineChars="200"/>
        <w:rPr>
          <w:bCs/>
          <w:sz w:val="24"/>
        </w:rPr>
      </w:pPr>
      <w:r>
        <w:rPr>
          <w:rFonts w:hint="eastAsia"/>
          <w:bCs/>
          <w:sz w:val="24"/>
        </w:rPr>
        <w:t>本授权书于______年____月____日起生效，特此声明。</w:t>
      </w:r>
    </w:p>
    <w:p w14:paraId="17C29A68">
      <w:pPr>
        <w:spacing w:line="520" w:lineRule="exact"/>
        <w:ind w:firstLine="480" w:firstLineChars="200"/>
        <w:rPr>
          <w:sz w:val="24"/>
          <w:szCs w:val="24"/>
        </w:rPr>
      </w:pPr>
      <w:r>
        <w:rPr>
          <w:sz w:val="24"/>
          <w:szCs w:val="24"/>
        </w:rPr>
        <w:t>供应商名称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sz w:val="24"/>
          <w:szCs w:val="24"/>
        </w:rPr>
        <w:t xml:space="preserve">：  </w:t>
      </w:r>
      <w:r>
        <w:rPr>
          <w:sz w:val="24"/>
          <w:szCs w:val="24"/>
          <w:u w:val="single"/>
        </w:rPr>
        <w:t xml:space="preserve">                          </w:t>
      </w:r>
    </w:p>
    <w:p w14:paraId="4D5D52F7">
      <w:pPr>
        <w:spacing w:line="520" w:lineRule="exact"/>
        <w:ind w:firstLine="480" w:firstLineChars="200"/>
        <w:rPr>
          <w:sz w:val="24"/>
          <w:szCs w:val="24"/>
        </w:rPr>
      </w:pPr>
      <w:r>
        <w:rPr>
          <w:sz w:val="24"/>
          <w:szCs w:val="24"/>
        </w:rPr>
        <w:t>法定代表人（签字或盖章）：</w:t>
      </w:r>
      <w:r>
        <w:rPr>
          <w:sz w:val="24"/>
          <w:szCs w:val="24"/>
          <w:u w:val="single"/>
        </w:rPr>
        <w:t xml:space="preserve">                      </w:t>
      </w:r>
      <w:r>
        <w:rPr>
          <w:sz w:val="24"/>
          <w:szCs w:val="24"/>
        </w:rPr>
        <w:t xml:space="preserve"> </w:t>
      </w:r>
    </w:p>
    <w:p w14:paraId="41121F17">
      <w:pPr>
        <w:spacing w:line="520" w:lineRule="exact"/>
        <w:ind w:firstLine="480" w:firstLineChars="200"/>
        <w:rPr>
          <w:sz w:val="24"/>
          <w:szCs w:val="24"/>
        </w:rPr>
      </w:pPr>
      <w:r>
        <w:rPr>
          <w:sz w:val="24"/>
          <w:szCs w:val="24"/>
        </w:rPr>
        <w:t>身份证号码：</w:t>
      </w:r>
      <w:r>
        <w:rPr>
          <w:sz w:val="24"/>
          <w:szCs w:val="24"/>
          <w:u w:val="single"/>
        </w:rPr>
        <w:t xml:space="preserve">                     </w:t>
      </w:r>
      <w:r>
        <w:rPr>
          <w:rFonts w:hint="eastAsia"/>
          <w:sz w:val="24"/>
          <w:szCs w:val="24"/>
          <w:u w:val="single"/>
        </w:rPr>
        <w:t xml:space="preserve">         </w:t>
      </w:r>
      <w:r>
        <w:rPr>
          <w:sz w:val="24"/>
          <w:szCs w:val="24"/>
          <w:u w:val="single"/>
        </w:rPr>
        <w:t xml:space="preserve">     </w:t>
      </w:r>
    </w:p>
    <w:p w14:paraId="01272463">
      <w:pPr>
        <w:spacing w:line="520" w:lineRule="exact"/>
        <w:ind w:firstLine="480" w:firstLineChars="200"/>
        <w:rPr>
          <w:sz w:val="24"/>
          <w:szCs w:val="24"/>
        </w:rPr>
      </w:pPr>
      <w:r>
        <w:rPr>
          <w:sz w:val="24"/>
          <w:szCs w:val="24"/>
        </w:rPr>
        <w:t>授权代表（签字）：</w:t>
      </w:r>
      <w:r>
        <w:rPr>
          <w:sz w:val="24"/>
          <w:szCs w:val="24"/>
          <w:u w:val="single"/>
        </w:rPr>
        <w:t xml:space="preserve">                 </w:t>
      </w:r>
      <w:r>
        <w:rPr>
          <w:rFonts w:hint="eastAsia"/>
          <w:sz w:val="24"/>
          <w:szCs w:val="24"/>
          <w:u w:val="single"/>
        </w:rPr>
        <w:t xml:space="preserve">    </w:t>
      </w:r>
      <w:r>
        <w:rPr>
          <w:sz w:val="24"/>
          <w:szCs w:val="24"/>
          <w:u w:val="single"/>
        </w:rPr>
        <w:t xml:space="preserve">         </w:t>
      </w:r>
    </w:p>
    <w:p w14:paraId="13A31EE3">
      <w:pPr>
        <w:spacing w:line="520" w:lineRule="exact"/>
        <w:ind w:firstLine="480" w:firstLineChars="200"/>
        <w:rPr>
          <w:sz w:val="24"/>
          <w:szCs w:val="24"/>
        </w:rPr>
      </w:pPr>
      <w:r>
        <w:rPr>
          <w:sz w:val="24"/>
          <w:szCs w:val="24"/>
        </w:rPr>
        <w:t>身份证号码：</w:t>
      </w:r>
      <w:r>
        <w:rPr>
          <w:sz w:val="24"/>
          <w:szCs w:val="24"/>
          <w:u w:val="single"/>
        </w:rPr>
        <w:t xml:space="preserve">                    </w:t>
      </w:r>
      <w:r>
        <w:rPr>
          <w:rFonts w:hint="eastAsia"/>
          <w:sz w:val="24"/>
          <w:szCs w:val="24"/>
          <w:u w:val="single"/>
        </w:rPr>
        <w:t xml:space="preserve">          </w:t>
      </w:r>
      <w:r>
        <w:rPr>
          <w:sz w:val="24"/>
          <w:szCs w:val="24"/>
          <w:u w:val="single"/>
        </w:rPr>
        <w:t xml:space="preserve">     </w:t>
      </w:r>
    </w:p>
    <w:p w14:paraId="63A88C4D">
      <w:pPr>
        <w:pStyle w:val="32"/>
        <w:spacing w:line="520" w:lineRule="exact"/>
        <w:jc w:val="left"/>
        <w:rPr>
          <w:rFonts w:ascii="宋体" w:hAnsi="宋体" w:eastAsia="宋体"/>
          <w:sz w:val="24"/>
          <w:szCs w:val="21"/>
        </w:rPr>
      </w:pPr>
      <w:r>
        <w:rPr>
          <w:rFonts w:ascii="宋体" w:hAnsi="宋体" w:eastAsia="宋体"/>
          <w:sz w:val="24"/>
          <w:szCs w:val="21"/>
        </w:rPr>
        <w:t>附：</w:t>
      </w:r>
    </w:p>
    <w:p w14:paraId="4015BB42">
      <w:pPr>
        <w:pStyle w:val="32"/>
        <w:spacing w:line="360" w:lineRule="auto"/>
        <w:jc w:val="left"/>
        <w:rPr>
          <w:rFonts w:ascii="宋体" w:hAnsi="宋体" w:eastAsia="宋体"/>
          <w:sz w:val="24"/>
          <w:szCs w:val="21"/>
        </w:rPr>
      </w:pPr>
      <w:r>
        <w:rPr>
          <w:rFonts w:ascii="宋体" w:hAnsi="宋体" w:eastAsia="宋体"/>
          <w:sz w:val="24"/>
          <w:szCs w:val="21"/>
        </w:rPr>
        <w:t>授权代表有效期内的身份证复印件（正反面）</w:t>
      </w:r>
    </w:p>
    <w:tbl>
      <w:tblPr>
        <w:tblStyle w:val="3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15DEA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8" w:hRule="atLeast"/>
        </w:trPr>
        <w:tc>
          <w:tcPr>
            <w:tcW w:w="4678" w:type="dxa"/>
            <w:vAlign w:val="center"/>
          </w:tcPr>
          <w:p w14:paraId="3D4D64D3">
            <w:pPr>
              <w:pStyle w:val="16"/>
              <w:jc w:val="center"/>
              <w:rPr>
                <w:i/>
                <w:sz w:val="20"/>
              </w:rPr>
            </w:pPr>
            <w:r>
              <w:rPr>
                <w:i/>
                <w:sz w:val="24"/>
              </w:rPr>
              <w:t>身份证正面</w:t>
            </w:r>
          </w:p>
        </w:tc>
        <w:tc>
          <w:tcPr>
            <w:tcW w:w="278" w:type="dxa"/>
            <w:tcBorders>
              <w:top w:val="nil"/>
              <w:bottom w:val="nil"/>
            </w:tcBorders>
          </w:tcPr>
          <w:p w14:paraId="04BDBC2F">
            <w:pPr>
              <w:widowControl/>
              <w:jc w:val="left"/>
              <w:rPr>
                <w:sz w:val="20"/>
              </w:rPr>
            </w:pPr>
          </w:p>
        </w:tc>
        <w:tc>
          <w:tcPr>
            <w:tcW w:w="4695" w:type="dxa"/>
            <w:vAlign w:val="center"/>
          </w:tcPr>
          <w:p w14:paraId="4D3F01E1">
            <w:pPr>
              <w:widowControl/>
              <w:jc w:val="center"/>
              <w:rPr>
                <w:sz w:val="20"/>
              </w:rPr>
            </w:pPr>
            <w:r>
              <w:rPr>
                <w:i/>
                <w:sz w:val="24"/>
              </w:rPr>
              <w:t>身份证反面</w:t>
            </w:r>
          </w:p>
        </w:tc>
      </w:tr>
    </w:tbl>
    <w:p w14:paraId="5CFC98FC">
      <w:pPr>
        <w:pStyle w:val="114"/>
        <w:spacing w:before="0" w:after="0" w:line="420" w:lineRule="exact"/>
        <w:ind w:firstLineChars="200"/>
        <w:rPr>
          <w:rFonts w:ascii="Times New Roman" w:hAnsi="Times New Roman"/>
          <w:kern w:val="2"/>
        </w:rPr>
      </w:pPr>
    </w:p>
    <w:p w14:paraId="077AF489">
      <w:pPr>
        <w:pStyle w:val="114"/>
        <w:spacing w:before="0" w:after="0" w:line="520" w:lineRule="exact"/>
        <w:ind w:firstLineChars="200"/>
        <w:rPr>
          <w:rFonts w:ascii="Times New Roman" w:hAnsi="Times New Roman"/>
          <w:kern w:val="2"/>
        </w:rPr>
      </w:pPr>
      <w:r>
        <w:rPr>
          <w:rFonts w:ascii="Times New Roman" w:hAnsi="Times New Roman"/>
          <w:kern w:val="2"/>
        </w:rPr>
        <w:t>注：供应商委托受托人参加</w:t>
      </w:r>
      <w:r>
        <w:rPr>
          <w:rFonts w:hint="eastAsia" w:ascii="Times New Roman" w:hAnsi="Times New Roman"/>
          <w:kern w:val="2"/>
        </w:rPr>
        <w:t>投标</w:t>
      </w:r>
      <w:r>
        <w:rPr>
          <w:rFonts w:ascii="Times New Roman" w:hAnsi="Times New Roman"/>
          <w:kern w:val="2"/>
        </w:rPr>
        <w:t>的，必须附受托人身份证复印件并加盖委托单位公章，参加</w:t>
      </w:r>
      <w:r>
        <w:rPr>
          <w:rFonts w:hint="eastAsia" w:ascii="Times New Roman" w:hAnsi="Times New Roman"/>
          <w:kern w:val="2"/>
        </w:rPr>
        <w:t>投标</w:t>
      </w:r>
      <w:r>
        <w:rPr>
          <w:rFonts w:ascii="Times New Roman" w:hAnsi="Times New Roman"/>
          <w:kern w:val="2"/>
        </w:rPr>
        <w:t>时受托人将身份证原件带至</w:t>
      </w:r>
      <w:r>
        <w:rPr>
          <w:rFonts w:hint="eastAsia" w:ascii="Times New Roman" w:hAnsi="Times New Roman"/>
          <w:kern w:val="2"/>
        </w:rPr>
        <w:t>投标</w:t>
      </w:r>
      <w:r>
        <w:rPr>
          <w:rFonts w:ascii="Times New Roman" w:hAnsi="Times New Roman"/>
          <w:kern w:val="2"/>
        </w:rPr>
        <w:t>现场备查。法定代表人</w:t>
      </w:r>
      <w:r>
        <w:rPr>
          <w:rFonts w:ascii="宋体" w:hAnsi="宋体"/>
          <w:szCs w:val="21"/>
        </w:rPr>
        <w:t>（单位负责人）</w:t>
      </w:r>
      <w:r>
        <w:rPr>
          <w:rFonts w:ascii="Times New Roman" w:hAnsi="Times New Roman"/>
          <w:kern w:val="2"/>
        </w:rPr>
        <w:t>直接参加</w:t>
      </w:r>
      <w:r>
        <w:rPr>
          <w:rFonts w:hint="eastAsia" w:ascii="Times New Roman" w:hAnsi="Times New Roman"/>
          <w:kern w:val="2"/>
        </w:rPr>
        <w:t>投标</w:t>
      </w:r>
      <w:r>
        <w:rPr>
          <w:rFonts w:ascii="Times New Roman" w:hAnsi="Times New Roman"/>
          <w:kern w:val="2"/>
        </w:rPr>
        <w:t>的，仅需填写“</w:t>
      </w:r>
      <w:r>
        <w:rPr>
          <w:rFonts w:hint="eastAsia" w:ascii="Times New Roman" w:hAnsi="Times New Roman"/>
          <w:kern w:val="2"/>
        </w:rPr>
        <w:t>法定代表人（单位负责人）身份证明</w:t>
      </w:r>
      <w:r>
        <w:rPr>
          <w:rFonts w:ascii="Times New Roman" w:hAnsi="Times New Roman"/>
          <w:kern w:val="2"/>
        </w:rPr>
        <w:t>”。</w:t>
      </w:r>
    </w:p>
    <w:p w14:paraId="2600AE59">
      <w:pPr>
        <w:spacing w:line="440" w:lineRule="exact"/>
        <w:jc w:val="center"/>
        <w:rPr>
          <w:rFonts w:ascii="Times New Roman" w:hAnsi="Times New Roman"/>
        </w:rPr>
      </w:pPr>
    </w:p>
    <w:p w14:paraId="0ECFDD43">
      <w:pPr>
        <w:spacing w:line="440" w:lineRule="exact"/>
        <w:jc w:val="center"/>
        <w:rPr>
          <w:rFonts w:ascii="Times New Roman" w:hAnsi="Times New Roman"/>
          <w:b/>
          <w:bCs/>
          <w:sz w:val="32"/>
          <w:szCs w:val="32"/>
        </w:rPr>
      </w:pPr>
      <w:r>
        <w:rPr>
          <w:rFonts w:ascii="Times New Roman" w:hAnsi="Times New Roman"/>
          <w:b/>
          <w:bCs/>
          <w:sz w:val="32"/>
          <w:szCs w:val="32"/>
        </w:rPr>
        <w:br w:type="page"/>
      </w:r>
      <w:r>
        <w:rPr>
          <w:rFonts w:ascii="Times New Roman" w:hAnsi="Times New Roman"/>
          <w:b/>
          <w:bCs/>
          <w:sz w:val="32"/>
          <w:szCs w:val="32"/>
        </w:rPr>
        <w:t>不存在与参加本项目的其他供应商单位负责人为同一人或者存在直接控股、管理关系的承诺</w:t>
      </w:r>
    </w:p>
    <w:p w14:paraId="40679670">
      <w:pPr>
        <w:pStyle w:val="114"/>
        <w:spacing w:before="0" w:after="0" w:line="420" w:lineRule="exact"/>
        <w:ind w:firstLine="0"/>
        <w:rPr>
          <w:rFonts w:ascii="Times New Roman" w:hAnsi="Times New Roman"/>
          <w:kern w:val="2"/>
          <w:szCs w:val="21"/>
        </w:rPr>
      </w:pPr>
    </w:p>
    <w:p w14:paraId="1DD5641D">
      <w:pPr>
        <w:pStyle w:val="114"/>
        <w:spacing w:before="0" w:after="0" w:line="420" w:lineRule="exact"/>
        <w:ind w:firstLine="0"/>
        <w:rPr>
          <w:rFonts w:ascii="Times New Roman" w:hAnsi="Times New Roman"/>
          <w:kern w:val="2"/>
          <w:szCs w:val="21"/>
        </w:rPr>
      </w:pPr>
      <w:r>
        <w:rPr>
          <w:rFonts w:ascii="Times New Roman" w:hAnsi="Times New Roman"/>
          <w:kern w:val="2"/>
          <w:szCs w:val="21"/>
        </w:rPr>
        <w:t>致：江苏省体育装备中心</w:t>
      </w:r>
    </w:p>
    <w:p w14:paraId="6A448C21">
      <w:pPr>
        <w:spacing w:line="460" w:lineRule="exact"/>
        <w:ind w:firstLine="492"/>
        <w:rPr>
          <w:rFonts w:ascii="Times New Roman" w:hAnsi="Times New Roman"/>
          <w:bCs/>
          <w:sz w:val="24"/>
        </w:rPr>
      </w:pPr>
      <w:r>
        <w:rPr>
          <w:rFonts w:ascii="Times New Roman" w:hAnsi="Times New Roman"/>
          <w:bCs/>
          <w:sz w:val="24"/>
        </w:rPr>
        <w:t>我单位参加贵中心组织的</w:t>
      </w:r>
      <w:r>
        <w:rPr>
          <w:rFonts w:ascii="Times New Roman" w:hAnsi="Times New Roman"/>
          <w:b/>
          <w:u w:val="single"/>
        </w:rPr>
        <w:t xml:space="preserve">        </w:t>
      </w:r>
      <w:r>
        <w:rPr>
          <w:rFonts w:ascii="Times New Roman" w:hAnsi="Times New Roman"/>
          <w:bCs/>
        </w:rPr>
        <w:t xml:space="preserve"> </w:t>
      </w:r>
      <w:r>
        <w:rPr>
          <w:rFonts w:ascii="Times New Roman" w:hAnsi="Times New Roman"/>
          <w:sz w:val="24"/>
          <w:szCs w:val="24"/>
        </w:rPr>
        <w:t>项目（项目编号：</w:t>
      </w:r>
      <w:r>
        <w:rPr>
          <w:rFonts w:ascii="Times New Roman" w:hAnsi="Times New Roman"/>
          <w:b/>
          <w:sz w:val="24"/>
          <w:szCs w:val="24"/>
          <w:u w:val="single"/>
        </w:rPr>
        <w:t xml:space="preserve">          </w:t>
      </w:r>
      <w:r>
        <w:rPr>
          <w:rFonts w:ascii="Times New Roman" w:hAnsi="Times New Roman"/>
          <w:sz w:val="24"/>
          <w:szCs w:val="24"/>
        </w:rPr>
        <w:t>）</w:t>
      </w:r>
      <w:r>
        <w:rPr>
          <w:rFonts w:hint="eastAsia" w:ascii="Times New Roman" w:hAnsi="Times New Roman"/>
          <w:sz w:val="24"/>
          <w:szCs w:val="24"/>
          <w:lang w:eastAsia="zh-CN"/>
        </w:rPr>
        <w:t>（</w:t>
      </w:r>
      <w:r>
        <w:rPr>
          <w:rFonts w:hint="eastAsia" w:ascii="Times New Roman" w:hAnsi="Times New Roman"/>
          <w:sz w:val="24"/>
          <w:szCs w:val="24"/>
          <w:lang w:val="en-US" w:eastAsia="zh-CN"/>
        </w:rPr>
        <w:t>分包号：</w:t>
      </w:r>
      <w:r>
        <w:rPr>
          <w:rFonts w:hint="eastAsia" w:ascii="Times New Roman" w:hAnsi="Times New Roman" w:eastAsia="宋体" w:cs="Times New Roman"/>
          <w:b/>
          <w:sz w:val="24"/>
          <w:szCs w:val="24"/>
          <w:u w:val="single"/>
          <w:lang w:val="en-US" w:eastAsia="zh-CN"/>
        </w:rPr>
        <w:t xml:space="preserve">     </w:t>
      </w:r>
      <w:r>
        <w:rPr>
          <w:rFonts w:hint="eastAsia" w:ascii="Times New Roman" w:hAnsi="Times New Roman"/>
          <w:sz w:val="24"/>
          <w:szCs w:val="24"/>
          <w:u w:val="none"/>
          <w:lang w:val="en-US" w:eastAsia="zh-CN"/>
        </w:rPr>
        <w:t>）</w:t>
      </w:r>
      <w:r>
        <w:rPr>
          <w:rFonts w:ascii="Times New Roman" w:hAnsi="Times New Roman"/>
          <w:sz w:val="24"/>
          <w:szCs w:val="24"/>
        </w:rPr>
        <w:t>政府采购</w:t>
      </w:r>
      <w:r>
        <w:rPr>
          <w:rFonts w:ascii="Times New Roman" w:hAnsi="Times New Roman"/>
          <w:sz w:val="24"/>
          <w:szCs w:val="21"/>
        </w:rPr>
        <w:t>活动，郑</w:t>
      </w:r>
      <w:r>
        <w:rPr>
          <w:rFonts w:ascii="Times New Roman" w:hAnsi="Times New Roman"/>
          <w:bCs/>
          <w:sz w:val="24"/>
        </w:rPr>
        <w:t>重承诺：在参加本次政府采购活动不存在</w:t>
      </w:r>
      <w:r>
        <w:rPr>
          <w:rFonts w:ascii="Times New Roman" w:hAnsi="Times New Roman"/>
          <w:sz w:val="24"/>
          <w:szCs w:val="21"/>
        </w:rPr>
        <w:t>与参加本项目的其他供应商单位负责人为同一人或者存在直接控股、管理关系。本</w:t>
      </w:r>
      <w:r>
        <w:rPr>
          <w:rFonts w:ascii="Times New Roman" w:hAnsi="Times New Roman"/>
          <w:bCs/>
          <w:sz w:val="24"/>
        </w:rPr>
        <w:t>单位对上述承诺的真实性负责。如有虚假，将依法承担相应责任。</w:t>
      </w:r>
    </w:p>
    <w:p w14:paraId="4FB6B290">
      <w:pPr>
        <w:spacing w:line="460" w:lineRule="exact"/>
        <w:ind w:firstLine="492"/>
        <w:rPr>
          <w:rFonts w:ascii="Times New Roman" w:hAnsi="Times New Roman"/>
          <w:bCs/>
          <w:sz w:val="24"/>
        </w:rPr>
      </w:pPr>
    </w:p>
    <w:p w14:paraId="310CE99A">
      <w:pPr>
        <w:spacing w:line="460" w:lineRule="exact"/>
        <w:rPr>
          <w:rFonts w:ascii="Times New Roman" w:hAnsi="Times New Roman"/>
          <w:bCs/>
          <w:sz w:val="24"/>
        </w:rPr>
      </w:pPr>
      <w:r>
        <w:rPr>
          <w:rFonts w:ascii="Times New Roman" w:hAnsi="Times New Roman"/>
          <w:bCs/>
          <w:sz w:val="24"/>
        </w:rPr>
        <w:t xml:space="preserve">                                      </w:t>
      </w:r>
      <w:r>
        <w:rPr>
          <w:rFonts w:ascii="Times New Roman" w:hAnsi="Times New Roman"/>
          <w:sz w:val="24"/>
          <w:szCs w:val="24"/>
        </w:rPr>
        <w:t>供应商</w:t>
      </w:r>
      <w:r>
        <w:rPr>
          <w:rFonts w:ascii="Times New Roman" w:hAnsi="Times New Roman"/>
          <w:bCs/>
          <w:sz w:val="24"/>
        </w:rPr>
        <w:t>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rFonts w:ascii="Times New Roman" w:hAnsi="Times New Roman"/>
          <w:bCs/>
          <w:sz w:val="24"/>
        </w:rPr>
        <w:t>：</w:t>
      </w:r>
    </w:p>
    <w:p w14:paraId="39FD5835">
      <w:pPr>
        <w:spacing w:line="460" w:lineRule="exact"/>
        <w:rPr>
          <w:rFonts w:ascii="Times New Roman" w:hAnsi="Times New Roman"/>
          <w:bCs/>
          <w:sz w:val="24"/>
        </w:rPr>
      </w:pPr>
      <w:r>
        <w:rPr>
          <w:rFonts w:ascii="Times New Roman" w:hAnsi="Times New Roman"/>
          <w:bCs/>
          <w:sz w:val="24"/>
        </w:rPr>
        <w:t xml:space="preserve">                                     </w:t>
      </w:r>
    </w:p>
    <w:p w14:paraId="0A541131">
      <w:pPr>
        <w:spacing w:line="460" w:lineRule="exact"/>
        <w:rPr>
          <w:rFonts w:ascii="Times New Roman" w:hAnsi="Times New Roman"/>
          <w:bCs/>
          <w:sz w:val="24"/>
        </w:rPr>
      </w:pPr>
      <w:r>
        <w:rPr>
          <w:rFonts w:ascii="Times New Roman" w:hAnsi="Times New Roman"/>
          <w:bCs/>
          <w:sz w:val="24"/>
        </w:rPr>
        <w:t xml:space="preserve">                                     日期：</w:t>
      </w:r>
      <w:r>
        <w:rPr>
          <w:rFonts w:ascii="Times New Roman" w:hAnsi="Times New Roman"/>
          <w:bCs/>
          <w:sz w:val="24"/>
          <w:u w:val="single"/>
        </w:rPr>
        <w:t xml:space="preserve">    </w:t>
      </w:r>
      <w:r>
        <w:rPr>
          <w:rFonts w:ascii="Times New Roman" w:hAnsi="Times New Roman"/>
          <w:bCs/>
          <w:sz w:val="24"/>
        </w:rPr>
        <w:t>年</w:t>
      </w:r>
      <w:r>
        <w:rPr>
          <w:rFonts w:ascii="Times New Roman" w:hAnsi="Times New Roman"/>
          <w:bCs/>
          <w:sz w:val="24"/>
          <w:u w:val="single"/>
        </w:rPr>
        <w:t xml:space="preserve">    </w:t>
      </w:r>
      <w:r>
        <w:rPr>
          <w:rFonts w:ascii="Times New Roman" w:hAnsi="Times New Roman"/>
          <w:bCs/>
          <w:sz w:val="24"/>
        </w:rPr>
        <w:t>月</w:t>
      </w:r>
      <w:r>
        <w:rPr>
          <w:rFonts w:ascii="Times New Roman" w:hAnsi="Times New Roman"/>
          <w:bCs/>
          <w:sz w:val="24"/>
          <w:u w:val="single"/>
        </w:rPr>
        <w:t xml:space="preserve">    </w:t>
      </w:r>
      <w:r>
        <w:rPr>
          <w:rFonts w:ascii="Times New Roman" w:hAnsi="Times New Roman"/>
          <w:bCs/>
          <w:sz w:val="24"/>
        </w:rPr>
        <w:t>日</w:t>
      </w:r>
    </w:p>
    <w:p w14:paraId="63BA0531">
      <w:pPr>
        <w:spacing w:line="460" w:lineRule="exact"/>
        <w:rPr>
          <w:rFonts w:ascii="Times New Roman" w:hAnsi="Times New Roman"/>
          <w:b/>
          <w:bCs/>
          <w:sz w:val="32"/>
          <w:szCs w:val="32"/>
        </w:rPr>
      </w:pPr>
      <w:r>
        <w:rPr>
          <w:rFonts w:ascii="Times New Roman" w:hAnsi="Times New Roman"/>
          <w:bCs/>
          <w:sz w:val="24"/>
        </w:rPr>
        <w:br w:type="page"/>
      </w:r>
    </w:p>
    <w:p w14:paraId="37D13937">
      <w:pPr>
        <w:spacing w:line="440" w:lineRule="exact"/>
        <w:jc w:val="center"/>
        <w:rPr>
          <w:rFonts w:ascii="Times New Roman" w:hAnsi="Times New Roman"/>
          <w:b/>
          <w:bCs/>
          <w:sz w:val="32"/>
          <w:szCs w:val="32"/>
        </w:rPr>
      </w:pPr>
      <w:r>
        <w:rPr>
          <w:rFonts w:ascii="Times New Roman" w:hAnsi="Times New Roman"/>
          <w:b/>
          <w:bCs/>
          <w:sz w:val="32"/>
          <w:szCs w:val="32"/>
        </w:rPr>
        <w:t>非联合体投标承诺函</w:t>
      </w:r>
    </w:p>
    <w:p w14:paraId="7DE83DB9">
      <w:pPr>
        <w:pStyle w:val="114"/>
        <w:spacing w:before="0" w:after="0" w:line="420" w:lineRule="exact"/>
        <w:ind w:firstLine="0"/>
        <w:rPr>
          <w:rFonts w:ascii="Times New Roman" w:hAnsi="Times New Roman"/>
          <w:kern w:val="2"/>
          <w:szCs w:val="21"/>
        </w:rPr>
      </w:pPr>
    </w:p>
    <w:p w14:paraId="5564AD3E">
      <w:pPr>
        <w:pStyle w:val="114"/>
        <w:spacing w:before="0" w:after="0" w:line="420" w:lineRule="exact"/>
        <w:ind w:firstLine="0"/>
        <w:rPr>
          <w:rFonts w:ascii="Times New Roman" w:hAnsi="Times New Roman"/>
          <w:kern w:val="2"/>
          <w:szCs w:val="21"/>
        </w:rPr>
      </w:pPr>
      <w:r>
        <w:rPr>
          <w:rFonts w:ascii="Times New Roman" w:hAnsi="Times New Roman"/>
          <w:kern w:val="2"/>
          <w:szCs w:val="21"/>
        </w:rPr>
        <w:t>致：江苏省体育装备中心</w:t>
      </w:r>
    </w:p>
    <w:p w14:paraId="1B588AF3">
      <w:pPr>
        <w:spacing w:line="460" w:lineRule="exact"/>
        <w:ind w:firstLine="492"/>
        <w:rPr>
          <w:rFonts w:ascii="Times New Roman" w:hAnsi="Times New Roman"/>
          <w:bCs/>
          <w:sz w:val="24"/>
          <w:szCs w:val="24"/>
        </w:rPr>
      </w:pPr>
      <w:r>
        <w:rPr>
          <w:rFonts w:ascii="Times New Roman" w:hAnsi="Times New Roman"/>
          <w:bCs/>
          <w:sz w:val="24"/>
        </w:rPr>
        <w:t>我单位参加贵中心组织的</w:t>
      </w:r>
      <w:r>
        <w:rPr>
          <w:rFonts w:ascii="Times New Roman" w:hAnsi="Times New Roman"/>
          <w:b/>
          <w:u w:val="single"/>
        </w:rPr>
        <w:t xml:space="preserve">        </w:t>
      </w:r>
      <w:r>
        <w:rPr>
          <w:rFonts w:ascii="Times New Roman" w:hAnsi="Times New Roman"/>
          <w:bCs/>
        </w:rPr>
        <w:t xml:space="preserve"> </w:t>
      </w:r>
      <w:r>
        <w:rPr>
          <w:rFonts w:ascii="Times New Roman" w:hAnsi="Times New Roman"/>
        </w:rPr>
        <w:t>项</w:t>
      </w:r>
      <w:r>
        <w:rPr>
          <w:rFonts w:ascii="Times New Roman" w:hAnsi="Times New Roman"/>
          <w:sz w:val="24"/>
          <w:szCs w:val="24"/>
        </w:rPr>
        <w:t>目（项目编号：</w:t>
      </w:r>
      <w:r>
        <w:rPr>
          <w:rFonts w:ascii="Times New Roman" w:hAnsi="Times New Roman"/>
          <w:b/>
          <w:sz w:val="24"/>
          <w:szCs w:val="24"/>
          <w:u w:val="single"/>
        </w:rPr>
        <w:t xml:space="preserve">          </w:t>
      </w:r>
      <w:r>
        <w:rPr>
          <w:rFonts w:ascii="Times New Roman" w:hAnsi="Times New Roman"/>
          <w:sz w:val="24"/>
          <w:szCs w:val="24"/>
        </w:rPr>
        <w:t>）</w:t>
      </w:r>
      <w:r>
        <w:rPr>
          <w:rFonts w:hint="eastAsia" w:ascii="Times New Roman" w:hAnsi="Times New Roman"/>
          <w:sz w:val="24"/>
          <w:szCs w:val="24"/>
          <w:lang w:eastAsia="zh-CN"/>
        </w:rPr>
        <w:t>（</w:t>
      </w:r>
      <w:r>
        <w:rPr>
          <w:rFonts w:hint="eastAsia" w:ascii="Times New Roman" w:hAnsi="Times New Roman"/>
          <w:sz w:val="24"/>
          <w:szCs w:val="24"/>
          <w:lang w:val="en-US" w:eastAsia="zh-CN"/>
        </w:rPr>
        <w:t>分包号：</w:t>
      </w:r>
      <w:r>
        <w:rPr>
          <w:rFonts w:hint="eastAsia" w:ascii="Times New Roman" w:hAnsi="Times New Roman" w:eastAsia="宋体" w:cs="Times New Roman"/>
          <w:b/>
          <w:sz w:val="24"/>
          <w:szCs w:val="24"/>
          <w:u w:val="single"/>
          <w:lang w:val="en-US" w:eastAsia="zh-CN"/>
        </w:rPr>
        <w:t xml:space="preserve">     </w:t>
      </w:r>
      <w:r>
        <w:rPr>
          <w:rFonts w:hint="eastAsia" w:ascii="Times New Roman" w:hAnsi="Times New Roman"/>
          <w:sz w:val="24"/>
          <w:szCs w:val="24"/>
          <w:u w:val="none"/>
          <w:lang w:val="en-US" w:eastAsia="zh-CN"/>
        </w:rPr>
        <w:t>）</w:t>
      </w:r>
      <w:r>
        <w:rPr>
          <w:rFonts w:ascii="Times New Roman" w:hAnsi="Times New Roman"/>
          <w:sz w:val="24"/>
          <w:szCs w:val="24"/>
        </w:rPr>
        <w:t>政府采购活动，郑</w:t>
      </w:r>
      <w:r>
        <w:rPr>
          <w:rFonts w:ascii="Times New Roman" w:hAnsi="Times New Roman"/>
          <w:bCs/>
          <w:sz w:val="24"/>
          <w:szCs w:val="24"/>
        </w:rPr>
        <w:t>重承诺：非联合体参与投标。</w:t>
      </w:r>
    </w:p>
    <w:p w14:paraId="20BF7478">
      <w:pPr>
        <w:spacing w:line="460" w:lineRule="exact"/>
        <w:ind w:firstLine="492"/>
        <w:rPr>
          <w:rFonts w:ascii="Times New Roman" w:hAnsi="Times New Roman"/>
          <w:bCs/>
          <w:sz w:val="24"/>
        </w:rPr>
      </w:pPr>
    </w:p>
    <w:p w14:paraId="4979642C">
      <w:pPr>
        <w:spacing w:line="460" w:lineRule="exact"/>
        <w:rPr>
          <w:rFonts w:ascii="Times New Roman" w:hAnsi="Times New Roman"/>
          <w:bCs/>
          <w:sz w:val="24"/>
        </w:rPr>
      </w:pPr>
      <w:r>
        <w:rPr>
          <w:rFonts w:ascii="Times New Roman" w:hAnsi="Times New Roman"/>
          <w:bCs/>
          <w:sz w:val="24"/>
        </w:rPr>
        <w:t xml:space="preserve">                                      </w:t>
      </w:r>
      <w:r>
        <w:rPr>
          <w:rFonts w:ascii="Times New Roman" w:hAnsi="Times New Roman"/>
          <w:sz w:val="24"/>
          <w:szCs w:val="24"/>
        </w:rPr>
        <w:t>供应商</w:t>
      </w:r>
      <w:r>
        <w:rPr>
          <w:rFonts w:ascii="Times New Roman" w:hAnsi="Times New Roman"/>
          <w:bCs/>
          <w:sz w:val="24"/>
        </w:rPr>
        <w:t>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rFonts w:ascii="Times New Roman" w:hAnsi="Times New Roman"/>
          <w:bCs/>
          <w:sz w:val="24"/>
        </w:rPr>
        <w:t>：</w:t>
      </w:r>
    </w:p>
    <w:p w14:paraId="61D62F4A">
      <w:pPr>
        <w:spacing w:line="460" w:lineRule="exact"/>
        <w:rPr>
          <w:rFonts w:ascii="Times New Roman" w:hAnsi="Times New Roman"/>
          <w:bCs/>
          <w:sz w:val="24"/>
        </w:rPr>
      </w:pPr>
      <w:r>
        <w:rPr>
          <w:rFonts w:ascii="Times New Roman" w:hAnsi="Times New Roman"/>
          <w:bCs/>
          <w:sz w:val="24"/>
        </w:rPr>
        <w:t xml:space="preserve">                                     </w:t>
      </w:r>
    </w:p>
    <w:p w14:paraId="55ED7002">
      <w:pPr>
        <w:spacing w:line="460" w:lineRule="exact"/>
        <w:rPr>
          <w:rFonts w:ascii="Times New Roman" w:hAnsi="Times New Roman"/>
          <w:bCs/>
          <w:sz w:val="24"/>
        </w:rPr>
      </w:pPr>
      <w:r>
        <w:rPr>
          <w:rFonts w:ascii="Times New Roman" w:hAnsi="Times New Roman"/>
          <w:bCs/>
          <w:sz w:val="24"/>
        </w:rPr>
        <w:t xml:space="preserve">                                     日期：</w:t>
      </w:r>
      <w:r>
        <w:rPr>
          <w:rFonts w:ascii="Times New Roman" w:hAnsi="Times New Roman"/>
          <w:bCs/>
          <w:sz w:val="24"/>
          <w:u w:val="single"/>
        </w:rPr>
        <w:t xml:space="preserve">    </w:t>
      </w:r>
      <w:r>
        <w:rPr>
          <w:rFonts w:ascii="Times New Roman" w:hAnsi="Times New Roman"/>
          <w:bCs/>
          <w:sz w:val="24"/>
        </w:rPr>
        <w:t>年</w:t>
      </w:r>
      <w:r>
        <w:rPr>
          <w:rFonts w:ascii="Times New Roman" w:hAnsi="Times New Roman"/>
          <w:bCs/>
          <w:sz w:val="24"/>
          <w:u w:val="single"/>
        </w:rPr>
        <w:t xml:space="preserve">    </w:t>
      </w:r>
      <w:r>
        <w:rPr>
          <w:rFonts w:ascii="Times New Roman" w:hAnsi="Times New Roman"/>
          <w:bCs/>
          <w:sz w:val="24"/>
        </w:rPr>
        <w:t>月</w:t>
      </w:r>
      <w:r>
        <w:rPr>
          <w:rFonts w:ascii="Times New Roman" w:hAnsi="Times New Roman"/>
          <w:bCs/>
          <w:sz w:val="24"/>
          <w:u w:val="single"/>
        </w:rPr>
        <w:t xml:space="preserve">    </w:t>
      </w:r>
      <w:r>
        <w:rPr>
          <w:rFonts w:ascii="Times New Roman" w:hAnsi="Times New Roman"/>
          <w:bCs/>
          <w:sz w:val="24"/>
        </w:rPr>
        <w:t>日</w:t>
      </w:r>
    </w:p>
    <w:p w14:paraId="20B5F32D">
      <w:pPr>
        <w:spacing w:line="440" w:lineRule="exact"/>
        <w:jc w:val="center"/>
        <w:rPr>
          <w:b/>
          <w:bCs/>
          <w:sz w:val="44"/>
          <w:szCs w:val="44"/>
        </w:rPr>
      </w:pPr>
      <w:r>
        <w:rPr>
          <w:rFonts w:ascii="Times New Roman" w:hAnsi="Times New Roman"/>
          <w:bCs/>
          <w:sz w:val="24"/>
        </w:rPr>
        <w:br w:type="page"/>
      </w:r>
      <w:bookmarkStart w:id="209" w:name="_Toc489283151"/>
      <w:bookmarkStart w:id="210" w:name="_Toc120614291"/>
      <w:bookmarkStart w:id="211" w:name="_Toc513029281"/>
      <w:bookmarkStart w:id="212" w:name="_Toc26554103"/>
      <w:bookmarkStart w:id="213" w:name="_Toc22356583"/>
      <w:bookmarkStart w:id="214" w:name="_Toc475009307"/>
      <w:bookmarkStart w:id="215" w:name="_Toc49090582"/>
      <w:bookmarkStart w:id="216" w:name="_Toc481071977"/>
      <w:bookmarkStart w:id="217" w:name="_Toc481072023"/>
      <w:bookmarkStart w:id="218" w:name="_Toc24878535"/>
      <w:bookmarkStart w:id="219" w:name="_Toc462564146"/>
      <w:bookmarkStart w:id="220" w:name="_Toc23828483"/>
      <w:r>
        <w:rPr>
          <w:b/>
          <w:bCs/>
          <w:sz w:val="44"/>
          <w:szCs w:val="44"/>
        </w:rPr>
        <w:t>非实质性资信证明文件</w:t>
      </w:r>
    </w:p>
    <w:p w14:paraId="74D56825">
      <w:pPr>
        <w:spacing w:line="440" w:lineRule="exact"/>
        <w:rPr>
          <w:rFonts w:ascii="Times New Roman" w:hAnsi="Times New Roman"/>
          <w:b/>
          <w:bCs/>
          <w:sz w:val="32"/>
          <w:szCs w:val="32"/>
        </w:rPr>
      </w:pPr>
    </w:p>
    <w:p w14:paraId="1D07E176">
      <w:pPr>
        <w:spacing w:line="440" w:lineRule="exact"/>
        <w:jc w:val="center"/>
        <w:rPr>
          <w:b/>
          <w:bCs/>
          <w:sz w:val="32"/>
          <w:szCs w:val="32"/>
        </w:rPr>
      </w:pPr>
      <w:r>
        <w:rPr>
          <w:rFonts w:ascii="Times New Roman" w:hAnsi="Times New Roman"/>
          <w:b/>
          <w:bCs/>
          <w:sz w:val="32"/>
          <w:szCs w:val="32"/>
        </w:rPr>
        <w:t>格式</w:t>
      </w:r>
      <w:r>
        <w:rPr>
          <w:rFonts w:hint="eastAsia" w:ascii="Times New Roman" w:hAnsi="Times New Roman"/>
          <w:b/>
          <w:bCs/>
          <w:sz w:val="32"/>
          <w:szCs w:val="32"/>
        </w:rPr>
        <w:t>1</w:t>
      </w:r>
      <w:r>
        <w:rPr>
          <w:rFonts w:ascii="Times New Roman" w:hAnsi="Times New Roman"/>
          <w:b/>
          <w:bCs/>
          <w:sz w:val="32"/>
          <w:szCs w:val="32"/>
        </w:rPr>
        <w:t>、</w:t>
      </w:r>
      <w:r>
        <w:rPr>
          <w:b/>
          <w:bCs/>
          <w:sz w:val="32"/>
          <w:szCs w:val="32"/>
        </w:rPr>
        <w:t>中小企业声明函</w:t>
      </w:r>
      <w:r>
        <w:rPr>
          <w:rFonts w:hint="eastAsia"/>
          <w:b/>
          <w:bCs/>
          <w:sz w:val="32"/>
          <w:szCs w:val="32"/>
        </w:rPr>
        <w:t>（服务）</w:t>
      </w:r>
    </w:p>
    <w:p w14:paraId="71799005">
      <w:pPr>
        <w:spacing w:line="360" w:lineRule="auto"/>
        <w:ind w:firstLine="480" w:firstLineChars="200"/>
        <w:rPr>
          <w:sz w:val="24"/>
          <w:szCs w:val="24"/>
        </w:rPr>
      </w:pPr>
    </w:p>
    <w:p w14:paraId="4E3D0551">
      <w:pPr>
        <w:spacing w:line="560" w:lineRule="exact"/>
        <w:ind w:firstLine="424" w:firstLineChars="177"/>
        <w:rPr>
          <w:sz w:val="24"/>
        </w:rPr>
      </w:pPr>
      <w:r>
        <w:rPr>
          <w:sz w:val="24"/>
        </w:rPr>
        <w:t>本公司郑重声明，根据《政府采购促进中小</w:t>
      </w:r>
      <w:r>
        <w:rPr>
          <w:rFonts w:hint="eastAsia"/>
          <w:sz w:val="24"/>
        </w:rPr>
        <w:t>企业发展管理办法》（财库﹝2020﹞46 号）的规定，本公司参加</w:t>
      </w:r>
      <w:r>
        <w:rPr>
          <w:rFonts w:hint="eastAsia"/>
          <w:sz w:val="24"/>
          <w:u w:val="single"/>
        </w:rPr>
        <w:t xml:space="preserve">  </w:t>
      </w:r>
      <w:r>
        <w:rPr>
          <w:rFonts w:hint="eastAsia"/>
          <w:i/>
          <w:sz w:val="24"/>
          <w:szCs w:val="24"/>
          <w:u w:val="single"/>
        </w:rPr>
        <w:t>（单位名称）</w:t>
      </w:r>
      <w:r>
        <w:rPr>
          <w:rFonts w:hint="eastAsia"/>
          <w:sz w:val="24"/>
          <w:szCs w:val="24"/>
          <w:u w:val="single"/>
        </w:rPr>
        <w:t xml:space="preserve"> </w:t>
      </w:r>
      <w:r>
        <w:rPr>
          <w:rFonts w:hint="eastAsia"/>
          <w:sz w:val="24"/>
          <w:szCs w:val="24"/>
        </w:rPr>
        <w:t>的</w:t>
      </w:r>
      <w:r>
        <w:rPr>
          <w:rFonts w:hint="eastAsia"/>
          <w:sz w:val="24"/>
          <w:szCs w:val="24"/>
          <w:u w:val="single"/>
        </w:rPr>
        <w:t xml:space="preserve"> </w:t>
      </w:r>
      <w:r>
        <w:rPr>
          <w:rFonts w:hint="eastAsia"/>
          <w:i/>
          <w:sz w:val="24"/>
          <w:szCs w:val="24"/>
          <w:u w:val="single"/>
        </w:rPr>
        <w:t>（项目名称）</w:t>
      </w:r>
      <w:r>
        <w:rPr>
          <w:rFonts w:hint="eastAsia"/>
          <w:sz w:val="24"/>
        </w:rPr>
        <w:t>采购活动，服务全部由符合政策要求的中小企业承接。相关企业的具体情况如下：</w:t>
      </w:r>
    </w:p>
    <w:p w14:paraId="099FE74A">
      <w:pPr>
        <w:spacing w:line="560" w:lineRule="exact"/>
        <w:ind w:firstLine="424" w:firstLineChars="177"/>
        <w:rPr>
          <w:sz w:val="24"/>
        </w:rPr>
      </w:pPr>
      <w:r>
        <w:rPr>
          <w:rFonts w:hint="eastAsia"/>
          <w:i/>
          <w:sz w:val="24"/>
          <w:szCs w:val="24"/>
          <w:u w:val="single"/>
        </w:rPr>
        <w:t xml:space="preserve">（标的名称） </w:t>
      </w:r>
      <w:r>
        <w:rPr>
          <w:rFonts w:hint="eastAsia"/>
          <w:sz w:val="24"/>
        </w:rPr>
        <w:t>，属于</w:t>
      </w:r>
      <w:r>
        <w:rPr>
          <w:rFonts w:hint="eastAsia"/>
          <w:sz w:val="24"/>
          <w:u w:val="single"/>
        </w:rPr>
        <w:t xml:space="preserve"> </w:t>
      </w:r>
      <w:r>
        <w:rPr>
          <w:rFonts w:hint="eastAsia"/>
          <w:i/>
          <w:sz w:val="24"/>
          <w:szCs w:val="24"/>
          <w:u w:val="single"/>
        </w:rPr>
        <w:t>（采购文件中明确的所属行业）</w:t>
      </w:r>
      <w:r>
        <w:rPr>
          <w:rFonts w:hint="eastAsia"/>
          <w:sz w:val="24"/>
          <w:u w:val="single"/>
        </w:rPr>
        <w:t xml:space="preserve"> </w:t>
      </w:r>
      <w:r>
        <w:rPr>
          <w:rFonts w:hint="eastAsia"/>
          <w:sz w:val="24"/>
        </w:rPr>
        <w:t>；承接企业为</w:t>
      </w:r>
      <w:r>
        <w:rPr>
          <w:rFonts w:hint="eastAsia"/>
          <w:i/>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sz w:val="24"/>
          <w:u w:val="single"/>
        </w:rPr>
        <w:t>（中型企业、小型企业、微型企业）</w:t>
      </w:r>
      <w:r>
        <w:rPr>
          <w:rFonts w:hint="eastAsia"/>
          <w:sz w:val="24"/>
        </w:rPr>
        <w:t xml:space="preserve">； </w:t>
      </w:r>
    </w:p>
    <w:p w14:paraId="15D17D50">
      <w:pPr>
        <w:spacing w:line="560" w:lineRule="exact"/>
        <w:ind w:firstLine="424" w:firstLineChars="177"/>
        <w:rPr>
          <w:sz w:val="24"/>
        </w:rPr>
      </w:pPr>
      <w:r>
        <w:rPr>
          <w:rFonts w:hint="eastAsia"/>
          <w:sz w:val="24"/>
        </w:rPr>
        <w:t>以上企业，不属于大企业的分支机构，不存在控股股东为大企业的情形，也不存在与大企业的负责人为同一人的情形。</w:t>
      </w:r>
    </w:p>
    <w:p w14:paraId="594AF9F4">
      <w:pPr>
        <w:spacing w:line="560" w:lineRule="exact"/>
        <w:ind w:firstLine="424" w:firstLineChars="177"/>
        <w:rPr>
          <w:sz w:val="24"/>
        </w:rPr>
      </w:pPr>
      <w:r>
        <w:rPr>
          <w:rFonts w:hint="eastAsia"/>
          <w:sz w:val="24"/>
        </w:rPr>
        <w:t xml:space="preserve">本企业对上述声明内容的真实性负责。如有虚假，将依法承担相应责任。 </w:t>
      </w:r>
    </w:p>
    <w:p w14:paraId="0FBF699A">
      <w:pPr>
        <w:widowControl/>
        <w:jc w:val="right"/>
        <w:rPr>
          <w:rFonts w:ascii="仿宋" w:hAnsi="仿宋" w:eastAsia="仿宋" w:cs="仿宋"/>
          <w:color w:val="000000"/>
          <w:kern w:val="0"/>
          <w:sz w:val="31"/>
          <w:szCs w:val="31"/>
          <w:lang w:bidi="ar"/>
        </w:rPr>
      </w:pPr>
    </w:p>
    <w:p w14:paraId="772A6233">
      <w:pPr>
        <w:spacing w:line="360" w:lineRule="auto"/>
        <w:ind w:firstLine="4920" w:firstLineChars="2050"/>
        <w:rPr>
          <w:sz w:val="24"/>
        </w:rPr>
      </w:pPr>
      <w:r>
        <w:rPr>
          <w:sz w:val="24"/>
        </w:rPr>
        <w:t>企业名称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sz w:val="24"/>
        </w:rPr>
        <w:t>：</w:t>
      </w:r>
    </w:p>
    <w:p w14:paraId="4D6FBF22">
      <w:pPr>
        <w:spacing w:line="440" w:lineRule="exact"/>
        <w:jc w:val="center"/>
        <w:rPr>
          <w:sz w:val="24"/>
          <w:szCs w:val="24"/>
        </w:rPr>
      </w:pPr>
      <w:r>
        <w:rPr>
          <w:rFonts w:hint="eastAsia"/>
          <w:sz w:val="24"/>
        </w:rPr>
        <w:t xml:space="preserve">                                       </w:t>
      </w:r>
      <w:r>
        <w:rPr>
          <w:sz w:val="24"/>
        </w:rPr>
        <w:t>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72476472">
      <w:pPr>
        <w:spacing w:line="360" w:lineRule="auto"/>
        <w:ind w:firstLine="480" w:firstLineChars="200"/>
        <w:rPr>
          <w:sz w:val="24"/>
          <w:szCs w:val="24"/>
        </w:rPr>
      </w:pPr>
    </w:p>
    <w:p w14:paraId="1D5FC75A">
      <w:pPr>
        <w:spacing w:line="360" w:lineRule="auto"/>
        <w:ind w:firstLine="480" w:firstLineChars="200"/>
        <w:rPr>
          <w:sz w:val="24"/>
          <w:szCs w:val="24"/>
        </w:rPr>
      </w:pPr>
    </w:p>
    <w:p w14:paraId="59A9AD4E">
      <w:pPr>
        <w:spacing w:line="360" w:lineRule="auto"/>
        <w:ind w:firstLine="480" w:firstLineChars="200"/>
        <w:rPr>
          <w:sz w:val="24"/>
          <w:szCs w:val="24"/>
          <w:vertAlign w:val="superscript"/>
        </w:rPr>
      </w:pPr>
      <w:r>
        <w:rPr>
          <w:sz w:val="24"/>
        </w:rPr>
        <w:t>备注：</w:t>
      </w:r>
    </w:p>
    <w:p w14:paraId="78293920">
      <w:pPr>
        <w:spacing w:line="360" w:lineRule="auto"/>
        <w:ind w:firstLine="480" w:firstLineChars="200"/>
        <w:rPr>
          <w:sz w:val="24"/>
          <w:szCs w:val="24"/>
        </w:rPr>
      </w:pPr>
      <w:r>
        <w:rPr>
          <w:rFonts w:hint="eastAsia"/>
          <w:sz w:val="24"/>
          <w:szCs w:val="24"/>
        </w:rPr>
        <w:t>1、从业人员、营业收入、资产总额填报上一年度数据，无上一年度数据的新成立企业可不填报。</w:t>
      </w:r>
    </w:p>
    <w:p w14:paraId="5B269812">
      <w:pPr>
        <w:spacing w:line="360" w:lineRule="auto"/>
        <w:ind w:firstLine="480" w:firstLineChars="200"/>
        <w:rPr>
          <w:sz w:val="24"/>
          <w:szCs w:val="24"/>
        </w:rPr>
      </w:pPr>
      <w:r>
        <w:rPr>
          <w:rFonts w:hint="eastAsia"/>
          <w:sz w:val="24"/>
          <w:szCs w:val="24"/>
        </w:rPr>
        <w:t>2、采购标的所属行业属于</w:t>
      </w:r>
      <w:r>
        <w:rPr>
          <w:rFonts w:hint="eastAsia"/>
          <w:sz w:val="24"/>
          <w:szCs w:val="24"/>
          <w:lang w:val="en-US" w:eastAsia="zh-CN"/>
        </w:rPr>
        <w:t>其他未列明行业</w:t>
      </w:r>
      <w:r>
        <w:rPr>
          <w:rFonts w:hint="eastAsia"/>
          <w:sz w:val="24"/>
          <w:szCs w:val="24"/>
        </w:rPr>
        <w:t>。</w:t>
      </w:r>
    </w:p>
    <w:p w14:paraId="3B0876ED">
      <w:pPr>
        <w:spacing w:line="360" w:lineRule="auto"/>
        <w:ind w:firstLine="480" w:firstLineChars="200"/>
        <w:rPr>
          <w:sz w:val="24"/>
          <w:szCs w:val="24"/>
        </w:rPr>
      </w:pPr>
      <w:r>
        <w:rPr>
          <w:rFonts w:hint="eastAsia"/>
          <w:sz w:val="24"/>
          <w:szCs w:val="24"/>
        </w:rPr>
        <w:t>3、</w:t>
      </w:r>
      <w:r>
        <w:rPr>
          <w:sz w:val="24"/>
        </w:rPr>
        <w:t>供应商如不提供此声明函，价格将不做相应扣除。</w:t>
      </w:r>
    </w:p>
    <w:p w14:paraId="6374D501">
      <w:pPr>
        <w:spacing w:line="440" w:lineRule="exact"/>
        <w:jc w:val="center"/>
        <w:rPr>
          <w:rFonts w:ascii="Times New Roman" w:hAnsi="Times New Roman"/>
          <w:b/>
          <w:bCs/>
          <w:sz w:val="32"/>
          <w:szCs w:val="32"/>
        </w:rPr>
      </w:pPr>
      <w:r>
        <w:rPr>
          <w:rFonts w:ascii="Times New Roman" w:hAnsi="Times New Roman"/>
          <w:sz w:val="24"/>
        </w:rPr>
        <w:br w:type="page"/>
      </w:r>
      <w:bookmarkEnd w:id="209"/>
      <w:bookmarkEnd w:id="210"/>
      <w:bookmarkEnd w:id="211"/>
      <w:bookmarkEnd w:id="212"/>
      <w:bookmarkEnd w:id="213"/>
      <w:bookmarkEnd w:id="214"/>
      <w:bookmarkEnd w:id="215"/>
      <w:bookmarkEnd w:id="216"/>
      <w:bookmarkEnd w:id="217"/>
      <w:bookmarkEnd w:id="218"/>
      <w:bookmarkEnd w:id="219"/>
      <w:bookmarkEnd w:id="220"/>
      <w:bookmarkStart w:id="221" w:name="OLE_LINK13"/>
      <w:bookmarkStart w:id="222" w:name="OLE_LINK14"/>
      <w:r>
        <w:rPr>
          <w:rFonts w:ascii="Times New Roman" w:hAnsi="Times New Roman"/>
          <w:b/>
          <w:bCs/>
          <w:sz w:val="32"/>
          <w:szCs w:val="32"/>
        </w:rPr>
        <w:t>格式</w:t>
      </w:r>
      <w:r>
        <w:rPr>
          <w:rFonts w:hint="eastAsia" w:ascii="Times New Roman" w:hAnsi="Times New Roman"/>
          <w:b/>
          <w:bCs/>
          <w:sz w:val="32"/>
          <w:szCs w:val="32"/>
        </w:rPr>
        <w:t>２</w:t>
      </w:r>
      <w:r>
        <w:rPr>
          <w:rFonts w:ascii="Times New Roman" w:hAnsi="Times New Roman"/>
          <w:b/>
          <w:bCs/>
          <w:sz w:val="32"/>
          <w:szCs w:val="32"/>
        </w:rPr>
        <w:t>、残疾人福利性单位声明函</w:t>
      </w:r>
    </w:p>
    <w:bookmarkEnd w:id="221"/>
    <w:bookmarkEnd w:id="222"/>
    <w:p w14:paraId="470E027D">
      <w:pPr>
        <w:spacing w:line="588" w:lineRule="exact"/>
        <w:rPr>
          <w:rFonts w:ascii="Times New Roman" w:hAnsi="Times New Roman" w:eastAsia="仿宋_GB2312"/>
          <w:b/>
          <w:spacing w:val="6"/>
          <w:sz w:val="30"/>
          <w:szCs w:val="30"/>
        </w:rPr>
      </w:pPr>
    </w:p>
    <w:p w14:paraId="6E36EE61">
      <w:pPr>
        <w:spacing w:line="560" w:lineRule="exact"/>
        <w:ind w:firstLine="360" w:firstLineChars="150"/>
        <w:rPr>
          <w:rFonts w:ascii="Times New Roman" w:hAnsi="Times New Roman"/>
          <w:sz w:val="24"/>
        </w:rPr>
      </w:pPr>
      <w:r>
        <w:rPr>
          <w:rFonts w:ascii="Times New Roman" w:hAnsi="Times New Roman"/>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1120046">
      <w:pPr>
        <w:spacing w:line="560" w:lineRule="exact"/>
        <w:ind w:firstLine="360" w:firstLineChars="150"/>
        <w:rPr>
          <w:rFonts w:ascii="Times New Roman" w:hAnsi="Times New Roman"/>
          <w:sz w:val="24"/>
        </w:rPr>
      </w:pPr>
      <w:r>
        <w:rPr>
          <w:rFonts w:ascii="Times New Roman" w:hAnsi="Times New Roman"/>
          <w:sz w:val="24"/>
        </w:rPr>
        <w:t>本单位对上述声明的真实性负责。如有虚假，将依法承担相应责任。</w:t>
      </w:r>
    </w:p>
    <w:p w14:paraId="4298D7DF">
      <w:pPr>
        <w:spacing w:line="560" w:lineRule="exact"/>
        <w:ind w:firstLine="360" w:firstLineChars="150"/>
        <w:rPr>
          <w:rFonts w:ascii="Times New Roman" w:hAnsi="Times New Roman"/>
          <w:sz w:val="24"/>
        </w:rPr>
      </w:pPr>
    </w:p>
    <w:p w14:paraId="16B068B3">
      <w:pPr>
        <w:spacing w:line="560" w:lineRule="exact"/>
        <w:ind w:firstLine="360" w:firstLineChars="150"/>
        <w:rPr>
          <w:rFonts w:ascii="Times New Roman" w:hAnsi="Times New Roman"/>
          <w:sz w:val="24"/>
        </w:rPr>
      </w:pPr>
    </w:p>
    <w:p w14:paraId="02A4209F">
      <w:pPr>
        <w:spacing w:line="360" w:lineRule="auto"/>
        <w:ind w:firstLine="4920" w:firstLineChars="2050"/>
        <w:rPr>
          <w:rFonts w:ascii="Times New Roman" w:hAnsi="Times New Roman"/>
          <w:sz w:val="24"/>
        </w:rPr>
      </w:pPr>
      <w:r>
        <w:rPr>
          <w:rFonts w:ascii="Times New Roman" w:hAnsi="Times New Roman"/>
          <w:sz w:val="24"/>
        </w:rPr>
        <w:t>企业名称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rFonts w:ascii="Times New Roman" w:hAnsi="Times New Roman"/>
          <w:sz w:val="24"/>
        </w:rPr>
        <w:t>：</w:t>
      </w:r>
    </w:p>
    <w:p w14:paraId="6A90C2E9">
      <w:pPr>
        <w:spacing w:line="360" w:lineRule="auto"/>
        <w:ind w:firstLine="4920" w:firstLineChars="2050"/>
        <w:rPr>
          <w:rFonts w:ascii="Times New Roman" w:hAnsi="Times New Roman"/>
          <w:sz w:val="24"/>
        </w:rPr>
      </w:pPr>
      <w:r>
        <w:rPr>
          <w:rFonts w:ascii="Times New Roman" w:hAnsi="Times New Roman"/>
          <w:sz w:val="24"/>
        </w:rPr>
        <w:t>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月</w:t>
      </w:r>
      <w:r>
        <w:rPr>
          <w:rFonts w:ascii="Times New Roman" w:hAnsi="Times New Roman"/>
          <w:sz w:val="24"/>
          <w:u w:val="single"/>
        </w:rPr>
        <w:t xml:space="preserve">     </w:t>
      </w:r>
      <w:r>
        <w:rPr>
          <w:rFonts w:ascii="Times New Roman" w:hAnsi="Times New Roman"/>
          <w:sz w:val="24"/>
        </w:rPr>
        <w:t>日</w:t>
      </w:r>
    </w:p>
    <w:p w14:paraId="135833A0">
      <w:pPr>
        <w:spacing w:line="560" w:lineRule="exact"/>
        <w:rPr>
          <w:rFonts w:ascii="Times New Roman" w:hAnsi="Times New Roman"/>
          <w:i/>
          <w:sz w:val="24"/>
          <w:u w:val="single"/>
        </w:rPr>
      </w:pPr>
    </w:p>
    <w:p w14:paraId="4EA0D93F">
      <w:pPr>
        <w:spacing w:line="560" w:lineRule="exact"/>
        <w:ind w:firstLine="240" w:firstLineChars="100"/>
        <w:rPr>
          <w:rFonts w:ascii="Times New Roman" w:hAnsi="Times New Roman"/>
          <w:sz w:val="24"/>
        </w:rPr>
      </w:pPr>
      <w:r>
        <w:rPr>
          <w:rFonts w:ascii="Times New Roman" w:hAnsi="Times New Roman"/>
          <w:sz w:val="24"/>
        </w:rPr>
        <w:t>（备注：供应商如不提供此声明函，价格将不做相应扣除）</w:t>
      </w:r>
    </w:p>
    <w:p w14:paraId="42D4CF32">
      <w:pPr>
        <w:pStyle w:val="84"/>
        <w:spacing w:after="145" w:afterLines="50" w:line="360" w:lineRule="auto"/>
        <w:ind w:left="0" w:firstLine="0"/>
        <w:jc w:val="center"/>
        <w:rPr>
          <w:rFonts w:ascii="Times New Roman" w:hAnsi="Times New Roman" w:eastAsia="宋体"/>
          <w:sz w:val="32"/>
          <w:szCs w:val="32"/>
        </w:rPr>
      </w:pPr>
      <w:r>
        <w:rPr>
          <w:rFonts w:ascii="Times New Roman" w:hAnsi="Times New Roman" w:eastAsia="宋体"/>
          <w:bCs/>
          <w:sz w:val="32"/>
          <w:szCs w:val="32"/>
        </w:rPr>
        <w:br w:type="page"/>
      </w:r>
      <w:r>
        <w:rPr>
          <w:rFonts w:hint="eastAsia" w:ascii="Times New Roman" w:hAnsi="Times New Roman" w:eastAsia="宋体"/>
          <w:sz w:val="32"/>
          <w:szCs w:val="32"/>
        </w:rPr>
        <w:t>二</w:t>
      </w:r>
      <w:r>
        <w:rPr>
          <w:rFonts w:ascii="Times New Roman" w:hAnsi="Times New Roman" w:eastAsia="宋体"/>
          <w:sz w:val="32"/>
          <w:szCs w:val="32"/>
        </w:rPr>
        <w:t>、投 标 函</w:t>
      </w:r>
      <w:bookmarkEnd w:id="205"/>
      <w:bookmarkEnd w:id="206"/>
      <w:bookmarkEnd w:id="207"/>
      <w:bookmarkEnd w:id="208"/>
    </w:p>
    <w:p w14:paraId="0CB74589">
      <w:pPr>
        <w:pStyle w:val="114"/>
        <w:spacing w:before="0" w:after="0" w:line="420" w:lineRule="exact"/>
        <w:ind w:firstLine="0"/>
        <w:rPr>
          <w:rFonts w:ascii="Times New Roman" w:hAnsi="Times New Roman"/>
          <w:kern w:val="2"/>
          <w:szCs w:val="21"/>
        </w:rPr>
      </w:pPr>
      <w:r>
        <w:rPr>
          <w:rFonts w:ascii="Times New Roman" w:hAnsi="Times New Roman"/>
          <w:kern w:val="2"/>
          <w:szCs w:val="21"/>
        </w:rPr>
        <w:t>致：江苏省体育装备中心</w:t>
      </w:r>
    </w:p>
    <w:p w14:paraId="1ADB2A76">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根据贵方</w:t>
      </w:r>
      <w:r>
        <w:rPr>
          <w:rFonts w:ascii="Times New Roman" w:hAnsi="Times New Roman"/>
          <w:kern w:val="2"/>
          <w:szCs w:val="21"/>
          <w:u w:val="single"/>
        </w:rPr>
        <w:t xml:space="preserve">         </w:t>
      </w:r>
      <w:r>
        <w:rPr>
          <w:rFonts w:ascii="Times New Roman" w:hAnsi="Times New Roman"/>
          <w:kern w:val="2"/>
          <w:szCs w:val="21"/>
        </w:rPr>
        <w:t>号招标文件，正式授权下述签字人</w:t>
      </w:r>
      <w:r>
        <w:rPr>
          <w:rFonts w:ascii="Times New Roman" w:hAnsi="Times New Roman"/>
          <w:kern w:val="2"/>
          <w:szCs w:val="21"/>
          <w:u w:val="single"/>
        </w:rPr>
        <w:t xml:space="preserve">           </w:t>
      </w:r>
      <w:r>
        <w:rPr>
          <w:rFonts w:ascii="Times New Roman" w:hAnsi="Times New Roman"/>
          <w:kern w:val="2"/>
          <w:szCs w:val="21"/>
        </w:rPr>
        <w:t xml:space="preserve">  </w:t>
      </w:r>
      <w:r>
        <w:rPr>
          <w:rFonts w:hint="eastAsia" w:ascii="Times New Roman" w:hAnsi="Times New Roman"/>
          <w:kern w:val="2"/>
          <w:szCs w:val="21"/>
        </w:rPr>
        <w:t>（</w:t>
      </w:r>
      <w:r>
        <w:rPr>
          <w:rFonts w:ascii="Times New Roman" w:hAnsi="Times New Roman"/>
          <w:kern w:val="2"/>
          <w:szCs w:val="21"/>
        </w:rPr>
        <w:t>姓名和职务</w:t>
      </w:r>
      <w:r>
        <w:rPr>
          <w:rFonts w:hint="eastAsia" w:ascii="Times New Roman" w:hAnsi="Times New Roman"/>
          <w:kern w:val="2"/>
          <w:szCs w:val="21"/>
        </w:rPr>
        <w:t>）</w:t>
      </w:r>
      <w:r>
        <w:rPr>
          <w:rFonts w:ascii="Times New Roman" w:hAnsi="Times New Roman"/>
          <w:kern w:val="2"/>
          <w:szCs w:val="21"/>
        </w:rPr>
        <w:t>代表我方________（投标供应商名称），全权处理本次项目投标的有关事宜。</w:t>
      </w:r>
    </w:p>
    <w:p w14:paraId="6345632D">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据此函，</w:t>
      </w:r>
      <w:r>
        <w:rPr>
          <w:rFonts w:ascii="Times New Roman" w:hAnsi="Times New Roman"/>
          <w:kern w:val="2"/>
          <w:szCs w:val="21"/>
          <w:u w:val="single"/>
        </w:rPr>
        <w:t xml:space="preserve">           </w:t>
      </w:r>
      <w:r>
        <w:rPr>
          <w:rFonts w:ascii="Times New Roman" w:hAnsi="Times New Roman"/>
          <w:kern w:val="2"/>
          <w:szCs w:val="21"/>
        </w:rPr>
        <w:t>签字人兹宣布同意如下：</w:t>
      </w:r>
    </w:p>
    <w:p w14:paraId="794EFDCA">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1、按招标文件规定的各项要求，向采购人提供所需货物与服务。</w:t>
      </w:r>
    </w:p>
    <w:p w14:paraId="7EAC04FA">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2、我们同意向贵方提供贵方可能要求的与本次项目采购有关的任何证据或资料，并保证我方已提供和将要提供的文件是真实的、准确的。</w:t>
      </w:r>
    </w:p>
    <w:p w14:paraId="3CD17F26">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3、我们完全理解贵方不一定将合同授予最低报价的供应商。</w:t>
      </w:r>
    </w:p>
    <w:p w14:paraId="60936803">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4、我们已详细审核全部招标文件及其有效补充文件，我们知道必须放弃提出含糊不清或误解问题的权利。</w:t>
      </w:r>
    </w:p>
    <w:p w14:paraId="244CA0B2">
      <w:pPr>
        <w:pStyle w:val="114"/>
        <w:spacing w:before="0" w:after="0" w:line="420" w:lineRule="exact"/>
        <w:rPr>
          <w:rFonts w:ascii="Times New Roman" w:hAnsi="Times New Roman"/>
          <w:kern w:val="2"/>
          <w:szCs w:val="21"/>
        </w:rPr>
      </w:pPr>
      <w:r>
        <w:rPr>
          <w:rFonts w:ascii="Times New Roman" w:hAnsi="Times New Roman"/>
          <w:kern w:val="2"/>
          <w:szCs w:val="21"/>
        </w:rPr>
        <w:t>5、我们同意从规定的开标日期起遵循本投标文件，并在规定的投标有效期（六十天）期满之前均具有约束力。</w:t>
      </w:r>
    </w:p>
    <w:p w14:paraId="0E7AEC88">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6、一旦我方</w:t>
      </w:r>
      <w:r>
        <w:rPr>
          <w:rFonts w:hint="eastAsia" w:ascii="Times New Roman" w:hAnsi="Times New Roman"/>
          <w:kern w:val="2"/>
          <w:szCs w:val="21"/>
        </w:rPr>
        <w:t>中标</w:t>
      </w:r>
      <w:r>
        <w:rPr>
          <w:rFonts w:ascii="Times New Roman" w:hAnsi="Times New Roman"/>
          <w:kern w:val="2"/>
          <w:szCs w:val="21"/>
        </w:rPr>
        <w:t>，我方将根据招标文件的规定，严格履行合同的责任和义务，并保证在承诺的时间内完成项目，交付买方验收、使用。</w:t>
      </w:r>
    </w:p>
    <w:p w14:paraId="76A29675">
      <w:pPr>
        <w:pStyle w:val="114"/>
        <w:spacing w:before="0" w:after="0" w:line="420" w:lineRule="exact"/>
        <w:ind w:firstLineChars="200"/>
        <w:rPr>
          <w:rFonts w:ascii="Times New Roman" w:hAnsi="Times New Roman"/>
          <w:kern w:val="2"/>
          <w:szCs w:val="21"/>
        </w:rPr>
      </w:pPr>
      <w:r>
        <w:rPr>
          <w:rFonts w:hint="eastAsia" w:ascii="Times New Roman" w:hAnsi="Times New Roman"/>
          <w:kern w:val="2"/>
          <w:szCs w:val="21"/>
        </w:rPr>
        <w:t>7</w:t>
      </w:r>
      <w:r>
        <w:rPr>
          <w:rFonts w:ascii="Times New Roman" w:hAnsi="Times New Roman"/>
          <w:kern w:val="2"/>
          <w:szCs w:val="21"/>
        </w:rPr>
        <w:t>、与本次投标有关的正式通讯地址为：</w:t>
      </w:r>
    </w:p>
    <w:p w14:paraId="470A2966">
      <w:pPr>
        <w:pStyle w:val="114"/>
        <w:spacing w:before="0" w:after="0" w:line="420" w:lineRule="exact"/>
        <w:ind w:firstLineChars="200"/>
        <w:rPr>
          <w:rFonts w:ascii="Times New Roman" w:hAnsi="Times New Roman"/>
          <w:kern w:val="2"/>
          <w:szCs w:val="21"/>
        </w:rPr>
      </w:pPr>
      <w:bookmarkStart w:id="223" w:name="_Toc120614284"/>
      <w:r>
        <w:rPr>
          <w:rFonts w:ascii="Times New Roman" w:hAnsi="Times New Roman"/>
          <w:kern w:val="2"/>
          <w:szCs w:val="21"/>
        </w:rPr>
        <w:t>地        址：</w:t>
      </w:r>
      <w:r>
        <w:rPr>
          <w:rFonts w:ascii="Times New Roman" w:hAnsi="Times New Roman"/>
          <w:kern w:val="2"/>
          <w:szCs w:val="21"/>
          <w:u w:val="single"/>
        </w:rPr>
        <w:t xml:space="preserve">                              </w:t>
      </w:r>
    </w:p>
    <w:p w14:paraId="5B3C8CCE">
      <w:pPr>
        <w:pStyle w:val="114"/>
        <w:spacing w:before="0" w:after="0" w:line="420" w:lineRule="exact"/>
        <w:ind w:firstLineChars="200"/>
        <w:rPr>
          <w:rFonts w:ascii="Times New Roman" w:hAnsi="Times New Roman"/>
          <w:kern w:val="2"/>
          <w:szCs w:val="21"/>
          <w:u w:val="single"/>
        </w:rPr>
      </w:pPr>
      <w:r>
        <w:rPr>
          <w:rFonts w:ascii="Times New Roman" w:hAnsi="Times New Roman"/>
          <w:kern w:val="2"/>
          <w:szCs w:val="21"/>
        </w:rPr>
        <w:t>电        话：</w:t>
      </w:r>
      <w:r>
        <w:rPr>
          <w:rFonts w:ascii="Times New Roman" w:hAnsi="Times New Roman"/>
          <w:kern w:val="2"/>
          <w:szCs w:val="21"/>
          <w:u w:val="single"/>
        </w:rPr>
        <w:t xml:space="preserve">                              </w:t>
      </w:r>
    </w:p>
    <w:p w14:paraId="678F495D">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传        真：</w:t>
      </w:r>
      <w:r>
        <w:rPr>
          <w:rFonts w:ascii="Times New Roman" w:hAnsi="Times New Roman"/>
          <w:kern w:val="2"/>
          <w:szCs w:val="21"/>
          <w:u w:val="single"/>
        </w:rPr>
        <w:t xml:space="preserve">                              </w:t>
      </w:r>
    </w:p>
    <w:p w14:paraId="48534024">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 xml:space="preserve">邮        箱: </w:t>
      </w:r>
      <w:r>
        <w:rPr>
          <w:rFonts w:ascii="Times New Roman" w:hAnsi="Times New Roman"/>
          <w:kern w:val="2"/>
          <w:szCs w:val="21"/>
          <w:u w:val="single"/>
        </w:rPr>
        <w:t xml:space="preserve">                              </w:t>
      </w:r>
    </w:p>
    <w:p w14:paraId="34DF3DB7">
      <w:pPr>
        <w:pStyle w:val="114"/>
        <w:spacing w:before="0" w:after="0" w:line="420" w:lineRule="exact"/>
        <w:ind w:firstLineChars="200"/>
        <w:rPr>
          <w:rFonts w:ascii="Times New Roman" w:hAnsi="Times New Roman"/>
          <w:kern w:val="2"/>
          <w:szCs w:val="21"/>
          <w:u w:val="single"/>
        </w:rPr>
      </w:pPr>
      <w:r>
        <w:rPr>
          <w:rFonts w:ascii="Times New Roman" w:hAnsi="Times New Roman"/>
          <w:kern w:val="2"/>
          <w:szCs w:val="21"/>
        </w:rPr>
        <w:t>供应商开户行：</w:t>
      </w:r>
      <w:r>
        <w:rPr>
          <w:rFonts w:ascii="Times New Roman" w:hAnsi="Times New Roman"/>
          <w:kern w:val="2"/>
          <w:szCs w:val="21"/>
          <w:u w:val="single"/>
        </w:rPr>
        <w:t xml:space="preserve">                              </w:t>
      </w:r>
    </w:p>
    <w:p w14:paraId="270F1500">
      <w:pPr>
        <w:pStyle w:val="114"/>
        <w:spacing w:before="0" w:after="0" w:line="420" w:lineRule="exact"/>
        <w:ind w:firstLineChars="200"/>
        <w:rPr>
          <w:rFonts w:ascii="Times New Roman" w:hAnsi="Times New Roman"/>
          <w:kern w:val="2"/>
          <w:szCs w:val="21"/>
        </w:rPr>
      </w:pPr>
      <w:r>
        <w:rPr>
          <w:rFonts w:hint="eastAsia" w:ascii="Times New Roman" w:hAnsi="Times New Roman"/>
          <w:kern w:val="2"/>
          <w:szCs w:val="21"/>
        </w:rPr>
        <w:t>账</w:t>
      </w:r>
      <w:r>
        <w:rPr>
          <w:rFonts w:ascii="Times New Roman" w:hAnsi="Times New Roman"/>
          <w:kern w:val="2"/>
          <w:szCs w:val="21"/>
        </w:rPr>
        <w:t xml:space="preserve">        户：</w:t>
      </w:r>
      <w:r>
        <w:rPr>
          <w:rFonts w:ascii="Times New Roman" w:hAnsi="Times New Roman"/>
          <w:kern w:val="2"/>
          <w:szCs w:val="21"/>
          <w:u w:val="single"/>
        </w:rPr>
        <w:t xml:space="preserve">                              </w:t>
      </w:r>
    </w:p>
    <w:p w14:paraId="0669F71C">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法定代表人或授权代表（签字）：</w:t>
      </w:r>
      <w:r>
        <w:rPr>
          <w:rFonts w:ascii="Times New Roman" w:hAnsi="Times New Roman"/>
          <w:kern w:val="2"/>
          <w:szCs w:val="21"/>
          <w:u w:val="single"/>
        </w:rPr>
        <w:t xml:space="preserve">               </w:t>
      </w:r>
    </w:p>
    <w:p w14:paraId="6E6AACD1">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供应商名称</w:t>
      </w:r>
      <w:r>
        <w:rPr>
          <w:rFonts w:ascii="Times New Roman" w:hAnsi="Times New Roman"/>
        </w:rPr>
        <w:t>（</w:t>
      </w:r>
      <w:r>
        <w:rPr>
          <w:rFonts w:hint="eastAsia" w:ascii="Times New Roman" w:hAnsi="Times New Roman"/>
        </w:rPr>
        <w:t>加盖CA电子签章</w:t>
      </w:r>
      <w:r>
        <w:rPr>
          <w:rFonts w:ascii="Times New Roman" w:hAnsi="Times New Roman"/>
        </w:rPr>
        <w:t>）</w:t>
      </w:r>
      <w:r>
        <w:rPr>
          <w:rFonts w:ascii="Times New Roman" w:hAnsi="Times New Roman"/>
          <w:kern w:val="2"/>
          <w:szCs w:val="21"/>
        </w:rPr>
        <w:t>：</w:t>
      </w:r>
      <w:r>
        <w:rPr>
          <w:rFonts w:ascii="Times New Roman" w:hAnsi="Times New Roman"/>
          <w:kern w:val="2"/>
          <w:szCs w:val="21"/>
          <w:u w:val="single"/>
        </w:rPr>
        <w:t xml:space="preserve">                         </w:t>
      </w:r>
    </w:p>
    <w:p w14:paraId="160E8EBD">
      <w:pPr>
        <w:spacing w:line="440" w:lineRule="exact"/>
        <w:jc w:val="center"/>
        <w:rPr>
          <w:rFonts w:ascii="Times New Roman" w:hAnsi="Times New Roman"/>
          <w:b/>
          <w:sz w:val="32"/>
          <w:szCs w:val="32"/>
        </w:rPr>
      </w:pPr>
      <w:r>
        <w:rPr>
          <w:rFonts w:ascii="Times New Roman" w:hAnsi="Times New Roman"/>
          <w:szCs w:val="21"/>
        </w:rPr>
        <w:t>日        期：</w:t>
      </w:r>
      <w:r>
        <w:rPr>
          <w:rFonts w:ascii="Times New Roman" w:hAnsi="Times New Roman"/>
          <w:szCs w:val="21"/>
          <w:u w:val="single"/>
        </w:rPr>
        <w:t xml:space="preserve">      </w:t>
      </w:r>
      <w:r>
        <w:rPr>
          <w:rFonts w:ascii="Times New Roman" w:hAnsi="Times New Roman"/>
          <w:szCs w:val="21"/>
        </w:rPr>
        <w:t xml:space="preserve"> 年</w:t>
      </w:r>
      <w:r>
        <w:rPr>
          <w:rFonts w:ascii="Times New Roman" w:hAnsi="Times New Roman"/>
          <w:szCs w:val="21"/>
          <w:u w:val="single"/>
        </w:rPr>
        <w:t xml:space="preserve">    </w:t>
      </w:r>
      <w:r>
        <w:rPr>
          <w:rFonts w:ascii="Times New Roman" w:hAnsi="Times New Roman"/>
          <w:szCs w:val="21"/>
        </w:rPr>
        <w:t>月</w:t>
      </w:r>
      <w:r>
        <w:rPr>
          <w:rFonts w:ascii="Times New Roman" w:hAnsi="Times New Roman"/>
          <w:szCs w:val="21"/>
          <w:u w:val="single"/>
        </w:rPr>
        <w:t xml:space="preserve">    </w:t>
      </w:r>
      <w:r>
        <w:rPr>
          <w:rFonts w:ascii="Times New Roman" w:hAnsi="Times New Roman"/>
          <w:szCs w:val="21"/>
        </w:rPr>
        <w:t>日</w:t>
      </w:r>
      <w:r>
        <w:rPr>
          <w:rFonts w:ascii="Times New Roman" w:hAnsi="Times New Roman"/>
          <w:sz w:val="24"/>
          <w:szCs w:val="24"/>
        </w:rPr>
        <w:br w:type="page"/>
      </w:r>
      <w:bookmarkStart w:id="224" w:name="_Toc511899522"/>
      <w:bookmarkStart w:id="225" w:name="_Toc475009309"/>
      <w:bookmarkStart w:id="226" w:name="_Toc481071979"/>
      <w:bookmarkStart w:id="227" w:name="_Toc481072025"/>
      <w:r>
        <w:rPr>
          <w:rFonts w:hint="eastAsia" w:ascii="Times New Roman" w:hAnsi="Times New Roman"/>
          <w:b/>
          <w:sz w:val="32"/>
          <w:szCs w:val="32"/>
        </w:rPr>
        <w:t>三、投标分项</w:t>
      </w:r>
      <w:r>
        <w:rPr>
          <w:rFonts w:ascii="Times New Roman" w:hAnsi="Times New Roman"/>
          <w:b/>
          <w:sz w:val="32"/>
          <w:szCs w:val="32"/>
        </w:rPr>
        <w:t>报价表</w:t>
      </w:r>
      <w:bookmarkEnd w:id="224"/>
    </w:p>
    <w:p w14:paraId="65785AF1">
      <w:pPr>
        <w:rPr>
          <w:sz w:val="24"/>
        </w:rPr>
      </w:pPr>
      <w:r>
        <w:rPr>
          <w:sz w:val="24"/>
        </w:rPr>
        <w:t>项目名称：</w:t>
      </w:r>
      <w:r>
        <w:rPr>
          <w:rFonts w:hint="eastAsia"/>
          <w:sz w:val="24"/>
          <w:u w:val="single"/>
        </w:rPr>
        <w:t xml:space="preserve"> </w:t>
      </w:r>
      <w:r>
        <w:rPr>
          <w:sz w:val="24"/>
          <w:u w:val="single"/>
        </w:rPr>
        <w:t xml:space="preserve">       　　　</w:t>
      </w:r>
      <w:r>
        <w:rPr>
          <w:sz w:val="24"/>
        </w:rPr>
        <w:t xml:space="preserve"> </w:t>
      </w:r>
    </w:p>
    <w:p w14:paraId="33F6B24D">
      <w:pPr>
        <w:rPr>
          <w:rFonts w:hint="eastAsia"/>
          <w:sz w:val="24"/>
        </w:rPr>
      </w:pPr>
      <w:r>
        <w:rPr>
          <w:sz w:val="24"/>
        </w:rPr>
        <w:t>项目编号：</w:t>
      </w:r>
      <w:r>
        <w:rPr>
          <w:rFonts w:hint="eastAsia"/>
          <w:sz w:val="24"/>
          <w:u w:val="single"/>
        </w:rPr>
        <w:t xml:space="preserve"> </w:t>
      </w:r>
      <w:r>
        <w:rPr>
          <w:sz w:val="24"/>
          <w:u w:val="single"/>
        </w:rPr>
        <w:t xml:space="preserve">       　　　</w:t>
      </w:r>
      <w:r>
        <w:rPr>
          <w:rFonts w:hint="eastAsia"/>
          <w:sz w:val="24"/>
        </w:rPr>
        <w:t xml:space="preserve"> </w:t>
      </w:r>
    </w:p>
    <w:p w14:paraId="7DB3F0A9">
      <w:pPr>
        <w:rPr>
          <w:sz w:val="24"/>
          <w:u w:val="single"/>
        </w:rPr>
      </w:pPr>
      <w:r>
        <w:rPr>
          <w:rFonts w:hint="eastAsia"/>
          <w:sz w:val="24"/>
        </w:rPr>
        <w:t xml:space="preserve">                             </w:t>
      </w:r>
    </w:p>
    <w:p w14:paraId="5E25D221">
      <w:pPr>
        <w:tabs>
          <w:tab w:val="left" w:pos="5655"/>
        </w:tabs>
        <w:jc w:val="right"/>
        <w:rPr>
          <w:sz w:val="24"/>
        </w:rPr>
      </w:pPr>
      <w:r>
        <w:rPr>
          <w:sz w:val="24"/>
        </w:rPr>
        <w:t>价格单位：人民币元</w:t>
      </w:r>
    </w:p>
    <w:tbl>
      <w:tblPr>
        <w:tblStyle w:val="39"/>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87"/>
        <w:gridCol w:w="2268"/>
        <w:gridCol w:w="992"/>
        <w:gridCol w:w="992"/>
        <w:gridCol w:w="992"/>
        <w:gridCol w:w="993"/>
        <w:gridCol w:w="1276"/>
      </w:tblGrid>
      <w:tr w14:paraId="68358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blHeader/>
        </w:trPr>
        <w:tc>
          <w:tcPr>
            <w:tcW w:w="726" w:type="dxa"/>
            <w:noWrap w:val="0"/>
            <w:vAlign w:val="center"/>
          </w:tcPr>
          <w:p w14:paraId="65E91E6B">
            <w:pPr>
              <w:widowControl/>
              <w:spacing w:line="432" w:lineRule="auto"/>
              <w:ind w:left="1" w:leftChars="-54" w:right="-103" w:rightChars="-49" w:hanging="114" w:hangingChars="41"/>
              <w:jc w:val="center"/>
              <w:rPr>
                <w:sz w:val="28"/>
                <w:szCs w:val="28"/>
              </w:rPr>
            </w:pPr>
            <w:r>
              <w:rPr>
                <w:sz w:val="28"/>
                <w:szCs w:val="28"/>
              </w:rPr>
              <w:t>序号</w:t>
            </w:r>
          </w:p>
        </w:tc>
        <w:tc>
          <w:tcPr>
            <w:tcW w:w="1787" w:type="dxa"/>
            <w:noWrap w:val="0"/>
            <w:vAlign w:val="center"/>
          </w:tcPr>
          <w:p w14:paraId="79166003">
            <w:pPr>
              <w:widowControl/>
              <w:spacing w:line="432" w:lineRule="auto"/>
              <w:jc w:val="center"/>
              <w:rPr>
                <w:sz w:val="28"/>
                <w:szCs w:val="28"/>
              </w:rPr>
            </w:pPr>
            <w:r>
              <w:rPr>
                <w:sz w:val="28"/>
                <w:szCs w:val="28"/>
              </w:rPr>
              <w:t>名      称</w:t>
            </w:r>
          </w:p>
        </w:tc>
        <w:tc>
          <w:tcPr>
            <w:tcW w:w="2268" w:type="dxa"/>
            <w:noWrap w:val="0"/>
            <w:vAlign w:val="center"/>
          </w:tcPr>
          <w:p w14:paraId="2F63E586">
            <w:pPr>
              <w:widowControl/>
              <w:spacing w:line="432" w:lineRule="auto"/>
              <w:jc w:val="center"/>
              <w:rPr>
                <w:sz w:val="28"/>
                <w:szCs w:val="28"/>
              </w:rPr>
            </w:pPr>
            <w:r>
              <w:rPr>
                <w:sz w:val="28"/>
                <w:szCs w:val="28"/>
              </w:rPr>
              <w:t>简要说明</w:t>
            </w:r>
          </w:p>
        </w:tc>
        <w:tc>
          <w:tcPr>
            <w:tcW w:w="992" w:type="dxa"/>
            <w:noWrap w:val="0"/>
            <w:vAlign w:val="center"/>
          </w:tcPr>
          <w:p w14:paraId="26CBE937">
            <w:pPr>
              <w:widowControl/>
              <w:spacing w:line="432" w:lineRule="auto"/>
              <w:jc w:val="center"/>
              <w:rPr>
                <w:sz w:val="28"/>
                <w:szCs w:val="28"/>
              </w:rPr>
            </w:pPr>
            <w:r>
              <w:rPr>
                <w:sz w:val="28"/>
                <w:szCs w:val="28"/>
              </w:rPr>
              <w:t>单位</w:t>
            </w:r>
          </w:p>
        </w:tc>
        <w:tc>
          <w:tcPr>
            <w:tcW w:w="992" w:type="dxa"/>
            <w:noWrap w:val="0"/>
            <w:vAlign w:val="center"/>
          </w:tcPr>
          <w:p w14:paraId="63AA6E5E">
            <w:pPr>
              <w:widowControl/>
              <w:spacing w:line="432" w:lineRule="auto"/>
              <w:jc w:val="center"/>
              <w:rPr>
                <w:sz w:val="28"/>
                <w:szCs w:val="28"/>
              </w:rPr>
            </w:pPr>
            <w:r>
              <w:rPr>
                <w:sz w:val="28"/>
                <w:szCs w:val="28"/>
              </w:rPr>
              <w:t>数量</w:t>
            </w:r>
          </w:p>
        </w:tc>
        <w:tc>
          <w:tcPr>
            <w:tcW w:w="992" w:type="dxa"/>
            <w:noWrap w:val="0"/>
            <w:vAlign w:val="center"/>
          </w:tcPr>
          <w:p w14:paraId="381026C2">
            <w:pPr>
              <w:widowControl/>
              <w:spacing w:line="432" w:lineRule="auto"/>
              <w:jc w:val="center"/>
              <w:rPr>
                <w:sz w:val="28"/>
                <w:szCs w:val="28"/>
              </w:rPr>
            </w:pPr>
            <w:r>
              <w:rPr>
                <w:sz w:val="28"/>
                <w:szCs w:val="28"/>
              </w:rPr>
              <w:t>单价</w:t>
            </w:r>
          </w:p>
        </w:tc>
        <w:tc>
          <w:tcPr>
            <w:tcW w:w="993" w:type="dxa"/>
            <w:noWrap w:val="0"/>
            <w:vAlign w:val="center"/>
          </w:tcPr>
          <w:p w14:paraId="18E5A045">
            <w:pPr>
              <w:widowControl/>
              <w:adjustRightInd w:val="0"/>
              <w:spacing w:line="432" w:lineRule="auto"/>
              <w:jc w:val="center"/>
              <w:rPr>
                <w:sz w:val="28"/>
                <w:szCs w:val="28"/>
              </w:rPr>
            </w:pPr>
            <w:r>
              <w:rPr>
                <w:sz w:val="28"/>
                <w:szCs w:val="28"/>
              </w:rPr>
              <w:t>总价</w:t>
            </w:r>
          </w:p>
        </w:tc>
        <w:tc>
          <w:tcPr>
            <w:tcW w:w="1276" w:type="dxa"/>
            <w:noWrap w:val="0"/>
            <w:vAlign w:val="center"/>
          </w:tcPr>
          <w:p w14:paraId="36879133">
            <w:pPr>
              <w:widowControl/>
              <w:adjustRightInd w:val="0"/>
              <w:spacing w:line="432" w:lineRule="auto"/>
              <w:jc w:val="center"/>
              <w:rPr>
                <w:sz w:val="28"/>
                <w:szCs w:val="28"/>
              </w:rPr>
            </w:pPr>
            <w:r>
              <w:rPr>
                <w:bCs/>
                <w:sz w:val="28"/>
                <w:szCs w:val="28"/>
              </w:rPr>
              <w:t>备注</w:t>
            </w:r>
          </w:p>
        </w:tc>
      </w:tr>
      <w:tr w14:paraId="69C43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4596D142">
            <w:pPr>
              <w:widowControl/>
              <w:spacing w:line="432" w:lineRule="auto"/>
              <w:jc w:val="center"/>
              <w:rPr>
                <w:sz w:val="28"/>
                <w:szCs w:val="28"/>
              </w:rPr>
            </w:pPr>
          </w:p>
        </w:tc>
        <w:tc>
          <w:tcPr>
            <w:tcW w:w="1787" w:type="dxa"/>
            <w:noWrap w:val="0"/>
            <w:vAlign w:val="center"/>
          </w:tcPr>
          <w:p w14:paraId="3AF81A24">
            <w:pPr>
              <w:widowControl/>
              <w:spacing w:line="432" w:lineRule="auto"/>
              <w:jc w:val="center"/>
              <w:rPr>
                <w:sz w:val="28"/>
                <w:szCs w:val="28"/>
              </w:rPr>
            </w:pPr>
          </w:p>
        </w:tc>
        <w:tc>
          <w:tcPr>
            <w:tcW w:w="2268" w:type="dxa"/>
            <w:noWrap w:val="0"/>
            <w:vAlign w:val="center"/>
          </w:tcPr>
          <w:p w14:paraId="33B2CDDA">
            <w:pPr>
              <w:widowControl/>
              <w:spacing w:line="432" w:lineRule="auto"/>
              <w:jc w:val="center"/>
              <w:rPr>
                <w:sz w:val="28"/>
                <w:szCs w:val="28"/>
              </w:rPr>
            </w:pPr>
          </w:p>
        </w:tc>
        <w:tc>
          <w:tcPr>
            <w:tcW w:w="992" w:type="dxa"/>
            <w:noWrap w:val="0"/>
            <w:vAlign w:val="center"/>
          </w:tcPr>
          <w:p w14:paraId="211C6652">
            <w:pPr>
              <w:widowControl/>
              <w:spacing w:line="432" w:lineRule="auto"/>
              <w:jc w:val="center"/>
              <w:rPr>
                <w:sz w:val="28"/>
                <w:szCs w:val="28"/>
              </w:rPr>
            </w:pPr>
          </w:p>
        </w:tc>
        <w:tc>
          <w:tcPr>
            <w:tcW w:w="992" w:type="dxa"/>
            <w:noWrap w:val="0"/>
            <w:vAlign w:val="center"/>
          </w:tcPr>
          <w:p w14:paraId="46551806">
            <w:pPr>
              <w:widowControl/>
              <w:spacing w:line="432" w:lineRule="auto"/>
              <w:jc w:val="center"/>
              <w:rPr>
                <w:sz w:val="28"/>
                <w:szCs w:val="28"/>
              </w:rPr>
            </w:pPr>
          </w:p>
        </w:tc>
        <w:tc>
          <w:tcPr>
            <w:tcW w:w="992" w:type="dxa"/>
            <w:noWrap w:val="0"/>
            <w:vAlign w:val="center"/>
          </w:tcPr>
          <w:p w14:paraId="13543F3B">
            <w:pPr>
              <w:widowControl/>
              <w:spacing w:line="432" w:lineRule="auto"/>
              <w:jc w:val="center"/>
              <w:rPr>
                <w:sz w:val="28"/>
                <w:szCs w:val="28"/>
              </w:rPr>
            </w:pPr>
          </w:p>
        </w:tc>
        <w:tc>
          <w:tcPr>
            <w:tcW w:w="993" w:type="dxa"/>
            <w:noWrap w:val="0"/>
            <w:vAlign w:val="center"/>
          </w:tcPr>
          <w:p w14:paraId="54DBCCC7">
            <w:pPr>
              <w:widowControl/>
              <w:spacing w:line="432" w:lineRule="auto"/>
              <w:jc w:val="center"/>
              <w:rPr>
                <w:sz w:val="28"/>
                <w:szCs w:val="28"/>
              </w:rPr>
            </w:pPr>
          </w:p>
        </w:tc>
        <w:tc>
          <w:tcPr>
            <w:tcW w:w="1276" w:type="dxa"/>
            <w:noWrap w:val="0"/>
            <w:vAlign w:val="center"/>
          </w:tcPr>
          <w:p w14:paraId="0496FAC7">
            <w:pPr>
              <w:widowControl/>
              <w:spacing w:line="432" w:lineRule="auto"/>
              <w:jc w:val="center"/>
              <w:rPr>
                <w:sz w:val="28"/>
                <w:szCs w:val="28"/>
              </w:rPr>
            </w:pPr>
          </w:p>
        </w:tc>
      </w:tr>
      <w:tr w14:paraId="5B5A7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0E276BA6">
            <w:pPr>
              <w:widowControl/>
              <w:spacing w:line="432" w:lineRule="auto"/>
              <w:jc w:val="center"/>
              <w:rPr>
                <w:sz w:val="28"/>
                <w:szCs w:val="28"/>
              </w:rPr>
            </w:pPr>
          </w:p>
        </w:tc>
        <w:tc>
          <w:tcPr>
            <w:tcW w:w="1787" w:type="dxa"/>
            <w:noWrap w:val="0"/>
            <w:vAlign w:val="center"/>
          </w:tcPr>
          <w:p w14:paraId="71B5A4DB">
            <w:pPr>
              <w:widowControl/>
              <w:spacing w:line="432" w:lineRule="auto"/>
              <w:jc w:val="center"/>
              <w:rPr>
                <w:sz w:val="28"/>
                <w:szCs w:val="28"/>
              </w:rPr>
            </w:pPr>
          </w:p>
        </w:tc>
        <w:tc>
          <w:tcPr>
            <w:tcW w:w="2268" w:type="dxa"/>
            <w:noWrap w:val="0"/>
            <w:vAlign w:val="center"/>
          </w:tcPr>
          <w:p w14:paraId="4C8D1DD2">
            <w:pPr>
              <w:widowControl/>
              <w:spacing w:line="432" w:lineRule="auto"/>
              <w:jc w:val="center"/>
              <w:rPr>
                <w:sz w:val="28"/>
                <w:szCs w:val="28"/>
              </w:rPr>
            </w:pPr>
          </w:p>
        </w:tc>
        <w:tc>
          <w:tcPr>
            <w:tcW w:w="992" w:type="dxa"/>
            <w:noWrap w:val="0"/>
            <w:vAlign w:val="center"/>
          </w:tcPr>
          <w:p w14:paraId="1EA789E1">
            <w:pPr>
              <w:widowControl/>
              <w:spacing w:line="432" w:lineRule="auto"/>
              <w:jc w:val="center"/>
              <w:rPr>
                <w:sz w:val="28"/>
                <w:szCs w:val="28"/>
              </w:rPr>
            </w:pPr>
          </w:p>
        </w:tc>
        <w:tc>
          <w:tcPr>
            <w:tcW w:w="992" w:type="dxa"/>
            <w:noWrap w:val="0"/>
            <w:vAlign w:val="center"/>
          </w:tcPr>
          <w:p w14:paraId="7BF22A8B">
            <w:pPr>
              <w:widowControl/>
              <w:spacing w:line="432" w:lineRule="auto"/>
              <w:jc w:val="center"/>
              <w:rPr>
                <w:sz w:val="28"/>
                <w:szCs w:val="28"/>
              </w:rPr>
            </w:pPr>
          </w:p>
        </w:tc>
        <w:tc>
          <w:tcPr>
            <w:tcW w:w="992" w:type="dxa"/>
            <w:noWrap w:val="0"/>
            <w:vAlign w:val="center"/>
          </w:tcPr>
          <w:p w14:paraId="0BD2DD9F">
            <w:pPr>
              <w:widowControl/>
              <w:spacing w:line="432" w:lineRule="auto"/>
              <w:jc w:val="center"/>
              <w:rPr>
                <w:sz w:val="28"/>
                <w:szCs w:val="28"/>
              </w:rPr>
            </w:pPr>
          </w:p>
        </w:tc>
        <w:tc>
          <w:tcPr>
            <w:tcW w:w="993" w:type="dxa"/>
            <w:noWrap w:val="0"/>
            <w:vAlign w:val="center"/>
          </w:tcPr>
          <w:p w14:paraId="0177D412">
            <w:pPr>
              <w:widowControl/>
              <w:spacing w:line="432" w:lineRule="auto"/>
              <w:jc w:val="center"/>
              <w:rPr>
                <w:sz w:val="28"/>
                <w:szCs w:val="28"/>
              </w:rPr>
            </w:pPr>
          </w:p>
        </w:tc>
        <w:tc>
          <w:tcPr>
            <w:tcW w:w="1276" w:type="dxa"/>
            <w:noWrap w:val="0"/>
            <w:vAlign w:val="center"/>
          </w:tcPr>
          <w:p w14:paraId="43012F79">
            <w:pPr>
              <w:widowControl/>
              <w:spacing w:line="432" w:lineRule="auto"/>
              <w:jc w:val="center"/>
              <w:rPr>
                <w:sz w:val="28"/>
                <w:szCs w:val="28"/>
              </w:rPr>
            </w:pPr>
          </w:p>
        </w:tc>
      </w:tr>
      <w:tr w14:paraId="696A3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0026" w:type="dxa"/>
            <w:gridSpan w:val="8"/>
            <w:noWrap w:val="0"/>
            <w:vAlign w:val="center"/>
          </w:tcPr>
          <w:p w14:paraId="17FE483C">
            <w:pPr>
              <w:widowControl/>
              <w:spacing w:line="432" w:lineRule="auto"/>
              <w:rPr>
                <w:sz w:val="28"/>
                <w:szCs w:val="28"/>
              </w:rPr>
            </w:pPr>
            <w:r>
              <w:rPr>
                <w:sz w:val="28"/>
                <w:szCs w:val="28"/>
              </w:rPr>
              <w:t>合计（大写）：</w:t>
            </w:r>
          </w:p>
        </w:tc>
      </w:tr>
    </w:tbl>
    <w:p w14:paraId="1C16B8B8">
      <w:pPr>
        <w:rPr>
          <w:sz w:val="24"/>
        </w:rPr>
      </w:pPr>
    </w:p>
    <w:p w14:paraId="4367F053">
      <w:pPr>
        <w:pStyle w:val="5"/>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55EE66D4">
      <w:pPr>
        <w:pStyle w:val="5"/>
        <w:spacing w:line="500" w:lineRule="exact"/>
        <w:ind w:left="15" w:leftChars="-50" w:hanging="120" w:hangingChars="50"/>
        <w:rPr>
          <w:sz w:val="24"/>
          <w:szCs w:val="24"/>
        </w:rPr>
      </w:pPr>
    </w:p>
    <w:p w14:paraId="0BCB2075">
      <w:pPr>
        <w:pStyle w:val="5"/>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2CBE47AE">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3384FC26">
      <w:pPr>
        <w:rPr>
          <w:sz w:val="24"/>
        </w:rPr>
      </w:pPr>
    </w:p>
    <w:p w14:paraId="7311F838">
      <w:pPr>
        <w:rPr>
          <w:sz w:val="24"/>
        </w:rPr>
      </w:pPr>
    </w:p>
    <w:p w14:paraId="10876616">
      <w:pPr>
        <w:keepNext w:val="0"/>
        <w:keepLines w:val="0"/>
        <w:pageBreakBefore w:val="0"/>
        <w:kinsoku/>
        <w:wordWrap/>
        <w:overflowPunct/>
        <w:topLinePunct w:val="0"/>
        <w:autoSpaceDE/>
        <w:autoSpaceDN/>
        <w:bidi w:val="0"/>
        <w:adjustRightInd w:val="0"/>
        <w:snapToGrid w:val="0"/>
        <w:spacing w:line="360" w:lineRule="auto"/>
        <w:textAlignment w:val="auto"/>
        <w:rPr>
          <w:sz w:val="24"/>
        </w:rPr>
      </w:pPr>
      <w:r>
        <w:rPr>
          <w:sz w:val="24"/>
        </w:rPr>
        <w:t>填写说明：</w:t>
      </w:r>
    </w:p>
    <w:p w14:paraId="2E0A3931">
      <w:pPr>
        <w:keepNext w:val="0"/>
        <w:keepLines w:val="0"/>
        <w:pageBreakBefore w:val="0"/>
        <w:kinsoku/>
        <w:wordWrap/>
        <w:overflowPunct/>
        <w:topLinePunct w:val="0"/>
        <w:autoSpaceDE/>
        <w:autoSpaceDN/>
        <w:bidi w:val="0"/>
        <w:adjustRightInd w:val="0"/>
        <w:snapToGrid w:val="0"/>
        <w:spacing w:line="360" w:lineRule="auto"/>
        <w:textAlignment w:val="auto"/>
        <w:rPr>
          <w:rFonts w:hint="eastAsia"/>
          <w:sz w:val="24"/>
        </w:rPr>
      </w:pPr>
      <w:r>
        <w:rPr>
          <w:sz w:val="24"/>
        </w:rPr>
        <w:t>1、此表为表样，行数可自行添加，但表式不变。</w:t>
      </w:r>
    </w:p>
    <w:p w14:paraId="5F6CD9EB">
      <w:pPr>
        <w:pStyle w:val="84"/>
        <w:keepNext w:val="0"/>
        <w:keepLines w:val="0"/>
        <w:pageBreakBefore w:val="0"/>
        <w:kinsoku/>
        <w:wordWrap/>
        <w:overflowPunct/>
        <w:topLinePunct w:val="0"/>
        <w:autoSpaceDE/>
        <w:autoSpaceDN/>
        <w:bidi w:val="0"/>
        <w:adjustRightInd w:val="0"/>
        <w:snapToGrid w:val="0"/>
        <w:spacing w:line="360" w:lineRule="auto"/>
        <w:ind w:left="0" w:firstLine="0"/>
        <w:jc w:val="left"/>
        <w:textAlignment w:val="auto"/>
        <w:rPr>
          <w:rFonts w:hint="eastAsia" w:ascii="宋体" w:hAnsi="宋体"/>
          <w:sz w:val="24"/>
        </w:rPr>
      </w:pPr>
      <w:r>
        <w:rPr>
          <w:rFonts w:hint="eastAsia"/>
          <w:sz w:val="24"/>
        </w:rPr>
        <w:t>2、</w:t>
      </w:r>
      <w:r>
        <w:rPr>
          <w:rFonts w:hint="eastAsia" w:ascii="宋体" w:hAnsi="宋体"/>
          <w:sz w:val="24"/>
        </w:rPr>
        <w:t>谈判供应商需根据项目情况，</w:t>
      </w:r>
      <w:r>
        <w:rPr>
          <w:rFonts w:hint="eastAsia" w:ascii="宋体" w:hAnsi="宋体"/>
          <w:b/>
          <w:sz w:val="24"/>
        </w:rPr>
        <w:t>列明服务经费的详细预算</w:t>
      </w:r>
      <w:r>
        <w:rPr>
          <w:rFonts w:hint="eastAsia" w:ascii="宋体" w:hAnsi="宋体"/>
          <w:sz w:val="24"/>
        </w:rPr>
        <w:t>，包含但不限于人员经费、公共设施耗材、管理费等完成服务工作的所有费用。</w:t>
      </w:r>
    </w:p>
    <w:p w14:paraId="1011DC09">
      <w:pPr>
        <w:pStyle w:val="84"/>
        <w:keepNext w:val="0"/>
        <w:keepLines w:val="0"/>
        <w:pageBreakBefore w:val="0"/>
        <w:kinsoku/>
        <w:wordWrap/>
        <w:overflowPunct/>
        <w:topLinePunct w:val="0"/>
        <w:autoSpaceDE/>
        <w:autoSpaceDN/>
        <w:bidi w:val="0"/>
        <w:adjustRightInd w:val="0"/>
        <w:snapToGrid w:val="0"/>
        <w:spacing w:line="360" w:lineRule="auto"/>
        <w:ind w:left="0" w:firstLine="0"/>
        <w:jc w:val="center"/>
        <w:textAlignment w:val="auto"/>
        <w:rPr>
          <w:rFonts w:ascii="Times New Roman" w:hAnsi="Times New Roman" w:eastAsia="宋体"/>
          <w:sz w:val="32"/>
          <w:szCs w:val="32"/>
        </w:rPr>
      </w:pPr>
      <w:r>
        <w:rPr>
          <w:rFonts w:hint="eastAsia" w:eastAsia="宋体"/>
          <w:sz w:val="24"/>
          <w:szCs w:val="24"/>
        </w:rPr>
        <w:t>3</w:t>
      </w:r>
      <w:r>
        <w:rPr>
          <w:sz w:val="24"/>
          <w:szCs w:val="24"/>
        </w:rPr>
        <w:t>、分项报价中总价应与</w:t>
      </w:r>
      <w:r>
        <w:rPr>
          <w:rFonts w:hint="eastAsia"/>
          <w:sz w:val="24"/>
          <w:szCs w:val="24"/>
        </w:rPr>
        <w:t>开标一览表</w:t>
      </w:r>
      <w:r>
        <w:rPr>
          <w:sz w:val="24"/>
          <w:szCs w:val="24"/>
        </w:rPr>
        <w:t>相一致，如有不一致内容按</w:t>
      </w:r>
      <w:r>
        <w:rPr>
          <w:rFonts w:hint="eastAsia"/>
          <w:sz w:val="24"/>
          <w:szCs w:val="24"/>
        </w:rPr>
        <w:t>开标</w:t>
      </w:r>
      <w:r>
        <w:rPr>
          <w:sz w:val="24"/>
          <w:szCs w:val="24"/>
        </w:rPr>
        <w:t>一览表内容为准。</w:t>
      </w:r>
      <w:r>
        <w:rPr>
          <w:rFonts w:ascii="Times New Roman" w:hAnsi="Times New Roman" w:eastAsia="宋体"/>
          <w:sz w:val="32"/>
          <w:szCs w:val="32"/>
        </w:rPr>
        <w:br w:type="page"/>
      </w:r>
      <w:bookmarkStart w:id="228" w:name="_Toc511899524"/>
      <w:bookmarkStart w:id="229" w:name="_Toc475009311"/>
      <w:bookmarkStart w:id="230" w:name="_Toc481072027"/>
      <w:bookmarkStart w:id="231" w:name="_Toc481071981"/>
      <w:r>
        <w:rPr>
          <w:rFonts w:hint="eastAsia" w:ascii="Times New Roman" w:hAnsi="Times New Roman" w:eastAsia="宋体"/>
          <w:sz w:val="32"/>
          <w:szCs w:val="32"/>
        </w:rPr>
        <w:t>四</w:t>
      </w:r>
      <w:r>
        <w:rPr>
          <w:rFonts w:ascii="Times New Roman" w:hAnsi="Times New Roman" w:eastAsia="宋体"/>
          <w:sz w:val="32"/>
          <w:szCs w:val="32"/>
        </w:rPr>
        <w:t>、技术参数响应及偏离表</w:t>
      </w:r>
      <w:bookmarkEnd w:id="228"/>
      <w:bookmarkEnd w:id="229"/>
      <w:bookmarkEnd w:id="230"/>
      <w:bookmarkEnd w:id="231"/>
    </w:p>
    <w:p w14:paraId="7F1AF84F">
      <w:pPr>
        <w:rPr>
          <w:sz w:val="24"/>
        </w:rPr>
      </w:pPr>
      <w:r>
        <w:rPr>
          <w:sz w:val="24"/>
        </w:rPr>
        <w:t>项目名称：</w:t>
      </w:r>
      <w:r>
        <w:rPr>
          <w:rFonts w:hint="eastAsia"/>
          <w:sz w:val="24"/>
          <w:u w:val="single"/>
        </w:rPr>
        <w:t xml:space="preserve"> </w:t>
      </w:r>
      <w:r>
        <w:rPr>
          <w:sz w:val="24"/>
          <w:u w:val="single"/>
        </w:rPr>
        <w:t xml:space="preserve">       　　　</w:t>
      </w:r>
      <w:r>
        <w:rPr>
          <w:sz w:val="24"/>
        </w:rPr>
        <w:t xml:space="preserve"> </w:t>
      </w:r>
    </w:p>
    <w:p w14:paraId="63BD1129">
      <w:pPr>
        <w:rPr>
          <w:rFonts w:hint="eastAsia"/>
          <w:sz w:val="24"/>
        </w:rPr>
      </w:pPr>
      <w:r>
        <w:rPr>
          <w:sz w:val="24"/>
        </w:rPr>
        <w:t>项目编号：</w:t>
      </w:r>
      <w:r>
        <w:rPr>
          <w:rFonts w:hint="eastAsia"/>
          <w:sz w:val="24"/>
          <w:u w:val="single"/>
        </w:rPr>
        <w:t xml:space="preserve"> </w:t>
      </w:r>
      <w:r>
        <w:rPr>
          <w:sz w:val="24"/>
          <w:u w:val="single"/>
        </w:rPr>
        <w:t xml:space="preserve">       　　　</w:t>
      </w:r>
      <w:r>
        <w:rPr>
          <w:rFonts w:hint="eastAsia"/>
          <w:sz w:val="24"/>
        </w:rPr>
        <w:t xml:space="preserve"> </w:t>
      </w:r>
    </w:p>
    <w:p w14:paraId="038C92D8">
      <w:pPr>
        <w:jc w:val="left"/>
        <w:rPr>
          <w:rFonts w:ascii="Times New Roman" w:hAnsi="Times New Roman"/>
          <w:sz w:val="24"/>
          <w:szCs w:val="24"/>
        </w:rPr>
      </w:pPr>
      <w:r>
        <w:rPr>
          <w:rFonts w:ascii="Times New Roman" w:hAnsi="Times New Roman"/>
          <w:sz w:val="24"/>
          <w:szCs w:val="24"/>
        </w:rPr>
        <w:t xml:space="preserve">                               </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512FC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vAlign w:val="center"/>
          </w:tcPr>
          <w:p w14:paraId="138490C0">
            <w:pPr>
              <w:jc w:val="center"/>
              <w:rPr>
                <w:sz w:val="24"/>
                <w:szCs w:val="24"/>
              </w:rPr>
            </w:pPr>
            <w:r>
              <w:rPr>
                <w:sz w:val="24"/>
                <w:szCs w:val="24"/>
              </w:rPr>
              <w:t>序号</w:t>
            </w:r>
          </w:p>
        </w:tc>
        <w:tc>
          <w:tcPr>
            <w:tcW w:w="2852" w:type="dxa"/>
            <w:vAlign w:val="center"/>
          </w:tcPr>
          <w:p w14:paraId="2CEC953D">
            <w:pPr>
              <w:jc w:val="center"/>
              <w:rPr>
                <w:sz w:val="24"/>
                <w:szCs w:val="24"/>
              </w:rPr>
            </w:pPr>
            <w:r>
              <w:rPr>
                <w:sz w:val="24"/>
                <w:szCs w:val="24"/>
              </w:rPr>
              <w:t>招标要求</w:t>
            </w:r>
          </w:p>
        </w:tc>
        <w:tc>
          <w:tcPr>
            <w:tcW w:w="2852" w:type="dxa"/>
            <w:vAlign w:val="center"/>
          </w:tcPr>
          <w:p w14:paraId="318575F4">
            <w:pPr>
              <w:jc w:val="center"/>
              <w:rPr>
                <w:sz w:val="24"/>
                <w:szCs w:val="24"/>
              </w:rPr>
            </w:pPr>
            <w:r>
              <w:rPr>
                <w:sz w:val="24"/>
                <w:szCs w:val="24"/>
              </w:rPr>
              <w:t>投标响应</w:t>
            </w:r>
          </w:p>
        </w:tc>
        <w:tc>
          <w:tcPr>
            <w:tcW w:w="1308" w:type="dxa"/>
            <w:vAlign w:val="center"/>
          </w:tcPr>
          <w:p w14:paraId="0903D899">
            <w:pPr>
              <w:rPr>
                <w:sz w:val="24"/>
                <w:szCs w:val="24"/>
              </w:rPr>
            </w:pPr>
            <w:r>
              <w:rPr>
                <w:sz w:val="24"/>
                <w:szCs w:val="24"/>
              </w:rPr>
              <w:t>超出、符合或偏离</w:t>
            </w:r>
          </w:p>
        </w:tc>
        <w:tc>
          <w:tcPr>
            <w:tcW w:w="1173" w:type="dxa"/>
            <w:vAlign w:val="center"/>
          </w:tcPr>
          <w:p w14:paraId="7E723D18">
            <w:pPr>
              <w:jc w:val="center"/>
              <w:rPr>
                <w:sz w:val="24"/>
                <w:szCs w:val="24"/>
              </w:rPr>
            </w:pPr>
            <w:r>
              <w:rPr>
                <w:sz w:val="24"/>
                <w:szCs w:val="24"/>
              </w:rPr>
              <w:t>原因</w:t>
            </w:r>
          </w:p>
        </w:tc>
      </w:tr>
      <w:tr w14:paraId="6AA3E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4962672B">
            <w:pPr>
              <w:jc w:val="center"/>
              <w:rPr>
                <w:sz w:val="24"/>
                <w:szCs w:val="24"/>
              </w:rPr>
            </w:pPr>
          </w:p>
        </w:tc>
        <w:tc>
          <w:tcPr>
            <w:tcW w:w="2852" w:type="dxa"/>
          </w:tcPr>
          <w:p w14:paraId="1EF03BF8">
            <w:pPr>
              <w:jc w:val="center"/>
              <w:rPr>
                <w:sz w:val="24"/>
                <w:szCs w:val="24"/>
              </w:rPr>
            </w:pPr>
          </w:p>
        </w:tc>
        <w:tc>
          <w:tcPr>
            <w:tcW w:w="2852" w:type="dxa"/>
          </w:tcPr>
          <w:p w14:paraId="676CCCF4">
            <w:pPr>
              <w:jc w:val="center"/>
              <w:rPr>
                <w:sz w:val="24"/>
                <w:szCs w:val="24"/>
              </w:rPr>
            </w:pPr>
          </w:p>
        </w:tc>
        <w:tc>
          <w:tcPr>
            <w:tcW w:w="1308" w:type="dxa"/>
          </w:tcPr>
          <w:p w14:paraId="5142B87E">
            <w:pPr>
              <w:jc w:val="center"/>
              <w:rPr>
                <w:sz w:val="24"/>
                <w:szCs w:val="24"/>
              </w:rPr>
            </w:pPr>
          </w:p>
        </w:tc>
        <w:tc>
          <w:tcPr>
            <w:tcW w:w="1173" w:type="dxa"/>
          </w:tcPr>
          <w:p w14:paraId="0F26A5BC">
            <w:pPr>
              <w:jc w:val="center"/>
              <w:rPr>
                <w:sz w:val="24"/>
                <w:szCs w:val="24"/>
              </w:rPr>
            </w:pPr>
          </w:p>
        </w:tc>
      </w:tr>
      <w:tr w14:paraId="7ED2C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6521B96">
            <w:pPr>
              <w:jc w:val="center"/>
              <w:rPr>
                <w:sz w:val="24"/>
                <w:szCs w:val="24"/>
              </w:rPr>
            </w:pPr>
          </w:p>
        </w:tc>
        <w:tc>
          <w:tcPr>
            <w:tcW w:w="2852" w:type="dxa"/>
          </w:tcPr>
          <w:p w14:paraId="28DDAE5A">
            <w:pPr>
              <w:jc w:val="center"/>
              <w:rPr>
                <w:sz w:val="24"/>
                <w:szCs w:val="24"/>
              </w:rPr>
            </w:pPr>
          </w:p>
        </w:tc>
        <w:tc>
          <w:tcPr>
            <w:tcW w:w="2852" w:type="dxa"/>
          </w:tcPr>
          <w:p w14:paraId="0977299F">
            <w:pPr>
              <w:jc w:val="center"/>
              <w:rPr>
                <w:sz w:val="24"/>
                <w:szCs w:val="24"/>
              </w:rPr>
            </w:pPr>
          </w:p>
        </w:tc>
        <w:tc>
          <w:tcPr>
            <w:tcW w:w="1308" w:type="dxa"/>
          </w:tcPr>
          <w:p w14:paraId="42279012">
            <w:pPr>
              <w:jc w:val="center"/>
              <w:rPr>
                <w:sz w:val="24"/>
                <w:szCs w:val="24"/>
              </w:rPr>
            </w:pPr>
          </w:p>
        </w:tc>
        <w:tc>
          <w:tcPr>
            <w:tcW w:w="1173" w:type="dxa"/>
          </w:tcPr>
          <w:p w14:paraId="2C252389">
            <w:pPr>
              <w:jc w:val="center"/>
              <w:rPr>
                <w:sz w:val="24"/>
                <w:szCs w:val="24"/>
              </w:rPr>
            </w:pPr>
          </w:p>
        </w:tc>
      </w:tr>
      <w:tr w14:paraId="66E30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58F4F6E6">
            <w:pPr>
              <w:jc w:val="center"/>
              <w:rPr>
                <w:sz w:val="24"/>
                <w:szCs w:val="24"/>
              </w:rPr>
            </w:pPr>
          </w:p>
        </w:tc>
        <w:tc>
          <w:tcPr>
            <w:tcW w:w="2852" w:type="dxa"/>
          </w:tcPr>
          <w:p w14:paraId="41FB644E">
            <w:pPr>
              <w:jc w:val="center"/>
              <w:rPr>
                <w:sz w:val="24"/>
                <w:szCs w:val="24"/>
              </w:rPr>
            </w:pPr>
          </w:p>
        </w:tc>
        <w:tc>
          <w:tcPr>
            <w:tcW w:w="2852" w:type="dxa"/>
          </w:tcPr>
          <w:p w14:paraId="08A6F158">
            <w:pPr>
              <w:jc w:val="center"/>
              <w:rPr>
                <w:sz w:val="24"/>
                <w:szCs w:val="24"/>
              </w:rPr>
            </w:pPr>
          </w:p>
        </w:tc>
        <w:tc>
          <w:tcPr>
            <w:tcW w:w="1308" w:type="dxa"/>
          </w:tcPr>
          <w:p w14:paraId="22F7010F">
            <w:pPr>
              <w:jc w:val="center"/>
              <w:rPr>
                <w:sz w:val="24"/>
                <w:szCs w:val="24"/>
              </w:rPr>
            </w:pPr>
          </w:p>
        </w:tc>
        <w:tc>
          <w:tcPr>
            <w:tcW w:w="1173" w:type="dxa"/>
          </w:tcPr>
          <w:p w14:paraId="73E70159">
            <w:pPr>
              <w:jc w:val="center"/>
              <w:rPr>
                <w:sz w:val="24"/>
                <w:szCs w:val="24"/>
              </w:rPr>
            </w:pPr>
          </w:p>
        </w:tc>
      </w:tr>
      <w:tr w14:paraId="64009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737A4ACB">
            <w:pPr>
              <w:jc w:val="center"/>
              <w:rPr>
                <w:sz w:val="24"/>
                <w:szCs w:val="24"/>
              </w:rPr>
            </w:pPr>
          </w:p>
        </w:tc>
        <w:tc>
          <w:tcPr>
            <w:tcW w:w="2852" w:type="dxa"/>
          </w:tcPr>
          <w:p w14:paraId="6072AF5C">
            <w:pPr>
              <w:jc w:val="center"/>
              <w:rPr>
                <w:sz w:val="24"/>
                <w:szCs w:val="24"/>
              </w:rPr>
            </w:pPr>
          </w:p>
        </w:tc>
        <w:tc>
          <w:tcPr>
            <w:tcW w:w="2852" w:type="dxa"/>
          </w:tcPr>
          <w:p w14:paraId="33D967FF">
            <w:pPr>
              <w:jc w:val="center"/>
              <w:rPr>
                <w:sz w:val="24"/>
                <w:szCs w:val="24"/>
              </w:rPr>
            </w:pPr>
          </w:p>
        </w:tc>
        <w:tc>
          <w:tcPr>
            <w:tcW w:w="1308" w:type="dxa"/>
          </w:tcPr>
          <w:p w14:paraId="2F678A0E">
            <w:pPr>
              <w:jc w:val="center"/>
              <w:rPr>
                <w:sz w:val="24"/>
                <w:szCs w:val="24"/>
              </w:rPr>
            </w:pPr>
          </w:p>
        </w:tc>
        <w:tc>
          <w:tcPr>
            <w:tcW w:w="1173" w:type="dxa"/>
          </w:tcPr>
          <w:p w14:paraId="14D4A99F">
            <w:pPr>
              <w:jc w:val="center"/>
              <w:rPr>
                <w:sz w:val="24"/>
                <w:szCs w:val="24"/>
              </w:rPr>
            </w:pPr>
          </w:p>
        </w:tc>
      </w:tr>
      <w:tr w14:paraId="6AF1D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10A9E927">
            <w:pPr>
              <w:jc w:val="center"/>
              <w:rPr>
                <w:sz w:val="24"/>
                <w:szCs w:val="24"/>
              </w:rPr>
            </w:pPr>
          </w:p>
        </w:tc>
        <w:tc>
          <w:tcPr>
            <w:tcW w:w="2852" w:type="dxa"/>
          </w:tcPr>
          <w:p w14:paraId="6AF08334">
            <w:pPr>
              <w:jc w:val="center"/>
              <w:rPr>
                <w:sz w:val="24"/>
                <w:szCs w:val="24"/>
              </w:rPr>
            </w:pPr>
          </w:p>
        </w:tc>
        <w:tc>
          <w:tcPr>
            <w:tcW w:w="2852" w:type="dxa"/>
          </w:tcPr>
          <w:p w14:paraId="4D122C46">
            <w:pPr>
              <w:jc w:val="center"/>
              <w:rPr>
                <w:sz w:val="24"/>
                <w:szCs w:val="24"/>
              </w:rPr>
            </w:pPr>
          </w:p>
        </w:tc>
        <w:tc>
          <w:tcPr>
            <w:tcW w:w="1308" w:type="dxa"/>
          </w:tcPr>
          <w:p w14:paraId="0A23FB4F">
            <w:pPr>
              <w:jc w:val="center"/>
              <w:rPr>
                <w:sz w:val="24"/>
                <w:szCs w:val="24"/>
              </w:rPr>
            </w:pPr>
          </w:p>
        </w:tc>
        <w:tc>
          <w:tcPr>
            <w:tcW w:w="1173" w:type="dxa"/>
          </w:tcPr>
          <w:p w14:paraId="73CFE8F5">
            <w:pPr>
              <w:jc w:val="center"/>
              <w:rPr>
                <w:sz w:val="24"/>
                <w:szCs w:val="24"/>
              </w:rPr>
            </w:pPr>
          </w:p>
        </w:tc>
      </w:tr>
      <w:tr w14:paraId="3BEA0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7E656B9D">
            <w:pPr>
              <w:jc w:val="center"/>
              <w:rPr>
                <w:sz w:val="24"/>
                <w:szCs w:val="24"/>
              </w:rPr>
            </w:pPr>
          </w:p>
        </w:tc>
        <w:tc>
          <w:tcPr>
            <w:tcW w:w="2852" w:type="dxa"/>
          </w:tcPr>
          <w:p w14:paraId="0700513D">
            <w:pPr>
              <w:jc w:val="center"/>
              <w:rPr>
                <w:sz w:val="24"/>
                <w:szCs w:val="24"/>
              </w:rPr>
            </w:pPr>
          </w:p>
        </w:tc>
        <w:tc>
          <w:tcPr>
            <w:tcW w:w="2852" w:type="dxa"/>
          </w:tcPr>
          <w:p w14:paraId="227BC9B0">
            <w:pPr>
              <w:jc w:val="center"/>
              <w:rPr>
                <w:sz w:val="24"/>
                <w:szCs w:val="24"/>
              </w:rPr>
            </w:pPr>
          </w:p>
        </w:tc>
        <w:tc>
          <w:tcPr>
            <w:tcW w:w="1308" w:type="dxa"/>
          </w:tcPr>
          <w:p w14:paraId="346C0F48">
            <w:pPr>
              <w:jc w:val="center"/>
              <w:rPr>
                <w:sz w:val="24"/>
                <w:szCs w:val="24"/>
              </w:rPr>
            </w:pPr>
          </w:p>
        </w:tc>
        <w:tc>
          <w:tcPr>
            <w:tcW w:w="1173" w:type="dxa"/>
          </w:tcPr>
          <w:p w14:paraId="5AA11B41">
            <w:pPr>
              <w:jc w:val="center"/>
              <w:rPr>
                <w:sz w:val="24"/>
                <w:szCs w:val="24"/>
              </w:rPr>
            </w:pPr>
          </w:p>
        </w:tc>
      </w:tr>
      <w:tr w14:paraId="5A9D0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7C4825CD">
            <w:pPr>
              <w:jc w:val="center"/>
              <w:rPr>
                <w:sz w:val="24"/>
                <w:szCs w:val="24"/>
              </w:rPr>
            </w:pPr>
          </w:p>
        </w:tc>
        <w:tc>
          <w:tcPr>
            <w:tcW w:w="2852" w:type="dxa"/>
          </w:tcPr>
          <w:p w14:paraId="37B816B3">
            <w:pPr>
              <w:jc w:val="center"/>
              <w:rPr>
                <w:sz w:val="24"/>
                <w:szCs w:val="24"/>
              </w:rPr>
            </w:pPr>
          </w:p>
        </w:tc>
        <w:tc>
          <w:tcPr>
            <w:tcW w:w="2852" w:type="dxa"/>
          </w:tcPr>
          <w:p w14:paraId="5F83A043">
            <w:pPr>
              <w:jc w:val="center"/>
              <w:rPr>
                <w:sz w:val="24"/>
                <w:szCs w:val="24"/>
              </w:rPr>
            </w:pPr>
          </w:p>
        </w:tc>
        <w:tc>
          <w:tcPr>
            <w:tcW w:w="1308" w:type="dxa"/>
          </w:tcPr>
          <w:p w14:paraId="0257A09F">
            <w:pPr>
              <w:jc w:val="center"/>
              <w:rPr>
                <w:sz w:val="24"/>
                <w:szCs w:val="24"/>
              </w:rPr>
            </w:pPr>
          </w:p>
        </w:tc>
        <w:tc>
          <w:tcPr>
            <w:tcW w:w="1173" w:type="dxa"/>
          </w:tcPr>
          <w:p w14:paraId="19F8237B">
            <w:pPr>
              <w:jc w:val="center"/>
              <w:rPr>
                <w:sz w:val="24"/>
                <w:szCs w:val="24"/>
              </w:rPr>
            </w:pPr>
          </w:p>
        </w:tc>
      </w:tr>
      <w:tr w14:paraId="0A612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279D839">
            <w:pPr>
              <w:jc w:val="center"/>
              <w:rPr>
                <w:sz w:val="24"/>
                <w:szCs w:val="24"/>
              </w:rPr>
            </w:pPr>
          </w:p>
        </w:tc>
        <w:tc>
          <w:tcPr>
            <w:tcW w:w="2852" w:type="dxa"/>
          </w:tcPr>
          <w:p w14:paraId="4D26744D">
            <w:pPr>
              <w:jc w:val="center"/>
              <w:rPr>
                <w:sz w:val="24"/>
                <w:szCs w:val="24"/>
              </w:rPr>
            </w:pPr>
          </w:p>
        </w:tc>
        <w:tc>
          <w:tcPr>
            <w:tcW w:w="2852" w:type="dxa"/>
          </w:tcPr>
          <w:p w14:paraId="6D81C75F">
            <w:pPr>
              <w:jc w:val="center"/>
              <w:rPr>
                <w:sz w:val="24"/>
                <w:szCs w:val="24"/>
              </w:rPr>
            </w:pPr>
          </w:p>
        </w:tc>
        <w:tc>
          <w:tcPr>
            <w:tcW w:w="1308" w:type="dxa"/>
          </w:tcPr>
          <w:p w14:paraId="7D7237C3">
            <w:pPr>
              <w:jc w:val="center"/>
              <w:rPr>
                <w:sz w:val="24"/>
                <w:szCs w:val="24"/>
              </w:rPr>
            </w:pPr>
          </w:p>
        </w:tc>
        <w:tc>
          <w:tcPr>
            <w:tcW w:w="1173" w:type="dxa"/>
          </w:tcPr>
          <w:p w14:paraId="351CBE0D">
            <w:pPr>
              <w:jc w:val="center"/>
              <w:rPr>
                <w:sz w:val="24"/>
                <w:szCs w:val="24"/>
              </w:rPr>
            </w:pPr>
          </w:p>
        </w:tc>
      </w:tr>
    </w:tbl>
    <w:p w14:paraId="24563A5B">
      <w:pPr>
        <w:pStyle w:val="5"/>
        <w:spacing w:line="500" w:lineRule="exact"/>
        <w:ind w:left="15" w:leftChars="-50" w:hanging="120" w:hangingChars="50"/>
        <w:rPr>
          <w:sz w:val="24"/>
          <w:szCs w:val="24"/>
        </w:rPr>
      </w:pPr>
      <w:r>
        <w:rPr>
          <w:sz w:val="24"/>
          <w:szCs w:val="24"/>
        </w:rPr>
        <w:t>供应商名称（</w:t>
      </w:r>
      <w:r>
        <w:rPr>
          <w:rFonts w:hint="eastAsia"/>
          <w:sz w:val="24"/>
          <w:szCs w:val="24"/>
        </w:rPr>
        <w:t>加盖CA电子签章</w:t>
      </w:r>
      <w:r>
        <w:rPr>
          <w:sz w:val="24"/>
          <w:szCs w:val="24"/>
        </w:rPr>
        <w:t>）：</w:t>
      </w:r>
      <w:r>
        <w:rPr>
          <w:sz w:val="24"/>
          <w:szCs w:val="24"/>
          <w:u w:val="single"/>
        </w:rPr>
        <w:t xml:space="preserve">                     </w:t>
      </w:r>
      <w:r>
        <w:rPr>
          <w:sz w:val="24"/>
          <w:szCs w:val="24"/>
        </w:rPr>
        <w:t xml:space="preserve">    </w:t>
      </w:r>
    </w:p>
    <w:p w14:paraId="09DF06AB">
      <w:pPr>
        <w:pStyle w:val="5"/>
        <w:spacing w:line="500" w:lineRule="exact"/>
        <w:ind w:left="15" w:leftChars="-50" w:hanging="120" w:hangingChars="50"/>
        <w:rPr>
          <w:sz w:val="24"/>
          <w:szCs w:val="24"/>
        </w:rPr>
      </w:pPr>
    </w:p>
    <w:p w14:paraId="42C07828">
      <w:pPr>
        <w:pStyle w:val="5"/>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1828FC0F">
      <w:pPr>
        <w:spacing w:line="500" w:lineRule="exact"/>
        <w:ind w:hanging="315"/>
        <w:jc w:val="right"/>
        <w:rPr>
          <w:rFonts w:ascii="Times New Roman" w:hAnsi="Times New Roman"/>
          <w:sz w:val="24"/>
        </w:rPr>
      </w:pPr>
      <w:r>
        <w:rPr>
          <w:rFonts w:ascii="Times New Roman" w:hAnsi="Times New Roman"/>
          <w:sz w:val="24"/>
          <w:szCs w:val="24"/>
        </w:rPr>
        <w:t xml:space="preserve">                                </w:t>
      </w:r>
      <w:r>
        <w:rPr>
          <w:rFonts w:ascii="Times New Roman" w:hAnsi="Times New Roman"/>
          <w:sz w:val="24"/>
        </w:rPr>
        <w:t xml:space="preserve">                                                                                        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月</w:t>
      </w:r>
      <w:r>
        <w:rPr>
          <w:rFonts w:ascii="Times New Roman" w:hAnsi="Times New Roman"/>
          <w:sz w:val="24"/>
          <w:u w:val="single"/>
        </w:rPr>
        <w:t xml:space="preserve">     </w:t>
      </w:r>
      <w:r>
        <w:rPr>
          <w:rFonts w:ascii="Times New Roman" w:hAnsi="Times New Roman"/>
          <w:sz w:val="24"/>
        </w:rPr>
        <w:t>日</w:t>
      </w:r>
    </w:p>
    <w:p w14:paraId="38919CA5">
      <w:pPr>
        <w:pStyle w:val="5"/>
        <w:spacing w:line="500" w:lineRule="exact"/>
        <w:ind w:left="15" w:leftChars="-50" w:hanging="120" w:hangingChars="50"/>
        <w:rPr>
          <w:sz w:val="24"/>
          <w:szCs w:val="24"/>
        </w:rPr>
      </w:pPr>
      <w:r>
        <w:rPr>
          <w:rFonts w:hint="eastAsia"/>
          <w:sz w:val="24"/>
          <w:szCs w:val="24"/>
        </w:rPr>
        <w:t>填写说明：</w:t>
      </w:r>
    </w:p>
    <w:p w14:paraId="0FDF4A19">
      <w:pPr>
        <w:pStyle w:val="5"/>
        <w:spacing w:line="500" w:lineRule="exact"/>
        <w:ind w:leftChars="-50" w:hanging="105" w:hangingChars="50"/>
      </w:pPr>
      <w:r>
        <w:rPr>
          <w:rFonts w:hint="eastAsia"/>
        </w:rPr>
        <w:t>1、供应商须根据第四章《项目需求》要求填写此表，作为响应文件的组成部分。</w:t>
      </w:r>
    </w:p>
    <w:p w14:paraId="5974379D">
      <w:pPr>
        <w:pStyle w:val="5"/>
        <w:spacing w:line="500" w:lineRule="exact"/>
        <w:ind w:leftChars="-50" w:hanging="105" w:hangingChars="50"/>
      </w:pPr>
      <w:r>
        <w:rPr>
          <w:rFonts w:hint="eastAsia"/>
        </w:rPr>
        <w:t>2、所有偏离必须在本表中列出，未在本偏离表中列出偏离，将视为供应商已完全接受采购文件要求。</w:t>
      </w:r>
    </w:p>
    <w:p w14:paraId="3DCB5C6E">
      <w:pPr>
        <w:pStyle w:val="5"/>
        <w:spacing w:line="500" w:lineRule="exact"/>
        <w:ind w:leftChars="-50" w:hanging="105" w:hangingChars="50"/>
      </w:pPr>
      <w:r>
        <w:rPr>
          <w:rFonts w:hint="eastAsia"/>
        </w:rPr>
        <w:t>3、偏离包括正、负偏离，正偏离指供应商的响应高于采购文件要求，负偏离指供应商的响应低于采购文件要求。</w:t>
      </w:r>
    </w:p>
    <w:p w14:paraId="478E8EED">
      <w:pPr>
        <w:pStyle w:val="84"/>
        <w:spacing w:after="145" w:afterLines="50" w:line="360" w:lineRule="auto"/>
        <w:ind w:left="0" w:firstLine="0"/>
        <w:jc w:val="center"/>
        <w:rPr>
          <w:rFonts w:ascii="Times New Roman" w:hAnsi="Times New Roman" w:eastAsia="宋体"/>
          <w:sz w:val="32"/>
          <w:szCs w:val="32"/>
        </w:rPr>
      </w:pPr>
      <w:bookmarkStart w:id="232" w:name="_Hlt26955066"/>
      <w:bookmarkEnd w:id="232"/>
      <w:bookmarkStart w:id="233" w:name="_Hlt26955070"/>
      <w:bookmarkEnd w:id="233"/>
      <w:bookmarkStart w:id="234" w:name="_Hlt26671374"/>
      <w:bookmarkEnd w:id="234"/>
      <w:bookmarkStart w:id="235" w:name="_格式3__银行出具的资信证明"/>
      <w:bookmarkEnd w:id="235"/>
      <w:bookmarkStart w:id="236" w:name="_Hlt26955054"/>
      <w:bookmarkEnd w:id="236"/>
      <w:bookmarkStart w:id="237" w:name="_Hlt26609389"/>
      <w:bookmarkEnd w:id="237"/>
      <w:bookmarkStart w:id="238" w:name="_Hlt26671380"/>
      <w:bookmarkEnd w:id="238"/>
      <w:bookmarkStart w:id="239" w:name="_Toc481071982"/>
      <w:bookmarkStart w:id="240" w:name="_Toc475009312"/>
      <w:bookmarkStart w:id="241" w:name="_Toc481072028"/>
      <w:bookmarkStart w:id="242" w:name="_Toc511899525"/>
      <w:r>
        <w:rPr>
          <w:rFonts w:ascii="Times New Roman" w:hAnsi="Times New Roman" w:eastAsia="宋体"/>
          <w:sz w:val="32"/>
          <w:szCs w:val="32"/>
        </w:rPr>
        <w:br w:type="page"/>
      </w:r>
      <w:r>
        <w:rPr>
          <w:rFonts w:hint="eastAsia" w:ascii="Times New Roman" w:hAnsi="Times New Roman" w:eastAsia="宋体"/>
          <w:sz w:val="32"/>
          <w:szCs w:val="32"/>
        </w:rPr>
        <w:t>五</w:t>
      </w:r>
      <w:r>
        <w:rPr>
          <w:rFonts w:ascii="Times New Roman" w:hAnsi="Times New Roman" w:eastAsia="宋体"/>
          <w:sz w:val="32"/>
          <w:szCs w:val="32"/>
        </w:rPr>
        <w:t>、商务条款响应及偏离表</w:t>
      </w:r>
      <w:bookmarkEnd w:id="239"/>
      <w:bookmarkEnd w:id="240"/>
      <w:bookmarkEnd w:id="241"/>
      <w:bookmarkEnd w:id="242"/>
    </w:p>
    <w:p w14:paraId="4AC7F7B8">
      <w:pPr>
        <w:rPr>
          <w:sz w:val="24"/>
        </w:rPr>
      </w:pPr>
      <w:r>
        <w:rPr>
          <w:sz w:val="24"/>
        </w:rPr>
        <w:t>项目名称：</w:t>
      </w:r>
      <w:r>
        <w:rPr>
          <w:rFonts w:hint="eastAsia"/>
          <w:sz w:val="24"/>
          <w:u w:val="single"/>
        </w:rPr>
        <w:t xml:space="preserve"> </w:t>
      </w:r>
      <w:r>
        <w:rPr>
          <w:sz w:val="24"/>
          <w:u w:val="single"/>
        </w:rPr>
        <w:t xml:space="preserve">       　　　</w:t>
      </w:r>
      <w:r>
        <w:rPr>
          <w:sz w:val="24"/>
        </w:rPr>
        <w:t xml:space="preserve"> </w:t>
      </w:r>
    </w:p>
    <w:p w14:paraId="6D522C22">
      <w:pPr>
        <w:rPr>
          <w:rFonts w:hint="eastAsia"/>
          <w:sz w:val="24"/>
        </w:rPr>
      </w:pPr>
      <w:r>
        <w:rPr>
          <w:sz w:val="24"/>
        </w:rPr>
        <w:t>项目编号：</w:t>
      </w:r>
      <w:r>
        <w:rPr>
          <w:rFonts w:hint="eastAsia"/>
          <w:sz w:val="24"/>
          <w:u w:val="single"/>
        </w:rPr>
        <w:t xml:space="preserve"> </w:t>
      </w:r>
      <w:r>
        <w:rPr>
          <w:sz w:val="24"/>
          <w:u w:val="single"/>
        </w:rPr>
        <w:t xml:space="preserve">       　　　</w:t>
      </w:r>
      <w:r>
        <w:rPr>
          <w:rFonts w:hint="eastAsia"/>
          <w:sz w:val="24"/>
        </w:rPr>
        <w:t xml:space="preserve"> </w:t>
      </w:r>
    </w:p>
    <w:tbl>
      <w:tblPr>
        <w:tblStyle w:val="39"/>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26"/>
        <w:gridCol w:w="1260"/>
        <w:gridCol w:w="1884"/>
      </w:tblGrid>
      <w:tr w14:paraId="5B7B60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534" w:type="dxa"/>
            <w:tcBorders>
              <w:top w:val="single" w:color="auto" w:sz="4" w:space="0"/>
              <w:left w:val="single" w:color="auto" w:sz="4" w:space="0"/>
              <w:bottom w:val="single" w:color="auto" w:sz="4" w:space="0"/>
              <w:right w:val="single" w:color="auto" w:sz="4" w:space="0"/>
            </w:tcBorders>
            <w:vAlign w:val="center"/>
          </w:tcPr>
          <w:p w14:paraId="4340B9C0">
            <w:pPr>
              <w:snapToGrid w:val="0"/>
              <w:spacing w:before="145" w:beforeLines="50"/>
              <w:jc w:val="center"/>
              <w:rPr>
                <w:sz w:val="24"/>
                <w:szCs w:val="24"/>
              </w:rPr>
            </w:pPr>
            <w:r>
              <w:rPr>
                <w:sz w:val="24"/>
                <w:szCs w:val="24"/>
              </w:rPr>
              <w:t>序号</w:t>
            </w:r>
          </w:p>
        </w:tc>
        <w:tc>
          <w:tcPr>
            <w:tcW w:w="2268" w:type="dxa"/>
            <w:tcBorders>
              <w:top w:val="single" w:color="auto" w:sz="4" w:space="0"/>
              <w:left w:val="single" w:color="auto" w:sz="4" w:space="0"/>
              <w:bottom w:val="single" w:color="auto" w:sz="4" w:space="0"/>
              <w:right w:val="single" w:color="auto" w:sz="4" w:space="0"/>
            </w:tcBorders>
            <w:vAlign w:val="center"/>
          </w:tcPr>
          <w:p w14:paraId="5D3407AB">
            <w:pPr>
              <w:snapToGrid w:val="0"/>
              <w:spacing w:before="145" w:beforeLines="50"/>
              <w:jc w:val="center"/>
              <w:rPr>
                <w:sz w:val="24"/>
                <w:szCs w:val="24"/>
              </w:rPr>
            </w:pPr>
            <w:r>
              <w:rPr>
                <w:sz w:val="24"/>
                <w:szCs w:val="24"/>
              </w:rPr>
              <w:t>项目</w:t>
            </w:r>
          </w:p>
        </w:tc>
        <w:tc>
          <w:tcPr>
            <w:tcW w:w="2526" w:type="dxa"/>
            <w:tcBorders>
              <w:top w:val="single" w:color="auto" w:sz="4" w:space="0"/>
              <w:left w:val="single" w:color="auto" w:sz="4" w:space="0"/>
              <w:bottom w:val="single" w:color="auto" w:sz="4" w:space="0"/>
              <w:right w:val="single" w:color="auto" w:sz="4" w:space="0"/>
            </w:tcBorders>
            <w:vAlign w:val="center"/>
          </w:tcPr>
          <w:p w14:paraId="1CBAEF16">
            <w:pPr>
              <w:snapToGrid w:val="0"/>
              <w:spacing w:before="145" w:beforeLines="50"/>
              <w:jc w:val="center"/>
              <w:rPr>
                <w:sz w:val="24"/>
                <w:szCs w:val="24"/>
              </w:rPr>
            </w:pPr>
            <w:r>
              <w:rPr>
                <w:sz w:val="24"/>
                <w:szCs w:val="24"/>
              </w:rPr>
              <w:t>招标要求</w:t>
            </w:r>
          </w:p>
        </w:tc>
        <w:tc>
          <w:tcPr>
            <w:tcW w:w="1260" w:type="dxa"/>
            <w:tcBorders>
              <w:top w:val="single" w:color="auto" w:sz="4" w:space="0"/>
              <w:left w:val="single" w:color="auto" w:sz="4" w:space="0"/>
              <w:bottom w:val="single" w:color="auto" w:sz="4" w:space="0"/>
              <w:right w:val="single" w:color="auto" w:sz="4" w:space="0"/>
            </w:tcBorders>
            <w:vAlign w:val="center"/>
          </w:tcPr>
          <w:p w14:paraId="0F3ACD4F">
            <w:pPr>
              <w:snapToGrid w:val="0"/>
              <w:spacing w:before="145" w:beforeLines="50"/>
              <w:jc w:val="center"/>
              <w:rPr>
                <w:sz w:val="24"/>
                <w:szCs w:val="24"/>
              </w:rPr>
            </w:pPr>
            <w:r>
              <w:rPr>
                <w:sz w:val="24"/>
                <w:szCs w:val="24"/>
              </w:rPr>
              <w:t>是否响应</w:t>
            </w:r>
          </w:p>
        </w:tc>
        <w:tc>
          <w:tcPr>
            <w:tcW w:w="1884" w:type="dxa"/>
            <w:tcBorders>
              <w:top w:val="single" w:color="auto" w:sz="4" w:space="0"/>
              <w:left w:val="single" w:color="auto" w:sz="4" w:space="0"/>
              <w:bottom w:val="single" w:color="auto" w:sz="4" w:space="0"/>
              <w:right w:val="single" w:color="auto" w:sz="4" w:space="0"/>
            </w:tcBorders>
          </w:tcPr>
          <w:p w14:paraId="3FC65EFF">
            <w:pPr>
              <w:snapToGrid w:val="0"/>
              <w:spacing w:before="145" w:beforeLines="50"/>
              <w:jc w:val="center"/>
              <w:rPr>
                <w:sz w:val="24"/>
                <w:szCs w:val="24"/>
              </w:rPr>
            </w:pPr>
            <w:r>
              <w:rPr>
                <w:sz w:val="24"/>
                <w:szCs w:val="24"/>
              </w:rPr>
              <w:t>供应商的承诺或说明</w:t>
            </w:r>
          </w:p>
        </w:tc>
      </w:tr>
      <w:tr w14:paraId="151193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534" w:type="dxa"/>
            <w:tcBorders>
              <w:top w:val="single" w:color="auto" w:sz="4" w:space="0"/>
              <w:left w:val="single" w:color="auto" w:sz="4" w:space="0"/>
              <w:bottom w:val="single" w:color="auto" w:sz="4" w:space="0"/>
              <w:right w:val="single" w:color="auto" w:sz="4" w:space="0"/>
            </w:tcBorders>
            <w:vAlign w:val="center"/>
          </w:tcPr>
          <w:p w14:paraId="43C8D038">
            <w:pPr>
              <w:snapToGrid w:val="0"/>
              <w:spacing w:before="145" w:beforeLines="50"/>
              <w:jc w:val="center"/>
              <w:rPr>
                <w:sz w:val="24"/>
                <w:szCs w:val="24"/>
              </w:rPr>
            </w:pPr>
            <w:r>
              <w:rPr>
                <w:sz w:val="24"/>
                <w:szCs w:val="24"/>
              </w:rPr>
              <w:t>1</w:t>
            </w:r>
          </w:p>
        </w:tc>
        <w:tc>
          <w:tcPr>
            <w:tcW w:w="2268" w:type="dxa"/>
            <w:tcBorders>
              <w:top w:val="single" w:color="auto" w:sz="4" w:space="0"/>
              <w:left w:val="single" w:color="auto" w:sz="4" w:space="0"/>
              <w:bottom w:val="single" w:color="auto" w:sz="4" w:space="0"/>
              <w:right w:val="single" w:color="auto" w:sz="4" w:space="0"/>
            </w:tcBorders>
            <w:vAlign w:val="center"/>
          </w:tcPr>
          <w:p w14:paraId="26F57C14">
            <w:pPr>
              <w:snapToGrid w:val="0"/>
              <w:spacing w:before="145" w:beforeLines="50"/>
              <w:rPr>
                <w:sz w:val="24"/>
              </w:rPr>
            </w:pPr>
          </w:p>
        </w:tc>
        <w:tc>
          <w:tcPr>
            <w:tcW w:w="2526" w:type="dxa"/>
            <w:tcBorders>
              <w:top w:val="single" w:color="auto" w:sz="4" w:space="0"/>
              <w:left w:val="single" w:color="auto" w:sz="4" w:space="0"/>
              <w:bottom w:val="single" w:color="auto" w:sz="4" w:space="0"/>
              <w:right w:val="single" w:color="auto" w:sz="4" w:space="0"/>
            </w:tcBorders>
            <w:vAlign w:val="center"/>
          </w:tcPr>
          <w:p w14:paraId="40402A82">
            <w:pPr>
              <w:snapToGrid w:val="0"/>
              <w:spacing w:before="145" w:beforeLines="50"/>
              <w:rPr>
                <w:sz w:val="24"/>
                <w:szCs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7449354F">
            <w:pPr>
              <w:snapToGrid w:val="0"/>
              <w:spacing w:before="145" w:beforeLines="50"/>
              <w:rPr>
                <w:sz w:val="24"/>
                <w:szCs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79A4CE53">
            <w:pPr>
              <w:snapToGrid w:val="0"/>
              <w:spacing w:before="145" w:beforeLines="50"/>
              <w:rPr>
                <w:sz w:val="24"/>
                <w:szCs w:val="24"/>
              </w:rPr>
            </w:pPr>
          </w:p>
        </w:tc>
      </w:tr>
      <w:tr w14:paraId="01A8B4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34" w:type="dxa"/>
            <w:tcBorders>
              <w:top w:val="single" w:color="auto" w:sz="4" w:space="0"/>
              <w:left w:val="single" w:color="auto" w:sz="4" w:space="0"/>
              <w:bottom w:val="single" w:color="auto" w:sz="4" w:space="0"/>
              <w:right w:val="single" w:color="auto" w:sz="4" w:space="0"/>
            </w:tcBorders>
            <w:vAlign w:val="center"/>
          </w:tcPr>
          <w:p w14:paraId="089207BE">
            <w:pPr>
              <w:snapToGrid w:val="0"/>
              <w:spacing w:before="145" w:beforeLines="50"/>
              <w:jc w:val="center"/>
              <w:rPr>
                <w:sz w:val="24"/>
                <w:szCs w:val="24"/>
              </w:rPr>
            </w:pPr>
            <w:r>
              <w:rPr>
                <w:sz w:val="24"/>
                <w:szCs w:val="24"/>
              </w:rPr>
              <w:t>2</w:t>
            </w:r>
          </w:p>
        </w:tc>
        <w:tc>
          <w:tcPr>
            <w:tcW w:w="2268" w:type="dxa"/>
            <w:tcBorders>
              <w:top w:val="single" w:color="auto" w:sz="4" w:space="0"/>
              <w:left w:val="single" w:color="auto" w:sz="4" w:space="0"/>
              <w:bottom w:val="single" w:color="auto" w:sz="4" w:space="0"/>
              <w:right w:val="single" w:color="auto" w:sz="4" w:space="0"/>
            </w:tcBorders>
            <w:vAlign w:val="center"/>
          </w:tcPr>
          <w:p w14:paraId="62D7BB3A">
            <w:pPr>
              <w:snapToGrid w:val="0"/>
              <w:spacing w:before="145" w:beforeLines="50"/>
              <w:rPr>
                <w:sz w:val="24"/>
              </w:rPr>
            </w:pPr>
          </w:p>
        </w:tc>
        <w:tc>
          <w:tcPr>
            <w:tcW w:w="2526" w:type="dxa"/>
            <w:tcBorders>
              <w:top w:val="single" w:color="auto" w:sz="4" w:space="0"/>
              <w:left w:val="single" w:color="auto" w:sz="4" w:space="0"/>
              <w:bottom w:val="single" w:color="auto" w:sz="4" w:space="0"/>
              <w:right w:val="single" w:color="auto" w:sz="4" w:space="0"/>
            </w:tcBorders>
            <w:vAlign w:val="center"/>
          </w:tcPr>
          <w:p w14:paraId="52A477C8">
            <w:pPr>
              <w:snapToGrid w:val="0"/>
              <w:spacing w:before="145" w:beforeLines="50"/>
              <w:rPr>
                <w:sz w:val="24"/>
                <w:szCs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46CB7229">
            <w:pPr>
              <w:snapToGrid w:val="0"/>
              <w:spacing w:before="145" w:beforeLines="50"/>
              <w:rPr>
                <w:sz w:val="24"/>
                <w:szCs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3DA49FE2">
            <w:pPr>
              <w:snapToGrid w:val="0"/>
              <w:spacing w:before="145" w:beforeLines="50"/>
              <w:rPr>
                <w:sz w:val="24"/>
                <w:szCs w:val="24"/>
              </w:rPr>
            </w:pPr>
          </w:p>
        </w:tc>
      </w:tr>
      <w:tr w14:paraId="1B326C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534" w:type="dxa"/>
            <w:tcBorders>
              <w:top w:val="single" w:color="auto" w:sz="4" w:space="0"/>
              <w:left w:val="single" w:color="auto" w:sz="4" w:space="0"/>
              <w:bottom w:val="single" w:color="auto" w:sz="4" w:space="0"/>
              <w:right w:val="single" w:color="auto" w:sz="4" w:space="0"/>
            </w:tcBorders>
            <w:vAlign w:val="center"/>
          </w:tcPr>
          <w:p w14:paraId="45DECEDA">
            <w:pPr>
              <w:snapToGrid w:val="0"/>
              <w:spacing w:before="145" w:beforeLines="50"/>
              <w:jc w:val="center"/>
              <w:rPr>
                <w:sz w:val="24"/>
                <w:szCs w:val="24"/>
              </w:rPr>
            </w:pPr>
            <w:r>
              <w:rPr>
                <w:sz w:val="24"/>
                <w:szCs w:val="24"/>
              </w:rPr>
              <w:t>3</w:t>
            </w:r>
          </w:p>
        </w:tc>
        <w:tc>
          <w:tcPr>
            <w:tcW w:w="2268" w:type="dxa"/>
            <w:tcBorders>
              <w:top w:val="single" w:color="auto" w:sz="4" w:space="0"/>
              <w:left w:val="single" w:color="auto" w:sz="4" w:space="0"/>
              <w:bottom w:val="single" w:color="auto" w:sz="4" w:space="0"/>
              <w:right w:val="single" w:color="auto" w:sz="4" w:space="0"/>
            </w:tcBorders>
            <w:vAlign w:val="center"/>
          </w:tcPr>
          <w:p w14:paraId="56FBB30A">
            <w:pPr>
              <w:snapToGrid w:val="0"/>
              <w:spacing w:before="145" w:beforeLines="50"/>
              <w:rPr>
                <w:sz w:val="24"/>
              </w:rPr>
            </w:pPr>
          </w:p>
        </w:tc>
        <w:tc>
          <w:tcPr>
            <w:tcW w:w="2526" w:type="dxa"/>
            <w:tcBorders>
              <w:top w:val="single" w:color="auto" w:sz="4" w:space="0"/>
              <w:left w:val="single" w:color="auto" w:sz="4" w:space="0"/>
              <w:bottom w:val="single" w:color="auto" w:sz="4" w:space="0"/>
              <w:right w:val="single" w:color="auto" w:sz="4" w:space="0"/>
            </w:tcBorders>
            <w:vAlign w:val="center"/>
          </w:tcPr>
          <w:p w14:paraId="08B06C86">
            <w:pPr>
              <w:snapToGrid w:val="0"/>
              <w:spacing w:before="145" w:beforeLines="50"/>
              <w:rPr>
                <w:sz w:val="24"/>
                <w:szCs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464201E3">
            <w:pPr>
              <w:snapToGrid w:val="0"/>
              <w:spacing w:before="145" w:beforeLines="50"/>
              <w:rPr>
                <w:sz w:val="24"/>
                <w:szCs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024F0A65">
            <w:pPr>
              <w:snapToGrid w:val="0"/>
              <w:spacing w:before="145" w:beforeLines="50"/>
              <w:rPr>
                <w:sz w:val="24"/>
                <w:szCs w:val="24"/>
              </w:rPr>
            </w:pPr>
          </w:p>
        </w:tc>
      </w:tr>
      <w:tr w14:paraId="3BE895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34" w:type="dxa"/>
            <w:tcBorders>
              <w:top w:val="single" w:color="auto" w:sz="4" w:space="0"/>
              <w:left w:val="single" w:color="auto" w:sz="4" w:space="0"/>
              <w:bottom w:val="single" w:color="auto" w:sz="4" w:space="0"/>
              <w:right w:val="single" w:color="auto" w:sz="4" w:space="0"/>
            </w:tcBorders>
            <w:vAlign w:val="center"/>
          </w:tcPr>
          <w:p w14:paraId="4878D56F">
            <w:pPr>
              <w:snapToGrid w:val="0"/>
              <w:spacing w:before="145" w:beforeLines="50"/>
              <w:jc w:val="center"/>
              <w:rPr>
                <w:sz w:val="24"/>
                <w:szCs w:val="24"/>
              </w:rPr>
            </w:pPr>
            <w:r>
              <w:rPr>
                <w:sz w:val="24"/>
                <w:szCs w:val="24"/>
              </w:rPr>
              <w:t>4</w:t>
            </w:r>
          </w:p>
        </w:tc>
        <w:tc>
          <w:tcPr>
            <w:tcW w:w="2268" w:type="dxa"/>
            <w:tcBorders>
              <w:top w:val="single" w:color="auto" w:sz="4" w:space="0"/>
              <w:left w:val="single" w:color="auto" w:sz="4" w:space="0"/>
              <w:bottom w:val="single" w:color="auto" w:sz="4" w:space="0"/>
              <w:right w:val="single" w:color="auto" w:sz="4" w:space="0"/>
            </w:tcBorders>
            <w:vAlign w:val="center"/>
          </w:tcPr>
          <w:p w14:paraId="67A3C805">
            <w:pPr>
              <w:snapToGrid w:val="0"/>
              <w:spacing w:before="145" w:beforeLines="50"/>
              <w:rPr>
                <w:sz w:val="24"/>
              </w:rPr>
            </w:pPr>
          </w:p>
        </w:tc>
        <w:tc>
          <w:tcPr>
            <w:tcW w:w="2526" w:type="dxa"/>
            <w:tcBorders>
              <w:top w:val="single" w:color="auto" w:sz="4" w:space="0"/>
              <w:left w:val="single" w:color="auto" w:sz="4" w:space="0"/>
              <w:bottom w:val="single" w:color="auto" w:sz="4" w:space="0"/>
              <w:right w:val="single" w:color="auto" w:sz="4" w:space="0"/>
            </w:tcBorders>
            <w:vAlign w:val="center"/>
          </w:tcPr>
          <w:p w14:paraId="56DAAF48">
            <w:pPr>
              <w:snapToGrid w:val="0"/>
              <w:spacing w:before="145" w:beforeLines="50"/>
              <w:rPr>
                <w:sz w:val="24"/>
                <w:szCs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146DA447">
            <w:pPr>
              <w:snapToGrid w:val="0"/>
              <w:spacing w:before="145" w:beforeLines="50"/>
              <w:rPr>
                <w:sz w:val="24"/>
                <w:szCs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188CF9BF">
            <w:pPr>
              <w:snapToGrid w:val="0"/>
              <w:spacing w:before="145" w:beforeLines="50"/>
              <w:rPr>
                <w:sz w:val="24"/>
                <w:szCs w:val="24"/>
              </w:rPr>
            </w:pPr>
          </w:p>
        </w:tc>
      </w:tr>
      <w:tr w14:paraId="09DD5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vAlign w:val="center"/>
          </w:tcPr>
          <w:p w14:paraId="091D9461">
            <w:pPr>
              <w:snapToGrid w:val="0"/>
              <w:spacing w:before="145" w:beforeLines="50"/>
              <w:jc w:val="center"/>
              <w:rPr>
                <w:sz w:val="24"/>
                <w:szCs w:val="24"/>
              </w:rPr>
            </w:pPr>
            <w:r>
              <w:rPr>
                <w:sz w:val="24"/>
                <w:szCs w:val="24"/>
              </w:rPr>
              <w:t>5</w:t>
            </w:r>
          </w:p>
        </w:tc>
        <w:tc>
          <w:tcPr>
            <w:tcW w:w="2268" w:type="dxa"/>
            <w:tcBorders>
              <w:top w:val="single" w:color="auto" w:sz="4" w:space="0"/>
              <w:left w:val="single" w:color="auto" w:sz="4" w:space="0"/>
              <w:bottom w:val="single" w:color="auto" w:sz="4" w:space="0"/>
              <w:right w:val="single" w:color="auto" w:sz="4" w:space="0"/>
            </w:tcBorders>
            <w:vAlign w:val="center"/>
          </w:tcPr>
          <w:p w14:paraId="29BD20A4">
            <w:pPr>
              <w:snapToGrid w:val="0"/>
              <w:spacing w:before="145" w:beforeLines="50"/>
              <w:rPr>
                <w:sz w:val="24"/>
              </w:rPr>
            </w:pPr>
          </w:p>
        </w:tc>
        <w:tc>
          <w:tcPr>
            <w:tcW w:w="2526" w:type="dxa"/>
            <w:tcBorders>
              <w:top w:val="single" w:color="auto" w:sz="4" w:space="0"/>
              <w:left w:val="single" w:color="auto" w:sz="4" w:space="0"/>
              <w:bottom w:val="single" w:color="auto" w:sz="4" w:space="0"/>
              <w:right w:val="single" w:color="auto" w:sz="4" w:space="0"/>
            </w:tcBorders>
            <w:vAlign w:val="center"/>
          </w:tcPr>
          <w:p w14:paraId="2DDF5C5A">
            <w:pPr>
              <w:snapToGrid w:val="0"/>
              <w:spacing w:before="145" w:beforeLines="50"/>
              <w:rPr>
                <w:sz w:val="24"/>
                <w:szCs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7D457FB3">
            <w:pPr>
              <w:snapToGrid w:val="0"/>
              <w:spacing w:before="145" w:beforeLines="50"/>
              <w:rPr>
                <w:sz w:val="24"/>
                <w:szCs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029ED286">
            <w:pPr>
              <w:snapToGrid w:val="0"/>
              <w:spacing w:before="145" w:beforeLines="50"/>
              <w:rPr>
                <w:sz w:val="24"/>
                <w:szCs w:val="24"/>
              </w:rPr>
            </w:pPr>
          </w:p>
        </w:tc>
      </w:tr>
      <w:tr w14:paraId="2DDDB6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34" w:type="dxa"/>
            <w:tcBorders>
              <w:top w:val="single" w:color="auto" w:sz="4" w:space="0"/>
              <w:left w:val="single" w:color="auto" w:sz="4" w:space="0"/>
              <w:bottom w:val="single" w:color="auto" w:sz="4" w:space="0"/>
              <w:right w:val="single" w:color="auto" w:sz="4" w:space="0"/>
            </w:tcBorders>
            <w:vAlign w:val="center"/>
          </w:tcPr>
          <w:p w14:paraId="77582915">
            <w:pPr>
              <w:snapToGrid w:val="0"/>
              <w:spacing w:before="145" w:beforeLines="50"/>
              <w:jc w:val="center"/>
              <w:rPr>
                <w:sz w:val="24"/>
                <w:szCs w:val="24"/>
              </w:rPr>
            </w:pPr>
            <w:r>
              <w:rPr>
                <w:sz w:val="24"/>
                <w:szCs w:val="24"/>
              </w:rPr>
              <w:t>6</w:t>
            </w:r>
          </w:p>
        </w:tc>
        <w:tc>
          <w:tcPr>
            <w:tcW w:w="2268" w:type="dxa"/>
            <w:tcBorders>
              <w:top w:val="single" w:color="auto" w:sz="4" w:space="0"/>
              <w:left w:val="single" w:color="auto" w:sz="4" w:space="0"/>
              <w:bottom w:val="single" w:color="auto" w:sz="4" w:space="0"/>
              <w:right w:val="single" w:color="auto" w:sz="4" w:space="0"/>
            </w:tcBorders>
            <w:vAlign w:val="center"/>
          </w:tcPr>
          <w:p w14:paraId="4E262B9C">
            <w:pPr>
              <w:snapToGrid w:val="0"/>
              <w:spacing w:before="145" w:beforeLines="50"/>
              <w:rPr>
                <w:sz w:val="24"/>
              </w:rPr>
            </w:pPr>
          </w:p>
        </w:tc>
        <w:tc>
          <w:tcPr>
            <w:tcW w:w="2526" w:type="dxa"/>
            <w:tcBorders>
              <w:top w:val="single" w:color="auto" w:sz="4" w:space="0"/>
              <w:left w:val="single" w:color="auto" w:sz="4" w:space="0"/>
              <w:bottom w:val="single" w:color="auto" w:sz="4" w:space="0"/>
              <w:right w:val="single" w:color="auto" w:sz="4" w:space="0"/>
            </w:tcBorders>
            <w:vAlign w:val="center"/>
          </w:tcPr>
          <w:p w14:paraId="54B75B5B">
            <w:pPr>
              <w:snapToGrid w:val="0"/>
              <w:spacing w:before="145" w:beforeLines="50"/>
              <w:rPr>
                <w:sz w:val="24"/>
                <w:szCs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6B526538">
            <w:pPr>
              <w:snapToGrid w:val="0"/>
              <w:spacing w:before="145" w:beforeLines="50"/>
              <w:rPr>
                <w:sz w:val="24"/>
                <w:szCs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597FC27D">
            <w:pPr>
              <w:snapToGrid w:val="0"/>
              <w:spacing w:before="145" w:beforeLines="50"/>
              <w:rPr>
                <w:sz w:val="24"/>
                <w:szCs w:val="24"/>
              </w:rPr>
            </w:pPr>
          </w:p>
        </w:tc>
      </w:tr>
      <w:tr w14:paraId="01B822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534" w:type="dxa"/>
            <w:tcBorders>
              <w:top w:val="single" w:color="auto" w:sz="4" w:space="0"/>
              <w:left w:val="single" w:color="auto" w:sz="4" w:space="0"/>
              <w:bottom w:val="single" w:color="auto" w:sz="4" w:space="0"/>
              <w:right w:val="single" w:color="auto" w:sz="4" w:space="0"/>
            </w:tcBorders>
            <w:vAlign w:val="center"/>
          </w:tcPr>
          <w:p w14:paraId="317FDAAA">
            <w:pPr>
              <w:snapToGrid w:val="0"/>
              <w:spacing w:before="145" w:beforeLines="50"/>
              <w:jc w:val="center"/>
              <w:rPr>
                <w:sz w:val="24"/>
                <w:szCs w:val="24"/>
              </w:rPr>
            </w:pPr>
            <w:r>
              <w:rPr>
                <w:sz w:val="24"/>
                <w:szCs w:val="24"/>
              </w:rPr>
              <w:t>7</w:t>
            </w:r>
          </w:p>
        </w:tc>
        <w:tc>
          <w:tcPr>
            <w:tcW w:w="2268" w:type="dxa"/>
            <w:tcBorders>
              <w:top w:val="single" w:color="auto" w:sz="4" w:space="0"/>
              <w:left w:val="single" w:color="auto" w:sz="4" w:space="0"/>
              <w:bottom w:val="single" w:color="auto" w:sz="4" w:space="0"/>
              <w:right w:val="single" w:color="auto" w:sz="4" w:space="0"/>
            </w:tcBorders>
          </w:tcPr>
          <w:p w14:paraId="7389FD94">
            <w:pPr>
              <w:snapToGrid w:val="0"/>
              <w:spacing w:before="145" w:beforeLines="50"/>
              <w:rPr>
                <w:sz w:val="24"/>
              </w:rPr>
            </w:pPr>
          </w:p>
        </w:tc>
        <w:tc>
          <w:tcPr>
            <w:tcW w:w="2526" w:type="dxa"/>
            <w:tcBorders>
              <w:top w:val="single" w:color="auto" w:sz="4" w:space="0"/>
              <w:left w:val="single" w:color="auto" w:sz="4" w:space="0"/>
              <w:bottom w:val="single" w:color="auto" w:sz="4" w:space="0"/>
              <w:right w:val="single" w:color="auto" w:sz="4" w:space="0"/>
            </w:tcBorders>
            <w:vAlign w:val="center"/>
          </w:tcPr>
          <w:p w14:paraId="69F03CEE">
            <w:pPr>
              <w:snapToGrid w:val="0"/>
              <w:spacing w:before="145" w:beforeLines="50"/>
              <w:rPr>
                <w:sz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5565E265">
            <w:pPr>
              <w:snapToGrid w:val="0"/>
              <w:spacing w:before="145" w:beforeLines="50"/>
              <w:rPr>
                <w:sz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6551B335">
            <w:pPr>
              <w:snapToGrid w:val="0"/>
              <w:spacing w:before="145" w:beforeLines="50"/>
              <w:rPr>
                <w:sz w:val="24"/>
              </w:rPr>
            </w:pPr>
          </w:p>
        </w:tc>
      </w:tr>
      <w:tr w14:paraId="28EA56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vAlign w:val="center"/>
          </w:tcPr>
          <w:p w14:paraId="11D7F475">
            <w:pPr>
              <w:snapToGrid w:val="0"/>
              <w:spacing w:before="145" w:beforeLines="50"/>
              <w:jc w:val="center"/>
              <w:rPr>
                <w:sz w:val="24"/>
                <w:szCs w:val="24"/>
              </w:rPr>
            </w:pPr>
            <w:r>
              <w:rPr>
                <w:sz w:val="24"/>
                <w:szCs w:val="24"/>
              </w:rPr>
              <w:t>8</w:t>
            </w:r>
          </w:p>
        </w:tc>
        <w:tc>
          <w:tcPr>
            <w:tcW w:w="2268" w:type="dxa"/>
            <w:tcBorders>
              <w:top w:val="single" w:color="auto" w:sz="4" w:space="0"/>
              <w:left w:val="single" w:color="auto" w:sz="4" w:space="0"/>
              <w:bottom w:val="single" w:color="auto" w:sz="4" w:space="0"/>
              <w:right w:val="single" w:color="auto" w:sz="4" w:space="0"/>
            </w:tcBorders>
          </w:tcPr>
          <w:p w14:paraId="0F01C835">
            <w:pPr>
              <w:snapToGrid w:val="0"/>
              <w:spacing w:before="145" w:beforeLines="50"/>
              <w:rPr>
                <w:sz w:val="24"/>
              </w:rPr>
            </w:pPr>
          </w:p>
        </w:tc>
        <w:tc>
          <w:tcPr>
            <w:tcW w:w="2526" w:type="dxa"/>
            <w:tcBorders>
              <w:top w:val="single" w:color="auto" w:sz="4" w:space="0"/>
              <w:left w:val="single" w:color="auto" w:sz="4" w:space="0"/>
              <w:bottom w:val="single" w:color="auto" w:sz="4" w:space="0"/>
              <w:right w:val="single" w:color="auto" w:sz="4" w:space="0"/>
            </w:tcBorders>
            <w:vAlign w:val="center"/>
          </w:tcPr>
          <w:p w14:paraId="201895B2">
            <w:pPr>
              <w:snapToGrid w:val="0"/>
              <w:spacing w:before="145" w:beforeLines="50"/>
              <w:rPr>
                <w:sz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5BC60901">
            <w:pPr>
              <w:snapToGrid w:val="0"/>
              <w:spacing w:before="145" w:beforeLines="50"/>
              <w:rPr>
                <w:sz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0E214B61">
            <w:pPr>
              <w:snapToGrid w:val="0"/>
              <w:spacing w:before="145" w:beforeLines="50"/>
              <w:rPr>
                <w:sz w:val="24"/>
              </w:rPr>
            </w:pPr>
          </w:p>
        </w:tc>
      </w:tr>
      <w:tr w14:paraId="62D9D5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vAlign w:val="center"/>
          </w:tcPr>
          <w:p w14:paraId="51E37C48">
            <w:pPr>
              <w:snapToGrid w:val="0"/>
              <w:spacing w:before="145" w:beforeLines="50"/>
              <w:jc w:val="center"/>
              <w:rPr>
                <w:sz w:val="24"/>
                <w:szCs w:val="24"/>
              </w:rPr>
            </w:pPr>
            <w:r>
              <w:rPr>
                <w:sz w:val="24"/>
                <w:szCs w:val="24"/>
              </w:rPr>
              <w:t>9</w:t>
            </w:r>
          </w:p>
        </w:tc>
        <w:tc>
          <w:tcPr>
            <w:tcW w:w="2268" w:type="dxa"/>
            <w:tcBorders>
              <w:top w:val="single" w:color="auto" w:sz="4" w:space="0"/>
              <w:left w:val="single" w:color="auto" w:sz="4" w:space="0"/>
              <w:bottom w:val="single" w:color="auto" w:sz="4" w:space="0"/>
              <w:right w:val="single" w:color="auto" w:sz="4" w:space="0"/>
            </w:tcBorders>
          </w:tcPr>
          <w:p w14:paraId="0D467CFC">
            <w:pPr>
              <w:snapToGrid w:val="0"/>
              <w:spacing w:before="145" w:beforeLines="50"/>
              <w:rPr>
                <w:sz w:val="24"/>
              </w:rPr>
            </w:pPr>
          </w:p>
        </w:tc>
        <w:tc>
          <w:tcPr>
            <w:tcW w:w="2526" w:type="dxa"/>
            <w:tcBorders>
              <w:top w:val="single" w:color="auto" w:sz="4" w:space="0"/>
              <w:left w:val="single" w:color="auto" w:sz="4" w:space="0"/>
              <w:bottom w:val="single" w:color="auto" w:sz="4" w:space="0"/>
              <w:right w:val="single" w:color="auto" w:sz="4" w:space="0"/>
            </w:tcBorders>
            <w:vAlign w:val="center"/>
          </w:tcPr>
          <w:p w14:paraId="36B55F44">
            <w:pPr>
              <w:snapToGrid w:val="0"/>
              <w:spacing w:before="145" w:beforeLines="50"/>
              <w:rPr>
                <w:sz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0150614D">
            <w:pPr>
              <w:snapToGrid w:val="0"/>
              <w:spacing w:before="145" w:beforeLines="50"/>
              <w:rPr>
                <w:sz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7C076C9C">
            <w:pPr>
              <w:snapToGrid w:val="0"/>
              <w:spacing w:before="145" w:beforeLines="50"/>
              <w:rPr>
                <w:sz w:val="24"/>
              </w:rPr>
            </w:pPr>
          </w:p>
        </w:tc>
      </w:tr>
    </w:tbl>
    <w:p w14:paraId="5E728DB9">
      <w:pPr>
        <w:snapToGrid w:val="0"/>
        <w:spacing w:before="145" w:beforeLines="50"/>
        <w:rPr>
          <w:rFonts w:ascii="Times New Roman" w:hAnsi="Times New Roman"/>
          <w:sz w:val="24"/>
          <w:szCs w:val="24"/>
        </w:rPr>
      </w:pPr>
      <w:r>
        <w:rPr>
          <w:rFonts w:ascii="Times New Roman" w:hAnsi="Times New Roman"/>
          <w:sz w:val="24"/>
        </w:rPr>
        <w:t>供应商名称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rFonts w:ascii="Times New Roman" w:hAnsi="Times New Roman"/>
          <w:sz w:val="24"/>
        </w:rPr>
        <w:t>：</w:t>
      </w:r>
      <w:r>
        <w:rPr>
          <w:rFonts w:ascii="Times New Roman" w:hAnsi="Times New Roman"/>
          <w:sz w:val="24"/>
          <w:szCs w:val="24"/>
          <w:u w:val="single"/>
        </w:rPr>
        <w:t xml:space="preserve">                     </w:t>
      </w:r>
      <w:r>
        <w:rPr>
          <w:rFonts w:ascii="Times New Roman" w:hAnsi="Times New Roman"/>
          <w:sz w:val="24"/>
          <w:szCs w:val="24"/>
        </w:rPr>
        <w:t xml:space="preserve">    </w:t>
      </w:r>
    </w:p>
    <w:p w14:paraId="7297655A">
      <w:pPr>
        <w:pStyle w:val="5"/>
        <w:spacing w:line="500" w:lineRule="exact"/>
        <w:ind w:left="15" w:leftChars="-50" w:hanging="120" w:hangingChars="50"/>
        <w:rPr>
          <w:sz w:val="24"/>
          <w:szCs w:val="24"/>
        </w:rPr>
      </w:pPr>
    </w:p>
    <w:p w14:paraId="42BC64F0">
      <w:pPr>
        <w:pStyle w:val="5"/>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31D04545">
      <w:pPr>
        <w:spacing w:line="500" w:lineRule="exact"/>
        <w:ind w:hanging="315"/>
        <w:jc w:val="right"/>
        <w:rPr>
          <w:rFonts w:ascii="Times New Roman" w:hAnsi="Times New Roman"/>
          <w:sz w:val="24"/>
        </w:rPr>
      </w:pPr>
      <w:r>
        <w:rPr>
          <w:rFonts w:ascii="Times New Roman" w:hAnsi="Times New Roman"/>
          <w:sz w:val="24"/>
          <w:szCs w:val="24"/>
        </w:rPr>
        <w:t xml:space="preserve">                                </w:t>
      </w:r>
      <w:r>
        <w:rPr>
          <w:rFonts w:ascii="Times New Roman" w:hAnsi="Times New Roman"/>
          <w:sz w:val="24"/>
        </w:rPr>
        <w:t xml:space="preserve">                                                                                        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月</w:t>
      </w:r>
      <w:r>
        <w:rPr>
          <w:rFonts w:ascii="Times New Roman" w:hAnsi="Times New Roman"/>
          <w:sz w:val="24"/>
          <w:u w:val="single"/>
        </w:rPr>
        <w:t xml:space="preserve">     </w:t>
      </w:r>
      <w:r>
        <w:rPr>
          <w:rFonts w:ascii="Times New Roman" w:hAnsi="Times New Roman"/>
          <w:sz w:val="24"/>
        </w:rPr>
        <w:t>日</w:t>
      </w:r>
    </w:p>
    <w:p w14:paraId="4FE172F2">
      <w:pPr>
        <w:rPr>
          <w:rFonts w:ascii="Times New Roman" w:hAnsi="Times New Roman" w:eastAsia="仿宋_GB2312"/>
          <w:sz w:val="24"/>
        </w:rPr>
      </w:pPr>
    </w:p>
    <w:p w14:paraId="27FEB33B">
      <w:pPr>
        <w:pStyle w:val="72"/>
      </w:pPr>
    </w:p>
    <w:p w14:paraId="4C0B87A2">
      <w:pPr>
        <w:pStyle w:val="5"/>
        <w:spacing w:line="500" w:lineRule="exact"/>
        <w:ind w:left="15" w:leftChars="-50" w:hanging="120" w:hangingChars="50"/>
        <w:rPr>
          <w:sz w:val="24"/>
          <w:szCs w:val="24"/>
        </w:rPr>
      </w:pPr>
      <w:r>
        <w:rPr>
          <w:rFonts w:hint="eastAsia"/>
          <w:sz w:val="24"/>
          <w:szCs w:val="24"/>
        </w:rPr>
        <w:t>填写说明：</w:t>
      </w:r>
    </w:p>
    <w:p w14:paraId="2A88CB74">
      <w:pPr>
        <w:pStyle w:val="5"/>
        <w:spacing w:line="500" w:lineRule="exact"/>
        <w:ind w:left="15" w:leftChars="-50" w:hanging="120" w:hangingChars="50"/>
        <w:rPr>
          <w:sz w:val="24"/>
          <w:szCs w:val="24"/>
        </w:rPr>
      </w:pPr>
      <w:r>
        <w:rPr>
          <w:rFonts w:hint="eastAsia"/>
          <w:sz w:val="24"/>
          <w:szCs w:val="24"/>
        </w:rPr>
        <w:t>1、供应商须根据第四章《项目需求》要求填写此表，作为响应文件的组成部分。</w:t>
      </w:r>
    </w:p>
    <w:p w14:paraId="191F64B1">
      <w:pPr>
        <w:pStyle w:val="5"/>
        <w:spacing w:line="500" w:lineRule="exact"/>
        <w:ind w:left="15" w:leftChars="-50" w:hanging="120" w:hangingChars="50"/>
        <w:rPr>
          <w:sz w:val="24"/>
          <w:szCs w:val="24"/>
        </w:rPr>
      </w:pPr>
      <w:r>
        <w:rPr>
          <w:rFonts w:hint="eastAsia"/>
          <w:sz w:val="24"/>
          <w:szCs w:val="24"/>
        </w:rPr>
        <w:t>2、所有偏离必须在本表中列出，未在本偏离表中列出偏离，将视为供应商已完全接受采购文件要求。</w:t>
      </w:r>
    </w:p>
    <w:p w14:paraId="71B678F3">
      <w:pPr>
        <w:pStyle w:val="5"/>
        <w:spacing w:line="500" w:lineRule="exact"/>
        <w:ind w:left="15" w:leftChars="-50" w:hanging="120" w:hangingChars="50"/>
        <w:rPr>
          <w:sz w:val="24"/>
          <w:szCs w:val="24"/>
        </w:rPr>
      </w:pPr>
      <w:r>
        <w:rPr>
          <w:rFonts w:hint="eastAsia"/>
          <w:sz w:val="24"/>
          <w:szCs w:val="24"/>
        </w:rPr>
        <w:t>3、偏离包括正、负偏离，正偏离指供应商的响应高于采购文件要求，负偏离指供应商的响应低于采购文件要求。</w:t>
      </w:r>
    </w:p>
    <w:p w14:paraId="61AD0FFD">
      <w:pPr>
        <w:pStyle w:val="3"/>
        <w:ind w:right="-115"/>
        <w:rPr>
          <w:rFonts w:ascii="Times New Roman" w:hAnsi="Times New Roman" w:eastAsia="宋体" w:cs="Times New Roman"/>
          <w:bCs w:val="0"/>
          <w:sz w:val="32"/>
          <w:szCs w:val="32"/>
        </w:rPr>
      </w:pPr>
      <w:r>
        <w:rPr>
          <w:rFonts w:ascii="Times New Roman" w:hAnsi="Times New Roman" w:cs="Times New Roman"/>
        </w:rPr>
        <w:br w:type="page"/>
      </w:r>
      <w:bookmarkStart w:id="243" w:name="_Toc511899526"/>
      <w:r>
        <w:rPr>
          <w:rFonts w:hint="eastAsia" w:ascii="Times New Roman" w:hAnsi="Times New Roman" w:eastAsia="宋体" w:cs="Times New Roman"/>
          <w:sz w:val="32"/>
          <w:szCs w:val="32"/>
        </w:rPr>
        <w:t>六</w:t>
      </w:r>
      <w:r>
        <w:rPr>
          <w:rFonts w:ascii="Times New Roman" w:hAnsi="Times New Roman" w:eastAsia="宋体" w:cs="Times New Roman"/>
          <w:sz w:val="32"/>
          <w:szCs w:val="32"/>
        </w:rPr>
        <w:t>、</w:t>
      </w:r>
      <w:bookmarkStart w:id="244" w:name="_Toc509830008"/>
      <w:bookmarkStart w:id="245" w:name="_Toc507754071"/>
      <w:bookmarkStart w:id="246" w:name="_Toc485999731"/>
      <w:r>
        <w:rPr>
          <w:rFonts w:ascii="Times New Roman" w:hAnsi="Times New Roman" w:eastAsia="宋体" w:cs="Times New Roman"/>
          <w:bCs w:val="0"/>
          <w:sz w:val="32"/>
          <w:szCs w:val="32"/>
        </w:rPr>
        <w:t>服务承诺及项目方案</w:t>
      </w:r>
      <w:bookmarkEnd w:id="243"/>
      <w:bookmarkEnd w:id="244"/>
      <w:bookmarkEnd w:id="245"/>
    </w:p>
    <w:p w14:paraId="026885C8">
      <w:pPr>
        <w:rPr>
          <w:sz w:val="24"/>
        </w:rPr>
      </w:pPr>
      <w:r>
        <w:rPr>
          <w:sz w:val="24"/>
        </w:rPr>
        <w:t>项目名称：</w:t>
      </w:r>
      <w:r>
        <w:rPr>
          <w:rFonts w:hint="eastAsia"/>
          <w:sz w:val="24"/>
          <w:u w:val="single"/>
        </w:rPr>
        <w:t xml:space="preserve"> </w:t>
      </w:r>
      <w:r>
        <w:rPr>
          <w:sz w:val="24"/>
          <w:u w:val="single"/>
        </w:rPr>
        <w:t xml:space="preserve">       　　　</w:t>
      </w:r>
      <w:r>
        <w:rPr>
          <w:sz w:val="24"/>
        </w:rPr>
        <w:t xml:space="preserve"> </w:t>
      </w:r>
    </w:p>
    <w:p w14:paraId="572D3DC5">
      <w:pPr>
        <w:rPr>
          <w:rFonts w:hint="eastAsia"/>
          <w:sz w:val="24"/>
        </w:rPr>
      </w:pPr>
      <w:r>
        <w:rPr>
          <w:sz w:val="24"/>
        </w:rPr>
        <w:t>项目编号：</w:t>
      </w:r>
      <w:r>
        <w:rPr>
          <w:rFonts w:hint="eastAsia"/>
          <w:sz w:val="24"/>
          <w:u w:val="single"/>
        </w:rPr>
        <w:t xml:space="preserve"> </w:t>
      </w:r>
      <w:r>
        <w:rPr>
          <w:sz w:val="24"/>
          <w:u w:val="single"/>
        </w:rPr>
        <w:t xml:space="preserve">       　　　</w:t>
      </w:r>
      <w:r>
        <w:rPr>
          <w:rFonts w:hint="eastAsia"/>
          <w:sz w:val="24"/>
        </w:rPr>
        <w:t xml:space="preserve"> </w:t>
      </w:r>
    </w:p>
    <w:p w14:paraId="76CC51C8">
      <w:pPr>
        <w:spacing w:line="440" w:lineRule="exact"/>
        <w:jc w:val="center"/>
        <w:rPr>
          <w:rFonts w:ascii="Times New Roman" w:hAnsi="Times New Roman"/>
          <w:bCs/>
          <w:sz w:val="32"/>
          <w:szCs w:val="32"/>
        </w:rPr>
      </w:pPr>
      <w:r>
        <w:rPr>
          <w:rFonts w:ascii="Times New Roman" w:hAnsi="Times New Roman"/>
          <w:bCs/>
          <w:sz w:val="32"/>
          <w:szCs w:val="32"/>
        </w:rPr>
        <w:t>（格式自定）</w:t>
      </w:r>
      <w:bookmarkEnd w:id="246"/>
    </w:p>
    <w:p w14:paraId="6430C44B">
      <w:pPr>
        <w:spacing w:line="360" w:lineRule="auto"/>
        <w:ind w:firstLine="480" w:firstLineChars="200"/>
        <w:rPr>
          <w:rFonts w:ascii="Times New Roman" w:hAnsi="Times New Roman"/>
          <w:sz w:val="24"/>
        </w:rPr>
      </w:pPr>
      <w:r>
        <w:rPr>
          <w:rFonts w:ascii="Times New Roman" w:hAnsi="Times New Roman"/>
          <w:sz w:val="24"/>
        </w:rPr>
        <w:t>注：供应商须充分响应招标文件要求，编制详细完整的项目进度计划、项目实施方案、项目实施质量控制及售后维修服务方案等。</w:t>
      </w:r>
    </w:p>
    <w:p w14:paraId="174A5BEC">
      <w:pPr>
        <w:spacing w:line="240" w:lineRule="atLeast"/>
        <w:jc w:val="center"/>
        <w:rPr>
          <w:b/>
          <w:sz w:val="32"/>
          <w:szCs w:val="24"/>
        </w:rPr>
      </w:pPr>
    </w:p>
    <w:p w14:paraId="1E885807">
      <w:pPr>
        <w:spacing w:line="240" w:lineRule="atLeast"/>
        <w:jc w:val="center"/>
        <w:rPr>
          <w:b/>
          <w:sz w:val="32"/>
          <w:szCs w:val="24"/>
        </w:rPr>
      </w:pPr>
    </w:p>
    <w:p w14:paraId="0EBCFE29">
      <w:pPr>
        <w:spacing w:line="240" w:lineRule="atLeast"/>
        <w:jc w:val="center"/>
        <w:rPr>
          <w:b/>
          <w:sz w:val="32"/>
          <w:szCs w:val="24"/>
        </w:rPr>
      </w:pPr>
    </w:p>
    <w:p w14:paraId="1214139E">
      <w:pPr>
        <w:spacing w:line="240" w:lineRule="atLeast"/>
        <w:jc w:val="center"/>
        <w:rPr>
          <w:b/>
          <w:sz w:val="32"/>
          <w:szCs w:val="24"/>
        </w:rPr>
      </w:pPr>
    </w:p>
    <w:p w14:paraId="43D754BB">
      <w:pPr>
        <w:spacing w:line="240" w:lineRule="atLeast"/>
        <w:jc w:val="center"/>
        <w:rPr>
          <w:b/>
          <w:sz w:val="32"/>
          <w:szCs w:val="24"/>
        </w:rPr>
      </w:pPr>
    </w:p>
    <w:p w14:paraId="5F08DB3B">
      <w:pPr>
        <w:spacing w:line="240" w:lineRule="atLeast"/>
        <w:jc w:val="center"/>
        <w:rPr>
          <w:b/>
          <w:sz w:val="32"/>
          <w:szCs w:val="24"/>
        </w:rPr>
      </w:pPr>
      <w:r>
        <w:rPr>
          <w:rFonts w:hint="eastAsia"/>
          <w:b/>
          <w:sz w:val="32"/>
          <w:szCs w:val="24"/>
        </w:rPr>
        <w:t>七、本次招标供应商提供的其他证明文件及材料（若有）</w:t>
      </w:r>
    </w:p>
    <w:p w14:paraId="012029C6">
      <w:pPr>
        <w:pStyle w:val="84"/>
        <w:spacing w:after="145" w:afterLines="50" w:line="360" w:lineRule="auto"/>
        <w:ind w:left="0" w:firstLine="0"/>
        <w:jc w:val="center"/>
        <w:rPr>
          <w:rFonts w:ascii="Times New Roman" w:hAnsi="Times New Roman" w:eastAsia="宋体"/>
          <w:sz w:val="32"/>
          <w:szCs w:val="32"/>
        </w:rPr>
      </w:pPr>
      <w:r>
        <w:rPr>
          <w:rFonts w:ascii="Times New Roman" w:hAnsi="Times New Roman" w:eastAsia="宋体"/>
          <w:sz w:val="32"/>
          <w:szCs w:val="32"/>
        </w:rPr>
        <w:br w:type="page"/>
      </w:r>
      <w:bookmarkStart w:id="247" w:name="_Toc511899527"/>
      <w:r>
        <w:rPr>
          <w:rFonts w:hint="eastAsia" w:ascii="Times New Roman" w:hAnsi="Times New Roman" w:eastAsia="宋体"/>
          <w:sz w:val="32"/>
          <w:szCs w:val="32"/>
        </w:rPr>
        <w:t>八</w:t>
      </w:r>
      <w:r>
        <w:rPr>
          <w:rFonts w:ascii="Times New Roman" w:hAnsi="Times New Roman" w:eastAsia="宋体"/>
          <w:sz w:val="32"/>
          <w:szCs w:val="32"/>
        </w:rPr>
        <w:t>、开 标 一 览 表</w:t>
      </w:r>
      <w:bookmarkEnd w:id="225"/>
      <w:bookmarkEnd w:id="226"/>
      <w:bookmarkEnd w:id="227"/>
      <w:bookmarkEnd w:id="247"/>
    </w:p>
    <w:p w14:paraId="1FACF9A4">
      <w:pPr>
        <w:rPr>
          <w:sz w:val="24"/>
        </w:rPr>
      </w:pPr>
      <w:r>
        <w:rPr>
          <w:sz w:val="24"/>
        </w:rPr>
        <w:t>项目名称：</w:t>
      </w:r>
      <w:r>
        <w:rPr>
          <w:rFonts w:hint="eastAsia"/>
          <w:sz w:val="24"/>
          <w:u w:val="single"/>
        </w:rPr>
        <w:t xml:space="preserve"> </w:t>
      </w:r>
      <w:r>
        <w:rPr>
          <w:sz w:val="24"/>
          <w:u w:val="single"/>
        </w:rPr>
        <w:t xml:space="preserve">       　　　</w:t>
      </w:r>
      <w:r>
        <w:rPr>
          <w:sz w:val="24"/>
        </w:rPr>
        <w:t xml:space="preserve"> </w:t>
      </w:r>
    </w:p>
    <w:p w14:paraId="4B30D6D4">
      <w:pPr>
        <w:rPr>
          <w:rFonts w:hint="eastAsia"/>
          <w:sz w:val="24"/>
        </w:rPr>
      </w:pPr>
      <w:r>
        <w:rPr>
          <w:sz w:val="24"/>
        </w:rPr>
        <w:t>项目编号：</w:t>
      </w:r>
      <w:r>
        <w:rPr>
          <w:rFonts w:hint="eastAsia"/>
          <w:sz w:val="24"/>
          <w:u w:val="single"/>
        </w:rPr>
        <w:t xml:space="preserve"> </w:t>
      </w:r>
      <w:r>
        <w:rPr>
          <w:sz w:val="24"/>
          <w:u w:val="single"/>
        </w:rPr>
        <w:t xml:space="preserve">       　　　</w:t>
      </w:r>
      <w:r>
        <w:rPr>
          <w:rFonts w:hint="eastAsia"/>
          <w:sz w:val="24"/>
        </w:rPr>
        <w:t xml:space="preserve"> </w:t>
      </w:r>
    </w:p>
    <w:p w14:paraId="6477BA3D">
      <w:pPr>
        <w:rPr>
          <w:sz w:val="24"/>
          <w:u w:val="single"/>
        </w:rPr>
      </w:pPr>
      <w:r>
        <w:rPr>
          <w:rFonts w:hint="eastAsia"/>
          <w:sz w:val="24"/>
        </w:rPr>
        <w:t xml:space="preserve">                                 </w:t>
      </w:r>
    </w:p>
    <w:tbl>
      <w:tblPr>
        <w:tblStyle w:val="39"/>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98"/>
        <w:gridCol w:w="6467"/>
      </w:tblGrid>
      <w:tr w14:paraId="5C0DA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52" w:hRule="atLeast"/>
          <w:jc w:val="center"/>
        </w:trPr>
        <w:tc>
          <w:tcPr>
            <w:tcW w:w="2698" w:type="dxa"/>
            <w:vAlign w:val="center"/>
          </w:tcPr>
          <w:p w14:paraId="30DEE10D">
            <w:pPr>
              <w:spacing w:before="120" w:after="120"/>
              <w:jc w:val="center"/>
              <w:rPr>
                <w:sz w:val="24"/>
              </w:rPr>
            </w:pPr>
            <w:r>
              <w:rPr>
                <w:rFonts w:hint="eastAsia"/>
                <w:sz w:val="24"/>
              </w:rPr>
              <w:t>投标</w:t>
            </w:r>
            <w:r>
              <w:rPr>
                <w:sz w:val="24"/>
              </w:rPr>
              <w:t>报价</w:t>
            </w:r>
            <w:r>
              <w:rPr>
                <w:rFonts w:hint="eastAsia"/>
                <w:sz w:val="24"/>
              </w:rPr>
              <w:t>（总价）</w:t>
            </w:r>
          </w:p>
        </w:tc>
        <w:tc>
          <w:tcPr>
            <w:tcW w:w="6467" w:type="dxa"/>
            <w:vAlign w:val="center"/>
          </w:tcPr>
          <w:p w14:paraId="7836EC7D">
            <w:pPr>
              <w:spacing w:before="120" w:after="120"/>
              <w:rPr>
                <w:sz w:val="24"/>
              </w:rPr>
            </w:pPr>
            <w:r>
              <w:rPr>
                <w:sz w:val="24"/>
              </w:rPr>
              <w:t>大写：</w:t>
            </w:r>
          </w:p>
          <w:p w14:paraId="31B7251F">
            <w:pPr>
              <w:spacing w:before="120" w:after="120"/>
              <w:rPr>
                <w:sz w:val="24"/>
              </w:rPr>
            </w:pPr>
            <w:r>
              <w:rPr>
                <w:sz w:val="24"/>
              </w:rPr>
              <w:t>小写：</w:t>
            </w:r>
          </w:p>
        </w:tc>
      </w:tr>
      <w:tr w14:paraId="3CF26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52" w:hRule="atLeast"/>
          <w:jc w:val="center"/>
        </w:trPr>
        <w:tc>
          <w:tcPr>
            <w:tcW w:w="2698" w:type="dxa"/>
            <w:vAlign w:val="center"/>
          </w:tcPr>
          <w:p w14:paraId="41C6B324">
            <w:pPr>
              <w:spacing w:before="120" w:after="120"/>
              <w:jc w:val="center"/>
              <w:rPr>
                <w:sz w:val="24"/>
              </w:rPr>
            </w:pPr>
            <w:r>
              <w:rPr>
                <w:rFonts w:hint="eastAsia"/>
                <w:sz w:val="24"/>
              </w:rPr>
              <w:t>供应商是否是小微企业</w:t>
            </w:r>
          </w:p>
        </w:tc>
        <w:tc>
          <w:tcPr>
            <w:tcW w:w="6467" w:type="dxa"/>
            <w:vAlign w:val="center"/>
          </w:tcPr>
          <w:p w14:paraId="7A9FAD08">
            <w:pPr>
              <w:spacing w:before="120" w:after="120"/>
              <w:rPr>
                <w:sz w:val="24"/>
              </w:rPr>
            </w:pPr>
          </w:p>
        </w:tc>
      </w:tr>
    </w:tbl>
    <w:p w14:paraId="479F2150">
      <w:pPr>
        <w:pStyle w:val="5"/>
        <w:ind w:leftChars="-50" w:hanging="105" w:hangingChars="50"/>
      </w:pPr>
    </w:p>
    <w:p w14:paraId="293938D0">
      <w:pPr>
        <w:pStyle w:val="5"/>
        <w:spacing w:line="500" w:lineRule="exact"/>
        <w:ind w:left="15" w:leftChars="-50" w:hanging="120" w:hangingChars="50"/>
        <w:rPr>
          <w:sz w:val="24"/>
          <w:szCs w:val="24"/>
        </w:rPr>
      </w:pPr>
      <w:r>
        <w:rPr>
          <w:sz w:val="24"/>
          <w:szCs w:val="24"/>
        </w:rPr>
        <w:t>供应商名称（</w:t>
      </w:r>
      <w:r>
        <w:rPr>
          <w:rFonts w:hint="eastAsia"/>
          <w:sz w:val="24"/>
          <w:szCs w:val="24"/>
        </w:rPr>
        <w:t>加盖CA电子签章</w:t>
      </w:r>
      <w:r>
        <w:rPr>
          <w:sz w:val="24"/>
          <w:szCs w:val="24"/>
        </w:rPr>
        <w:t>）：</w:t>
      </w:r>
      <w:r>
        <w:rPr>
          <w:sz w:val="24"/>
          <w:szCs w:val="24"/>
          <w:u w:val="single"/>
        </w:rPr>
        <w:t xml:space="preserve">                     </w:t>
      </w:r>
      <w:r>
        <w:rPr>
          <w:sz w:val="24"/>
          <w:szCs w:val="24"/>
        </w:rPr>
        <w:t xml:space="preserve">    </w:t>
      </w:r>
    </w:p>
    <w:p w14:paraId="67DF08F4">
      <w:pPr>
        <w:pStyle w:val="5"/>
        <w:spacing w:line="500" w:lineRule="exact"/>
        <w:ind w:left="15" w:leftChars="-50" w:hanging="120" w:hangingChars="50"/>
        <w:rPr>
          <w:sz w:val="24"/>
          <w:szCs w:val="24"/>
          <w:u w:val="single"/>
        </w:rPr>
      </w:pPr>
      <w:r>
        <w:rPr>
          <w:sz w:val="24"/>
          <w:szCs w:val="24"/>
        </w:rPr>
        <w:t>法定代表人（授权代表）签字：</w:t>
      </w:r>
      <w:r>
        <w:rPr>
          <w:sz w:val="24"/>
          <w:szCs w:val="24"/>
          <w:u w:val="single"/>
        </w:rPr>
        <w:t xml:space="preserve">              </w:t>
      </w:r>
    </w:p>
    <w:p w14:paraId="6939A1C5">
      <w:pPr>
        <w:pStyle w:val="5"/>
        <w:spacing w:line="500" w:lineRule="exact"/>
        <w:ind w:left="15" w:leftChars="-50" w:hanging="120" w:hangingChars="50"/>
        <w:rPr>
          <w:sz w:val="24"/>
        </w:rPr>
      </w:pPr>
      <w:r>
        <w:rPr>
          <w:sz w:val="24"/>
        </w:rPr>
        <w:t>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28E1F623">
      <w:pPr>
        <w:rPr>
          <w:rFonts w:ascii="Times New Roman" w:hAnsi="Times New Roman"/>
          <w:sz w:val="24"/>
          <w:szCs w:val="24"/>
        </w:rPr>
      </w:pPr>
      <w:r>
        <w:rPr>
          <w:rFonts w:ascii="Times New Roman" w:hAnsi="Times New Roman"/>
          <w:sz w:val="24"/>
          <w:szCs w:val="24"/>
        </w:rPr>
        <w:t>填写说明：</w:t>
      </w:r>
    </w:p>
    <w:p w14:paraId="0D263C4C">
      <w:pPr>
        <w:spacing w:line="400" w:lineRule="exact"/>
        <w:ind w:firstLine="480" w:firstLineChars="200"/>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投标报价</w:t>
      </w:r>
      <w:r>
        <w:rPr>
          <w:sz w:val="24"/>
          <w:szCs w:val="24"/>
        </w:rPr>
        <w:t>包括</w:t>
      </w:r>
      <w:r>
        <w:rPr>
          <w:bCs/>
          <w:sz w:val="24"/>
        </w:rPr>
        <w:t>但不限于</w:t>
      </w:r>
      <w:r>
        <w:rPr>
          <w:sz w:val="24"/>
          <w:szCs w:val="24"/>
        </w:rPr>
        <w:t>技术服务、人员经费等费用，以及已支付或将支付的营业税和</w:t>
      </w:r>
      <w:r>
        <w:rPr>
          <w:rFonts w:hint="eastAsia"/>
          <w:sz w:val="24"/>
          <w:szCs w:val="24"/>
        </w:rPr>
        <w:t>其他</w:t>
      </w:r>
      <w:r>
        <w:rPr>
          <w:sz w:val="24"/>
          <w:szCs w:val="24"/>
        </w:rPr>
        <w:t>税费</w:t>
      </w:r>
      <w:r>
        <w:rPr>
          <w:rFonts w:ascii="Times New Roman" w:hAnsi="Times New Roman"/>
          <w:sz w:val="24"/>
          <w:szCs w:val="24"/>
        </w:rPr>
        <w:t>；</w:t>
      </w:r>
    </w:p>
    <w:p w14:paraId="21582005">
      <w:pPr>
        <w:spacing w:line="400" w:lineRule="exact"/>
        <w:ind w:firstLine="480" w:firstLineChars="200"/>
        <w:rPr>
          <w:rFonts w:ascii="宋体" w:hAnsi="宋体"/>
          <w:sz w:val="24"/>
          <w:szCs w:val="24"/>
        </w:rPr>
      </w:pPr>
      <w:r>
        <w:rPr>
          <w:rFonts w:hint="eastAsia" w:ascii="宋体" w:hAnsi="宋体"/>
          <w:sz w:val="24"/>
          <w:szCs w:val="24"/>
        </w:rPr>
        <w:t>2、</w:t>
      </w:r>
      <w:r>
        <w:rPr>
          <w:rFonts w:hint="eastAsia" w:ascii="宋体" w:hAnsi="宋体"/>
          <w:b/>
          <w:i/>
          <w:sz w:val="24"/>
          <w:szCs w:val="24"/>
          <w:u w:val="single"/>
        </w:rPr>
        <w:t>此表是投标文件的必要文件，是投标文件的组成部分</w:t>
      </w:r>
      <w:r>
        <w:rPr>
          <w:rFonts w:ascii="宋体" w:hAnsi="宋体"/>
          <w:b/>
          <w:i/>
          <w:sz w:val="24"/>
          <w:szCs w:val="24"/>
          <w:u w:val="single"/>
        </w:rPr>
        <w:t>；</w:t>
      </w:r>
    </w:p>
    <w:p w14:paraId="4CF845C6">
      <w:pPr>
        <w:spacing w:line="400" w:lineRule="exact"/>
        <w:ind w:firstLine="480" w:firstLineChars="200"/>
        <w:rPr>
          <w:rFonts w:ascii="Times New Roman" w:hAnsi="Times New Roman"/>
          <w:sz w:val="24"/>
          <w:szCs w:val="24"/>
        </w:rPr>
      </w:pPr>
      <w:r>
        <w:rPr>
          <w:rFonts w:hint="eastAsia" w:ascii="Times New Roman" w:hAnsi="Times New Roman"/>
          <w:sz w:val="24"/>
          <w:szCs w:val="24"/>
        </w:rPr>
        <w:t>3</w:t>
      </w:r>
      <w:r>
        <w:rPr>
          <w:rFonts w:ascii="Times New Roman" w:hAnsi="Times New Roman"/>
          <w:sz w:val="24"/>
          <w:szCs w:val="24"/>
        </w:rPr>
        <w:t>、投标报价应与标书中分项报价中总价相一致，如有不一致内容按开标一览表内容为准；</w:t>
      </w:r>
    </w:p>
    <w:p w14:paraId="58C9D8B6">
      <w:pPr>
        <w:spacing w:line="400" w:lineRule="exact"/>
        <w:ind w:firstLine="480" w:firstLineChars="200"/>
        <w:rPr>
          <w:rFonts w:ascii="Times New Roman" w:hAnsi="Times New Roman"/>
          <w:sz w:val="24"/>
          <w:szCs w:val="24"/>
        </w:rPr>
      </w:pPr>
      <w:r>
        <w:rPr>
          <w:rFonts w:hint="eastAsia" w:ascii="Times New Roman" w:hAnsi="Times New Roman"/>
          <w:sz w:val="24"/>
          <w:szCs w:val="24"/>
        </w:rPr>
        <w:t>4</w:t>
      </w:r>
      <w:r>
        <w:rPr>
          <w:rFonts w:ascii="Times New Roman" w:hAnsi="Times New Roman"/>
          <w:sz w:val="24"/>
          <w:szCs w:val="24"/>
        </w:rPr>
        <w:t>、未按规定填报表中内容的，将不予唱标。</w:t>
      </w:r>
    </w:p>
    <w:p w14:paraId="56870866">
      <w:pPr>
        <w:ind w:firstLine="480" w:firstLineChars="200"/>
        <w:rPr>
          <w:rFonts w:ascii="Times New Roman" w:hAnsi="Times New Roman"/>
          <w:sz w:val="24"/>
          <w:szCs w:val="24"/>
        </w:rPr>
      </w:pPr>
    </w:p>
    <w:p w14:paraId="604DF37E">
      <w:pPr>
        <w:jc w:val="center"/>
        <w:rPr>
          <w:rFonts w:ascii="Times New Roman" w:hAnsi="Times New Roman"/>
          <w:sz w:val="24"/>
          <w:szCs w:val="24"/>
        </w:rPr>
      </w:pPr>
    </w:p>
    <w:bookmarkEnd w:id="223"/>
    <w:p w14:paraId="760D2757">
      <w:pPr>
        <w:pStyle w:val="84"/>
        <w:spacing w:after="145" w:afterLines="50" w:line="360" w:lineRule="auto"/>
        <w:ind w:left="0" w:firstLine="0"/>
        <w:rPr>
          <w:rFonts w:ascii="Times New Roman" w:hAnsi="Times New Roman" w:eastAsia="宋体"/>
        </w:rPr>
      </w:pPr>
      <w:r>
        <w:rPr>
          <w:rFonts w:ascii="Times New Roman" w:hAnsi="Times New Roman"/>
        </w:rPr>
        <w:br w:type="page"/>
      </w:r>
      <w:bookmarkEnd w:id="202"/>
      <w:bookmarkEnd w:id="203"/>
      <w:bookmarkEnd w:id="204"/>
      <w:bookmarkStart w:id="248" w:name="_Toc511899530"/>
      <w:bookmarkStart w:id="249" w:name="_Toc511385438"/>
      <w:bookmarkStart w:id="250" w:name="_Toc511305223"/>
      <w:r>
        <w:rPr>
          <w:rFonts w:ascii="Times New Roman" w:hAnsi="Times New Roman" w:eastAsia="宋体"/>
        </w:rPr>
        <w:t>附件</w:t>
      </w:r>
      <w:bookmarkEnd w:id="248"/>
      <w:bookmarkEnd w:id="249"/>
      <w:bookmarkEnd w:id="250"/>
    </w:p>
    <w:p w14:paraId="04DBAF52">
      <w:pPr>
        <w:pStyle w:val="2"/>
        <w:spacing w:line="560" w:lineRule="exact"/>
        <w:rPr>
          <w:rFonts w:ascii="Times New Roman" w:eastAsia="黑体"/>
          <w:bCs/>
          <w:sz w:val="44"/>
        </w:rPr>
      </w:pPr>
      <w:bookmarkStart w:id="251" w:name="_Toc511899531"/>
      <w:bookmarkStart w:id="252" w:name="_Toc121905582"/>
      <w:bookmarkStart w:id="253" w:name="_Toc511305224"/>
      <w:bookmarkStart w:id="254" w:name="_Toc511385439"/>
      <w:r>
        <w:rPr>
          <w:rFonts w:ascii="Times New Roman" w:eastAsia="黑体"/>
          <w:bCs/>
          <w:sz w:val="44"/>
        </w:rPr>
        <w:t>质疑函范本</w:t>
      </w:r>
      <w:bookmarkEnd w:id="251"/>
      <w:bookmarkEnd w:id="252"/>
      <w:bookmarkEnd w:id="253"/>
      <w:bookmarkEnd w:id="254"/>
    </w:p>
    <w:p w14:paraId="3C5884A8">
      <w:pPr>
        <w:adjustRightInd w:val="0"/>
        <w:snapToGrid w:val="0"/>
        <w:spacing w:before="290" w:beforeLines="100" w:line="510" w:lineRule="exact"/>
        <w:rPr>
          <w:rFonts w:ascii="Times New Roman" w:hAnsi="Times New Roman" w:eastAsia="黑体"/>
          <w:bCs/>
          <w:sz w:val="28"/>
          <w:szCs w:val="32"/>
        </w:rPr>
      </w:pPr>
      <w:r>
        <w:rPr>
          <w:rFonts w:ascii="Times New Roman" w:hAnsi="Times New Roman" w:eastAsia="黑体"/>
          <w:bCs/>
          <w:sz w:val="28"/>
          <w:szCs w:val="32"/>
        </w:rPr>
        <w:t>一、质疑供应商基本信息</w:t>
      </w:r>
    </w:p>
    <w:p w14:paraId="6C891D5C">
      <w:pPr>
        <w:adjustRightInd w:val="0"/>
        <w:snapToGrid w:val="0"/>
        <w:spacing w:line="510" w:lineRule="exact"/>
        <w:rPr>
          <w:rFonts w:ascii="Times New Roman" w:hAnsi="Times New Roman" w:eastAsia="仿宋"/>
          <w:sz w:val="28"/>
          <w:szCs w:val="32"/>
          <w:u w:val="dotted"/>
        </w:rPr>
      </w:pPr>
      <w:r>
        <w:rPr>
          <w:rFonts w:ascii="Times New Roman" w:hAnsi="Times New Roman" w:eastAsia="仿宋"/>
          <w:sz w:val="28"/>
          <w:szCs w:val="32"/>
        </w:rPr>
        <w:t>质疑供应商：</w:t>
      </w:r>
      <w:r>
        <w:rPr>
          <w:rFonts w:ascii="Times New Roman" w:hAnsi="Times New Roman" w:eastAsia="仿宋"/>
          <w:sz w:val="28"/>
          <w:szCs w:val="32"/>
          <w:u w:val="dotted"/>
        </w:rPr>
        <w:t xml:space="preserve">                                        </w:t>
      </w:r>
    </w:p>
    <w:p w14:paraId="51BE878D">
      <w:pPr>
        <w:adjustRightInd w:val="0"/>
        <w:snapToGrid w:val="0"/>
        <w:spacing w:line="510" w:lineRule="exact"/>
        <w:rPr>
          <w:rFonts w:ascii="Times New Roman" w:hAnsi="Times New Roman" w:eastAsia="仿宋"/>
          <w:sz w:val="28"/>
          <w:szCs w:val="32"/>
        </w:rPr>
      </w:pPr>
      <w:r>
        <w:rPr>
          <w:rFonts w:ascii="Times New Roman" w:hAnsi="Times New Roman" w:eastAsia="仿宋"/>
          <w:sz w:val="28"/>
          <w:szCs w:val="32"/>
        </w:rPr>
        <w:t>地址：</w:t>
      </w:r>
      <w:r>
        <w:rPr>
          <w:rFonts w:ascii="Times New Roman" w:hAnsi="Times New Roman" w:eastAsia="仿宋"/>
          <w:sz w:val="28"/>
          <w:szCs w:val="32"/>
          <w:u w:val="dotted"/>
        </w:rPr>
        <w:t xml:space="preserve">                          </w:t>
      </w:r>
      <w:r>
        <w:rPr>
          <w:rFonts w:ascii="Times New Roman" w:hAnsi="Times New Roman" w:eastAsia="仿宋"/>
          <w:sz w:val="28"/>
          <w:szCs w:val="32"/>
        </w:rPr>
        <w:t>邮编：</w:t>
      </w:r>
      <w:r>
        <w:rPr>
          <w:rFonts w:ascii="Times New Roman" w:hAnsi="Times New Roman" w:eastAsia="仿宋"/>
          <w:sz w:val="28"/>
          <w:szCs w:val="32"/>
          <w:u w:val="dotted"/>
        </w:rPr>
        <w:t xml:space="preserve">                                                   </w:t>
      </w:r>
    </w:p>
    <w:p w14:paraId="7BF06A20">
      <w:pPr>
        <w:adjustRightInd w:val="0"/>
        <w:snapToGrid w:val="0"/>
        <w:spacing w:line="510" w:lineRule="exact"/>
        <w:rPr>
          <w:rFonts w:ascii="Times New Roman" w:hAnsi="Times New Roman" w:eastAsia="仿宋"/>
          <w:sz w:val="28"/>
          <w:szCs w:val="32"/>
        </w:rPr>
      </w:pPr>
      <w:r>
        <w:rPr>
          <w:rFonts w:ascii="Times New Roman" w:hAnsi="Times New Roman" w:eastAsia="仿宋"/>
          <w:sz w:val="28"/>
          <w:szCs w:val="32"/>
        </w:rPr>
        <w:t>联系人：</w:t>
      </w:r>
      <w:r>
        <w:rPr>
          <w:rFonts w:ascii="Times New Roman" w:hAnsi="Times New Roman" w:eastAsia="仿宋"/>
          <w:sz w:val="28"/>
          <w:szCs w:val="32"/>
          <w:u w:val="dotted"/>
        </w:rPr>
        <w:t xml:space="preserve">                      </w:t>
      </w:r>
      <w:r>
        <w:rPr>
          <w:rFonts w:ascii="Times New Roman" w:hAnsi="Times New Roman" w:eastAsia="仿宋"/>
          <w:sz w:val="28"/>
          <w:szCs w:val="32"/>
        </w:rPr>
        <w:t>联系电话：</w:t>
      </w:r>
      <w:r>
        <w:rPr>
          <w:rFonts w:ascii="Times New Roman" w:hAnsi="Times New Roman" w:eastAsia="仿宋"/>
          <w:sz w:val="28"/>
          <w:szCs w:val="32"/>
          <w:u w:val="dotted"/>
        </w:rPr>
        <w:t xml:space="preserve">                              </w:t>
      </w:r>
    </w:p>
    <w:p w14:paraId="48CFFA86">
      <w:pPr>
        <w:adjustRightInd w:val="0"/>
        <w:snapToGrid w:val="0"/>
        <w:spacing w:line="510" w:lineRule="exact"/>
        <w:rPr>
          <w:rFonts w:ascii="Times New Roman" w:hAnsi="Times New Roman" w:eastAsia="仿宋"/>
          <w:sz w:val="28"/>
          <w:szCs w:val="32"/>
          <w:u w:val="dotted"/>
        </w:rPr>
      </w:pPr>
      <w:r>
        <w:rPr>
          <w:rFonts w:ascii="Times New Roman" w:hAnsi="Times New Roman" w:eastAsia="仿宋"/>
          <w:sz w:val="28"/>
          <w:szCs w:val="32"/>
        </w:rPr>
        <w:t>授权代表：</w:t>
      </w:r>
      <w:r>
        <w:rPr>
          <w:rFonts w:ascii="Times New Roman" w:hAnsi="Times New Roman" w:eastAsia="仿宋"/>
          <w:sz w:val="28"/>
          <w:szCs w:val="32"/>
          <w:u w:val="dotted"/>
        </w:rPr>
        <w:t xml:space="preserve">                                          </w:t>
      </w:r>
    </w:p>
    <w:p w14:paraId="6A0FA0F4">
      <w:pPr>
        <w:adjustRightInd w:val="0"/>
        <w:snapToGrid w:val="0"/>
        <w:spacing w:line="510" w:lineRule="exact"/>
        <w:rPr>
          <w:rFonts w:ascii="Times New Roman" w:hAnsi="Times New Roman" w:eastAsia="仿宋"/>
          <w:sz w:val="28"/>
          <w:szCs w:val="32"/>
        </w:rPr>
      </w:pPr>
      <w:r>
        <w:rPr>
          <w:rFonts w:ascii="Times New Roman" w:hAnsi="Times New Roman" w:eastAsia="仿宋"/>
          <w:sz w:val="28"/>
          <w:szCs w:val="32"/>
        </w:rPr>
        <w:t>联系电话：</w:t>
      </w:r>
      <w:r>
        <w:rPr>
          <w:rFonts w:ascii="Times New Roman" w:hAnsi="Times New Roman" w:eastAsia="仿宋"/>
          <w:sz w:val="28"/>
          <w:szCs w:val="32"/>
          <w:u w:val="dotted"/>
        </w:rPr>
        <w:t xml:space="preserve">                                           </w:t>
      </w:r>
      <w:r>
        <w:rPr>
          <w:rFonts w:ascii="Times New Roman" w:hAnsi="Times New Roman" w:eastAsia="仿宋"/>
          <w:sz w:val="28"/>
          <w:szCs w:val="32"/>
        </w:rPr>
        <w:t xml:space="preserve"> </w:t>
      </w:r>
    </w:p>
    <w:p w14:paraId="44C5501C">
      <w:pPr>
        <w:adjustRightInd w:val="0"/>
        <w:snapToGrid w:val="0"/>
        <w:spacing w:line="510" w:lineRule="exact"/>
        <w:rPr>
          <w:rFonts w:ascii="Times New Roman" w:hAnsi="Times New Roman" w:eastAsia="仿宋"/>
          <w:sz w:val="28"/>
          <w:szCs w:val="32"/>
        </w:rPr>
      </w:pPr>
      <w:r>
        <w:rPr>
          <w:rFonts w:ascii="Times New Roman" w:hAnsi="Times New Roman" w:eastAsia="仿宋"/>
          <w:sz w:val="28"/>
          <w:szCs w:val="32"/>
        </w:rPr>
        <w:t xml:space="preserve">地址： </w:t>
      </w:r>
      <w:r>
        <w:rPr>
          <w:rFonts w:ascii="Times New Roman" w:hAnsi="Times New Roman" w:eastAsia="仿宋"/>
          <w:sz w:val="28"/>
          <w:szCs w:val="32"/>
          <w:u w:val="dotted"/>
        </w:rPr>
        <w:t xml:space="preserve">                        </w:t>
      </w:r>
      <w:r>
        <w:rPr>
          <w:rFonts w:ascii="Times New Roman" w:hAnsi="Times New Roman" w:eastAsia="仿宋"/>
          <w:sz w:val="28"/>
          <w:szCs w:val="32"/>
        </w:rPr>
        <w:t>邮编：</w:t>
      </w:r>
      <w:r>
        <w:rPr>
          <w:rFonts w:ascii="Times New Roman" w:hAnsi="Times New Roman" w:eastAsia="仿宋"/>
          <w:sz w:val="28"/>
          <w:szCs w:val="32"/>
          <w:u w:val="dotted"/>
        </w:rPr>
        <w:t xml:space="preserve">                                                </w:t>
      </w:r>
    </w:p>
    <w:p w14:paraId="68C2FA5B">
      <w:pPr>
        <w:adjustRightInd w:val="0"/>
        <w:snapToGrid w:val="0"/>
        <w:spacing w:line="510" w:lineRule="exact"/>
        <w:rPr>
          <w:rFonts w:ascii="Times New Roman" w:hAnsi="Times New Roman" w:eastAsia="黑体"/>
          <w:bCs/>
          <w:sz w:val="28"/>
          <w:szCs w:val="32"/>
        </w:rPr>
      </w:pPr>
      <w:r>
        <w:rPr>
          <w:rFonts w:ascii="Times New Roman" w:hAnsi="Times New Roman" w:eastAsia="黑体"/>
          <w:bCs/>
          <w:sz w:val="28"/>
          <w:szCs w:val="32"/>
        </w:rPr>
        <w:t>二、质疑项目基本情况</w:t>
      </w:r>
    </w:p>
    <w:p w14:paraId="56C317B4">
      <w:pPr>
        <w:adjustRightInd w:val="0"/>
        <w:snapToGrid w:val="0"/>
        <w:spacing w:line="510" w:lineRule="exact"/>
        <w:rPr>
          <w:rFonts w:ascii="Times New Roman" w:hAnsi="Times New Roman" w:eastAsia="仿宋"/>
          <w:sz w:val="28"/>
          <w:szCs w:val="32"/>
        </w:rPr>
      </w:pPr>
      <w:r>
        <w:rPr>
          <w:rFonts w:ascii="Times New Roman" w:hAnsi="Times New Roman" w:eastAsia="仿宋"/>
          <w:sz w:val="28"/>
          <w:szCs w:val="32"/>
        </w:rPr>
        <w:t>质疑项目的名称：</w:t>
      </w:r>
      <w:r>
        <w:rPr>
          <w:rFonts w:ascii="Times New Roman" w:hAnsi="Times New Roman" w:eastAsia="仿宋"/>
          <w:sz w:val="28"/>
          <w:szCs w:val="32"/>
          <w:u w:val="dotted"/>
        </w:rPr>
        <w:t xml:space="preserve">                                      </w:t>
      </w:r>
    </w:p>
    <w:p w14:paraId="3CCA289F">
      <w:pPr>
        <w:adjustRightInd w:val="0"/>
        <w:snapToGrid w:val="0"/>
        <w:spacing w:line="510" w:lineRule="exact"/>
        <w:rPr>
          <w:rFonts w:ascii="Times New Roman" w:hAnsi="Times New Roman" w:eastAsia="仿宋"/>
          <w:sz w:val="28"/>
          <w:szCs w:val="32"/>
        </w:rPr>
      </w:pPr>
      <w:r>
        <w:rPr>
          <w:rFonts w:ascii="Times New Roman" w:hAnsi="Times New Roman" w:eastAsia="仿宋"/>
          <w:sz w:val="28"/>
          <w:szCs w:val="32"/>
        </w:rPr>
        <w:t>质疑项目的编号：</w:t>
      </w:r>
      <w:r>
        <w:rPr>
          <w:rFonts w:ascii="Times New Roman" w:hAnsi="Times New Roman" w:eastAsia="仿宋"/>
          <w:sz w:val="28"/>
          <w:szCs w:val="32"/>
          <w:u w:val="dotted"/>
        </w:rPr>
        <w:t xml:space="preserve">                                </w:t>
      </w:r>
    </w:p>
    <w:p w14:paraId="4C3E0DEB">
      <w:pPr>
        <w:adjustRightInd w:val="0"/>
        <w:snapToGrid w:val="0"/>
        <w:spacing w:line="510" w:lineRule="exact"/>
        <w:rPr>
          <w:rFonts w:ascii="Times New Roman" w:hAnsi="Times New Roman" w:eastAsia="仿宋"/>
          <w:sz w:val="28"/>
          <w:szCs w:val="32"/>
          <w:u w:val="dotted"/>
        </w:rPr>
      </w:pPr>
      <w:r>
        <w:rPr>
          <w:rFonts w:ascii="Times New Roman" w:hAnsi="Times New Roman" w:eastAsia="仿宋"/>
          <w:sz w:val="28"/>
          <w:szCs w:val="32"/>
        </w:rPr>
        <w:t>采购人名称：</w:t>
      </w:r>
      <w:r>
        <w:rPr>
          <w:rFonts w:ascii="Times New Roman" w:hAnsi="Times New Roman" w:eastAsia="仿宋"/>
          <w:sz w:val="28"/>
          <w:szCs w:val="32"/>
          <w:u w:val="dotted"/>
        </w:rPr>
        <w:t xml:space="preserve">                                         </w:t>
      </w:r>
    </w:p>
    <w:p w14:paraId="356A5CC7">
      <w:pPr>
        <w:adjustRightInd w:val="0"/>
        <w:snapToGrid w:val="0"/>
        <w:spacing w:line="510" w:lineRule="exact"/>
        <w:rPr>
          <w:rFonts w:ascii="Times New Roman" w:hAnsi="Times New Roman" w:eastAsia="仿宋"/>
          <w:sz w:val="28"/>
          <w:szCs w:val="32"/>
        </w:rPr>
      </w:pPr>
      <w:r>
        <w:rPr>
          <w:rFonts w:ascii="Times New Roman" w:hAnsi="Times New Roman" w:eastAsia="仿宋"/>
          <w:sz w:val="28"/>
          <w:szCs w:val="32"/>
        </w:rPr>
        <w:t>采购文件获取日期：</w:t>
      </w:r>
      <w:r>
        <w:rPr>
          <w:rFonts w:ascii="Times New Roman" w:hAnsi="Times New Roman" w:eastAsia="仿宋"/>
          <w:sz w:val="28"/>
          <w:szCs w:val="32"/>
          <w:u w:val="dotted"/>
        </w:rPr>
        <w:t xml:space="preserve">                                           </w:t>
      </w:r>
    </w:p>
    <w:p w14:paraId="157EBF49">
      <w:pPr>
        <w:adjustRightInd w:val="0"/>
        <w:snapToGrid w:val="0"/>
        <w:spacing w:line="510" w:lineRule="exact"/>
        <w:rPr>
          <w:rFonts w:ascii="Times New Roman" w:hAnsi="Times New Roman" w:eastAsia="黑体"/>
          <w:bCs/>
          <w:sz w:val="28"/>
          <w:szCs w:val="32"/>
        </w:rPr>
      </w:pPr>
      <w:r>
        <w:rPr>
          <w:rFonts w:ascii="Times New Roman" w:hAnsi="Times New Roman" w:eastAsia="黑体"/>
          <w:bCs/>
          <w:sz w:val="28"/>
          <w:szCs w:val="32"/>
        </w:rPr>
        <w:t>三、质疑事项具体内容</w:t>
      </w:r>
    </w:p>
    <w:p w14:paraId="2AAC141A">
      <w:pPr>
        <w:adjustRightInd w:val="0"/>
        <w:snapToGrid w:val="0"/>
        <w:spacing w:line="510" w:lineRule="exact"/>
        <w:rPr>
          <w:rFonts w:ascii="Times New Roman" w:hAnsi="Times New Roman" w:eastAsia="仿宋"/>
          <w:sz w:val="28"/>
          <w:szCs w:val="32"/>
          <w:u w:val="dotted"/>
        </w:rPr>
      </w:pPr>
      <w:r>
        <w:rPr>
          <w:rFonts w:ascii="Times New Roman" w:hAnsi="Times New Roman" w:eastAsia="仿宋"/>
          <w:sz w:val="28"/>
          <w:szCs w:val="32"/>
        </w:rPr>
        <w:t>质疑事项1：</w:t>
      </w:r>
      <w:r>
        <w:rPr>
          <w:rFonts w:ascii="Times New Roman" w:hAnsi="Times New Roman" w:eastAsia="仿宋"/>
          <w:sz w:val="28"/>
          <w:szCs w:val="32"/>
          <w:u w:val="dotted"/>
        </w:rPr>
        <w:t xml:space="preserve">                                         </w:t>
      </w:r>
    </w:p>
    <w:p w14:paraId="1BFC8929">
      <w:pPr>
        <w:adjustRightInd w:val="0"/>
        <w:snapToGrid w:val="0"/>
        <w:spacing w:line="510" w:lineRule="exact"/>
        <w:rPr>
          <w:rFonts w:ascii="Times New Roman" w:hAnsi="Times New Roman" w:eastAsia="仿宋"/>
          <w:sz w:val="28"/>
          <w:szCs w:val="32"/>
          <w:u w:val="dotted"/>
        </w:rPr>
      </w:pPr>
      <w:r>
        <w:rPr>
          <w:rFonts w:ascii="Times New Roman" w:hAnsi="Times New Roman" w:eastAsia="仿宋"/>
          <w:sz w:val="28"/>
          <w:szCs w:val="32"/>
        </w:rPr>
        <w:t>事实依据：</w:t>
      </w:r>
      <w:r>
        <w:rPr>
          <w:rFonts w:ascii="Times New Roman" w:hAnsi="Times New Roman" w:eastAsia="仿宋"/>
          <w:sz w:val="28"/>
          <w:szCs w:val="32"/>
          <w:u w:val="dotted"/>
        </w:rPr>
        <w:t xml:space="preserve">                                          </w:t>
      </w:r>
    </w:p>
    <w:p w14:paraId="1E9CB3A1">
      <w:pPr>
        <w:adjustRightInd w:val="0"/>
        <w:snapToGrid w:val="0"/>
        <w:spacing w:line="510" w:lineRule="exact"/>
        <w:rPr>
          <w:rFonts w:ascii="Times New Roman" w:hAnsi="Times New Roman" w:eastAsia="仿宋"/>
          <w:sz w:val="28"/>
          <w:szCs w:val="32"/>
        </w:rPr>
      </w:pPr>
      <w:r>
        <w:rPr>
          <w:rFonts w:ascii="Times New Roman" w:hAnsi="Times New Roman" w:eastAsia="仿宋"/>
          <w:sz w:val="28"/>
          <w:szCs w:val="32"/>
          <w:u w:val="dotted"/>
        </w:rPr>
        <w:t xml:space="preserve">                                                       </w:t>
      </w:r>
    </w:p>
    <w:p w14:paraId="65A175AA">
      <w:pPr>
        <w:adjustRightInd w:val="0"/>
        <w:snapToGrid w:val="0"/>
        <w:spacing w:line="510" w:lineRule="exact"/>
        <w:rPr>
          <w:rFonts w:ascii="Times New Roman" w:hAnsi="Times New Roman" w:eastAsia="仿宋"/>
          <w:sz w:val="28"/>
          <w:szCs w:val="32"/>
          <w:u w:val="dotted"/>
        </w:rPr>
      </w:pPr>
      <w:r>
        <w:rPr>
          <w:rFonts w:ascii="Times New Roman" w:hAnsi="Times New Roman" w:eastAsia="仿宋"/>
          <w:sz w:val="28"/>
          <w:szCs w:val="32"/>
        </w:rPr>
        <w:t>法律依据：</w:t>
      </w:r>
      <w:r>
        <w:rPr>
          <w:rFonts w:ascii="Times New Roman" w:hAnsi="Times New Roman" w:eastAsia="仿宋"/>
          <w:sz w:val="28"/>
          <w:szCs w:val="32"/>
          <w:u w:val="dotted"/>
        </w:rPr>
        <w:t xml:space="preserve">                                          </w:t>
      </w:r>
    </w:p>
    <w:p w14:paraId="0EBE39A3">
      <w:pPr>
        <w:adjustRightInd w:val="0"/>
        <w:snapToGrid w:val="0"/>
        <w:spacing w:line="510" w:lineRule="exact"/>
        <w:rPr>
          <w:rFonts w:ascii="Times New Roman" w:hAnsi="Times New Roman" w:eastAsia="仿宋"/>
          <w:sz w:val="28"/>
          <w:szCs w:val="32"/>
          <w:u w:val="dotted"/>
        </w:rPr>
      </w:pPr>
      <w:r>
        <w:rPr>
          <w:rFonts w:ascii="Times New Roman" w:hAnsi="Times New Roman" w:eastAsia="仿宋"/>
          <w:sz w:val="28"/>
          <w:szCs w:val="32"/>
          <w:u w:val="dotted"/>
        </w:rPr>
        <w:t xml:space="preserve">                                                     </w:t>
      </w:r>
    </w:p>
    <w:p w14:paraId="256C3459">
      <w:pPr>
        <w:adjustRightInd w:val="0"/>
        <w:snapToGrid w:val="0"/>
        <w:spacing w:line="510" w:lineRule="exact"/>
        <w:rPr>
          <w:rFonts w:ascii="Times New Roman" w:hAnsi="Times New Roman" w:eastAsia="仿宋"/>
          <w:sz w:val="28"/>
          <w:szCs w:val="32"/>
          <w:u w:val="dotted"/>
        </w:rPr>
      </w:pPr>
      <w:r>
        <w:rPr>
          <w:rFonts w:ascii="Times New Roman" w:hAnsi="Times New Roman" w:eastAsia="仿宋"/>
          <w:sz w:val="28"/>
          <w:szCs w:val="32"/>
        </w:rPr>
        <w:t>质疑事项2</w:t>
      </w:r>
    </w:p>
    <w:p w14:paraId="056939AC">
      <w:pPr>
        <w:adjustRightInd w:val="0"/>
        <w:snapToGrid w:val="0"/>
        <w:spacing w:line="510" w:lineRule="exact"/>
        <w:rPr>
          <w:rFonts w:ascii="Times New Roman" w:hAnsi="Times New Roman" w:eastAsia="仿宋"/>
          <w:sz w:val="28"/>
          <w:szCs w:val="32"/>
        </w:rPr>
      </w:pPr>
      <w:r>
        <w:rPr>
          <w:rFonts w:ascii="Times New Roman" w:hAnsi="Times New Roman" w:eastAsia="仿宋"/>
          <w:sz w:val="28"/>
          <w:szCs w:val="32"/>
        </w:rPr>
        <w:t>……</w:t>
      </w:r>
    </w:p>
    <w:p w14:paraId="39C7B141">
      <w:pPr>
        <w:adjustRightInd w:val="0"/>
        <w:snapToGrid w:val="0"/>
        <w:spacing w:line="510" w:lineRule="exact"/>
        <w:rPr>
          <w:rFonts w:ascii="Times New Roman" w:hAnsi="Times New Roman" w:eastAsia="黑体"/>
          <w:bCs/>
          <w:sz w:val="28"/>
          <w:szCs w:val="32"/>
        </w:rPr>
      </w:pPr>
      <w:r>
        <w:rPr>
          <w:rFonts w:ascii="Times New Roman" w:hAnsi="Times New Roman" w:eastAsia="黑体"/>
          <w:bCs/>
          <w:sz w:val="28"/>
          <w:szCs w:val="32"/>
        </w:rPr>
        <w:t>四、与质疑事项相关的质疑请求</w:t>
      </w:r>
    </w:p>
    <w:p w14:paraId="24AE1008">
      <w:pPr>
        <w:adjustRightInd w:val="0"/>
        <w:snapToGrid w:val="0"/>
        <w:spacing w:line="510" w:lineRule="exact"/>
        <w:rPr>
          <w:rFonts w:ascii="Times New Roman" w:hAnsi="Times New Roman" w:eastAsia="仿宋"/>
          <w:sz w:val="28"/>
          <w:szCs w:val="32"/>
          <w:u w:val="dotted"/>
        </w:rPr>
      </w:pPr>
      <w:r>
        <w:rPr>
          <w:rFonts w:ascii="Times New Roman" w:hAnsi="Times New Roman" w:eastAsia="仿宋"/>
          <w:sz w:val="28"/>
          <w:szCs w:val="32"/>
        </w:rPr>
        <w:t>请求：</w:t>
      </w:r>
      <w:r>
        <w:rPr>
          <w:rFonts w:ascii="Times New Roman" w:hAnsi="Times New Roman" w:eastAsia="仿宋"/>
          <w:sz w:val="28"/>
          <w:szCs w:val="32"/>
          <w:u w:val="dotted"/>
        </w:rPr>
        <w:t xml:space="preserve">                                               </w:t>
      </w:r>
    </w:p>
    <w:p w14:paraId="2A6F7A5D">
      <w:pPr>
        <w:spacing w:line="510" w:lineRule="exact"/>
        <w:rPr>
          <w:rFonts w:ascii="Times New Roman" w:hAnsi="Times New Roman" w:eastAsia="仿宋_GB2312"/>
          <w:sz w:val="28"/>
          <w:szCs w:val="30"/>
        </w:rPr>
      </w:pPr>
      <w:r>
        <w:rPr>
          <w:rFonts w:ascii="Times New Roman" w:hAnsi="Times New Roman" w:eastAsia="仿宋_GB2312"/>
          <w:sz w:val="28"/>
          <w:szCs w:val="30"/>
        </w:rPr>
        <w:t xml:space="preserve">签字(签章)：                   公章：                      </w:t>
      </w:r>
    </w:p>
    <w:p w14:paraId="189DA75E">
      <w:pPr>
        <w:spacing w:line="510" w:lineRule="exact"/>
        <w:rPr>
          <w:rFonts w:ascii="Times New Roman" w:hAnsi="Times New Roman" w:eastAsia="仿宋_GB2312"/>
          <w:sz w:val="28"/>
          <w:szCs w:val="30"/>
        </w:rPr>
      </w:pPr>
      <w:r>
        <w:rPr>
          <w:rFonts w:ascii="Times New Roman" w:hAnsi="Times New Roman" w:eastAsia="仿宋_GB2312"/>
          <w:sz w:val="28"/>
          <w:szCs w:val="30"/>
        </w:rPr>
        <w:t xml:space="preserve">日期：    </w:t>
      </w:r>
    </w:p>
    <w:p w14:paraId="29898236">
      <w:pPr>
        <w:rPr>
          <w:rFonts w:ascii="Times New Roman" w:hAnsi="Times New Roman" w:eastAsia="黑体"/>
          <w:b/>
          <w:sz w:val="32"/>
          <w:szCs w:val="32"/>
        </w:rPr>
      </w:pPr>
      <w:r>
        <w:rPr>
          <w:rFonts w:ascii="Times New Roman" w:hAnsi="Times New Roman" w:eastAsia="黑体"/>
          <w:b/>
          <w:sz w:val="32"/>
          <w:szCs w:val="32"/>
        </w:rPr>
        <w:t>质疑函制作说明：</w:t>
      </w:r>
    </w:p>
    <w:p w14:paraId="73EAAFAF">
      <w:pPr>
        <w:widowControl/>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1.供应商提出质疑时，应提交质疑函和必要的证明材料。</w:t>
      </w:r>
    </w:p>
    <w:p w14:paraId="68ECB769">
      <w:pPr>
        <w:widowControl/>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2.质疑供应商若委托代理人进行质疑的，质疑函应按要求列明“授权代表”的有关内容，并在附件中提交由质疑</w:t>
      </w:r>
      <w:r>
        <w:rPr>
          <w:rFonts w:ascii="Times New Roman" w:hAnsi="Times New Roman" w:eastAsia="仿宋_GB2312"/>
          <w:kern w:val="0"/>
          <w:sz w:val="32"/>
          <w:szCs w:val="32"/>
        </w:rPr>
        <w:t>供应商签署的授权委托书。授权委托书应载明代理人的姓名或者名称、代理事项、具体权限、期限和相关事项。</w:t>
      </w:r>
    </w:p>
    <w:p w14:paraId="482A683E">
      <w:pPr>
        <w:widowControl/>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3.质疑供应商若对项目的某一分包进行质疑，质疑函中应列明具体分包号。</w:t>
      </w:r>
    </w:p>
    <w:p w14:paraId="52B858EA">
      <w:pPr>
        <w:widowControl/>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4.质疑函的质疑事项应具体、明确，并有必要的事实依据和法律依据。</w:t>
      </w:r>
    </w:p>
    <w:p w14:paraId="29A7BA49">
      <w:pPr>
        <w:widowControl/>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5.质疑函的质疑请求应与质疑事项相关。</w:t>
      </w:r>
    </w:p>
    <w:p w14:paraId="2EADD0A3">
      <w:pPr>
        <w:widowControl/>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6.质疑供应商为自然人的，质疑函应由本人签字；质疑供应商为法人或者其他组织的，质疑函应由法定代表人、主要负责人，或者其授权代表签字或者盖章，并加盖公章。</w:t>
      </w:r>
    </w:p>
    <w:p w14:paraId="5A1E2B41">
      <w:pPr>
        <w:widowControl/>
        <w:ind w:firstLine="600" w:firstLineChars="200"/>
        <w:jc w:val="left"/>
        <w:rPr>
          <w:rFonts w:ascii="Times New Roman" w:hAnsi="Times New Roman" w:eastAsia="仿宋_GB2312"/>
          <w:sz w:val="30"/>
          <w:szCs w:val="30"/>
        </w:rPr>
      </w:pPr>
    </w:p>
    <w:p w14:paraId="5EAE2FFD">
      <w:pPr>
        <w:pStyle w:val="84"/>
        <w:spacing w:after="145" w:afterLines="50" w:line="360" w:lineRule="auto"/>
        <w:ind w:left="0" w:firstLine="0"/>
        <w:rPr>
          <w:rFonts w:ascii="Times New Roman" w:hAnsi="Times New Roman" w:eastAsia="宋体"/>
        </w:rPr>
      </w:pPr>
    </w:p>
    <w:p w14:paraId="10FB2881">
      <w:pPr>
        <w:jc w:val="center"/>
        <w:rPr>
          <w:rFonts w:ascii="Times New Roman" w:hAnsi="Times New Roman"/>
          <w:sz w:val="24"/>
          <w:szCs w:val="24"/>
        </w:rPr>
      </w:pPr>
    </w:p>
    <w:p w14:paraId="0A0A50C1">
      <w:pPr>
        <w:pStyle w:val="84"/>
        <w:spacing w:after="145" w:afterLines="50" w:line="360" w:lineRule="auto"/>
        <w:ind w:left="0" w:firstLine="0"/>
        <w:rPr>
          <w:rFonts w:ascii="Times New Roman" w:hAnsi="Times New Roman"/>
        </w:rPr>
      </w:pPr>
    </w:p>
    <w:p w14:paraId="0D715A44">
      <w:pPr>
        <w:pStyle w:val="84"/>
        <w:spacing w:after="145" w:afterLines="50" w:line="360" w:lineRule="auto"/>
        <w:ind w:left="0" w:firstLine="0"/>
        <w:rPr>
          <w:rFonts w:eastAsia="宋体"/>
          <w:sz w:val="24"/>
          <w:szCs w:val="24"/>
        </w:rPr>
      </w:pPr>
    </w:p>
    <w:p w14:paraId="5EADA43F">
      <w:pPr>
        <w:rPr>
          <w:rFonts w:ascii="Times New Roman" w:hAnsi="Times New Roman"/>
        </w:rPr>
      </w:pPr>
    </w:p>
    <w:sectPr>
      <w:footerReference r:id="rId7" w:type="first"/>
      <w:footerReference r:id="rId6" w:type="default"/>
      <w:pgSz w:w="11906" w:h="16838"/>
      <w:pgMar w:top="1418" w:right="1588" w:bottom="1418" w:left="1366" w:header="851" w:footer="907" w:gutter="0"/>
      <w:pgNumType w:start="1"/>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黑体_GBK">
    <w:altName w:val="微软雅黑"/>
    <w:panose1 w:val="02000000000000000000"/>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2000000000000000000"/>
    <w:charset w:val="86"/>
    <w:family w:val="script"/>
    <w:pitch w:val="default"/>
    <w:sig w:usb0="00000000" w:usb1="00000000" w:usb2="0000000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仿宋_GBK">
    <w:panose1 w:val="03000509000000000000"/>
    <w:charset w:val="86"/>
    <w:family w:val="auto"/>
    <w:pitch w:val="default"/>
    <w:sig w:usb0="00000001" w:usb1="080E0000" w:usb2="00000000" w:usb3="00000000" w:csb0="00040000" w:csb1="00000000"/>
  </w:font>
  <w:font w:name="KSOFF9CBECC6">
    <w:panose1 w:val="02010609060101010101"/>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44A2D">
    <w:pPr>
      <w:pStyle w:val="26"/>
      <w:jc w:val="center"/>
      <w:rPr>
        <w:rFonts w:eastAsia="仿宋_GB2312"/>
        <w:b/>
        <w:sz w:val="22"/>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A4F56">
    <w:pPr>
      <w:pStyle w:val="26"/>
      <w:jc w:val="center"/>
      <w:rPr>
        <w:rFonts w:eastAsia="仿宋_GB2312"/>
        <w:b/>
        <w:sz w:val="22"/>
        <w:szCs w:val="21"/>
      </w:rPr>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79714D">
                          <w:pPr>
                            <w:pStyle w:val="26"/>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48</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379714D">
                    <w:pPr>
                      <w:pStyle w:val="26"/>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48</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164BD">
    <w:pPr>
      <w:pStyle w:val="2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DB357E">
                          <w:pPr>
                            <w:pStyle w:val="26"/>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ADB357E">
                    <w:pPr>
                      <w:pStyle w:val="26"/>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48</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E415C">
    <w:pPr>
      <w:pStyle w:val="27"/>
      <w:pBdr>
        <w:bottom w:val="single" w:color="auto" w:sz="4" w:space="1"/>
      </w:pBdr>
      <w:jc w:val="center"/>
      <w:rPr>
        <w:rFonts w:hint="default" w:ascii="Times New Roman" w:hAnsi="Times New Roman" w:eastAsia="楷体" w:cs="Times New Roman"/>
        <w:sz w:val="28"/>
        <w:lang w:val="en-US" w:eastAsia="zh-CN"/>
      </w:rPr>
    </w:pPr>
    <w:r>
      <w:rPr>
        <w:rFonts w:hint="eastAsia" w:ascii="Times New Roman" w:hAnsi="Times New Roman" w:eastAsia="楷体" w:cs="Times New Roman"/>
        <w:sz w:val="28"/>
        <w:lang w:val="en-US" w:eastAsia="zh-CN"/>
      </w:rPr>
      <w:t>江苏省体育装备中心招标文件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30548">
    <w:pPr>
      <w:pStyle w:val="27"/>
      <w:pBdr>
        <w:bottom w:val="single" w:color="auto" w:sz="4" w:space="1"/>
      </w:pBdr>
      <w:jc w:val="center"/>
      <w:rPr>
        <w:rFonts w:hint="default" w:eastAsia="楷体"/>
        <w:sz w:val="28"/>
        <w:lang w:val="en-US" w:eastAsia="zh-CN"/>
      </w:rPr>
    </w:pPr>
    <w:r>
      <w:rPr>
        <w:rFonts w:hint="eastAsia" w:eastAsia="楷体"/>
        <w:sz w:val="28"/>
        <w:lang w:val="en-US" w:eastAsia="zh-CN"/>
      </w:rPr>
      <w:t>江苏省体育装备中心招标文件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singleLevel"/>
    <w:tmpl w:val="00000003"/>
    <w:lvl w:ilvl="0" w:tentative="0">
      <w:start w:val="1"/>
      <w:numFmt w:val="upperLetter"/>
      <w:pStyle w:val="123"/>
      <w:lvlText w:val="附录%1."/>
      <w:lvlJc w:val="left"/>
      <w:pPr>
        <w:tabs>
          <w:tab w:val="left" w:pos="907"/>
        </w:tabs>
        <w:ind w:left="907" w:hanging="907"/>
      </w:pPr>
      <w:rPr>
        <w:rFonts w:hint="eastAsia"/>
      </w:rPr>
    </w:lvl>
  </w:abstractNum>
  <w:abstractNum w:abstractNumId="1">
    <w:nsid w:val="0000000A"/>
    <w:multiLevelType w:val="multilevel"/>
    <w:tmpl w:val="0000000A"/>
    <w:lvl w:ilvl="0" w:tentative="0">
      <w:start w:val="3"/>
      <w:numFmt w:val="japaneseCounting"/>
      <w:lvlText w:val="第%1章"/>
      <w:lvlJc w:val="left"/>
      <w:pPr>
        <w:tabs>
          <w:tab w:val="left" w:pos="1755"/>
        </w:tabs>
        <w:ind w:left="1755" w:hanging="1755"/>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D"/>
    <w:multiLevelType w:val="multilevel"/>
    <w:tmpl w:val="0000000D"/>
    <w:lvl w:ilvl="0" w:tentative="0">
      <w:start w:val="1"/>
      <w:numFmt w:val="decimal"/>
      <w:pStyle w:val="9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10"/>
    <w:multiLevelType w:val="multilevel"/>
    <w:tmpl w:val="00000010"/>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VerticalSpacing w:val="156"/>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FiMjkxYzc3YTYyNTBjZGFjMTRkMmY1NDhkOGJiMWIifQ=="/>
    <w:docVar w:name="KGWebUrl" w:val="http://jszfcg.jscz.gov.cn/jszc/gateWay/joffice/office?access_token=bf19dd51-066d-460e-93e2-a699021c6a29"/>
  </w:docVars>
  <w:rsids>
    <w:rsidRoot w:val="00172A27"/>
    <w:rsid w:val="00000C26"/>
    <w:rsid w:val="00000E96"/>
    <w:rsid w:val="000017C8"/>
    <w:rsid w:val="00004735"/>
    <w:rsid w:val="00004929"/>
    <w:rsid w:val="00006F95"/>
    <w:rsid w:val="00010D55"/>
    <w:rsid w:val="00011312"/>
    <w:rsid w:val="000133EB"/>
    <w:rsid w:val="000158CE"/>
    <w:rsid w:val="000167CB"/>
    <w:rsid w:val="00023045"/>
    <w:rsid w:val="00025472"/>
    <w:rsid w:val="00026FC8"/>
    <w:rsid w:val="000276C5"/>
    <w:rsid w:val="000331C8"/>
    <w:rsid w:val="0003372B"/>
    <w:rsid w:val="00033C01"/>
    <w:rsid w:val="00034BE5"/>
    <w:rsid w:val="00034D6B"/>
    <w:rsid w:val="000371DF"/>
    <w:rsid w:val="00037B40"/>
    <w:rsid w:val="00041263"/>
    <w:rsid w:val="00041E67"/>
    <w:rsid w:val="0004211C"/>
    <w:rsid w:val="00050E7D"/>
    <w:rsid w:val="0005123F"/>
    <w:rsid w:val="000513A7"/>
    <w:rsid w:val="00052A8B"/>
    <w:rsid w:val="00054CF8"/>
    <w:rsid w:val="00055A6F"/>
    <w:rsid w:val="000569B5"/>
    <w:rsid w:val="000600CB"/>
    <w:rsid w:val="000646D4"/>
    <w:rsid w:val="000648C5"/>
    <w:rsid w:val="00064F67"/>
    <w:rsid w:val="000656B6"/>
    <w:rsid w:val="0006731D"/>
    <w:rsid w:val="00072D40"/>
    <w:rsid w:val="00073EEB"/>
    <w:rsid w:val="000779E3"/>
    <w:rsid w:val="000805FB"/>
    <w:rsid w:val="00080E7B"/>
    <w:rsid w:val="00082437"/>
    <w:rsid w:val="00082541"/>
    <w:rsid w:val="00082904"/>
    <w:rsid w:val="00084799"/>
    <w:rsid w:val="00084985"/>
    <w:rsid w:val="00087FCA"/>
    <w:rsid w:val="000903A2"/>
    <w:rsid w:val="000933CB"/>
    <w:rsid w:val="0009587A"/>
    <w:rsid w:val="00095EC7"/>
    <w:rsid w:val="0009632A"/>
    <w:rsid w:val="00096F56"/>
    <w:rsid w:val="000976AC"/>
    <w:rsid w:val="00097979"/>
    <w:rsid w:val="000A0B77"/>
    <w:rsid w:val="000A19E6"/>
    <w:rsid w:val="000A1A09"/>
    <w:rsid w:val="000A303A"/>
    <w:rsid w:val="000A34AA"/>
    <w:rsid w:val="000A429A"/>
    <w:rsid w:val="000A76C3"/>
    <w:rsid w:val="000B10C3"/>
    <w:rsid w:val="000B1ABF"/>
    <w:rsid w:val="000B2D19"/>
    <w:rsid w:val="000B5390"/>
    <w:rsid w:val="000B59B7"/>
    <w:rsid w:val="000B7CDD"/>
    <w:rsid w:val="000B7EF9"/>
    <w:rsid w:val="000C2464"/>
    <w:rsid w:val="000C366F"/>
    <w:rsid w:val="000C3CE3"/>
    <w:rsid w:val="000C40B6"/>
    <w:rsid w:val="000D0255"/>
    <w:rsid w:val="000D1277"/>
    <w:rsid w:val="000D189C"/>
    <w:rsid w:val="000D3742"/>
    <w:rsid w:val="000D3DEC"/>
    <w:rsid w:val="000D40D9"/>
    <w:rsid w:val="000D5435"/>
    <w:rsid w:val="000D58B6"/>
    <w:rsid w:val="000D650A"/>
    <w:rsid w:val="000D6F24"/>
    <w:rsid w:val="000D7E81"/>
    <w:rsid w:val="000E4973"/>
    <w:rsid w:val="000E54EB"/>
    <w:rsid w:val="000E68D8"/>
    <w:rsid w:val="000E7401"/>
    <w:rsid w:val="000E74CF"/>
    <w:rsid w:val="000F06EB"/>
    <w:rsid w:val="000F34FC"/>
    <w:rsid w:val="000F4359"/>
    <w:rsid w:val="000F64EC"/>
    <w:rsid w:val="000F6B6E"/>
    <w:rsid w:val="0010164F"/>
    <w:rsid w:val="00105888"/>
    <w:rsid w:val="00105F0D"/>
    <w:rsid w:val="0010635C"/>
    <w:rsid w:val="00107753"/>
    <w:rsid w:val="00110FAE"/>
    <w:rsid w:val="00112188"/>
    <w:rsid w:val="00113236"/>
    <w:rsid w:val="00116697"/>
    <w:rsid w:val="0012294F"/>
    <w:rsid w:val="00123E6B"/>
    <w:rsid w:val="00124174"/>
    <w:rsid w:val="00125BEA"/>
    <w:rsid w:val="0013154F"/>
    <w:rsid w:val="001328CE"/>
    <w:rsid w:val="001342E2"/>
    <w:rsid w:val="001345F1"/>
    <w:rsid w:val="00134F63"/>
    <w:rsid w:val="001418BE"/>
    <w:rsid w:val="00142036"/>
    <w:rsid w:val="00144316"/>
    <w:rsid w:val="001476D9"/>
    <w:rsid w:val="001509AF"/>
    <w:rsid w:val="001522DE"/>
    <w:rsid w:val="0015361E"/>
    <w:rsid w:val="00155705"/>
    <w:rsid w:val="00156714"/>
    <w:rsid w:val="00157DE6"/>
    <w:rsid w:val="00161919"/>
    <w:rsid w:val="00163E0F"/>
    <w:rsid w:val="00167F6D"/>
    <w:rsid w:val="001704DA"/>
    <w:rsid w:val="00171465"/>
    <w:rsid w:val="00172A27"/>
    <w:rsid w:val="00173222"/>
    <w:rsid w:val="001757AD"/>
    <w:rsid w:val="00176ABB"/>
    <w:rsid w:val="00176F89"/>
    <w:rsid w:val="00183F44"/>
    <w:rsid w:val="001852AC"/>
    <w:rsid w:val="00187F93"/>
    <w:rsid w:val="001957CD"/>
    <w:rsid w:val="00195B6F"/>
    <w:rsid w:val="00196D6D"/>
    <w:rsid w:val="00196F1B"/>
    <w:rsid w:val="001A1B42"/>
    <w:rsid w:val="001A4A24"/>
    <w:rsid w:val="001A5C77"/>
    <w:rsid w:val="001A6E31"/>
    <w:rsid w:val="001B0B54"/>
    <w:rsid w:val="001B1EC8"/>
    <w:rsid w:val="001B3446"/>
    <w:rsid w:val="001B3881"/>
    <w:rsid w:val="001C1358"/>
    <w:rsid w:val="001C1403"/>
    <w:rsid w:val="001C1456"/>
    <w:rsid w:val="001C244C"/>
    <w:rsid w:val="001C2A1A"/>
    <w:rsid w:val="001C3630"/>
    <w:rsid w:val="001C5904"/>
    <w:rsid w:val="001C64D7"/>
    <w:rsid w:val="001C706A"/>
    <w:rsid w:val="001C7849"/>
    <w:rsid w:val="001C7C6D"/>
    <w:rsid w:val="001D2CEE"/>
    <w:rsid w:val="001D48C8"/>
    <w:rsid w:val="001D69B5"/>
    <w:rsid w:val="001E1273"/>
    <w:rsid w:val="001E1A6C"/>
    <w:rsid w:val="001E300B"/>
    <w:rsid w:val="001E3C5C"/>
    <w:rsid w:val="001E4DD7"/>
    <w:rsid w:val="001E7297"/>
    <w:rsid w:val="001E7D66"/>
    <w:rsid w:val="001F4249"/>
    <w:rsid w:val="001F4D94"/>
    <w:rsid w:val="001F6E00"/>
    <w:rsid w:val="002010D3"/>
    <w:rsid w:val="00204685"/>
    <w:rsid w:val="00206B2C"/>
    <w:rsid w:val="0021046D"/>
    <w:rsid w:val="002170C6"/>
    <w:rsid w:val="00217542"/>
    <w:rsid w:val="0022009D"/>
    <w:rsid w:val="00224808"/>
    <w:rsid w:val="002262AA"/>
    <w:rsid w:val="002262F9"/>
    <w:rsid w:val="0022674A"/>
    <w:rsid w:val="002310E1"/>
    <w:rsid w:val="00237B19"/>
    <w:rsid w:val="002401C6"/>
    <w:rsid w:val="00240FE7"/>
    <w:rsid w:val="00241804"/>
    <w:rsid w:val="002440AB"/>
    <w:rsid w:val="00245814"/>
    <w:rsid w:val="00246FE1"/>
    <w:rsid w:val="00250D72"/>
    <w:rsid w:val="0025135B"/>
    <w:rsid w:val="002520B0"/>
    <w:rsid w:val="0025613E"/>
    <w:rsid w:val="00257EC1"/>
    <w:rsid w:val="0026171B"/>
    <w:rsid w:val="00265D8E"/>
    <w:rsid w:val="00267981"/>
    <w:rsid w:val="00273D72"/>
    <w:rsid w:val="00275583"/>
    <w:rsid w:val="00276014"/>
    <w:rsid w:val="002807F0"/>
    <w:rsid w:val="00282A68"/>
    <w:rsid w:val="002837DE"/>
    <w:rsid w:val="00283935"/>
    <w:rsid w:val="002848BC"/>
    <w:rsid w:val="00287FC7"/>
    <w:rsid w:val="002934CA"/>
    <w:rsid w:val="00295327"/>
    <w:rsid w:val="002973E3"/>
    <w:rsid w:val="002A13DE"/>
    <w:rsid w:val="002A1A20"/>
    <w:rsid w:val="002A3D27"/>
    <w:rsid w:val="002A516E"/>
    <w:rsid w:val="002A51B9"/>
    <w:rsid w:val="002A5364"/>
    <w:rsid w:val="002A5946"/>
    <w:rsid w:val="002B0FD9"/>
    <w:rsid w:val="002B13F5"/>
    <w:rsid w:val="002B4725"/>
    <w:rsid w:val="002B4803"/>
    <w:rsid w:val="002B487B"/>
    <w:rsid w:val="002B6EAE"/>
    <w:rsid w:val="002C1ADC"/>
    <w:rsid w:val="002C3517"/>
    <w:rsid w:val="002D2F04"/>
    <w:rsid w:val="002D31EE"/>
    <w:rsid w:val="002D3466"/>
    <w:rsid w:val="002D38EC"/>
    <w:rsid w:val="002D426A"/>
    <w:rsid w:val="002D468B"/>
    <w:rsid w:val="002D6C24"/>
    <w:rsid w:val="002D743E"/>
    <w:rsid w:val="002E1651"/>
    <w:rsid w:val="002E20E6"/>
    <w:rsid w:val="002E26C6"/>
    <w:rsid w:val="002E3EBC"/>
    <w:rsid w:val="002E495E"/>
    <w:rsid w:val="002E4DD1"/>
    <w:rsid w:val="002E5B4A"/>
    <w:rsid w:val="002E5E83"/>
    <w:rsid w:val="002F1CC7"/>
    <w:rsid w:val="002F269B"/>
    <w:rsid w:val="002F4CEB"/>
    <w:rsid w:val="002F51EC"/>
    <w:rsid w:val="002F57B2"/>
    <w:rsid w:val="002F5884"/>
    <w:rsid w:val="002F7226"/>
    <w:rsid w:val="0030127B"/>
    <w:rsid w:val="00301DE9"/>
    <w:rsid w:val="00302228"/>
    <w:rsid w:val="00304902"/>
    <w:rsid w:val="00305A4B"/>
    <w:rsid w:val="0031157C"/>
    <w:rsid w:val="00314362"/>
    <w:rsid w:val="003146CA"/>
    <w:rsid w:val="0032247C"/>
    <w:rsid w:val="00322AC7"/>
    <w:rsid w:val="003232DC"/>
    <w:rsid w:val="00325766"/>
    <w:rsid w:val="0032591C"/>
    <w:rsid w:val="00326301"/>
    <w:rsid w:val="003278E8"/>
    <w:rsid w:val="00330424"/>
    <w:rsid w:val="0033299E"/>
    <w:rsid w:val="00332E4F"/>
    <w:rsid w:val="003339D5"/>
    <w:rsid w:val="00333ABC"/>
    <w:rsid w:val="00335ED8"/>
    <w:rsid w:val="00340831"/>
    <w:rsid w:val="003450C4"/>
    <w:rsid w:val="003456FB"/>
    <w:rsid w:val="003458FD"/>
    <w:rsid w:val="00346C7A"/>
    <w:rsid w:val="0034705A"/>
    <w:rsid w:val="00350A6D"/>
    <w:rsid w:val="00350E8D"/>
    <w:rsid w:val="003513C4"/>
    <w:rsid w:val="00351748"/>
    <w:rsid w:val="00352154"/>
    <w:rsid w:val="003522E9"/>
    <w:rsid w:val="003540F4"/>
    <w:rsid w:val="0035565E"/>
    <w:rsid w:val="00360DDB"/>
    <w:rsid w:val="003614C7"/>
    <w:rsid w:val="00361E08"/>
    <w:rsid w:val="00365176"/>
    <w:rsid w:val="00367003"/>
    <w:rsid w:val="00367637"/>
    <w:rsid w:val="0037024E"/>
    <w:rsid w:val="00370E14"/>
    <w:rsid w:val="00373B1F"/>
    <w:rsid w:val="00374F20"/>
    <w:rsid w:val="0038102E"/>
    <w:rsid w:val="00384DF5"/>
    <w:rsid w:val="00387357"/>
    <w:rsid w:val="00391E6C"/>
    <w:rsid w:val="00393A92"/>
    <w:rsid w:val="00396E10"/>
    <w:rsid w:val="003A0FA2"/>
    <w:rsid w:val="003A49A8"/>
    <w:rsid w:val="003A576A"/>
    <w:rsid w:val="003A58CE"/>
    <w:rsid w:val="003B12F2"/>
    <w:rsid w:val="003B2D70"/>
    <w:rsid w:val="003B333E"/>
    <w:rsid w:val="003B4486"/>
    <w:rsid w:val="003B7ED4"/>
    <w:rsid w:val="003C1DCA"/>
    <w:rsid w:val="003C2107"/>
    <w:rsid w:val="003C2927"/>
    <w:rsid w:val="003C4E9D"/>
    <w:rsid w:val="003D10CB"/>
    <w:rsid w:val="003D12CD"/>
    <w:rsid w:val="003D3DBB"/>
    <w:rsid w:val="003D4C10"/>
    <w:rsid w:val="003D4DE4"/>
    <w:rsid w:val="003D4FBF"/>
    <w:rsid w:val="003D793D"/>
    <w:rsid w:val="003D79F4"/>
    <w:rsid w:val="003D7ACC"/>
    <w:rsid w:val="003D7E2F"/>
    <w:rsid w:val="003E0927"/>
    <w:rsid w:val="003E0C34"/>
    <w:rsid w:val="003E1BBF"/>
    <w:rsid w:val="003E4741"/>
    <w:rsid w:val="003E517E"/>
    <w:rsid w:val="003E5BEB"/>
    <w:rsid w:val="003E5ED6"/>
    <w:rsid w:val="003E64C5"/>
    <w:rsid w:val="003E66C8"/>
    <w:rsid w:val="003E6D60"/>
    <w:rsid w:val="003E6F18"/>
    <w:rsid w:val="003E7AA1"/>
    <w:rsid w:val="003F0175"/>
    <w:rsid w:val="003F09E5"/>
    <w:rsid w:val="003F11A2"/>
    <w:rsid w:val="003F16F9"/>
    <w:rsid w:val="003F3479"/>
    <w:rsid w:val="003F35E8"/>
    <w:rsid w:val="003F4702"/>
    <w:rsid w:val="00400DB7"/>
    <w:rsid w:val="00401711"/>
    <w:rsid w:val="00404563"/>
    <w:rsid w:val="004061E7"/>
    <w:rsid w:val="00407653"/>
    <w:rsid w:val="00410DF6"/>
    <w:rsid w:val="00411681"/>
    <w:rsid w:val="0041186F"/>
    <w:rsid w:val="0041276C"/>
    <w:rsid w:val="00413C17"/>
    <w:rsid w:val="00414A5B"/>
    <w:rsid w:val="00414A9F"/>
    <w:rsid w:val="004203A7"/>
    <w:rsid w:val="0042442F"/>
    <w:rsid w:val="00427A8B"/>
    <w:rsid w:val="00430A2E"/>
    <w:rsid w:val="004331E0"/>
    <w:rsid w:val="004341A4"/>
    <w:rsid w:val="004359DC"/>
    <w:rsid w:val="004442D9"/>
    <w:rsid w:val="00444522"/>
    <w:rsid w:val="004455DF"/>
    <w:rsid w:val="004517F3"/>
    <w:rsid w:val="00451AA1"/>
    <w:rsid w:val="00454719"/>
    <w:rsid w:val="004607B3"/>
    <w:rsid w:val="00461D65"/>
    <w:rsid w:val="0046324B"/>
    <w:rsid w:val="00463864"/>
    <w:rsid w:val="004651A0"/>
    <w:rsid w:val="004665ED"/>
    <w:rsid w:val="00466AD0"/>
    <w:rsid w:val="00473072"/>
    <w:rsid w:val="00474F94"/>
    <w:rsid w:val="00475895"/>
    <w:rsid w:val="004812AB"/>
    <w:rsid w:val="0048223B"/>
    <w:rsid w:val="004825FB"/>
    <w:rsid w:val="004837A0"/>
    <w:rsid w:val="00483E7E"/>
    <w:rsid w:val="00484DA3"/>
    <w:rsid w:val="004852D7"/>
    <w:rsid w:val="004864B3"/>
    <w:rsid w:val="004870BF"/>
    <w:rsid w:val="00490B9E"/>
    <w:rsid w:val="00491071"/>
    <w:rsid w:val="004948EA"/>
    <w:rsid w:val="004A0372"/>
    <w:rsid w:val="004A085E"/>
    <w:rsid w:val="004A0B0D"/>
    <w:rsid w:val="004A1DCA"/>
    <w:rsid w:val="004A3647"/>
    <w:rsid w:val="004A5080"/>
    <w:rsid w:val="004A56B3"/>
    <w:rsid w:val="004A7A52"/>
    <w:rsid w:val="004B1491"/>
    <w:rsid w:val="004B56A9"/>
    <w:rsid w:val="004B6A9B"/>
    <w:rsid w:val="004C163F"/>
    <w:rsid w:val="004C55B1"/>
    <w:rsid w:val="004C6047"/>
    <w:rsid w:val="004C7974"/>
    <w:rsid w:val="004C7B80"/>
    <w:rsid w:val="004D2DE7"/>
    <w:rsid w:val="004D3625"/>
    <w:rsid w:val="004D6856"/>
    <w:rsid w:val="004D6A33"/>
    <w:rsid w:val="004E0193"/>
    <w:rsid w:val="004E0CCF"/>
    <w:rsid w:val="004E1A13"/>
    <w:rsid w:val="004E3BF7"/>
    <w:rsid w:val="004E6B25"/>
    <w:rsid w:val="004E7CFD"/>
    <w:rsid w:val="004F1D96"/>
    <w:rsid w:val="004F3FA7"/>
    <w:rsid w:val="004F423A"/>
    <w:rsid w:val="004F603D"/>
    <w:rsid w:val="005016EB"/>
    <w:rsid w:val="005034AF"/>
    <w:rsid w:val="005049F6"/>
    <w:rsid w:val="00505112"/>
    <w:rsid w:val="005075FB"/>
    <w:rsid w:val="00511DAE"/>
    <w:rsid w:val="0051355B"/>
    <w:rsid w:val="00515DF8"/>
    <w:rsid w:val="00516306"/>
    <w:rsid w:val="00517327"/>
    <w:rsid w:val="005202EF"/>
    <w:rsid w:val="00520F56"/>
    <w:rsid w:val="00521DA9"/>
    <w:rsid w:val="0052265A"/>
    <w:rsid w:val="005245BF"/>
    <w:rsid w:val="005246F4"/>
    <w:rsid w:val="00525ACC"/>
    <w:rsid w:val="005269C0"/>
    <w:rsid w:val="00526E50"/>
    <w:rsid w:val="00526F77"/>
    <w:rsid w:val="00531100"/>
    <w:rsid w:val="00532339"/>
    <w:rsid w:val="00532876"/>
    <w:rsid w:val="005353E1"/>
    <w:rsid w:val="00535911"/>
    <w:rsid w:val="00537CF1"/>
    <w:rsid w:val="00541D7D"/>
    <w:rsid w:val="005433DC"/>
    <w:rsid w:val="0054348E"/>
    <w:rsid w:val="00545165"/>
    <w:rsid w:val="005451B4"/>
    <w:rsid w:val="00545278"/>
    <w:rsid w:val="00545536"/>
    <w:rsid w:val="00545F30"/>
    <w:rsid w:val="005513B2"/>
    <w:rsid w:val="0055187D"/>
    <w:rsid w:val="0055198E"/>
    <w:rsid w:val="00551FA7"/>
    <w:rsid w:val="005522E0"/>
    <w:rsid w:val="00553CFF"/>
    <w:rsid w:val="00560212"/>
    <w:rsid w:val="0056046B"/>
    <w:rsid w:val="00561FDC"/>
    <w:rsid w:val="00564A68"/>
    <w:rsid w:val="0056537B"/>
    <w:rsid w:val="0056667F"/>
    <w:rsid w:val="00570327"/>
    <w:rsid w:val="0057104B"/>
    <w:rsid w:val="0057119F"/>
    <w:rsid w:val="005729D5"/>
    <w:rsid w:val="005734BF"/>
    <w:rsid w:val="00573A64"/>
    <w:rsid w:val="0057425A"/>
    <w:rsid w:val="00586765"/>
    <w:rsid w:val="00586BC1"/>
    <w:rsid w:val="00590B11"/>
    <w:rsid w:val="00595D44"/>
    <w:rsid w:val="00595FA1"/>
    <w:rsid w:val="0059790D"/>
    <w:rsid w:val="00597D95"/>
    <w:rsid w:val="005A0BD3"/>
    <w:rsid w:val="005A1420"/>
    <w:rsid w:val="005A1B75"/>
    <w:rsid w:val="005A36DD"/>
    <w:rsid w:val="005A3AB6"/>
    <w:rsid w:val="005A3B0A"/>
    <w:rsid w:val="005A53DD"/>
    <w:rsid w:val="005A7469"/>
    <w:rsid w:val="005B27A5"/>
    <w:rsid w:val="005B3910"/>
    <w:rsid w:val="005B3ED3"/>
    <w:rsid w:val="005B415E"/>
    <w:rsid w:val="005B6D68"/>
    <w:rsid w:val="005B79C9"/>
    <w:rsid w:val="005C2B17"/>
    <w:rsid w:val="005C2B6F"/>
    <w:rsid w:val="005C2DFE"/>
    <w:rsid w:val="005C2FB7"/>
    <w:rsid w:val="005C3999"/>
    <w:rsid w:val="005C435D"/>
    <w:rsid w:val="005C499E"/>
    <w:rsid w:val="005C6274"/>
    <w:rsid w:val="005D3173"/>
    <w:rsid w:val="005D5534"/>
    <w:rsid w:val="005D5ED4"/>
    <w:rsid w:val="005D7970"/>
    <w:rsid w:val="005E2BA4"/>
    <w:rsid w:val="005E4E05"/>
    <w:rsid w:val="005E6826"/>
    <w:rsid w:val="005E6B0C"/>
    <w:rsid w:val="005F4FCA"/>
    <w:rsid w:val="00600BE7"/>
    <w:rsid w:val="00600F13"/>
    <w:rsid w:val="00601263"/>
    <w:rsid w:val="0060163D"/>
    <w:rsid w:val="00603162"/>
    <w:rsid w:val="006031B3"/>
    <w:rsid w:val="00603E38"/>
    <w:rsid w:val="00606222"/>
    <w:rsid w:val="006106E9"/>
    <w:rsid w:val="00612A7D"/>
    <w:rsid w:val="00620186"/>
    <w:rsid w:val="0062369E"/>
    <w:rsid w:val="006236DD"/>
    <w:rsid w:val="00624277"/>
    <w:rsid w:val="00625614"/>
    <w:rsid w:val="006256F7"/>
    <w:rsid w:val="00627318"/>
    <w:rsid w:val="006300B4"/>
    <w:rsid w:val="00631BED"/>
    <w:rsid w:val="00631F21"/>
    <w:rsid w:val="0063509D"/>
    <w:rsid w:val="00635B28"/>
    <w:rsid w:val="00637888"/>
    <w:rsid w:val="00637AD5"/>
    <w:rsid w:val="006430E4"/>
    <w:rsid w:val="0064609F"/>
    <w:rsid w:val="006502BC"/>
    <w:rsid w:val="00650F4B"/>
    <w:rsid w:val="00650FCE"/>
    <w:rsid w:val="006520FF"/>
    <w:rsid w:val="00653F54"/>
    <w:rsid w:val="00655555"/>
    <w:rsid w:val="00661577"/>
    <w:rsid w:val="006636DB"/>
    <w:rsid w:val="006660CB"/>
    <w:rsid w:val="00667FE3"/>
    <w:rsid w:val="00670202"/>
    <w:rsid w:val="00670750"/>
    <w:rsid w:val="00670EF5"/>
    <w:rsid w:val="006744D0"/>
    <w:rsid w:val="00676D74"/>
    <w:rsid w:val="006771B0"/>
    <w:rsid w:val="00681926"/>
    <w:rsid w:val="00682096"/>
    <w:rsid w:val="006826E0"/>
    <w:rsid w:val="006832B6"/>
    <w:rsid w:val="00683EE6"/>
    <w:rsid w:val="006931C2"/>
    <w:rsid w:val="00695A04"/>
    <w:rsid w:val="00695FBA"/>
    <w:rsid w:val="00696057"/>
    <w:rsid w:val="0069629E"/>
    <w:rsid w:val="00697C41"/>
    <w:rsid w:val="006A4909"/>
    <w:rsid w:val="006A521A"/>
    <w:rsid w:val="006A6C35"/>
    <w:rsid w:val="006A717B"/>
    <w:rsid w:val="006B1060"/>
    <w:rsid w:val="006B3893"/>
    <w:rsid w:val="006B42C0"/>
    <w:rsid w:val="006C0430"/>
    <w:rsid w:val="006C2E8E"/>
    <w:rsid w:val="006C7AC7"/>
    <w:rsid w:val="006D03FA"/>
    <w:rsid w:val="006D22F5"/>
    <w:rsid w:val="006D26BF"/>
    <w:rsid w:val="006D55A3"/>
    <w:rsid w:val="006D5C1E"/>
    <w:rsid w:val="006D5E64"/>
    <w:rsid w:val="006D6ACA"/>
    <w:rsid w:val="006E13BA"/>
    <w:rsid w:val="006E7308"/>
    <w:rsid w:val="006F0681"/>
    <w:rsid w:val="006F0735"/>
    <w:rsid w:val="006F12FC"/>
    <w:rsid w:val="006F6B51"/>
    <w:rsid w:val="006F7E10"/>
    <w:rsid w:val="00700B4F"/>
    <w:rsid w:val="00702544"/>
    <w:rsid w:val="00702BFD"/>
    <w:rsid w:val="007044B8"/>
    <w:rsid w:val="00710530"/>
    <w:rsid w:val="007108F3"/>
    <w:rsid w:val="007111BB"/>
    <w:rsid w:val="007115B8"/>
    <w:rsid w:val="00712F9F"/>
    <w:rsid w:val="007151AA"/>
    <w:rsid w:val="00716A9D"/>
    <w:rsid w:val="00720964"/>
    <w:rsid w:val="00723C9A"/>
    <w:rsid w:val="00723E0C"/>
    <w:rsid w:val="00723F29"/>
    <w:rsid w:val="00723FFA"/>
    <w:rsid w:val="00724132"/>
    <w:rsid w:val="00726768"/>
    <w:rsid w:val="007302EF"/>
    <w:rsid w:val="007310CE"/>
    <w:rsid w:val="0073216B"/>
    <w:rsid w:val="0073332A"/>
    <w:rsid w:val="00734F67"/>
    <w:rsid w:val="007358AA"/>
    <w:rsid w:val="00735CA4"/>
    <w:rsid w:val="007362F6"/>
    <w:rsid w:val="00737587"/>
    <w:rsid w:val="00737926"/>
    <w:rsid w:val="00740977"/>
    <w:rsid w:val="00742D67"/>
    <w:rsid w:val="00744EFA"/>
    <w:rsid w:val="00751D90"/>
    <w:rsid w:val="007539F6"/>
    <w:rsid w:val="0075689F"/>
    <w:rsid w:val="00756D66"/>
    <w:rsid w:val="0075700C"/>
    <w:rsid w:val="00757C05"/>
    <w:rsid w:val="0076701C"/>
    <w:rsid w:val="00767B36"/>
    <w:rsid w:val="007706EE"/>
    <w:rsid w:val="00772FA5"/>
    <w:rsid w:val="0077390C"/>
    <w:rsid w:val="007745C6"/>
    <w:rsid w:val="0077463E"/>
    <w:rsid w:val="007748EE"/>
    <w:rsid w:val="0077557B"/>
    <w:rsid w:val="00775CBB"/>
    <w:rsid w:val="007761BC"/>
    <w:rsid w:val="00786441"/>
    <w:rsid w:val="00790746"/>
    <w:rsid w:val="0079425F"/>
    <w:rsid w:val="00796AFF"/>
    <w:rsid w:val="007A0C06"/>
    <w:rsid w:val="007A25C4"/>
    <w:rsid w:val="007A32E1"/>
    <w:rsid w:val="007A43B1"/>
    <w:rsid w:val="007A46A8"/>
    <w:rsid w:val="007A743C"/>
    <w:rsid w:val="007B13F5"/>
    <w:rsid w:val="007B19CB"/>
    <w:rsid w:val="007B3187"/>
    <w:rsid w:val="007B4E87"/>
    <w:rsid w:val="007C4245"/>
    <w:rsid w:val="007C42DC"/>
    <w:rsid w:val="007D02F3"/>
    <w:rsid w:val="007D0396"/>
    <w:rsid w:val="007D353D"/>
    <w:rsid w:val="007D5184"/>
    <w:rsid w:val="007D572F"/>
    <w:rsid w:val="007D5758"/>
    <w:rsid w:val="007E1156"/>
    <w:rsid w:val="007E1A03"/>
    <w:rsid w:val="007E2688"/>
    <w:rsid w:val="007E28AE"/>
    <w:rsid w:val="007E3E45"/>
    <w:rsid w:val="007E655F"/>
    <w:rsid w:val="007E68BA"/>
    <w:rsid w:val="007F0572"/>
    <w:rsid w:val="007F3C2B"/>
    <w:rsid w:val="007F3F5E"/>
    <w:rsid w:val="007F5766"/>
    <w:rsid w:val="007F5C90"/>
    <w:rsid w:val="007F5EC6"/>
    <w:rsid w:val="007F73E6"/>
    <w:rsid w:val="00800144"/>
    <w:rsid w:val="00800BFD"/>
    <w:rsid w:val="00801CC1"/>
    <w:rsid w:val="008028FC"/>
    <w:rsid w:val="00802A05"/>
    <w:rsid w:val="008049F0"/>
    <w:rsid w:val="00805503"/>
    <w:rsid w:val="008066F9"/>
    <w:rsid w:val="008067F6"/>
    <w:rsid w:val="00811B16"/>
    <w:rsid w:val="008125CC"/>
    <w:rsid w:val="0081351B"/>
    <w:rsid w:val="00814C67"/>
    <w:rsid w:val="00815C00"/>
    <w:rsid w:val="0082092A"/>
    <w:rsid w:val="00820D31"/>
    <w:rsid w:val="0082415C"/>
    <w:rsid w:val="00824E6D"/>
    <w:rsid w:val="0082541A"/>
    <w:rsid w:val="008310AA"/>
    <w:rsid w:val="00832FD1"/>
    <w:rsid w:val="008336A8"/>
    <w:rsid w:val="00833A03"/>
    <w:rsid w:val="008348DC"/>
    <w:rsid w:val="00836F29"/>
    <w:rsid w:val="008377BB"/>
    <w:rsid w:val="00847A96"/>
    <w:rsid w:val="00847E5E"/>
    <w:rsid w:val="00850BE1"/>
    <w:rsid w:val="0085215B"/>
    <w:rsid w:val="00852BEB"/>
    <w:rsid w:val="00854007"/>
    <w:rsid w:val="0085445F"/>
    <w:rsid w:val="008554B8"/>
    <w:rsid w:val="008568B9"/>
    <w:rsid w:val="008601B7"/>
    <w:rsid w:val="00860A27"/>
    <w:rsid w:val="00862310"/>
    <w:rsid w:val="008629E6"/>
    <w:rsid w:val="0086558A"/>
    <w:rsid w:val="008659B7"/>
    <w:rsid w:val="00865D13"/>
    <w:rsid w:val="00866EBD"/>
    <w:rsid w:val="00867A46"/>
    <w:rsid w:val="00870027"/>
    <w:rsid w:val="00870FCE"/>
    <w:rsid w:val="008743FC"/>
    <w:rsid w:val="0087462A"/>
    <w:rsid w:val="008750F1"/>
    <w:rsid w:val="00876325"/>
    <w:rsid w:val="00877E27"/>
    <w:rsid w:val="00880682"/>
    <w:rsid w:val="0088138C"/>
    <w:rsid w:val="00881CA7"/>
    <w:rsid w:val="00881DB3"/>
    <w:rsid w:val="008849F3"/>
    <w:rsid w:val="008858C8"/>
    <w:rsid w:val="00890D60"/>
    <w:rsid w:val="00891EBC"/>
    <w:rsid w:val="00893353"/>
    <w:rsid w:val="00893C93"/>
    <w:rsid w:val="00894536"/>
    <w:rsid w:val="00897726"/>
    <w:rsid w:val="008A0241"/>
    <w:rsid w:val="008A1715"/>
    <w:rsid w:val="008A2004"/>
    <w:rsid w:val="008A3A73"/>
    <w:rsid w:val="008A5DBA"/>
    <w:rsid w:val="008A63CA"/>
    <w:rsid w:val="008A67C7"/>
    <w:rsid w:val="008B009C"/>
    <w:rsid w:val="008B0C8C"/>
    <w:rsid w:val="008B3A75"/>
    <w:rsid w:val="008C01FF"/>
    <w:rsid w:val="008C0872"/>
    <w:rsid w:val="008C0B91"/>
    <w:rsid w:val="008C26C4"/>
    <w:rsid w:val="008C7AD4"/>
    <w:rsid w:val="008D31A4"/>
    <w:rsid w:val="008D3912"/>
    <w:rsid w:val="008D45EC"/>
    <w:rsid w:val="008D7834"/>
    <w:rsid w:val="008E0FE3"/>
    <w:rsid w:val="008E394E"/>
    <w:rsid w:val="008E40A8"/>
    <w:rsid w:val="008E4E05"/>
    <w:rsid w:val="008E5C1C"/>
    <w:rsid w:val="008F006C"/>
    <w:rsid w:val="008F1BCB"/>
    <w:rsid w:val="008F1E64"/>
    <w:rsid w:val="008F6706"/>
    <w:rsid w:val="00901754"/>
    <w:rsid w:val="009017C5"/>
    <w:rsid w:val="00901B88"/>
    <w:rsid w:val="00907618"/>
    <w:rsid w:val="0090796E"/>
    <w:rsid w:val="00914725"/>
    <w:rsid w:val="00915509"/>
    <w:rsid w:val="009159B0"/>
    <w:rsid w:val="00921167"/>
    <w:rsid w:val="00921F01"/>
    <w:rsid w:val="009221D9"/>
    <w:rsid w:val="0092478E"/>
    <w:rsid w:val="0092555E"/>
    <w:rsid w:val="00927980"/>
    <w:rsid w:val="009308A1"/>
    <w:rsid w:val="0093255C"/>
    <w:rsid w:val="00935D24"/>
    <w:rsid w:val="00936E96"/>
    <w:rsid w:val="00937F63"/>
    <w:rsid w:val="00942422"/>
    <w:rsid w:val="009424C4"/>
    <w:rsid w:val="009432ED"/>
    <w:rsid w:val="009436C4"/>
    <w:rsid w:val="00944923"/>
    <w:rsid w:val="00944B07"/>
    <w:rsid w:val="00946B55"/>
    <w:rsid w:val="00951D78"/>
    <w:rsid w:val="00951E4E"/>
    <w:rsid w:val="0095209E"/>
    <w:rsid w:val="009562D3"/>
    <w:rsid w:val="009566A9"/>
    <w:rsid w:val="009566D6"/>
    <w:rsid w:val="009619AC"/>
    <w:rsid w:val="00962D81"/>
    <w:rsid w:val="00963893"/>
    <w:rsid w:val="00964828"/>
    <w:rsid w:val="00964BD6"/>
    <w:rsid w:val="0096643B"/>
    <w:rsid w:val="00967D7E"/>
    <w:rsid w:val="009710DF"/>
    <w:rsid w:val="009712C5"/>
    <w:rsid w:val="00974EA5"/>
    <w:rsid w:val="009801B5"/>
    <w:rsid w:val="00981426"/>
    <w:rsid w:val="009830E1"/>
    <w:rsid w:val="00983CE6"/>
    <w:rsid w:val="009868D3"/>
    <w:rsid w:val="0098785C"/>
    <w:rsid w:val="0099081C"/>
    <w:rsid w:val="009934B5"/>
    <w:rsid w:val="00993AD4"/>
    <w:rsid w:val="00993FCA"/>
    <w:rsid w:val="009A35EA"/>
    <w:rsid w:val="009A55EB"/>
    <w:rsid w:val="009B02D1"/>
    <w:rsid w:val="009B0A33"/>
    <w:rsid w:val="009B16A3"/>
    <w:rsid w:val="009C0D29"/>
    <w:rsid w:val="009C0E97"/>
    <w:rsid w:val="009C10EB"/>
    <w:rsid w:val="009C34AE"/>
    <w:rsid w:val="009C75BE"/>
    <w:rsid w:val="009D0EA5"/>
    <w:rsid w:val="009D1387"/>
    <w:rsid w:val="009D14A3"/>
    <w:rsid w:val="009D16AD"/>
    <w:rsid w:val="009D2DFE"/>
    <w:rsid w:val="009D5368"/>
    <w:rsid w:val="009D7C43"/>
    <w:rsid w:val="009E14D0"/>
    <w:rsid w:val="009E6FDB"/>
    <w:rsid w:val="009F1358"/>
    <w:rsid w:val="009F165C"/>
    <w:rsid w:val="009F1FEC"/>
    <w:rsid w:val="00A03D4C"/>
    <w:rsid w:val="00A050CF"/>
    <w:rsid w:val="00A10FBC"/>
    <w:rsid w:val="00A12820"/>
    <w:rsid w:val="00A15140"/>
    <w:rsid w:val="00A1526E"/>
    <w:rsid w:val="00A15A5A"/>
    <w:rsid w:val="00A1661D"/>
    <w:rsid w:val="00A2114E"/>
    <w:rsid w:val="00A211AB"/>
    <w:rsid w:val="00A219A3"/>
    <w:rsid w:val="00A2312D"/>
    <w:rsid w:val="00A23E7A"/>
    <w:rsid w:val="00A26386"/>
    <w:rsid w:val="00A303C2"/>
    <w:rsid w:val="00A30F7A"/>
    <w:rsid w:val="00A311E1"/>
    <w:rsid w:val="00A31317"/>
    <w:rsid w:val="00A32A02"/>
    <w:rsid w:val="00A32A8E"/>
    <w:rsid w:val="00A3489C"/>
    <w:rsid w:val="00A353BE"/>
    <w:rsid w:val="00A40483"/>
    <w:rsid w:val="00A413BB"/>
    <w:rsid w:val="00A43D37"/>
    <w:rsid w:val="00A52849"/>
    <w:rsid w:val="00A53413"/>
    <w:rsid w:val="00A536F6"/>
    <w:rsid w:val="00A539AC"/>
    <w:rsid w:val="00A562E1"/>
    <w:rsid w:val="00A5738E"/>
    <w:rsid w:val="00A60FF4"/>
    <w:rsid w:val="00A62BAD"/>
    <w:rsid w:val="00A63FCD"/>
    <w:rsid w:val="00A643B1"/>
    <w:rsid w:val="00A66CBA"/>
    <w:rsid w:val="00A67DAA"/>
    <w:rsid w:val="00A67F0E"/>
    <w:rsid w:val="00A708E6"/>
    <w:rsid w:val="00A72865"/>
    <w:rsid w:val="00A72DDE"/>
    <w:rsid w:val="00A75B74"/>
    <w:rsid w:val="00A767AC"/>
    <w:rsid w:val="00A80850"/>
    <w:rsid w:val="00A81200"/>
    <w:rsid w:val="00A8190E"/>
    <w:rsid w:val="00A819C6"/>
    <w:rsid w:val="00A81E74"/>
    <w:rsid w:val="00A82260"/>
    <w:rsid w:val="00A83632"/>
    <w:rsid w:val="00A84397"/>
    <w:rsid w:val="00A85629"/>
    <w:rsid w:val="00A87880"/>
    <w:rsid w:val="00A90490"/>
    <w:rsid w:val="00A92760"/>
    <w:rsid w:val="00A95273"/>
    <w:rsid w:val="00A964DE"/>
    <w:rsid w:val="00A96EC0"/>
    <w:rsid w:val="00AA0ADA"/>
    <w:rsid w:val="00AA0AE4"/>
    <w:rsid w:val="00AA7DDE"/>
    <w:rsid w:val="00AB0A4A"/>
    <w:rsid w:val="00AB1FA4"/>
    <w:rsid w:val="00AB3016"/>
    <w:rsid w:val="00AB3ED9"/>
    <w:rsid w:val="00AB4F88"/>
    <w:rsid w:val="00AB6328"/>
    <w:rsid w:val="00AC19C7"/>
    <w:rsid w:val="00AC3250"/>
    <w:rsid w:val="00AC71E1"/>
    <w:rsid w:val="00AD19BC"/>
    <w:rsid w:val="00AD2B6A"/>
    <w:rsid w:val="00AD3E2C"/>
    <w:rsid w:val="00AD4839"/>
    <w:rsid w:val="00AD6EDA"/>
    <w:rsid w:val="00AE4CA6"/>
    <w:rsid w:val="00AE761D"/>
    <w:rsid w:val="00AF1715"/>
    <w:rsid w:val="00AF3DE5"/>
    <w:rsid w:val="00AF4410"/>
    <w:rsid w:val="00AF5788"/>
    <w:rsid w:val="00B0166B"/>
    <w:rsid w:val="00B05F69"/>
    <w:rsid w:val="00B06032"/>
    <w:rsid w:val="00B07FB5"/>
    <w:rsid w:val="00B10230"/>
    <w:rsid w:val="00B104A0"/>
    <w:rsid w:val="00B10D68"/>
    <w:rsid w:val="00B11F7A"/>
    <w:rsid w:val="00B120AB"/>
    <w:rsid w:val="00B133A7"/>
    <w:rsid w:val="00B21008"/>
    <w:rsid w:val="00B212D0"/>
    <w:rsid w:val="00B249BC"/>
    <w:rsid w:val="00B340B8"/>
    <w:rsid w:val="00B36A97"/>
    <w:rsid w:val="00B36AD7"/>
    <w:rsid w:val="00B420C8"/>
    <w:rsid w:val="00B42508"/>
    <w:rsid w:val="00B44D21"/>
    <w:rsid w:val="00B462AA"/>
    <w:rsid w:val="00B47C9E"/>
    <w:rsid w:val="00B47EE0"/>
    <w:rsid w:val="00B508C3"/>
    <w:rsid w:val="00B50971"/>
    <w:rsid w:val="00B535EF"/>
    <w:rsid w:val="00B53652"/>
    <w:rsid w:val="00B544D9"/>
    <w:rsid w:val="00B54581"/>
    <w:rsid w:val="00B57F0D"/>
    <w:rsid w:val="00B60E5F"/>
    <w:rsid w:val="00B61E74"/>
    <w:rsid w:val="00B61EAC"/>
    <w:rsid w:val="00B65AE3"/>
    <w:rsid w:val="00B66C2C"/>
    <w:rsid w:val="00B66E3B"/>
    <w:rsid w:val="00B67078"/>
    <w:rsid w:val="00B67AD9"/>
    <w:rsid w:val="00B712CF"/>
    <w:rsid w:val="00B7386E"/>
    <w:rsid w:val="00B73A0A"/>
    <w:rsid w:val="00B73F48"/>
    <w:rsid w:val="00B7466C"/>
    <w:rsid w:val="00B76BB3"/>
    <w:rsid w:val="00B77100"/>
    <w:rsid w:val="00B77EAA"/>
    <w:rsid w:val="00B810D3"/>
    <w:rsid w:val="00B83C61"/>
    <w:rsid w:val="00B840BC"/>
    <w:rsid w:val="00B86E93"/>
    <w:rsid w:val="00B87533"/>
    <w:rsid w:val="00B905CE"/>
    <w:rsid w:val="00B90FDC"/>
    <w:rsid w:val="00B91E2F"/>
    <w:rsid w:val="00B96758"/>
    <w:rsid w:val="00B96922"/>
    <w:rsid w:val="00B96D82"/>
    <w:rsid w:val="00B97575"/>
    <w:rsid w:val="00BA0508"/>
    <w:rsid w:val="00BA3FAE"/>
    <w:rsid w:val="00BA5007"/>
    <w:rsid w:val="00BA516A"/>
    <w:rsid w:val="00BA5CE5"/>
    <w:rsid w:val="00BB0AAE"/>
    <w:rsid w:val="00BB1BF7"/>
    <w:rsid w:val="00BB2E60"/>
    <w:rsid w:val="00BB4516"/>
    <w:rsid w:val="00BB498A"/>
    <w:rsid w:val="00BB55C7"/>
    <w:rsid w:val="00BB59EF"/>
    <w:rsid w:val="00BB6E2F"/>
    <w:rsid w:val="00BB6FC1"/>
    <w:rsid w:val="00BB75CF"/>
    <w:rsid w:val="00BB76A6"/>
    <w:rsid w:val="00BC0275"/>
    <w:rsid w:val="00BC0ACB"/>
    <w:rsid w:val="00BC0ACE"/>
    <w:rsid w:val="00BC2760"/>
    <w:rsid w:val="00BC49ED"/>
    <w:rsid w:val="00BC4E2B"/>
    <w:rsid w:val="00BC5895"/>
    <w:rsid w:val="00BC5A11"/>
    <w:rsid w:val="00BC5C1B"/>
    <w:rsid w:val="00BC6838"/>
    <w:rsid w:val="00BC6F1A"/>
    <w:rsid w:val="00BD17FC"/>
    <w:rsid w:val="00BD199E"/>
    <w:rsid w:val="00BD2206"/>
    <w:rsid w:val="00BD2D18"/>
    <w:rsid w:val="00BD40D7"/>
    <w:rsid w:val="00BD4213"/>
    <w:rsid w:val="00BD45A9"/>
    <w:rsid w:val="00BD4E7B"/>
    <w:rsid w:val="00BD5BCF"/>
    <w:rsid w:val="00BD659B"/>
    <w:rsid w:val="00BD7E3D"/>
    <w:rsid w:val="00BE23E3"/>
    <w:rsid w:val="00BE2F82"/>
    <w:rsid w:val="00BE3C26"/>
    <w:rsid w:val="00BE6A22"/>
    <w:rsid w:val="00BF0B58"/>
    <w:rsid w:val="00BF1220"/>
    <w:rsid w:val="00BF3422"/>
    <w:rsid w:val="00BF3A7A"/>
    <w:rsid w:val="00BF46B0"/>
    <w:rsid w:val="00BF5279"/>
    <w:rsid w:val="00BF75BC"/>
    <w:rsid w:val="00C011F9"/>
    <w:rsid w:val="00C012F0"/>
    <w:rsid w:val="00C02BA2"/>
    <w:rsid w:val="00C04520"/>
    <w:rsid w:val="00C057AE"/>
    <w:rsid w:val="00C0612D"/>
    <w:rsid w:val="00C06174"/>
    <w:rsid w:val="00C07C2B"/>
    <w:rsid w:val="00C118AB"/>
    <w:rsid w:val="00C1231C"/>
    <w:rsid w:val="00C1429D"/>
    <w:rsid w:val="00C14CDC"/>
    <w:rsid w:val="00C14F00"/>
    <w:rsid w:val="00C15F39"/>
    <w:rsid w:val="00C17174"/>
    <w:rsid w:val="00C20B00"/>
    <w:rsid w:val="00C20B37"/>
    <w:rsid w:val="00C25DD7"/>
    <w:rsid w:val="00C316E8"/>
    <w:rsid w:val="00C319F0"/>
    <w:rsid w:val="00C32A87"/>
    <w:rsid w:val="00C350F0"/>
    <w:rsid w:val="00C3514B"/>
    <w:rsid w:val="00C35939"/>
    <w:rsid w:val="00C36BDE"/>
    <w:rsid w:val="00C36CDC"/>
    <w:rsid w:val="00C4142A"/>
    <w:rsid w:val="00C417AE"/>
    <w:rsid w:val="00C44FC6"/>
    <w:rsid w:val="00C4795E"/>
    <w:rsid w:val="00C515DD"/>
    <w:rsid w:val="00C53377"/>
    <w:rsid w:val="00C57261"/>
    <w:rsid w:val="00C60EFE"/>
    <w:rsid w:val="00C61919"/>
    <w:rsid w:val="00C61992"/>
    <w:rsid w:val="00C61A0A"/>
    <w:rsid w:val="00C61D9C"/>
    <w:rsid w:val="00C70713"/>
    <w:rsid w:val="00C72AC8"/>
    <w:rsid w:val="00C73A48"/>
    <w:rsid w:val="00C747C3"/>
    <w:rsid w:val="00C75D8B"/>
    <w:rsid w:val="00C77766"/>
    <w:rsid w:val="00C830E3"/>
    <w:rsid w:val="00C84DEF"/>
    <w:rsid w:val="00C87A56"/>
    <w:rsid w:val="00C9471C"/>
    <w:rsid w:val="00C95197"/>
    <w:rsid w:val="00C952A5"/>
    <w:rsid w:val="00CA0218"/>
    <w:rsid w:val="00CA4594"/>
    <w:rsid w:val="00CA5826"/>
    <w:rsid w:val="00CA5BB6"/>
    <w:rsid w:val="00CB0E0F"/>
    <w:rsid w:val="00CC1D66"/>
    <w:rsid w:val="00CC2FE1"/>
    <w:rsid w:val="00CC45B3"/>
    <w:rsid w:val="00CC68FA"/>
    <w:rsid w:val="00CC701C"/>
    <w:rsid w:val="00CC7120"/>
    <w:rsid w:val="00CD0C7C"/>
    <w:rsid w:val="00CD1F56"/>
    <w:rsid w:val="00CD3C76"/>
    <w:rsid w:val="00CD482E"/>
    <w:rsid w:val="00CD4A75"/>
    <w:rsid w:val="00CD60AC"/>
    <w:rsid w:val="00CD738D"/>
    <w:rsid w:val="00CD78DE"/>
    <w:rsid w:val="00CE00ED"/>
    <w:rsid w:val="00CE0FD4"/>
    <w:rsid w:val="00CE213C"/>
    <w:rsid w:val="00CE502F"/>
    <w:rsid w:val="00CE5408"/>
    <w:rsid w:val="00CE57E6"/>
    <w:rsid w:val="00CE5C0D"/>
    <w:rsid w:val="00CE6059"/>
    <w:rsid w:val="00CE6658"/>
    <w:rsid w:val="00CE6ACD"/>
    <w:rsid w:val="00CE71CC"/>
    <w:rsid w:val="00CF2687"/>
    <w:rsid w:val="00CF7D3C"/>
    <w:rsid w:val="00D000B5"/>
    <w:rsid w:val="00D00800"/>
    <w:rsid w:val="00D02200"/>
    <w:rsid w:val="00D02503"/>
    <w:rsid w:val="00D02E25"/>
    <w:rsid w:val="00D032B5"/>
    <w:rsid w:val="00D04CB4"/>
    <w:rsid w:val="00D05CEB"/>
    <w:rsid w:val="00D0792F"/>
    <w:rsid w:val="00D07A0F"/>
    <w:rsid w:val="00D10347"/>
    <w:rsid w:val="00D11041"/>
    <w:rsid w:val="00D146A6"/>
    <w:rsid w:val="00D172EF"/>
    <w:rsid w:val="00D17536"/>
    <w:rsid w:val="00D17967"/>
    <w:rsid w:val="00D2264F"/>
    <w:rsid w:val="00D25B89"/>
    <w:rsid w:val="00D263AB"/>
    <w:rsid w:val="00D302AD"/>
    <w:rsid w:val="00D31019"/>
    <w:rsid w:val="00D31525"/>
    <w:rsid w:val="00D33721"/>
    <w:rsid w:val="00D4034E"/>
    <w:rsid w:val="00D408C5"/>
    <w:rsid w:val="00D41C8A"/>
    <w:rsid w:val="00D434F9"/>
    <w:rsid w:val="00D44850"/>
    <w:rsid w:val="00D459DC"/>
    <w:rsid w:val="00D45FEE"/>
    <w:rsid w:val="00D467B8"/>
    <w:rsid w:val="00D469F6"/>
    <w:rsid w:val="00D504B0"/>
    <w:rsid w:val="00D529A0"/>
    <w:rsid w:val="00D558A6"/>
    <w:rsid w:val="00D55F54"/>
    <w:rsid w:val="00D613D6"/>
    <w:rsid w:val="00D6628F"/>
    <w:rsid w:val="00D66B69"/>
    <w:rsid w:val="00D66D68"/>
    <w:rsid w:val="00D6741F"/>
    <w:rsid w:val="00D72EC7"/>
    <w:rsid w:val="00D75E34"/>
    <w:rsid w:val="00D81F76"/>
    <w:rsid w:val="00D84ECB"/>
    <w:rsid w:val="00D856E1"/>
    <w:rsid w:val="00D91025"/>
    <w:rsid w:val="00D927D8"/>
    <w:rsid w:val="00D96690"/>
    <w:rsid w:val="00DA3124"/>
    <w:rsid w:val="00DA6D60"/>
    <w:rsid w:val="00DA6D6E"/>
    <w:rsid w:val="00DA73EA"/>
    <w:rsid w:val="00DB3A95"/>
    <w:rsid w:val="00DB6362"/>
    <w:rsid w:val="00DC07F2"/>
    <w:rsid w:val="00DC25BC"/>
    <w:rsid w:val="00DC2A67"/>
    <w:rsid w:val="00DD0025"/>
    <w:rsid w:val="00DD1AC4"/>
    <w:rsid w:val="00DD44FD"/>
    <w:rsid w:val="00DD65F6"/>
    <w:rsid w:val="00DE0134"/>
    <w:rsid w:val="00DE0B25"/>
    <w:rsid w:val="00DE4DEE"/>
    <w:rsid w:val="00DE5F23"/>
    <w:rsid w:val="00DE67B4"/>
    <w:rsid w:val="00DE699B"/>
    <w:rsid w:val="00DF1F01"/>
    <w:rsid w:val="00DF28F4"/>
    <w:rsid w:val="00DF401C"/>
    <w:rsid w:val="00DF5247"/>
    <w:rsid w:val="00E02BC9"/>
    <w:rsid w:val="00E02D91"/>
    <w:rsid w:val="00E03AB1"/>
    <w:rsid w:val="00E03BC5"/>
    <w:rsid w:val="00E03F88"/>
    <w:rsid w:val="00E06E50"/>
    <w:rsid w:val="00E10D2F"/>
    <w:rsid w:val="00E12AA6"/>
    <w:rsid w:val="00E14911"/>
    <w:rsid w:val="00E14F5D"/>
    <w:rsid w:val="00E1596C"/>
    <w:rsid w:val="00E15A7F"/>
    <w:rsid w:val="00E15FED"/>
    <w:rsid w:val="00E20B59"/>
    <w:rsid w:val="00E232CE"/>
    <w:rsid w:val="00E25817"/>
    <w:rsid w:val="00E2626C"/>
    <w:rsid w:val="00E26A34"/>
    <w:rsid w:val="00E302BD"/>
    <w:rsid w:val="00E30B11"/>
    <w:rsid w:val="00E317CF"/>
    <w:rsid w:val="00E33254"/>
    <w:rsid w:val="00E358E0"/>
    <w:rsid w:val="00E35A65"/>
    <w:rsid w:val="00E40D5B"/>
    <w:rsid w:val="00E4143B"/>
    <w:rsid w:val="00E42E35"/>
    <w:rsid w:val="00E43641"/>
    <w:rsid w:val="00E52FF3"/>
    <w:rsid w:val="00E55526"/>
    <w:rsid w:val="00E564F4"/>
    <w:rsid w:val="00E569A9"/>
    <w:rsid w:val="00E606E3"/>
    <w:rsid w:val="00E60EA2"/>
    <w:rsid w:val="00E60F7F"/>
    <w:rsid w:val="00E7125F"/>
    <w:rsid w:val="00E72417"/>
    <w:rsid w:val="00E7262F"/>
    <w:rsid w:val="00E72806"/>
    <w:rsid w:val="00E73D0F"/>
    <w:rsid w:val="00E74438"/>
    <w:rsid w:val="00E76169"/>
    <w:rsid w:val="00E76CCF"/>
    <w:rsid w:val="00E77E08"/>
    <w:rsid w:val="00E821F2"/>
    <w:rsid w:val="00E853B4"/>
    <w:rsid w:val="00E85A77"/>
    <w:rsid w:val="00E90770"/>
    <w:rsid w:val="00E90BB8"/>
    <w:rsid w:val="00E93F54"/>
    <w:rsid w:val="00E95035"/>
    <w:rsid w:val="00E96B68"/>
    <w:rsid w:val="00E97499"/>
    <w:rsid w:val="00E977D5"/>
    <w:rsid w:val="00EA1959"/>
    <w:rsid w:val="00EA2C34"/>
    <w:rsid w:val="00EA3A01"/>
    <w:rsid w:val="00EA518D"/>
    <w:rsid w:val="00EB4354"/>
    <w:rsid w:val="00EB48AE"/>
    <w:rsid w:val="00EB4D3B"/>
    <w:rsid w:val="00EB55A5"/>
    <w:rsid w:val="00EB6AB8"/>
    <w:rsid w:val="00EB724E"/>
    <w:rsid w:val="00EC02D7"/>
    <w:rsid w:val="00EC114A"/>
    <w:rsid w:val="00EC2DF6"/>
    <w:rsid w:val="00EC3342"/>
    <w:rsid w:val="00EC4B66"/>
    <w:rsid w:val="00EC7DFE"/>
    <w:rsid w:val="00ED2D12"/>
    <w:rsid w:val="00ED33C1"/>
    <w:rsid w:val="00ED3D0D"/>
    <w:rsid w:val="00ED43EE"/>
    <w:rsid w:val="00ED5248"/>
    <w:rsid w:val="00ED5713"/>
    <w:rsid w:val="00ED6786"/>
    <w:rsid w:val="00EE1505"/>
    <w:rsid w:val="00EE588D"/>
    <w:rsid w:val="00EF1CBC"/>
    <w:rsid w:val="00EF65F2"/>
    <w:rsid w:val="00F02490"/>
    <w:rsid w:val="00F0380A"/>
    <w:rsid w:val="00F054A4"/>
    <w:rsid w:val="00F1068E"/>
    <w:rsid w:val="00F10843"/>
    <w:rsid w:val="00F1168C"/>
    <w:rsid w:val="00F16149"/>
    <w:rsid w:val="00F1644B"/>
    <w:rsid w:val="00F178FC"/>
    <w:rsid w:val="00F20669"/>
    <w:rsid w:val="00F21914"/>
    <w:rsid w:val="00F231A4"/>
    <w:rsid w:val="00F24DC8"/>
    <w:rsid w:val="00F25054"/>
    <w:rsid w:val="00F2525D"/>
    <w:rsid w:val="00F31641"/>
    <w:rsid w:val="00F32680"/>
    <w:rsid w:val="00F3280F"/>
    <w:rsid w:val="00F335E7"/>
    <w:rsid w:val="00F33BAA"/>
    <w:rsid w:val="00F36F16"/>
    <w:rsid w:val="00F36F53"/>
    <w:rsid w:val="00F37A09"/>
    <w:rsid w:val="00F41735"/>
    <w:rsid w:val="00F43A73"/>
    <w:rsid w:val="00F4430D"/>
    <w:rsid w:val="00F45E5C"/>
    <w:rsid w:val="00F463DF"/>
    <w:rsid w:val="00F50F65"/>
    <w:rsid w:val="00F51369"/>
    <w:rsid w:val="00F52C8A"/>
    <w:rsid w:val="00F53E44"/>
    <w:rsid w:val="00F5414D"/>
    <w:rsid w:val="00F543D7"/>
    <w:rsid w:val="00F54A61"/>
    <w:rsid w:val="00F55866"/>
    <w:rsid w:val="00F559C1"/>
    <w:rsid w:val="00F56574"/>
    <w:rsid w:val="00F56627"/>
    <w:rsid w:val="00F61905"/>
    <w:rsid w:val="00F636D0"/>
    <w:rsid w:val="00F643EB"/>
    <w:rsid w:val="00F64FA2"/>
    <w:rsid w:val="00F65A77"/>
    <w:rsid w:val="00F66C03"/>
    <w:rsid w:val="00F66D4D"/>
    <w:rsid w:val="00F671A4"/>
    <w:rsid w:val="00F674B1"/>
    <w:rsid w:val="00F677DC"/>
    <w:rsid w:val="00F824E3"/>
    <w:rsid w:val="00F83900"/>
    <w:rsid w:val="00F865C3"/>
    <w:rsid w:val="00F867A7"/>
    <w:rsid w:val="00F86B53"/>
    <w:rsid w:val="00F879E0"/>
    <w:rsid w:val="00F9083C"/>
    <w:rsid w:val="00F95CFC"/>
    <w:rsid w:val="00F9748F"/>
    <w:rsid w:val="00FA197C"/>
    <w:rsid w:val="00FA2194"/>
    <w:rsid w:val="00FA3721"/>
    <w:rsid w:val="00FA435F"/>
    <w:rsid w:val="00FA6616"/>
    <w:rsid w:val="00FB04CB"/>
    <w:rsid w:val="00FB1DFA"/>
    <w:rsid w:val="00FB38B3"/>
    <w:rsid w:val="00FB3FB8"/>
    <w:rsid w:val="00FB43B4"/>
    <w:rsid w:val="00FB49ED"/>
    <w:rsid w:val="00FB5119"/>
    <w:rsid w:val="00FC1E90"/>
    <w:rsid w:val="00FC3249"/>
    <w:rsid w:val="00FC4A01"/>
    <w:rsid w:val="00FC4EB2"/>
    <w:rsid w:val="00FD18A8"/>
    <w:rsid w:val="00FD18C8"/>
    <w:rsid w:val="00FD196D"/>
    <w:rsid w:val="00FD1D09"/>
    <w:rsid w:val="00FD2051"/>
    <w:rsid w:val="00FD45B6"/>
    <w:rsid w:val="00FD474A"/>
    <w:rsid w:val="00FD5D01"/>
    <w:rsid w:val="00FD754A"/>
    <w:rsid w:val="00FE1B7E"/>
    <w:rsid w:val="00FE31AB"/>
    <w:rsid w:val="00FE515F"/>
    <w:rsid w:val="00FE51CF"/>
    <w:rsid w:val="00FE5C5A"/>
    <w:rsid w:val="00FE6441"/>
    <w:rsid w:val="00FF0332"/>
    <w:rsid w:val="00FF10BE"/>
    <w:rsid w:val="00FF1C6C"/>
    <w:rsid w:val="00FF325C"/>
    <w:rsid w:val="00FF39FF"/>
    <w:rsid w:val="00FF75F3"/>
    <w:rsid w:val="01325A8F"/>
    <w:rsid w:val="015B674C"/>
    <w:rsid w:val="02026C26"/>
    <w:rsid w:val="02303BC1"/>
    <w:rsid w:val="02421D02"/>
    <w:rsid w:val="02483BDC"/>
    <w:rsid w:val="025C4769"/>
    <w:rsid w:val="029D2B01"/>
    <w:rsid w:val="02CC30EC"/>
    <w:rsid w:val="03675EC4"/>
    <w:rsid w:val="03757E97"/>
    <w:rsid w:val="037C1244"/>
    <w:rsid w:val="038F541B"/>
    <w:rsid w:val="03A569EC"/>
    <w:rsid w:val="03A67BD0"/>
    <w:rsid w:val="03E759F6"/>
    <w:rsid w:val="044827BC"/>
    <w:rsid w:val="04511CDD"/>
    <w:rsid w:val="04ED21FD"/>
    <w:rsid w:val="05364BD9"/>
    <w:rsid w:val="053E2EE8"/>
    <w:rsid w:val="05F81055"/>
    <w:rsid w:val="05FB615F"/>
    <w:rsid w:val="066E27C6"/>
    <w:rsid w:val="068154EF"/>
    <w:rsid w:val="07195727"/>
    <w:rsid w:val="07481817"/>
    <w:rsid w:val="07AC15DD"/>
    <w:rsid w:val="07DC0503"/>
    <w:rsid w:val="08585DDB"/>
    <w:rsid w:val="085C48E0"/>
    <w:rsid w:val="08DE70E6"/>
    <w:rsid w:val="08F972F8"/>
    <w:rsid w:val="090D12BC"/>
    <w:rsid w:val="091A3B11"/>
    <w:rsid w:val="09546F1F"/>
    <w:rsid w:val="095E2327"/>
    <w:rsid w:val="09B92753"/>
    <w:rsid w:val="09ED0348"/>
    <w:rsid w:val="09FA5430"/>
    <w:rsid w:val="0A0170F3"/>
    <w:rsid w:val="0A5B0BBF"/>
    <w:rsid w:val="0A6767AA"/>
    <w:rsid w:val="0A7143CA"/>
    <w:rsid w:val="0A7F66C4"/>
    <w:rsid w:val="0B090D79"/>
    <w:rsid w:val="0B0E42E3"/>
    <w:rsid w:val="0B1B27AD"/>
    <w:rsid w:val="0C69120D"/>
    <w:rsid w:val="0C741652"/>
    <w:rsid w:val="0C886EAB"/>
    <w:rsid w:val="0C9D5047"/>
    <w:rsid w:val="0CCC4FEA"/>
    <w:rsid w:val="0DCE5D9D"/>
    <w:rsid w:val="0DDC1E79"/>
    <w:rsid w:val="0E3422FD"/>
    <w:rsid w:val="0E3E3F67"/>
    <w:rsid w:val="0E51617F"/>
    <w:rsid w:val="0EFB6CCB"/>
    <w:rsid w:val="0FD3043D"/>
    <w:rsid w:val="0FDD306A"/>
    <w:rsid w:val="10730183"/>
    <w:rsid w:val="1082242A"/>
    <w:rsid w:val="108F0808"/>
    <w:rsid w:val="10CD6A2A"/>
    <w:rsid w:val="10D601E5"/>
    <w:rsid w:val="10E243C3"/>
    <w:rsid w:val="110E736D"/>
    <w:rsid w:val="115E01DA"/>
    <w:rsid w:val="117E57CD"/>
    <w:rsid w:val="11916802"/>
    <w:rsid w:val="124451B1"/>
    <w:rsid w:val="124E024F"/>
    <w:rsid w:val="12745F08"/>
    <w:rsid w:val="129F7F65"/>
    <w:rsid w:val="139D4FEA"/>
    <w:rsid w:val="13A638A2"/>
    <w:rsid w:val="14BA5FDE"/>
    <w:rsid w:val="157306F8"/>
    <w:rsid w:val="15AC7CFD"/>
    <w:rsid w:val="16C50799"/>
    <w:rsid w:val="16CF3EAC"/>
    <w:rsid w:val="16DA387B"/>
    <w:rsid w:val="16DE1BA1"/>
    <w:rsid w:val="170773AB"/>
    <w:rsid w:val="177E5132"/>
    <w:rsid w:val="17A077BC"/>
    <w:rsid w:val="17E31439"/>
    <w:rsid w:val="182A4EC1"/>
    <w:rsid w:val="18A74072"/>
    <w:rsid w:val="18BC198A"/>
    <w:rsid w:val="18F558C8"/>
    <w:rsid w:val="1923700E"/>
    <w:rsid w:val="193F5BFC"/>
    <w:rsid w:val="19656805"/>
    <w:rsid w:val="1A034039"/>
    <w:rsid w:val="1AAB26E2"/>
    <w:rsid w:val="1AC013E5"/>
    <w:rsid w:val="1AE45BF4"/>
    <w:rsid w:val="1B7B2467"/>
    <w:rsid w:val="1B860A5A"/>
    <w:rsid w:val="1C171E7E"/>
    <w:rsid w:val="1CB44893"/>
    <w:rsid w:val="1D5744D2"/>
    <w:rsid w:val="1D692060"/>
    <w:rsid w:val="1DCF29B4"/>
    <w:rsid w:val="1DD04C16"/>
    <w:rsid w:val="1DD7245C"/>
    <w:rsid w:val="1E053855"/>
    <w:rsid w:val="1E862121"/>
    <w:rsid w:val="1E990AA4"/>
    <w:rsid w:val="1E9B5775"/>
    <w:rsid w:val="1EC65D3D"/>
    <w:rsid w:val="1EF67376"/>
    <w:rsid w:val="1F215FE3"/>
    <w:rsid w:val="1F264A2D"/>
    <w:rsid w:val="1F58270D"/>
    <w:rsid w:val="1F8479EA"/>
    <w:rsid w:val="1F8C6741"/>
    <w:rsid w:val="1FE2748A"/>
    <w:rsid w:val="20A622B5"/>
    <w:rsid w:val="20FF1092"/>
    <w:rsid w:val="211E52E9"/>
    <w:rsid w:val="217A0AE1"/>
    <w:rsid w:val="218E0AB7"/>
    <w:rsid w:val="2190618E"/>
    <w:rsid w:val="21C847FC"/>
    <w:rsid w:val="21CF5C95"/>
    <w:rsid w:val="223D2982"/>
    <w:rsid w:val="230518A8"/>
    <w:rsid w:val="239F7C5D"/>
    <w:rsid w:val="23DC56BB"/>
    <w:rsid w:val="24194213"/>
    <w:rsid w:val="24466FD8"/>
    <w:rsid w:val="2530780E"/>
    <w:rsid w:val="25722E52"/>
    <w:rsid w:val="25790933"/>
    <w:rsid w:val="259F0733"/>
    <w:rsid w:val="260809E9"/>
    <w:rsid w:val="26414594"/>
    <w:rsid w:val="264B24E8"/>
    <w:rsid w:val="26AA58FC"/>
    <w:rsid w:val="26AE6283"/>
    <w:rsid w:val="26E75C7A"/>
    <w:rsid w:val="26F45411"/>
    <w:rsid w:val="279F35CF"/>
    <w:rsid w:val="27B923E1"/>
    <w:rsid w:val="280F3F39"/>
    <w:rsid w:val="284E3083"/>
    <w:rsid w:val="286B52E0"/>
    <w:rsid w:val="28895578"/>
    <w:rsid w:val="289B1FE8"/>
    <w:rsid w:val="289B776E"/>
    <w:rsid w:val="28E31299"/>
    <w:rsid w:val="28F4613D"/>
    <w:rsid w:val="29656E8C"/>
    <w:rsid w:val="298A635B"/>
    <w:rsid w:val="29B11D74"/>
    <w:rsid w:val="2A3D0B65"/>
    <w:rsid w:val="2B157704"/>
    <w:rsid w:val="2B76788E"/>
    <w:rsid w:val="2C250022"/>
    <w:rsid w:val="2C437A62"/>
    <w:rsid w:val="2C853F11"/>
    <w:rsid w:val="2D562E88"/>
    <w:rsid w:val="2D5775CB"/>
    <w:rsid w:val="2D5A518E"/>
    <w:rsid w:val="2D9B7144"/>
    <w:rsid w:val="2DB37590"/>
    <w:rsid w:val="2E2C723F"/>
    <w:rsid w:val="2E7806D6"/>
    <w:rsid w:val="2E8B6E4B"/>
    <w:rsid w:val="2E9A1E93"/>
    <w:rsid w:val="2F59450F"/>
    <w:rsid w:val="30133F8A"/>
    <w:rsid w:val="305F6B65"/>
    <w:rsid w:val="30CC2C4F"/>
    <w:rsid w:val="310B120E"/>
    <w:rsid w:val="31172DC7"/>
    <w:rsid w:val="312A519F"/>
    <w:rsid w:val="314978EC"/>
    <w:rsid w:val="31700F8A"/>
    <w:rsid w:val="31A56EAE"/>
    <w:rsid w:val="31DA09FD"/>
    <w:rsid w:val="31F84007"/>
    <w:rsid w:val="321A353F"/>
    <w:rsid w:val="325D030E"/>
    <w:rsid w:val="32B3288D"/>
    <w:rsid w:val="330F24D5"/>
    <w:rsid w:val="33242123"/>
    <w:rsid w:val="33383B4A"/>
    <w:rsid w:val="337616F8"/>
    <w:rsid w:val="337B409B"/>
    <w:rsid w:val="33993F10"/>
    <w:rsid w:val="339C04F7"/>
    <w:rsid w:val="33BF443E"/>
    <w:rsid w:val="33DF14EB"/>
    <w:rsid w:val="340B3B60"/>
    <w:rsid w:val="342D6A2C"/>
    <w:rsid w:val="34AA3AF4"/>
    <w:rsid w:val="34D003C0"/>
    <w:rsid w:val="34FB152E"/>
    <w:rsid w:val="35514D40"/>
    <w:rsid w:val="35CC3417"/>
    <w:rsid w:val="360B4AD9"/>
    <w:rsid w:val="36C10A15"/>
    <w:rsid w:val="36DA2793"/>
    <w:rsid w:val="378571E0"/>
    <w:rsid w:val="37EB4955"/>
    <w:rsid w:val="37FF425B"/>
    <w:rsid w:val="387D727B"/>
    <w:rsid w:val="39912CD5"/>
    <w:rsid w:val="39BC210B"/>
    <w:rsid w:val="39DD41FD"/>
    <w:rsid w:val="39FF4846"/>
    <w:rsid w:val="3A706705"/>
    <w:rsid w:val="3A877E20"/>
    <w:rsid w:val="3A92237E"/>
    <w:rsid w:val="3AA40077"/>
    <w:rsid w:val="3AB12D70"/>
    <w:rsid w:val="3AC9576E"/>
    <w:rsid w:val="3AD868D2"/>
    <w:rsid w:val="3B3911ED"/>
    <w:rsid w:val="3B870981"/>
    <w:rsid w:val="3BEA07E6"/>
    <w:rsid w:val="3C07357A"/>
    <w:rsid w:val="3CEC5B03"/>
    <w:rsid w:val="3CF81BEF"/>
    <w:rsid w:val="3D031AB2"/>
    <w:rsid w:val="3D20515E"/>
    <w:rsid w:val="3D215BB7"/>
    <w:rsid w:val="3D9717AA"/>
    <w:rsid w:val="3D9A7321"/>
    <w:rsid w:val="3D9D0A09"/>
    <w:rsid w:val="3DB919A7"/>
    <w:rsid w:val="3DD443B6"/>
    <w:rsid w:val="3E355273"/>
    <w:rsid w:val="3E4D1237"/>
    <w:rsid w:val="3E5E074C"/>
    <w:rsid w:val="3EDA6D49"/>
    <w:rsid w:val="3F504BCE"/>
    <w:rsid w:val="3F942F91"/>
    <w:rsid w:val="3FBF3938"/>
    <w:rsid w:val="3FC02ECB"/>
    <w:rsid w:val="3FC45529"/>
    <w:rsid w:val="40866C82"/>
    <w:rsid w:val="40D72FB1"/>
    <w:rsid w:val="411434DA"/>
    <w:rsid w:val="417465BA"/>
    <w:rsid w:val="421021BD"/>
    <w:rsid w:val="42663814"/>
    <w:rsid w:val="42A561C7"/>
    <w:rsid w:val="42A930FC"/>
    <w:rsid w:val="42DD405D"/>
    <w:rsid w:val="434D7F2B"/>
    <w:rsid w:val="437454B8"/>
    <w:rsid w:val="43A45D39"/>
    <w:rsid w:val="43DB36F4"/>
    <w:rsid w:val="44380293"/>
    <w:rsid w:val="44F0189E"/>
    <w:rsid w:val="45006384"/>
    <w:rsid w:val="45E66ABF"/>
    <w:rsid w:val="463E5127"/>
    <w:rsid w:val="46A11D57"/>
    <w:rsid w:val="46DD1A9B"/>
    <w:rsid w:val="46F446E8"/>
    <w:rsid w:val="47040901"/>
    <w:rsid w:val="470D0EF5"/>
    <w:rsid w:val="471A45C8"/>
    <w:rsid w:val="473302F3"/>
    <w:rsid w:val="474C67E6"/>
    <w:rsid w:val="47AA1392"/>
    <w:rsid w:val="47AA234B"/>
    <w:rsid w:val="47E41609"/>
    <w:rsid w:val="48884680"/>
    <w:rsid w:val="48D56BF5"/>
    <w:rsid w:val="48E15513"/>
    <w:rsid w:val="497D0260"/>
    <w:rsid w:val="498D150F"/>
    <w:rsid w:val="49AA39E1"/>
    <w:rsid w:val="49B701BD"/>
    <w:rsid w:val="4A253F1B"/>
    <w:rsid w:val="4A6405DF"/>
    <w:rsid w:val="4A8C3E48"/>
    <w:rsid w:val="4AA743C5"/>
    <w:rsid w:val="4AAA17BF"/>
    <w:rsid w:val="4AB80EF1"/>
    <w:rsid w:val="4ADA02F6"/>
    <w:rsid w:val="4B0762B7"/>
    <w:rsid w:val="4B4F07B5"/>
    <w:rsid w:val="4B534ADE"/>
    <w:rsid w:val="4B5F3196"/>
    <w:rsid w:val="4BDE4FE9"/>
    <w:rsid w:val="4BED0452"/>
    <w:rsid w:val="4C0B142A"/>
    <w:rsid w:val="4C4038F0"/>
    <w:rsid w:val="4C7B78B7"/>
    <w:rsid w:val="4C853456"/>
    <w:rsid w:val="4CDE5035"/>
    <w:rsid w:val="4D5E6621"/>
    <w:rsid w:val="4E3F71E0"/>
    <w:rsid w:val="4E684145"/>
    <w:rsid w:val="4F442265"/>
    <w:rsid w:val="4F90367A"/>
    <w:rsid w:val="500945AE"/>
    <w:rsid w:val="50103DE1"/>
    <w:rsid w:val="509B4084"/>
    <w:rsid w:val="50CE7F89"/>
    <w:rsid w:val="51347BD0"/>
    <w:rsid w:val="51573E76"/>
    <w:rsid w:val="519531C9"/>
    <w:rsid w:val="51A759B5"/>
    <w:rsid w:val="51FF6894"/>
    <w:rsid w:val="521F697C"/>
    <w:rsid w:val="52395E0C"/>
    <w:rsid w:val="5302663C"/>
    <w:rsid w:val="53113E22"/>
    <w:rsid w:val="53254E69"/>
    <w:rsid w:val="53302A15"/>
    <w:rsid w:val="53426A39"/>
    <w:rsid w:val="53B4321A"/>
    <w:rsid w:val="53DF24DA"/>
    <w:rsid w:val="54411E49"/>
    <w:rsid w:val="54442645"/>
    <w:rsid w:val="545B6249"/>
    <w:rsid w:val="54781E2D"/>
    <w:rsid w:val="54833B28"/>
    <w:rsid w:val="54AB273B"/>
    <w:rsid w:val="54CA13DC"/>
    <w:rsid w:val="54ED4B73"/>
    <w:rsid w:val="55311979"/>
    <w:rsid w:val="554076A8"/>
    <w:rsid w:val="558824A7"/>
    <w:rsid w:val="56226FF5"/>
    <w:rsid w:val="56235FF4"/>
    <w:rsid w:val="56737851"/>
    <w:rsid w:val="56A67E9E"/>
    <w:rsid w:val="57593B0B"/>
    <w:rsid w:val="577F58FB"/>
    <w:rsid w:val="57CA4BA2"/>
    <w:rsid w:val="58257AFE"/>
    <w:rsid w:val="585F64F9"/>
    <w:rsid w:val="589B33A9"/>
    <w:rsid w:val="58ED488E"/>
    <w:rsid w:val="58FA1781"/>
    <w:rsid w:val="590E1035"/>
    <w:rsid w:val="59C94DFC"/>
    <w:rsid w:val="5A3612C1"/>
    <w:rsid w:val="5A447A54"/>
    <w:rsid w:val="5A8C717C"/>
    <w:rsid w:val="5AF56A87"/>
    <w:rsid w:val="5B1F5E39"/>
    <w:rsid w:val="5B653FE1"/>
    <w:rsid w:val="5B6E411E"/>
    <w:rsid w:val="5B6F4CBD"/>
    <w:rsid w:val="5B7639B9"/>
    <w:rsid w:val="5BA74BAC"/>
    <w:rsid w:val="5BBE839A"/>
    <w:rsid w:val="5C3C5634"/>
    <w:rsid w:val="5C550E7E"/>
    <w:rsid w:val="5CAE778C"/>
    <w:rsid w:val="5D6271B7"/>
    <w:rsid w:val="5D801542"/>
    <w:rsid w:val="5D8F4F70"/>
    <w:rsid w:val="5D9131E9"/>
    <w:rsid w:val="5DC563CE"/>
    <w:rsid w:val="5E457D25"/>
    <w:rsid w:val="5E7C1223"/>
    <w:rsid w:val="5EBD3D5F"/>
    <w:rsid w:val="5F874ED1"/>
    <w:rsid w:val="5FE6602D"/>
    <w:rsid w:val="5FF715EC"/>
    <w:rsid w:val="60097209"/>
    <w:rsid w:val="609A4358"/>
    <w:rsid w:val="60B62814"/>
    <w:rsid w:val="6124336C"/>
    <w:rsid w:val="6145422F"/>
    <w:rsid w:val="625467BC"/>
    <w:rsid w:val="629D7564"/>
    <w:rsid w:val="62DF3560"/>
    <w:rsid w:val="63D96028"/>
    <w:rsid w:val="63E63410"/>
    <w:rsid w:val="64010387"/>
    <w:rsid w:val="64B259E8"/>
    <w:rsid w:val="64CD3F73"/>
    <w:rsid w:val="64E04304"/>
    <w:rsid w:val="657B5EAC"/>
    <w:rsid w:val="6616777D"/>
    <w:rsid w:val="66410DD2"/>
    <w:rsid w:val="66F05FF5"/>
    <w:rsid w:val="67696ED7"/>
    <w:rsid w:val="67AF0E73"/>
    <w:rsid w:val="67D11A02"/>
    <w:rsid w:val="68021F70"/>
    <w:rsid w:val="68032FD2"/>
    <w:rsid w:val="68674FD7"/>
    <w:rsid w:val="68E73E66"/>
    <w:rsid w:val="68FC3EC2"/>
    <w:rsid w:val="69037A50"/>
    <w:rsid w:val="691F0BAC"/>
    <w:rsid w:val="696305FA"/>
    <w:rsid w:val="69DF751C"/>
    <w:rsid w:val="6A07766D"/>
    <w:rsid w:val="6A225E74"/>
    <w:rsid w:val="6A415567"/>
    <w:rsid w:val="6A457688"/>
    <w:rsid w:val="6A765FC2"/>
    <w:rsid w:val="6AA926A4"/>
    <w:rsid w:val="6AD761A9"/>
    <w:rsid w:val="6B44797C"/>
    <w:rsid w:val="6B5E5141"/>
    <w:rsid w:val="6B623E48"/>
    <w:rsid w:val="6BDA0576"/>
    <w:rsid w:val="6BEA55F0"/>
    <w:rsid w:val="6C6426AC"/>
    <w:rsid w:val="6CAF619F"/>
    <w:rsid w:val="6CDB1437"/>
    <w:rsid w:val="6CE259E9"/>
    <w:rsid w:val="6DA5211F"/>
    <w:rsid w:val="6DB41AFE"/>
    <w:rsid w:val="6DC1541F"/>
    <w:rsid w:val="6DD912B6"/>
    <w:rsid w:val="6DDE7A63"/>
    <w:rsid w:val="6DDF784E"/>
    <w:rsid w:val="6E011F24"/>
    <w:rsid w:val="6E587601"/>
    <w:rsid w:val="6EED6E59"/>
    <w:rsid w:val="6F081D86"/>
    <w:rsid w:val="6F5C4EEC"/>
    <w:rsid w:val="6FAC62A8"/>
    <w:rsid w:val="6FF46638"/>
    <w:rsid w:val="6FFA703E"/>
    <w:rsid w:val="701D6A70"/>
    <w:rsid w:val="702366AF"/>
    <w:rsid w:val="705B6F34"/>
    <w:rsid w:val="70643F21"/>
    <w:rsid w:val="70861C0E"/>
    <w:rsid w:val="70BC105E"/>
    <w:rsid w:val="717209D9"/>
    <w:rsid w:val="71DB657E"/>
    <w:rsid w:val="72365EE2"/>
    <w:rsid w:val="7258372B"/>
    <w:rsid w:val="72D431C1"/>
    <w:rsid w:val="731D17F8"/>
    <w:rsid w:val="73600DF5"/>
    <w:rsid w:val="73BB4C69"/>
    <w:rsid w:val="73E32D82"/>
    <w:rsid w:val="7476119F"/>
    <w:rsid w:val="74A013B9"/>
    <w:rsid w:val="74D03F39"/>
    <w:rsid w:val="74FE366A"/>
    <w:rsid w:val="759DB4E0"/>
    <w:rsid w:val="75C37BFC"/>
    <w:rsid w:val="75CC60A4"/>
    <w:rsid w:val="760A0EAA"/>
    <w:rsid w:val="762F50EB"/>
    <w:rsid w:val="76A52BBD"/>
    <w:rsid w:val="77081940"/>
    <w:rsid w:val="77297D8C"/>
    <w:rsid w:val="772C2BCD"/>
    <w:rsid w:val="77CB499F"/>
    <w:rsid w:val="78827754"/>
    <w:rsid w:val="78874D6A"/>
    <w:rsid w:val="78B43864"/>
    <w:rsid w:val="78BD3F18"/>
    <w:rsid w:val="78C64F8E"/>
    <w:rsid w:val="78E91B70"/>
    <w:rsid w:val="790E548B"/>
    <w:rsid w:val="793331D2"/>
    <w:rsid w:val="795E3E9C"/>
    <w:rsid w:val="798D23B3"/>
    <w:rsid w:val="79B34413"/>
    <w:rsid w:val="7A016D09"/>
    <w:rsid w:val="7AA90E26"/>
    <w:rsid w:val="7AAD666F"/>
    <w:rsid w:val="7B031548"/>
    <w:rsid w:val="7B613FD3"/>
    <w:rsid w:val="7C1B2990"/>
    <w:rsid w:val="7C1C73AB"/>
    <w:rsid w:val="7C5227E7"/>
    <w:rsid w:val="7C661C91"/>
    <w:rsid w:val="7D3F20B7"/>
    <w:rsid w:val="7D931A9E"/>
    <w:rsid w:val="7E389BE6"/>
    <w:rsid w:val="7EFF578B"/>
    <w:rsid w:val="7F3FD944"/>
    <w:rsid w:val="7F9F4B72"/>
    <w:rsid w:val="7FD9225D"/>
    <w:rsid w:val="9FF75E62"/>
    <w:rsid w:val="CDEF697D"/>
    <w:rsid w:val="EF89F45E"/>
    <w:rsid w:val="FCF42643"/>
    <w:rsid w:val="FF3F00B0"/>
    <w:rsid w:val="FF8FA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46"/>
    <w:qFormat/>
    <w:uiPriority w:val="0"/>
    <w:pPr>
      <w:keepNext/>
      <w:jc w:val="center"/>
      <w:outlineLvl w:val="0"/>
    </w:pPr>
    <w:rPr>
      <w:rFonts w:ascii="楷体_GB2312" w:hAnsi="Times New Roman" w:eastAsia="楷体_GB2312"/>
      <w:sz w:val="28"/>
      <w:szCs w:val="28"/>
    </w:rPr>
  </w:style>
  <w:style w:type="paragraph" w:styleId="3">
    <w:name w:val="heading 2"/>
    <w:basedOn w:val="1"/>
    <w:next w:val="1"/>
    <w:link w:val="47"/>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5"/>
    <w:link w:val="49"/>
    <w:qFormat/>
    <w:uiPriority w:val="0"/>
    <w:pPr>
      <w:keepNext/>
      <w:keepLines/>
      <w:spacing w:before="260" w:after="260" w:line="416" w:lineRule="auto"/>
      <w:outlineLvl w:val="2"/>
    </w:pPr>
    <w:rPr>
      <w:rFonts w:ascii="Times New Roman" w:hAnsi="Times New Roman"/>
      <w:b/>
      <w:bCs/>
      <w:sz w:val="32"/>
      <w:szCs w:val="32"/>
    </w:rPr>
  </w:style>
  <w:style w:type="paragraph" w:styleId="6">
    <w:name w:val="heading 4"/>
    <w:basedOn w:val="1"/>
    <w:next w:val="5"/>
    <w:link w:val="50"/>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5"/>
    <w:link w:val="51"/>
    <w:qFormat/>
    <w:uiPriority w:val="0"/>
    <w:pPr>
      <w:keepNext/>
      <w:autoSpaceDE w:val="0"/>
      <w:autoSpaceDN w:val="0"/>
      <w:adjustRightInd w:val="0"/>
      <w:outlineLvl w:val="4"/>
    </w:pPr>
    <w:rPr>
      <w:rFonts w:ascii="宋体" w:hAnsi="Times New Roman"/>
      <w:color w:val="000000"/>
      <w:kern w:val="0"/>
      <w:sz w:val="28"/>
      <w:szCs w:val="28"/>
    </w:rPr>
  </w:style>
  <w:style w:type="paragraph" w:styleId="8">
    <w:name w:val="heading 6"/>
    <w:basedOn w:val="1"/>
    <w:next w:val="1"/>
    <w:link w:val="52"/>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53"/>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styleId="10">
    <w:name w:val="heading 8"/>
    <w:basedOn w:val="1"/>
    <w:next w:val="1"/>
    <w:link w:val="54"/>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55"/>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48"/>
    <w:qFormat/>
    <w:uiPriority w:val="0"/>
    <w:pPr>
      <w:ind w:firstLine="420"/>
    </w:pPr>
    <w:rPr>
      <w:rFonts w:ascii="Times New Roman" w:hAnsi="Times New Roman"/>
      <w:szCs w:val="21"/>
    </w:rPr>
  </w:style>
  <w:style w:type="paragraph" w:styleId="12">
    <w:name w:val="List 3"/>
    <w:basedOn w:val="1"/>
    <w:qFormat/>
    <w:uiPriority w:val="0"/>
    <w:pPr>
      <w:ind w:left="100" w:leftChars="400" w:hanging="200" w:hangingChars="200"/>
    </w:pPr>
    <w:rPr>
      <w:rFonts w:ascii="Times New Roman" w:hAnsi="Times New Roman"/>
      <w:szCs w:val="21"/>
    </w:rPr>
  </w:style>
  <w:style w:type="paragraph" w:styleId="13">
    <w:name w:val="Document Map"/>
    <w:basedOn w:val="1"/>
    <w:link w:val="56"/>
    <w:qFormat/>
    <w:uiPriority w:val="0"/>
    <w:pPr>
      <w:shd w:val="clear" w:color="auto" w:fill="000080"/>
    </w:pPr>
    <w:rPr>
      <w:rFonts w:ascii="Times New Roman" w:hAnsi="Times New Roman"/>
      <w:szCs w:val="21"/>
    </w:rPr>
  </w:style>
  <w:style w:type="paragraph" w:styleId="14">
    <w:name w:val="annotation text"/>
    <w:basedOn w:val="1"/>
    <w:unhideWhenUsed/>
    <w:qFormat/>
    <w:uiPriority w:val="99"/>
    <w:rPr>
      <w:szCs w:val="22"/>
    </w:rPr>
  </w:style>
  <w:style w:type="paragraph" w:styleId="15">
    <w:name w:val="Body Text 3"/>
    <w:basedOn w:val="1"/>
    <w:link w:val="57"/>
    <w:qFormat/>
    <w:uiPriority w:val="0"/>
    <w:rPr>
      <w:rFonts w:ascii="仿宋_GB2312" w:hAnsi="Arial" w:eastAsia="仿宋_GB2312"/>
      <w:sz w:val="32"/>
      <w:szCs w:val="32"/>
    </w:rPr>
  </w:style>
  <w:style w:type="paragraph" w:styleId="16">
    <w:name w:val="Body Text"/>
    <w:basedOn w:val="1"/>
    <w:link w:val="58"/>
    <w:qFormat/>
    <w:uiPriority w:val="0"/>
    <w:rPr>
      <w:rFonts w:ascii="楷体_GB2312" w:hAnsi="Arial" w:eastAsia="楷体_GB2312"/>
      <w:sz w:val="28"/>
      <w:szCs w:val="28"/>
    </w:rPr>
  </w:style>
  <w:style w:type="paragraph" w:styleId="17">
    <w:name w:val="Body Text Indent"/>
    <w:basedOn w:val="1"/>
    <w:next w:val="18"/>
    <w:link w:val="59"/>
    <w:qFormat/>
    <w:uiPriority w:val="0"/>
    <w:pPr>
      <w:spacing w:after="120"/>
      <w:ind w:left="420" w:leftChars="200"/>
    </w:pPr>
    <w:rPr>
      <w:rFonts w:ascii="Times New Roman" w:hAnsi="Times New Roman"/>
      <w:szCs w:val="21"/>
    </w:rPr>
  </w:style>
  <w:style w:type="paragraph" w:styleId="18">
    <w:name w:val="envelope return"/>
    <w:basedOn w:val="1"/>
    <w:qFormat/>
    <w:uiPriority w:val="0"/>
    <w:pPr>
      <w:snapToGrid w:val="0"/>
    </w:pPr>
    <w:rPr>
      <w:rFonts w:ascii="Arial" w:hAnsi="Arial" w:cs="Arial"/>
      <w:szCs w:val="24"/>
    </w:rPr>
  </w:style>
  <w:style w:type="paragraph" w:styleId="19">
    <w:name w:val="List 2"/>
    <w:basedOn w:val="1"/>
    <w:qFormat/>
    <w:uiPriority w:val="0"/>
    <w:pPr>
      <w:ind w:left="100" w:leftChars="200" w:hanging="200" w:hangingChars="200"/>
    </w:pPr>
    <w:rPr>
      <w:rFonts w:ascii="Times New Roman" w:hAnsi="Times New Roman"/>
      <w:szCs w:val="21"/>
    </w:rPr>
  </w:style>
  <w:style w:type="paragraph" w:styleId="20">
    <w:name w:val="index 4"/>
    <w:basedOn w:val="1"/>
    <w:next w:val="1"/>
    <w:qFormat/>
    <w:uiPriority w:val="0"/>
    <w:pPr>
      <w:ind w:left="1260"/>
    </w:pPr>
    <w:rPr>
      <w:rFonts w:ascii="Times New Roman" w:hAnsi="Times New Roman"/>
    </w:rPr>
  </w:style>
  <w:style w:type="paragraph" w:styleId="21">
    <w:name w:val="toc 3"/>
    <w:basedOn w:val="1"/>
    <w:next w:val="1"/>
    <w:qFormat/>
    <w:uiPriority w:val="0"/>
    <w:pPr>
      <w:ind w:left="420"/>
      <w:jc w:val="left"/>
    </w:pPr>
    <w:rPr>
      <w:i/>
      <w:iCs/>
      <w:sz w:val="20"/>
    </w:rPr>
  </w:style>
  <w:style w:type="paragraph" w:styleId="22">
    <w:name w:val="Plain Text"/>
    <w:basedOn w:val="1"/>
    <w:link w:val="60"/>
    <w:qFormat/>
    <w:uiPriority w:val="0"/>
    <w:rPr>
      <w:rFonts w:ascii="宋体" w:hAnsi="Courier New" w:cs="Courier New"/>
      <w:szCs w:val="21"/>
    </w:rPr>
  </w:style>
  <w:style w:type="paragraph" w:styleId="23">
    <w:name w:val="Date"/>
    <w:basedOn w:val="1"/>
    <w:next w:val="1"/>
    <w:link w:val="61"/>
    <w:qFormat/>
    <w:uiPriority w:val="0"/>
    <w:rPr>
      <w:rFonts w:ascii="Times New Roman" w:hAnsi="Times New Roman"/>
      <w:sz w:val="24"/>
      <w:szCs w:val="24"/>
    </w:rPr>
  </w:style>
  <w:style w:type="paragraph" w:styleId="24">
    <w:name w:val="Body Text Indent 2"/>
    <w:basedOn w:val="1"/>
    <w:link w:val="62"/>
    <w:qFormat/>
    <w:uiPriority w:val="0"/>
    <w:pPr>
      <w:ind w:left="630" w:firstLine="645"/>
    </w:pPr>
    <w:rPr>
      <w:rFonts w:ascii="Arial" w:hAnsi="Arial" w:eastAsia="仿宋_GB2312"/>
      <w:sz w:val="32"/>
      <w:szCs w:val="32"/>
    </w:rPr>
  </w:style>
  <w:style w:type="paragraph" w:styleId="25">
    <w:name w:val="Balloon Text"/>
    <w:basedOn w:val="1"/>
    <w:link w:val="63"/>
    <w:unhideWhenUsed/>
    <w:qFormat/>
    <w:uiPriority w:val="99"/>
    <w:rPr>
      <w:rFonts w:ascii="Times New Roman" w:hAnsi="Times New Roman"/>
      <w:sz w:val="18"/>
      <w:szCs w:val="18"/>
    </w:rPr>
  </w:style>
  <w:style w:type="paragraph" w:styleId="26">
    <w:name w:val="footer"/>
    <w:basedOn w:val="1"/>
    <w:link w:val="64"/>
    <w:qFormat/>
    <w:uiPriority w:val="0"/>
    <w:pPr>
      <w:tabs>
        <w:tab w:val="center" w:pos="4153"/>
        <w:tab w:val="right" w:pos="8306"/>
      </w:tabs>
      <w:snapToGrid w:val="0"/>
      <w:jc w:val="left"/>
    </w:pPr>
    <w:rPr>
      <w:rFonts w:ascii="Times New Roman" w:hAnsi="Times New Roman"/>
      <w:sz w:val="18"/>
    </w:rPr>
  </w:style>
  <w:style w:type="paragraph" w:styleId="27">
    <w:name w:val="header"/>
    <w:basedOn w:val="1"/>
    <w:link w:val="65"/>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28">
    <w:name w:val="toc 1"/>
    <w:basedOn w:val="1"/>
    <w:next w:val="1"/>
    <w:qFormat/>
    <w:uiPriority w:val="39"/>
    <w:pPr>
      <w:spacing w:before="120" w:after="120"/>
      <w:jc w:val="left"/>
    </w:pPr>
    <w:rPr>
      <w:b/>
      <w:bCs/>
      <w:caps/>
      <w:sz w:val="20"/>
    </w:rPr>
  </w:style>
  <w:style w:type="paragraph" w:styleId="29">
    <w:name w:val="List"/>
    <w:basedOn w:val="1"/>
    <w:qFormat/>
    <w:uiPriority w:val="0"/>
    <w:pPr>
      <w:ind w:left="200" w:hanging="200" w:hangingChars="200"/>
    </w:pPr>
    <w:rPr>
      <w:rFonts w:ascii="Times New Roman" w:hAnsi="Times New Roman"/>
      <w:szCs w:val="21"/>
    </w:rPr>
  </w:style>
  <w:style w:type="paragraph" w:styleId="30">
    <w:name w:val="Body Text Indent 3"/>
    <w:basedOn w:val="1"/>
    <w:link w:val="66"/>
    <w:qFormat/>
    <w:uiPriority w:val="0"/>
    <w:pPr>
      <w:ind w:left="645" w:firstLine="645"/>
    </w:pPr>
    <w:rPr>
      <w:rFonts w:ascii="Arial" w:hAnsi="Arial" w:eastAsia="仿宋_GB2312"/>
      <w:color w:val="FFFF00"/>
      <w:sz w:val="32"/>
      <w:szCs w:val="32"/>
    </w:rPr>
  </w:style>
  <w:style w:type="paragraph" w:styleId="31">
    <w:name w:val="toc 2"/>
    <w:basedOn w:val="1"/>
    <w:next w:val="1"/>
    <w:qFormat/>
    <w:uiPriority w:val="0"/>
    <w:pPr>
      <w:ind w:left="210"/>
      <w:jc w:val="left"/>
    </w:pPr>
    <w:rPr>
      <w:smallCaps/>
      <w:sz w:val="20"/>
    </w:rPr>
  </w:style>
  <w:style w:type="paragraph" w:styleId="32">
    <w:name w:val="Body Text 2"/>
    <w:basedOn w:val="1"/>
    <w:link w:val="67"/>
    <w:qFormat/>
    <w:uiPriority w:val="0"/>
    <w:pPr>
      <w:widowControl/>
      <w:jc w:val="center"/>
    </w:pPr>
    <w:rPr>
      <w:rFonts w:ascii="楷体_GB2312" w:hAnsi="Times New Roman" w:eastAsia="楷体_GB2312"/>
      <w:sz w:val="28"/>
      <w:szCs w:val="28"/>
    </w:rPr>
  </w:style>
  <w:style w:type="paragraph" w:styleId="33">
    <w:name w:val="HTML Preformatted"/>
    <w:basedOn w:val="1"/>
    <w:link w:val="6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微软雅黑" w:hAnsi="微软雅黑"/>
      <w:kern w:val="0"/>
      <w:sz w:val="24"/>
      <w:szCs w:val="24"/>
    </w:rPr>
  </w:style>
  <w:style w:type="paragraph" w:styleId="34">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5">
    <w:name w:val="index 1"/>
    <w:basedOn w:val="1"/>
    <w:next w:val="1"/>
    <w:qFormat/>
    <w:uiPriority w:val="0"/>
    <w:pPr>
      <w:spacing w:line="240" w:lineRule="atLeast"/>
    </w:pPr>
    <w:rPr>
      <w:rFonts w:ascii="Times New Roman" w:hAnsi="Times New Roman"/>
      <w:b/>
      <w:bCs/>
      <w:szCs w:val="21"/>
    </w:rPr>
  </w:style>
  <w:style w:type="paragraph" w:styleId="36">
    <w:name w:val="Title"/>
    <w:basedOn w:val="1"/>
    <w:link w:val="69"/>
    <w:qFormat/>
    <w:uiPriority w:val="0"/>
    <w:pPr>
      <w:spacing w:before="240" w:after="60"/>
      <w:jc w:val="center"/>
      <w:outlineLvl w:val="0"/>
    </w:pPr>
    <w:rPr>
      <w:rFonts w:ascii="Arial" w:hAnsi="Arial"/>
      <w:b/>
      <w:bCs/>
      <w:sz w:val="32"/>
      <w:szCs w:val="32"/>
    </w:rPr>
  </w:style>
  <w:style w:type="paragraph" w:styleId="37">
    <w:name w:val="Body Text First Indent"/>
    <w:basedOn w:val="16"/>
    <w:link w:val="70"/>
    <w:qFormat/>
    <w:uiPriority w:val="0"/>
    <w:pPr>
      <w:spacing w:line="360" w:lineRule="auto"/>
      <w:ind w:firstLine="200" w:firstLineChars="200"/>
    </w:pPr>
    <w:rPr>
      <w:rFonts w:ascii="仿宋_GB2312" w:hAnsi="Times New Roman" w:eastAsia="仿宋_GB2312"/>
      <w:sz w:val="30"/>
      <w:szCs w:val="30"/>
    </w:rPr>
  </w:style>
  <w:style w:type="paragraph" w:styleId="38">
    <w:name w:val="Body Text First Indent 2"/>
    <w:basedOn w:val="17"/>
    <w:link w:val="71"/>
    <w:qFormat/>
    <w:uiPriority w:val="0"/>
    <w:pPr>
      <w:spacing w:after="0" w:line="360" w:lineRule="auto"/>
      <w:ind w:left="0" w:leftChars="0" w:firstLine="420" w:firstLineChars="200"/>
    </w:pPr>
    <w:rPr>
      <w:rFonts w:ascii="宋体" w:hAnsi="宋体"/>
    </w:rPr>
  </w:style>
  <w:style w:type="table" w:styleId="40">
    <w:name w:val="Table Grid"/>
    <w:basedOn w:val="3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basedOn w:val="41"/>
    <w:qFormat/>
    <w:uiPriority w:val="0"/>
    <w:rPr>
      <w:rFonts w:ascii="Times New Roman" w:hAnsi="Times New Roman" w:eastAsia="宋体" w:cs="Times New Roman"/>
      <w:b/>
      <w:bCs/>
    </w:rPr>
  </w:style>
  <w:style w:type="character" w:styleId="43">
    <w:name w:val="page number"/>
    <w:qFormat/>
    <w:uiPriority w:val="0"/>
    <w:rPr>
      <w:rFonts w:ascii="Times New Roman" w:hAnsi="Times New Roman" w:eastAsia="宋体" w:cs="Times New Roman"/>
    </w:rPr>
  </w:style>
  <w:style w:type="character" w:styleId="44">
    <w:name w:val="FollowedHyperlink"/>
    <w:qFormat/>
    <w:uiPriority w:val="0"/>
    <w:rPr>
      <w:rFonts w:ascii="Times New Roman" w:hAnsi="Times New Roman" w:eastAsia="宋体" w:cs="Times New Roman"/>
      <w:color w:val="800080"/>
      <w:u w:val="single"/>
    </w:rPr>
  </w:style>
  <w:style w:type="character" w:styleId="45">
    <w:name w:val="Hyperlink"/>
    <w:qFormat/>
    <w:uiPriority w:val="99"/>
    <w:rPr>
      <w:rFonts w:ascii="Times New Roman" w:hAnsi="Times New Roman" w:eastAsia="宋体" w:cs="Times New Roman"/>
      <w:color w:val="0000FF"/>
      <w:u w:val="single"/>
    </w:rPr>
  </w:style>
  <w:style w:type="character" w:customStyle="1" w:styleId="46">
    <w:name w:val="标题 1 字符"/>
    <w:link w:val="2"/>
    <w:qFormat/>
    <w:uiPriority w:val="9"/>
    <w:rPr>
      <w:rFonts w:ascii="楷体_GB2312" w:hAnsi="Times New Roman" w:eastAsia="楷体_GB2312" w:cs="Times New Roman"/>
      <w:kern w:val="2"/>
      <w:sz w:val="28"/>
      <w:szCs w:val="28"/>
    </w:rPr>
  </w:style>
  <w:style w:type="character" w:customStyle="1" w:styleId="47">
    <w:name w:val="标题 2 字符"/>
    <w:link w:val="3"/>
    <w:qFormat/>
    <w:uiPriority w:val="0"/>
    <w:rPr>
      <w:rFonts w:ascii="Arial" w:hAnsi="Arial" w:eastAsia="幼圆" w:cs="Arial"/>
      <w:b/>
      <w:bCs/>
      <w:kern w:val="2"/>
      <w:sz w:val="44"/>
      <w:szCs w:val="44"/>
      <w:lang w:val="en-US" w:eastAsia="zh-CN" w:bidi="ar-SA"/>
    </w:rPr>
  </w:style>
  <w:style w:type="character" w:customStyle="1" w:styleId="48">
    <w:name w:val="正文缩进 字符"/>
    <w:link w:val="5"/>
    <w:qFormat/>
    <w:uiPriority w:val="0"/>
    <w:rPr>
      <w:rFonts w:ascii="Times New Roman" w:hAnsi="Times New Roman" w:eastAsia="宋体" w:cs="Times New Roman"/>
      <w:kern w:val="2"/>
      <w:sz w:val="21"/>
      <w:szCs w:val="21"/>
      <w:lang w:val="en-US" w:eastAsia="zh-CN" w:bidi="ar-SA"/>
    </w:rPr>
  </w:style>
  <w:style w:type="character" w:customStyle="1" w:styleId="49">
    <w:name w:val="标题 3 字符"/>
    <w:link w:val="4"/>
    <w:qFormat/>
    <w:uiPriority w:val="0"/>
    <w:rPr>
      <w:rFonts w:ascii="Times New Roman" w:hAnsi="Times New Roman" w:eastAsia="宋体" w:cs="Times New Roman"/>
      <w:b/>
      <w:bCs/>
      <w:kern w:val="2"/>
      <w:sz w:val="32"/>
      <w:szCs w:val="32"/>
      <w:lang w:val="en-US" w:eastAsia="zh-CN" w:bidi="ar-SA"/>
    </w:rPr>
  </w:style>
  <w:style w:type="character" w:customStyle="1" w:styleId="50">
    <w:name w:val="标题 4 字符"/>
    <w:link w:val="6"/>
    <w:qFormat/>
    <w:uiPriority w:val="0"/>
    <w:rPr>
      <w:rFonts w:ascii="Arial" w:hAnsi="Arial" w:eastAsia="黑体" w:cs="Arial"/>
      <w:b/>
      <w:bCs/>
      <w:kern w:val="2"/>
      <w:sz w:val="28"/>
      <w:szCs w:val="28"/>
    </w:rPr>
  </w:style>
  <w:style w:type="character" w:customStyle="1" w:styleId="51">
    <w:name w:val="标题 5 字符"/>
    <w:link w:val="7"/>
    <w:qFormat/>
    <w:uiPriority w:val="0"/>
    <w:rPr>
      <w:rFonts w:ascii="宋体" w:hAnsi="Times New Roman" w:eastAsia="宋体" w:cs="Times New Roman"/>
      <w:color w:val="000000"/>
      <w:sz w:val="28"/>
      <w:szCs w:val="28"/>
    </w:rPr>
  </w:style>
  <w:style w:type="character" w:customStyle="1" w:styleId="52">
    <w:name w:val="标题 6 字符"/>
    <w:link w:val="8"/>
    <w:qFormat/>
    <w:uiPriority w:val="0"/>
    <w:rPr>
      <w:rFonts w:ascii="Arial" w:hAnsi="Arial" w:eastAsia="黑体" w:cs="Times New Roman"/>
      <w:b/>
      <w:bCs/>
      <w:kern w:val="2"/>
      <w:sz w:val="24"/>
      <w:szCs w:val="24"/>
    </w:rPr>
  </w:style>
  <w:style w:type="character" w:customStyle="1" w:styleId="53">
    <w:name w:val="标题 7 字符"/>
    <w:link w:val="9"/>
    <w:qFormat/>
    <w:uiPriority w:val="0"/>
    <w:rPr>
      <w:rFonts w:ascii="Times New Roman" w:hAnsi="Times New Roman" w:eastAsia="宋体" w:cs="Times New Roman"/>
      <w:b/>
      <w:bCs/>
      <w:kern w:val="2"/>
      <w:sz w:val="24"/>
      <w:szCs w:val="24"/>
    </w:rPr>
  </w:style>
  <w:style w:type="character" w:customStyle="1" w:styleId="54">
    <w:name w:val="标题 8 字符"/>
    <w:link w:val="10"/>
    <w:qFormat/>
    <w:uiPriority w:val="0"/>
    <w:rPr>
      <w:rFonts w:ascii="Arial" w:hAnsi="Arial" w:eastAsia="黑体" w:cs="Times New Roman"/>
      <w:kern w:val="2"/>
      <w:sz w:val="24"/>
      <w:szCs w:val="24"/>
    </w:rPr>
  </w:style>
  <w:style w:type="character" w:customStyle="1" w:styleId="55">
    <w:name w:val="标题 9 字符"/>
    <w:link w:val="11"/>
    <w:qFormat/>
    <w:uiPriority w:val="0"/>
    <w:rPr>
      <w:rFonts w:ascii="Arial" w:hAnsi="Arial" w:eastAsia="黑体" w:cs="Times New Roman"/>
      <w:kern w:val="2"/>
      <w:sz w:val="21"/>
      <w:szCs w:val="21"/>
    </w:rPr>
  </w:style>
  <w:style w:type="character" w:customStyle="1" w:styleId="56">
    <w:name w:val="文档结构图 字符"/>
    <w:link w:val="13"/>
    <w:qFormat/>
    <w:uiPriority w:val="0"/>
    <w:rPr>
      <w:rFonts w:ascii="Times New Roman" w:hAnsi="Times New Roman" w:eastAsia="宋体" w:cs="Times New Roman"/>
      <w:kern w:val="2"/>
      <w:sz w:val="21"/>
      <w:szCs w:val="21"/>
      <w:shd w:val="clear" w:color="auto" w:fill="000080"/>
    </w:rPr>
  </w:style>
  <w:style w:type="character" w:customStyle="1" w:styleId="57">
    <w:name w:val="正文文本 3 字符"/>
    <w:link w:val="15"/>
    <w:qFormat/>
    <w:uiPriority w:val="0"/>
    <w:rPr>
      <w:rFonts w:ascii="仿宋_GB2312" w:hAnsi="Arial" w:eastAsia="仿宋_GB2312" w:cs="Times New Roman"/>
      <w:kern w:val="2"/>
      <w:sz w:val="32"/>
      <w:szCs w:val="32"/>
    </w:rPr>
  </w:style>
  <w:style w:type="character" w:customStyle="1" w:styleId="58">
    <w:name w:val="正文文本 字符"/>
    <w:link w:val="16"/>
    <w:qFormat/>
    <w:uiPriority w:val="0"/>
    <w:rPr>
      <w:rFonts w:ascii="楷体_GB2312" w:hAnsi="Arial" w:eastAsia="楷体_GB2312" w:cs="Times New Roman"/>
      <w:kern w:val="2"/>
      <w:sz w:val="28"/>
      <w:szCs w:val="28"/>
    </w:rPr>
  </w:style>
  <w:style w:type="character" w:customStyle="1" w:styleId="59">
    <w:name w:val="正文文本缩进 字符"/>
    <w:link w:val="17"/>
    <w:qFormat/>
    <w:uiPriority w:val="0"/>
    <w:rPr>
      <w:rFonts w:ascii="Times New Roman" w:hAnsi="Times New Roman" w:eastAsia="宋体" w:cs="Times New Roman"/>
      <w:kern w:val="2"/>
      <w:sz w:val="21"/>
      <w:szCs w:val="21"/>
    </w:rPr>
  </w:style>
  <w:style w:type="character" w:customStyle="1" w:styleId="60">
    <w:name w:val="纯文本 字符"/>
    <w:link w:val="22"/>
    <w:qFormat/>
    <w:uiPriority w:val="0"/>
    <w:rPr>
      <w:rFonts w:ascii="宋体" w:hAnsi="Courier New" w:eastAsia="宋体" w:cs="Courier New"/>
      <w:kern w:val="2"/>
      <w:sz w:val="21"/>
      <w:szCs w:val="21"/>
      <w:lang w:val="en-US" w:eastAsia="zh-CN" w:bidi="ar-SA"/>
    </w:rPr>
  </w:style>
  <w:style w:type="character" w:customStyle="1" w:styleId="61">
    <w:name w:val="日期 字符"/>
    <w:link w:val="23"/>
    <w:qFormat/>
    <w:uiPriority w:val="0"/>
    <w:rPr>
      <w:rFonts w:ascii="Times New Roman" w:hAnsi="Times New Roman" w:eastAsia="宋体" w:cs="Times New Roman"/>
      <w:kern w:val="2"/>
      <w:sz w:val="24"/>
      <w:szCs w:val="24"/>
    </w:rPr>
  </w:style>
  <w:style w:type="character" w:customStyle="1" w:styleId="62">
    <w:name w:val="正文文本缩进 2 字符"/>
    <w:link w:val="24"/>
    <w:qFormat/>
    <w:uiPriority w:val="0"/>
    <w:rPr>
      <w:rFonts w:ascii="Arial" w:hAnsi="Arial" w:eastAsia="仿宋_GB2312" w:cs="Arial"/>
      <w:kern w:val="2"/>
      <w:sz w:val="32"/>
      <w:szCs w:val="32"/>
    </w:rPr>
  </w:style>
  <w:style w:type="character" w:customStyle="1" w:styleId="63">
    <w:name w:val="批注框文本 字符"/>
    <w:link w:val="25"/>
    <w:semiHidden/>
    <w:qFormat/>
    <w:uiPriority w:val="99"/>
    <w:rPr>
      <w:rFonts w:ascii="Times New Roman" w:hAnsi="Times New Roman" w:eastAsia="宋体" w:cs="Times New Roman"/>
      <w:kern w:val="2"/>
      <w:sz w:val="18"/>
      <w:szCs w:val="18"/>
    </w:rPr>
  </w:style>
  <w:style w:type="character" w:customStyle="1" w:styleId="64">
    <w:name w:val="页脚 字符"/>
    <w:link w:val="26"/>
    <w:qFormat/>
    <w:uiPriority w:val="0"/>
    <w:rPr>
      <w:rFonts w:ascii="Times New Roman" w:hAnsi="Times New Roman" w:eastAsia="宋体" w:cs="Times New Roman"/>
      <w:kern w:val="2"/>
      <w:sz w:val="18"/>
      <w:lang w:val="en-US" w:eastAsia="zh-CN" w:bidi="ar-SA"/>
    </w:rPr>
  </w:style>
  <w:style w:type="character" w:customStyle="1" w:styleId="65">
    <w:name w:val="页眉 字符"/>
    <w:link w:val="27"/>
    <w:qFormat/>
    <w:uiPriority w:val="0"/>
    <w:rPr>
      <w:rFonts w:ascii="Times New Roman" w:hAnsi="Times New Roman" w:eastAsia="宋体" w:cs="Times New Roman"/>
      <w:kern w:val="2"/>
      <w:sz w:val="18"/>
    </w:rPr>
  </w:style>
  <w:style w:type="character" w:customStyle="1" w:styleId="66">
    <w:name w:val="正文文本缩进 3 字符"/>
    <w:link w:val="30"/>
    <w:qFormat/>
    <w:uiPriority w:val="0"/>
    <w:rPr>
      <w:rFonts w:ascii="Arial" w:hAnsi="Arial" w:eastAsia="仿宋_GB2312" w:cs="Arial"/>
      <w:color w:val="FFFF00"/>
      <w:kern w:val="2"/>
      <w:sz w:val="32"/>
      <w:szCs w:val="32"/>
    </w:rPr>
  </w:style>
  <w:style w:type="character" w:customStyle="1" w:styleId="67">
    <w:name w:val="正文文本 2 字符"/>
    <w:link w:val="32"/>
    <w:qFormat/>
    <w:uiPriority w:val="0"/>
    <w:rPr>
      <w:rFonts w:ascii="楷体_GB2312" w:hAnsi="Times New Roman" w:eastAsia="楷体_GB2312" w:cs="Times New Roman"/>
      <w:kern w:val="2"/>
      <w:sz w:val="28"/>
      <w:szCs w:val="28"/>
    </w:rPr>
  </w:style>
  <w:style w:type="character" w:customStyle="1" w:styleId="68">
    <w:name w:val="HTML 预设格式 字符"/>
    <w:link w:val="33"/>
    <w:qFormat/>
    <w:uiPriority w:val="0"/>
    <w:rPr>
      <w:rFonts w:ascii="微软雅黑" w:hAnsi="微软雅黑" w:eastAsia="宋体" w:cs="Arial"/>
      <w:sz w:val="24"/>
      <w:szCs w:val="24"/>
    </w:rPr>
  </w:style>
  <w:style w:type="character" w:customStyle="1" w:styleId="69">
    <w:name w:val="标题 字符"/>
    <w:link w:val="36"/>
    <w:qFormat/>
    <w:uiPriority w:val="0"/>
    <w:rPr>
      <w:rFonts w:ascii="Arial" w:hAnsi="Arial" w:eastAsia="宋体" w:cs="Arial"/>
      <w:b/>
      <w:bCs/>
      <w:kern w:val="2"/>
      <w:sz w:val="32"/>
      <w:szCs w:val="32"/>
    </w:rPr>
  </w:style>
  <w:style w:type="character" w:customStyle="1" w:styleId="70">
    <w:name w:val="正文文本首行缩进 字符"/>
    <w:link w:val="37"/>
    <w:qFormat/>
    <w:uiPriority w:val="0"/>
    <w:rPr>
      <w:rFonts w:ascii="仿宋_GB2312" w:hAnsi="Times New Roman" w:eastAsia="仿宋_GB2312" w:cs="Times New Roman"/>
      <w:kern w:val="2"/>
      <w:sz w:val="30"/>
      <w:szCs w:val="30"/>
    </w:rPr>
  </w:style>
  <w:style w:type="character" w:customStyle="1" w:styleId="71">
    <w:name w:val="正文文本首行缩进 2 字符"/>
    <w:link w:val="38"/>
    <w:qFormat/>
    <w:uiPriority w:val="0"/>
    <w:rPr>
      <w:rFonts w:ascii="宋体" w:hAnsi="宋体" w:eastAsia="宋体" w:cs="Times New Roman"/>
      <w:kern w:val="2"/>
      <w:sz w:val="21"/>
      <w:szCs w:val="21"/>
    </w:rPr>
  </w:style>
  <w:style w:type="paragraph" w:customStyle="1" w:styleId="72">
    <w:name w:val="_Style 3"/>
    <w:next w:val="30"/>
    <w:qFormat/>
    <w:uiPriority w:val="99"/>
    <w:pPr>
      <w:widowControl w:val="0"/>
      <w:jc w:val="both"/>
    </w:pPr>
    <w:rPr>
      <w:rFonts w:ascii="Times New Roman" w:hAnsi="Times New Roman" w:eastAsia="宋体" w:cs="Times New Roman"/>
      <w:kern w:val="2"/>
      <w:sz w:val="21"/>
      <w:szCs w:val="22"/>
      <w:lang w:val="en-US" w:eastAsia="zh-CN" w:bidi="ar-SA"/>
    </w:rPr>
  </w:style>
  <w:style w:type="character" w:customStyle="1" w:styleId="73">
    <w:name w:val="正文缩进 Char"/>
    <w:qFormat/>
    <w:uiPriority w:val="0"/>
    <w:rPr>
      <w:rFonts w:ascii="Times New Roman" w:hAnsi="Times New Roman" w:eastAsia="宋体" w:cs="Times New Roman"/>
      <w:kern w:val="2"/>
      <w:sz w:val="21"/>
      <w:lang w:val="en-US" w:eastAsia="zh-CN" w:bidi="ar-SA"/>
    </w:rPr>
  </w:style>
  <w:style w:type="character" w:customStyle="1" w:styleId="74">
    <w:name w:val="纯文本 Char Char1"/>
    <w:qFormat/>
    <w:uiPriority w:val="0"/>
    <w:rPr>
      <w:rFonts w:ascii="宋体" w:hAnsi="Courier New" w:eastAsia="宋体" w:cs="Times New Roman"/>
      <w:kern w:val="2"/>
      <w:sz w:val="21"/>
      <w:szCs w:val="21"/>
      <w:lang w:bidi="ar-SA"/>
    </w:rPr>
  </w:style>
  <w:style w:type="character" w:customStyle="1" w:styleId="75">
    <w:name w:val="ALT+Z Char"/>
    <w:qFormat/>
    <w:uiPriority w:val="0"/>
    <w:rPr>
      <w:rFonts w:ascii="Times New Roman" w:hAnsi="Times New Roman" w:eastAsia="宋体" w:cs="Times New Roman"/>
      <w:kern w:val="2"/>
      <w:sz w:val="21"/>
      <w:szCs w:val="21"/>
      <w:lang w:bidi="ar-SA"/>
    </w:rPr>
  </w:style>
  <w:style w:type="character" w:customStyle="1" w:styleId="76">
    <w:name w:val="style21"/>
    <w:qFormat/>
    <w:uiPriority w:val="0"/>
    <w:rPr>
      <w:rFonts w:hint="eastAsia" w:ascii="宋体" w:hAnsi="宋体" w:eastAsia="宋体" w:cs="Times New Roman"/>
      <w:b/>
      <w:bCs/>
      <w:color w:val="000000"/>
      <w:sz w:val="33"/>
      <w:szCs w:val="33"/>
    </w:rPr>
  </w:style>
  <w:style w:type="character" w:customStyle="1" w:styleId="77">
    <w:name w:val="Char Char5"/>
    <w:qFormat/>
    <w:uiPriority w:val="0"/>
    <w:rPr>
      <w:rFonts w:ascii="Times New Roman" w:hAnsi="Times New Roman" w:eastAsia="宋体" w:cs="Times New Roman"/>
      <w:sz w:val="18"/>
      <w:lang w:bidi="ar-SA"/>
    </w:rPr>
  </w:style>
  <w:style w:type="character" w:customStyle="1" w:styleId="78">
    <w:name w:val="H2 Char"/>
    <w:qFormat/>
    <w:uiPriority w:val="0"/>
    <w:rPr>
      <w:rFonts w:ascii="Arial" w:hAnsi="Arial" w:eastAsia="幼圆" w:cs="Arial"/>
      <w:b/>
      <w:bCs/>
      <w:kern w:val="2"/>
      <w:sz w:val="44"/>
      <w:szCs w:val="44"/>
      <w:lang w:val="en-US" w:eastAsia="zh-CN" w:bidi="ar-SA"/>
    </w:rPr>
  </w:style>
  <w:style w:type="character" w:customStyle="1" w:styleId="79">
    <w:name w:val="普通文字 Char Char2"/>
    <w:qFormat/>
    <w:uiPriority w:val="0"/>
    <w:rPr>
      <w:rFonts w:ascii="宋体" w:hAnsi="Courier New" w:eastAsia="宋体" w:cs="Courier New"/>
      <w:kern w:val="2"/>
      <w:sz w:val="21"/>
      <w:szCs w:val="21"/>
    </w:rPr>
  </w:style>
  <w:style w:type="character" w:customStyle="1" w:styleId="80">
    <w:name w:val="H3 Char"/>
    <w:qFormat/>
    <w:uiPriority w:val="0"/>
    <w:rPr>
      <w:rFonts w:ascii="Times New Roman" w:hAnsi="Times New Roman" w:eastAsia="宋体" w:cs="Times New Roman"/>
      <w:b/>
      <w:bCs/>
      <w:kern w:val="2"/>
      <w:sz w:val="32"/>
      <w:szCs w:val="32"/>
      <w:lang w:bidi="ar-SA"/>
    </w:rPr>
  </w:style>
  <w:style w:type="character" w:customStyle="1" w:styleId="81">
    <w:name w:val="标题 3 Char"/>
    <w:qFormat/>
    <w:uiPriority w:val="0"/>
    <w:rPr>
      <w:rFonts w:ascii="Times New Roman" w:hAnsi="Times New Roman" w:eastAsia="宋体" w:cs="Times New Roman"/>
      <w:b/>
      <w:bCs/>
      <w:kern w:val="2"/>
      <w:sz w:val="32"/>
      <w:szCs w:val="32"/>
      <w:lang w:val="en-US" w:eastAsia="zh-CN" w:bidi="ar-SA"/>
    </w:rPr>
  </w:style>
  <w:style w:type="character" w:customStyle="1" w:styleId="82">
    <w:name w:val="Char Char14"/>
    <w:qFormat/>
    <w:uiPriority w:val="0"/>
    <w:rPr>
      <w:rFonts w:ascii="宋体" w:hAnsi="Courier New" w:eastAsia="宋体" w:cs="Times New Roman"/>
      <w:kern w:val="2"/>
      <w:sz w:val="21"/>
      <w:lang w:val="en-US" w:eastAsia="zh-CN" w:bidi="ar-SA"/>
    </w:rPr>
  </w:style>
  <w:style w:type="character" w:customStyle="1" w:styleId="83">
    <w:name w:val="二级目录 Char Char"/>
    <w:link w:val="84"/>
    <w:qFormat/>
    <w:uiPriority w:val="0"/>
    <w:rPr>
      <w:rFonts w:eastAsia="Times New Roman"/>
      <w:b/>
      <w:kern w:val="2"/>
      <w:sz w:val="30"/>
      <w:szCs w:val="28"/>
      <w:lang w:val="en-US" w:eastAsia="zh-CN" w:bidi="ar-SA"/>
    </w:rPr>
  </w:style>
  <w:style w:type="paragraph" w:customStyle="1" w:styleId="84">
    <w:name w:val="二级目录"/>
    <w:next w:val="1"/>
    <w:link w:val="83"/>
    <w:qFormat/>
    <w:uiPriority w:val="0"/>
    <w:pPr>
      <w:tabs>
        <w:tab w:val="left" w:pos="720"/>
      </w:tabs>
      <w:ind w:left="567" w:hanging="567"/>
      <w:outlineLvl w:val="1"/>
    </w:pPr>
    <w:rPr>
      <w:rFonts w:ascii="Calibri" w:hAnsi="Calibri" w:eastAsia="Times New Roman" w:cs="Times New Roman"/>
      <w:b/>
      <w:kern w:val="2"/>
      <w:sz w:val="30"/>
      <w:szCs w:val="28"/>
      <w:lang w:val="en-US" w:eastAsia="zh-CN" w:bidi="ar-SA"/>
    </w:rPr>
  </w:style>
  <w:style w:type="character" w:customStyle="1" w:styleId="85">
    <w:name w:val="标题 2 Char"/>
    <w:qFormat/>
    <w:uiPriority w:val="0"/>
    <w:rPr>
      <w:rFonts w:ascii="Arial" w:hAnsi="Arial" w:eastAsia="幼圆" w:cs="Arial"/>
      <w:b/>
      <w:bCs/>
      <w:kern w:val="2"/>
      <w:sz w:val="44"/>
      <w:szCs w:val="44"/>
      <w:lang w:val="en-US" w:eastAsia="zh-CN" w:bidi="ar-SA"/>
    </w:rPr>
  </w:style>
  <w:style w:type="character" w:customStyle="1" w:styleId="86">
    <w:name w:val="Char Char"/>
    <w:qFormat/>
    <w:uiPriority w:val="0"/>
    <w:rPr>
      <w:rFonts w:ascii="Times New Roman" w:hAnsi="Times New Roman" w:eastAsia="宋体" w:cs="Times New Roman"/>
      <w:kern w:val="2"/>
      <w:sz w:val="18"/>
      <w:lang w:val="en-US" w:eastAsia="zh-CN" w:bidi="ar-SA"/>
    </w:rPr>
  </w:style>
  <w:style w:type="character" w:customStyle="1" w:styleId="87">
    <w:name w:val="style11"/>
    <w:qFormat/>
    <w:uiPriority w:val="0"/>
    <w:rPr>
      <w:rFonts w:ascii="Times New Roman" w:hAnsi="Times New Roman" w:eastAsia="宋体" w:cs="Times New Roman"/>
    </w:rPr>
  </w:style>
  <w:style w:type="character" w:customStyle="1" w:styleId="88">
    <w:name w:val="font5 Char"/>
    <w:qFormat/>
    <w:uiPriority w:val="0"/>
    <w:rPr>
      <w:rFonts w:ascii="宋体" w:hAnsi="宋体" w:eastAsia="宋体" w:cs="Times New Roman"/>
      <w:sz w:val="28"/>
      <w:szCs w:val="28"/>
      <w:lang w:val="en-US" w:eastAsia="zh-CN" w:bidi="ar-SA"/>
    </w:rPr>
  </w:style>
  <w:style w:type="character" w:customStyle="1" w:styleId="89">
    <w:name w:val="Char Char3"/>
    <w:qFormat/>
    <w:uiPriority w:val="0"/>
    <w:rPr>
      <w:rFonts w:ascii="Times New Roman" w:hAnsi="Times New Roman" w:eastAsia="宋体" w:cs="Times New Roman"/>
      <w:kern w:val="2"/>
      <w:sz w:val="21"/>
      <w:szCs w:val="21"/>
      <w:lang w:val="en-US" w:eastAsia="zh-CN" w:bidi="ar-SA"/>
    </w:rPr>
  </w:style>
  <w:style w:type="character" w:customStyle="1" w:styleId="90">
    <w:name w:val="NormalCharacter"/>
    <w:qFormat/>
    <w:uiPriority w:val="0"/>
  </w:style>
  <w:style w:type="paragraph" w:customStyle="1" w:styleId="91">
    <w:name w:val="table_lines"/>
    <w:basedOn w:val="1"/>
    <w:qFormat/>
    <w:uiPriority w:val="0"/>
    <w:pPr>
      <w:widowControl/>
      <w:jc w:val="left"/>
    </w:pPr>
    <w:rPr>
      <w:rFonts w:ascii="Times New Roman" w:hAnsi="Times New Roman"/>
      <w:kern w:val="0"/>
      <w:sz w:val="20"/>
      <w:lang w:val="de-DE" w:eastAsia="de-DE"/>
    </w:rPr>
  </w:style>
  <w:style w:type="paragraph" w:customStyle="1" w:styleId="92">
    <w:name w:val="纯文本1"/>
    <w:basedOn w:val="1"/>
    <w:qFormat/>
    <w:uiPriority w:val="0"/>
    <w:rPr>
      <w:rFonts w:ascii="宋体" w:hAnsi="Courier New" w:cs="Courier New"/>
      <w:kern w:val="0"/>
      <w:sz w:val="20"/>
      <w:szCs w:val="21"/>
    </w:rPr>
  </w:style>
  <w:style w:type="paragraph" w:customStyle="1" w:styleId="93">
    <w:name w:val="p0"/>
    <w:basedOn w:val="1"/>
    <w:qFormat/>
    <w:uiPriority w:val="0"/>
    <w:pPr>
      <w:widowControl/>
    </w:pPr>
    <w:rPr>
      <w:rFonts w:hint="eastAsia" w:ascii="Times New Roman" w:hAnsi="Times New Roman"/>
      <w:szCs w:val="21"/>
    </w:rPr>
  </w:style>
  <w:style w:type="paragraph" w:customStyle="1" w:styleId="94">
    <w:name w:val="4"/>
    <w:basedOn w:val="1"/>
    <w:next w:val="30"/>
    <w:qFormat/>
    <w:uiPriority w:val="0"/>
    <w:pPr>
      <w:spacing w:line="360" w:lineRule="auto"/>
      <w:ind w:firstLine="420"/>
    </w:pPr>
    <w:rPr>
      <w:rFonts w:ascii="Times New Roman" w:hAnsi="Times New Roman"/>
      <w:color w:val="FF0000"/>
      <w:sz w:val="24"/>
      <w:szCs w:val="24"/>
    </w:rPr>
  </w:style>
  <w:style w:type="paragraph" w:customStyle="1" w:styleId="95">
    <w:name w:val="Char Char Char Char"/>
    <w:basedOn w:val="13"/>
    <w:qFormat/>
    <w:uiPriority w:val="0"/>
    <w:pPr>
      <w:adjustRightInd w:val="0"/>
      <w:snapToGrid w:val="0"/>
      <w:spacing w:line="360" w:lineRule="auto"/>
    </w:pPr>
    <w:rPr>
      <w:rFonts w:ascii="Tahoma" w:hAnsi="Tahoma"/>
      <w:sz w:val="24"/>
      <w:szCs w:val="24"/>
    </w:rPr>
  </w:style>
  <w:style w:type="paragraph" w:customStyle="1" w:styleId="96">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styleId="97">
    <w:name w:val="List Paragraph"/>
    <w:basedOn w:val="1"/>
    <w:qFormat/>
    <w:uiPriority w:val="0"/>
    <w:pPr>
      <w:widowControl/>
      <w:ind w:left="720"/>
      <w:contextualSpacing/>
      <w:jc w:val="left"/>
    </w:pPr>
    <w:rPr>
      <w:kern w:val="0"/>
      <w:sz w:val="24"/>
      <w:szCs w:val="24"/>
      <w:lang w:eastAsia="en-US" w:bidi="en-US"/>
    </w:rPr>
  </w:style>
  <w:style w:type="paragraph" w:customStyle="1" w:styleId="98">
    <w:name w:val="样式1"/>
    <w:basedOn w:val="1"/>
    <w:qFormat/>
    <w:uiPriority w:val="0"/>
    <w:pPr>
      <w:numPr>
        <w:ilvl w:val="0"/>
        <w:numId w:val="2"/>
      </w:numPr>
      <w:adjustRightInd w:val="0"/>
      <w:textAlignment w:val="baseline"/>
    </w:pPr>
    <w:rPr>
      <w:rFonts w:ascii="宋体" w:hAnsi="宋体"/>
      <w:kern w:val="0"/>
      <w:szCs w:val="21"/>
    </w:rPr>
  </w:style>
  <w:style w:type="paragraph" w:customStyle="1" w:styleId="99">
    <w:name w:val="Blockquote"/>
    <w:basedOn w:val="1"/>
    <w:qFormat/>
    <w:uiPriority w:val="0"/>
    <w:pPr>
      <w:autoSpaceDE w:val="0"/>
      <w:autoSpaceDN w:val="0"/>
      <w:adjustRightInd w:val="0"/>
      <w:spacing w:before="100" w:after="100"/>
      <w:ind w:left="360" w:right="360"/>
      <w:jc w:val="left"/>
    </w:pPr>
    <w:rPr>
      <w:rFonts w:ascii="Times New Roman" w:hAnsi="Times New Roman"/>
      <w:kern w:val="0"/>
      <w:sz w:val="24"/>
    </w:rPr>
  </w:style>
  <w:style w:type="paragraph" w:customStyle="1" w:styleId="100">
    <w:name w:val="标题3"/>
    <w:basedOn w:val="1"/>
    <w:next w:val="1"/>
    <w:qFormat/>
    <w:uiPriority w:val="0"/>
    <w:pPr>
      <w:autoSpaceDE w:val="0"/>
      <w:autoSpaceDN w:val="0"/>
      <w:snapToGrid w:val="0"/>
      <w:spacing w:line="590" w:lineRule="atLeast"/>
      <w:ind w:firstLine="624"/>
    </w:pPr>
    <w:rPr>
      <w:rFonts w:ascii="方正黑体_GBK" w:hAnsi="Times New Roman" w:eastAsia="方正黑体_GBK"/>
      <w:kern w:val="0"/>
      <w:sz w:val="32"/>
      <w:szCs w:val="32"/>
    </w:rPr>
  </w:style>
  <w:style w:type="paragraph" w:customStyle="1" w:styleId="101">
    <w:name w:val="table_1stline"/>
    <w:basedOn w:val="1"/>
    <w:qFormat/>
    <w:uiPriority w:val="0"/>
    <w:pPr>
      <w:widowControl/>
      <w:spacing w:before="120"/>
      <w:jc w:val="left"/>
    </w:pPr>
    <w:rPr>
      <w:rFonts w:ascii="Times New Roman" w:hAnsi="Times New Roman"/>
      <w:bCs/>
      <w:kern w:val="0"/>
      <w:sz w:val="20"/>
      <w:lang w:val="de-DE" w:eastAsia="de-DE"/>
    </w:rPr>
  </w:style>
  <w:style w:type="paragraph" w:customStyle="1" w:styleId="102">
    <w:name w:val="_Style 100"/>
    <w:basedOn w:val="2"/>
    <w:next w:val="1"/>
    <w:qFormat/>
    <w:uiPriority w:val="0"/>
    <w:pPr>
      <w:keepLines/>
      <w:widowControl/>
      <w:spacing w:before="480" w:line="276" w:lineRule="auto"/>
      <w:jc w:val="left"/>
      <w:outlineLvl w:val="9"/>
    </w:pPr>
    <w:rPr>
      <w:rFonts w:ascii="Cambria" w:hAnsi="Cambria" w:eastAsia="宋体"/>
      <w:b/>
      <w:bCs/>
      <w:color w:val="365F91"/>
      <w:kern w:val="0"/>
    </w:rPr>
  </w:style>
  <w:style w:type="paragraph" w:customStyle="1" w:styleId="103">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04">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5">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7">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8">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9">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0">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11">
    <w:name w:val="样式 标题 3 + (中文) 黑体 小四 非加粗 段前: 7.8 磅 段后: 0 磅 行距: 固定值 20 磅"/>
    <w:basedOn w:val="4"/>
    <w:qFormat/>
    <w:uiPriority w:val="0"/>
    <w:pPr>
      <w:spacing w:before="0" w:after="0" w:line="400" w:lineRule="exact"/>
    </w:pPr>
    <w:rPr>
      <w:rFonts w:hint="eastAsia" w:eastAsia="黑体"/>
      <w:b w:val="0"/>
      <w:bCs w:val="0"/>
      <w:sz w:val="24"/>
      <w:szCs w:val="21"/>
    </w:rPr>
  </w:style>
  <w:style w:type="paragraph" w:customStyle="1" w:styleId="112">
    <w:name w:val="Body Text(ch)"/>
    <w:basedOn w:val="1"/>
    <w:next w:val="16"/>
    <w:qFormat/>
    <w:uiPriority w:val="0"/>
    <w:pPr>
      <w:spacing w:after="120"/>
    </w:pPr>
    <w:rPr>
      <w:rFonts w:ascii="宋体" w:hAnsi="Arial"/>
      <w:bCs/>
      <w:iCs/>
      <w:szCs w:val="24"/>
    </w:rPr>
  </w:style>
  <w:style w:type="paragraph" w:customStyle="1" w:styleId="113">
    <w:name w:val="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114">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15">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hAnsi="Times New Roman" w:eastAsia="仿宋_GB2312"/>
      <w:kern w:val="0"/>
      <w:sz w:val="24"/>
    </w:rPr>
  </w:style>
  <w:style w:type="paragraph" w:customStyle="1" w:styleId="116">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7">
    <w:name w:val="Char Char Char Char1"/>
    <w:basedOn w:val="13"/>
    <w:qFormat/>
    <w:uiPriority w:val="0"/>
    <w:pPr>
      <w:adjustRightInd w:val="0"/>
      <w:snapToGrid w:val="0"/>
      <w:spacing w:line="360" w:lineRule="auto"/>
    </w:pPr>
    <w:rPr>
      <w:rFonts w:ascii="Tahoma" w:hAnsi="Tahoma"/>
      <w:sz w:val="24"/>
      <w:szCs w:val="24"/>
    </w:rPr>
  </w:style>
  <w:style w:type="paragraph" w:customStyle="1" w:styleId="118">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hAnsi="Times New Roman" w:eastAsia="方正小标宋_GBK"/>
      <w:kern w:val="0"/>
      <w:sz w:val="44"/>
    </w:rPr>
  </w:style>
  <w:style w:type="paragraph" w:customStyle="1" w:styleId="119">
    <w:name w:val="Char Char Char Char Char Char Char Char1"/>
    <w:basedOn w:val="1"/>
    <w:qFormat/>
    <w:uiPriority w:val="0"/>
    <w:pPr>
      <w:widowControl/>
      <w:spacing w:after="160" w:line="240" w:lineRule="exact"/>
      <w:jc w:val="left"/>
    </w:pPr>
    <w:rPr>
      <w:rFonts w:ascii="Verdana" w:hAnsi="Verdana"/>
      <w:kern w:val="0"/>
      <w:sz w:val="20"/>
      <w:lang w:eastAsia="en-US"/>
    </w:rPr>
  </w:style>
  <w:style w:type="paragraph" w:customStyle="1" w:styleId="120">
    <w:name w:val="Char"/>
    <w:basedOn w:val="13"/>
    <w:qFormat/>
    <w:uiPriority w:val="0"/>
    <w:rPr>
      <w:rFonts w:ascii="Tahoma" w:hAnsi="Tahoma"/>
      <w:sz w:val="24"/>
      <w:szCs w:val="24"/>
    </w:rPr>
  </w:style>
  <w:style w:type="paragraph" w:customStyle="1" w:styleId="12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22">
    <w:name w:val="Char1"/>
    <w:basedOn w:val="1"/>
    <w:qFormat/>
    <w:uiPriority w:val="0"/>
    <w:pPr>
      <w:tabs>
        <w:tab w:val="left" w:pos="360"/>
      </w:tabs>
    </w:pPr>
    <w:rPr>
      <w:rFonts w:ascii="Times New Roman" w:hAnsi="Times New Roman"/>
      <w:sz w:val="24"/>
      <w:szCs w:val="24"/>
    </w:rPr>
  </w:style>
  <w:style w:type="paragraph" w:customStyle="1" w:styleId="123">
    <w:name w:val="附录1"/>
    <w:qFormat/>
    <w:uiPriority w:val="0"/>
    <w:pPr>
      <w:numPr>
        <w:ilvl w:val="0"/>
        <w:numId w:val="3"/>
      </w:numPr>
      <w:snapToGrid w:val="0"/>
      <w:spacing w:before="240" w:line="600" w:lineRule="atLeast"/>
    </w:pPr>
    <w:rPr>
      <w:rFonts w:ascii="Calibri" w:hAnsi="Calibri" w:eastAsia="宋体" w:cs="Times New Roman"/>
      <w:b/>
      <w:i/>
      <w:sz w:val="28"/>
      <w:lang w:val="en-US" w:eastAsia="zh-CN" w:bidi="ar-SA"/>
    </w:rPr>
  </w:style>
  <w:style w:type="paragraph" w:customStyle="1" w:styleId="124">
    <w:name w:val="普通 (Web)"/>
    <w:basedOn w:val="1"/>
    <w:qFormat/>
    <w:uiPriority w:val="0"/>
    <w:pPr>
      <w:widowControl/>
      <w:spacing w:before="100" w:beforeAutospacing="1" w:after="100" w:afterAutospacing="1"/>
      <w:jc w:val="left"/>
    </w:pPr>
    <w:rPr>
      <w:rFonts w:ascii="宋体" w:hAnsi="宋体"/>
      <w:kern w:val="0"/>
      <w:sz w:val="24"/>
      <w:szCs w:val="24"/>
    </w:rPr>
  </w:style>
  <w:style w:type="character" w:customStyle="1" w:styleId="125">
    <w:name w:val="font41"/>
    <w:basedOn w:val="41"/>
    <w:qFormat/>
    <w:uiPriority w:val="0"/>
    <w:rPr>
      <w:rFonts w:ascii="宋体" w:hAnsi="宋体" w:eastAsia="宋体" w:cs="宋体"/>
      <w:color w:val="000000"/>
      <w:sz w:val="28"/>
      <w:szCs w:val="28"/>
      <w:u w:val="none"/>
    </w:rPr>
  </w:style>
  <w:style w:type="character" w:customStyle="1" w:styleId="126">
    <w:name w:val="font11"/>
    <w:basedOn w:val="41"/>
    <w:qFormat/>
    <w:uiPriority w:val="0"/>
    <w:rPr>
      <w:rFonts w:hint="eastAsia" w:ascii="宋体" w:hAnsi="宋体" w:eastAsia="宋体" w:cs="宋体"/>
      <w:color w:val="000000"/>
      <w:sz w:val="28"/>
      <w:szCs w:val="28"/>
      <w:u w:val="none"/>
    </w:rPr>
  </w:style>
  <w:style w:type="paragraph" w:customStyle="1" w:styleId="127">
    <w:name w:val="Body text|1"/>
    <w:basedOn w:val="1"/>
    <w:qFormat/>
    <w:uiPriority w:val="0"/>
    <w:pPr>
      <w:shd w:val="clear" w:color="auto" w:fill="FFFFFF"/>
      <w:spacing w:line="425" w:lineRule="auto"/>
      <w:ind w:firstLine="400"/>
      <w:jc w:val="left"/>
    </w:pPr>
    <w:rPr>
      <w:rFonts w:ascii="MingLiU" w:hAnsi="MingLiU" w:eastAsia="MingLiU" w:cs="MingLiU"/>
      <w:sz w:val="22"/>
      <w:lang w:val="zh-CN" w:bidi="zh-CN"/>
    </w:rPr>
  </w:style>
  <w:style w:type="paragraph" w:customStyle="1" w:styleId="128">
    <w:name w:val="AONormal"/>
    <w:qFormat/>
    <w:uiPriority w:val="0"/>
    <w:pPr>
      <w:spacing w:line="260" w:lineRule="atLeast"/>
    </w:pPr>
    <w:rPr>
      <w:rFonts w:ascii="Times New Roman" w:hAnsi="Times New Roman" w:eastAsia="宋体" w:cs="Times New Roman"/>
      <w:sz w:val="22"/>
      <w:szCs w:val="22"/>
      <w:lang w:val="en-GB" w:eastAsia="en-US" w:bidi="ar-SA"/>
    </w:rPr>
  </w:style>
  <w:style w:type="character" w:customStyle="1" w:styleId="129">
    <w:name w:val="font61"/>
    <w:qFormat/>
    <w:uiPriority w:val="0"/>
    <w:rPr>
      <w:rFonts w:hint="eastAsia" w:ascii="宋体" w:hAnsi="宋体" w:eastAsia="宋体" w:cs="宋体"/>
      <w:color w:val="000000"/>
      <w:kern w:val="2"/>
      <w:sz w:val="21"/>
      <w:szCs w:val="21"/>
    </w:rPr>
  </w:style>
  <w:style w:type="paragraph" w:customStyle="1" w:styleId="130">
    <w:name w:val="正文-公1"/>
    <w:basedOn w:val="1"/>
    <w:qFormat/>
    <w:uiPriority w:val="0"/>
    <w:pPr>
      <w:ind w:firstLine="200" w:firstLineChars="200"/>
    </w:pPr>
    <w:rPr>
      <w:szCs w:val="22"/>
    </w:rPr>
  </w:style>
  <w:style w:type="character" w:customStyle="1" w:styleId="131">
    <w:name w:val="15"/>
    <w:basedOn w:val="41"/>
    <w:qFormat/>
    <w:uiPriority w:val="0"/>
    <w:rPr>
      <w:rFonts w:hint="default" w:ascii="Times New Roman" w:hAnsi="Times New Roman" w:cs="Times New Roman"/>
      <w:b/>
    </w:rPr>
  </w:style>
  <w:style w:type="paragraph" w:styleId="132">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33">
    <w:name w:val="纯文本11"/>
    <w:basedOn w:val="1"/>
    <w:qFormat/>
    <w:uiPriority w:val="99"/>
    <w:rPr>
      <w:rFonts w:ascii="宋体" w:hAnsi="Courier New"/>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dafce906-3008-4147-9468-88c704a3b5a3</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7FD6F927</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bd5c0169-fc1b-429b-b9b3-b48ead429f64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6DEACBB0</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6bb8beb5-a0c8-443d-aadc-c70be53041b6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6DEACBB0</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de3cc4b5-ea31-453c-8fec-bebbf87f8697</errorID>
      <errorWord xmlns="http://schemas.wps.cn/vas-ai-hub/contract-review">【2024】20号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〔2024〕20号</item>
      </candidateList>
      <explain xmlns="http://schemas.wps.cn/vas-ai-hub/contract-review">发文字号格式错误。</explain>
      <paraID xmlns="http://schemas.wps.cn/vas-ai-hub/contract-review">25FA086E</paraID>
      <start xmlns="http://schemas.wps.cn/vas-ai-hub/contract-review">25</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e5cd396c-4bed-4a8a-8e0f-0a4bd8eb030b</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7B383B63</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88f9b92e-2112-4bae-bc63-f8d24501fe26</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6D3442E8</paraID>
      <start xmlns="http://schemas.wps.cn/vas-ai-hub/contract-review">11</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c09a0348-fc2d-480b-9fbb-68ea14b9de0b</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3729D43B</paraID>
      <start xmlns="http://schemas.wps.cn/vas-ai-hub/contract-review">17</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4f0272c1-64cf-497c-8bfa-1a098ae9259d</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199C05E0</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1461cbf8-9b8e-4e31-b39d-ede3c52b14c8</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5D27180D</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e086d382-b4d0-4ccf-9169-dc7793423722</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2FAEC43</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5cdae1bd-fd71-4074-8762-e9f30eb9114c</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5B4D9624</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00a2c477-81c4-42f2-8643-707532d154c5</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5B4D9624</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35c2feaa-a979-4b1b-a89b-47204669e808</errorID>
      <errorWord xmlns="http://schemas.wps.cn/vas-ai-hub/contract-review">[2020]46号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〔2020〕46号</item>
      </candidateList>
      <explain xmlns="http://schemas.wps.cn/vas-ai-hub/contract-review">发文字号格式错误。</explain>
      <paraID xmlns="http://schemas.wps.cn/vas-ai-hub/contract-review"> D387EA9</paraID>
      <start xmlns="http://schemas.wps.cn/vas-ai-hub/contract-review">25</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28a99b3f-44d7-455a-9e08-a3ea0a142d54</errorID>
      <errorWord xmlns="http://schemas.wps.cn/vas-ai-hub/contract-review">[2014]68号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〔2014〕68号</item>
      </candidateList>
      <explain xmlns="http://schemas.wps.cn/vas-ai-hub/contract-review">发文字号格式错误。</explain>
      <paraID xmlns="http://schemas.wps.cn/vas-ai-hub/contract-review">6F4511FF</paraID>
      <start xmlns="http://schemas.wps.cn/vas-ai-hub/contract-review">30</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195a87c7-331b-4199-9f60-665d7a0bd38f</errorID>
      <errorWord xmlns="http://schemas.wps.cn/vas-ai-hub/contract-review">[2017]141号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355145DC</paraID>
      <start xmlns="http://schemas.wps.cn/vas-ai-hub/contract-review">27</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71148e63-df68-4619-9b5d-4c9bbd10d6df</errorID>
      <errorWord xmlns="http://schemas.wps.cn/vas-ai-hub/contract-review">[2019] 9号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〔2019〕9号</item>
      </candidateList>
      <explain xmlns="http://schemas.wps.cn/vas-ai-hub/contract-review">发文字号格式错误。</explain>
      <paraID xmlns="http://schemas.wps.cn/vas-ai-hub/contract-review">7DE42C59</paraID>
      <start xmlns="http://schemas.wps.cn/vas-ai-hub/contract-review">38</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ce53b96b-4144-4f12-8f84-78e950b045bb</errorID>
      <errorWord xmlns="http://schemas.wps.cn/vas-ai-hub/contract-review">[2019] 18号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〔2019〕18号</item>
      </candidateList>
      <explain xmlns="http://schemas.wps.cn/vas-ai-hub/contract-review">发文字号格式错误。</explain>
      <paraID xmlns="http://schemas.wps.cn/vas-ai-hub/contract-review">6851F816</paraID>
      <start xmlns="http://schemas.wps.cn/vas-ai-hub/contract-review">31</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b39f20f9-38e1-4e0b-bc56-370467a6911f</errorID>
      <errorWord xmlns="http://schemas.wps.cn/vas-ai-hub/contract-review">[2019] 19号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〔2019〕19号</item>
      </candidateList>
      <explain xmlns="http://schemas.wps.cn/vas-ai-hub/contract-review">发文字号格式错误。</explain>
      <paraID xmlns="http://schemas.wps.cn/vas-ai-hub/contract-review">74FD79D5</paraID>
      <start xmlns="http://schemas.wps.cn/vas-ai-hub/contract-review">29</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11b04f13-6272-4d5f-97d7-36904954e04b</errorID>
      <errorWord xmlns="http://schemas.wps.cn/vas-ai-hub/contract-review">[2020]52号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〔2020〕52号</item>
      </candidateList>
      <explain xmlns="http://schemas.wps.cn/vas-ai-hub/contract-review">发文字号格式错误。</explain>
      <paraID xmlns="http://schemas.wps.cn/vas-ai-hub/contract-review">420F6DEC</paraID>
      <start xmlns="http://schemas.wps.cn/vas-ai-hub/contract-review">31</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12fe0ae3-0b45-43e7-a0fd-67315c14e56a</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7FDBD4DD</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f93df05c-3073-4e4e-bda2-986b0a8886ab</errorID>
      <errorWord xmlns="http://schemas.wps.cn/vas-ai-hub/contract-review">&gt;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7FDBD4DD</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75e279c5-c1a0-4c70-a464-2e875d3048a5</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7553484E</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0c67543b-0e03-4f8a-8fe0-31aa444196e6</errorID>
      <errorWord xmlns="http://schemas.wps.cn/vas-ai-hub/contract-review">2-3天</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2～3天</item>
      </candidateList>
      <explain xmlns="http://schemas.wps.cn/vas-ai-hub/contract-review"/>
      <paraID xmlns="http://schemas.wps.cn/vas-ai-hub/contract-review"> 8B59629</paraID>
      <start xmlns="http://schemas.wps.cn/vas-ai-hub/contract-review">60</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aa61f527-63fe-472c-87a2-f55420a7ffb7</errorID>
      <errorWord xmlns="http://schemas.wps.cn/vas-ai-hub/contract-review">2-3天</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2～3天</item>
      </candidateList>
      <explain xmlns="http://schemas.wps.cn/vas-ai-hub/contract-review"/>
      <paraID xmlns="http://schemas.wps.cn/vas-ai-hub/contract-review">2006FADA</paraID>
      <start xmlns="http://schemas.wps.cn/vas-ai-hub/contract-review">78</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34b2c80c-9622-4e4c-96d4-7dc9b81a0eda</errorID>
      <errorWord xmlns="http://schemas.wps.cn/vas-ai-hub/contract-review">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予以</item>
      </candidateList>
      <explain xmlns="http://schemas.wps.cn/vas-ai-hub/contract-review"/>
      <paraID xmlns="http://schemas.wps.cn/vas-ai-hub/contract-review">607E5833</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a2d8cd37-3866-4de6-94b9-80246e97d0ed</errorID>
      <errorWord xmlns="http://schemas.wps.cn/vas-ai-hub/contract-review">预定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预订</item>
      </candidateList>
      <explain xmlns="http://schemas.wps.cn/vas-ai-hub/contract-review"/>
      <paraID xmlns="http://schemas.wps.cn/vas-ai-hub/contract-review">30C487E7</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85d35649-e6eb-44d3-864e-9d0b59edcb4f</errorID>
      <errorWord xmlns="http://schemas.wps.cn/vas-ai-hub/contract-review">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括但</item>
      </candidateList>
      <explain xmlns="http://schemas.wps.cn/vas-ai-hub/contract-review"/>
      <paraID xmlns="http://schemas.wps.cn/vas-ai-hub/contract-review">30C487E7</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3246b239-1045-4301-bcab-a6d607ec82b8</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5202A3F7</paraID>
      <start xmlns="http://schemas.wps.cn/vas-ai-hub/contract-review">31</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24f21146-774b-49f6-8b31-54458380c879</errorID>
      <errorWord xmlns="http://schemas.wps.cn/vas-ai-hub/contract-review">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要的</item>
      </candidateList>
      <explain xmlns="http://schemas.wps.cn/vas-ai-hub/contract-review"/>
      <paraID xmlns="http://schemas.wps.cn/vas-ai-hub/contract-review">18E53928</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53a07cd3-b80e-4640-acc0-ec3c96b5d4b1</errorID>
      <errorWord xmlns="http://schemas.wps.cn/vas-ai-hub/contract-review">因为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因</item>
      </candidateList>
      <explain xmlns="http://schemas.wps.cn/vas-ai-hub/contract-review"/>
      <paraID xmlns="http://schemas.wps.cn/vas-ai-hub/contract-review">42E50737</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a10c031d-4883-4a63-a26f-0aa5b4c5f374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6630406E</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3e18e265-369a-4bde-9da4-0d00d239df67</errorID>
      <errorWord xmlns="http://schemas.wps.cn/vas-ai-hub/contract-review">《民法典》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《中华人民共和国民法典》</item>
      </candidateList>
      <explain xmlns="http://schemas.wps.cn/vas-ai-hub/contract-review"/>
      <paraID xmlns="http://schemas.wps.cn/vas-ai-hub/contract-review">7E420FA1</paraID>
      <start xmlns="http://schemas.wps.cn/vas-ai-hub/contract-review">89</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f950b565-ae8f-47fe-a5e3-c5069e8beb8f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7E420FA1</paraID>
      <start xmlns="http://schemas.wps.cn/vas-ai-hub/contract-review">122</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8ca7c082-a7e7-4813-971a-f543af8ff618</errorID>
      <errorWord xmlns="http://schemas.wps.cn/vas-ai-hub/contract-review">额额</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额</item>
      </candidateList>
      <explain xmlns="http://schemas.wps.cn/vas-ai-hub/contract-review"/>
      <paraID xmlns="http://schemas.wps.cn/vas-ai-hub/contract-review">7077EEA5</paraID>
      <start xmlns="http://schemas.wps.cn/vas-ai-hub/contract-review">38</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1edfa67f-73cf-4898-82b5-a3ebdcc58c83</errorID>
      <errorWord xmlns="http://schemas.wps.cn/vas-ai-hub/contract-review">《民法典》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《中华人民共和国民法典》</item>
      </candidateList>
      <explain xmlns="http://schemas.wps.cn/vas-ai-hub/contract-review"/>
      <paraID xmlns="http://schemas.wps.cn/vas-ai-hub/contract-review">5CF30BEE</paraID>
      <start xmlns="http://schemas.wps.cn/vas-ai-hub/contract-review">14</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91f22538-eb76-4004-bedd-fbb8ce735b48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6FB31C84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a7d6ff91-2146-4a0a-a1e8-834935fe033d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25B1A0CD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67e6e449-61d5-4a20-ba77-84e3e2e04ffb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205F7246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f7a4afab-7b93-4cb4-b38b-85b20401411b</errorID>
      <errorWord xmlns="http://schemas.wps.cn/vas-ai-hub/contract-review">(b)</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（b）</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3FB523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a583925d-4596-4e2d-900b-7b41277ab7ec</errorID>
      <errorWord xmlns="http://schemas.wps.cn/vas-ai-hub/contract-review">(c)</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（c）</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6C032457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6cb823cc-73a9-46aa-97f9-2be331f6f398</errorID>
      <errorWord xmlns="http://schemas.wps.cn/vas-ai-hub/contract-review">(d)</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（d）</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44949D00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7b9540ec-8cd4-4a6e-b636-215700e90b4f</errorID>
      <errorWord xmlns="http://schemas.wps.cn/vas-ai-hub/contract-review">即时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及时</item>
      </candidateList>
      <explain xmlns="http://schemas.wps.cn/vas-ai-hub/contract-review">存在发音相同字词的误用。</explain>
      <paraID xmlns="http://schemas.wps.cn/vas-ai-hub/contract-review">44949D00</paraID>
      <start xmlns="http://schemas.wps.cn/vas-ai-hub/contract-review">18</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3fe4e994-f67d-4842-8ff6-29a2c57540da</errorID>
      <errorWord xmlns="http://schemas.wps.cn/vas-ai-hub/contract-review">(e)</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（e）</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368CE5C9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b40bdc06-df16-43a1-a2e9-8894cf1fd179</errorID>
      <errorWord xmlns="http://schemas.wps.cn/vas-ai-hub/contract-review">(f)</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（f）</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335031E4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8acb5be2-aa1f-479f-849a-12cb367ba0f2</errorID>
      <errorWord xmlns="http://schemas.wps.cn/vas-ai-hub/contract-review">(a)</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（a）</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1A51D8E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7bebd58e-5bab-43f1-a598-71284a44fad1</errorID>
      <errorWord xmlns="http://schemas.wps.cn/vas-ai-hub/contract-review">(b)</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（b）</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4910837F</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a9d3a68b-e953-4f21-86f9-8c4e2e049f87</errorID>
      <errorWord xmlns="http://schemas.wps.cn/vas-ai-hub/contract-review">(c)</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（c）</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7A6A0126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4739ceb4-541a-4817-80be-37c4a6b65133</errorID>
      <errorWord xmlns="http://schemas.wps.cn/vas-ai-hub/contract-review">(d)</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（d）</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7BB2AC37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cf17fcff-6c14-46d2-8245-6d8d94b77618</errorID>
      <errorWord xmlns="http://schemas.wps.cn/vas-ai-hub/contract-review">人民法院提起诉讼解决</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人民法院提起诉讼</item>
      </candidateList>
      <explain xmlns="http://schemas.wps.cn/vas-ai-hub/contract-review"/>
      <paraID xmlns="http://schemas.wps.cn/vas-ai-hub/contract-review"> 6FF6444</paraID>
      <start xmlns="http://schemas.wps.cn/vas-ai-hub/contract-review">38</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dd88765f-6c88-4093-894b-85cf51f09664</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，本</item>
      </candidateList>
      <explain xmlns="http://schemas.wps.cn/vas-ai-hub/contract-review"/>
      <paraID xmlns="http://schemas.wps.cn/vas-ai-hub/contract-review">201433FA</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16670e2f-fb45-4bac-afb2-0425e1e5158e</errorID>
      <errorWord xmlns="http://schemas.wps.cn/vas-ai-hub/contract-review">一式二份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一式两份</item>
      </candidateList>
      <explain xmlns="http://schemas.wps.cn/vas-ai-hub/contract-review"/>
      <paraID xmlns="http://schemas.wps.cn/vas-ai-hub/contract-review">151C9526</paraID>
      <start xmlns="http://schemas.wps.cn/vas-ai-hub/contract-review">6</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6d6e1183-10c5-4d8a-b4e4-06c9a10073c4</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
      <paraID xmlns="http://schemas.wps.cn/vas-ai-hub/contract-review">3452D516</paraID>
      <start xmlns="http://schemas.wps.cn/vas-ai-hub/contract-review">95</start>
      <end xmlns="http://schemas.wps.cn/vas-ai-hub/contract-review">97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543885aa-23da-4da8-9f70-c20dbd36e12e</errorID>
      <errorWord xmlns="http://schemas.wps.cn/vas-ai-hub/contract-review">鉴此</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鉴（之）于此</item>
      </candidateList>
      <explain xmlns="http://schemas.wps.cn/vas-ai-hub/contract-review"/>
      <paraID xmlns="http://schemas.wps.cn/vas-ai-hub/contract-review">3FAD661E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c1305bd4-fd59-491d-a73a-bf5877d6e02d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51B6D797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0cf67980-43f9-46a5-a7d4-8ade2eb1ebd0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3AC58738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b29abea7-5c4a-4f73-8b39-9cccbfaed49e</errorID>
      <errorWord xmlns="http://schemas.wps.cn/vas-ai-hub/contract-review">、以及</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，以及</item>
      </candidateList>
      <explain xmlns="http://schemas.wps.cn/vas-ai-hub/contract-review">连接词前后不宜使用顿号，建议使用逗号。</explain>
      <paraID xmlns="http://schemas.wps.cn/vas-ai-hub/contract-review">3AC58738</paraID>
      <start xmlns="http://schemas.wps.cn/vas-ai-hub/contract-review">38</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5f49de97-9da4-4558-aeae-484c8d5b386e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5B1D66CD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29ba9ff4-077a-4c05-8775-af65b6ce923c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14FE5E2B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30510d02-d26b-46d1-ae9c-f14fe7a588c8</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3566002C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573f6baa-6d59-4f7a-af81-413077629e1e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73D803A5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82e590c3-8652-4452-a9e9-5476cc538e1d</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43FC60E8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cf478810-ba4f-40db-909b-4a680c387012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27C73CFA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3ab7b187-2bd9-41db-bf95-9741927582eb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119C9579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b1d892cc-e84c-4c87-8c6d-2f693f04f65c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7A2BF009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cea3b84f-0b1e-4cd5-bf29-0d442202c01c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57416CE0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24b22412-b749-4b02-a4e8-a29d5213a8cc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3790106B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93f0844b-6c98-440f-ae15-dbf69ad434e3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6D06604F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ac7a74eb-c946-4b9a-b933-ab575d7d1216</errorID>
      <errorWord xmlns="http://schemas.wps.cn/vas-ai-hub/contract-review">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需</item>
      </candidateList>
      <explain xmlns="http://schemas.wps.cn/vas-ai-hub/contract-review">存在发音相同字词的误用。</explain>
      <paraID xmlns="http://schemas.wps.cn/vas-ai-hub/contract-review">6D06604F</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77323b0e-a5c8-41c6-a688-0f6ab134fae4</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19C97E46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5ef04232-751c-4152-b123-2877957fb930</errorID>
      <errorWord xmlns="http://schemas.wps.cn/vas-ai-hub/contract-review">2-3天</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2～3天</item>
      </candidateList>
      <explain xmlns="http://schemas.wps.cn/vas-ai-hub/contract-review"/>
      <paraID xmlns="http://schemas.wps.cn/vas-ai-hub/contract-review"> E1CC8EC</paraID>
      <start xmlns="http://schemas.wps.cn/vas-ai-hub/contract-review">60</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f010640c-411c-4e4d-87f1-1a7ccfc94554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E4F4F90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348f634d-abf8-4329-9740-f1dbbe4521e5</errorID>
      <errorWord xmlns="http://schemas.wps.cn/vas-ai-hub/contract-review">2-3天</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2～3天</item>
      </candidateList>
      <explain xmlns="http://schemas.wps.cn/vas-ai-hub/contract-review"/>
      <paraID xmlns="http://schemas.wps.cn/vas-ai-hub/contract-review">776752BE</paraID>
      <start xmlns="http://schemas.wps.cn/vas-ai-hub/contract-review">78</start>
      <end xmlns="http://schemas.wps.cn/vas-ai-hub/contract-review">82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8576d4a3-7a2a-4fbd-81de-7ba731d9b184</errorID>
      <errorWord xmlns="http://schemas.wps.cn/vas-ai-hub/contract-review">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予以</item>
      </candidateList>
      <explain xmlns="http://schemas.wps.cn/vas-ai-hub/contract-review"/>
      <paraID xmlns="http://schemas.wps.cn/vas-ai-hub/contract-review">13D8B740</paraID>
      <start xmlns="http://schemas.wps.cn/vas-ai-hub/contract-review">76</start>
      <end xmlns="http://schemas.wps.cn/vas-ai-hub/contract-review">77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2cbfd3c9-9f52-416d-9862-fa23c118da45</errorID>
      <errorWord xmlns="http://schemas.wps.cn/vas-ai-hub/contract-review">预定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预订</item>
      </candidateList>
      <explain xmlns="http://schemas.wps.cn/vas-ai-hub/contract-review"/>
      <paraID xmlns="http://schemas.wps.cn/vas-ai-hub/contract-review">1D49E022</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3b853446-b29a-4712-9cea-89fe6482d58b</errorID>
      <errorWord xmlns="http://schemas.wps.cn/vas-ai-hub/contract-review">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括但</item>
      </candidateList>
      <explain xmlns="http://schemas.wps.cn/vas-ai-hub/contract-review"/>
      <paraID xmlns="http://schemas.wps.cn/vas-ai-hub/contract-review">1D49E022</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2fd0b796-4bf0-49ec-a93c-997fcad4129e</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4223C6C0</paraID>
      <start xmlns="http://schemas.wps.cn/vas-ai-hub/contract-review">31</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c3f40a2a-f268-4f02-a5f6-ca3436add5a6</errorID>
      <errorWord xmlns="http://schemas.wps.cn/vas-ai-hub/contract-review">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要的</item>
      </candidateList>
      <explain xmlns="http://schemas.wps.cn/vas-ai-hub/contract-review"/>
      <paraID xmlns="http://schemas.wps.cn/vas-ai-hub/contract-review">380A53E7</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42b07964-c2eb-4eb7-a997-18999af08bc0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313C6527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c919a2e2-f4a7-4676-8965-ad0541c5943a</errorID>
      <errorWord xmlns="http://schemas.wps.cn/vas-ai-hub/contract-review">因为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因</item>
      </candidateList>
      <explain xmlns="http://schemas.wps.cn/vas-ai-hub/contract-review"/>
      <paraID xmlns="http://schemas.wps.cn/vas-ai-hub/contract-review">313C6527</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cc565d2a-8cb6-4a5d-ae87-abcdf1e1abd3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2B9AF43C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3aef49c0-c746-4b3a-8c41-7b0e29b8d93e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78514151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5052251f-4f5d-49ee-9b3d-5529a84110f7</errorID>
      <errorWord xmlns="http://schemas.wps.cn/vas-ai-hub/contract-review">一．</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一、</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5C7BBD9D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3c732dad-d72d-47b6-8b77-97a5c6a104b7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54D99FAA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2c9d3b83-ab54-4b13-b2b1-b95eff2efef2</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5B86D219</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78ea1cc2-0bbc-4c92-bfe6-4afe42574357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78E8F2C7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967a9f64-ed58-4f6b-a44e-a3cee431e540</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78E8F2C7</paraID>
      <start xmlns="http://schemas.wps.cn/vas-ai-hub/contract-review">6</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5c7d9acd-44ec-4860-a7f9-0f7df85a3106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5F89BD71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ee6c781b-044a-46c5-9d27-f51a2fae1ccc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2ADE2E86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d7852fbc-b6a1-4e90-a61b-9bf6cf780f51</errorID>
      <errorWord xmlns="http://schemas.wps.cn/vas-ai-hub/contract-review">[2011]300号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〔2011〕300号</item>
      </candidateList>
      <explain xmlns="http://schemas.wps.cn/vas-ai-hub/contract-review">发文字号格式错误。</explain>
      <paraID xmlns="http://schemas.wps.cn/vas-ai-hub/contract-review">76216DDD</paraID>
      <start xmlns="http://schemas.wps.cn/vas-ai-hub/contract-review">36</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8d09df1d-5519-4ab8-8bad-820270cda220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3CAD7DE6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b5ac1c0c-613b-49e0-90ba-f3081376816e</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5AEE3133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01a93658-9abd-4ad5-a073-c1931a994139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74BD0CE8</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c4faa1b6-cc85-4bdf-b118-6f8781f18991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74BD0CE8</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37510e2b-3deb-4806-84ec-9296a5355f34</errorID>
      <errorWord xmlns="http://schemas.wps.cn/vas-ai-hub/contract-review">[2014]68号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〔2014〕68号</item>
      </candidateList>
      <explain xmlns="http://schemas.wps.cn/vas-ai-hub/contract-review">发文字号格式错误。</explain>
      <paraID xmlns="http://schemas.wps.cn/vas-ai-hub/contract-review">5D3884AD</paraID>
      <start xmlns="http://schemas.wps.cn/vas-ai-hub/contract-review">38</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6b35326d-aa64-48c2-9503-ad6dec1ada77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2E94AEE7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f985b7d5-233b-4802-9a34-788f4d3b425d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4137FDC2</paraID>
      <start xmlns="http://schemas.wps.cn/vas-ai-hub/contract-review">56</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6b06adb4-5f6d-4f5d-94f0-f5055b06fa06</errorID>
      <errorWord xmlns="http://schemas.wps.cn/vas-ai-hub/contract-review">、或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或</item>
      </candidateList>
      <explain xmlns="http://schemas.wps.cn/vas-ai-hub/contract-review"/>
      <paraID xmlns="http://schemas.wps.cn/vas-ai-hub/contract-review">107C5C87</paraID>
      <start xmlns="http://schemas.wps.cn/vas-ai-hub/contract-review">41</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7e568a68-c101-4411-83f9-407f21999aaa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543C2DA7</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fdeffa86-1a9f-42dd-9d18-7d63107c7069</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 F88775C</paraID>
      <start xmlns="http://schemas.wps.cn/vas-ai-hub/contract-review">8</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9e3dd33f-b0af-49e8-a23a-c2e9a68ac3c4</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15719AC4</paraID>
      <start xmlns="http://schemas.wps.cn/vas-ai-hub/contract-review">17</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86a5c815-de7a-41a9-920e-7b784d235a20</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65E416A5</paraID>
      <start xmlns="http://schemas.wps.cn/vas-ai-hub/contract-review">2</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b9ac334b-3d74-4d36-a9ff-631400e3c8e3</errorID>
      <errorWord xmlns="http://schemas.wps.cn/vas-ai-hub/contract-review">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动中</item>
      </candidateList>
      <explain xmlns="http://schemas.wps.cn/vas-ai-hub/contract-review"/>
      <paraID xmlns="http://schemas.wps.cn/vas-ai-hub/contract-review"> E335A32</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a9c598f8-02b5-4bd8-9aab-c862815b3c8a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38539C0E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f41ddb54-fe1b-46d0-a235-a0d2b0702a3d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5958A6FE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5a6243e7-b9df-4126-92e5-64510b37017d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29A268D2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03422f6e-39a0-413a-b92b-1476828d49f6</errorID>
      <errorWord xmlns="http://schemas.wps.cn/vas-ai-hub/contract-review">２</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2</item>
      </candidateList>
      <explain xmlns="http://schemas.wps.cn/vas-ai-hub/contract-review">文本全半角错误。</explain>
      <paraID xmlns="http://schemas.wps.cn/vas-ai-hub/contract-review">48B67783</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97c392b3-1ceb-4bf3-a567-56526cc4507c</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3E84A261</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54c3210d-97cb-44c8-b4e4-8afb9097dba7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149A105F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41f0f5bb-1277-4a6b-b036-beeb3ae9c2f5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2D180DD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20ba4008-f9e8-417b-bc7b-0005d46b5fa5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137BCA2D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4bebbc3b-9445-4ce7-9a9b-cf007e56c655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4738D264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577d5dc9-9a62-4df6-93b1-635bac466e54</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300A0A79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34ad803e-fa24-4b29-8ef0-738c76dba6ac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6E56CD44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581d87f8-aeb2-428d-9748-1bbef41ebb03</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6D3FC7AF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14a2a9e2-d0d9-41ba-b7b3-eb7aa34c9a31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709ED284</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d7849297-1803-4158-a889-731c233e4f06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2147DF5E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3e1adfd5-d211-48aa-9d85-6cbe7223b724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459B89D1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0dd24416-5ee2-47ad-8886-f51a95d636cb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4E8E4130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53b371c6-3ee0-42ac-99c6-ab033ef545ce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A5FAF6A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464a6ffe-9399-4f1e-a3ce-c1316ced1152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4F98B606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eaf5bd6f-e4cf-485b-86f9-5d96f5f655d4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6F53ED82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328ff839-fe02-47ef-b6e3-80cf40a770a5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1A05D91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11c69adf-8729-4f64-877c-3b99c6741a97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7CDD079A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084d8638-2e24-4c3f-95ac-ecded386aec1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5912641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0e2bb536-0aa9-468b-a656-ff2aa6c8fae3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439C6B3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d1ec87b8-b8f7-4b56-9224-9e2d6a12760a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71169338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c9043967-20f8-471a-ac0c-820075fd908d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5AAF9EEF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39c2c1ce-8fe5-4c0d-b132-28367eaf600b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25E5F52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35ee14fc-26a7-46cf-b298-1cb6aa1465ac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57A97EBC</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947a53c4-64fb-4aa5-a0e2-26f0f303a287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57A97EBC</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5E79E0-4647-4B6E-9A36-74A1372A3EF1}">
  <ds:schemaRefs/>
</ds:datastoreItem>
</file>

<file path=docProps/app.xml><?xml version="1.0" encoding="utf-8"?>
<Properties xmlns="http://schemas.openxmlformats.org/officeDocument/2006/extended-properties" xmlns:vt="http://schemas.openxmlformats.org/officeDocument/2006/docPropsVTypes">
  <Template>Normal</Template>
  <Company>微软公司</Company>
  <Pages>51</Pages>
  <Words>1998</Words>
  <Characters>2329</Characters>
  <Lines>255</Lines>
  <Paragraphs>71</Paragraphs>
  <TotalTime>99</TotalTime>
  <ScaleCrop>false</ScaleCrop>
  <LinksUpToDate>false</LinksUpToDate>
  <CharactersWithSpaces>2414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2023-06-17T03:19:00Z</dcterms:created>
  <dc:creator>田长山</dc:creator>
  <cp:lastModifiedBy>田长山</cp:lastModifiedBy>
  <cp:lastPrinted>2026-10-09T05:51:00Z</cp:lastPrinted>
  <dcterms:modified xsi:type="dcterms:W3CDTF">2026-10-21T08:50:10Z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7174AD83B31B469F949677037DC1B5A1_13</vt:lpwstr>
  </property>
  <property fmtid="{D5CDD505-2E9C-101B-9397-08002B2CF9AE}" pid="4" name="KSOTemplateDocerSaveRecord">
    <vt:lpwstr>eyJoZGlkIjoiYTgxN2I5YzAzZWM3ZjQ0YThjZTAzZTJmZTk0YTdlZjkiLCJ1c2VySWQiOiIzMDA0MjAwNDQifQ==</vt:lpwstr>
  </property>
</Properties>
</file>