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jc w:val="center"/>
        <w:spacing w:line="360" w:lineRule="auto"/>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ind w:left="-105" w:right="-105"/>
        <w:jc w:val="center"/>
        <w:keepLines w:val="0"/>
        <w:keepNext w:val="0"/>
        <w:pageBreakBefore w:val="0"/>
        <w:spacing w:line="360" w:lineRule="auto"/>
        <w:shd w:val="clear" w:color="auto" w:fill="ffffff"/>
        <w:widowControl/>
        <w:rPr>
          <w:rFonts w:hint="eastAsia" w:ascii="宋体" w:hAnsi="宋体" w:eastAsia="宋体" w:cs="宋体"/>
          <w:b/>
          <w:bCs/>
          <w:color w:val="auto"/>
          <w:spacing w:val="0"/>
          <w:sz w:val="32"/>
          <w:szCs w:val="32"/>
          <w:lang w:eastAsia="zh-CN"/>
        </w:rPr>
      </w:pPr>
      <w:r>
        <w:rPr>
          <w:rFonts w:hint="eastAsia" w:ascii="宋体" w:hAnsi="宋体" w:eastAsia="宋体" w:cs="宋体"/>
          <w:b/>
          <w:bCs/>
          <w:color w:val="auto"/>
          <w:spacing w:val="0"/>
          <w:sz w:val="32"/>
          <w:szCs w:val="32"/>
          <w:lang w:eastAsia="zh-CN"/>
        </w:rPr>
        <w:t xml:space="preserve">郯庐断裂带东侧淮阜凹陷无机成因氢（氦）气资源调查评价项目</w:t>
      </w:r>
      <w:r/>
    </w:p>
    <w:p>
      <w:pPr>
        <w:ind w:left="-105" w:right="-105"/>
        <w:jc w:val="center"/>
        <w:keepLines w:val="0"/>
        <w:keepNext w:val="0"/>
        <w:pageBreakBefore w:val="0"/>
        <w:spacing w:line="360" w:lineRule="auto"/>
        <w:shd w:val="clear" w:color="auto" w:fill="ffffff"/>
        <w:widowControl/>
        <w:rPr>
          <w:rFonts w:hint="eastAsia" w:ascii="宋体" w:hAnsi="宋体" w:eastAsia="宋体" w:cs="宋体"/>
          <w:b/>
          <w:color w:val="auto"/>
          <w:spacing w:val="0"/>
          <w:sz w:val="24"/>
          <w:szCs w:val="24"/>
          <w:lang w:val="zh-CN" w:eastAsia="zh-CN"/>
        </w:rPr>
      </w:pPr>
      <w:r>
        <w:rPr>
          <w:rFonts w:hint="eastAsia" w:ascii="宋体" w:hAnsi="宋体" w:eastAsia="宋体" w:cs="宋体"/>
          <w:b/>
          <w:bCs/>
          <w:color w:val="auto"/>
          <w:spacing w:val="0"/>
          <w:sz w:val="32"/>
          <w:szCs w:val="32"/>
          <w:lang w:eastAsia="zh-CN"/>
        </w:rPr>
        <w:t xml:space="preserve">氢氦气藏钻探工程</w:t>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8"/>
          <w:szCs w:val="28"/>
        </w:rPr>
      </w:pPr>
      <w:r>
        <w:rPr>
          <w:rFonts w:hint="eastAsia" w:ascii="宋体" w:hAnsi="宋体" w:eastAsia="宋体" w:cs="宋体"/>
          <w:b/>
          <w:spacing w:val="0"/>
          <w:sz w:val="28"/>
          <w:szCs w:val="28"/>
        </w:rPr>
        <w:t xml:space="preserve">公开招标文件</w:t>
      </w:r>
      <w:r/>
    </w:p>
    <w:p>
      <w:pPr>
        <w:jc w:val="center"/>
        <w:spacing w:line="360" w:lineRule="auto"/>
        <w:widowControl/>
        <w:rPr>
          <w:rFonts w:hint="eastAsia" w:ascii="宋体" w:hAnsi="宋体" w:eastAsia="宋体" w:cs="宋体"/>
          <w:b/>
          <w:spacing w:val="0"/>
          <w:sz w:val="28"/>
          <w:szCs w:val="28"/>
        </w:rPr>
      </w:pPr>
      <w:r>
        <w:rPr>
          <w:rFonts w:hint="eastAsia" w:ascii="宋体" w:hAnsi="宋体" w:eastAsia="宋体" w:cs="宋体"/>
          <w:b/>
          <w:spacing w:val="0"/>
          <w:sz w:val="28"/>
          <w:szCs w:val="28"/>
        </w:rPr>
      </w:r>
      <w:r/>
    </w:p>
    <w:p>
      <w:pPr>
        <w:jc w:val="center"/>
        <w:spacing w:line="360" w:lineRule="auto"/>
        <w:widowControl/>
        <w:rPr>
          <w:rFonts w:hint="eastAsia" w:ascii="宋体" w:hAnsi="宋体" w:eastAsia="宋体" w:cs="宋体"/>
          <w:b/>
          <w:spacing w:val="0"/>
          <w:sz w:val="28"/>
          <w:szCs w:val="28"/>
          <w:lang w:eastAsia="zh-CN"/>
        </w:rPr>
      </w:pPr>
      <w:r>
        <w:rPr>
          <w:rFonts w:hint="eastAsia" w:ascii="宋体" w:hAnsi="宋体" w:eastAsia="宋体" w:cs="宋体"/>
          <w:b/>
          <w:spacing w:val="0"/>
          <w:sz w:val="28"/>
          <w:szCs w:val="28"/>
        </w:rPr>
        <w:t xml:space="preserve">项目编号：JSZC-320000-JSGC-G2026-0045</w:t>
      </w:r>
      <w:r/>
    </w:p>
    <w:p>
      <w:pPr>
        <w:jc w:val="center"/>
        <w:spacing w:line="360" w:lineRule="auto"/>
        <w:widowControl/>
        <w:rPr>
          <w:rFonts w:hint="eastAsia" w:ascii="宋体" w:hAnsi="宋体" w:eastAsia="宋体" w:cs="宋体"/>
          <w:b/>
          <w:spacing w:val="0"/>
          <w:sz w:val="28"/>
          <w:szCs w:val="28"/>
        </w:rPr>
      </w:pPr>
      <w:r>
        <w:rPr>
          <w:rFonts w:hint="eastAsia" w:ascii="宋体" w:hAnsi="宋体" w:eastAsia="宋体" w:cs="宋体"/>
          <w:b/>
          <w:spacing w:val="0"/>
          <w:sz w:val="28"/>
          <w:szCs w:val="28"/>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spacing w:val="0"/>
          <w:sz w:val="24"/>
          <w:szCs w:val="24"/>
        </w:rPr>
      </w:pPr>
      <w:r>
        <w:rPr>
          <w:rFonts w:hint="eastAsia" w:ascii="宋体" w:hAnsi="宋体" w:eastAsia="宋体" w:cs="宋体"/>
          <w:b/>
          <w:spacing w:val="0"/>
          <w:sz w:val="24"/>
          <w:szCs w:val="24"/>
        </w:rPr>
      </w:r>
      <w:r/>
    </w:p>
    <w:p>
      <w:pPr>
        <w:jc w:val="center"/>
        <w:spacing w:line="360" w:lineRule="auto"/>
        <w:widowControl/>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r>
      <w:r/>
    </w:p>
    <w:p>
      <w:pPr>
        <w:jc w:val="center"/>
        <w:spacing w:line="360" w:lineRule="auto"/>
        <w:widowControl/>
        <w:rPr>
          <w:rFonts w:hint="eastAsia" w:ascii="宋体" w:hAnsi="宋体" w:eastAsia="宋体" w:cs="宋体"/>
          <w:b/>
          <w:bCs/>
          <w:color w:val="auto"/>
          <w:spacing w:val="0"/>
          <w:sz w:val="28"/>
          <w:szCs w:val="28"/>
          <w:lang w:eastAsia="zh-CN"/>
        </w:rPr>
      </w:pPr>
      <w:r>
        <w:rPr>
          <w:rFonts w:hint="eastAsia" w:ascii="宋体" w:hAnsi="宋体" w:eastAsia="宋体" w:cs="宋体"/>
          <w:b/>
          <w:bCs/>
          <w:color w:val="auto"/>
          <w:spacing w:val="0"/>
          <w:sz w:val="28"/>
          <w:szCs w:val="28"/>
        </w:rPr>
        <w:t xml:space="preserve">采购人：</w:t>
      </w:r>
      <w:r>
        <w:rPr>
          <w:rFonts w:hint="eastAsia" w:ascii="宋体" w:hAnsi="宋体" w:eastAsia="宋体" w:cs="宋体"/>
          <w:b/>
          <w:bCs/>
          <w:color w:val="auto"/>
          <w:spacing w:val="0"/>
          <w:sz w:val="28"/>
          <w:szCs w:val="28"/>
          <w:lang w:eastAsia="zh-CN"/>
        </w:rPr>
        <w:t xml:space="preserve">江苏省新能源地质调查大队</w:t>
      </w:r>
      <w:r/>
    </w:p>
    <w:p>
      <w:pPr>
        <w:jc w:val="center"/>
        <w:spacing w:line="360" w:lineRule="auto"/>
        <w:widowControl/>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28"/>
          <w:szCs w:val="28"/>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eastAsia="宋体" w:cs="宋体"/>
          <w:b/>
          <w:bCs/>
          <w:color w:val="auto"/>
          <w:spacing w:val="0"/>
          <w:sz w:val="28"/>
          <w:szCs w:val="28"/>
          <w:lang w:val="en-US" w:eastAsia="zh-CN"/>
        </w:rPr>
        <w:t xml:space="preserve">2026</w:t>
      </w:r>
      <w:r>
        <w:rPr>
          <w:rFonts w:hint="eastAsia" w:ascii="宋体" w:hAnsi="宋体" w:eastAsia="宋体" w:cs="宋体"/>
          <w:b/>
          <w:bCs/>
          <w:color w:val="auto"/>
          <w:spacing w:val="0"/>
          <w:sz w:val="28"/>
          <w:szCs w:val="28"/>
        </w:rPr>
        <w:t xml:space="preserve">年</w:t>
      </w:r>
      <w:r>
        <w:rPr>
          <w:rFonts w:hint="eastAsia" w:ascii="宋体" w:hAnsi="宋体" w:eastAsia="宋体" w:cs="宋体"/>
          <w:b/>
          <w:bCs/>
          <w:color w:val="auto"/>
          <w:spacing w:val="0"/>
          <w:sz w:val="28"/>
          <w:szCs w:val="28"/>
          <w:lang w:val="en-US" w:eastAsia="zh-CN"/>
        </w:rPr>
        <w:t xml:space="preserve">9</w:t>
      </w:r>
      <w:r>
        <w:rPr>
          <w:rFonts w:hint="eastAsia" w:ascii="宋体" w:hAnsi="宋体" w:eastAsia="宋体" w:cs="宋体"/>
          <w:b/>
          <w:bCs/>
          <w:color w:val="auto"/>
          <w:spacing w:val="0"/>
          <w:sz w:val="28"/>
          <w:szCs w:val="28"/>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4"/>
          <w:szCs w:val="24"/>
          <w:lang w:val="zh-CN"/>
        </w:rPr>
      </w:sdtPr>
      <w:sdtContent>
        <w:p>
          <w:pPr>
            <w:pStyle w:val="1228"/>
            <w:jc w:val="center"/>
            <w:pageBreakBefore w:val="0"/>
            <w:spacing w:line="360" w:lineRule="auto"/>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lang w:val="zh-CN"/>
            </w:rPr>
            <w:t xml:space="preserve">目 录</w:t>
          </w:r>
          <w:r/>
        </w:p>
        <w:p>
          <w:pPr>
            <w:pStyle w:val="1067"/>
            <w:pageBreakBefore w:val="0"/>
            <w:spacing w:line="360" w:lineRule="auto"/>
            <w:tabs>
              <w:tab w:val="right" w:pos="9016" w:leader="dot"/>
            </w:tabs>
            <w:rPr>
              <w:rFonts w:hint="eastAsia" w:ascii="宋体" w:hAnsi="宋体" w:eastAsia="宋体" w:cs="宋体"/>
              <w:b/>
              <w:bCs/>
              <w:spacing w:val="0"/>
              <w:sz w:val="28"/>
              <w:szCs w:val="28"/>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TOC \o "1-1" \h \z \u </w:instrText>
          </w:r>
          <w:r>
            <w:rPr>
              <w:rFonts w:hint="eastAsia" w:ascii="宋体" w:hAnsi="宋体" w:eastAsia="宋体" w:cs="宋体"/>
              <w:spacing w:val="0"/>
              <w:sz w:val="28"/>
              <w:szCs w:val="28"/>
            </w:rPr>
            <w:fldChar w:fldCharType="separate"/>
          </w: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"_Toc176529667" </w:instrText>
          </w:r>
          <w:r>
            <w:rPr>
              <w:rFonts w:hint="eastAsia" w:ascii="宋体" w:hAnsi="宋体" w:eastAsia="宋体" w:cs="宋体"/>
              <w:spacing w:val="0"/>
              <w:sz w:val="28"/>
              <w:szCs w:val="28"/>
            </w:rPr>
            <w:fldChar w:fldCharType="separate"/>
          </w:r>
          <w:r>
            <w:rPr>
              <w:rStyle w:val="1086"/>
              <w:rFonts w:hint="eastAsia" w:ascii="宋体" w:hAnsi="宋体" w:eastAsia="宋体" w:cs="宋体"/>
              <w:b/>
              <w:bCs/>
              <w:spacing w:val="0"/>
              <w:sz w:val="28"/>
              <w:szCs w:val="28"/>
            </w:rPr>
            <w:t xml:space="preserve">第一章 招标公告</w:t>
          </w:r>
          <w:r>
            <w:rPr>
              <w:rFonts w:hint="eastAsia" w:ascii="宋体" w:hAnsi="宋体" w:eastAsia="宋体" w:cs="宋体"/>
              <w:b/>
              <w:bCs/>
              <w:spacing w:val="0"/>
              <w:sz w:val="28"/>
              <w:szCs w:val="28"/>
            </w:rPr>
            <w:tab/>
          </w: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PAGEREF _Toc176529667 \h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28"/>
              <w:szCs w:val="28"/>
            </w:rPr>
            <w:t xml:space="preserve">1</w:t>
          </w:r>
          <w:r>
            <w:rPr>
              <w:rFonts w:hint="eastAsia" w:ascii="宋体" w:hAnsi="宋体" w:eastAsia="宋体" w:cs="宋体"/>
              <w:b/>
              <w:bCs/>
              <w:spacing w:val="0"/>
              <w:sz w:val="28"/>
              <w:szCs w:val="28"/>
            </w:rPr>
            <w:fldChar w:fldCharType="end"/>
          </w:r>
          <w:r>
            <w:rPr>
              <w:rFonts w:hint="eastAsia" w:ascii="宋体" w:hAnsi="宋体" w:eastAsia="宋体" w:cs="宋体"/>
              <w:b/>
              <w:bCs/>
              <w:spacing w:val="0"/>
              <w:sz w:val="28"/>
              <w:szCs w:val="28"/>
            </w:rPr>
            <w:fldChar w:fldCharType="end"/>
          </w:r>
          <w:r/>
        </w:p>
        <w:p>
          <w:pPr>
            <w:pStyle w:val="1067"/>
            <w:pageBreakBefore w:val="0"/>
            <w:spacing w:line="360" w:lineRule="auto"/>
            <w:tabs>
              <w:tab w:val="right" w:pos="9016" w:leader="dot"/>
            </w:tabs>
            <w:rPr>
              <w:rFonts w:hint="eastAsia" w:ascii="宋体" w:hAnsi="宋体" w:eastAsia="宋体" w:cs="宋体"/>
              <w:b/>
              <w:bCs/>
              <w:spacing w:val="0"/>
              <w:sz w:val="28"/>
              <w:szCs w:val="28"/>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"_Toc176529668" </w:instrText>
          </w:r>
          <w:r>
            <w:rPr>
              <w:rFonts w:hint="eastAsia" w:ascii="宋体" w:hAnsi="宋体" w:eastAsia="宋体" w:cs="宋体"/>
              <w:spacing w:val="0"/>
              <w:sz w:val="28"/>
              <w:szCs w:val="28"/>
            </w:rPr>
            <w:fldChar w:fldCharType="separate"/>
          </w:r>
          <w:r>
            <w:rPr>
              <w:rStyle w:val="1086"/>
              <w:rFonts w:hint="eastAsia" w:ascii="宋体" w:hAnsi="宋体" w:eastAsia="宋体" w:cs="宋体"/>
              <w:b/>
              <w:bCs/>
              <w:spacing w:val="0"/>
              <w:sz w:val="28"/>
              <w:szCs w:val="28"/>
            </w:rPr>
            <w:t xml:space="preserve">第二章 投标人须知</w:t>
          </w:r>
          <w:r>
            <w:rPr>
              <w:rFonts w:hint="eastAsia" w:ascii="宋体" w:hAnsi="宋体" w:eastAsia="宋体" w:cs="宋体"/>
              <w:b/>
              <w:bCs/>
              <w:spacing w:val="0"/>
              <w:sz w:val="28"/>
              <w:szCs w:val="28"/>
            </w:rPr>
            <w:tab/>
          </w: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PAGEREF _Toc176529668 \h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28"/>
              <w:szCs w:val="28"/>
            </w:rPr>
            <w:t xml:space="preserve">5</w:t>
          </w:r>
          <w:r>
            <w:rPr>
              <w:rFonts w:hint="eastAsia" w:ascii="宋体" w:hAnsi="宋体" w:eastAsia="宋体" w:cs="宋体"/>
              <w:b/>
              <w:bCs/>
              <w:spacing w:val="0"/>
              <w:sz w:val="28"/>
              <w:szCs w:val="28"/>
            </w:rPr>
            <w:fldChar w:fldCharType="end"/>
          </w:r>
          <w:r>
            <w:rPr>
              <w:rFonts w:hint="eastAsia" w:ascii="宋体" w:hAnsi="宋体" w:eastAsia="宋体" w:cs="宋体"/>
              <w:b/>
              <w:bCs/>
              <w:spacing w:val="0"/>
              <w:sz w:val="28"/>
              <w:szCs w:val="28"/>
            </w:rPr>
            <w:fldChar w:fldCharType="end"/>
          </w:r>
          <w:r/>
        </w:p>
        <w:p>
          <w:pPr>
            <w:pStyle w:val="1067"/>
            <w:pageBreakBefore w:val="0"/>
            <w:spacing w:line="360" w:lineRule="auto"/>
            <w:tabs>
              <w:tab w:val="right" w:pos="9016" w:leader="dot"/>
            </w:tabs>
            <w:rPr>
              <w:rFonts w:hint="eastAsia" w:ascii="宋体" w:hAnsi="宋体" w:eastAsia="宋体" w:cs="宋体"/>
              <w:b/>
              <w:bCs/>
              <w:spacing w:val="0"/>
              <w:sz w:val="28"/>
              <w:szCs w:val="28"/>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"_Toc176529669" </w:instrText>
          </w:r>
          <w:r>
            <w:rPr>
              <w:rFonts w:hint="eastAsia" w:ascii="宋体" w:hAnsi="宋体" w:eastAsia="宋体" w:cs="宋体"/>
              <w:spacing w:val="0"/>
              <w:sz w:val="28"/>
              <w:szCs w:val="28"/>
            </w:rPr>
            <w:fldChar w:fldCharType="separate"/>
          </w:r>
          <w:r>
            <w:rPr>
              <w:rStyle w:val="1086"/>
              <w:rFonts w:hint="eastAsia" w:ascii="宋体" w:hAnsi="宋体" w:eastAsia="宋体" w:cs="宋体"/>
              <w:b/>
              <w:bCs/>
              <w:spacing w:val="0"/>
              <w:sz w:val="28"/>
              <w:szCs w:val="28"/>
            </w:rPr>
            <w:t xml:space="preserve">第三章 评标标准</w:t>
          </w:r>
          <w:r>
            <w:rPr>
              <w:rFonts w:hint="eastAsia" w:ascii="宋体" w:hAnsi="宋体" w:eastAsia="宋体" w:cs="宋体"/>
              <w:b/>
              <w:bCs/>
              <w:spacing w:val="0"/>
              <w:sz w:val="28"/>
              <w:szCs w:val="28"/>
            </w:rPr>
            <w:tab/>
          </w: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PAGEREF _Toc176529669 \h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28"/>
              <w:szCs w:val="28"/>
            </w:rPr>
            <w:t xml:space="preserve">17</w:t>
          </w:r>
          <w:r>
            <w:rPr>
              <w:rFonts w:hint="eastAsia" w:ascii="宋体" w:hAnsi="宋体" w:eastAsia="宋体" w:cs="宋体"/>
              <w:b/>
              <w:bCs/>
              <w:spacing w:val="0"/>
              <w:sz w:val="28"/>
              <w:szCs w:val="28"/>
            </w:rPr>
            <w:fldChar w:fldCharType="end"/>
          </w:r>
          <w:r>
            <w:rPr>
              <w:rFonts w:hint="eastAsia" w:ascii="宋体" w:hAnsi="宋体" w:eastAsia="宋体" w:cs="宋体"/>
              <w:b/>
              <w:bCs/>
              <w:spacing w:val="0"/>
              <w:sz w:val="28"/>
              <w:szCs w:val="28"/>
            </w:rPr>
            <w:fldChar w:fldCharType="end"/>
          </w:r>
          <w:r/>
        </w:p>
        <w:p>
          <w:pPr>
            <w:pStyle w:val="1067"/>
            <w:pageBreakBefore w:val="0"/>
            <w:spacing w:line="360" w:lineRule="auto"/>
            <w:tabs>
              <w:tab w:val="right" w:pos="9016" w:leader="dot"/>
            </w:tabs>
            <w:rPr>
              <w:rFonts w:hint="eastAsia" w:ascii="宋体" w:hAnsi="宋体" w:eastAsia="宋体" w:cs="宋体"/>
              <w:b/>
              <w:bCs/>
              <w:spacing w:val="0"/>
              <w:sz w:val="28"/>
              <w:szCs w:val="28"/>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"_Toc176529670" </w:instrText>
          </w:r>
          <w:r>
            <w:rPr>
              <w:rFonts w:hint="eastAsia" w:ascii="宋体" w:hAnsi="宋体" w:eastAsia="宋体" w:cs="宋体"/>
              <w:spacing w:val="0"/>
              <w:sz w:val="28"/>
              <w:szCs w:val="28"/>
            </w:rPr>
            <w:fldChar w:fldCharType="separate"/>
          </w:r>
          <w:r>
            <w:rPr>
              <w:rStyle w:val="1086"/>
              <w:rFonts w:hint="eastAsia" w:ascii="宋体" w:hAnsi="宋体" w:eastAsia="宋体" w:cs="宋体"/>
              <w:b/>
              <w:bCs/>
              <w:spacing w:val="0"/>
              <w:sz w:val="28"/>
              <w:szCs w:val="28"/>
            </w:rPr>
            <w:t xml:space="preserve">第四章 采购项目的内容和相关技术要求等</w:t>
          </w:r>
          <w:r>
            <w:rPr>
              <w:rFonts w:hint="eastAsia" w:ascii="宋体" w:hAnsi="宋体" w:eastAsia="宋体" w:cs="宋体"/>
              <w:b/>
              <w:bCs/>
              <w:spacing w:val="0"/>
              <w:sz w:val="28"/>
              <w:szCs w:val="28"/>
            </w:rPr>
            <w:tab/>
          </w: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PAGEREF _Toc176529670 \h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28"/>
              <w:szCs w:val="28"/>
            </w:rPr>
            <w:t xml:space="preserve">20</w:t>
          </w:r>
          <w:r>
            <w:rPr>
              <w:rFonts w:hint="eastAsia" w:ascii="宋体" w:hAnsi="宋体" w:eastAsia="宋体" w:cs="宋体"/>
              <w:b/>
              <w:bCs/>
              <w:spacing w:val="0"/>
              <w:sz w:val="28"/>
              <w:szCs w:val="28"/>
            </w:rPr>
            <w:fldChar w:fldCharType="end"/>
          </w:r>
          <w:r>
            <w:rPr>
              <w:rFonts w:hint="eastAsia" w:ascii="宋体" w:hAnsi="宋体" w:eastAsia="宋体" w:cs="宋体"/>
              <w:b/>
              <w:bCs/>
              <w:spacing w:val="0"/>
              <w:sz w:val="28"/>
              <w:szCs w:val="28"/>
            </w:rPr>
            <w:fldChar w:fldCharType="end"/>
          </w:r>
          <w:r/>
        </w:p>
        <w:p>
          <w:pPr>
            <w:pStyle w:val="1067"/>
            <w:pageBreakBefore w:val="0"/>
            <w:spacing w:line="360" w:lineRule="auto"/>
            <w:tabs>
              <w:tab w:val="right" w:pos="9016" w:leader="dot"/>
            </w:tabs>
            <w:rPr>
              <w:rFonts w:hint="eastAsia" w:ascii="宋体" w:hAnsi="宋体" w:eastAsia="宋体" w:cs="宋体"/>
              <w:b/>
              <w:bCs/>
              <w:spacing w:val="0"/>
              <w:sz w:val="28"/>
              <w:szCs w:val="28"/>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"_Toc176529671" </w:instrText>
          </w:r>
          <w:r>
            <w:rPr>
              <w:rFonts w:hint="eastAsia" w:ascii="宋体" w:hAnsi="宋体" w:eastAsia="宋体" w:cs="宋体"/>
              <w:spacing w:val="0"/>
              <w:sz w:val="28"/>
              <w:szCs w:val="28"/>
            </w:rPr>
            <w:fldChar w:fldCharType="separate"/>
          </w:r>
          <w:r>
            <w:rPr>
              <w:rStyle w:val="1086"/>
              <w:rFonts w:hint="eastAsia" w:ascii="宋体" w:hAnsi="宋体" w:eastAsia="宋体" w:cs="宋体"/>
              <w:b/>
              <w:bCs/>
              <w:spacing w:val="0"/>
              <w:sz w:val="28"/>
              <w:szCs w:val="28"/>
            </w:rPr>
            <w:t xml:space="preserve">第五章 合同主要条款及格式</w:t>
          </w:r>
          <w:r>
            <w:rPr>
              <w:rFonts w:hint="eastAsia" w:ascii="宋体" w:hAnsi="宋体" w:eastAsia="宋体" w:cs="宋体"/>
              <w:b/>
              <w:bCs/>
              <w:spacing w:val="0"/>
              <w:sz w:val="28"/>
              <w:szCs w:val="28"/>
            </w:rPr>
            <w:tab/>
          </w: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PAGEREF _Toc176529671 \h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28"/>
              <w:szCs w:val="28"/>
            </w:rPr>
            <w:t xml:space="preserve">32</w:t>
          </w:r>
          <w:r>
            <w:rPr>
              <w:rFonts w:hint="eastAsia" w:ascii="宋体" w:hAnsi="宋体" w:eastAsia="宋体" w:cs="宋体"/>
              <w:b/>
              <w:bCs/>
              <w:spacing w:val="0"/>
              <w:sz w:val="28"/>
              <w:szCs w:val="28"/>
            </w:rPr>
            <w:fldChar w:fldCharType="end"/>
          </w:r>
          <w:r>
            <w:rPr>
              <w:rFonts w:hint="eastAsia" w:ascii="宋体" w:hAnsi="宋体" w:eastAsia="宋体" w:cs="宋体"/>
              <w:b/>
              <w:bCs/>
              <w:spacing w:val="0"/>
              <w:sz w:val="28"/>
              <w:szCs w:val="28"/>
            </w:rPr>
            <w:fldChar w:fldCharType="end"/>
          </w:r>
          <w:r/>
        </w:p>
        <w:p>
          <w:pPr>
            <w:pStyle w:val="1067"/>
            <w:pageBreakBefore w:val="0"/>
            <w:spacing w:line="360" w:lineRule="auto"/>
            <w:tabs>
              <w:tab w:val="right" w:pos="9016" w:leader="dot"/>
            </w:tabs>
            <w:rPr>
              <w:rFonts w:hint="eastAsia" w:ascii="宋体" w:hAnsi="宋体" w:eastAsia="宋体" w:cs="宋体"/>
              <w:b/>
              <w:bCs/>
              <w:spacing w:val="0"/>
              <w:sz w:val="28"/>
              <w:szCs w:val="28"/>
              <w14:ligatures w14:val="standardContextual"/>
            </w:rPr>
          </w:pPr>
          <w:r>
            <w:rPr>
              <w:rFonts w:hint="eastAsia" w:ascii="宋体" w:hAnsi="宋体" w:eastAsia="宋体" w:cs="宋体"/>
              <w:spacing w:val="0"/>
              <w:sz w:val="28"/>
              <w:szCs w:val="28"/>
            </w:rPr>
            <w:fldChar w:fldCharType="begin"/>
          </w:r>
          <w:r>
            <w:rPr>
              <w:rFonts w:hint="eastAsia" w:ascii="宋体" w:hAnsi="宋体" w:eastAsia="宋体" w:cs="宋体"/>
              <w:spacing w:val="0"/>
              <w:sz w:val="28"/>
              <w:szCs w:val="28"/>
            </w:rPr>
            <w:instrText xml:space="preserve"> HYPERLINK \l "_Toc176529672" </w:instrText>
          </w:r>
          <w:r>
            <w:rPr>
              <w:rFonts w:hint="eastAsia" w:ascii="宋体" w:hAnsi="宋体" w:eastAsia="宋体" w:cs="宋体"/>
              <w:spacing w:val="0"/>
              <w:sz w:val="28"/>
              <w:szCs w:val="28"/>
            </w:rPr>
            <w:fldChar w:fldCharType="separate"/>
          </w:r>
          <w:r>
            <w:rPr>
              <w:rStyle w:val="1086"/>
              <w:rFonts w:hint="eastAsia" w:ascii="宋体" w:hAnsi="宋体" w:eastAsia="宋体" w:cs="宋体"/>
              <w:b/>
              <w:bCs/>
              <w:spacing w:val="0"/>
              <w:sz w:val="28"/>
              <w:szCs w:val="28"/>
            </w:rPr>
            <w:t xml:space="preserve">第六章 投标文件格式</w:t>
          </w:r>
          <w:r>
            <w:rPr>
              <w:rFonts w:hint="eastAsia" w:ascii="宋体" w:hAnsi="宋体" w:eastAsia="宋体" w:cs="宋体"/>
              <w:b/>
              <w:bCs/>
              <w:spacing w:val="0"/>
              <w:sz w:val="28"/>
              <w:szCs w:val="28"/>
            </w:rPr>
            <w:tab/>
          </w:r>
          <w:r>
            <w:rPr>
              <w:rFonts w:hint="eastAsia" w:ascii="宋体" w:hAnsi="宋体" w:eastAsia="宋体" w:cs="宋体"/>
              <w:b/>
              <w:bCs/>
              <w:spacing w:val="0"/>
              <w:sz w:val="28"/>
              <w:szCs w:val="28"/>
            </w:rPr>
            <w:fldChar w:fldCharType="begin"/>
          </w:r>
          <w:r>
            <w:rPr>
              <w:rFonts w:hint="eastAsia" w:ascii="宋体" w:hAnsi="宋体" w:eastAsia="宋体" w:cs="宋体"/>
              <w:b/>
              <w:bCs/>
              <w:spacing w:val="0"/>
              <w:sz w:val="28"/>
              <w:szCs w:val="28"/>
            </w:rPr>
            <w:instrText xml:space="preserve"> PAGEREF _Toc176529672 \h </w:instrText>
          </w:r>
          <w:r>
            <w:rPr>
              <w:rFonts w:hint="eastAsia" w:ascii="宋体" w:hAnsi="宋体" w:eastAsia="宋体" w:cs="宋体"/>
              <w:b/>
              <w:bCs/>
              <w:spacing w:val="0"/>
              <w:sz w:val="28"/>
              <w:szCs w:val="28"/>
            </w:rPr>
            <w:fldChar w:fldCharType="separate"/>
          </w:r>
          <w:r>
            <w:rPr>
              <w:rFonts w:hint="eastAsia" w:ascii="宋体" w:hAnsi="宋体" w:eastAsia="宋体" w:cs="宋体"/>
              <w:b/>
              <w:bCs/>
              <w:spacing w:val="0"/>
              <w:sz w:val="28"/>
              <w:szCs w:val="28"/>
            </w:rPr>
            <w:t xml:space="preserve">36</w:t>
          </w:r>
          <w:r>
            <w:rPr>
              <w:rFonts w:hint="eastAsia" w:ascii="宋体" w:hAnsi="宋体" w:eastAsia="宋体" w:cs="宋体"/>
              <w:b/>
              <w:bCs/>
              <w:spacing w:val="0"/>
              <w:sz w:val="28"/>
              <w:szCs w:val="28"/>
            </w:rPr>
            <w:fldChar w:fldCharType="end"/>
          </w:r>
          <w:r>
            <w:rPr>
              <w:rFonts w:hint="eastAsia" w:ascii="宋体" w:hAnsi="宋体" w:eastAsia="宋体" w:cs="宋体"/>
              <w:b/>
              <w:bCs/>
              <w:spacing w:val="0"/>
              <w:sz w:val="28"/>
              <w:szCs w:val="28"/>
            </w:rPr>
            <w:fldChar w:fldCharType="end"/>
          </w:r>
          <w:r/>
        </w:p>
        <w:p>
          <w:pPr>
            <w:pageBreakBefore w:val="0"/>
            <w:spacing w:line="360" w:lineRule="auto"/>
            <w:rPr>
              <w:rFonts w:hint="eastAsia" w:ascii="宋体" w:hAnsi="宋体" w:eastAsia="宋体" w:cs="宋体"/>
              <w:spacing w:val="0"/>
              <w:sz w:val="22"/>
              <w:szCs w:val="22"/>
            </w:rPr>
          </w:pPr>
          <w:r>
            <w:rPr>
              <w:rFonts w:hint="eastAsia" w:ascii="宋体" w:hAnsi="宋体" w:eastAsia="宋体" w:cs="宋体"/>
              <w:spacing w:val="0"/>
              <w:sz w:val="28"/>
              <w:szCs w:val="28"/>
            </w:rPr>
            <w:fldChar w:fldCharType="end"/>
          </w:r>
          <w:r/>
        </w:p>
      </w:sdtContent>
    </w:sdt>
    <w:p>
      <w:pPr>
        <w:pStyle w:val="1067"/>
        <w:tabs>
          <w:tab w:val="right" w:pos="8296" w:leader="dot"/>
        </w:tabs>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pStyle w:val="1067"/>
        <w:spacing w:line="480" w:lineRule="auto"/>
        <w:tabs>
          <w:tab w:val="right" w:pos="8306" w:leader="dot"/>
        </w:tabs>
        <w:rPr>
          <w:rFonts w:hint="eastAsia" w:ascii="宋体" w:hAnsi="宋体" w:eastAsia="宋体" w:cs="宋体"/>
          <w:b/>
          <w:spacing w:val="0"/>
          <w:sz w:val="21"/>
          <w:szCs w:val="21"/>
        </w:rPr>
      </w:pPr>
      <w:r>
        <w:rPr>
          <w:rFonts w:hint="eastAsia" w:ascii="宋体" w:hAnsi="宋体" w:eastAsia="宋体" w:cs="宋体"/>
          <w:b/>
          <w:spacing w:val="0"/>
          <w:sz w:val="21"/>
          <w:szCs w:val="21"/>
        </w:rPr>
        <w:fldChar w:fldCharType="begin"/>
      </w:r>
      <w:r>
        <w:rPr>
          <w:rFonts w:hint="eastAsia" w:ascii="宋体" w:hAnsi="宋体" w:eastAsia="宋体" w:cs="宋体"/>
          <w:b/>
          <w:spacing w:val="0"/>
          <w:sz w:val="21"/>
          <w:szCs w:val="21"/>
        </w:rPr>
        <w:instrText xml:space="preserve">TOC \o "1-1" \h \u </w:instrText>
      </w:r>
      <w:r>
        <w:rPr>
          <w:rFonts w:hint="eastAsia" w:ascii="宋体" w:hAnsi="宋体" w:eastAsia="宋体" w:cs="宋体"/>
          <w:b/>
          <w:spacing w:val="0"/>
          <w:sz w:val="21"/>
          <w:szCs w:val="21"/>
        </w:rPr>
        <w:fldChar w:fldCharType="separate"/>
      </w:r>
      <w:r/>
    </w:p>
    <w:p>
      <w:pPr>
        <w:spacing w:line="480" w:lineRule="auto"/>
        <w:rPr>
          <w:rFonts w:hint="eastAsia" w:ascii="宋体" w:hAnsi="宋体" w:eastAsia="宋体" w:cs="宋体"/>
          <w:spacing w:val="0"/>
          <w:sz w:val="21"/>
          <w:szCs w:val="21"/>
        </w:rPr>
      </w:pPr>
      <w:r>
        <w:rPr>
          <w:rFonts w:hint="eastAsia" w:ascii="宋体" w:hAnsi="宋体" w:eastAsia="宋体" w:cs="宋体"/>
          <w:b/>
          <w:spacing w:val="0"/>
          <w:sz w:val="21"/>
          <w:szCs w:val="21"/>
        </w:rPr>
        <w:fldChar w:fldCharType="end"/>
      </w:r>
      <w:r/>
    </w:p>
    <w:p>
      <w:pPr>
        <w:jc w:val="left"/>
        <w:spacing w:line="360" w:lineRule="auto"/>
        <w:shd w:val="clear" w:color="auto" w:fill="ffffff"/>
        <w:widowControl/>
        <w:rPr>
          <w:rFonts w:hint="eastAsia" w:ascii="宋体" w:hAnsi="宋体" w:eastAsia="宋体" w:cs="宋体"/>
          <w:b/>
          <w:spacing w:val="0"/>
          <w:sz w:val="21"/>
          <w:szCs w:val="21"/>
        </w:rPr>
      </w:pPr>
      <w:r>
        <w:rPr>
          <w:rFonts w:hint="eastAsia" w:ascii="宋体" w:hAnsi="宋体" w:eastAsia="宋体" w:cs="宋体"/>
          <w:b/>
          <w:spacing w:val="0"/>
          <w:sz w:val="21"/>
          <w:szCs w:val="21"/>
        </w:rPr>
      </w:r>
      <w:r/>
    </w:p>
    <w:p>
      <w:pPr>
        <w:pStyle w:val="1036"/>
        <w:numPr>
          <w:ilvl w:val="0"/>
          <w:numId w:val="4"/>
        </w:numPr>
        <w:ind w:left="0" w:firstLine="402"/>
        <w:rPr>
          <w:rFonts w:hint="eastAsia" w:ascii="宋体" w:hAnsi="宋体" w:eastAsia="宋体" w:cs="宋体"/>
          <w:spacing w:val="0"/>
          <w:sz w:val="21"/>
          <w:szCs w:val="21"/>
        </w:rPr>
        <w:sectPr>
          <w:footerReference w:type="default" r:id="rId12"/>
          <w:footerReference w:type="first" r:id="rId13"/>
          <w:footnotePr/>
          <w:endnotePr/>
          <w:type w:val="nextPage"/>
          <w:pgSz w:w="11906" w:h="16838" w:orient="portrait"/>
          <w:pgMar w:top="1134" w:right="1134" w:bottom="1134" w:left="1134" w:header="850" w:footer="850" w:gutter="0"/>
          <w:cols w:num="1" w:sep="0" w:space="720" w:equalWidth="1"/>
          <w:docGrid w:linePitch="360"/>
          <w:titlePg/>
        </w:sectPr>
      </w:pPr>
      <w:r/>
      <w:bookmarkStart w:id="0" w:name="_Toc176529667"/>
      <w:r/>
      <w:bookmarkStart w:id="1" w:name="_Toc481057143"/>
      <w:r/>
      <w:bookmarkStart w:id="2" w:name="_Toc29007"/>
      <w:r/>
      <w:bookmarkStart w:id="3" w:name="_Hlk43897905"/>
      <w:r/>
      <w:r/>
    </w:p>
    <w:p>
      <w:pPr>
        <w:pStyle w:val="1036"/>
        <w:numPr>
          <w:ilvl w:val="0"/>
          <w:numId w:val="4"/>
        </w:numPr>
        <w:ind w:left="0" w:firstLine="402"/>
        <w:rPr>
          <w:rFonts w:hint="eastAsia" w:ascii="宋体" w:hAnsi="宋体" w:eastAsia="宋体" w:cs="宋体"/>
          <w:spacing w:val="0"/>
          <w:sz w:val="21"/>
          <w:szCs w:val="21"/>
        </w:rPr>
      </w:pPr>
      <w:r>
        <w:rPr>
          <w:rFonts w:hint="eastAsia" w:ascii="宋体" w:hAnsi="宋体" w:eastAsia="宋体" w:cs="宋体"/>
          <w:spacing w:val="0"/>
          <w:sz w:val="32"/>
          <w:szCs w:val="32"/>
        </w:rPr>
        <w:t xml:space="preserve">招标公告</w:t>
      </w:r>
      <w:bookmarkEnd w:id="0"/>
      <w:r/>
      <w:bookmarkEnd w:id="1"/>
      <w:r/>
      <w:bookmarkEnd w:id="2"/>
      <w:r/>
      <w:r/>
    </w:p>
    <w:p>
      <w:pPr>
        <w:ind w:firstLine="422"/>
        <w:spacing w:line="360" w:lineRule="auto"/>
        <w:widowControl/>
        <w:rPr>
          <w:rFonts w:hint="eastAsia" w:ascii="宋体" w:hAnsi="宋体" w:eastAsia="宋体" w:cs="宋体"/>
          <w:b/>
          <w:bCs/>
          <w:spacing w:val="0"/>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0"/>
          <w:sz w:val="21"/>
          <w:szCs w:val="21"/>
        </w:rPr>
        <w:t xml:space="preserve">项目概况</w:t>
      </w:r>
      <w:r/>
    </w:p>
    <w:p>
      <w:pPr>
        <w:ind w:firstLine="420"/>
        <w:spacing w:line="360" w:lineRule="auto"/>
        <w:widowControl/>
        <w:rPr>
          <w:rFonts w:hint="eastAsia" w:ascii="宋体" w:hAnsi="宋体" w:eastAsia="宋体" w:cs="宋体"/>
          <w:spacing w:val="0"/>
          <w:sz w:val="21"/>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sz w:val="21"/>
          <w:szCs w:val="21"/>
          <w:lang w:eastAsia="zh-CN"/>
        </w:rPr>
        <w:t xml:space="preserve">郯庐断裂带东侧淮阜凹陷无机成因氢（氦）气资源调查评价项目氢氦气藏钻探工程</w:t>
      </w:r>
      <w:r>
        <w:rPr>
          <w:rFonts w:hint="eastAsia" w:ascii="宋体" w:hAnsi="宋体" w:eastAsia="宋体" w:cs="宋体"/>
          <w:color w:val="auto"/>
          <w:spacing w:val="0"/>
          <w:sz w:val="21"/>
          <w:szCs w:val="21"/>
        </w:rPr>
        <w:t xml:space="preserve"> JSZC-320000-JSGC-G2026-0045 招标项目的潜在投标人应在江苏政府采购网“</w:t>
      </w:r>
      <w:r>
        <w:rPr>
          <w:rFonts w:hint="eastAsia" w:ascii="宋体" w:hAnsi="宋体" w:eastAsia="宋体" w:cs="宋体"/>
          <w:color w:val="auto"/>
          <w:spacing w:val="0"/>
          <w:sz w:val="21"/>
          <w:szCs w:val="21"/>
        </w:rPr>
        <w:t xml:space="preserve">苏采云”系统</w:t>
      </w:r>
      <w:r>
        <w:rPr>
          <w:rFonts w:hint="eastAsia" w:ascii="宋体" w:hAnsi="宋体" w:eastAsia="宋体" w:cs="宋体"/>
          <w:color w:val="auto"/>
          <w:spacing w:val="0"/>
          <w:sz w:val="21"/>
          <w:szCs w:val="21"/>
        </w:rPr>
        <w:t xml:space="preserve">获取招标文件，并于</w:t>
      </w:r>
      <w:r>
        <w:rPr>
          <w:rFonts w:hint="eastAsia" w:ascii="宋体" w:hAnsi="宋体" w:eastAsia="宋体" w:cs="宋体"/>
          <w:color w:val="auto"/>
          <w:spacing w:val="0"/>
          <w:sz w:val="21"/>
          <w:szCs w:val="21"/>
          <w:lang w:val="en-US" w:eastAsia="zh-CN"/>
        </w:rPr>
        <w:t xml:space="preserve">2026年10月13日9:30</w:t>
      </w:r>
      <w:r>
        <w:rPr>
          <w:rFonts w:hint="eastAsia" w:ascii="宋体" w:hAnsi="宋体" w:eastAsia="宋体" w:cs="宋体"/>
          <w:color w:val="auto"/>
          <w:spacing w:val="0"/>
          <w:sz w:val="21"/>
          <w:szCs w:val="21"/>
        </w:rPr>
        <w:t xml:space="preserve">（北京时间）前提交投标文件。</w:t>
      </w:r>
      <w:r/>
    </w:p>
    <w:p>
      <w:pPr>
        <w:ind w:firstLine="422"/>
        <w:jc w:val="left"/>
        <w:spacing w:line="360" w:lineRule="auto"/>
        <w:shd w:val="clear" w:color="auto" w:fill="ffffff"/>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一、项目基本情况   </w:t>
      </w:r>
      <w:r/>
    </w:p>
    <w:p>
      <w:pPr>
        <w:ind w:firstLine="420"/>
        <w:jc w:val="left"/>
        <w:keepLines w:val="0"/>
        <w:keepNext w:val="0"/>
        <w:pageBreakBefore w:val="0"/>
        <w:spacing w:line="360" w:lineRule="auto"/>
        <w:shd w:val="clear" w:color="auto" w:fill="ffffff"/>
        <w:widowControl/>
        <w:rPr>
          <w:rFonts w:hint="eastAsia" w:ascii="宋体" w:hAnsi="宋体" w:eastAsia="宋体" w:cs="宋体"/>
          <w:bCs/>
          <w:spacing w:val="0"/>
          <w:sz w:val="21"/>
          <w:szCs w:val="21"/>
          <w:highlight w:val="none"/>
          <w:lang w:eastAsia="zh-CN"/>
        </w:rPr>
      </w:pPr>
      <w:r>
        <w:rPr>
          <w:rFonts w:hint="eastAsia" w:ascii="宋体" w:hAnsi="宋体" w:eastAsia="宋体" w:cs="宋体"/>
          <w:bCs/>
          <w:spacing w:val="0"/>
          <w:sz w:val="21"/>
          <w:szCs w:val="21"/>
        </w:rPr>
        <w:t xml:space="preserve">项目编号：JSZC-320000-JSGC-G2026-0045</w:t>
      </w:r>
      <w:r>
        <w:rPr>
          <w:rFonts w:hint="eastAsia" w:ascii="宋体" w:hAnsi="宋体" w:eastAsia="宋体" w:cs="宋体"/>
          <w:bCs/>
          <w:spacing w:val="0"/>
          <w:sz w:val="21"/>
          <w:szCs w:val="21"/>
          <w:lang w:val="en-US" w:eastAsia="zh-CN"/>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bCs/>
          <w:spacing w:val="0"/>
          <w:sz w:val="21"/>
          <w:szCs w:val="21"/>
          <w:highlight w:val="none"/>
          <w:lang w:eastAsia="zh-CN"/>
        </w:rPr>
      </w:pPr>
      <w:r>
        <w:rPr>
          <w:rFonts w:hint="eastAsia" w:ascii="宋体" w:hAnsi="宋体" w:eastAsia="宋体" w:cs="宋体"/>
          <w:bCs/>
          <w:spacing w:val="0"/>
          <w:sz w:val="21"/>
          <w:szCs w:val="21"/>
          <w:highlight w:val="none"/>
        </w:rPr>
        <w:t xml:space="preserve">项目名称：</w:t>
      </w:r>
      <w:r>
        <w:rPr>
          <w:rFonts w:hint="eastAsia" w:ascii="宋体" w:hAnsi="宋体" w:eastAsia="宋体" w:cs="宋体"/>
          <w:bCs/>
          <w:spacing w:val="0"/>
          <w:sz w:val="21"/>
          <w:szCs w:val="21"/>
          <w:highlight w:val="none"/>
          <w:lang w:eastAsia="zh-CN"/>
        </w:rPr>
        <w:t xml:space="preserve">郯庐断裂带东侧淮阜凹陷无机成因氢（氦）气资源调查评价项目氢氦气藏钻探工程</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 w:val="21"/>
          <w:szCs w:val="21"/>
          <w:highlight w:val="none"/>
        </w:rPr>
      </w:pPr>
      <w:r>
        <w:rPr>
          <w:rFonts w:hint="eastAsia" w:ascii="宋体" w:hAnsi="宋体" w:eastAsia="宋体" w:cs="宋体"/>
          <w:bCs/>
          <w:spacing w:val="0"/>
          <w:sz w:val="21"/>
          <w:szCs w:val="21"/>
          <w:highlight w:val="none"/>
        </w:rPr>
        <w:t xml:space="preserve">预算</w:t>
      </w:r>
      <w:r>
        <w:rPr>
          <w:rFonts w:hint="eastAsia" w:ascii="宋体" w:hAnsi="宋体" w:eastAsia="宋体" w:cs="宋体"/>
          <w:bCs/>
          <w:color w:val="auto"/>
          <w:spacing w:val="0"/>
          <w:sz w:val="21"/>
          <w:szCs w:val="21"/>
          <w:highlight w:val="none"/>
        </w:rPr>
        <w:t xml:space="preserve">金额</w:t>
      </w:r>
      <w:r>
        <w:rPr>
          <w:rFonts w:hint="eastAsia" w:ascii="宋体" w:hAnsi="宋体" w:eastAsia="宋体" w:cs="宋体"/>
          <w:bCs/>
          <w:color w:val="auto"/>
          <w:spacing w:val="0"/>
          <w:sz w:val="21"/>
          <w:szCs w:val="21"/>
          <w:highlight w:val="none"/>
        </w:rPr>
        <w:t xml:space="preserve">：</w:t>
      </w:r>
      <w:r>
        <w:rPr>
          <w:rFonts w:hint="eastAsia" w:ascii="宋体" w:hAnsi="宋体" w:eastAsia="宋体" w:cs="宋体"/>
          <w:bCs/>
          <w:color w:val="auto"/>
          <w:spacing w:val="0"/>
          <w:sz w:val="21"/>
          <w:szCs w:val="21"/>
          <w:highlight w:val="none"/>
          <w:lang w:val="en-US" w:eastAsia="zh-CN"/>
        </w:rPr>
        <w:t xml:space="preserve">308</w:t>
      </w:r>
      <w:r>
        <w:rPr>
          <w:rFonts w:hint="eastAsia" w:ascii="宋体" w:hAnsi="宋体" w:eastAsia="宋体" w:cs="宋体"/>
          <w:bCs/>
          <w:color w:val="auto"/>
          <w:spacing w:val="0"/>
          <w:sz w:val="21"/>
          <w:szCs w:val="21"/>
          <w:highlight w:val="none"/>
        </w:rPr>
        <w:t xml:space="preserve">万元</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 w:val="21"/>
          <w:szCs w:val="21"/>
          <w:highlight w:val="none"/>
        </w:rPr>
      </w:pPr>
      <w:r/>
      <w:bookmarkStart w:id="4" w:name="_Hlk175666274"/>
      <w:r>
        <w:rPr>
          <w:rFonts w:hint="eastAsia" w:ascii="宋体" w:hAnsi="宋体" w:eastAsia="宋体" w:cs="宋体"/>
          <w:bCs/>
          <w:color w:val="auto"/>
          <w:spacing w:val="0"/>
          <w:sz w:val="21"/>
          <w:szCs w:val="21"/>
          <w:highlight w:val="none"/>
        </w:rPr>
        <w:t xml:space="preserve">最高限价（如有）</w:t>
      </w:r>
      <w:bookmarkEnd w:id="4"/>
      <w:r>
        <w:rPr>
          <w:rFonts w:hint="eastAsia" w:ascii="宋体" w:hAnsi="宋体" w:eastAsia="宋体" w:cs="宋体"/>
          <w:bCs/>
          <w:color w:val="auto"/>
          <w:spacing w:val="0"/>
          <w:sz w:val="21"/>
          <w:szCs w:val="21"/>
          <w:highlight w:val="none"/>
        </w:rPr>
        <w:t xml:space="preserve">：</w:t>
      </w:r>
      <w:r>
        <w:rPr>
          <w:rFonts w:hint="eastAsia" w:ascii="宋体" w:hAnsi="宋体" w:eastAsia="宋体" w:cs="宋体"/>
          <w:bCs/>
          <w:color w:val="auto"/>
          <w:spacing w:val="0"/>
          <w:sz w:val="21"/>
          <w:szCs w:val="21"/>
          <w:highlight w:val="none"/>
          <w:lang w:val="en-US" w:eastAsia="zh-CN"/>
        </w:rPr>
        <w:t xml:space="preserve">307.75</w:t>
      </w:r>
      <w:r>
        <w:rPr>
          <w:rFonts w:hint="eastAsia" w:ascii="宋体" w:hAnsi="宋体" w:eastAsia="宋体" w:cs="宋体"/>
          <w:bCs/>
          <w:color w:val="auto"/>
          <w:spacing w:val="0"/>
          <w:sz w:val="21"/>
          <w:szCs w:val="21"/>
          <w:highlight w:val="none"/>
        </w:rPr>
        <w:t xml:space="preserve">万元</w:t>
      </w:r>
      <w:r/>
    </w:p>
    <w:p>
      <w:pPr>
        <w:ind w:firstLine="420"/>
        <w:jc w:val="both"/>
        <w:keepLines w:val="0"/>
        <w:keepNext w:val="0"/>
        <w:pageBreakBefore w:val="0"/>
        <w:spacing w:line="360" w:lineRule="auto"/>
        <w:widowControl w:val="off"/>
        <w:rPr>
          <w:rFonts w:hint="eastAsia" w:ascii="宋体" w:hAnsi="宋体" w:eastAsia="宋体" w:cs="宋体"/>
          <w:bCs/>
          <w:color w:val="auto"/>
          <w:spacing w:val="0"/>
          <w:sz w:val="21"/>
          <w:szCs w:val="21"/>
          <w:highlight w:val="yellow"/>
          <w:u w:val="single"/>
        </w:rPr>
      </w:pPr>
      <w:r>
        <w:rPr>
          <w:rFonts w:hint="eastAsia" w:ascii="宋体" w:hAnsi="宋体" w:eastAsia="宋体" w:cs="宋体"/>
          <w:bCs/>
          <w:spacing w:val="0"/>
          <w:sz w:val="21"/>
          <w:szCs w:val="21"/>
          <w:highlight w:val="none"/>
        </w:rPr>
        <w:t xml:space="preserve">采购</w:t>
      </w:r>
      <w:r>
        <w:rPr>
          <w:rFonts w:hint="eastAsia" w:ascii="宋体" w:hAnsi="宋体" w:eastAsia="宋体" w:cs="宋体"/>
          <w:bCs/>
          <w:color w:val="auto"/>
          <w:spacing w:val="0"/>
          <w:sz w:val="21"/>
          <w:szCs w:val="21"/>
          <w:highlight w:val="none"/>
        </w:rPr>
        <w:t xml:space="preserve">需求</w:t>
      </w:r>
      <w:r>
        <w:rPr>
          <w:rFonts w:hint="eastAsia" w:ascii="宋体" w:hAnsi="宋体" w:eastAsia="宋体" w:cs="宋体"/>
          <w:bCs/>
          <w:color w:val="auto"/>
          <w:spacing w:val="0"/>
          <w:sz w:val="21"/>
          <w:szCs w:val="21"/>
          <w:highlight w:val="none"/>
          <w:lang w:eastAsia="zh-CN"/>
        </w:rPr>
        <w:t xml:space="preserve">（简介）</w:t>
      </w:r>
      <w:r>
        <w:rPr>
          <w:rFonts w:hint="eastAsia" w:ascii="宋体" w:hAnsi="宋体" w:eastAsia="宋体" w:cs="宋体"/>
          <w:bCs/>
          <w:color w:val="auto"/>
          <w:spacing w:val="0"/>
          <w:sz w:val="21"/>
          <w:szCs w:val="21"/>
          <w:highlight w:val="none"/>
        </w:rPr>
        <w:t xml:space="preserve">：</w:t>
      </w:r>
      <w:r>
        <w:rPr>
          <w:rFonts w:hint="eastAsia" w:ascii="宋体" w:hAnsi="宋体" w:eastAsia="宋体" w:cs="宋体"/>
          <w:bCs/>
          <w:color w:val="auto"/>
          <w:spacing w:val="0"/>
          <w:sz w:val="21"/>
          <w:szCs w:val="21"/>
          <w:highlight w:val="none"/>
          <w:lang w:val="en-US" w:eastAsia="zh-CN"/>
        </w:rPr>
        <w:t xml:space="preserve">本次氢氦气藏钻探工程设计工作量1100米，涵盖施工场地三通一平、</w:t>
      </w:r>
      <w:r>
        <w:rPr>
          <w:rFonts w:hint="eastAsia" w:ascii="宋体" w:hAnsi="宋体" w:eastAsia="宋体" w:cs="宋体"/>
          <w:b w:val="0"/>
          <w:bCs/>
          <w:color w:val="auto"/>
          <w:spacing w:val="0"/>
          <w:sz w:val="21"/>
          <w:szCs w:val="21"/>
          <w:highlight w:val="none"/>
          <w:lang w:val="en-US" w:eastAsia="zh-CN"/>
        </w:rPr>
        <w:t xml:space="preserve">钻孔设计、</w:t>
      </w:r>
      <w:r>
        <w:rPr>
          <w:rFonts w:hint="eastAsia" w:ascii="宋体" w:hAnsi="宋体" w:eastAsia="宋体" w:cs="宋体"/>
          <w:bCs/>
          <w:color w:val="auto"/>
          <w:spacing w:val="0"/>
          <w:sz w:val="21"/>
          <w:szCs w:val="21"/>
          <w:highlight w:val="none"/>
          <w:lang w:val="en-US" w:eastAsia="zh-CN"/>
        </w:rPr>
        <w:t xml:space="preserve">钻井、取心、成井</w:t>
      </w:r>
      <w:r>
        <w:rPr>
          <w:rFonts w:hint="eastAsia" w:ascii="宋体" w:hAnsi="宋体" w:eastAsia="宋体" w:cs="宋体"/>
          <w:bCs/>
          <w:spacing w:val="0"/>
          <w:sz w:val="21"/>
          <w:szCs w:val="21"/>
          <w:highlight w:val="none"/>
          <w:lang w:val="en-US" w:eastAsia="zh-CN"/>
        </w:rPr>
        <w:t xml:space="preserve">、录井、测井等全流程工序，拟委托投标人完成氢氦气藏钻探工程服务。</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合同履行期限：自合同签订之日起</w:t>
      </w:r>
      <w:r>
        <w:rPr>
          <w:rFonts w:hint="eastAsia" w:ascii="宋体" w:hAnsi="宋体" w:eastAsia="宋体" w:cs="宋体"/>
          <w:bCs/>
          <w:color w:val="auto"/>
          <w:spacing w:val="0"/>
          <w:sz w:val="21"/>
          <w:szCs w:val="21"/>
          <w:highlight w:val="none"/>
          <w:lang w:val="en-US" w:eastAsia="zh-CN"/>
        </w:rPr>
        <w:t xml:space="preserve">至2026</w:t>
      </w:r>
      <w:r>
        <w:rPr>
          <w:rFonts w:hint="eastAsia" w:ascii="宋体" w:hAnsi="宋体" w:eastAsia="宋体" w:cs="宋体"/>
          <w:bCs/>
          <w:color w:val="auto"/>
          <w:spacing w:val="0"/>
          <w:sz w:val="21"/>
          <w:szCs w:val="21"/>
          <w:highlight w:val="none"/>
        </w:rPr>
        <w:t xml:space="preserve">年</w:t>
      </w:r>
      <w:r>
        <w:rPr>
          <w:rFonts w:hint="eastAsia" w:ascii="宋体" w:hAnsi="宋体" w:eastAsia="宋体" w:cs="宋体"/>
          <w:bCs/>
          <w:color w:val="auto"/>
          <w:spacing w:val="0"/>
          <w:sz w:val="21"/>
          <w:szCs w:val="21"/>
          <w:highlight w:val="none"/>
          <w:lang w:val="en-US" w:eastAsia="zh-CN"/>
        </w:rPr>
        <w:t xml:space="preserve">12</w:t>
      </w:r>
      <w:r>
        <w:rPr>
          <w:rFonts w:hint="eastAsia" w:ascii="宋体" w:hAnsi="宋体" w:eastAsia="宋体" w:cs="宋体"/>
          <w:bCs/>
          <w:color w:val="auto"/>
          <w:spacing w:val="0"/>
          <w:sz w:val="21"/>
          <w:szCs w:val="21"/>
          <w:highlight w:val="none"/>
        </w:rPr>
        <w:t xml:space="preserve">月</w:t>
      </w:r>
      <w:r>
        <w:rPr>
          <w:rFonts w:hint="eastAsia" w:ascii="宋体" w:hAnsi="宋体" w:eastAsia="宋体" w:cs="宋体"/>
          <w:bCs/>
          <w:color w:val="auto"/>
          <w:spacing w:val="0"/>
          <w:sz w:val="21"/>
          <w:szCs w:val="21"/>
          <w:highlight w:val="none"/>
          <w:lang w:val="en-US" w:eastAsia="zh-CN"/>
        </w:rPr>
        <w:t xml:space="preserve">20</w:t>
      </w:r>
      <w:r>
        <w:rPr>
          <w:rFonts w:hint="eastAsia" w:ascii="宋体" w:hAnsi="宋体" w:eastAsia="宋体" w:cs="宋体"/>
          <w:bCs/>
          <w:color w:val="auto"/>
          <w:spacing w:val="0"/>
          <w:sz w:val="21"/>
          <w:szCs w:val="21"/>
          <w:highlight w:val="none"/>
        </w:rPr>
        <w:t xml:space="preserve">日</w:t>
      </w:r>
      <w:r>
        <w:rPr>
          <w:rFonts w:hint="eastAsia" w:ascii="宋体" w:hAnsi="宋体" w:eastAsia="宋体" w:cs="宋体"/>
          <w:bCs/>
          <w:color w:val="auto"/>
          <w:spacing w:val="0"/>
          <w:sz w:val="21"/>
          <w:szCs w:val="21"/>
          <w:highlight w:val="none"/>
          <w:lang w:val="en-US" w:eastAsia="zh-CN"/>
        </w:rPr>
        <w:t xml:space="preserve">前全部履行完毕</w:t>
      </w:r>
      <w:r>
        <w:rPr>
          <w:rFonts w:hint="eastAsia" w:ascii="宋体" w:hAnsi="宋体" w:eastAsia="宋体" w:cs="宋体"/>
          <w:bCs/>
          <w:color w:val="auto"/>
          <w:spacing w:val="0"/>
          <w:sz w:val="21"/>
          <w:szCs w:val="21"/>
          <w:highlight w:val="none"/>
        </w:rPr>
        <w:t xml:space="preserve">。</w:t>
      </w:r>
      <w:r/>
    </w:p>
    <w:p>
      <w:pPr>
        <w:ind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 w:val="21"/>
          <w:szCs w:val="21"/>
          <w:highlight w:val="none"/>
          <w:lang w:eastAsia="zh-CN"/>
        </w:rPr>
      </w:pPr>
      <w:r/>
      <w:bookmarkStart w:id="5" w:name="_Hlk128055931"/>
      <w:r/>
      <w:bookmarkStart w:id="6" w:name="_Hlk77845455"/>
      <w:r>
        <w:rPr>
          <w:rFonts w:hint="eastAsia" w:ascii="宋体" w:hAnsi="宋体" w:eastAsia="宋体" w:cs="宋体"/>
          <w:bCs/>
          <w:color w:val="auto"/>
          <w:spacing w:val="0"/>
          <w:sz w:val="21"/>
          <w:szCs w:val="21"/>
          <w:highlight w:val="none"/>
        </w:rPr>
        <w:t xml:space="preserve">本项目</w:t>
      </w:r>
      <w:bookmarkStart w:id="7" w:name="_Hlk84582886"/>
      <w:r>
        <w:rPr>
          <w:rFonts w:hint="eastAsia" w:ascii="宋体" w:hAnsi="宋体" w:eastAsia="宋体" w:cs="宋体"/>
          <w:bCs/>
          <w:color w:val="auto"/>
          <w:spacing w:val="0"/>
          <w:sz w:val="21"/>
          <w:szCs w:val="21"/>
          <w:highlight w:val="none"/>
        </w:rPr>
        <w:t xml:space="preserve">（是/否）接受</w:t>
      </w:r>
      <w:bookmarkEnd w:id="7"/>
      <w:r>
        <w:rPr>
          <w:rFonts w:hint="eastAsia" w:ascii="宋体" w:hAnsi="宋体" w:eastAsia="宋体" w:cs="宋体"/>
          <w:bCs/>
          <w:color w:val="auto"/>
          <w:spacing w:val="0"/>
          <w:sz w:val="21"/>
          <w:szCs w:val="21"/>
          <w:highlight w:val="none"/>
        </w:rPr>
        <w:t xml:space="preserve">联合体投标：</w:t>
      </w:r>
      <w:r>
        <w:rPr>
          <w:rFonts w:hint="eastAsia" w:ascii="宋体" w:hAnsi="宋体" w:eastAsia="宋体" w:cs="宋体"/>
          <w:bCs/>
          <w:color w:val="auto"/>
          <w:spacing w:val="0"/>
          <w:sz w:val="21"/>
          <w:szCs w:val="21"/>
          <w:highlight w:val="none"/>
          <w:lang w:val="en-US" w:eastAsia="zh-CN"/>
        </w:rPr>
        <w:t xml:space="preserve">是</w:t>
      </w:r>
      <w:bookmarkEnd w:id="5"/>
      <w:r/>
      <w:bookmarkEnd w:id="6"/>
      <w:r/>
      <w:r/>
    </w:p>
    <w:p>
      <w:pPr>
        <w:ind w:firstLine="422"/>
        <w:jc w:val="left"/>
        <w:spacing w:line="360" w:lineRule="auto"/>
        <w:shd w:val="clear" w:color="auto" w:fill="ffffff"/>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（一）满足《中华人民共和国政府采购法》第二十二条规定：</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5774146"/>
      <w:r>
        <w:rPr>
          <w:rFonts w:hint="eastAsia" w:ascii="宋体" w:hAnsi="宋体" w:eastAsia="宋体" w:cs="宋体"/>
          <w:bCs/>
          <w:spacing w:val="0"/>
          <w:sz w:val="21"/>
          <w:szCs w:val="21"/>
        </w:rPr>
        <w:t xml:space="preserve">六个月</w:t>
      </w:r>
      <w:bookmarkEnd w:id="8"/>
      <w:r>
        <w:rPr>
          <w:rFonts w:hint="eastAsia" w:ascii="宋体" w:hAnsi="宋体" w:eastAsia="宋体" w:cs="宋体"/>
          <w:bCs/>
          <w:spacing w:val="0"/>
          <w:sz w:val="21"/>
          <w:szCs w:val="21"/>
        </w:rPr>
        <w:t xml:space="preserve">若无上述证明材料的可不提供)；</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spacing w:val="0"/>
          <w:sz w:val="21"/>
          <w:szCs w:val="21"/>
        </w:rPr>
        <w:t xml:space="preserve">或证明材料</w:t>
      </w:r>
      <w:bookmarkEnd w:id="9"/>
      <w:r>
        <w:rPr>
          <w:rFonts w:hint="eastAsia" w:ascii="宋体" w:hAnsi="宋体" w:eastAsia="宋体" w:cs="宋体"/>
          <w:bCs/>
          <w:spacing w:val="0"/>
          <w:sz w:val="21"/>
          <w:szCs w:val="21"/>
        </w:rPr>
        <w:t xml:space="preserve">）；</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4.</w:t>
      </w:r>
      <w:bookmarkStart w:id="10" w:name="_Hlk169006514"/>
      <w:r>
        <w:rPr>
          <w:rFonts w:hint="eastAsia" w:ascii="宋体" w:hAnsi="宋体" w:eastAsia="宋体" w:cs="宋体"/>
          <w:bCs/>
          <w:spacing w:val="0"/>
          <w:sz w:val="21"/>
          <w:szCs w:val="21"/>
        </w:rPr>
        <w:t xml:space="preserve">具有依法缴纳税收和社会保障资金的良好记录</w:t>
      </w:r>
      <w:bookmarkStart w:id="11" w:name="_Hlk168994408"/>
      <w:r>
        <w:rPr>
          <w:rFonts w:hint="eastAsia" w:ascii="宋体" w:hAnsi="宋体" w:eastAsia="宋体" w:cs="宋体"/>
          <w:bCs/>
          <w:spacing w:val="0"/>
          <w:sz w:val="21"/>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spacing w:val="0"/>
          <w:sz w:val="21"/>
          <w:szCs w:val="21"/>
        </w:rPr>
        <w:t xml:space="preserve">；</w:t>
      </w:r>
      <w:bookmarkEnd w:id="10"/>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（二）落实政府采购政策需满足的资格要求：</w:t>
      </w:r>
      <w:bookmarkStart w:id="12" w:name="_Hlk128042064"/>
      <w:r>
        <w:rPr>
          <w:rFonts w:hint="eastAsia" w:ascii="宋体" w:hAnsi="宋体" w:eastAsia="宋体" w:cs="宋体"/>
          <w:bCs/>
          <w:spacing w:val="0"/>
          <w:sz w:val="21"/>
          <w:szCs w:val="21"/>
        </w:rPr>
        <w:t xml:space="preserve">无。</w:t>
      </w:r>
      <w:bookmarkEnd w:id="12"/>
      <w:r/>
      <w:r/>
    </w:p>
    <w:p>
      <w:pPr>
        <w:ind w:firstLine="420"/>
        <w:jc w:val="left"/>
        <w:spacing w:line="360" w:lineRule="auto"/>
        <w:shd w:val="clear" w:color="auto" w:fill="ffffff"/>
        <w:widowControl/>
        <w:rPr>
          <w:rFonts w:hint="eastAsia" w:ascii="宋体" w:hAnsi="宋体" w:eastAsia="宋体" w:cs="宋体"/>
          <w:bCs/>
          <w:spacing w:val="0"/>
          <w:sz w:val="21"/>
          <w:szCs w:val="21"/>
          <w:lang w:val="en-US" w:eastAsia="zh-CN"/>
        </w:rPr>
      </w:pPr>
      <w:r/>
      <w:bookmarkStart w:id="13" w:name="_Hlk67996638"/>
      <w:r/>
      <w:bookmarkStart w:id="14" w:name="_Hlk67648547"/>
      <w:r>
        <w:rPr>
          <w:rFonts w:hint="eastAsia" w:ascii="宋体" w:hAnsi="宋体" w:eastAsia="宋体" w:cs="宋体"/>
          <w:bCs/>
          <w:spacing w:val="0"/>
          <w:sz w:val="21"/>
          <w:szCs w:val="21"/>
        </w:rPr>
        <w:t xml:space="preserve">（三）</w:t>
      </w:r>
      <w:r>
        <w:rPr>
          <w:rFonts w:hint="eastAsia" w:ascii="宋体" w:hAnsi="宋体" w:eastAsia="宋体" w:cs="宋体"/>
          <w:bCs/>
          <w:spacing w:val="0"/>
          <w:sz w:val="21"/>
          <w:szCs w:val="21"/>
        </w:rPr>
        <w:t xml:space="preserve">本项目特定资格要求</w:t>
      </w:r>
      <w:bookmarkEnd w:id="13"/>
      <w:r>
        <w:rPr>
          <w:rFonts w:hint="eastAsia" w:ascii="宋体" w:hAnsi="宋体" w:eastAsia="宋体" w:cs="宋体"/>
          <w:bCs/>
          <w:spacing w:val="0"/>
          <w:sz w:val="21"/>
          <w:szCs w:val="21"/>
        </w:rPr>
        <w:t xml:space="preserve">：</w:t>
      </w:r>
      <w:bookmarkEnd w:id="14"/>
      <w:r>
        <w:rPr>
          <w:rFonts w:hint="eastAsia" w:ascii="宋体" w:hAnsi="宋体" w:eastAsia="宋体" w:cs="宋体"/>
          <w:bCs/>
          <w:spacing w:val="0"/>
          <w:sz w:val="21"/>
          <w:szCs w:val="21"/>
          <w:lang w:val="en-US" w:eastAsia="zh-CN"/>
        </w:rPr>
        <w:t xml:space="preserve">无。</w:t>
      </w:r>
      <w:r/>
    </w:p>
    <w:p>
      <w:pPr>
        <w:ind w:firstLine="422"/>
        <w:jc w:val="left"/>
        <w:spacing w:line="360" w:lineRule="auto"/>
        <w:shd w:val="clear" w:color="auto" w:fill="ffffff"/>
        <w:widowControl/>
        <w:rPr>
          <w:rFonts w:hint="eastAsia" w:ascii="宋体" w:hAnsi="宋体" w:eastAsia="宋体" w:cs="宋体"/>
          <w:b/>
          <w:spacing w:val="0"/>
          <w:sz w:val="21"/>
          <w:szCs w:val="21"/>
        </w:rPr>
      </w:pPr>
      <w:r/>
      <w:bookmarkStart w:id="15" w:name="_Hlk77845490"/>
      <w:r/>
      <w:bookmarkStart w:id="16" w:name="_Hlk77846375"/>
      <w:r>
        <w:rPr>
          <w:rFonts w:hint="eastAsia" w:ascii="宋体" w:hAnsi="宋体" w:eastAsia="宋体" w:cs="宋体"/>
          <w:b/>
          <w:spacing w:val="0"/>
          <w:sz w:val="21"/>
          <w:szCs w:val="21"/>
        </w:rPr>
        <w:t xml:space="preserve">三、获取招标文件</w:t>
      </w:r>
      <w:r/>
    </w:p>
    <w:p>
      <w:pPr>
        <w:ind w:firstLine="420"/>
        <w:jc w:val="left"/>
        <w:spacing w:line="360" w:lineRule="auto"/>
        <w:shd w:val="clear" w:color="auto" w:fill="ffffff"/>
        <w:widowControl/>
        <w:rPr>
          <w:rFonts w:hint="eastAsia" w:ascii="宋体" w:hAnsi="宋体" w:eastAsia="宋体" w:cs="宋体"/>
          <w:color w:val="auto"/>
          <w:spacing w:val="0"/>
          <w:sz w:val="21"/>
          <w:szCs w:val="21"/>
        </w:rPr>
      </w:pPr>
      <w:r/>
      <w:bookmarkStart w:id="17" w:name="_Hlk165968429"/>
      <w:r>
        <w:rPr>
          <w:rFonts w:hint="eastAsia" w:ascii="宋体" w:hAnsi="宋体" w:eastAsia="宋体" w:cs="宋体"/>
          <w:spacing w:val="0"/>
          <w:sz w:val="21"/>
          <w:szCs w:val="21"/>
        </w:rPr>
        <w:t xml:space="preserve">时间：自招标文件公告发布之日起5个工作日</w:t>
      </w:r>
      <w:bookmarkEnd w:id="15"/>
      <w:r/>
      <w:r/>
    </w:p>
    <w:p>
      <w:pPr>
        <w:ind w:firstLine="420"/>
        <w:jc w:val="left"/>
        <w:spacing w:line="360" w:lineRule="auto"/>
        <w:shd w:val="clear" w:color="auto" w:fill="ffffff"/>
        <w:widowControl/>
        <w:rPr>
          <w:rFonts w:hint="eastAsia" w:ascii="宋体" w:hAnsi="宋体" w:eastAsia="宋体" w:cs="宋体"/>
          <w:color w:val="auto"/>
          <w:spacing w:val="0"/>
          <w:sz w:val="21"/>
          <w:szCs w:val="21"/>
        </w:rPr>
      </w:pPr>
      <w:r/>
      <w:bookmarkStart w:id="18" w:name="_Hlk77845475"/>
      <w:r>
        <w:rPr>
          <w:rFonts w:hint="eastAsia" w:ascii="宋体" w:hAnsi="宋体" w:eastAsia="宋体" w:cs="宋体"/>
          <w:color w:val="auto"/>
          <w:spacing w:val="0"/>
          <w:sz w:val="21"/>
          <w:szCs w:val="21"/>
        </w:rPr>
        <w:t xml:space="preserve">地点：</w:t>
      </w:r>
      <w:bookmarkStart w:id="19" w:name="OLE_LINK20"/>
      <w:r>
        <w:rPr>
          <w:rFonts w:hint="eastAsia" w:ascii="宋体" w:hAnsi="宋体" w:eastAsia="宋体" w:cs="宋体"/>
          <w:color w:val="auto"/>
          <w:spacing w:val="0"/>
          <w:sz w:val="21"/>
          <w:szCs w:val="21"/>
        </w:rPr>
        <w:t xml:space="preserve">江苏政府采购网</w:t>
      </w:r>
      <w:bookmarkStart w:id="20" w:name="OLE_LINK21"/>
      <w:r>
        <w:rPr>
          <w:rFonts w:hint="eastAsia" w:ascii="宋体" w:hAnsi="宋体" w:eastAsia="宋体" w:cs="宋体"/>
          <w:color w:val="auto"/>
          <w:spacing w:val="0"/>
          <w:sz w:val="21"/>
          <w:szCs w:val="21"/>
        </w:rPr>
        <w:t xml:space="preserve">“</w:t>
      </w:r>
      <w:r>
        <w:rPr>
          <w:rFonts w:hint="eastAsia" w:ascii="宋体" w:hAnsi="宋体" w:eastAsia="宋体" w:cs="宋体"/>
          <w:color w:val="auto"/>
          <w:spacing w:val="0"/>
          <w:sz w:val="21"/>
          <w:szCs w:val="21"/>
        </w:rPr>
        <w:t xml:space="preserve">苏采云”系统</w:t>
      </w:r>
      <w:bookmarkEnd w:id="19"/>
      <w:r/>
      <w:bookmarkEnd w:id="20"/>
      <w:r/>
      <w:r/>
    </w:p>
    <w:p>
      <w:pPr>
        <w:ind w:firstLine="420"/>
        <w:jc w:val="left"/>
        <w:spacing w:line="360" w:lineRule="auto"/>
        <w:shd w:val="clear" w:color="auto" w:fill="ffffff"/>
        <w:widowControl/>
        <w:rPr>
          <w:rFonts w:hint="eastAsia" w:ascii="宋体" w:hAnsi="宋体" w:eastAsia="宋体" w:cs="宋体"/>
          <w:bCs/>
          <w:color w:val="auto"/>
          <w:spacing w:val="0"/>
          <w:sz w:val="21"/>
          <w:szCs w:val="21"/>
        </w:rPr>
      </w:pPr>
      <w:r/>
      <w:bookmarkStart w:id="21" w:name="_Hlk75168366"/>
      <w:r/>
      <w:bookmarkStart w:id="22" w:name="_Hlk164960028"/>
      <w:r/>
      <w:bookmarkStart w:id="23" w:name="_Hlk168491149"/>
      <w:r/>
      <w:bookmarkStart w:id="24" w:name="_Hlk168491228"/>
      <w:r>
        <w:rPr>
          <w:rFonts w:hint="eastAsia" w:ascii="宋体" w:hAnsi="宋体" w:eastAsia="宋体" w:cs="宋体"/>
          <w:color w:val="auto"/>
          <w:spacing w:val="0"/>
          <w:sz w:val="21"/>
          <w:szCs w:val="21"/>
        </w:rPr>
        <w:t xml:space="preserve">方式：</w:t>
      </w:r>
      <w:bookmarkEnd w:id="21"/>
      <w:r/>
      <w:bookmarkStart w:id="25" w:name="_Hlk163662034"/>
      <w:r/>
      <w:bookmarkStart w:id="26" w:name="_Hlk168492824"/>
      <w:r/>
      <w:bookmarkStart w:id="27" w:name="_Hlk95487722"/>
      <w:r>
        <w:rPr>
          <w:rFonts w:hint="eastAsia" w:ascii="宋体" w:hAnsi="宋体" w:eastAsia="宋体" w:cs="宋体"/>
          <w:color w:val="auto"/>
          <w:spacing w:val="0"/>
          <w:sz w:val="21"/>
          <w:szCs w:val="21"/>
        </w:rPr>
        <w:t xml:space="preserve">投标人登录江苏政府采购网，在网站首页点击“</w:t>
      </w:r>
      <w:r>
        <w:rPr>
          <w:rFonts w:hint="eastAsia" w:ascii="宋体" w:hAnsi="宋体" w:eastAsia="宋体" w:cs="宋体"/>
          <w:color w:val="auto"/>
          <w:spacing w:val="0"/>
          <w:sz w:val="21"/>
          <w:szCs w:val="21"/>
        </w:rPr>
        <w:t xml:space="preserve">苏采云”系统</w:t>
      </w:r>
      <w:r>
        <w:rPr>
          <w:rFonts w:hint="eastAsia" w:ascii="宋体" w:hAnsi="宋体" w:eastAsia="宋体" w:cs="宋体"/>
          <w:bCs/>
          <w:color w:val="auto"/>
          <w:spacing w:val="0"/>
          <w:sz w:val="21"/>
          <w:szCs w:val="21"/>
        </w:rPr>
        <w:t xml:space="preserve">自行免费下载</w:t>
      </w:r>
      <w:bookmarkEnd w:id="17"/>
      <w:r/>
      <w:bookmarkEnd w:id="22"/>
      <w:r/>
      <w:bookmarkEnd w:id="23"/>
      <w:r/>
      <w:bookmarkEnd w:id="24"/>
      <w:r/>
      <w:bookmarkEnd w:id="25"/>
      <w:r/>
      <w:bookmarkEnd w:id="26"/>
      <w:r/>
      <w:r/>
    </w:p>
    <w:p>
      <w:pPr>
        <w:ind w:firstLine="420"/>
        <w:spacing w:line="360" w:lineRule="auto"/>
        <w:widowControl/>
        <w:rPr>
          <w:rFonts w:hint="eastAsia" w:ascii="宋体" w:hAnsi="宋体" w:eastAsia="宋体" w:cs="宋体"/>
          <w:color w:val="auto"/>
          <w:spacing w:val="0"/>
          <w:sz w:val="21"/>
          <w:szCs w:val="21"/>
        </w:rPr>
      </w:pPr>
      <w:r/>
      <w:bookmarkStart w:id="28" w:name="_Hlk128043211"/>
      <w:r>
        <w:rPr>
          <w:rFonts w:hint="eastAsia" w:ascii="宋体" w:hAnsi="宋体" w:eastAsia="宋体" w:cs="宋体"/>
          <w:color w:val="auto"/>
          <w:spacing w:val="0"/>
          <w:sz w:val="21"/>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四、</w:t>
      </w:r>
      <w:bookmarkStart w:id="29" w:name="_Hlk44579106"/>
      <w:r>
        <w:rPr>
          <w:rFonts w:hint="eastAsia" w:ascii="宋体" w:hAnsi="宋体" w:eastAsia="宋体" w:cs="宋体"/>
          <w:b/>
          <w:color w:val="auto"/>
          <w:spacing w:val="0"/>
          <w:sz w:val="21"/>
          <w:szCs w:val="21"/>
        </w:rPr>
        <w:t xml:space="preserve">提交投标文件截止时间、开标时间和地点</w:t>
      </w:r>
      <w:bookmarkEnd w:id="29"/>
      <w:r/>
      <w:r/>
    </w:p>
    <w:p>
      <w:pPr>
        <w:ind w:firstLine="420"/>
        <w:jc w:val="left"/>
        <w:spacing w:line="360" w:lineRule="auto"/>
        <w:shd w:val="clear" w:color="auto" w:fill="ffffff"/>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2026年10月13日9:30</w:t>
      </w:r>
      <w:r>
        <w:rPr>
          <w:rFonts w:hint="eastAsia" w:ascii="宋体" w:hAnsi="宋体" w:eastAsia="宋体" w:cs="宋体"/>
          <w:spacing w:val="0"/>
          <w:sz w:val="21"/>
          <w:szCs w:val="21"/>
          <w:highlight w:val="none"/>
        </w:rPr>
        <w:t xml:space="preserve">  （北京时间）</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地点：</w:t>
      </w:r>
      <w:bookmarkStart w:id="30" w:name="_Hlk176530129"/>
      <w:r>
        <w:rPr>
          <w:rFonts w:hint="eastAsia" w:ascii="宋体" w:hAnsi="宋体" w:eastAsia="宋体" w:cs="宋体"/>
          <w:spacing w:val="0"/>
          <w:sz w:val="21"/>
          <w:szCs w:val="21"/>
        </w:rPr>
        <w:t xml:space="preserve">“</w:t>
      </w:r>
      <w:r>
        <w:rPr>
          <w:rFonts w:hint="eastAsia" w:ascii="宋体" w:hAnsi="宋体" w:eastAsia="宋体" w:cs="宋体"/>
          <w:spacing w:val="0"/>
          <w:sz w:val="21"/>
          <w:szCs w:val="21"/>
        </w:rPr>
        <w:t xml:space="preserve">苏采云”系统</w:t>
      </w:r>
      <w:r>
        <w:rPr>
          <w:rFonts w:hint="eastAsia" w:ascii="宋体" w:hAnsi="宋体" w:eastAsia="宋体" w:cs="宋体"/>
          <w:spacing w:val="0"/>
          <w:sz w:val="21"/>
          <w:szCs w:val="21"/>
        </w:rPr>
        <w:t xml:space="preserve">开标大厅</w:t>
      </w:r>
      <w:bookmarkEnd w:id="30"/>
      <w:r/>
      <w:r/>
    </w:p>
    <w:p>
      <w:pPr>
        <w:ind w:firstLine="422"/>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五、公告期限</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自本公告发布之日起5个工作日。</w:t>
      </w:r>
      <w:r/>
    </w:p>
    <w:p>
      <w:pPr>
        <w:ind w:firstLine="422"/>
        <w:jc w:val="left"/>
        <w:spacing w:line="360" w:lineRule="auto"/>
        <w:shd w:val="clear" w:color="auto" w:fill="ffffff"/>
        <w:widowControl/>
        <w:rPr>
          <w:rFonts w:hint="eastAsia" w:ascii="宋体" w:hAnsi="宋体" w:eastAsia="宋体" w:cs="宋体"/>
          <w:b/>
          <w:bCs/>
          <w:color w:val="auto"/>
          <w:spacing w:val="0"/>
          <w:sz w:val="21"/>
          <w:szCs w:val="21"/>
        </w:rPr>
      </w:pPr>
      <w:r>
        <w:rPr>
          <w:rFonts w:hint="eastAsia" w:ascii="宋体" w:hAnsi="宋体" w:eastAsia="宋体" w:cs="宋体"/>
          <w:b/>
          <w:bCs/>
          <w:color w:val="auto"/>
          <w:spacing w:val="0"/>
          <w:sz w:val="21"/>
          <w:szCs w:val="21"/>
          <w:lang w:val="zh-CN"/>
        </w:rPr>
        <w:t xml:space="preserve">六</w:t>
      </w:r>
      <w:r>
        <w:rPr>
          <w:rFonts w:hint="eastAsia" w:ascii="宋体" w:hAnsi="宋体" w:eastAsia="宋体" w:cs="宋体"/>
          <w:b/>
          <w:bCs/>
          <w:color w:val="auto"/>
          <w:spacing w:val="0"/>
          <w:sz w:val="21"/>
          <w:szCs w:val="21"/>
        </w:rPr>
        <w:t xml:space="preserve">、其他补充事宜</w:t>
      </w:r>
      <w:r/>
    </w:p>
    <w:p>
      <w:pPr>
        <w:ind w:firstLine="420"/>
        <w:jc w:val="left"/>
        <w:spacing w:line="360" w:lineRule="auto"/>
        <w:shd w:val="clear" w:color="auto" w:fill="ffffff"/>
        <w:widowControl/>
        <w:rPr>
          <w:rFonts w:hint="eastAsia" w:ascii="宋体" w:hAnsi="宋体" w:eastAsia="宋体" w:cs="宋体"/>
          <w:bCs/>
          <w:color w:val="auto"/>
          <w:spacing w:val="0"/>
          <w:sz w:val="21"/>
          <w:szCs w:val="21"/>
        </w:rPr>
      </w:pPr>
      <w:r>
        <w:rPr>
          <w:rFonts w:hint="eastAsia" w:ascii="宋体" w:hAnsi="宋体" w:eastAsia="宋体" w:cs="宋体"/>
          <w:bCs/>
          <w:color w:val="auto"/>
          <w:spacing w:val="0"/>
          <w:sz w:val="21"/>
          <w:szCs w:val="21"/>
        </w:rPr>
        <w:t xml:space="preserve">1. 公告发布媒体：本项目在</w:t>
      </w:r>
      <w:r>
        <w:rPr>
          <w:rFonts w:hint="eastAsia" w:ascii="宋体" w:hAnsi="宋体" w:eastAsia="宋体" w:cs="宋体"/>
          <w:b/>
          <w:bCs w:val="0"/>
          <w:color w:val="auto"/>
          <w:spacing w:val="0"/>
          <w:sz w:val="21"/>
          <w:szCs w:val="21"/>
        </w:rPr>
        <w:t xml:space="preserve">江苏政府采购网、中国政府采购网</w:t>
      </w:r>
      <w:r>
        <w:rPr>
          <w:rFonts w:hint="eastAsia" w:ascii="宋体" w:hAnsi="宋体" w:eastAsia="宋体" w:cs="宋体"/>
          <w:bCs/>
          <w:color w:val="auto"/>
          <w:spacing w:val="0"/>
          <w:sz w:val="21"/>
          <w:szCs w:val="21"/>
        </w:rPr>
        <w:t xml:space="preserve">发布公告（其他媒体转载无效）。</w:t>
      </w:r>
      <w:r/>
    </w:p>
    <w:p>
      <w:pPr>
        <w:ind w:firstLine="420"/>
        <w:jc w:val="left"/>
        <w:spacing w:line="360" w:lineRule="auto"/>
        <w:shd w:val="clear" w:color="auto" w:fill="ffffff"/>
        <w:widowControl/>
        <w:rPr>
          <w:rFonts w:hint="eastAsia" w:ascii="宋体" w:hAnsi="宋体" w:eastAsia="宋体" w:cs="宋体"/>
          <w:bCs/>
          <w:color w:val="auto"/>
          <w:spacing w:val="0"/>
          <w:sz w:val="21"/>
          <w:szCs w:val="21"/>
        </w:rPr>
      </w:pPr>
      <w:r>
        <w:rPr>
          <w:rFonts w:hint="eastAsia" w:ascii="宋体" w:hAnsi="宋体" w:eastAsia="宋体" w:cs="宋体"/>
          <w:bCs/>
          <w:color w:val="auto"/>
          <w:spacing w:val="0"/>
          <w:sz w:val="21"/>
          <w:szCs w:val="21"/>
        </w:rPr>
        <w:t xml:space="preserve">2.</w:t>
      </w:r>
      <w:r>
        <w:rPr>
          <w:rFonts w:hint="eastAsia" w:ascii="宋体" w:hAnsi="宋体" w:eastAsia="宋体" w:cs="宋体"/>
          <w:color w:val="auto"/>
          <w:spacing w:val="0"/>
          <w:sz w:val="21"/>
          <w:szCs w:val="21"/>
          <w:shd w:val="clear" w:color="auto" w:fill="ffffff"/>
        </w:rPr>
        <w:t xml:space="preserve"> 本项目根据中小企业划型标准</w:t>
      </w:r>
      <w:r>
        <w:rPr>
          <w:rFonts w:hint="eastAsia" w:ascii="宋体" w:hAnsi="宋体" w:eastAsia="宋体" w:cs="宋体"/>
          <w:bCs/>
          <w:color w:val="auto"/>
          <w:spacing w:val="0"/>
          <w:sz w:val="21"/>
          <w:szCs w:val="21"/>
        </w:rPr>
        <w:t xml:space="preserve">属于：其</w:t>
      </w:r>
      <w:r>
        <w:rPr>
          <w:rFonts w:hint="eastAsia" w:ascii="宋体" w:hAnsi="宋体" w:eastAsia="宋体" w:cs="宋体"/>
          <w:bCs/>
          <w:color w:val="auto"/>
          <w:spacing w:val="0"/>
          <w:sz w:val="21"/>
          <w:szCs w:val="21"/>
          <w:lang w:val="en-US" w:eastAsia="zh-CN"/>
        </w:rPr>
        <w:t xml:space="preserve">他</w:t>
      </w:r>
      <w:r>
        <w:rPr>
          <w:rFonts w:hint="eastAsia" w:ascii="宋体" w:hAnsi="宋体" w:eastAsia="宋体" w:cs="宋体"/>
          <w:bCs/>
          <w:color w:val="auto"/>
          <w:spacing w:val="0"/>
          <w:sz w:val="21"/>
          <w:szCs w:val="21"/>
        </w:rPr>
        <w:t xml:space="preserve">未列明行业。</w:t>
      </w:r>
      <w:r/>
    </w:p>
    <w:p>
      <w:pPr>
        <w:ind w:firstLine="420"/>
        <w:spacing w:line="360" w:lineRule="auto"/>
        <w:rPr>
          <w:rFonts w:hint="eastAsia" w:ascii="宋体" w:hAnsi="宋体" w:eastAsia="宋体" w:cs="宋体"/>
          <w:bCs/>
          <w:color w:val="auto"/>
          <w:spacing w:val="0"/>
          <w:sz w:val="21"/>
          <w:szCs w:val="21"/>
          <w:highlight w:val="none"/>
        </w:rPr>
      </w:pPr>
      <w:r>
        <w:rPr>
          <w:rFonts w:hint="eastAsia" w:ascii="宋体" w:hAnsi="宋体" w:eastAsia="宋体" w:cs="宋体"/>
          <w:bCs/>
          <w:color w:val="auto"/>
          <w:spacing w:val="0"/>
          <w:sz w:val="21"/>
          <w:szCs w:val="21"/>
          <w:highlight w:val="none"/>
        </w:rPr>
        <w:t xml:space="preserve">3.</w:t>
      </w:r>
      <w:r>
        <w:rPr>
          <w:rFonts w:hint="eastAsia" w:ascii="宋体" w:hAnsi="宋体" w:eastAsia="宋体" w:cs="宋体"/>
          <w:bCs/>
          <w:color w:val="auto"/>
          <w:spacing w:val="0"/>
          <w:sz w:val="21"/>
          <w:szCs w:val="21"/>
          <w:highlight w:val="none"/>
        </w:rPr>
        <w:t xml:space="preserve"> 本项目不专门面向中小微企业采购，执行价格扣除优惠政策，</w:t>
      </w:r>
      <w:r>
        <w:rPr>
          <w:rFonts w:hint="eastAsia" w:ascii="宋体" w:hAnsi="宋体" w:eastAsia="宋体" w:cs="宋体"/>
          <w:color w:val="auto"/>
          <w:spacing w:val="0"/>
          <w:sz w:val="21"/>
          <w:szCs w:val="21"/>
          <w:highlight w:val="none"/>
        </w:rPr>
        <w:t xml:space="preserve">具体内容详见招标文件第二章政策功能。</w:t>
      </w:r>
      <w:r/>
    </w:p>
    <w:p>
      <w:pPr>
        <w:ind w:firstLine="420"/>
        <w:jc w:val="left"/>
        <w:spacing w:line="360" w:lineRule="auto"/>
        <w:rPr>
          <w:rFonts w:hint="eastAsia" w:ascii="宋体" w:hAnsi="宋体" w:eastAsia="宋体" w:cs="宋体"/>
          <w:color w:val="ff0000"/>
          <w:spacing w:val="0"/>
          <w:sz w:val="21"/>
          <w:szCs w:val="21"/>
          <w:u w:val="single"/>
        </w:rPr>
      </w:pPr>
      <w:r>
        <w:rPr>
          <w:rFonts w:hint="eastAsia" w:ascii="宋体" w:hAnsi="宋体" w:eastAsia="宋体" w:cs="宋体"/>
          <w:bCs/>
          <w:spacing w:val="0"/>
          <w:sz w:val="21"/>
          <w:szCs w:val="21"/>
        </w:rPr>
        <w:t xml:space="preserve">4. 勘察现场或答疑：采购人不统一组织，有需要的投标人可自行勘察。</w:t>
      </w:r>
      <w:r/>
    </w:p>
    <w:p>
      <w:pPr>
        <w:ind w:firstLine="422"/>
        <w:jc w:val="left"/>
        <w:spacing w:line="360" w:lineRule="auto"/>
        <w:shd w:val="clear" w:color="auto" w:fill="ffffff"/>
        <w:widowControl/>
        <w:rPr>
          <w:rFonts w:hint="eastAsia" w:ascii="宋体" w:hAnsi="宋体" w:eastAsia="宋体" w:cs="宋体"/>
          <w:b/>
          <w:bCs/>
          <w:spacing w:val="0"/>
          <w:sz w:val="21"/>
          <w:szCs w:val="21"/>
          <w:lang w:val="zh-CN"/>
        </w:rPr>
      </w:pPr>
      <w:r/>
      <w:bookmarkStart w:id="31" w:name="_Hlk163569423"/>
      <w:r>
        <w:rPr>
          <w:rFonts w:hint="eastAsia" w:ascii="宋体" w:hAnsi="宋体" w:eastAsia="宋体" w:cs="宋体"/>
          <w:b/>
          <w:bCs/>
          <w:spacing w:val="0"/>
          <w:sz w:val="21"/>
          <w:szCs w:val="21"/>
          <w:lang w:val="zh-CN"/>
        </w:rPr>
        <w:t xml:space="preserve">5. 拒绝下述投标人参加本次采购活动</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（3）投标人被“信用中国”网站（www.creditchina.gov.cn）、“中国政府采购网”</w:t>
      </w:r>
      <w:r>
        <w:rPr>
          <w:rFonts w:hint="eastAsia" w:ascii="宋体" w:hAnsi="宋体" w:eastAsia="宋体" w:cs="宋体"/>
          <w:bCs/>
          <w:spacing w:val="0"/>
          <w:sz w:val="21"/>
          <w:szCs w:val="21"/>
          <w:lang w:eastAsia="zh-CN"/>
        </w:rPr>
        <w:t xml:space="preserve">（</w:t>
      </w:r>
      <w:r>
        <w:rPr>
          <w:rFonts w:hint="eastAsia" w:ascii="宋体" w:hAnsi="宋体" w:eastAsia="宋体" w:cs="宋体"/>
          <w:bCs/>
          <w:spacing w:val="0"/>
          <w:sz w:val="21"/>
          <w:szCs w:val="21"/>
        </w:rPr>
        <w:t xml:space="preserve">www.ccgp.gov.cn</w:t>
      </w:r>
      <w:r>
        <w:rPr>
          <w:rFonts w:hint="eastAsia" w:ascii="宋体" w:hAnsi="宋体" w:eastAsia="宋体" w:cs="宋体"/>
          <w:bCs/>
          <w:spacing w:val="0"/>
          <w:sz w:val="21"/>
          <w:szCs w:val="21"/>
          <w:lang w:eastAsia="zh-CN"/>
        </w:rPr>
        <w:t xml:space="preserve">）</w:t>
      </w:r>
      <w:r>
        <w:rPr>
          <w:rFonts w:hint="eastAsia" w:ascii="宋体" w:hAnsi="宋体" w:eastAsia="宋体" w:cs="宋体"/>
          <w:bCs/>
          <w:spacing w:val="0"/>
          <w:sz w:val="21"/>
          <w:szCs w:val="21"/>
        </w:rPr>
        <w:t xml:space="preserve">列入失信被执行人、重大税收违法案件当事人名单、政府采购严重违法失信行为记录名单。 </w:t>
      </w:r>
      <w:r/>
    </w:p>
    <w:p>
      <w:pPr>
        <w:ind w:firstLine="422"/>
        <w:jc w:val="left"/>
        <w:spacing w:line="360" w:lineRule="auto"/>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6.</w:t>
      </w:r>
      <w:r>
        <w:rPr>
          <w:rFonts w:hint="eastAsia" w:ascii="宋体" w:hAnsi="宋体" w:eastAsia="宋体" w:cs="宋体"/>
          <w:b/>
          <w:color w:val="000000"/>
          <w:spacing w:val="0"/>
          <w:sz w:val="21"/>
          <w:szCs w:val="21"/>
        </w:rPr>
        <w:t xml:space="preserve"> </w:t>
      </w:r>
      <w:bookmarkStart w:id="32" w:name="OLE_LINK17"/>
      <w:r>
        <w:rPr>
          <w:rFonts w:hint="eastAsia" w:ascii="宋体" w:hAnsi="宋体" w:eastAsia="宋体" w:cs="宋体"/>
          <w:b/>
          <w:spacing w:val="0"/>
          <w:sz w:val="21"/>
          <w:szCs w:val="21"/>
        </w:rPr>
        <w:t xml:space="preserve">投标人</w:t>
      </w:r>
      <w:bookmarkEnd w:id="32"/>
      <w:r>
        <w:rPr>
          <w:rFonts w:hint="eastAsia" w:ascii="宋体" w:hAnsi="宋体" w:eastAsia="宋体" w:cs="宋体"/>
          <w:b/>
          <w:spacing w:val="0"/>
          <w:sz w:val="21"/>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spacing w:val="0"/>
          <w:sz w:val="21"/>
          <w:szCs w:val="21"/>
        </w:rPr>
        <w:fldChar w:fldCharType="begin"/>
      </w:r>
      <w:r>
        <w:rPr>
          <w:rFonts w:hint="eastAsia" w:ascii="宋体" w:hAnsi="宋体" w:eastAsia="宋体" w:cs="宋体"/>
          <w:spacing w:val="0"/>
          <w:sz w:val="21"/>
          <w:szCs w:val="21"/>
        </w:rPr>
        <w:instrText xml:space="preserve"> HYPERLINK "http://www.ccgp-jiangsu.gov.cn/jiangsu/zlxz/ee/ee3a4bc5a3454aa2b0d9312230633ce9.html" </w:instrText>
      </w:r>
      <w:r>
        <w:rPr>
          <w:rFonts w:hint="eastAsia" w:ascii="宋体" w:hAnsi="宋体" w:eastAsia="宋体" w:cs="宋体"/>
          <w:spacing w:val="0"/>
          <w:sz w:val="21"/>
          <w:szCs w:val="21"/>
        </w:rPr>
        <w:fldChar w:fldCharType="separate"/>
      </w:r>
      <w:r>
        <w:rPr>
          <w:rStyle w:val="1086"/>
          <w:rFonts w:hint="eastAsia" w:ascii="宋体" w:hAnsi="宋体" w:eastAsia="宋体" w:cs="宋体"/>
          <w:b/>
          <w:spacing w:val="0"/>
          <w:sz w:val="21"/>
          <w:szCs w:val="21"/>
        </w:rPr>
        <w:t xml:space="preserve">下载地址</w:t>
      </w:r>
      <w:r>
        <w:rPr>
          <w:rStyle w:val="1086"/>
          <w:rFonts w:hint="eastAsia" w:ascii="宋体" w:hAnsi="宋体" w:eastAsia="宋体" w:cs="宋体"/>
          <w:b/>
          <w:spacing w:val="0"/>
          <w:sz w:val="21"/>
          <w:szCs w:val="21"/>
        </w:rPr>
        <w:fldChar w:fldCharType="end"/>
      </w:r>
      <w:r>
        <w:rPr>
          <w:rFonts w:hint="eastAsia" w:ascii="宋体" w:hAnsi="宋体" w:eastAsia="宋体" w:cs="宋体"/>
          <w:b/>
          <w:spacing w:val="0"/>
          <w:sz w:val="21"/>
          <w:szCs w:val="21"/>
        </w:rPr>
        <w:t xml:space="preserve">（http://www.ccgp-jiangsu.gov.cn/jiangsu/zlxz/ee/ee3a4bc5a3454aa2b0d9312230633ce9.html）。</w:t>
      </w:r>
      <w:bookmarkStart w:id="33" w:name="OLE_LINK2"/>
      <w:r>
        <w:rPr>
          <w:rFonts w:hint="eastAsia" w:ascii="宋体" w:hAnsi="宋体" w:eastAsia="宋体" w:cs="宋体"/>
          <w:b/>
          <w:spacing w:val="0"/>
          <w:sz w:val="21"/>
          <w:szCs w:val="21"/>
        </w:rPr>
        <w:t xml:space="preserve">“苏采云”南京地区客服热线025-83633744、025-83633743。</w:t>
      </w:r>
      <w:bookmarkEnd w:id="33"/>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7. 有关本次招标的事项若存在变动或修改，请及时关注“江苏政府采购网”（www.ccgp-jiangsu.gov.cn）更正公告。</w:t>
      </w:r>
      <w:bookmarkEnd w:id="31"/>
      <w:r/>
      <w:r/>
    </w:p>
    <w:p>
      <w:pPr>
        <w:ind w:firstLine="422"/>
        <w:spacing w:line="360" w:lineRule="auto"/>
        <w:shd w:val="clear" w:color="auto" w:fill="ffffff"/>
        <w:widowControl/>
        <w:rPr>
          <w:rFonts w:hint="eastAsia" w:ascii="宋体" w:hAnsi="宋体" w:eastAsia="宋体" w:cs="宋体"/>
          <w:b/>
          <w:bCs w:val="0"/>
          <w:color w:val="auto"/>
          <w:spacing w:val="0"/>
          <w:szCs w:val="21"/>
        </w:rPr>
      </w:pPr>
      <w:r/>
      <w:bookmarkStart w:id="34" w:name="_Hlk84583042"/>
      <w:r/>
      <w:bookmarkStart w:id="35" w:name="_Hlk81573766"/>
      <w:r/>
      <w:bookmarkStart w:id="36" w:name="_Hlk81314222"/>
      <w:r>
        <w:rPr>
          <w:rFonts w:hint="eastAsia" w:ascii="宋体" w:hAnsi="宋体" w:eastAsia="宋体" w:cs="宋体"/>
          <w:b/>
          <w:bCs w:val="0"/>
          <w:color w:val="auto"/>
          <w:spacing w:val="0"/>
          <w:szCs w:val="21"/>
          <w:lang w:val="en-US" w:eastAsia="zh-CN"/>
        </w:rPr>
        <w:t xml:space="preserve">8</w:t>
      </w:r>
      <w:r>
        <w:rPr>
          <w:rFonts w:hint="eastAsia" w:ascii="宋体" w:hAnsi="宋体" w:eastAsia="宋体" w:cs="宋体"/>
          <w:b/>
          <w:bCs w:val="0"/>
          <w:color w:val="auto"/>
          <w:spacing w:val="0"/>
          <w:szCs w:val="21"/>
        </w:rPr>
        <w:t xml:space="preserve">.本项目接受联合体投标。</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以联合体形式进行政府采购的，参加联合体的投标人均应当具备政府采购法第二十二条规定的条件，并应当向采购人提交联合体协议，载明联合体各方承担的工作和义务。联合体各方应当共同与采购人签订采购合同，就采购合同约定的事项对采购人承担连带责任。</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（3）联合体中有同类资质的投标人按照联合体分工承担相同工作的，应当按照资质等级较低的投标人确定资质等级。</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（5）联合体成员存在不良信用记录的，视同联合体存在不良信用记录。</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联合体参加政府采购活动的，应当分别查询联合体每个成员的信用记录，如联合体其中一名成员存在失信信息的，视同联合体存在失信信息。</w:t>
      </w:r>
      <w:bookmarkEnd w:id="34"/>
      <w:r/>
      <w:bookmarkEnd w:id="35"/>
      <w:r/>
      <w:bookmarkEnd w:id="36"/>
      <w:r/>
      <w:r/>
    </w:p>
    <w:p>
      <w:pPr>
        <w:ind w:firstLine="422"/>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七、对本次招标提出询问，请按以下方式联系</w:t>
      </w:r>
      <w:r/>
    </w:p>
    <w:p>
      <w:pPr>
        <w:ind w:firstLine="422"/>
        <w:jc w:val="left"/>
        <w:spacing w:line="360" w:lineRule="auto"/>
        <w:shd w:val="clear" w:color="auto" w:fill="ffffff"/>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1.采购人信息</w:t>
      </w:r>
      <w:r/>
    </w:p>
    <w:p>
      <w:pPr>
        <w:ind w:firstLine="420"/>
        <w:jc w:val="left"/>
        <w:spacing w:line="360" w:lineRule="auto"/>
        <w:shd w:val="clear" w:color="auto" w:fill="ffffff"/>
        <w:widowControl/>
        <w:rPr>
          <w:rFonts w:hint="eastAsia" w:ascii="宋体" w:hAnsi="宋体" w:eastAsia="宋体" w:cs="宋体"/>
          <w:b/>
          <w:spacing w:val="0"/>
          <w:sz w:val="21"/>
          <w:szCs w:val="21"/>
          <w:highlight w:val="none"/>
          <w:lang w:eastAsia="zh-CN"/>
        </w:rPr>
      </w:pPr>
      <w:r>
        <w:rPr>
          <w:rFonts w:hint="eastAsia" w:ascii="宋体" w:hAnsi="宋体" w:eastAsia="宋体" w:cs="宋体"/>
          <w:bCs/>
          <w:spacing w:val="0"/>
          <w:sz w:val="21"/>
          <w:szCs w:val="21"/>
          <w:highlight w:val="none"/>
        </w:rPr>
        <w:t xml:space="preserve">单位名称：</w:t>
      </w:r>
      <w:r>
        <w:rPr>
          <w:rFonts w:hint="eastAsia" w:ascii="宋体" w:hAnsi="宋体" w:eastAsia="宋体" w:cs="宋体"/>
          <w:bCs/>
          <w:spacing w:val="0"/>
          <w:sz w:val="21"/>
          <w:szCs w:val="21"/>
          <w:highlight w:val="none"/>
          <w:lang w:eastAsia="zh-CN"/>
        </w:rPr>
        <w:t xml:space="preserve">江苏省新能源地质调查大队</w:t>
      </w:r>
      <w:r/>
    </w:p>
    <w:p>
      <w:pPr>
        <w:ind w:firstLine="420"/>
        <w:jc w:val="left"/>
        <w:spacing w:line="360" w:lineRule="auto"/>
        <w:rPr>
          <w:rFonts w:hint="eastAsia" w:ascii="宋体" w:hAnsi="宋体" w:eastAsia="宋体" w:cs="宋体"/>
          <w:spacing w:val="0"/>
          <w:sz w:val="21"/>
          <w:szCs w:val="21"/>
          <w:highlight w:val="none"/>
          <w:lang w:val="zh-CN"/>
        </w:rPr>
      </w:pPr>
      <w:r>
        <w:rPr>
          <w:rFonts w:hint="eastAsia" w:ascii="宋体" w:hAnsi="宋体" w:eastAsia="宋体" w:cs="宋体"/>
          <w:spacing w:val="0"/>
          <w:sz w:val="21"/>
          <w:szCs w:val="21"/>
          <w:highlight w:val="none"/>
          <w:lang w:val="zh-CN"/>
        </w:rPr>
        <w:t xml:space="preserve">单位地址：南京市雨花台区西善桥南路18号</w:t>
      </w:r>
      <w:r>
        <w:rPr>
          <w:rFonts w:hint="eastAsia" w:ascii="宋体" w:hAnsi="宋体" w:eastAsia="宋体" w:cs="宋体"/>
          <w:spacing w:val="0"/>
          <w:sz w:val="21"/>
          <w:szCs w:val="21"/>
          <w:highlight w:val="none"/>
          <w:lang w:val="en-US" w:eastAsia="zh-CN"/>
        </w:rPr>
        <w:t xml:space="preserve">江苏省</w:t>
      </w:r>
      <w:r>
        <w:rPr>
          <w:rFonts w:hint="eastAsia" w:ascii="宋体" w:hAnsi="宋体" w:eastAsia="宋体" w:cs="宋体"/>
          <w:spacing w:val="0"/>
          <w:sz w:val="21"/>
          <w:szCs w:val="21"/>
          <w:highlight w:val="none"/>
          <w:lang w:val="zh-CN"/>
        </w:rPr>
        <w:t xml:space="preserve">新能源地质调查大队</w:t>
      </w:r>
      <w:r/>
    </w:p>
    <w:p>
      <w:pPr>
        <w:ind w:firstLine="420"/>
        <w:jc w:val="left"/>
        <w:spacing w:line="360" w:lineRule="auto"/>
        <w:rPr>
          <w:rFonts w:hint="eastAsia" w:ascii="宋体" w:hAnsi="宋体" w:eastAsia="宋体" w:cs="宋体"/>
          <w:spacing w:val="0"/>
          <w:sz w:val="21"/>
          <w:szCs w:val="21"/>
          <w:highlight w:val="none"/>
          <w:lang w:val="zh-CN"/>
        </w:rPr>
      </w:pPr>
      <w:r>
        <w:rPr>
          <w:rFonts w:hint="eastAsia" w:ascii="宋体" w:hAnsi="宋体" w:eastAsia="宋体" w:cs="宋体"/>
          <w:spacing w:val="0"/>
          <w:sz w:val="21"/>
          <w:szCs w:val="21"/>
          <w:highlight w:val="none"/>
          <w:lang w:val="zh-CN"/>
        </w:rPr>
        <w:t xml:space="preserve">联系人：王玉宏</w:t>
      </w:r>
      <w:r/>
    </w:p>
    <w:p>
      <w:pPr>
        <w:ind w:firstLine="420"/>
        <w:jc w:val="left"/>
        <w:spacing w:line="360" w:lineRule="auto"/>
        <w:rPr>
          <w:rFonts w:hint="eastAsia" w:ascii="宋体" w:hAnsi="宋体" w:eastAsia="宋体" w:cs="宋体"/>
          <w:spacing w:val="0"/>
          <w:sz w:val="21"/>
          <w:szCs w:val="21"/>
          <w:highlight w:val="none"/>
          <w:lang w:val="zh-CN"/>
        </w:rPr>
      </w:pPr>
      <w:r>
        <w:rPr>
          <w:rFonts w:hint="eastAsia" w:ascii="宋体" w:hAnsi="宋体" w:eastAsia="宋体" w:cs="宋体"/>
          <w:spacing w:val="0"/>
          <w:sz w:val="21"/>
          <w:szCs w:val="21"/>
          <w:highlight w:val="none"/>
          <w:lang w:val="zh-CN"/>
        </w:rPr>
        <w:t xml:space="preserve">联系电话：025-52808534</w:t>
      </w:r>
      <w:r/>
    </w:p>
    <w:p>
      <w:pPr>
        <w:ind w:firstLine="422"/>
        <w:jc w:val="left"/>
        <w:spacing w:line="360" w:lineRule="auto"/>
        <w:shd w:val="clear" w:color="auto" w:fill="ffffff"/>
        <w:widowControl/>
        <w:rPr>
          <w:rFonts w:hint="eastAsia" w:ascii="宋体" w:hAnsi="宋体" w:eastAsia="宋体" w:cs="宋体"/>
          <w:b/>
          <w:spacing w:val="0"/>
          <w:sz w:val="21"/>
          <w:szCs w:val="21"/>
          <w:highlight w:val="none"/>
        </w:rPr>
      </w:pPr>
      <w:r>
        <w:rPr>
          <w:rFonts w:hint="eastAsia" w:ascii="宋体" w:hAnsi="宋体" w:eastAsia="宋体" w:cs="宋体"/>
          <w:b/>
          <w:spacing w:val="0"/>
          <w:sz w:val="21"/>
          <w:szCs w:val="21"/>
          <w:highlight w:val="none"/>
        </w:rPr>
        <w:t xml:space="preserve">2.采购代理机构信息（如有）</w:t>
      </w:r>
      <w:r/>
    </w:p>
    <w:p>
      <w:pPr>
        <w:ind w:firstLine="420"/>
        <w:jc w:val="left"/>
        <w:spacing w:line="360" w:lineRule="auto"/>
        <w:shd w:val="clear" w:color="auto" w:fill="ffffff"/>
        <w:widowControl/>
        <w:rPr>
          <w:rFonts w:hint="eastAsia" w:ascii="宋体" w:hAnsi="宋体" w:eastAsia="宋体" w:cs="宋体"/>
          <w:b/>
          <w:spacing w:val="0"/>
          <w:sz w:val="21"/>
          <w:szCs w:val="21"/>
          <w:highlight w:val="none"/>
        </w:rPr>
      </w:pPr>
      <w:r>
        <w:rPr>
          <w:rFonts w:hint="eastAsia" w:ascii="宋体" w:hAnsi="宋体" w:eastAsia="宋体" w:cs="宋体"/>
          <w:bCs/>
          <w:spacing w:val="0"/>
          <w:sz w:val="21"/>
          <w:szCs w:val="21"/>
          <w:highlight w:val="none"/>
        </w:rPr>
        <w:t xml:space="preserve">单位名称：江苏国采工程咨询有限公司</w:t>
      </w:r>
      <w:r/>
    </w:p>
    <w:p>
      <w:pPr>
        <w:ind w:firstLine="420"/>
        <w:jc w:val="left"/>
        <w:spacing w:line="360" w:lineRule="auto"/>
        <w:rPr>
          <w:rFonts w:hint="eastAsia" w:ascii="宋体" w:hAnsi="宋体" w:eastAsia="宋体" w:cs="宋体"/>
          <w:spacing w:val="0"/>
          <w:sz w:val="21"/>
          <w:szCs w:val="21"/>
          <w:highlight w:val="none"/>
          <w:lang w:val="zh-CN"/>
        </w:rPr>
      </w:pPr>
      <w:r>
        <w:rPr>
          <w:rFonts w:hint="eastAsia" w:ascii="宋体" w:hAnsi="宋体" w:eastAsia="宋体" w:cs="宋体"/>
          <w:spacing w:val="0"/>
          <w:sz w:val="21"/>
          <w:szCs w:val="21"/>
          <w:highlight w:val="none"/>
          <w:lang w:val="zh-CN"/>
        </w:rPr>
        <w:t xml:space="preserve">单位地址：南京市山西路8号金山大厦A座28层2810室</w:t>
      </w:r>
      <w:r/>
    </w:p>
    <w:p>
      <w:pPr>
        <w:ind w:firstLine="420"/>
        <w:jc w:val="left"/>
        <w:spacing w:line="360" w:lineRule="auto"/>
        <w:rPr>
          <w:rFonts w:hint="eastAsia" w:ascii="宋体" w:hAnsi="宋体" w:eastAsia="宋体" w:cs="宋体"/>
          <w:spacing w:val="0"/>
          <w:sz w:val="21"/>
          <w:szCs w:val="21"/>
          <w:highlight w:val="none"/>
          <w:lang w:val="zh-CN"/>
        </w:rPr>
      </w:pPr>
      <w:r>
        <w:rPr>
          <w:rFonts w:hint="eastAsia" w:ascii="宋体" w:hAnsi="宋体" w:eastAsia="宋体" w:cs="宋体"/>
          <w:spacing w:val="0"/>
          <w:sz w:val="21"/>
          <w:szCs w:val="21"/>
          <w:highlight w:val="none"/>
          <w:lang w:val="zh-CN"/>
        </w:rPr>
        <w:t xml:space="preserve">邮  箱：jsgczb@sina.com</w:t>
      </w:r>
      <w:r/>
    </w:p>
    <w:p>
      <w:pPr>
        <w:ind w:firstLine="420"/>
        <w:jc w:val="left"/>
        <w:spacing w:line="360" w:lineRule="auto"/>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val="zh-CN"/>
        </w:rPr>
        <w:t xml:space="preserve">联系人：</w:t>
      </w:r>
      <w:r>
        <w:rPr>
          <w:rFonts w:hint="eastAsia" w:ascii="宋体" w:hAnsi="宋体" w:eastAsia="宋体" w:cs="宋体"/>
          <w:spacing w:val="0"/>
          <w:sz w:val="21"/>
          <w:szCs w:val="21"/>
          <w:highlight w:val="none"/>
        </w:rPr>
        <w:t xml:space="preserve">濮钰铃 </w:t>
      </w:r>
      <w:r>
        <w:rPr>
          <w:rFonts w:hint="eastAsia" w:ascii="宋体" w:hAnsi="宋体" w:eastAsia="宋体" w:cs="宋体"/>
          <w:spacing w:val="0"/>
          <w:sz w:val="21"/>
          <w:szCs w:val="21"/>
          <w:highlight w:val="none"/>
          <w:lang w:val="en-US" w:eastAsia="zh-CN"/>
        </w:rPr>
        <w:t xml:space="preserve">张时光</w:t>
      </w:r>
      <w:r/>
    </w:p>
    <w:p>
      <w:pPr>
        <w:ind w:firstLine="420"/>
        <w:jc w:val="left"/>
        <w:spacing w:line="360" w:lineRule="auto"/>
        <w:rPr>
          <w:rFonts w:hint="eastAsia" w:ascii="宋体" w:hAnsi="宋体" w:eastAsia="宋体" w:cs="宋体"/>
          <w:spacing w:val="0"/>
          <w:sz w:val="21"/>
          <w:szCs w:val="21"/>
          <w:highlight w:val="none"/>
          <w:lang w:val="zh-CN"/>
        </w:rPr>
      </w:pPr>
      <w:r>
        <w:rPr>
          <w:rFonts w:hint="eastAsia" w:ascii="宋体" w:hAnsi="宋体" w:eastAsia="宋体" w:cs="宋体"/>
          <w:spacing w:val="0"/>
          <w:sz w:val="21"/>
          <w:szCs w:val="21"/>
          <w:highlight w:val="none"/>
          <w:lang w:val="zh-CN"/>
        </w:rPr>
        <w:t xml:space="preserve">联系电话：025-83690579</w:t>
      </w:r>
      <w:r/>
    </w:p>
    <w:p>
      <w:pPr>
        <w:ind w:firstLine="422"/>
        <w:jc w:val="left"/>
        <w:spacing w:line="360" w:lineRule="auto"/>
        <w:shd w:val="clear" w:color="auto" w:fill="ffffff"/>
        <w:widowControl/>
        <w:rPr>
          <w:rFonts w:hint="eastAsia" w:ascii="宋体" w:hAnsi="宋体" w:eastAsia="宋体" w:cs="宋体"/>
          <w:b/>
          <w:spacing w:val="0"/>
          <w:sz w:val="21"/>
          <w:szCs w:val="21"/>
          <w:highlight w:val="none"/>
        </w:rPr>
      </w:pPr>
      <w:r>
        <w:rPr>
          <w:rFonts w:hint="eastAsia" w:ascii="宋体" w:hAnsi="宋体" w:eastAsia="宋体" w:cs="宋体"/>
          <w:b/>
          <w:spacing w:val="0"/>
          <w:sz w:val="21"/>
          <w:szCs w:val="21"/>
          <w:highlight w:val="none"/>
        </w:rPr>
        <w:t xml:space="preserve">3.项目联系方式</w:t>
      </w:r>
      <w:r/>
    </w:p>
    <w:p>
      <w:pPr>
        <w:ind w:firstLine="420"/>
        <w:jc w:val="left"/>
        <w:spacing w:line="360" w:lineRule="auto"/>
        <w:shd w:val="clear" w:color="auto" w:fill="ffffff"/>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项目联系人：</w:t>
      </w:r>
      <w:r>
        <w:rPr>
          <w:rFonts w:hint="eastAsia" w:ascii="宋体" w:hAnsi="宋体" w:eastAsia="宋体" w:cs="宋体"/>
          <w:spacing w:val="0"/>
          <w:sz w:val="21"/>
          <w:szCs w:val="21"/>
          <w:highlight w:val="none"/>
        </w:rPr>
        <w:t xml:space="preserve">濮钰铃 </w:t>
      </w:r>
      <w:r>
        <w:rPr>
          <w:rFonts w:hint="eastAsia" w:ascii="宋体" w:hAnsi="宋体" w:eastAsia="宋体" w:cs="宋体"/>
          <w:spacing w:val="0"/>
          <w:sz w:val="21"/>
          <w:szCs w:val="21"/>
          <w:highlight w:val="none"/>
          <w:lang w:val="en-US" w:eastAsia="zh-CN"/>
        </w:rPr>
        <w:t xml:space="preserve">张时光</w:t>
      </w:r>
      <w:r/>
    </w:p>
    <w:p>
      <w:pPr>
        <w:ind w:firstLine="420"/>
        <w:jc w:val="left"/>
        <w:spacing w:line="360" w:lineRule="auto"/>
        <w:shd w:val="clear" w:color="auto" w:fill="ffffff"/>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联系电话：</w:t>
      </w:r>
      <w:r>
        <w:rPr>
          <w:rFonts w:hint="eastAsia" w:ascii="宋体" w:hAnsi="宋体" w:eastAsia="宋体" w:cs="宋体"/>
          <w:spacing w:val="0"/>
          <w:sz w:val="21"/>
          <w:szCs w:val="21"/>
          <w:highlight w:val="none"/>
        </w:rPr>
        <w:t xml:space="preserve">025-83690579</w:t>
      </w:r>
      <w:r/>
    </w:p>
    <w:p>
      <w:pPr>
        <w:ind w:firstLine="315"/>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bookmarkEnd w:id="3"/>
      <w:r/>
      <w:r/>
    </w:p>
    <w:p>
      <w:pPr>
        <w:pStyle w:val="1036"/>
        <w:numPr>
          <w:ilvl w:val="0"/>
          <w:numId w:val="4"/>
        </w:numPr>
        <w:ind w:left="0" w:firstLine="402"/>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bookmarkStart w:id="37" w:name="_Toc452625218"/>
      <w:r/>
      <w:bookmarkStart w:id="38" w:name="_Toc176529668"/>
      <w:r/>
      <w:bookmarkStart w:id="39" w:name="_Toc7511"/>
      <w:r>
        <w:rPr>
          <w:rFonts w:hint="eastAsia" w:ascii="宋体" w:hAnsi="宋体" w:eastAsia="宋体" w:cs="宋体"/>
          <w:spacing w:val="0"/>
          <w:sz w:val="32"/>
          <w:szCs w:val="32"/>
        </w:rPr>
        <w:t xml:space="preserve">投标人须知</w:t>
      </w:r>
      <w:bookmarkEnd w:id="37"/>
      <w:r/>
      <w:bookmarkEnd w:id="38"/>
      <w:r/>
      <w:bookmarkEnd w:id="39"/>
      <w:r/>
      <w:r/>
    </w:p>
    <w:p>
      <w:pPr>
        <w:ind w:firstLine="424"/>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一、总 则</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1.适用法律</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2.定义</w:t>
      </w:r>
      <w:bookmarkStart w:id="252" w:name="_GoBack"/>
      <w:r/>
      <w:bookmarkEnd w:id="252"/>
      <w:r/>
      <w:r/>
    </w:p>
    <w:p>
      <w:pPr>
        <w:ind w:firstLine="420"/>
        <w:spacing w:line="360" w:lineRule="auto"/>
        <w:shd w:val="clear" w:color="auto" w:fill="ffffff"/>
        <w:widowControl/>
        <w:rPr>
          <w:rFonts w:hint="eastAsia" w:ascii="宋体" w:hAnsi="宋体" w:eastAsia="宋体" w:cs="宋体"/>
          <w:color w:val="ff0000"/>
          <w:spacing w:val="0"/>
          <w:sz w:val="21"/>
          <w:szCs w:val="21"/>
        </w:rPr>
      </w:pPr>
      <w:r/>
      <w:bookmarkStart w:id="40" w:name="_Hlk44576213"/>
      <w:r>
        <w:rPr>
          <w:rFonts w:hint="eastAsia" w:ascii="宋体" w:hAnsi="宋体" w:eastAsia="宋体" w:cs="宋体"/>
          <w:spacing w:val="0"/>
          <w:sz w:val="21"/>
          <w:szCs w:val="21"/>
        </w:rPr>
        <w:t xml:space="preserve">2.1“采购</w:t>
      </w:r>
      <w:r>
        <w:rPr>
          <w:rFonts w:hint="eastAsia" w:ascii="宋体" w:hAnsi="宋体" w:eastAsia="宋体" w:cs="宋体"/>
          <w:color w:val="auto"/>
          <w:spacing w:val="0"/>
          <w:sz w:val="21"/>
          <w:szCs w:val="21"/>
        </w:rPr>
        <w:t xml:space="preserve">人”是指</w:t>
      </w:r>
      <w:r>
        <w:rPr>
          <w:rFonts w:hint="eastAsia" w:ascii="宋体" w:hAnsi="宋体" w:eastAsia="宋体" w:cs="宋体"/>
          <w:color w:val="auto"/>
          <w:spacing w:val="0"/>
          <w:sz w:val="21"/>
          <w:szCs w:val="21"/>
          <w:lang w:eastAsia="zh-CN"/>
        </w:rPr>
        <w:t xml:space="preserve">江苏省新能源地质调查大队</w:t>
      </w:r>
      <w:r>
        <w:rPr>
          <w:rFonts w:hint="eastAsia" w:ascii="宋体" w:hAnsi="宋体" w:eastAsia="宋体" w:cs="宋体"/>
          <w:color w:val="auto"/>
          <w:spacing w:val="0"/>
          <w:sz w:val="21"/>
          <w:szCs w:val="21"/>
        </w:rPr>
        <w:t xml:space="preserve">。</w:t>
      </w:r>
      <w:bookmarkEnd w:id="40"/>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2.2“投标人或供应商”是指参加投标竞争，并符合招标文件规定资格条件的法人、其他组织或者自然人。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color w:val="000000" w:themeColor="text1"/>
          <w:spacing w:val="0"/>
          <w:sz w:val="21"/>
          <w:szCs w:val="21"/>
          <w14:textFill>
            <w14:solidFill>
              <w14:schemeClr w14:val="tx1"/>
            </w14:solidFill>
          </w14:textFill>
        </w:rPr>
      </w:pPr>
      <w:r/>
      <w:bookmarkStart w:id="41" w:name="_Hlk44576222"/>
      <w:r>
        <w:rPr>
          <w:rFonts w:hint="eastAsia" w:ascii="宋体" w:hAnsi="宋体" w:eastAsia="宋体" w:cs="宋体"/>
          <w:color w:val="000000" w:themeColor="text1"/>
          <w:spacing w:val="0"/>
          <w:sz w:val="21"/>
          <w:szCs w:val="21"/>
          <w14:textFill>
            <w14:solidFill>
              <w14:schemeClr w14:val="tx1"/>
            </w14:solidFill>
          </w14:textFill>
        </w:rPr>
        <w:t xml:space="preserve">2.3“采购代理机构”是指江苏国采工程咨询有限公司。</w:t>
      </w:r>
      <w:bookmarkEnd w:id="41"/>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2.4“服务”指本招标文件中所述相关服务。</w:t>
      </w:r>
      <w:r/>
    </w:p>
    <w:p>
      <w:pPr>
        <w:ind w:firstLine="420"/>
        <w:spacing w:line="360" w:lineRule="auto"/>
        <w:shd w:val="clear" w:color="auto" w:fill="ffffff"/>
        <w:widowControl/>
        <w:rPr>
          <w:rFonts w:hint="eastAsia" w:ascii="宋体" w:hAnsi="宋体" w:eastAsia="宋体" w:cs="宋体"/>
          <w:spacing w:val="0"/>
          <w:sz w:val="21"/>
          <w:szCs w:val="21"/>
        </w:rPr>
      </w:pPr>
      <w:r/>
      <w:bookmarkStart w:id="42" w:name="_Hlk118723819"/>
      <w:r/>
      <w:bookmarkStart w:id="43" w:name="_Hlk84583107"/>
      <w:r>
        <w:rPr>
          <w:rFonts w:hint="eastAsia" w:ascii="宋体" w:hAnsi="宋体" w:eastAsia="宋体" w:cs="宋体"/>
          <w:b/>
          <w:bCs/>
          <w:spacing w:val="0"/>
          <w:sz w:val="21"/>
          <w:szCs w:val="21"/>
        </w:rPr>
        <w:t xml:space="preserve">3.政策功能</w:t>
      </w:r>
      <w:bookmarkEnd w:id="42"/>
      <w:r/>
      <w:r/>
    </w:p>
    <w:p>
      <w:pPr>
        <w:ind w:firstLine="420"/>
        <w:spacing w:line="360" w:lineRule="auto"/>
        <w:shd w:val="clear" w:color="auto" w:fill="ffffff"/>
        <w:widowControl/>
        <w:rPr>
          <w:rFonts w:hint="eastAsia" w:ascii="宋体" w:hAnsi="宋体" w:eastAsia="宋体" w:cs="宋体"/>
          <w:b/>
          <w:spacing w:val="0"/>
          <w:sz w:val="21"/>
          <w:szCs w:val="21"/>
        </w:rPr>
      </w:pPr>
      <w:r/>
      <w:bookmarkStart w:id="44" w:name="_Hlk75345706"/>
      <w:r>
        <w:rPr>
          <w:rFonts w:hint="eastAsia" w:ascii="宋体" w:hAnsi="宋体" w:eastAsia="宋体" w:cs="宋体"/>
          <w:b/>
          <w:spacing w:val="0"/>
          <w:sz w:val="21"/>
          <w:szCs w:val="21"/>
        </w:rPr>
        <w:t xml:space="preserve">3.1 中小企业政策</w:t>
      </w:r>
      <w:r/>
    </w:p>
    <w:p>
      <w:pPr>
        <w:ind w:firstLine="420"/>
        <w:spacing w:line="360" w:lineRule="auto"/>
        <w:shd w:val="clear" w:color="auto" w:fill="ffffff"/>
        <w:widowControl/>
        <w:rPr>
          <w:rFonts w:hint="eastAsia" w:ascii="宋体" w:hAnsi="宋体" w:eastAsia="宋体" w:cs="宋体"/>
          <w:spacing w:val="0"/>
          <w:sz w:val="21"/>
          <w:szCs w:val="21"/>
        </w:rPr>
      </w:pPr>
      <w:r/>
      <w:bookmarkStart w:id="45" w:name="_Hlk77845870"/>
      <w:r/>
      <w:bookmarkStart w:id="46" w:name="_Hlk84580649"/>
      <w:r>
        <w:rPr>
          <w:rFonts w:hint="eastAsia" w:ascii="宋体" w:hAnsi="宋体" w:eastAsia="宋体" w:cs="宋体"/>
          <w:spacing w:val="0"/>
          <w:sz w:val="21"/>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统计上大中小微型企业划分办法（2017）</w:t>
      </w:r>
      <w:r>
        <w:rPr>
          <w:rFonts w:hint="eastAsia" w:ascii="宋体" w:hAnsi="宋体" w:eastAsia="宋体" w:cs="宋体"/>
          <w:spacing w:val="0"/>
          <w:sz w:val="21"/>
          <w:szCs w:val="21"/>
          <w:lang w:eastAsia="zh-CN"/>
        </w:rPr>
        <w:t xml:space="preserve">〉的通知》</w:t>
      </w:r>
      <w:r>
        <w:rPr>
          <w:rFonts w:hint="eastAsia" w:ascii="宋体" w:hAnsi="宋体" w:eastAsia="宋体" w:cs="宋体"/>
          <w:spacing w:val="0"/>
          <w:sz w:val="21"/>
          <w:szCs w:val="21"/>
        </w:rPr>
        <w:t xml:space="preserve">国统字〔2017〕213号）</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4"/>
      <w:r/>
      <w:bookmarkEnd w:id="45"/>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6"/>
      <w:r/>
      <w:r/>
    </w:p>
    <w:p>
      <w:pPr>
        <w:ind w:firstLine="422"/>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3.</w:t>
      </w:r>
      <w:bookmarkStart w:id="47" w:name="_Hlk66802840"/>
      <w:r>
        <w:rPr>
          <w:rFonts w:hint="eastAsia" w:ascii="宋体" w:hAnsi="宋体" w:eastAsia="宋体" w:cs="宋体"/>
          <w:b/>
          <w:bCs/>
          <w:spacing w:val="0"/>
          <w:sz w:val="21"/>
          <w:szCs w:val="21"/>
        </w:rPr>
        <w:t xml:space="preserve">2支持监狱企业（含监狱和戒毒企业）发展政策</w:t>
      </w:r>
      <w:bookmarkEnd w:id="47"/>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eastAsia="宋体" w:cs="宋体"/>
          <w:spacing w:val="0"/>
          <w:sz w:val="21"/>
          <w:szCs w:val="21"/>
        </w:rPr>
      </w:pPr>
      <w:r/>
      <w:bookmarkStart w:id="48" w:name="_Hlk77845906"/>
      <w:r>
        <w:rPr>
          <w:rFonts w:hint="eastAsia" w:ascii="宋体" w:hAnsi="宋体" w:eastAsia="宋体" w:cs="宋体"/>
          <w:spacing w:val="0"/>
          <w:sz w:val="21"/>
          <w:szCs w:val="21"/>
        </w:rPr>
        <w:t xml:space="preserve">（2）参加政府采购活动的监狱企业提供由省级以上</w:t>
      </w:r>
      <w:bookmarkStart w:id="49" w:name="_Hlk163033106"/>
      <w:r>
        <w:rPr>
          <w:rFonts w:hint="eastAsia" w:ascii="宋体" w:hAnsi="宋体" w:eastAsia="宋体" w:cs="宋体"/>
          <w:spacing w:val="0"/>
          <w:sz w:val="21"/>
          <w:szCs w:val="21"/>
        </w:rPr>
        <w:t xml:space="preserve">监狱管理局、戒毒管理局</w:t>
      </w:r>
      <w:bookmarkEnd w:id="49"/>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含新疆生产建设兵团</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出具的属于监狱企业的证明文件，监狱和戒毒企业享受政府采购支持政策的要求详见《关于政府采购支持监狱企业发展有关问题的通知》（财库〔2014〕68号）。</w:t>
      </w:r>
      <w:bookmarkEnd w:id="48"/>
      <w:r/>
      <w:r/>
    </w:p>
    <w:p>
      <w:pPr>
        <w:ind w:firstLine="422"/>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3.3促进残疾人就业政策</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eastAsia="宋体" w:cs="宋体"/>
          <w:spacing w:val="0"/>
          <w:sz w:val="21"/>
          <w:szCs w:val="21"/>
        </w:rPr>
      </w:pPr>
      <w:r/>
      <w:bookmarkStart w:id="50" w:name="_Hlk77845921"/>
      <w:r>
        <w:rPr>
          <w:rFonts w:hint="eastAsia" w:ascii="宋体" w:hAnsi="宋体" w:eastAsia="宋体" w:cs="宋体"/>
          <w:spacing w:val="0"/>
          <w:sz w:val="21"/>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43"/>
      <w:r/>
      <w:bookmarkEnd w:id="50"/>
      <w:r/>
      <w:r/>
    </w:p>
    <w:p>
      <w:pPr>
        <w:ind w:firstLine="412"/>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二、招标文件构成 </w:t>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4.招标文件组成</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4.1 招标文件由以下部分组成：</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（1）招标公告</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（2）投标人须知</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（3）评标标准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（4）采购项目的内容和相关技术要求等</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（5）合同主要条款及格式</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（6）投标文件格式</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投标人应仔细检查招标文件是否齐全，如有缺漏请立即与采购代理机构联系。</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5.招标文件的澄清或者修改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5.3 采购代理机构有权按照法律法规的要求推迟投标截止日期和开标日期，并在原公告媒体发布更正公告。</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三、投标文件的编制</w:t>
      </w:r>
      <w:r/>
    </w:p>
    <w:p>
      <w:pPr>
        <w:ind w:firstLine="422"/>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6.投标文件的语言、计量单位</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7.投标文件的组成</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宋体" w:hAnsi="宋体" w:eastAsia="宋体" w:cs="宋体"/>
          <w:spacing w:val="0"/>
          <w:sz w:val="21"/>
          <w:szCs w:val="21"/>
        </w:rPr>
      </w:pPr>
      <w:r/>
      <w:bookmarkStart w:id="51" w:name="_Toc513029219"/>
      <w:r/>
      <w:bookmarkStart w:id="52" w:name="_Toc49090509"/>
      <w:r/>
      <w:bookmarkStart w:id="53" w:name="_Toc14577357"/>
      <w:r/>
      <w:bookmarkStart w:id="54" w:name="_Toc14577354"/>
      <w:r/>
      <w:bookmarkStart w:id="55" w:name="_Toc49090507"/>
      <w:r/>
      <w:bookmarkStart w:id="56" w:name="_Toc513029216"/>
      <w:r/>
      <w:bookmarkStart w:id="57" w:name="_Hlk176530273"/>
      <w:r>
        <w:rPr>
          <w:rFonts w:hint="eastAsia" w:ascii="宋体" w:hAnsi="宋体" w:eastAsia="宋体" w:cs="宋体"/>
          <w:b/>
          <w:bCs/>
          <w:spacing w:val="0"/>
          <w:sz w:val="21"/>
          <w:szCs w:val="21"/>
        </w:rPr>
        <w:t xml:space="preserve">8.证明投标人及投标标的符合招标文件规定的文件</w:t>
      </w:r>
      <w:bookmarkEnd w:id="51"/>
      <w:r/>
      <w:bookmarkEnd w:id="52"/>
      <w:r/>
      <w:bookmarkEnd w:id="53"/>
      <w:r/>
      <w:bookmarkEnd w:id="54"/>
      <w:r/>
      <w:bookmarkEnd w:id="55"/>
      <w:r/>
      <w:bookmarkEnd w:id="56"/>
      <w:r/>
      <w:r/>
    </w:p>
    <w:p>
      <w:pPr>
        <w:ind w:right="210" w:firstLine="420"/>
        <w:jc w:val="left"/>
        <w:spacing w:line="360" w:lineRule="auto"/>
        <w:shd w:val="clear" w:color="auto" w:fill="ffffff"/>
        <w:widowControl/>
        <w:rPr>
          <w:rFonts w:hint="eastAsia" w:ascii="宋体" w:hAnsi="宋体" w:eastAsia="宋体" w:cs="宋体"/>
          <w:spacing w:val="0"/>
          <w:sz w:val="21"/>
          <w:szCs w:val="21"/>
        </w:rPr>
      </w:pPr>
      <w:r/>
      <w:bookmarkStart w:id="58" w:name="_Toc14577355"/>
      <w:r/>
      <w:bookmarkStart w:id="59" w:name="_Toc49090508"/>
      <w:r>
        <w:rPr>
          <w:rFonts w:hint="eastAsia" w:ascii="宋体" w:hAnsi="宋体" w:eastAsia="宋体" w:cs="宋体"/>
          <w:spacing w:val="0"/>
          <w:sz w:val="21"/>
          <w:szCs w:val="21"/>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8.2 招标文件对证明文件无明确形式要求的，证明文件可以以文字资料、图纸和数据等形式提交。</w:t>
      </w:r>
      <w:bookmarkEnd w:id="57"/>
      <w:r/>
      <w:bookmarkEnd w:id="58"/>
      <w:r/>
      <w:bookmarkEnd w:id="59"/>
      <w:r/>
      <w:r/>
    </w:p>
    <w:p>
      <w:pPr>
        <w:ind w:firstLine="422"/>
        <w:jc w:val="left"/>
        <w:spacing w:line="360" w:lineRule="auto"/>
        <w:shd w:val="clear" w:color="auto" w:fill="ffffff"/>
        <w:widowControl/>
        <w:rPr>
          <w:rFonts w:hint="eastAsia" w:ascii="宋体" w:hAnsi="宋体" w:eastAsia="宋体" w:cs="宋体"/>
          <w:spacing w:val="0"/>
          <w:sz w:val="21"/>
          <w:szCs w:val="21"/>
        </w:rPr>
      </w:pPr>
      <w:r/>
      <w:bookmarkStart w:id="60" w:name="_Hlt26954844"/>
      <w:r/>
      <w:bookmarkEnd w:id="60"/>
      <w:r/>
      <w:bookmarkStart w:id="61" w:name="_Hlt26954842"/>
      <w:r/>
      <w:bookmarkEnd w:id="61"/>
      <w:r/>
      <w:bookmarkStart w:id="62" w:name="_Hlt26954848"/>
      <w:r/>
      <w:bookmarkEnd w:id="62"/>
      <w:r/>
      <w:bookmarkStart w:id="63" w:name="_Hlt26954846"/>
      <w:r/>
      <w:bookmarkEnd w:id="63"/>
      <w:r/>
      <w:bookmarkStart w:id="64" w:name="_Hlt26670403"/>
      <w:r/>
      <w:bookmarkEnd w:id="64"/>
      <w:r/>
      <w:bookmarkStart w:id="65" w:name="_Hlt26954731"/>
      <w:r/>
      <w:bookmarkEnd w:id="65"/>
      <w:r/>
      <w:bookmarkStart w:id="66" w:name="_Hlt26670486"/>
      <w:r/>
      <w:bookmarkEnd w:id="66"/>
      <w:r/>
      <w:bookmarkStart w:id="67" w:name="_Hlt26668983"/>
      <w:r/>
      <w:bookmarkEnd w:id="67"/>
      <w:r/>
      <w:bookmarkStart w:id="68" w:name="_Hlt26670482"/>
      <w:r/>
      <w:bookmarkEnd w:id="68"/>
      <w:r/>
      <w:bookmarkStart w:id="69" w:name="_Hlt26670425"/>
      <w:r/>
      <w:bookmarkEnd w:id="69"/>
      <w:r>
        <w:rPr>
          <w:rFonts w:hint="eastAsia" w:ascii="宋体" w:hAnsi="宋体" w:eastAsia="宋体" w:cs="宋体"/>
          <w:b/>
          <w:bCs/>
          <w:spacing w:val="0"/>
          <w:sz w:val="21"/>
          <w:szCs w:val="21"/>
        </w:rPr>
        <w:t xml:space="preserve">9. 投标货币</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9.1投标文件中的单价和总价无特殊规定的采用人民币报价，以元为单位标注。招标文件中另有规定的按规定执行。</w:t>
      </w:r>
      <w:r/>
    </w:p>
    <w:p>
      <w:pPr>
        <w:ind w:firstLine="422"/>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10.响应及偏离表</w:t>
      </w:r>
      <w:r/>
    </w:p>
    <w:p>
      <w:pPr>
        <w:ind w:firstLine="422"/>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10.1投标人须对招标文件中的</w:t>
      </w:r>
      <w:bookmarkStart w:id="70" w:name="OLE_LINK57"/>
      <w:r>
        <w:rPr>
          <w:rFonts w:hint="eastAsia" w:ascii="宋体" w:hAnsi="宋体" w:eastAsia="宋体" w:cs="宋体"/>
          <w:b/>
          <w:bCs/>
          <w:spacing w:val="0"/>
          <w:sz w:val="21"/>
          <w:szCs w:val="21"/>
        </w:rPr>
        <w:t xml:space="preserve">技术要求与商务要求的</w:t>
      </w:r>
      <w:bookmarkStart w:id="71" w:name="OLE_LINK58"/>
      <w:r>
        <w:rPr>
          <w:rFonts w:hint="eastAsia" w:ascii="宋体" w:hAnsi="宋体" w:eastAsia="宋体" w:cs="宋体"/>
          <w:b/>
          <w:bCs/>
          <w:spacing w:val="0"/>
          <w:sz w:val="21"/>
          <w:szCs w:val="21"/>
        </w:rPr>
        <w:t xml:space="preserve">实质性要求</w:t>
      </w:r>
      <w:bookmarkEnd w:id="70"/>
      <w:r/>
      <w:bookmarkEnd w:id="71"/>
      <w:r>
        <w:rPr>
          <w:rFonts w:hint="eastAsia" w:ascii="宋体" w:hAnsi="宋体" w:eastAsia="宋体" w:cs="宋体"/>
          <w:b/>
          <w:bCs/>
          <w:spacing w:val="0"/>
          <w:sz w:val="21"/>
          <w:szCs w:val="21"/>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10.2 </w:t>
      </w:r>
      <w:bookmarkStart w:id="72" w:name="OLE_LINK56"/>
      <w:r>
        <w:rPr>
          <w:rFonts w:hint="eastAsia" w:ascii="宋体" w:hAnsi="宋体" w:eastAsia="宋体" w:cs="宋体"/>
          <w:spacing w:val="0"/>
          <w:sz w:val="21"/>
          <w:szCs w:val="21"/>
        </w:rPr>
        <w:t xml:space="preserve">招标文件中除了实质性要求外的</w:t>
      </w:r>
      <w:bookmarkStart w:id="73" w:name="OLE_LINK52"/>
      <w:r>
        <w:rPr>
          <w:rFonts w:hint="eastAsia" w:ascii="宋体" w:hAnsi="宋体" w:eastAsia="宋体" w:cs="宋体"/>
          <w:spacing w:val="0"/>
          <w:sz w:val="21"/>
          <w:szCs w:val="21"/>
        </w:rPr>
        <w:t xml:space="preserve">技术要求与商务要求</w:t>
      </w:r>
      <w:bookmarkEnd w:id="72"/>
      <w:r>
        <w:rPr>
          <w:rFonts w:hint="eastAsia" w:ascii="宋体" w:hAnsi="宋体" w:eastAsia="宋体" w:cs="宋体"/>
          <w:spacing w:val="0"/>
          <w:sz w:val="21"/>
          <w:szCs w:val="21"/>
        </w:rPr>
        <w:t xml:space="preserve">，投标人未明确列明的，则视为全部响应、无偏离。</w:t>
      </w:r>
      <w:bookmarkEnd w:id="73"/>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10.3 投标人可以在投标文件中提供认为需要的其他技术文件或说明。</w:t>
      </w:r>
      <w:r/>
    </w:p>
    <w:p>
      <w:pPr>
        <w:ind w:firstLine="422"/>
        <w:jc w:val="left"/>
        <w:spacing w:line="360" w:lineRule="auto"/>
        <w:shd w:val="clear" w:color="auto" w:fill="ffffff"/>
        <w:widowControl/>
        <w:rPr>
          <w:rFonts w:hint="eastAsia" w:ascii="宋体" w:hAnsi="宋体" w:eastAsia="宋体" w:cs="宋体"/>
          <w:spacing w:val="0"/>
          <w:sz w:val="21"/>
          <w:szCs w:val="21"/>
        </w:rPr>
      </w:pPr>
      <w:r/>
      <w:bookmarkStart w:id="74" w:name="_Toc49090510"/>
      <w:r/>
      <w:bookmarkStart w:id="75" w:name="_Toc14577359"/>
      <w:r>
        <w:rPr>
          <w:rFonts w:hint="eastAsia" w:ascii="宋体" w:hAnsi="宋体" w:eastAsia="宋体" w:cs="宋体"/>
          <w:b/>
          <w:bCs/>
          <w:spacing w:val="0"/>
          <w:sz w:val="21"/>
          <w:szCs w:val="21"/>
        </w:rPr>
        <w:t xml:space="preserve">11.</w:t>
      </w:r>
      <w:bookmarkStart w:id="76" w:name="OLE_LINK27"/>
      <w:r>
        <w:rPr>
          <w:rFonts w:hint="eastAsia" w:ascii="宋体" w:hAnsi="宋体" w:eastAsia="宋体" w:cs="宋体"/>
          <w:b/>
          <w:bCs/>
          <w:spacing w:val="0"/>
          <w:sz w:val="21"/>
          <w:szCs w:val="21"/>
        </w:rPr>
        <w:t xml:space="preserve">投标函</w:t>
      </w:r>
      <w:bookmarkEnd w:id="76"/>
      <w:r>
        <w:rPr>
          <w:rFonts w:hint="eastAsia" w:ascii="宋体" w:hAnsi="宋体" w:eastAsia="宋体" w:cs="宋体"/>
          <w:b/>
          <w:bCs/>
          <w:spacing w:val="0"/>
          <w:sz w:val="21"/>
          <w:szCs w:val="21"/>
        </w:rPr>
        <w:t xml:space="preserve">和开标一览表</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11.1 投标人应按照招标文件规定格式完整、正确填报投标函、开标一览表。</w:t>
      </w:r>
      <w:r/>
    </w:p>
    <w:p>
      <w:pPr>
        <w:ind w:right="210"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11.2 </w:t>
      </w:r>
      <w:bookmarkStart w:id="77" w:name="_Hlk175667315"/>
      <w:r>
        <w:rPr>
          <w:rFonts w:hint="eastAsia" w:ascii="宋体" w:hAnsi="宋体" w:eastAsia="宋体" w:cs="宋体"/>
          <w:spacing w:val="0"/>
          <w:sz w:val="21"/>
          <w:szCs w:val="21"/>
        </w:rPr>
        <w:t xml:space="preserve">对于采用货币报价的项目，开标一览表中的投标总价应与分项报价表中的投标总价一致，如不一致评标时以开标一览表中价格为准。</w:t>
      </w:r>
      <w:bookmarkEnd w:id="74"/>
      <w:r/>
      <w:bookmarkEnd w:id="75"/>
      <w:r/>
      <w:bookmarkEnd w:id="77"/>
      <w:r/>
      <w:r/>
    </w:p>
    <w:p>
      <w:pPr>
        <w:ind w:firstLine="422"/>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12.投标保证金</w:t>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spacing w:val="0"/>
          <w:sz w:val="21"/>
          <w:szCs w:val="21"/>
        </w:rPr>
        <w:t xml:space="preserve">12.1</w:t>
      </w:r>
      <w:bookmarkStart w:id="78" w:name="_Hlk68014334"/>
      <w:r>
        <w:rPr>
          <w:rFonts w:hint="eastAsia" w:ascii="宋体" w:hAnsi="宋体" w:eastAsia="宋体" w:cs="宋体"/>
          <w:bCs/>
          <w:spacing w:val="0"/>
          <w:sz w:val="21"/>
          <w:szCs w:val="21"/>
        </w:rPr>
        <w:t xml:space="preserve">本项目不收取投标保证金。</w:t>
      </w:r>
      <w:bookmarkEnd w:id="78"/>
      <w:r/>
      <w:r/>
    </w:p>
    <w:p>
      <w:pPr>
        <w:ind w:firstLine="422"/>
        <w:spacing w:line="360" w:lineRule="auto"/>
        <w:shd w:val="clear" w:color="auto" w:fill="ffffff"/>
        <w:widowControl/>
        <w:rPr>
          <w:rFonts w:hint="eastAsia" w:ascii="宋体" w:hAnsi="宋体" w:eastAsia="宋体" w:cs="宋体"/>
          <w:b/>
          <w:bCs/>
          <w:spacing w:val="0"/>
          <w:sz w:val="21"/>
          <w:szCs w:val="21"/>
        </w:rPr>
      </w:pPr>
      <w:r/>
      <w:bookmarkStart w:id="79" w:name="_Hlk176182487"/>
      <w:r>
        <w:rPr>
          <w:rFonts w:hint="eastAsia" w:ascii="宋体" w:hAnsi="宋体" w:eastAsia="宋体" w:cs="宋体"/>
          <w:b/>
          <w:bCs/>
          <w:spacing w:val="0"/>
          <w:sz w:val="21"/>
          <w:szCs w:val="21"/>
        </w:rPr>
        <w:t xml:space="preserve">13.投标有效期</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13.1 自开标之日起90天内投标有效</w:t>
      </w:r>
      <w:r>
        <w:rPr>
          <w:rFonts w:hint="eastAsia" w:ascii="宋体" w:hAnsi="宋体" w:eastAsia="宋体" w:cs="宋体"/>
          <w:spacing w:val="0"/>
          <w:sz w:val="21"/>
          <w:szCs w:val="21"/>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13.2 特殊情况下，在原投标有效期截止之前，采购代理机构可要求投标人同意延长投标有效期，这种要求与答复均应以书面形式提交。</w:t>
      </w:r>
      <w:bookmarkStart w:id="80" w:name="OLE_LINK7"/>
      <w:r>
        <w:rPr>
          <w:rFonts w:hint="eastAsia" w:ascii="宋体" w:hAnsi="宋体" w:eastAsia="宋体" w:cs="宋体"/>
          <w:spacing w:val="0"/>
          <w:sz w:val="21"/>
          <w:szCs w:val="21"/>
        </w:rPr>
        <w:t xml:space="preserve">投标人可以拒绝采购代理机构的这一要求而放弃投标</w:t>
      </w:r>
      <w:bookmarkEnd w:id="80"/>
      <w:r>
        <w:rPr>
          <w:rFonts w:hint="eastAsia" w:ascii="宋体" w:hAnsi="宋体" w:eastAsia="宋体" w:cs="宋体"/>
          <w:spacing w:val="0"/>
          <w:sz w:val="21"/>
          <w:szCs w:val="21"/>
        </w:rPr>
        <w:t xml:space="preserve">。同意延长投标有效期的投标人既不能要求也不允许修改其投标文件，同时受投标有效期约束的所有权利与义务均延长至新的有效期满。</w:t>
      </w:r>
      <w:bookmarkEnd w:id="79"/>
      <w:r/>
      <w:r/>
    </w:p>
    <w:p>
      <w:pPr>
        <w:ind w:firstLine="422"/>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14.</w:t>
      </w:r>
      <w:bookmarkStart w:id="81" w:name="_Hlk228959467"/>
      <w:r/>
      <w:bookmarkStart w:id="82" w:name="_Hlk77845966"/>
      <w:r/>
      <w:bookmarkStart w:id="83" w:name="OLE_LINK24"/>
      <w:r>
        <w:rPr>
          <w:rFonts w:hint="eastAsia" w:ascii="宋体" w:hAnsi="宋体" w:eastAsia="宋体" w:cs="宋体"/>
          <w:b/>
          <w:bCs/>
          <w:spacing w:val="0"/>
          <w:sz w:val="21"/>
          <w:szCs w:val="21"/>
        </w:rPr>
        <w:t xml:space="preserve">公开招标费用</w:t>
      </w:r>
      <w:bookmarkEnd w:id="81"/>
      <w:r/>
      <w:bookmarkEnd w:id="82"/>
      <w:r/>
      <w:bookmarkEnd w:id="83"/>
      <w:r/>
      <w:r/>
    </w:p>
    <w:p>
      <w:pPr>
        <w:ind w:firstLine="420"/>
        <w:spacing w:line="360" w:lineRule="auto"/>
        <w:shd w:val="clear" w:color="auto" w:fill="ffffff"/>
        <w:widowControl/>
        <w:rPr>
          <w:rFonts w:hint="eastAsia" w:ascii="宋体" w:hAnsi="宋体" w:eastAsia="宋体" w:cs="宋体"/>
          <w:spacing w:val="0"/>
          <w:sz w:val="21"/>
          <w:szCs w:val="21"/>
          <w:lang w:val="zh-CN"/>
        </w:rPr>
      </w:pPr>
      <w:r>
        <w:rPr>
          <w:rFonts w:hint="eastAsia" w:ascii="宋体" w:hAnsi="宋体" w:eastAsia="宋体" w:cs="宋体"/>
          <w:spacing w:val="0"/>
          <w:sz w:val="21"/>
          <w:szCs w:val="21"/>
          <w:lang w:val="zh-CN"/>
        </w:rPr>
        <w:t xml:space="preserve">1</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lang w:val="zh-CN"/>
        </w:rPr>
        <w:t xml:space="preserve">.1 代理服务费</w:t>
      </w:r>
      <w:r/>
    </w:p>
    <w:p>
      <w:pPr>
        <w:ind w:firstLine="420"/>
        <w:spacing w:line="360" w:lineRule="auto"/>
        <w:shd w:val="clear" w:color="auto" w:fill="ffffff"/>
        <w:widowControl/>
        <w:rPr>
          <w:rFonts w:hint="eastAsia" w:ascii="宋体" w:hAnsi="宋体" w:eastAsia="宋体" w:cs="宋体"/>
          <w:color w:val="auto"/>
          <w:spacing w:val="0"/>
          <w:szCs w:val="21"/>
          <w:highlight w:val="none"/>
        </w:rPr>
      </w:pPr>
      <w:r/>
      <w:bookmarkStart w:id="84" w:name="_Hlk66377575"/>
      <w:r>
        <w:rPr>
          <w:rFonts w:hint="eastAsia" w:ascii="宋体" w:hAnsi="宋体" w:eastAsia="宋体" w:cs="宋体"/>
          <w:spacing w:val="0"/>
          <w:szCs w:val="21"/>
          <w:highlight w:val="none"/>
        </w:rPr>
        <w:t xml:space="preserve">因采购预算中已包含了代理服务费，本次采购由中标人支付代理服务费。</w:t>
      </w:r>
      <w:r>
        <w:rPr>
          <w:rFonts w:hint="eastAsia" w:ascii="宋体" w:hAnsi="宋体" w:eastAsia="宋体" w:cs="宋体"/>
          <w:color w:val="auto"/>
          <w:spacing w:val="0"/>
          <w:szCs w:val="21"/>
          <w:highlight w:val="none"/>
        </w:rPr>
        <w:t xml:space="preserve">采购代理服务费参照关于印发《江苏省招标代理服务收费的指导意见》的通知（苏招协[2022]002号）所规定的收费标准下浮20%</w:t>
      </w:r>
      <w:r>
        <w:rPr>
          <w:rFonts w:hint="eastAsia" w:ascii="宋体" w:hAnsi="宋体" w:eastAsia="宋体" w:cs="宋体"/>
          <w:color w:val="auto"/>
          <w:spacing w:val="0"/>
          <w:szCs w:val="21"/>
          <w:highlight w:val="none"/>
          <w:lang w:val="en-US" w:eastAsia="zh-CN"/>
        </w:rPr>
        <w:t xml:space="preserve">计算</w:t>
      </w:r>
      <w:r>
        <w:rPr>
          <w:rFonts w:hint="eastAsia" w:ascii="宋体" w:hAnsi="宋体" w:eastAsia="宋体" w:cs="宋体"/>
          <w:color w:val="auto"/>
          <w:spacing w:val="0"/>
          <w:szCs w:val="21"/>
          <w:highlight w:val="none"/>
        </w:rPr>
        <w:t xml:space="preserve">，</w:t>
      </w:r>
      <w:r>
        <w:rPr>
          <w:rFonts w:hint="eastAsia" w:ascii="宋体" w:hAnsi="宋体" w:eastAsia="宋体" w:cs="宋体"/>
          <w:color w:val="auto"/>
          <w:spacing w:val="0"/>
          <w:szCs w:val="21"/>
          <w:highlight w:val="none"/>
          <w:lang w:val="en-US" w:eastAsia="zh-CN"/>
        </w:rPr>
        <w:t xml:space="preserve">中标人</w:t>
      </w:r>
      <w:r>
        <w:rPr>
          <w:rFonts w:hint="eastAsia" w:ascii="宋体" w:hAnsi="宋体" w:eastAsia="宋体" w:cs="宋体"/>
          <w:color w:val="auto"/>
          <w:spacing w:val="0"/>
          <w:szCs w:val="21"/>
          <w:highlight w:val="none"/>
        </w:rPr>
        <w:t xml:space="preserve">在领取</w:t>
      </w:r>
      <w:r>
        <w:rPr>
          <w:rFonts w:hint="eastAsia" w:ascii="宋体" w:hAnsi="宋体" w:eastAsia="宋体" w:cs="宋体"/>
          <w:color w:val="auto"/>
          <w:spacing w:val="0"/>
          <w:szCs w:val="21"/>
          <w:highlight w:val="none"/>
          <w:lang w:val="en-US" w:eastAsia="zh-CN"/>
        </w:rPr>
        <w:t xml:space="preserve">中标</w:t>
      </w:r>
      <w:r>
        <w:rPr>
          <w:rFonts w:hint="eastAsia" w:ascii="宋体" w:hAnsi="宋体" w:eastAsia="宋体" w:cs="宋体"/>
          <w:color w:val="auto"/>
          <w:spacing w:val="0"/>
          <w:szCs w:val="21"/>
          <w:highlight w:val="none"/>
        </w:rPr>
        <w:t xml:space="preserve">通知书前向采购代理机构支付采购代理服务费。</w:t>
      </w:r>
      <w:bookmarkEnd w:id="84"/>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代理服务费汇款信息：</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单位名称：江苏国采工程咨询有限公司</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银行账户：3205 0159 5536 0000 1231</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开户行：中国建设银行股份有限公司南京鼓楼支行</w:t>
      </w:r>
      <w:r/>
    </w:p>
    <w:p>
      <w:pPr>
        <w:ind w:firstLine="422"/>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注：代理服务费汇款时需备注汇款单位名称、项目名称、项目编号。</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rPr>
        <w:t xml:space="preserve">.2 </w:t>
      </w:r>
      <w:bookmarkStart w:id="85" w:name="OLE_LINK23"/>
      <w:r>
        <w:rPr>
          <w:rFonts w:hint="eastAsia" w:ascii="宋体" w:hAnsi="宋体" w:eastAsia="宋体" w:cs="宋体"/>
          <w:spacing w:val="0"/>
          <w:sz w:val="21"/>
          <w:szCs w:val="21"/>
        </w:rPr>
        <w:t xml:space="preserve">专家评审费</w:t>
      </w:r>
      <w:bookmarkEnd w:id="85"/>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本项目专家评审费参照《关于规范江苏省政府采购专家评审费标准的通知》，由采购人支付。</w:t>
      </w:r>
      <w:r/>
    </w:p>
    <w:p>
      <w:pPr>
        <w:ind w:firstLine="422"/>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四、投标文件的提交</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15.投标文件的提交</w:t>
      </w:r>
      <w:r/>
    </w:p>
    <w:p>
      <w:pPr>
        <w:ind w:firstLine="420"/>
        <w:spacing w:line="360" w:lineRule="auto"/>
        <w:shd w:val="clear" w:color="auto" w:fill="ffffff"/>
        <w:widowControl/>
        <w:rPr>
          <w:rFonts w:hint="eastAsia" w:ascii="宋体" w:hAnsi="宋体" w:eastAsia="宋体" w:cs="宋体"/>
          <w:spacing w:val="0"/>
          <w:sz w:val="21"/>
          <w:szCs w:val="21"/>
        </w:rPr>
      </w:pPr>
      <w:r/>
      <w:bookmarkStart w:id="86" w:name="OLE_LINK1"/>
      <w:r>
        <w:rPr>
          <w:rFonts w:hint="eastAsia" w:ascii="宋体" w:hAnsi="宋体" w:eastAsia="宋体" w:cs="宋体"/>
          <w:spacing w:val="0"/>
          <w:sz w:val="21"/>
          <w:szCs w:val="21"/>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15.2 投标人应充分考虑网络环境、网络带宽等因素可能对投标产生的影响，如因投标人自身原因造成的电子投标文件上传不成功的，按照本招标文件第二章第</w:t>
      </w:r>
      <w:bookmarkStart w:id="87" w:name="OLE_LINK11"/>
      <w:r>
        <w:rPr>
          <w:rFonts w:hint="eastAsia" w:ascii="宋体" w:hAnsi="宋体" w:eastAsia="宋体" w:cs="宋体"/>
          <w:spacing w:val="0"/>
          <w:sz w:val="21"/>
          <w:szCs w:val="21"/>
        </w:rPr>
        <w:t xml:space="preserve">20.2.3.1</w:t>
      </w:r>
      <w:bookmarkEnd w:id="87"/>
      <w:r>
        <w:rPr>
          <w:rFonts w:hint="eastAsia" w:ascii="宋体" w:hAnsi="宋体" w:eastAsia="宋体" w:cs="宋体"/>
          <w:spacing w:val="0"/>
          <w:sz w:val="21"/>
          <w:szCs w:val="21"/>
        </w:rPr>
        <w:t xml:space="preserve">条规定</w:t>
      </w:r>
      <w:r>
        <w:rPr>
          <w:rFonts w:hint="eastAsia" w:ascii="宋体" w:hAnsi="宋体" w:eastAsia="宋体" w:cs="宋体"/>
          <w:spacing w:val="0"/>
          <w:sz w:val="21"/>
          <w:szCs w:val="21"/>
          <w:lang w:eastAsia="zh-CN"/>
        </w:rPr>
        <w:t xml:space="preserve">作无效投标</w:t>
      </w:r>
      <w:r>
        <w:rPr>
          <w:rFonts w:hint="eastAsia" w:ascii="宋体" w:hAnsi="宋体" w:eastAsia="宋体" w:cs="宋体"/>
          <w:spacing w:val="0"/>
          <w:sz w:val="21"/>
          <w:szCs w:val="21"/>
        </w:rPr>
        <w:t xml:space="preserve">处理。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15.3 采购代理机构可以按照规定，通过修改招标文件酌情延长投标截止时间，在此情况下，投标人的所有权利和义务均以延长后新的截止时间为准。</w:t>
      </w:r>
      <w:bookmarkEnd w:id="86"/>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16.投标文件的拒收</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16.1 采购代理机构拒绝接收投标截止时间后上传的任何投标文件。</w:t>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17.投标文件的撤回和修改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17.1 投标文件的撤回</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17.2 投标文件的修改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17.2.2 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18.诚实信用</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五、开标、评标与定标</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19.开标</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19.2 投标人在开标过程中涉及到的投标文件解密、开标结果确认等工作，应按照《操作手册》规定执行。</w:t>
      </w:r>
      <w:r/>
    </w:p>
    <w:p>
      <w:pPr>
        <w:ind w:firstLine="424"/>
        <w:spacing w:line="360" w:lineRule="auto"/>
        <w:rPr>
          <w:rFonts w:hint="eastAsia" w:ascii="宋体" w:hAnsi="宋体" w:eastAsia="宋体" w:cs="宋体"/>
          <w:bCs/>
          <w:spacing w:val="0"/>
          <w:sz w:val="21"/>
          <w:szCs w:val="21"/>
        </w:rPr>
      </w:pPr>
      <w:r>
        <w:rPr>
          <w:rFonts w:hint="eastAsia" w:ascii="宋体" w:hAnsi="宋体" w:eastAsia="宋体" w:cs="宋体"/>
          <w:spacing w:val="0"/>
          <w:sz w:val="21"/>
          <w:szCs w:val="21"/>
        </w:rPr>
        <w:t xml:space="preserve">19.3 投标人如果对开标过程和开标结果有疑义，应当根据《操作手册》规定提出，苏采云系统中《开标一览表》公布后5分钟内未提出的，视同认可开标结果。</w:t>
      </w:r>
      <w:bookmarkStart w:id="88" w:name="_Hlk44576482"/>
      <w:r/>
      <w:bookmarkEnd w:id="88"/>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20.评标 </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20.1 评标委员会 </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20.1.1评标委员会负责具体评标事务，并独立履行下列职责：</w:t>
      </w:r>
      <w:r/>
    </w:p>
    <w:p>
      <w:pPr>
        <w:ind w:firstLine="420"/>
        <w:spacing w:line="360" w:lineRule="auto"/>
        <w:shd w:val="clear" w:color="auto" w:fill="ffffff"/>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（3）对投标文件进行比较和评价；</w:t>
      </w:r>
      <w:r/>
    </w:p>
    <w:p>
      <w:pPr>
        <w:ind w:firstLine="420"/>
        <w:spacing w:line="360" w:lineRule="auto"/>
        <w:shd w:val="clear" w:color="auto" w:fill="ffffff"/>
        <w:widowControl/>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Cs/>
          <w:spacing w:val="0"/>
          <w:sz w:val="21"/>
          <w:szCs w:val="21"/>
        </w:rPr>
        <w:t xml:space="preserve">（5）向采购人、采购代理机构或者有关部门报告评标中发现的违法行为。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20.1.2 评标委员会由采购人代表和有关技术、经济等方面的专家组成，独立开展评审工作。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20.2  评标程序</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w:t>
      </w:r>
      <w:r>
        <w:rPr>
          <w:rFonts w:hint="eastAsia" w:ascii="宋体" w:hAnsi="宋体" w:eastAsia="宋体" w:cs="宋体"/>
          <w:spacing w:val="0"/>
          <w:sz w:val="21"/>
          <w:szCs w:val="21"/>
        </w:rPr>
        <w:t xml:space="preserve">2.1</w:t>
      </w:r>
      <w:r>
        <w:rPr>
          <w:rFonts w:hint="eastAsia" w:ascii="宋体" w:hAnsi="宋体" w:eastAsia="宋体" w:cs="宋体"/>
          <w:spacing w:val="0"/>
          <w:sz w:val="21"/>
          <w:szCs w:val="21"/>
        </w:rPr>
        <w:t xml:space="preserve">投标文件审查分为资格审查和符合性审查。</w:t>
      </w:r>
      <w:r/>
    </w:p>
    <w:p>
      <w:pPr>
        <w:ind w:firstLine="422"/>
        <w:jc w:val="left"/>
        <w:spacing w:line="360" w:lineRule="auto"/>
        <w:tabs>
          <w:tab w:val="left" w:pos="4825" w:leader="none"/>
        </w:tabs>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w:t>
      </w:r>
      <w:r>
        <w:rPr>
          <w:rFonts w:hint="eastAsia" w:ascii="宋体" w:hAnsi="宋体" w:eastAsia="宋体" w:cs="宋体"/>
          <w:b/>
          <w:bCs/>
          <w:spacing w:val="0"/>
          <w:sz w:val="21"/>
          <w:szCs w:val="21"/>
        </w:rPr>
        <w:t xml:space="preserve">2.2投标文件的资格审查</w:t>
      </w:r>
      <w:r/>
    </w:p>
    <w:p>
      <w:pPr>
        <w:ind w:firstLine="420"/>
        <w:jc w:val="left"/>
        <w:spacing w:line="360" w:lineRule="auto"/>
        <w:tabs>
          <w:tab w:val="left" w:pos="4825" w:leader="none"/>
        </w:tabs>
        <w:rPr>
          <w:rFonts w:hint="eastAsia" w:ascii="宋体" w:hAnsi="宋体" w:eastAsia="宋体" w:cs="宋体"/>
          <w:spacing w:val="0"/>
          <w:sz w:val="21"/>
          <w:szCs w:val="21"/>
        </w:rPr>
      </w:pPr>
      <w:r/>
      <w:bookmarkStart w:id="89" w:name="_Hlk81573923"/>
      <w:r/>
      <w:bookmarkStart w:id="90" w:name="_Hlk84583325"/>
      <w:r>
        <w:rPr>
          <w:rFonts w:hint="eastAsia" w:ascii="宋体" w:hAnsi="宋体" w:eastAsia="宋体" w:cs="宋体"/>
          <w:spacing w:val="0"/>
          <w:sz w:val="21"/>
          <w:szCs w:val="21"/>
        </w:rPr>
        <w:t xml:space="preserve">资格审查：依据法律法规和招标文件规定，由</w:t>
      </w:r>
      <w:bookmarkStart w:id="91" w:name="OLE_LINK6"/>
      <w:r>
        <w:rPr>
          <w:rFonts w:hint="eastAsia" w:ascii="宋体" w:hAnsi="宋体" w:eastAsia="宋体" w:cs="宋体"/>
          <w:spacing w:val="0"/>
          <w:sz w:val="21"/>
          <w:szCs w:val="21"/>
        </w:rPr>
        <w:t xml:space="preserve">采购人或采购代理机构</w:t>
      </w:r>
      <w:bookmarkEnd w:id="91"/>
      <w:r>
        <w:rPr>
          <w:rFonts w:hint="eastAsia" w:ascii="宋体" w:hAnsi="宋体" w:eastAsia="宋体" w:cs="宋体"/>
          <w:spacing w:val="0"/>
          <w:sz w:val="21"/>
          <w:szCs w:val="21"/>
        </w:rPr>
        <w:t xml:space="preserve">对投标文件中的资格证明文件进行审查，并向评标委员会反馈审查结论。</w:t>
      </w:r>
      <w:bookmarkEnd w:id="89"/>
      <w:r/>
      <w:r/>
    </w:p>
    <w:p>
      <w:pPr>
        <w:ind w:firstLine="422"/>
        <w:jc w:val="left"/>
        <w:spacing w:line="360" w:lineRule="auto"/>
        <w:tabs>
          <w:tab w:val="left" w:pos="4825" w:leader="none"/>
        </w:tabs>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20.2.2.1投标文件有下列情况之一的，在资格审查时按照无效投标处理：</w:t>
      </w:r>
      <w:r/>
    </w:p>
    <w:p>
      <w:pPr>
        <w:numPr>
          <w:ilvl w:val="0"/>
          <w:numId w:val="5"/>
        </w:numPr>
        <w:ind w:firstLine="420"/>
        <w:jc w:val="left"/>
        <w:spacing w:line="360" w:lineRule="auto"/>
        <w:tabs>
          <w:tab w:val="left" w:pos="4825" w:leader="none"/>
        </w:tabs>
        <w:rPr>
          <w:rFonts w:hint="eastAsia" w:ascii="宋体" w:hAnsi="宋体" w:eastAsia="宋体" w:cs="宋体"/>
          <w:spacing w:val="0"/>
          <w:sz w:val="21"/>
          <w:szCs w:val="21"/>
        </w:rPr>
      </w:pPr>
      <w:r/>
      <w:bookmarkStart w:id="92" w:name="_Hlk81314966"/>
      <w:r/>
      <w:bookmarkStart w:id="93" w:name="_Hlk81573945"/>
      <w:r>
        <w:rPr>
          <w:rFonts w:hint="eastAsia" w:ascii="宋体" w:hAnsi="宋体" w:eastAsia="宋体" w:cs="宋体"/>
          <w:spacing w:val="0"/>
          <w:sz w:val="21"/>
          <w:szCs w:val="21"/>
        </w:rPr>
        <w:t xml:space="preserve">不具备招标文件中规定资格条件的；</w:t>
      </w:r>
      <w:bookmarkEnd w:id="92"/>
      <w:r/>
      <w:r/>
    </w:p>
    <w:p>
      <w:pPr>
        <w:numPr>
          <w:ilvl w:val="0"/>
          <w:numId w:val="5"/>
        </w:numPr>
        <w:ind w:firstLine="420"/>
        <w:jc w:val="left"/>
        <w:spacing w:line="360" w:lineRule="auto"/>
        <w:tabs>
          <w:tab w:val="left" w:pos="4825" w:leader="none"/>
        </w:tabs>
        <w:rPr>
          <w:rFonts w:hint="eastAsia" w:ascii="宋体" w:hAnsi="宋体" w:eastAsia="宋体" w:cs="宋体"/>
          <w:spacing w:val="0"/>
          <w:sz w:val="21"/>
          <w:szCs w:val="21"/>
        </w:rPr>
      </w:pPr>
      <w:r/>
      <w:bookmarkStart w:id="94" w:name="_Hlk77845984"/>
      <w:r>
        <w:rPr>
          <w:rFonts w:hint="eastAsia" w:ascii="宋体" w:hAnsi="宋体" w:eastAsia="宋体" w:cs="宋体"/>
          <w:spacing w:val="0"/>
          <w:sz w:val="21"/>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90"/>
      <w:r/>
      <w:bookmarkEnd w:id="93"/>
      <w:r/>
      <w:bookmarkEnd w:id="94"/>
      <w:r/>
      <w:r/>
    </w:p>
    <w:p>
      <w:pPr>
        <w:ind w:firstLine="422"/>
        <w:jc w:val="left"/>
        <w:spacing w:line="360" w:lineRule="auto"/>
        <w:tabs>
          <w:tab w:val="left" w:pos="4825" w:leader="none"/>
        </w:tabs>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20.2.3投标文件的符合性检查</w:t>
      </w:r>
      <w:r/>
    </w:p>
    <w:p>
      <w:p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w:t>
      </w:r>
      <w:bookmarkStart w:id="95" w:name="_Hlk176530503"/>
      <w:r>
        <w:rPr>
          <w:rFonts w:hint="eastAsia" w:ascii="宋体" w:hAnsi="宋体" w:eastAsia="宋体" w:cs="宋体"/>
          <w:b/>
          <w:bCs/>
          <w:spacing w:val="0"/>
          <w:sz w:val="21"/>
          <w:szCs w:val="21"/>
        </w:rPr>
        <w:t xml:space="preserve">实质性要求是指本</w:t>
      </w:r>
      <w:bookmarkStart w:id="96" w:name="OLE_LINK36"/>
      <w:r>
        <w:rPr>
          <w:rFonts w:hint="eastAsia" w:ascii="宋体" w:hAnsi="宋体" w:eastAsia="宋体" w:cs="宋体"/>
          <w:b/>
          <w:bCs/>
          <w:spacing w:val="0"/>
          <w:sz w:val="21"/>
          <w:szCs w:val="21"/>
        </w:rPr>
        <w:t xml:space="preserve">招标文件</w:t>
      </w:r>
      <w:bookmarkStart w:id="97" w:name="OLE_LINK9"/>
      <w:r>
        <w:rPr>
          <w:rFonts w:hint="eastAsia" w:ascii="宋体" w:hAnsi="宋体" w:eastAsia="宋体" w:cs="宋体"/>
          <w:b/>
          <w:bCs/>
          <w:spacing w:val="0"/>
          <w:sz w:val="21"/>
          <w:szCs w:val="21"/>
        </w:rPr>
        <w:t xml:space="preserve">中斜体且有下划线部分，或者打“★”“*”</w:t>
      </w:r>
      <w:bookmarkEnd w:id="97"/>
      <w:r>
        <w:rPr>
          <w:rFonts w:hint="eastAsia" w:ascii="宋体" w:hAnsi="宋体" w:eastAsia="宋体" w:cs="宋体"/>
          <w:b/>
          <w:bCs/>
          <w:spacing w:val="0"/>
          <w:sz w:val="21"/>
          <w:szCs w:val="21"/>
        </w:rPr>
        <w:t xml:space="preserve">等其他文字说明的商务和技术要求。</w:t>
      </w:r>
      <w:bookmarkEnd w:id="95"/>
      <w:r/>
      <w:r/>
    </w:p>
    <w:p>
      <w:p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（3）如果投标文件实质上没有响应招标文件的要求，评标委员会将予以拒绝，投标人不得通过修改或撤销不</w:t>
      </w:r>
      <w:r>
        <w:rPr>
          <w:rFonts w:hint="eastAsia" w:ascii="宋体" w:hAnsi="宋体" w:eastAsia="宋体" w:cs="宋体"/>
          <w:spacing w:val="0"/>
          <w:sz w:val="21"/>
          <w:szCs w:val="21"/>
          <w:lang w:val="en-US" w:eastAsia="zh-CN"/>
        </w:rPr>
        <w:t xml:space="preserve">符</w:t>
      </w:r>
      <w:r>
        <w:rPr>
          <w:rFonts w:hint="eastAsia" w:ascii="宋体" w:hAnsi="宋体" w:eastAsia="宋体" w:cs="宋体"/>
          <w:spacing w:val="0"/>
          <w:sz w:val="21"/>
          <w:szCs w:val="21"/>
        </w:rPr>
        <w:t xml:space="preserve">合要求的偏离或保留而使其投标成为实质性响应的投标。</w:t>
      </w:r>
      <w:bookmarkEnd w:id="96"/>
      <w:r/>
      <w:r/>
    </w:p>
    <w:p>
      <w:pPr>
        <w:ind w:firstLine="422"/>
        <w:jc w:val="left"/>
        <w:spacing w:line="360" w:lineRule="auto"/>
        <w:tabs>
          <w:tab w:val="left" w:pos="4825" w:leader="none"/>
        </w:tabs>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20.2.3.1投标文件属于下列情形之一的，在符合性审查时按照无效投标处理：</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投标人在苏采云系统规定的时间内未成功解密电子投标文件；</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投标人未按照招标文件要求上传电子投标文件；</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投标文件未按照招标文件要求加盖电子公章；</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不具备招标文件中规定实质性要求的；</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投标总价超出采购项目预算或者最高限价的；</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不同投标人的投标文件由同一单位或者个人编制的；</w:t>
      </w:r>
      <w:r/>
    </w:p>
    <w:p>
      <w:pPr>
        <w:numPr>
          <w:ilvl w:val="0"/>
          <w:numId w:val="6"/>
        </w:num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不同投标人委托同一单位或者个人办理投标事宜；</w:t>
      </w:r>
      <w:r/>
    </w:p>
    <w:p>
      <w:pPr>
        <w:pStyle w:val="1229"/>
        <w:numPr>
          <w:ilvl w:val="0"/>
          <w:numId w:val="6"/>
        </w:num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不同投标人的投标文件载明的项目管理成员</w:t>
      </w:r>
      <w:bookmarkStart w:id="98" w:name="_Hlk176185278"/>
      <w:r>
        <w:rPr>
          <w:rFonts w:hint="eastAsia" w:ascii="宋体" w:hAnsi="宋体" w:eastAsia="宋体" w:cs="宋体"/>
          <w:spacing w:val="0"/>
          <w:sz w:val="21"/>
          <w:szCs w:val="21"/>
        </w:rPr>
        <w:t xml:space="preserve">或者联系人员为同一人</w:t>
      </w:r>
      <w:bookmarkEnd w:id="98"/>
      <w:r>
        <w:rPr>
          <w:rFonts w:hint="eastAsia" w:ascii="宋体" w:hAnsi="宋体" w:eastAsia="宋体" w:cs="宋体"/>
          <w:spacing w:val="0"/>
          <w:sz w:val="21"/>
          <w:szCs w:val="21"/>
        </w:rPr>
        <w:t xml:space="preserve">；</w:t>
      </w:r>
      <w:r/>
    </w:p>
    <w:p>
      <w:pPr>
        <w:pStyle w:val="1229"/>
        <w:numPr>
          <w:ilvl w:val="0"/>
          <w:numId w:val="6"/>
        </w:num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不同投标人的投标文件异常一致或者投标报价呈规律性差异；</w:t>
      </w:r>
      <w:r/>
    </w:p>
    <w:p>
      <w:pPr>
        <w:pStyle w:val="1229"/>
        <w:numPr>
          <w:ilvl w:val="0"/>
          <w:numId w:val="6"/>
        </w:num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不同投标人的负责人为同一人或者存在控股、管理关系的；</w:t>
      </w:r>
      <w:r/>
    </w:p>
    <w:p>
      <w:pPr>
        <w:numPr>
          <w:ilvl w:val="0"/>
          <w:numId w:val="6"/>
        </w:numPr>
        <w:ind w:firstLine="420"/>
        <w:jc w:val="left"/>
        <w:spacing w:line="360" w:lineRule="auto"/>
        <w:tabs>
          <w:tab w:val="left" w:pos="4825"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229"/>
        <w:numPr>
          <w:ilvl w:val="0"/>
          <w:numId w:val="6"/>
        </w:num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投标文件含有采购人不能接受的附加条件的；</w:t>
      </w:r>
      <w:r/>
    </w:p>
    <w:p>
      <w:pPr>
        <w:pStyle w:val="1229"/>
        <w:numPr>
          <w:ilvl w:val="0"/>
          <w:numId w:val="6"/>
        </w:num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不符合</w:t>
      </w:r>
      <w:r>
        <w:rPr>
          <w:rFonts w:hint="eastAsia" w:ascii="宋体" w:hAnsi="宋体" w:eastAsia="宋体" w:cs="宋体"/>
          <w:spacing w:val="0"/>
          <w:sz w:val="21"/>
          <w:szCs w:val="21"/>
          <w:lang w:eastAsia="zh-CN"/>
        </w:rPr>
        <w:t xml:space="preserve">法律法规</w:t>
      </w:r>
      <w:r>
        <w:rPr>
          <w:rFonts w:hint="eastAsia" w:ascii="宋体" w:hAnsi="宋体" w:eastAsia="宋体" w:cs="宋体"/>
          <w:spacing w:val="0"/>
          <w:sz w:val="21"/>
          <w:szCs w:val="21"/>
        </w:rPr>
        <w:t xml:space="preserve">和招标文件规定的其他实质性要求的。</w:t>
      </w:r>
      <w:r/>
    </w:p>
    <w:p>
      <w:pPr>
        <w:ind w:firstLine="422"/>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w:t>
      </w:r>
      <w:r>
        <w:rPr>
          <w:rFonts w:hint="eastAsia" w:ascii="宋体" w:hAnsi="宋体" w:eastAsia="宋体" w:cs="宋体"/>
          <w:b/>
          <w:bCs/>
          <w:spacing w:val="0"/>
          <w:sz w:val="21"/>
          <w:szCs w:val="21"/>
        </w:rPr>
        <w:t xml:space="preserve">2.4</w:t>
      </w:r>
      <w:r>
        <w:rPr>
          <w:rFonts w:hint="eastAsia" w:ascii="宋体" w:hAnsi="宋体" w:eastAsia="宋体" w:cs="宋体"/>
          <w:b/>
          <w:bCs/>
          <w:spacing w:val="0"/>
          <w:sz w:val="21"/>
          <w:szCs w:val="21"/>
        </w:rPr>
        <w:t xml:space="preserve">有下列情形之一的予以废标：</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（1）符合资格条件的投标人或者对招标文件作实质性响应的投标人不足三家的；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（3）因重大变故，采购任务取消的；</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（4）因苏采云系统故障造成开标不成功。</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w:t>
      </w:r>
      <w:r>
        <w:rPr>
          <w:rFonts w:hint="eastAsia" w:ascii="宋体" w:hAnsi="宋体" w:eastAsia="宋体" w:cs="宋体"/>
          <w:spacing w:val="0"/>
          <w:sz w:val="21"/>
          <w:szCs w:val="21"/>
        </w:rPr>
        <w:t xml:space="preserve">2.5</w:t>
      </w:r>
      <w:r>
        <w:rPr>
          <w:rFonts w:hint="eastAsia" w:ascii="宋体" w:hAnsi="宋体" w:eastAsia="宋体" w:cs="宋体"/>
          <w:spacing w:val="0"/>
          <w:sz w:val="21"/>
          <w:szCs w:val="21"/>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w:t>
      </w:r>
      <w:r>
        <w:rPr>
          <w:rFonts w:hint="eastAsia" w:ascii="宋体" w:hAnsi="宋体" w:eastAsia="宋体" w:cs="宋体"/>
          <w:spacing w:val="0"/>
          <w:sz w:val="21"/>
          <w:szCs w:val="21"/>
        </w:rPr>
        <w:t xml:space="preserve">2.6</w:t>
      </w:r>
      <w:r>
        <w:rPr>
          <w:rFonts w:hint="eastAsia" w:ascii="宋体" w:hAnsi="宋体" w:eastAsia="宋体" w:cs="宋体"/>
          <w:spacing w:val="0"/>
          <w:sz w:val="21"/>
          <w:szCs w:val="21"/>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20.3 评标过程中的澄清</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20.3.1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pacing w:val="0"/>
          <w:sz w:val="21"/>
          <w:szCs w:val="21"/>
        </w:rPr>
      </w:pPr>
      <w:r/>
      <w:bookmarkStart w:id="99" w:name="OLE_LINK4"/>
      <w:r>
        <w:rPr>
          <w:rFonts w:hint="eastAsia" w:ascii="宋体" w:hAnsi="宋体" w:eastAsia="宋体" w:cs="宋体"/>
          <w:spacing w:val="0"/>
          <w:sz w:val="21"/>
          <w:szCs w:val="21"/>
        </w:rPr>
        <w:t xml:space="preserve">投标人的澄清、说明或者补正不得超出投标文件的范围或者改变投标文件的实质性内容</w:t>
      </w:r>
      <w:bookmarkEnd w:id="99"/>
      <w:r>
        <w:rPr>
          <w:rFonts w:hint="eastAsia" w:ascii="宋体" w:hAnsi="宋体" w:eastAsia="宋体" w:cs="宋体"/>
          <w:spacing w:val="0"/>
          <w:sz w:val="21"/>
          <w:szCs w:val="21"/>
        </w:rPr>
        <w:t xml:space="preserve">。</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评标委员会并非对每个投标人都做澄清要求。</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20.3.3接到评标委员会澄清、说明和补正要求的，投标人如未按规定作出澄清、说明和补正，其风险由投标人自行承担。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（1）投标文件中开标一览表内容与投标文件中相应内容不一致的，以开标一览表为准；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同时出现两种以上不一致的，按照前款规定的顺序修正。</w:t>
      </w:r>
      <w:r/>
    </w:p>
    <w:p>
      <w:pPr>
        <w:ind w:firstLine="420"/>
        <w:spacing w:line="360" w:lineRule="auto"/>
        <w:shd w:val="clear" w:color="auto" w:fill="ffffff"/>
        <w:widowControl/>
        <w:rPr>
          <w:rFonts w:hint="eastAsia" w:ascii="宋体" w:hAnsi="宋体" w:eastAsia="宋体" w:cs="宋体"/>
          <w:spacing w:val="0"/>
          <w:sz w:val="21"/>
          <w:szCs w:val="21"/>
        </w:rPr>
      </w:pPr>
      <w:r/>
      <w:bookmarkStart w:id="100" w:name="_Hlk176184375"/>
      <w:r>
        <w:rPr>
          <w:rFonts w:hint="eastAsia" w:ascii="宋体" w:hAnsi="宋体" w:eastAsia="宋体" w:cs="宋体"/>
          <w:spacing w:val="0"/>
          <w:sz w:val="21"/>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20.3.5投标人在开、评标全过程中应保持通讯畅通，</w:t>
      </w:r>
      <w:bookmarkStart w:id="101" w:name="OLE_LINK25"/>
      <w:r>
        <w:rPr>
          <w:rFonts w:hint="eastAsia" w:ascii="宋体" w:hAnsi="宋体" w:eastAsia="宋体" w:cs="宋体"/>
          <w:b/>
          <w:bCs/>
          <w:spacing w:val="0"/>
          <w:sz w:val="21"/>
          <w:szCs w:val="21"/>
        </w:rPr>
        <w:t xml:space="preserve">及时登录苏采云系统查阅</w:t>
      </w:r>
      <w:bookmarkEnd w:id="101"/>
      <w:r>
        <w:rPr>
          <w:rFonts w:hint="eastAsia" w:ascii="宋体" w:hAnsi="宋体" w:eastAsia="宋体" w:cs="宋体"/>
          <w:b/>
          <w:bCs/>
          <w:spacing w:val="0"/>
          <w:sz w:val="21"/>
          <w:szCs w:val="21"/>
        </w:rPr>
        <w:t xml:space="preserve">、答复相关信息，并安排专人与采购代理机构及评标委员会联系。</w:t>
      </w:r>
      <w:bookmarkEnd w:id="100"/>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20.4比较与评价</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20.5 </w:t>
      </w:r>
      <w:bookmarkStart w:id="102" w:name="OLE_LINK8"/>
      <w:r>
        <w:rPr>
          <w:rFonts w:hint="eastAsia" w:ascii="宋体" w:hAnsi="宋体" w:eastAsia="宋体" w:cs="宋体"/>
          <w:b/>
          <w:bCs/>
          <w:spacing w:val="0"/>
          <w:sz w:val="21"/>
          <w:szCs w:val="21"/>
        </w:rPr>
        <w:t xml:space="preserve">评标委员会</w:t>
      </w:r>
      <w:bookmarkEnd w:id="102"/>
      <w:r>
        <w:rPr>
          <w:rFonts w:hint="eastAsia" w:ascii="宋体" w:hAnsi="宋体" w:eastAsia="宋体" w:cs="宋体"/>
          <w:b/>
          <w:bCs/>
          <w:spacing w:val="0"/>
          <w:sz w:val="21"/>
          <w:szCs w:val="21"/>
        </w:rPr>
        <w:t xml:space="preserve">启动异常低价投标审查的情形和具体要求</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20.5.1评标过程中出现下列情形之一的，评标委员会应当启动异常低价投标审查程序：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20.5.2 </w:t>
      </w:r>
      <w:bookmarkStart w:id="103" w:name="OLE_LINK33"/>
      <w:r>
        <w:rPr>
          <w:rFonts w:hint="eastAsia" w:ascii="宋体" w:hAnsi="宋体" w:eastAsia="宋体" w:cs="宋体"/>
          <w:spacing w:val="0"/>
          <w:sz w:val="21"/>
          <w:szCs w:val="21"/>
        </w:rPr>
        <w:t xml:space="preserve">评标委员会</w:t>
      </w:r>
      <w:bookmarkEnd w:id="103"/>
      <w:r>
        <w:rPr>
          <w:rFonts w:hint="eastAsia" w:ascii="宋体" w:hAnsi="宋体" w:eastAsia="宋体" w:cs="宋体"/>
          <w:spacing w:val="0"/>
          <w:sz w:val="21"/>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21.评标方法和标准</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21.1本次</w:t>
      </w:r>
      <w:r>
        <w:rPr>
          <w:rFonts w:hint="eastAsia" w:ascii="宋体" w:hAnsi="宋体" w:eastAsia="宋体" w:cs="宋体"/>
          <w:spacing w:val="0"/>
          <w:sz w:val="21"/>
          <w:szCs w:val="21"/>
        </w:rPr>
        <w:t xml:space="preserve">采购</w:t>
      </w:r>
      <w:r>
        <w:rPr>
          <w:rFonts w:hint="eastAsia" w:ascii="宋体" w:hAnsi="宋体" w:eastAsia="宋体" w:cs="宋体"/>
          <w:spacing w:val="0"/>
          <w:sz w:val="21"/>
          <w:szCs w:val="21"/>
        </w:rPr>
        <w:t xml:space="preserve">采用综合评分法，评标方法和标准，详见本招标文件第三章。</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22.确定中标人</w:t>
      </w:r>
      <w:r/>
    </w:p>
    <w:p>
      <w:pPr>
        <w:ind w:firstLine="420"/>
        <w:spacing w:line="360" w:lineRule="auto"/>
        <w:shd w:val="clear" w:color="auto" w:fill="ffffff"/>
        <w:widowControl/>
        <w:rPr>
          <w:rFonts w:hint="eastAsia" w:ascii="宋体" w:hAnsi="宋体" w:eastAsia="宋体" w:cs="宋体"/>
          <w:color w:val="auto"/>
          <w:spacing w:val="0"/>
          <w:sz w:val="21"/>
          <w:szCs w:val="21"/>
        </w:rPr>
      </w:pPr>
      <w:r>
        <w:rPr>
          <w:rFonts w:hint="eastAsia" w:ascii="宋体" w:hAnsi="宋体" w:eastAsia="宋体" w:cs="宋体"/>
          <w:spacing w:val="0"/>
          <w:sz w:val="21"/>
          <w:szCs w:val="21"/>
        </w:rPr>
        <w:t xml:space="preserve">22.1</w:t>
      </w:r>
      <w:r>
        <w:rPr>
          <w:rFonts w:hint="eastAsia" w:ascii="宋体" w:hAnsi="宋体" w:eastAsia="宋体" w:cs="宋体"/>
          <w:color w:val="000000" w:themeColor="text1"/>
          <w:spacing w:val="0"/>
          <w:sz w:val="21"/>
          <w:szCs w:val="21"/>
          <w14:textFill>
            <w14:solidFill>
              <w14:schemeClr w14:val="tx1"/>
            </w14:solidFill>
          </w14:textFill>
        </w:rPr>
        <w:t xml:space="preserve">采用综合评分法的，评标结果按评审</w:t>
      </w:r>
      <w:r>
        <w:rPr>
          <w:rFonts w:hint="eastAsia" w:ascii="宋体" w:hAnsi="宋体" w:eastAsia="宋体" w:cs="宋体"/>
          <w:color w:val="auto"/>
          <w:spacing w:val="0"/>
          <w:sz w:val="21"/>
          <w:szCs w:val="21"/>
        </w:rPr>
        <w:t xml:space="preserve">后得分由高到低顺序排列。得分相同的，按投标报价由低到高顺序排列。得分且投标报价相同的并列，按技术指标优劣顺序排列。</w:t>
      </w:r>
      <w:bookmarkStart w:id="104" w:name="_Hlk44576646"/>
      <w:r>
        <w:rPr>
          <w:rFonts w:hint="eastAsia" w:ascii="宋体" w:hAnsi="宋体" w:eastAsia="宋体" w:cs="宋体"/>
          <w:color w:val="auto"/>
          <w:spacing w:val="0"/>
          <w:sz w:val="21"/>
          <w:szCs w:val="21"/>
        </w:rPr>
        <w:t xml:space="preserve">投标文件满足招标文件全部实质性要求，</w:t>
      </w:r>
      <w:bookmarkStart w:id="105" w:name="_Hlk128053036"/>
      <w:r>
        <w:rPr>
          <w:rFonts w:hint="eastAsia" w:ascii="宋体" w:hAnsi="宋体" w:eastAsia="宋体" w:cs="宋体"/>
          <w:color w:val="auto"/>
          <w:spacing w:val="0"/>
          <w:sz w:val="21"/>
          <w:szCs w:val="21"/>
        </w:rPr>
        <w:t xml:space="preserve">且按照评审因素的量化指标评审得分最高的投标人为排名第一的中标候选人，经采购人授权，</w:t>
      </w:r>
      <w:bookmarkEnd w:id="104"/>
      <w:r>
        <w:rPr>
          <w:rFonts w:hint="eastAsia" w:ascii="宋体" w:hAnsi="宋体" w:eastAsia="宋体" w:cs="宋体"/>
          <w:color w:val="auto"/>
          <w:spacing w:val="0"/>
          <w:sz w:val="21"/>
          <w:szCs w:val="21"/>
        </w:rPr>
        <w:t xml:space="preserve">评标委员会将综合排名第一的中标候选人确定为中标人。</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color w:val="auto"/>
          <w:spacing w:val="0"/>
          <w:sz w:val="21"/>
          <w:szCs w:val="21"/>
        </w:rPr>
        <w:t xml:space="preserve">22.2中标人确定后，采购代理机构在</w:t>
      </w:r>
      <w:r>
        <w:rPr>
          <w:rFonts w:hint="eastAsia" w:ascii="宋体" w:hAnsi="宋体" w:eastAsia="宋体" w:cs="宋体"/>
          <w:color w:val="auto"/>
          <w:spacing w:val="0"/>
          <w:sz w:val="21"/>
          <w:szCs w:val="21"/>
          <w:lang w:val="zh-CN"/>
        </w:rPr>
        <w:t xml:space="preserve">“江苏政府采购网”发布</w:t>
      </w:r>
      <w:r>
        <w:rPr>
          <w:rFonts w:hint="eastAsia" w:ascii="宋体" w:hAnsi="宋体" w:eastAsia="宋体" w:cs="宋体"/>
          <w:color w:val="auto"/>
          <w:spacing w:val="0"/>
          <w:sz w:val="21"/>
          <w:szCs w:val="21"/>
        </w:rPr>
        <w:t xml:space="preserve">中标</w:t>
      </w:r>
      <w:r>
        <w:rPr>
          <w:rFonts w:hint="eastAsia" w:ascii="宋体" w:hAnsi="宋体" w:eastAsia="宋体" w:cs="宋体"/>
          <w:spacing w:val="0"/>
          <w:sz w:val="21"/>
          <w:szCs w:val="21"/>
        </w:rPr>
        <w:t xml:space="preserve">公告，公告期限为1个工作日。</w:t>
      </w:r>
      <w:bookmarkEnd w:id="105"/>
      <w:r/>
      <w:r/>
    </w:p>
    <w:p>
      <w:pPr>
        <w:ind w:firstLine="412"/>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23.</w:t>
      </w:r>
      <w:r>
        <w:rPr>
          <w:rFonts w:hint="eastAsia" w:ascii="宋体" w:hAnsi="宋体" w:eastAsia="宋体" w:cs="宋体"/>
          <w:spacing w:val="0"/>
          <w:sz w:val="21"/>
          <w:szCs w:val="21"/>
        </w:rPr>
        <w:t xml:space="preserve"> </w:t>
      </w:r>
      <w:r>
        <w:rPr>
          <w:rFonts w:hint="eastAsia" w:ascii="宋体" w:hAnsi="宋体" w:eastAsia="宋体" w:cs="宋体"/>
          <w:b/>
          <w:bCs/>
          <w:spacing w:val="0"/>
          <w:sz w:val="21"/>
          <w:szCs w:val="21"/>
        </w:rPr>
        <w:t xml:space="preserve">中标通知书</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24.评标过程的保密性</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宋体" w:hAnsi="宋体" w:eastAsia="宋体" w:cs="宋体"/>
          <w:spacing w:val="0"/>
          <w:sz w:val="21"/>
          <w:szCs w:val="21"/>
        </w:rPr>
      </w:pPr>
      <w:r/>
      <w:bookmarkStart w:id="106" w:name="_Hlk176188663"/>
      <w:r>
        <w:rPr>
          <w:rFonts w:hint="eastAsia" w:ascii="宋体" w:hAnsi="宋体" w:eastAsia="宋体" w:cs="宋体"/>
          <w:b/>
          <w:bCs/>
          <w:spacing w:val="0"/>
          <w:sz w:val="21"/>
          <w:szCs w:val="21"/>
        </w:rPr>
        <w:t xml:space="preserve">六、签订合同</w:t>
      </w:r>
      <w:bookmarkEnd w:id="106"/>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25.签订合同</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25.1采购人与中标人应当自中标通知书发出之日起30日内，按照招标文件和中标人投标文件的规定，签订书面合同，</w:t>
      </w:r>
      <w:r>
        <w:rPr>
          <w:rFonts w:hint="eastAsia" w:ascii="宋体" w:hAnsi="宋体" w:eastAsia="宋体" w:cs="宋体"/>
          <w:b/>
          <w:bCs/>
          <w:spacing w:val="0"/>
          <w:sz w:val="21"/>
          <w:szCs w:val="21"/>
        </w:rPr>
        <w:t xml:space="preserve">采购人于合同签订后2个工作日内通过苏采云系统进行公示</w:t>
      </w:r>
      <w:r>
        <w:rPr>
          <w:rFonts w:hint="eastAsia" w:ascii="宋体" w:hAnsi="宋体" w:eastAsia="宋体" w:cs="宋体"/>
          <w:spacing w:val="0"/>
          <w:sz w:val="21"/>
          <w:szCs w:val="21"/>
        </w:rPr>
        <w:t xml:space="preserve">。所签订的合同不得对招标文件确定的事项和中标人投标文件作实质性修改。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25.2采购人不得向中标人提出任何不合理的要求作为签订合同的条件。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pacing w:val="0"/>
          <w:sz w:val="21"/>
          <w:szCs w:val="21"/>
        </w:rPr>
      </w:pPr>
      <w:r/>
      <w:bookmarkStart w:id="107" w:name="_Hlk128053131"/>
      <w:r>
        <w:rPr>
          <w:rFonts w:hint="eastAsia" w:ascii="宋体" w:hAnsi="宋体" w:eastAsia="宋体" w:cs="宋体"/>
          <w:spacing w:val="0"/>
          <w:sz w:val="21"/>
          <w:szCs w:val="21"/>
        </w:rPr>
        <w:t xml:space="preserve">25.3</w:t>
      </w:r>
      <w:bookmarkStart w:id="108" w:name="_Hlk134712780"/>
      <w:r>
        <w:rPr>
          <w:rFonts w:hint="eastAsia" w:ascii="宋体" w:hAnsi="宋体" w:eastAsia="宋体" w:cs="宋体"/>
          <w:spacing w:val="0"/>
          <w:sz w:val="21"/>
          <w:szCs w:val="21"/>
        </w:rPr>
        <w:t xml:space="preserve">中标人拒绝与采购人签订合同的，采购人可以按照评标报告推荐的中标候选人名单排序，确定下一候选人为中标人，也可以重新开展政府采购活动。</w:t>
      </w:r>
      <w:bookmarkEnd w:id="107"/>
      <w:r/>
      <w:bookmarkEnd w:id="108"/>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25.4 政府采购合同履行中，采购人需追加与合同标的相同的</w:t>
      </w:r>
      <w:bookmarkStart w:id="109" w:name="_Hlk176352307"/>
      <w:r>
        <w:rPr>
          <w:rFonts w:hint="eastAsia" w:ascii="宋体" w:hAnsi="宋体" w:eastAsia="宋体" w:cs="宋体"/>
          <w:spacing w:val="0"/>
          <w:sz w:val="21"/>
          <w:szCs w:val="21"/>
        </w:rPr>
        <w:t xml:space="preserve">服务（包含与服务相关的货物）</w:t>
      </w:r>
      <w:bookmarkEnd w:id="109"/>
      <w:r>
        <w:rPr>
          <w:rFonts w:hint="eastAsia" w:ascii="宋体" w:hAnsi="宋体" w:eastAsia="宋体" w:cs="宋体"/>
          <w:spacing w:val="0"/>
          <w:sz w:val="21"/>
          <w:szCs w:val="21"/>
        </w:rPr>
        <w:t xml:space="preserve">，在不改变合同其他条款的前提下，可以与中标人协商签订补充合同，但所有补充合同的采购金额不得超过原合同采购金额的百分之十。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25.6采购人与中标人应当根据合同的约定依法履行合同义务。</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七、质疑和投诉</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26.质疑</w:t>
      </w:r>
      <w:r/>
    </w:p>
    <w:p>
      <w:pPr>
        <w:ind w:firstLine="420"/>
        <w:spacing w:line="360" w:lineRule="auto"/>
        <w:shd w:val="clear" w:color="auto" w:fill="ffffff"/>
        <w:widowControl/>
        <w:rPr>
          <w:rFonts w:hint="eastAsia" w:ascii="宋体" w:hAnsi="宋体" w:eastAsia="宋体" w:cs="宋体"/>
          <w:spacing w:val="0"/>
          <w:sz w:val="21"/>
          <w:szCs w:val="21"/>
        </w:rPr>
      </w:pPr>
      <w:r/>
      <w:bookmarkStart w:id="110" w:name="_Hlk135041925"/>
      <w:r>
        <w:rPr>
          <w:rFonts w:hint="eastAsia" w:ascii="宋体" w:hAnsi="宋体" w:eastAsia="宋体" w:cs="宋体"/>
          <w:spacing w:val="0"/>
          <w:sz w:val="21"/>
          <w:szCs w:val="21"/>
        </w:rPr>
        <w:t xml:space="preserve">26.1投标人对</w:t>
      </w:r>
      <w:r>
        <w:rPr>
          <w:rFonts w:hint="eastAsia" w:ascii="宋体" w:hAnsi="宋体" w:eastAsia="宋体" w:cs="宋体"/>
          <w:spacing w:val="0"/>
          <w:sz w:val="21"/>
          <w:szCs w:val="21"/>
        </w:rPr>
        <w:t xml:space="preserve">采购</w:t>
      </w:r>
      <w:r>
        <w:rPr>
          <w:rFonts w:hint="eastAsia" w:ascii="宋体" w:hAnsi="宋体" w:eastAsia="宋体" w:cs="宋体"/>
          <w:spacing w:val="0"/>
          <w:sz w:val="21"/>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26.2提出质疑的投标人应当是参与所质疑项目采购活动的投标人。潜在投标人已依法获取其可质疑的招标文件的，可以对该文件提出质疑。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26.4 投标人提出质疑应当按照《政府采购质疑和投诉办法》的规定提交质疑函和必要的证明材料。质疑函应当包括下列内容：</w:t>
      </w:r>
      <w:r/>
    </w:p>
    <w:p>
      <w:pPr>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（1）投标人的姓名或者名称、地址、邮编、联系人及联系电话；</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（2）质疑项目的名称、编号；</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（3）具体、明确的质疑事项和与质疑事项相关的请求（具体条款）；</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（4）事实依据（具体条款）；</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（5）必要的法律依据（具体条款）；</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（6）提出质疑的日期。</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26.5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26.7 采购代理机构在收到投标人的书面质疑后将及时组织调查核实，在</w:t>
      </w:r>
      <w:r>
        <w:rPr>
          <w:rFonts w:hint="eastAsia" w:ascii="宋体" w:hAnsi="宋体" w:eastAsia="宋体" w:cs="宋体"/>
          <w:b/>
          <w:bCs/>
          <w:spacing w:val="0"/>
          <w:sz w:val="21"/>
          <w:szCs w:val="21"/>
        </w:rPr>
        <w:t xml:space="preserve">七个工作日内</w:t>
      </w:r>
      <w:r>
        <w:rPr>
          <w:rFonts w:hint="eastAsia" w:ascii="宋体" w:hAnsi="宋体" w:eastAsia="宋体" w:cs="宋体"/>
          <w:spacing w:val="0"/>
          <w:sz w:val="21"/>
          <w:szCs w:val="21"/>
        </w:rPr>
        <w:t xml:space="preserve">作出答复，并以书面或在网站公告形式通知质疑投标人和其他有关投标人，答复的内容不涉及商业秘密。</w:t>
      </w:r>
      <w:bookmarkEnd w:id="110"/>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b/>
          <w:bCs/>
          <w:spacing w:val="0"/>
          <w:sz w:val="21"/>
          <w:szCs w:val="21"/>
        </w:rPr>
        <w:t xml:space="preserve">27.投诉</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27.2 投标人投诉应当有明确的请求和必要的证明材料。投标人投诉的事项不得超出已质疑事项的范围。</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27.3投诉人对政府采购监督管理部门的投诉处理决定不服或者政府采购监督管理部门逾期未作处理的，可以依法申请行政复议或者向人民法院提起行政诉讼。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27.4 投诉人在全国范围12个月内3次以上投诉查无实据的，由财政部门列入不良行为记录名单。</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27.5投诉人有下列行为之一的，属于虚假、恶意投诉，由财政部门列入不良行为记录名单，禁止其1至3年内参加政府采购活动：</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（1）捏造事实；</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（2）提供虚假材料；</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（3）以非法手段取得证明材料。证据来源的合法性存在明显疑问，投诉人无法证明其取得方式合法的，视为以非法手段取得证明材料。</w:t>
      </w:r>
      <w:r/>
    </w:p>
    <w:p>
      <w:pPr>
        <w:pStyle w:val="1036"/>
        <w:numPr>
          <w:ilvl w:val="0"/>
          <w:numId w:val="4"/>
        </w:numPr>
        <w:ind w:left="0" w:firstLine="402"/>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bookmarkStart w:id="111" w:name="_Toc176529669"/>
      <w:r/>
      <w:bookmarkStart w:id="112" w:name="_Toc2754"/>
      <w:r/>
      <w:bookmarkStart w:id="113" w:name="_Toc481057145"/>
      <w:r>
        <w:rPr>
          <w:rFonts w:hint="eastAsia" w:ascii="宋体" w:hAnsi="宋体" w:eastAsia="宋体" w:cs="宋体"/>
          <w:spacing w:val="0"/>
          <w:sz w:val="32"/>
          <w:szCs w:val="32"/>
        </w:rPr>
        <w:t xml:space="preserve">评标标准</w:t>
      </w:r>
      <w:bookmarkEnd w:id="111"/>
      <w:r/>
      <w:bookmarkEnd w:id="112"/>
      <w:r/>
      <w:bookmarkEnd w:id="113"/>
      <w:r/>
      <w:r/>
    </w:p>
    <w:p>
      <w:pPr>
        <w:ind w:firstLine="420"/>
        <w:spacing w:line="360" w:lineRule="auto"/>
        <w:rPr>
          <w:rFonts w:hint="eastAsia" w:ascii="宋体" w:hAnsi="宋体" w:eastAsia="宋体" w:cs="宋体"/>
          <w:spacing w:val="0"/>
          <w:sz w:val="21"/>
          <w:szCs w:val="21"/>
        </w:rPr>
      </w:pPr>
      <w:r/>
      <w:bookmarkStart w:id="114" w:name="_Hlk44577066"/>
      <w:r>
        <w:rPr>
          <w:rFonts w:hint="eastAsia" w:ascii="宋体" w:hAnsi="宋体" w:eastAsia="宋体" w:cs="宋体"/>
          <w:spacing w:val="0"/>
          <w:sz w:val="21"/>
          <w:szCs w:val="21"/>
        </w:rPr>
        <w:t xml:space="preserve">本项目</w:t>
      </w:r>
      <w:r>
        <w:rPr>
          <w:rFonts w:hint="eastAsia" w:ascii="宋体" w:hAnsi="宋体" w:eastAsia="宋体" w:cs="宋体"/>
          <w:color w:val="auto"/>
          <w:spacing w:val="0"/>
          <w:sz w:val="21"/>
          <w:szCs w:val="21"/>
        </w:rPr>
        <w:t xml:space="preserve">采用综合评分法，评分统计方法将全部评委评分直接进行算术平均，小数点后保留2位。按评审后得分由高到低顺序排列，得分相同的，按投标报价由低到高顺序排列，得分且投标报价相同的，按技术指标优劣</w:t>
      </w:r>
      <w:r>
        <w:rPr>
          <w:rFonts w:hint="eastAsia" w:ascii="宋体" w:hAnsi="宋体" w:eastAsia="宋体" w:cs="宋体"/>
          <w:spacing w:val="0"/>
          <w:sz w:val="21"/>
          <w:szCs w:val="21"/>
        </w:rPr>
        <w:t xml:space="preserve">顺序排列，由评标委员会确定中标人。</w:t>
      </w:r>
      <w:bookmarkStart w:id="115" w:name="_Hlk176529455"/>
      <w:r/>
      <w:r/>
    </w:p>
    <w:tbl>
      <w:tblPr>
        <w:tblStyle w:val="104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335"/>
        <w:gridCol w:w="6504"/>
        <w:gridCol w:w="575"/>
        <w:gridCol w:w="789"/>
      </w:tblGrid>
      <w:tr>
        <w:trPr>
          <w:jc w:val="center"/>
          <w:trHeight w:val="563"/>
          <w:tblHeader/>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序号</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评分因素</w:t>
            </w:r>
            <w:r/>
          </w:p>
        </w:tc>
        <w:tc>
          <w:tcPr>
            <w:tcW w:w="650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评审标准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分值</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类型</w:t>
            </w:r>
            <w:r/>
          </w:p>
        </w:tc>
      </w:tr>
      <w:tr>
        <w:trPr>
          <w:jc w:val="center"/>
          <w:trHeight w:val="460"/>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一、价格</w:t>
            </w:r>
            <w:r>
              <w:rPr>
                <w:rFonts w:hint="eastAsia" w:ascii="宋体" w:hAnsi="宋体" w:eastAsia="宋体" w:cs="宋体"/>
                <w:b/>
                <w:bCs/>
                <w:color w:val="auto"/>
                <w:spacing w:val="0"/>
                <w:sz w:val="21"/>
                <w:szCs w:val="21"/>
                <w:highlight w:val="none"/>
                <w:lang w:val="en-US" w:eastAsia="zh-CN"/>
              </w:rPr>
              <w:t xml:space="preserve">10</w:t>
            </w:r>
            <w:r>
              <w:rPr>
                <w:rFonts w:hint="eastAsia" w:ascii="宋体" w:hAnsi="宋体" w:eastAsia="宋体" w:cs="宋体"/>
                <w:b/>
                <w:bCs/>
                <w:color w:val="auto"/>
                <w:spacing w:val="0"/>
                <w:sz w:val="21"/>
                <w:szCs w:val="21"/>
                <w:highlight w:val="none"/>
              </w:rPr>
              <w:t xml:space="preserve">分</w:t>
            </w:r>
            <w:r/>
          </w:p>
        </w:tc>
      </w:tr>
      <w:tr>
        <w:trPr>
          <w:jc w:val="center"/>
          <w:trHeight w:val="2004"/>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价格</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价格分统一采用低价优先法计算，满足招标文件要求且投标价格最低的投标报价为评标基准价，其价格分为满分。其他投标人的价格分统一按照下列公式计算</w:t>
            </w:r>
            <w:r>
              <w:rPr>
                <w:rFonts w:hint="eastAsia" w:ascii="宋体" w:hAnsi="宋体" w:eastAsia="宋体" w:cs="宋体"/>
                <w:color w:val="auto"/>
                <w:spacing w:val="0"/>
                <w:sz w:val="21"/>
                <w:szCs w:val="21"/>
                <w:highlight w:val="none"/>
                <w:lang w:eastAsia="zh-CN"/>
              </w:rPr>
              <w:t xml:space="preserve">：</w:t>
            </w:r>
            <w:r/>
          </w:p>
          <w:p>
            <w:pPr>
              <w:ind w:left="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投标报价得分=(评标基准价/投标报价)×</w:t>
            </w:r>
            <w:r>
              <w:rPr>
                <w:rFonts w:hint="eastAsia" w:ascii="宋体" w:hAnsi="宋体" w:eastAsia="宋体" w:cs="宋体"/>
                <w:b/>
                <w:bCs/>
                <w:color w:val="auto"/>
                <w:spacing w:val="0"/>
                <w:sz w:val="21"/>
                <w:szCs w:val="21"/>
                <w:highlight w:val="none"/>
                <w:lang w:val="en-US" w:eastAsia="zh-CN"/>
              </w:rPr>
              <w:t xml:space="preserve">10</w:t>
            </w:r>
            <w:r>
              <w:rPr>
                <w:rFonts w:hint="eastAsia" w:ascii="宋体" w:hAnsi="宋体" w:eastAsia="宋体" w:cs="宋体"/>
                <w:b/>
                <w:bCs/>
                <w:color w:val="auto"/>
                <w:spacing w:val="0"/>
                <w:sz w:val="21"/>
                <w:szCs w:val="21"/>
                <w:highlight w:val="none"/>
              </w:rPr>
              <w:t xml:space="preserve">（小数点后保留两位小数）</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价格分</w:t>
            </w:r>
            <w:r/>
          </w:p>
        </w:tc>
      </w:tr>
      <w:tr>
        <w:trPr>
          <w:jc w:val="center"/>
          <w:trHeight w:val="448"/>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二、商务</w:t>
            </w:r>
            <w:r>
              <w:rPr>
                <w:rFonts w:hint="eastAsia" w:ascii="宋体" w:hAnsi="宋体" w:eastAsia="宋体" w:cs="宋体"/>
                <w:b/>
                <w:color w:val="auto"/>
                <w:spacing w:val="0"/>
                <w:sz w:val="21"/>
                <w:szCs w:val="21"/>
                <w:highlight w:val="none"/>
                <w:lang w:val="en-US" w:eastAsia="zh-CN"/>
              </w:rPr>
              <w:t xml:space="preserve">29</w:t>
            </w:r>
            <w:r>
              <w:rPr>
                <w:rFonts w:hint="eastAsia" w:ascii="宋体" w:hAnsi="宋体" w:eastAsia="宋体" w:cs="宋体"/>
                <w:b/>
                <w:color w:val="auto"/>
                <w:spacing w:val="0"/>
                <w:sz w:val="21"/>
                <w:szCs w:val="21"/>
                <w:highlight w:val="none"/>
              </w:rPr>
              <w:t xml:space="preserve">分</w:t>
            </w:r>
            <w:r/>
          </w:p>
        </w:tc>
      </w:tr>
      <w:tr>
        <w:trPr>
          <w:jc w:val="center"/>
          <w:trHeight w:val="617"/>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2.1</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项目团队人员</w:t>
            </w:r>
            <w:r/>
          </w:p>
        </w:tc>
        <w:tc>
          <w:tcPr>
            <w:tcW w:w="6504" w:type="dxa"/>
            <w:vAlign w:val="center"/>
            <w:textDirection w:val="lrTb"/>
            <w:noWrap w:val="false"/>
          </w:tcPr>
          <w:p>
            <w:pPr>
              <w:ind w:left="0"/>
              <w:jc w:val="left"/>
              <w:keepLines w:val="0"/>
              <w:keepNext w:val="0"/>
              <w:pageBreakBefore w:val="0"/>
              <w:spacing w:line="360" w:lineRule="auto"/>
              <w:widowControl w:val="off"/>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eastAsia="zh-CN"/>
              </w:rPr>
              <w:t xml:space="preserve">（1）项目负责</w:t>
            </w:r>
            <w:r>
              <w:rPr>
                <w:rFonts w:hint="eastAsia" w:ascii="宋体" w:hAnsi="宋体" w:eastAsia="宋体" w:cs="宋体"/>
                <w:spacing w:val="0"/>
                <w:sz w:val="21"/>
                <w:szCs w:val="21"/>
                <w:highlight w:val="none"/>
                <w:lang w:val="en-US" w:eastAsia="zh-CN"/>
              </w:rPr>
              <w:t xml:space="preserve">人</w:t>
            </w:r>
            <w:r>
              <w:rPr>
                <w:rFonts w:hint="eastAsia" w:ascii="宋体" w:hAnsi="宋体" w:eastAsia="宋体" w:cs="宋体"/>
                <w:spacing w:val="0"/>
                <w:sz w:val="21"/>
                <w:szCs w:val="21"/>
                <w:highlight w:val="none"/>
                <w:lang w:eastAsia="zh-CN"/>
              </w:rPr>
              <w:t xml:space="preserve">1人，具</w:t>
            </w:r>
            <w:r>
              <w:rPr>
                <w:rFonts w:hint="eastAsia" w:ascii="宋体" w:hAnsi="宋体" w:eastAsia="宋体" w:cs="宋体"/>
                <w:spacing w:val="0"/>
                <w:sz w:val="21"/>
                <w:szCs w:val="21"/>
                <w:highlight w:val="none"/>
                <w:lang w:val="en-US" w:eastAsia="zh-CN"/>
              </w:rPr>
              <w:t xml:space="preserve">有</w:t>
            </w:r>
            <w:r>
              <w:rPr>
                <w:rFonts w:hint="eastAsia" w:ascii="宋体" w:hAnsi="宋体" w:eastAsia="宋体" w:cs="宋体"/>
                <w:b w:val="0"/>
                <w:bCs w:val="0"/>
                <w:spacing w:val="0"/>
                <w:sz w:val="21"/>
                <w:szCs w:val="21"/>
                <w:highlight w:val="none"/>
                <w:lang w:eastAsia="zh-CN"/>
              </w:rPr>
              <w:t xml:space="preserve">探矿工程类</w:t>
            </w:r>
            <w:r>
              <w:rPr>
                <w:rFonts w:hint="eastAsia" w:ascii="宋体" w:hAnsi="宋体" w:eastAsia="宋体" w:cs="宋体"/>
                <w:spacing w:val="0"/>
                <w:sz w:val="21"/>
                <w:szCs w:val="21"/>
                <w:highlight w:val="none"/>
                <w:lang w:val="en-US" w:eastAsia="zh-CN"/>
              </w:rPr>
              <w:t xml:space="preserve">正高级</w:t>
            </w:r>
            <w:r>
              <w:rPr>
                <w:rFonts w:hint="eastAsia" w:ascii="宋体" w:hAnsi="宋体" w:eastAsia="宋体" w:cs="宋体"/>
                <w:spacing w:val="0"/>
                <w:sz w:val="21"/>
                <w:szCs w:val="21"/>
                <w:highlight w:val="none"/>
                <w:lang w:eastAsia="zh-CN"/>
              </w:rPr>
              <w:t xml:space="preserve">职称</w:t>
            </w:r>
            <w:r>
              <w:rPr>
                <w:rFonts w:hint="eastAsia" w:ascii="宋体" w:hAnsi="宋体" w:eastAsia="宋体" w:cs="宋体"/>
                <w:spacing w:val="0"/>
                <w:sz w:val="21"/>
                <w:szCs w:val="21"/>
                <w:highlight w:val="none"/>
                <w:lang w:val="en-US" w:eastAsia="zh-CN"/>
              </w:rPr>
              <w:t xml:space="preserve">证书</w:t>
            </w:r>
            <w:r>
              <w:rPr>
                <w:rFonts w:hint="eastAsia" w:ascii="宋体" w:hAnsi="宋体" w:eastAsia="宋体" w:cs="宋体"/>
                <w:spacing w:val="0"/>
                <w:sz w:val="21"/>
                <w:szCs w:val="21"/>
                <w:highlight w:val="none"/>
                <w:lang w:eastAsia="zh-CN"/>
              </w:rPr>
              <w:t xml:space="preserve">得</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分，副高</w:t>
            </w:r>
            <w:r>
              <w:rPr>
                <w:rFonts w:hint="eastAsia" w:ascii="宋体" w:hAnsi="宋体" w:eastAsia="宋体" w:cs="宋体"/>
                <w:spacing w:val="0"/>
                <w:sz w:val="21"/>
                <w:szCs w:val="21"/>
                <w:highlight w:val="none"/>
                <w:lang w:val="en-US" w:eastAsia="zh-CN"/>
              </w:rPr>
              <w:t xml:space="preserve">级</w:t>
            </w:r>
            <w:r>
              <w:rPr>
                <w:rFonts w:hint="eastAsia" w:ascii="宋体" w:hAnsi="宋体" w:eastAsia="宋体" w:cs="宋体"/>
                <w:spacing w:val="0"/>
                <w:sz w:val="21"/>
                <w:szCs w:val="21"/>
                <w:highlight w:val="none"/>
                <w:lang w:eastAsia="zh-CN"/>
              </w:rPr>
              <w:t xml:space="preserve">职称</w:t>
            </w:r>
            <w:r>
              <w:rPr>
                <w:rFonts w:hint="eastAsia" w:ascii="宋体" w:hAnsi="宋体" w:eastAsia="宋体" w:cs="宋体"/>
                <w:spacing w:val="0"/>
                <w:sz w:val="21"/>
                <w:szCs w:val="21"/>
                <w:highlight w:val="none"/>
                <w:lang w:val="en-US" w:eastAsia="zh-CN"/>
              </w:rPr>
              <w:t xml:space="preserve">证书</w:t>
            </w:r>
            <w:r>
              <w:rPr>
                <w:rFonts w:hint="eastAsia" w:ascii="宋体" w:hAnsi="宋体" w:eastAsia="宋体" w:cs="宋体"/>
                <w:spacing w:val="0"/>
                <w:sz w:val="21"/>
                <w:szCs w:val="21"/>
                <w:highlight w:val="none"/>
                <w:lang w:eastAsia="zh-CN"/>
              </w:rPr>
              <w:t xml:space="preserve">得</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lang w:eastAsia="zh-CN"/>
              </w:rPr>
              <w:t xml:space="preserve">分。本小项最高得</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分。</w:t>
            </w:r>
            <w:r/>
          </w:p>
          <w:p>
            <w:pPr>
              <w:ind w:left="0"/>
              <w:jc w:val="left"/>
              <w:keepLines w:val="0"/>
              <w:keepNext w:val="0"/>
              <w:pageBreakBefore w:val="0"/>
              <w:spacing w:line="360" w:lineRule="auto"/>
              <w:widowControl w:val="off"/>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eastAsia="zh-CN"/>
              </w:rPr>
              <w:t xml:space="preserve">（2）机长1人，</w:t>
            </w:r>
            <w:r>
              <w:rPr>
                <w:rFonts w:hint="eastAsia" w:ascii="宋体" w:hAnsi="宋体" w:eastAsia="宋体" w:cs="宋体"/>
                <w:spacing w:val="0"/>
                <w:sz w:val="21"/>
                <w:szCs w:val="21"/>
                <w:highlight w:val="none"/>
                <w:lang w:val="en-US" w:eastAsia="zh-CN"/>
              </w:rPr>
              <w:t xml:space="preserve">具有探矿工程类高级及以上职称证书得3分，探矿工程类中级职称证书得2分，其他不得分。</w:t>
            </w:r>
            <w:r>
              <w:rPr>
                <w:rFonts w:hint="eastAsia" w:ascii="宋体" w:hAnsi="宋体" w:eastAsia="宋体" w:cs="宋体"/>
                <w:spacing w:val="0"/>
                <w:sz w:val="21"/>
                <w:szCs w:val="21"/>
                <w:highlight w:val="none"/>
                <w:lang w:eastAsia="zh-CN"/>
              </w:rPr>
              <w:t xml:space="preserve">本小项最高得</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分。</w:t>
            </w:r>
            <w:r/>
          </w:p>
          <w:p>
            <w:pPr>
              <w:ind w:left="0"/>
              <w:jc w:val="left"/>
              <w:keepLines w:val="0"/>
              <w:keepNext w:val="0"/>
              <w:pageBreakBefore w:val="0"/>
              <w:spacing w:line="360" w:lineRule="auto"/>
              <w:widowControl w:val="off"/>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eastAsia="zh-CN"/>
              </w:rPr>
              <w:t xml:space="preserve">（3）班长3人，</w:t>
            </w:r>
            <w:r>
              <w:rPr>
                <w:rFonts w:hint="eastAsia" w:ascii="宋体" w:hAnsi="宋体" w:eastAsia="宋体" w:cs="宋体"/>
                <w:spacing w:val="0"/>
                <w:sz w:val="21"/>
                <w:szCs w:val="21"/>
                <w:highlight w:val="none"/>
                <w:lang w:val="en-US" w:eastAsia="zh-CN"/>
              </w:rPr>
              <w:t xml:space="preserve">具有探矿工程类高级及以上职称证书得1分/人，探矿工程类中级职称证书得0.5分/人，</w:t>
            </w:r>
            <w:r>
              <w:rPr>
                <w:rFonts w:hint="eastAsia" w:ascii="宋体" w:hAnsi="宋体" w:eastAsia="宋体" w:cs="宋体"/>
                <w:spacing w:val="0"/>
                <w:sz w:val="21"/>
                <w:szCs w:val="21"/>
                <w:highlight w:val="none"/>
                <w:lang w:eastAsia="zh-CN"/>
              </w:rPr>
              <w:t xml:space="preserve">其</w:t>
            </w:r>
            <w:r>
              <w:rPr>
                <w:rFonts w:hint="eastAsia" w:ascii="宋体" w:hAnsi="宋体" w:eastAsia="宋体" w:cs="宋体"/>
                <w:spacing w:val="0"/>
                <w:sz w:val="21"/>
                <w:szCs w:val="21"/>
                <w:highlight w:val="none"/>
                <w:lang w:val="en-US" w:eastAsia="zh-CN"/>
              </w:rPr>
              <w:t xml:space="preserve">他不得分</w:t>
            </w:r>
            <w:r>
              <w:rPr>
                <w:rFonts w:hint="eastAsia" w:ascii="宋体" w:hAnsi="宋体" w:eastAsia="宋体" w:cs="宋体"/>
                <w:spacing w:val="0"/>
                <w:sz w:val="21"/>
                <w:szCs w:val="21"/>
                <w:highlight w:val="none"/>
                <w:lang w:eastAsia="zh-CN"/>
              </w:rPr>
              <w:t xml:space="preserve">。本小项最高得</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分。</w:t>
            </w:r>
            <w:r/>
          </w:p>
          <w:p>
            <w:pPr>
              <w:ind w:left="0"/>
              <w:jc w:val="left"/>
              <w:keepLines w:val="0"/>
              <w:keepNext w:val="0"/>
              <w:pageBreakBefore w:val="0"/>
              <w:spacing w:line="360" w:lineRule="auto"/>
              <w:widowControl w:val="off"/>
              <w:rPr>
                <w:rFonts w:hint="eastAsia" w:ascii="宋体" w:hAnsi="宋体" w:eastAsia="宋体" w:cs="宋体"/>
                <w:b w:val="0"/>
                <w:bCs w:val="0"/>
                <w:spacing w:val="0"/>
                <w:sz w:val="21"/>
                <w:szCs w:val="21"/>
                <w:highlight w:val="none"/>
                <w:lang w:eastAsia="zh-CN"/>
              </w:rPr>
            </w:pPr>
            <w:r>
              <w:rPr>
                <w:rFonts w:hint="eastAsia" w:ascii="宋体" w:hAnsi="宋体" w:eastAsia="宋体" w:cs="宋体"/>
                <w:spacing w:val="0"/>
                <w:sz w:val="21"/>
                <w:szCs w:val="21"/>
                <w:highlight w:val="none"/>
                <w:lang w:eastAsia="zh-CN"/>
              </w:rPr>
              <w:t xml:space="preserve">（4）工人10人，</w:t>
            </w:r>
            <w:r>
              <w:rPr>
                <w:rFonts w:hint="eastAsia" w:ascii="宋体" w:hAnsi="宋体" w:eastAsia="宋体" w:cs="宋体"/>
                <w:spacing w:val="0"/>
                <w:sz w:val="21"/>
                <w:szCs w:val="21"/>
                <w:highlight w:val="none"/>
                <w:lang w:val="en-US" w:eastAsia="zh-CN"/>
              </w:rPr>
              <w:t xml:space="preserve">具有探矿工程类中级及以上职称证书</w:t>
            </w:r>
            <w:r>
              <w:rPr>
                <w:rFonts w:hint="eastAsia" w:ascii="宋体" w:hAnsi="宋体" w:eastAsia="宋体" w:cs="宋体"/>
                <w:spacing w:val="0"/>
                <w:sz w:val="21"/>
                <w:szCs w:val="21"/>
                <w:highlight w:val="none"/>
                <w:lang w:eastAsia="zh-CN"/>
              </w:rPr>
              <w:t xml:space="preserve">得</w:t>
            </w:r>
            <w:r>
              <w:rPr>
                <w:rFonts w:hint="eastAsia" w:ascii="宋体" w:hAnsi="宋体" w:eastAsia="宋体" w:cs="宋体"/>
                <w:spacing w:val="0"/>
                <w:sz w:val="21"/>
                <w:szCs w:val="21"/>
                <w:highlight w:val="none"/>
                <w:lang w:val="en-US" w:eastAsia="zh-CN"/>
              </w:rPr>
              <w:t xml:space="preserve">0.5</w:t>
            </w:r>
            <w:r>
              <w:rPr>
                <w:rFonts w:hint="eastAsia" w:ascii="宋体" w:hAnsi="宋体" w:eastAsia="宋体" w:cs="宋体"/>
                <w:spacing w:val="0"/>
                <w:sz w:val="21"/>
                <w:szCs w:val="21"/>
                <w:highlight w:val="none"/>
                <w:lang w:eastAsia="zh-CN"/>
              </w:rPr>
              <w:t xml:space="preserve">分/人，探矿工程类助理工程师职称证书</w:t>
            </w:r>
            <w:r>
              <w:rPr>
                <w:rFonts w:hint="eastAsia" w:ascii="宋体" w:hAnsi="宋体" w:eastAsia="宋体" w:cs="宋体"/>
                <w:b w:val="0"/>
                <w:bCs w:val="0"/>
                <w:spacing w:val="0"/>
                <w:sz w:val="21"/>
                <w:szCs w:val="21"/>
                <w:highlight w:val="none"/>
                <w:lang w:eastAsia="zh-CN"/>
              </w:rPr>
              <w:t xml:space="preserve">得</w:t>
            </w:r>
            <w:r>
              <w:rPr>
                <w:rFonts w:hint="eastAsia" w:ascii="宋体" w:hAnsi="宋体" w:eastAsia="宋体" w:cs="宋体"/>
                <w:b w:val="0"/>
                <w:bCs w:val="0"/>
                <w:spacing w:val="0"/>
                <w:sz w:val="21"/>
                <w:szCs w:val="21"/>
                <w:highlight w:val="none"/>
                <w:lang w:val="en-US" w:eastAsia="zh-CN"/>
              </w:rPr>
              <w:t xml:space="preserve">0.3</w:t>
            </w:r>
            <w:r>
              <w:rPr>
                <w:rFonts w:hint="eastAsia" w:ascii="宋体" w:hAnsi="宋体" w:eastAsia="宋体" w:cs="宋体"/>
                <w:b w:val="0"/>
                <w:bCs w:val="0"/>
                <w:spacing w:val="0"/>
                <w:sz w:val="21"/>
                <w:szCs w:val="21"/>
                <w:highlight w:val="none"/>
                <w:lang w:eastAsia="zh-CN"/>
              </w:rPr>
              <w:t xml:space="preserve">分/人，其</w:t>
            </w:r>
            <w:r>
              <w:rPr>
                <w:rFonts w:hint="eastAsia" w:ascii="宋体" w:hAnsi="宋体" w:eastAsia="宋体" w:cs="宋体"/>
                <w:b w:val="0"/>
                <w:bCs w:val="0"/>
                <w:spacing w:val="0"/>
                <w:sz w:val="21"/>
                <w:szCs w:val="21"/>
                <w:highlight w:val="none"/>
                <w:lang w:val="en-US" w:eastAsia="zh-CN"/>
              </w:rPr>
              <w:t xml:space="preserve">他不得分</w:t>
            </w:r>
            <w:r>
              <w:rPr>
                <w:rFonts w:hint="eastAsia" w:ascii="宋体" w:hAnsi="宋体" w:eastAsia="宋体" w:cs="宋体"/>
                <w:b w:val="0"/>
                <w:bCs w:val="0"/>
                <w:spacing w:val="0"/>
                <w:sz w:val="21"/>
                <w:szCs w:val="21"/>
                <w:highlight w:val="none"/>
                <w:lang w:eastAsia="zh-CN"/>
              </w:rPr>
              <w:t xml:space="preserve">。本小项最高得5分。</w:t>
            </w:r>
            <w:r/>
          </w:p>
          <w:p>
            <w:pPr>
              <w:ind w:left="0"/>
              <w:jc w:val="left"/>
              <w:keepLines w:val="0"/>
              <w:keepNext w:val="0"/>
              <w:pageBreakBefore w:val="0"/>
              <w:spacing w:line="360" w:lineRule="auto"/>
              <w:widowControl w:val="off"/>
              <w:rPr>
                <w:rFonts w:hint="eastAsia" w:ascii="宋体" w:hAnsi="宋体" w:eastAsia="宋体" w:cs="宋体"/>
                <w:b w:val="0"/>
                <w:bCs w:val="0"/>
                <w:spacing w:val="0"/>
                <w:sz w:val="21"/>
                <w:szCs w:val="21"/>
                <w:highlight w:val="none"/>
                <w:lang w:eastAsia="zh-CN"/>
              </w:rPr>
            </w:pPr>
            <w:r>
              <w:rPr>
                <w:rFonts w:hint="eastAsia" w:ascii="宋体" w:hAnsi="宋体" w:eastAsia="宋体" w:cs="宋体"/>
                <w:b w:val="0"/>
                <w:bCs w:val="0"/>
                <w:spacing w:val="0"/>
                <w:sz w:val="21"/>
                <w:szCs w:val="21"/>
                <w:highlight w:val="none"/>
                <w:lang w:eastAsia="zh-CN"/>
              </w:rPr>
              <w:t xml:space="preserve">（</w:t>
            </w:r>
            <w:r>
              <w:rPr>
                <w:rFonts w:hint="eastAsia" w:ascii="宋体" w:hAnsi="宋体" w:eastAsia="宋体" w:cs="宋体"/>
                <w:b w:val="0"/>
                <w:bCs w:val="0"/>
                <w:spacing w:val="0"/>
                <w:sz w:val="21"/>
                <w:szCs w:val="21"/>
                <w:highlight w:val="none"/>
                <w:lang w:val="en-US" w:eastAsia="zh-CN"/>
              </w:rPr>
              <w:t xml:space="preserve">5</w:t>
            </w:r>
            <w:r>
              <w:rPr>
                <w:rFonts w:hint="eastAsia" w:ascii="宋体" w:hAnsi="宋体" w:eastAsia="宋体" w:cs="宋体"/>
                <w:b w:val="0"/>
                <w:bCs w:val="0"/>
                <w:spacing w:val="0"/>
                <w:sz w:val="21"/>
                <w:szCs w:val="21"/>
                <w:highlight w:val="none"/>
                <w:lang w:eastAsia="zh-CN"/>
              </w:rPr>
              <w:t xml:space="preserve">）</w:t>
            </w:r>
            <w:r>
              <w:rPr>
                <w:rFonts w:hint="eastAsia" w:ascii="宋体" w:hAnsi="宋体" w:eastAsia="宋体" w:cs="宋体"/>
                <w:b w:val="0"/>
                <w:bCs w:val="0"/>
                <w:spacing w:val="0"/>
                <w:sz w:val="21"/>
                <w:szCs w:val="21"/>
                <w:highlight w:val="none"/>
                <w:lang w:val="en-US" w:eastAsia="zh-CN"/>
              </w:rPr>
              <w:t xml:space="preserve">投标人设专职安全员1人，具有中级及以上职称证书或具有注册安全工程师证书的得2分。</w:t>
            </w:r>
            <w:r>
              <w:rPr>
                <w:rFonts w:hint="eastAsia" w:ascii="宋体" w:hAnsi="宋体" w:eastAsia="宋体" w:cs="宋体"/>
                <w:b w:val="0"/>
                <w:bCs w:val="0"/>
                <w:spacing w:val="0"/>
                <w:sz w:val="21"/>
                <w:szCs w:val="21"/>
                <w:highlight w:val="none"/>
                <w:lang w:eastAsia="zh-CN"/>
              </w:rPr>
              <w:t xml:space="preserve">本小项最高得</w:t>
            </w:r>
            <w:r>
              <w:rPr>
                <w:rFonts w:hint="eastAsia" w:ascii="宋体" w:hAnsi="宋体" w:eastAsia="宋体" w:cs="宋体"/>
                <w:b w:val="0"/>
                <w:bCs w:val="0"/>
                <w:spacing w:val="0"/>
                <w:sz w:val="21"/>
                <w:szCs w:val="21"/>
                <w:highlight w:val="none"/>
                <w:lang w:val="en-US" w:eastAsia="zh-CN"/>
              </w:rPr>
              <w:t xml:space="preserve">2</w:t>
            </w:r>
            <w:r>
              <w:rPr>
                <w:rFonts w:hint="eastAsia" w:ascii="宋体" w:hAnsi="宋体" w:eastAsia="宋体" w:cs="宋体"/>
                <w:b w:val="0"/>
                <w:bCs w:val="0"/>
                <w:spacing w:val="0"/>
                <w:sz w:val="21"/>
                <w:szCs w:val="21"/>
                <w:highlight w:val="none"/>
                <w:lang w:eastAsia="zh-CN"/>
              </w:rPr>
              <w:t xml:space="preserve">分。</w:t>
            </w:r>
            <w:r/>
          </w:p>
          <w:p>
            <w:pPr>
              <w:ind w:left="0"/>
              <w:jc w:val="left"/>
              <w:keepLines w:val="0"/>
              <w:keepNext w:val="0"/>
              <w:pageBreakBefore w:val="0"/>
              <w:spacing w:line="360" w:lineRule="auto"/>
              <w:widowControl w:val="off"/>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eastAsia="zh-CN"/>
              </w:rPr>
              <w:t xml:space="preserve">本项最高得</w:t>
            </w:r>
            <w:r>
              <w:rPr>
                <w:rFonts w:hint="eastAsia" w:ascii="宋体" w:hAnsi="宋体" w:eastAsia="宋体" w:cs="宋体"/>
                <w:spacing w:val="0"/>
                <w:sz w:val="21"/>
                <w:szCs w:val="21"/>
                <w:highlight w:val="none"/>
                <w:lang w:val="en-US" w:eastAsia="zh-CN"/>
              </w:rPr>
              <w:t xml:space="preserve">17</w:t>
            </w:r>
            <w:r>
              <w:rPr>
                <w:rFonts w:hint="eastAsia" w:ascii="宋体" w:hAnsi="宋体" w:eastAsia="宋体" w:cs="宋体"/>
                <w:spacing w:val="0"/>
                <w:sz w:val="21"/>
                <w:szCs w:val="21"/>
                <w:highlight w:val="none"/>
                <w:lang w:eastAsia="zh-CN"/>
              </w:rPr>
              <w:t xml:space="preserve">分。</w:t>
            </w:r>
            <w:r/>
          </w:p>
          <w:p>
            <w:pPr>
              <w:ind w:left="0"/>
              <w:jc w:val="left"/>
              <w:keepLines w:val="0"/>
              <w:keepNext w:val="0"/>
              <w:pageBreakBefore w:val="0"/>
              <w:spacing w:line="360" w:lineRule="auto"/>
              <w:widowControl w:val="off"/>
              <w:rPr>
                <w:rFonts w:hint="eastAsia" w:ascii="宋体" w:hAnsi="宋体" w:eastAsia="宋体" w:cs="宋体"/>
                <w:spacing w:val="0"/>
                <w:sz w:val="21"/>
                <w:szCs w:val="21"/>
                <w:highlight w:val="none"/>
                <w:lang w:eastAsia="zh-CN"/>
              </w:rPr>
            </w:pPr>
            <w:r>
              <w:rPr>
                <w:rFonts w:hint="eastAsia" w:ascii="宋体" w:hAnsi="宋体" w:eastAsia="宋体" w:cs="宋体"/>
                <w:b/>
                <w:bCs/>
                <w:spacing w:val="0"/>
                <w:sz w:val="21"/>
                <w:szCs w:val="21"/>
                <w:highlight w:val="none"/>
                <w:lang w:eastAsia="zh-CN"/>
              </w:rPr>
              <w:t xml:space="preserve">注：提供拟参与本项目服务人员一览表（格式</w:t>
            </w:r>
            <w:r>
              <w:rPr>
                <w:rFonts w:hint="eastAsia" w:ascii="宋体" w:hAnsi="宋体" w:eastAsia="宋体" w:cs="宋体"/>
                <w:b/>
                <w:bCs/>
                <w:spacing w:val="0"/>
                <w:sz w:val="21"/>
                <w:szCs w:val="21"/>
                <w:highlight w:val="none"/>
                <w:lang w:val="en-US" w:eastAsia="zh-CN"/>
              </w:rPr>
              <w:t xml:space="preserve">见附件九</w:t>
            </w:r>
            <w:r>
              <w:rPr>
                <w:rFonts w:hint="eastAsia" w:ascii="宋体" w:hAnsi="宋体" w:eastAsia="宋体" w:cs="宋体"/>
                <w:b/>
                <w:bCs/>
                <w:spacing w:val="0"/>
                <w:sz w:val="21"/>
                <w:szCs w:val="21"/>
                <w:highlight w:val="none"/>
                <w:lang w:eastAsia="zh-CN"/>
              </w:rPr>
              <w:t xml:space="preserve">）、相关证书及投标人为其依法缴纳的近半年内任意一个月的社保证明材料复印件加盖公章。如职称证书上无法显示其专业，则另提供毕业证</w:t>
            </w:r>
            <w:r>
              <w:rPr>
                <w:rFonts w:hint="eastAsia" w:ascii="宋体" w:hAnsi="宋体" w:eastAsia="宋体" w:cs="宋体"/>
                <w:b/>
                <w:bCs/>
                <w:spacing w:val="0"/>
                <w:sz w:val="21"/>
                <w:szCs w:val="21"/>
                <w:highlight w:val="none"/>
                <w:lang w:val="en-US" w:eastAsia="zh-CN"/>
              </w:rPr>
              <w:t xml:space="preserve">或</w:t>
            </w:r>
            <w:r>
              <w:rPr>
                <w:rFonts w:hint="eastAsia" w:ascii="宋体" w:hAnsi="宋体" w:eastAsia="宋体" w:cs="宋体"/>
                <w:b/>
                <w:bCs/>
                <w:spacing w:val="0"/>
                <w:sz w:val="21"/>
                <w:szCs w:val="21"/>
                <w:highlight w:val="none"/>
                <w:lang w:eastAsia="zh-CN"/>
              </w:rPr>
              <w:t xml:space="preserve">学位证等证书材料复印件加盖公章。</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17</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客观分</w:t>
            </w:r>
            <w:r/>
          </w:p>
        </w:tc>
      </w:tr>
      <w:tr>
        <w:trPr>
          <w:jc w:val="center"/>
          <w:trHeight w:val="398"/>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bookmarkStart w:id="116" w:name="OLE_LINK34"/>
            <w:r>
              <w:rPr>
                <w:rFonts w:hint="eastAsia" w:ascii="宋体" w:hAnsi="宋体" w:eastAsia="宋体" w:cs="宋体"/>
                <w:color w:val="auto"/>
                <w:spacing w:val="0"/>
                <w:sz w:val="21"/>
                <w:szCs w:val="21"/>
                <w:highlight w:val="none"/>
                <w:lang w:val="en-US" w:eastAsia="zh-CN"/>
              </w:rPr>
              <w:t xml:space="preserve">2.2</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rPr>
              <w:t xml:space="preserve">业绩</w:t>
            </w:r>
            <w:r/>
          </w:p>
        </w:tc>
        <w:tc>
          <w:tcPr>
            <w:tcW w:w="6504" w:type="dxa"/>
            <w:vAlign w:val="center"/>
            <w:textDirection w:val="lrTb"/>
            <w:noWrap w:val="false"/>
          </w:tcPr>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投标人自2023年1月1日（含）以来（时间以签订合同日期或任务书日期为准），承担过</w:t>
            </w:r>
            <w:r>
              <w:rPr>
                <w:rFonts w:hint="eastAsia" w:ascii="宋体" w:hAnsi="宋体" w:eastAsia="宋体" w:cs="宋体"/>
                <w:b/>
                <w:bCs w:val="0"/>
                <w:spacing w:val="0"/>
                <w:sz w:val="21"/>
                <w:szCs w:val="21"/>
                <w:highlight w:val="none"/>
                <w:lang w:val="en-US" w:eastAsia="zh-CN"/>
              </w:rPr>
              <w:t xml:space="preserve">气藏钻探类</w:t>
            </w:r>
            <w:r>
              <w:rPr>
                <w:rFonts w:hint="eastAsia" w:ascii="宋体" w:hAnsi="宋体" w:eastAsia="宋体" w:cs="宋体"/>
                <w:bCs/>
                <w:spacing w:val="0"/>
                <w:sz w:val="21"/>
                <w:szCs w:val="21"/>
                <w:highlight w:val="none"/>
                <w:lang w:val="en-US" w:eastAsia="zh-CN"/>
              </w:rPr>
              <w:t xml:space="preserve">相关业绩，每提供一个业绩合同得4分，最多得12分。</w:t>
            </w:r>
            <w:r/>
          </w:p>
          <w:p>
            <w:pPr>
              <w:jc w:val="left"/>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b/>
                <w:bCs w:val="0"/>
                <w:spacing w:val="0"/>
                <w:sz w:val="21"/>
                <w:szCs w:val="21"/>
                <w:highlight w:val="none"/>
                <w:lang w:val="en-US" w:eastAsia="zh-CN"/>
              </w:rPr>
              <w:t xml:space="preserve">注：提供合同或任务书复印件加盖公章，未按要求提供不得分。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客观分</w:t>
            </w:r>
            <w:r/>
          </w:p>
        </w:tc>
      </w:tr>
      <w:tr>
        <w:trPr>
          <w:jc w:val="center"/>
          <w:trHeight w:val="323"/>
        </w:trPr>
        <w:tc>
          <w:tcPr>
            <w:gridSpan w:val="5"/>
            <w:tcW w:w="9724"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b/>
                <w:color w:val="auto"/>
                <w:spacing w:val="0"/>
                <w:sz w:val="21"/>
                <w:szCs w:val="21"/>
                <w:highlight w:val="none"/>
              </w:rPr>
              <w:t xml:space="preserve">三、技术</w:t>
            </w:r>
            <w:r>
              <w:rPr>
                <w:rFonts w:hint="eastAsia" w:ascii="宋体" w:hAnsi="宋体" w:eastAsia="宋体" w:cs="宋体"/>
                <w:b/>
                <w:color w:val="auto"/>
                <w:spacing w:val="0"/>
                <w:sz w:val="21"/>
                <w:szCs w:val="21"/>
                <w:highlight w:val="none"/>
                <w:lang w:val="en-US" w:eastAsia="zh-CN"/>
              </w:rPr>
              <w:t xml:space="preserve">61</w:t>
            </w:r>
            <w:r>
              <w:rPr>
                <w:rFonts w:hint="eastAsia" w:ascii="宋体" w:hAnsi="宋体" w:eastAsia="宋体" w:cs="宋体"/>
                <w:b/>
                <w:color w:val="auto"/>
                <w:spacing w:val="0"/>
                <w:sz w:val="21"/>
                <w:szCs w:val="21"/>
                <w:highlight w:val="none"/>
              </w:rPr>
              <w:t xml:space="preserve">分</w:t>
            </w:r>
            <w:bookmarkEnd w:id="116"/>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3.1</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工区条</w:t>
            </w:r>
            <w:r/>
          </w:p>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件熟悉</w:t>
            </w:r>
            <w:r/>
          </w:p>
          <w:p>
            <w:pPr>
              <w:ind w:left="0"/>
              <w:jc w:val="center"/>
              <w:keepLines w:val="0"/>
              <w:keepNext w:val="0"/>
              <w:pageBreakBefore w:val="0"/>
              <w:spacing w:line="360" w:lineRule="auto"/>
              <w:widowControl w:val="off"/>
              <w:rPr>
                <w:rFonts w:hint="eastAsia" w:ascii="宋体" w:hAnsi="宋体" w:eastAsia="宋体" w:cs="宋体"/>
                <w:spacing w:val="0"/>
                <w:sz w:val="21"/>
                <w:szCs w:val="21"/>
                <w:lang w:eastAsia="zh-CN"/>
              </w:rPr>
            </w:pPr>
            <w:r>
              <w:rPr>
                <w:rFonts w:hint="eastAsia" w:ascii="宋体" w:hAnsi="宋体" w:eastAsia="宋体" w:cs="宋体"/>
                <w:b/>
                <w:bCs/>
                <w:color w:val="auto"/>
                <w:spacing w:val="0"/>
                <w:sz w:val="21"/>
                <w:szCs w:val="21"/>
                <w:highlight w:val="none"/>
              </w:rPr>
              <w:t xml:space="preserve">程度</w:t>
            </w:r>
            <w:r/>
          </w:p>
        </w:tc>
        <w:tc>
          <w:tcPr>
            <w:tcW w:w="6504" w:type="dxa"/>
            <w:vAlign w:val="top"/>
            <w:textDirection w:val="lrTb"/>
            <w:noWrap w:val="false"/>
          </w:tcPr>
          <w:p>
            <w:pPr>
              <w:jc w:val="left"/>
              <w:spacing w:line="360" w:lineRule="auto"/>
              <w:rPr>
                <w:rFonts w:hint="eastAsia" w:ascii="宋体" w:hAnsi="宋体" w:eastAsia="宋体" w:cs="宋体"/>
                <w:b/>
                <w:bCs w:val="0"/>
                <w:spacing w:val="0"/>
                <w:sz w:val="21"/>
                <w:szCs w:val="21"/>
                <w:highlight w:val="none"/>
                <w:lang w:val="en-US" w:eastAsia="zh-CN"/>
              </w:rPr>
            </w:pPr>
            <w:r>
              <w:rPr>
                <w:rFonts w:hint="eastAsia" w:ascii="宋体" w:hAnsi="宋体" w:eastAsia="宋体" w:cs="宋体"/>
                <w:b/>
                <w:bCs w:val="0"/>
                <w:spacing w:val="0"/>
                <w:sz w:val="21"/>
                <w:szCs w:val="21"/>
                <w:highlight w:val="none"/>
                <w:lang w:val="en-US" w:eastAsia="zh-CN"/>
              </w:rPr>
              <w:t xml:space="preserve">根据投标人提供的氢氦气藏地层特性、构造、地质特征等情况的资料，对其熟悉程度进行评价：</w:t>
            </w:r>
            <w:r/>
          </w:p>
          <w:p>
            <w:pPr>
              <w:jc w:val="left"/>
              <w:spacing w:line="360" w:lineRule="auto"/>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（1）熟悉区域地质背景、地质条件，对区域氢氦气藏地层特性、构造特征等资料收集齐全，对资料分析透彻，精准提出施工中可能遇到的问题及解决办法，得13分； </w:t>
            </w:r>
            <w:r/>
          </w:p>
          <w:p>
            <w:pPr>
              <w:jc w:val="left"/>
              <w:spacing w:line="360" w:lineRule="auto"/>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（2）熟悉区域地质背景、地质条件，资料收集较齐全，对资料分析基本到位，得10分；</w:t>
            </w:r>
            <w:r/>
          </w:p>
          <w:p>
            <w:pPr>
              <w:jc w:val="left"/>
              <w:spacing w:line="360" w:lineRule="auto"/>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（3）基本熟悉区域地质背景、地质条件，资料分析不足，得7分；</w:t>
            </w:r>
            <w:r/>
          </w:p>
          <w:p>
            <w:pPr>
              <w:jc w:val="left"/>
              <w:spacing w:line="360" w:lineRule="auto"/>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（4）不熟悉区域地质背景、地质条件，资料分析缺失，得4分。</w:t>
            </w:r>
            <w:r/>
          </w:p>
          <w:p>
            <w:pPr>
              <w:jc w:val="left"/>
              <w:spacing w:line="360" w:lineRule="auto"/>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（5）未提供不得分。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13</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3.2</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 xml:space="preserve">钻探</w:t>
            </w:r>
            <w:r>
              <w:rPr>
                <w:rFonts w:hint="eastAsia" w:ascii="宋体" w:hAnsi="宋体" w:eastAsia="宋体" w:cs="宋体"/>
                <w:b/>
                <w:bCs/>
                <w:color w:val="auto"/>
                <w:spacing w:val="0"/>
                <w:sz w:val="21"/>
                <w:szCs w:val="21"/>
                <w:highlight w:val="none"/>
                <w:lang w:val="en-US" w:eastAsia="zh-CN"/>
              </w:rPr>
              <w:t xml:space="preserve">技术</w:t>
            </w:r>
            <w:r>
              <w:rPr>
                <w:rFonts w:hint="eastAsia" w:ascii="宋体" w:hAnsi="宋体" w:eastAsia="宋体" w:cs="宋体"/>
                <w:b/>
                <w:bCs/>
                <w:color w:val="auto"/>
                <w:spacing w:val="0"/>
                <w:sz w:val="21"/>
                <w:szCs w:val="21"/>
                <w:highlight w:val="none"/>
                <w:lang w:eastAsia="zh-CN"/>
              </w:rPr>
              <w:t xml:space="preserve">方案</w:t>
            </w:r>
            <w:r/>
          </w:p>
        </w:tc>
        <w:tc>
          <w:tcPr>
            <w:tcW w:w="6504" w:type="dxa"/>
            <w:vAlign w:val="top"/>
            <w:textDirection w:val="lrTb"/>
            <w:noWrap w:val="false"/>
          </w:tcPr>
          <w:p>
            <w:pPr>
              <w:jc w:val="left"/>
              <w:spacing w:line="360" w:lineRule="auto"/>
              <w:rPr>
                <w:rFonts w:hint="eastAsia" w:ascii="宋体" w:hAnsi="宋体" w:eastAsia="宋体" w:cs="宋体"/>
                <w:b/>
                <w:bCs w:val="0"/>
                <w:spacing w:val="0"/>
                <w:sz w:val="21"/>
                <w:szCs w:val="21"/>
                <w:highlight w:val="none"/>
                <w:lang w:val="en-US" w:eastAsia="zh-CN"/>
              </w:rPr>
            </w:pPr>
            <w:r>
              <w:rPr>
                <w:rFonts w:hint="eastAsia" w:ascii="宋体" w:hAnsi="宋体" w:eastAsia="宋体" w:cs="宋体"/>
                <w:b/>
                <w:bCs w:val="0"/>
                <w:spacing w:val="0"/>
                <w:sz w:val="21"/>
                <w:szCs w:val="21"/>
                <w:highlight w:val="none"/>
                <w:lang w:val="en-US" w:eastAsia="zh-CN"/>
              </w:rPr>
              <w:t xml:space="preserve">根据投标人提供的技术方案进行打分，内容包含但不限于①施工场地三通一平；②钻井；③取心；④成井；⑤录井；⑥测井等。</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上述每项内容完整，科学合理、思路清晰、操作性强，能把握重点、难点的，得2分/项； </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上述每项内容片面，未完全贴合项目实际情况，有瑕疵和轻微偏差，有实际可操作性的，得1分/项； </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 xml:space="preserve">项目进度安排和质量保障措施</w:t>
            </w:r>
            <w:r/>
          </w:p>
        </w:tc>
        <w:tc>
          <w:tcPr>
            <w:tcW w:w="6504" w:type="dxa"/>
            <w:vAlign w:val="top"/>
            <w:textDirection w:val="lrTb"/>
            <w:noWrap w:val="false"/>
          </w:tcPr>
          <w:p>
            <w:pPr>
              <w:jc w:val="left"/>
              <w:spacing w:line="360" w:lineRule="auto"/>
              <w:rPr>
                <w:rFonts w:hint="eastAsia" w:ascii="宋体" w:hAnsi="宋体" w:eastAsia="宋体" w:cs="宋体"/>
                <w:b/>
                <w:bCs w:val="0"/>
                <w:color w:val="auto"/>
                <w:spacing w:val="0"/>
                <w:sz w:val="21"/>
                <w:szCs w:val="21"/>
                <w:highlight w:val="none"/>
                <w:lang w:val="en-US" w:eastAsia="zh-CN"/>
              </w:rPr>
            </w:pPr>
            <w:r>
              <w:rPr>
                <w:rFonts w:hint="eastAsia" w:ascii="宋体" w:hAnsi="宋体" w:eastAsia="宋体" w:cs="宋体"/>
                <w:b/>
                <w:bCs w:val="0"/>
                <w:spacing w:val="0"/>
                <w:sz w:val="21"/>
                <w:szCs w:val="21"/>
                <w:highlight w:val="none"/>
                <w:lang w:val="en-US" w:eastAsia="zh-CN"/>
              </w:rPr>
              <w:t xml:space="preserve">根据投标人提供的</w:t>
            </w:r>
            <w:r>
              <w:rPr>
                <w:rFonts w:hint="eastAsia" w:ascii="宋体" w:hAnsi="宋体" w:eastAsia="宋体" w:cs="宋体"/>
                <w:b/>
                <w:bCs w:val="0"/>
                <w:color w:val="auto"/>
                <w:spacing w:val="0"/>
                <w:sz w:val="21"/>
                <w:szCs w:val="21"/>
                <w:highlight w:val="none"/>
                <w:lang w:eastAsia="zh-CN"/>
              </w:rPr>
              <w:t xml:space="preserve">项目进度安排和质量保障措施</w:t>
            </w:r>
            <w:r>
              <w:rPr>
                <w:rFonts w:hint="eastAsia" w:ascii="宋体" w:hAnsi="宋体" w:eastAsia="宋体" w:cs="宋体"/>
                <w:b/>
                <w:bCs w:val="0"/>
                <w:color w:val="auto"/>
                <w:spacing w:val="0"/>
                <w:sz w:val="21"/>
                <w:szCs w:val="21"/>
                <w:highlight w:val="none"/>
                <w:lang w:val="en-US" w:eastAsia="zh-CN"/>
              </w:rPr>
              <w:t xml:space="preserve">进行打分：</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（1）项目工作安排完全契合任务要求，进度规划科学合理，</w:t>
            </w:r>
            <w:r>
              <w:rPr>
                <w:rFonts w:hint="eastAsia" w:ascii="宋体" w:hAnsi="宋体" w:eastAsia="宋体" w:cs="宋体"/>
                <w:bCs/>
                <w:spacing w:val="0"/>
                <w:sz w:val="21"/>
                <w:szCs w:val="21"/>
                <w:highlight w:val="none"/>
                <w:lang w:val="en-US" w:eastAsia="zh-CN"/>
              </w:rPr>
              <w:t xml:space="preserve">项目进度与质量保障措施具体明确、切实可行、针对性突出，得12分。</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（2）项目工作安排契合任务要求，进度规划具备合理性，项目进度与质量保障措施可落地执行，得9分。</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（3）项目工作安排可覆盖任务要求核心内容，进度规划存在优化空间，项目进度与质量保障措施具备执行条件，得6分。</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（4）项目工作安排未契合任务要求，进度规划缺乏合理性，项目进度与质量无有效保障路径，得3分。</w:t>
            </w:r>
            <w:r/>
          </w:p>
          <w:p>
            <w:pPr>
              <w:pStyle w:val="1080"/>
              <w:ind w:left="0" w:firstLine="0"/>
              <w:rPr>
                <w:rFonts w:hint="eastAsia" w:ascii="宋体" w:hAnsi="宋体" w:eastAsia="宋体" w:cs="宋体"/>
                <w:spacing w:val="0"/>
                <w:sz w:val="21"/>
                <w:szCs w:val="21"/>
                <w:lang w:val="en-US" w:eastAsia="zh-CN"/>
              </w:rPr>
            </w:pPr>
            <w:r>
              <w:rPr>
                <w:rFonts w:hint="eastAsia" w:ascii="宋体" w:hAnsi="宋体" w:eastAsia="宋体" w:cs="宋体"/>
                <w:bCs/>
                <w:spacing w:val="0"/>
                <w:sz w:val="21"/>
                <w:szCs w:val="21"/>
                <w:highlight w:val="none"/>
                <w:lang w:val="en-US" w:eastAsia="zh-CN"/>
              </w:rPr>
              <w:t xml:space="preserve">（5）未提供不得分。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3.4</w:t>
            </w:r>
            <w:r/>
          </w:p>
        </w:tc>
        <w:tc>
          <w:tcPr>
            <w:shd w:val="clear" w:color="auto" w:fill="auto"/>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val="en-US" w:eastAsia="zh-CN" w:bidi="ar-SA"/>
              </w:rPr>
            </w:pPr>
            <w:r>
              <w:rPr>
                <w:rFonts w:hint="eastAsia" w:ascii="宋体" w:hAnsi="宋体" w:eastAsia="宋体" w:cs="宋体"/>
                <w:b/>
                <w:bCs/>
                <w:color w:val="auto"/>
                <w:spacing w:val="0"/>
                <w:sz w:val="21"/>
                <w:szCs w:val="21"/>
                <w:highlight w:val="none"/>
                <w:lang w:eastAsia="zh-CN"/>
              </w:rPr>
              <w:t xml:space="preserve">安全生产保障措施</w:t>
            </w:r>
            <w:r/>
          </w:p>
        </w:tc>
        <w:tc>
          <w:tcPr>
            <w:shd w:val="clear" w:color="auto" w:fill="auto"/>
            <w:tcW w:w="6504" w:type="dxa"/>
            <w:vAlign w:val="top"/>
            <w:textDirection w:val="lrTb"/>
            <w:noWrap w:val="false"/>
          </w:tcPr>
          <w:p>
            <w:pPr>
              <w:jc w:val="left"/>
              <w:spacing w:line="360" w:lineRule="auto"/>
              <w:rPr>
                <w:rFonts w:hint="eastAsia" w:ascii="宋体" w:hAnsi="宋体" w:eastAsia="宋体" w:cs="宋体"/>
                <w:b/>
                <w:bCs w:val="0"/>
                <w:spacing w:val="0"/>
                <w:sz w:val="21"/>
                <w:szCs w:val="21"/>
                <w:highlight w:val="none"/>
                <w:lang w:val="en-US" w:eastAsia="zh-CN"/>
              </w:rPr>
            </w:pPr>
            <w:r>
              <w:rPr>
                <w:rFonts w:hint="eastAsia" w:ascii="宋体" w:hAnsi="宋体" w:eastAsia="宋体" w:cs="宋体"/>
                <w:b/>
                <w:bCs w:val="0"/>
                <w:spacing w:val="0"/>
                <w:sz w:val="21"/>
                <w:szCs w:val="21"/>
                <w:highlight w:val="none"/>
                <w:lang w:val="en-US" w:eastAsia="zh-CN"/>
              </w:rPr>
              <w:t xml:space="preserve">根据投标人提供的安全生产保障措施方案进行打分，内容包含但不限于①钻探作业现场管理；②设备物料摆放；③标识标牌设置；④人员行为规范；⑤安全生产措施；⑥风险分析及应急预案等。</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上述每项内容完整，科学合理、思路清晰、操作性强，能把握重点、难点的，得2分/项； </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上述每项内容片面，未完全贴合项目实际情况，有瑕疵和轻微偏差，有实际可操作性的，得1分/项； </w:t>
            </w:r>
            <w:r/>
          </w:p>
          <w:p>
            <w:pPr>
              <w:jc w:val="left"/>
              <w:spacing w:line="360" w:lineRule="auto"/>
              <w:rPr>
                <w:rFonts w:hint="eastAsia" w:ascii="宋体" w:hAnsi="宋体" w:eastAsia="宋体" w:cs="宋体"/>
                <w:bCs/>
                <w:spacing w:val="0"/>
                <w:sz w:val="21"/>
                <w:szCs w:val="21"/>
                <w:highlight w:val="none"/>
                <w:lang w:val="en-US" w:eastAsia="zh-CN" w:bidi="ar-SA"/>
              </w:rPr>
            </w:pPr>
            <w:r>
              <w:rPr>
                <w:rFonts w:hint="eastAsia" w:ascii="宋体" w:hAnsi="宋体" w:eastAsia="宋体" w:cs="宋体"/>
                <w:bCs/>
                <w:spacing w:val="0"/>
                <w:sz w:val="21"/>
                <w:szCs w:val="21"/>
                <w:highlight w:val="none"/>
                <w:lang w:val="en-US" w:eastAsia="zh-CN"/>
              </w:rPr>
              <w:t xml:space="preserve">未提供的不得分。</w:t>
            </w:r>
            <w:r/>
          </w:p>
        </w:tc>
        <w:tc>
          <w:tcPr>
            <w:shd w:val="clear" w:color="auto" w:fill="auto"/>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rPr>
              <w:t xml:space="preserve">12</w:t>
            </w:r>
            <w:r/>
          </w:p>
        </w:tc>
        <w:tc>
          <w:tcPr>
            <w:shd w:val="clear" w:color="auto" w:fill="auto"/>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3.5</w:t>
            </w:r>
            <w:r/>
          </w:p>
        </w:tc>
        <w:tc>
          <w:tcPr>
            <w:tcW w:w="133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 xml:space="preserve">绿色勘查和环境保护措施</w:t>
            </w:r>
            <w:r/>
          </w:p>
        </w:tc>
        <w:tc>
          <w:tcPr>
            <w:tcW w:w="6504" w:type="dxa"/>
            <w:vAlign w:val="top"/>
            <w:textDirection w:val="lrTb"/>
            <w:noWrap w:val="false"/>
          </w:tcPr>
          <w:p>
            <w:pPr>
              <w:jc w:val="left"/>
              <w:spacing w:line="360" w:lineRule="auto"/>
              <w:rPr>
                <w:rFonts w:hint="eastAsia" w:ascii="宋体" w:hAnsi="宋体" w:eastAsia="宋体" w:cs="宋体"/>
                <w:b/>
                <w:bCs w:val="0"/>
                <w:spacing w:val="0"/>
                <w:sz w:val="21"/>
                <w:szCs w:val="21"/>
                <w:highlight w:val="none"/>
                <w:lang w:val="en-US" w:eastAsia="zh-CN"/>
              </w:rPr>
            </w:pPr>
            <w:r>
              <w:rPr>
                <w:rFonts w:hint="eastAsia" w:ascii="宋体" w:hAnsi="宋体" w:eastAsia="宋体" w:cs="宋体"/>
                <w:b/>
                <w:bCs w:val="0"/>
                <w:spacing w:val="0"/>
                <w:sz w:val="21"/>
                <w:szCs w:val="21"/>
                <w:highlight w:val="none"/>
                <w:lang w:val="en-US" w:eastAsia="zh-CN"/>
              </w:rPr>
              <w:t xml:space="preserve">根据投标人提供的绿色勘查和环境保护措施方案进行打分，内容包含但不限于①作业区周边环境维护；②施工场地管理；③环境保护措施；④“三废” 处理；⑤完井恢复；⑥钻探废渣处置等。</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上述每项内容完整，科学合理、思路清晰、操作性强，能把握重点、难点的，得2分/项； </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上述每项内容片面，未完全贴合项目实际情况，有瑕疵和轻微偏差，有实际可操作性的，得1分/项； </w:t>
            </w:r>
            <w:r/>
          </w:p>
          <w:p>
            <w:pPr>
              <w:jc w:val="left"/>
              <w:spacing w:line="360" w:lineRule="auto"/>
              <w:rPr>
                <w:rFonts w:hint="eastAsia" w:ascii="宋体" w:hAnsi="宋体" w:eastAsia="宋体" w:cs="宋体"/>
                <w:bCs/>
                <w:spacing w:val="0"/>
                <w:sz w:val="21"/>
                <w:szCs w:val="21"/>
                <w:highlight w:val="none"/>
                <w:lang w:val="en-US" w:eastAsia="zh-CN"/>
              </w:rPr>
            </w:pPr>
            <w:r>
              <w:rPr>
                <w:rFonts w:hint="eastAsia" w:ascii="宋体" w:hAnsi="宋体" w:eastAsia="宋体" w:cs="宋体"/>
                <w:bCs/>
                <w:spacing w:val="0"/>
                <w:sz w:val="21"/>
                <w:szCs w:val="21"/>
                <w:highlight w:val="none"/>
                <w:lang w:val="en-US" w:eastAsia="zh-CN"/>
              </w:rPr>
              <w:t xml:space="preserve">未提供的不得分。</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12</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主观分</w:t>
            </w:r>
            <w:r/>
          </w:p>
        </w:tc>
      </w:tr>
      <w:tr>
        <w:trPr>
          <w:jc w:val="center"/>
          <w:trHeight w:val="410"/>
        </w:trPr>
        <w:tc>
          <w:tcPr>
            <w:tcW w:w="521"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p>
        </w:tc>
        <w:tc>
          <w:tcPr>
            <w:gridSpan w:val="2"/>
            <w:tcW w:w="783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合计</w:t>
            </w:r>
            <w:r/>
          </w:p>
        </w:tc>
        <w:tc>
          <w:tcPr>
            <w:tcW w:w="575"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100</w:t>
            </w:r>
            <w:r/>
          </w:p>
        </w:tc>
        <w:tc>
          <w:tcPr>
            <w:tcW w:w="789" w:type="dxa"/>
            <w:vAlign w:val="center"/>
            <w:textDirection w:val="lrTb"/>
            <w:noWrap w:val="false"/>
          </w:tcPr>
          <w:p>
            <w:pPr>
              <w:ind w:left="0"/>
              <w:jc w:val="center"/>
              <w:keepLines w:val="0"/>
              <w:keepNext w:val="0"/>
              <w:pageBreakBefore w:val="0"/>
              <w:spacing w:line="360" w:lineRule="auto"/>
              <w:widowControl w:val="off"/>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r>
    </w:tbl>
    <w:p>
      <w:pPr>
        <w:spacing w:line="360" w:lineRule="auto"/>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r>
      <w:bookmarkEnd w:id="114"/>
      <w:r/>
      <w:bookmarkEnd w:id="115"/>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rPr>
          <w:rFonts w:hint="eastAsia" w:ascii="宋体" w:hAnsi="宋体" w:eastAsia="宋体" w:cs="宋体"/>
          <w:spacing w:val="0"/>
          <w:sz w:val="21"/>
          <w:szCs w:val="21"/>
        </w:rPr>
      </w:pPr>
      <w:r/>
      <w:bookmarkStart w:id="117" w:name="_Toc14826"/>
      <w:r/>
      <w:bookmarkStart w:id="118" w:name="_Toc176529670"/>
      <w:r>
        <w:rPr>
          <w:rFonts w:hint="eastAsia" w:ascii="宋体" w:hAnsi="宋体" w:eastAsia="宋体" w:cs="宋体"/>
          <w:spacing w:val="0"/>
          <w:sz w:val="21"/>
          <w:szCs w:val="21"/>
        </w:rPr>
        <w:br w:type="page" w:clear="all"/>
      </w:r>
      <w:bookmarkEnd w:id="117"/>
      <w:r/>
      <w:r/>
    </w:p>
    <w:p>
      <w:pPr>
        <w:pStyle w:val="1036"/>
        <w:numPr>
          <w:ilvl w:val="0"/>
          <w:numId w:val="4"/>
        </w:numPr>
        <w:ind w:left="0" w:firstLine="402"/>
        <w:rPr>
          <w:rFonts w:hint="eastAsia" w:ascii="宋体" w:hAnsi="宋体" w:eastAsia="宋体" w:cs="宋体"/>
          <w:spacing w:val="0"/>
          <w:sz w:val="32"/>
          <w:szCs w:val="32"/>
        </w:rPr>
      </w:pPr>
      <w:r/>
      <w:bookmarkStart w:id="119" w:name="_Toc8808"/>
      <w:r/>
      <w:bookmarkStart w:id="120" w:name="_Toc481057147"/>
      <w:r>
        <w:rPr>
          <w:rFonts w:hint="eastAsia" w:ascii="宋体" w:hAnsi="宋体" w:eastAsia="宋体" w:cs="宋体"/>
          <w:spacing w:val="0"/>
          <w:sz w:val="32"/>
          <w:szCs w:val="32"/>
        </w:rPr>
        <w:t xml:space="preserve">采购项目的内容和相关技术要求等</w:t>
      </w:r>
      <w:bookmarkEnd w:id="118"/>
      <w:r/>
      <w:r/>
    </w:p>
    <w:p>
      <w:pPr>
        <w:ind w:firstLine="422"/>
        <w:keepLines w:val="0"/>
        <w:keepNext w:val="0"/>
        <w:pageBreakBefore w:val="0"/>
        <w:spacing w:line="360" w:lineRule="auto"/>
        <w:widowControl w:val="off"/>
        <w:rPr>
          <w:rFonts w:hint="eastAsia" w:ascii="宋体" w:hAnsi="宋体" w:eastAsia="宋体" w:cs="宋体"/>
          <w:b/>
          <w:spacing w:val="0"/>
          <w:sz w:val="21"/>
          <w:szCs w:val="21"/>
          <w:highlight w:val="none"/>
        </w:rPr>
        <w:outlineLvl w:val="1"/>
      </w:pPr>
      <w:r/>
      <w:bookmarkStart w:id="121" w:name="_Toc16691756"/>
      <w:r/>
      <w:bookmarkStart w:id="122" w:name="_Toc9008"/>
      <w:r/>
      <w:bookmarkStart w:id="123" w:name="_Toc22766"/>
      <w:r/>
      <w:bookmarkStart w:id="124" w:name="_Toc496721271"/>
      <w:r/>
      <w:bookmarkStart w:id="125" w:name="_Hlk176529481"/>
      <w:r/>
      <w:bookmarkStart w:id="126" w:name="_Hlk66377641"/>
      <w:r>
        <w:rPr>
          <w:rFonts w:hint="eastAsia" w:ascii="宋体" w:hAnsi="宋体" w:eastAsia="宋体" w:cs="宋体"/>
          <w:b/>
          <w:spacing w:val="0"/>
          <w:sz w:val="21"/>
          <w:szCs w:val="21"/>
          <w:highlight w:val="none"/>
        </w:rPr>
        <w:t xml:space="preserve">一、项目概况</w:t>
      </w:r>
      <w:bookmarkEnd w:id="121"/>
      <w:r/>
      <w:bookmarkEnd w:id="122"/>
      <w:r/>
      <w:bookmarkEnd w:id="123"/>
      <w:r/>
      <w:bookmarkEnd w:id="124"/>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1.项目背景</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氢氦气藏钻探工程是氢氦气资源调查的核心环节，主要用于验证区域氢（氦）气土壤地球化学异常，获取气藏有效储集层关键数据，助力实现江苏地区氢氦气资源勘探战略突破，是保障项目顺利推进、达成预期目标的重要基础支撑。</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2.工作区范围</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项目调查区地理位置为淮安－盐城地区，东经119°06′53″～120°28′19″，北纬33°26′57″～34°02′04″。工作区主要位于江苏省涟水县，坐标拐点如表4-1所示，面积169km</w:t>
      </w:r>
      <w:r>
        <w:rPr>
          <w:rFonts w:hint="eastAsia" w:ascii="宋体" w:hAnsi="宋体" w:eastAsia="宋体" w:cs="宋体"/>
          <w:b w:val="0"/>
          <w:bCs/>
          <w:color w:val="auto"/>
          <w:spacing w:val="0"/>
          <w:sz w:val="21"/>
          <w:szCs w:val="21"/>
          <w:highlight w:val="none"/>
          <w:vertAlign w:val="superscript"/>
          <w:lang w:val="en-US" w:eastAsia="zh-CN"/>
        </w:rPr>
        <w:t xml:space="preserve">2</w:t>
      </w:r>
      <w:r>
        <w:rPr>
          <w:rFonts w:hint="eastAsia" w:ascii="宋体" w:hAnsi="宋体" w:eastAsia="宋体" w:cs="宋体"/>
          <w:b w:val="0"/>
          <w:bCs/>
          <w:color w:val="auto"/>
          <w:spacing w:val="0"/>
          <w:sz w:val="21"/>
          <w:szCs w:val="21"/>
          <w:highlight w:val="none"/>
          <w:lang w:val="en-US" w:eastAsia="zh-CN"/>
        </w:rPr>
        <w:t xml:space="preserve">。钻孔位置位于涟水县朱码街道。</w:t>
      </w:r>
      <w:r/>
    </w:p>
    <w:p>
      <w:pPr>
        <w:ind w:firstLine="0"/>
        <w:jc w:val="center"/>
        <w:spacing w:line="240" w:lineRule="auto"/>
        <w:rPr>
          <w:rFonts w:hint="eastAsia" w:ascii="宋体" w:hAnsi="宋体" w:eastAsia="宋体" w:cs="宋体"/>
          <w:color w:val="auto"/>
          <w:spacing w:val="0"/>
          <w:highlight w:val="none"/>
        </w:rPr>
      </w:pPr>
      <w:r>
        <w:rPr>
          <w:rFonts w:hint="eastAsia" w:ascii="宋体" w:hAnsi="宋体" w:eastAsia="宋体" w:cs="宋体"/>
          <w:b/>
          <w:bCs/>
          <w:color w:val="auto"/>
          <w:spacing w:val="0"/>
          <w:sz w:val="21"/>
          <w:szCs w:val="21"/>
          <w:highlight w:val="none"/>
        </w:rPr>
        <w:t xml:space="preserve">表4-1 工作区拐点坐标一览表</w:t>
      </w:r>
      <w:r/>
    </w:p>
    <w:tbl>
      <w:tblPr>
        <w:tblStyle w:val="1046"/>
        <w:tblW w:w="7479" w:type="dxa"/>
        <w:jc w:val="center"/>
        <w:tblBorders>
          <w:top w:val="single" w:color="000000" w:sz="8" w:space="0"/>
          <w:left w:val="single" w:color="000000" w:sz="4" w:space="0"/>
          <w:bottom w:val="single" w:color="000000" w:sz="8"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2"/>
        <w:gridCol w:w="2849"/>
        <w:gridCol w:w="2568"/>
      </w:tblGrid>
      <w:tr>
        <w:trPr>
          <w:jc w:val="center"/>
          <w:trHeight w:val="359"/>
          <w:tblHeader/>
        </w:trPr>
        <w:tc>
          <w:tcPr>
            <w:tcW w:w="2062" w:type="dxa"/>
            <w:vAlign w:val="center"/>
            <w:vMerge w:val="restart"/>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端点序号</w:t>
            </w:r>
            <w:r/>
          </w:p>
        </w:tc>
        <w:tc>
          <w:tcPr>
            <w:gridSpan w:val="2"/>
            <w:tcW w:w="5417"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端点坐标</w:t>
            </w:r>
            <w:r/>
          </w:p>
        </w:tc>
      </w:tr>
      <w:tr>
        <w:trPr>
          <w:jc w:val="center"/>
          <w:trHeight w:val="349"/>
          <w:tblHeader/>
        </w:trPr>
        <w:tc>
          <w:tcPr>
            <w:tcW w:w="2062" w:type="dxa"/>
            <w:vAlign w:val="center"/>
            <w:vMerge w:val="continue"/>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r>
            <w:r/>
          </w:p>
        </w:tc>
        <w:tc>
          <w:tcPr>
            <w:tcW w:w="2849"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X</w:t>
            </w:r>
            <w:r/>
          </w:p>
        </w:tc>
        <w:tc>
          <w:tcPr>
            <w:tcW w:w="2568"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Y</w:t>
            </w:r>
            <w:r/>
          </w:p>
        </w:tc>
      </w:tr>
      <w:tr>
        <w:trPr>
          <w:jc w:val="center"/>
          <w:trHeight w:val="349"/>
        </w:trPr>
        <w:tc>
          <w:tcPr>
            <w:tcW w:w="2062"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1</w:t>
            </w:r>
            <w:r/>
          </w:p>
        </w:tc>
        <w:tc>
          <w:tcPr>
            <w:tcW w:w="2849"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20711907 </w:t>
            </w:r>
            <w:r/>
          </w:p>
        </w:tc>
        <w:tc>
          <w:tcPr>
            <w:tcW w:w="2568"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3738213 </w:t>
            </w:r>
            <w:r/>
          </w:p>
        </w:tc>
      </w:tr>
      <w:tr>
        <w:trPr>
          <w:jc w:val="center"/>
          <w:trHeight w:val="349"/>
        </w:trPr>
        <w:tc>
          <w:tcPr>
            <w:tcW w:w="2062"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2</w:t>
            </w:r>
            <w:r/>
          </w:p>
        </w:tc>
        <w:tc>
          <w:tcPr>
            <w:tcW w:w="2849"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20721459 </w:t>
            </w:r>
            <w:r/>
          </w:p>
        </w:tc>
        <w:tc>
          <w:tcPr>
            <w:tcW w:w="2568"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3743067 </w:t>
            </w:r>
            <w:r/>
          </w:p>
        </w:tc>
      </w:tr>
      <w:tr>
        <w:trPr>
          <w:jc w:val="center"/>
          <w:trHeight w:val="349"/>
        </w:trPr>
        <w:tc>
          <w:tcPr>
            <w:tcW w:w="2062"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3</w:t>
            </w:r>
            <w:r/>
          </w:p>
        </w:tc>
        <w:tc>
          <w:tcPr>
            <w:tcW w:w="2849"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20728506 </w:t>
            </w:r>
            <w:r/>
          </w:p>
        </w:tc>
        <w:tc>
          <w:tcPr>
            <w:tcW w:w="2568"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3729053 </w:t>
            </w:r>
            <w:r/>
          </w:p>
        </w:tc>
      </w:tr>
      <w:tr>
        <w:trPr>
          <w:jc w:val="center"/>
          <w:trHeight w:val="369"/>
        </w:trPr>
        <w:tc>
          <w:tcPr>
            <w:tcW w:w="2062" w:type="dxa"/>
            <w:vAlign w:val="center"/>
            <w:textDirection w:val="lrTb"/>
            <w:noWrap/>
          </w:tcPr>
          <w:p>
            <w:pPr>
              <w:ind w:firstLine="0"/>
              <w:jc w:val="center"/>
              <w:spacing w:line="240" w:lineRule="auto"/>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bidi="ar"/>
              </w:rPr>
              <w:t xml:space="preserve">4</w:t>
            </w:r>
            <w:r/>
          </w:p>
        </w:tc>
        <w:tc>
          <w:tcPr>
            <w:tcW w:w="2849"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20718719 </w:t>
            </w:r>
            <w:r/>
          </w:p>
        </w:tc>
        <w:tc>
          <w:tcPr>
            <w:tcW w:w="2568" w:type="dxa"/>
            <w:vAlign w:val="center"/>
            <w:textDirection w:val="lrTb"/>
            <w:noWrap/>
          </w:tcPr>
          <w:p>
            <w:pPr>
              <w:ind w:firstLine="0"/>
              <w:jc w:val="center"/>
              <w:keepLines w:val="0"/>
              <w:keepNext w:val="0"/>
              <w:spacing w:line="240" w:lineRule="auto"/>
              <w:widowControl/>
              <w:rPr>
                <w:rFonts w:hint="eastAsia" w:ascii="宋体" w:hAnsi="宋体" w:eastAsia="宋体" w:cs="宋体"/>
                <w:color w:val="auto"/>
                <w:spacing w:val="0"/>
                <w:sz w:val="21"/>
                <w:szCs w:val="21"/>
                <w:highlight w:val="none"/>
              </w:rPr>
              <w:suppressLineNumbers w:val="0"/>
            </w:pPr>
            <w:r>
              <w:rPr>
                <w:rFonts w:hint="eastAsia" w:ascii="宋体" w:hAnsi="宋体" w:eastAsia="宋体" w:cs="宋体"/>
                <w:i w:val="0"/>
                <w:iCs w:val="0"/>
                <w:color w:val="auto"/>
                <w:spacing w:val="0"/>
                <w:sz w:val="21"/>
                <w:szCs w:val="21"/>
                <w:highlight w:val="none"/>
                <w:u w:val="none"/>
                <w:lang w:val="en-US" w:eastAsia="zh-CN" w:bidi="ar"/>
              </w:rPr>
              <w:t xml:space="preserve">3724198 </w:t>
            </w:r>
            <w:r/>
          </w:p>
        </w:tc>
      </w:tr>
    </w:tbl>
    <w:p>
      <w:pPr>
        <w:ind w:firstLine="420"/>
        <w:keepLines w:val="0"/>
        <w:keepNext w:val="0"/>
        <w:pageBreakBefore w:val="0"/>
        <w:spacing w:line="360" w:lineRule="auto"/>
        <w:widowControl w:val="off"/>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3.地质情况</w:t>
      </w:r>
      <w:r/>
    </w:p>
    <w:p>
      <w:pPr>
        <w:ind w:firstLine="420"/>
        <w:spacing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地层大体划分为基底地层和盖层地层两个单元。基底地层为一套震旦纪－三叠纪海－陆交互相碳酸盐岩－碎屑岩建造，厚度几千米到近万米不等；盖层地层为中－新生代陆源河湖相沉积建造，岩性以泥质砂岩、泥岩、粉细砂岩为主，分布广泛。工作区主要目标层位为新生界新近系盐城组、古近系阜宁组－泰州组及白垩系浦口组。</w:t>
      </w:r>
      <w:r/>
    </w:p>
    <w:p>
      <w:pPr>
        <w:ind w:firstLine="420"/>
        <w:spacing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工作区所处的苏北盆地</w:t>
      </w:r>
      <w:r>
        <w:rPr>
          <w:rFonts w:hint="eastAsia" w:ascii="宋体" w:hAnsi="宋体" w:eastAsia="宋体" w:cs="宋体"/>
          <w:color w:val="auto"/>
          <w:spacing w:val="0"/>
          <w:sz w:val="21"/>
          <w:szCs w:val="21"/>
          <w:highlight w:val="none"/>
        </w:rPr>
        <w:t xml:space="preserve">隶属于</w:t>
      </w:r>
      <w:r>
        <w:rPr>
          <w:rFonts w:hint="eastAsia" w:ascii="宋体" w:hAnsi="宋体" w:eastAsia="宋体" w:cs="宋体"/>
          <w:color w:val="auto"/>
          <w:spacing w:val="0"/>
          <w:sz w:val="21"/>
          <w:szCs w:val="21"/>
          <w:highlight w:val="none"/>
          <w:lang w:val="en-US" w:eastAsia="zh-CN"/>
        </w:rPr>
        <w:t xml:space="preserve">下</w:t>
      </w:r>
      <w:r>
        <w:rPr>
          <w:rFonts w:hint="eastAsia" w:ascii="宋体" w:hAnsi="宋体" w:eastAsia="宋体" w:cs="宋体"/>
          <w:color w:val="auto"/>
          <w:spacing w:val="0"/>
          <w:sz w:val="21"/>
          <w:szCs w:val="21"/>
          <w:highlight w:val="none"/>
        </w:rPr>
        <w:t xml:space="preserve">扬子</w:t>
      </w:r>
      <w:r>
        <w:rPr>
          <w:rFonts w:hint="eastAsia" w:ascii="宋体" w:hAnsi="宋体" w:eastAsia="宋体" w:cs="宋体"/>
          <w:color w:val="auto"/>
          <w:spacing w:val="0"/>
          <w:sz w:val="21"/>
          <w:szCs w:val="21"/>
          <w:highlight w:val="none"/>
          <w:lang w:val="en-US" w:eastAsia="zh-CN"/>
        </w:rPr>
        <w:t xml:space="preserve">陆块</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区内</w:t>
      </w:r>
      <w:r>
        <w:rPr>
          <w:rFonts w:hint="eastAsia" w:ascii="宋体" w:hAnsi="宋体" w:eastAsia="宋体" w:cs="宋体"/>
          <w:color w:val="auto"/>
          <w:spacing w:val="0"/>
          <w:sz w:val="21"/>
          <w:szCs w:val="21"/>
          <w:highlight w:val="none"/>
        </w:rPr>
        <w:t xml:space="preserve">断裂构造具有多期活动的特点</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许多深大断裂处于长期活动状态</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经多次构造运动叠加改造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不同时代、不同性质、不同方向的断裂构造相互交错、切割</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从而构成了错综复杂的断裂系统。断裂构造以</w:t>
      </w:r>
      <w:r>
        <w:rPr>
          <w:rFonts w:hint="eastAsia" w:ascii="宋体" w:hAnsi="宋体" w:eastAsia="宋体" w:cs="宋体"/>
          <w:color w:val="auto"/>
          <w:spacing w:val="0"/>
          <w:sz w:val="21"/>
          <w:szCs w:val="21"/>
          <w:highlight w:val="none"/>
          <w:lang w:val="en-US" w:eastAsia="zh-CN"/>
        </w:rPr>
        <w:t xml:space="preserve">北东</w:t>
      </w:r>
      <w:r>
        <w:rPr>
          <w:rFonts w:hint="eastAsia" w:ascii="宋体" w:hAnsi="宋体" w:eastAsia="宋体" w:cs="宋体"/>
          <w:color w:val="auto"/>
          <w:spacing w:val="0"/>
          <w:sz w:val="21"/>
          <w:szCs w:val="21"/>
          <w:highlight w:val="none"/>
        </w:rPr>
        <w:t xml:space="preserve">向、</w:t>
      </w:r>
      <w:r>
        <w:rPr>
          <w:rFonts w:hint="eastAsia" w:ascii="宋体" w:hAnsi="宋体" w:eastAsia="宋体" w:cs="宋体"/>
          <w:color w:val="auto"/>
          <w:spacing w:val="0"/>
          <w:sz w:val="21"/>
          <w:szCs w:val="21"/>
          <w:highlight w:val="none"/>
          <w:lang w:val="en-US" w:eastAsia="zh-CN"/>
        </w:rPr>
        <w:t xml:space="preserve">北北东</w:t>
      </w:r>
      <w:r>
        <w:rPr>
          <w:rFonts w:hint="eastAsia" w:ascii="宋体" w:hAnsi="宋体" w:eastAsia="宋体" w:cs="宋体"/>
          <w:color w:val="auto"/>
          <w:spacing w:val="0"/>
          <w:sz w:val="21"/>
          <w:szCs w:val="21"/>
          <w:highlight w:val="none"/>
        </w:rPr>
        <w:t xml:space="preserve">向、</w:t>
      </w:r>
      <w:r>
        <w:rPr>
          <w:rFonts w:hint="eastAsia" w:ascii="宋体" w:hAnsi="宋体" w:eastAsia="宋体" w:cs="宋体"/>
          <w:color w:val="auto"/>
          <w:spacing w:val="0"/>
          <w:sz w:val="21"/>
          <w:szCs w:val="21"/>
          <w:highlight w:val="none"/>
          <w:lang w:val="en-US" w:eastAsia="zh-CN"/>
        </w:rPr>
        <w:t xml:space="preserve">北西</w:t>
      </w:r>
      <w:r>
        <w:rPr>
          <w:rFonts w:hint="eastAsia" w:ascii="宋体" w:hAnsi="宋体" w:eastAsia="宋体" w:cs="宋体"/>
          <w:color w:val="auto"/>
          <w:spacing w:val="0"/>
          <w:sz w:val="21"/>
          <w:szCs w:val="21"/>
          <w:highlight w:val="none"/>
        </w:rPr>
        <w:t xml:space="preserve">向和近</w:t>
      </w:r>
      <w:r>
        <w:rPr>
          <w:rFonts w:hint="eastAsia" w:ascii="宋体" w:hAnsi="宋体" w:eastAsia="宋体" w:cs="宋体"/>
          <w:color w:val="auto"/>
          <w:spacing w:val="0"/>
          <w:sz w:val="21"/>
          <w:szCs w:val="21"/>
          <w:highlight w:val="none"/>
          <w:lang w:val="en-US" w:eastAsia="zh-CN"/>
        </w:rPr>
        <w:t xml:space="preserve">东西</w:t>
      </w:r>
      <w:r>
        <w:rPr>
          <w:rFonts w:hint="eastAsia" w:ascii="宋体" w:hAnsi="宋体" w:eastAsia="宋体" w:cs="宋体"/>
          <w:color w:val="auto"/>
          <w:spacing w:val="0"/>
          <w:sz w:val="21"/>
          <w:szCs w:val="21"/>
          <w:highlight w:val="none"/>
        </w:rPr>
        <w:t xml:space="preserve">向为主。其中</w:t>
      </w:r>
      <w:r>
        <w:rPr>
          <w:rFonts w:hint="eastAsia" w:ascii="宋体" w:hAnsi="宋体" w:eastAsia="宋体" w:cs="宋体"/>
          <w:color w:val="auto"/>
          <w:spacing w:val="0"/>
          <w:sz w:val="21"/>
          <w:szCs w:val="21"/>
          <w:highlight w:val="none"/>
          <w:lang w:val="en-US" w:eastAsia="zh-CN"/>
        </w:rPr>
        <w:t xml:space="preserve">北东</w:t>
      </w:r>
      <w:r>
        <w:rPr>
          <w:rFonts w:hint="eastAsia" w:ascii="宋体" w:hAnsi="宋体" w:eastAsia="宋体" w:cs="宋体"/>
          <w:color w:val="auto"/>
          <w:spacing w:val="0"/>
          <w:sz w:val="21"/>
          <w:szCs w:val="21"/>
          <w:highlight w:val="none"/>
        </w:rPr>
        <w:t xml:space="preserve">向、</w:t>
      </w:r>
      <w:r>
        <w:rPr>
          <w:rFonts w:hint="eastAsia" w:ascii="宋体" w:hAnsi="宋体" w:eastAsia="宋体" w:cs="宋体"/>
          <w:color w:val="auto"/>
          <w:spacing w:val="0"/>
          <w:sz w:val="21"/>
          <w:szCs w:val="21"/>
          <w:highlight w:val="none"/>
          <w:lang w:val="en-US" w:eastAsia="zh-CN"/>
        </w:rPr>
        <w:t xml:space="preserve">北北东</w:t>
      </w:r>
      <w:r>
        <w:rPr>
          <w:rFonts w:hint="eastAsia" w:ascii="宋体" w:hAnsi="宋体" w:eastAsia="宋体" w:cs="宋体"/>
          <w:color w:val="auto"/>
          <w:spacing w:val="0"/>
          <w:sz w:val="21"/>
          <w:szCs w:val="21"/>
          <w:highlight w:val="none"/>
        </w:rPr>
        <w:t xml:space="preserve">向断裂为主干断裂，控制盆地边界或隆凹构造边界，具有长期活动性、继承性特征，对区内岩浆活动、油气成藏、地热资源分布均具有重要意义。</w:t>
      </w:r>
      <w:r>
        <w:rPr>
          <w:rFonts w:hint="eastAsia" w:ascii="宋体" w:hAnsi="宋体" w:eastAsia="宋体" w:cs="宋体"/>
          <w:color w:val="auto"/>
          <w:spacing w:val="0"/>
          <w:sz w:val="21"/>
          <w:szCs w:val="21"/>
          <w:highlight w:val="none"/>
          <w:lang w:val="en-US" w:eastAsia="zh-CN"/>
        </w:rPr>
        <w:t xml:space="preserve">北西</w:t>
      </w:r>
      <w:r>
        <w:rPr>
          <w:rFonts w:hint="eastAsia" w:ascii="宋体" w:hAnsi="宋体" w:eastAsia="宋体" w:cs="宋体"/>
          <w:color w:val="auto"/>
          <w:spacing w:val="0"/>
          <w:sz w:val="21"/>
          <w:szCs w:val="21"/>
          <w:highlight w:val="none"/>
        </w:rPr>
        <w:t xml:space="preserve">向断裂规模相对较小、形成时代晚，表现为错断或改造</w:t>
      </w:r>
      <w:r>
        <w:rPr>
          <w:rFonts w:hint="eastAsia" w:ascii="宋体" w:hAnsi="宋体" w:eastAsia="宋体" w:cs="宋体"/>
          <w:color w:val="auto"/>
          <w:spacing w:val="0"/>
          <w:sz w:val="21"/>
          <w:szCs w:val="21"/>
          <w:highlight w:val="none"/>
          <w:lang w:val="en-US" w:eastAsia="zh-CN"/>
        </w:rPr>
        <w:t xml:space="preserve">北东</w:t>
      </w:r>
      <w:r>
        <w:rPr>
          <w:rFonts w:hint="eastAsia" w:ascii="宋体" w:hAnsi="宋体" w:eastAsia="宋体" w:cs="宋体"/>
          <w:color w:val="auto"/>
          <w:spacing w:val="0"/>
          <w:sz w:val="21"/>
          <w:szCs w:val="21"/>
          <w:highlight w:val="none"/>
        </w:rPr>
        <w:t xml:space="preserve">向、</w:t>
      </w:r>
      <w:r>
        <w:rPr>
          <w:rFonts w:hint="eastAsia" w:ascii="宋体" w:hAnsi="宋体" w:eastAsia="宋体" w:cs="宋体"/>
          <w:color w:val="auto"/>
          <w:spacing w:val="0"/>
          <w:sz w:val="21"/>
          <w:szCs w:val="21"/>
          <w:highlight w:val="none"/>
          <w:lang w:val="en-US" w:eastAsia="zh-CN"/>
        </w:rPr>
        <w:t xml:space="preserve">北东东</w:t>
      </w:r>
      <w:r>
        <w:rPr>
          <w:rFonts w:hint="eastAsia" w:ascii="宋体" w:hAnsi="宋体" w:eastAsia="宋体" w:cs="宋体"/>
          <w:color w:val="auto"/>
          <w:spacing w:val="0"/>
          <w:sz w:val="21"/>
          <w:szCs w:val="21"/>
          <w:highlight w:val="none"/>
        </w:rPr>
        <w:t xml:space="preserve">向断裂。</w:t>
      </w:r>
      <w:r/>
    </w:p>
    <w:p>
      <w:pPr>
        <w:ind w:firstLine="420"/>
        <w:keepLines w:val="0"/>
        <w:keepNext w:val="0"/>
        <w:pageBreakBefore w:val="0"/>
        <w:spacing w:line="360" w:lineRule="auto"/>
        <w:widowControl w:val="off"/>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4.工作内容</w:t>
      </w:r>
      <w:r/>
    </w:p>
    <w:p>
      <w:pPr>
        <w:ind w:firstLine="420"/>
        <w:keepLines w:val="0"/>
        <w:keepNext w:val="0"/>
        <w:pageBreakBefore w:val="0"/>
        <w:spacing w:line="360" w:lineRule="auto"/>
        <w:widowControl w:val="off"/>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val="0"/>
          <w:bCs/>
          <w:color w:val="auto"/>
          <w:spacing w:val="0"/>
          <w:sz w:val="21"/>
          <w:szCs w:val="21"/>
          <w:highlight w:val="none"/>
          <w:lang w:val="en-US" w:eastAsia="zh-CN"/>
        </w:rPr>
        <w:t xml:space="preserve">本次氢氦气藏钻探工程设计工作量1100米，涵盖施工场地三通一平、钻孔设计、钻井、部分取心、成井、录井、测井等全流程工序，并提交完井报告。拟委托拥有油气钻探经验的投标人完成氢氦气藏钻探工程服务，保证钻探、录井、测井成果数据精准规范，保障项目各项工作平稳有序开展。</w:t>
      </w:r>
      <w:r/>
    </w:p>
    <w:p>
      <w:pPr>
        <w:ind w:firstLine="422"/>
        <w:keepLines w:val="0"/>
        <w:keepNext w:val="0"/>
        <w:pageBreakBefore w:val="0"/>
        <w:spacing w:line="360" w:lineRule="auto"/>
        <w:widowControl w:val="off"/>
        <w:rPr>
          <w:rFonts w:hint="eastAsia" w:ascii="宋体" w:hAnsi="宋体" w:eastAsia="宋体" w:cs="宋体"/>
          <w:b w:val="0"/>
          <w:bCs/>
          <w:color w:val="auto"/>
          <w:spacing w:val="0"/>
          <w:sz w:val="21"/>
          <w:szCs w:val="21"/>
          <w:highlight w:val="none"/>
          <w:lang w:val="en-US" w:eastAsia="zh-CN"/>
        </w:rPr>
      </w:pPr>
      <w:r>
        <w:rPr>
          <w:rFonts w:hint="eastAsia" w:ascii="宋体" w:hAnsi="宋体" w:eastAsia="宋体" w:cs="宋体"/>
          <w:b/>
          <w:bCs w:val="0"/>
          <w:color w:val="auto"/>
          <w:spacing w:val="0"/>
          <w:sz w:val="21"/>
          <w:szCs w:val="21"/>
          <w:highlight w:val="none"/>
          <w:lang w:val="en-US" w:eastAsia="zh-CN"/>
        </w:rPr>
        <w:t xml:space="preserve">最终钻井施工工艺及参数要求以专家论证后的设计为准。</w:t>
      </w:r>
      <w:r/>
    </w:p>
    <w:p>
      <w:pPr>
        <w:ind w:firstLine="422"/>
        <w:keepLines w:val="0"/>
        <w:keepNext w:val="0"/>
        <w:pageBreakBefore w:val="0"/>
        <w:spacing w:line="360" w:lineRule="auto"/>
        <w:widowControl w:val="off"/>
        <w:rPr>
          <w:rFonts w:hint="eastAsia" w:ascii="宋体" w:hAnsi="宋体" w:eastAsia="宋体" w:cs="宋体"/>
          <w:b/>
          <w:bCs w:val="0"/>
          <w:spacing w:val="0"/>
          <w:sz w:val="21"/>
          <w:szCs w:val="21"/>
          <w:highlight w:val="none"/>
          <w:lang w:val="en-US" w:eastAsia="zh-CN"/>
        </w:rPr>
        <w:outlineLvl w:val="1"/>
      </w:pPr>
      <w:r/>
      <w:bookmarkStart w:id="127" w:name="_Toc496721272"/>
      <w:r/>
      <w:bookmarkStart w:id="128" w:name="_Toc16691757"/>
      <w:r/>
      <w:bookmarkStart w:id="129" w:name="_Toc31036"/>
      <w:r/>
      <w:bookmarkStart w:id="130" w:name="_Toc12395"/>
      <w:r>
        <w:rPr>
          <w:rFonts w:hint="eastAsia" w:ascii="宋体" w:hAnsi="宋体" w:eastAsia="宋体" w:cs="宋体"/>
          <w:b/>
          <w:bCs w:val="0"/>
          <w:spacing w:val="0"/>
          <w:sz w:val="21"/>
          <w:szCs w:val="21"/>
          <w:highlight w:val="none"/>
          <w:lang w:val="en-US" w:eastAsia="zh-CN"/>
        </w:rPr>
        <w:t xml:space="preserve">★二、</w:t>
      </w:r>
      <w:bookmarkEnd w:id="127"/>
      <w:r/>
      <w:bookmarkEnd w:id="128"/>
      <w:r/>
      <w:bookmarkEnd w:id="129"/>
      <w:r/>
      <w:bookmarkEnd w:id="130"/>
      <w:r>
        <w:rPr>
          <w:rFonts w:hint="eastAsia" w:ascii="宋体" w:hAnsi="宋体" w:eastAsia="宋体" w:cs="宋体"/>
          <w:b/>
          <w:bCs w:val="0"/>
          <w:spacing w:val="0"/>
          <w:sz w:val="21"/>
          <w:szCs w:val="21"/>
          <w:highlight w:val="none"/>
          <w:lang w:val="en-US" w:eastAsia="zh-CN"/>
        </w:rPr>
        <w:t xml:space="preserve">技术要求</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bookmarkStart w:id="131" w:name="_Toc527728878"/>
      <w:r>
        <w:rPr>
          <w:rFonts w:hint="eastAsia" w:ascii="宋体" w:hAnsi="宋体" w:eastAsia="宋体" w:cs="宋体"/>
          <w:b w:val="0"/>
          <w:bCs/>
          <w:spacing w:val="0"/>
          <w:sz w:val="21"/>
          <w:szCs w:val="21"/>
          <w:highlight w:val="none"/>
          <w:lang w:val="en-US" w:eastAsia="zh-CN"/>
        </w:rPr>
        <w:t xml:space="preserve">（一）具体工作要求</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1.施工要求</w:t>
      </w:r>
      <w:bookmarkEnd w:id="131"/>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（1）施工单位施工前须根据工程期限编制单孔施工组织设计书，钻孔实施中应严格按设计要求进行。</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（2）具体孔位由采购人根据设计位置测定，施工人员必须严格服从，施工完毕后，施工单位必须按设计要求取心并负责运送到采购人保留地。</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3）单孔孔深原则上要求达到设计规定，但采购人有权按环境实际钻井情况予以适当增加或减少。单孔开、终孔须征得地质人员同意，施工单位相关人员在接到由地质员或项目负责人签发的开、终孔通知书后方可开、终孔。</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（4）地质钻孔要求施工单位派工作人员对钻孔做简易水文观测，并详细记录。施工完毕后交地质员备案。</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（5）施工人员要在现场及时填写原始班报表，应使用黑色碳素笔填写，保证班报表数据整洁、真实、准确，并由班长和机长亲笔签字，终孔后装订成册交地质人员归档。</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（6）要求施工单位具备精良的设备、先进的技术和经验丰富的施工人员，选择最优的施工方法与工艺，确保工程质量。</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（7）施工单位应支持与配合采购人开展的样品采集等相关配套研究工作。</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2.钻井要求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spacing w:val="0"/>
          <w:sz w:val="21"/>
          <w:szCs w:val="21"/>
          <w:highlight w:val="none"/>
        </w:rPr>
        <w:t xml:space="preserve">钻井严格按照地质设计和井控要求实施，并完成相应的录井、测井、固井、洗井工作。测井工作包含声速、感应、横向电阻率、自然电位、反射性等，地质录井工作包含钻时、气测（含氢氦气测井）、岩屑、</w:t>
      </w:r>
      <w:r>
        <w:rPr>
          <w:rFonts w:hint="eastAsia" w:ascii="宋体" w:hAnsi="宋体" w:eastAsia="宋体" w:cs="宋体"/>
          <w:spacing w:val="0"/>
          <w:sz w:val="21"/>
          <w:szCs w:val="21"/>
          <w:highlight w:val="none"/>
          <w:lang w:val="en-US" w:eastAsia="zh-CN"/>
        </w:rPr>
        <w:t xml:space="preserve">岩心</w:t>
      </w:r>
      <w:r>
        <w:rPr>
          <w:rFonts w:hint="eastAsia" w:ascii="宋体" w:hAnsi="宋体" w:eastAsia="宋体" w:cs="宋体"/>
          <w:spacing w:val="0"/>
          <w:sz w:val="21"/>
          <w:szCs w:val="21"/>
          <w:highlight w:val="none"/>
        </w:rPr>
        <w:t xml:space="preserve">、荧光等。</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（1）井身结构</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本次实施的氢氦气藏钻探工程钻井</w:t>
      </w:r>
      <w:r>
        <w:rPr>
          <w:rFonts w:hint="eastAsia" w:ascii="宋体" w:hAnsi="宋体" w:eastAsia="宋体" w:cs="宋体"/>
          <w:b w:val="0"/>
          <w:bCs/>
          <w:color w:val="ff0000"/>
          <w:spacing w:val="0"/>
          <w:sz w:val="21"/>
          <w:szCs w:val="21"/>
          <w:highlight w:val="none"/>
          <w:lang w:val="en-US" w:eastAsia="zh-CN"/>
        </w:rPr>
        <w:t xml:space="preserve">1</w:t>
      </w:r>
      <w:r>
        <w:rPr>
          <w:rFonts w:hint="eastAsia" w:ascii="宋体" w:hAnsi="宋体" w:eastAsia="宋体" w:cs="宋体"/>
          <w:b w:val="0"/>
          <w:bCs/>
          <w:spacing w:val="0"/>
          <w:sz w:val="21"/>
          <w:szCs w:val="21"/>
          <w:highlight w:val="none"/>
          <w:lang w:val="en-US" w:eastAsia="zh-CN"/>
        </w:rPr>
        <w:t xml:space="preserve">口，总工作量1100m，</w:t>
      </w:r>
      <w:r>
        <w:rPr>
          <w:rFonts w:hint="eastAsia" w:ascii="宋体" w:hAnsi="宋体" w:eastAsia="宋体" w:cs="宋体"/>
          <w:b w:val="0"/>
          <w:bCs/>
          <w:color w:val="auto"/>
          <w:spacing w:val="0"/>
          <w:sz w:val="21"/>
          <w:szCs w:val="21"/>
          <w:highlight w:val="none"/>
          <w:lang w:val="en-US" w:eastAsia="zh-CN"/>
        </w:rPr>
        <w:t xml:space="preserve">单井深度为1100m，设计为直井。根据相关技术规范和要求，依据目标层位埋深及邻区钻井情况，采用二开井身结构施工。</w:t>
      </w:r>
      <w:r>
        <w:rPr>
          <w:rFonts w:hint="eastAsia" w:ascii="宋体" w:hAnsi="宋体" w:eastAsia="宋体" w:cs="宋体"/>
          <w:spacing w:val="0"/>
          <w:sz w:val="21"/>
          <w:szCs w:val="21"/>
          <w:highlight w:val="none"/>
        </w:rPr>
        <w:t xml:space="preserve">根据相关技术规范和要求，依据本井钻遇地层情况、钻井目的、邻近井井身结构进行设计，开孔口径≥311.2mm，终孔口径≥215.9mm</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井身结构设计见表</w:t>
      </w:r>
      <w:r>
        <w:rPr>
          <w:rFonts w:hint="eastAsia" w:ascii="宋体" w:hAnsi="宋体" w:eastAsia="宋体" w:cs="宋体"/>
          <w:spacing w:val="0"/>
          <w:sz w:val="21"/>
          <w:szCs w:val="21"/>
          <w:highlight w:val="none"/>
          <w:lang w:val="en-US" w:eastAsia="zh-CN"/>
        </w:rPr>
        <w:t xml:space="preserve">4-2</w:t>
      </w:r>
      <w:r>
        <w:rPr>
          <w:rFonts w:hint="eastAsia" w:ascii="宋体" w:hAnsi="宋体" w:eastAsia="宋体" w:cs="宋体"/>
          <w:spacing w:val="0"/>
          <w:sz w:val="21"/>
          <w:szCs w:val="21"/>
          <w:highlight w:val="none"/>
        </w:rPr>
        <w:t xml:space="preserve">、图</w:t>
      </w:r>
      <w:r>
        <w:rPr>
          <w:rFonts w:hint="eastAsia" w:ascii="宋体" w:hAnsi="宋体" w:eastAsia="宋体" w:cs="宋体"/>
          <w:spacing w:val="0"/>
          <w:sz w:val="21"/>
          <w:szCs w:val="21"/>
          <w:highlight w:val="none"/>
          <w:lang w:val="en-US" w:eastAsia="zh-CN"/>
        </w:rPr>
        <w:t xml:space="preserve">4-1</w:t>
      </w:r>
      <w:r>
        <w:rPr>
          <w:rFonts w:hint="eastAsia" w:ascii="宋体" w:hAnsi="宋体" w:eastAsia="宋体" w:cs="宋体"/>
          <w:spacing w:val="0"/>
          <w:sz w:val="21"/>
          <w:szCs w:val="21"/>
          <w:highlight w:val="none"/>
        </w:rPr>
        <w:t xml:space="preserve">。</w:t>
      </w:r>
      <w:r/>
    </w:p>
    <w:p>
      <w:pPr>
        <w:pStyle w:val="1238"/>
        <w:ind w:firstLine="422"/>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lang w:val="en-US" w:eastAsia="zh-CN"/>
        </w:rPr>
        <w:t xml:space="preserve">表4-2 </w:t>
      </w:r>
      <w:r>
        <w:rPr>
          <w:rFonts w:hint="eastAsia" w:ascii="宋体" w:hAnsi="宋体" w:eastAsia="宋体" w:cs="宋体"/>
          <w:b/>
          <w:bCs/>
          <w:spacing w:val="0"/>
          <w:sz w:val="21"/>
          <w:szCs w:val="21"/>
          <w:highlight w:val="none"/>
        </w:rPr>
        <w:t xml:space="preserve">井身结构设计</w:t>
      </w:r>
      <w:r/>
    </w:p>
    <w:tbl>
      <w:tblPr>
        <w:tblStyle w:val="1046"/>
        <w:tblW w:w="9071" w:type="dxa"/>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369"/>
        <w:gridCol w:w="1202"/>
        <w:gridCol w:w="1224"/>
        <w:gridCol w:w="1242"/>
        <w:gridCol w:w="2397"/>
        <w:gridCol w:w="865"/>
      </w:tblGrid>
      <w:tr>
        <w:trPr>
          <w:jc w:val="center"/>
          <w:trHeight w:val="340" w:hRule="exact"/>
        </w:trPr>
        <w:tc>
          <w:tcPr>
            <w:tcW w:w="772" w:type="dxa"/>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开次</w:t>
            </w:r>
            <w:r/>
          </w:p>
        </w:tc>
        <w:tc>
          <w:tcPr>
            <w:gridSpan w:val="2"/>
            <w:tcW w:w="2571"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钻头</w:t>
            </w:r>
            <w:r/>
          </w:p>
        </w:tc>
        <w:tc>
          <w:tcPr>
            <w:gridSpan w:val="2"/>
            <w:tcW w:w="2466"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w:t>
            </w:r>
            <w:r/>
          </w:p>
        </w:tc>
        <w:tc>
          <w:tcPr>
            <w:tcW w:w="2397" w:type="dxa"/>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地层</w:t>
            </w:r>
            <w:r/>
          </w:p>
        </w:tc>
        <w:tc>
          <w:tcPr>
            <w:tcW w:w="865" w:type="dxa"/>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水泥返高</w:t>
            </w:r>
            <w:r/>
          </w:p>
        </w:tc>
      </w:tr>
      <w:tr>
        <w:trPr>
          <w:jc w:val="center"/>
          <w:trHeight w:val="340" w:hRule="exact"/>
        </w:trPr>
        <w:tc>
          <w:tcPr>
            <w:tcW w:w="772" w:type="dxa"/>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1369"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规范</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mm</w:t>
            </w:r>
            <w:r>
              <w:rPr>
                <w:rFonts w:hint="eastAsia" w:ascii="宋体" w:hAnsi="宋体" w:eastAsia="宋体" w:cs="宋体"/>
                <w:spacing w:val="0"/>
                <w:sz w:val="21"/>
                <w:szCs w:val="21"/>
                <w:highlight w:val="none"/>
                <w:lang w:eastAsia="zh-CN"/>
              </w:rPr>
              <w:t xml:space="preserve">)</w:t>
            </w:r>
            <w:r/>
          </w:p>
        </w:tc>
        <w:tc>
          <w:tcPr>
            <w:tcW w:w="120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井深</w:t>
            </w:r>
            <w:r>
              <w:rPr>
                <w:rFonts w:hint="eastAsia" w:ascii="宋体" w:hAnsi="宋体" w:eastAsia="宋体" w:cs="宋体"/>
                <w:spacing w:val="0"/>
                <w:sz w:val="21"/>
                <w:szCs w:val="21"/>
                <w:highlight w:val="none"/>
                <w:lang w:val="en-US" w:eastAsia="zh-CN"/>
              </w:rPr>
              <w:t xml:space="preserve">/m</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(m)</w:t>
            </w:r>
            <w:r/>
          </w:p>
        </w:tc>
        <w:tc>
          <w:tcPr>
            <w:tcW w:w="1224"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规范</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mm</w:t>
            </w:r>
            <w:r>
              <w:rPr>
                <w:rFonts w:hint="eastAsia" w:ascii="宋体" w:hAnsi="宋体" w:eastAsia="宋体" w:cs="宋体"/>
                <w:spacing w:val="0"/>
                <w:sz w:val="21"/>
                <w:szCs w:val="21"/>
                <w:highlight w:val="none"/>
                <w:lang w:eastAsia="zh-CN"/>
              </w:rPr>
              <w:t xml:space="preserve">)</w:t>
            </w:r>
            <w:r/>
          </w:p>
        </w:tc>
        <w:tc>
          <w:tcPr>
            <w:tcW w:w="124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rPr>
              <w:t xml:space="preserve">管深</w:t>
            </w:r>
            <w:r>
              <w:rPr>
                <w:rFonts w:hint="eastAsia" w:ascii="宋体" w:hAnsi="宋体" w:eastAsia="宋体" w:cs="宋体"/>
                <w:spacing w:val="0"/>
                <w:sz w:val="21"/>
                <w:szCs w:val="21"/>
                <w:highlight w:val="none"/>
                <w:lang w:val="en-US" w:eastAsia="zh-CN"/>
              </w:rPr>
              <w:t xml:space="preserve">/m</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(m)</w:t>
            </w:r>
            <w:r/>
          </w:p>
        </w:tc>
        <w:tc>
          <w:tcPr>
            <w:tcW w:w="2397" w:type="dxa"/>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865" w:type="dxa"/>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r>
      <w:tr>
        <w:trPr>
          <w:jc w:val="center"/>
          <w:trHeight w:val="340" w:hRule="exact"/>
        </w:trPr>
        <w:tc>
          <w:tcPr>
            <w:tcW w:w="77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w:t>
            </w:r>
            <w:r/>
          </w:p>
        </w:tc>
        <w:tc>
          <w:tcPr>
            <w:tcW w:w="1369"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311.2</w:t>
            </w:r>
            <w:r/>
          </w:p>
        </w:tc>
        <w:tc>
          <w:tcPr>
            <w:tcW w:w="120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5</w:t>
            </w:r>
            <w:r>
              <w:rPr>
                <w:rFonts w:hint="eastAsia" w:ascii="宋体" w:hAnsi="宋体" w:eastAsia="宋体" w:cs="宋体"/>
                <w:spacing w:val="0"/>
                <w:sz w:val="21"/>
                <w:szCs w:val="21"/>
                <w:highlight w:val="none"/>
                <w:lang w:val="en-US" w:eastAsia="zh-CN"/>
              </w:rPr>
              <w:t xml:space="preserve">00</w:t>
            </w:r>
            <w:r>
              <w:rPr>
                <w:rFonts w:hint="eastAsia" w:ascii="宋体" w:hAnsi="宋体" w:eastAsia="宋体" w:cs="宋体"/>
                <w:spacing w:val="0"/>
                <w:sz w:val="21"/>
                <w:szCs w:val="21"/>
                <w:highlight w:val="none"/>
              </w:rPr>
              <w:t xml:space="preserve">±</w:t>
            </w:r>
            <w:r/>
          </w:p>
        </w:tc>
        <w:tc>
          <w:tcPr>
            <w:tcW w:w="1224"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244.48</w:t>
            </w:r>
            <w:r/>
          </w:p>
        </w:tc>
        <w:tc>
          <w:tcPr>
            <w:tcW w:w="124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eastAsia="zh-CN"/>
              </w:rPr>
              <w:t xml:space="preserve">5</w:t>
            </w:r>
            <w:r>
              <w:rPr>
                <w:rFonts w:hint="eastAsia" w:ascii="宋体" w:hAnsi="宋体" w:eastAsia="宋体" w:cs="宋体"/>
                <w:spacing w:val="0"/>
                <w:sz w:val="21"/>
                <w:szCs w:val="21"/>
                <w:highlight w:val="none"/>
                <w:lang w:val="en-US" w:eastAsia="zh-CN"/>
              </w:rPr>
              <w:t xml:space="preserve">00</w:t>
            </w:r>
            <w:r>
              <w:rPr>
                <w:rFonts w:hint="eastAsia" w:ascii="宋体" w:hAnsi="宋体" w:eastAsia="宋体" w:cs="宋体"/>
                <w:spacing w:val="0"/>
                <w:sz w:val="21"/>
                <w:szCs w:val="21"/>
                <w:highlight w:val="none"/>
              </w:rPr>
              <w:t xml:space="preserve">±</w:t>
            </w:r>
            <w:r/>
          </w:p>
        </w:tc>
        <w:tc>
          <w:tcPr>
            <w:tcW w:w="239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盐城组</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戴南组</w:t>
            </w:r>
            <w:r/>
          </w:p>
        </w:tc>
        <w:tc>
          <w:tcPr>
            <w:tcW w:w="865"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地面</w:t>
            </w:r>
            <w:r/>
          </w:p>
        </w:tc>
      </w:tr>
      <w:tr>
        <w:trPr>
          <w:jc w:val="center"/>
          <w:trHeight w:val="340" w:hRule="exact"/>
        </w:trPr>
        <w:tc>
          <w:tcPr>
            <w:tcW w:w="77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w:t>
            </w:r>
            <w:r/>
          </w:p>
        </w:tc>
        <w:tc>
          <w:tcPr>
            <w:tcW w:w="1369"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215.9</w:t>
            </w:r>
            <w:r/>
          </w:p>
        </w:tc>
        <w:tc>
          <w:tcPr>
            <w:tcW w:w="120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1100</w:t>
            </w:r>
            <w:r>
              <w:rPr>
                <w:rFonts w:hint="eastAsia" w:ascii="宋体" w:hAnsi="宋体" w:eastAsia="宋体" w:cs="宋体"/>
                <w:spacing w:val="0"/>
                <w:sz w:val="21"/>
                <w:szCs w:val="21"/>
                <w:highlight w:val="none"/>
              </w:rPr>
              <w:t xml:space="preserve">±</w:t>
            </w:r>
            <w:r/>
          </w:p>
        </w:tc>
        <w:tc>
          <w:tcPr>
            <w:tcW w:w="1224"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139.70</w:t>
            </w:r>
            <w:r/>
          </w:p>
        </w:tc>
        <w:tc>
          <w:tcPr>
            <w:tcW w:w="1242"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val="en-US" w:eastAsia="zh-CN"/>
              </w:rPr>
              <w:t xml:space="preserve">1100</w:t>
            </w:r>
            <w:r>
              <w:rPr>
                <w:rFonts w:hint="eastAsia" w:ascii="宋体" w:hAnsi="宋体" w:eastAsia="宋体" w:cs="宋体"/>
                <w:spacing w:val="0"/>
                <w:sz w:val="21"/>
                <w:szCs w:val="21"/>
                <w:highlight w:val="none"/>
              </w:rPr>
              <w:t xml:space="preserve">±</w:t>
            </w:r>
            <w:r/>
          </w:p>
        </w:tc>
        <w:tc>
          <w:tcPr>
            <w:tcW w:w="239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阜宁－泰州组、浦口组</w:t>
            </w:r>
            <w:r/>
          </w:p>
        </w:tc>
        <w:tc>
          <w:tcPr>
            <w:tcW w:w="865"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地面</w:t>
            </w:r>
            <w:r/>
          </w:p>
        </w:tc>
      </w:tr>
    </w:tbl>
    <w:p>
      <w:pPr>
        <w:ind w:left="0" w:firstLine="0"/>
        <w:jc w:val="center"/>
        <w:keepLines w:val="0"/>
        <w:keepNext w:val="0"/>
        <w:pageBreakBefore w:val="0"/>
        <w:widowControl/>
        <w:rPr>
          <w:rFonts w:hint="eastAsia" w:ascii="宋体" w:hAnsi="宋体" w:eastAsia="宋体" w:cs="宋体"/>
          <w:spacing w:val="0"/>
          <w:sz w:val="21"/>
          <w:szCs w:val="21"/>
          <w:highlight w:val="none"/>
          <w:lang w:eastAsia="zh-CN"/>
        </w:rPr>
      </w:pPr>
      <w:r>
        <w:rPr>
          <w:rFonts w:hint="eastAsia" w:ascii="宋体" w:hAnsi="宋体" w:eastAsia="宋体" w:cs="宋体"/>
          <w:spacing w:val="0"/>
          <w:sz w:val="21"/>
          <w:szCs w:val="21"/>
          <w:highlight w:val="none"/>
          <w:lang w:eastAsia="zh-CN"/>
        </w:rPr>
        <mc:AlternateContent>
          <mc:Choice Requires="wpg">
            <w:drawing>
              <wp:inline xmlns:wp="http://schemas.openxmlformats.org/drawingml/2006/wordprocessingDrawing" distT="0" distB="0" distL="0" distR="0">
                <wp:extent cx="5749925" cy="7079615"/>
                <wp:effectExtent l="0" t="0" r="10795" b="6985"/>
                <wp:docPr id="8" name="图片 4" descr="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666"/>
                        <pic:cNvPicPr>
                          <a:picLocks noChangeAspect="1"/>
                        </pic:cNvPicPr>
                        <pic:nvPr/>
                      </pic:nvPicPr>
                      <pic:blipFill>
                        <a:blip r:embed="rId18"/>
                        <a:stretch/>
                      </pic:blipFill>
                      <pic:spPr bwMode="auto">
                        <a:xfrm>
                          <a:off x="0" y="0"/>
                          <a:ext cx="5749925" cy="70796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2.8pt;height:557.4pt;mso-wrap-distance-left:0.0pt;mso-wrap-distance-top:0.0pt;mso-wrap-distance-right:0.0pt;mso-wrap-distance-bottom:0.0pt;" stroked="false">
                <v:path textboxrect="0,0,0,0"/>
                <v:imagedata r:id="rId18" o:title=""/>
              </v:shape>
            </w:pict>
          </mc:Fallback>
        </mc:AlternateContent>
      </w:r>
      <w:r/>
    </w:p>
    <w:p>
      <w:pPr>
        <w:ind w:firstLine="422"/>
        <w:jc w:val="center"/>
        <w:rPr>
          <w:rFonts w:hint="eastAsia" w:ascii="宋体" w:hAnsi="宋体" w:eastAsia="宋体" w:cs="宋体"/>
          <w:b/>
          <w:bCs/>
          <w:color w:val="000000"/>
          <w:spacing w:val="0"/>
          <w:sz w:val="21"/>
          <w:szCs w:val="21"/>
          <w:highlight w:val="none"/>
        </w:rPr>
      </w:pPr>
      <w:r>
        <w:rPr>
          <w:rFonts w:hint="eastAsia" w:ascii="宋体" w:hAnsi="宋体" w:eastAsia="宋体" w:cs="宋体"/>
          <w:b/>
          <w:bCs/>
          <w:color w:val="000000"/>
          <w:spacing w:val="0"/>
          <w:sz w:val="21"/>
          <w:szCs w:val="21"/>
          <w:highlight w:val="none"/>
          <w:lang w:val="en-US" w:eastAsia="zh-CN"/>
        </w:rPr>
        <w:t xml:space="preserve">图1 </w:t>
      </w:r>
      <w:r>
        <w:rPr>
          <w:rFonts w:hint="eastAsia" w:ascii="宋体" w:hAnsi="宋体" w:eastAsia="宋体" w:cs="宋体"/>
          <w:b/>
          <w:bCs/>
          <w:color w:val="000000"/>
          <w:spacing w:val="0"/>
          <w:sz w:val="21"/>
          <w:szCs w:val="21"/>
          <w:highlight w:val="none"/>
        </w:rPr>
        <w:t xml:space="preserve">拟部署钻孔地层预测及井身结构图</w:t>
      </w:r>
      <w:r/>
    </w:p>
    <w:p>
      <w:pPr>
        <w:numPr>
          <w:ilvl w:val="0"/>
          <w:numId w:val="0"/>
        </w:numPr>
        <w:ind w:firstLine="210"/>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（2）井斜、井深误差要求</w:t>
      </w:r>
      <w:r/>
    </w:p>
    <w:p>
      <w:pPr>
        <w:ind w:firstLine="420"/>
        <w:keepLines w:val="0"/>
        <w:keepNext w:val="0"/>
        <w:pageBreakBefore w:val="0"/>
        <w:spacing w:before="157"/>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井身质量要求</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①井身质量、水平位移范围，按照石油天然气行业标准SY/T 5088-2017执行，具体见表</w:t>
      </w:r>
      <w:r>
        <w:rPr>
          <w:rFonts w:hint="eastAsia" w:ascii="宋体" w:hAnsi="宋体" w:eastAsia="宋体" w:cs="宋体"/>
          <w:spacing w:val="0"/>
          <w:sz w:val="21"/>
          <w:szCs w:val="21"/>
          <w:highlight w:val="none"/>
          <w:lang w:val="en-US" w:eastAsia="zh-CN"/>
        </w:rPr>
        <w:t xml:space="preserve">4-3</w:t>
      </w:r>
      <w:r>
        <w:rPr>
          <w:rFonts w:hint="eastAsia" w:ascii="宋体" w:hAnsi="宋体" w:eastAsia="宋体" w:cs="宋体"/>
          <w:spacing w:val="0"/>
          <w:sz w:val="21"/>
          <w:szCs w:val="21"/>
          <w:highlight w:val="none"/>
        </w:rPr>
        <w:t xml:space="preserve">。②井眼轨迹平滑，井内干净、无落物。③直井段每100m测斜一次。</w:t>
      </w:r>
      <w:r/>
    </w:p>
    <w:p>
      <w:pPr>
        <w:pStyle w:val="1238"/>
        <w:ind w:firstLine="422"/>
        <w:spacing w:line="360" w:lineRule="auto"/>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表</w:t>
      </w:r>
      <w:r>
        <w:rPr>
          <w:rFonts w:hint="eastAsia" w:ascii="宋体" w:hAnsi="宋体" w:eastAsia="宋体" w:cs="宋体"/>
          <w:b/>
          <w:bCs/>
          <w:spacing w:val="0"/>
          <w:sz w:val="21"/>
          <w:szCs w:val="21"/>
          <w:highlight w:val="none"/>
          <w:lang w:val="en-US" w:eastAsia="zh-CN"/>
        </w:rPr>
        <w:t xml:space="preserve">4-3</w:t>
      </w:r>
      <w:r>
        <w:rPr>
          <w:rFonts w:hint="eastAsia" w:ascii="宋体" w:hAnsi="宋体" w:eastAsia="宋体" w:cs="宋体"/>
          <w:b/>
          <w:bCs/>
          <w:spacing w:val="0"/>
          <w:sz w:val="21"/>
          <w:szCs w:val="21"/>
          <w:highlight w:val="none"/>
        </w:rPr>
        <w:t xml:space="preserve"> </w:t>
      </w:r>
      <w:r>
        <w:rPr>
          <w:rFonts w:hint="eastAsia" w:ascii="宋体" w:hAnsi="宋体" w:eastAsia="宋体" w:cs="宋体"/>
          <w:b/>
          <w:bCs/>
          <w:spacing w:val="0"/>
          <w:sz w:val="21"/>
          <w:szCs w:val="21"/>
          <w:highlight w:val="none"/>
          <w:lang w:val="en-US" w:eastAsia="zh-CN"/>
        </w:rPr>
        <w:t xml:space="preserve">氢</w:t>
      </w:r>
      <w:r>
        <w:rPr>
          <w:rFonts w:hint="eastAsia" w:ascii="宋体" w:hAnsi="宋体" w:eastAsia="宋体" w:cs="宋体"/>
          <w:b/>
          <w:bCs/>
          <w:spacing w:val="0"/>
          <w:sz w:val="21"/>
          <w:szCs w:val="21"/>
          <w:highlight w:val="none"/>
        </w:rPr>
        <w:t xml:space="preserve">氦气钻井井身质量要求</w:t>
      </w:r>
      <w:r/>
    </w:p>
    <w:tbl>
      <w:tblPr>
        <w:tblStyle w:val="1046"/>
        <w:tblW w:w="9071" w:type="dxa"/>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6"/>
        <w:gridCol w:w="1060"/>
        <w:gridCol w:w="1360"/>
        <w:gridCol w:w="1360"/>
        <w:gridCol w:w="1290"/>
        <w:gridCol w:w="1208"/>
        <w:gridCol w:w="1507"/>
      </w:tblGrid>
      <w:tr>
        <w:trPr>
          <w:jc w:val="center"/>
          <w:trHeight w:val="340"/>
        </w:trPr>
        <w:tc>
          <w:tcPr>
            <w:tcW w:w="708"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井深</w:t>
            </w:r>
            <w:r/>
          </w:p>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m</w:t>
            </w:r>
            <w:r/>
          </w:p>
        </w:tc>
        <w:tc>
          <w:tcPr>
            <w:tcW w:w="584"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水平位移</w:t>
            </w:r>
            <w:r/>
          </w:p>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≤m</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全角变化率 ≤°/30m</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井径扩大率</w:t>
            </w:r>
            <w:r/>
          </w:p>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w:t>
            </w:r>
            <w:r/>
          </w:p>
        </w:tc>
        <w:tc>
          <w:tcPr>
            <w:tcW w:w="711"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最大井斜角</w:t>
            </w:r>
            <w:r/>
          </w:p>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w:t>
            </w:r>
            <w:r/>
          </w:p>
        </w:tc>
        <w:tc>
          <w:tcPr>
            <w:tcW w:w="665"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井斜测量</w:t>
            </w:r>
            <w:r/>
          </w:p>
          <w:p>
            <w:pPr>
              <w:ind w:firstLine="0"/>
              <w:jc w:val="center"/>
              <w:spacing w:line="280" w:lineRule="exact"/>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间距要求</w:t>
            </w:r>
            <w:r/>
          </w:p>
        </w:tc>
        <w:tc>
          <w:tcPr>
            <w:tcW w:w="830"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备注</w:t>
            </w:r>
            <w:r/>
          </w:p>
        </w:tc>
      </w:tr>
      <w:tr>
        <w:trPr>
          <w:jc w:val="center"/>
          <w:trHeight w:val="340"/>
        </w:trPr>
        <w:tc>
          <w:tcPr>
            <w:tcW w:w="708"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0~500</w:t>
            </w:r>
            <w:r/>
          </w:p>
        </w:tc>
        <w:tc>
          <w:tcPr>
            <w:tcW w:w="584"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10</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1.25</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15</w:t>
            </w:r>
            <w:r/>
          </w:p>
        </w:tc>
        <w:tc>
          <w:tcPr>
            <w:tcW w:w="711"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1.0</w:t>
            </w:r>
            <w:r/>
          </w:p>
        </w:tc>
        <w:tc>
          <w:tcPr>
            <w:tcW w:w="665"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100m</w:t>
            </w:r>
            <w:r/>
          </w:p>
        </w:tc>
        <w:tc>
          <w:tcPr>
            <w:tcW w:w="830"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lang w:val="en-US" w:eastAsia="zh-CN"/>
              </w:rPr>
            </w:pPr>
            <w:r>
              <w:rPr>
                <w:rFonts w:hint="eastAsia" w:ascii="宋体" w:hAnsi="宋体" w:eastAsia="宋体" w:cs="宋体"/>
                <w:color w:val="000000"/>
                <w:spacing w:val="0"/>
                <w:sz w:val="21"/>
                <w:szCs w:val="21"/>
                <w:highlight w:val="none"/>
                <w:lang w:val="en-US" w:eastAsia="zh-CN"/>
              </w:rPr>
              <w:t xml:space="preserve">直井段</w:t>
            </w:r>
            <w:r/>
          </w:p>
        </w:tc>
      </w:tr>
      <w:tr>
        <w:trPr>
          <w:jc w:val="center"/>
          <w:trHeight w:val="340"/>
        </w:trPr>
        <w:tc>
          <w:tcPr>
            <w:tcW w:w="708"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500~1000</w:t>
            </w:r>
            <w:r/>
          </w:p>
        </w:tc>
        <w:tc>
          <w:tcPr>
            <w:tcW w:w="584"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30</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1.5</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15</w:t>
            </w:r>
            <w:r/>
          </w:p>
        </w:tc>
        <w:tc>
          <w:tcPr>
            <w:tcW w:w="711"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2.0</w:t>
            </w:r>
            <w:r/>
          </w:p>
        </w:tc>
        <w:tc>
          <w:tcPr>
            <w:tcW w:w="665"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lang w:val="en-US" w:eastAsia="zh-CN"/>
              </w:rPr>
              <w:t xml:space="preserve">100m</w:t>
            </w:r>
            <w:r/>
          </w:p>
        </w:tc>
        <w:tc>
          <w:tcPr>
            <w:tcW w:w="830"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lang w:val="en-US" w:eastAsia="zh-CN"/>
              </w:rPr>
              <w:t xml:space="preserve">直井段</w:t>
            </w:r>
            <w:r/>
          </w:p>
        </w:tc>
      </w:tr>
      <w:tr>
        <w:trPr>
          <w:jc w:val="center"/>
          <w:trHeight w:val="340"/>
        </w:trPr>
        <w:tc>
          <w:tcPr>
            <w:tcW w:w="708"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1000~2000</w:t>
            </w:r>
            <w:r/>
          </w:p>
        </w:tc>
        <w:tc>
          <w:tcPr>
            <w:tcW w:w="584"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80</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2.25</w:t>
            </w:r>
            <w:r/>
          </w:p>
        </w:tc>
        <w:tc>
          <w:tcPr>
            <w:tcW w:w="749"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20</w:t>
            </w:r>
            <w:r/>
          </w:p>
        </w:tc>
        <w:tc>
          <w:tcPr>
            <w:tcW w:w="711"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rPr>
              <w:t xml:space="preserve">5.0</w:t>
            </w:r>
            <w:r/>
          </w:p>
        </w:tc>
        <w:tc>
          <w:tcPr>
            <w:tcW w:w="665"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lang w:val="en-US" w:eastAsia="zh-CN"/>
              </w:rPr>
              <w:t xml:space="preserve">100m</w:t>
            </w:r>
            <w:r/>
          </w:p>
        </w:tc>
        <w:tc>
          <w:tcPr>
            <w:tcW w:w="830" w:type="pct"/>
            <w:vAlign w:val="center"/>
            <w:textDirection w:val="lrTb"/>
            <w:noWrap w:val="false"/>
          </w:tcPr>
          <w:p>
            <w:pPr>
              <w:ind w:firstLine="0"/>
              <w:jc w:val="center"/>
              <w:spacing w:line="280" w:lineRule="exact"/>
              <w:rPr>
                <w:rFonts w:hint="eastAsia" w:ascii="宋体" w:hAnsi="宋体" w:eastAsia="宋体" w:cs="宋体"/>
                <w:color w:val="000000"/>
                <w:spacing w:val="0"/>
                <w:sz w:val="21"/>
                <w:szCs w:val="21"/>
                <w:highlight w:val="none"/>
              </w:rPr>
            </w:pPr>
            <w:r>
              <w:rPr>
                <w:rFonts w:hint="eastAsia" w:ascii="宋体" w:hAnsi="宋体" w:eastAsia="宋体" w:cs="宋体"/>
                <w:color w:val="000000"/>
                <w:spacing w:val="0"/>
                <w:sz w:val="21"/>
                <w:szCs w:val="21"/>
                <w:highlight w:val="none"/>
                <w:lang w:val="en-US" w:eastAsia="zh-CN"/>
              </w:rPr>
              <w:t xml:space="preserve">直井段</w:t>
            </w:r>
            <w:r/>
          </w:p>
        </w:tc>
      </w:tr>
    </w:tbl>
    <w:p>
      <w:pPr>
        <w:ind w:firstLine="420"/>
        <w:keepLines w:val="0"/>
        <w:keepNext w:val="0"/>
        <w:pageBreakBefore w:val="0"/>
        <w:spacing w:line="440" w:lineRule="exact"/>
        <w:widowControl/>
        <w:rPr>
          <w:rFonts w:hint="eastAsia" w:ascii="宋体" w:hAnsi="宋体" w:eastAsia="宋体" w:cs="宋体"/>
          <w:spacing w:val="0"/>
          <w:sz w:val="21"/>
          <w:szCs w:val="21"/>
          <w:highlight w:val="none"/>
        </w:rPr>
      </w:pPr>
      <w:r/>
      <w:bookmarkStart w:id="132" w:name="_Toc27528"/>
      <w:r/>
      <w:bookmarkStart w:id="133" w:name="_Toc25403"/>
      <w:r/>
      <w:bookmarkStart w:id="134" w:name="_Toc172704044"/>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简易水文观测</w:t>
      </w:r>
      <w:bookmarkEnd w:id="132"/>
      <w:r/>
      <w:bookmarkEnd w:id="133"/>
      <w:r/>
      <w:bookmarkEnd w:id="134"/>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按照地质设计要求及时观测，须采用专用仪器观测，数据要准确。钻孔施工中需进行钻井液入井、出口温度测量。每天至少观测2次以上，相隔时间大于8小时。当钻进过程中遇有溶洞、漏水、涌水应及时记录孔深，并记录漏失量、涌水量、水头高度等。</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bookmarkStart w:id="135" w:name="_Toc24427"/>
      <w:r/>
      <w:bookmarkStart w:id="136" w:name="_Toc9066"/>
      <w:r/>
      <w:bookmarkStart w:id="137" w:name="_Toc172704045"/>
      <w:r>
        <w:rPr>
          <w:rFonts w:hint="eastAsia" w:ascii="宋体" w:hAnsi="宋体" w:eastAsia="宋体" w:cs="宋体"/>
          <w:spacing w:val="0"/>
          <w:sz w:val="21"/>
          <w:szCs w:val="21"/>
          <w:highlight w:val="none"/>
          <w:lang w:val="en-US" w:eastAsia="zh-CN"/>
        </w:rPr>
        <w:t xml:space="preserve">（4）班</w:t>
      </w:r>
      <w:r>
        <w:rPr>
          <w:rFonts w:hint="eastAsia" w:ascii="宋体" w:hAnsi="宋体" w:eastAsia="宋体" w:cs="宋体"/>
          <w:spacing w:val="0"/>
          <w:sz w:val="21"/>
          <w:szCs w:val="21"/>
          <w:highlight w:val="none"/>
        </w:rPr>
        <w:t xml:space="preserve">报表要求</w:t>
      </w:r>
      <w:bookmarkEnd w:id="135"/>
      <w:r/>
      <w:bookmarkEnd w:id="136"/>
      <w:r/>
      <w:bookmarkEnd w:id="137"/>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严管交接班制度，钻具组合、机上余尺、钻井参数、钻头入井运转时间、孔内情况、设备运转情况、进尺快慢以及规定的所有情况都应交接清楚。钻探班报表应由专人负责，钻探班报表记录要详细、清楚、真实，数字要准确，报表要整洁，并如实反映情况，交接班长和机长要亲笔签字。</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其主要要求如下：</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 每天按时上报生产日报，要求基本数据准确、齐全。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 事故报告（如发生事故）4日内上交。</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 完井后7天内需提交完井地质报告、综合测井解释报告（含综合测井曲线图及相关电子文档）、钻井工程班报表、钻井液班报表、套管扭矩记录、钻井井史（标明完井井口尺寸）、钻井液井史、完钻井工程报告、钻井液完井总结、钻井工程资料汇总表、钻井完井液资料统计表、钻井工程设计及其它钻井资料。</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3.取心要求</w:t>
      </w:r>
      <w:r/>
    </w:p>
    <w:p>
      <w:pPr>
        <w:numPr>
          <w:ilvl w:val="-1"/>
          <w:numId w:val="0"/>
        </w:num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为获取储层岩性、物性及含气性资料，</w:t>
      </w:r>
      <w:r>
        <w:rPr>
          <w:rFonts w:hint="eastAsia" w:ascii="宋体" w:hAnsi="宋体" w:eastAsia="宋体" w:cs="宋体"/>
          <w:spacing w:val="0"/>
          <w:sz w:val="21"/>
          <w:szCs w:val="21"/>
          <w:highlight w:val="none"/>
          <w:lang w:val="en-US" w:eastAsia="zh-CN"/>
        </w:rPr>
        <w:t xml:space="preserve">进入每个目标层位（</w:t>
      </w:r>
      <w:r>
        <w:rPr>
          <w:rFonts w:hint="eastAsia" w:ascii="宋体" w:hAnsi="宋体" w:eastAsia="宋体" w:cs="宋体"/>
          <w:spacing w:val="0"/>
          <w:sz w:val="21"/>
          <w:szCs w:val="21"/>
          <w:highlight w:val="none"/>
        </w:rPr>
        <w:t xml:space="preserve">盐城组、阜宁</w:t>
      </w:r>
      <w:r>
        <w:rPr>
          <w:rFonts w:hint="eastAsia" w:ascii="宋体" w:hAnsi="宋体" w:eastAsia="宋体" w:cs="宋体"/>
          <w:spacing w:val="0"/>
          <w:sz w:val="21"/>
          <w:szCs w:val="21"/>
          <w:highlight w:val="none"/>
          <w:lang w:val="en-US" w:eastAsia="zh-CN"/>
        </w:rPr>
        <w:t xml:space="preserve">组、</w:t>
      </w:r>
      <w:r>
        <w:rPr>
          <w:rFonts w:hint="eastAsia" w:ascii="宋体" w:hAnsi="宋体" w:eastAsia="宋体" w:cs="宋体"/>
          <w:spacing w:val="0"/>
          <w:sz w:val="21"/>
          <w:szCs w:val="21"/>
          <w:highlight w:val="none"/>
        </w:rPr>
        <w:t xml:space="preserve">泰州组</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浦口组</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每层取</w:t>
      </w:r>
      <w:r>
        <w:rPr>
          <w:rFonts w:hint="eastAsia" w:ascii="宋体" w:hAnsi="宋体" w:eastAsia="宋体" w:cs="宋体"/>
          <w:spacing w:val="0"/>
          <w:sz w:val="21"/>
          <w:szCs w:val="21"/>
          <w:highlight w:val="none"/>
          <w:lang w:val="en-US" w:eastAsia="zh-CN"/>
        </w:rPr>
        <w:t xml:space="preserve">岩心</w:t>
      </w:r>
      <w:r>
        <w:rPr>
          <w:rFonts w:hint="eastAsia" w:ascii="宋体" w:hAnsi="宋体" w:eastAsia="宋体" w:cs="宋体"/>
          <w:color w:val="auto"/>
          <w:spacing w:val="0"/>
          <w:sz w:val="21"/>
          <w:szCs w:val="21"/>
          <w:highlight w:val="none"/>
        </w:rPr>
        <w:t xml:space="preserve">6m</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具体地层以实际钻遇为准</w:t>
      </w: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全井设计取心</w:t>
      </w:r>
      <w:r>
        <w:rPr>
          <w:rFonts w:hint="eastAsia" w:ascii="宋体" w:hAnsi="宋体" w:eastAsia="宋体" w:cs="宋体"/>
          <w:spacing w:val="0"/>
          <w:sz w:val="21"/>
          <w:szCs w:val="21"/>
          <w:highlight w:val="none"/>
          <w:lang w:val="en-US" w:eastAsia="zh-CN"/>
        </w:rPr>
        <w:t xml:space="preserve">约18～24</w:t>
      </w:r>
      <w:r>
        <w:rPr>
          <w:rFonts w:hint="eastAsia" w:ascii="宋体" w:hAnsi="宋体" w:eastAsia="宋体" w:cs="宋体"/>
          <w:spacing w:val="0"/>
          <w:sz w:val="21"/>
          <w:szCs w:val="21"/>
          <w:highlight w:val="none"/>
        </w:rPr>
        <w:t xml:space="preserve">m</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若钻遇地层数少于设计，则按照累计取心</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取心类型为常规取心。当钻进过程中凡见到油气显示段（气测明显异常、槽面油气显示、岩屑见油气显示）必须取心，较好的油气显示段可不受进尺限制连续取心，直到取完油气显示段为止，显示较差或油斑级可间断取心。</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4.录井要求</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岩屑录井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1）岩屑录井间距</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一开－井底（</w:t>
      </w:r>
      <w:r>
        <w:rPr>
          <w:rFonts w:hint="eastAsia" w:ascii="宋体" w:hAnsi="宋体" w:eastAsia="宋体" w:cs="宋体"/>
          <w:spacing w:val="0"/>
          <w:sz w:val="21"/>
          <w:szCs w:val="21"/>
          <w:highlight w:val="none"/>
          <w:lang w:eastAsia="zh-CN"/>
        </w:rPr>
        <w:t xml:space="preserve">1</w:t>
      </w:r>
      <w:r>
        <w:rPr>
          <w:rFonts w:hint="eastAsia" w:ascii="宋体" w:hAnsi="宋体" w:eastAsia="宋体" w:cs="宋体"/>
          <w:spacing w:val="0"/>
          <w:sz w:val="21"/>
          <w:szCs w:val="21"/>
          <w:highlight w:val="none"/>
          <w:lang w:val="en-US" w:eastAsia="zh-CN"/>
        </w:rPr>
        <w:t xml:space="preserve">100</w:t>
      </w:r>
      <w:r>
        <w:rPr>
          <w:rFonts w:hint="eastAsia" w:ascii="宋体" w:hAnsi="宋体" w:eastAsia="宋体" w:cs="宋体"/>
          <w:spacing w:val="0"/>
          <w:sz w:val="21"/>
          <w:szCs w:val="21"/>
          <w:highlight w:val="none"/>
        </w:rPr>
        <w:t xml:space="preserve">m）每2m取一包岩屑样，并保存。</w:t>
      </w:r>
      <w:r/>
    </w:p>
    <w:p>
      <w:pPr>
        <w:ind w:firstLine="420"/>
        <w:keepLines w:val="0"/>
        <w:keepNext w:val="0"/>
        <w:pageBreakBefore w:val="0"/>
        <w:spacing w:line="440" w:lineRule="exact"/>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2）岩屑录井要求</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①必须按迟到时间从</w:t>
      </w:r>
      <w:r>
        <w:rPr>
          <w:rFonts w:hint="eastAsia" w:ascii="宋体" w:hAnsi="宋体" w:eastAsia="宋体" w:cs="宋体"/>
          <w:spacing w:val="0"/>
          <w:sz w:val="21"/>
          <w:szCs w:val="21"/>
          <w:highlight w:val="none"/>
          <w:lang w:eastAsia="zh-CN"/>
        </w:rPr>
        <w:t xml:space="preserve">振动筛</w:t>
      </w:r>
      <w:r>
        <w:rPr>
          <w:rFonts w:hint="eastAsia" w:ascii="宋体" w:hAnsi="宋体" w:eastAsia="宋体" w:cs="宋体"/>
          <w:spacing w:val="0"/>
          <w:sz w:val="21"/>
          <w:szCs w:val="21"/>
          <w:highlight w:val="none"/>
        </w:rPr>
        <w:t xml:space="preserve">前高架槽处，及时、准确、齐全、干净、足量地捞取岩屑样品，并正确标识。</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②每份岩屑重1000g以上，塑料瓶分装</w:t>
      </w:r>
      <w:r>
        <w:rPr>
          <w:rFonts w:hint="eastAsia" w:ascii="宋体" w:hAnsi="宋体" w:eastAsia="宋体" w:cs="宋体"/>
          <w:spacing w:val="0"/>
          <w:sz w:val="21"/>
          <w:szCs w:val="21"/>
          <w:highlight w:val="none"/>
          <w:lang w:eastAsia="zh-CN"/>
        </w:rPr>
        <w:t xml:space="preserve">两份</w:t>
      </w:r>
      <w:r>
        <w:rPr>
          <w:rFonts w:hint="eastAsia" w:ascii="宋体" w:hAnsi="宋体" w:eastAsia="宋体" w:cs="宋体"/>
          <w:spacing w:val="0"/>
          <w:sz w:val="21"/>
          <w:szCs w:val="21"/>
          <w:highlight w:val="none"/>
        </w:rPr>
        <w:t xml:space="preserve">，一份保存原始样，一份供现场描述、装百格盒及分析化验使用。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③除井喷、井漏无法取样外，目的层和异常井段不允许漏取样品；</w:t>
      </w:r>
      <w:r>
        <w:rPr>
          <w:rFonts w:hint="eastAsia" w:ascii="宋体" w:hAnsi="宋体" w:eastAsia="宋体" w:cs="宋体"/>
          <w:spacing w:val="0"/>
          <w:sz w:val="21"/>
          <w:szCs w:val="21"/>
          <w:highlight w:val="none"/>
          <w:lang w:eastAsia="zh-CN"/>
        </w:rPr>
        <w:t xml:space="preserve">其他</w:t>
      </w:r>
      <w:r>
        <w:rPr>
          <w:rFonts w:hint="eastAsia" w:ascii="宋体" w:hAnsi="宋体" w:eastAsia="宋体" w:cs="宋体"/>
          <w:spacing w:val="0"/>
          <w:sz w:val="21"/>
          <w:szCs w:val="21"/>
          <w:highlight w:val="none"/>
        </w:rPr>
        <w:t xml:space="preserve">非目的层井段漏取率应小于0.2%。</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④及时进行岩性鉴定、油气检查，并做好相应记录。现场录井剖面要求及时跟上钻头，随时对比，指导生产。</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⑤岩屑干燥装瓶，室内保存，严禁雨淋和日晒，防止污染和丢失，随时进行岩性及油气复查。</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钻时录井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从井口开始进行钻时录井，每1m记录1个钻时点。若遇工程异常，应及时记录时间、井段、原因、处理情况等。</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气测录井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从一开以下开始进行气测录井。在油气显示层段进行组分连续分析。注意录井仪的维护、保养和校验。测量内容包含氦气、全烃、烃组分、</w:t>
      </w:r>
      <w:r>
        <w:rPr>
          <w:rFonts w:hint="eastAsia" w:ascii="宋体" w:hAnsi="宋体" w:eastAsia="宋体" w:cs="宋体"/>
          <w:spacing w:val="0"/>
          <w:sz w:val="21"/>
          <w:szCs w:val="21"/>
          <w:highlight w:val="none"/>
          <w:lang w:val="en-US" w:eastAsia="zh-CN"/>
        </w:rPr>
        <w:t xml:space="preserve">二氧化碳</w:t>
      </w: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highlight w:val="none"/>
          <w:lang w:val="en-US" w:eastAsia="zh-CN"/>
        </w:rPr>
        <w:t xml:space="preserve">氢气</w:t>
      </w:r>
      <w:r>
        <w:rPr>
          <w:rFonts w:hint="eastAsia" w:ascii="宋体" w:hAnsi="宋体" w:eastAsia="宋体" w:cs="宋体"/>
          <w:spacing w:val="0"/>
          <w:sz w:val="21"/>
          <w:szCs w:val="21"/>
          <w:highlight w:val="none"/>
        </w:rPr>
        <w:t xml:space="preserve">。氦气与氢气单独测量。并按顺序编号，仪器校正和检查按规范进行。按要求进行后效测量。</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钻井液录井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钻井液录井除综合录井仪自动录井外，要求：</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1）正常钻井时每1小时测量1次密度、粘度、pH等，每4小时测量泥浆全套性能。</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2）主要目的层钻时加快或油气浸时，连续测量密度、粘度，每个循环周测量一次全套性能。</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荧光录井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录井间距与岩屑录井相同，要求根据钻时井段加密砂岩段荧光录井，防止漏失油气层。含油气显示层保存荧光显示滤纸，标注井深备用复查，并</w:t>
      </w:r>
      <w:r>
        <w:rPr>
          <w:rFonts w:hint="eastAsia" w:ascii="宋体" w:hAnsi="宋体" w:eastAsia="宋体" w:cs="宋体"/>
          <w:spacing w:val="0"/>
          <w:sz w:val="21"/>
          <w:szCs w:val="21"/>
          <w:highlight w:val="none"/>
          <w:lang w:eastAsia="zh-CN"/>
        </w:rPr>
        <w:t xml:space="preserve">逐层</w:t>
      </w:r>
      <w:r>
        <w:rPr>
          <w:rFonts w:hint="eastAsia" w:ascii="宋体" w:hAnsi="宋体" w:eastAsia="宋体" w:cs="宋体"/>
          <w:spacing w:val="0"/>
          <w:sz w:val="21"/>
          <w:szCs w:val="21"/>
          <w:highlight w:val="none"/>
        </w:rPr>
        <w:t xml:space="preserve">浸泡定级。在日报前要完成前一个工作日的油气鉴定工作，重要、特殊的油气显示要及时发现、及时鉴定、及时汇报。</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综合录井仪具体测量项目见表</w:t>
      </w:r>
      <w:r>
        <w:rPr>
          <w:rFonts w:hint="eastAsia" w:ascii="宋体" w:hAnsi="宋体" w:eastAsia="宋体" w:cs="宋体"/>
          <w:spacing w:val="0"/>
          <w:sz w:val="21"/>
          <w:szCs w:val="21"/>
          <w:highlight w:val="none"/>
          <w:lang w:val="en-US" w:eastAsia="zh-CN"/>
        </w:rPr>
        <w:t xml:space="preserve">4-4</w:t>
      </w:r>
      <w:r>
        <w:rPr>
          <w:rFonts w:hint="eastAsia" w:ascii="宋体" w:hAnsi="宋体" w:eastAsia="宋体" w:cs="宋体"/>
          <w:spacing w:val="0"/>
          <w:sz w:val="21"/>
          <w:szCs w:val="21"/>
          <w:highlight w:val="none"/>
        </w:rPr>
        <w:t xml:space="preserve">。</w:t>
      </w:r>
      <w:r/>
    </w:p>
    <w:p>
      <w:pPr>
        <w:pStyle w:val="1238"/>
        <w:ind w:firstLine="422"/>
        <w:spacing w:line="360" w:lineRule="auto"/>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表</w:t>
      </w:r>
      <w:r>
        <w:rPr>
          <w:rFonts w:hint="eastAsia" w:ascii="宋体" w:hAnsi="宋体" w:eastAsia="宋体" w:cs="宋体"/>
          <w:b/>
          <w:bCs/>
          <w:spacing w:val="0"/>
          <w:sz w:val="21"/>
          <w:szCs w:val="21"/>
          <w:highlight w:val="none"/>
          <w:lang w:val="en-US" w:eastAsia="zh-CN"/>
        </w:rPr>
        <w:t xml:space="preserve">4-4</w:t>
      </w:r>
      <w:r>
        <w:rPr>
          <w:rFonts w:hint="eastAsia" w:ascii="宋体" w:hAnsi="宋体" w:eastAsia="宋体" w:cs="宋体"/>
          <w:b/>
          <w:bCs/>
          <w:spacing w:val="0"/>
          <w:sz w:val="21"/>
          <w:szCs w:val="21"/>
          <w:highlight w:val="none"/>
        </w:rPr>
        <w:t xml:space="preserve"> </w:t>
      </w:r>
      <w:r>
        <w:rPr>
          <w:rFonts w:hint="eastAsia" w:ascii="宋体" w:hAnsi="宋体" w:eastAsia="宋体" w:cs="宋体"/>
          <w:b/>
          <w:bCs/>
          <w:spacing w:val="0"/>
          <w:sz w:val="21"/>
          <w:szCs w:val="21"/>
          <w:highlight w:val="none"/>
          <w:lang w:val="en-US" w:eastAsia="zh-CN"/>
        </w:rPr>
        <w:t xml:space="preserve">氢（</w:t>
      </w:r>
      <w:r>
        <w:rPr>
          <w:rFonts w:hint="eastAsia" w:ascii="宋体" w:hAnsi="宋体" w:eastAsia="宋体" w:cs="宋体"/>
          <w:b/>
          <w:bCs/>
          <w:spacing w:val="0"/>
          <w:sz w:val="21"/>
          <w:szCs w:val="21"/>
          <w:highlight w:val="none"/>
        </w:rPr>
        <w:t xml:space="preserve">氦</w:t>
      </w:r>
      <w:r>
        <w:rPr>
          <w:rFonts w:hint="eastAsia" w:ascii="宋体" w:hAnsi="宋体" w:eastAsia="宋体" w:cs="宋体"/>
          <w:b/>
          <w:bCs/>
          <w:spacing w:val="0"/>
          <w:sz w:val="21"/>
          <w:szCs w:val="21"/>
          <w:highlight w:val="none"/>
          <w:lang w:val="en-US" w:eastAsia="zh-CN"/>
        </w:rPr>
        <w:t xml:space="preserve">）</w:t>
      </w:r>
      <w:r>
        <w:rPr>
          <w:rFonts w:hint="eastAsia" w:ascii="宋体" w:hAnsi="宋体" w:eastAsia="宋体" w:cs="宋体"/>
          <w:b/>
          <w:bCs/>
          <w:spacing w:val="0"/>
          <w:sz w:val="21"/>
          <w:szCs w:val="21"/>
          <w:highlight w:val="none"/>
        </w:rPr>
        <w:t xml:space="preserve">气钻井综合录井测量项目表</w:t>
      </w:r>
      <w:r/>
    </w:p>
    <w:tbl>
      <w:tblPr>
        <w:tblStyle w:val="1046"/>
        <w:tblW w:w="9071" w:type="dxa"/>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1770"/>
        <w:gridCol w:w="1817"/>
        <w:gridCol w:w="4603"/>
      </w:tblGrid>
      <w:tr>
        <w:trPr>
          <w:jc w:val="center"/>
          <w:trHeight w:val="340"/>
        </w:trPr>
        <w:tc>
          <w:tcPr>
            <w:tcW w:w="48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类别</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项目</w:t>
            </w:r>
            <w:r/>
          </w:p>
        </w:tc>
        <w:tc>
          <w:tcPr>
            <w:tcW w:w="1001"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井段</w:t>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测量要求</w:t>
            </w:r>
            <w:r/>
          </w:p>
        </w:tc>
      </w:tr>
      <w:tr>
        <w:trPr>
          <w:cantSplit/>
          <w:jc w:val="center"/>
          <w:trHeight w:val="340"/>
        </w:trPr>
        <w:tc>
          <w:tcPr>
            <w:tcW w:w="48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钻时</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钻时</w:t>
            </w:r>
            <w:r/>
          </w:p>
        </w:tc>
        <w:tc>
          <w:tcPr>
            <w:tcW w:w="1001" w:type="pct"/>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一开—井底</w:t>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每2m记录1点、取心井段1m记录1点</w:t>
            </w:r>
            <w:r/>
          </w:p>
        </w:tc>
      </w:tr>
      <w:tr>
        <w:trPr>
          <w:cantSplit/>
          <w:jc w:val="center"/>
          <w:trHeight w:val="340"/>
        </w:trPr>
        <w:tc>
          <w:tcPr>
            <w:tcW w:w="486" w:type="pct"/>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钻井液</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录井</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密度</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进、出口连续测量</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温度</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进、出口连续测量</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电导</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进、出口连续测量</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池体积及差量</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连续测量</w:t>
            </w:r>
            <w:r/>
          </w:p>
        </w:tc>
      </w:tr>
      <w:tr>
        <w:trPr>
          <w:cantSplit/>
          <w:jc w:val="center"/>
          <w:trHeight w:val="340"/>
        </w:trPr>
        <w:tc>
          <w:tcPr>
            <w:tcW w:w="486" w:type="pct"/>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气测</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录井</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全烃</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连续测量、每1m记录1点</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烃组分</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连续分析、每1m记录1点</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CO</w:t>
            </w:r>
            <w:r>
              <w:rPr>
                <w:rFonts w:hint="eastAsia" w:ascii="宋体" w:hAnsi="宋体" w:eastAsia="宋体" w:cs="宋体"/>
                <w:spacing w:val="0"/>
                <w:sz w:val="21"/>
                <w:szCs w:val="21"/>
                <w:highlight w:val="none"/>
                <w:vertAlign w:val="subscript"/>
              </w:rPr>
              <w:t xml:space="preserve">2</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连续测量、遇异常每1m 记录1点</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H</w:t>
            </w:r>
            <w:r>
              <w:rPr>
                <w:rFonts w:hint="eastAsia" w:ascii="宋体" w:hAnsi="宋体" w:eastAsia="宋体" w:cs="宋体"/>
                <w:spacing w:val="0"/>
                <w:sz w:val="21"/>
                <w:szCs w:val="21"/>
                <w:highlight w:val="none"/>
                <w:vertAlign w:val="subscript"/>
              </w:rPr>
              <w:t xml:space="preserve">2</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连续监测、遇异常每1m记录1点</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H</w:t>
            </w:r>
            <w:r>
              <w:rPr>
                <w:rFonts w:hint="eastAsia" w:ascii="宋体" w:hAnsi="宋体" w:eastAsia="宋体" w:cs="宋体"/>
                <w:spacing w:val="0"/>
                <w:sz w:val="21"/>
                <w:szCs w:val="21"/>
                <w:highlight w:val="none"/>
                <w:lang w:val="en-US" w:eastAsia="zh-CN"/>
              </w:rPr>
              <w:t xml:space="preserve">e</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连续监测、遇异常每1m记录1点</w:t>
            </w:r>
            <w:r/>
          </w:p>
        </w:tc>
      </w:tr>
      <w:tr>
        <w:trPr>
          <w:cantSplit/>
          <w:jc w:val="center"/>
          <w:trHeight w:val="340"/>
        </w:trPr>
        <w:tc>
          <w:tcPr>
            <w:tcW w:w="486" w:type="pct"/>
            <w:vAlign w:val="center"/>
            <w:vMerge w:val="restart"/>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工</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程</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录</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井</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立管压力</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转盘转数</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转盘扭矩</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大钩负荷</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排量</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泵冲</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套管压力</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钻压</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悬重</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连续</w:t>
            </w:r>
            <w:r/>
          </w:p>
        </w:tc>
      </w:tr>
      <w:tr>
        <w:trPr>
          <w:cantSplit/>
          <w:jc w:val="center"/>
          <w:trHeight w:val="340"/>
        </w:trPr>
        <w:tc>
          <w:tcPr>
            <w:tcW w:w="48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地层</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压力</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录井</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Dc指数</w:t>
            </w:r>
            <w:r/>
          </w:p>
        </w:tc>
        <w:tc>
          <w:tcPr>
            <w:tcW w:w="1001" w:type="pct"/>
            <w:vAlign w:val="center"/>
            <w:vMerge w:val="continue"/>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1.应用计算机计算；2.分析并运用参数变化情况及时发现地层压力异常井段；3.监测钻井液当量变化情况。</w:t>
            </w:r>
            <w:r/>
          </w:p>
        </w:tc>
      </w:tr>
      <w:tr>
        <w:trPr>
          <w:cantSplit/>
          <w:jc w:val="center"/>
          <w:trHeight w:val="340"/>
        </w:trPr>
        <w:tc>
          <w:tcPr>
            <w:tcW w:w="48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取心</w:t>
            </w:r>
            <w:r/>
          </w:p>
        </w:tc>
        <w:tc>
          <w:tcPr>
            <w:tcW w:w="975"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val="en-US" w:eastAsia="zh-CN"/>
              </w:rPr>
              <w:t xml:space="preserve">取心</w:t>
            </w:r>
            <w:r/>
          </w:p>
        </w:tc>
        <w:tc>
          <w:tcPr>
            <w:tcW w:w="1001"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2536" w:type="pct"/>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r>
    </w:tbl>
    <w:p>
      <w:pPr>
        <w:pStyle w:val="1091"/>
        <w:numPr>
          <w:ilvl w:val="0"/>
          <w:numId w:val="0"/>
        </w:numPr>
        <w:ind w:firstLine="420"/>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5.固井要求</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为保证安全钻进，防止钻井垮塌，确保氦气的正常开采，需对钻井进行固井作业。固井质量直接关系到本次施工钻井的质量与使用寿命，关系到该井的经济效益和社会效益，故本次对固井材料和固井质量提出具体要求及建议。</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bookmarkStart w:id="138" w:name="_Toc105659263"/>
      <w:r/>
      <w:bookmarkStart w:id="139" w:name="_Toc11466"/>
      <w:r/>
      <w:bookmarkStart w:id="140" w:name="_Toc172704049"/>
      <w:r/>
      <w:bookmarkStart w:id="141" w:name="_Toc105588713"/>
      <w:r/>
      <w:bookmarkStart w:id="142" w:name="_Toc31045"/>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管材选型</w:t>
      </w:r>
      <w:bookmarkEnd w:id="138"/>
      <w:r/>
      <w:bookmarkEnd w:id="139"/>
      <w:r/>
      <w:bookmarkEnd w:id="140"/>
      <w:r/>
      <w:bookmarkEnd w:id="141"/>
      <w:r/>
      <w:bookmarkEnd w:id="142"/>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为确保成井质量，要求本次钻井一开表层套管材质为J55，二开技术套管材质为N80（表</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）。同时为保证井筒的垂直度，要求二开套管每间距30米左右安放扶正器。</w:t>
      </w:r>
      <w:r/>
    </w:p>
    <w:p>
      <w:pPr>
        <w:pStyle w:val="1091"/>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套管头要求坐封式双级套管头，工作压力≥21MPa。</w:t>
      </w:r>
      <w:r/>
    </w:p>
    <w:p>
      <w:pPr>
        <w:pStyle w:val="1091"/>
        <w:ind w:firstLine="422"/>
        <w:jc w:val="center"/>
        <w:spacing w:line="360" w:lineRule="auto"/>
        <w:rPr>
          <w:rFonts w:hint="eastAsia" w:ascii="宋体" w:hAnsi="宋体" w:eastAsia="宋体" w:cs="宋体"/>
          <w:b/>
          <w:spacing w:val="0"/>
          <w:sz w:val="21"/>
          <w:szCs w:val="21"/>
          <w:highlight w:val="none"/>
        </w:rPr>
      </w:pPr>
      <w:r>
        <w:rPr>
          <w:rFonts w:hint="eastAsia" w:ascii="宋体" w:hAnsi="宋体" w:eastAsia="宋体" w:cs="宋体"/>
          <w:b/>
          <w:spacing w:val="0"/>
          <w:sz w:val="21"/>
          <w:szCs w:val="21"/>
          <w:highlight w:val="none"/>
        </w:rPr>
        <w:t xml:space="preserve">表</w:t>
      </w:r>
      <w:r>
        <w:rPr>
          <w:rFonts w:hint="eastAsia" w:ascii="宋体" w:hAnsi="宋体" w:eastAsia="宋体" w:cs="宋体"/>
          <w:b/>
          <w:spacing w:val="0"/>
          <w:sz w:val="21"/>
          <w:szCs w:val="21"/>
          <w:highlight w:val="none"/>
          <w:lang w:val="en-US" w:eastAsia="zh-CN"/>
        </w:rPr>
        <w:t xml:space="preserve">4</w:t>
      </w:r>
      <w:r>
        <w:rPr>
          <w:rFonts w:hint="eastAsia" w:ascii="宋体" w:hAnsi="宋体" w:eastAsia="宋体" w:cs="宋体"/>
          <w:b/>
          <w:spacing w:val="0"/>
          <w:sz w:val="21"/>
          <w:szCs w:val="21"/>
          <w:highlight w:val="none"/>
        </w:rPr>
        <w:t xml:space="preserve">-</w:t>
      </w:r>
      <w:r>
        <w:rPr>
          <w:rFonts w:hint="eastAsia" w:ascii="宋体" w:hAnsi="宋体" w:eastAsia="宋体" w:cs="宋体"/>
          <w:b/>
          <w:spacing w:val="0"/>
          <w:sz w:val="21"/>
          <w:szCs w:val="21"/>
          <w:highlight w:val="none"/>
          <w:lang w:val="en-US" w:eastAsia="zh-CN"/>
        </w:rPr>
        <w:t xml:space="preserve">5</w:t>
      </w:r>
      <w:r>
        <w:rPr>
          <w:rFonts w:hint="eastAsia" w:ascii="宋体" w:hAnsi="宋体" w:eastAsia="宋体" w:cs="宋体"/>
          <w:b/>
          <w:spacing w:val="0"/>
          <w:sz w:val="21"/>
          <w:szCs w:val="21"/>
          <w:highlight w:val="none"/>
        </w:rPr>
        <w:t xml:space="preserve"> 套管要求一览表</w:t>
      </w:r>
      <w:r/>
    </w:p>
    <w:tbl>
      <w:tblPr>
        <w:tblStyle w:val="1046"/>
        <w:tblW w:w="9071" w:type="dxa"/>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8"/>
        <w:gridCol w:w="727"/>
        <w:gridCol w:w="1017"/>
        <w:gridCol w:w="1308"/>
        <w:gridCol w:w="827"/>
        <w:gridCol w:w="1353"/>
        <w:gridCol w:w="947"/>
        <w:gridCol w:w="1087"/>
        <w:gridCol w:w="727"/>
      </w:tblGrid>
      <w:tr>
        <w:trPr>
          <w:jc w:val="center"/>
          <w:trHeight w:val="340"/>
        </w:trPr>
        <w:tc>
          <w:tcPr>
            <w:tcW w:w="1078"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程序</w:t>
            </w:r>
            <w:r/>
          </w:p>
        </w:tc>
        <w:tc>
          <w:tcPr>
            <w:tcW w:w="7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材质</w:t>
            </w:r>
            <w:r/>
          </w:p>
        </w:tc>
        <w:tc>
          <w:tcPr>
            <w:tcW w:w="101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外径</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mm</w:t>
            </w:r>
            <w:r>
              <w:rPr>
                <w:rFonts w:hint="eastAsia" w:ascii="宋体" w:hAnsi="宋体" w:eastAsia="宋体" w:cs="宋体"/>
                <w:spacing w:val="0"/>
                <w:sz w:val="21"/>
                <w:szCs w:val="21"/>
                <w:highlight w:val="none"/>
                <w:lang w:eastAsia="zh-CN"/>
              </w:rPr>
              <w:t xml:space="preserve">）</w:t>
            </w:r>
            <w:r/>
          </w:p>
        </w:tc>
        <w:tc>
          <w:tcPr>
            <w:tcW w:w="1308"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套管壁厚</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mm</w:t>
            </w:r>
            <w:r>
              <w:rPr>
                <w:rFonts w:hint="eastAsia" w:ascii="宋体" w:hAnsi="宋体" w:eastAsia="宋体" w:cs="宋体"/>
                <w:spacing w:val="0"/>
                <w:sz w:val="21"/>
                <w:szCs w:val="21"/>
                <w:highlight w:val="none"/>
                <w:lang w:eastAsia="zh-CN"/>
              </w:rPr>
              <w:t xml:space="preserve">)</w:t>
            </w:r>
            <w:r/>
          </w:p>
        </w:tc>
        <w:tc>
          <w:tcPr>
            <w:tcW w:w="8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扣型</w:t>
            </w:r>
            <w:r/>
          </w:p>
        </w:tc>
        <w:tc>
          <w:tcPr>
            <w:tcW w:w="1353"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抗内压强度（MPa）</w:t>
            </w:r>
            <w:r/>
          </w:p>
        </w:tc>
        <w:tc>
          <w:tcPr>
            <w:tcW w:w="94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井段</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(m)</w:t>
            </w:r>
            <w:r/>
          </w:p>
        </w:tc>
        <w:tc>
          <w:tcPr>
            <w:tcW w:w="108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允许压力降（MPa）</w:t>
            </w:r>
            <w:r/>
          </w:p>
        </w:tc>
        <w:tc>
          <w:tcPr>
            <w:tcW w:w="7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备注</w:t>
            </w:r>
            <w:r/>
          </w:p>
        </w:tc>
      </w:tr>
      <w:tr>
        <w:trPr>
          <w:jc w:val="center"/>
          <w:trHeight w:val="340"/>
        </w:trPr>
        <w:tc>
          <w:tcPr>
            <w:tcW w:w="1078"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表层</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w:t>
            </w:r>
            <w:r/>
          </w:p>
        </w:tc>
        <w:tc>
          <w:tcPr>
            <w:tcW w:w="7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J55</w:t>
            </w:r>
            <w:r/>
          </w:p>
        </w:tc>
        <w:tc>
          <w:tcPr>
            <w:tcW w:w="101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244.48</w:t>
            </w:r>
            <w:r/>
          </w:p>
        </w:tc>
        <w:tc>
          <w:tcPr>
            <w:tcW w:w="1308"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8.94</w:t>
            </w:r>
            <w:r/>
          </w:p>
        </w:tc>
        <w:tc>
          <w:tcPr>
            <w:tcW w:w="8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LTC</w:t>
            </w:r>
            <w:r/>
          </w:p>
        </w:tc>
        <w:tc>
          <w:tcPr>
            <w:tcW w:w="1353"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24.3</w:t>
            </w:r>
            <w:r/>
          </w:p>
        </w:tc>
        <w:tc>
          <w:tcPr>
            <w:tcW w:w="94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400</w:t>
            </w:r>
            <w:r/>
          </w:p>
        </w:tc>
        <w:tc>
          <w:tcPr>
            <w:tcW w:w="108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≤0.5</w:t>
            </w:r>
            <w:r/>
          </w:p>
        </w:tc>
        <w:tc>
          <w:tcPr>
            <w:tcW w:w="7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r>
      <w:tr>
        <w:trPr>
          <w:jc w:val="center"/>
          <w:trHeight w:val="340"/>
        </w:trPr>
        <w:tc>
          <w:tcPr>
            <w:tcW w:w="1078"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技术</w:t>
            </w:r>
            <w:r/>
          </w:p>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套管</w:t>
            </w:r>
            <w:r/>
          </w:p>
        </w:tc>
        <w:tc>
          <w:tcPr>
            <w:tcW w:w="7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N80</w:t>
            </w:r>
            <w:r/>
          </w:p>
        </w:tc>
        <w:tc>
          <w:tcPr>
            <w:tcW w:w="101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139.70</w:t>
            </w:r>
            <w:r/>
          </w:p>
        </w:tc>
        <w:tc>
          <w:tcPr>
            <w:tcW w:w="1308"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10.54</w:t>
            </w:r>
            <w:r/>
          </w:p>
        </w:tc>
        <w:tc>
          <w:tcPr>
            <w:tcW w:w="8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TP-QC</w:t>
            </w:r>
            <w:r/>
          </w:p>
        </w:tc>
        <w:tc>
          <w:tcPr>
            <w:tcW w:w="1353"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72.8</w:t>
            </w:r>
            <w:r/>
          </w:p>
        </w:tc>
        <w:tc>
          <w:tcPr>
            <w:tcW w:w="94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0</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550</w:t>
            </w:r>
            <w:r/>
          </w:p>
        </w:tc>
        <w:tc>
          <w:tcPr>
            <w:tcW w:w="108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≤0.5</w:t>
            </w:r>
            <w:r/>
          </w:p>
        </w:tc>
        <w:tc>
          <w:tcPr>
            <w:tcW w:w="727" w:type="dxa"/>
            <w:vAlign w:val="center"/>
            <w:textDirection w:val="lrTb"/>
            <w:noWrap w:val="false"/>
          </w:tcPr>
          <w:p>
            <w:pPr>
              <w:ind w:firstLine="0"/>
              <w:jc w:val="center"/>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r>
    </w:tbl>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bookmarkStart w:id="143" w:name="_Toc105659264"/>
      <w:r/>
      <w:bookmarkStart w:id="144" w:name="_Toc18468"/>
      <w:r/>
      <w:bookmarkStart w:id="145" w:name="_Toc172704050"/>
      <w:r/>
      <w:bookmarkStart w:id="146" w:name="_Toc105588714"/>
      <w:r/>
      <w:bookmarkStart w:id="147" w:name="_Toc15140"/>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固井水泥浆选型</w:t>
      </w:r>
      <w:bookmarkEnd w:id="143"/>
      <w:r/>
      <w:bookmarkEnd w:id="144"/>
      <w:r/>
      <w:bookmarkEnd w:id="145"/>
      <w:r/>
      <w:bookmarkEnd w:id="146"/>
      <w:r/>
      <w:bookmarkEnd w:id="147"/>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为使本次施工的后续的安全、稳定，本次固井全井采用G级水泥（如钻遇高压气体，则优化使用防气窜固井水泥浆体系），各开次要求一次性固井，固井前需提交下套管方案设计、固井方案设计等，固井后提交各开次固井总结报告。</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bookmarkStart w:id="148" w:name="_Toc19801"/>
      <w:r/>
      <w:bookmarkStart w:id="149" w:name="_Toc172704051"/>
      <w:r/>
      <w:bookmarkStart w:id="150" w:name="_Toc105588715"/>
      <w:r/>
      <w:bookmarkStart w:id="151" w:name="_Toc13277"/>
      <w:r/>
      <w:bookmarkStart w:id="152" w:name="_Toc105659265"/>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质量要求</w:t>
      </w:r>
      <w:bookmarkEnd w:id="148"/>
      <w:r/>
      <w:bookmarkEnd w:id="149"/>
      <w:r/>
      <w:bookmarkEnd w:id="150"/>
      <w:r/>
      <w:bookmarkEnd w:id="151"/>
      <w:r/>
      <w:bookmarkEnd w:id="152"/>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固井质量通过CBL-VDL声幅变密度、GR自然伽马、CCL套管节等测井手段进行检查，保证固井质量，套管及固井水泥按井身结构设计要求执行。一开、二开固井质量良好及以上层段超过85%。</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bookmarkStart w:id="153" w:name="_Toc11617"/>
      <w:r/>
      <w:bookmarkStart w:id="154" w:name="_Toc14365"/>
      <w:r/>
      <w:bookmarkStart w:id="155" w:name="_Toc172704052"/>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固井作业要求</w:t>
      </w:r>
      <w:bookmarkEnd w:id="153"/>
      <w:r/>
      <w:bookmarkEnd w:id="154"/>
      <w:r/>
      <w:bookmarkEnd w:id="155"/>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yellow"/>
          <w:lang w:val="en-US" w:eastAsia="zh-CN"/>
        </w:rPr>
      </w:pPr>
      <w:r>
        <w:rPr>
          <w:rFonts w:hint="eastAsia" w:ascii="宋体" w:hAnsi="宋体" w:eastAsia="宋体" w:cs="宋体"/>
          <w:spacing w:val="0"/>
          <w:sz w:val="21"/>
          <w:szCs w:val="21"/>
          <w:highlight w:val="none"/>
        </w:rPr>
        <w:t xml:space="preserve">固井前要充分根据实钻情况制定固井技术施工方案；固井前要请业主项目管理人员、项目组质检人员和现场管理人员检验并签字确认水泥质量符合设计要求，方可使用；水泥量要略大于设计计算量，防止超径或渗漏造成固井效果不好；水泥量和替浆量要两人单独计算互相验证，防止计算错误；固井用水要选用清洁的中性水，不得含有可见杂质，水的准备量要两倍于计算量；固井完成后填写《固井记录单》，由项目部质检人员和管理人员共同签字，保证固井质量。</w:t>
      </w:r>
      <w:r/>
    </w:p>
    <w:p>
      <w:pPr>
        <w:numPr>
          <w:ilvl w:val="0"/>
          <w:numId w:val="7"/>
        </w:num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测井要求</w:t>
      </w:r>
      <w:r/>
    </w:p>
    <w:p>
      <w:pPr>
        <w:ind w:firstLine="210"/>
        <w:keepLines w:val="0"/>
        <w:keepNext w:val="0"/>
        <w:pageBreakBefore w:val="0"/>
        <w:spacing w:line="440" w:lineRule="exact"/>
        <w:widowControl w:val="off"/>
        <w:rPr>
          <w:rFonts w:hint="eastAsia" w:ascii="宋体" w:hAnsi="宋体" w:eastAsia="宋体" w:cs="宋体"/>
          <w:spacing w:val="0"/>
          <w:sz w:val="21"/>
          <w:szCs w:val="21"/>
          <w:highlight w:val="none"/>
        </w:rPr>
      </w:pPr>
      <w:r/>
      <w:bookmarkStart w:id="156" w:name="_Toc18935"/>
      <w:r/>
      <w:bookmarkStart w:id="157" w:name="_Toc172704054"/>
      <w:r/>
      <w:bookmarkStart w:id="158" w:name="_Toc23865"/>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测井目的</w:t>
      </w:r>
      <w:bookmarkEnd w:id="156"/>
      <w:r/>
      <w:bookmarkEnd w:id="157"/>
      <w:r/>
      <w:bookmarkEnd w:id="158"/>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1）进行横向地层对比，识别、确定钻遇地层的地质组段归属。</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2）根据测井响应特征识别并评价储集层，判别储层孔隙流体性质，划分气、水层，求取孔隙度、渗透率、饱和度等储层参数，为试气和储量计算提供相关数据。</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3）判别地层产状，断层、裂缝发育等地质情况，为地质研究提供依据。</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4）测量井径、井斜数据，分析井身工程质量。</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5）分析水泥胶结情况，评估固井质量。</w:t>
      </w:r>
      <w:r/>
    </w:p>
    <w:p>
      <w:pPr>
        <w:ind w:firstLine="210"/>
        <w:keepLines w:val="0"/>
        <w:keepNext w:val="0"/>
        <w:pageBreakBefore w:val="0"/>
        <w:spacing w:line="440" w:lineRule="exact"/>
        <w:widowControl w:val="off"/>
        <w:rPr>
          <w:rFonts w:hint="eastAsia" w:ascii="宋体" w:hAnsi="宋体" w:eastAsia="宋体" w:cs="宋体"/>
          <w:spacing w:val="0"/>
          <w:sz w:val="21"/>
          <w:szCs w:val="21"/>
          <w:highlight w:val="none"/>
        </w:rPr>
      </w:pPr>
      <w:r/>
      <w:bookmarkStart w:id="159" w:name="_Toc1746"/>
      <w:r/>
      <w:bookmarkStart w:id="160" w:name="_Toc16274"/>
      <w:r/>
      <w:bookmarkStart w:id="161" w:name="_Toc172704055"/>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测井项目</w:t>
      </w:r>
      <w:bookmarkEnd w:id="159"/>
      <w:r/>
      <w:bookmarkEnd w:id="160"/>
      <w:r/>
      <w:bookmarkEnd w:id="161"/>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在钻进过程中，各开下入套管前均需进行测井工作，测井参数主要包括自然伽马、自然电位、井径、连斜、侧向电阻率、视电阻率、井液电阻率、声波时差、井温等。测井项目及井段要求见表</w:t>
      </w:r>
      <w:r>
        <w:rPr>
          <w:rFonts w:hint="eastAsia" w:ascii="宋体" w:hAnsi="宋体" w:eastAsia="宋体" w:cs="宋体"/>
          <w:spacing w:val="0"/>
          <w:sz w:val="21"/>
          <w:szCs w:val="21"/>
          <w:highlight w:val="none"/>
          <w:lang w:val="en-US" w:eastAsia="zh-CN"/>
        </w:rPr>
        <w:t xml:space="preserve">4-6</w:t>
      </w:r>
      <w:r>
        <w:rPr>
          <w:rFonts w:hint="eastAsia" w:ascii="宋体" w:hAnsi="宋体" w:eastAsia="宋体" w:cs="宋体"/>
          <w:spacing w:val="0"/>
          <w:sz w:val="21"/>
          <w:szCs w:val="21"/>
          <w:highlight w:val="none"/>
        </w:rPr>
        <w:t xml:space="preserve">。</w:t>
      </w:r>
      <w:r/>
    </w:p>
    <w:p>
      <w:pPr>
        <w:ind w:firstLine="422"/>
        <w:jc w:val="center"/>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表</w:t>
      </w:r>
      <w:r>
        <w:rPr>
          <w:rFonts w:hint="eastAsia" w:ascii="宋体" w:hAnsi="宋体" w:eastAsia="宋体" w:cs="宋体"/>
          <w:b/>
          <w:bCs/>
          <w:spacing w:val="0"/>
          <w:sz w:val="21"/>
          <w:szCs w:val="21"/>
          <w:highlight w:val="none"/>
          <w:lang w:val="en-US" w:eastAsia="zh-CN"/>
        </w:rPr>
        <w:t xml:space="preserve">4-6</w:t>
      </w:r>
      <w:r>
        <w:rPr>
          <w:rFonts w:hint="eastAsia" w:ascii="宋体" w:hAnsi="宋体" w:eastAsia="宋体" w:cs="宋体"/>
          <w:b/>
          <w:bCs/>
          <w:spacing w:val="0"/>
          <w:sz w:val="21"/>
          <w:szCs w:val="21"/>
          <w:highlight w:val="none"/>
        </w:rPr>
        <w:t xml:space="preserve"> </w:t>
      </w:r>
      <w:r>
        <w:rPr>
          <w:rFonts w:hint="eastAsia" w:ascii="宋体" w:hAnsi="宋体" w:eastAsia="宋体" w:cs="宋体"/>
          <w:b/>
          <w:bCs/>
          <w:spacing w:val="0"/>
          <w:sz w:val="21"/>
          <w:szCs w:val="21"/>
          <w:highlight w:val="none"/>
          <w:lang w:val="en-US" w:eastAsia="zh-CN"/>
        </w:rPr>
        <w:t xml:space="preserve">氢氦气</w:t>
      </w:r>
      <w:r>
        <w:rPr>
          <w:rFonts w:hint="eastAsia" w:ascii="宋体" w:hAnsi="宋体" w:eastAsia="宋体" w:cs="宋体"/>
          <w:b/>
          <w:bCs/>
          <w:spacing w:val="0"/>
          <w:sz w:val="21"/>
          <w:szCs w:val="21"/>
          <w:highlight w:val="none"/>
        </w:rPr>
        <w:t xml:space="preserve">井设计测井项目表</w:t>
      </w:r>
      <w:r/>
    </w:p>
    <w:tbl>
      <w:tblPr>
        <w:tblStyle w:val="1046"/>
        <w:tblpPr w:horzAnchor="page" w:tblpX="1546" w:vertAnchor="text" w:tblpY="311" w:leftFromText="180" w:topFromText="0" w:rightFromText="180" w:bottomFromText="0"/>
        <w:tblW w:w="9071" w:type="dxa"/>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40"/>
        <w:gridCol w:w="1452"/>
        <w:gridCol w:w="5274"/>
      </w:tblGrid>
      <w:tr>
        <w:trPr>
          <w:trHeight w:val="340"/>
        </w:trPr>
        <w:tc>
          <w:tcPr>
            <w:tcW w:w="705"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b/>
                <w:bCs/>
                <w:color w:val="000000"/>
                <w:spacing w:val="0"/>
                <w:sz w:val="21"/>
                <w:szCs w:val="21"/>
                <w:highlight w:val="none"/>
              </w:rPr>
              <w:t xml:space="preserve">开次</w:t>
            </w:r>
            <w:r/>
          </w:p>
        </w:tc>
        <w:tc>
          <w:tcPr>
            <w:tcW w:w="1640"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b/>
                <w:bCs/>
                <w:color w:val="000000"/>
                <w:spacing w:val="0"/>
                <w:sz w:val="21"/>
                <w:szCs w:val="21"/>
                <w:highlight w:val="none"/>
              </w:rPr>
              <w:t xml:space="preserve">项目</w:t>
            </w:r>
            <w:r/>
          </w:p>
        </w:tc>
        <w:tc>
          <w:tcPr>
            <w:tcW w:w="1452"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b/>
                <w:bCs/>
                <w:color w:val="000000"/>
                <w:spacing w:val="0"/>
                <w:sz w:val="21"/>
                <w:szCs w:val="21"/>
                <w:highlight w:val="none"/>
              </w:rPr>
              <w:t xml:space="preserve">井段</w:t>
            </w:r>
            <w:r/>
          </w:p>
        </w:tc>
        <w:tc>
          <w:tcPr>
            <w:tcW w:w="5274"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b/>
                <w:bCs/>
                <w:color w:val="000000"/>
                <w:spacing w:val="0"/>
                <w:sz w:val="21"/>
                <w:szCs w:val="21"/>
                <w:highlight w:val="none"/>
              </w:rPr>
              <w:t xml:space="preserve">测井项目</w:t>
            </w:r>
            <w:r/>
          </w:p>
        </w:tc>
      </w:tr>
      <w:tr>
        <w:trPr>
          <w:trHeight w:val="340"/>
        </w:trPr>
        <w:tc>
          <w:tcPr>
            <w:tcW w:w="705" w:type="dxa"/>
            <w:vAlign w:val="center"/>
            <w:vMerge w:val="restart"/>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一开</w:t>
            </w:r>
            <w:r/>
          </w:p>
        </w:tc>
        <w:tc>
          <w:tcPr>
            <w:tcW w:w="1640"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下管前测井</w:t>
            </w:r>
            <w:r/>
          </w:p>
        </w:tc>
        <w:tc>
          <w:tcPr>
            <w:tcW w:w="1452"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井口～500m</w:t>
            </w:r>
            <w:r/>
          </w:p>
        </w:tc>
        <w:tc>
          <w:tcPr>
            <w:tcW w:w="5274"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自然伽马、自然电位、井径、连斜、侧向电阻率、视电阻率、井液电阻率、声波时差、井温、补偿中子</w:t>
            </w:r>
            <w:r/>
          </w:p>
        </w:tc>
      </w:tr>
      <w:tr>
        <w:trPr>
          <w:trHeight w:val="340"/>
        </w:trPr>
        <w:tc>
          <w:tcPr>
            <w:tcW w:w="705" w:type="dxa"/>
            <w:vAlign w:val="center"/>
            <w:vMerge w:val="continue"/>
            <w:textDirection w:val="lrTb"/>
            <w:noWrap w:val="false"/>
          </w:tcPr>
          <w:p>
            <w:pP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1640"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固井质量检查</w:t>
            </w:r>
            <w:r/>
          </w:p>
        </w:tc>
        <w:tc>
          <w:tcPr>
            <w:tcW w:w="1452"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井口～500m</w:t>
            </w:r>
            <w:r/>
          </w:p>
        </w:tc>
        <w:tc>
          <w:tcPr>
            <w:tcW w:w="5274"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CBL-VDL声幅变密度、GR自然伽马、CCL套管节</w:t>
            </w:r>
            <w:r/>
          </w:p>
        </w:tc>
      </w:tr>
      <w:tr>
        <w:trPr>
          <w:trHeight w:val="340"/>
        </w:trPr>
        <w:tc>
          <w:tcPr>
            <w:tcW w:w="705" w:type="dxa"/>
            <w:vAlign w:val="center"/>
            <w:vMerge w:val="restart"/>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二开</w:t>
            </w:r>
            <w:r/>
          </w:p>
        </w:tc>
        <w:tc>
          <w:tcPr>
            <w:tcW w:w="1640"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下管前测井</w:t>
            </w:r>
            <w:r/>
          </w:p>
        </w:tc>
        <w:tc>
          <w:tcPr>
            <w:tcW w:w="1452"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井口～1100m</w:t>
            </w:r>
            <w:r/>
          </w:p>
        </w:tc>
        <w:tc>
          <w:tcPr>
            <w:tcW w:w="5274"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自然伽马、自然电位、井径、连斜、侧向电阻率、视电阻率、井液电阻率、声波时差、井温、补偿中子</w:t>
            </w:r>
            <w:r/>
          </w:p>
        </w:tc>
      </w:tr>
      <w:tr>
        <w:trPr>
          <w:trHeight w:val="340"/>
        </w:trPr>
        <w:tc>
          <w:tcPr>
            <w:tcW w:w="705" w:type="dxa"/>
            <w:vAlign w:val="center"/>
            <w:vMerge w:val="continue"/>
            <w:textDirection w:val="lrTb"/>
            <w:noWrap w:val="false"/>
          </w:tcPr>
          <w:p>
            <w:pPr>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1640"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固井质量检查</w:t>
            </w:r>
            <w:r/>
          </w:p>
        </w:tc>
        <w:tc>
          <w:tcPr>
            <w:tcW w:w="1452"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井口～1100m</w:t>
            </w:r>
            <w:r/>
          </w:p>
        </w:tc>
        <w:tc>
          <w:tcPr>
            <w:tcW w:w="5274" w:type="dxa"/>
            <w:vAlign w:val="center"/>
            <w:textDirection w:val="lrTb"/>
            <w:noWrap w:val="false"/>
          </w:tcPr>
          <w:p>
            <w:pPr>
              <w:pStyle w:val="1075"/>
              <w:ind w:firstLine="0"/>
              <w:jc w:val="center"/>
              <w:keepLines w:val="0"/>
              <w:keepNext w:val="0"/>
              <w:widowControl/>
              <w:rPr>
                <w:rFonts w:hint="eastAsia" w:ascii="宋体" w:hAnsi="宋体" w:eastAsia="宋体" w:cs="宋体"/>
                <w:spacing w:val="0"/>
                <w:sz w:val="21"/>
                <w:szCs w:val="21"/>
                <w:highlight w:val="none"/>
              </w:rPr>
              <w:suppressLineNumbers w:val="0"/>
            </w:pPr>
            <w:r>
              <w:rPr>
                <w:rFonts w:hint="eastAsia" w:ascii="宋体" w:hAnsi="宋体" w:eastAsia="宋体" w:cs="宋体"/>
                <w:color w:val="000000"/>
                <w:spacing w:val="0"/>
                <w:sz w:val="21"/>
                <w:szCs w:val="21"/>
                <w:highlight w:val="none"/>
              </w:rPr>
              <w:t xml:space="preserve">CBL-VDL声幅变密度、GR自然伽马、CCL套管节、</w:t>
            </w:r>
            <w:r/>
          </w:p>
        </w:tc>
      </w:tr>
    </w:tbl>
    <w:p>
      <w:pPr>
        <w:numPr>
          <w:ilvl w:val="-1"/>
          <w:numId w:val="0"/>
        </w:numPr>
        <w:ind w:firstLine="420"/>
        <w:keepLines w:val="0"/>
        <w:keepNext w:val="0"/>
        <w:pageBreakBefore w:val="0"/>
        <w:spacing w:line="440" w:lineRule="exact"/>
        <w:widowControl/>
        <w:rPr>
          <w:rFonts w:hint="eastAsia" w:ascii="宋体" w:hAnsi="宋体" w:eastAsia="宋体" w:cs="宋体"/>
          <w:b w:val="0"/>
          <w:bCs w:val="0"/>
          <w:i w:val="0"/>
          <w:iCs w:val="0"/>
          <w:caps w:val="0"/>
          <w:spacing w:val="0"/>
          <w:sz w:val="21"/>
          <w:szCs w:val="21"/>
          <w:highlight w:val="none"/>
          <w:shd w:val="clear" w:color="auto"/>
        </w:rPr>
      </w:pPr>
      <w:r/>
      <w:bookmarkStart w:id="162" w:name="_Toc32421"/>
      <w:r/>
      <w:bookmarkStart w:id="163" w:name="_Toc172704056"/>
      <w:r/>
      <w:bookmarkStart w:id="164" w:name="_Toc16672"/>
      <w:r>
        <w:rPr>
          <w:rFonts w:hint="eastAsia" w:ascii="宋体" w:hAnsi="宋体" w:eastAsia="宋体" w:cs="宋体"/>
          <w:b w:val="0"/>
          <w:bCs w:val="0"/>
          <w:i w:val="0"/>
          <w:iCs w:val="0"/>
          <w:caps w:val="0"/>
          <w:spacing w:val="0"/>
          <w:sz w:val="21"/>
          <w:szCs w:val="21"/>
          <w:highlight w:val="none"/>
          <w:shd w:val="clear" w:color="auto"/>
          <w:lang w:val="en-US" w:eastAsia="zh-CN"/>
        </w:rPr>
        <w:t xml:space="preserve">（3）</w:t>
      </w:r>
      <w:r>
        <w:rPr>
          <w:rStyle w:val="1045"/>
          <w:rFonts w:hint="eastAsia" w:ascii="宋体" w:hAnsi="宋体" w:eastAsia="宋体" w:cs="宋体"/>
          <w:b w:val="0"/>
          <w:bCs w:val="0"/>
          <w:i w:val="0"/>
          <w:iCs w:val="0"/>
          <w:caps w:val="0"/>
          <w:color w:val="404040"/>
          <w:spacing w:val="0"/>
          <w:sz w:val="21"/>
          <w:szCs w:val="21"/>
          <w:highlight w:val="none"/>
          <w:shd w:val="clear" w:color="auto" w:fill="ffffff"/>
        </w:rPr>
        <w:t xml:space="preserve">补偿中子测井</w:t>
      </w:r>
      <w:r/>
    </w:p>
    <w:p>
      <w:pPr>
        <w:numPr>
          <w:ilvl w:val="-1"/>
          <w:numId w:val="0"/>
        </w:numPr>
        <w:ind w:firstLine="420"/>
        <w:keepLines w:val="0"/>
        <w:keepNext w:val="0"/>
        <w:pageBreakBefore w:val="0"/>
        <w:spacing w:line="440" w:lineRule="exact"/>
        <w:rPr>
          <w:rFonts w:hint="eastAsia" w:ascii="宋体" w:hAnsi="宋体" w:eastAsia="宋体" w:cs="宋体"/>
          <w:i w:val="0"/>
          <w:iCs w:val="0"/>
          <w:caps w:val="0"/>
          <w:spacing w:val="0"/>
          <w:sz w:val="21"/>
          <w:szCs w:val="21"/>
          <w:highlight w:val="none"/>
          <w:shd w:val="clear" w:color="auto"/>
        </w:rPr>
      </w:pPr>
      <w:r>
        <w:rPr>
          <w:rFonts w:hint="eastAsia" w:ascii="宋体" w:hAnsi="宋体" w:eastAsia="宋体" w:cs="宋体"/>
          <w:b w:val="0"/>
          <w:bCs w:val="0"/>
          <w:i w:val="0"/>
          <w:iCs w:val="0"/>
          <w:caps w:val="0"/>
          <w:spacing w:val="0"/>
          <w:sz w:val="21"/>
          <w:szCs w:val="21"/>
          <w:highlight w:val="none"/>
          <w:shd w:val="clear" w:color="auto"/>
        </w:rPr>
        <w:t xml:space="preserve">补偿中子测井</w:t>
      </w:r>
      <w:r>
        <w:rPr>
          <w:rFonts w:hint="eastAsia" w:ascii="宋体" w:hAnsi="宋体" w:eastAsia="宋体" w:cs="宋体"/>
          <w:i w:val="0"/>
          <w:iCs w:val="0"/>
          <w:caps w:val="0"/>
          <w:color w:val="404040"/>
          <w:spacing w:val="0"/>
          <w:sz w:val="21"/>
          <w:szCs w:val="21"/>
          <w:highlight w:val="none"/>
          <w:shd w:val="clear" w:color="auto" w:fill="ffffff"/>
        </w:rPr>
        <w:t xml:space="preserve">是评估储层含氢指数（HI）和孔隙度的重要方法，尤其适用于识别氢（氦）气可能的富集层段。</w:t>
      </w:r>
      <w:r/>
    </w:p>
    <w:p>
      <w:pPr>
        <w:numPr>
          <w:ilvl w:val="-1"/>
          <w:numId w:val="0"/>
        </w:numPr>
        <w:ind w:firstLine="420"/>
        <w:keepLines w:val="0"/>
        <w:keepNext w:val="0"/>
        <w:pageBreakBefore w:val="0"/>
        <w:spacing w:line="440" w:lineRule="exact"/>
        <w:rPr>
          <w:rFonts w:hint="eastAsia" w:ascii="宋体" w:hAnsi="宋体" w:eastAsia="宋体" w:cs="宋体"/>
          <w:i w:val="0"/>
          <w:iCs w:val="0"/>
          <w:caps w:val="0"/>
          <w:spacing w:val="0"/>
          <w:sz w:val="21"/>
          <w:szCs w:val="21"/>
          <w:highlight w:val="none"/>
          <w:shd w:val="clear" w:color="auto"/>
          <w:lang w:val="en-US" w:eastAsia="zh-CN"/>
        </w:rPr>
      </w:pPr>
      <w:r>
        <w:rPr>
          <w:rFonts w:hint="eastAsia" w:ascii="宋体" w:hAnsi="宋体" w:eastAsia="宋体" w:cs="宋体"/>
          <w:i w:val="0"/>
          <w:iCs w:val="0"/>
          <w:caps w:val="0"/>
          <w:color w:val="404040"/>
          <w:spacing w:val="0"/>
          <w:sz w:val="21"/>
          <w:szCs w:val="21"/>
          <w:highlight w:val="none"/>
          <w:shd w:val="clear" w:color="auto" w:fill="ffffff"/>
        </w:rPr>
        <w:t xml:space="preserve">在钻</w:t>
      </w:r>
      <w:r>
        <w:rPr>
          <w:rFonts w:hint="eastAsia" w:ascii="宋体" w:hAnsi="宋体" w:eastAsia="宋体" w:cs="宋体"/>
          <w:i w:val="0"/>
          <w:iCs w:val="0"/>
          <w:caps w:val="0"/>
          <w:color w:val="404040"/>
          <w:spacing w:val="0"/>
          <w:sz w:val="21"/>
          <w:szCs w:val="21"/>
          <w:highlight w:val="none"/>
          <w:shd w:val="clear" w:color="auto" w:fill="ffffff"/>
          <w:lang w:val="en-US" w:eastAsia="zh-CN"/>
        </w:rPr>
        <w:t xml:space="preserve">进</w:t>
      </w:r>
      <w:r>
        <w:rPr>
          <w:rFonts w:hint="eastAsia" w:ascii="宋体" w:hAnsi="宋体" w:eastAsia="宋体" w:cs="宋体"/>
          <w:i w:val="0"/>
          <w:iCs w:val="0"/>
          <w:caps w:val="0"/>
          <w:color w:val="404040"/>
          <w:spacing w:val="0"/>
          <w:sz w:val="21"/>
          <w:szCs w:val="21"/>
          <w:highlight w:val="none"/>
          <w:shd w:val="clear" w:color="auto" w:fill="ffffff"/>
        </w:rPr>
        <w:t xml:space="preserve">中</w:t>
      </w:r>
      <w:r>
        <w:rPr>
          <w:rFonts w:hint="eastAsia" w:ascii="宋体" w:hAnsi="宋体" w:eastAsia="宋体" w:cs="宋体"/>
          <w:i w:val="0"/>
          <w:iCs w:val="0"/>
          <w:caps w:val="0"/>
          <w:color w:val="404040"/>
          <w:spacing w:val="0"/>
          <w:sz w:val="21"/>
          <w:szCs w:val="21"/>
          <w:highlight w:val="none"/>
          <w:shd w:val="clear" w:color="auto" w:fill="ffffff"/>
          <w:lang w:val="en-US" w:eastAsia="zh-CN"/>
        </w:rPr>
        <w:t xml:space="preserve">开展</w:t>
      </w:r>
      <w:r>
        <w:rPr>
          <w:rFonts w:hint="eastAsia" w:ascii="宋体" w:hAnsi="宋体" w:eastAsia="宋体" w:cs="宋体"/>
          <w:i w:val="0"/>
          <w:iCs w:val="0"/>
          <w:caps w:val="0"/>
          <w:color w:val="404040"/>
          <w:spacing w:val="0"/>
          <w:sz w:val="21"/>
          <w:szCs w:val="21"/>
          <w:highlight w:val="none"/>
          <w:shd w:val="clear" w:color="auto" w:fill="ffffff"/>
        </w:rPr>
        <w:t xml:space="preserve">补偿中子测井，获取地层含氢指数（HI）曲线，分辨率≤0.5 m。通过对比密度/声波孔隙度，识别氢气异常层段，并结合气测录井、岩芯分析验证。数据采集需符合《补偿中子测井仪校准规范》</w:t>
      </w:r>
      <w:r>
        <w:rPr>
          <w:rFonts w:hint="eastAsia" w:ascii="宋体" w:hAnsi="宋体" w:eastAsia="宋体" w:cs="宋体"/>
          <w:i w:val="0"/>
          <w:iCs w:val="0"/>
          <w:caps w:val="0"/>
          <w:spacing w:val="0"/>
          <w:sz w:val="21"/>
          <w:szCs w:val="21"/>
          <w:highlight w:val="none"/>
          <w:shd w:val="clear" w:color="auto"/>
        </w:rPr>
        <w:t xml:space="preserve">SY/T 6138-2020</w:t>
      </w:r>
      <w:r>
        <w:rPr>
          <w:rFonts w:hint="eastAsia" w:ascii="宋体" w:hAnsi="宋体" w:eastAsia="宋体" w:cs="宋体"/>
          <w:i w:val="0"/>
          <w:iCs w:val="0"/>
          <w:caps w:val="0"/>
          <w:color w:val="404040"/>
          <w:spacing w:val="0"/>
          <w:sz w:val="21"/>
          <w:szCs w:val="21"/>
          <w:highlight w:val="none"/>
          <w:shd w:val="clear" w:color="auto" w:fill="ffffff"/>
        </w:rPr>
        <w:t xml:space="preserve">，孔隙度计算误差控制在±1 pu以内。</w:t>
      </w:r>
      <w:r/>
    </w:p>
    <w:p>
      <w:pPr>
        <w:ind w:firstLine="21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测井作业要求</w:t>
      </w:r>
      <w:bookmarkEnd w:id="162"/>
      <w:r/>
      <w:bookmarkEnd w:id="163"/>
      <w:r/>
      <w:bookmarkEnd w:id="164"/>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测井工作由施工单位组织有资质、经验、信誉好、仪器设备先进的测井队伍进行，测井队伍必须经我院认可；测井后由测井方负责解译，并出具各阶段测井报告，完井后提供全井测井报告。测井完成后要填写《测井记录单》签字承担质量责任，保证测井资料的真实可靠。</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每次测井前，录井队向测井队提供l:500钻时曲线和油气水显示资料；测井完成后，测井队向录井队现场提供1:500标准测井曲线和井径、井斜曲线，油气水层现场解释数据表及地层划分意见。</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取得测井资料后，测井解释人员应与录井队交换意见，初步确定地层和落实油气层，及时提出井壁取心和下步工作建议。</w:t>
      </w:r>
      <w:r/>
    </w:p>
    <w:p>
      <w:pPr>
        <w:numPr>
          <w:ilvl w:val="0"/>
          <w:numId w:val="0"/>
        </w:numPr>
        <w:keepLines w:val="0"/>
        <w:keepNext w:val="0"/>
        <w:pageBreakBefore w:val="0"/>
        <w:spacing w:line="440" w:lineRule="exact"/>
        <w:widowControl w:val="off"/>
        <w:rPr>
          <w:rFonts w:hint="eastAsia" w:ascii="宋体" w:hAnsi="宋体" w:eastAsia="宋体" w:cs="宋体"/>
          <w:b w:val="0"/>
          <w:bCs/>
          <w:spacing w:val="0"/>
          <w:sz w:val="21"/>
          <w:szCs w:val="21"/>
          <w:highlight w:val="yellow"/>
          <w:lang w:val="en-US" w:eastAsia="zh-CN"/>
        </w:rPr>
      </w:pPr>
      <w:r>
        <w:rPr>
          <w:rFonts w:hint="eastAsia" w:ascii="宋体" w:hAnsi="宋体" w:eastAsia="宋体" w:cs="宋体"/>
          <w:spacing w:val="0"/>
          <w:sz w:val="21"/>
          <w:szCs w:val="21"/>
          <w:highlight w:val="none"/>
        </w:rPr>
        <w:t xml:space="preserve">要求室内校正曲线、中间电测曲线一周内提交，最后的曲线上交时间不超过10天。</w:t>
      </w:r>
      <w:r/>
    </w:p>
    <w:p>
      <w:pPr>
        <w:numPr>
          <w:ilvl w:val="0"/>
          <w:numId w:val="7"/>
        </w:numPr>
        <w:ind w:left="0"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洗井</w:t>
      </w:r>
      <w:r/>
    </w:p>
    <w:p>
      <w:pPr>
        <w:numPr>
          <w:ilvl w:val="0"/>
          <w:numId w:val="0"/>
        </w:num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spacing w:val="0"/>
          <w:sz w:val="21"/>
          <w:szCs w:val="21"/>
          <w:highlight w:val="none"/>
        </w:rPr>
        <w:t xml:space="preserve">为清除钻井液、岩屑等外源物质对气层的污染及堵塞，在完钻成井后需要开展洗井作业。洗井要求彻底清除井内泥浆，做到井内干净无落物，达到水清砂净。</w:t>
      </w:r>
      <w:r/>
    </w:p>
    <w:p>
      <w:pPr>
        <w:numPr>
          <w:ilvl w:val="0"/>
          <w:numId w:val="7"/>
        </w:numPr>
        <w:ind w:left="0"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pPr>
      <w:r>
        <w:rPr>
          <w:rFonts w:hint="eastAsia" w:ascii="宋体" w:hAnsi="宋体" w:eastAsia="宋体" w:cs="宋体"/>
          <w:b w:val="0"/>
          <w:bCs/>
          <w:spacing w:val="0"/>
          <w:sz w:val="21"/>
          <w:szCs w:val="21"/>
          <w:highlight w:val="none"/>
          <w:lang w:val="en-US" w:eastAsia="zh-CN"/>
        </w:rPr>
        <w:t xml:space="preserve">井控</w:t>
      </w:r>
      <w:r/>
    </w:p>
    <w:p>
      <w:pPr>
        <w:ind w:firstLine="420"/>
        <w:keepLines w:val="0"/>
        <w:keepNext w:val="0"/>
        <w:pageBreakBefore w:val="0"/>
        <w:spacing w:line="440" w:lineRule="exact"/>
        <w:rPr>
          <w:rFonts w:hint="eastAsia" w:ascii="宋体" w:hAnsi="宋体" w:eastAsia="宋体" w:cs="宋体"/>
          <w:b w:val="0"/>
          <w:bCs/>
          <w:spacing w:val="0"/>
          <w:sz w:val="21"/>
          <w:szCs w:val="21"/>
          <w:highlight w:val="none"/>
        </w:rPr>
      </w:pPr>
      <w:r>
        <w:rPr>
          <w:rFonts w:hint="eastAsia" w:ascii="宋体" w:hAnsi="宋体" w:eastAsia="宋体" w:cs="宋体"/>
          <w:b w:val="0"/>
          <w:bCs/>
          <w:spacing w:val="0"/>
          <w:sz w:val="21"/>
          <w:szCs w:val="21"/>
          <w:highlight w:val="none"/>
          <w:lang w:eastAsia="zh-CN"/>
        </w:rPr>
        <w:t xml:space="preserve">（</w:t>
      </w:r>
      <w:r>
        <w:rPr>
          <w:rFonts w:hint="eastAsia" w:ascii="宋体" w:hAnsi="宋体" w:eastAsia="宋体" w:cs="宋体"/>
          <w:b w:val="0"/>
          <w:bCs/>
          <w:spacing w:val="0"/>
          <w:sz w:val="21"/>
          <w:szCs w:val="21"/>
          <w:highlight w:val="none"/>
          <w:lang w:val="en-US" w:eastAsia="zh-CN"/>
        </w:rPr>
        <w:t xml:space="preserve">1</w:t>
      </w:r>
      <w:r>
        <w:rPr>
          <w:rFonts w:hint="eastAsia" w:ascii="宋体" w:hAnsi="宋体" w:eastAsia="宋体" w:cs="宋体"/>
          <w:b w:val="0"/>
          <w:bCs/>
          <w:spacing w:val="0"/>
          <w:sz w:val="21"/>
          <w:szCs w:val="21"/>
          <w:highlight w:val="none"/>
          <w:lang w:eastAsia="zh-CN"/>
        </w:rPr>
        <w:t xml:space="preserve">）</w:t>
      </w:r>
      <w:r>
        <w:rPr>
          <w:rFonts w:hint="eastAsia" w:ascii="宋体" w:hAnsi="宋体" w:eastAsia="宋体" w:cs="宋体"/>
          <w:b w:val="0"/>
          <w:bCs/>
          <w:spacing w:val="0"/>
          <w:sz w:val="21"/>
          <w:szCs w:val="21"/>
          <w:highlight w:val="none"/>
        </w:rPr>
        <w:t xml:space="preserve">井控装置安装要求</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①一开完成、二开之前应</w:t>
      </w:r>
      <w:r>
        <w:rPr>
          <w:rFonts w:hint="eastAsia" w:ascii="宋体" w:hAnsi="宋体" w:eastAsia="宋体" w:cs="宋体"/>
          <w:spacing w:val="0"/>
          <w:sz w:val="21"/>
          <w:szCs w:val="21"/>
          <w:highlight w:val="none"/>
          <w:lang w:eastAsia="zh-CN"/>
        </w:rPr>
        <w:t xml:space="preserve">安装</w:t>
      </w:r>
      <w:r>
        <w:rPr>
          <w:rFonts w:hint="eastAsia" w:ascii="宋体" w:hAnsi="宋体" w:eastAsia="宋体" w:cs="宋体"/>
          <w:spacing w:val="0"/>
          <w:sz w:val="21"/>
          <w:szCs w:val="21"/>
          <w:highlight w:val="none"/>
        </w:rPr>
        <w:t xml:space="preserve">环形防喷器+双闸板防喷器的组合防喷系统（35MPa），钻井四通、节流管汇、压井管汇的各部连接法兰的钢圈、钢槽要清洁干净，并涂黄油安装（图</w:t>
      </w:r>
      <w:r>
        <w:rPr>
          <w:rFonts w:hint="eastAsia" w:ascii="宋体" w:hAnsi="宋体" w:eastAsia="宋体" w:cs="宋体"/>
          <w:spacing w:val="0"/>
          <w:sz w:val="21"/>
          <w:szCs w:val="21"/>
          <w:highlight w:val="none"/>
          <w:lang w:val="en-US" w:eastAsia="zh-CN"/>
        </w:rPr>
        <w:t xml:space="preserve">4</w:t>
      </w:r>
      <w:r>
        <w:rPr>
          <w:rFonts w:hint="eastAsia" w:ascii="宋体" w:hAnsi="宋体" w:eastAsia="宋体" w:cs="宋体"/>
          <w:spacing w:val="0"/>
          <w:sz w:val="21"/>
          <w:szCs w:val="21"/>
          <w:highlight w:val="none"/>
        </w:rPr>
        <w:t xml:space="preserve">-2）。各部位的连接螺栓要齐全并</w:t>
      </w:r>
      <w:r>
        <w:rPr>
          <w:rFonts w:hint="eastAsia" w:ascii="宋体" w:hAnsi="宋体" w:eastAsia="宋体" w:cs="宋体"/>
          <w:spacing w:val="0"/>
          <w:sz w:val="21"/>
          <w:szCs w:val="21"/>
          <w:highlight w:val="none"/>
          <w:lang w:eastAsia="zh-CN"/>
        </w:rPr>
        <w:t xml:space="preserve">拧紧</w:t>
      </w:r>
      <w:r>
        <w:rPr>
          <w:rFonts w:hint="eastAsia" w:ascii="宋体" w:hAnsi="宋体" w:eastAsia="宋体" w:cs="宋体"/>
          <w:spacing w:val="0"/>
          <w:sz w:val="21"/>
          <w:szCs w:val="21"/>
          <w:highlight w:val="none"/>
        </w:rPr>
        <w:t xml:space="preserve">无余扣，法兰间隙要均匀。安装质量必须达到行业标准要求。井控设备及管汇系统由具备合格资质的检测机构进行检测合格后方可投入使用。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②防喷器底法兰套管短节上下连接可靠，无余扣，不得电焊。</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③节流、压井管汇管线要用专用管线，并采用标准法兰连接，不得电焊。</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④上部必须安装钻井液伞，防喷器重心部位用Ф15.88mm钢丝绳正反</w:t>
      </w:r>
      <w:r>
        <w:rPr>
          <w:rFonts w:hint="eastAsia" w:ascii="宋体" w:hAnsi="宋体" w:eastAsia="宋体" w:cs="宋体"/>
          <w:spacing w:val="0"/>
          <w:sz w:val="21"/>
          <w:szCs w:val="21"/>
          <w:highlight w:val="none"/>
          <w:lang w:eastAsia="zh-CN"/>
        </w:rPr>
        <w:t xml:space="preserve">花篮</w:t>
      </w:r>
      <w:r>
        <w:rPr>
          <w:rFonts w:hint="eastAsia" w:ascii="宋体" w:hAnsi="宋体" w:eastAsia="宋体" w:cs="宋体"/>
          <w:spacing w:val="0"/>
          <w:sz w:val="21"/>
          <w:szCs w:val="21"/>
          <w:highlight w:val="none"/>
        </w:rPr>
        <w:t xml:space="preserve">螺栓四角固定。</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⑤防喷器主体安装平整，与转盘中心偏差不大于10mm，天车与转盘中心的最大偏差不大于10mm。</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⑥放喷管线至少应有两条，两条管线走向一致时，应保持大于0.3m的距离通径不小于Ф78mm并且公螺纹朝外，长度不少于75m。不得有焊接。要求安装平直，如遇特殊情况，管线需要转弯时，要用铸钢弯头连接，其角度大于120°。每隔10</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15m，转弯处用水泥基墩与</w:t>
      </w:r>
      <w:r>
        <w:rPr>
          <w:rFonts w:hint="eastAsia" w:ascii="宋体" w:hAnsi="宋体" w:eastAsia="宋体" w:cs="宋体"/>
          <w:spacing w:val="0"/>
          <w:sz w:val="21"/>
          <w:szCs w:val="21"/>
          <w:highlight w:val="none"/>
          <w:lang w:eastAsia="zh-CN"/>
        </w:rPr>
        <w:t xml:space="preserve">地脚</w:t>
      </w:r>
      <w:r>
        <w:rPr>
          <w:rFonts w:hint="eastAsia" w:ascii="宋体" w:hAnsi="宋体" w:eastAsia="宋体" w:cs="宋体"/>
          <w:spacing w:val="0"/>
          <w:sz w:val="21"/>
          <w:szCs w:val="21"/>
          <w:highlight w:val="none"/>
        </w:rPr>
        <w:t xml:space="preserve">螺栓或地锚固定。</w:t>
      </w:r>
      <w:r/>
    </w:p>
    <w:p>
      <w:pPr>
        <w:ind w:firstLine="0"/>
        <w:jc w:val="center"/>
        <w:keepLines w:val="0"/>
        <w:keepNext w:val="0"/>
        <w:pageBreakBefore w:val="0"/>
        <w:spacing w:line="240" w:lineRule="auto"/>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mc:AlternateContent>
          <mc:Choice Requires="wpg">
            <w:drawing>
              <wp:inline xmlns:wp="http://schemas.openxmlformats.org/drawingml/2006/wordprocessingDrawing" distT="0" distB="0" distL="0" distR="0">
                <wp:extent cx="3898900" cy="3857625"/>
                <wp:effectExtent l="0" t="0" r="2540" b="133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pic:cNvPicPr>
                          <a:picLocks noChangeAspect="1"/>
                        </pic:cNvPicPr>
                        <pic:nvPr/>
                      </pic:nvPicPr>
                      <pic:blipFill>
                        <a:blip r:embed="rId19"/>
                        <a:stretch/>
                      </pic:blipFill>
                      <pic:spPr bwMode="auto">
                        <a:xfrm>
                          <a:off x="0" y="0"/>
                          <a:ext cx="3898900" cy="3857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7.0pt;height:303.8pt;mso-wrap-distance-left:0.0pt;mso-wrap-distance-top:0.0pt;mso-wrap-distance-right:0.0pt;mso-wrap-distance-bottom:0.0pt;" stroked="false">
                <v:path textboxrect="0,0,0,0"/>
                <v:imagedata r:id="rId19" o:title=""/>
              </v:shape>
            </w:pict>
          </mc:Fallback>
        </mc:AlternateContent>
      </w:r>
      <w:r/>
    </w:p>
    <w:p>
      <w:pPr>
        <w:ind w:firstLine="422"/>
        <w:jc w:val="center"/>
        <w:keepLines w:val="0"/>
        <w:keepNext w:val="0"/>
        <w:pageBreakBefore w:val="0"/>
        <w:spacing w:line="440" w:lineRule="exact"/>
        <w:rPr>
          <w:rFonts w:hint="eastAsia" w:ascii="宋体" w:hAnsi="宋体" w:eastAsia="宋体" w:cs="宋体"/>
          <w:b/>
          <w:spacing w:val="0"/>
          <w:sz w:val="21"/>
          <w:szCs w:val="21"/>
          <w:highlight w:val="none"/>
        </w:rPr>
      </w:pPr>
      <w:r>
        <w:rPr>
          <w:rFonts w:hint="eastAsia" w:ascii="宋体" w:hAnsi="宋体" w:eastAsia="宋体" w:cs="宋体"/>
          <w:b/>
          <w:spacing w:val="0"/>
          <w:sz w:val="21"/>
          <w:szCs w:val="21"/>
          <w:highlight w:val="none"/>
        </w:rPr>
        <w:t xml:space="preserve">图</w:t>
      </w:r>
      <w:r>
        <w:rPr>
          <w:rFonts w:hint="eastAsia" w:ascii="宋体" w:hAnsi="宋体" w:eastAsia="宋体" w:cs="宋体"/>
          <w:b/>
          <w:spacing w:val="0"/>
          <w:sz w:val="21"/>
          <w:szCs w:val="21"/>
          <w:highlight w:val="none"/>
          <w:lang w:val="en-US" w:eastAsia="zh-CN"/>
        </w:rPr>
        <w:t xml:space="preserve">4</w:t>
      </w:r>
      <w:r>
        <w:rPr>
          <w:rFonts w:hint="eastAsia" w:ascii="宋体" w:hAnsi="宋体" w:eastAsia="宋体" w:cs="宋体"/>
          <w:b/>
          <w:spacing w:val="0"/>
          <w:sz w:val="21"/>
          <w:szCs w:val="21"/>
          <w:highlight w:val="none"/>
        </w:rPr>
        <w:t xml:space="preserve">-</w:t>
      </w:r>
      <w:r>
        <w:rPr>
          <w:rFonts w:hint="eastAsia" w:ascii="宋体" w:hAnsi="宋体" w:eastAsia="宋体" w:cs="宋体"/>
          <w:b/>
          <w:spacing w:val="0"/>
          <w:sz w:val="21"/>
          <w:szCs w:val="21"/>
          <w:highlight w:val="none"/>
          <w:lang w:val="en-US" w:eastAsia="zh-CN"/>
        </w:rPr>
        <w:t xml:space="preserve">2</w:t>
      </w:r>
      <w:r>
        <w:rPr>
          <w:rFonts w:hint="eastAsia" w:ascii="宋体" w:hAnsi="宋体" w:eastAsia="宋体" w:cs="宋体"/>
          <w:b/>
          <w:spacing w:val="0"/>
          <w:sz w:val="21"/>
          <w:szCs w:val="21"/>
          <w:highlight w:val="none"/>
        </w:rPr>
        <w:t xml:space="preserve"> 井控装置示意图</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⑦钻井液回收管线内径不小于Ф75mm，拐弯角度大于120°，不得焊接。</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⑧远程控制台摆在面向钻台左侧，距井口25m以远，距压井管汇有一定距离，周围10m内严禁存放易燃易爆品，远控台周围留2m宽人行道。</w:t>
      </w:r>
      <w:r/>
    </w:p>
    <w:p>
      <w:pPr>
        <w:ind w:firstLine="420"/>
        <w:jc w:val="left"/>
        <w:keepLines w:val="0"/>
        <w:keepNext w:val="0"/>
        <w:pageBreakBefore w:val="0"/>
        <w:spacing w:line="440" w:lineRule="exact"/>
        <w:rPr>
          <w:rFonts w:hint="eastAsia" w:ascii="宋体" w:hAnsi="宋体" w:eastAsia="宋体" w:cs="宋体"/>
          <w:b/>
          <w:spacing w:val="0"/>
          <w:sz w:val="21"/>
          <w:szCs w:val="21"/>
          <w:highlight w:val="none"/>
        </w:rPr>
      </w:pPr>
      <w:r>
        <w:rPr>
          <w:rFonts w:hint="eastAsia" w:ascii="宋体" w:hAnsi="宋体" w:eastAsia="宋体" w:cs="宋体"/>
          <w:spacing w:val="0"/>
          <w:sz w:val="21"/>
          <w:szCs w:val="21"/>
          <w:highlight w:val="none"/>
        </w:rPr>
        <w:t xml:space="preserve">⑨严格执行《钻井井控装置组合配套安装调试与使用规范》</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SY/T5964-2019</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w:t>
      </w:r>
      <w:r/>
    </w:p>
    <w:p>
      <w:pPr>
        <w:ind w:firstLine="422"/>
        <w:keepLines w:val="0"/>
        <w:keepNext w:val="0"/>
        <w:pageBreakBefore w:val="0"/>
        <w:spacing w:line="440" w:lineRule="exact"/>
        <w:rPr>
          <w:rFonts w:hint="eastAsia"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 xml:space="preserve">备注：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1）</w:t>
      </w:r>
      <w:r>
        <w:rPr>
          <w:rFonts w:hint="eastAsia" w:ascii="宋体" w:hAnsi="宋体" w:eastAsia="宋体" w:cs="宋体"/>
          <w:spacing w:val="0"/>
          <w:sz w:val="21"/>
          <w:szCs w:val="21"/>
          <w:highlight w:val="none"/>
        </w:rPr>
        <w:t xml:space="preserve">防喷器四通的两侧应接防喷管线，每条防喷管线上至少各装两个闸阀，紧靠四通的闸阀应处于常开状态，防喷管线上最外侧的控制闸阀应接出井架底座以外。防喷管线总长度超过7m时，中间应加以固定。</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2）</w:t>
      </w:r>
      <w:r>
        <w:rPr>
          <w:rFonts w:hint="eastAsia" w:ascii="宋体" w:hAnsi="宋体" w:eastAsia="宋体" w:cs="宋体"/>
          <w:spacing w:val="0"/>
          <w:sz w:val="21"/>
          <w:szCs w:val="21"/>
          <w:highlight w:val="none"/>
        </w:rPr>
        <w:t xml:space="preserve">放喷管线布局要考虑当地季节风向、居民区、道路、油罐区、电力线及各种设施等情况；放喷管线至少应有两条，在现场不允许焊接，其通径不小于78mm；两条管线走向一致时，应保持大于0.3m的距离，并分别固定。</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3）</w:t>
      </w:r>
      <w:r>
        <w:rPr>
          <w:rFonts w:hint="eastAsia" w:ascii="宋体" w:hAnsi="宋体" w:eastAsia="宋体" w:cs="宋体"/>
          <w:spacing w:val="0"/>
          <w:sz w:val="21"/>
          <w:szCs w:val="21"/>
          <w:highlight w:val="none"/>
        </w:rPr>
        <w:t xml:space="preserve">远程控制台安装在面对井架大门左侧，距井口不少于25m的专用活动房内，距放喷管线或压井管线应有2m以上距离，并在周围留有宽度不小于2m的人行通道，周围10m内不得堆放易燃、易爆、腐蚀物品。</w:t>
      </w:r>
      <w:r/>
    </w:p>
    <w:p>
      <w:pPr>
        <w:ind w:firstLine="420"/>
        <w:keepLines w:val="0"/>
        <w:keepNext w:val="0"/>
        <w:pageBreakBefore w:val="0"/>
        <w:spacing w:line="440" w:lineRule="exact"/>
        <w:rPr>
          <w:rFonts w:hint="eastAsia" w:ascii="宋体" w:hAnsi="宋体" w:eastAsia="宋体" w:cs="宋体"/>
          <w:b w:val="0"/>
          <w:bCs/>
          <w:spacing w:val="0"/>
          <w:sz w:val="21"/>
          <w:szCs w:val="21"/>
          <w:highlight w:val="none"/>
        </w:rPr>
      </w:pPr>
      <w:r>
        <w:rPr>
          <w:rFonts w:hint="eastAsia" w:ascii="宋体" w:hAnsi="宋体" w:eastAsia="宋体" w:cs="宋体"/>
          <w:b w:val="0"/>
          <w:bCs/>
          <w:spacing w:val="0"/>
          <w:sz w:val="21"/>
          <w:szCs w:val="21"/>
          <w:highlight w:val="none"/>
          <w:lang w:eastAsia="zh-CN"/>
        </w:rPr>
        <w:t xml:space="preserve">（</w:t>
      </w:r>
      <w:r>
        <w:rPr>
          <w:rFonts w:hint="eastAsia" w:ascii="宋体" w:hAnsi="宋体" w:eastAsia="宋体" w:cs="宋体"/>
          <w:b w:val="0"/>
          <w:bCs/>
          <w:spacing w:val="0"/>
          <w:sz w:val="21"/>
          <w:szCs w:val="21"/>
          <w:highlight w:val="none"/>
          <w:lang w:val="en-US" w:eastAsia="zh-CN"/>
        </w:rPr>
        <w:t xml:space="preserve">2</w:t>
      </w:r>
      <w:r>
        <w:rPr>
          <w:rFonts w:hint="eastAsia" w:ascii="宋体" w:hAnsi="宋体" w:eastAsia="宋体" w:cs="宋体"/>
          <w:b w:val="0"/>
          <w:bCs/>
          <w:spacing w:val="0"/>
          <w:sz w:val="21"/>
          <w:szCs w:val="21"/>
          <w:highlight w:val="none"/>
          <w:lang w:eastAsia="zh-CN"/>
        </w:rPr>
        <w:t xml:space="preserve">）</w:t>
      </w:r>
      <w:r>
        <w:rPr>
          <w:rFonts w:hint="eastAsia" w:ascii="宋体" w:hAnsi="宋体" w:eastAsia="宋体" w:cs="宋体"/>
          <w:b w:val="0"/>
          <w:bCs/>
          <w:spacing w:val="0"/>
          <w:sz w:val="21"/>
          <w:szCs w:val="21"/>
          <w:highlight w:val="none"/>
        </w:rPr>
        <w:t xml:space="preserve">各次开钻试压要求</w:t>
      </w:r>
      <w:r/>
    </w:p>
    <w:p>
      <w:pPr>
        <w:numPr>
          <w:ilvl w:val="0"/>
          <w:numId w:val="0"/>
        </w:numPr>
        <w:keepLines w:val="0"/>
        <w:keepNext w:val="0"/>
        <w:pageBreakBefore w:val="0"/>
        <w:spacing w:line="440" w:lineRule="exact"/>
        <w:widowControl w:val="off"/>
        <w:rPr>
          <w:rFonts w:hint="eastAsia" w:ascii="宋体" w:hAnsi="宋体" w:eastAsia="宋体" w:cs="宋体"/>
          <w:b w:val="0"/>
          <w:bCs/>
          <w:spacing w:val="0"/>
          <w:sz w:val="21"/>
          <w:szCs w:val="21"/>
          <w:highlight w:val="yellow"/>
          <w:lang w:val="en-US" w:eastAsia="zh-CN"/>
        </w:rPr>
      </w:pPr>
      <w:r>
        <w:rPr>
          <w:rFonts w:hint="eastAsia" w:ascii="宋体" w:hAnsi="宋体" w:eastAsia="宋体" w:cs="宋体"/>
          <w:spacing w:val="0"/>
          <w:sz w:val="21"/>
          <w:szCs w:val="21"/>
          <w:highlight w:val="none"/>
        </w:rPr>
        <w:t xml:space="preserve">防喷器组、套管及套管头按照石油相关规范要求进行试压。</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（二）成果要求</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1.钻井工程实物要求</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（1） 完成设计井深1100m 直孔，实钻井深以钻达终孔条件为准；井斜满足参数井要求。</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（2）按设计完成井身结构、套管下入、固井作业；固井质量合格，满足后续流体取样、氢氦气检测、长期观测条件；套管完好无变形、漏串，井口装置按氢氦参数井要求安装、密封，设置防喷、防泄漏井口。</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（3）井场平整、泥浆池无害化处置，场地恢复达到土地复垦、环保要求；废弃泥浆、岩屑按属地环保规定处置，提供处置台账。</w:t>
      </w:r>
      <w:r/>
    </w:p>
    <w:p>
      <w:pPr>
        <w:ind w:firstLine="420"/>
        <w:keepLines w:val="0"/>
        <w:keepNext w:val="0"/>
        <w:pageBreakBefore w:val="0"/>
        <w:spacing w:line="440" w:lineRule="exact"/>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（4）井口做好保护，设置井位标识桩；若设计要求保留观测井，则完成井口保护装置；若为终孔封井，则按规范完成永久封孔，提交封井记录。</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outlineLvl w:val="9"/>
      </w:pPr>
      <w:r>
        <w:rPr>
          <w:rFonts w:hint="eastAsia" w:ascii="宋体" w:hAnsi="宋体" w:eastAsia="宋体" w:cs="宋体"/>
          <w:b w:val="0"/>
          <w:bCs/>
          <w:spacing w:val="0"/>
          <w:sz w:val="21"/>
          <w:szCs w:val="21"/>
          <w:highlight w:val="none"/>
          <w:lang w:val="en-US" w:eastAsia="zh-CN"/>
        </w:rPr>
        <w:t xml:space="preserve">2.</w:t>
      </w:r>
      <w:r>
        <w:rPr>
          <w:rFonts w:hint="eastAsia" w:ascii="宋体" w:hAnsi="宋体" w:eastAsia="宋体" w:cs="宋体"/>
          <w:spacing w:val="0"/>
          <w:sz w:val="21"/>
          <w:szCs w:val="21"/>
          <w:highlight w:val="none"/>
        </w:rPr>
        <w:t xml:space="preserve">录井、岩心实物成果</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lang w:val="en-US" w:eastAsia="zh-CN"/>
        </w:rPr>
        <w:outlineLvl w:val="9"/>
      </w:pPr>
      <w:r>
        <w:rPr>
          <w:rFonts w:hint="eastAsia" w:ascii="宋体" w:hAnsi="宋体" w:eastAsia="宋体" w:cs="宋体"/>
          <w:spacing w:val="0"/>
          <w:sz w:val="21"/>
          <w:szCs w:val="21"/>
          <w:highlight w:val="none"/>
          <w:lang w:val="en-US" w:eastAsia="zh-CN"/>
        </w:rPr>
        <w:t xml:space="preserve">（1）取心：按设计取心段完成岩心采取，岩心采取率：完整岩层≥90%，破碎层≥70%；岩心按规范编号、装箱、保护，不风化，移交完整岩心实物；拍摄岩心彩色照片、分段全景扫描。</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lang w:val="en-US" w:eastAsia="zh-CN"/>
        </w:rPr>
        <w:outlineLvl w:val="9"/>
      </w:pPr>
      <w:r>
        <w:rPr>
          <w:rFonts w:hint="eastAsia" w:ascii="宋体" w:hAnsi="宋体" w:eastAsia="宋体" w:cs="宋体"/>
          <w:spacing w:val="0"/>
          <w:sz w:val="21"/>
          <w:szCs w:val="21"/>
          <w:highlight w:val="none"/>
          <w:lang w:val="en-US" w:eastAsia="zh-CN"/>
        </w:rPr>
        <w:t xml:space="preserve">（2）岩屑录井：全井连续岩屑录井，按设计间距捞取岩屑，标注深度，分装保存；建立岩屑实物库。</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lang w:val="en-US" w:eastAsia="zh-CN"/>
        </w:rPr>
        <w:outlineLvl w:val="9"/>
      </w:pPr>
      <w:r>
        <w:rPr>
          <w:rFonts w:hint="eastAsia" w:ascii="宋体" w:hAnsi="宋体" w:eastAsia="宋体" w:cs="宋体"/>
          <w:spacing w:val="0"/>
          <w:sz w:val="21"/>
          <w:szCs w:val="21"/>
          <w:highlight w:val="none"/>
          <w:lang w:val="en-US" w:eastAsia="zh-CN"/>
        </w:rPr>
        <w:t xml:space="preserve">（3）钻时录井、泥浆录井：全井连续记录钻时、泥浆性能；重点监测泥浆槽气，对氢、氦异常段加密记录，记录气显示特征、深度、起止层位。</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lang w:val="en-US" w:eastAsia="zh-CN"/>
        </w:rPr>
        <w:outlineLvl w:val="9"/>
      </w:pPr>
      <w:r>
        <w:rPr>
          <w:rFonts w:hint="eastAsia" w:ascii="宋体" w:hAnsi="宋体" w:eastAsia="宋体" w:cs="宋体"/>
          <w:spacing w:val="0"/>
          <w:sz w:val="21"/>
          <w:szCs w:val="21"/>
          <w:highlight w:val="none"/>
          <w:lang w:val="en-US" w:eastAsia="zh-CN"/>
        </w:rPr>
        <w:t xml:space="preserve">（4）地质编录：完成全井岩心、岩屑综合编录，划分地层层位，岩性、破碎带、裂隙、孔隙发育段、断层破碎带重点描述，划分储集层、盖层、渗漏层段。</w:t>
      </w:r>
      <w:r/>
    </w:p>
    <w:p>
      <w:pPr>
        <w:ind w:firstLine="420"/>
        <w:keepLines w:val="0"/>
        <w:keepNext w:val="0"/>
        <w:pageBreakBefore w:val="0"/>
        <w:spacing w:line="440" w:lineRule="exact"/>
        <w:widowControl w:val="off"/>
        <w:rPr>
          <w:rFonts w:hint="eastAsia" w:ascii="宋体" w:hAnsi="宋体" w:eastAsia="宋体" w:cs="宋体"/>
          <w:spacing w:val="0"/>
          <w:sz w:val="21"/>
          <w:szCs w:val="21"/>
          <w:highlight w:val="none"/>
        </w:rPr>
        <w:outlineLvl w:val="9"/>
      </w:pPr>
      <w:r>
        <w:rPr>
          <w:rFonts w:hint="eastAsia" w:ascii="宋体" w:hAnsi="宋体" w:eastAsia="宋体" w:cs="宋体"/>
          <w:spacing w:val="0"/>
          <w:sz w:val="21"/>
          <w:szCs w:val="21"/>
          <w:highlight w:val="none"/>
          <w:lang w:val="en-US" w:eastAsia="zh-CN"/>
        </w:rPr>
        <w:t xml:space="preserve">3.完井资料</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1</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录井工程设计书</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2</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地质录井资料</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1）原始地质录井剖面图</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2）钻时、岩屑记录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3）油气观察、测定登记卡</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4）油气显示分层卡</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5）迟到时间测定登记卡</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6）井漏（涌）情况表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7）固井数据表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8）地质日志</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9）送样登记单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10）完井地质报告及附图</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气测录井资料</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1）录井实时数据报表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2）录井实时长图报表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3）原始色谱记录曲线</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4）色谱仪工作曲线标定表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5）工程参数传感器工作曲线标定表</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6）仪器灵敏度、重复性检测记录</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7）循环气测井记录表（后效）</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8）资料录取及处理光盘</w:t>
      </w:r>
      <w:r/>
    </w:p>
    <w:p>
      <w:pPr>
        <w:ind w:firstLine="420"/>
        <w:keepLines w:val="0"/>
        <w:keepNext w:val="0"/>
        <w:pageBreakBefore w:val="0"/>
        <w:spacing w:line="440" w:lineRule="exact"/>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9）气测录井小结</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（三）</w:t>
      </w:r>
      <w:bookmarkStart w:id="165" w:name="_Toc18918"/>
      <w:r/>
      <w:bookmarkStart w:id="166" w:name="_Toc7767"/>
      <w:r>
        <w:rPr>
          <w:rFonts w:hint="eastAsia" w:ascii="宋体" w:hAnsi="宋体" w:eastAsia="宋体" w:cs="宋体"/>
          <w:b w:val="0"/>
          <w:bCs/>
          <w:spacing w:val="0"/>
          <w:sz w:val="21"/>
          <w:szCs w:val="21"/>
          <w:highlight w:val="none"/>
          <w:lang w:val="en-US" w:eastAsia="zh-CN"/>
        </w:rPr>
        <w:t xml:space="preserve">安全生产保障措施要求</w:t>
      </w:r>
      <w:bookmarkEnd w:id="165"/>
      <w:r/>
      <w:bookmarkEnd w:id="166"/>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安全生产保障措施包含完善的安置生产管理制度、安全生产具体措施、风险分析以及应急预案。安全生产措施可参照石油天然气行业标准《钻井井场设备作业安全技术规程》(SY/T 5974-2020)》，重点关注防喷、防漏、防垮塌、防中毒、防卡断等措施。风险分析应在充分了解工作区地质特征和工程技术参数的基础上，进行充分的潜在风险因素分析，并制定合理的风险应急预测方案。</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在实际钻探中必须加强随钻综合研究与地质分析，并根据实钻揭示的地质情况及时修正预测方案及各种相应的作业措施。</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bookmarkStart w:id="167" w:name="_Toc7538"/>
      <w:r/>
      <w:bookmarkStart w:id="168" w:name="_Toc27215"/>
      <w:r>
        <w:rPr>
          <w:rFonts w:hint="eastAsia" w:ascii="宋体" w:hAnsi="宋体" w:eastAsia="宋体" w:cs="宋体"/>
          <w:b w:val="0"/>
          <w:bCs/>
          <w:spacing w:val="0"/>
          <w:sz w:val="21"/>
          <w:szCs w:val="21"/>
          <w:highlight w:val="none"/>
          <w:lang w:val="en-US" w:eastAsia="zh-CN"/>
        </w:rPr>
        <w:t xml:space="preserve">（四）绿色勘查和环境保护措施要求</w:t>
      </w:r>
      <w:bookmarkEnd w:id="167"/>
      <w:r/>
      <w:bookmarkEnd w:id="168"/>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在钻井作业前、钻井作业中、完井后井场恢复等流程中，应严格遵守《中华人民共和国环境保护法》等国家相关法律法规，杜绝污染环境。环境保护措施要求参照 《陆上钻井作业环境保护推荐作法》（SY/T 6629-2005）和《钻井生产现场环境保护管理规定》，重点关注施工场地管理、环境保护管理措施、三废”处理及完井恢复等方面。</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bookmarkStart w:id="169" w:name="_Toc29599"/>
      <w:r/>
      <w:bookmarkStart w:id="170" w:name="_Toc10680"/>
      <w:r>
        <w:rPr>
          <w:rFonts w:hint="eastAsia" w:ascii="宋体" w:hAnsi="宋体" w:eastAsia="宋体" w:cs="宋体"/>
          <w:b w:val="0"/>
          <w:bCs/>
          <w:spacing w:val="0"/>
          <w:sz w:val="21"/>
          <w:szCs w:val="21"/>
          <w:highlight w:val="none"/>
          <w:lang w:val="en-US" w:eastAsia="zh-CN"/>
        </w:rPr>
        <w:t xml:space="preserve">（五）质量管理制度和措施要求</w:t>
      </w:r>
      <w:bookmarkEnd w:id="169"/>
      <w:r/>
      <w:bookmarkEnd w:id="170"/>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为确保施工任务的顺利完成，制定统一领导的质量管理制度，明确检查和监督任务，加强后勤及协调保障工作，做到安全施工、文明施工。</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lang w:val="en-US" w:eastAsia="zh-CN"/>
        </w:rPr>
        <w:outlineLvl w:val="9"/>
      </w:pPr>
      <w:r>
        <w:rPr>
          <w:rFonts w:hint="eastAsia" w:ascii="宋体" w:hAnsi="宋体" w:eastAsia="宋体" w:cs="宋体"/>
          <w:b w:val="0"/>
          <w:bCs/>
          <w:spacing w:val="0"/>
          <w:sz w:val="21"/>
          <w:szCs w:val="21"/>
          <w:highlight w:val="none"/>
          <w:lang w:val="en-US" w:eastAsia="zh-CN"/>
        </w:rPr>
        <w:t xml:space="preserve">投标人需明确服务进度、时间安排、人员配置，及时上交各类原始资料和完井资料。</w:t>
      </w:r>
      <w:r/>
    </w:p>
    <w:p>
      <w:pPr>
        <w:ind w:firstLine="422"/>
        <w:keepLines w:val="0"/>
        <w:keepNext w:val="0"/>
        <w:pageBreakBefore w:val="0"/>
        <w:spacing w:line="360" w:lineRule="auto"/>
        <w:widowControl w:val="off"/>
        <w:rPr>
          <w:rFonts w:hint="eastAsia" w:ascii="宋体" w:hAnsi="宋体" w:eastAsia="宋体" w:cs="宋体"/>
          <w:b/>
          <w:spacing w:val="0"/>
          <w:sz w:val="21"/>
          <w:szCs w:val="21"/>
          <w:highlight w:val="none"/>
          <w:lang w:val="en-US" w:eastAsia="zh-CN"/>
        </w:rPr>
        <w:outlineLvl w:val="1"/>
      </w:pPr>
      <w:r>
        <w:rPr>
          <w:rFonts w:hint="eastAsia" w:ascii="宋体" w:hAnsi="宋体" w:eastAsia="宋体" w:cs="宋体"/>
          <w:b/>
          <w:spacing w:val="0"/>
          <w:sz w:val="21"/>
          <w:szCs w:val="21"/>
          <w:highlight w:val="none"/>
          <w:lang w:val="en-US" w:eastAsia="zh-CN"/>
        </w:rPr>
        <w:t xml:space="preserve">★三</w:t>
      </w:r>
      <w:r>
        <w:rPr>
          <w:rFonts w:hint="eastAsia" w:ascii="宋体" w:hAnsi="宋体" w:eastAsia="宋体" w:cs="宋体"/>
          <w:b/>
          <w:spacing w:val="0"/>
          <w:sz w:val="21"/>
          <w:szCs w:val="21"/>
          <w:highlight w:val="none"/>
        </w:rPr>
        <w:t xml:space="preserve">、</w:t>
      </w:r>
      <w:r>
        <w:rPr>
          <w:rFonts w:hint="eastAsia" w:ascii="宋体" w:hAnsi="宋体" w:eastAsia="宋体" w:cs="宋体"/>
          <w:b/>
          <w:spacing w:val="0"/>
          <w:sz w:val="21"/>
          <w:szCs w:val="21"/>
          <w:highlight w:val="none"/>
          <w:lang w:val="en-US" w:eastAsia="zh-CN"/>
        </w:rPr>
        <w:t xml:space="preserve">商务要求</w:t>
      </w:r>
      <w:r/>
    </w:p>
    <w:p>
      <w:pPr>
        <w:ind w:firstLine="420"/>
        <w:keepLines w:val="0"/>
        <w:keepNext w:val="0"/>
        <w:pageBreakBefore w:val="0"/>
        <w:spacing w:line="360" w:lineRule="auto"/>
        <w:widowControl w:val="off"/>
        <w:rPr>
          <w:rFonts w:hint="eastAsia" w:ascii="宋体" w:hAnsi="宋体" w:eastAsia="宋体" w:cs="宋体"/>
          <w:b w:val="0"/>
          <w:bCs/>
          <w:spacing w:val="0"/>
          <w:sz w:val="21"/>
          <w:szCs w:val="21"/>
          <w:highlight w:val="none"/>
        </w:rPr>
      </w:pPr>
      <w:r>
        <w:rPr>
          <w:rFonts w:hint="eastAsia" w:ascii="宋体" w:hAnsi="宋体" w:eastAsia="宋体" w:cs="宋体"/>
          <w:b w:val="0"/>
          <w:bCs/>
          <w:spacing w:val="0"/>
          <w:sz w:val="21"/>
          <w:szCs w:val="21"/>
          <w:highlight w:val="none"/>
          <w:lang w:eastAsia="zh-CN"/>
        </w:rPr>
        <w:t xml:space="preserve">（</w:t>
      </w:r>
      <w:r>
        <w:rPr>
          <w:rFonts w:hint="eastAsia" w:ascii="宋体" w:hAnsi="宋体" w:eastAsia="宋体" w:cs="宋体"/>
          <w:b w:val="0"/>
          <w:bCs/>
          <w:spacing w:val="0"/>
          <w:sz w:val="21"/>
          <w:szCs w:val="21"/>
          <w:highlight w:val="none"/>
          <w:lang w:val="en-US" w:eastAsia="zh-CN"/>
        </w:rPr>
        <w:t xml:space="preserve">一</w:t>
      </w:r>
      <w:r>
        <w:rPr>
          <w:rFonts w:hint="eastAsia" w:ascii="宋体" w:hAnsi="宋体" w:eastAsia="宋体" w:cs="宋体"/>
          <w:b w:val="0"/>
          <w:bCs/>
          <w:spacing w:val="0"/>
          <w:sz w:val="21"/>
          <w:szCs w:val="21"/>
          <w:highlight w:val="none"/>
          <w:lang w:eastAsia="zh-CN"/>
        </w:rPr>
        <w:t xml:space="preserve">）</w:t>
      </w:r>
      <w:r>
        <w:rPr>
          <w:rFonts w:hint="eastAsia" w:ascii="宋体" w:hAnsi="宋体" w:eastAsia="宋体" w:cs="宋体"/>
          <w:b w:val="0"/>
          <w:bCs/>
          <w:spacing w:val="0"/>
          <w:sz w:val="21"/>
          <w:szCs w:val="21"/>
          <w:highlight w:val="none"/>
          <w:lang w:val="en-US" w:eastAsia="zh-CN"/>
        </w:rPr>
        <w:t xml:space="preserve">付款方式与履约保证金</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（1）中标人需在采购人支付首付款（合同总额 40%）前，向采购人提交合同金额 10% 的履约保证金，采购人在收到符合要求的履约保证金后，于本合同签订后支付该笔首付款；</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（2）中标人完成项目全部进尺后，采购人向其支付合同总额的 30%；</w:t>
      </w:r>
      <w:r/>
    </w:p>
    <w:p>
      <w:pPr>
        <w:ind w:firstLine="420"/>
        <w:jc w:val="left"/>
        <w:keepLines w:val="0"/>
        <w:keepNext w:val="0"/>
        <w:pageBreakBefore w:val="0"/>
        <w:spacing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（3）中标人向采购人提交初步报告后，采购人支付合同总额的 30%；</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（4）中标人提交最终成果并经采购人验收合格后，采购人无息退还已收取的履约保证金。</w:t>
      </w:r>
      <w:r/>
    </w:p>
    <w:p>
      <w:pPr>
        <w:pStyle w:val="1090"/>
        <w:rPr>
          <w:rFonts w:hint="eastAsia" w:ascii="宋体" w:hAnsi="宋体" w:eastAsia="宋体" w:cs="宋体"/>
          <w:spacing w:val="0"/>
          <w:sz w:val="21"/>
          <w:szCs w:val="21"/>
          <w:highlight w:val="none"/>
          <w:lang w:val="en-US" w:eastAsia="zh-CN" w:bidi="ar-SA"/>
        </w:rPr>
      </w:pPr>
      <w:r>
        <w:rPr>
          <w:rFonts w:hint="eastAsia" w:ascii="宋体" w:hAnsi="宋体" w:eastAsia="宋体" w:cs="宋体"/>
          <w:spacing w:val="0"/>
          <w:sz w:val="21"/>
          <w:szCs w:val="21"/>
          <w:highlight w:val="none"/>
          <w:lang w:val="en-US" w:eastAsia="zh-CN" w:bidi="ar-SA"/>
        </w:rPr>
        <w:t xml:space="preserve">（5）中标人申请付款前应开具合规发票和付款申请单，因中标人未能及时提供合同发票导致付款延迟，相关责任由中标人承担，不视为采购人违约。</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（二）合同履行期限</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自合同签订之</w:t>
      </w:r>
      <w:r>
        <w:rPr>
          <w:rFonts w:hint="eastAsia" w:ascii="宋体" w:hAnsi="宋体" w:eastAsia="宋体" w:cs="宋体"/>
          <w:color w:val="auto"/>
          <w:spacing w:val="0"/>
          <w:sz w:val="21"/>
          <w:szCs w:val="21"/>
          <w:highlight w:val="none"/>
          <w:lang w:val="en-US" w:eastAsia="zh-CN"/>
        </w:rPr>
        <w:t xml:space="preserve">日起至2026年12月20日前全部履行完毕</w:t>
      </w:r>
      <w:r>
        <w:rPr>
          <w:rFonts w:hint="eastAsia" w:ascii="宋体" w:hAnsi="宋体" w:eastAsia="宋体" w:cs="宋体"/>
          <w:spacing w:val="0"/>
          <w:sz w:val="21"/>
          <w:szCs w:val="21"/>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（三）报价要求</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投标报价指完成本项目所需的一切费用，报价内容应包括但不限于人员工资、加班费、临时突击费用、培训费、社会保障缴费、福利、工具、通讯设施、办公设备、器材（设备）、保险、物资消耗、管理费、维护、利润、税费等政策性文件规定及合同包含的所有风险、责任等。要充分考虑所有工作人员的值休、轮休、法定假日休息以及岗位顶班、日常机动人员的配备，以上所有费用均计入总价。</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highlight w:val="none"/>
          <w:lang w:val="en-US" w:eastAsia="zh-CN"/>
        </w:rPr>
      </w:pPr>
      <w:r>
        <w:rPr>
          <w:rFonts w:hint="eastAsia" w:ascii="宋体" w:hAnsi="宋体" w:eastAsia="宋体" w:cs="宋体"/>
          <w:spacing w:val="0"/>
          <w:sz w:val="21"/>
          <w:szCs w:val="21"/>
          <w:highlight w:val="none"/>
          <w:lang w:val="en-US" w:eastAsia="zh-CN"/>
        </w:rPr>
        <w:t xml:space="preserve">（四）其他</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lang w:eastAsia="zh-CN"/>
        </w:rPr>
        <w:sectPr>
          <w:footerReference w:type="default" r:id="rId14"/>
          <w:footerReference w:type="first" r:id="rId15"/>
          <w:footnotePr/>
          <w:endnotePr/>
          <w:type w:val="nextPage"/>
          <w:pgSz w:w="11906" w:h="16838" w:orient="portrait"/>
          <w:pgMar w:top="1134" w:right="1134" w:bottom="1134" w:left="1134" w:header="850" w:footer="850" w:gutter="0"/>
          <w:pgNumType w:start="1"/>
          <w:cols w:num="1" w:sep="0" w:space="720" w:equalWidth="1"/>
          <w:docGrid w:linePitch="360"/>
          <w:titlePg/>
        </w:sectPr>
      </w:pPr>
      <w:r>
        <w:rPr>
          <w:rFonts w:hint="eastAsia" w:ascii="宋体" w:hAnsi="宋体" w:eastAsia="宋体" w:cs="宋体"/>
          <w:spacing w:val="0"/>
          <w:sz w:val="21"/>
          <w:szCs w:val="21"/>
          <w:highlight w:val="none"/>
        </w:rPr>
        <w:t xml:space="preserve">工作中涉及的敏感资料、电子数据等相关信息，</w:t>
      </w:r>
      <w:r>
        <w:rPr>
          <w:rFonts w:hint="eastAsia" w:ascii="宋体" w:hAnsi="宋体" w:eastAsia="宋体" w:cs="宋体"/>
          <w:spacing w:val="0"/>
          <w:sz w:val="21"/>
          <w:szCs w:val="21"/>
          <w:highlight w:val="none"/>
          <w:lang w:val="en-US" w:eastAsia="zh-CN"/>
        </w:rPr>
        <w:t xml:space="preserve">中标人</w:t>
      </w:r>
      <w:r>
        <w:rPr>
          <w:rFonts w:hint="eastAsia" w:ascii="宋体" w:hAnsi="宋体" w:eastAsia="宋体" w:cs="宋体"/>
          <w:spacing w:val="0"/>
          <w:sz w:val="21"/>
          <w:szCs w:val="21"/>
          <w:highlight w:val="none"/>
        </w:rPr>
        <w:t xml:space="preserve">应严格执行保密的相关规定，不得以任何方式向任何第三人披露、泄露或许可第三人使用，否则追究其相应法律责任。</w:t>
      </w:r>
      <w:bookmarkEnd w:id="125"/>
      <w:r/>
      <w:bookmarkEnd w:id="126"/>
      <w:r/>
      <w:bookmarkStart w:id="171" w:name="_Toc176529671"/>
      <w:r/>
      <w:r/>
    </w:p>
    <w:p>
      <w:pPr>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r/>
    </w:p>
    <w:p>
      <w:pPr>
        <w:pStyle w:val="1036"/>
        <w:numPr>
          <w:ilvl w:val="0"/>
          <w:numId w:val="4"/>
        </w:numPr>
        <w:ind w:left="0" w:firstLine="402"/>
        <w:rPr>
          <w:rFonts w:hint="eastAsia" w:ascii="宋体" w:hAnsi="宋体" w:eastAsia="宋体" w:cs="宋体"/>
          <w:spacing w:val="0"/>
          <w:sz w:val="32"/>
          <w:szCs w:val="32"/>
        </w:rPr>
      </w:pPr>
      <w:r>
        <w:rPr>
          <w:rFonts w:hint="eastAsia" w:ascii="宋体" w:hAnsi="宋体" w:eastAsia="宋体" w:cs="宋体"/>
          <w:spacing w:val="0"/>
          <w:sz w:val="32"/>
          <w:szCs w:val="32"/>
        </w:rPr>
        <w:t xml:space="preserve">合同主要条款及格式</w:t>
      </w:r>
      <w:bookmarkEnd w:id="119"/>
      <w:r/>
      <w:bookmarkEnd w:id="120"/>
      <w:r/>
      <w:bookmarkEnd w:id="171"/>
      <w:r/>
      <w:r/>
    </w:p>
    <w:p>
      <w:pPr>
        <w:rPr>
          <w:rFonts w:hint="eastAsia" w:ascii="宋体" w:hAnsi="宋体" w:eastAsia="宋体" w:cs="宋体"/>
          <w:spacing w:val="0"/>
          <w:sz w:val="21"/>
          <w:szCs w:val="21"/>
        </w:rPr>
      </w:pPr>
      <w:r>
        <w:rPr>
          <w:rFonts w:hint="eastAsia" w:ascii="宋体" w:hAnsi="宋体" w:eastAsia="宋体" w:cs="宋体"/>
          <w:spacing w:val="0"/>
          <w:sz w:val="21"/>
          <w:szCs w:val="21"/>
        </w:rPr>
      </w:r>
      <w:r/>
    </w:p>
    <w:p>
      <w:pPr>
        <w:rPr>
          <w:rFonts w:hint="eastAsia" w:ascii="宋体" w:hAnsi="宋体" w:eastAsia="宋体" w:cs="宋体"/>
          <w:spacing w:val="0"/>
          <w:sz w:val="21"/>
          <w:szCs w:val="21"/>
        </w:rPr>
      </w:pPr>
      <w:r>
        <w:rPr>
          <w:rFonts w:hint="eastAsia" w:ascii="宋体" w:hAnsi="宋体" w:eastAsia="宋体" w:cs="宋体"/>
          <w:spacing w:val="0"/>
          <w:sz w:val="21"/>
          <w:szCs w:val="21"/>
        </w:rPr>
      </w:r>
      <w:r/>
    </w:p>
    <w:p>
      <w:pPr>
        <w:rPr>
          <w:rFonts w:hint="eastAsia" w:ascii="宋体" w:hAnsi="宋体" w:eastAsia="宋体" w:cs="宋体"/>
          <w:spacing w:val="0"/>
          <w:sz w:val="21"/>
          <w:szCs w:val="21"/>
        </w:rPr>
      </w:pPr>
      <w:r>
        <w:rPr>
          <w:rFonts w:hint="eastAsia" w:ascii="宋体" w:hAnsi="宋体" w:eastAsia="宋体" w:cs="宋体"/>
          <w:spacing w:val="0"/>
          <w:sz w:val="21"/>
          <w:szCs w:val="21"/>
        </w:rPr>
      </w:r>
      <w:r/>
    </w:p>
    <w:p>
      <w:pPr>
        <w:rPr>
          <w:rFonts w:hint="eastAsia" w:ascii="宋体" w:hAnsi="宋体" w:eastAsia="宋体" w:cs="宋体"/>
          <w:spacing w:val="0"/>
          <w:sz w:val="21"/>
          <w:szCs w:val="21"/>
        </w:rPr>
      </w:pPr>
      <w:r>
        <w:rPr>
          <w:rFonts w:hint="eastAsia" w:ascii="宋体" w:hAnsi="宋体" w:eastAsia="宋体" w:cs="宋体"/>
          <w:spacing w:val="0"/>
          <w:sz w:val="21"/>
          <w:szCs w:val="21"/>
        </w:rPr>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jc w:val="center"/>
        <w:spacing w:line="360" w:lineRule="auto"/>
        <w:shd w:val="clear" w:color="auto" w:fill="ffffff"/>
        <w:widowControl/>
        <w:rPr>
          <w:rFonts w:hint="eastAsia" w:ascii="宋体" w:hAnsi="宋体" w:eastAsia="宋体" w:cs="宋体"/>
          <w:b/>
          <w:bCs/>
          <w:spacing w:val="0"/>
          <w:sz w:val="36"/>
          <w:szCs w:val="36"/>
        </w:rPr>
      </w:pPr>
      <w:r/>
      <w:bookmarkStart w:id="172" w:name="_Toc12929"/>
      <w:r>
        <w:rPr>
          <w:rFonts w:hint="eastAsia" w:ascii="宋体" w:hAnsi="宋体" w:eastAsia="宋体" w:cs="宋体"/>
          <w:b/>
          <w:bCs/>
          <w:spacing w:val="0"/>
          <w:sz w:val="36"/>
          <w:szCs w:val="36"/>
        </w:rPr>
        <w:t xml:space="preserve">政府采购合同</w:t>
      </w:r>
      <w:r/>
    </w:p>
    <w:p>
      <w:pPr>
        <w:ind w:firstLine="315"/>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 </w:t>
      </w:r>
      <w:r/>
    </w:p>
    <w:p>
      <w:pPr>
        <w:spacing w:line="360" w:lineRule="auto"/>
        <w:shd w:val="clear" w:color="auto" w:fill="ffffff"/>
        <w:widowControl/>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spacing w:line="360" w:lineRule="auto"/>
        <w:shd w:val="clear" w:color="auto" w:fill="ffffff"/>
        <w:widowControl/>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spacing w:line="360" w:lineRule="auto"/>
        <w:shd w:val="clear" w:color="auto" w:fill="ffffff"/>
        <w:widowControl/>
        <w:rPr>
          <w:rFonts w:hint="eastAsia" w:ascii="宋体" w:hAnsi="宋体" w:eastAsia="宋体" w:cs="宋体"/>
          <w:b/>
          <w:bCs/>
          <w:spacing w:val="0"/>
          <w:sz w:val="28"/>
          <w:szCs w:val="28"/>
        </w:rPr>
      </w:pPr>
      <w:r>
        <w:rPr>
          <w:rFonts w:hint="eastAsia" w:ascii="宋体" w:hAnsi="宋体" w:eastAsia="宋体" w:cs="宋体"/>
          <w:b/>
          <w:bCs/>
          <w:spacing w:val="0"/>
          <w:sz w:val="28"/>
          <w:szCs w:val="28"/>
        </w:rPr>
      </w:r>
      <w:r/>
    </w:p>
    <w:p>
      <w:pPr>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spacing w:val="0"/>
          <w:sz w:val="28"/>
          <w:szCs w:val="28"/>
        </w:rPr>
      </w:r>
      <w:r/>
    </w:p>
    <w:p>
      <w:pPr>
        <w:ind w:firstLine="1918"/>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合同编号 ：</w:t>
      </w:r>
      <w:r>
        <w:rPr>
          <w:rFonts w:hint="eastAsia" w:ascii="宋体" w:hAnsi="宋体" w:eastAsia="宋体" w:cs="宋体"/>
          <w:b/>
          <w:bCs/>
          <w:spacing w:val="0"/>
          <w:sz w:val="28"/>
          <w:szCs w:val="28"/>
          <w:u w:val="single"/>
        </w:rPr>
        <w:t xml:space="preserve">          </w:t>
      </w:r>
      <w:r/>
    </w:p>
    <w:p>
      <w:pPr>
        <w:ind w:firstLine="1918"/>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项目名称 ：</w:t>
      </w:r>
      <w:r>
        <w:rPr>
          <w:rFonts w:hint="eastAsia" w:ascii="宋体" w:hAnsi="宋体" w:eastAsia="宋体" w:cs="宋体"/>
          <w:b/>
          <w:bCs/>
          <w:spacing w:val="0"/>
          <w:sz w:val="28"/>
          <w:szCs w:val="28"/>
          <w:u w:val="single"/>
        </w:rPr>
        <w:t xml:space="preserve">          </w:t>
      </w:r>
      <w:r/>
    </w:p>
    <w:p>
      <w:pPr>
        <w:ind w:firstLine="1918"/>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采购人（甲方） ：</w:t>
      </w:r>
      <w:r>
        <w:rPr>
          <w:rFonts w:hint="eastAsia" w:ascii="宋体" w:hAnsi="宋体" w:eastAsia="宋体" w:cs="宋体"/>
          <w:b/>
          <w:bCs/>
          <w:spacing w:val="0"/>
          <w:sz w:val="28"/>
          <w:szCs w:val="28"/>
          <w:u w:val="single"/>
        </w:rPr>
        <w:t xml:space="preserve">       </w:t>
      </w:r>
      <w:r/>
    </w:p>
    <w:p>
      <w:pPr>
        <w:ind w:firstLine="1916"/>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中标人（乙方） ：</w:t>
      </w:r>
      <w:r>
        <w:rPr>
          <w:rFonts w:hint="eastAsia" w:ascii="宋体" w:hAnsi="宋体" w:eastAsia="宋体" w:cs="宋体"/>
          <w:b/>
          <w:bCs/>
          <w:spacing w:val="0"/>
          <w:sz w:val="28"/>
          <w:szCs w:val="28"/>
          <w:u w:val="single"/>
        </w:rPr>
        <w:t xml:space="preserve">       </w:t>
      </w:r>
      <w:r/>
    </w:p>
    <w:p>
      <w:pPr>
        <w:ind w:firstLine="1916"/>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签订日期 ：</w:t>
      </w:r>
      <w:r>
        <w:rPr>
          <w:rFonts w:hint="eastAsia" w:ascii="宋体" w:hAnsi="宋体" w:eastAsia="宋体" w:cs="宋体"/>
          <w:b/>
          <w:bCs/>
          <w:spacing w:val="0"/>
          <w:sz w:val="28"/>
          <w:szCs w:val="28"/>
          <w:u w:val="single"/>
        </w:rPr>
        <w:t xml:space="preserve">          </w:t>
      </w:r>
      <w:r/>
    </w:p>
    <w:p>
      <w:pPr>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spacing w:val="0"/>
          <w:sz w:val="28"/>
          <w:szCs w:val="28"/>
        </w:rPr>
        <w:t xml:space="preserve">      </w:t>
      </w:r>
      <w:r>
        <w:rPr>
          <w:rFonts w:hint="eastAsia" w:ascii="宋体" w:hAnsi="宋体" w:eastAsia="宋体" w:cs="宋体"/>
          <w:b/>
          <w:bCs/>
          <w:spacing w:val="0"/>
          <w:sz w:val="28"/>
          <w:szCs w:val="28"/>
        </w:rPr>
        <w:t xml:space="preserve">   </w:t>
      </w:r>
      <w:r/>
    </w:p>
    <w:p>
      <w:pPr>
        <w:ind w:firstLine="2984"/>
        <w:spacing w:line="360" w:lineRule="auto"/>
        <w:shd w:val="clear" w:color="auto" w:fill="ffffff"/>
        <w:widowControl/>
        <w:rPr>
          <w:rFonts w:hint="eastAsia" w:ascii="宋体" w:hAnsi="宋体" w:eastAsia="宋体" w:cs="宋体"/>
          <w:spacing w:val="0"/>
          <w:sz w:val="28"/>
          <w:szCs w:val="28"/>
        </w:rPr>
      </w:pPr>
      <w:r>
        <w:rPr>
          <w:rFonts w:hint="eastAsia" w:ascii="宋体" w:hAnsi="宋体" w:eastAsia="宋体" w:cs="宋体"/>
          <w:b/>
          <w:bCs/>
          <w:spacing w:val="0"/>
          <w:sz w:val="28"/>
          <w:szCs w:val="28"/>
        </w:rPr>
        <w:t xml:space="preserve"> </w:t>
      </w:r>
      <w:r/>
    </w:p>
    <w:p>
      <w:pPr>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r/>
    </w:p>
    <w:p>
      <w:pPr>
        <w:ind w:firstLine="1405"/>
        <w:spacing w:line="440" w:lineRule="exact"/>
        <w:rPr>
          <w:rFonts w:hint="eastAsia" w:ascii="宋体" w:hAnsi="宋体" w:eastAsia="宋体" w:cs="宋体"/>
          <w:b/>
          <w:spacing w:val="0"/>
          <w:sz w:val="28"/>
          <w:szCs w:val="28"/>
        </w:rPr>
      </w:pPr>
      <w:r/>
      <w:bookmarkStart w:id="173" w:name="_Hlk66377681"/>
      <w:r>
        <w:rPr>
          <w:rFonts w:hint="eastAsia" w:ascii="宋体" w:hAnsi="宋体" w:eastAsia="宋体" w:cs="宋体"/>
          <w:b/>
          <w:spacing w:val="0"/>
          <w:sz w:val="28"/>
          <w:szCs w:val="28"/>
        </w:rPr>
        <w:t xml:space="preserve">________________项目技术服务合同</w:t>
      </w:r>
      <w:r/>
    </w:p>
    <w:p>
      <w:pPr>
        <w:spacing w:line="440" w:lineRule="exact"/>
        <w:rPr>
          <w:rFonts w:hint="eastAsia" w:ascii="宋体" w:hAnsi="宋体" w:eastAsia="宋体" w:cs="宋体"/>
          <w:spacing w:val="0"/>
          <w:sz w:val="24"/>
          <w:szCs w:val="24"/>
        </w:rPr>
      </w:pPr>
      <w:r>
        <w:rPr>
          <w:rFonts w:hint="eastAsia" w:ascii="宋体" w:hAnsi="宋体" w:eastAsia="宋体" w:cs="宋体"/>
          <w:spacing w:val="0"/>
          <w:sz w:val="24"/>
          <w:szCs w:val="24"/>
        </w:rPr>
      </w:r>
      <w:r/>
    </w:p>
    <w:p>
      <w:pPr>
        <w:spacing w:line="440" w:lineRule="exact"/>
        <w:rPr>
          <w:rFonts w:hint="eastAsia" w:ascii="宋体" w:hAnsi="宋体" w:eastAsia="宋体" w:cs="宋体"/>
          <w:spacing w:val="0"/>
          <w:sz w:val="24"/>
          <w:szCs w:val="24"/>
        </w:rPr>
        <w:sectPr>
          <w:footerReference w:type="default" r:id="rId16"/>
          <w:footnotePr/>
          <w:endnotePr/>
          <w:type w:val="continuous"/>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pacing w:val="0"/>
          <w:sz w:val="24"/>
          <w:szCs w:val="24"/>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甲方（委托方）：​</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名称：江苏省新能源地质调查大队​</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统一社会信用代码：12320000466001443F​</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地址：南京市西善桥南路18号</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联系方式：025-52808534</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甲方指定账户开户银行：</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中国建设银行南京中山南路支行</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账号：32001881236050851818</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乙方（受托方）：</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名称：_______________________​</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统一社会信用代码：____________</w:t>
      </w:r>
      <w:bookmarkStart w:id="174" w:name="OLE_LINK10"/>
      <w:r>
        <w:rPr>
          <w:rFonts w:hint="eastAsia" w:ascii="宋体" w:hAnsi="宋体" w:eastAsia="宋体" w:cs="宋体"/>
          <w:spacing w:val="0"/>
          <w:sz w:val="21"/>
          <w:szCs w:val="21"/>
        </w:rPr>
        <w:t xml:space="preserve">_______​</w:t>
      </w:r>
      <w:bookmarkEnd w:id="174"/>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地址：</w:t>
      </w:r>
      <w:bookmarkStart w:id="175" w:name="OLE_LINK5"/>
      <w:r>
        <w:rPr>
          <w:rFonts w:hint="eastAsia" w:ascii="宋体" w:hAnsi="宋体" w:eastAsia="宋体" w:cs="宋体"/>
          <w:spacing w:val="0"/>
          <w:sz w:val="21"/>
          <w:szCs w:val="21"/>
        </w:rPr>
        <w:t xml:space="preserve">_______________________​</w:t>
      </w:r>
      <w:bookmarkEnd w:id="175"/>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联系方式：___________________</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​乙方指定账户开户银行：</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________________________</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账号：_______________________</w:t>
      </w:r>
      <w:r/>
    </w:p>
    <w:p>
      <w:pPr>
        <w:ind w:firstLine="420"/>
        <w:keepLines w:val="0"/>
        <w:keepNext w:val="0"/>
        <w:pageBreakBefore w:val="0"/>
        <w:spacing w:line="360" w:lineRule="auto"/>
        <w:widowControl w:val="off"/>
        <w:rPr>
          <w:rFonts w:hint="eastAsia" w:ascii="宋体" w:hAnsi="宋体" w:eastAsia="宋体" w:cs="宋体"/>
          <w:spacing w:val="0"/>
          <w:sz w:val="21"/>
          <w:szCs w:val="21"/>
        </w:rPr>
        <w:sectPr>
          <w:footnotePr/>
          <w:endnotePr/>
          <w:type w:val="continuous"/>
          <w:pgSz w:w="11906" w:h="16838" w:orient="portrait"/>
          <w:pgMar w:top="1134" w:right="1134" w:bottom="1134" w:left="1134" w:header="851" w:footer="992" w:gutter="0"/>
          <w:cols w:num="2" w:sep="0" w:space="425" w:equalWidth="1"/>
          <w:docGrid w:linePitch="360"/>
        </w:sect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根据相关法律法规，甲乙双方本着平等自愿、协商一致、诚实信用的原则，就乙方为甲方提供技术服务事宜达成如下协议，以资共同遵守。​</w:t>
      </w:r>
      <w:r/>
    </w:p>
    <w:p>
      <w:pPr>
        <w:ind w:firstLine="422"/>
        <w:keepLines w:val="0"/>
        <w:keepNext w:val="0"/>
        <w:pageBreakBefore w:val="0"/>
        <w:spacing w:line="360" w:lineRule="auto"/>
        <w:widowControl w:val="off"/>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一、服务内容</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甲方委托乙方完成以下工作内容：</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w:t>
      </w:r>
      <w:r>
        <w:rPr>
          <w:rFonts w:hint="eastAsia" w:ascii="宋体" w:hAnsi="宋体" w:eastAsia="宋体" w:cs="宋体"/>
          <w:spacing w:val="0"/>
          <w:sz w:val="21"/>
          <w:szCs w:val="21"/>
          <w:lang w:val="en-US" w:eastAsia="zh-CN"/>
        </w:rPr>
        <w:t xml:space="preserve">甲方</w:t>
      </w:r>
      <w:r>
        <w:rPr>
          <w:rFonts w:hint="eastAsia" w:ascii="宋体" w:hAnsi="宋体" w:eastAsia="宋体" w:cs="宋体"/>
          <w:spacing w:val="0"/>
          <w:sz w:val="21"/>
          <w:szCs w:val="21"/>
        </w:rPr>
        <w:t xml:space="preserve">委托</w:t>
      </w:r>
      <w:r>
        <w:rPr>
          <w:rFonts w:hint="eastAsia" w:ascii="宋体" w:hAnsi="宋体" w:eastAsia="宋体" w:cs="宋体"/>
          <w:spacing w:val="0"/>
          <w:sz w:val="21"/>
          <w:szCs w:val="21"/>
          <w:lang w:val="en-US" w:eastAsia="zh-CN"/>
        </w:rPr>
        <w:t xml:space="preserve">乙方</w:t>
      </w:r>
      <w:r>
        <w:rPr>
          <w:rFonts w:hint="eastAsia" w:ascii="宋体" w:hAnsi="宋体" w:eastAsia="宋体" w:cs="宋体"/>
          <w:spacing w:val="0"/>
          <w:sz w:val="21"/>
          <w:szCs w:val="21"/>
        </w:rPr>
        <w:t xml:space="preserve">实施地质钻探作业，钻探工作量为 </w:t>
      </w:r>
      <w:r>
        <w:rPr>
          <w:rFonts w:hint="eastAsia" w:ascii="宋体" w:hAnsi="宋体" w:eastAsia="宋体" w:cs="宋体"/>
          <w:spacing w:val="0"/>
          <w:sz w:val="21"/>
          <w:szCs w:val="21"/>
          <w:lang w:val="en-US" w:eastAsia="zh-CN"/>
        </w:rPr>
        <w:t xml:space="preserve">1</w:t>
      </w:r>
      <w:r>
        <w:rPr>
          <w:rFonts w:hint="eastAsia" w:ascii="宋体" w:hAnsi="宋体" w:eastAsia="宋体" w:cs="宋体"/>
          <w:spacing w:val="0"/>
          <w:sz w:val="21"/>
          <w:szCs w:val="21"/>
        </w:rPr>
        <w:t xml:space="preserve">个钻孔，累计进尺 </w:t>
      </w:r>
      <w:r>
        <w:rPr>
          <w:rFonts w:hint="eastAsia" w:ascii="宋体" w:hAnsi="宋体" w:eastAsia="宋体" w:cs="宋体"/>
          <w:spacing w:val="0"/>
          <w:sz w:val="21"/>
          <w:szCs w:val="21"/>
          <w:lang w:val="en-US" w:eastAsia="zh-CN"/>
        </w:rPr>
        <w:t xml:space="preserve">11</w:t>
      </w:r>
      <w:r>
        <w:rPr>
          <w:rFonts w:hint="eastAsia" w:ascii="宋体" w:hAnsi="宋体" w:eastAsia="宋体" w:cs="宋体"/>
          <w:spacing w:val="0"/>
          <w:sz w:val="21"/>
          <w:szCs w:val="21"/>
        </w:rPr>
        <w:t xml:space="preserve">00 米，作业内容包含岩芯扫描工序。</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2、_______________________</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3、_______________________</w:t>
      </w:r>
      <w:r/>
    </w:p>
    <w:p>
      <w:pPr>
        <w:ind w:firstLine="422"/>
        <w:keepLines w:val="0"/>
        <w:keepNext w:val="0"/>
        <w:pageBreakBefore w:val="0"/>
        <w:spacing w:line="360" w:lineRule="auto"/>
        <w:widowControl w:val="off"/>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二、服务标准和要求</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1、_______________________</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2、_______________________</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三</w:t>
      </w:r>
      <w:r>
        <w:rPr>
          <w:rFonts w:hint="eastAsia" w:ascii="宋体" w:hAnsi="宋体" w:eastAsia="宋体" w:cs="宋体"/>
          <w:b/>
          <w:spacing w:val="0"/>
          <w:sz w:val="21"/>
          <w:szCs w:val="21"/>
        </w:rPr>
        <w:t xml:space="preserve">、服务费用及支付</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1、费用明细及合同总价：</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_________________</w:t>
      </w:r>
      <w:bookmarkStart w:id="176" w:name="OLE_LINK30"/>
      <w:r/>
      <w:bookmarkStart w:id="177" w:name="OLE_LINK31"/>
      <w:r>
        <w:rPr>
          <w:rFonts w:hint="eastAsia" w:ascii="宋体" w:hAnsi="宋体" w:eastAsia="宋体" w:cs="宋体"/>
          <w:spacing w:val="0"/>
          <w:sz w:val="21"/>
          <w:szCs w:val="21"/>
        </w:rPr>
        <w:t xml:space="preserve">______</w:t>
      </w:r>
      <w:bookmarkEnd w:id="176"/>
      <w:r/>
      <w:bookmarkEnd w:id="177"/>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合计总价人民币(元)：_______________________</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合计总价人民币金额(大写)：</w:t>
      </w:r>
      <w:bookmarkStart w:id="178" w:name="OLE_LINK12"/>
      <w:r>
        <w:rPr>
          <w:rFonts w:hint="eastAsia" w:ascii="宋体" w:hAnsi="宋体" w:eastAsia="宋体" w:cs="宋体"/>
          <w:spacing w:val="0"/>
          <w:sz w:val="21"/>
          <w:szCs w:val="21"/>
        </w:rPr>
        <w:t xml:space="preserve">_______________________</w:t>
      </w:r>
      <w:bookmarkEnd w:id="178"/>
      <w:r>
        <w:rPr>
          <w:rFonts w:hint="eastAsia" w:ascii="宋体" w:hAnsi="宋体" w:eastAsia="宋体" w:cs="宋体"/>
          <w:spacing w:val="0"/>
          <w:sz w:val="21"/>
          <w:szCs w:val="21"/>
        </w:rPr>
        <w:t xml:space="preserve"> </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w:t>
      </w:r>
      <w:bookmarkStart w:id="179" w:name="OLE_LINK22"/>
      <w:r>
        <w:rPr>
          <w:rFonts w:hint="eastAsia" w:ascii="宋体" w:hAnsi="宋体" w:eastAsia="宋体" w:cs="宋体"/>
          <w:spacing w:val="0"/>
          <w:sz w:val="21"/>
          <w:szCs w:val="21"/>
        </w:rPr>
        <w:t xml:space="preserve">、合同总价金额包含各项服务费、税费等全部费用，除本合同另有约定外，甲方无需支付任何其他费用。</w:t>
      </w:r>
      <w:bookmarkEnd w:id="179"/>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3、支付方式：</w:t>
      </w:r>
      <w:r/>
    </w:p>
    <w:p>
      <w:pPr>
        <w:ind w:firstLine="420"/>
        <w:keepLines w:val="0"/>
        <w:keepNext w:val="0"/>
        <w:pageBreakBefore w:val="0"/>
        <w:spacing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（1）乙方需在采购人支付首付款（合同总额 40%）前，向甲方提交合同金额 10% 的履约保证金，甲方在收到符合要求的履约保证金后，于本合同签订后支付该笔首付款；</w:t>
      </w:r>
      <w:r/>
    </w:p>
    <w:p>
      <w:pPr>
        <w:ind w:firstLine="420"/>
        <w:keepLines w:val="0"/>
        <w:keepNext w:val="0"/>
        <w:pageBreakBefore w:val="0"/>
        <w:spacing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（2）乙方完成项目全部进尺后，甲方向其支付合同总额的 30%；</w:t>
      </w:r>
      <w:r/>
    </w:p>
    <w:p>
      <w:pPr>
        <w:ind w:firstLine="420"/>
        <w:keepLines w:val="0"/>
        <w:keepNext w:val="0"/>
        <w:pageBreakBefore w:val="0"/>
        <w:spacing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（3）乙方向甲方提交初步报告后，甲方支付合同总额的30%；</w:t>
      </w:r>
      <w:r/>
    </w:p>
    <w:p>
      <w:pPr>
        <w:ind w:firstLine="420"/>
        <w:keepLines w:val="0"/>
        <w:keepNext w:val="0"/>
        <w:pageBreakBefore w:val="0"/>
        <w:spacing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（4）乙方提交最终成果并经甲方验收合格后，甲方无息退还已收取的履约保证金。</w:t>
      </w:r>
      <w:r/>
    </w:p>
    <w:p>
      <w:pPr>
        <w:ind w:firstLine="420"/>
        <w:keepLines w:val="0"/>
        <w:keepNext w:val="0"/>
        <w:pageBreakBefore w:val="0"/>
        <w:spacing w:line="360" w:lineRule="auto"/>
        <w:widowControl w:val="off"/>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（5）乙方申请付款前应开具合规发票和付款申请单，因乙方未能及时提供合同发票导致付款延迟，相关责任由乙方承担，不视为甲方违约。</w:t>
      </w:r>
      <w:r/>
    </w:p>
    <w:p>
      <w:pPr>
        <w:ind w:firstLine="422"/>
        <w:keepLines w:val="0"/>
        <w:keepNext w:val="0"/>
        <w:pageBreakBefore w:val="0"/>
        <w:spacing w:line="360" w:lineRule="auto"/>
        <w:widowControl w:val="off"/>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四、双方的权利和义务</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1、甲方应按双方约定，在合同签订之后____日内向乙方提供其完成委托任务所需要的相关资料、信息和辅助工作。甲方提供的资料存在明显错误的，乙方应当在收到资料后</w:t>
      </w:r>
      <w:bookmarkStart w:id="180" w:name="OLE_LINK15"/>
      <w:r>
        <w:rPr>
          <w:rFonts w:hint="eastAsia" w:ascii="宋体" w:hAnsi="宋体" w:eastAsia="宋体" w:cs="宋体"/>
          <w:spacing w:val="0"/>
          <w:sz w:val="21"/>
          <w:szCs w:val="21"/>
        </w:rPr>
        <w:t xml:space="preserve">_____</w:t>
      </w:r>
      <w:bookmarkEnd w:id="180"/>
      <w:r>
        <w:rPr>
          <w:rFonts w:hint="eastAsia" w:ascii="宋体" w:hAnsi="宋体" w:eastAsia="宋体" w:cs="宋体"/>
          <w:spacing w:val="0"/>
          <w:sz w:val="21"/>
          <w:szCs w:val="21"/>
        </w:rPr>
        <w:t xml:space="preserve">日内书面提出异议，否则视为乙方认可资料完整性。</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甲方应按照合同约定，在乙方完成委托任务并提交完整验收材料后的____日内，按约定完成验收工作，验收不合格时乙方需在______日内完成整改，整改完成并经重新验收合格的，甲方按约定的支付计划按时支付乙方服务费用，因乙方整改原因造成的延误，乙方应按本合同约定承担相应违约责任。</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3、乙方应保证具备完成甲方所委托工作的相关资质，并提供相关资质证明。</w:t>
      </w:r>
      <w:r/>
    </w:p>
    <w:p>
      <w:pPr>
        <w:ind w:firstLine="420"/>
        <w:jc w:val="left"/>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4、乙方应按</w:t>
      </w:r>
      <w:bookmarkStart w:id="181" w:name="OLE_LINK16"/>
      <w:r>
        <w:rPr>
          <w:rFonts w:hint="eastAsia" w:ascii="宋体" w:hAnsi="宋体" w:eastAsia="宋体" w:cs="宋体"/>
          <w:spacing w:val="0"/>
          <w:sz w:val="21"/>
          <w:szCs w:val="21"/>
        </w:rPr>
        <w:t xml:space="preserve">照合同约定，在合同签订之后____日内，完成甲方委托的任务。 </w:t>
      </w:r>
      <w:bookmarkEnd w:id="181"/>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5、乙方应对因该项目掌握或接触的资料、信息、数据等承担保密责任。未经甲方允许，不得向第三方提供、转让、借阅或抄录，亦不得允许第三方使用或对外披露所有资料。</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6、本协议履行过程中甲方所提交所有资料文件等及服务过程中产生的所有技术成果、文档资料等所有权归甲方所有，未经甲方书面许可，乙方不得用于任何本合同之外目的。</w:t>
      </w:r>
      <w:r/>
    </w:p>
    <w:p>
      <w:pPr>
        <w:ind w:firstLine="422"/>
        <w:keepLines w:val="0"/>
        <w:keepNext w:val="0"/>
        <w:pageBreakBefore w:val="0"/>
        <w:spacing w:line="360" w:lineRule="auto"/>
        <w:widowControl w:val="off"/>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五、 违约责任</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1、若因乙方原因不能按时完成本合同约定的任务, 每迟延1日，乙方应当向甲方支付数额为合同总金额_______%的违约金。满_____日，甲方有权解除协议，并要求乙方赔偿甲方所受全部损失。</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2、甲方未能向乙方及时支付技术服务费用，每迟延1日，应当向乙方支付数额为合同总金额</w:t>
      </w:r>
      <w:bookmarkStart w:id="182" w:name="OLE_LINK32"/>
      <w:r>
        <w:rPr>
          <w:rFonts w:hint="eastAsia" w:ascii="宋体" w:hAnsi="宋体" w:eastAsia="宋体" w:cs="宋体"/>
          <w:spacing w:val="0"/>
          <w:sz w:val="21"/>
          <w:szCs w:val="21"/>
        </w:rPr>
        <w:t xml:space="preserve">____</w:t>
      </w:r>
      <w:bookmarkEnd w:id="182"/>
      <w:r>
        <w:rPr>
          <w:rFonts w:hint="eastAsia" w:ascii="宋体" w:hAnsi="宋体" w:eastAsia="宋体" w:cs="宋体"/>
          <w:spacing w:val="0"/>
          <w:sz w:val="21"/>
          <w:szCs w:val="21"/>
        </w:rPr>
        <w:t xml:space="preserve">___%的违约金。但因乙方未及时提供合法有效发票或其他乙方原因导致甲方延迟支付的情形除外。</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任何一方因不可抗力(包括但不限于自然灾害、国家政策变化及政府机构改革等)不能履行合同义务时，可以经双方协商免除全部或部分责任，但应在不可抗力发生时及时以合同约定的方式或其他已经被证明有效的联系方式及时通知另一方，双方均应该采取措施减轻损失，并在不可抗力消除后的5个工作日内送交权威机关对该不可抗力事件予以证明。</w:t>
      </w:r>
      <w:r/>
    </w:p>
    <w:p>
      <w:pPr>
        <w:ind w:firstLine="422"/>
        <w:keepLines w:val="0"/>
        <w:keepNext w:val="0"/>
        <w:pageBreakBefore w:val="0"/>
        <w:spacing w:line="360" w:lineRule="auto"/>
        <w:widowControl w:val="off"/>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六、争议解决​</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1、本协议履行过程中发生的任何争议，双方应协商解决；协商不成的，任何一方均有权向甲方所在地有管辖权的人民法院提起诉讼。​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bookmarkStart w:id="183" w:name="OLE_LINK29"/>
      <w:r>
        <w:rPr>
          <w:rFonts w:hint="eastAsia" w:ascii="宋体" w:hAnsi="宋体" w:eastAsia="宋体" w:cs="宋体"/>
          <w:spacing w:val="0"/>
          <w:sz w:val="21"/>
          <w:szCs w:val="21"/>
        </w:rPr>
        <w:t xml:space="preserve">2、本协议首页双方地址及联系方式为各方确认的有效通讯方式及诉讼送达方式，如有变更应在变更后7日内通知对方，未及时通知产生的一切后果由该方承担。</w:t>
      </w:r>
      <w:bookmarkEnd w:id="183"/>
      <w:r/>
      <w:r/>
    </w:p>
    <w:p>
      <w:pPr>
        <w:ind w:firstLine="422"/>
        <w:keepLines w:val="0"/>
        <w:keepNext w:val="0"/>
        <w:pageBreakBefore w:val="0"/>
        <w:spacing w:line="360" w:lineRule="auto"/>
        <w:widowControl w:val="off"/>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七、其他条款​</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1、本协议未尽事宜，双方可另行签订补充协议，补充协议与本协议具有同等法律效力。​本协议附件（如有）为本协议不可分割的组成部分，与本协议具有同等法律效力。​</w:t>
      </w:r>
      <w:r/>
    </w:p>
    <w:p>
      <w:pPr>
        <w:ind w:firstLine="420"/>
        <w:keepLines w:val="0"/>
        <w:keepNext w:val="0"/>
        <w:pageBreakBefore w:val="0"/>
        <w:spacing w:line="360" w:lineRule="auto"/>
        <w:widowControl w:val="off"/>
        <w:rPr>
          <w:rFonts w:hint="eastAsia" w:ascii="宋体" w:hAnsi="宋体" w:eastAsia="宋体" w:cs="宋体"/>
          <w:spacing w:val="0"/>
          <w:sz w:val="21"/>
          <w:szCs w:val="21"/>
        </w:rPr>
        <w:sectPr>
          <w:footnotePr/>
          <w:endnotePr/>
          <w:type w:val="continuous"/>
          <w:pgSz w:w="11906" w:h="16838" w:orient="portrait"/>
          <w:pgMar w:top="1134" w:right="1134" w:bottom="1134" w:left="1134" w:header="851" w:footer="992" w:gutter="0"/>
          <w:cols w:num="1" w:sep="0" w:space="425" w:equalWidth="1"/>
          <w:docGrid w:linePitch="360"/>
        </w:sectPr>
      </w:pPr>
      <w:r>
        <w:rPr>
          <w:rFonts w:hint="eastAsia" w:ascii="宋体" w:hAnsi="宋体" w:eastAsia="宋体" w:cs="宋体"/>
          <w:spacing w:val="0"/>
          <w:sz w:val="21"/>
          <w:szCs w:val="21"/>
        </w:rPr>
        <w:t xml:space="preserve">2、本协议一式______份，自双方签字盖章之日起生效，具有同等法律效力。​</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sectPr>
          <w:footnotePr/>
          <w:endnotePr/>
          <w:type w:val="continuous"/>
          <w:pgSz w:w="11906" w:h="16838" w:orient="portrait"/>
          <w:pgMar w:top="1134" w:right="1134" w:bottom="1134" w:left="1134" w:header="851" w:footer="992" w:gutter="0"/>
          <w:cols w:num="2" w:sep="0" w:space="425" w:equalWidth="1"/>
          <w:docGrid w:linePitch="360"/>
        </w:sect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bookmarkStart w:id="184" w:name="OLE_LINK28"/>
      <w:r>
        <w:rPr>
          <w:rFonts w:hint="eastAsia" w:ascii="宋体" w:hAnsi="宋体" w:eastAsia="宋体" w:cs="宋体"/>
          <w:spacing w:val="0"/>
          <w:sz w:val="21"/>
          <w:szCs w:val="21"/>
        </w:rPr>
        <w:t xml:space="preserve">甲方（盖章）：</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代表人（签字）：</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签订日期：</w:t>
      </w:r>
      <w:bookmarkStart w:id="185" w:name="OLE_LINK19"/>
      <w:r/>
      <w:bookmarkStart w:id="186" w:name="OLE_LINK18"/>
      <w:r>
        <w:rPr>
          <w:rFonts w:hint="eastAsia" w:ascii="宋体" w:hAnsi="宋体" w:eastAsia="宋体" w:cs="宋体"/>
          <w:spacing w:val="0"/>
          <w:sz w:val="21"/>
          <w:szCs w:val="21"/>
        </w:rPr>
        <w:t xml:space="preserve">______</w:t>
      </w:r>
      <w:bookmarkEnd w:id="185"/>
      <w:r/>
      <w:bookmarkEnd w:id="186"/>
      <w:r>
        <w:rPr>
          <w:rFonts w:hint="eastAsia" w:ascii="宋体" w:hAnsi="宋体" w:eastAsia="宋体" w:cs="宋体"/>
          <w:spacing w:val="0"/>
          <w:sz w:val="21"/>
          <w:szCs w:val="21"/>
        </w:rPr>
        <w:t xml:space="preserve">年____月____日​</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乙方（盖章）：</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代表人（签字）： </w:t>
      </w:r>
      <w:r/>
    </w:p>
    <w:p>
      <w:pPr>
        <w:ind w:firstLine="420"/>
        <w:keepLines w:val="0"/>
        <w:keepNext w:val="0"/>
        <w:pageBreakBefore w:val="0"/>
        <w:spacing w:line="36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keepLines w:val="0"/>
        <w:keepNext w:val="0"/>
        <w:pageBreakBefore w:val="0"/>
        <w:spacing w:line="360" w:lineRule="auto"/>
        <w:widowControl w:val="off"/>
        <w:rPr>
          <w:rFonts w:hint="eastAsia" w:ascii="宋体" w:hAnsi="宋体" w:eastAsia="宋体" w:cs="宋体"/>
          <w:spacing w:val="0"/>
          <w:sz w:val="21"/>
          <w:szCs w:val="21"/>
        </w:rPr>
        <w:sectPr>
          <w:footnotePr/>
          <w:endnotePr/>
          <w:type w:val="continuous"/>
          <w:pgSz w:w="11906" w:h="16838" w:orient="portrait"/>
          <w:pgMar w:top="1134" w:right="1134" w:bottom="1134" w:left="1134" w:header="851" w:footer="992" w:gutter="0"/>
          <w:cols w:num="2" w:sep="0" w:space="425" w:equalWidth="1"/>
          <w:docGrid w:linePitch="360"/>
        </w:sectPr>
      </w:pPr>
      <w:r>
        <w:rPr>
          <w:rFonts w:hint="eastAsia" w:ascii="宋体" w:hAnsi="宋体" w:eastAsia="宋体" w:cs="宋体"/>
          <w:spacing w:val="0"/>
          <w:sz w:val="21"/>
          <w:szCs w:val="21"/>
        </w:rPr>
        <w:t xml:space="preserve">签订日期：______年____月___日</w:t>
      </w:r>
      <w:bookmarkEnd w:id="184"/>
      <w:r/>
      <w:r/>
    </w:p>
    <w:p>
      <w:pPr>
        <w:jc w:val="left"/>
        <w:widowControl/>
        <w:rPr>
          <w:rFonts w:hint="eastAsia" w:ascii="宋体" w:hAnsi="宋体" w:eastAsia="宋体" w:cs="宋体"/>
          <w:b/>
          <w:bCs/>
          <w:spacing w:val="0"/>
          <w:sz w:val="21"/>
          <w:szCs w:val="21"/>
          <w:lang w:val="zh-CN"/>
        </w:rPr>
      </w:pPr>
      <w:r>
        <w:rPr>
          <w:rFonts w:hint="eastAsia" w:ascii="宋体" w:hAnsi="宋体" w:eastAsia="宋体" w:cs="宋体"/>
          <w:b/>
          <w:bCs/>
          <w:spacing w:val="0"/>
          <w:sz w:val="21"/>
          <w:szCs w:val="21"/>
          <w:lang w:val="zh-CN"/>
        </w:rPr>
      </w:r>
      <w:r/>
    </w:p>
    <w:p>
      <w:pPr>
        <w:jc w:val="left"/>
        <w:widowControl/>
        <w:rPr>
          <w:rFonts w:hint="eastAsia" w:ascii="宋体" w:hAnsi="宋体" w:eastAsia="宋体" w:cs="宋体"/>
          <w:b/>
          <w:bCs/>
          <w:spacing w:val="0"/>
          <w:sz w:val="21"/>
          <w:szCs w:val="21"/>
          <w:lang w:val="zh-CN"/>
        </w:rPr>
      </w:pPr>
      <w:r>
        <w:rPr>
          <w:rFonts w:hint="eastAsia" w:ascii="宋体" w:hAnsi="宋体" w:eastAsia="宋体" w:cs="宋体"/>
          <w:b/>
          <w:bCs/>
          <w:spacing w:val="0"/>
          <w:sz w:val="21"/>
          <w:szCs w:val="21"/>
          <w:lang w:val="zh-CN"/>
        </w:rPr>
      </w:r>
      <w:r/>
    </w:p>
    <w:p>
      <w:pPr>
        <w:jc w:val="left"/>
        <w:widowControl/>
        <w:rPr>
          <w:rFonts w:hint="eastAsia" w:ascii="宋体" w:hAnsi="宋体" w:eastAsia="宋体" w:cs="宋体"/>
          <w:b/>
          <w:bCs/>
          <w:spacing w:val="0"/>
          <w:sz w:val="21"/>
          <w:szCs w:val="21"/>
          <w:lang w:val="zh-CN"/>
        </w:rPr>
      </w:pPr>
      <w:r>
        <w:rPr>
          <w:rFonts w:hint="eastAsia" w:ascii="宋体" w:hAnsi="宋体" w:eastAsia="宋体" w:cs="宋体"/>
          <w:b/>
          <w:bCs/>
          <w:spacing w:val="0"/>
          <w:sz w:val="21"/>
          <w:szCs w:val="21"/>
          <w:lang w:val="zh-CN"/>
        </w:rPr>
      </w:r>
      <w:r/>
    </w:p>
    <w:p>
      <w:pPr>
        <w:jc w:val="left"/>
        <w:widowControl/>
        <w:rPr>
          <w:rFonts w:hint="eastAsia" w:ascii="宋体" w:hAnsi="宋体" w:eastAsia="宋体" w:cs="宋体"/>
          <w:b/>
          <w:bCs/>
          <w:spacing w:val="0"/>
          <w:sz w:val="21"/>
          <w:szCs w:val="21"/>
          <w:lang w:val="zh-CN"/>
        </w:rPr>
      </w:pPr>
      <w:r>
        <w:rPr>
          <w:rFonts w:hint="eastAsia" w:ascii="宋体" w:hAnsi="宋体" w:eastAsia="宋体" w:cs="宋体"/>
          <w:b/>
          <w:bCs/>
          <w:spacing w:val="0"/>
          <w:sz w:val="21"/>
          <w:szCs w:val="21"/>
          <w:lang w:val="zh-CN"/>
        </w:rPr>
      </w:r>
      <w:bookmarkEnd w:id="173"/>
      <w:r/>
      <w:r/>
    </w:p>
    <w:p>
      <w:pPr>
        <w:pStyle w:val="1036"/>
        <w:numPr>
          <w:ilvl w:val="0"/>
          <w:numId w:val="0"/>
        </w:numPr>
        <w:rPr>
          <w:rFonts w:hint="eastAsia" w:ascii="宋体" w:hAnsi="宋体" w:eastAsia="宋体" w:cs="宋体"/>
          <w:spacing w:val="0"/>
          <w:sz w:val="21"/>
          <w:szCs w:val="21"/>
        </w:rPr>
        <w:sectPr>
          <w:footnotePr/>
          <w:endnotePr/>
          <w:type w:val="continuous"/>
          <w:pgSz w:w="11906" w:h="16838" w:orient="portrait"/>
          <w:pgMar w:top="1134" w:right="1134" w:bottom="1134" w:left="1134" w:header="850" w:footer="850" w:gutter="0"/>
          <w:cols w:num="1" w:sep="0" w:space="720" w:equalWidth="1"/>
          <w:docGrid w:linePitch="360"/>
          <w:titlePg/>
        </w:sectPr>
      </w:pPr>
      <w:r/>
      <w:bookmarkStart w:id="187" w:name="_Toc176529672"/>
      <w:r/>
      <w:r/>
    </w:p>
    <w:p>
      <w:pPr>
        <w:pStyle w:val="1036"/>
        <w:numPr>
          <w:ilvl w:val="0"/>
          <w:numId w:val="4"/>
        </w:numPr>
        <w:ind w:left="0" w:firstLine="402"/>
        <w:rPr>
          <w:rFonts w:hint="eastAsia" w:ascii="宋体" w:hAnsi="宋体" w:eastAsia="宋体" w:cs="宋体"/>
          <w:spacing w:val="0"/>
          <w:sz w:val="32"/>
          <w:szCs w:val="32"/>
        </w:rPr>
      </w:pPr>
      <w:r>
        <w:rPr>
          <w:rFonts w:hint="eastAsia" w:ascii="宋体" w:hAnsi="宋体" w:eastAsia="宋体" w:cs="宋体"/>
          <w:spacing w:val="0"/>
          <w:sz w:val="32"/>
          <w:szCs w:val="32"/>
        </w:rPr>
        <w:t xml:space="preserve">投标文件格式</w:t>
      </w:r>
      <w:bookmarkEnd w:id="172"/>
      <w:r/>
      <w:bookmarkEnd w:id="187"/>
      <w:r/>
      <w:r/>
    </w:p>
    <w:p>
      <w:pPr>
        <w:jc w:val="left"/>
        <w:spacing w:line="240" w:lineRule="atLeast"/>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spacing w:line="440" w:lineRule="exact"/>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440" w:lineRule="exact"/>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440" w:lineRule="exact"/>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440" w:lineRule="exact"/>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center"/>
        <w:rPr>
          <w:rFonts w:hint="eastAsia" w:ascii="宋体" w:hAnsi="宋体" w:eastAsia="宋体" w:cs="宋体"/>
          <w:spacing w:val="0"/>
          <w:sz w:val="28"/>
          <w:szCs w:val="28"/>
        </w:rPr>
      </w:pPr>
      <w:r>
        <w:rPr>
          <w:rFonts w:hint="eastAsia" w:ascii="宋体" w:hAnsi="宋体" w:eastAsia="宋体" w:cs="宋体"/>
          <w:spacing w:val="0"/>
          <w:sz w:val="28"/>
          <w:szCs w:val="28"/>
        </w:rPr>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jc w:val="center"/>
        <w:rPr>
          <w:rFonts w:hint="eastAsia" w:ascii="宋体" w:hAnsi="宋体" w:eastAsia="宋体" w:cs="宋体"/>
          <w:spacing w:val="0"/>
          <w:sz w:val="28"/>
          <w:szCs w:val="28"/>
        </w:rPr>
      </w:pPr>
      <w:r>
        <w:rPr>
          <w:rFonts w:hint="eastAsia" w:ascii="宋体" w:hAnsi="宋体" w:eastAsia="宋体" w:cs="宋体"/>
          <w:spacing w:val="0"/>
          <w:sz w:val="28"/>
          <w:szCs w:val="28"/>
        </w:rPr>
        <w:t xml:space="preserve">投标文件</w:t>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rPr>
          <w:rFonts w:hint="eastAsia" w:ascii="宋体" w:hAnsi="宋体" w:eastAsia="宋体" w:cs="宋体"/>
          <w:spacing w:val="0"/>
          <w:sz w:val="28"/>
          <w:szCs w:val="28"/>
        </w:rPr>
      </w:pPr>
      <w:r>
        <w:rPr>
          <w:rFonts w:hint="eastAsia" w:ascii="宋体" w:hAnsi="宋体" w:eastAsia="宋体" w:cs="宋体"/>
          <w:spacing w:val="0"/>
          <w:sz w:val="28"/>
          <w:szCs w:val="28"/>
        </w:rPr>
      </w:r>
      <w:r/>
    </w:p>
    <w:p>
      <w:pPr>
        <w:ind w:firstLine="1732"/>
        <w:rPr>
          <w:rFonts w:hint="eastAsia" w:ascii="宋体" w:hAnsi="宋体" w:eastAsia="宋体" w:cs="宋体"/>
          <w:b/>
          <w:spacing w:val="0"/>
          <w:sz w:val="28"/>
          <w:szCs w:val="28"/>
          <w:u w:val="single"/>
        </w:rPr>
      </w:pPr>
      <w:r>
        <w:rPr>
          <w:rFonts w:hint="eastAsia" w:ascii="宋体" w:hAnsi="宋体" w:eastAsia="宋体" w:cs="宋体"/>
          <w:b/>
          <w:spacing w:val="0"/>
          <w:sz w:val="28"/>
          <w:szCs w:val="28"/>
        </w:rPr>
        <w:t xml:space="preserve">项 目 名 称：</w:t>
      </w:r>
      <w:r>
        <w:rPr>
          <w:rFonts w:hint="eastAsia" w:ascii="宋体" w:hAnsi="宋体" w:eastAsia="宋体" w:cs="宋体"/>
          <w:b/>
          <w:spacing w:val="0"/>
          <w:sz w:val="28"/>
          <w:szCs w:val="28"/>
          <w:u w:val="single"/>
        </w:rPr>
        <w:t xml:space="preserve">                   </w:t>
      </w:r>
      <w:r/>
    </w:p>
    <w:p>
      <w:pPr>
        <w:ind w:firstLine="1732"/>
        <w:rPr>
          <w:rFonts w:hint="eastAsia" w:ascii="宋体" w:hAnsi="宋体" w:eastAsia="宋体" w:cs="宋体"/>
          <w:b/>
          <w:spacing w:val="0"/>
          <w:sz w:val="28"/>
          <w:szCs w:val="28"/>
          <w:u w:val="single"/>
        </w:rPr>
      </w:pPr>
      <w:r>
        <w:rPr>
          <w:rFonts w:hint="eastAsia" w:ascii="宋体" w:hAnsi="宋体" w:eastAsia="宋体" w:cs="宋体"/>
          <w:b/>
          <w:spacing w:val="0"/>
          <w:sz w:val="28"/>
          <w:szCs w:val="28"/>
        </w:rPr>
        <w:t xml:space="preserve">项 目 编 号：</w:t>
      </w:r>
      <w:r>
        <w:rPr>
          <w:rFonts w:hint="eastAsia" w:ascii="宋体" w:hAnsi="宋体" w:eastAsia="宋体" w:cs="宋体"/>
          <w:b/>
          <w:spacing w:val="0"/>
          <w:sz w:val="28"/>
          <w:szCs w:val="28"/>
          <w:u w:val="single"/>
        </w:rPr>
        <w:t xml:space="preserve">                   </w:t>
      </w:r>
      <w:r/>
    </w:p>
    <w:p>
      <w:pPr>
        <w:rPr>
          <w:rFonts w:hint="eastAsia" w:ascii="宋体" w:hAnsi="宋体" w:eastAsia="宋体" w:cs="宋体"/>
          <w:b/>
          <w:spacing w:val="0"/>
          <w:sz w:val="28"/>
          <w:szCs w:val="28"/>
          <w:u w:val="single"/>
        </w:rPr>
      </w:pPr>
      <w:r>
        <w:rPr>
          <w:rFonts w:hint="eastAsia" w:ascii="宋体" w:hAnsi="宋体" w:eastAsia="宋体" w:cs="宋体"/>
          <w:b/>
          <w:spacing w:val="0"/>
          <w:sz w:val="28"/>
          <w:szCs w:val="28"/>
        </w:rPr>
        <w:t xml:space="preserve">      </w:t>
      </w:r>
      <w:r>
        <w:rPr>
          <w:rFonts w:hint="eastAsia" w:ascii="宋体" w:hAnsi="宋体" w:eastAsia="宋体" w:cs="宋体"/>
          <w:b/>
          <w:spacing w:val="0"/>
          <w:sz w:val="28"/>
          <w:szCs w:val="28"/>
          <w:lang w:val="en-US" w:eastAsia="zh-CN"/>
        </w:rPr>
        <w:t xml:space="preserve">      </w:t>
      </w:r>
      <w:r>
        <w:rPr>
          <w:rFonts w:hint="eastAsia" w:ascii="宋体" w:hAnsi="宋体" w:eastAsia="宋体" w:cs="宋体"/>
          <w:b/>
          <w:spacing w:val="0"/>
          <w:sz w:val="28"/>
          <w:szCs w:val="28"/>
        </w:rPr>
        <w:t xml:space="preserve">投标人名称 ：</w:t>
      </w:r>
      <w:r>
        <w:rPr>
          <w:rFonts w:hint="eastAsia" w:ascii="宋体" w:hAnsi="宋体" w:eastAsia="宋体" w:cs="宋体"/>
          <w:b/>
          <w:spacing w:val="0"/>
          <w:sz w:val="28"/>
          <w:szCs w:val="28"/>
          <w:u w:val="single"/>
        </w:rPr>
        <w:t xml:space="preserve">（加盖电子公章）   </w:t>
      </w:r>
      <w:r/>
    </w:p>
    <w:p>
      <w:pPr>
        <w:rPr>
          <w:rFonts w:hint="eastAsia" w:ascii="宋体" w:hAnsi="宋体" w:eastAsia="宋体" w:cs="宋体"/>
          <w:b/>
          <w:spacing w:val="0"/>
          <w:sz w:val="28"/>
          <w:szCs w:val="28"/>
          <w:u w:val="single"/>
        </w:rPr>
      </w:pPr>
      <w:r>
        <w:rPr>
          <w:rFonts w:hint="eastAsia" w:ascii="宋体" w:hAnsi="宋体" w:eastAsia="宋体" w:cs="宋体"/>
          <w:b/>
          <w:spacing w:val="0"/>
          <w:sz w:val="28"/>
          <w:szCs w:val="28"/>
        </w:rPr>
        <w:t xml:space="preserve">     </w:t>
      </w:r>
      <w:r>
        <w:rPr>
          <w:rFonts w:hint="eastAsia" w:ascii="宋体" w:hAnsi="宋体" w:eastAsia="宋体" w:cs="宋体"/>
          <w:b/>
          <w:spacing w:val="0"/>
          <w:sz w:val="28"/>
          <w:szCs w:val="28"/>
          <w:lang w:val="en-US" w:eastAsia="zh-CN"/>
        </w:rPr>
        <w:t xml:space="preserve">    </w:t>
      </w:r>
      <w:r>
        <w:rPr>
          <w:rFonts w:hint="eastAsia" w:ascii="宋体" w:hAnsi="宋体" w:eastAsia="宋体" w:cs="宋体"/>
          <w:b/>
          <w:spacing w:val="0"/>
          <w:sz w:val="28"/>
          <w:szCs w:val="28"/>
        </w:rPr>
        <w:t xml:space="preserve"> </w:t>
      </w:r>
      <w:r>
        <w:rPr>
          <w:rFonts w:hint="eastAsia" w:ascii="宋体" w:hAnsi="宋体" w:eastAsia="宋体" w:cs="宋体"/>
          <w:b/>
          <w:spacing w:val="0"/>
          <w:sz w:val="28"/>
          <w:szCs w:val="28"/>
          <w:lang w:val="en-US" w:eastAsia="zh-CN"/>
        </w:rPr>
        <w:t xml:space="preserve">  </w:t>
      </w:r>
      <w:r>
        <w:rPr>
          <w:rFonts w:hint="eastAsia" w:ascii="宋体" w:hAnsi="宋体" w:eastAsia="宋体" w:cs="宋体"/>
          <w:b/>
          <w:spacing w:val="0"/>
          <w:sz w:val="28"/>
          <w:szCs w:val="28"/>
        </w:rPr>
        <w:t xml:space="preserve">日      期 ：</w:t>
      </w:r>
      <w:r>
        <w:rPr>
          <w:rFonts w:hint="eastAsia" w:ascii="宋体" w:hAnsi="宋体" w:eastAsia="宋体" w:cs="宋体"/>
          <w:b/>
          <w:spacing w:val="0"/>
          <w:sz w:val="28"/>
          <w:szCs w:val="28"/>
          <w:u w:val="single"/>
        </w:rPr>
        <w:t xml:space="preserve">                   </w:t>
      </w:r>
      <w:r/>
    </w:p>
    <w:p>
      <w:pPr>
        <w:jc w:val="center"/>
        <w:rPr>
          <w:rFonts w:hint="eastAsia" w:ascii="宋体" w:hAnsi="宋体" w:eastAsia="宋体" w:cs="宋体"/>
          <w:b/>
          <w:bCs/>
          <w:spacing w:val="0"/>
          <w:sz w:val="21"/>
          <w:szCs w:val="21"/>
        </w:rPr>
      </w:pPr>
      <w:r>
        <w:rPr>
          <w:rFonts w:hint="eastAsia" w:ascii="宋体" w:hAnsi="宋体" w:eastAsia="宋体" w:cs="宋体"/>
          <w:b/>
          <w:bCs/>
          <w:spacing w:val="0"/>
          <w:sz w:val="21"/>
          <w:szCs w:val="21"/>
        </w:rPr>
        <w:br/>
      </w:r>
      <w:r/>
    </w:p>
    <w:p>
      <w:pPr>
        <w:jc w:val="center"/>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pStyle w:val="1037"/>
        <w:numPr>
          <w:ilvl w:val="1"/>
          <w:numId w:val="0"/>
        </w:numPr>
        <w:rPr>
          <w:rFonts w:hint="eastAsia" w:ascii="宋体" w:hAnsi="宋体" w:eastAsia="宋体" w:cs="宋体"/>
          <w:spacing w:val="0"/>
          <w:sz w:val="21"/>
          <w:szCs w:val="21"/>
        </w:rPr>
        <w:sectPr>
          <w:footnotePr/>
          <w:endnotePr/>
          <w:type w:val="nextPage"/>
          <w:pgSz w:w="11906" w:h="16838" w:orient="portrait"/>
          <w:pgMar w:top="1134" w:right="1134" w:bottom="1134" w:left="1134" w:header="850" w:footer="850" w:gutter="0"/>
          <w:cols w:num="1" w:sep="0" w:space="720" w:equalWidth="1"/>
          <w:docGrid w:linePitch="360"/>
          <w:titlePg/>
        </w:sectPr>
      </w:pPr>
      <w:r/>
      <w:bookmarkStart w:id="188" w:name="_Toc43917771"/>
      <w:r/>
      <w:bookmarkStart w:id="189" w:name="_Toc66375424"/>
      <w:r/>
      <w:r/>
    </w:p>
    <w:p>
      <w:pPr>
        <w:pStyle w:val="1037"/>
        <w:numPr>
          <w:ilvl w:val="1"/>
          <w:numId w:val="0"/>
        </w:numPr>
        <w:rPr>
          <w:rFonts w:hint="eastAsia" w:ascii="宋体" w:hAnsi="宋体" w:eastAsia="宋体" w:cs="宋体"/>
          <w:spacing w:val="0"/>
          <w:sz w:val="21"/>
          <w:szCs w:val="21"/>
        </w:rPr>
      </w:pPr>
      <w:r>
        <w:rPr>
          <w:rFonts w:hint="eastAsia" w:ascii="宋体" w:hAnsi="宋体" w:eastAsia="宋体" w:cs="宋体"/>
          <w:spacing w:val="0"/>
          <w:sz w:val="21"/>
          <w:szCs w:val="21"/>
        </w:rPr>
        <w:t xml:space="preserve">附件一、投标函</w:t>
      </w:r>
      <w:bookmarkEnd w:id="188"/>
      <w:r/>
      <w:bookmarkEnd w:id="189"/>
      <w:r/>
      <w:r/>
    </w:p>
    <w:p>
      <w:pPr>
        <w:jc w:val="center"/>
        <w:rPr>
          <w:rFonts w:hint="eastAsia" w:ascii="宋体" w:hAnsi="宋体" w:eastAsia="宋体" w:cs="宋体"/>
          <w:spacing w:val="0"/>
          <w:sz w:val="21"/>
          <w:szCs w:val="21"/>
        </w:rPr>
      </w:pPr>
      <w:r>
        <w:rPr>
          <w:rFonts w:hint="eastAsia" w:ascii="宋体" w:hAnsi="宋体" w:eastAsia="宋体" w:cs="宋体"/>
          <w:b/>
          <w:spacing w:val="0"/>
          <w:sz w:val="21"/>
          <w:szCs w:val="21"/>
        </w:rPr>
        <w:t xml:space="preserve">投标函</w:t>
      </w:r>
      <w:r/>
    </w:p>
    <w:p>
      <w:pPr>
        <w:spacing w:line="360" w:lineRule="auto"/>
        <w:shd w:val="clear" w:color="auto" w:fill="ffffff"/>
        <w:widowControl/>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rPr>
        <w:t xml:space="preserve">致：</w:t>
      </w:r>
      <w:r>
        <w:rPr>
          <w:rFonts w:hint="eastAsia" w:ascii="宋体" w:hAnsi="宋体" w:eastAsia="宋体" w:cs="宋体"/>
          <w:color w:val="auto"/>
          <w:spacing w:val="0"/>
          <w:sz w:val="21"/>
          <w:szCs w:val="21"/>
          <w:lang w:eastAsia="zh-CN"/>
        </w:rPr>
        <w:t xml:space="preserve">江苏省新能源地质调查大队</w:t>
      </w:r>
      <w:r/>
    </w:p>
    <w:p>
      <w:pPr>
        <w:ind w:firstLine="420"/>
        <w:spacing w:line="360" w:lineRule="auto"/>
        <w:shd w:val="clear" w:color="auto" w:fill="ffffff"/>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江苏国采工程咨询有限公司</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color w:val="auto"/>
          <w:spacing w:val="0"/>
          <w:sz w:val="21"/>
          <w:szCs w:val="21"/>
        </w:rPr>
        <w:t xml:space="preserve">根据贵方</w:t>
      </w:r>
      <w:r>
        <w:rPr>
          <w:rFonts w:hint="eastAsia" w:ascii="宋体" w:hAnsi="宋体" w:eastAsia="宋体" w:cs="宋体"/>
          <w:color w:val="auto"/>
          <w:spacing w:val="0"/>
          <w:sz w:val="21"/>
          <w:szCs w:val="21"/>
          <w:u w:val="single"/>
        </w:rPr>
        <w:t xml:space="preserve">        </w:t>
      </w:r>
      <w:r>
        <w:rPr>
          <w:rFonts w:hint="eastAsia" w:ascii="宋体" w:hAnsi="宋体" w:eastAsia="宋体" w:cs="宋体"/>
          <w:spacing w:val="0"/>
          <w:sz w:val="21"/>
          <w:szCs w:val="21"/>
          <w:u w:val="single"/>
        </w:rPr>
        <w:t xml:space="preserve">   </w:t>
      </w:r>
      <w:r>
        <w:rPr>
          <w:rFonts w:hint="eastAsia" w:ascii="宋体" w:hAnsi="宋体" w:eastAsia="宋体" w:cs="宋体"/>
          <w:bCs/>
          <w:spacing w:val="0"/>
          <w:sz w:val="21"/>
          <w:szCs w:val="21"/>
          <w:u w:val="single"/>
        </w:rPr>
        <w:t xml:space="preserve">（</w:t>
      </w:r>
      <w:r>
        <w:rPr>
          <w:rFonts w:hint="eastAsia" w:ascii="宋体" w:hAnsi="宋体" w:eastAsia="宋体" w:cs="宋体"/>
          <w:spacing w:val="0"/>
          <w:sz w:val="21"/>
          <w:szCs w:val="21"/>
        </w:rPr>
        <w:t xml:space="preserve">项目名称） </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（项目编号）投标邀请，正式授权</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(姓名和职务)代表投标人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（投标人名称），提交投标文件并宣布同意如下内容：</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1.按招标文件规定的各项要求，向采购人提供所需服务或货物。</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5.一旦我方中标，我方将根据招标文件的规定，严格履行合同的责任和义务，并保证在招标文件规定的时间</w:t>
      </w:r>
      <w:r>
        <w:rPr>
          <w:rFonts w:hint="eastAsia" w:ascii="宋体" w:hAnsi="宋体" w:eastAsia="宋体" w:cs="宋体"/>
          <w:spacing w:val="0"/>
          <w:sz w:val="21"/>
          <w:szCs w:val="21"/>
          <w:lang w:val="en-US" w:eastAsia="zh-CN"/>
        </w:rPr>
        <w:t xml:space="preserve">内</w:t>
      </w:r>
      <w:r>
        <w:rPr>
          <w:rFonts w:hint="eastAsia" w:ascii="宋体" w:hAnsi="宋体" w:eastAsia="宋体" w:cs="宋体"/>
          <w:spacing w:val="0"/>
          <w:sz w:val="21"/>
          <w:szCs w:val="21"/>
        </w:rPr>
        <w:t xml:space="preserve">完成项目，交付采购人验收、使用。</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6.我方决不提供虚假材料谋取中标、决不采取不正当手段诋毁、排挤其他投标人、决不与采购人、其</w:t>
      </w:r>
      <w:r>
        <w:rPr>
          <w:rFonts w:hint="eastAsia" w:ascii="宋体" w:hAnsi="宋体" w:eastAsia="宋体" w:cs="宋体"/>
          <w:spacing w:val="0"/>
          <w:sz w:val="21"/>
          <w:szCs w:val="21"/>
          <w:lang w:val="en-US" w:eastAsia="zh-CN"/>
        </w:rPr>
        <w:t xml:space="preserve">他</w:t>
      </w:r>
      <w:r>
        <w:rPr>
          <w:rFonts w:hint="eastAsia" w:ascii="宋体" w:hAnsi="宋体" w:eastAsia="宋体" w:cs="宋体"/>
          <w:spacing w:val="0"/>
          <w:sz w:val="21"/>
          <w:szCs w:val="21"/>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7.与本投标有关的正式联系方式为：</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地   址：</w:t>
      </w:r>
      <w:r>
        <w:rPr>
          <w:rFonts w:hint="eastAsia" w:ascii="宋体" w:hAnsi="宋体" w:eastAsia="宋体" w:cs="宋体"/>
          <w:spacing w:val="0"/>
          <w:sz w:val="21"/>
          <w:szCs w:val="21"/>
          <w:u w:val="single"/>
        </w:rPr>
        <w:t xml:space="preserve">                       </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电   话：</w:t>
      </w:r>
      <w:r>
        <w:rPr>
          <w:rFonts w:hint="eastAsia" w:ascii="宋体" w:hAnsi="宋体" w:eastAsia="宋体" w:cs="宋体"/>
          <w:spacing w:val="0"/>
          <w:sz w:val="21"/>
          <w:szCs w:val="21"/>
          <w:u w:val="single"/>
        </w:rPr>
        <w:t xml:space="preserve">                       </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传   真：</w:t>
      </w:r>
      <w:r>
        <w:rPr>
          <w:rFonts w:hint="eastAsia" w:ascii="宋体" w:hAnsi="宋体" w:eastAsia="宋体" w:cs="宋体"/>
          <w:spacing w:val="0"/>
          <w:sz w:val="21"/>
          <w:szCs w:val="21"/>
          <w:u w:val="single"/>
        </w:rPr>
        <w:t xml:space="preserve">                       </w:t>
      </w:r>
      <w:r/>
    </w:p>
    <w:p>
      <w:pPr>
        <w:ind w:firstLine="420"/>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rPr>
        <w:t xml:space="preserve">开户银行：</w:t>
      </w:r>
      <w:r>
        <w:rPr>
          <w:rFonts w:hint="eastAsia" w:ascii="宋体" w:hAnsi="宋体" w:eastAsia="宋体" w:cs="宋体"/>
          <w:spacing w:val="0"/>
          <w:sz w:val="21"/>
          <w:szCs w:val="21"/>
          <w:u w:val="single"/>
        </w:rPr>
        <w:t xml:space="preserve">                                               </w:t>
      </w:r>
      <w:r/>
    </w:p>
    <w:p>
      <w:pPr>
        <w:ind w:firstLine="420"/>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rPr>
        <w:t xml:space="preserve">银行账号：</w:t>
      </w:r>
      <w:r>
        <w:rPr>
          <w:rFonts w:hint="eastAsia" w:ascii="宋体" w:hAnsi="宋体" w:eastAsia="宋体" w:cs="宋体"/>
          <w:spacing w:val="0"/>
          <w:sz w:val="21"/>
          <w:szCs w:val="21"/>
          <w:u w:val="single"/>
        </w:rPr>
        <w:t xml:space="preserve">                                               </w:t>
      </w:r>
      <w:r/>
    </w:p>
    <w:p>
      <w:pPr>
        <w:ind w:firstLine="420"/>
        <w:jc w:val="left"/>
        <w:spacing w:line="360" w:lineRule="auto"/>
        <w:rPr>
          <w:rFonts w:hint="eastAsia" w:ascii="宋体" w:hAnsi="宋体" w:eastAsia="宋体" w:cs="宋体"/>
          <w:bCs/>
          <w:spacing w:val="0"/>
          <w:sz w:val="21"/>
          <w:szCs w:val="21"/>
        </w:rPr>
      </w:pPr>
      <w:r>
        <w:rPr>
          <w:rFonts w:hint="eastAsia" w:ascii="宋体" w:hAnsi="宋体" w:eastAsia="宋体" w:cs="宋体"/>
          <w:spacing w:val="0"/>
          <w:sz w:val="21"/>
          <w:szCs w:val="21"/>
        </w:rPr>
        <w:t xml:space="preserve">8.</w:t>
      </w:r>
      <w:r>
        <w:rPr>
          <w:rFonts w:hint="eastAsia" w:ascii="宋体" w:hAnsi="宋体" w:eastAsia="宋体" w:cs="宋体"/>
          <w:bCs/>
          <w:spacing w:val="0"/>
          <w:sz w:val="21"/>
          <w:szCs w:val="21"/>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营业执照</w:t>
      </w:r>
      <w:r>
        <w:rPr>
          <w:rFonts w:hint="eastAsia" w:ascii="宋体" w:hAnsi="宋体" w:eastAsia="宋体" w:cs="宋体"/>
          <w:b/>
          <w:spacing w:val="0"/>
          <w:sz w:val="21"/>
          <w:szCs w:val="21"/>
        </w:rPr>
        <w:t xml:space="preserve">扫描件：</w:t>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投标人名称：</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bookmarkStart w:id="190" w:name="_Hlk176254267"/>
      <w:r>
        <w:rPr>
          <w:rFonts w:hint="eastAsia" w:ascii="宋体" w:hAnsi="宋体" w:eastAsia="宋体" w:cs="宋体"/>
          <w:spacing w:val="0"/>
          <w:sz w:val="21"/>
          <w:szCs w:val="21"/>
        </w:rPr>
        <w:t xml:space="preserve">加盖电子公章</w:t>
      </w:r>
      <w:bookmarkEnd w:id="190"/>
      <w:r>
        <w:rPr>
          <w:rFonts w:hint="eastAsia" w:ascii="宋体" w:hAnsi="宋体" w:eastAsia="宋体" w:cs="宋体"/>
          <w:spacing w:val="0"/>
          <w:sz w:val="21"/>
          <w:szCs w:val="21"/>
        </w:rPr>
        <w:t xml:space="preserve">）</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日    期：</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年</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月</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日</w:t>
      </w:r>
      <w:r/>
    </w:p>
    <w:p>
      <w:pPr>
        <w:ind w:firstLine="420"/>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r/>
    </w:p>
    <w:p>
      <w:pPr>
        <w:pStyle w:val="1037"/>
        <w:ind w:left="0"/>
        <w:rPr>
          <w:rFonts w:hint="eastAsia" w:ascii="宋体" w:hAnsi="宋体" w:eastAsia="宋体" w:cs="宋体"/>
          <w:spacing w:val="0"/>
          <w:sz w:val="21"/>
          <w:szCs w:val="21"/>
        </w:rPr>
      </w:pPr>
      <w:r/>
      <w:bookmarkStart w:id="191" w:name="_Toc43917772"/>
      <w:r/>
      <w:bookmarkStart w:id="192" w:name="_Toc66375425"/>
      <w:r>
        <w:rPr>
          <w:rFonts w:hint="eastAsia" w:ascii="宋体" w:hAnsi="宋体" w:eastAsia="宋体" w:cs="宋体"/>
          <w:spacing w:val="0"/>
          <w:sz w:val="21"/>
          <w:szCs w:val="21"/>
        </w:rPr>
        <w:t xml:space="preserve">附件二、法定代表人授权委托书</w:t>
      </w:r>
      <w:bookmarkEnd w:id="191"/>
      <w:r/>
      <w:bookmarkEnd w:id="192"/>
      <w:r/>
      <w:r/>
    </w:p>
    <w:p>
      <w:pPr>
        <w:ind w:firstLine="720"/>
        <w:jc w:val="center"/>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720"/>
        <w:jc w:val="center"/>
        <w:spacing w:line="360" w:lineRule="auto"/>
        <w:shd w:val="clear" w:color="auto" w:fill="ffffff"/>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rPr>
        <w:t xml:space="preserve">致：</w:t>
      </w:r>
      <w:r>
        <w:rPr>
          <w:rFonts w:hint="eastAsia" w:ascii="宋体" w:hAnsi="宋体" w:eastAsia="宋体" w:cs="宋体"/>
          <w:color w:val="auto"/>
          <w:spacing w:val="0"/>
          <w:sz w:val="21"/>
          <w:szCs w:val="21"/>
          <w:lang w:eastAsia="zh-CN"/>
        </w:rPr>
        <w:t xml:space="preserve">江苏省新能源地质调查大队</w:t>
      </w:r>
      <w:r/>
    </w:p>
    <w:p>
      <w:pPr>
        <w:ind w:firstLine="420"/>
        <w:jc w:val="left"/>
        <w:spacing w:line="360" w:lineRule="auto"/>
        <w:shd w:val="clear" w:color="auto" w:fill="ffffff"/>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江苏国采工程咨询有限公司</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本授权书声明：注册于</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（投标人住址）的</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（投标人名称）法定代表人</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（法定代表人姓名、职务）代表本公司授权</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（投标人代表姓名、职务）为本公司的合法代理人，就贵方组织的</w:t>
      </w:r>
      <w:r>
        <w:rPr>
          <w:rFonts w:hint="eastAsia" w:ascii="宋体" w:hAnsi="宋体" w:eastAsia="宋体" w:cs="宋体"/>
          <w:b/>
          <w:bCs/>
          <w:spacing w:val="0"/>
          <w:sz w:val="21"/>
          <w:szCs w:val="21"/>
          <w:u w:val="single"/>
        </w:rPr>
        <w:t xml:space="preserve">          </w:t>
      </w:r>
      <w:r>
        <w:rPr>
          <w:rFonts w:hint="eastAsia" w:ascii="宋体" w:hAnsi="宋体" w:eastAsia="宋体" w:cs="宋体"/>
          <w:spacing w:val="0"/>
          <w:sz w:val="21"/>
          <w:szCs w:val="21"/>
        </w:rPr>
        <w:t xml:space="preserve">（项目名称），</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（项目编号）投标，以本公司名义处理一切与之有关的事务。</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本授权书于    年  月  </w:t>
      </w:r>
      <w:bookmarkStart w:id="193" w:name="_Hlk176528397"/>
      <w:r>
        <w:rPr>
          <w:rFonts w:hint="eastAsia" w:ascii="宋体" w:hAnsi="宋体" w:eastAsia="宋体" w:cs="宋体"/>
          <w:spacing w:val="0"/>
          <w:sz w:val="21"/>
          <w:szCs w:val="21"/>
        </w:rPr>
        <w:t xml:space="preserve">日加盖电子公章</w:t>
      </w:r>
      <w:bookmarkEnd w:id="193"/>
      <w:r>
        <w:rPr>
          <w:rFonts w:hint="eastAsia" w:ascii="宋体" w:hAnsi="宋体" w:eastAsia="宋体" w:cs="宋体"/>
          <w:spacing w:val="0"/>
          <w:sz w:val="21"/>
          <w:szCs w:val="21"/>
        </w:rPr>
        <w:t xml:space="preserve">生效，特此声明。</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25"/>
        <w:jc w:val="left"/>
        <w:spacing w:line="360" w:lineRule="auto"/>
        <w:shd w:val="clear" w:color="auto" w:fill="ffffff"/>
        <w:widowControl/>
        <w:rPr>
          <w:rFonts w:hint="eastAsia" w:ascii="宋体" w:hAnsi="宋体" w:eastAsia="宋体" w:cs="宋体"/>
          <w:spacing w:val="0"/>
          <w:sz w:val="21"/>
          <w:szCs w:val="21"/>
        </w:rPr>
      </w:pPr>
      <w:r/>
      <w:bookmarkStart w:id="194" w:name="_Hlk176254280"/>
      <w:r>
        <w:rPr>
          <w:rFonts w:hint="eastAsia" w:ascii="宋体" w:hAnsi="宋体" w:eastAsia="宋体" w:cs="宋体"/>
          <w:spacing w:val="0"/>
          <w:sz w:val="21"/>
          <w:szCs w:val="21"/>
        </w:rPr>
        <w:t xml:space="preserve">投标人（</w:t>
      </w:r>
      <w:bookmarkStart w:id="195" w:name="OLE_LINK3"/>
      <w:r>
        <w:rPr>
          <w:rFonts w:hint="eastAsia" w:ascii="宋体" w:hAnsi="宋体" w:eastAsia="宋体" w:cs="宋体"/>
          <w:spacing w:val="0"/>
          <w:sz w:val="21"/>
          <w:szCs w:val="21"/>
        </w:rPr>
        <w:t xml:space="preserve">加盖电子公章</w:t>
      </w:r>
      <w:bookmarkEnd w:id="195"/>
      <w:r>
        <w:rPr>
          <w:rFonts w:hint="eastAsia" w:ascii="宋体" w:hAnsi="宋体" w:eastAsia="宋体" w:cs="宋体"/>
          <w:spacing w:val="0"/>
          <w:sz w:val="21"/>
          <w:szCs w:val="21"/>
        </w:rPr>
        <w:t xml:space="preserve">）： </w:t>
      </w:r>
      <w:bookmarkEnd w:id="194"/>
      <w:r>
        <w:rPr>
          <w:rFonts w:hint="eastAsia" w:ascii="宋体" w:hAnsi="宋体" w:eastAsia="宋体" w:cs="宋体"/>
          <w:spacing w:val="0"/>
          <w:sz w:val="21"/>
          <w:szCs w:val="21"/>
        </w:rPr>
        <w:t xml:space="preserve">                 </w:t>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日     期：        年    月    日</w:t>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bookmarkStart w:id="196" w:name="_Hlk45291991"/>
      <w:r>
        <w:rPr>
          <w:rFonts w:hint="eastAsia" w:ascii="宋体" w:hAnsi="宋体" w:eastAsia="宋体" w:cs="宋体"/>
          <w:spacing w:val="0"/>
          <w:sz w:val="21"/>
          <w:szCs w:val="21"/>
        </w:rPr>
        <w:t xml:space="preserve">法定代表人身份证的复印件:</w:t>
      </w:r>
      <w:bookmarkEnd w:id="196"/>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委托代理人身份证的复印件:</w:t>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84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pStyle w:val="1090"/>
        <w:rPr>
          <w:rFonts w:hint="eastAsia" w:ascii="宋体" w:hAnsi="宋体" w:eastAsia="宋体" w:cs="宋体"/>
          <w:spacing w:val="0"/>
          <w:sz w:val="21"/>
          <w:szCs w:val="21"/>
        </w:rPr>
      </w:pPr>
      <w:r>
        <w:rPr>
          <w:rFonts w:hint="eastAsia" w:ascii="宋体" w:hAnsi="宋体" w:eastAsia="宋体" w:cs="宋体"/>
          <w:spacing w:val="0"/>
          <w:sz w:val="21"/>
          <w:szCs w:val="21"/>
        </w:rPr>
      </w:r>
      <w:r/>
    </w:p>
    <w:p>
      <w:pPr>
        <w:pStyle w:val="1090"/>
        <w:rPr>
          <w:rFonts w:hint="eastAsia" w:ascii="宋体" w:hAnsi="宋体" w:eastAsia="宋体" w:cs="宋体"/>
          <w:spacing w:val="0"/>
          <w:sz w:val="21"/>
          <w:szCs w:val="21"/>
        </w:rPr>
      </w:pPr>
      <w:r>
        <w:rPr>
          <w:rFonts w:hint="eastAsia" w:ascii="宋体" w:hAnsi="宋体" w:eastAsia="宋体" w:cs="宋体"/>
          <w:spacing w:val="0"/>
          <w:sz w:val="21"/>
          <w:szCs w:val="21"/>
        </w:rPr>
      </w:r>
      <w:r/>
    </w:p>
    <w:p>
      <w:pPr>
        <w:pStyle w:val="1037"/>
        <w:ind w:left="0"/>
        <w:rPr>
          <w:rFonts w:hint="eastAsia" w:ascii="宋体" w:hAnsi="宋体" w:eastAsia="宋体" w:cs="宋体"/>
          <w:spacing w:val="0"/>
          <w:sz w:val="21"/>
          <w:szCs w:val="21"/>
        </w:rPr>
      </w:pPr>
      <w:r/>
      <w:bookmarkStart w:id="197" w:name="_Toc66375435"/>
      <w:r/>
      <w:bookmarkStart w:id="198" w:name="_Toc43917782"/>
      <w:r>
        <w:rPr>
          <w:rFonts w:hint="eastAsia" w:ascii="宋体" w:hAnsi="宋体" w:eastAsia="宋体" w:cs="宋体"/>
          <w:spacing w:val="0"/>
          <w:sz w:val="21"/>
          <w:szCs w:val="21"/>
        </w:rPr>
        <w:t xml:space="preserve">附件三、资格证明文件</w:t>
      </w:r>
      <w:bookmarkEnd w:id="197"/>
      <w:r/>
      <w:bookmarkEnd w:id="198"/>
      <w:r/>
      <w:r/>
    </w:p>
    <w:p>
      <w:pPr>
        <w:ind w:firstLine="420"/>
        <w:spacing w:line="360" w:lineRule="auto"/>
        <w:rPr>
          <w:rFonts w:hint="eastAsia" w:ascii="宋体" w:hAnsi="宋体" w:eastAsia="宋体" w:cs="宋体"/>
          <w:bCs/>
          <w:spacing w:val="0"/>
          <w:sz w:val="21"/>
          <w:szCs w:val="21"/>
        </w:rPr>
      </w:pPr>
      <w:r/>
      <w:bookmarkStart w:id="199" w:name="_Hlk168584506"/>
      <w:r/>
      <w:bookmarkStart w:id="200" w:name="_Hlk168674857"/>
      <w:r>
        <w:rPr>
          <w:rFonts w:hint="eastAsia" w:ascii="宋体" w:hAnsi="宋体" w:eastAsia="宋体" w:cs="宋体"/>
          <w:bCs/>
          <w:spacing w:val="0"/>
          <w:sz w:val="21"/>
          <w:szCs w:val="21"/>
        </w:rPr>
        <w:t xml:space="preserve">1. 第一章招标公告中二、申请人的资格要求（一）《中华人民共和国政府采购法》规定的资格证明文件； </w:t>
      </w:r>
      <w:r/>
    </w:p>
    <w:p>
      <w:pPr>
        <w:ind w:firstLine="420"/>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2. 第一章招标公告中二、申请人的资格要求（二）落实政府采购政策需满足的资格要求相关材料（如有）；</w:t>
      </w:r>
      <w:r/>
    </w:p>
    <w:p>
      <w:pPr>
        <w:ind w:firstLine="420"/>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3. 第一章招标公告中二、申请人的资格要求（三）本项目特定资格要求证明文件（如有）；</w:t>
      </w:r>
      <w:r/>
    </w:p>
    <w:p>
      <w:pPr>
        <w:ind w:firstLine="420"/>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4. 投标人未被“信用中国”网站（www.creditchina.gov.cn）、“中国政府采购网”(www.ccgp.gov.cn)列入失信被执行人、重大税收违法案件当事人名单、政府采购严重违法失信行为记录名单证明文件。</w:t>
      </w:r>
      <w:bookmarkEnd w:id="199"/>
      <w:r/>
      <w:bookmarkEnd w:id="200"/>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r/>
    </w:p>
    <w:p>
      <w:pPr>
        <w:pStyle w:val="1037"/>
        <w:ind w:left="0"/>
        <w:rPr>
          <w:rFonts w:hint="eastAsia" w:ascii="宋体" w:hAnsi="宋体" w:eastAsia="宋体" w:cs="宋体"/>
          <w:spacing w:val="0"/>
          <w:sz w:val="21"/>
          <w:szCs w:val="21"/>
          <w:lang w:val="zh-CN"/>
        </w:rPr>
      </w:pPr>
      <w:r/>
      <w:bookmarkStart w:id="201" w:name="_Toc26810"/>
      <w:r/>
      <w:bookmarkStart w:id="202" w:name="_Toc66375426"/>
      <w:r/>
      <w:bookmarkStart w:id="203" w:name="_Toc43917773"/>
      <w:r/>
      <w:bookmarkStart w:id="204" w:name="OLE_LINK38"/>
      <w:r>
        <w:rPr>
          <w:rFonts w:hint="eastAsia" w:ascii="宋体" w:hAnsi="宋体" w:eastAsia="宋体" w:cs="宋体"/>
          <w:spacing w:val="0"/>
          <w:sz w:val="21"/>
          <w:szCs w:val="21"/>
          <w:lang w:val="zh-CN"/>
        </w:rPr>
        <w:t xml:space="preserve">附件四、</w:t>
      </w:r>
      <w:bookmarkEnd w:id="201"/>
      <w:r/>
      <w:bookmarkEnd w:id="202"/>
      <w:r/>
      <w:bookmarkEnd w:id="203"/>
      <w:r>
        <w:rPr>
          <w:rFonts w:hint="eastAsia" w:ascii="宋体" w:hAnsi="宋体" w:eastAsia="宋体" w:cs="宋体"/>
          <w:spacing w:val="0"/>
          <w:sz w:val="21"/>
          <w:szCs w:val="21"/>
          <w:lang w:val="zh-CN"/>
        </w:rPr>
        <w:t xml:space="preserve">开标一览表</w:t>
      </w:r>
      <w:bookmarkEnd w:id="204"/>
      <w:r/>
      <w:r/>
    </w:p>
    <w:p>
      <w:pPr>
        <w:jc w:val="center"/>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开标一览表</w:t>
      </w:r>
      <w:r/>
    </w:p>
    <w:p>
      <w:pPr>
        <w:pStyle w:val="1049"/>
        <w:ind w:firstLine="210"/>
        <w:spacing w:line="360" w:lineRule="auto"/>
        <w:rPr>
          <w:rFonts w:hint="eastAsia" w:ascii="宋体" w:hAnsi="宋体" w:eastAsia="宋体" w:cs="宋体"/>
          <w:b w:val="0"/>
          <w:bCs/>
          <w:spacing w:val="0"/>
          <w:sz w:val="21"/>
          <w:szCs w:val="21"/>
        </w:rPr>
      </w:pPr>
      <w:r>
        <w:rPr>
          <w:rFonts w:hint="eastAsia" w:ascii="宋体" w:hAnsi="宋体" w:eastAsia="宋体" w:cs="宋体"/>
          <w:b w:val="0"/>
          <w:bCs/>
          <w:spacing w:val="0"/>
          <w:sz w:val="21"/>
          <w:szCs w:val="21"/>
        </w:rPr>
        <w:t xml:space="preserve">项目编号：                                      </w:t>
      </w:r>
      <w:r>
        <w:rPr>
          <w:rFonts w:hint="eastAsia" w:ascii="宋体" w:hAnsi="宋体" w:eastAsia="宋体" w:cs="宋体"/>
          <w:b w:val="0"/>
          <w:bCs/>
          <w:color w:val="auto"/>
          <w:spacing w:val="0"/>
          <w:sz w:val="21"/>
          <w:szCs w:val="21"/>
        </w:rPr>
        <w:t xml:space="preserve">  </w:t>
      </w:r>
      <w:r>
        <w:rPr>
          <w:rFonts w:hint="eastAsia" w:ascii="宋体" w:hAnsi="宋体" w:eastAsia="宋体" w:cs="宋体"/>
          <w:b w:val="0"/>
          <w:bCs/>
          <w:color w:val="auto"/>
          <w:spacing w:val="0"/>
          <w:sz w:val="21"/>
          <w:szCs w:val="21"/>
          <w:lang w:val="en-US" w:eastAsia="zh-CN"/>
        </w:rPr>
        <w:t xml:space="preserve">               </w:t>
      </w:r>
      <w:r>
        <w:rPr>
          <w:rFonts w:hint="eastAsia" w:ascii="宋体" w:hAnsi="宋体" w:eastAsia="宋体" w:cs="宋体"/>
          <w:b w:val="0"/>
          <w:bCs/>
          <w:color w:val="auto"/>
          <w:spacing w:val="0"/>
          <w:sz w:val="21"/>
          <w:szCs w:val="21"/>
        </w:rPr>
        <w:t xml:space="preserve">货币单位：人民币元</w:t>
      </w:r>
      <w:r/>
    </w:p>
    <w:tbl>
      <w:tblPr>
        <w:tblStyle w:val="1046"/>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项目名称</w:t>
            </w:r>
            <w:r/>
          </w:p>
        </w:tc>
        <w:tc>
          <w:tcPr>
            <w:tcW w:w="2735" w:type="dxa"/>
            <w:vAlign w:val="center"/>
            <w:textDirection w:val="lrTb"/>
            <w:noWrap w:val="false"/>
          </w:tcPr>
          <w:p>
            <w:pPr>
              <w:jc w:val="cente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项目内容</w:t>
            </w:r>
            <w:r/>
          </w:p>
        </w:tc>
        <w:tc>
          <w:tcPr>
            <w:tcW w:w="4282" w:type="dxa"/>
            <w:vAlign w:val="center"/>
            <w:textDirection w:val="lrTb"/>
            <w:noWrap w:val="false"/>
          </w:tcPr>
          <w:p>
            <w:pPr>
              <w:jc w:val="cente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总价（小写）</w:t>
            </w:r>
            <w:r/>
          </w:p>
        </w:tc>
      </w:tr>
      <w:tr>
        <w:trPr>
          <w:cantSplit/>
          <w:trHeight w:val="725"/>
        </w:trPr>
        <w:tc>
          <w:tcPr>
            <w:tcW w:w="2735" w:type="dxa"/>
            <w:vAlign w:val="center"/>
            <w:textDirection w:val="lrTb"/>
            <w:noWrap w:val="false"/>
          </w:tcPr>
          <w:p>
            <w:pP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r>
            <w:r/>
          </w:p>
        </w:tc>
        <w:tc>
          <w:tcPr>
            <w:tcW w:w="2735" w:type="dxa"/>
            <w:vAlign w:val="center"/>
            <w:textDirection w:val="lrTb"/>
            <w:noWrap w:val="false"/>
          </w:tcPr>
          <w:p>
            <w:pPr>
              <w:jc w:val="cente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详见投标文件</w:t>
            </w:r>
            <w:r/>
          </w:p>
        </w:tc>
        <w:tc>
          <w:tcPr>
            <w:tcW w:w="4282" w:type="dxa"/>
            <w:vAlign w:val="center"/>
            <w:textDirection w:val="lrTb"/>
            <w:noWrap w:val="false"/>
          </w:tcPr>
          <w:p>
            <w:pP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r>
            <w:r/>
          </w:p>
        </w:tc>
      </w:tr>
      <w:tr>
        <w:trPr>
          <w:cantSplit/>
          <w:trHeight w:val="725"/>
        </w:trPr>
        <w:tc>
          <w:tcPr>
            <w:tcW w:w="2735" w:type="dxa"/>
            <w:vAlign w:val="center"/>
            <w:textDirection w:val="lrTb"/>
            <w:noWrap w:val="false"/>
          </w:tcPr>
          <w:p>
            <w:pP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t xml:space="preserve">总价（大写）：</w:t>
            </w:r>
            <w:r/>
          </w:p>
        </w:tc>
        <w:tc>
          <w:tcPr>
            <w:gridSpan w:val="2"/>
            <w:tcW w:w="7017" w:type="dxa"/>
            <w:vAlign w:val="center"/>
            <w:textDirection w:val="lrTb"/>
            <w:noWrap w:val="false"/>
          </w:tcPr>
          <w:p>
            <w:pPr>
              <w:spacing w:line="360" w:lineRule="auto"/>
              <w:rPr>
                <w:rFonts w:hint="eastAsia" w:ascii="宋体" w:hAnsi="宋体" w:eastAsia="宋体" w:cs="宋体"/>
                <w:bCs/>
                <w:spacing w:val="0"/>
                <w:sz w:val="21"/>
                <w:szCs w:val="21"/>
              </w:rPr>
            </w:pPr>
            <w:r>
              <w:rPr>
                <w:rFonts w:hint="eastAsia" w:ascii="宋体" w:hAnsi="宋体" w:eastAsia="宋体" w:cs="宋体"/>
                <w:bCs/>
                <w:spacing w:val="0"/>
                <w:sz w:val="21"/>
                <w:szCs w:val="21"/>
              </w:rPr>
            </w:r>
            <w:r/>
          </w:p>
        </w:tc>
      </w:tr>
    </w:tbl>
    <w:p>
      <w:pPr>
        <w:jc w:val="center"/>
        <w:rPr>
          <w:rFonts w:hint="eastAsia" w:ascii="宋体" w:hAnsi="宋体" w:eastAsia="宋体" w:cs="宋体"/>
          <w:b/>
          <w:spacing w:val="0"/>
          <w:sz w:val="21"/>
          <w:szCs w:val="21"/>
        </w:rPr>
      </w:pPr>
      <w:r>
        <w:rPr>
          <w:rFonts w:hint="eastAsia" w:ascii="宋体" w:hAnsi="宋体" w:eastAsia="宋体" w:cs="宋体"/>
          <w:b/>
          <w:spacing w:val="0"/>
          <w:sz w:val="21"/>
          <w:szCs w:val="21"/>
        </w:rPr>
      </w:r>
      <w:r/>
    </w:p>
    <w:p>
      <w:pPr>
        <w:jc w:val="center"/>
        <w:rPr>
          <w:rFonts w:hint="eastAsia" w:ascii="宋体" w:hAnsi="宋体" w:eastAsia="宋体" w:cs="宋体"/>
          <w:b/>
          <w:spacing w:val="0"/>
          <w:sz w:val="21"/>
          <w:szCs w:val="21"/>
        </w:rPr>
      </w:pPr>
      <w:r>
        <w:rPr>
          <w:rFonts w:hint="eastAsia" w:ascii="宋体" w:hAnsi="宋体" w:eastAsia="宋体" w:cs="宋体"/>
          <w:b/>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bookmarkStart w:id="205" w:name="_Hlk44577819"/>
      <w:r>
        <w:rPr>
          <w:rFonts w:hint="eastAsia" w:ascii="宋体" w:hAnsi="宋体" w:eastAsia="宋体" w:cs="宋体"/>
          <w:spacing w:val="0"/>
          <w:sz w:val="21"/>
          <w:szCs w:val="21"/>
        </w:rPr>
        <w:t xml:space="preserve">说明:</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2、报价以总价为准，大小写不一致以大写为准。</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bookmarkEnd w:id="205"/>
      <w:r/>
      <w:r/>
    </w:p>
    <w:p>
      <w:pPr>
        <w:jc w:val="left"/>
        <w:spacing w:line="360" w:lineRule="auto"/>
        <w:shd w:val="clear" w:color="auto" w:fill="ffffff"/>
        <w:widowControl/>
        <w:rPr>
          <w:rFonts w:hint="eastAsia" w:ascii="宋体" w:hAnsi="宋体" w:eastAsia="宋体" w:cs="宋体"/>
          <w:spacing w:val="0"/>
          <w:sz w:val="21"/>
          <w:szCs w:val="21"/>
          <w:u w:val="single"/>
        </w:rPr>
      </w:pPr>
      <w:r/>
      <w:bookmarkStart w:id="206" w:name="_Hlk175836563"/>
      <w:r>
        <w:rPr>
          <w:rFonts w:hint="eastAsia" w:ascii="宋体" w:hAnsi="宋体" w:eastAsia="宋体" w:cs="宋体"/>
          <w:spacing w:val="0"/>
          <w:sz w:val="21"/>
          <w:szCs w:val="21"/>
        </w:rPr>
        <w:t xml:space="preserve">投标人（</w:t>
      </w:r>
      <w:bookmarkStart w:id="207" w:name="_Hlk176254322"/>
      <w:r>
        <w:rPr>
          <w:rFonts w:hint="eastAsia" w:ascii="宋体" w:hAnsi="宋体" w:eastAsia="宋体" w:cs="宋体"/>
          <w:spacing w:val="0"/>
          <w:sz w:val="21"/>
          <w:szCs w:val="21"/>
        </w:rPr>
        <w:t xml:space="preserve">加盖电子公章</w:t>
      </w:r>
      <w:bookmarkEnd w:id="207"/>
      <w:r>
        <w:rPr>
          <w:rFonts w:hint="eastAsia" w:ascii="宋体" w:hAnsi="宋体" w:eastAsia="宋体" w:cs="宋体"/>
          <w:spacing w:val="0"/>
          <w:sz w:val="21"/>
          <w:szCs w:val="21"/>
        </w:rPr>
        <w:t xml:space="preserve">）：</w:t>
      </w:r>
      <w:r>
        <w:rPr>
          <w:rFonts w:hint="eastAsia" w:ascii="宋体" w:hAnsi="宋体" w:eastAsia="宋体" w:cs="宋体"/>
          <w:spacing w:val="0"/>
          <w:sz w:val="21"/>
          <w:szCs w:val="21"/>
          <w:u w:val="single"/>
        </w:rPr>
        <w:t xml:space="preserve">                                             </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日    期：   年    月    日</w:t>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r/>
    </w:p>
    <w:p>
      <w:pPr>
        <w:jc w:val="left"/>
        <w:spacing w:line="360" w:lineRule="auto"/>
        <w:shd w:val="clear" w:color="auto" w:fill="ffffff"/>
        <w:widowControl/>
        <w:rPr>
          <w:rFonts w:hint="eastAsia" w:ascii="宋体" w:hAnsi="宋体" w:eastAsia="宋体" w:cs="宋体"/>
          <w:spacing w:val="0"/>
          <w:sz w:val="21"/>
          <w:szCs w:val="21"/>
          <w:u w:val="single"/>
        </w:rPr>
      </w:pPr>
      <w:r>
        <w:rPr>
          <w:rFonts w:hint="eastAsia" w:ascii="宋体" w:hAnsi="宋体" w:eastAsia="宋体" w:cs="宋体"/>
          <w:spacing w:val="0"/>
          <w:sz w:val="21"/>
          <w:szCs w:val="21"/>
          <w:u w:val="single"/>
        </w:rPr>
      </w:r>
      <w:bookmarkEnd w:id="206"/>
      <w:r/>
      <w:r/>
    </w:p>
    <w:p>
      <w:pPr>
        <w:ind w:left="0"/>
        <w:rPr>
          <w:rFonts w:hint="eastAsia" w:ascii="宋体" w:hAnsi="宋体" w:eastAsia="宋体" w:cs="宋体"/>
          <w:spacing w:val="0"/>
          <w:sz w:val="21"/>
          <w:szCs w:val="21"/>
          <w:lang w:val="zh-CN"/>
        </w:rPr>
      </w:pPr>
      <w:r/>
      <w:bookmarkStart w:id="208" w:name="_Toc66375427"/>
      <w:r/>
      <w:bookmarkStart w:id="209" w:name="_Toc43917774"/>
      <w:r/>
      <w:bookmarkStart w:id="210" w:name="_Toc12264"/>
      <w:r>
        <w:rPr>
          <w:rFonts w:hint="eastAsia" w:ascii="宋体" w:hAnsi="宋体" w:eastAsia="宋体" w:cs="宋体"/>
          <w:spacing w:val="0"/>
          <w:sz w:val="21"/>
          <w:szCs w:val="21"/>
          <w:lang w:val="zh-CN"/>
        </w:rPr>
        <w:br w:type="page" w:clear="all"/>
      </w:r>
      <w:r/>
    </w:p>
    <w:p>
      <w:pPr>
        <w:pStyle w:val="1037"/>
        <w:ind w:left="0"/>
        <w:rPr>
          <w:rFonts w:hint="eastAsia" w:ascii="宋体" w:hAnsi="宋体" w:eastAsia="宋体" w:cs="宋体"/>
          <w:spacing w:val="0"/>
          <w:sz w:val="21"/>
          <w:szCs w:val="21"/>
          <w:lang w:val="zh-CN"/>
        </w:rPr>
      </w:pPr>
      <w:r>
        <w:rPr>
          <w:rFonts w:hint="eastAsia" w:ascii="宋体" w:hAnsi="宋体" w:eastAsia="宋体" w:cs="宋体"/>
          <w:spacing w:val="0"/>
          <w:sz w:val="21"/>
          <w:szCs w:val="21"/>
          <w:lang w:val="zh-CN"/>
        </w:rPr>
        <w:t xml:space="preserve">附件五、分项报价表</w:t>
      </w:r>
      <w:bookmarkEnd w:id="208"/>
      <w:r/>
      <w:bookmarkEnd w:id="209"/>
      <w:r/>
      <w:bookmarkEnd w:id="210"/>
      <w:r/>
      <w:r/>
    </w:p>
    <w:p>
      <w:pPr>
        <w:jc w:val="center"/>
        <w:spacing w:line="360" w:lineRule="auto"/>
        <w:shd w:val="clear" w:color="auto" w:fill="ffffff"/>
        <w:widowControl/>
        <w:rPr>
          <w:rFonts w:hint="eastAsia" w:ascii="宋体" w:hAnsi="宋体" w:eastAsia="宋体" w:cs="宋体"/>
          <w:b/>
          <w:spacing w:val="0"/>
          <w:sz w:val="21"/>
          <w:szCs w:val="21"/>
        </w:rPr>
      </w:pPr>
      <w:r/>
      <w:bookmarkStart w:id="211" w:name="OLE_LINK39"/>
      <w:r>
        <w:rPr>
          <w:rFonts w:hint="eastAsia" w:ascii="宋体" w:hAnsi="宋体" w:eastAsia="宋体" w:cs="宋体"/>
          <w:b/>
          <w:spacing w:val="0"/>
          <w:sz w:val="21"/>
          <w:szCs w:val="21"/>
        </w:rPr>
        <w:t xml:space="preserve">分项报价表</w:t>
      </w:r>
      <w:bookmarkEnd w:id="211"/>
      <w:r/>
      <w:r/>
    </w:p>
    <w:p>
      <w:pPr>
        <w:ind w:firstLine="504"/>
        <w:jc w:val="left"/>
        <w:spacing w:line="360" w:lineRule="auto"/>
        <w:widowControl/>
        <w:tabs>
          <w:tab w:val="left" w:pos="5397"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项目名称：</w:t>
      </w:r>
      <w:r>
        <w:rPr>
          <w:rFonts w:hint="eastAsia" w:ascii="宋体" w:hAnsi="宋体" w:eastAsia="宋体" w:cs="宋体"/>
          <w:spacing w:val="0"/>
          <w:sz w:val="21"/>
          <w:szCs w:val="21"/>
        </w:rPr>
        <w:tab/>
      </w:r>
      <w:r>
        <w:rPr>
          <w:rFonts w:hint="eastAsia" w:ascii="宋体" w:hAnsi="宋体" w:eastAsia="宋体" w:cs="宋体"/>
          <w:spacing w:val="0"/>
          <w:sz w:val="21"/>
          <w:szCs w:val="21"/>
        </w:rPr>
        <w:t xml:space="preserve">项目编号：</w:t>
      </w:r>
      <w:r/>
    </w:p>
    <w:tbl>
      <w:tblPr>
        <w:tblStyle w:val="1046"/>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0"/>
        <w:gridCol w:w="1360"/>
        <w:gridCol w:w="1550"/>
        <w:gridCol w:w="1470"/>
        <w:gridCol w:w="1792"/>
        <w:gridCol w:w="961"/>
      </w:tblGrid>
      <w:tr>
        <w:trPr>
          <w:jc w:val="center"/>
          <w:trHeight w:val="640"/>
        </w:trPr>
        <w:tc>
          <w:tcPr>
            <w:tcW w:w="1190" w:type="dxa"/>
            <w:vAlign w:val="center"/>
            <w:textDirection w:val="lrTb"/>
            <w:noWrap w:val="false"/>
          </w:tcPr>
          <w:p>
            <w:pPr>
              <w:jc w:val="center"/>
              <w:rPr>
                <w:rFonts w:hint="eastAsia" w:ascii="宋体" w:hAnsi="宋体" w:eastAsia="宋体" w:cs="宋体"/>
                <w:color w:val="auto"/>
                <w:spacing w:val="0"/>
                <w:szCs w:val="21"/>
                <w:highlight w:val="none"/>
              </w:rPr>
            </w:pPr>
            <w:r>
              <w:rPr>
                <w:rFonts w:hint="eastAsia" w:ascii="宋体" w:hAnsi="宋体" w:eastAsia="宋体" w:cs="宋体"/>
                <w:b/>
                <w:bCs/>
                <w:spacing w:val="0"/>
                <w:highlight w:val="none"/>
              </w:rPr>
              <w:t xml:space="preserve">工作手段</w:t>
            </w:r>
            <w:r/>
          </w:p>
        </w:tc>
        <w:tc>
          <w:tcPr>
            <w:tcW w:w="1360" w:type="dxa"/>
            <w:vAlign w:val="center"/>
            <w:textDirection w:val="lrTb"/>
            <w:noWrap w:val="false"/>
          </w:tcPr>
          <w:p>
            <w:pPr>
              <w:jc w:val="center"/>
              <w:rPr>
                <w:rFonts w:hint="eastAsia" w:ascii="宋体" w:hAnsi="宋体" w:eastAsia="宋体" w:cs="宋体"/>
                <w:color w:val="auto"/>
                <w:spacing w:val="0"/>
                <w:szCs w:val="21"/>
                <w:highlight w:val="none"/>
              </w:rPr>
            </w:pPr>
            <w:r>
              <w:rPr>
                <w:rFonts w:hint="eastAsia" w:ascii="宋体" w:hAnsi="宋体" w:eastAsia="宋体" w:cs="宋体"/>
                <w:b/>
                <w:bCs/>
                <w:spacing w:val="0"/>
                <w:highlight w:val="none"/>
              </w:rPr>
              <w:t xml:space="preserve">技术条件</w:t>
            </w:r>
            <w:r/>
          </w:p>
        </w:tc>
        <w:tc>
          <w:tcPr>
            <w:tcW w:w="1550" w:type="dxa"/>
            <w:vAlign w:val="center"/>
            <w:textDirection w:val="lrTb"/>
            <w:noWrap w:val="false"/>
          </w:tcPr>
          <w:p>
            <w:pPr>
              <w:jc w:val="center"/>
              <w:rPr>
                <w:rFonts w:hint="eastAsia" w:ascii="宋体" w:hAnsi="宋体" w:eastAsia="宋体" w:cs="宋体"/>
                <w:color w:val="auto"/>
                <w:spacing w:val="0"/>
                <w:szCs w:val="21"/>
                <w:highlight w:val="none"/>
              </w:rPr>
            </w:pPr>
            <w:r>
              <w:rPr>
                <w:rFonts w:hint="eastAsia" w:ascii="宋体" w:hAnsi="宋体" w:eastAsia="宋体" w:cs="宋体"/>
                <w:b/>
                <w:bCs/>
                <w:spacing w:val="0"/>
                <w:highlight w:val="none"/>
              </w:rPr>
              <w:t xml:space="preserve">计量单位</w:t>
            </w:r>
            <w:r/>
          </w:p>
        </w:tc>
        <w:tc>
          <w:tcPr>
            <w:tcW w:w="1470" w:type="dxa"/>
            <w:vAlign w:val="center"/>
            <w:textDirection w:val="lrTb"/>
            <w:noWrap w:val="false"/>
          </w:tcPr>
          <w:p>
            <w:pPr>
              <w:jc w:val="center"/>
              <w:rPr>
                <w:rFonts w:hint="eastAsia" w:ascii="宋体" w:hAnsi="宋体" w:eastAsia="宋体" w:cs="宋体"/>
                <w:color w:val="auto"/>
                <w:spacing w:val="0"/>
                <w:szCs w:val="21"/>
                <w:highlight w:val="none"/>
              </w:rPr>
            </w:pPr>
            <w:r>
              <w:rPr>
                <w:rFonts w:hint="eastAsia" w:ascii="宋体" w:hAnsi="宋体" w:eastAsia="宋体" w:cs="宋体"/>
                <w:b/>
                <w:bCs/>
                <w:spacing w:val="0"/>
                <w:highlight w:val="none"/>
              </w:rPr>
              <w:t xml:space="preserve">工作量</w:t>
            </w:r>
            <w:r/>
          </w:p>
        </w:tc>
        <w:tc>
          <w:tcPr>
            <w:tcW w:w="1792" w:type="dxa"/>
            <w:vAlign w:val="center"/>
            <w:textDirection w:val="lrTb"/>
            <w:noWrap w:val="false"/>
          </w:tcPr>
          <w:p>
            <w:pPr>
              <w:jc w:val="center"/>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单价</w:t>
            </w:r>
            <w:r/>
          </w:p>
          <w:p>
            <w:pPr>
              <w:jc w:val="center"/>
              <w:rPr>
                <w:rFonts w:hint="eastAsia" w:ascii="宋体" w:hAnsi="宋体" w:eastAsia="宋体" w:cs="宋体"/>
                <w:color w:val="auto"/>
                <w:spacing w:val="0"/>
                <w:szCs w:val="21"/>
                <w:highlight w:val="none"/>
              </w:rPr>
            </w:pPr>
            <w:r>
              <w:rPr>
                <w:rFonts w:hint="eastAsia" w:ascii="宋体" w:hAnsi="宋体" w:eastAsia="宋体" w:cs="宋体"/>
                <w:b/>
                <w:bCs/>
                <w:spacing w:val="0"/>
                <w:highlight w:val="none"/>
              </w:rPr>
              <w:t xml:space="preserve">（元/ </w:t>
            </w:r>
            <w:r>
              <w:rPr>
                <w:rFonts w:hint="eastAsia" w:ascii="宋体" w:hAnsi="宋体" w:eastAsia="宋体" w:cs="宋体"/>
                <w:b/>
                <w:bCs/>
                <w:spacing w:val="0"/>
                <w:highlight w:val="none"/>
                <w:lang w:val="en-US" w:eastAsia="zh-CN"/>
              </w:rPr>
              <w:t xml:space="preserve">米</w:t>
            </w:r>
            <w:r>
              <w:rPr>
                <w:rFonts w:hint="eastAsia" w:ascii="宋体" w:hAnsi="宋体" w:eastAsia="宋体" w:cs="宋体"/>
                <w:b/>
                <w:bCs/>
                <w:spacing w:val="0"/>
                <w:highlight w:val="none"/>
              </w:rPr>
              <w:t xml:space="preserve">）</w:t>
            </w:r>
            <w:r/>
          </w:p>
        </w:tc>
        <w:tc>
          <w:tcPr>
            <w:tcW w:w="961" w:type="dxa"/>
            <w:vAlign w:val="center"/>
            <w:textDirection w:val="lrTb"/>
            <w:noWrap w:val="false"/>
          </w:tcPr>
          <w:p>
            <w:pPr>
              <w:jc w:val="center"/>
              <w:rPr>
                <w:rFonts w:hint="eastAsia" w:ascii="宋体" w:hAnsi="宋体" w:eastAsia="宋体" w:cs="宋体"/>
                <w:b/>
                <w:bCs/>
                <w:spacing w:val="0"/>
                <w:highlight w:val="none"/>
              </w:rPr>
            </w:pPr>
            <w:r>
              <w:rPr>
                <w:rFonts w:hint="eastAsia" w:ascii="宋体" w:hAnsi="宋体" w:eastAsia="宋体" w:cs="宋体"/>
                <w:b/>
                <w:bCs/>
                <w:spacing w:val="0"/>
                <w:highlight w:val="none"/>
              </w:rPr>
              <w:t xml:space="preserve">合计</w:t>
            </w:r>
            <w:r/>
          </w:p>
          <w:p>
            <w:pPr>
              <w:jc w:val="center"/>
              <w:rPr>
                <w:rFonts w:hint="eastAsia" w:ascii="宋体" w:hAnsi="宋体" w:eastAsia="宋体" w:cs="宋体"/>
                <w:color w:val="auto"/>
                <w:spacing w:val="0"/>
                <w:szCs w:val="21"/>
                <w:highlight w:val="none"/>
              </w:rPr>
            </w:pPr>
            <w:r>
              <w:rPr>
                <w:rFonts w:hint="eastAsia" w:ascii="宋体" w:hAnsi="宋体" w:eastAsia="宋体" w:cs="宋体"/>
                <w:b/>
                <w:bCs/>
                <w:spacing w:val="0"/>
                <w:highlight w:val="none"/>
              </w:rPr>
              <w:t xml:space="preserve">（元）</w:t>
            </w:r>
            <w:r/>
          </w:p>
        </w:tc>
      </w:tr>
      <w:tr>
        <w:trPr>
          <w:jc w:val="center"/>
          <w:trHeight w:val="271"/>
        </w:trPr>
        <w:tc>
          <w:tcPr>
            <w:tcW w:w="1190"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jc w:val="center"/>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m</w:t>
            </w:r>
            <w:r/>
          </w:p>
        </w:tc>
        <w:tc>
          <w:tcPr>
            <w:tcW w:w="1470" w:type="dxa"/>
            <w:vAlign w:val="center"/>
            <w:textDirection w:val="lrTb"/>
            <w:noWrap w:val="false"/>
          </w:tcPr>
          <w:p>
            <w:pPr>
              <w:jc w:val="center"/>
              <w:widowControl/>
              <w:rPr>
                <w:rFonts w:hint="eastAsia" w:ascii="宋体" w:hAnsi="宋体" w:eastAsia="宋体" w:cs="宋体"/>
                <w:color w:val="auto"/>
                <w:spacing w:val="0"/>
                <w:szCs w:val="21"/>
                <w:highlight w:val="none"/>
                <w:lang w:val="en-US" w:eastAsia="zh-CN"/>
              </w:rPr>
            </w:pPr>
            <w:r>
              <w:rPr>
                <w:rFonts w:hint="eastAsia" w:ascii="宋体" w:hAnsi="宋体" w:eastAsia="宋体" w:cs="宋体"/>
                <w:color w:val="auto"/>
                <w:spacing w:val="0"/>
                <w:szCs w:val="21"/>
                <w:highlight w:val="none"/>
                <w:lang w:val="en-US" w:eastAsia="zh-CN"/>
              </w:rPr>
              <w:t xml:space="preserve">1100</w:t>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322"/>
        </w:trPr>
        <w:tc>
          <w:tcPr>
            <w:tcW w:w="1190"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322"/>
        </w:trPr>
        <w:tc>
          <w:tcPr>
            <w:tcW w:w="1190"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jc w:val="cente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r>
        <w:trPr>
          <w:jc w:val="center"/>
          <w:trHeight w:val="271"/>
        </w:trPr>
        <w:tc>
          <w:tcPr>
            <w:tcW w:w="119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36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55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470"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1792"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c>
          <w:tcPr>
            <w:tcW w:w="961" w:type="dxa"/>
            <w:vAlign w:val="center"/>
            <w:textDirection w:val="lrTb"/>
            <w:noWrap w:val="false"/>
          </w:tcPr>
          <w:p>
            <w:pPr>
              <w:widowControl/>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r>
            <w:r/>
          </w:p>
        </w:tc>
      </w:tr>
    </w:tbl>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left="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说明：</w:t>
      </w:r>
      <w:r/>
    </w:p>
    <w:p>
      <w:pPr>
        <w:ind w:left="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2.《分项报价表》中“</w:t>
      </w:r>
      <w:bookmarkStart w:id="212" w:name="OLE_LINK42"/>
      <w:r>
        <w:rPr>
          <w:rFonts w:hint="eastAsia" w:ascii="宋体" w:hAnsi="宋体" w:eastAsia="宋体" w:cs="宋体"/>
          <w:spacing w:val="0"/>
          <w:sz w:val="21"/>
          <w:szCs w:val="21"/>
        </w:rPr>
        <w:t xml:space="preserve">投标总价</w:t>
      </w:r>
      <w:bookmarkEnd w:id="212"/>
      <w:r>
        <w:rPr>
          <w:rFonts w:hint="eastAsia" w:ascii="宋体" w:hAnsi="宋体" w:eastAsia="宋体" w:cs="宋体"/>
          <w:spacing w:val="0"/>
          <w:sz w:val="21"/>
          <w:szCs w:val="21"/>
        </w:rPr>
        <w:t xml:space="preserve">”应当与《开标一览表》中“投标总价”一致。</w:t>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lang w:val="zh-CN"/>
        </w:rPr>
        <w:t xml:space="preserve">3.分项报价格式自拟，</w:t>
      </w:r>
      <w:r>
        <w:rPr>
          <w:rFonts w:hint="eastAsia" w:ascii="宋体" w:hAnsi="宋体" w:eastAsia="宋体" w:cs="宋体"/>
          <w:spacing w:val="0"/>
          <w:sz w:val="21"/>
          <w:szCs w:val="21"/>
        </w:rPr>
        <w:t xml:space="preserve">如果行数不够，请自行增加。</w:t>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tabs>
          <w:tab w:val="left" w:pos="5808" w:leader="none"/>
        </w:tabs>
        <w:rPr>
          <w:rFonts w:hint="eastAsia" w:ascii="宋体" w:hAnsi="宋体" w:eastAsia="宋体" w:cs="宋体"/>
          <w:spacing w:val="0"/>
          <w:sz w:val="21"/>
          <w:szCs w:val="21"/>
        </w:rPr>
      </w:pPr>
      <w:r>
        <w:rPr>
          <w:rFonts w:hint="eastAsia" w:ascii="宋体" w:hAnsi="宋体" w:eastAsia="宋体" w:cs="宋体"/>
          <w:spacing w:val="0"/>
          <w:sz w:val="21"/>
          <w:szCs w:val="21"/>
        </w:rPr>
        <w:tab/>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w:t>
      </w:r>
      <w:bookmarkStart w:id="213" w:name="_Hlk176254340"/>
      <w:r>
        <w:rPr>
          <w:rFonts w:hint="eastAsia" w:ascii="宋体" w:hAnsi="宋体" w:eastAsia="宋体" w:cs="宋体"/>
          <w:spacing w:val="0"/>
          <w:sz w:val="21"/>
          <w:szCs w:val="21"/>
        </w:rPr>
        <w:t xml:space="preserve">加盖电子公章</w:t>
      </w:r>
      <w:bookmarkEnd w:id="213"/>
      <w:r>
        <w:rPr>
          <w:rFonts w:hint="eastAsia" w:ascii="宋体" w:hAnsi="宋体" w:eastAsia="宋体" w:cs="宋体"/>
          <w:spacing w:val="0"/>
          <w:sz w:val="21"/>
          <w:szCs w:val="21"/>
        </w:rPr>
        <w:t xml:space="preserve">）：</w:t>
      </w:r>
      <w:r>
        <w:rPr>
          <w:rFonts w:hint="eastAsia" w:ascii="宋体" w:hAnsi="宋体" w:eastAsia="宋体" w:cs="宋体"/>
          <w:spacing w:val="0"/>
          <w:sz w:val="21"/>
          <w:szCs w:val="21"/>
          <w:u w:val="single"/>
        </w:rPr>
        <w:t xml:space="preserve">                                </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p>
      <w:pPr>
        <w:pStyle w:val="1037"/>
        <w:ind w:left="0"/>
        <w:rPr>
          <w:rFonts w:hint="eastAsia" w:ascii="宋体" w:hAnsi="宋体" w:eastAsia="宋体" w:cs="宋体"/>
          <w:spacing w:val="0"/>
          <w:sz w:val="21"/>
          <w:szCs w:val="21"/>
          <w:lang w:val="zh-CN"/>
        </w:rPr>
      </w:pPr>
      <w:r>
        <w:rPr>
          <w:rFonts w:hint="eastAsia" w:ascii="宋体" w:hAnsi="宋体" w:eastAsia="宋体" w:cs="宋体"/>
          <w:spacing w:val="0"/>
          <w:sz w:val="21"/>
          <w:szCs w:val="21"/>
        </w:rPr>
        <w:br w:type="page" w:clear="all"/>
      </w:r>
      <w:bookmarkStart w:id="214" w:name="_Toc66375428"/>
      <w:r/>
      <w:bookmarkStart w:id="215" w:name="_Toc43917775"/>
      <w:r>
        <w:rPr>
          <w:rFonts w:hint="eastAsia" w:ascii="宋体" w:hAnsi="宋体" w:eastAsia="宋体" w:cs="宋体"/>
          <w:spacing w:val="0"/>
          <w:sz w:val="21"/>
          <w:szCs w:val="21"/>
          <w:lang w:val="zh-CN"/>
        </w:rPr>
        <w:t xml:space="preserve">附件六、</w:t>
      </w:r>
      <w:bookmarkStart w:id="216" w:name="_Hlk176528721"/>
      <w:r>
        <w:rPr>
          <w:rFonts w:hint="eastAsia" w:ascii="宋体" w:hAnsi="宋体" w:eastAsia="宋体" w:cs="宋体"/>
          <w:spacing w:val="0"/>
          <w:sz w:val="21"/>
          <w:szCs w:val="21"/>
          <w:lang w:val="zh-CN"/>
        </w:rPr>
        <w:t xml:space="preserve">技术要求响应及偏离表</w:t>
      </w:r>
      <w:bookmarkEnd w:id="214"/>
      <w:r/>
      <w:bookmarkEnd w:id="215"/>
      <w:r/>
      <w:bookmarkEnd w:id="216"/>
      <w:r/>
      <w:r/>
    </w:p>
    <w:p>
      <w:pPr>
        <w:ind w:left="435"/>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p>
      <w:pPr>
        <w:jc w:val="center"/>
        <w:spacing w:line="360" w:lineRule="auto"/>
        <w:shd w:val="clear" w:color="auto" w:fill="ffffff"/>
        <w:widowControl/>
        <w:rPr>
          <w:rFonts w:hint="eastAsia" w:ascii="宋体" w:hAnsi="宋体" w:eastAsia="宋体" w:cs="宋体"/>
          <w:spacing w:val="0"/>
          <w:sz w:val="21"/>
          <w:szCs w:val="21"/>
        </w:rPr>
      </w:pPr>
      <w:r/>
      <w:bookmarkStart w:id="217" w:name="_Hlk176528733"/>
      <w:r>
        <w:rPr>
          <w:rFonts w:hint="eastAsia" w:ascii="宋体" w:hAnsi="宋体" w:eastAsia="宋体" w:cs="宋体"/>
          <w:b/>
          <w:spacing w:val="0"/>
          <w:sz w:val="21"/>
          <w:szCs w:val="21"/>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项目名称：</w:t>
      </w:r>
      <w:r>
        <w:rPr>
          <w:rFonts w:hint="eastAsia" w:ascii="宋体" w:hAnsi="宋体" w:eastAsia="宋体" w:cs="宋体"/>
          <w:spacing w:val="0"/>
          <w:sz w:val="21"/>
          <w:szCs w:val="21"/>
        </w:rPr>
        <w:tab/>
      </w:r>
      <w:r>
        <w:rPr>
          <w:rFonts w:hint="eastAsia" w:ascii="宋体" w:hAnsi="宋体" w:eastAsia="宋体" w:cs="宋体"/>
          <w:spacing w:val="0"/>
          <w:sz w:val="21"/>
          <w:szCs w:val="21"/>
        </w:rPr>
        <w:t xml:space="preserve">项目编号：</w:t>
      </w:r>
      <w:r/>
    </w:p>
    <w:tbl>
      <w:tblPr>
        <w:tblStyle w:val="10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7"/>
        <w:gridCol w:w="6384"/>
        <w:gridCol w:w="657"/>
        <w:gridCol w:w="706"/>
      </w:tblGrid>
      <w:tr>
        <w:trPr>
          <w:jc w:val="center"/>
          <w:trHeight w:val="284"/>
        </w:trPr>
        <w:tc>
          <w:tcPr>
            <w:tcMar>
              <w:left w:w="10" w:type="dxa"/>
              <w:top w:w="0" w:type="dxa"/>
              <w:right w:w="10" w:type="dxa"/>
              <w:bottom w:w="0" w:type="dxa"/>
            </w:tcMar>
            <w:tcW w:w="9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bookmarkStart w:id="218" w:name="_Hlk66784099"/>
            <w:r>
              <w:rPr>
                <w:rFonts w:hint="eastAsia" w:ascii="宋体" w:hAnsi="宋体" w:eastAsia="宋体" w:cs="宋体"/>
                <w:b/>
                <w:spacing w:val="0"/>
                <w:sz w:val="21"/>
                <w:szCs w:val="21"/>
              </w:rPr>
              <w:t xml:space="preserve">序号</w:t>
            </w:r>
            <w:r/>
          </w:p>
        </w:tc>
        <w:tc>
          <w:tcPr>
            <w:tcMar>
              <w:left w:w="10" w:type="dxa"/>
              <w:top w:w="0" w:type="dxa"/>
              <w:right w:w="10" w:type="dxa"/>
              <w:bottom w:w="0" w:type="dxa"/>
            </w:tcMar>
            <w:tcW w:w="576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招标文件的技术要求</w:t>
            </w:r>
            <w:r/>
          </w:p>
        </w:tc>
        <w:tc>
          <w:tcPr>
            <w:tcMar>
              <w:left w:w="10" w:type="dxa"/>
              <w:top w:w="0" w:type="dxa"/>
              <w:right w:w="10" w:type="dxa"/>
              <w:bottom w:w="0" w:type="dxa"/>
            </w:tcMar>
            <w:tcW w:w="8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投标响应</w:t>
            </w:r>
            <w:r/>
          </w:p>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(响应或不响应)</w:t>
            </w:r>
            <w:r/>
          </w:p>
        </w:tc>
        <w:tc>
          <w:tcPr>
            <w:tcMar>
              <w:left w:w="10" w:type="dxa"/>
              <w:top w:w="0" w:type="dxa"/>
              <w:right w:w="10" w:type="dxa"/>
              <w:bottom w:w="0" w:type="dxa"/>
            </w:tcMar>
            <w:tcW w:w="88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bookmarkStart w:id="219" w:name="OLE_LINK53"/>
            <w:r>
              <w:rPr>
                <w:rFonts w:hint="eastAsia" w:ascii="宋体" w:hAnsi="宋体" w:eastAsia="宋体" w:cs="宋体"/>
                <w:b/>
                <w:spacing w:val="0"/>
                <w:sz w:val="21"/>
                <w:szCs w:val="21"/>
              </w:rPr>
              <w:t xml:space="preserve">偏离情况</w:t>
            </w:r>
            <w:r/>
          </w:p>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（正偏离、无偏离或负偏离）</w:t>
            </w:r>
            <w:bookmarkEnd w:id="219"/>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w:t>
            </w:r>
            <w:r/>
          </w:p>
        </w:tc>
        <w:tc>
          <w:tcPr>
            <w:tcMar>
              <w:left w:w="10" w:type="dxa"/>
              <w:top w:w="0" w:type="dxa"/>
              <w:right w:w="10" w:type="dxa"/>
              <w:bottom w:w="0" w:type="dxa"/>
            </w:tcMar>
            <w:tcW w:w="5761" w:type="dxa"/>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（一）具体工作要求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1.施工要求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（1）施工单位施工前须根据工程期限编制单孔施工组织设计书，钻孔实施中应严格按设计要求进行。</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（2）具体孔位由采购人根据设计位置测定，施工人员必须严格服从，施工完毕后，施工单位必须按设计要求取心并负责运送到采购人保留地。</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3）单孔孔深原则上要求达到设计规定，但采购人有权按环境实际钻井情况予以适当增加或减少。单孔开、终孔须征得地质人员同意，施工单位相关人员在接到由地质员或项目负责人签发的开、终孔通知书后方可开、终孔。</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（4）地质钻孔要求施工单位派工作人员对钻孔做简易水文观测，并详细记录。施工完毕后交地质员备案。</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（5）施工人员要在现场及时填写原始班报表，应使用黑色碳素笔填写，保证班报表数据整洁、真实、准确，并由班长和机长亲笔签字，终孔后装订成册交地质人员归档。</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（6）要求施工单位具备精良的设备、先进的技术和经验丰富的施工人员，选择最优的施工方法与工艺，确保工程质量。</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（7）施工单位应支持与配合采购人开展的样品采集等相关配套研究工作。</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2.钻井要求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钻井严格按照地质设计和井控要求实施，并完成相应的录井、测井、固井、洗井工作。测井工作包含声速、感应、横向电阻率、自然电位、反射性等，地质录井工作包含钻时、气测（含氢氦气测井）、岩屑、</w:t>
            </w:r>
            <w:r>
              <w:rPr>
                <w:rFonts w:hint="eastAsia" w:ascii="宋体" w:hAnsi="宋体" w:eastAsia="宋体" w:cs="宋体"/>
                <w:spacing w:val="0"/>
                <w:sz w:val="21"/>
                <w:szCs w:val="21"/>
                <w:lang w:val="en-US" w:eastAsia="zh-CN"/>
              </w:rPr>
              <w:t xml:space="preserve">岩心</w:t>
            </w:r>
            <w:r>
              <w:rPr>
                <w:rFonts w:hint="eastAsia" w:ascii="宋体" w:hAnsi="宋体" w:eastAsia="宋体" w:cs="宋体"/>
                <w:spacing w:val="0"/>
                <w:sz w:val="21"/>
                <w:szCs w:val="21"/>
              </w:rPr>
              <w:t xml:space="preserve">、荧光等。</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（1）井身结构</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本次实施的氢氦气藏钻探工程钻井1口，总工作量1100m，单井深度为1100m，设计为直井。根据相关技术规范和要求，依据目标层位埋深及邻区钻井情况，采用二开井身结构施工。</w:t>
            </w:r>
            <w:r>
              <w:rPr>
                <w:rFonts w:hint="eastAsia" w:ascii="宋体" w:hAnsi="宋体" w:eastAsia="宋体" w:cs="宋体"/>
                <w:spacing w:val="0"/>
                <w:sz w:val="21"/>
                <w:szCs w:val="21"/>
              </w:rPr>
              <w:t xml:space="preserve">根据相关技术规范和要求，依据本井钻遇地层情况、钻井目的、邻近井井身结构进行设计，开孔口径≥311.2mm，终孔口径≥215.9mm</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井身结构设计见表</w:t>
            </w:r>
            <w:r>
              <w:rPr>
                <w:rFonts w:hint="eastAsia" w:ascii="宋体" w:hAnsi="宋体" w:eastAsia="宋体" w:cs="宋体"/>
                <w:spacing w:val="0"/>
                <w:sz w:val="21"/>
                <w:szCs w:val="21"/>
                <w:lang w:val="en-US" w:eastAsia="zh-CN"/>
              </w:rPr>
              <w:t xml:space="preserve">4-2</w:t>
            </w:r>
            <w:r>
              <w:rPr>
                <w:rFonts w:hint="eastAsia" w:ascii="宋体" w:hAnsi="宋体" w:eastAsia="宋体" w:cs="宋体"/>
                <w:spacing w:val="0"/>
                <w:sz w:val="21"/>
                <w:szCs w:val="21"/>
              </w:rPr>
              <w:t xml:space="preserve">、图</w:t>
            </w:r>
            <w:r>
              <w:rPr>
                <w:rFonts w:hint="eastAsia" w:ascii="宋体" w:hAnsi="宋体" w:eastAsia="宋体" w:cs="宋体"/>
                <w:spacing w:val="0"/>
                <w:sz w:val="21"/>
                <w:szCs w:val="21"/>
                <w:lang w:val="en-US" w:eastAsia="zh-CN"/>
              </w:rPr>
              <w:t xml:space="preserve">4-1</w:t>
            </w:r>
            <w:r>
              <w:rPr>
                <w:rFonts w:hint="eastAsia" w:ascii="宋体" w:hAnsi="宋体" w:eastAsia="宋体" w:cs="宋体"/>
                <w:spacing w:val="0"/>
                <w:sz w:val="21"/>
                <w:szCs w:val="21"/>
              </w:rPr>
              <w:t xml:space="preserve">。</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表4-2 </w:t>
            </w:r>
            <w:r>
              <w:rPr>
                <w:rFonts w:hint="eastAsia" w:ascii="宋体" w:hAnsi="宋体" w:eastAsia="宋体" w:cs="宋体"/>
                <w:spacing w:val="0"/>
                <w:sz w:val="21"/>
                <w:szCs w:val="21"/>
              </w:rPr>
              <w:t xml:space="preserve">井身结构设计</w:t>
            </w:r>
            <w:r/>
          </w:p>
          <w:tbl>
            <w:tblPr>
              <w:tblStyle w:val="1046"/>
              <w:tblW w:w="4998" w:type="pct"/>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920"/>
              <w:gridCol w:w="846"/>
              <w:gridCol w:w="846"/>
              <w:gridCol w:w="1056"/>
              <w:gridCol w:w="1614"/>
              <w:gridCol w:w="567"/>
            </w:tblGrid>
            <w:tr>
              <w:trPr>
                <w:jc w:val="center"/>
                <w:trHeight w:val="340" w:hRule="exact"/>
              </w:trPr>
              <w:tc>
                <w:tcPr>
                  <w:tcW w:w="425"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开次</w:t>
                  </w:r>
                  <w:r/>
                </w:p>
              </w:tc>
              <w:tc>
                <w:tcPr>
                  <w:gridSpan w:val="2"/>
                  <w:tcW w:w="141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钻头</w:t>
                  </w:r>
                  <w:r/>
                </w:p>
              </w:tc>
              <w:tc>
                <w:tcPr>
                  <w:gridSpan w:val="2"/>
                  <w:tcW w:w="135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w:t>
                  </w:r>
                  <w:r/>
                </w:p>
              </w:tc>
              <w:tc>
                <w:tcPr>
                  <w:tcW w:w="1321"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地层</w:t>
                  </w:r>
                  <w:r/>
                </w:p>
              </w:tc>
              <w:tc>
                <w:tcPr>
                  <w:tcW w:w="476"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水泥返高</w:t>
                  </w:r>
                  <w:r/>
                </w:p>
              </w:tc>
            </w:tr>
            <w:tr>
              <w:trPr>
                <w:jc w:val="center"/>
                <w:trHeight w:val="340" w:hRule="exact"/>
              </w:trPr>
              <w:tc>
                <w:tcPr>
                  <w:tcW w:w="42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75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规范</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mm</w:t>
                  </w:r>
                  <w:r>
                    <w:rPr>
                      <w:rFonts w:hint="eastAsia" w:ascii="宋体" w:hAnsi="宋体" w:eastAsia="宋体" w:cs="宋体"/>
                      <w:spacing w:val="0"/>
                      <w:sz w:val="21"/>
                      <w:szCs w:val="21"/>
                      <w:lang w:eastAsia="zh-CN"/>
                    </w:rPr>
                    <w:t xml:space="preserve">)</w:t>
                  </w:r>
                  <w:r/>
                </w:p>
              </w:tc>
              <w:tc>
                <w:tcPr>
                  <w:tcW w:w="663"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井深</w:t>
                  </w:r>
                  <w:r>
                    <w:rPr>
                      <w:rFonts w:hint="eastAsia" w:ascii="宋体" w:hAnsi="宋体" w:eastAsia="宋体" w:cs="宋体"/>
                      <w:spacing w:val="0"/>
                      <w:sz w:val="21"/>
                      <w:szCs w:val="21"/>
                      <w:lang w:val="en-US" w:eastAsia="zh-CN"/>
                    </w:rPr>
                    <w:t xml:space="preserve">/m</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(m)</w:t>
                  </w:r>
                  <w:r/>
                </w:p>
              </w:tc>
              <w:tc>
                <w:tcPr>
                  <w:tcW w:w="67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规范</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mm</w:t>
                  </w:r>
                  <w:r>
                    <w:rPr>
                      <w:rFonts w:hint="eastAsia" w:ascii="宋体" w:hAnsi="宋体" w:eastAsia="宋体" w:cs="宋体"/>
                      <w:spacing w:val="0"/>
                      <w:sz w:val="21"/>
                      <w:szCs w:val="21"/>
                      <w:lang w:eastAsia="zh-CN"/>
                    </w:rPr>
                    <w:t xml:space="preserve">)</w:t>
                  </w:r>
                  <w:r/>
                </w:p>
              </w:tc>
              <w:tc>
                <w:tcPr>
                  <w:tcW w:w="685"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管深</w:t>
                  </w:r>
                  <w:r>
                    <w:rPr>
                      <w:rFonts w:hint="eastAsia" w:ascii="宋体" w:hAnsi="宋体" w:eastAsia="宋体" w:cs="宋体"/>
                      <w:spacing w:val="0"/>
                      <w:sz w:val="21"/>
                      <w:szCs w:val="21"/>
                      <w:lang w:val="en-US" w:eastAsia="zh-CN"/>
                    </w:rPr>
                    <w:t xml:space="preserve">/m</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(m)</w:t>
                  </w:r>
                  <w:r/>
                </w:p>
              </w:tc>
              <w:tc>
                <w:tcPr>
                  <w:tcW w:w="132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476"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Height w:val="340" w:hRule="exact"/>
              </w:trPr>
              <w:tc>
                <w:tcPr>
                  <w:tcW w:w="42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w:t>
                  </w:r>
                  <w:r/>
                </w:p>
              </w:tc>
              <w:tc>
                <w:tcPr>
                  <w:tcW w:w="75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311.2</w:t>
                  </w:r>
                  <w:r/>
                </w:p>
              </w:tc>
              <w:tc>
                <w:tcPr>
                  <w:tcW w:w="66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5</w:t>
                  </w:r>
                  <w:r>
                    <w:rPr>
                      <w:rFonts w:hint="eastAsia" w:ascii="宋体" w:hAnsi="宋体" w:eastAsia="宋体" w:cs="宋体"/>
                      <w:spacing w:val="0"/>
                      <w:sz w:val="21"/>
                      <w:szCs w:val="21"/>
                      <w:lang w:val="en-US" w:eastAsia="zh-CN"/>
                    </w:rPr>
                    <w:t xml:space="preserve">00</w:t>
                  </w:r>
                  <w:r>
                    <w:rPr>
                      <w:rFonts w:hint="eastAsia" w:ascii="宋体" w:hAnsi="宋体" w:eastAsia="宋体" w:cs="宋体"/>
                      <w:spacing w:val="0"/>
                      <w:sz w:val="21"/>
                      <w:szCs w:val="21"/>
                    </w:rPr>
                    <w:t xml:space="preserve">±</w:t>
                  </w:r>
                  <w:r/>
                </w:p>
              </w:tc>
              <w:tc>
                <w:tcPr>
                  <w:tcW w:w="67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244.48</w:t>
                  </w:r>
                  <w:r/>
                </w:p>
              </w:tc>
              <w:tc>
                <w:tcPr>
                  <w:tcW w:w="68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w:t>
                  </w:r>
                  <w:r>
                    <w:rPr>
                      <w:rFonts w:hint="eastAsia" w:ascii="宋体" w:hAnsi="宋体" w:eastAsia="宋体" w:cs="宋体"/>
                      <w:spacing w:val="0"/>
                      <w:sz w:val="21"/>
                      <w:szCs w:val="21"/>
                      <w:lang w:eastAsia="zh-CN"/>
                    </w:rPr>
                    <w:t xml:space="preserve">5</w:t>
                  </w:r>
                  <w:r>
                    <w:rPr>
                      <w:rFonts w:hint="eastAsia" w:ascii="宋体" w:hAnsi="宋体" w:eastAsia="宋体" w:cs="宋体"/>
                      <w:spacing w:val="0"/>
                      <w:sz w:val="21"/>
                      <w:szCs w:val="21"/>
                      <w:lang w:val="en-US" w:eastAsia="zh-CN"/>
                    </w:rPr>
                    <w:t xml:space="preserve">00</w:t>
                  </w:r>
                  <w:r>
                    <w:rPr>
                      <w:rFonts w:hint="eastAsia" w:ascii="宋体" w:hAnsi="宋体" w:eastAsia="宋体" w:cs="宋体"/>
                      <w:spacing w:val="0"/>
                      <w:sz w:val="21"/>
                      <w:szCs w:val="21"/>
                    </w:rPr>
                    <w:t xml:space="preserve">±</w:t>
                  </w:r>
                  <w:r/>
                </w:p>
              </w:tc>
              <w:tc>
                <w:tcPr>
                  <w:tcW w:w="132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盐城组</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戴南组</w:t>
                  </w:r>
                  <w:r/>
                </w:p>
              </w:tc>
              <w:tc>
                <w:tcPr>
                  <w:tcW w:w="476"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地面</w:t>
                  </w:r>
                  <w:r/>
                </w:p>
              </w:tc>
            </w:tr>
            <w:tr>
              <w:trPr>
                <w:jc w:val="center"/>
                <w:trHeight w:val="340" w:hRule="exact"/>
              </w:trPr>
              <w:tc>
                <w:tcPr>
                  <w:tcW w:w="42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w:t>
                  </w:r>
                  <w:r/>
                </w:p>
              </w:tc>
              <w:tc>
                <w:tcPr>
                  <w:tcW w:w="75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215.9</w:t>
                  </w:r>
                  <w:r/>
                </w:p>
              </w:tc>
              <w:tc>
                <w:tcPr>
                  <w:tcW w:w="66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1100</w:t>
                  </w:r>
                  <w:r>
                    <w:rPr>
                      <w:rFonts w:hint="eastAsia" w:ascii="宋体" w:hAnsi="宋体" w:eastAsia="宋体" w:cs="宋体"/>
                      <w:spacing w:val="0"/>
                      <w:sz w:val="21"/>
                      <w:szCs w:val="21"/>
                    </w:rPr>
                    <w:t xml:space="preserve">±</w:t>
                  </w:r>
                  <w:r/>
                </w:p>
              </w:tc>
              <w:tc>
                <w:tcPr>
                  <w:tcW w:w="67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139.70</w:t>
                  </w:r>
                  <w:r/>
                </w:p>
              </w:tc>
              <w:tc>
                <w:tcPr>
                  <w:tcW w:w="68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w:t>
                  </w:r>
                  <w:r>
                    <w:rPr>
                      <w:rFonts w:hint="eastAsia" w:ascii="宋体" w:hAnsi="宋体" w:eastAsia="宋体" w:cs="宋体"/>
                      <w:spacing w:val="0"/>
                      <w:sz w:val="21"/>
                      <w:szCs w:val="21"/>
                      <w:lang w:val="en-US" w:eastAsia="zh-CN"/>
                    </w:rPr>
                    <w:t xml:space="preserve">1100</w:t>
                  </w:r>
                  <w:r>
                    <w:rPr>
                      <w:rFonts w:hint="eastAsia" w:ascii="宋体" w:hAnsi="宋体" w:eastAsia="宋体" w:cs="宋体"/>
                      <w:spacing w:val="0"/>
                      <w:sz w:val="21"/>
                      <w:szCs w:val="21"/>
                    </w:rPr>
                    <w:t xml:space="preserve">±</w:t>
                  </w:r>
                  <w:r/>
                </w:p>
              </w:tc>
              <w:tc>
                <w:tcPr>
                  <w:tcW w:w="1321"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阜宁－泰州组、浦口组</w:t>
                  </w:r>
                  <w:r/>
                </w:p>
              </w:tc>
              <w:tc>
                <w:tcPr>
                  <w:tcW w:w="476"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地面</w:t>
                  </w:r>
                  <w:r/>
                </w:p>
              </w:tc>
            </w:tr>
          </w:tbl>
          <w:p>
            <w:pPr>
              <w:jc w:val="both"/>
              <w:spacing w:line="360" w:lineRule="auto"/>
              <w:widowControl/>
              <w:rPr>
                <w:rFonts w:hint="eastAsia" w:ascii="宋体" w:hAnsi="宋体" w:eastAsia="宋体" w:cs="宋体"/>
                <w:spacing w:val="0"/>
                <w:sz w:val="21"/>
                <w:szCs w:val="21"/>
                <w:lang w:eastAsia="zh-CN"/>
              </w:rPr>
            </w:pPr>
            <w:r>
              <w:rPr>
                <w:rFonts w:hint="eastAsia" w:ascii="宋体" w:hAnsi="宋体" w:eastAsia="宋体" w:cs="宋体"/>
                <w:spacing w:val="0"/>
                <w:sz w:val="21"/>
                <w:szCs w:val="21"/>
                <w:lang w:eastAsia="zh-CN"/>
              </w:rPr>
              <mc:AlternateContent>
                <mc:Choice Requires="wpg">
                  <w:drawing>
                    <wp:inline xmlns:wp="http://schemas.openxmlformats.org/drawingml/2006/wordprocessingDrawing" distT="0" distB="0" distL="0" distR="0">
                      <wp:extent cx="3883025" cy="4780915"/>
                      <wp:effectExtent l="0" t="0" r="3175" b="635"/>
                      <wp:docPr id="10" name="图片 6" descr="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66"/>
                              <pic:cNvPicPr>
                                <a:picLocks noChangeAspect="1"/>
                              </pic:cNvPicPr>
                              <pic:nvPr/>
                            </pic:nvPicPr>
                            <pic:blipFill>
                              <a:blip r:embed="rId18"/>
                              <a:stretch/>
                            </pic:blipFill>
                            <pic:spPr bwMode="auto">
                              <a:xfrm>
                                <a:off x="0" y="0"/>
                                <a:ext cx="3883024" cy="47809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05.8pt;height:376.4pt;mso-wrap-distance-left:0.0pt;mso-wrap-distance-top:0.0pt;mso-wrap-distance-right:0.0pt;mso-wrap-distance-bottom:0.0pt;" stroked="false">
                      <v:path textboxrect="0,0,0,0"/>
                      <v:imagedata r:id="rId18" o:title=""/>
                    </v:shape>
                  </w:pict>
                </mc:Fallback>
              </mc:AlternateConten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图1 </w:t>
            </w:r>
            <w:r>
              <w:rPr>
                <w:rFonts w:hint="eastAsia" w:ascii="宋体" w:hAnsi="宋体" w:eastAsia="宋体" w:cs="宋体"/>
                <w:spacing w:val="0"/>
                <w:sz w:val="21"/>
                <w:szCs w:val="21"/>
              </w:rPr>
              <w:t xml:space="preserve">拟部署钻孔地层预测及井身结构图</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（2）井斜、井深误差要求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井身质量要求</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①井身质量、水平位移范围，按照石油天然气行业标准SY/T 5088-2017执行，具体见表</w:t>
            </w:r>
            <w:r>
              <w:rPr>
                <w:rFonts w:hint="eastAsia" w:ascii="宋体" w:hAnsi="宋体" w:eastAsia="宋体" w:cs="宋体"/>
                <w:spacing w:val="0"/>
                <w:sz w:val="21"/>
                <w:szCs w:val="21"/>
                <w:lang w:val="en-US" w:eastAsia="zh-CN"/>
              </w:rPr>
              <w:t xml:space="preserve">4-3</w:t>
            </w:r>
            <w:r>
              <w:rPr>
                <w:rFonts w:hint="eastAsia" w:ascii="宋体" w:hAnsi="宋体" w:eastAsia="宋体" w:cs="宋体"/>
                <w:spacing w:val="0"/>
                <w:sz w:val="21"/>
                <w:szCs w:val="21"/>
              </w:rPr>
              <w:t xml:space="preserve">。②井眼轨迹平滑，井内干净、无落物。③直井段每100m测斜一次。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表</w:t>
            </w:r>
            <w:r>
              <w:rPr>
                <w:rFonts w:hint="eastAsia" w:ascii="宋体" w:hAnsi="宋体" w:eastAsia="宋体" w:cs="宋体"/>
                <w:spacing w:val="0"/>
                <w:sz w:val="21"/>
                <w:szCs w:val="21"/>
                <w:lang w:val="en-US" w:eastAsia="zh-CN"/>
              </w:rPr>
              <w:t xml:space="preserve">4-3</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lang w:val="en-US" w:eastAsia="zh-CN"/>
              </w:rPr>
              <w:t xml:space="preserve">氢</w:t>
            </w:r>
            <w:r>
              <w:rPr>
                <w:rFonts w:hint="eastAsia" w:ascii="宋体" w:hAnsi="宋体" w:eastAsia="宋体" w:cs="宋体"/>
                <w:spacing w:val="0"/>
                <w:sz w:val="21"/>
                <w:szCs w:val="21"/>
              </w:rPr>
              <w:t xml:space="preserve">氦气钻井井身质量要求</w:t>
            </w:r>
            <w:r/>
          </w:p>
          <w:tbl>
            <w:tblPr>
              <w:tblStyle w:val="1046"/>
              <w:tblW w:w="4996" w:type="pct"/>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1"/>
              <w:gridCol w:w="668"/>
              <w:gridCol w:w="1056"/>
              <w:gridCol w:w="879"/>
              <w:gridCol w:w="830"/>
              <w:gridCol w:w="772"/>
              <w:gridCol w:w="983"/>
            </w:tblGrid>
            <w:tr>
              <w:trPr>
                <w:jc w:val="center"/>
                <w:trHeight w:val="340"/>
              </w:trPr>
              <w:tc>
                <w:tcPr>
                  <w:tcW w:w="70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井深</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m</w:t>
                  </w:r>
                  <w:r/>
                </w:p>
              </w:tc>
              <w:tc>
                <w:tcPr>
                  <w:tcW w:w="58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水平位移</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≤m</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全角变化率 ≤°/30m</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井径扩大率</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w:t>
                  </w:r>
                  <w:r/>
                </w:p>
              </w:tc>
              <w:tc>
                <w:tcPr>
                  <w:tcW w:w="71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最大井斜角</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w:t>
                  </w:r>
                  <w:r/>
                </w:p>
              </w:tc>
              <w:tc>
                <w:tcPr>
                  <w:tcW w:w="665"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井斜测量</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间距要求</w:t>
                  </w:r>
                  <w:r/>
                </w:p>
              </w:tc>
              <w:tc>
                <w:tcPr>
                  <w:tcW w:w="831"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备注</w:t>
                  </w:r>
                  <w:r/>
                </w:p>
              </w:tc>
            </w:tr>
            <w:tr>
              <w:trPr>
                <w:jc w:val="center"/>
                <w:trHeight w:val="340"/>
              </w:trPr>
              <w:tc>
                <w:tcPr>
                  <w:tcW w:w="70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0~500</w:t>
                  </w:r>
                  <w:r/>
                </w:p>
              </w:tc>
              <w:tc>
                <w:tcPr>
                  <w:tcW w:w="58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1.25</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15</w:t>
                  </w:r>
                  <w:r/>
                </w:p>
              </w:tc>
              <w:tc>
                <w:tcPr>
                  <w:tcW w:w="71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w:t>
                  </w:r>
                  <w:r/>
                </w:p>
              </w:tc>
              <w:tc>
                <w:tcPr>
                  <w:tcW w:w="665"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100m</w:t>
                  </w:r>
                  <w:r/>
                </w:p>
              </w:tc>
              <w:tc>
                <w:tcPr>
                  <w:tcW w:w="831"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直井段</w:t>
                  </w:r>
                  <w:r/>
                </w:p>
              </w:tc>
            </w:tr>
            <w:tr>
              <w:trPr>
                <w:jc w:val="center"/>
                <w:trHeight w:val="340"/>
              </w:trPr>
              <w:tc>
                <w:tcPr>
                  <w:tcW w:w="70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500~1000</w:t>
                  </w:r>
                  <w:r/>
                </w:p>
              </w:tc>
              <w:tc>
                <w:tcPr>
                  <w:tcW w:w="58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30</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1.5</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15</w:t>
                  </w:r>
                  <w:r/>
                </w:p>
              </w:tc>
              <w:tc>
                <w:tcPr>
                  <w:tcW w:w="71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w:t>
                  </w:r>
                  <w:r/>
                </w:p>
              </w:tc>
              <w:tc>
                <w:tcPr>
                  <w:tcW w:w="66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100m</w:t>
                  </w:r>
                  <w:r/>
                </w:p>
              </w:tc>
              <w:tc>
                <w:tcPr>
                  <w:tcW w:w="83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直井段</w:t>
                  </w:r>
                  <w:r/>
                </w:p>
              </w:tc>
            </w:tr>
            <w:tr>
              <w:trPr>
                <w:jc w:val="center"/>
                <w:trHeight w:val="340"/>
              </w:trPr>
              <w:tc>
                <w:tcPr>
                  <w:tcW w:w="70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1000~2000</w:t>
                  </w:r>
                  <w:r/>
                </w:p>
              </w:tc>
              <w:tc>
                <w:tcPr>
                  <w:tcW w:w="584"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80</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2.25</w:t>
                  </w:r>
                  <w:r/>
                </w:p>
              </w:tc>
              <w:tc>
                <w:tcPr>
                  <w:tcW w:w="749"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20</w:t>
                  </w:r>
                  <w:r/>
                </w:p>
              </w:tc>
              <w:tc>
                <w:tcPr>
                  <w:tcW w:w="71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5.0</w:t>
                  </w:r>
                  <w:r/>
                </w:p>
              </w:tc>
              <w:tc>
                <w:tcPr>
                  <w:tcW w:w="66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100m</w:t>
                  </w:r>
                  <w:r/>
                </w:p>
              </w:tc>
              <w:tc>
                <w:tcPr>
                  <w:tcW w:w="83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直井段</w:t>
                  </w:r>
                  <w:r/>
                </w:p>
              </w:tc>
            </w:tr>
          </w:tbl>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3</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简易水文观测</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按照地质设计要求及时观测，须采用专用仪器观测，数据要准确。钻孔施工中需进行钻井液入井、出口温度测量。每天至少观测2次以上，相隔时间大于8小时。当钻进过程中遇有溶洞、漏水、涌水应及时记录孔深，并记录漏失量、涌水量、水头高度等。</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（4）班</w:t>
            </w:r>
            <w:r>
              <w:rPr>
                <w:rFonts w:hint="eastAsia" w:ascii="宋体" w:hAnsi="宋体" w:eastAsia="宋体" w:cs="宋体"/>
                <w:spacing w:val="0"/>
                <w:sz w:val="21"/>
                <w:szCs w:val="21"/>
              </w:rPr>
              <w:t xml:space="preserve">报表要求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严管交接班制度，钻具组合、机上余尺、钻井参数、钻头入井运转时间、孔内情况、设备运转情况、进尺快慢以及规定的所有情况都应交接清楚。钻探班报表应由专人负责，钻探班报表记录要详细、清楚、真实，数字要准确，报表要整洁，并如实反映情况，交接班长和机长要亲笔签字。</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其主要要求如下：</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① 每天按时上报生产日报，要求基本数据准确、齐全。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② 事故报告（如发生事故）4日内上交。</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③ 完井后7天内需提交完井地质报告、综合测井解释报告（含综合测井曲线图及相关电子文档）、钻井工程班报表、钻井液班报表、套管扭矩记录、钻井井史（标明完井井口尺寸）、钻井液井史、完钻井工程报告、钻井液完井总结、钻井工程资料汇总表、钻井完井液资料统计表、钻井工程设计及其它钻井资料。</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3.取心要求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为获取储层岩性、物性及含气性资料，</w:t>
            </w:r>
            <w:r>
              <w:rPr>
                <w:rFonts w:hint="eastAsia" w:ascii="宋体" w:hAnsi="宋体" w:eastAsia="宋体" w:cs="宋体"/>
                <w:spacing w:val="0"/>
                <w:sz w:val="21"/>
                <w:szCs w:val="21"/>
                <w:lang w:val="en-US" w:eastAsia="zh-CN"/>
              </w:rPr>
              <w:t xml:space="preserve">进入每个目标层位（</w:t>
            </w:r>
            <w:r>
              <w:rPr>
                <w:rFonts w:hint="eastAsia" w:ascii="宋体" w:hAnsi="宋体" w:eastAsia="宋体" w:cs="宋体"/>
                <w:spacing w:val="0"/>
                <w:sz w:val="21"/>
                <w:szCs w:val="21"/>
              </w:rPr>
              <w:t xml:space="preserve">盐城组、阜宁</w:t>
            </w:r>
            <w:r>
              <w:rPr>
                <w:rFonts w:hint="eastAsia" w:ascii="宋体" w:hAnsi="宋体" w:eastAsia="宋体" w:cs="宋体"/>
                <w:spacing w:val="0"/>
                <w:sz w:val="21"/>
                <w:szCs w:val="21"/>
                <w:lang w:val="en-US" w:eastAsia="zh-CN"/>
              </w:rPr>
              <w:t xml:space="preserve">组、</w:t>
            </w:r>
            <w:r>
              <w:rPr>
                <w:rFonts w:hint="eastAsia" w:ascii="宋体" w:hAnsi="宋体" w:eastAsia="宋体" w:cs="宋体"/>
                <w:spacing w:val="0"/>
                <w:sz w:val="21"/>
                <w:szCs w:val="21"/>
              </w:rPr>
              <w:t xml:space="preserve">泰州组</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浦口组</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每层取</w:t>
            </w:r>
            <w:r>
              <w:rPr>
                <w:rFonts w:hint="eastAsia" w:ascii="宋体" w:hAnsi="宋体" w:eastAsia="宋体" w:cs="宋体"/>
                <w:spacing w:val="0"/>
                <w:sz w:val="21"/>
                <w:szCs w:val="21"/>
                <w:lang w:val="en-US" w:eastAsia="zh-CN"/>
              </w:rPr>
              <w:t xml:space="preserve">岩心</w:t>
            </w:r>
            <w:r>
              <w:rPr>
                <w:rFonts w:hint="eastAsia" w:ascii="宋体" w:hAnsi="宋体" w:eastAsia="宋体" w:cs="宋体"/>
                <w:spacing w:val="0"/>
                <w:sz w:val="21"/>
                <w:szCs w:val="21"/>
              </w:rPr>
              <w:t xml:space="preserve">6m</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具体地层以实际钻遇为准</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全井设计取心</w:t>
            </w:r>
            <w:r>
              <w:rPr>
                <w:rFonts w:hint="eastAsia" w:ascii="宋体" w:hAnsi="宋体" w:eastAsia="宋体" w:cs="宋体"/>
                <w:spacing w:val="0"/>
                <w:sz w:val="21"/>
                <w:szCs w:val="21"/>
                <w:lang w:val="en-US" w:eastAsia="zh-CN"/>
              </w:rPr>
              <w:t xml:space="preserve">约18～24</w:t>
            </w:r>
            <w:r>
              <w:rPr>
                <w:rFonts w:hint="eastAsia" w:ascii="宋体" w:hAnsi="宋体" w:eastAsia="宋体" w:cs="宋体"/>
                <w:spacing w:val="0"/>
                <w:sz w:val="21"/>
                <w:szCs w:val="21"/>
              </w:rPr>
              <w:t xml:space="preserve">m</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若钻遇地层数少于设计，则按照累计取心</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取心类型为常规取心。当钻进过程中凡见到油气显示段（气测明显异常、槽面油气显示、岩屑见油气显示）必须取心，较好的油气显示段可不受进尺限制连续取心，直到取完油气显示段为止，显示较差或油斑级可间断取心。</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4.录井要求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1</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岩屑录井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1）岩屑录井间距</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一开－井底（</w:t>
            </w:r>
            <w:r>
              <w:rPr>
                <w:rFonts w:hint="eastAsia" w:ascii="宋体" w:hAnsi="宋体" w:eastAsia="宋体" w:cs="宋体"/>
                <w:spacing w:val="0"/>
                <w:sz w:val="21"/>
                <w:szCs w:val="21"/>
                <w:lang w:eastAsia="zh-CN"/>
              </w:rPr>
              <w:t xml:space="preserve">1</w:t>
            </w:r>
            <w:r>
              <w:rPr>
                <w:rFonts w:hint="eastAsia" w:ascii="宋体" w:hAnsi="宋体" w:eastAsia="宋体" w:cs="宋体"/>
                <w:spacing w:val="0"/>
                <w:sz w:val="21"/>
                <w:szCs w:val="21"/>
                <w:lang w:val="en-US" w:eastAsia="zh-CN"/>
              </w:rPr>
              <w:t xml:space="preserve">100</w:t>
            </w:r>
            <w:r>
              <w:rPr>
                <w:rFonts w:hint="eastAsia" w:ascii="宋体" w:hAnsi="宋体" w:eastAsia="宋体" w:cs="宋体"/>
                <w:spacing w:val="0"/>
                <w:sz w:val="21"/>
                <w:szCs w:val="21"/>
              </w:rPr>
              <w:t xml:space="preserve">m）每2m取一包岩屑样，并保存。</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2）岩屑录井要求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①必须按迟到时间从</w:t>
            </w:r>
            <w:r>
              <w:rPr>
                <w:rFonts w:hint="eastAsia" w:ascii="宋体" w:hAnsi="宋体" w:eastAsia="宋体" w:cs="宋体"/>
                <w:spacing w:val="0"/>
                <w:sz w:val="21"/>
                <w:szCs w:val="21"/>
                <w:lang w:eastAsia="zh-CN"/>
              </w:rPr>
              <w:t xml:space="preserve">振动筛</w:t>
            </w:r>
            <w:r>
              <w:rPr>
                <w:rFonts w:hint="eastAsia" w:ascii="宋体" w:hAnsi="宋体" w:eastAsia="宋体" w:cs="宋体"/>
                <w:spacing w:val="0"/>
                <w:sz w:val="21"/>
                <w:szCs w:val="21"/>
              </w:rPr>
              <w:t xml:space="preserve">前高架槽处，及时、准确、齐全、干净、足量地捞取岩屑样品，并正确标识。</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②每份岩屑重1000g以上，塑料瓶分装</w:t>
            </w:r>
            <w:r>
              <w:rPr>
                <w:rFonts w:hint="eastAsia" w:ascii="宋体" w:hAnsi="宋体" w:eastAsia="宋体" w:cs="宋体"/>
                <w:spacing w:val="0"/>
                <w:sz w:val="21"/>
                <w:szCs w:val="21"/>
                <w:lang w:eastAsia="zh-CN"/>
              </w:rPr>
              <w:t xml:space="preserve">两份</w:t>
            </w:r>
            <w:r>
              <w:rPr>
                <w:rFonts w:hint="eastAsia" w:ascii="宋体" w:hAnsi="宋体" w:eastAsia="宋体" w:cs="宋体"/>
                <w:spacing w:val="0"/>
                <w:sz w:val="21"/>
                <w:szCs w:val="21"/>
              </w:rPr>
              <w:t xml:space="preserve">，一份保存原始样，一份供现场描述、装百格盒及分析化验使用。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③除井喷、井漏无法取样外，目的层和异常井段不允许漏取样品；</w:t>
            </w:r>
            <w:r>
              <w:rPr>
                <w:rFonts w:hint="eastAsia" w:ascii="宋体" w:hAnsi="宋体" w:eastAsia="宋体" w:cs="宋体"/>
                <w:spacing w:val="0"/>
                <w:sz w:val="21"/>
                <w:szCs w:val="21"/>
                <w:lang w:eastAsia="zh-CN"/>
              </w:rPr>
              <w:t xml:space="preserve">其他</w:t>
            </w:r>
            <w:r>
              <w:rPr>
                <w:rFonts w:hint="eastAsia" w:ascii="宋体" w:hAnsi="宋体" w:eastAsia="宋体" w:cs="宋体"/>
                <w:spacing w:val="0"/>
                <w:sz w:val="21"/>
                <w:szCs w:val="21"/>
              </w:rPr>
              <w:t xml:space="preserve">非目的层井段漏取率应小于0.2%。</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④及时进行岩性鉴定、油气检查，并做好相应记录。现场录井剖面要求及时跟上钻头，随时对比，指导生产。</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⑤岩屑干燥装瓶，室内保存，严禁雨淋和日晒，防止污染和丢失，随时进行岩性及油气复查。</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钻时录井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从井口开始进行钻时录井，每1m记录1个钻时点。若遇工程异常，应及时记录时间、井段、原因、处理情况等。</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3</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气测录井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从一开以下开始进行气测录井。在油气显示层段进行组分连续分析。注意录井仪的维护、保养和校验。测量内容包含氦气、全烃、烃组分、</w:t>
            </w:r>
            <w:r>
              <w:rPr>
                <w:rFonts w:hint="eastAsia" w:ascii="宋体" w:hAnsi="宋体" w:eastAsia="宋体" w:cs="宋体"/>
                <w:spacing w:val="0"/>
                <w:sz w:val="21"/>
                <w:szCs w:val="21"/>
                <w:lang w:val="en-US" w:eastAsia="zh-CN"/>
              </w:rPr>
              <w:t xml:space="preserve">二氧化碳</w:t>
            </w:r>
            <w:r>
              <w:rPr>
                <w:rFonts w:hint="eastAsia" w:ascii="宋体" w:hAnsi="宋体" w:eastAsia="宋体" w:cs="宋体"/>
                <w:spacing w:val="0"/>
                <w:sz w:val="21"/>
                <w:szCs w:val="21"/>
              </w:rPr>
              <w:t xml:space="preserve">、</w:t>
            </w:r>
            <w:r>
              <w:rPr>
                <w:rFonts w:hint="eastAsia" w:ascii="宋体" w:hAnsi="宋体" w:eastAsia="宋体" w:cs="宋体"/>
                <w:spacing w:val="0"/>
                <w:sz w:val="21"/>
                <w:szCs w:val="21"/>
                <w:lang w:val="en-US" w:eastAsia="zh-CN"/>
              </w:rPr>
              <w:t xml:space="preserve">氢气</w:t>
            </w:r>
            <w:r>
              <w:rPr>
                <w:rFonts w:hint="eastAsia" w:ascii="宋体" w:hAnsi="宋体" w:eastAsia="宋体" w:cs="宋体"/>
                <w:spacing w:val="0"/>
                <w:sz w:val="21"/>
                <w:szCs w:val="21"/>
              </w:rPr>
              <w:t xml:space="preserve">。氦气与氢气单独测量。并按顺序编号，仪器校正和检查按规范进行。按要求进行后效测量。</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钻井液录井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钻井液录井除综合录井仪自动录井外，要求：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1）正常钻井时每1小时测量1次密度、粘度、pH等，每4小时测量泥浆全套性能。</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2）主要目的层钻时加快或油气浸时，连续测量密度、粘度，每个循环周测量一次全套性能。</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5</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荧光录井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录井间距与岩屑录井相同，要求根据钻时井段加密砂岩段荧光录井，防止漏失油气层。含油气显示层保存荧光显示滤纸，标注井深备用复查，并</w:t>
            </w:r>
            <w:r>
              <w:rPr>
                <w:rFonts w:hint="eastAsia" w:ascii="宋体" w:hAnsi="宋体" w:eastAsia="宋体" w:cs="宋体"/>
                <w:spacing w:val="0"/>
                <w:sz w:val="21"/>
                <w:szCs w:val="21"/>
                <w:lang w:eastAsia="zh-CN"/>
              </w:rPr>
              <w:t xml:space="preserve">逐层</w:t>
            </w:r>
            <w:r>
              <w:rPr>
                <w:rFonts w:hint="eastAsia" w:ascii="宋体" w:hAnsi="宋体" w:eastAsia="宋体" w:cs="宋体"/>
                <w:spacing w:val="0"/>
                <w:sz w:val="21"/>
                <w:szCs w:val="21"/>
              </w:rPr>
              <w:t xml:space="preserve">浸泡定级。在日报前要完成前一个工作日的油气鉴定工作，重要、特殊的油气显示要及时发现、及时鉴定、及时汇报。</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综合录井仪具体测量项目见表</w:t>
            </w:r>
            <w:r>
              <w:rPr>
                <w:rFonts w:hint="eastAsia" w:ascii="宋体" w:hAnsi="宋体" w:eastAsia="宋体" w:cs="宋体"/>
                <w:spacing w:val="0"/>
                <w:sz w:val="21"/>
                <w:szCs w:val="21"/>
                <w:lang w:val="en-US" w:eastAsia="zh-CN"/>
              </w:rPr>
              <w:t xml:space="preserve">4-4</w:t>
            </w:r>
            <w:r>
              <w:rPr>
                <w:rFonts w:hint="eastAsia" w:ascii="宋体" w:hAnsi="宋体" w:eastAsia="宋体" w:cs="宋体"/>
                <w:spacing w:val="0"/>
                <w:sz w:val="21"/>
                <w:szCs w:val="21"/>
              </w:rPr>
              <w:t xml:space="preserve">。</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表</w:t>
            </w:r>
            <w:r>
              <w:rPr>
                <w:rFonts w:hint="eastAsia" w:ascii="宋体" w:hAnsi="宋体" w:eastAsia="宋体" w:cs="宋体"/>
                <w:spacing w:val="0"/>
                <w:sz w:val="21"/>
                <w:szCs w:val="21"/>
                <w:lang w:val="en-US" w:eastAsia="zh-CN"/>
              </w:rPr>
              <w:t xml:space="preserve">4-4</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lang w:val="en-US" w:eastAsia="zh-CN"/>
              </w:rPr>
              <w:t xml:space="preserve">氢（</w:t>
            </w:r>
            <w:r>
              <w:rPr>
                <w:rFonts w:hint="eastAsia" w:ascii="宋体" w:hAnsi="宋体" w:eastAsia="宋体" w:cs="宋体"/>
                <w:spacing w:val="0"/>
                <w:sz w:val="21"/>
                <w:szCs w:val="21"/>
              </w:rPr>
              <w:t xml:space="preserve">氦</w:t>
            </w:r>
            <w:r>
              <w:rPr>
                <w:rFonts w:hint="eastAsia" w:ascii="宋体" w:hAnsi="宋体" w:eastAsia="宋体" w:cs="宋体"/>
                <w:spacing w:val="0"/>
                <w:sz w:val="21"/>
                <w:szCs w:val="21"/>
                <w:lang w:val="en-US" w:eastAsia="zh-CN"/>
              </w:rPr>
              <w:t xml:space="preserve">）</w:t>
            </w:r>
            <w:r>
              <w:rPr>
                <w:rFonts w:hint="eastAsia" w:ascii="宋体" w:hAnsi="宋体" w:eastAsia="宋体" w:cs="宋体"/>
                <w:spacing w:val="0"/>
                <w:sz w:val="21"/>
                <w:szCs w:val="21"/>
              </w:rPr>
              <w:t xml:space="preserve">气钻井综合录井测量项目表</w:t>
            </w:r>
            <w:r/>
          </w:p>
          <w:tbl>
            <w:tblPr>
              <w:tblStyle w:val="1046"/>
              <w:tblW w:w="4998" w:type="pct"/>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1239"/>
              <w:gridCol w:w="1272"/>
              <w:gridCol w:w="3224"/>
            </w:tblGrid>
            <w:tr>
              <w:trPr>
                <w:jc w:val="center"/>
                <w:trHeight w:val="340"/>
              </w:trPr>
              <w:tc>
                <w:tcPr>
                  <w:tcW w:w="48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类别</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项目</w:t>
                  </w:r>
                  <w:r/>
                </w:p>
              </w:tc>
              <w:tc>
                <w:tcPr>
                  <w:tcW w:w="100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井段</w:t>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测量要求</w:t>
                  </w:r>
                  <w:r/>
                </w:p>
              </w:tc>
            </w:tr>
            <w:tr>
              <w:trPr>
                <w:cantSplit/>
                <w:jc w:val="center"/>
                <w:trHeight w:val="340"/>
              </w:trPr>
              <w:tc>
                <w:tcPr>
                  <w:tcW w:w="48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钻时</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钻时</w:t>
                  </w:r>
                  <w:r/>
                </w:p>
              </w:tc>
              <w:tc>
                <w:tcPr>
                  <w:tcW w:w="1001"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一开—井底</w:t>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每2m记录1点、取心井段1m记录1点</w:t>
                  </w:r>
                  <w:r/>
                </w:p>
              </w:tc>
            </w:tr>
            <w:tr>
              <w:trPr>
                <w:cantSplit/>
                <w:jc w:val="center"/>
                <w:trHeight w:val="340"/>
              </w:trPr>
              <w:tc>
                <w:tcPr>
                  <w:tcW w:w="485"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钻井液</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录井</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密度</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进、出口连续测量</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温度</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进、出口连续测量</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电导</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进、出口连续测量</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池体积及差量</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连续测量</w:t>
                  </w:r>
                  <w:r/>
                </w:p>
              </w:tc>
            </w:tr>
            <w:tr>
              <w:trPr>
                <w:cantSplit/>
                <w:jc w:val="center"/>
                <w:trHeight w:val="340"/>
              </w:trPr>
              <w:tc>
                <w:tcPr>
                  <w:tcW w:w="485"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气测</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录井</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全烃</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连续测量、每1m记录1点</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烃组分</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连续分析、每1m记录1点</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CO2</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连续测量、遇异常每1m 记录1点</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H2</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连续监测、遇异常每1m记录1点</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H</w:t>
                  </w:r>
                  <w:r>
                    <w:rPr>
                      <w:rFonts w:hint="eastAsia" w:ascii="宋体" w:hAnsi="宋体" w:eastAsia="宋体" w:cs="宋体"/>
                      <w:spacing w:val="0"/>
                      <w:sz w:val="21"/>
                      <w:szCs w:val="21"/>
                      <w:lang w:val="en-US" w:eastAsia="zh-CN"/>
                    </w:rPr>
                    <w:t xml:space="preserve">e</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连续监测、遇异常每1m记录1点</w:t>
                  </w:r>
                  <w:r/>
                </w:p>
              </w:tc>
            </w:tr>
            <w:tr>
              <w:trPr>
                <w:cantSplit/>
                <w:jc w:val="center"/>
                <w:trHeight w:val="340"/>
              </w:trPr>
              <w:tc>
                <w:tcPr>
                  <w:tcW w:w="485"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工</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程</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立管压力</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转盘转数</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转盘扭矩</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大钩负荷</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排量</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泵冲</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套管压力</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钻压</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悬重</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连续</w:t>
                  </w:r>
                  <w:r/>
                </w:p>
              </w:tc>
            </w:tr>
            <w:tr>
              <w:trPr>
                <w:cantSplit/>
                <w:jc w:val="center"/>
                <w:trHeight w:val="340"/>
              </w:trPr>
              <w:tc>
                <w:tcPr>
                  <w:tcW w:w="48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地层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压力</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录井</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Dc指数</w:t>
                  </w:r>
                  <w:r/>
                </w:p>
              </w:tc>
              <w:tc>
                <w:tcPr>
                  <w:tcW w:w="1001"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1.应用计算机计算；2.分析并运用参数变化情况及时发现地层压力异常井段；3.监测钻井液当量变化情况。</w:t>
                  </w:r>
                  <w:r/>
                </w:p>
              </w:tc>
            </w:tr>
            <w:tr>
              <w:trPr>
                <w:cantSplit/>
                <w:jc w:val="center"/>
                <w:trHeight w:val="340"/>
              </w:trPr>
              <w:tc>
                <w:tcPr>
                  <w:tcW w:w="485" w:type="pct"/>
                  <w:vAlign w:val="center"/>
                  <w:textDirection w:val="lrTb"/>
                  <w:noWrap w:val="false"/>
                </w:tcPr>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取心</w:t>
                  </w:r>
                  <w:r/>
                </w:p>
              </w:tc>
              <w:tc>
                <w:tcPr>
                  <w:tcW w:w="97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取心</w:t>
                  </w:r>
                  <w:r/>
                </w:p>
              </w:tc>
              <w:tc>
                <w:tcPr>
                  <w:tcW w:w="100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53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bl>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5.固井要求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为保证安全钻进，防止钻井垮塌，确保氦气的正常开采，需对钻井进行固井作业。固井质量直接关系到本次施工钻井的质量与使用寿命，关系到该井的经济效益和社会效益，故本次对固井材料和固井质量提出具体要求及建议。</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1</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管材选型</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为确保成井质量，要求本次钻井一开表层套管材质为J55，二开技术套管材质为N80（表</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rPr>
              <w:t xml:space="preserve">-</w:t>
            </w:r>
            <w:r>
              <w:rPr>
                <w:rFonts w:hint="eastAsia" w:ascii="宋体" w:hAnsi="宋体" w:eastAsia="宋体" w:cs="宋体"/>
                <w:spacing w:val="0"/>
                <w:sz w:val="21"/>
                <w:szCs w:val="21"/>
                <w:lang w:val="en-US" w:eastAsia="zh-CN"/>
              </w:rPr>
              <w:t xml:space="preserve">5</w:t>
            </w:r>
            <w:r>
              <w:rPr>
                <w:rFonts w:hint="eastAsia" w:ascii="宋体" w:hAnsi="宋体" w:eastAsia="宋体" w:cs="宋体"/>
                <w:spacing w:val="0"/>
                <w:sz w:val="21"/>
                <w:szCs w:val="21"/>
              </w:rPr>
              <w:t xml:space="preserve">）。同时为保证井筒的垂直度，要求二开套管每间距30米左右安放扶正器。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套管头要求坐封式双级套管头，工作压力≥21MPa。</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表</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rPr>
              <w:t xml:space="preserve">-</w:t>
            </w:r>
            <w:r>
              <w:rPr>
                <w:rFonts w:hint="eastAsia" w:ascii="宋体" w:hAnsi="宋体" w:eastAsia="宋体" w:cs="宋体"/>
                <w:spacing w:val="0"/>
                <w:sz w:val="21"/>
                <w:szCs w:val="21"/>
                <w:lang w:val="en-US" w:eastAsia="zh-CN"/>
              </w:rPr>
              <w:t xml:space="preserve">5</w:t>
            </w:r>
            <w:r>
              <w:rPr>
                <w:rFonts w:hint="eastAsia" w:ascii="宋体" w:hAnsi="宋体" w:eastAsia="宋体" w:cs="宋体"/>
                <w:spacing w:val="0"/>
                <w:sz w:val="21"/>
                <w:szCs w:val="21"/>
              </w:rPr>
              <w:t xml:space="preserve"> 套管要求一览表</w:t>
            </w:r>
            <w:r/>
          </w:p>
          <w:tbl>
            <w:tblPr>
              <w:tblStyle w:val="1046"/>
              <w:tblW w:w="4997" w:type="pct"/>
              <w:jc w:val="center"/>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531"/>
              <w:gridCol w:w="846"/>
              <w:gridCol w:w="741"/>
              <w:gridCol w:w="741"/>
              <w:gridCol w:w="951"/>
              <w:gridCol w:w="741"/>
              <w:gridCol w:w="951"/>
              <w:gridCol w:w="426"/>
            </w:tblGrid>
            <w:tr>
              <w:trPr>
                <w:jc w:val="center"/>
                <w:trHeight w:val="340"/>
              </w:trPr>
              <w:tc>
                <w:tcPr>
                  <w:tcW w:w="59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程序</w:t>
                  </w:r>
                  <w:r/>
                </w:p>
              </w:tc>
              <w:tc>
                <w:tcPr>
                  <w:tcW w:w="4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材质</w:t>
                  </w:r>
                  <w:r/>
                </w:p>
              </w:tc>
              <w:tc>
                <w:tcPr>
                  <w:tcW w:w="56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外径</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mm</w:t>
                  </w:r>
                  <w:r>
                    <w:rPr>
                      <w:rFonts w:hint="eastAsia" w:ascii="宋体" w:hAnsi="宋体" w:eastAsia="宋体" w:cs="宋体"/>
                      <w:spacing w:val="0"/>
                      <w:sz w:val="21"/>
                      <w:szCs w:val="21"/>
                      <w:lang w:eastAsia="zh-CN"/>
                    </w:rPr>
                    <w:t xml:space="preserve">）</w:t>
                  </w:r>
                  <w:r/>
                </w:p>
              </w:tc>
              <w:tc>
                <w:tcPr>
                  <w:tcW w:w="72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套管壁厚</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mm</w:t>
                  </w:r>
                  <w:r>
                    <w:rPr>
                      <w:rFonts w:hint="eastAsia" w:ascii="宋体" w:hAnsi="宋体" w:eastAsia="宋体" w:cs="宋体"/>
                      <w:spacing w:val="0"/>
                      <w:sz w:val="21"/>
                      <w:szCs w:val="21"/>
                      <w:lang w:eastAsia="zh-CN"/>
                    </w:rPr>
                    <w:t xml:space="preserve">)</w:t>
                  </w:r>
                  <w:r/>
                </w:p>
              </w:tc>
              <w:tc>
                <w:tcPr>
                  <w:tcW w:w="45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扣型</w:t>
                  </w:r>
                  <w:r/>
                </w:p>
              </w:tc>
              <w:tc>
                <w:tcPr>
                  <w:tcW w:w="74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抗内压强度（MPa）</w:t>
                  </w:r>
                  <w:r/>
                </w:p>
              </w:tc>
              <w:tc>
                <w:tcPr>
                  <w:tcW w:w="522"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井段</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(m)</w:t>
                  </w:r>
                  <w:r/>
                </w:p>
              </w:tc>
              <w:tc>
                <w:tcPr>
                  <w:tcW w:w="59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允许压力降（MPa）</w:t>
                  </w:r>
                  <w:r/>
                </w:p>
              </w:tc>
              <w:tc>
                <w:tcPr>
                  <w:tcW w:w="4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备注</w:t>
                  </w:r>
                  <w:r/>
                </w:p>
              </w:tc>
            </w:tr>
            <w:tr>
              <w:trPr>
                <w:jc w:val="center"/>
                <w:trHeight w:val="340"/>
              </w:trPr>
              <w:tc>
                <w:tcPr>
                  <w:tcW w:w="59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表层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w:t>
                  </w:r>
                  <w:r/>
                </w:p>
              </w:tc>
              <w:tc>
                <w:tcPr>
                  <w:tcW w:w="4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J55</w:t>
                  </w:r>
                  <w:r/>
                </w:p>
              </w:tc>
              <w:tc>
                <w:tcPr>
                  <w:tcW w:w="56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244.48</w:t>
                  </w:r>
                  <w:r/>
                </w:p>
              </w:tc>
              <w:tc>
                <w:tcPr>
                  <w:tcW w:w="72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8.94</w:t>
                  </w:r>
                  <w:r/>
                </w:p>
              </w:tc>
              <w:tc>
                <w:tcPr>
                  <w:tcW w:w="45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LTC</w:t>
                  </w:r>
                  <w:r/>
                </w:p>
              </w:tc>
              <w:tc>
                <w:tcPr>
                  <w:tcW w:w="74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24.3</w:t>
                  </w:r>
                  <w:r/>
                </w:p>
              </w:tc>
              <w:tc>
                <w:tcPr>
                  <w:tcW w:w="522"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400</w:t>
                  </w:r>
                  <w:r/>
                </w:p>
              </w:tc>
              <w:tc>
                <w:tcPr>
                  <w:tcW w:w="59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≤0.5</w:t>
                  </w:r>
                  <w:r/>
                </w:p>
              </w:tc>
              <w:tc>
                <w:tcPr>
                  <w:tcW w:w="4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Height w:val="340"/>
              </w:trPr>
              <w:tc>
                <w:tcPr>
                  <w:tcW w:w="59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技术</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套管</w:t>
                  </w:r>
                  <w:r/>
                </w:p>
              </w:tc>
              <w:tc>
                <w:tcPr>
                  <w:tcW w:w="4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N80</w:t>
                  </w:r>
                  <w:r/>
                </w:p>
              </w:tc>
              <w:tc>
                <w:tcPr>
                  <w:tcW w:w="56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139.70</w:t>
                  </w:r>
                  <w:r/>
                </w:p>
              </w:tc>
              <w:tc>
                <w:tcPr>
                  <w:tcW w:w="721"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10.54</w:t>
                  </w:r>
                  <w:r/>
                </w:p>
              </w:tc>
              <w:tc>
                <w:tcPr>
                  <w:tcW w:w="45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TP-QC</w:t>
                  </w:r>
                  <w:r/>
                </w:p>
              </w:tc>
              <w:tc>
                <w:tcPr>
                  <w:tcW w:w="745"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72.8</w:t>
                  </w:r>
                  <w:r/>
                </w:p>
              </w:tc>
              <w:tc>
                <w:tcPr>
                  <w:tcW w:w="522"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550</w:t>
                  </w:r>
                  <w:r/>
                </w:p>
              </w:tc>
              <w:tc>
                <w:tcPr>
                  <w:tcW w:w="59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≤0.5</w:t>
                  </w:r>
                  <w:r/>
                </w:p>
              </w:tc>
              <w:tc>
                <w:tcPr>
                  <w:tcW w:w="4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bl>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固井水泥浆选型</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为使本次施工的后续的安全、稳定，本次固井全井采用G级水泥（如钻遇高压气体，则优化使用防气窜固井水泥浆体系），各开次要求一次性固井，固井前需提交下套管方案设计、固井方案设计等，固井后提交各开次固井总结报告。</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3</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质量要求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固井质量通过CBL-VDL声幅变密度、GR自然伽马、CCL套管节等测井手段进行检查，保证固井质量，套管及固井水泥按井身结构设计要求执行。一开、二开固井质量良好及以上层段超过85%。</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固井作业要求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固井前要充分根据实钻情况制定固井技术施工方案；固井前要请业主项目管理人员、项目组质检人员和现场管理人员检验并签字确认水泥质量符合设计要求，方可使用；水泥量要略大于设计计算量，防止超径或渗漏造成固井效果不好；水泥量和替浆量要两人单独计算互相验证，防止计算错误；固井用水要选用清洁的中性水，不得含有可见杂质，水的准备量要两倍于计算量；固井完成后填写《固井记录单》，由项目部质检人员和管理人员共同签字，保证固井质量。</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测井要求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1</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测井目的</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1）进行横向地层对比，识别、确定钻遇地层的地质组段归属。</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2）根据测井响应特征识别并评价储集层，判别储层孔隙流体性质，划分气、水层，求取孔隙度、渗透率、饱和度等储层参数，为试气和储量计算提供相关数据。</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3）判别地层产状，断层、裂缝发育等地质情况，为地质研究提供依据。</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4）测量井径、井斜数据，分析井身工程质量。</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5）分析水泥胶结情况，评估固井质量。</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测井项目</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在钻进过程中，各开下入套管前均需进行测井工作，测井参数主要包括自然伽马、自然电位、井径、连斜、侧向电阻率、视电阻率、井液电阻率、声波时差、井温等。测井项目及井段要求见表</w:t>
            </w:r>
            <w:r>
              <w:rPr>
                <w:rFonts w:hint="eastAsia" w:ascii="宋体" w:hAnsi="宋体" w:eastAsia="宋体" w:cs="宋体"/>
                <w:spacing w:val="0"/>
                <w:sz w:val="21"/>
                <w:szCs w:val="21"/>
                <w:lang w:val="en-US" w:eastAsia="zh-CN"/>
              </w:rPr>
              <w:t xml:space="preserve">4-6</w:t>
            </w:r>
            <w:r>
              <w:rPr>
                <w:rFonts w:hint="eastAsia" w:ascii="宋体" w:hAnsi="宋体" w:eastAsia="宋体" w:cs="宋体"/>
                <w:spacing w:val="0"/>
                <w:sz w:val="21"/>
                <w:szCs w:val="21"/>
              </w:rPr>
              <w:t xml:space="preserve">。</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表</w:t>
            </w:r>
            <w:r>
              <w:rPr>
                <w:rFonts w:hint="eastAsia" w:ascii="宋体" w:hAnsi="宋体" w:eastAsia="宋体" w:cs="宋体"/>
                <w:spacing w:val="0"/>
                <w:sz w:val="21"/>
                <w:szCs w:val="21"/>
                <w:lang w:val="en-US" w:eastAsia="zh-CN"/>
              </w:rPr>
              <w:t xml:space="preserve">4-6</w:t>
            </w:r>
            <w:r>
              <w:rPr>
                <w:rFonts w:hint="eastAsia" w:ascii="宋体" w:hAnsi="宋体" w:eastAsia="宋体" w:cs="宋体"/>
                <w:spacing w:val="0"/>
                <w:sz w:val="21"/>
                <w:szCs w:val="21"/>
              </w:rPr>
              <w:t xml:space="preserve"> </w:t>
            </w:r>
            <w:r>
              <w:rPr>
                <w:rFonts w:hint="eastAsia" w:ascii="宋体" w:hAnsi="宋体" w:eastAsia="宋体" w:cs="宋体"/>
                <w:spacing w:val="0"/>
                <w:sz w:val="21"/>
                <w:szCs w:val="21"/>
                <w:lang w:val="en-US" w:eastAsia="zh-CN"/>
              </w:rPr>
              <w:t xml:space="preserve">氢氦气</w:t>
            </w:r>
            <w:r>
              <w:rPr>
                <w:rFonts w:hint="eastAsia" w:ascii="宋体" w:hAnsi="宋体" w:eastAsia="宋体" w:cs="宋体"/>
                <w:spacing w:val="0"/>
                <w:sz w:val="21"/>
                <w:szCs w:val="21"/>
              </w:rPr>
              <w:t xml:space="preserve">井设计测井项目表</w:t>
            </w:r>
            <w:r/>
          </w:p>
          <w:tbl>
            <w:tblPr>
              <w:tblStyle w:val="1046"/>
              <w:tblpPr w:horzAnchor="page" w:tblpX="1546" w:vertAnchor="text" w:tblpY="311" w:leftFromText="180" w:topFromText="0" w:rightFromText="180" w:bottomFromText="0"/>
              <w:tblW w:w="4998" w:type="pct"/>
              <w:tblInd w:w="0" w:type="dxa"/>
              <w:tblBorders>
                <w:top w:val="single" w:color="auto" w:sz="8" w:space="0"/>
                <w:left w:val="single" w:color="auto" w:sz="4" w:space="0"/>
                <w:bottom w:val="single" w:color="auto" w:sz="8"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148"/>
              <w:gridCol w:w="1017"/>
              <w:gridCol w:w="3694"/>
            </w:tblGrid>
            <w:tr>
              <w:trPr>
                <w:trHeight w:val="340"/>
              </w:trPr>
              <w:tc>
                <w:tcPr>
                  <w:tcW w:w="388"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开次</w:t>
                  </w:r>
                  <w:r/>
                </w:p>
              </w:tc>
              <w:tc>
                <w:tcPr>
                  <w:tcW w:w="90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项目</w:t>
                  </w:r>
                  <w:r/>
                </w:p>
              </w:tc>
              <w:tc>
                <w:tcPr>
                  <w:tcW w:w="8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井段</w:t>
                  </w:r>
                  <w:r/>
                </w:p>
              </w:tc>
              <w:tc>
                <w:tcPr>
                  <w:tcW w:w="290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测井项目</w:t>
                  </w:r>
                  <w:r/>
                </w:p>
              </w:tc>
            </w:tr>
            <w:tr>
              <w:trPr>
                <w:trHeight w:val="340"/>
              </w:trPr>
              <w:tc>
                <w:tcPr>
                  <w:tcW w:w="388"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一开</w:t>
                  </w:r>
                  <w:r/>
                </w:p>
              </w:tc>
              <w:tc>
                <w:tcPr>
                  <w:tcW w:w="90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下管前测井</w:t>
                  </w:r>
                  <w:r/>
                </w:p>
              </w:tc>
              <w:tc>
                <w:tcPr>
                  <w:tcW w:w="8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井口～500m</w:t>
                  </w:r>
                  <w:r/>
                </w:p>
              </w:tc>
              <w:tc>
                <w:tcPr>
                  <w:tcW w:w="290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自然伽马、自然电位、井径、连斜、侧向电阻率、视电阻率、井液电阻率、声波时差、井温、补偿中子</w:t>
                  </w:r>
                  <w:r/>
                </w:p>
              </w:tc>
            </w:tr>
            <w:tr>
              <w:trPr>
                <w:trHeight w:val="340"/>
              </w:trPr>
              <w:tc>
                <w:tcPr>
                  <w:tcW w:w="388"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0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固井质量检查</w:t>
                  </w:r>
                  <w:r/>
                </w:p>
              </w:tc>
              <w:tc>
                <w:tcPr>
                  <w:tcW w:w="8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井口～500m</w:t>
                  </w:r>
                  <w:r/>
                </w:p>
              </w:tc>
              <w:tc>
                <w:tcPr>
                  <w:tcW w:w="290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CBL-VDL声幅变密度、GR自然伽马、CCL套管节</w:t>
                  </w:r>
                  <w:r/>
                </w:p>
              </w:tc>
            </w:tr>
            <w:tr>
              <w:trPr>
                <w:trHeight w:val="340"/>
              </w:trPr>
              <w:tc>
                <w:tcPr>
                  <w:tcW w:w="388" w:type="pct"/>
                  <w:vAlign w:val="center"/>
                  <w:vMerge w:val="restart"/>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二开</w:t>
                  </w:r>
                  <w:r/>
                </w:p>
              </w:tc>
              <w:tc>
                <w:tcPr>
                  <w:tcW w:w="90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下管前测井</w:t>
                  </w:r>
                  <w:r/>
                </w:p>
              </w:tc>
              <w:tc>
                <w:tcPr>
                  <w:tcW w:w="8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井口～1100m</w:t>
                  </w:r>
                  <w:r/>
                </w:p>
              </w:tc>
              <w:tc>
                <w:tcPr>
                  <w:tcW w:w="290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自然伽马、自然电位、井径、连斜、侧向电阻率、视电阻率、井液电阻率、声波时差、井温、补偿中子</w:t>
                  </w:r>
                  <w:r/>
                </w:p>
              </w:tc>
            </w:tr>
            <w:tr>
              <w:trPr>
                <w:trHeight w:val="340"/>
              </w:trPr>
              <w:tc>
                <w:tcPr>
                  <w:tcW w:w="388" w:type="pct"/>
                  <w:vAlign w:val="center"/>
                  <w:vMerge w:val="continue"/>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03"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固井质量检查</w:t>
                  </w:r>
                  <w:r/>
                </w:p>
              </w:tc>
              <w:tc>
                <w:tcPr>
                  <w:tcW w:w="800"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井口～1100m</w:t>
                  </w:r>
                  <w:r/>
                </w:p>
              </w:tc>
              <w:tc>
                <w:tcPr>
                  <w:tcW w:w="2907" w:type="pct"/>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CBL-VDL声幅变密度、GR自然伽马、CCL套管节、</w:t>
                  </w:r>
                  <w:r/>
                </w:p>
              </w:tc>
            </w:tr>
          </w:tbl>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（3）</w:t>
            </w:r>
            <w:r>
              <w:rPr>
                <w:rFonts w:hint="eastAsia" w:ascii="宋体" w:hAnsi="宋体" w:eastAsia="宋体" w:cs="宋体"/>
                <w:spacing w:val="0"/>
                <w:sz w:val="21"/>
                <w:szCs w:val="21"/>
              </w:rPr>
              <w:t xml:space="preserve">补偿中子测井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补偿中子测井是评估储层含氢指数（HI）和孔隙度的重要方法，尤其适用于识别氢（氦）气可能的富集层段。</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在钻</w:t>
            </w:r>
            <w:r>
              <w:rPr>
                <w:rFonts w:hint="eastAsia" w:ascii="宋体" w:hAnsi="宋体" w:eastAsia="宋体" w:cs="宋体"/>
                <w:spacing w:val="0"/>
                <w:sz w:val="21"/>
                <w:szCs w:val="21"/>
                <w:lang w:val="en-US" w:eastAsia="zh-CN"/>
              </w:rPr>
              <w:t xml:space="preserve">进</w:t>
            </w:r>
            <w:r>
              <w:rPr>
                <w:rFonts w:hint="eastAsia" w:ascii="宋体" w:hAnsi="宋体" w:eastAsia="宋体" w:cs="宋体"/>
                <w:spacing w:val="0"/>
                <w:sz w:val="21"/>
                <w:szCs w:val="21"/>
              </w:rPr>
              <w:t xml:space="preserve">中</w:t>
            </w:r>
            <w:r>
              <w:rPr>
                <w:rFonts w:hint="eastAsia" w:ascii="宋体" w:hAnsi="宋体" w:eastAsia="宋体" w:cs="宋体"/>
                <w:spacing w:val="0"/>
                <w:sz w:val="21"/>
                <w:szCs w:val="21"/>
                <w:lang w:val="en-US" w:eastAsia="zh-CN"/>
              </w:rPr>
              <w:t xml:space="preserve">开展</w:t>
            </w:r>
            <w:r>
              <w:rPr>
                <w:rFonts w:hint="eastAsia" w:ascii="宋体" w:hAnsi="宋体" w:eastAsia="宋体" w:cs="宋体"/>
                <w:spacing w:val="0"/>
                <w:sz w:val="21"/>
                <w:szCs w:val="21"/>
              </w:rPr>
              <w:t xml:space="preserve">补偿中子测井，获取地层含氢指数（HI）曲线，分辨率≤0.5 m。通过对比密度/声波孔隙度，识别氢气异常层段，并结合气测录井、岩芯分析验证。数据采集需符合《补偿中子测井仪校准规范》SY/T 6138-2020，孔隙度计算误差控制在±1 pu以内。</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测井作业要求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测井工作由施工单位组织有资质、经验、信誉好、仪器设备先进的测井队伍进行，测井队伍必须经我院认可；测井后由测井方负责解译，并出具各阶段测井报告，完井后提供全井测井报告。测井完成后要填写《测井记录单》签字承担质量责任，保证测井资料的真实可靠。</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每次测井前，录井队向测井队提供l:500钻时曲线和油气水显示资料；测井完成后，测井队向录井队现场提供1:500标准测井曲线和井径、井斜曲线，油气水层现场解释数据表及地层划分意见。</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取得测井资料后，测井解释人员应与录井队交换意见，初步确定地层和落实油气层，及时提出井壁取心和下步工作建议。</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要求室内校正曲线、中间电测曲线一周内提交，最后的曲线上交时间不超过10天。</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洗井</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为清除钻井液、岩屑等外源物质对气层的污染及堵塞，在完钻成井后需要开展洗井作业。洗井要求彻底清除井内泥浆，做到井内干净无落物，达到水清砂净。</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井控</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1</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井控装置安装要求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①一开完成、二开之前应</w:t>
            </w:r>
            <w:r>
              <w:rPr>
                <w:rFonts w:hint="eastAsia" w:ascii="宋体" w:hAnsi="宋体" w:eastAsia="宋体" w:cs="宋体"/>
                <w:spacing w:val="0"/>
                <w:sz w:val="21"/>
                <w:szCs w:val="21"/>
                <w:lang w:eastAsia="zh-CN"/>
              </w:rPr>
              <w:t xml:space="preserve">安装</w:t>
            </w:r>
            <w:r>
              <w:rPr>
                <w:rFonts w:hint="eastAsia" w:ascii="宋体" w:hAnsi="宋体" w:eastAsia="宋体" w:cs="宋体"/>
                <w:spacing w:val="0"/>
                <w:sz w:val="21"/>
                <w:szCs w:val="21"/>
              </w:rPr>
              <w:t xml:space="preserve">环形防喷器+双闸板防喷器的组合防喷系统（35MPa），钻井四通、节流管汇、压井管汇的各部连接法兰的钢圈、钢槽要清洁干净，并涂黄油安装（图</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rPr>
              <w:t xml:space="preserve">-2）。各部位的连接螺栓要齐全并</w:t>
            </w:r>
            <w:r>
              <w:rPr>
                <w:rFonts w:hint="eastAsia" w:ascii="宋体" w:hAnsi="宋体" w:eastAsia="宋体" w:cs="宋体"/>
                <w:spacing w:val="0"/>
                <w:sz w:val="21"/>
                <w:szCs w:val="21"/>
                <w:lang w:eastAsia="zh-CN"/>
              </w:rPr>
              <w:t xml:space="preserve">拧紧</w:t>
            </w:r>
            <w:r>
              <w:rPr>
                <w:rFonts w:hint="eastAsia" w:ascii="宋体" w:hAnsi="宋体" w:eastAsia="宋体" w:cs="宋体"/>
                <w:spacing w:val="0"/>
                <w:sz w:val="21"/>
                <w:szCs w:val="21"/>
              </w:rPr>
              <w:t xml:space="preserve">无余扣，法兰间隙要均匀。安装质量必须达到行业标准要求。井控设备及管汇系统由具备合格资质的检测机构进行检测合格后方可投入使用。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②防喷器底法兰套管短节上下连接可靠，无余扣，不得电焊。</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③节流、压井管汇管线要用专用管线，并采用标准法兰连接，不得电焊。</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④上部必须安装钻井液伞，防喷器重心部位用Ф15.88mm钢丝绳正反</w:t>
            </w:r>
            <w:r>
              <w:rPr>
                <w:rFonts w:hint="eastAsia" w:ascii="宋体" w:hAnsi="宋体" w:eastAsia="宋体" w:cs="宋体"/>
                <w:spacing w:val="0"/>
                <w:sz w:val="21"/>
                <w:szCs w:val="21"/>
                <w:lang w:eastAsia="zh-CN"/>
              </w:rPr>
              <w:t xml:space="preserve">花篮</w:t>
            </w:r>
            <w:r>
              <w:rPr>
                <w:rFonts w:hint="eastAsia" w:ascii="宋体" w:hAnsi="宋体" w:eastAsia="宋体" w:cs="宋体"/>
                <w:spacing w:val="0"/>
                <w:sz w:val="21"/>
                <w:szCs w:val="21"/>
              </w:rPr>
              <w:t xml:space="preserve">螺栓四角固定。</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⑤防喷器主体安装平整，与转盘中心偏差不大于10mm，天车与转盘中心的最大偏差不大于10mm。</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⑥放喷管线至少应有两条，两条管线走向一致时，应保持大于0.3m的距离通径不小于Ф78mm并且公螺纹朝外，长度不少于75m。不得有焊接。要求安装平直，如遇特殊情况，管线需要转弯时，要用铸钢弯头连接，其角度大于120°。每隔10</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15m，转弯处用水泥基墩与</w:t>
            </w:r>
            <w:r>
              <w:rPr>
                <w:rFonts w:hint="eastAsia" w:ascii="宋体" w:hAnsi="宋体" w:eastAsia="宋体" w:cs="宋体"/>
                <w:spacing w:val="0"/>
                <w:sz w:val="21"/>
                <w:szCs w:val="21"/>
                <w:lang w:eastAsia="zh-CN"/>
              </w:rPr>
              <w:t xml:space="preserve">地脚</w:t>
            </w:r>
            <w:r>
              <w:rPr>
                <w:rFonts w:hint="eastAsia" w:ascii="宋体" w:hAnsi="宋体" w:eastAsia="宋体" w:cs="宋体"/>
                <w:spacing w:val="0"/>
                <w:sz w:val="21"/>
                <w:szCs w:val="21"/>
              </w:rPr>
              <w:t xml:space="preserve">螺栓或地锚固定。</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mc:AlternateContent>
                <mc:Choice Requires="wpg">
                  <w:drawing>
                    <wp:inline xmlns:wp="http://schemas.openxmlformats.org/drawingml/2006/wordprocessingDrawing" distT="0" distB="0" distL="0" distR="0">
                      <wp:extent cx="3898900" cy="3857625"/>
                      <wp:effectExtent l="0" t="0" r="2540" b="13335"/>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pic:cNvPicPr>
                                <a:picLocks noChangeAspect="1"/>
                              </pic:cNvPicPr>
                              <pic:nvPr/>
                            </pic:nvPicPr>
                            <pic:blipFill>
                              <a:blip r:embed="rId19"/>
                              <a:stretch/>
                            </pic:blipFill>
                            <pic:spPr bwMode="auto">
                              <a:xfrm>
                                <a:off x="0" y="0"/>
                                <a:ext cx="3898900" cy="38576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07.0pt;height:303.8pt;mso-wrap-distance-left:0.0pt;mso-wrap-distance-top:0.0pt;mso-wrap-distance-right:0.0pt;mso-wrap-distance-bottom:0.0pt;" stroked="false">
                      <v:path textboxrect="0,0,0,0"/>
                      <v:imagedata r:id="rId19" o:title=""/>
                    </v:shape>
                  </w:pict>
                </mc:Fallback>
              </mc:AlternateConten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图</w:t>
            </w:r>
            <w:r>
              <w:rPr>
                <w:rFonts w:hint="eastAsia" w:ascii="宋体" w:hAnsi="宋体" w:eastAsia="宋体" w:cs="宋体"/>
                <w:spacing w:val="0"/>
                <w:sz w:val="21"/>
                <w:szCs w:val="21"/>
                <w:lang w:val="en-US" w:eastAsia="zh-CN"/>
              </w:rPr>
              <w:t xml:space="preserve">4</w:t>
            </w:r>
            <w:r>
              <w:rPr>
                <w:rFonts w:hint="eastAsia" w:ascii="宋体" w:hAnsi="宋体" w:eastAsia="宋体" w:cs="宋体"/>
                <w:spacing w:val="0"/>
                <w:sz w:val="21"/>
                <w:szCs w:val="21"/>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rPr>
              <w:t xml:space="preserve"> 井控装置示意图</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⑦钻井液回收管线内径不小于Ф75mm，拐弯角度大于120°，不得焊接。</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⑧远程控制台摆在面向钻台左侧，距井口25m以远，距压井管汇有一定距离，周围10m内严禁存放易燃易爆品，远控台周围留2m宽人行道。</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⑨严格执行《钻井井控装置组合配套安装调试与使用规范》</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SY/T5964-2019</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 </w:t>
            </w:r>
            <w:r>
              <w:rPr>
                <w:rFonts w:hint="eastAsia" w:ascii="宋体" w:hAnsi="宋体" w:eastAsia="宋体" w:cs="宋体"/>
                <w:spacing w:val="0"/>
                <w:sz w:val="21"/>
                <w:szCs w:val="21"/>
              </w:rPr>
              <w:t xml:space="preserve">。</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备注：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1）</w:t>
            </w:r>
            <w:r>
              <w:rPr>
                <w:rFonts w:hint="eastAsia" w:ascii="宋体" w:hAnsi="宋体" w:eastAsia="宋体" w:cs="宋体"/>
                <w:spacing w:val="0"/>
                <w:sz w:val="21"/>
                <w:szCs w:val="21"/>
              </w:rPr>
              <w:t xml:space="preserve">防喷器四通的两侧应接防喷管线，每条防喷管线上至少各装两个闸阀，紧靠四通的闸阀应处于常开状态，防喷管线上最外侧的控制闸阀应接出井架底座以外。防喷管线总长度超过7m时，中间应加以固定。</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2）</w:t>
            </w:r>
            <w:r>
              <w:rPr>
                <w:rFonts w:hint="eastAsia" w:ascii="宋体" w:hAnsi="宋体" w:eastAsia="宋体" w:cs="宋体"/>
                <w:spacing w:val="0"/>
                <w:sz w:val="21"/>
                <w:szCs w:val="21"/>
              </w:rPr>
              <w:t xml:space="preserve">放喷管线布局要考虑当地季节风向、居民区、道路、油罐区、电力线及各种设施等情况；放喷管线至少应有两条，在现场不允许焊接，其通径不小于78mm；两条管线走向一致时，应保持大于0.3m的距离，并分别固定。</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3）</w:t>
            </w:r>
            <w:r>
              <w:rPr>
                <w:rFonts w:hint="eastAsia" w:ascii="宋体" w:hAnsi="宋体" w:eastAsia="宋体" w:cs="宋体"/>
                <w:spacing w:val="0"/>
                <w:sz w:val="21"/>
                <w:szCs w:val="21"/>
              </w:rPr>
              <w:t xml:space="preserve">远程控制台安装在面对井架大门左侧，距井口不少于25m的专用活动房内，距放喷管线或压井管线应有2m以上距离，并在周围留有宽度不小于2m的人行通道，周围10m内不得堆放易燃、易爆、腐蚀物品。</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各次开钻试压要求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防喷器组、套管及套管头按照石油相关规范要求进行试压。</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（二）成果要求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1.钻井工程实物要求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 完成设计井深1100m 直孔，实钻井深以钻达终孔条件为准；井斜满足参数井要求。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（2）按设计完成井身结构、套管下入、固井作业；固井质量合格，满足后续流体取样、氢氦气检测、长期观测条件；套管完好无变形、漏串，井口装置按氢氦参数井要求安装、密封，设置防喷、防泄漏井口。</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（3）井场平整、泥浆池无害化处置，场地恢复达到土地复垦、环保要求；废弃泥浆、岩屑按属地环保规定处置，提供处置台账。</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（4）井口做好保护，设置井位标识桩；若设计要求保留观测井，则完成井口保护装置；若为终孔封井，则按规范完成永久封孔，提交封井记录。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rPr>
              <w:t xml:space="preserve">录井、岩心实物成果</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（1）取心：按设计取心段完成岩心采取，岩心采取率：完整岩层≥90%，破碎层≥70%；岩心按规范编号、装箱、保护，不风化，移交完整岩心实物；拍摄岩心彩色照片、分段全景扫描。</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（2）岩屑录井：全井连续岩屑录井，按设计间距捞取岩屑，标注深度，分装保存；建立岩屑实物库。</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（3）钻时录井、泥浆录井：全井连续记录钻时、泥浆性能；重点监测泥浆槽气，对氢、氦异常段加密记录，记录气显示特征、深度、起止层位。</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（4）地质编录：完成全井岩心、岩屑综合编录，划分地层层位，岩性、破碎带、裂隙、孔隙发育段、断层破碎带重点描述，划分储集层、盖层、渗漏层段。</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3.完井资料</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1</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录井工程设计书</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2</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地质录井资料</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1）原始地质录井剖面图</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2）钻时、岩屑记录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3）油气观察、测定登记卡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4）油气显示分层卡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5）迟到时间测定登记卡</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6）井漏（涌）情况表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7）固井数据表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8）地质日志</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9）送样登记单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10）完井地质报告及附图</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3</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rPr>
              <w:t xml:space="preserve">气测录井资料</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1）录井实时数据报表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2）录井实时长图报表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3）原始色谱记录曲线</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4）色谱仪工作曲线标定表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5）工程参数传感器工作曲线标定表</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6）仪器灵敏度、重复性检测记录</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7）循环气测井记录表（后效）</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8）资料录取及处理光盘</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9）气测录井小结</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（三）安全生产保障措施要求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安全生产保障措施包含完善的安置生产管理制度、安全生产具体措施、风险分析以及应急预案。安全生产措施可参照石油天然气行业标准《钻井井场设备作业安全技术规程》(SY/T 5974-2020)》，重点关注防喷、防漏、防垮塌、防中毒、防卡断等措施。风险分析应在充分了解工作区地质特征和工程技术参数的基础上，进行充分的潜在风险因素分析，并制定合理的风险应急预测方案。</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在实际钻探中必须加强随钻综合研究与地质分析，并根据实钻揭示的地质情况及时修正预测方案及各种相应的作业措施。</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（四）绿色勘查和环境保护措施要求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在钻井作业前、钻井作业中、完井后井场恢复等流程中，应严格遵守《中华人民共和国环境保护法》等国家相关法律法规，杜绝污染环境。环境保护措施要求参照 《陆上钻井作业环境保护推荐作法》（SY/T 6629-2005）和《钻井生产现场环境保护管理规定》，重点关注施工场地管理、环境保护管理措施、三废”处理及完井恢复等方面。</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（五）质量管理制度和措施要求</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为确保施工任务的顺利完成，制定统一领导的质量管理制度，明确检查和监督任务，加强后勤及协调保障工作，做到安全施工、文明施工。</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投标人需明确服务进度、时间安排、人员配置，及时上交各类原始资料和完井资料。</w:t>
            </w:r>
            <w:r/>
          </w:p>
        </w:tc>
        <w:tc>
          <w:tcPr>
            <w:tcMar>
              <w:left w:w="10" w:type="dxa"/>
              <w:top w:w="0" w:type="dxa"/>
              <w:right w:w="10" w:type="dxa"/>
              <w:bottom w:w="0" w:type="dxa"/>
            </w:tcMar>
            <w:tcW w:w="870"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Mar>
              <w:left w:w="10" w:type="dxa"/>
              <w:top w:w="0" w:type="dxa"/>
              <w:right w:w="10" w:type="dxa"/>
              <w:bottom w:w="0" w:type="dxa"/>
            </w:tcMar>
            <w:tcW w:w="882"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 xml:space="preserve"> </w:t>
            </w:r>
            <w:r>
              <w:rPr>
                <w:rFonts w:hint="eastAsia" w:ascii="宋体" w:hAnsi="宋体" w:eastAsia="宋体" w:cs="宋体"/>
                <w:spacing w:val="0"/>
                <w:sz w:val="21"/>
                <w:szCs w:val="21"/>
                <w:lang w:val="en-US" w:eastAsia="zh-CN"/>
              </w:rPr>
              <w:t xml:space="preserve">2</w:t>
            </w:r>
            <w:r/>
          </w:p>
        </w:tc>
        <w:tc>
          <w:tcPr>
            <w:tcMar>
              <w:left w:w="10" w:type="dxa"/>
              <w:top w:w="0" w:type="dxa"/>
              <w:right w:w="10" w:type="dxa"/>
              <w:bottom w:w="0" w:type="dxa"/>
            </w:tcMar>
            <w:tcW w:w="5761"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val="en-US" w:eastAsia="zh-CN"/>
              </w:rPr>
              <w:t xml:space="preserve">文件要求的所有技术要求</w:t>
            </w:r>
            <w:r>
              <w:rPr>
                <w:rFonts w:hint="eastAsia" w:ascii="宋体" w:hAnsi="宋体" w:eastAsia="宋体" w:cs="宋体"/>
                <w:spacing w:val="0"/>
                <w:sz w:val="21"/>
                <w:szCs w:val="21"/>
              </w:rPr>
              <w:t xml:space="preserve"> </w:t>
            </w:r>
            <w:r/>
          </w:p>
        </w:tc>
        <w:tc>
          <w:tcPr>
            <w:tcMar>
              <w:left w:w="10" w:type="dxa"/>
              <w:top w:w="0" w:type="dxa"/>
              <w:right w:w="10" w:type="dxa"/>
              <w:bottom w:w="0" w:type="dxa"/>
            </w:tcMar>
            <w:tcW w:w="870"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tc>
        <w:tc>
          <w:tcPr>
            <w:tcMar>
              <w:left w:w="10" w:type="dxa"/>
              <w:top w:w="0" w:type="dxa"/>
              <w:right w:w="10" w:type="dxa"/>
              <w:bottom w:w="0" w:type="dxa"/>
            </w:tcMar>
            <w:tcW w:w="882"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bookmarkEnd w:id="218"/>
            <w:r/>
            <w:r/>
          </w:p>
        </w:tc>
      </w:tr>
    </w:tbl>
    <w:p>
      <w:pPr>
        <w:jc w:val="left"/>
        <w:spacing w:line="360" w:lineRule="auto"/>
        <w:widowControl/>
        <w:tabs>
          <w:tab w:val="left" w:pos="5397" w:leader="none"/>
        </w:tabs>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说明：</w:t>
      </w:r>
      <w:r/>
    </w:p>
    <w:p>
      <w:pPr>
        <w:ind w:firstLine="211"/>
        <w:jc w:val="left"/>
        <w:spacing w:line="360" w:lineRule="auto"/>
        <w:shd w:val="clear" w:color="auto" w:fill="ffffff"/>
        <w:widowControl/>
        <w:rPr>
          <w:rFonts w:hint="eastAsia" w:ascii="宋体" w:hAnsi="宋体" w:eastAsia="宋体" w:cs="宋体"/>
          <w:b/>
          <w:bCs/>
          <w:spacing w:val="0"/>
          <w:sz w:val="21"/>
          <w:szCs w:val="21"/>
        </w:rPr>
      </w:pPr>
      <w:r/>
      <w:bookmarkStart w:id="220" w:name="OLE_LINK37"/>
      <w:r>
        <w:rPr>
          <w:rFonts w:hint="eastAsia" w:ascii="宋体" w:hAnsi="宋体" w:eastAsia="宋体" w:cs="宋体"/>
          <w:b/>
          <w:bCs/>
          <w:spacing w:val="0"/>
          <w:sz w:val="21"/>
          <w:szCs w:val="21"/>
        </w:rPr>
        <w:t xml:space="preserve">1.</w:t>
      </w:r>
      <w:bookmarkStart w:id="221" w:name="OLE_LINK41"/>
      <w:r>
        <w:rPr>
          <w:rFonts w:hint="eastAsia" w:ascii="宋体" w:hAnsi="宋体" w:eastAsia="宋体" w:cs="宋体"/>
          <w:b/>
          <w:bCs/>
          <w:spacing w:val="0"/>
          <w:sz w:val="21"/>
          <w:szCs w:val="21"/>
        </w:rPr>
        <w:t xml:space="preserve">投标人</w:t>
      </w:r>
      <w:bookmarkEnd w:id="221"/>
      <w:r>
        <w:rPr>
          <w:rFonts w:hint="eastAsia" w:ascii="宋体" w:hAnsi="宋体" w:eastAsia="宋体" w:cs="宋体"/>
          <w:b/>
          <w:bCs/>
          <w:spacing w:val="0"/>
          <w:sz w:val="21"/>
          <w:szCs w:val="21"/>
        </w:rPr>
        <w:t xml:space="preserve">须对招标文件技术要求中的实质性要求（斜体且有下划线部分，或者打“★”“*”等其他文字说明的商务和技术要求）做出明确响应，</w:t>
      </w:r>
      <w:r>
        <w:rPr>
          <w:rFonts w:hint="eastAsia" w:ascii="宋体" w:hAnsi="宋体" w:eastAsia="宋体" w:cs="宋体"/>
          <w:b/>
          <w:bCs/>
          <w:spacing w:val="0"/>
          <w:sz w:val="21"/>
          <w:szCs w:val="21"/>
        </w:rPr>
        <w:t xml:space="preserve">投标人</w:t>
      </w:r>
      <w:r>
        <w:rPr>
          <w:rFonts w:hint="eastAsia" w:ascii="宋体" w:hAnsi="宋体" w:eastAsia="宋体" w:cs="宋体"/>
          <w:b/>
          <w:bCs/>
          <w:spacing w:val="0"/>
          <w:sz w:val="21"/>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2.行数不够，可自行添加。</w:t>
      </w:r>
      <w:bookmarkEnd w:id="217"/>
      <w:r/>
      <w:bookmarkEnd w:id="220"/>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投标人（加盖电子公章）：</w:t>
      </w:r>
      <w:r>
        <w:rPr>
          <w:rFonts w:hint="eastAsia" w:ascii="宋体" w:hAnsi="宋体" w:eastAsia="宋体" w:cs="宋体"/>
          <w:spacing w:val="0"/>
          <w:sz w:val="21"/>
          <w:szCs w:val="21"/>
          <w:u w:val="single"/>
        </w:rPr>
        <w:t xml:space="preserve">                                </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rPr>
          <w:rFonts w:hint="eastAsia" w:ascii="宋体" w:hAnsi="宋体" w:eastAsia="宋体" w:cs="宋体"/>
          <w:spacing w:val="0"/>
          <w:sz w:val="21"/>
          <w:szCs w:val="21"/>
        </w:rPr>
      </w:pPr>
      <w:r/>
      <w:bookmarkStart w:id="222" w:name="_Toc66375429"/>
      <w:r/>
      <w:bookmarkStart w:id="223" w:name="_Toc43917776"/>
      <w:r>
        <w:rPr>
          <w:rFonts w:hint="eastAsia" w:ascii="宋体" w:hAnsi="宋体" w:eastAsia="宋体" w:cs="宋体"/>
          <w:spacing w:val="0"/>
          <w:sz w:val="21"/>
          <w:szCs w:val="21"/>
        </w:rPr>
        <w:br w:type="page" w:clear="all"/>
      </w:r>
      <w:r/>
    </w:p>
    <w:p>
      <w:pPr>
        <w:pStyle w:val="1037"/>
        <w:numPr>
          <w:ilvl w:val="1"/>
          <w:numId w:val="0"/>
        </w:numPr>
        <w:rPr>
          <w:rFonts w:hint="eastAsia" w:ascii="宋体" w:hAnsi="宋体" w:eastAsia="宋体" w:cs="宋体"/>
          <w:spacing w:val="0"/>
          <w:sz w:val="21"/>
          <w:szCs w:val="21"/>
        </w:rPr>
      </w:pPr>
      <w:r>
        <w:rPr>
          <w:rFonts w:hint="eastAsia" w:ascii="宋体" w:hAnsi="宋体" w:eastAsia="宋体" w:cs="宋体"/>
          <w:spacing w:val="0"/>
          <w:sz w:val="21"/>
          <w:szCs w:val="21"/>
        </w:rPr>
        <w:t xml:space="preserve">附件七、</w:t>
      </w:r>
      <w:bookmarkStart w:id="224" w:name="_Hlk176528748"/>
      <w:r>
        <w:rPr>
          <w:rFonts w:hint="eastAsia" w:ascii="宋体" w:hAnsi="宋体" w:eastAsia="宋体" w:cs="宋体"/>
          <w:spacing w:val="0"/>
          <w:sz w:val="21"/>
          <w:szCs w:val="21"/>
        </w:rPr>
        <w:t xml:space="preserve">商务要求响应及偏离表</w:t>
      </w:r>
      <w:bookmarkEnd w:id="222"/>
      <w:r/>
      <w:bookmarkEnd w:id="223"/>
      <w:r/>
      <w:bookmarkEnd w:id="224"/>
      <w:r/>
      <w:r/>
    </w:p>
    <w:p>
      <w:pPr>
        <w:ind w:firstLine="420"/>
        <w:jc w:val="center"/>
        <w:spacing w:line="360" w:lineRule="auto"/>
        <w:shd w:val="clear" w:color="auto" w:fill="ffffff"/>
        <w:widowControl/>
        <w:rPr>
          <w:rFonts w:hint="eastAsia" w:ascii="宋体" w:hAnsi="宋体" w:eastAsia="宋体" w:cs="宋体"/>
          <w:spacing w:val="0"/>
          <w:sz w:val="21"/>
          <w:szCs w:val="21"/>
        </w:rPr>
      </w:pPr>
      <w:r/>
      <w:bookmarkStart w:id="225" w:name="_Hlk176528759"/>
      <w:r>
        <w:rPr>
          <w:rFonts w:hint="eastAsia" w:ascii="宋体" w:hAnsi="宋体" w:eastAsia="宋体" w:cs="宋体"/>
          <w:b/>
          <w:spacing w:val="0"/>
          <w:sz w:val="21"/>
          <w:szCs w:val="21"/>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项目名称：</w:t>
      </w:r>
      <w:r>
        <w:rPr>
          <w:rFonts w:hint="eastAsia" w:ascii="宋体" w:hAnsi="宋体" w:eastAsia="宋体" w:cs="宋体"/>
          <w:spacing w:val="0"/>
          <w:sz w:val="21"/>
          <w:szCs w:val="21"/>
        </w:rPr>
        <w:tab/>
      </w:r>
      <w:r>
        <w:rPr>
          <w:rFonts w:hint="eastAsia" w:ascii="宋体" w:hAnsi="宋体" w:eastAsia="宋体" w:cs="宋体"/>
          <w:spacing w:val="0"/>
          <w:sz w:val="21"/>
          <w:szCs w:val="21"/>
        </w:rPr>
        <w:t xml:space="preserve">项目编号：         </w:t>
      </w:r>
      <w:r/>
    </w:p>
    <w:tbl>
      <w:tblPr>
        <w:tblStyle w:val="104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5609"/>
        <w:gridCol w:w="960"/>
        <w:gridCol w:w="944"/>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bookmarkStart w:id="226" w:name="_Hlk66784541"/>
            <w:r>
              <w:rPr>
                <w:rFonts w:hint="eastAsia" w:ascii="宋体" w:hAnsi="宋体" w:eastAsia="宋体" w:cs="宋体"/>
                <w:b/>
                <w:spacing w:val="0"/>
                <w:sz w:val="21"/>
                <w:szCs w:val="21"/>
              </w:rPr>
              <w:t xml:space="preserve">序号</w:t>
            </w:r>
            <w:r/>
          </w:p>
        </w:tc>
        <w:tc>
          <w:tcPr>
            <w:tcMar>
              <w:left w:w="10" w:type="dxa"/>
              <w:top w:w="0" w:type="dxa"/>
              <w:right w:w="10" w:type="dxa"/>
              <w:bottom w:w="0" w:type="dxa"/>
            </w:tcMar>
            <w:tcW w:w="56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招标文件的商务要求</w:t>
            </w:r>
            <w:r/>
          </w:p>
        </w:tc>
        <w:tc>
          <w:tcPr>
            <w:tcMar>
              <w:left w:w="10" w:type="dxa"/>
              <w:top w:w="0" w:type="dxa"/>
              <w:right w:w="10" w:type="dxa"/>
              <w:bottom w:w="0" w:type="dxa"/>
            </w:tcMar>
            <w:tcW w:w="9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投标响应</w:t>
            </w:r>
            <w:r/>
          </w:p>
          <w:p>
            <w:pPr>
              <w:jc w:val="center"/>
              <w:keepLines w:val="0"/>
              <w:keepNext w:val="0"/>
              <w:pageBreakBefore w:val="0"/>
              <w:spacing w:line="240" w:lineRule="auto"/>
              <w:widowControl/>
              <w:rPr>
                <w:rFonts w:hint="eastAsia" w:ascii="宋体" w:hAnsi="宋体" w:eastAsia="宋体" w:cs="宋体"/>
                <w:b/>
                <w:spacing w:val="0"/>
                <w:sz w:val="21"/>
                <w:szCs w:val="21"/>
              </w:rPr>
            </w:pPr>
            <w:r/>
            <w:bookmarkStart w:id="227" w:name="OLE_LINK54"/>
            <w:r>
              <w:rPr>
                <w:rFonts w:hint="eastAsia" w:ascii="宋体" w:hAnsi="宋体" w:eastAsia="宋体" w:cs="宋体"/>
                <w:b/>
                <w:spacing w:val="0"/>
                <w:sz w:val="21"/>
                <w:szCs w:val="21"/>
              </w:rPr>
              <w:t xml:space="preserve">(响应或不响应)</w:t>
            </w:r>
            <w:bookmarkEnd w:id="227"/>
            <w:r/>
            <w:r/>
          </w:p>
        </w:tc>
        <w:tc>
          <w:tcPr>
            <w:tcMar>
              <w:left w:w="10" w:type="dxa"/>
              <w:top w:w="0" w:type="dxa"/>
              <w:right w:w="10" w:type="dxa"/>
              <w:bottom w:w="0" w:type="dxa"/>
            </w:tcMar>
            <w:tcW w:w="94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偏离情况</w:t>
            </w:r>
            <w:r/>
          </w:p>
          <w:p>
            <w:pPr>
              <w:jc w:val="center"/>
              <w:keepLines w:val="0"/>
              <w:keepNext w:val="0"/>
              <w:pageBreakBefore w:val="0"/>
              <w:spacing w:line="240" w:lineRule="auto"/>
              <w:widowControl/>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w:t>
            </w:r>
            <w:r/>
          </w:p>
        </w:tc>
        <w:tc>
          <w:tcPr>
            <w:tcMar>
              <w:left w:w="10" w:type="dxa"/>
              <w:top w:w="0" w:type="dxa"/>
              <w:right w:w="10" w:type="dxa"/>
              <w:bottom w:w="0" w:type="dxa"/>
            </w:tcMar>
            <w:tcW w:w="5609" w:type="dxa"/>
            <w:vAlign w:val="center"/>
            <w:textDirection w:val="lrTb"/>
            <w:noWrap w:val="false"/>
          </w:tcPr>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一</w:t>
            </w:r>
            <w:r>
              <w:rPr>
                <w:rFonts w:hint="eastAsia" w:ascii="宋体" w:hAnsi="宋体" w:eastAsia="宋体" w:cs="宋体"/>
                <w:spacing w:val="0"/>
                <w:sz w:val="21"/>
                <w:szCs w:val="21"/>
                <w:lang w:eastAsia="zh-CN"/>
              </w:rPr>
              <w:t xml:space="preserve">）</w:t>
            </w:r>
            <w:r>
              <w:rPr>
                <w:rFonts w:hint="eastAsia" w:ascii="宋体" w:hAnsi="宋体" w:eastAsia="宋体" w:cs="宋体"/>
                <w:spacing w:val="0"/>
                <w:sz w:val="21"/>
                <w:szCs w:val="21"/>
                <w:lang w:val="en-US" w:eastAsia="zh-CN"/>
              </w:rPr>
              <w:t xml:space="preserve">付款方式与履约保证金</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（1）中标人需在采购人支付首付款（合同总额 40%）前，向采购人提交合同金额 10% 的履约保证金，采购人在收到符合要求的履约保证金后，于本合同签订后支付该笔首付款；</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（2）中标人完成项目全部进尺后，采购人向其支付合同总额的 30%；</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（3）中标人向采购人提交初步报告后，采购人支付合同总额的 30%；</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（4）中标人提交最终成果并经采购人验收合格后，采购人无息退还已收取的履约保证金。</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（5）中标人申请付款前应开具合规发票和付款申请单，因中标人未能及时提供合同发票导致付款延迟，相关责任由中标人承担，不视为采购人违约。</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（二）合同履行期限</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自合同签订之日起至2026年12月20日前全部履行完毕。</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（三）报价要求</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报价指完成本项目所需的一切费用，报价内容应包括但不限于人员工资、加班费、临时突击费用、培训费、社会保障缴费、福利、工具、通讯设施、办公设备、器材（设备）、保险、物资消耗、管理费、维护、利润、税费等政策性文件规定及合同包含的所有风险、责任等。要充分考虑所有工作人员的值休、轮休、法定假日休息以及岗位顶班、日常机动人员的配备，以上所有费用均计入总价。</w:t>
            </w:r>
            <w:r/>
          </w:p>
          <w:p>
            <w:pPr>
              <w:jc w:val="both"/>
              <w:spacing w:line="360" w:lineRule="auto"/>
              <w:widowControl/>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lang w:val="en-US" w:eastAsia="zh-CN"/>
              </w:rPr>
              <w:t xml:space="preserve">（四）其他</w:t>
            </w:r>
            <w:r/>
          </w:p>
          <w:p>
            <w:pPr>
              <w:jc w:val="both"/>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工作中涉及的敏感资料、电子数据等相关信息，</w:t>
            </w:r>
            <w:r>
              <w:rPr>
                <w:rFonts w:hint="eastAsia" w:ascii="宋体" w:hAnsi="宋体" w:eastAsia="宋体" w:cs="宋体"/>
                <w:spacing w:val="0"/>
                <w:sz w:val="21"/>
                <w:szCs w:val="21"/>
                <w:lang w:val="en-US" w:eastAsia="zh-CN"/>
              </w:rPr>
              <w:t xml:space="preserve">中标人</w:t>
            </w:r>
            <w:r>
              <w:rPr>
                <w:rFonts w:hint="eastAsia" w:ascii="宋体" w:hAnsi="宋体" w:eastAsia="宋体" w:cs="宋体"/>
                <w:spacing w:val="0"/>
                <w:sz w:val="21"/>
                <w:szCs w:val="21"/>
              </w:rPr>
              <w:t xml:space="preserve">应严格执行保密的相关规定，不得以任何方式向任何第三人披露、泄露或许可第三人使用，否则追究其相应法律责任。</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tc>
        <w:tc>
          <w:tcPr>
            <w:tcMar>
              <w:left w:w="10" w:type="dxa"/>
              <w:top w:w="0" w:type="dxa"/>
              <w:right w:w="10" w:type="dxa"/>
              <w:bottom w:w="0" w:type="dxa"/>
            </w:tcMar>
            <w:tcW w:w="5609"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rPr>
                <w:rFonts w:hint="eastAsia" w:ascii="宋体" w:hAnsi="宋体" w:eastAsia="宋体" w:cs="宋体"/>
                <w:spacing w:val="0"/>
                <w:sz w:val="21"/>
                <w:szCs w:val="21"/>
                <w:lang w:val="en-US" w:eastAsia="zh-CN"/>
              </w:rPr>
              <w:t xml:space="preserve">文件要求的所有商务要求</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 </w:t>
            </w:r>
            <w:bookmarkEnd w:id="226"/>
            <w:r/>
            <w:r/>
          </w:p>
        </w:tc>
      </w:tr>
    </w:tbl>
    <w:p>
      <w:pPr>
        <w:pStyle w:val="1075"/>
        <w:ind w:firstLine="48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说明：</w:t>
      </w:r>
      <w:r/>
    </w:p>
    <w:p>
      <w:pPr>
        <w:pStyle w:val="1075"/>
        <w:ind w:firstLine="422"/>
        <w:spacing w:line="360" w:lineRule="auto"/>
        <w:shd w:val="clear" w:color="auto" w:fill="ffffff"/>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1.投标人须对招标文件商务要求中的实质性要求（斜体且有下划线部分，或者打“★”“*”等其他文字说明的商务和技术要求）做出明确响应，投标人未对实质性要求作出明确响应或有负偏离的，视为无效投标。</w:t>
      </w:r>
      <w:r/>
    </w:p>
    <w:p>
      <w:pPr>
        <w:ind w:firstLine="42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2.行数不够，可自行添加。</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210"/>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投标人（加盖电子公章）：</w:t>
      </w:r>
      <w:r>
        <w:rPr>
          <w:rFonts w:hint="eastAsia" w:ascii="宋体" w:hAnsi="宋体" w:eastAsia="宋体" w:cs="宋体"/>
          <w:spacing w:val="0"/>
          <w:sz w:val="21"/>
          <w:szCs w:val="21"/>
          <w:u w:val="single"/>
        </w:rPr>
        <w:t xml:space="preserve">                                </w:t>
      </w:r>
      <w:bookmarkEnd w:id="225"/>
      <w:r/>
      <w:r/>
    </w:p>
    <w:p>
      <w:pPr>
        <w:rPr>
          <w:rFonts w:hint="eastAsia" w:ascii="宋体" w:hAnsi="宋体" w:eastAsia="宋体" w:cs="宋体"/>
          <w:spacing w:val="0"/>
          <w:sz w:val="21"/>
          <w:szCs w:val="21"/>
        </w:rPr>
      </w:pPr>
      <w:r/>
      <w:bookmarkStart w:id="228" w:name="_Toc43917778"/>
      <w:r/>
      <w:bookmarkStart w:id="229" w:name="_Toc66375431"/>
      <w:r>
        <w:rPr>
          <w:rFonts w:hint="eastAsia" w:ascii="宋体" w:hAnsi="宋体" w:eastAsia="宋体" w:cs="宋体"/>
          <w:spacing w:val="0"/>
          <w:sz w:val="21"/>
          <w:szCs w:val="21"/>
        </w:rPr>
        <w:br w:type="page" w:clear="all"/>
      </w:r>
      <w:r/>
    </w:p>
    <w:p>
      <w:pPr>
        <w:pStyle w:val="1037"/>
        <w:ind w:left="0"/>
        <w:rPr>
          <w:rFonts w:hint="eastAsia" w:ascii="宋体" w:hAnsi="宋体" w:eastAsia="宋体" w:cs="宋体"/>
          <w:spacing w:val="0"/>
          <w:sz w:val="21"/>
          <w:szCs w:val="21"/>
        </w:rPr>
      </w:pPr>
      <w:r>
        <w:rPr>
          <w:rFonts w:hint="eastAsia" w:ascii="宋体" w:hAnsi="宋体" w:eastAsia="宋体" w:cs="宋体"/>
          <w:spacing w:val="0"/>
          <w:sz w:val="21"/>
          <w:szCs w:val="21"/>
        </w:rPr>
        <w:t xml:space="preserve">附件八、拟参与本项目服务人员一览表</w:t>
      </w:r>
      <w:bookmarkEnd w:id="228"/>
      <w:r/>
      <w:bookmarkEnd w:id="229"/>
      <w:r/>
      <w:r/>
    </w:p>
    <w:p>
      <w:pPr>
        <w:spacing w:line="460" w:lineRule="atLeast"/>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ind w:left="420"/>
        <w:jc w:val="center"/>
        <w:spacing w:line="360" w:lineRule="auto"/>
        <w:shd w:val="clear" w:color="auto" w:fill="ffffff"/>
        <w:widowControl/>
        <w:rPr>
          <w:rFonts w:hint="eastAsia" w:ascii="宋体" w:hAnsi="宋体" w:eastAsia="宋体" w:cs="宋体"/>
          <w:b/>
          <w:spacing w:val="0"/>
          <w:sz w:val="21"/>
          <w:szCs w:val="21"/>
        </w:rPr>
      </w:pPr>
      <w:r/>
      <w:bookmarkStart w:id="230" w:name="_Hlk67995747"/>
      <w:r>
        <w:rPr>
          <w:rFonts w:hint="eastAsia" w:ascii="宋体" w:hAnsi="宋体" w:eastAsia="宋体" w:cs="宋体"/>
          <w:b/>
          <w:spacing w:val="0"/>
          <w:sz w:val="21"/>
          <w:szCs w:val="21"/>
        </w:rPr>
        <w:t xml:space="preserve">拟参与本项目服务人员一览表</w:t>
      </w:r>
      <w:bookmarkEnd w:id="230"/>
      <w:r/>
      <w:bookmarkStart w:id="231" w:name="_Hlk66378104"/>
      <w:r/>
      <w:bookmarkEnd w:id="231"/>
      <w:r/>
      <w:r/>
    </w:p>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widowControl/>
        <w:rPr>
          <w:rFonts w:hint="eastAsia" w:ascii="宋体" w:hAnsi="宋体" w:eastAsia="宋体" w:cs="宋体"/>
          <w:spacing w:val="0"/>
          <w:sz w:val="21"/>
          <w:szCs w:val="21"/>
        </w:rPr>
      </w:pPr>
      <w:r/>
      <w:bookmarkStart w:id="232" w:name="_Hlk66784308"/>
      <w:r>
        <w:rPr>
          <w:rFonts w:hint="eastAsia" w:ascii="宋体" w:hAnsi="宋体" w:eastAsia="宋体" w:cs="宋体"/>
          <w:spacing w:val="0"/>
          <w:sz w:val="21"/>
          <w:szCs w:val="21"/>
        </w:rPr>
        <w:t xml:space="preserve">项目名称：                                 项目编号：</w:t>
      </w:r>
      <w:bookmarkEnd w:id="232"/>
      <w:r/>
      <w:r/>
    </w:p>
    <w:tbl>
      <w:tblPr>
        <w:tblStyle w:val="104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执业</w:t>
            </w:r>
            <w:r/>
          </w:p>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tc>
      </w:tr>
    </w:tbl>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说明：如果行数不够，请自行增加。</w:t>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投标人（加盖电子公章）：</w:t>
      </w:r>
      <w:r>
        <w:rPr>
          <w:rFonts w:hint="eastAsia" w:ascii="宋体" w:hAnsi="宋体" w:eastAsia="宋体" w:cs="宋体"/>
          <w:spacing w:val="0"/>
          <w:sz w:val="21"/>
          <w:szCs w:val="21"/>
          <w:u w:val="single"/>
        </w:rPr>
        <w:t xml:space="preserve">                                         </w:t>
      </w:r>
      <w:r/>
    </w:p>
    <w:p>
      <w:pPr>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br w:type="page" w:clear="all"/>
      </w:r>
      <w:r/>
    </w:p>
    <w:p>
      <w:pPr>
        <w:pStyle w:val="1037"/>
        <w:ind w:left="0"/>
        <w:rPr>
          <w:rFonts w:hint="eastAsia" w:ascii="宋体" w:hAnsi="宋体" w:eastAsia="宋体" w:cs="宋体"/>
          <w:spacing w:val="0"/>
          <w:sz w:val="21"/>
          <w:szCs w:val="21"/>
        </w:rPr>
      </w:pPr>
      <w:r/>
      <w:bookmarkStart w:id="233" w:name="_Toc66375432"/>
      <w:r/>
      <w:bookmarkStart w:id="234" w:name="_Toc43917779"/>
      <w:r>
        <w:rPr>
          <w:rFonts w:hint="eastAsia" w:ascii="宋体" w:hAnsi="宋体" w:eastAsia="宋体" w:cs="宋体"/>
          <w:spacing w:val="0"/>
          <w:sz w:val="21"/>
          <w:szCs w:val="21"/>
        </w:rPr>
        <w:t xml:space="preserve">附件九、投标人类似业绩情况表</w:t>
      </w:r>
      <w:bookmarkEnd w:id="233"/>
      <w:r/>
      <w:bookmarkEnd w:id="234"/>
      <w:r/>
      <w:r/>
    </w:p>
    <w:p>
      <w:pPr>
        <w:jc w:val="center"/>
        <w:spacing w:line="360" w:lineRule="auto"/>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jc w:val="center"/>
        <w:spacing w:line="360" w:lineRule="auto"/>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投标人类似业绩情况表</w:t>
      </w:r>
      <w:r/>
    </w:p>
    <w:p>
      <w:pPr>
        <w:jc w:val="left"/>
        <w:spacing w:line="360" w:lineRule="auto"/>
        <w:rPr>
          <w:rFonts w:hint="eastAsia" w:ascii="宋体" w:hAnsi="宋体" w:eastAsia="宋体" w:cs="宋体"/>
          <w:b/>
          <w:spacing w:val="0"/>
          <w:sz w:val="21"/>
          <w:szCs w:val="21"/>
        </w:rPr>
      </w:pPr>
      <w:r>
        <w:rPr>
          <w:rFonts w:hint="eastAsia" w:ascii="宋体" w:hAnsi="宋体" w:eastAsia="宋体" w:cs="宋体"/>
          <w:spacing w:val="0"/>
          <w:sz w:val="21"/>
          <w:szCs w:val="21"/>
        </w:rPr>
        <w:t xml:space="preserve">项目名称：                                               项目编号：</w:t>
      </w:r>
      <w:r/>
    </w:p>
    <w:tbl>
      <w:tblPr>
        <w:tblStyle w:val="1046"/>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合同金额</w:t>
            </w:r>
            <w:r/>
          </w:p>
        </w:tc>
        <w:tc>
          <w:tcPr>
            <w:tcW w:w="1341" w:type="dxa"/>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合同签订</w:t>
            </w:r>
            <w:r/>
          </w:p>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时间</w:t>
            </w:r>
            <w:r/>
          </w:p>
        </w:tc>
        <w:tc>
          <w:tcPr>
            <w:tcW w:w="1211" w:type="dxa"/>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310"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257" w:type="dxa"/>
            <w:textDirection w:val="lrTb"/>
            <w:noWrap w:val="false"/>
          </w:tcPr>
          <w:p>
            <w:pPr>
              <w:ind w:firstLine="105"/>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55"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34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1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69"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310"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257"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55"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34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1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69"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310"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257"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55"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34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1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69"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310"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257"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55"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34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1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69"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310"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257"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55"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34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1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69"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310"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2257"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55"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34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1211"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c>
          <w:tcPr>
            <w:tcW w:w="969" w:type="dxa"/>
            <w:textDirection w:val="lrTb"/>
            <w:noWrap w:val="false"/>
          </w:tcPr>
          <w:p>
            <w:pPr>
              <w:jc w:val="cente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tc>
      </w:tr>
    </w:tbl>
    <w:p>
      <w:pPr>
        <w:spacing w:line="360" w:lineRule="auto"/>
        <w:rPr>
          <w:rFonts w:hint="eastAsia" w:ascii="宋体" w:hAnsi="宋体" w:eastAsia="宋体" w:cs="宋体"/>
          <w:b/>
          <w:spacing w:val="0"/>
          <w:sz w:val="21"/>
          <w:szCs w:val="21"/>
        </w:rPr>
      </w:pPr>
      <w:r/>
      <w:bookmarkStart w:id="235" w:name="_Hlk66784249"/>
      <w:r/>
      <w:r/>
    </w:p>
    <w:p>
      <w:pPr>
        <w:spacing w:line="360" w:lineRule="auto"/>
        <w:rPr>
          <w:rFonts w:hint="eastAsia" w:ascii="宋体" w:hAnsi="宋体" w:eastAsia="宋体" w:cs="宋体"/>
          <w:b/>
          <w:spacing w:val="0"/>
          <w:sz w:val="21"/>
          <w:szCs w:val="21"/>
        </w:rPr>
      </w:pPr>
      <w:r>
        <w:rPr>
          <w:rFonts w:hint="eastAsia" w:ascii="宋体" w:hAnsi="宋体" w:eastAsia="宋体" w:cs="宋体"/>
          <w:b/>
          <w:spacing w:val="0"/>
          <w:sz w:val="21"/>
          <w:szCs w:val="21"/>
        </w:rPr>
        <w:t xml:space="preserve">说明：投标人如实填写业绩情况表，</w:t>
      </w:r>
      <w:bookmarkStart w:id="236" w:name="_Hlk66378132"/>
      <w:r>
        <w:rPr>
          <w:rFonts w:hint="eastAsia" w:ascii="宋体" w:hAnsi="宋体" w:eastAsia="宋体" w:cs="宋体"/>
          <w:b/>
          <w:spacing w:val="0"/>
          <w:sz w:val="21"/>
          <w:szCs w:val="21"/>
        </w:rPr>
        <w:t xml:space="preserve">并根据招标文件要求附业绩证明材料。</w:t>
      </w:r>
      <w:bookmarkEnd w:id="236"/>
      <w:r/>
      <w:bookmarkEnd w:id="235"/>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left"/>
        <w:spacing w:line="360" w:lineRule="auto"/>
        <w:shd w:val="clear" w:color="auto" w:fill="ffffff"/>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投标人（加盖电子公章）：</w:t>
      </w:r>
      <w:r>
        <w:rPr>
          <w:rFonts w:hint="eastAsia" w:ascii="宋体" w:hAnsi="宋体" w:eastAsia="宋体" w:cs="宋体"/>
          <w:spacing w:val="0"/>
          <w:sz w:val="21"/>
          <w:szCs w:val="21"/>
          <w:u w:val="single"/>
        </w:rPr>
        <w:t xml:space="preserve">                                      </w:t>
      </w:r>
      <w:r/>
    </w:p>
    <w:p>
      <w:pPr>
        <w:spacing w:line="360" w:lineRule="auto"/>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spacing w:line="360" w:lineRule="auto"/>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br w:type="page" w:clear="all"/>
      </w:r>
      <w:r/>
    </w:p>
    <w:p>
      <w:pPr>
        <w:pStyle w:val="1037"/>
        <w:ind w:left="0"/>
        <w:rPr>
          <w:rFonts w:hint="eastAsia" w:ascii="宋体" w:hAnsi="宋体" w:eastAsia="宋体" w:cs="宋体"/>
          <w:spacing w:val="0"/>
          <w:sz w:val="21"/>
          <w:szCs w:val="21"/>
        </w:rPr>
      </w:pPr>
      <w:r/>
      <w:bookmarkStart w:id="237" w:name="_Toc66375433"/>
      <w:r/>
      <w:bookmarkStart w:id="238" w:name="_Toc43917780"/>
      <w:r>
        <w:rPr>
          <w:rFonts w:hint="eastAsia" w:ascii="宋体" w:hAnsi="宋体" w:eastAsia="宋体" w:cs="宋体"/>
          <w:spacing w:val="0"/>
          <w:sz w:val="21"/>
          <w:szCs w:val="21"/>
        </w:rPr>
        <w:t xml:space="preserve">附件十、企业声明函</w:t>
      </w:r>
      <w:bookmarkEnd w:id="237"/>
      <w:r/>
      <w:bookmarkEnd w:id="238"/>
      <w:r/>
      <w:r/>
    </w:p>
    <w:p>
      <w:pPr>
        <w:jc w:val="center"/>
        <w:spacing w:line="360" w:lineRule="auto"/>
        <w:rPr>
          <w:rFonts w:hint="eastAsia" w:ascii="宋体" w:hAnsi="宋体" w:eastAsia="宋体" w:cs="宋体"/>
          <w:b/>
          <w:bCs/>
          <w:spacing w:val="0"/>
          <w:sz w:val="21"/>
          <w:szCs w:val="21"/>
        </w:rPr>
      </w:pPr>
      <w:r/>
      <w:bookmarkStart w:id="239" w:name="_Hlk84581158"/>
      <w:r/>
      <w:bookmarkStart w:id="240" w:name="OLE_LINK14"/>
      <w:r/>
      <w:bookmarkStart w:id="241" w:name="OLE_LINK13"/>
      <w:r>
        <w:rPr>
          <w:rFonts w:hint="eastAsia" w:ascii="宋体" w:hAnsi="宋体" w:eastAsia="宋体" w:cs="宋体"/>
          <w:b/>
          <w:bCs/>
          <w:spacing w:val="0"/>
          <w:sz w:val="21"/>
          <w:szCs w:val="21"/>
        </w:rPr>
        <w:t xml:space="preserve">中小企业声明函（工程、服务）</w:t>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本公司（联合体）郑重声明，根据《政府采购促进中小企业发展管理办法》（</w:t>
      </w:r>
      <w:r>
        <w:rPr>
          <w:rFonts w:hint="eastAsia" w:ascii="宋体" w:hAnsi="宋体" w:eastAsia="宋体" w:cs="宋体"/>
          <w:spacing w:val="0"/>
          <w:sz w:val="21"/>
          <w:szCs w:val="21"/>
          <w:highlight w:val="none"/>
        </w:rPr>
        <w:t xml:space="preserve">财库〔2020</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46</w:t>
      </w:r>
      <w:r>
        <w:rPr>
          <w:rFonts w:hint="eastAsia" w:ascii="宋体" w:hAnsi="宋体" w:eastAsia="宋体" w:cs="宋体"/>
          <w:spacing w:val="0"/>
          <w:sz w:val="21"/>
          <w:szCs w:val="21"/>
        </w:rPr>
        <w:t xml:space="preserve">号）的规定，本公司 （联合体）参加</w:t>
      </w:r>
      <w:r>
        <w:rPr>
          <w:rFonts w:hint="eastAsia" w:ascii="宋体" w:hAnsi="宋体" w:eastAsia="宋体" w:cs="宋体"/>
          <w:spacing w:val="0"/>
          <w:sz w:val="21"/>
          <w:szCs w:val="21"/>
          <w:u w:val="single"/>
        </w:rPr>
        <w:t xml:space="preserve">（单位名称）</w:t>
      </w:r>
      <w:r>
        <w:rPr>
          <w:rFonts w:hint="eastAsia" w:ascii="宋体" w:hAnsi="宋体" w:eastAsia="宋体" w:cs="宋体"/>
          <w:spacing w:val="0"/>
          <w:sz w:val="21"/>
          <w:szCs w:val="21"/>
        </w:rPr>
        <w:t xml:space="preserve">的</w:t>
      </w:r>
      <w:r>
        <w:rPr>
          <w:rFonts w:hint="eastAsia" w:ascii="宋体" w:hAnsi="宋体" w:eastAsia="宋体" w:cs="宋体"/>
          <w:spacing w:val="0"/>
          <w:sz w:val="21"/>
          <w:szCs w:val="21"/>
          <w:u w:val="single"/>
        </w:rPr>
        <w:t xml:space="preserve">（项目名称）</w:t>
      </w:r>
      <w:r>
        <w:rPr>
          <w:rFonts w:hint="eastAsia" w:ascii="宋体" w:hAnsi="宋体" w:eastAsia="宋体" w:cs="宋体"/>
          <w:spacing w:val="0"/>
          <w:sz w:val="21"/>
          <w:szCs w:val="21"/>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1.</w:t>
      </w:r>
      <w:r>
        <w:rPr>
          <w:rFonts w:hint="eastAsia" w:ascii="宋体" w:hAnsi="宋体" w:eastAsia="宋体" w:cs="宋体"/>
          <w:spacing w:val="0"/>
          <w:sz w:val="21"/>
          <w:szCs w:val="21"/>
          <w:u w:val="single"/>
        </w:rPr>
        <w:t xml:space="preserve">（标的名称）</w:t>
      </w:r>
      <w:r>
        <w:rPr>
          <w:rFonts w:hint="eastAsia" w:ascii="宋体" w:hAnsi="宋体" w:eastAsia="宋体" w:cs="宋体"/>
          <w:spacing w:val="0"/>
          <w:sz w:val="21"/>
          <w:szCs w:val="21"/>
        </w:rPr>
        <w:t xml:space="preserve">,属于</w:t>
      </w:r>
      <w:r>
        <w:rPr>
          <w:rFonts w:hint="eastAsia" w:ascii="宋体" w:hAnsi="宋体" w:eastAsia="宋体" w:cs="宋体"/>
          <w:spacing w:val="0"/>
          <w:sz w:val="21"/>
          <w:szCs w:val="21"/>
          <w:u w:val="single"/>
        </w:rPr>
        <w:t xml:space="preserve">（</w:t>
      </w:r>
      <w:r>
        <w:rPr>
          <w:rFonts w:hint="eastAsia" w:ascii="宋体" w:hAnsi="宋体" w:eastAsia="宋体" w:cs="宋体"/>
          <w:spacing w:val="0"/>
          <w:sz w:val="21"/>
          <w:szCs w:val="21"/>
          <w:u w:val="single"/>
          <w:lang w:val="en-US" w:eastAsia="zh-CN"/>
        </w:rPr>
        <w:t xml:space="preserve">其他未列明行业</w:t>
      </w:r>
      <w:r>
        <w:rPr>
          <w:rFonts w:hint="eastAsia" w:ascii="宋体" w:hAnsi="宋体" w:eastAsia="宋体" w:cs="宋体"/>
          <w:spacing w:val="0"/>
          <w:sz w:val="21"/>
          <w:szCs w:val="21"/>
          <w:u w:val="single"/>
        </w:rPr>
        <w:t xml:space="preserve">）</w:t>
      </w:r>
      <w:r>
        <w:rPr>
          <w:rFonts w:hint="eastAsia" w:ascii="宋体" w:hAnsi="宋体" w:eastAsia="宋体" w:cs="宋体"/>
          <w:spacing w:val="0"/>
          <w:sz w:val="21"/>
          <w:szCs w:val="21"/>
        </w:rPr>
        <w:t xml:space="preserve">, 承建（承接）企业为</w:t>
      </w:r>
      <w:r>
        <w:rPr>
          <w:rFonts w:hint="eastAsia" w:ascii="宋体" w:hAnsi="宋体" w:eastAsia="宋体" w:cs="宋体"/>
          <w:spacing w:val="0"/>
          <w:sz w:val="21"/>
          <w:szCs w:val="21"/>
          <w:u w:val="single"/>
        </w:rPr>
        <w:t xml:space="preserve">（企业名称）</w:t>
      </w:r>
      <w:r>
        <w:rPr>
          <w:rFonts w:hint="eastAsia" w:ascii="宋体" w:hAnsi="宋体" w:eastAsia="宋体" w:cs="宋体"/>
          <w:spacing w:val="0"/>
          <w:sz w:val="21"/>
          <w:szCs w:val="21"/>
        </w:rPr>
        <w:t xml:space="preserve">,从业人员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u w:val="single"/>
        </w:rPr>
        <w:t xml:space="preserve">人</w:t>
      </w:r>
      <w:r>
        <w:rPr>
          <w:rFonts w:hint="eastAsia" w:ascii="宋体" w:hAnsi="宋体" w:eastAsia="宋体" w:cs="宋体"/>
          <w:spacing w:val="0"/>
          <w:sz w:val="21"/>
          <w:szCs w:val="21"/>
        </w:rPr>
        <w:t xml:space="preserve">，营业收入为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万元，属于</w:t>
      </w:r>
      <w:r>
        <w:rPr>
          <w:rFonts w:hint="eastAsia" w:ascii="宋体" w:hAnsi="宋体" w:eastAsia="宋体" w:cs="宋体"/>
          <w:spacing w:val="0"/>
          <w:sz w:val="21"/>
          <w:szCs w:val="21"/>
          <w:u w:val="single"/>
        </w:rPr>
        <w:t xml:space="preserve">（</w:t>
      </w:r>
      <w:r>
        <w:rPr>
          <w:rFonts w:hint="eastAsia" w:ascii="宋体" w:hAnsi="宋体" w:eastAsia="宋体" w:cs="宋体"/>
          <w:color w:val="000000"/>
          <w:spacing w:val="0"/>
          <w:sz w:val="21"/>
          <w:szCs w:val="21"/>
        </w:rPr>
        <w:t xml:space="preserve">¨中型企业 ¨小型企业 ¨微型企业</w:t>
      </w:r>
      <w:r>
        <w:rPr>
          <w:rFonts w:hint="eastAsia" w:ascii="宋体" w:hAnsi="宋体" w:eastAsia="宋体" w:cs="宋体"/>
          <w:spacing w:val="0"/>
          <w:sz w:val="21"/>
          <w:szCs w:val="21"/>
          <w:u w:val="single"/>
        </w:rPr>
        <w:t xml:space="preserve">）</w:t>
      </w:r>
      <w:r>
        <w:rPr>
          <w:rFonts w:hint="eastAsia" w:ascii="宋体" w:hAnsi="宋体" w:eastAsia="宋体" w:cs="宋体"/>
          <w:spacing w:val="0"/>
          <w:sz w:val="21"/>
          <w:szCs w:val="21"/>
        </w:rPr>
        <w:t xml:space="preserve">；</w:t>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2.</w:t>
      </w:r>
      <w:r>
        <w:rPr>
          <w:rFonts w:hint="eastAsia" w:ascii="宋体" w:hAnsi="宋体" w:eastAsia="宋体" w:cs="宋体"/>
          <w:spacing w:val="0"/>
          <w:sz w:val="21"/>
          <w:szCs w:val="21"/>
          <w:u w:val="single"/>
        </w:rPr>
        <w:t xml:space="preserve">（标的名称）,</w:t>
      </w:r>
      <w:r>
        <w:rPr>
          <w:rFonts w:hint="eastAsia" w:ascii="宋体" w:hAnsi="宋体" w:eastAsia="宋体" w:cs="宋体"/>
          <w:spacing w:val="0"/>
          <w:sz w:val="21"/>
          <w:szCs w:val="21"/>
        </w:rPr>
        <w:t xml:space="preserve">属于</w:t>
      </w:r>
      <w:r>
        <w:rPr>
          <w:rFonts w:hint="eastAsia" w:ascii="宋体" w:hAnsi="宋体" w:eastAsia="宋体" w:cs="宋体"/>
          <w:spacing w:val="0"/>
          <w:sz w:val="21"/>
          <w:szCs w:val="21"/>
          <w:u w:val="single"/>
        </w:rPr>
        <w:t xml:space="preserve">（</w:t>
      </w:r>
      <w:r>
        <w:rPr>
          <w:rFonts w:hint="eastAsia" w:ascii="宋体" w:hAnsi="宋体" w:eastAsia="宋体" w:cs="宋体"/>
          <w:spacing w:val="0"/>
          <w:sz w:val="21"/>
          <w:szCs w:val="21"/>
          <w:u w:val="single"/>
          <w:lang w:val="en-US" w:eastAsia="zh-CN"/>
        </w:rPr>
        <w:t xml:space="preserve">其他未列明行业</w:t>
      </w:r>
      <w:r>
        <w:rPr>
          <w:rFonts w:hint="eastAsia" w:ascii="宋体" w:hAnsi="宋体" w:eastAsia="宋体" w:cs="宋体"/>
          <w:spacing w:val="0"/>
          <w:sz w:val="21"/>
          <w:szCs w:val="21"/>
          <w:u w:val="single"/>
        </w:rPr>
        <w:t xml:space="preserve">）</w:t>
      </w:r>
      <w:r>
        <w:rPr>
          <w:rFonts w:hint="eastAsia" w:ascii="宋体" w:hAnsi="宋体" w:eastAsia="宋体" w:cs="宋体"/>
          <w:spacing w:val="0"/>
          <w:sz w:val="21"/>
          <w:szCs w:val="21"/>
        </w:rPr>
        <w:t xml:space="preserve">, 承建（承接）企业为</w:t>
      </w:r>
      <w:r>
        <w:rPr>
          <w:rFonts w:hint="eastAsia" w:ascii="宋体" w:hAnsi="宋体" w:eastAsia="宋体" w:cs="宋体"/>
          <w:spacing w:val="0"/>
          <w:sz w:val="21"/>
          <w:szCs w:val="21"/>
          <w:u w:val="single"/>
        </w:rPr>
        <w:t xml:space="preserve">（企业名称）</w:t>
      </w:r>
      <w:r>
        <w:rPr>
          <w:rFonts w:hint="eastAsia" w:ascii="宋体" w:hAnsi="宋体" w:eastAsia="宋体" w:cs="宋体"/>
          <w:spacing w:val="0"/>
          <w:sz w:val="21"/>
          <w:szCs w:val="21"/>
        </w:rPr>
        <w:t xml:space="preserve">,从业人员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u w:val="single"/>
        </w:rPr>
        <w:t xml:space="preserve">人</w:t>
      </w:r>
      <w:r>
        <w:rPr>
          <w:rFonts w:hint="eastAsia" w:ascii="宋体" w:hAnsi="宋体" w:eastAsia="宋体" w:cs="宋体"/>
          <w:spacing w:val="0"/>
          <w:sz w:val="21"/>
          <w:szCs w:val="21"/>
        </w:rPr>
        <w:t xml:space="preserve">，营业收入为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万元，属于</w:t>
      </w:r>
      <w:r>
        <w:rPr>
          <w:rFonts w:hint="eastAsia" w:ascii="宋体" w:hAnsi="宋体" w:eastAsia="宋体" w:cs="宋体"/>
          <w:spacing w:val="0"/>
          <w:sz w:val="21"/>
          <w:szCs w:val="21"/>
          <w:u w:val="single"/>
        </w:rPr>
        <w:t xml:space="preserve">（（</w:t>
      </w:r>
      <w:r>
        <w:rPr>
          <w:rFonts w:hint="eastAsia" w:ascii="宋体" w:hAnsi="宋体" w:eastAsia="宋体" w:cs="宋体"/>
          <w:color w:val="000000"/>
          <w:spacing w:val="0"/>
          <w:sz w:val="21"/>
          <w:szCs w:val="21"/>
        </w:rPr>
        <w:t xml:space="preserve">¨中型企业 ¨小型企业 ¨微型企业</w:t>
      </w:r>
      <w:r>
        <w:rPr>
          <w:rFonts w:hint="eastAsia" w:ascii="宋体" w:hAnsi="宋体" w:eastAsia="宋体" w:cs="宋体"/>
          <w:spacing w:val="0"/>
          <w:sz w:val="21"/>
          <w:szCs w:val="21"/>
          <w:u w:val="single"/>
        </w:rPr>
        <w:t xml:space="preserve">）</w:t>
      </w:r>
      <w:r>
        <w:rPr>
          <w:rFonts w:hint="eastAsia" w:ascii="宋体" w:hAnsi="宋体" w:eastAsia="宋体" w:cs="宋体"/>
          <w:spacing w:val="0"/>
          <w:sz w:val="21"/>
          <w:szCs w:val="21"/>
        </w:rPr>
        <w:t xml:space="preserve">；</w:t>
      </w:r>
      <w:r>
        <w:rPr>
          <w:rFonts w:hint="eastAsia" w:ascii="宋体" w:hAnsi="宋体" w:eastAsia="宋体" w:cs="宋体"/>
          <w:spacing w:val="0"/>
          <w:sz w:val="21"/>
          <w:szCs w:val="21"/>
        </w:rPr>
        <w:tab/>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企业名称：（加盖电子公章）</w:t>
      </w:r>
      <w:r/>
    </w:p>
    <w:p>
      <w:pPr>
        <w:ind w:right="1890" w:firstLine="420"/>
        <w:jc w:val="righ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日  期：</w:t>
      </w:r>
      <w:r/>
    </w:p>
    <w:p>
      <w:pPr>
        <w:ind w:firstLine="422"/>
        <w:jc w:val="left"/>
        <w:spacing w:line="440" w:lineRule="exact"/>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备注：1. 投标人在所属企业类型前的</w:t>
      </w:r>
      <w:r>
        <w:rPr>
          <w:rFonts w:hint="eastAsia" w:ascii="宋体" w:hAnsi="宋体" w:eastAsia="宋体" w:cs="宋体"/>
          <w:b/>
          <w:bCs/>
          <w:color w:val="000000"/>
          <w:spacing w:val="0"/>
          <w:sz w:val="21"/>
          <w:szCs w:val="21"/>
        </w:rPr>
        <w:t xml:space="preserve">¨</w:t>
      </w:r>
      <w:r>
        <w:rPr>
          <w:rFonts w:hint="eastAsia" w:ascii="宋体" w:hAnsi="宋体" w:eastAsia="宋体" w:cs="宋体"/>
          <w:b/>
          <w:bCs/>
          <w:spacing w:val="0"/>
          <w:sz w:val="21"/>
          <w:szCs w:val="21"/>
        </w:rPr>
        <w:t xml:space="preserve">内打“√”。</w:t>
      </w:r>
      <w:r/>
    </w:p>
    <w:p>
      <w:pPr>
        <w:ind w:firstLine="1054"/>
        <w:jc w:val="left"/>
        <w:spacing w:line="440" w:lineRule="exact"/>
        <w:widowControl/>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2.</w:t>
      </w:r>
      <w:bookmarkStart w:id="242" w:name="OLE_LINK59"/>
      <w:r>
        <w:rPr>
          <w:rFonts w:hint="eastAsia" w:ascii="宋体" w:hAnsi="宋体" w:eastAsia="宋体" w:cs="宋体"/>
          <w:b/>
          <w:bCs/>
          <w:spacing w:val="0"/>
          <w:sz w:val="21"/>
          <w:szCs w:val="21"/>
        </w:rPr>
        <w:t xml:space="preserve">“中小企业划型标准”详见《关于印发中小企业划型标准规定的通知》工信部联企业〔2011〕300号及《国家统计局关于印发&lt;统计上大中小微型企业划分办法（2017）&gt;的通知》国统字〔2017〕213号）</w:t>
      </w:r>
      <w:bookmarkEnd w:id="242"/>
      <w:r/>
      <w:r/>
    </w:p>
    <w:p>
      <w:pP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r>
      <w:bookmarkEnd w:id="239"/>
      <w:r/>
      <w:r/>
    </w:p>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残疾人福利性单位声明函</w:t>
      </w:r>
      <w:bookmarkEnd w:id="240"/>
      <w:r/>
      <w:bookmarkEnd w:id="241"/>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本单位郑重声明，根据《财政部 民政部 中国残疾人联合会关于促进残疾人就业政府采购政策的通知》（财库</w:t>
      </w:r>
      <w:r>
        <w:rPr>
          <w:rFonts w:hint="eastAsia" w:ascii="宋体" w:hAnsi="宋体" w:eastAsia="宋体" w:cs="宋体"/>
          <w:spacing w:val="0"/>
          <w:sz w:val="21"/>
          <w:szCs w:val="21"/>
          <w:lang w:eastAsia="zh-CN"/>
        </w:rPr>
        <w:t xml:space="preserve">〔2017〕141号</w:t>
      </w:r>
      <w:r>
        <w:rPr>
          <w:rFonts w:hint="eastAsia" w:ascii="宋体" w:hAnsi="宋体" w:eastAsia="宋体" w:cs="宋体"/>
          <w:spacing w:val="0"/>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本单位对上述声明的真实性负责。如有虚假，将依法承担相应责任。</w:t>
      </w:r>
      <w:r/>
    </w:p>
    <w:p>
      <w:pPr>
        <w:ind w:firstLine="630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单位名称：（加盖电子公章）</w:t>
      </w:r>
      <w:r/>
    </w:p>
    <w:p>
      <w:pPr>
        <w:ind w:firstLine="6300"/>
        <w:jc w:val="left"/>
        <w:spacing w:line="440" w:lineRule="exact"/>
        <w:widowControl/>
        <w:rPr>
          <w:rFonts w:hint="eastAsia" w:ascii="宋体" w:hAnsi="宋体" w:eastAsia="宋体" w:cs="宋体"/>
          <w:spacing w:val="0"/>
          <w:sz w:val="21"/>
          <w:szCs w:val="21"/>
        </w:rPr>
      </w:pPr>
      <w:r>
        <w:rPr>
          <w:rFonts w:hint="eastAsia" w:ascii="宋体" w:hAnsi="宋体" w:eastAsia="宋体" w:cs="宋体"/>
          <w:spacing w:val="0"/>
          <w:sz w:val="21"/>
          <w:szCs w:val="21"/>
        </w:rPr>
        <w:t xml:space="preserve">日  期：</w:t>
      </w:r>
      <w:r/>
    </w:p>
    <w:p>
      <w:pP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r>
      <w:r/>
    </w:p>
    <w:p>
      <w:pPr>
        <w:jc w:val="center"/>
        <w:spacing w:line="360" w:lineRule="auto"/>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属于监狱企业的证明文件</w:t>
      </w:r>
      <w:r/>
    </w:p>
    <w:p>
      <w:p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（提供由省级以上监狱管理局、戒毒管理局(含新疆生产建设兵团)出具的属于监狱企业的证明文件）</w:t>
      </w:r>
      <w:r>
        <w:rPr>
          <w:rFonts w:hint="eastAsia" w:ascii="宋体" w:hAnsi="宋体" w:eastAsia="宋体" w:cs="宋体"/>
          <w:spacing w:val="0"/>
          <w:sz w:val="21"/>
          <w:szCs w:val="21"/>
        </w:rPr>
        <w:br w:type="page" w:clear="all"/>
      </w:r>
      <w:r/>
    </w:p>
    <w:p>
      <w:pPr>
        <w:pStyle w:val="1037"/>
        <w:ind w:left="0"/>
        <w:rPr>
          <w:rFonts w:hint="eastAsia" w:ascii="宋体" w:hAnsi="宋体" w:eastAsia="宋体" w:cs="宋体"/>
          <w:spacing w:val="0"/>
          <w:sz w:val="21"/>
          <w:szCs w:val="21"/>
        </w:rPr>
      </w:pPr>
      <w:r/>
      <w:bookmarkStart w:id="243" w:name="_Toc66375434"/>
      <w:r/>
      <w:bookmarkStart w:id="244" w:name="_Toc43917781"/>
      <w:r>
        <w:rPr>
          <w:rFonts w:hint="eastAsia" w:ascii="宋体" w:hAnsi="宋体" w:eastAsia="宋体" w:cs="宋体"/>
          <w:spacing w:val="0"/>
          <w:sz w:val="21"/>
          <w:szCs w:val="21"/>
        </w:rPr>
        <w:t xml:space="preserve">附件十一、无重大违法记录声明</w:t>
      </w:r>
      <w:bookmarkEnd w:id="243"/>
      <w:r/>
      <w:bookmarkEnd w:id="244"/>
      <w:r/>
      <w:r/>
    </w:p>
    <w:p>
      <w:pPr>
        <w:jc w:val="center"/>
        <w:spacing w:line="240" w:lineRule="atLeast"/>
        <w:rPr>
          <w:rFonts w:hint="eastAsia" w:ascii="宋体" w:hAnsi="宋体" w:eastAsia="宋体" w:cs="宋体"/>
          <w:spacing w:val="0"/>
          <w:sz w:val="21"/>
          <w:szCs w:val="21"/>
        </w:rPr>
      </w:pPr>
      <w:r>
        <w:rPr>
          <w:rFonts w:hint="eastAsia" w:ascii="宋体" w:hAnsi="宋体" w:eastAsia="宋体" w:cs="宋体"/>
          <w:spacing w:val="0"/>
          <w:sz w:val="21"/>
          <w:szCs w:val="21"/>
        </w:rPr>
      </w:r>
      <w:r/>
    </w:p>
    <w:p>
      <w:pPr>
        <w:jc w:val="center"/>
        <w:spacing w:line="240" w:lineRule="atLeast"/>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无重大违法记录声明</w:t>
      </w:r>
      <w:r/>
    </w:p>
    <w:p>
      <w:p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360" w:lineRule="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rPr>
        <w:t xml:space="preserve">致：</w:t>
      </w:r>
      <w:r>
        <w:rPr>
          <w:rFonts w:hint="eastAsia" w:ascii="宋体" w:hAnsi="宋体" w:eastAsia="宋体" w:cs="宋体"/>
          <w:color w:val="auto"/>
          <w:spacing w:val="0"/>
          <w:sz w:val="21"/>
          <w:szCs w:val="21"/>
          <w:lang w:eastAsia="zh-CN"/>
        </w:rPr>
        <w:t xml:space="preserve">江苏省新能源地质调查大队</w:t>
      </w:r>
      <w:r/>
    </w:p>
    <w:p>
      <w:pPr>
        <w:ind w:firstLine="42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江苏国采工程咨询有限公司</w:t>
      </w:r>
      <w:r/>
    </w:p>
    <w:p>
      <w:pPr>
        <w:ind w:firstLine="42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我单位（投标人名称）郑重声明：</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color w:val="auto"/>
          <w:spacing w:val="0"/>
          <w:sz w:val="21"/>
          <w:szCs w:val="21"/>
        </w:rPr>
        <w:t xml:space="preserve">参加政府采购活动</w:t>
      </w:r>
      <w:r>
        <w:rPr>
          <w:rFonts w:hint="eastAsia" w:ascii="宋体" w:hAnsi="宋体" w:eastAsia="宋体" w:cs="宋体"/>
          <w:spacing w:val="0"/>
          <w:sz w:val="21"/>
          <w:szCs w:val="21"/>
        </w:rPr>
        <w:t xml:space="preserve">前3年内在经营活动中</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 （在下划线上如实填写：有或没有）重大违法记录。</w:t>
      </w:r>
      <w:r/>
    </w:p>
    <w:p>
      <w:pPr>
        <w:ind w:firstLine="315"/>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5103"/>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声明人： （</w:t>
      </w:r>
      <w:r>
        <w:rPr>
          <w:rFonts w:hint="eastAsia" w:ascii="宋体" w:hAnsi="宋体" w:eastAsia="宋体" w:cs="宋体"/>
          <w:spacing w:val="0"/>
          <w:sz w:val="21"/>
          <w:szCs w:val="21"/>
        </w:rPr>
        <w:t xml:space="preserve">加盖电子公章</w:t>
      </w:r>
      <w:r>
        <w:rPr>
          <w:rFonts w:hint="eastAsia" w:ascii="宋体" w:hAnsi="宋体" w:eastAsia="宋体" w:cs="宋体"/>
          <w:spacing w:val="0"/>
          <w:sz w:val="21"/>
          <w:szCs w:val="21"/>
        </w:rPr>
        <w:t xml:space="preserve">）</w:t>
      </w:r>
      <w:r/>
    </w:p>
    <w:p>
      <w:pPr>
        <w:ind w:firstLine="5040"/>
        <w:spacing w:line="360" w:lineRule="auto"/>
        <w:rPr>
          <w:rFonts w:hint="eastAsia" w:ascii="宋体" w:hAnsi="宋体" w:eastAsia="宋体" w:cs="宋体"/>
          <w:spacing w:val="0"/>
          <w:sz w:val="21"/>
          <w:szCs w:val="21"/>
          <w:lang w:val="zh-CN"/>
        </w:rPr>
      </w:pPr>
      <w:r>
        <w:rPr>
          <w:rFonts w:hint="eastAsia" w:ascii="宋体" w:hAnsi="宋体" w:eastAsia="宋体" w:cs="宋体"/>
          <w:spacing w:val="0"/>
          <w:sz w:val="21"/>
          <w:szCs w:val="21"/>
          <w:lang w:val="zh-CN"/>
        </w:rPr>
        <w:t xml:space="preserve">日   期：    年   月  日</w:t>
      </w:r>
      <w:r>
        <w:rPr>
          <w:rFonts w:hint="eastAsia" w:ascii="宋体" w:hAnsi="宋体" w:eastAsia="宋体" w:cs="宋体"/>
          <w:spacing w:val="0"/>
          <w:sz w:val="21"/>
          <w:szCs w:val="21"/>
          <w:lang w:val="zh-CN"/>
        </w:rPr>
        <w:br w:type="page" w:clear="all"/>
      </w:r>
      <w:r/>
    </w:p>
    <w:p>
      <w:pPr>
        <w:pStyle w:val="1037"/>
        <w:ind w:left="0"/>
        <w:rPr>
          <w:rFonts w:hint="eastAsia" w:ascii="宋体" w:hAnsi="宋体" w:eastAsia="宋体" w:cs="宋体"/>
          <w:spacing w:val="0"/>
          <w:sz w:val="21"/>
          <w:szCs w:val="21"/>
        </w:rPr>
      </w:pPr>
      <w:r/>
      <w:bookmarkStart w:id="245" w:name="_Toc1487"/>
      <w:r>
        <w:rPr>
          <w:rFonts w:hint="eastAsia" w:ascii="宋体" w:hAnsi="宋体" w:eastAsia="宋体" w:cs="宋体"/>
          <w:spacing w:val="0"/>
          <w:sz w:val="21"/>
          <w:szCs w:val="21"/>
        </w:rPr>
        <w:t xml:space="preserve">附件十二、具有履行合同所必需的设备和专业技术能力的声明</w:t>
      </w:r>
      <w:bookmarkEnd w:id="245"/>
      <w:r/>
      <w:r/>
    </w:p>
    <w:p>
      <w:pPr>
        <w:jc w:val="center"/>
        <w:spacing w:line="240" w:lineRule="atLeast"/>
        <w:rPr>
          <w:rFonts w:hint="eastAsia" w:ascii="宋体" w:hAnsi="宋体" w:eastAsia="宋体" w:cs="宋体"/>
          <w:b/>
          <w:bCs/>
          <w:spacing w:val="0"/>
          <w:sz w:val="21"/>
          <w:szCs w:val="21"/>
        </w:rPr>
      </w:pPr>
      <w:r/>
      <w:bookmarkStart w:id="246" w:name="_Toc3130"/>
      <w:r/>
      <w:r/>
    </w:p>
    <w:p>
      <w:pPr>
        <w:jc w:val="center"/>
        <w:spacing w:line="240" w:lineRule="atLeast"/>
        <w:rPr>
          <w:rFonts w:hint="eastAsia" w:ascii="宋体" w:hAnsi="宋体" w:eastAsia="宋体" w:cs="宋体"/>
          <w:b/>
          <w:bCs/>
          <w:spacing w:val="0"/>
          <w:sz w:val="21"/>
          <w:szCs w:val="21"/>
        </w:rPr>
      </w:pPr>
      <w:r>
        <w:rPr>
          <w:rFonts w:hint="eastAsia" w:ascii="宋体" w:hAnsi="宋体" w:eastAsia="宋体" w:cs="宋体"/>
          <w:b/>
          <w:bCs/>
          <w:spacing w:val="0"/>
          <w:sz w:val="21"/>
          <w:szCs w:val="21"/>
        </w:rPr>
        <w:t xml:space="preserve">具有履行合同所必需的设备和专业技术能力的声明</w:t>
      </w:r>
      <w:bookmarkEnd w:id="246"/>
      <w:r/>
      <w:r/>
    </w:p>
    <w:p>
      <w:pPr>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spacing w:line="360" w:lineRule="auto"/>
        <w:rPr>
          <w:rFonts w:hint="eastAsia" w:ascii="宋体" w:hAnsi="宋体" w:eastAsia="宋体" w:cs="宋体"/>
          <w:color w:val="auto"/>
          <w:spacing w:val="0"/>
          <w:sz w:val="21"/>
          <w:szCs w:val="21"/>
          <w:lang w:eastAsia="zh-CN"/>
        </w:rPr>
      </w:pPr>
      <w:r>
        <w:rPr>
          <w:rFonts w:hint="eastAsia" w:ascii="宋体" w:hAnsi="宋体" w:eastAsia="宋体" w:cs="宋体"/>
          <w:color w:val="auto"/>
          <w:spacing w:val="0"/>
          <w:sz w:val="21"/>
          <w:szCs w:val="21"/>
        </w:rPr>
        <w:t xml:space="preserve">致：</w:t>
      </w:r>
      <w:r>
        <w:rPr>
          <w:rFonts w:hint="eastAsia" w:ascii="宋体" w:hAnsi="宋体" w:eastAsia="宋体" w:cs="宋体"/>
          <w:color w:val="auto"/>
          <w:spacing w:val="0"/>
          <w:sz w:val="21"/>
          <w:szCs w:val="21"/>
          <w:lang w:eastAsia="zh-CN"/>
        </w:rPr>
        <w:t xml:space="preserve">江苏省新能源地质调查大队</w:t>
      </w:r>
      <w:r/>
    </w:p>
    <w:p>
      <w:pPr>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t xml:space="preserve">我单位（投标人名称）郑重声明：</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color w:val="auto"/>
          <w:spacing w:val="0"/>
          <w:sz w:val="21"/>
          <w:szCs w:val="21"/>
        </w:rPr>
        <w:t xml:space="preserve">我单位具备履行本项采购</w:t>
      </w:r>
      <w:r>
        <w:rPr>
          <w:rFonts w:hint="eastAsia" w:ascii="宋体" w:hAnsi="宋体" w:eastAsia="宋体" w:cs="宋体"/>
          <w:spacing w:val="0"/>
          <w:sz w:val="21"/>
          <w:szCs w:val="21"/>
        </w:rPr>
        <w:t xml:space="preserve">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主要设备有：</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主要专业技术能力有：</w:t>
      </w:r>
      <w:r>
        <w:rPr>
          <w:rFonts w:hint="eastAsia" w:ascii="宋体" w:hAnsi="宋体" w:eastAsia="宋体" w:cs="宋体"/>
          <w:spacing w:val="0"/>
          <w:sz w:val="21"/>
          <w:szCs w:val="21"/>
          <w:u w:val="single"/>
        </w:rPr>
        <w:t xml:space="preserve">     </w:t>
      </w:r>
      <w:r>
        <w:rPr>
          <w:rFonts w:hint="eastAsia" w:ascii="宋体" w:hAnsi="宋体" w:eastAsia="宋体" w:cs="宋体"/>
          <w:spacing w:val="0"/>
          <w:sz w:val="21"/>
          <w:szCs w:val="21"/>
        </w:rPr>
        <w:t xml:space="preserve">。</w:t>
      </w:r>
      <w:r/>
    </w:p>
    <w:p>
      <w:pPr>
        <w:ind w:firstLine="420"/>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left="630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声明人：（</w:t>
      </w:r>
      <w:r>
        <w:rPr>
          <w:rFonts w:hint="eastAsia" w:ascii="宋体" w:hAnsi="宋体" w:eastAsia="宋体" w:cs="宋体"/>
          <w:spacing w:val="0"/>
          <w:sz w:val="21"/>
          <w:szCs w:val="21"/>
        </w:rPr>
        <w:t xml:space="preserve">加盖电子公章</w:t>
      </w:r>
      <w:r>
        <w:rPr>
          <w:rFonts w:hint="eastAsia" w:ascii="宋体" w:hAnsi="宋体" w:eastAsia="宋体" w:cs="宋体"/>
          <w:spacing w:val="0"/>
          <w:sz w:val="21"/>
          <w:szCs w:val="21"/>
        </w:rPr>
        <w:t xml:space="preserve">）</w:t>
      </w:r>
      <w:r/>
    </w:p>
    <w:p>
      <w:pPr>
        <w:ind w:left="630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日期：  年  月  日</w:t>
      </w:r>
      <w:r/>
    </w:p>
    <w:p>
      <w:pPr>
        <w:rPr>
          <w:rFonts w:hint="eastAsia" w:ascii="宋体" w:hAnsi="宋体" w:eastAsia="宋体" w:cs="宋体"/>
          <w:spacing w:val="0"/>
          <w:sz w:val="21"/>
          <w:szCs w:val="21"/>
          <w:lang w:val="zh-CN"/>
        </w:rPr>
      </w:pPr>
      <w:r>
        <w:rPr>
          <w:rFonts w:hint="eastAsia" w:ascii="宋体" w:hAnsi="宋体" w:eastAsia="宋体" w:cs="宋体"/>
          <w:spacing w:val="0"/>
          <w:sz w:val="21"/>
          <w:szCs w:val="21"/>
          <w:lang w:val="zh-CN"/>
        </w:rPr>
        <w:br w:type="page" w:clear="all"/>
      </w:r>
      <w:r/>
    </w:p>
    <w:p>
      <w:pPr>
        <w:numPr>
          <w:ilvl w:val="1"/>
          <w:numId w:val="1"/>
        </w:numPr>
        <w:jc w:val="both"/>
        <w:keepLines/>
        <w:keepNext/>
        <w:spacing w:before="260" w:after="260" w:line="416" w:lineRule="auto"/>
        <w:widowControl w:val="off"/>
        <w:rPr>
          <w:rFonts w:hint="eastAsia" w:ascii="宋体" w:hAnsi="宋体" w:eastAsia="宋体" w:cs="宋体"/>
          <w:b/>
          <w:bCs/>
          <w:color w:val="ff0000"/>
          <w:spacing w:val="0"/>
          <w:sz w:val="32"/>
          <w:szCs w:val="32"/>
          <w:lang w:val="en-US" w:eastAsia="zh-CN" w:bidi="ar-SA"/>
        </w:rPr>
        <w:outlineLvl w:val="1"/>
      </w:pPr>
      <w:r/>
      <w:bookmarkStart w:id="247" w:name="_Toc66375437"/>
      <w:r/>
      <w:bookmarkStart w:id="248" w:name="_Toc43917784"/>
      <w:r/>
      <w:bookmarkStart w:id="249" w:name="_Hlk128053393"/>
      <w:r>
        <w:rPr>
          <w:rFonts w:hint="eastAsia" w:ascii="宋体" w:hAnsi="宋体" w:eastAsia="宋体" w:cs="宋体"/>
          <w:b/>
          <w:bCs/>
          <w:spacing w:val="0"/>
          <w:sz w:val="32"/>
          <w:szCs w:val="32"/>
          <w:lang w:val="en-US" w:eastAsia="zh-CN" w:bidi="ar-SA"/>
        </w:rPr>
        <w:t xml:space="preserve">附件十三、 </w:t>
      </w:r>
      <w:bookmarkEnd w:id="247"/>
      <w:r/>
      <w:bookmarkEnd w:id="248"/>
      <w:r/>
      <w:bookmarkStart w:id="250" w:name="OLE_LINK40"/>
      <w:r>
        <w:rPr>
          <w:rFonts w:hint="eastAsia" w:ascii="宋体" w:hAnsi="宋体" w:eastAsia="宋体" w:cs="宋体"/>
          <w:b/>
          <w:bCs/>
          <w:spacing w:val="0"/>
          <w:sz w:val="32"/>
          <w:szCs w:val="32"/>
          <w:lang w:val="en-US" w:eastAsia="zh-CN" w:bidi="ar-SA"/>
        </w:rPr>
        <w:t xml:space="preserve">联合体</w:t>
      </w:r>
      <w:bookmarkEnd w:id="250"/>
      <w:r>
        <w:rPr>
          <w:rFonts w:hint="eastAsia" w:ascii="宋体" w:hAnsi="宋体" w:eastAsia="宋体" w:cs="宋体"/>
          <w:b/>
          <w:bCs/>
          <w:spacing w:val="0"/>
          <w:sz w:val="32"/>
          <w:szCs w:val="32"/>
          <w:lang w:val="en-US" w:eastAsia="zh-CN" w:bidi="ar-SA"/>
        </w:rPr>
        <w:t xml:space="preserve">协议</w:t>
      </w:r>
      <w:r/>
    </w:p>
    <w:p>
      <w:pPr>
        <w:jc w:val="center"/>
        <w:rPr>
          <w:rFonts w:hint="eastAsia" w:ascii="宋体" w:hAnsi="宋体" w:eastAsia="宋体" w:cs="宋体"/>
          <w:b/>
          <w:bCs/>
          <w:spacing w:val="0"/>
          <w:sz w:val="28"/>
          <w:szCs w:val="28"/>
          <w:lang w:val="zh-CN"/>
        </w:rPr>
      </w:pPr>
      <w:r>
        <w:rPr>
          <w:rFonts w:hint="eastAsia" w:ascii="宋体" w:hAnsi="宋体" w:eastAsia="宋体" w:cs="宋体"/>
          <w:b/>
          <w:bCs/>
          <w:spacing w:val="0"/>
          <w:sz w:val="28"/>
          <w:szCs w:val="28"/>
          <w:lang w:val="zh-CN"/>
        </w:rPr>
        <w:t xml:space="preserve">联合体协议</w:t>
      </w:r>
      <w:r/>
    </w:p>
    <w:p>
      <w:pPr>
        <w:ind w:firstLine="420"/>
        <w:keepLines w:val="0"/>
        <w:keepNext w:val="0"/>
        <w:pageBreakBefore w:val="0"/>
        <w:spacing w:line="360" w:lineRule="auto"/>
        <w:widowControl w:val="off"/>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lang w:eastAsia="zh-CN"/>
        </w:rPr>
        <w:t xml:space="preserve">江苏省新能源地质调查大队</w:t>
      </w:r>
      <w:r/>
    </w:p>
    <w:p>
      <w:pPr>
        <w:ind w:firstLine="420"/>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江苏国采工程咨询有限公司</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u w:val="single"/>
        </w:rPr>
        <w:t xml:space="preserve">（联合体所有成员名称）</w:t>
      </w:r>
      <w:r>
        <w:rPr>
          <w:rFonts w:hint="eastAsia" w:ascii="宋体" w:hAnsi="宋体" w:eastAsia="宋体" w:cs="宋体"/>
          <w:spacing w:val="0"/>
          <w:szCs w:val="21"/>
        </w:rPr>
        <w:t xml:space="preserve">自愿组成联合体，以一个投标人的身份参加</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（项目名称）投标。现就组成联合体参加投标事宜订立如下协议：</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1.</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（某联合体成员名称）为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联合体牵头人。</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3.联合体牵头人在本项目中签署的一切文件和处理的一切事宜，联合体各成员均予以承认。联合体各成员将严格按照招标文件、响应文件和合同的要求全面履行义务，并向采购人承担连带责任。</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4. 联合体各成员单位内部的职责分工如下：</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u w:val="single"/>
        </w:rPr>
        <w:t xml:space="preserve">（牵头人名称）</w:t>
      </w:r>
      <w:r>
        <w:rPr>
          <w:rFonts w:hint="eastAsia" w:ascii="宋体" w:hAnsi="宋体" w:eastAsia="宋体" w:cs="宋体"/>
          <w:spacing w:val="0"/>
          <w:szCs w:val="21"/>
        </w:rPr>
        <w:t xml:space="preserve">承担的工作和义务为：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u w:val="single"/>
        </w:rPr>
        <w:t xml:space="preserve">（成员名称）</w:t>
      </w:r>
      <w:r>
        <w:rPr>
          <w:rFonts w:hint="eastAsia" w:ascii="宋体" w:hAnsi="宋体" w:eastAsia="宋体" w:cs="宋体"/>
          <w:spacing w:val="0"/>
          <w:szCs w:val="21"/>
        </w:rPr>
        <w:t xml:space="preserve">承担的工作和义务为：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w:t>
      </w:r>
      <w:r/>
    </w:p>
    <w:p>
      <w:pPr>
        <w:ind w:firstLine="420"/>
        <w:keepLines w:val="0"/>
        <w:keepNext w:val="0"/>
        <w:pageBreakBefore w:val="0"/>
        <w:spacing w:line="360" w:lineRule="auto"/>
        <w:widowControl w:val="off"/>
        <w:rPr>
          <w:rFonts w:hint="eastAsia" w:ascii="宋体" w:hAnsi="宋体" w:eastAsia="宋体" w:cs="宋体"/>
          <w:color w:val="000000"/>
          <w:spacing w:val="0"/>
        </w:rPr>
      </w:pPr>
      <w:r>
        <w:rPr>
          <w:rFonts w:hint="eastAsia" w:ascii="宋体" w:hAnsi="宋体" w:eastAsia="宋体" w:cs="宋体"/>
          <w:spacing w:val="0"/>
          <w:szCs w:val="21"/>
        </w:rPr>
        <w:t xml:space="preserve">5.</w:t>
      </w:r>
      <w:r>
        <w:rPr>
          <w:rFonts w:hint="eastAsia" w:ascii="宋体" w:hAnsi="宋体" w:eastAsia="宋体" w:cs="宋体"/>
          <w:color w:val="000000"/>
          <w:spacing w:val="0"/>
        </w:rPr>
        <w:t xml:space="preserve"> 联合体投标中，中小企业合同金额为</w:t>
      </w:r>
      <w:r>
        <w:rPr>
          <w:rFonts w:hint="eastAsia" w:ascii="宋体" w:hAnsi="宋体" w:eastAsia="宋体" w:cs="宋体"/>
          <w:color w:val="000000"/>
          <w:spacing w:val="0"/>
          <w:u w:val="single"/>
        </w:rPr>
        <w:t xml:space="preserve">       </w:t>
      </w:r>
      <w:r>
        <w:rPr>
          <w:rFonts w:hint="eastAsia" w:ascii="宋体" w:hAnsi="宋体" w:eastAsia="宋体" w:cs="宋体"/>
          <w:color w:val="000000"/>
          <w:spacing w:val="0"/>
        </w:rPr>
        <w:t xml:space="preserve"> 元，所占合同总金额比例为</w:t>
      </w:r>
      <w:r>
        <w:rPr>
          <w:rFonts w:hint="eastAsia" w:ascii="宋体" w:hAnsi="宋体" w:eastAsia="宋体" w:cs="宋体"/>
          <w:color w:val="000000"/>
          <w:spacing w:val="0"/>
          <w:u w:val="single"/>
        </w:rPr>
        <w:t xml:space="preserve">     </w:t>
      </w:r>
      <w:r>
        <w:rPr>
          <w:rFonts w:hint="eastAsia" w:ascii="宋体" w:hAnsi="宋体" w:eastAsia="宋体" w:cs="宋体"/>
          <w:color w:val="000000"/>
          <w:spacing w:val="0"/>
        </w:rPr>
        <w:t xml:space="preserve">%；其中小微企业合同金额为</w:t>
      </w:r>
      <w:r>
        <w:rPr>
          <w:rFonts w:hint="eastAsia" w:ascii="宋体" w:hAnsi="宋体" w:eastAsia="宋体" w:cs="宋体"/>
          <w:color w:val="000000"/>
          <w:spacing w:val="0"/>
          <w:u w:val="single"/>
        </w:rPr>
        <w:t xml:space="preserve">      </w:t>
      </w:r>
      <w:r>
        <w:rPr>
          <w:rFonts w:hint="eastAsia" w:ascii="宋体" w:hAnsi="宋体" w:eastAsia="宋体" w:cs="宋体"/>
          <w:color w:val="000000"/>
          <w:spacing w:val="0"/>
        </w:rPr>
        <w:t xml:space="preserve"> 元，所占合同总金额比例为</w:t>
      </w:r>
      <w:r>
        <w:rPr>
          <w:rFonts w:hint="eastAsia" w:ascii="宋体" w:hAnsi="宋体" w:eastAsia="宋体" w:cs="宋体"/>
          <w:color w:val="000000"/>
          <w:spacing w:val="0"/>
          <w:u w:val="single"/>
        </w:rPr>
        <w:t xml:space="preserve">      </w:t>
      </w:r>
      <w:r>
        <w:rPr>
          <w:rFonts w:hint="eastAsia" w:ascii="宋体" w:hAnsi="宋体" w:eastAsia="宋体" w:cs="宋体"/>
          <w:color w:val="000000"/>
          <w:spacing w:val="0"/>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6.以联合体形式参加政府采购活动的，联合体各方不得再单独参加或者与其他投标人另外组成联合体参加同一合同项下的政府采购活动。</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7.其他约定（如有）：</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8.本协议自各方盖章后生效，采购合同履行完毕后自动失效。如未中标，本协议自动终止。</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联合体牵头人名称：</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（加盖公章）</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法定代表人：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（签字或盖章）</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联合体成员名称：</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（加盖公章）</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法定代表人：</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（签字或盖章）</w:t>
      </w:r>
      <w:r/>
    </w:p>
    <w:p>
      <w:pPr>
        <w:ind w:firstLine="420"/>
        <w:jc w:val="left"/>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日 期：</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年</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月</w:t>
      </w:r>
      <w:r>
        <w:rPr>
          <w:rFonts w:hint="eastAsia" w:ascii="宋体" w:hAnsi="宋体" w:eastAsia="宋体" w:cs="宋体"/>
          <w:spacing w:val="0"/>
          <w:szCs w:val="21"/>
          <w:u w:val="single"/>
        </w:rPr>
        <w:t xml:space="preserve">    </w:t>
      </w:r>
      <w:r>
        <w:rPr>
          <w:rFonts w:hint="eastAsia" w:ascii="宋体" w:hAnsi="宋体" w:eastAsia="宋体" w:cs="宋体"/>
          <w:spacing w:val="0"/>
          <w:szCs w:val="21"/>
        </w:rPr>
        <w:t xml:space="preserve">日</w:t>
      </w:r>
      <w:r/>
    </w:p>
    <w:p>
      <w:pPr>
        <w:ind w:firstLine="420"/>
        <w:keepLines w:val="0"/>
        <w:keepNext w:val="0"/>
        <w:pageBreakBefore w:val="0"/>
        <w:spacing w:line="360" w:lineRule="auto"/>
        <w:widowControl w:val="off"/>
        <w:rPr>
          <w:rFonts w:hint="eastAsia" w:ascii="宋体" w:hAnsi="宋体" w:eastAsia="宋体" w:cs="宋体"/>
          <w:spacing w:val="0"/>
          <w:szCs w:val="21"/>
        </w:rPr>
      </w:pPr>
      <w:r>
        <w:rPr>
          <w:rFonts w:hint="eastAsia" w:ascii="宋体" w:hAnsi="宋体" w:eastAsia="宋体" w:cs="宋体"/>
          <w:spacing w:val="0"/>
          <w:szCs w:val="21"/>
        </w:rPr>
        <w:t xml:space="preserve">注：1. 联合体各方成员应在本协议上共同盖章，不得分别签署协议书。</w:t>
      </w:r>
      <w:bookmarkEnd w:id="249"/>
      <w:r/>
      <w:r/>
    </w:p>
    <w:p>
      <w:pPr>
        <w:ind w:firstLine="420"/>
        <w:keepLines w:val="0"/>
        <w:keepNext w:val="0"/>
        <w:pageBreakBefore w:val="0"/>
        <w:spacing w:line="360" w:lineRule="auto"/>
        <w:widowControl w:val="off"/>
        <w:rPr>
          <w:rFonts w:hint="eastAsia" w:ascii="宋体" w:hAnsi="宋体" w:eastAsia="宋体" w:cs="宋体"/>
          <w:spacing w:val="0"/>
          <w:sz w:val="21"/>
          <w:szCs w:val="21"/>
          <w:lang w:val="zh-CN"/>
        </w:rPr>
      </w:pPr>
      <w:r>
        <w:rPr>
          <w:rFonts w:hint="eastAsia" w:ascii="宋体" w:hAnsi="宋体" w:eastAsia="宋体" w:cs="宋体"/>
          <w:spacing w:val="0"/>
          <w:szCs w:val="21"/>
        </w:rPr>
        <w:t xml:space="preserve">   </w:t>
      </w:r>
      <w:r>
        <w:rPr>
          <w:rFonts w:hint="eastAsia" w:ascii="宋体" w:hAnsi="宋体" w:eastAsia="宋体" w:cs="宋体"/>
          <w:b/>
          <w:bCs/>
          <w:spacing w:val="0"/>
          <w:szCs w:val="21"/>
        </w:rPr>
        <w:t xml:space="preserve"> 2.</w:t>
      </w:r>
      <w:r>
        <w:rPr>
          <w:rFonts w:hint="eastAsia" w:ascii="宋体" w:hAnsi="宋体" w:eastAsia="宋体" w:cs="宋体"/>
          <w:b/>
          <w:bCs/>
          <w:spacing w:val="0"/>
        </w:rPr>
        <w:t xml:space="preserve"> </w:t>
      </w:r>
      <w:bookmarkStart w:id="251" w:name="_Hlk176254506"/>
      <w:r>
        <w:rPr>
          <w:rFonts w:hint="eastAsia" w:ascii="宋体" w:hAnsi="宋体" w:eastAsia="宋体" w:cs="宋体"/>
          <w:b/>
          <w:bCs/>
          <w:spacing w:val="0"/>
          <w:szCs w:val="21"/>
        </w:rPr>
        <w:t xml:space="preserve">除另有说明外，本招标文件要求加盖电子公章之处，加盖牵头单位的电子公章即可。</w:t>
      </w:r>
      <w:bookmarkEnd w:id="251"/>
      <w:r/>
      <w:r/>
    </w:p>
    <w:sectPr>
      <w:footnotePr/>
      <w:endnotePr/>
      <w:type w:val="nextPage"/>
      <w:pgSz w:w="11906" w:h="16838" w:orient="portrait"/>
      <w:pgMar w:top="1134" w:right="1134" w:bottom="1134" w:left="1134"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1065"/>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
  </w:p>
  <w:p>
    <w:pPr>
      <w:pStyle w:val="10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5986"/>
                            <w:rPr/>
                          </w:sdtPr>
                          <w:sdtContent>
                            <w:p>
                              <w:pPr>
                                <w:pStyle w:val="1065"/>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5986"/>
                      <w:rPr/>
                    </w:sdtPr>
                    <w:sdtContent>
                      <w:p>
                        <w:pPr>
                          <w:pStyle w:val="1065"/>
                          <w:jc w:val="center"/>
                        </w:pPr>
                        <w:r>
                          <w:fldChar w:fldCharType="begin"/>
                        </w:r>
                        <w:r>
                          <w:instrText xml:space="preserve">PAGE   \* MERGEFORMAT</w:instrText>
                        </w:r>
                        <w:r>
                          <w:fldChar w:fldCharType="separate"/>
                        </w:r>
                        <w:r>
                          <w:rPr>
                            <w:lang w:val="zh-CN"/>
                          </w:rPr>
                          <w:t xml:space="preserve">2</w:t>
                        </w:r>
                        <w:r>
                          <w:fldChar w:fldCharType="end"/>
                        </w:r>
                        <w:r/>
                      </w:p>
                    </w:sdtContent>
                  </w:sdt>
                  <w:p>
                    <w:r/>
                    <w:r/>
                  </w:p>
                </w:txbxContent>
              </v:textbox>
            </v:shape>
          </w:pict>
        </mc:Fallback>
      </mc:AlternateContent>
    </w:r>
    <w:r/>
  </w:p>
  <w:p>
    <w:pPr>
      <w:pStyle w:val="10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36"/>
      <w:isLgl w:val="false"/>
      <w:suff w:val="nothing"/>
      <w:lvlText w:val="第%1章"/>
      <w:lvlJc w:val="left"/>
      <w:pPr>
        <w:ind w:left="567" w:firstLine="0"/>
      </w:pPr>
    </w:lvl>
    <w:lvl w:ilvl="1">
      <w:start w:val="1"/>
      <w:numFmt w:val="none"/>
      <w:pStyle w:val="1037"/>
      <w:isLgl w:val="false"/>
      <w:suff w:val="nothing"/>
      <w:lvlText w:val=""/>
      <w:lvlJc w:val="left"/>
      <w:pPr>
        <w:ind w:left="0" w:firstLine="0"/>
      </w:pPr>
    </w:lvl>
    <w:lvl w:ilvl="2">
      <w:start w:val="1"/>
      <w:numFmt w:val="none"/>
      <w:pStyle w:val="1038"/>
      <w:isLgl w:val="false"/>
      <w:suff w:val="nothing"/>
      <w:lvlText w:val=""/>
      <w:lvlJc w:val="left"/>
      <w:pPr>
        <w:ind w:left="0" w:firstLine="0"/>
      </w:pPr>
    </w:lvl>
    <w:lvl w:ilvl="3">
      <w:start w:val="1"/>
      <w:numFmt w:val="none"/>
      <w:pStyle w:val="1039"/>
      <w:isLgl w:val="false"/>
      <w:suff w:val="nothing"/>
      <w:lvlText w:val=""/>
      <w:lvlJc w:val="left"/>
      <w:pPr>
        <w:ind w:left="0" w:firstLine="0"/>
      </w:pPr>
    </w:lvl>
    <w:lvl w:ilvl="4">
      <w:start w:val="1"/>
      <w:numFmt w:val="none"/>
      <w:pStyle w:val="1040"/>
      <w:isLgl w:val="false"/>
      <w:suff w:val="nothing"/>
      <w:lvlText w:val=""/>
      <w:lvlJc w:val="left"/>
      <w:pPr>
        <w:ind w:left="0" w:firstLine="0"/>
      </w:pPr>
    </w:lvl>
    <w:lvl w:ilvl="5">
      <w:start w:val="1"/>
      <w:numFmt w:val="none"/>
      <w:pStyle w:val="1041"/>
      <w:isLgl w:val="false"/>
      <w:suff w:val="nothing"/>
      <w:lvlText w:val=""/>
      <w:lvlJc w:val="left"/>
      <w:pPr>
        <w:ind w:left="0" w:firstLine="0"/>
      </w:pPr>
    </w:lvl>
    <w:lvl w:ilvl="6">
      <w:start w:val="1"/>
      <w:numFmt w:val="none"/>
      <w:pStyle w:val="1042"/>
      <w:isLgl w:val="false"/>
      <w:suff w:val="nothing"/>
      <w:lvlText w:val=""/>
      <w:lvlJc w:val="left"/>
      <w:pPr>
        <w:ind w:left="0" w:firstLine="0"/>
      </w:pPr>
    </w:lvl>
    <w:lvl w:ilvl="7">
      <w:start w:val="1"/>
      <w:numFmt w:val="none"/>
      <w:pStyle w:val="1043"/>
      <w:isLgl w:val="false"/>
      <w:suff w:val="nothing"/>
      <w:lvlText w:val=""/>
      <w:lvlJc w:val="left"/>
      <w:pPr>
        <w:ind w:left="0" w:firstLine="0"/>
      </w:pPr>
    </w:lvl>
    <w:lvl w:ilvl="8">
      <w:start w:val="1"/>
      <w:numFmt w:val="none"/>
      <w:pStyle w:val="1044"/>
      <w:isLgl w:val="false"/>
      <w:suff w:val="nothing"/>
      <w:lvlText w:val=""/>
      <w:lvlJc w:val="left"/>
      <w:pPr>
        <w:ind w:left="0" w:firstLine="0"/>
      </w:pPr>
    </w:lvl>
  </w:abstractNum>
  <w:abstractNum w:abstractNumId="1">
    <w:multiLevelType w:val="hybridMultilevel"/>
    <w:lvl w:ilvl="0">
      <w:start w:val="1"/>
      <w:numFmt w:val="chineseCounting"/>
      <w:isLgl w:val="false"/>
      <w:suff w:val="nothing"/>
      <w:lvlText w:val="第%1章　"/>
      <w:lvlJc w:val="left"/>
      <w:pPr>
        <w:ind w:left="0" w:firstLine="402"/>
      </w:pPr>
      <w:rPr>
        <w:rFonts w:hint="eastAsia"/>
        <w:sz w:val="28"/>
        <w:szCs w:val="28"/>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2">
    <w:multiLevelType w:val="hybridMultilevel"/>
    <w:lvl w:ilvl="0">
      <w:start w:val="1"/>
      <w:numFmt w:val="chineseCountingThousand"/>
      <w:pStyle w:val="111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9"/>
      <w:isLgl/>
      <w:suff w:val="tab"/>
      <w:lvlText w:val="%1.%2"/>
      <w:lvlJc w:val="left"/>
      <w:pPr>
        <w:ind w:left="425" w:hanging="425"/>
      </w:pPr>
      <w:rPr>
        <w:rFonts w:hint="eastAsia" w:ascii="Arial Unicode MS" w:hAnsi="Arial Unicode MS" w:eastAsia="微软雅黑"/>
        <w:b/>
        <w:i w:val="0"/>
      </w:rPr>
    </w:lvl>
    <w:lvl w:ilvl="2">
      <w:start w:val="1"/>
      <w:numFmt w:val="decimal"/>
      <w:pStyle w:val="114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32"/>
      <w:isLgl w:val="false"/>
      <w:suff w:val="tab"/>
      <w:lvlText w:val="%6."/>
      <w:lvlJc w:val="left"/>
      <w:pPr>
        <w:ind w:left="4320" w:hanging="360"/>
        <w:tabs>
          <w:tab w:val="left" w:pos="4320" w:leader="none"/>
        </w:tabs>
      </w:pPr>
    </w:lvl>
    <w:lvl w:ilvl="6">
      <w:start w:val="1"/>
      <w:numFmt w:val="decimal"/>
      <w:pStyle w:val="1233"/>
      <w:isLgl w:val="false"/>
      <w:suff w:val="tab"/>
      <w:lvlText w:val="%7."/>
      <w:lvlJc w:val="left"/>
      <w:pPr>
        <w:ind w:left="5040" w:hanging="360"/>
        <w:tabs>
          <w:tab w:val="left" w:pos="5040" w:leader="none"/>
        </w:tabs>
      </w:pPr>
    </w:lvl>
    <w:lvl w:ilvl="7">
      <w:start w:val="1"/>
      <w:numFmt w:val="decimal"/>
      <w:pStyle w:val="1234"/>
      <w:isLgl w:val="false"/>
      <w:suff w:val="tab"/>
      <w:lvlText w:val="%8."/>
      <w:lvlJc w:val="left"/>
      <w:pPr>
        <w:ind w:left="5760" w:hanging="360"/>
        <w:tabs>
          <w:tab w:val="left" w:pos="5760" w:leader="none"/>
        </w:tabs>
      </w:pPr>
    </w:lvl>
    <w:lvl w:ilvl="8">
      <w:start w:val="1"/>
      <w:numFmt w:val="decimal"/>
      <w:pStyle w:val="1235"/>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3">
    <w:name w:val="Heading 1 Char"/>
    <w:basedOn w:val="1045"/>
    <w:link w:val="1036"/>
    <w:uiPriority w:val="9"/>
    <w:rPr>
      <w:rFonts w:ascii="Arial" w:hAnsi="Arial" w:eastAsia="Arial" w:cs="Arial"/>
      <w:sz w:val="40"/>
      <w:szCs w:val="40"/>
    </w:rPr>
  </w:style>
  <w:style w:type="character" w:styleId="884">
    <w:name w:val="Heading 2 Char"/>
    <w:basedOn w:val="1045"/>
    <w:link w:val="1037"/>
    <w:uiPriority w:val="9"/>
    <w:rPr>
      <w:rFonts w:ascii="Arial" w:hAnsi="Arial" w:eastAsia="Arial" w:cs="Arial"/>
      <w:sz w:val="34"/>
    </w:rPr>
  </w:style>
  <w:style w:type="character" w:styleId="885">
    <w:name w:val="Heading 3 Char"/>
    <w:basedOn w:val="1045"/>
    <w:link w:val="1038"/>
    <w:uiPriority w:val="9"/>
    <w:rPr>
      <w:rFonts w:ascii="Arial" w:hAnsi="Arial" w:eastAsia="Arial" w:cs="Arial"/>
      <w:sz w:val="30"/>
      <w:szCs w:val="30"/>
    </w:rPr>
  </w:style>
  <w:style w:type="character" w:styleId="886">
    <w:name w:val="Heading 4 Char"/>
    <w:basedOn w:val="1045"/>
    <w:link w:val="1039"/>
    <w:uiPriority w:val="9"/>
    <w:rPr>
      <w:rFonts w:ascii="Arial" w:hAnsi="Arial" w:eastAsia="Arial" w:cs="Arial"/>
      <w:b/>
      <w:bCs/>
      <w:sz w:val="26"/>
      <w:szCs w:val="26"/>
    </w:rPr>
  </w:style>
  <w:style w:type="character" w:styleId="887">
    <w:name w:val="Heading 5 Char"/>
    <w:basedOn w:val="1045"/>
    <w:link w:val="1040"/>
    <w:uiPriority w:val="9"/>
    <w:rPr>
      <w:rFonts w:ascii="Arial" w:hAnsi="Arial" w:eastAsia="Arial" w:cs="Arial"/>
      <w:b/>
      <w:bCs/>
      <w:sz w:val="24"/>
      <w:szCs w:val="24"/>
    </w:rPr>
  </w:style>
  <w:style w:type="character" w:styleId="888">
    <w:name w:val="Heading 6 Char"/>
    <w:basedOn w:val="1045"/>
    <w:link w:val="1041"/>
    <w:uiPriority w:val="9"/>
    <w:rPr>
      <w:rFonts w:ascii="Arial" w:hAnsi="Arial" w:eastAsia="Arial" w:cs="Arial"/>
      <w:b/>
      <w:bCs/>
      <w:sz w:val="22"/>
      <w:szCs w:val="22"/>
    </w:rPr>
  </w:style>
  <w:style w:type="character" w:styleId="889">
    <w:name w:val="Heading 7 Char"/>
    <w:basedOn w:val="1045"/>
    <w:link w:val="1042"/>
    <w:uiPriority w:val="9"/>
    <w:rPr>
      <w:rFonts w:ascii="Arial" w:hAnsi="Arial" w:eastAsia="Arial" w:cs="Arial"/>
      <w:b/>
      <w:bCs/>
      <w:i/>
      <w:iCs/>
      <w:sz w:val="22"/>
      <w:szCs w:val="22"/>
    </w:rPr>
  </w:style>
  <w:style w:type="character" w:styleId="890">
    <w:name w:val="Heading 8 Char"/>
    <w:basedOn w:val="1045"/>
    <w:link w:val="1043"/>
    <w:uiPriority w:val="9"/>
    <w:rPr>
      <w:rFonts w:ascii="Arial" w:hAnsi="Arial" w:eastAsia="Arial" w:cs="Arial"/>
      <w:i/>
      <w:iCs/>
      <w:sz w:val="22"/>
      <w:szCs w:val="22"/>
    </w:rPr>
  </w:style>
  <w:style w:type="character" w:styleId="891">
    <w:name w:val="Heading 9 Char"/>
    <w:basedOn w:val="1045"/>
    <w:link w:val="1044"/>
    <w:uiPriority w:val="9"/>
    <w:rPr>
      <w:rFonts w:ascii="Arial" w:hAnsi="Arial" w:eastAsia="Arial" w:cs="Arial"/>
      <w:i/>
      <w:iCs/>
      <w:sz w:val="21"/>
      <w:szCs w:val="21"/>
    </w:rPr>
  </w:style>
  <w:style w:type="paragraph" w:styleId="892">
    <w:name w:val="No Spacing"/>
    <w:uiPriority w:val="1"/>
    <w:qFormat/>
    <w:pPr>
      <w:spacing w:before="0" w:after="0" w:line="240" w:lineRule="auto"/>
    </w:pPr>
  </w:style>
  <w:style w:type="character" w:styleId="893">
    <w:name w:val="Title Char"/>
    <w:basedOn w:val="1045"/>
    <w:link w:val="1077"/>
    <w:uiPriority w:val="10"/>
    <w:rPr>
      <w:sz w:val="48"/>
      <w:szCs w:val="48"/>
    </w:rPr>
  </w:style>
  <w:style w:type="character" w:styleId="894">
    <w:name w:val="Subtitle Char"/>
    <w:basedOn w:val="1045"/>
    <w:link w:val="1069"/>
    <w:uiPriority w:val="11"/>
    <w:rPr>
      <w:sz w:val="24"/>
      <w:szCs w:val="24"/>
    </w:rPr>
  </w:style>
  <w:style w:type="paragraph" w:styleId="895">
    <w:name w:val="Quote"/>
    <w:basedOn w:val="1035"/>
    <w:next w:val="1035"/>
    <w:link w:val="896"/>
    <w:uiPriority w:val="29"/>
    <w:qFormat/>
    <w:pPr>
      <w:ind w:left="720" w:right="720"/>
    </w:pPr>
    <w:rPr>
      <w:i/>
    </w:rPr>
  </w:style>
  <w:style w:type="character" w:styleId="896">
    <w:name w:val="Quote Char"/>
    <w:link w:val="895"/>
    <w:uiPriority w:val="29"/>
    <w:rPr>
      <w:i/>
    </w:rPr>
  </w:style>
  <w:style w:type="paragraph" w:styleId="897">
    <w:name w:val="Intense Quote"/>
    <w:basedOn w:val="1035"/>
    <w:next w:val="1035"/>
    <w:link w:val="8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8">
    <w:name w:val="Intense Quote Char"/>
    <w:link w:val="897"/>
    <w:uiPriority w:val="30"/>
    <w:rPr>
      <w:i/>
    </w:rPr>
  </w:style>
  <w:style w:type="character" w:styleId="899">
    <w:name w:val="Header Char"/>
    <w:basedOn w:val="1045"/>
    <w:link w:val="1066"/>
    <w:uiPriority w:val="99"/>
  </w:style>
  <w:style w:type="character" w:styleId="900">
    <w:name w:val="Footer Char"/>
    <w:basedOn w:val="1045"/>
    <w:link w:val="1065"/>
    <w:uiPriority w:val="99"/>
  </w:style>
  <w:style w:type="character" w:styleId="901">
    <w:name w:val="Caption Char"/>
    <w:basedOn w:val="1050"/>
    <w:link w:val="1065"/>
    <w:uiPriority w:val="99"/>
  </w:style>
  <w:style w:type="table" w:styleId="902">
    <w:name w:val="Table Grid Light"/>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basedOn w:val="10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10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10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10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basedOn w:val="10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basedOn w:val="10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basedOn w:val="10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basedOn w:val="10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basedOn w:val="10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basedOn w:val="10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basedOn w:val="10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basedOn w:val="10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basedOn w:val="10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basedOn w:val="10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basedOn w:val="10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basedOn w:val="10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basedOn w:val="10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basedOn w:val="10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8">
    <w:name w:val="Grid Table 5 Dark - Accent 2"/>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9">
    <w:name w:val="Grid Table 5 Dark - Accent 3"/>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0">
    <w:name w:val="Grid Table 5 Dark- Accent 4"/>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1">
    <w:name w:val="Grid Table 5 Dark - Accent 5"/>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2">
    <w:name w:val="Grid Table 5 Dark - Accent 6"/>
    <w:basedOn w:val="10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3">
    <w:name w:val="Grid Table 6 Colorful"/>
    <w:basedOn w:val="10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basedOn w:val="10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basedOn w:val="10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basedOn w:val="10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6 Colorful - Accent 6"/>
    <w:basedOn w:val="10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0">
    <w:name w:val="Grid Table 7 Colorful"/>
    <w:basedOn w:val="10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basedOn w:val="10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basedOn w:val="10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basedOn w:val="10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basedOn w:val="10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basedOn w:val="10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basedOn w:val="10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basedOn w:val="10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basedOn w:val="104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basedOn w:val="104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basedOn w:val="104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basedOn w:val="104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basedOn w:val="104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basedOn w:val="104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basedOn w:val="10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basedOn w:val="10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basedOn w:val="10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basedOn w:val="10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basedOn w:val="10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basedOn w:val="10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basedOn w:val="10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basedOn w:val="10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3">
    <w:name w:val="List Table 3 - Accent 2"/>
    <w:basedOn w:val="10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4">
    <w:name w:val="List Table 3 - Accent 3"/>
    <w:basedOn w:val="10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5">
    <w:name w:val="List Table 3 - Accent 4"/>
    <w:basedOn w:val="10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6">
    <w:name w:val="List Table 3 - Accent 5"/>
    <w:basedOn w:val="10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7">
    <w:name w:val="List Table 3 - Accent 6"/>
    <w:basedOn w:val="10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8">
    <w:name w:val="List Table 4"/>
    <w:basedOn w:val="10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basedOn w:val="10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4 - Accent 2"/>
    <w:basedOn w:val="10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1">
    <w:name w:val="List Table 4 - Accent 3"/>
    <w:basedOn w:val="10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2">
    <w:name w:val="List Table 4 - Accent 4"/>
    <w:basedOn w:val="10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3">
    <w:name w:val="List Table 4 - Accent 5"/>
    <w:basedOn w:val="10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4">
    <w:name w:val="List Table 4 - Accent 6"/>
    <w:basedOn w:val="10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5">
    <w:name w:val="List Table 5 Dark"/>
    <w:basedOn w:val="10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basedOn w:val="10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basedOn w:val="10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basedOn w:val="10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basedOn w:val="10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basedOn w:val="10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basedOn w:val="10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basedOn w:val="10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basedOn w:val="10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4">
    <w:name w:val="List Table 6 Colorful - Accent 2"/>
    <w:basedOn w:val="10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5">
    <w:name w:val="List Table 6 Colorful - Accent 3"/>
    <w:basedOn w:val="10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6">
    <w:name w:val="List Table 6 Colorful - Accent 4"/>
    <w:basedOn w:val="10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7">
    <w:name w:val="List Table 6 Colorful - Accent 5"/>
    <w:basedOn w:val="10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8">
    <w:name w:val="List Table 6 Colorful - Accent 6"/>
    <w:basedOn w:val="10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9">
    <w:name w:val="List Table 7 Colorful"/>
    <w:basedOn w:val="10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basedOn w:val="10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1">
    <w:name w:val="List Table 7 Colorful - Accent 2"/>
    <w:basedOn w:val="10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2">
    <w:name w:val="List Table 7 Colorful - Accent 3"/>
    <w:basedOn w:val="10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3">
    <w:name w:val="List Table 7 Colorful - Accent 4"/>
    <w:basedOn w:val="10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4">
    <w:name w:val="List Table 7 Colorful - Accent 5"/>
    <w:basedOn w:val="10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5">
    <w:name w:val="List Table 7 Colorful - Accent 6"/>
    <w:basedOn w:val="10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6">
    <w:name w:val="Lined - Accent"/>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8">
    <w:name w:val="Lined - Accent 2"/>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9">
    <w:name w:val="Lined - Accent 3"/>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0">
    <w:name w:val="Lined - Accent 4"/>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1">
    <w:name w:val="Lined - Accent 5"/>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2">
    <w:name w:val="Lined - Accent 6"/>
    <w:basedOn w:val="10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3">
    <w:name w:val="Bordered &amp; Lined - Accent"/>
    <w:basedOn w:val="10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basedOn w:val="10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Bordered &amp; Lined - Accent 2"/>
    <w:basedOn w:val="10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Bordered &amp; Lined - Accent 3"/>
    <w:basedOn w:val="10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Bordered &amp; Lined - Accent 4"/>
    <w:basedOn w:val="10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Bordered &amp; Lined - Accent 5"/>
    <w:basedOn w:val="10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Bordered &amp; Lined - Accent 6"/>
    <w:basedOn w:val="10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w:basedOn w:val="10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basedOn w:val="10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basedOn w:val="10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basedOn w:val="10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basedOn w:val="10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basedOn w:val="10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basedOn w:val="10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27">
    <w:name w:val="footnote text"/>
    <w:basedOn w:val="1035"/>
    <w:link w:val="1028"/>
    <w:uiPriority w:val="99"/>
    <w:semiHidden/>
    <w:unhideWhenUsed/>
    <w:pPr>
      <w:spacing w:after="40" w:line="240" w:lineRule="auto"/>
    </w:pPr>
    <w:rPr>
      <w:sz w:val="18"/>
    </w:rPr>
  </w:style>
  <w:style w:type="character" w:styleId="1028">
    <w:name w:val="Footnote Text Char"/>
    <w:link w:val="1027"/>
    <w:uiPriority w:val="99"/>
    <w:rPr>
      <w:sz w:val="18"/>
    </w:rPr>
  </w:style>
  <w:style w:type="character" w:styleId="1029">
    <w:name w:val="footnote reference"/>
    <w:basedOn w:val="1045"/>
    <w:uiPriority w:val="99"/>
    <w:unhideWhenUsed/>
    <w:rPr>
      <w:vertAlign w:val="superscript"/>
    </w:rPr>
  </w:style>
  <w:style w:type="paragraph" w:styleId="1030">
    <w:name w:val="endnote text"/>
    <w:basedOn w:val="1035"/>
    <w:link w:val="1031"/>
    <w:uiPriority w:val="99"/>
    <w:semiHidden/>
    <w:unhideWhenUsed/>
    <w:pPr>
      <w:spacing w:after="0" w:line="240" w:lineRule="auto"/>
    </w:pPr>
    <w:rPr>
      <w:sz w:val="20"/>
    </w:rPr>
  </w:style>
  <w:style w:type="character" w:styleId="1031">
    <w:name w:val="Endnote Text Char"/>
    <w:link w:val="1030"/>
    <w:uiPriority w:val="99"/>
    <w:rPr>
      <w:sz w:val="20"/>
    </w:rPr>
  </w:style>
  <w:style w:type="character" w:styleId="1032">
    <w:name w:val="endnote reference"/>
    <w:basedOn w:val="1045"/>
    <w:uiPriority w:val="99"/>
    <w:semiHidden/>
    <w:unhideWhenUsed/>
    <w:rPr>
      <w:vertAlign w:val="superscript"/>
    </w:rPr>
  </w:style>
  <w:style w:type="paragraph" w:styleId="1033">
    <w:name w:val="TOC Heading"/>
    <w:uiPriority w:val="39"/>
    <w:unhideWhenUsed/>
  </w:style>
  <w:style w:type="paragraph" w:styleId="1034">
    <w:name w:val="table of figures"/>
    <w:basedOn w:val="1035"/>
    <w:next w:val="1035"/>
    <w:uiPriority w:val="99"/>
    <w:unhideWhenUsed/>
    <w:pPr>
      <w:spacing w:after="0" w:afterAutospacing="0"/>
    </w:pPr>
  </w:style>
  <w:style w:type="paragraph" w:styleId="10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36">
    <w:name w:val="Heading 1"/>
    <w:basedOn w:val="1035"/>
    <w:next w:val="1035"/>
    <w:link w:val="1217"/>
    <w:uiPriority w:val="0"/>
    <w:qFormat/>
    <w:pPr>
      <w:numPr>
        <w:ilvl w:val="0"/>
        <w:numId w:val="1"/>
      </w:numPr>
      <w:jc w:val="center"/>
      <w:keepLines/>
      <w:keepNext/>
      <w:spacing w:before="340" w:after="330" w:line="578" w:lineRule="auto"/>
      <w:outlineLvl w:val="0"/>
    </w:pPr>
    <w:rPr>
      <w:b/>
      <w:bCs/>
      <w:sz w:val="32"/>
      <w:szCs w:val="44"/>
    </w:rPr>
  </w:style>
  <w:style w:type="paragraph" w:styleId="1037">
    <w:name w:val="Heading 2"/>
    <w:basedOn w:val="1035"/>
    <w:next w:val="1035"/>
    <w:link w:val="115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38">
    <w:name w:val="Heading 3"/>
    <w:basedOn w:val="1035"/>
    <w:next w:val="1035"/>
    <w:link w:val="1189"/>
    <w:uiPriority w:val="0"/>
    <w:qFormat/>
    <w:pPr>
      <w:numPr>
        <w:ilvl w:val="2"/>
        <w:numId w:val="1"/>
      </w:numPr>
      <w:keepLines/>
      <w:keepNext/>
      <w:spacing w:before="260" w:after="260" w:line="416" w:lineRule="auto"/>
      <w:outlineLvl w:val="2"/>
    </w:pPr>
    <w:rPr>
      <w:b/>
      <w:bCs/>
      <w:sz w:val="32"/>
      <w:szCs w:val="32"/>
    </w:rPr>
  </w:style>
  <w:style w:type="paragraph" w:styleId="1039">
    <w:name w:val="Heading 4"/>
    <w:basedOn w:val="1035"/>
    <w:next w:val="1035"/>
    <w:link w:val="122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0">
    <w:name w:val="Heading 5"/>
    <w:basedOn w:val="1035"/>
    <w:next w:val="1035"/>
    <w:link w:val="1179"/>
    <w:uiPriority w:val="0"/>
    <w:qFormat/>
    <w:pPr>
      <w:numPr>
        <w:ilvl w:val="4"/>
        <w:numId w:val="1"/>
      </w:numPr>
      <w:keepLines/>
      <w:keepNext/>
      <w:spacing w:before="280" w:after="290" w:line="376" w:lineRule="auto"/>
      <w:outlineLvl w:val="4"/>
    </w:pPr>
    <w:rPr>
      <w:b/>
      <w:bCs/>
      <w:sz w:val="28"/>
      <w:szCs w:val="28"/>
    </w:rPr>
  </w:style>
  <w:style w:type="paragraph" w:styleId="1041">
    <w:name w:val="Heading 6"/>
    <w:basedOn w:val="1035"/>
    <w:next w:val="1035"/>
    <w:link w:val="1167"/>
    <w:uiPriority w:val="0"/>
    <w:qFormat/>
    <w:pPr>
      <w:numPr>
        <w:ilvl w:val="5"/>
        <w:numId w:val="1"/>
      </w:numPr>
      <w:keepLines/>
      <w:keepNext/>
      <w:spacing w:before="240" w:after="64" w:line="320" w:lineRule="auto"/>
      <w:outlineLvl w:val="5"/>
    </w:pPr>
    <w:rPr>
      <w:rFonts w:ascii="Cambria" w:hAnsi="Cambria"/>
      <w:b/>
      <w:bCs/>
      <w:sz w:val="24"/>
    </w:rPr>
  </w:style>
  <w:style w:type="paragraph" w:styleId="1042">
    <w:name w:val="Heading 7"/>
    <w:basedOn w:val="1035"/>
    <w:next w:val="1035"/>
    <w:link w:val="1216"/>
    <w:uiPriority w:val="0"/>
    <w:qFormat/>
    <w:pPr>
      <w:numPr>
        <w:ilvl w:val="6"/>
        <w:numId w:val="1"/>
      </w:numPr>
      <w:keepLines/>
      <w:keepNext/>
      <w:spacing w:before="240" w:after="64" w:line="320" w:lineRule="auto"/>
      <w:outlineLvl w:val="6"/>
    </w:pPr>
    <w:rPr>
      <w:b/>
      <w:bCs/>
      <w:sz w:val="24"/>
    </w:rPr>
  </w:style>
  <w:style w:type="paragraph" w:styleId="1043">
    <w:name w:val="Heading 8"/>
    <w:basedOn w:val="1035"/>
    <w:next w:val="1035"/>
    <w:link w:val="1202"/>
    <w:uiPriority w:val="0"/>
    <w:qFormat/>
    <w:pPr>
      <w:numPr>
        <w:ilvl w:val="7"/>
        <w:numId w:val="1"/>
      </w:numPr>
      <w:keepLines/>
      <w:keepNext/>
      <w:spacing w:before="240" w:after="64" w:line="320" w:lineRule="auto"/>
      <w:outlineLvl w:val="7"/>
    </w:pPr>
    <w:rPr>
      <w:rFonts w:ascii="Cambria" w:hAnsi="Cambria"/>
      <w:sz w:val="24"/>
    </w:rPr>
  </w:style>
  <w:style w:type="paragraph" w:styleId="1044">
    <w:name w:val="Heading 9"/>
    <w:basedOn w:val="1035"/>
    <w:next w:val="1035"/>
    <w:link w:val="1183"/>
    <w:uiPriority w:val="0"/>
    <w:qFormat/>
    <w:pPr>
      <w:numPr>
        <w:ilvl w:val="8"/>
        <w:numId w:val="1"/>
      </w:numPr>
      <w:keepLines/>
      <w:keepNext/>
      <w:spacing w:before="240" w:after="64" w:line="320" w:lineRule="auto"/>
      <w:outlineLvl w:val="8"/>
    </w:pPr>
    <w:rPr>
      <w:rFonts w:ascii="Cambria" w:hAnsi="Cambria"/>
      <w:szCs w:val="21"/>
    </w:rPr>
  </w:style>
  <w:style w:type="character" w:styleId="1045" w:default="1">
    <w:name w:val="Default Paragraph Font"/>
    <w:uiPriority w:val="1"/>
    <w:unhideWhenUsed/>
    <w:qFormat/>
  </w:style>
  <w:style w:type="table" w:styleId="1046" w:default="1">
    <w:name w:val="Normal Table"/>
    <w:uiPriority w:val="99"/>
    <w:semiHidden/>
    <w:unhideWhenUsed/>
    <w:qFormat/>
    <w:tblPr>
      <w:tblCellMar>
        <w:left w:w="108" w:type="dxa"/>
        <w:top w:w="0" w:type="dxa"/>
        <w:right w:w="108" w:type="dxa"/>
        <w:bottom w:w="0" w:type="dxa"/>
      </w:tblCellMar>
    </w:tblPr>
  </w:style>
  <w:style w:type="paragraph" w:styleId="1047">
    <w:name w:val="List 3"/>
    <w:basedOn w:val="1035"/>
    <w:uiPriority w:val="99"/>
    <w:unhideWhenUsed/>
    <w:qFormat/>
    <w:pPr>
      <w:ind w:left="1260" w:hanging="420"/>
      <w:spacing w:before="100" w:beforeAutospacing="1" w:after="100" w:afterAutospacing="1"/>
    </w:pPr>
    <w:rPr>
      <w:szCs w:val="21"/>
    </w:rPr>
  </w:style>
  <w:style w:type="paragraph" w:styleId="1048">
    <w:name w:val="toc 7"/>
    <w:basedOn w:val="1035"/>
    <w:next w:val="1035"/>
    <w:uiPriority w:val="39"/>
    <w:unhideWhenUsed/>
    <w:qFormat/>
    <w:pPr>
      <w:ind w:left="2520"/>
    </w:pPr>
    <w:rPr>
      <w:rFonts w:ascii="Calibri" w:hAnsi="Calibri"/>
      <w:szCs w:val="22"/>
    </w:rPr>
  </w:style>
  <w:style w:type="paragraph" w:styleId="1049">
    <w:name w:val="Normal Indent"/>
    <w:basedOn w:val="1035"/>
    <w:link w:val="1236"/>
    <w:uiPriority w:val="0"/>
    <w:qFormat/>
    <w:pPr>
      <w:ind w:firstLine="420"/>
    </w:pPr>
    <w:rPr>
      <w:b/>
      <w:sz w:val="24"/>
      <w:szCs w:val="20"/>
    </w:rPr>
  </w:style>
  <w:style w:type="paragraph" w:styleId="1050">
    <w:name w:val="Caption"/>
    <w:basedOn w:val="1035"/>
    <w:next w:val="1035"/>
    <w:uiPriority w:val="0"/>
    <w:qFormat/>
    <w:rPr>
      <w:rFonts w:ascii="Cambria" w:hAnsi="Cambria" w:eastAsia="黑体"/>
      <w:sz w:val="20"/>
      <w:szCs w:val="22"/>
    </w:rPr>
  </w:style>
  <w:style w:type="paragraph" w:styleId="1051">
    <w:name w:val="Document Map"/>
    <w:basedOn w:val="1035"/>
    <w:link w:val="1174"/>
    <w:uiPriority w:val="0"/>
    <w:qFormat/>
    <w:rPr>
      <w:rFonts w:ascii="宋体"/>
      <w:sz w:val="18"/>
      <w:szCs w:val="18"/>
    </w:rPr>
  </w:style>
  <w:style w:type="paragraph" w:styleId="1052">
    <w:name w:val="annotation text"/>
    <w:basedOn w:val="1035"/>
    <w:link w:val="1195"/>
    <w:uiPriority w:val="99"/>
    <w:qFormat/>
    <w:pPr>
      <w:jc w:val="left"/>
    </w:pPr>
  </w:style>
  <w:style w:type="paragraph" w:styleId="1053">
    <w:name w:val="Salutation"/>
    <w:basedOn w:val="1035"/>
    <w:next w:val="1035"/>
    <w:uiPriority w:val="0"/>
    <w:qFormat/>
    <w:rPr>
      <w:rFonts w:ascii="Times New Roman" w:hAnsi="Times New Roman" w:eastAsia="宋体" w:cs="Times New Roman"/>
    </w:rPr>
  </w:style>
  <w:style w:type="paragraph" w:styleId="1054">
    <w:name w:val="Body Text 3"/>
    <w:basedOn w:val="1035"/>
    <w:link w:val="1212"/>
    <w:uiPriority w:val="0"/>
    <w:qFormat/>
    <w:rPr>
      <w:rFonts w:ascii="宋体"/>
      <w:sz w:val="24"/>
      <w:szCs w:val="20"/>
    </w:rPr>
  </w:style>
  <w:style w:type="paragraph" w:styleId="1055">
    <w:name w:val="Body Text"/>
    <w:basedOn w:val="1035"/>
    <w:next w:val="1035"/>
    <w:link w:val="1201"/>
    <w:uiPriority w:val="0"/>
    <w:qFormat/>
    <w:pPr>
      <w:jc w:val="center"/>
    </w:pPr>
    <w:rPr>
      <w:rFonts w:eastAsia="幼圆"/>
      <w:b/>
      <w:bCs/>
      <w:sz w:val="44"/>
    </w:rPr>
  </w:style>
  <w:style w:type="paragraph" w:styleId="1056">
    <w:name w:val="Body Text Indent"/>
    <w:basedOn w:val="1035"/>
    <w:link w:val="1163"/>
    <w:uiPriority w:val="0"/>
    <w:qFormat/>
    <w:pPr>
      <w:ind w:left="420"/>
      <w:spacing w:after="120"/>
    </w:pPr>
  </w:style>
  <w:style w:type="paragraph" w:styleId="1057">
    <w:name w:val="index 4"/>
    <w:basedOn w:val="1035"/>
    <w:next w:val="1035"/>
    <w:uiPriority w:val="0"/>
    <w:qFormat/>
    <w:pPr>
      <w:ind w:left="600"/>
    </w:pPr>
    <w:rPr>
      <w:rFonts w:ascii="Calibri" w:hAnsi="Calibri"/>
    </w:rPr>
  </w:style>
  <w:style w:type="paragraph" w:styleId="1058">
    <w:name w:val="toc 5"/>
    <w:basedOn w:val="1035"/>
    <w:next w:val="1035"/>
    <w:uiPriority w:val="39"/>
    <w:unhideWhenUsed/>
    <w:qFormat/>
    <w:pPr>
      <w:ind w:left="1680"/>
    </w:pPr>
    <w:rPr>
      <w:rFonts w:ascii="Calibri" w:hAnsi="Calibri"/>
      <w:szCs w:val="22"/>
    </w:rPr>
  </w:style>
  <w:style w:type="paragraph" w:styleId="1059">
    <w:name w:val="toc 3"/>
    <w:basedOn w:val="1035"/>
    <w:next w:val="1035"/>
    <w:uiPriority w:val="39"/>
    <w:qFormat/>
    <w:pPr>
      <w:ind w:left="840"/>
    </w:pPr>
    <w:rPr>
      <w:rFonts w:ascii="Calibri" w:hAnsi="Calibri"/>
      <w:szCs w:val="22"/>
    </w:rPr>
  </w:style>
  <w:style w:type="paragraph" w:styleId="1060">
    <w:name w:val="Plain Text"/>
    <w:basedOn w:val="1035"/>
    <w:link w:val="1168"/>
    <w:uiPriority w:val="0"/>
    <w:qFormat/>
    <w:rPr>
      <w:rFonts w:ascii="Ari"/>
      <w:sz w:val="20"/>
      <w:szCs w:val="20"/>
    </w:rPr>
  </w:style>
  <w:style w:type="paragraph" w:styleId="1061">
    <w:name w:val="toc 8"/>
    <w:basedOn w:val="1035"/>
    <w:next w:val="1035"/>
    <w:uiPriority w:val="39"/>
    <w:unhideWhenUsed/>
    <w:qFormat/>
    <w:pPr>
      <w:ind w:left="2940"/>
    </w:pPr>
    <w:rPr>
      <w:rFonts w:ascii="Calibri" w:hAnsi="Calibri"/>
      <w:szCs w:val="22"/>
    </w:rPr>
  </w:style>
  <w:style w:type="paragraph" w:styleId="1062">
    <w:name w:val="Date"/>
    <w:basedOn w:val="1035"/>
    <w:next w:val="1035"/>
    <w:link w:val="1175"/>
    <w:uiPriority w:val="0"/>
    <w:unhideWhenUsed/>
    <w:qFormat/>
  </w:style>
  <w:style w:type="paragraph" w:styleId="1063">
    <w:name w:val="Body Text Indent 2"/>
    <w:basedOn w:val="1035"/>
    <w:link w:val="1194"/>
    <w:uiPriority w:val="99"/>
    <w:unhideWhenUsed/>
    <w:qFormat/>
    <w:pPr>
      <w:ind w:firstLine="525"/>
      <w:spacing w:line="420" w:lineRule="exact"/>
    </w:pPr>
    <w:rPr>
      <w:rFonts w:ascii="宋体"/>
      <w:sz w:val="20"/>
      <w:szCs w:val="20"/>
    </w:rPr>
  </w:style>
  <w:style w:type="paragraph" w:styleId="1064">
    <w:name w:val="Balloon Text"/>
    <w:basedOn w:val="1035"/>
    <w:link w:val="1215"/>
    <w:uiPriority w:val="0"/>
    <w:qFormat/>
    <w:rPr>
      <w:sz w:val="18"/>
      <w:szCs w:val="18"/>
    </w:rPr>
  </w:style>
  <w:style w:type="paragraph" w:styleId="1065">
    <w:name w:val="Footer"/>
    <w:basedOn w:val="1035"/>
    <w:link w:val="1206"/>
    <w:uiPriority w:val="99"/>
    <w:qFormat/>
    <w:pPr>
      <w:jc w:val="left"/>
      <w:tabs>
        <w:tab w:val="center" w:pos="4153" w:leader="none"/>
        <w:tab w:val="right" w:pos="8306" w:leader="none"/>
      </w:tabs>
    </w:pPr>
    <w:rPr>
      <w:sz w:val="18"/>
      <w:szCs w:val="18"/>
    </w:rPr>
  </w:style>
  <w:style w:type="paragraph" w:styleId="1066">
    <w:name w:val="Header"/>
    <w:basedOn w:val="1035"/>
    <w:link w:val="1166"/>
    <w:uiPriority w:val="99"/>
    <w:qFormat/>
    <w:pPr>
      <w:jc w:val="center"/>
      <w:tabs>
        <w:tab w:val="center" w:pos="4153" w:leader="none"/>
        <w:tab w:val="right" w:pos="8306" w:leader="none"/>
      </w:tabs>
      <w:pBdr>
        <w:bottom w:val="single" w:color="auto" w:sz="6" w:space="1"/>
      </w:pBdr>
    </w:pPr>
    <w:rPr>
      <w:sz w:val="18"/>
      <w:szCs w:val="18"/>
    </w:rPr>
  </w:style>
  <w:style w:type="paragraph" w:styleId="1067">
    <w:name w:val="toc 1"/>
    <w:basedOn w:val="1035"/>
    <w:next w:val="1035"/>
    <w:uiPriority w:val="39"/>
    <w:qFormat/>
  </w:style>
  <w:style w:type="paragraph" w:styleId="1068">
    <w:name w:val="toc 4"/>
    <w:basedOn w:val="1035"/>
    <w:next w:val="1035"/>
    <w:uiPriority w:val="39"/>
    <w:unhideWhenUsed/>
    <w:qFormat/>
    <w:pPr>
      <w:ind w:left="1260"/>
    </w:pPr>
    <w:rPr>
      <w:rFonts w:ascii="Calibri" w:hAnsi="Calibri"/>
      <w:szCs w:val="22"/>
    </w:rPr>
  </w:style>
  <w:style w:type="paragraph" w:styleId="1069">
    <w:name w:val="Subtitle"/>
    <w:basedOn w:val="1035"/>
    <w:next w:val="1035"/>
    <w:link w:val="1191"/>
    <w:uiPriority w:val="0"/>
    <w:qFormat/>
    <w:pPr>
      <w:jc w:val="center"/>
      <w:spacing w:before="240" w:after="60" w:line="312" w:lineRule="auto"/>
      <w:outlineLvl w:val="1"/>
    </w:pPr>
    <w:rPr>
      <w:rFonts w:ascii="Cambria" w:hAnsi="Cambria"/>
      <w:b/>
      <w:bCs/>
      <w:sz w:val="32"/>
      <w:szCs w:val="32"/>
    </w:rPr>
  </w:style>
  <w:style w:type="paragraph" w:styleId="1070">
    <w:name w:val="toc 6"/>
    <w:basedOn w:val="1035"/>
    <w:next w:val="1035"/>
    <w:uiPriority w:val="39"/>
    <w:unhideWhenUsed/>
    <w:qFormat/>
    <w:pPr>
      <w:ind w:left="2100"/>
    </w:pPr>
    <w:rPr>
      <w:rFonts w:ascii="Calibri" w:hAnsi="Calibri"/>
      <w:szCs w:val="22"/>
    </w:rPr>
  </w:style>
  <w:style w:type="paragraph" w:styleId="1071">
    <w:name w:val="Body Text Indent 3"/>
    <w:basedOn w:val="1035"/>
    <w:link w:val="1213"/>
    <w:uiPriority w:val="0"/>
    <w:qFormat/>
    <w:pPr>
      <w:ind w:left="420"/>
      <w:spacing w:after="120"/>
    </w:pPr>
    <w:rPr>
      <w:sz w:val="16"/>
      <w:szCs w:val="20"/>
    </w:rPr>
  </w:style>
  <w:style w:type="paragraph" w:styleId="1072">
    <w:name w:val="toc 2"/>
    <w:basedOn w:val="1035"/>
    <w:next w:val="1035"/>
    <w:uiPriority w:val="39"/>
    <w:qFormat/>
    <w:pPr>
      <w:ind w:left="420"/>
    </w:pPr>
    <w:rPr>
      <w:rFonts w:ascii="Calibri" w:hAnsi="Calibri"/>
      <w:szCs w:val="22"/>
    </w:rPr>
  </w:style>
  <w:style w:type="paragraph" w:styleId="1073">
    <w:name w:val="toc 9"/>
    <w:basedOn w:val="1035"/>
    <w:next w:val="1035"/>
    <w:uiPriority w:val="39"/>
    <w:unhideWhenUsed/>
    <w:qFormat/>
    <w:pPr>
      <w:ind w:left="3360"/>
    </w:pPr>
    <w:rPr>
      <w:rFonts w:ascii="Calibri" w:hAnsi="Calibri"/>
      <w:szCs w:val="22"/>
    </w:rPr>
  </w:style>
  <w:style w:type="paragraph" w:styleId="1074">
    <w:name w:val="HTML Preformatted"/>
    <w:basedOn w:val="10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75">
    <w:name w:val="Normal (Web)"/>
    <w:basedOn w:val="1035"/>
    <w:uiPriority w:val="99"/>
    <w:qFormat/>
    <w:pPr>
      <w:jc w:val="left"/>
      <w:spacing w:before="100" w:beforeAutospacing="1" w:after="100" w:afterAutospacing="1"/>
      <w:widowControl/>
    </w:pPr>
    <w:rPr>
      <w:rFonts w:ascii="宋体" w:hAnsi="宋体" w:cs="宋体"/>
      <w:sz w:val="24"/>
    </w:rPr>
  </w:style>
  <w:style w:type="paragraph" w:styleId="1076">
    <w:name w:val="index 1"/>
    <w:basedOn w:val="1035"/>
    <w:next w:val="1035"/>
    <w:uiPriority w:val="0"/>
    <w:qFormat/>
    <w:pPr>
      <w:jc w:val="center"/>
      <w:spacing w:line="220" w:lineRule="exact"/>
    </w:pPr>
    <w:rPr>
      <w:rFonts w:ascii="仿宋_GB2312" w:hAnsi="Calibri" w:eastAsia="仿宋_GB2312"/>
      <w:szCs w:val="22"/>
    </w:rPr>
  </w:style>
  <w:style w:type="paragraph" w:styleId="1077">
    <w:name w:val="Title"/>
    <w:basedOn w:val="1035"/>
    <w:link w:val="1171"/>
    <w:uiPriority w:val="0"/>
    <w:qFormat/>
    <w:pPr>
      <w:jc w:val="center"/>
      <w:spacing w:before="240" w:after="60" w:line="420" w:lineRule="atLeast"/>
      <w:outlineLvl w:val="0"/>
    </w:pPr>
    <w:rPr>
      <w:rFonts w:ascii="Arial" w:hAnsi="Arial"/>
      <w:b/>
      <w:sz w:val="32"/>
      <w:szCs w:val="20"/>
    </w:rPr>
  </w:style>
  <w:style w:type="paragraph" w:styleId="1078">
    <w:name w:val="annotation subject"/>
    <w:basedOn w:val="1052"/>
    <w:next w:val="1052"/>
    <w:link w:val="1204"/>
    <w:uiPriority w:val="0"/>
    <w:qFormat/>
    <w:rPr>
      <w:b/>
      <w:bCs/>
    </w:rPr>
  </w:style>
  <w:style w:type="paragraph" w:styleId="1079">
    <w:name w:val="Body Text First Indent"/>
    <w:basedOn w:val="1055"/>
    <w:link w:val="1226"/>
    <w:uiPriority w:val="0"/>
    <w:semiHidden/>
    <w:unhideWhenUsed/>
    <w:qFormat/>
    <w:pPr>
      <w:ind w:firstLine="420"/>
      <w:jc w:val="both"/>
      <w:spacing w:after="120"/>
    </w:pPr>
    <w:rPr>
      <w:rFonts w:eastAsia="宋体"/>
      <w:b w:val="0"/>
      <w:bCs w:val="0"/>
      <w:sz w:val="21"/>
    </w:rPr>
  </w:style>
  <w:style w:type="paragraph" w:styleId="1080">
    <w:name w:val="Body Text First Indent 2"/>
    <w:uiPriority w:val="99"/>
    <w:semiHidden/>
    <w:unhideWhenUsed/>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table" w:styleId="1081">
    <w:name w:val="Table Grid"/>
    <w:basedOn w:val="104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2">
    <w:name w:val="Strong"/>
    <w:uiPriority w:val="0"/>
    <w:qFormat/>
    <w:rPr>
      <w:rFonts w:cs="Times New Roman"/>
      <w:b/>
    </w:rPr>
  </w:style>
  <w:style w:type="character" w:styleId="1083">
    <w:name w:val="page number"/>
    <w:uiPriority w:val="0"/>
    <w:qFormat/>
    <w:rPr>
      <w:rFonts w:eastAsia="宋体"/>
      <w:b/>
      <w:spacing w:val="0"/>
      <w:sz w:val="24"/>
      <w:szCs w:val="24"/>
      <w:lang w:val="en-US" w:eastAsia="zh-CN" w:bidi="ar-SA"/>
    </w:rPr>
  </w:style>
  <w:style w:type="character" w:styleId="1084">
    <w:name w:val="FollowedHyperlink"/>
    <w:uiPriority w:val="0"/>
    <w:qFormat/>
    <w:rPr>
      <w:color w:val="800080"/>
      <w:u w:val="single"/>
    </w:rPr>
  </w:style>
  <w:style w:type="character" w:styleId="1085">
    <w:name w:val="Emphasis"/>
    <w:uiPriority w:val="0"/>
    <w:qFormat/>
    <w:rPr>
      <w:color w:val="cc0000"/>
    </w:rPr>
  </w:style>
  <w:style w:type="character" w:styleId="1086">
    <w:name w:val="Hyperlink"/>
    <w:uiPriority w:val="99"/>
    <w:qFormat/>
    <w:rPr>
      <w:color w:val="0000ff"/>
      <w:u w:val="single"/>
    </w:rPr>
  </w:style>
  <w:style w:type="character" w:styleId="1087">
    <w:name w:val="annotation reference"/>
    <w:uiPriority w:val="99"/>
    <w:qFormat/>
    <w:rPr>
      <w:sz w:val="21"/>
      <w:szCs w:val="21"/>
    </w:rPr>
  </w:style>
  <w:style w:type="character" w:styleId="1088">
    <w:name w:val="HTML Cite"/>
    <w:uiPriority w:val="0"/>
    <w:qFormat/>
    <w:rPr>
      <w:color w:val="008000"/>
    </w:rPr>
  </w:style>
  <w:style w:type="character" w:styleId="1089" w:customStyle="1">
    <w:name w:val="标题 1 Char"/>
    <w:uiPriority w:val="0"/>
    <w:qFormat/>
    <w:rPr>
      <w:b/>
      <w:bCs/>
      <w:sz w:val="32"/>
      <w:szCs w:val="44"/>
    </w:rPr>
  </w:style>
  <w:style w:type="paragraph" w:styleId="1090"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0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2" w:customStyle="1">
    <w:name w:val="列出段落1"/>
    <w:basedOn w:val="1035"/>
    <w:uiPriority w:val="0"/>
    <w:qFormat/>
    <w:pPr>
      <w:ind w:firstLine="420"/>
    </w:pPr>
  </w:style>
  <w:style w:type="paragraph" w:styleId="1093" w:customStyle="1">
    <w:name w:val="标题 3_0"/>
    <w:basedOn w:val="1094"/>
    <w:next w:val="1094"/>
    <w:link w:val="1154"/>
    <w:uiPriority w:val="0"/>
    <w:qFormat/>
    <w:pPr>
      <w:keepLines/>
      <w:keepNext/>
      <w:spacing w:before="260" w:after="260" w:line="416" w:lineRule="auto"/>
      <w:outlineLvl w:val="2"/>
    </w:pPr>
    <w:rPr>
      <w:b/>
      <w:bCs/>
      <w:sz w:val="32"/>
      <w:szCs w:val="32"/>
    </w:rPr>
  </w:style>
  <w:style w:type="paragraph" w:styleId="109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95" w:customStyle="1">
    <w:name w:val="引用1"/>
    <w:basedOn w:val="1035"/>
    <w:next w:val="1035"/>
    <w:link w:val="1159"/>
    <w:uiPriority w:val="0"/>
    <w:qFormat/>
    <w:rPr>
      <w:i/>
      <w:iCs/>
      <w:color w:val="000000"/>
      <w:sz w:val="20"/>
      <w:szCs w:val="20"/>
    </w:rPr>
  </w:style>
  <w:style w:type="paragraph" w:styleId="1096" w:customStyle="1">
    <w:name w:val="标题 1_0"/>
    <w:basedOn w:val="1094"/>
    <w:next w:val="1094"/>
    <w:link w:val="1160"/>
    <w:uiPriority w:val="0"/>
    <w:qFormat/>
    <w:pPr>
      <w:keepLines/>
      <w:keepNext/>
      <w:spacing w:before="340" w:after="330" w:line="578" w:lineRule="auto"/>
      <w:outlineLvl w:val="0"/>
    </w:pPr>
    <w:rPr>
      <w:b/>
      <w:bCs/>
      <w:sz w:val="44"/>
      <w:szCs w:val="44"/>
    </w:rPr>
  </w:style>
  <w:style w:type="paragraph" w:styleId="1097" w:customStyle="1">
    <w:name w:val="标题 4_0"/>
    <w:basedOn w:val="1094"/>
    <w:next w:val="1094"/>
    <w:link w:val="1165"/>
    <w:uiPriority w:val="0"/>
    <w:qFormat/>
    <w:pPr>
      <w:keepLines/>
      <w:keepNext/>
      <w:spacing w:before="280" w:after="290" w:line="376" w:lineRule="auto"/>
      <w:outlineLvl w:val="3"/>
    </w:pPr>
    <w:rPr>
      <w:rFonts w:ascii="Arial" w:hAnsi="Arial" w:eastAsia="黑体"/>
      <w:b/>
      <w:bCs/>
      <w:sz w:val="28"/>
      <w:szCs w:val="28"/>
    </w:rPr>
  </w:style>
  <w:style w:type="paragraph" w:styleId="1098" w:customStyle="1">
    <w:name w:val="标题5"/>
    <w:basedOn w:val="1038"/>
    <w:link w:val="1172"/>
    <w:uiPriority w:val="0"/>
    <w:qFormat/>
    <w:pPr>
      <w:numPr>
        <w:numId w:val="0"/>
      </w:numPr>
      <w:spacing w:line="413" w:lineRule="auto"/>
    </w:pPr>
    <w:rPr>
      <w:rFonts w:ascii="Arial" w:hAnsi="Arial"/>
      <w:sz w:val="24"/>
    </w:rPr>
  </w:style>
  <w:style w:type="paragraph" w:styleId="1099" w:customStyle="1">
    <w:name w:val="明显引用1"/>
    <w:basedOn w:val="1035"/>
    <w:next w:val="1035"/>
    <w:link w:val="1178"/>
    <w:uiPriority w:val="0"/>
    <w:qFormat/>
    <w:pPr>
      <w:ind w:left="936" w:right="936"/>
      <w:spacing w:before="200" w:after="280"/>
      <w:pBdr>
        <w:bottom w:val="single" w:color="4F81BD" w:sz="4" w:space="4"/>
      </w:pBdr>
    </w:pPr>
    <w:rPr>
      <w:b/>
      <w:bCs/>
      <w:i/>
      <w:iCs/>
      <w:color w:val="4f81bd"/>
      <w:sz w:val="20"/>
      <w:szCs w:val="20"/>
    </w:rPr>
  </w:style>
  <w:style w:type="paragraph" w:styleId="1100" w:customStyle="1">
    <w:name w:val="正文文本_0"/>
    <w:basedOn w:val="1094"/>
    <w:link w:val="1190"/>
    <w:uiPriority w:val="0"/>
    <w:qFormat/>
    <w:pPr>
      <w:spacing w:after="120"/>
    </w:pPr>
    <w:rPr>
      <w:sz w:val="20"/>
    </w:rPr>
  </w:style>
  <w:style w:type="paragraph" w:styleId="1101" w:customStyle="1">
    <w:name w:val="标题 5_0"/>
    <w:basedOn w:val="1094"/>
    <w:next w:val="1094"/>
    <w:link w:val="1193"/>
    <w:uiPriority w:val="0"/>
    <w:qFormat/>
    <w:pPr>
      <w:keepLines/>
      <w:keepNext/>
      <w:spacing w:before="280" w:after="290" w:line="372" w:lineRule="auto"/>
      <w:outlineLvl w:val="4"/>
    </w:pPr>
    <w:rPr>
      <w:rFonts w:ascii="Calibri" w:hAnsi="Calibri"/>
      <w:b/>
      <w:bCs/>
      <w:sz w:val="28"/>
      <w:szCs w:val="28"/>
    </w:rPr>
  </w:style>
  <w:style w:type="paragraph" w:styleId="1102" w:customStyle="1">
    <w:name w:val="标题4"/>
    <w:basedOn w:val="1037"/>
    <w:next w:val="1057"/>
    <w:link w:val="1207"/>
    <w:uiPriority w:val="0"/>
    <w:qFormat/>
    <w:pPr>
      <w:numPr>
        <w:numId w:val="0"/>
      </w:numPr>
      <w:spacing w:line="413" w:lineRule="auto"/>
    </w:pPr>
    <w:rPr>
      <w:rFonts w:ascii="Arial" w:hAnsi="Arial"/>
      <w:sz w:val="24"/>
    </w:rPr>
  </w:style>
  <w:style w:type="paragraph" w:styleId="1103" w:customStyle="1">
    <w:name w:val="标题 2_0"/>
    <w:basedOn w:val="1094"/>
    <w:next w:val="1094"/>
    <w:link w:val="1219"/>
    <w:uiPriority w:val="0"/>
    <w:unhideWhenUsed/>
    <w:qFormat/>
    <w:pPr>
      <w:keepLines/>
      <w:keepNext/>
      <w:spacing w:before="260" w:after="260" w:line="416" w:lineRule="auto"/>
      <w:outlineLvl w:val="1"/>
    </w:pPr>
    <w:rPr>
      <w:rFonts w:ascii="Cambria" w:hAnsi="Cambria"/>
      <w:b/>
      <w:bCs/>
      <w:sz w:val="32"/>
      <w:szCs w:val="32"/>
    </w:rPr>
  </w:style>
  <w:style w:type="paragraph" w:styleId="1104" w:customStyle="1">
    <w:name w:val="List Paragraph1"/>
    <w:basedOn w:val="1035"/>
    <w:link w:val="1223"/>
    <w:uiPriority w:val="99"/>
    <w:qFormat/>
    <w:pPr>
      <w:ind w:firstLine="420"/>
    </w:pPr>
  </w:style>
  <w:style w:type="paragraph" w:styleId="1105" w:customStyle="1">
    <w:name w:val="样式 标题 3 + (中文) 黑体 小四 非加粗 段前: 7.8 磅 段后: 0 磅 行距: 固定值 20 磅"/>
    <w:basedOn w:val="1038"/>
    <w:next w:val="1035"/>
    <w:uiPriority w:val="0"/>
    <w:qFormat/>
    <w:pPr>
      <w:spacing w:before="0" w:after="0" w:line="400" w:lineRule="exact"/>
    </w:pPr>
    <w:rPr>
      <w:rFonts w:eastAsia="黑体" w:cs="宋体"/>
      <w:b w:val="0"/>
      <w:bCs w:val="0"/>
      <w:sz w:val="24"/>
      <w:szCs w:val="20"/>
    </w:rPr>
  </w:style>
  <w:style w:type="paragraph" w:styleId="1106" w:customStyle="1">
    <w:name w:val="_Style 34"/>
    <w:next w:val="1035"/>
    <w:uiPriority w:val="0"/>
    <w:qFormat/>
    <w:pPr>
      <w:jc w:val="both"/>
      <w:widowControl w:val="off"/>
    </w:pPr>
    <w:rPr>
      <w:rFonts w:ascii="Times New Roman" w:hAnsi="Times New Roman" w:eastAsia="宋体" w:cs="Times New Roman"/>
      <w:sz w:val="21"/>
      <w:lang w:val="en-US" w:eastAsia="zh-CN" w:bidi="ar-SA"/>
    </w:rPr>
  </w:style>
  <w:style w:type="paragraph" w:styleId="110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08" w:customStyle="1">
    <w:name w:val="_Style 36"/>
    <w:next w:val="1035"/>
    <w:uiPriority w:val="0"/>
    <w:qFormat/>
    <w:pPr>
      <w:jc w:val="both"/>
      <w:widowControl w:val="off"/>
    </w:pPr>
    <w:rPr>
      <w:rFonts w:ascii="Times New Roman" w:hAnsi="Times New Roman" w:eastAsia="宋体" w:cs="Times New Roman"/>
      <w:sz w:val="21"/>
      <w:lang w:val="en-US" w:eastAsia="zh-CN" w:bidi="ar-SA"/>
    </w:rPr>
  </w:style>
  <w:style w:type="paragraph" w:styleId="1109" w:customStyle="1">
    <w:name w:val="空半行"/>
    <w:basedOn w:val="1035"/>
    <w:uiPriority w:val="0"/>
    <w:qFormat/>
    <w:pPr>
      <w:spacing w:line="120" w:lineRule="exact"/>
    </w:pPr>
    <w:rPr>
      <w:rFonts w:ascii="Calibri" w:hAnsi="Calibri" w:eastAsia="仿宋_GB2312"/>
      <w:color w:val="ffffff"/>
      <w:sz w:val="30"/>
      <w:szCs w:val="22"/>
    </w:rPr>
  </w:style>
  <w:style w:type="paragraph" w:styleId="1110" w:customStyle="1">
    <w:name w:val="1方案格式1"/>
    <w:basedOn w:val="1036"/>
    <w:uiPriority w:val="0"/>
    <w:qFormat/>
    <w:pPr>
      <w:numPr>
        <w:numId w:val="2"/>
      </w:numPr>
      <w:ind w:left="0" w:firstLine="0"/>
      <w:spacing w:line="360" w:lineRule="auto"/>
      <w:tabs>
        <w:tab w:val="left" w:pos="360" w:leader="none"/>
      </w:tabs>
    </w:pPr>
    <w:rPr>
      <w:rFonts w:eastAsia="微软雅黑"/>
      <w:bCs w:val="0"/>
      <w:sz w:val="48"/>
    </w:rPr>
  </w:style>
  <w:style w:type="paragraph" w:styleId="1111" w:customStyle="1">
    <w:name w:val="格式３"/>
    <w:basedOn w:val="1035"/>
    <w:uiPriority w:val="0"/>
    <w:qFormat/>
    <w:pPr>
      <w:ind w:left="600" w:hanging="600"/>
      <w:spacing w:line="420" w:lineRule="exact"/>
    </w:pPr>
    <w:rPr>
      <w:rFonts w:ascii="宋体" w:hAnsi="宋体"/>
      <w:color w:val="000000"/>
      <w:sz w:val="24"/>
      <w:szCs w:val="20"/>
    </w:rPr>
  </w:style>
  <w:style w:type="paragraph" w:styleId="1112" w:customStyle="1">
    <w:name w:val="正文1"/>
    <w:uiPriority w:val="0"/>
    <w:qFormat/>
    <w:pPr>
      <w:jc w:val="both"/>
      <w:widowControl w:val="off"/>
    </w:pPr>
    <w:rPr>
      <w:rFonts w:ascii="Calibri" w:hAnsi="Calibri" w:eastAsia="宋体" w:cs="Times New Roman"/>
      <w:lang w:val="en-US" w:eastAsia="zh-CN" w:bidi="ar-SA"/>
    </w:rPr>
  </w:style>
  <w:style w:type="paragraph" w:styleId="1113" w:customStyle="1">
    <w:name w:val="列出段落111"/>
    <w:basedOn w:val="1035"/>
    <w:uiPriority w:val="99"/>
    <w:qFormat/>
    <w:pPr>
      <w:contextualSpacing/>
      <w:ind w:left="720"/>
      <w:jc w:val="left"/>
      <w:widowControl/>
    </w:pPr>
    <w:rPr>
      <w:rFonts w:ascii="Arial" w:hAnsi="Arial" w:eastAsia="黑体"/>
      <w:sz w:val="24"/>
      <w:lang w:eastAsia="en-US"/>
    </w:rPr>
  </w:style>
  <w:style w:type="paragraph" w:styleId="1114" w:customStyle="1">
    <w:name w:val="正文空2字"/>
    <w:basedOn w:val="1035"/>
    <w:uiPriority w:val="0"/>
    <w:qFormat/>
    <w:pPr>
      <w:ind w:firstLine="200"/>
      <w:spacing w:line="360" w:lineRule="auto"/>
    </w:pPr>
    <w:rPr>
      <w:sz w:val="24"/>
      <w:lang w:bidi="en-US"/>
    </w:rPr>
  </w:style>
  <w:style w:type="paragraph" w:styleId="111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16" w:customStyle="1">
    <w:name w:val="目录 5_0"/>
    <w:basedOn w:val="1094"/>
    <w:next w:val="1094"/>
    <w:uiPriority w:val="39"/>
    <w:qFormat/>
    <w:pPr>
      <w:ind w:left="1680"/>
    </w:pPr>
    <w:rPr>
      <w:rFonts w:ascii="Calibri" w:hAnsi="Calibri"/>
    </w:rPr>
  </w:style>
  <w:style w:type="paragraph" w:styleId="1117" w:customStyle="1">
    <w:name w:val="修订1"/>
    <w:uiPriority w:val="0"/>
    <w:qFormat/>
    <w:rPr>
      <w:rFonts w:ascii="Times New Roman" w:hAnsi="Times New Roman" w:eastAsia="宋体" w:cs="Times New Roman"/>
      <w:sz w:val="21"/>
      <w:szCs w:val="24"/>
      <w:lang w:val="en-US" w:eastAsia="zh-CN" w:bidi="ar-SA"/>
    </w:rPr>
  </w:style>
  <w:style w:type="paragraph" w:styleId="1118" w:customStyle="1">
    <w:name w:val="标题 11"/>
    <w:basedOn w:val="1112"/>
    <w:next w:val="111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19" w:customStyle="1">
    <w:name w:val="正文 + 行距: 固定值 20 磅"/>
    <w:basedOn w:val="1035"/>
    <w:uiPriority w:val="0"/>
    <w:qFormat/>
    <w:pPr>
      <w:ind w:firstLine="716"/>
      <w:spacing w:line="400" w:lineRule="exact"/>
    </w:pPr>
    <w:rPr>
      <w:rFonts w:ascii="Calibri" w:hAnsi="Calibri"/>
      <w:szCs w:val="22"/>
    </w:rPr>
  </w:style>
  <w:style w:type="paragraph" w:styleId="1120" w:customStyle="1">
    <w:name w:val="TOC 标题1"/>
    <w:basedOn w:val="1036"/>
    <w:next w:val="103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21" w:customStyle="1">
    <w:name w:val="表格文字"/>
    <w:basedOn w:val="1035"/>
    <w:link w:val="1224"/>
    <w:uiPriority w:val="0"/>
    <w:qFormat/>
    <w:pPr>
      <w:jc w:val="left"/>
      <w:spacing w:line="420" w:lineRule="atLeast"/>
    </w:pPr>
    <w:rPr>
      <w:rFonts w:ascii="Calibri" w:hAnsi="Calibri"/>
      <w:szCs w:val="22"/>
    </w:rPr>
  </w:style>
  <w:style w:type="paragraph" w:styleId="1122" w:customStyle="1">
    <w:name w:val="flNote"/>
    <w:basedOn w:val="1035"/>
    <w:uiPriority w:val="0"/>
    <w:qFormat/>
    <w:pPr>
      <w:jc w:val="center"/>
      <w:spacing w:before="320" w:after="160" w:line="360" w:lineRule="atLeast"/>
    </w:pPr>
    <w:rPr>
      <w:rFonts w:ascii="Arial" w:hAnsi="Calibri" w:eastAsia="黑体"/>
      <w:sz w:val="30"/>
      <w:szCs w:val="22"/>
    </w:rPr>
  </w:style>
  <w:style w:type="paragraph" w:styleId="1123" w:customStyle="1">
    <w:name w:val="文章正文"/>
    <w:basedOn w:val="1035"/>
    <w:uiPriority w:val="99"/>
    <w:qFormat/>
    <w:pPr>
      <w:ind w:firstLine="480"/>
      <w:spacing w:line="360" w:lineRule="auto"/>
    </w:pPr>
    <w:rPr>
      <w:rFonts w:ascii="仿宋_GB2312" w:hAnsi="宋体" w:eastAsia="仿宋_GB2312"/>
      <w:color w:val="ff0000"/>
      <w:sz w:val="24"/>
    </w:rPr>
  </w:style>
  <w:style w:type="paragraph" w:styleId="1124" w:customStyle="1">
    <w:name w:val="表格"/>
    <w:basedOn w:val="1035"/>
    <w:uiPriority w:val="0"/>
    <w:qFormat/>
    <w:pPr>
      <w:jc w:val="center"/>
    </w:pPr>
    <w:rPr>
      <w:rFonts w:ascii="华文细黑" w:hAnsi="华文细黑"/>
      <w:szCs w:val="22"/>
    </w:rPr>
  </w:style>
  <w:style w:type="paragraph" w:styleId="1125" w:customStyle="1">
    <w:name w:val="Char"/>
    <w:basedOn w:val="1035"/>
    <w:uiPriority w:val="0"/>
    <w:qFormat/>
    <w:pPr>
      <w:jc w:val="left"/>
      <w:spacing w:after="160" w:line="240" w:lineRule="exact"/>
      <w:widowControl/>
    </w:pPr>
    <w:rPr>
      <w:rFonts w:ascii="Verdana" w:hAnsi="Verdana"/>
      <w:sz w:val="20"/>
      <w:szCs w:val="20"/>
      <w:lang w:eastAsia="en-US"/>
    </w:rPr>
  </w:style>
  <w:style w:type="paragraph" w:styleId="1126" w:customStyle="1">
    <w:name w:val="列出段落2"/>
    <w:basedOn w:val="1035"/>
    <w:uiPriority w:val="99"/>
    <w:qFormat/>
    <w:pPr>
      <w:ind w:firstLine="420"/>
    </w:pPr>
  </w:style>
  <w:style w:type="paragraph" w:styleId="1127" w:customStyle="1">
    <w:name w:val="6'"/>
    <w:basedOn w:val="1035"/>
    <w:uiPriority w:val="0"/>
    <w:qFormat/>
    <w:pPr>
      <w:jc w:val="center"/>
      <w:spacing w:line="320" w:lineRule="exact"/>
    </w:pPr>
    <w:rPr>
      <w:rFonts w:ascii="Calibri" w:hAnsi="Calibri"/>
      <w:spacing w:val="20"/>
      <w:szCs w:val="22"/>
    </w:rPr>
  </w:style>
  <w:style w:type="paragraph" w:styleId="1128" w:customStyle="1">
    <w:name w:val="Char Char Char Char Char Char Char"/>
    <w:basedOn w:val="1035"/>
    <w:uiPriority w:val="0"/>
    <w:qFormat/>
    <w:pPr>
      <w:spacing w:line="360" w:lineRule="auto"/>
    </w:pPr>
    <w:rPr>
      <w:sz w:val="24"/>
      <w:szCs w:val="20"/>
    </w:rPr>
  </w:style>
  <w:style w:type="paragraph" w:styleId="1129" w:customStyle="1">
    <w:name w:val="2方案格式2"/>
    <w:basedOn w:val="1110"/>
    <w:uiPriority w:val="0"/>
    <w:qFormat/>
    <w:pPr>
      <w:numPr>
        <w:ilvl w:val="1"/>
      </w:numPr>
      <w:spacing w:line="240" w:lineRule="auto"/>
      <w:outlineLvl w:val="1"/>
    </w:pPr>
    <w:rPr>
      <w:sz w:val="44"/>
    </w:rPr>
  </w:style>
  <w:style w:type="paragraph" w:styleId="113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31" w:customStyle="1">
    <w:name w:val="文档正文"/>
    <w:basedOn w:val="1035"/>
    <w:uiPriority w:val="0"/>
    <w:qFormat/>
    <w:pPr>
      <w:ind w:firstLine="567"/>
      <w:spacing w:line="480" w:lineRule="atLeast"/>
    </w:pPr>
    <w:rPr>
      <w:rFonts w:ascii="Ari" w:eastAsia="Ari"/>
      <w:sz w:val="28"/>
      <w:szCs w:val="20"/>
    </w:rPr>
  </w:style>
  <w:style w:type="paragraph" w:styleId="1132" w:customStyle="1">
    <w:name w:val="txt"/>
    <w:basedOn w:val="1035"/>
    <w:uiPriority w:val="0"/>
    <w:qFormat/>
    <w:pPr>
      <w:jc w:val="left"/>
      <w:spacing w:before="100" w:beforeAutospacing="1" w:after="100" w:afterAutospacing="1"/>
      <w:widowControl/>
    </w:pPr>
    <w:rPr>
      <w:rFonts w:ascii="宋体" w:hAnsi="宋体" w:cs="宋体"/>
      <w:sz w:val="24"/>
    </w:rPr>
  </w:style>
  <w:style w:type="paragraph" w:styleId="1133" w:customStyle="1">
    <w:name w:val="目录 4_0"/>
    <w:basedOn w:val="1094"/>
    <w:next w:val="1094"/>
    <w:uiPriority w:val="39"/>
    <w:qFormat/>
    <w:pPr>
      <w:ind w:left="1260"/>
    </w:pPr>
    <w:rPr>
      <w:rFonts w:ascii="Calibri" w:hAnsi="Calibri"/>
    </w:rPr>
  </w:style>
  <w:style w:type="paragraph" w:styleId="1134" w:customStyle="1">
    <w:name w:val="目录 3_0"/>
    <w:basedOn w:val="1094"/>
    <w:next w:val="1094"/>
    <w:uiPriority w:val="39"/>
    <w:qFormat/>
    <w:pPr>
      <w:ind w:left="840"/>
    </w:pPr>
    <w:rPr>
      <w:rFonts w:ascii="Calibri" w:hAnsi="Calibri"/>
    </w:rPr>
  </w:style>
  <w:style w:type="paragraph" w:styleId="1135" w:customStyle="1">
    <w:name w:val="样式 标题 1 + 黑体 三号 非加粗 居中 段前: 6 磅 段后: 6 磅 行距: 固定值 20 磅"/>
    <w:basedOn w:val="1036"/>
    <w:uiPriority w:val="0"/>
    <w:qFormat/>
    <w:pPr>
      <w:numPr>
        <w:numId w:val="0"/>
      </w:numPr>
      <w:spacing w:before="120" w:after="120" w:line="400" w:lineRule="exact"/>
    </w:pPr>
    <w:rPr>
      <w:rFonts w:ascii="黑体" w:hAnsi="黑体" w:eastAsia="黑体"/>
      <w:b w:val="0"/>
      <w:bCs w:val="0"/>
      <w:szCs w:val="20"/>
    </w:rPr>
  </w:style>
  <w:style w:type="paragraph" w:styleId="1136" w:customStyle="1">
    <w:name w:val="1"/>
    <w:basedOn w:val="1035"/>
    <w:next w:val="1035"/>
    <w:uiPriority w:val="0"/>
    <w:qFormat/>
    <w:rPr>
      <w:rFonts w:ascii="Calibri" w:hAnsi="Calibri"/>
      <w:szCs w:val="22"/>
    </w:rPr>
  </w:style>
  <w:style w:type="paragraph" w:styleId="1137" w:customStyle="1">
    <w:name w:val="Blockquote_0"/>
    <w:basedOn w:val="1094"/>
    <w:uiPriority w:val="0"/>
    <w:qFormat/>
    <w:pPr>
      <w:ind w:left="360" w:right="360"/>
      <w:jc w:val="left"/>
      <w:spacing w:before="100" w:after="100"/>
    </w:pPr>
    <w:rPr>
      <w:rFonts w:ascii="Calibri" w:hAnsi="Calibri" w:eastAsia="Times New Roman"/>
      <w:sz w:val="24"/>
      <w:szCs w:val="20"/>
    </w:rPr>
  </w:style>
  <w:style w:type="paragraph" w:styleId="1138" w:customStyle="1">
    <w:name w:val="列出段落11"/>
    <w:basedOn w:val="1035"/>
    <w:uiPriority w:val="0"/>
    <w:qFormat/>
    <w:pPr>
      <w:contextualSpacing/>
      <w:ind w:left="720"/>
      <w:jc w:val="left"/>
      <w:widowControl/>
    </w:pPr>
    <w:rPr>
      <w:rFonts w:ascii="Arial" w:hAnsi="Arial" w:eastAsia="黑体"/>
      <w:sz w:val="24"/>
      <w:lang w:eastAsia="en-US"/>
    </w:rPr>
  </w:style>
  <w:style w:type="paragraph" w:styleId="1139" w:customStyle="1">
    <w:name w:val="样式 标题 2 + Times New Roman 四号 非加粗 段前: 5 磅 段后: 0 磅 行距: 固定值 20..._0"/>
    <w:basedOn w:val="1035"/>
    <w:uiPriority w:val="0"/>
    <w:qFormat/>
    <w:pPr>
      <w:keepLines/>
      <w:keepNext/>
      <w:spacing w:before="100" w:line="360" w:lineRule="auto"/>
      <w:outlineLvl w:val="1"/>
    </w:pPr>
    <w:rPr>
      <w:rFonts w:eastAsia="Times New Roman" w:cs="宋体"/>
      <w:sz w:val="28"/>
      <w:szCs w:val="20"/>
    </w:rPr>
  </w:style>
  <w:style w:type="paragraph" w:styleId="1140" w:customStyle="1">
    <w:name w:val="op_mapdots_left"/>
    <w:basedOn w:val="1035"/>
    <w:uiPriority w:val="0"/>
    <w:qFormat/>
    <w:pPr>
      <w:jc w:val="left"/>
      <w:spacing w:before="100" w:beforeAutospacing="1" w:after="100" w:afterAutospacing="1"/>
      <w:widowControl/>
    </w:pPr>
    <w:rPr>
      <w:rFonts w:ascii="宋体" w:hAnsi="宋体" w:cs="宋体"/>
      <w:sz w:val="24"/>
    </w:rPr>
  </w:style>
  <w:style w:type="paragraph" w:styleId="1141" w:customStyle="1">
    <w:name w:val="p0"/>
    <w:basedOn w:val="1035"/>
    <w:uiPriority w:val="0"/>
    <w:qFormat/>
    <w:pPr>
      <w:widowControl/>
    </w:pPr>
    <w:rPr>
      <w:b/>
      <w:bCs/>
      <w:sz w:val="24"/>
    </w:rPr>
  </w:style>
  <w:style w:type="paragraph" w:styleId="1142" w:customStyle="1">
    <w:name w:val="Blockquote"/>
    <w:basedOn w:val="1035"/>
    <w:uiPriority w:val="0"/>
    <w:qFormat/>
    <w:pPr>
      <w:ind w:left="360" w:right="360"/>
      <w:jc w:val="left"/>
      <w:spacing w:before="100" w:after="100"/>
    </w:pPr>
    <w:rPr>
      <w:rFonts w:ascii="Calibri" w:hAnsi="Calibri"/>
      <w:sz w:val="24"/>
      <w:szCs w:val="22"/>
    </w:rPr>
  </w:style>
  <w:style w:type="paragraph" w:styleId="1143" w:customStyle="1">
    <w:name w:val="3方案格式3"/>
    <w:basedOn w:val="1129"/>
    <w:uiPriority w:val="0"/>
    <w:qFormat/>
    <w:pPr>
      <w:numPr>
        <w:ilvl w:val="2"/>
      </w:numPr>
      <w:outlineLvl w:val="2"/>
    </w:pPr>
    <w:rPr>
      <w:sz w:val="32"/>
    </w:rPr>
  </w:style>
  <w:style w:type="paragraph" w:styleId="1144" w:customStyle="1">
    <w:name w:val="样式 标题 2 + Times New Roman 四号 非加粗 段前: 5 磅 段后: 0 磅 行距: 固定值 20..."/>
    <w:basedOn w:val="1037"/>
    <w:uiPriority w:val="0"/>
    <w:qFormat/>
    <w:pPr>
      <w:numPr>
        <w:numId w:val="0"/>
      </w:numPr>
      <w:spacing w:before="100" w:after="0" w:line="400" w:lineRule="exact"/>
    </w:pPr>
    <w:rPr>
      <w:rFonts w:ascii="Times New Roman" w:hAnsi="Times New Roman" w:eastAsia="黑体"/>
      <w:b w:val="0"/>
      <w:bCs w:val="0"/>
      <w:sz w:val="28"/>
      <w:szCs w:val="20"/>
    </w:rPr>
  </w:style>
  <w:style w:type="paragraph" w:styleId="1145" w:customStyle="1">
    <w:name w:val="标题2"/>
    <w:basedOn w:val="1037"/>
    <w:next w:val="1055"/>
    <w:uiPriority w:val="0"/>
    <w:qFormat/>
    <w:pPr>
      <w:spacing w:before="156" w:after="156" w:line="360" w:lineRule="auto"/>
    </w:pPr>
    <w:rPr>
      <w:bCs w:val="0"/>
      <w:sz w:val="24"/>
    </w:rPr>
  </w:style>
  <w:style w:type="paragraph" w:styleId="1146" w:customStyle="1">
    <w:name w:val="普通正文"/>
    <w:basedOn w:val="1035"/>
    <w:uiPriority w:val="0"/>
    <w:qFormat/>
    <w:pPr>
      <w:ind w:firstLine="480"/>
      <w:jc w:val="left"/>
      <w:spacing w:before="120" w:after="120" w:line="360" w:lineRule="auto"/>
    </w:pPr>
    <w:rPr>
      <w:rFonts w:ascii="Arial" w:hAnsi="Arial"/>
      <w:sz w:val="24"/>
    </w:rPr>
  </w:style>
  <w:style w:type="paragraph" w:styleId="1147" w:customStyle="1">
    <w:name w:val="正文11"/>
    <w:uiPriority w:val="0"/>
    <w:qFormat/>
    <w:rPr>
      <w:rFonts w:ascii="Calibri" w:hAnsi="Calibri" w:eastAsia="宋体" w:cs="Calibri"/>
      <w:sz w:val="24"/>
      <w:szCs w:val="24"/>
      <w:lang w:val="en-US" w:eastAsia="zh-CN" w:bidi="ar-SA"/>
    </w:rPr>
  </w:style>
  <w:style w:type="paragraph" w:styleId="1148" w:customStyle="1">
    <w:name w:val="正文2"/>
    <w:basedOn w:val="1035"/>
    <w:uiPriority w:val="0"/>
    <w:qFormat/>
    <w:rPr>
      <w:rFonts w:eastAsia="微软雅黑"/>
      <w:sz w:val="24"/>
    </w:rPr>
  </w:style>
  <w:style w:type="paragraph" w:styleId="1149" w:customStyle="1">
    <w:name w:val="列出段落3"/>
    <w:basedOn w:val="1035"/>
    <w:uiPriority w:val="0"/>
    <w:qFormat/>
    <w:pPr>
      <w:ind w:firstLine="420"/>
      <w:jc w:val="left"/>
      <w:spacing w:after="200"/>
      <w:widowControl/>
    </w:pPr>
    <w:rPr>
      <w:rFonts w:ascii="Tahoma" w:hAnsi="Tahoma" w:eastAsia="微软雅黑"/>
      <w:sz w:val="22"/>
      <w:szCs w:val="22"/>
    </w:rPr>
  </w:style>
  <w:style w:type="paragraph" w:styleId="1150" w:customStyle="1">
    <w:name w:val="纯文本2"/>
    <w:basedOn w:val="1035"/>
    <w:uiPriority w:val="0"/>
    <w:qFormat/>
    <w:pPr>
      <w:jc w:val="left"/>
    </w:pPr>
    <w:rPr>
      <w:rFonts w:hint="eastAsia" w:ascii="宋体" w:hAnsi="宋体" w:cs="Courier New"/>
      <w:sz w:val="24"/>
      <w:szCs w:val="20"/>
    </w:rPr>
  </w:style>
  <w:style w:type="paragraph" w:styleId="1151" w:customStyle="1">
    <w:name w:val="trs_editor"/>
    <w:basedOn w:val="1035"/>
    <w:uiPriority w:val="0"/>
    <w:qFormat/>
    <w:pPr>
      <w:jc w:val="left"/>
      <w:spacing w:before="100" w:beforeAutospacing="1" w:after="100" w:afterAutospacing="1"/>
      <w:widowControl/>
    </w:pPr>
    <w:rPr>
      <w:rFonts w:ascii="宋体" w:hAnsi="宋体" w:cs="宋体"/>
      <w:sz w:val="24"/>
    </w:rPr>
  </w:style>
  <w:style w:type="character" w:styleId="1152" w:customStyle="1">
    <w:name w:val="明显强调1"/>
    <w:uiPriority w:val="0"/>
    <w:qFormat/>
    <w:rPr>
      <w:b/>
      <w:bCs/>
      <w:i/>
      <w:iCs/>
      <w:color w:val="4f81bd"/>
    </w:rPr>
  </w:style>
  <w:style w:type="character" w:styleId="1153" w:customStyle="1">
    <w:name w:val="批注文字 Char2"/>
    <w:uiPriority w:val="0"/>
    <w:qFormat/>
    <w:rPr>
      <w:sz w:val="21"/>
    </w:rPr>
  </w:style>
  <w:style w:type="character" w:styleId="1154" w:customStyle="1">
    <w:name w:val="标题 3 Char_0"/>
    <w:link w:val="1093"/>
    <w:uiPriority w:val="0"/>
    <w:qFormat/>
    <w:rPr>
      <w:b/>
      <w:bCs/>
      <w:sz w:val="32"/>
      <w:szCs w:val="32"/>
    </w:rPr>
  </w:style>
  <w:style w:type="character" w:styleId="1155" w:customStyle="1">
    <w:name w:val="标题 2 字符"/>
    <w:link w:val="1037"/>
    <w:uiPriority w:val="0"/>
    <w:qFormat/>
    <w:rPr>
      <w:rFonts w:ascii="Cambria" w:hAnsi="Cambria"/>
      <w:b/>
      <w:bCs/>
      <w:sz w:val="32"/>
      <w:szCs w:val="32"/>
    </w:rPr>
  </w:style>
  <w:style w:type="character" w:styleId="1156" w:customStyle="1">
    <w:name w:val="正文文本 Char2"/>
    <w:uiPriority w:val="99"/>
    <w:semiHidden/>
    <w:qFormat/>
    <w:rPr>
      <w:rFonts w:ascii="Calibri" w:hAnsi="Calibri" w:eastAsia="宋体" w:cs="Times New Roman"/>
    </w:rPr>
  </w:style>
  <w:style w:type="character" w:styleId="1157" w:customStyle="1">
    <w:name w:val="页脚 Char1"/>
    <w:uiPriority w:val="99"/>
    <w:semiHidden/>
    <w:qFormat/>
    <w:rPr>
      <w:rFonts w:ascii="Calibri" w:hAnsi="Calibri" w:eastAsia="宋体" w:cs="Times New Roman"/>
      <w:sz w:val="18"/>
      <w:szCs w:val="18"/>
    </w:rPr>
  </w:style>
  <w:style w:type="character" w:styleId="1158" w:customStyle="1">
    <w:name w:val="明显引用 Char2"/>
    <w:uiPriority w:val="99"/>
    <w:qFormat/>
    <w:rPr>
      <w:b/>
      <w:bCs/>
      <w:i/>
      <w:iCs/>
      <w:color w:val="4f81bd"/>
      <w:sz w:val="21"/>
      <w:szCs w:val="24"/>
    </w:rPr>
  </w:style>
  <w:style w:type="character" w:styleId="1159" w:customStyle="1">
    <w:name w:val="引用 Char"/>
    <w:link w:val="1095"/>
    <w:uiPriority w:val="0"/>
    <w:qFormat/>
    <w:rPr>
      <w:i/>
      <w:iCs/>
      <w:color w:val="000000"/>
    </w:rPr>
  </w:style>
  <w:style w:type="character" w:styleId="1160" w:customStyle="1">
    <w:name w:val="标题 1 Char_0"/>
    <w:link w:val="1096"/>
    <w:uiPriority w:val="0"/>
    <w:qFormat/>
    <w:rPr>
      <w:b/>
      <w:bCs/>
      <w:sz w:val="44"/>
      <w:szCs w:val="44"/>
    </w:rPr>
  </w:style>
  <w:style w:type="character" w:styleId="1161" w:customStyle="1">
    <w:name w:val="正文文本缩进 3 Char1"/>
    <w:uiPriority w:val="99"/>
    <w:semiHidden/>
    <w:qFormat/>
    <w:rPr>
      <w:sz w:val="16"/>
      <w:szCs w:val="16"/>
    </w:rPr>
  </w:style>
  <w:style w:type="character" w:styleId="1162" w:customStyle="1">
    <w:name w:val="引用 Char1"/>
    <w:uiPriority w:val="29"/>
    <w:qFormat/>
    <w:rPr>
      <w:i/>
      <w:iCs/>
      <w:color w:val="000000"/>
      <w:sz w:val="21"/>
    </w:rPr>
  </w:style>
  <w:style w:type="character" w:styleId="1163" w:customStyle="1">
    <w:name w:val="正文文本缩进 字符"/>
    <w:link w:val="1056"/>
    <w:uiPriority w:val="0"/>
    <w:qFormat/>
    <w:rPr>
      <w:sz w:val="21"/>
      <w:szCs w:val="24"/>
    </w:rPr>
  </w:style>
  <w:style w:type="character" w:styleId="1164" w:customStyle="1">
    <w:name w:val="font161"/>
    <w:uiPriority w:val="0"/>
    <w:qFormat/>
    <w:rPr>
      <w:b/>
      <w:sz w:val="32"/>
    </w:rPr>
  </w:style>
  <w:style w:type="character" w:styleId="1165" w:customStyle="1">
    <w:name w:val="标题 4 Char_0"/>
    <w:link w:val="1097"/>
    <w:uiPriority w:val="0"/>
    <w:qFormat/>
    <w:rPr>
      <w:rFonts w:ascii="Arial" w:hAnsi="Arial" w:eastAsia="黑体"/>
      <w:b/>
      <w:bCs/>
      <w:sz w:val="28"/>
      <w:szCs w:val="28"/>
    </w:rPr>
  </w:style>
  <w:style w:type="character" w:styleId="1166" w:customStyle="1">
    <w:name w:val="页眉 字符"/>
    <w:link w:val="1066"/>
    <w:uiPriority w:val="99"/>
    <w:qFormat/>
    <w:rPr>
      <w:sz w:val="18"/>
      <w:szCs w:val="18"/>
    </w:rPr>
  </w:style>
  <w:style w:type="character" w:styleId="1167" w:customStyle="1">
    <w:name w:val="标题 6 字符"/>
    <w:link w:val="1041"/>
    <w:uiPriority w:val="0"/>
    <w:qFormat/>
    <w:rPr>
      <w:rFonts w:ascii="Cambria" w:hAnsi="Cambria" w:eastAsia="宋体" w:cs="Times New Roman"/>
      <w:b/>
      <w:bCs/>
      <w:sz w:val="24"/>
      <w:szCs w:val="24"/>
    </w:rPr>
  </w:style>
  <w:style w:type="character" w:styleId="1168" w:customStyle="1">
    <w:name w:val="纯文本 字符"/>
    <w:link w:val="1060"/>
    <w:uiPriority w:val="0"/>
    <w:qFormat/>
    <w:rPr>
      <w:rFonts w:ascii="Ari"/>
      <w:lang w:val="en-US" w:eastAsia="zh-CN" w:bidi="ar-SA"/>
    </w:rPr>
  </w:style>
  <w:style w:type="character" w:styleId="1169" w:customStyle="1">
    <w:name w:val="引用 Char2"/>
    <w:uiPriority w:val="99"/>
    <w:qFormat/>
    <w:rPr>
      <w:i/>
      <w:iCs/>
      <w:color w:val="000000"/>
      <w:sz w:val="21"/>
      <w:szCs w:val="24"/>
    </w:rPr>
  </w:style>
  <w:style w:type="character" w:styleId="1170" w:customStyle="1">
    <w:name w:val="rvts11"/>
    <w:uiPriority w:val="0"/>
    <w:qFormat/>
    <w:rPr>
      <w:rFonts w:hint="default" w:ascii="KNLe" w:hAnsi="KNLe"/>
      <w:sz w:val="24"/>
      <w:szCs w:val="24"/>
      <w:u w:val="single"/>
    </w:rPr>
  </w:style>
  <w:style w:type="character" w:styleId="1171" w:customStyle="1">
    <w:name w:val="标题 字符"/>
    <w:link w:val="1077"/>
    <w:uiPriority w:val="0"/>
    <w:qFormat/>
    <w:rPr>
      <w:rFonts w:ascii="Arial" w:hAnsi="Arial"/>
      <w:b/>
      <w:sz w:val="32"/>
    </w:rPr>
  </w:style>
  <w:style w:type="character" w:styleId="1172" w:customStyle="1">
    <w:name w:val="标题5 Char Char"/>
    <w:link w:val="1098"/>
    <w:uiPriority w:val="0"/>
    <w:qFormat/>
    <w:rPr>
      <w:rFonts w:ascii="Arial" w:hAnsi="Arial"/>
      <w:b/>
      <w:bCs/>
      <w:sz w:val="24"/>
      <w:szCs w:val="32"/>
    </w:rPr>
  </w:style>
  <w:style w:type="character" w:styleId="1173" w:customStyle="1">
    <w:name w:val="副标题 Char2"/>
    <w:uiPriority w:val="11"/>
    <w:qFormat/>
    <w:rPr>
      <w:rFonts w:ascii="Cambria" w:hAnsi="Cambria" w:cs="Times New Roman"/>
      <w:b/>
      <w:bCs/>
      <w:sz w:val="32"/>
      <w:szCs w:val="32"/>
    </w:rPr>
  </w:style>
  <w:style w:type="character" w:styleId="1174" w:customStyle="1">
    <w:name w:val="文档结构图 字符"/>
    <w:link w:val="1051"/>
    <w:uiPriority w:val="0"/>
    <w:qFormat/>
    <w:rPr>
      <w:rFonts w:ascii="宋体"/>
      <w:sz w:val="18"/>
      <w:szCs w:val="18"/>
    </w:rPr>
  </w:style>
  <w:style w:type="character" w:styleId="1175" w:customStyle="1">
    <w:name w:val="日期 字符"/>
    <w:link w:val="1062"/>
    <w:uiPriority w:val="0"/>
    <w:qFormat/>
    <w:rPr>
      <w:sz w:val="21"/>
      <w:szCs w:val="24"/>
    </w:rPr>
  </w:style>
  <w:style w:type="character" w:styleId="1176" w:customStyle="1">
    <w:name w:val="批注主题 Char1"/>
    <w:uiPriority w:val="0"/>
    <w:qFormat/>
    <w:rPr>
      <w:b/>
      <w:bCs/>
      <w:sz w:val="21"/>
      <w:szCs w:val="22"/>
    </w:rPr>
  </w:style>
  <w:style w:type="character" w:styleId="1177" w:customStyle="1">
    <w:name w:val="font31"/>
    <w:uiPriority w:val="0"/>
    <w:qFormat/>
    <w:rPr>
      <w:rFonts w:hint="eastAsia" w:ascii="宋体" w:hAnsi="宋体" w:eastAsia="宋体" w:cs="宋体"/>
      <w:color w:val="000000"/>
      <w:sz w:val="20"/>
      <w:szCs w:val="20"/>
      <w:u w:val="none"/>
    </w:rPr>
  </w:style>
  <w:style w:type="character" w:styleId="1178" w:customStyle="1">
    <w:name w:val="明显引用 Char"/>
    <w:link w:val="1099"/>
    <w:uiPriority w:val="0"/>
    <w:qFormat/>
    <w:rPr>
      <w:b/>
      <w:bCs/>
      <w:i/>
      <w:iCs/>
      <w:color w:val="4f81bd"/>
    </w:rPr>
  </w:style>
  <w:style w:type="character" w:styleId="1179" w:customStyle="1">
    <w:name w:val="标题 5 字符"/>
    <w:link w:val="1040"/>
    <w:uiPriority w:val="0"/>
    <w:qFormat/>
    <w:rPr>
      <w:b/>
      <w:bCs/>
      <w:sz w:val="28"/>
      <w:szCs w:val="28"/>
    </w:rPr>
  </w:style>
  <w:style w:type="character" w:styleId="1180" w:customStyle="1">
    <w:name w:val="日期 Char1"/>
    <w:uiPriority w:val="0"/>
    <w:qFormat/>
    <w:rPr>
      <w:rFonts w:ascii="Calibri" w:hAnsi="Calibri" w:eastAsia="宋体" w:cs="Times New Roman"/>
    </w:rPr>
  </w:style>
  <w:style w:type="character" w:styleId="1181" w:customStyle="1">
    <w:name w:val="批注框文本 Char1"/>
    <w:uiPriority w:val="0"/>
    <w:qFormat/>
    <w:rPr>
      <w:sz w:val="18"/>
      <w:szCs w:val="18"/>
    </w:rPr>
  </w:style>
  <w:style w:type="character" w:styleId="1182" w:customStyle="1">
    <w:name w:val="标题 Char1"/>
    <w:uiPriority w:val="10"/>
    <w:qFormat/>
    <w:rPr>
      <w:rFonts w:ascii="Cambria" w:hAnsi="Cambria" w:eastAsia="宋体" w:cs="Times New Roman"/>
      <w:b/>
      <w:bCs/>
      <w:sz w:val="32"/>
      <w:szCs w:val="32"/>
    </w:rPr>
  </w:style>
  <w:style w:type="character" w:styleId="1183" w:customStyle="1">
    <w:name w:val="标题 9 字符"/>
    <w:link w:val="1044"/>
    <w:uiPriority w:val="0"/>
    <w:qFormat/>
    <w:rPr>
      <w:rFonts w:ascii="Cambria" w:hAnsi="Cambria" w:eastAsia="宋体" w:cs="Times New Roman"/>
      <w:sz w:val="21"/>
      <w:szCs w:val="21"/>
    </w:rPr>
  </w:style>
  <w:style w:type="character" w:styleId="1184" w:customStyle="1">
    <w:name w:val="不明显参考1"/>
    <w:uiPriority w:val="0"/>
    <w:qFormat/>
    <w:rPr>
      <w:smallCaps/>
      <w:color w:val="c0504d"/>
      <w:u w:val="single"/>
    </w:rPr>
  </w:style>
  <w:style w:type="character" w:styleId="1185" w:customStyle="1">
    <w:name w:val="批注文字 Char1"/>
    <w:uiPriority w:val="0"/>
    <w:qFormat/>
    <w:rPr>
      <w:rFonts w:ascii="Calibri" w:hAnsi="Calibri" w:eastAsia="宋体" w:cs="Times New Roman"/>
    </w:rPr>
  </w:style>
  <w:style w:type="character" w:styleId="1186" w:customStyle="1">
    <w:name w:val="标题 Char2"/>
    <w:uiPriority w:val="10"/>
    <w:qFormat/>
    <w:rPr>
      <w:rFonts w:ascii="Cambria" w:hAnsi="Cambria" w:cs="Times New Roman"/>
      <w:b/>
      <w:bCs/>
      <w:sz w:val="32"/>
      <w:szCs w:val="32"/>
    </w:rPr>
  </w:style>
  <w:style w:type="character" w:styleId="1187" w:customStyle="1">
    <w:name w:val="正文文本 3 Char1"/>
    <w:uiPriority w:val="99"/>
    <w:semiHidden/>
    <w:qFormat/>
    <w:rPr>
      <w:sz w:val="16"/>
      <w:szCs w:val="16"/>
    </w:rPr>
  </w:style>
  <w:style w:type="character" w:styleId="1188" w:customStyle="1">
    <w:name w:val="批注主题 Char2"/>
    <w:uiPriority w:val="0"/>
    <w:qFormat/>
    <w:rPr>
      <w:b/>
      <w:bCs/>
      <w:sz w:val="21"/>
    </w:rPr>
  </w:style>
  <w:style w:type="character" w:styleId="1189" w:customStyle="1">
    <w:name w:val="标题 3 字符"/>
    <w:link w:val="1038"/>
    <w:uiPriority w:val="0"/>
    <w:qFormat/>
    <w:rPr>
      <w:b/>
      <w:bCs/>
      <w:sz w:val="32"/>
      <w:szCs w:val="32"/>
    </w:rPr>
  </w:style>
  <w:style w:type="character" w:styleId="1190" w:customStyle="1">
    <w:name w:val="正文文本 Char_0"/>
    <w:link w:val="1100"/>
    <w:uiPriority w:val="0"/>
    <w:qFormat/>
    <w:rPr>
      <w:szCs w:val="24"/>
    </w:rPr>
  </w:style>
  <w:style w:type="character" w:styleId="1191" w:customStyle="1">
    <w:name w:val="副标题 字符"/>
    <w:link w:val="1069"/>
    <w:uiPriority w:val="0"/>
    <w:qFormat/>
    <w:rPr>
      <w:rFonts w:ascii="Cambria" w:hAnsi="Cambria"/>
      <w:b/>
      <w:bCs/>
      <w:sz w:val="32"/>
      <w:szCs w:val="32"/>
    </w:rPr>
  </w:style>
  <w:style w:type="character" w:styleId="1192" w:customStyle="1">
    <w:name w:val="bookmark"/>
    <w:basedOn w:val="1045"/>
    <w:uiPriority w:val="0"/>
    <w:qFormat/>
  </w:style>
  <w:style w:type="character" w:styleId="1193" w:customStyle="1">
    <w:name w:val="标题 5 Char_0"/>
    <w:link w:val="1101"/>
    <w:uiPriority w:val="0"/>
    <w:qFormat/>
    <w:rPr>
      <w:rFonts w:ascii="Calibri" w:hAnsi="Calibri"/>
      <w:b/>
      <w:bCs/>
      <w:sz w:val="28"/>
      <w:szCs w:val="28"/>
    </w:rPr>
  </w:style>
  <w:style w:type="character" w:styleId="1194" w:customStyle="1">
    <w:name w:val="正文文本缩进 2 字符"/>
    <w:link w:val="1063"/>
    <w:uiPriority w:val="99"/>
    <w:qFormat/>
    <w:rPr>
      <w:rFonts w:ascii="宋体"/>
    </w:rPr>
  </w:style>
  <w:style w:type="character" w:styleId="1195" w:customStyle="1">
    <w:name w:val="批注文字 字符"/>
    <w:link w:val="1052"/>
    <w:uiPriority w:val="99"/>
    <w:qFormat/>
    <w:rPr>
      <w:sz w:val="21"/>
      <w:szCs w:val="24"/>
    </w:rPr>
  </w:style>
  <w:style w:type="character" w:styleId="1196" w:customStyle="1">
    <w:name w:val="font11"/>
    <w:uiPriority w:val="0"/>
    <w:qFormat/>
    <w:rPr>
      <w:rFonts w:hint="eastAsia" w:ascii="宋体" w:hAnsi="宋体" w:eastAsia="宋体" w:cs="宋体"/>
      <w:color w:val="000000"/>
      <w:sz w:val="20"/>
      <w:szCs w:val="20"/>
      <w:u w:val="none"/>
    </w:rPr>
  </w:style>
  <w:style w:type="character" w:styleId="1197" w:customStyle="1">
    <w:name w:val="明显参考1"/>
    <w:uiPriority w:val="0"/>
    <w:qFormat/>
    <w:rPr>
      <w:b/>
      <w:bCs/>
      <w:smallCaps/>
      <w:color w:val="c0504d"/>
      <w:spacing w:val="5"/>
      <w:u w:val="single"/>
    </w:rPr>
  </w:style>
  <w:style w:type="character" w:styleId="1198" w:customStyle="1">
    <w:name w:val="超链接_0"/>
    <w:uiPriority w:val="99"/>
    <w:qFormat/>
    <w:rPr>
      <w:rFonts w:ascii="Calibri" w:hAnsi="Calibri"/>
      <w:color w:val="0000ff"/>
      <w:u w:val="single"/>
    </w:rPr>
  </w:style>
  <w:style w:type="character" w:styleId="1199" w:customStyle="1">
    <w:name w:val="文档结构图 Char2"/>
    <w:uiPriority w:val="99"/>
    <w:semiHidden/>
    <w:qFormat/>
    <w:rPr>
      <w:rFonts w:ascii="宋体" w:hAnsi="Calibri" w:eastAsia="宋体" w:cs="Times New Roman"/>
      <w:sz w:val="18"/>
      <w:szCs w:val="18"/>
    </w:rPr>
  </w:style>
  <w:style w:type="character" w:styleId="1200" w:customStyle="1">
    <w:name w:val="textcontents"/>
    <w:uiPriority w:val="0"/>
    <w:qFormat/>
    <w:rPr>
      <w:rFonts w:cs="Times New Roman"/>
    </w:rPr>
  </w:style>
  <w:style w:type="character" w:styleId="1201" w:customStyle="1">
    <w:name w:val="正文文本 字符"/>
    <w:link w:val="1055"/>
    <w:uiPriority w:val="0"/>
    <w:qFormat/>
    <w:rPr>
      <w:rFonts w:eastAsia="幼圆"/>
      <w:b/>
      <w:bCs/>
      <w:sz w:val="44"/>
      <w:szCs w:val="24"/>
    </w:rPr>
  </w:style>
  <w:style w:type="character" w:styleId="1202" w:customStyle="1">
    <w:name w:val="标题 8 字符"/>
    <w:link w:val="1043"/>
    <w:uiPriority w:val="0"/>
    <w:qFormat/>
    <w:rPr>
      <w:rFonts w:ascii="Cambria" w:hAnsi="Cambria" w:eastAsia="宋体" w:cs="Times New Roman"/>
      <w:sz w:val="24"/>
      <w:szCs w:val="24"/>
    </w:rPr>
  </w:style>
  <w:style w:type="character" w:styleId="1203" w:customStyle="1">
    <w:name w:val="副标题 Char1"/>
    <w:uiPriority w:val="11"/>
    <w:qFormat/>
    <w:rPr>
      <w:rFonts w:ascii="Cambria" w:hAnsi="Cambria" w:cs="Times New Roman"/>
      <w:b/>
      <w:bCs/>
      <w:sz w:val="32"/>
      <w:szCs w:val="32"/>
    </w:rPr>
  </w:style>
  <w:style w:type="character" w:styleId="1204" w:customStyle="1">
    <w:name w:val="批注主题 字符"/>
    <w:link w:val="1078"/>
    <w:uiPriority w:val="0"/>
    <w:qFormat/>
    <w:rPr>
      <w:b/>
      <w:bCs/>
      <w:sz w:val="21"/>
      <w:szCs w:val="24"/>
    </w:rPr>
  </w:style>
  <w:style w:type="character" w:styleId="1205" w:customStyle="1">
    <w:name w:val="书籍标题1"/>
    <w:uiPriority w:val="0"/>
    <w:qFormat/>
    <w:rPr>
      <w:b/>
      <w:bCs/>
      <w:smallCaps/>
      <w:spacing w:val="5"/>
    </w:rPr>
  </w:style>
  <w:style w:type="character" w:styleId="1206" w:customStyle="1">
    <w:name w:val="页脚 字符"/>
    <w:link w:val="1065"/>
    <w:uiPriority w:val="99"/>
    <w:qFormat/>
    <w:rPr>
      <w:sz w:val="18"/>
      <w:szCs w:val="18"/>
    </w:rPr>
  </w:style>
  <w:style w:type="character" w:styleId="1207" w:customStyle="1">
    <w:name w:val="标题4 Char Char"/>
    <w:link w:val="1102"/>
    <w:uiPriority w:val="0"/>
    <w:qFormat/>
    <w:rPr>
      <w:rFonts w:ascii="Arial" w:hAnsi="Arial"/>
      <w:b/>
      <w:bCs/>
      <w:sz w:val="24"/>
      <w:szCs w:val="32"/>
    </w:rPr>
  </w:style>
  <w:style w:type="character" w:styleId="1208" w:customStyle="1">
    <w:name w:val="正文文本 Char1"/>
    <w:uiPriority w:val="0"/>
    <w:qFormat/>
    <w:rPr>
      <w:rFonts w:ascii="Calibri" w:hAnsi="Calibri" w:eastAsia="宋体" w:cs="Times New Roman"/>
    </w:rPr>
  </w:style>
  <w:style w:type="character" w:styleId="1209" w:customStyle="1">
    <w:name w:val="明显引用 Char1"/>
    <w:uiPriority w:val="30"/>
    <w:qFormat/>
    <w:rPr>
      <w:b/>
      <w:bCs/>
      <w:i/>
      <w:iCs/>
      <w:color w:val="4f81bd"/>
      <w:sz w:val="21"/>
    </w:rPr>
  </w:style>
  <w:style w:type="character" w:styleId="1210" w:customStyle="1">
    <w:name w:val="页眉 Char1"/>
    <w:uiPriority w:val="99"/>
    <w:semiHidden/>
    <w:qFormat/>
    <w:rPr>
      <w:rFonts w:ascii="Calibri" w:hAnsi="Calibri" w:eastAsia="宋体" w:cs="Times New Roman"/>
      <w:sz w:val="18"/>
      <w:szCs w:val="18"/>
    </w:rPr>
  </w:style>
  <w:style w:type="character" w:styleId="1211" w:customStyle="1">
    <w:name w:val="不明显强调1"/>
    <w:uiPriority w:val="0"/>
    <w:qFormat/>
    <w:rPr>
      <w:i/>
      <w:iCs/>
      <w:color w:val="808080"/>
    </w:rPr>
  </w:style>
  <w:style w:type="character" w:styleId="1212" w:customStyle="1">
    <w:name w:val="正文文本 3 字符"/>
    <w:link w:val="1054"/>
    <w:uiPriority w:val="0"/>
    <w:qFormat/>
    <w:rPr>
      <w:rFonts w:ascii="宋体"/>
      <w:sz w:val="24"/>
    </w:rPr>
  </w:style>
  <w:style w:type="character" w:styleId="1213" w:customStyle="1">
    <w:name w:val="正文文本缩进 3 字符"/>
    <w:link w:val="1071"/>
    <w:uiPriority w:val="0"/>
    <w:qFormat/>
    <w:rPr>
      <w:sz w:val="16"/>
    </w:rPr>
  </w:style>
  <w:style w:type="character" w:styleId="1214" w:customStyle="1">
    <w:name w:val="font21"/>
    <w:uiPriority w:val="0"/>
    <w:qFormat/>
    <w:rPr>
      <w:rFonts w:hint="eastAsia" w:ascii="宋体" w:hAnsi="宋体" w:eastAsia="宋体" w:cs="宋体"/>
      <w:color w:val="000000"/>
      <w:sz w:val="20"/>
      <w:szCs w:val="20"/>
      <w:u w:val="none"/>
    </w:rPr>
  </w:style>
  <w:style w:type="character" w:styleId="1215" w:customStyle="1">
    <w:name w:val="批注框文本 字符"/>
    <w:link w:val="1064"/>
    <w:uiPriority w:val="0"/>
    <w:qFormat/>
    <w:rPr>
      <w:sz w:val="18"/>
      <w:szCs w:val="18"/>
    </w:rPr>
  </w:style>
  <w:style w:type="character" w:styleId="1216" w:customStyle="1">
    <w:name w:val="标题 7 字符"/>
    <w:link w:val="1042"/>
    <w:uiPriority w:val="0"/>
    <w:qFormat/>
    <w:rPr>
      <w:b/>
      <w:bCs/>
      <w:sz w:val="24"/>
      <w:szCs w:val="24"/>
    </w:rPr>
  </w:style>
  <w:style w:type="character" w:styleId="1217" w:customStyle="1">
    <w:name w:val="标题 1 字符"/>
    <w:link w:val="1036"/>
    <w:uiPriority w:val="0"/>
    <w:qFormat/>
    <w:rPr>
      <w:rFonts w:ascii="Times New Roman" w:hAnsi="Times New Roman" w:eastAsia="宋体" w:cs="Times New Roman"/>
      <w:b/>
      <w:bCs/>
      <w:sz w:val="32"/>
      <w:szCs w:val="44"/>
    </w:rPr>
  </w:style>
  <w:style w:type="character" w:styleId="1218" w:customStyle="1">
    <w:name w:val="文档结构图 Char1"/>
    <w:uiPriority w:val="0"/>
    <w:qFormat/>
    <w:rPr>
      <w:rFonts w:ascii="宋体" w:hAnsi="Calibri" w:eastAsia="宋体" w:cs="Times New Roman"/>
      <w:sz w:val="18"/>
      <w:szCs w:val="18"/>
    </w:rPr>
  </w:style>
  <w:style w:type="character" w:styleId="1219" w:customStyle="1">
    <w:name w:val="标题 2 Char_0"/>
    <w:link w:val="1103"/>
    <w:uiPriority w:val="0"/>
    <w:qFormat/>
    <w:rPr>
      <w:rFonts w:ascii="Cambria" w:hAnsi="Cambria"/>
      <w:b/>
      <w:bCs/>
      <w:sz w:val="32"/>
      <w:szCs w:val="32"/>
    </w:rPr>
  </w:style>
  <w:style w:type="character" w:styleId="1220" w:customStyle="1">
    <w:name w:val="日期 Char2"/>
    <w:uiPriority w:val="99"/>
    <w:semiHidden/>
    <w:qFormat/>
    <w:rPr>
      <w:rFonts w:ascii="Calibri" w:hAnsi="Calibri" w:eastAsia="宋体" w:cs="Times New Roman"/>
    </w:rPr>
  </w:style>
  <w:style w:type="character" w:styleId="1221" w:customStyle="1">
    <w:name w:val="批注框文本 Char2"/>
    <w:uiPriority w:val="99"/>
    <w:semiHidden/>
    <w:qFormat/>
    <w:rPr>
      <w:rFonts w:ascii="Calibri" w:hAnsi="Calibri" w:eastAsia="宋体" w:cs="Times New Roman"/>
      <w:sz w:val="18"/>
      <w:szCs w:val="18"/>
    </w:rPr>
  </w:style>
  <w:style w:type="character" w:styleId="1222" w:customStyle="1">
    <w:name w:val="标题 4 字符"/>
    <w:link w:val="1039"/>
    <w:uiPriority w:val="0"/>
    <w:qFormat/>
    <w:rPr>
      <w:rFonts w:ascii="Cambria" w:hAnsi="Cambria" w:eastAsia="宋体" w:cs="Times New Roman"/>
      <w:b/>
      <w:bCs/>
      <w:sz w:val="28"/>
      <w:szCs w:val="28"/>
    </w:rPr>
  </w:style>
  <w:style w:type="character" w:styleId="1223" w:customStyle="1">
    <w:name w:val="列出段落 Char"/>
    <w:link w:val="1104"/>
    <w:uiPriority w:val="99"/>
    <w:qFormat/>
    <w:rPr>
      <w:sz w:val="21"/>
      <w:szCs w:val="24"/>
    </w:rPr>
  </w:style>
  <w:style w:type="character" w:styleId="1224" w:customStyle="1">
    <w:name w:val="表格文字 字符"/>
    <w:link w:val="1121"/>
    <w:uiPriority w:val="0"/>
    <w:qFormat/>
    <w:rPr>
      <w:rFonts w:ascii="Calibri" w:hAnsi="Calibri" w:eastAsia="宋体" w:cs="Times New Roman"/>
      <w:sz w:val="21"/>
      <w:szCs w:val="22"/>
    </w:rPr>
  </w:style>
  <w:style w:type="paragraph" w:styleId="1225" w:customStyle="1">
    <w:name w:val="修订2"/>
    <w:hidden/>
    <w:uiPriority w:val="99"/>
    <w:semiHidden/>
    <w:qFormat/>
    <w:rPr>
      <w:rFonts w:ascii="Times New Roman" w:hAnsi="Times New Roman" w:eastAsia="宋体" w:cs="Times New Roman"/>
      <w:sz w:val="21"/>
      <w:szCs w:val="24"/>
      <w:lang w:val="en-US" w:eastAsia="zh-CN" w:bidi="ar-SA"/>
    </w:rPr>
  </w:style>
  <w:style w:type="character" w:styleId="1226" w:customStyle="1">
    <w:name w:val="正文文本首行缩进 字符"/>
    <w:basedOn w:val="1201"/>
    <w:link w:val="1079"/>
    <w:uiPriority w:val="0"/>
    <w:semiHidden/>
    <w:qFormat/>
    <w:rPr>
      <w:rFonts w:eastAsia="幼圆"/>
      <w:b w:val="0"/>
      <w:bCs w:val="0"/>
      <w:sz w:val="21"/>
      <w:szCs w:val="24"/>
    </w:rPr>
  </w:style>
  <w:style w:type="character" w:styleId="1227" w:customStyle="1">
    <w:name w:val="未处理的提及1"/>
    <w:basedOn w:val="1045"/>
    <w:uiPriority w:val="99"/>
    <w:semiHidden/>
    <w:unhideWhenUsed/>
    <w:qFormat/>
    <w:rPr>
      <w:color w:val="605e5c"/>
      <w:shd w:val="clear" w:color="auto" w:fill="e1dfdd"/>
    </w:rPr>
  </w:style>
  <w:style w:type="paragraph" w:styleId="1228" w:customStyle="1">
    <w:name w:val="TOC 标题2"/>
    <w:basedOn w:val="1036"/>
    <w:next w:val="103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229">
    <w:name w:val="List Paragraph"/>
    <w:basedOn w:val="1035"/>
    <w:uiPriority w:val="99"/>
    <w:qFormat/>
    <w:pPr>
      <w:ind w:firstLine="420"/>
    </w:pPr>
  </w:style>
  <w:style w:type="character" w:styleId="1230" w:customStyle="1">
    <w:name w:val="未处理的提及2"/>
    <w:basedOn w:val="1045"/>
    <w:uiPriority w:val="99"/>
    <w:semiHidden/>
    <w:unhideWhenUsed/>
    <w:qFormat/>
    <w:rPr>
      <w:color w:val="605e5c"/>
      <w:shd w:val="clear" w:color="auto" w:fill="e1dfdd"/>
    </w:rPr>
  </w:style>
  <w:style w:type="paragraph" w:styleId="123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32" w:customStyle="1">
    <w:name w:val="标题 61"/>
    <w:basedOn w:val="1035"/>
    <w:next w:val="1035"/>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233" w:customStyle="1">
    <w:name w:val="标题 71"/>
    <w:basedOn w:val="1035"/>
    <w:next w:val="1035"/>
    <w:uiPriority w:val="0"/>
    <w:qFormat/>
    <w:pPr>
      <w:numPr>
        <w:ilvl w:val="6"/>
        <w:numId w:val="3"/>
      </w:numPr>
      <w:keepLines/>
      <w:keepNext/>
      <w:spacing w:before="240" w:after="64" w:line="320" w:lineRule="auto"/>
      <w:outlineLvl w:val="6"/>
    </w:pPr>
    <w:rPr>
      <w:b/>
      <w:bCs/>
      <w:sz w:val="24"/>
    </w:rPr>
  </w:style>
  <w:style w:type="paragraph" w:styleId="1234" w:customStyle="1">
    <w:name w:val="标题 81"/>
    <w:basedOn w:val="1035"/>
    <w:next w:val="1035"/>
    <w:uiPriority w:val="0"/>
    <w:qFormat/>
    <w:pPr>
      <w:numPr>
        <w:ilvl w:val="7"/>
        <w:numId w:val="3"/>
      </w:numPr>
      <w:keepLines/>
      <w:keepNext/>
      <w:spacing w:before="240" w:after="64" w:line="320" w:lineRule="auto"/>
      <w:outlineLvl w:val="7"/>
    </w:pPr>
    <w:rPr>
      <w:rFonts w:ascii="Arial" w:hAnsi="Arial" w:eastAsia="黑体"/>
      <w:sz w:val="24"/>
    </w:rPr>
  </w:style>
  <w:style w:type="paragraph" w:styleId="1235" w:customStyle="1">
    <w:name w:val="标题 91"/>
    <w:basedOn w:val="1035"/>
    <w:next w:val="1035"/>
    <w:uiPriority w:val="0"/>
    <w:qFormat/>
    <w:pPr>
      <w:numPr>
        <w:ilvl w:val="8"/>
        <w:numId w:val="3"/>
      </w:numPr>
      <w:keepLines/>
      <w:keepNext/>
      <w:spacing w:before="240" w:after="64" w:line="320" w:lineRule="auto"/>
      <w:outlineLvl w:val="8"/>
    </w:pPr>
    <w:rPr>
      <w:rFonts w:ascii="Arial" w:hAnsi="Arial" w:eastAsia="黑体"/>
      <w:szCs w:val="21"/>
    </w:rPr>
  </w:style>
  <w:style w:type="character" w:styleId="1236" w:customStyle="1">
    <w:name w:val="正文缩进 字符"/>
    <w:link w:val="1049"/>
    <w:uiPriority w:val="0"/>
    <w:qFormat/>
    <w:rPr>
      <w:b/>
      <w:sz w:val="24"/>
    </w:rPr>
  </w:style>
  <w:style w:type="paragraph" w:styleId="1237"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38" w:customStyle="1">
    <w:name w:val="图名"/>
    <w:basedOn w:val="1035"/>
    <w:uiPriority w:val="0"/>
    <w:qFormat/>
    <w:pPr>
      <w:jc w:val="center"/>
      <w:spacing w:line="440" w:lineRule="exact"/>
      <w:widowControl/>
    </w:pPr>
    <w:rPr>
      <w:rFonts w:eastAsia="黑体"/>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103</cp:revision>
  <dcterms:created xsi:type="dcterms:W3CDTF">2021-03-26T03:19:00Z</dcterms:created>
  <dcterms:modified xsi:type="dcterms:W3CDTF">2026-09-22T09:10:06Z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0DB6148EAF8C4F68B3629AA9E199D063_13</vt:lpwstr>
  </property>
  <property fmtid="{D5CDD505-2E9C-101B-9397-08002B2CF9AE}" pid="4" name="KSOTemplateDocerSaveRecord">
    <vt:lpwstr>eyJoZGlkIjoiNWM4NjJmNTNmOGIyNjdhYzk2N2U2MzgxMTFmZmViZmUiLCJ1c2VySWQiOiIyMzE0NDQwODgifQ==</vt:lpwstr>
  </property>
</Properties>
</file>