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1"/>
        <w:rPr>
          <w:rFonts w:hint="eastAsia"/>
        </w:rPr>
      </w:pPr>
      <w:r>
        <w:rPr>
          <w:rFonts w:hint="eastAsia"/>
        </w:rPr>
      </w:r>
      <w:r/>
    </w:p>
    <w:p>
      <w:pPr>
        <w:pStyle w:val="974"/>
        <w:jc w:val="center"/>
        <w:rPr>
          <w:rFonts w:hint="eastAsia"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江宁区秦淮中学等校电脑设备 </w:t>
      </w:r>
      <w:r/>
    </w:p>
    <w:p>
      <w:pPr>
        <w:ind w:firstLine="1506"/>
        <w:rPr>
          <w:rFonts w:hint="eastAsia"/>
          <w:b/>
          <w:sz w:val="30"/>
          <w:szCs w:val="30"/>
        </w:rPr>
      </w:pPr>
      <w:r>
        <w:rPr>
          <w:rFonts w:hint="eastAsia"/>
          <w:b/>
          <w:sz w:val="30"/>
          <w:szCs w:val="30"/>
        </w:rPr>
        <w:t xml:space="preserve">项目编号：JSZC-320115-JZCG-G2026-0061</w:t>
      </w:r>
      <w:r>
        <w:rPr>
          <w:rFonts w:hint="eastAsia"/>
          <w:b/>
          <w:sz w:val="32"/>
          <w:szCs w:val="32"/>
        </w:rPr>
        <w:t xml:space="preserve"> </w:t>
      </w:r>
      <w:r>
        <w:rPr>
          <w:rFonts w:hint="eastAsia"/>
          <w:b/>
          <w:sz w:val="30"/>
          <w:szCs w:val="30"/>
        </w:rPr>
        <w:t xml:space="preserve">              </w:t>
      </w:r>
      <w:r/>
    </w:p>
    <w:p>
      <w:pPr>
        <w:ind w:firstLine="3012"/>
        <w:jc w:val="both"/>
        <w:rPr>
          <w:rFonts w:hint="eastAsia" w:eastAsia="宋体"/>
          <w:b/>
          <w:sz w:val="30"/>
          <w:szCs w:val="30"/>
          <w:lang w:val="en-US" w:eastAsia="zh-CN"/>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lang w:val="en-US" w:eastAsia="zh-CN"/>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4"/>
        <w:ind w:firstLine="0"/>
        <w:jc w:val="center"/>
        <w:rPr>
          <w:rFonts w:hint="eastAsia"/>
          <w:b/>
          <w:bCs/>
          <w:sz w:val="32"/>
        </w:rPr>
      </w:pPr>
      <w:r>
        <w:rPr>
          <w:rFonts w:hint="eastAsia"/>
          <w:b/>
          <w:bCs/>
          <w:sz w:val="32"/>
        </w:rPr>
        <w:t xml:space="preserve">南京市公共资源交易中心江宁分中心</w:t>
      </w:r>
      <w:r/>
    </w:p>
    <w:p>
      <w:pPr>
        <w:pStyle w:val="974"/>
        <w:ind w:firstLine="0"/>
        <w:jc w:val="center"/>
        <w:rPr>
          <w:rFonts w:hint="eastAsia"/>
          <w:b/>
          <w:bCs/>
          <w:sz w:val="32"/>
        </w:rPr>
      </w:pPr>
      <w:r>
        <w:rPr>
          <w:rFonts w:hint="eastAsia"/>
          <w:b/>
          <w:bCs/>
          <w:sz w:val="32"/>
        </w:rPr>
        <w:t xml:space="preserve">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color w:val="000000"/>
          <w:szCs w:val="21"/>
        </w:rPr>
        <w:outlineLvl w:val="0"/>
      </w:pPr>
      <w:r>
        <w:rPr>
          <w:rFonts w:hint="eastAsia" w:ascii="黑体" w:hAnsi="宋体" w:eastAsia="黑体"/>
          <w:sz w:val="36"/>
          <w:szCs w:val="21"/>
        </w:rPr>
        <w:t xml:space="preserve">投标文件格式………………………………</w:t>
      </w:r>
      <w:bookmarkEnd w:id="0"/>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bookmarkStart w:id="6" w:name="_Hlk24379207"/>
      <w:r/>
      <w:bookmarkStart w:id="7" w:name="_Toc35393621"/>
      <w:r/>
      <w:bookmarkStart w:id="8" w:name="_Toc38985263"/>
      <w:r/>
      <w:bookmarkStart w:id="9" w:name="_Toc35393790"/>
      <w:r/>
      <w:bookmarkStart w:id="10" w:name="_Toc28359079"/>
      <w:r/>
      <w:bookmarkStart w:id="11" w:name="_Toc28359002"/>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Segoe UI" w:hAnsi="Segoe UI" w:eastAsia="Segoe UI" w:cs="Segoe UI"/>
          <w:i w:val="0"/>
          <w:iCs w:val="0"/>
          <w:caps w:val="0"/>
          <w:spacing w:val="0"/>
          <w:sz w:val="21"/>
          <w:szCs w:val="21"/>
          <w:shd w:val="clear" w:color="auto" w:fill="ffffff"/>
        </w:rPr>
      </w:pPr>
      <w:r/>
      <w:bookmarkStart w:id="12" w:name="_Toc35393791"/>
      <w:r/>
      <w:bookmarkStart w:id="13" w:name="_Toc28359003"/>
      <w:r/>
      <w:bookmarkStart w:id="14" w:name="_Toc38985264"/>
      <w:r/>
      <w:bookmarkStart w:id="15" w:name="_Toc28359080"/>
      <w:r/>
      <w:bookmarkStart w:id="16" w:name="_Toc35393622"/>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JSZC-320115-JZCG-G2026-0061</w:t>
      </w:r>
      <w:r/>
    </w:p>
    <w:p>
      <w:pPr>
        <w:ind w:firstLine="480"/>
        <w:spacing w:line="264" w:lineRule="auto"/>
        <w:rPr>
          <w:rFonts w:hint="eastAsia" w:ascii="宋体" w:hAnsi="宋体"/>
          <w:sz w:val="24"/>
          <w:szCs w:val="24"/>
        </w:rPr>
      </w:pPr>
      <w:r>
        <w:rPr>
          <w:rFonts w:hint="eastAsia" w:ascii="宋体" w:hAnsi="宋体"/>
          <w:sz w:val="24"/>
          <w:szCs w:val="24"/>
        </w:rPr>
        <w:t xml:space="preserve">2.项目名称：江宁区秦淮中学等校电脑设备</w:t>
      </w:r>
      <w:r/>
    </w:p>
    <w:p>
      <w:pPr>
        <w:ind w:firstLine="480"/>
        <w:spacing w:line="264" w:lineRule="auto"/>
        <w:rPr>
          <w:rFonts w:hint="eastAsia" w:ascii="宋体" w:hAnsi="宋体"/>
          <w:sz w:val="24"/>
          <w:szCs w:val="24"/>
          <w:highlight w:val="none"/>
        </w:rPr>
      </w:pPr>
      <w:r>
        <w:rPr>
          <w:rFonts w:hint="eastAsia" w:ascii="宋体" w:hAnsi="宋体"/>
          <w:sz w:val="24"/>
          <w:szCs w:val="24"/>
        </w:rPr>
        <w:t xml:space="preserve">3.预算金额</w:t>
      </w:r>
      <w:r>
        <w:rPr>
          <w:rFonts w:hint="eastAsia" w:ascii="宋体" w:hAnsi="宋体"/>
          <w:sz w:val="24"/>
          <w:szCs w:val="24"/>
          <w:highlight w:val="none"/>
        </w:rPr>
        <w:t xml:space="preserve">：</w:t>
      </w:r>
      <w:r>
        <w:rPr>
          <w:rFonts w:hint="eastAsia" w:ascii="宋体" w:hAnsi="宋体" w:eastAsia="宋体" w:cs="宋体"/>
          <w:color w:val="auto"/>
          <w:sz w:val="24"/>
          <w:szCs w:val="24"/>
          <w:highlight w:val="none"/>
        </w:rPr>
        <w:t xml:space="preserve">采购包1：</w:t>
      </w:r>
      <w:r>
        <w:rPr>
          <w:rFonts w:hint="eastAsia" w:ascii="宋体" w:hAnsi="宋体" w:eastAsia="宋体" w:cs="Times New Roman"/>
          <w:sz w:val="24"/>
          <w:szCs w:val="24"/>
          <w:highlight w:val="none"/>
          <w:lang w:val="en-US" w:eastAsia="zh-CN"/>
        </w:rPr>
        <w:t xml:space="preserve">196.295</w:t>
      </w:r>
      <w:r>
        <w:rPr>
          <w:rFonts w:hint="eastAsia" w:ascii="宋体" w:hAnsi="宋体" w:eastAsia="宋体" w:cs="宋体"/>
          <w:color w:val="auto"/>
          <w:sz w:val="24"/>
          <w:szCs w:val="24"/>
          <w:highlight w:val="none"/>
        </w:rPr>
        <w:t xml:space="preserve">万元；采购包2：</w:t>
      </w:r>
      <w:r>
        <w:rPr>
          <w:rFonts w:hint="eastAsia" w:ascii="宋体" w:hAnsi="宋体" w:eastAsia="宋体" w:cs="Times New Roman"/>
          <w:sz w:val="24"/>
          <w:szCs w:val="24"/>
          <w:highlight w:val="none"/>
          <w:lang w:val="en-US" w:eastAsia="zh-CN"/>
        </w:rPr>
        <w:t xml:space="preserve">191.565</w:t>
      </w:r>
      <w:r>
        <w:rPr>
          <w:rFonts w:hint="eastAsia" w:ascii="宋体" w:hAnsi="宋体" w:eastAsia="宋体" w:cs="宋体"/>
          <w:color w:val="auto"/>
          <w:sz w:val="24"/>
          <w:szCs w:val="24"/>
          <w:highlight w:val="none"/>
        </w:rPr>
        <w:t xml:space="preserve">万元</w:t>
      </w:r>
      <w:r/>
    </w:p>
    <w:p>
      <w:pPr>
        <w:numPr>
          <w:ilvl w:val="0"/>
          <w:numId w:val="0"/>
        </w:numPr>
        <w:ind w:firstLine="480"/>
        <w:spacing w:line="264"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最高限价：</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rPr>
        <w:t xml:space="preserve">195.99</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rPr>
        <w:t xml:space="preserve">191.29</w:t>
      </w:r>
      <w:r>
        <w:rPr>
          <w:rFonts w:hint="eastAsia" w:ascii="宋体" w:hAnsi="宋体" w:eastAsia="宋体" w:cs="宋体"/>
          <w:color w:val="auto"/>
          <w:sz w:val="24"/>
          <w:szCs w:val="24"/>
          <w:highlight w:val="none"/>
        </w:rPr>
        <w:t xml:space="preserve">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5.采购需求（简介）：根据学校需求配置机房电脑等设备，满足学校的需要。</w:t>
      </w:r>
      <w:r>
        <w:rPr>
          <w:rFonts w:hint="eastAsia" w:ascii="宋体" w:hAnsi="宋体" w:cs="宋体"/>
          <w:sz w:val="24"/>
          <w:szCs w:val="24"/>
        </w:rPr>
        <w:t xml:space="preserve">（详细内容见本招标文件第四章） </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6.合同履行期限：中标后20日内签订合同，合同签订后20日内交货，质保期不低于3年。（自验收报告签字确认之日起开始进入质保期）</w:t>
      </w:r>
      <w:r/>
    </w:p>
    <w:p>
      <w:pPr>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480"/>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color w:val="auto"/>
          <w:sz w:val="24"/>
          <w:szCs w:val="24"/>
          <w:highlight w:val="none"/>
        </w:rPr>
        <w:t xml:space="preserve">进口产品投标。</w:t>
      </w:r>
      <w:r/>
    </w:p>
    <w:p>
      <w:pPr>
        <w:ind w:firstLine="480"/>
        <w:spacing w:line="25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9.本项目不允许分包。</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35393625"/>
      <w:r/>
      <w:bookmarkStart w:id="28" w:name="_Toc28359084"/>
      <w:r/>
      <w:bookmarkStart w:id="29" w:name="_Toc35393794"/>
      <w:r/>
      <w:bookmarkStart w:id="30" w:name="_Toc28359007"/>
      <w:r/>
      <w:bookmarkStart w:id="31" w:name="_Toc38985267"/>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20</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bCs/>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时</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91"/>
        <w:ind w:firstLine="498"/>
        <w:spacing w:before="145" w:after="145" w:line="264" w:lineRule="auto"/>
        <w:rPr>
          <w:rFonts w:hint="eastAsia"/>
        </w:rPr>
      </w:pPr>
      <w:r>
        <w:rPr>
          <w:rFonts w:hint="eastAsia"/>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5" w:name="_Toc38985269"/>
      <w:r/>
      <w:bookmarkStart w:id="36" w:name="_Toc35393627"/>
      <w:r/>
      <w:bookmarkStart w:id="37" w:name="_Toc28359085"/>
      <w:r/>
      <w:bookmarkStart w:id="38" w:name="_Toc35393796"/>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64"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对采购方式、采购需求、</w:t>
      </w:r>
      <w:r>
        <w:rPr>
          <w:rFonts w:hint="eastAsia" w:ascii="宋体" w:hAnsi="宋体" w:cs="宋体"/>
          <w:b/>
          <w:bCs/>
          <w:sz w:val="24"/>
          <w:szCs w:val="24"/>
          <w:lang w:val="zh-CN" w:eastAsia="zh-CN"/>
        </w:rPr>
        <w:t xml:space="preserve">投标人</w:t>
      </w:r>
      <w:r>
        <w:rPr>
          <w:rFonts w:hint="eastAsia" w:ascii="宋体" w:hAnsi="宋体" w:eastAsia="宋体" w:cs="宋体"/>
          <w:b/>
          <w:bCs/>
          <w:sz w:val="24"/>
          <w:szCs w:val="24"/>
          <w:lang w:val="zh-CN"/>
        </w:rPr>
        <w:t xml:space="preserve">资格条件、评标方法和评标标准、合同文本、</w:t>
      </w:r>
      <w:r>
        <w:rPr>
          <w:rFonts w:hint="eastAsia" w:ascii="宋体" w:hAnsi="宋体" w:eastAsia="宋体" w:cs="宋体"/>
          <w:b/>
          <w:bCs/>
          <w:sz w:val="24"/>
          <w:szCs w:val="24"/>
        </w:rPr>
        <w:t xml:space="preserve">招标项目资格审查结果</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质疑向采购人提出，由采购人负责答复。</w:t>
      </w:r>
      <w:r>
        <w:rPr>
          <w:rFonts w:hint="eastAsia" w:ascii="宋体" w:hAnsi="宋体" w:eastAsia="宋体" w:cs="宋体"/>
          <w:b/>
          <w:bCs/>
          <w:sz w:val="24"/>
          <w:szCs w:val="24"/>
        </w:rPr>
        <w:t xml:space="preserve">对上述事项以外</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质疑向交易中心提出，由交易中心负责答复。</w:t>
      </w:r>
      <w:r/>
    </w:p>
    <w:p>
      <w:pPr>
        <w:ind w:firstLine="482"/>
        <w:spacing w:line="25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采购人《质疑函》收件人：</w:t>
      </w:r>
      <w:r>
        <w:rPr>
          <w:rFonts w:hint="eastAsia" w:ascii="宋体" w:hAnsi="宋体"/>
          <w:bCs/>
          <w:sz w:val="24"/>
          <w:szCs w:val="24"/>
        </w:rPr>
        <w:t xml:space="preserve">宗建丰</w:t>
      </w:r>
      <w:r>
        <w:rPr>
          <w:rFonts w:hint="eastAsia" w:ascii="宋体" w:hAnsi="宋体" w:eastAsia="宋体" w:cs="宋体"/>
          <w:b w:val="0"/>
          <w:bCs w:val="0"/>
          <w:sz w:val="24"/>
          <w:szCs w:val="24"/>
        </w:rPr>
        <w:t xml:space="preserve">，收件地址：南京市江宁区东新北路16号，联系电话：</w:t>
      </w:r>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4930376</w:t>
      </w:r>
      <w:r>
        <w:rPr>
          <w:rFonts w:hint="eastAsia" w:ascii="宋体" w:hAnsi="宋体" w:eastAsia="宋体" w:cs="宋体"/>
          <w:b w:val="0"/>
          <w:bCs w:val="0"/>
          <w:sz w:val="24"/>
          <w:szCs w:val="24"/>
        </w:rPr>
        <w:t xml:space="preserve">。</w:t>
      </w:r>
      <w:r/>
    </w:p>
    <w:p>
      <w:pPr>
        <w:ind w:firstLine="482"/>
        <w:spacing w:line="252"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交易中心《质疑函》收件人：南京市公共资源交易中心</w:t>
      </w:r>
      <w:r>
        <w:rPr>
          <w:rFonts w:hint="eastAsia" w:ascii="宋体" w:hAnsi="宋体" w:eastAsia="宋体" w:cs="宋体"/>
          <w:b w:val="0"/>
          <w:bCs w:val="0"/>
          <w:sz w:val="24"/>
          <w:szCs w:val="24"/>
        </w:rPr>
        <w:t xml:space="preserve">江宁分中心业务受理科</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rPr>
        <w:t xml:space="preserve">收件</w:t>
      </w:r>
      <w:r>
        <w:rPr>
          <w:rFonts w:hint="eastAsia" w:ascii="宋体" w:hAnsi="宋体" w:eastAsia="宋体" w:cs="宋体"/>
          <w:b w:val="0"/>
          <w:bCs w:val="0"/>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 xml:space="preserve">投标人</w:t>
      </w:r>
      <w:r>
        <w:rPr>
          <w:rFonts w:hint="eastAsia" w:ascii="宋体" w:hAnsi="宋体" w:eastAsia="宋体" w:cs="宋体"/>
          <w:b/>
          <w:bCs/>
          <w:sz w:val="24"/>
          <w:szCs w:val="24"/>
          <w:lang w:val="zh-CN"/>
        </w:rPr>
        <w:t xml:space="preserve">提出质疑应提交《质疑函》原件，且尽可能通过邮寄方式送达，交易中心和采购人不接受无运单的快件。</w:t>
      </w:r>
      <w:r/>
    </w:p>
    <w:p>
      <w:pPr>
        <w:pStyle w:val="891"/>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1.采购人</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名  称：南京市江宁区教育技术装备中心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址：南京市江宁区东新北路16号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联系人：宗建丰</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联系电话：</w:t>
      </w:r>
      <w:bookmarkStart w:id="40" w:name="_Toc28359086"/>
      <w:r/>
      <w:bookmarkStart w:id="41" w:name="_Toc28359009"/>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4930376     </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2. 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eastAsia="宋体" w:cs="宋体"/>
          <w:color w:val="000000"/>
          <w:sz w:val="36"/>
          <w:szCs w:val="36"/>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rPr>
          <w:rFonts w:hint="eastAsia" w:ascii="宋体" w:hAnsi="宋体" w:eastAsia="宋体" w:cs="Times New Roman"/>
          <w:sz w:val="24"/>
        </w:rPr>
      </w:pPr>
      <w:r>
        <w:rPr>
          <w:rFonts w:ascii="宋体" w:hAnsi="宋体"/>
          <w:color w:val="000000"/>
          <w:sz w:val="24"/>
          <w:szCs w:val="24"/>
        </w:rPr>
        <w:br w:type="page" w:clear="all"/>
      </w:r>
      <w:bookmarkEnd w:id="1"/>
      <w:r/>
      <w:bookmarkEnd w:id="2"/>
      <w:r/>
      <w:bookmarkEnd w:id="3"/>
      <w:r/>
      <w:bookmarkEnd w:id="4"/>
      <w:r/>
      <w:bookmarkEnd w:id="5"/>
      <w:r/>
      <w:bookmarkStart w:id="42" w:name="_Toc20823314"/>
      <w:r/>
      <w:bookmarkStart w:id="43" w:name="_Toc513029242"/>
      <w:r/>
      <w:bookmarkStart w:id="44" w:name="_Toc16938558"/>
      <w:r/>
      <w:bookmarkStart w:id="45" w:name="_Toc479757207"/>
      <w:r/>
      <w:bookmarkStart w:id="46" w:name="_Toc120614221"/>
      <w:r/>
      <w:r/>
    </w:p>
    <w:p>
      <w:pPr>
        <w:rPr>
          <w:rFonts w:hint="eastAsia" w:ascii="宋体" w:hAnsi="宋体"/>
          <w:sz w:val="24"/>
          <w:lang w:val="zh-CN"/>
        </w:rPr>
      </w:pPr>
      <w:r>
        <w:rPr>
          <w:rFonts w:hint="eastAsia" w:ascii="宋体" w:hAnsi="宋体"/>
          <w:sz w:val="24"/>
          <w:lang w:val="zh-CN"/>
        </w:rPr>
      </w:r>
      <w:r/>
    </w:p>
    <w:p>
      <w:pPr>
        <w:pStyle w:val="96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7"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98"/>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9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9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9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98"/>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698"/>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8"/>
        <w:ind w:firstLine="39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7"/>
      <w:r/>
      <w:r/>
    </w:p>
    <w:p>
      <w:pPr>
        <w:pStyle w:val="961"/>
        <w:ind w:left="0" w:firstLine="0"/>
        <w:jc w:val="center"/>
        <w:rPr>
          <w:rFonts w:hint="eastAsia" w:ascii="黑体" w:hAnsi="Times New Roman" w:eastAsia="黑体" w:cs="Times New Roman"/>
          <w:color w:val="000000"/>
          <w:sz w:val="44"/>
          <w:szCs w:val="44"/>
          <w:highlight w:val="none"/>
        </w:rPr>
        <w:outlineLvl w:val="0"/>
      </w:pPr>
      <w:r>
        <w:rPr>
          <w:rFonts w:hint="eastAsia"/>
        </w:rPr>
        <w:br w:type="page" w:clear="all"/>
      </w:r>
      <w:bookmarkEnd w:id="42"/>
      <w:r/>
      <w:bookmarkEnd w:id="43"/>
      <w:r/>
      <w:bookmarkEnd w:id="44"/>
      <w:r/>
      <w:bookmarkEnd w:id="45"/>
      <w:r/>
      <w:bookmarkEnd w:id="46"/>
      <w:r/>
      <w:bookmarkStart w:id="48" w:name="_Toc513029243"/>
      <w:r/>
      <w:bookmarkStart w:id="49" w:name="_Toc20823315"/>
      <w:r/>
      <w:bookmarkStart w:id="50" w:name="_Toc16938559"/>
      <w:r/>
      <w:bookmarkStart w:id="51" w:name="_Hlt16619350"/>
      <w:r/>
      <w:bookmarkStart w:id="52" w:name="_Toc16938590"/>
      <w:r/>
      <w:bookmarkStart w:id="53" w:name="_Toc20823346"/>
      <w:r/>
      <w:bookmarkStart w:id="54" w:name="_Toc120614244"/>
      <w:r/>
      <w:bookmarkStart w:id="55" w:name="_Toc462564139"/>
      <w:r/>
      <w:bookmarkStart w:id="56" w:name="_Toc479757211"/>
      <w:r>
        <w:rPr>
          <w:rFonts w:hint="eastAsia" w:ascii="方正小标宋简体" w:hAnsi="方正小标宋简体" w:eastAsia="方正小标宋简体" w:cs="方正小标宋简体"/>
          <w:color w:val="000000"/>
          <w:sz w:val="36"/>
          <w:szCs w:val="36"/>
          <w:highlight w:val="none"/>
          <w:lang w:val="en-US"/>
        </w:rPr>
        <w:t xml:space="preserve">第三章  合同文本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hint="default" w:ascii="宋体" w:hAnsi="宋体" w:eastAsia="宋体" w:cs="Courier New"/>
          <w:b w:val="0"/>
          <w:color w:val="000000"/>
          <w:sz w:val="24"/>
          <w:szCs w:val="24"/>
          <w:highlight w:val="none"/>
        </w:rPr>
        <w:t xml:space="preserve">合同编号</w:t>
      </w:r>
      <w:r>
        <w:rPr>
          <w:rFonts w:hint="default"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南京市公共资源交易中心江宁分中心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ascii="宋体" w:hAnsi="宋体" w:cs="Courier New"/>
          <w:sz w:val="24"/>
          <w:szCs w:val="24"/>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w:t>
      </w:r>
      <w:r>
        <w:rPr>
          <w:rFonts w:ascii="宋体" w:hAnsi="宋体" w:eastAsia="宋体" w:cs="宋体"/>
          <w:sz w:val="24"/>
          <w:szCs w:val="24"/>
          <w:highlight w:val="none"/>
        </w:rPr>
        <w:t xml:space="preserve">、工作说明书（如有）、绩效目标考核方法（如有）是本合同的组成部分，本合同未约定的，双方应当按照上述文件履行，如上述文件存在冲突的，以甲方选择的解释顺序为准。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715"/>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25"/>
        <w:spacing w:line="264" w:lineRule="auto"/>
        <w:rPr>
          <w:rFonts w:hint="eastAsia" w:hAnsi="宋体" w:cs="Courier New"/>
          <w:sz w:val="24"/>
          <w:szCs w:val="24"/>
          <w:lang w:val="en-US" w:eastAsia="zh-CN"/>
        </w:rPr>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p>
    <w:p>
      <w:pPr>
        <w:spacing w:line="264" w:lineRule="auto"/>
        <w:rPr>
          <w:rFonts w:hint="eastAsia" w:ascii="宋体" w:hAnsi="宋体" w:cs="Courier New"/>
          <w:sz w:val="24"/>
          <w:szCs w:val="24"/>
        </w:rPr>
      </w:pPr>
      <w:r>
        <w:rPr>
          <w:rFonts w:hint="eastAsia" w:ascii="宋体" w:hAnsi="宋体" w:cs="Courier New"/>
          <w:sz w:val="24"/>
          <w:szCs w:val="24"/>
        </w:rPr>
        <w:t xml:space="preserve">8.1.1支付时间及比例：安装调试完毕且验收合格并提交所需单据后，支付合同总价款的 50%，余款一年后支付。</w:t>
      </w:r>
      <w:r/>
    </w:p>
    <w:p>
      <w:pPr>
        <w:pStyle w:val="925"/>
        <w:spacing w:line="264" w:lineRule="auto"/>
        <w:rPr>
          <w:rFonts w:hint="eastAsia" w:hAnsi="宋体" w:cs="Courier New"/>
          <w:sz w:val="24"/>
          <w:szCs w:val="24"/>
          <w:lang w:val="en-US" w:eastAsia="zh-CN"/>
        </w:rPr>
      </w:pPr>
      <w:r>
        <w:rPr>
          <w:rFonts w:hint="eastAsia" w:hAnsi="宋体" w:cs="Courier New"/>
          <w:sz w:val="24"/>
          <w:szCs w:val="24"/>
          <w:lang w:val="en-US" w:eastAsia="zh-CN"/>
        </w:rPr>
        <w:t xml:space="preserve">8.1.2 满足合同约定支付条件的，甲方收到乙方发票后10个工作日内，将资金支付到合同约定的乙方账户。 </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供应商提供同城4小时、异地12小时技术响应服务，2个工作日解决问题，对于未能解决的问题和故障应提供可行的升级方案，并提供周转设备或更换设备；</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质保期为自验收报告签字确认之日起</w:t>
      </w:r>
      <w:r>
        <w:rPr>
          <w:rFonts w:hint="eastAsia" w:ascii="宋体" w:hAnsi="宋体" w:cs="Courier New"/>
          <w:sz w:val="24"/>
          <w:szCs w:val="24"/>
          <w:u w:val="single"/>
        </w:rPr>
        <w:t xml:space="preserve">投标供应商承诺年限内</w:t>
      </w:r>
      <w:r>
        <w:rPr>
          <w:rFonts w:hint="eastAsia" w:ascii="宋体" w:hAnsi="宋体" w:cs="Courier New"/>
          <w:sz w:val="24"/>
          <w:szCs w:val="24"/>
        </w:rPr>
        <w:t xml:space="preserve">，因人为因素出现的故障不在质保范围内。超过质保期的乙方负责终生维修，维修时只收取部件成本费。质保期内如同一故障发生三次，或在 1周内无法修复，供应商无条件换货，24小时内更换新机。</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11.7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本项目中如涉及网络关键设备或网络安全专用产品的，应严格执行国家互联网信息办公室、工业和信息化部、公安部、财政部和国家认证认可监督管理委员会2023年第1 号《关于调整</w:t>
      </w:r>
      <w:r>
        <w:rPr>
          <w:rFonts w:hint="eastAsia" w:ascii="宋体" w:hAnsi="宋体" w:cs="Courier New"/>
          <w:color w:val="000000"/>
          <w:sz w:val="24"/>
          <w:szCs w:val="24"/>
        </w:rPr>
        <w:t xml:space="preserve">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本项目中如涉及国家强制性产品认证证书（CCC认证证书）、电信设备进网许可证、无线电发射设备核准证等市场准入类资质的，应严格执行国家相关法律法规的要求。</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cs="Courier New"/>
          <w:sz w:val="24"/>
          <w:szCs w:val="24"/>
          <w:u w:val="single"/>
        </w:rPr>
        <w:t xml:space="preserve"> 5% </w:t>
      </w:r>
      <w:r>
        <w:rPr>
          <w:rFonts w:hint="eastAsia" w:ascii="宋体" w:hAnsi="宋体" w:cs="Courier New"/>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bookmarkEnd w:id="48"/>
      <w:r/>
      <w:bookmarkEnd w:id="49"/>
      <w:r/>
      <w:bookmarkEnd w:id="50"/>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bookmarkStart w:id="57" w:name="_Hlt16619369"/>
      <w:r/>
      <w:bookmarkEnd w:id="57"/>
      <w:r>
        <w:rPr>
          <w:rFonts w:hint="eastAsia" w:hAnsi="宋体" w:eastAsia="宋体" w:cs="Courier New"/>
          <w:sz w:val="24"/>
          <w:szCs w:val="24"/>
          <w:highlight w:val="none"/>
        </w:rPr>
        <w:t xml:space="preserve">  </w:t>
      </w:r>
      <w:r/>
    </w:p>
    <w:p>
      <w:pPr>
        <w:pStyle w:val="71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15"/>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715"/>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71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numPr>
          <w:ilvl w:val="0"/>
          <w:numId w:val="5"/>
        </w:num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bookmarkEnd w:id="51"/>
      <w:r>
        <w:rPr>
          <w:rFonts w:hint="eastAsia" w:ascii="方正小标宋简体" w:hAnsi="方正小标宋简体" w:eastAsia="方正小标宋简体" w:cs="方正小标宋简体"/>
          <w:color w:val="000000"/>
          <w:sz w:val="36"/>
          <w:szCs w:val="36"/>
        </w:rPr>
        <w:t xml:space="preserve"> 采购需求</w:t>
      </w:r>
      <w:bookmarkEnd w:id="52"/>
      <w:r/>
      <w:bookmarkEnd w:id="53"/>
      <w:r/>
      <w:bookmarkEnd w:id="54"/>
      <w:r/>
      <w:r/>
    </w:p>
    <w:p>
      <w:pPr>
        <w:ind w:firstLine="480"/>
        <w:spacing w:line="264" w:lineRule="auto"/>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南京市江宁区教育技术装备中心拟采购一批各学校电脑设备，</w:t>
      </w:r>
      <w:r>
        <w:rPr>
          <w:rFonts w:hint="eastAsia" w:ascii="宋体" w:hAnsi="宋体"/>
          <w:sz w:val="24"/>
          <w:szCs w:val="24"/>
          <w:lang w:eastAsia="zh-CN"/>
        </w:rPr>
        <w:t xml:space="preserve">中标</w:t>
      </w:r>
      <w:r>
        <w:rPr>
          <w:rFonts w:hint="eastAsia" w:ascii="宋体" w:hAnsi="宋体"/>
          <w:sz w:val="24"/>
          <w:szCs w:val="24"/>
        </w:rPr>
        <w:t xml:space="preserve">供应商应负责设备的供应、安装、调试及售后。南京市江宁区教育技术装备中心决定对“江宁区秦淮中学等校电脑设备”项目进行公开招标。</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关于印发〈江宁区区级行政事业单位资产配置标准〉、〈江宁区区级行政事业单位资产使用年限标准〉（2016年修订版）的要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p>
      <w:pPr>
        <w:spacing w:line="264" w:lineRule="auto"/>
        <w:rPr>
          <w:rFonts w:hint="eastAsia" w:ascii="Times New Roman" w:hAnsi="Times New Roman" w:eastAsia="宋体" w:cs="Times New Roman"/>
        </w:rPr>
      </w:pPr>
      <w:r>
        <w:rPr>
          <w:rFonts w:hint="eastAsia" w:ascii="黑体" w:hAnsi="黑体" w:eastAsia="黑体" w:cs="黑体"/>
          <w:sz w:val="24"/>
          <w:szCs w:val="24"/>
        </w:rPr>
        <w:t xml:space="preserve">（</w:t>
      </w:r>
      <w:r>
        <w:rPr>
          <w:rFonts w:hint="eastAsia" w:ascii="黑体" w:hAnsi="黑体" w:eastAsia="黑体" w:cs="黑体"/>
          <w:sz w:val="24"/>
          <w:szCs w:val="24"/>
          <w:lang w:eastAsia="zh-CN"/>
        </w:rPr>
        <w:t xml:space="preserve">一</w:t>
      </w: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采购包1项目</w:t>
      </w:r>
      <w:r>
        <w:rPr>
          <w:rFonts w:hint="eastAsia" w:ascii="黑体" w:hAnsi="黑体" w:eastAsia="黑体" w:cs="黑体"/>
          <w:sz w:val="24"/>
          <w:szCs w:val="24"/>
        </w:rPr>
        <w:t xml:space="preserve">清单</w:t>
      </w:r>
      <w:r/>
    </w:p>
    <w:tbl>
      <w:tblPr>
        <w:tblStyle w:val="705"/>
        <w:tblW w:w="9648" w:type="dxa"/>
        <w:tblInd w:w="93" w:type="dxa"/>
        <w:tblLayout w:type="fixed"/>
        <w:tblCellMar>
          <w:left w:w="108" w:type="dxa"/>
          <w:top w:w="0" w:type="dxa"/>
          <w:right w:w="108" w:type="dxa"/>
          <w:bottom w:w="0" w:type="dxa"/>
        </w:tblCellMar>
        <w:tblLook w:val="04A0" w:firstRow="1" w:lastRow="0" w:firstColumn="1" w:lastColumn="0" w:noHBand="0" w:noVBand="1"/>
      </w:tblPr>
      <w:tblGrid>
        <w:gridCol w:w="546"/>
        <w:gridCol w:w="2250"/>
        <w:gridCol w:w="604"/>
        <w:gridCol w:w="583"/>
        <w:gridCol w:w="1142"/>
        <w:gridCol w:w="1142"/>
        <w:gridCol w:w="1281"/>
        <w:gridCol w:w="712"/>
        <w:gridCol w:w="1388"/>
      </w:tblGrid>
      <w:tr>
        <w:trP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序号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分项名称</w:t>
            </w:r>
            <w:r/>
          </w:p>
        </w:tc>
        <w:tc>
          <w:tcPr>
            <w:tcBorders>
              <w:top w:val="single" w:color="000000" w:sz="4" w:space="0"/>
              <w:left w:val="none" w:color="000000" w:sz="4" w:space="0"/>
              <w:bottom w:val="single" w:color="000000" w:sz="4" w:space="0"/>
              <w:right w:val="single" w:color="000000" w:sz="4" w:space="0"/>
            </w:tcBorders>
            <w:tcW w:w="60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数量</w:t>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单位</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单价上限（元）</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产品类型</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中小企业划分标准</w:t>
            </w:r>
            <w:r>
              <w:rPr>
                <w:rFonts w:hint="eastAsia" w:ascii="宋体" w:hAnsi="宋体" w:eastAsia="宋体" w:cs="宋体"/>
                <w:sz w:val="22"/>
              </w:rPr>
              <w:t xml:space="preserve">所属</w:t>
            </w:r>
            <w:r>
              <w:rPr>
                <w:rFonts w:hint="eastAsia" w:ascii="宋体" w:hAnsi="宋体" w:eastAsia="宋体" w:cs="宋体"/>
                <w:sz w:val="22"/>
                <w:lang w:eastAsia="zh-CN"/>
              </w:rPr>
              <w:t xml:space="preserve">行业</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属性</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政府强制采购节能产品</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核心产品</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Times New Roman"/>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显示器</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550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宋体"/>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eastAsia="宋体" w:cs="宋体"/>
                <w:sz w:val="22"/>
                <w:lang w:eastAsia="zh-CN"/>
              </w:rPr>
            </w:pPr>
            <w:r>
              <w:rPr>
                <w:rFonts w:hint="eastAsia" w:ascii="宋体" w:hAnsi="宋体" w:eastAsia="宋体" w:cs="宋体"/>
                <w:sz w:val="22"/>
                <w:lang w:val="en-US" w:eastAsia="zh-CN"/>
              </w:rPr>
              <w:t xml:space="preserve">操作系统</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套 </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ascii="宋体" w:hAnsi="宋体" w:eastAsia="宋体" w:cs="宋体"/>
                <w:bCs/>
                <w:sz w:val="24"/>
                <w:szCs w:val="24"/>
              </w:rPr>
            </w:r>
            <w:r/>
          </w:p>
        </w:tc>
      </w:tr>
    </w:tbl>
    <w:p>
      <w:pPr>
        <w:spacing w:line="264" w:lineRule="auto"/>
        <w:rPr>
          <w:rFonts w:hint="eastAsia" w:ascii="Times New Roman" w:hAnsi="Times New Roman" w:eastAsia="宋体" w:cs="Times New Roman"/>
        </w:rPr>
      </w:pPr>
      <w:r>
        <w:rPr>
          <w:rFonts w:hint="eastAsia" w:ascii="黑体" w:hAnsi="黑体" w:eastAsia="黑体" w:cs="黑体"/>
          <w:sz w:val="24"/>
          <w:szCs w:val="24"/>
        </w:rPr>
        <w:t xml:space="preserve">（</w:t>
      </w:r>
      <w:r>
        <w:rPr>
          <w:rFonts w:hint="eastAsia" w:ascii="黑体" w:hAnsi="黑体" w:eastAsia="黑体" w:cs="黑体"/>
          <w:sz w:val="24"/>
          <w:szCs w:val="24"/>
          <w:lang w:eastAsia="zh-CN"/>
        </w:rPr>
        <w:t xml:space="preserve">二</w:t>
      </w: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采购包2项目</w:t>
      </w:r>
      <w:r>
        <w:rPr>
          <w:rFonts w:hint="eastAsia" w:ascii="黑体" w:hAnsi="黑体" w:eastAsia="黑体" w:cs="黑体"/>
          <w:sz w:val="24"/>
          <w:szCs w:val="24"/>
        </w:rPr>
        <w:t xml:space="preserve">清单</w:t>
      </w:r>
      <w:r/>
    </w:p>
    <w:tbl>
      <w:tblPr>
        <w:tblStyle w:val="705"/>
        <w:tblW w:w="9648" w:type="dxa"/>
        <w:tblInd w:w="93" w:type="dxa"/>
        <w:tblLayout w:type="fixed"/>
        <w:tblCellMar>
          <w:left w:w="108" w:type="dxa"/>
          <w:top w:w="0" w:type="dxa"/>
          <w:right w:w="108" w:type="dxa"/>
          <w:bottom w:w="0" w:type="dxa"/>
        </w:tblCellMar>
        <w:tblLook w:val="04A0" w:firstRow="1" w:lastRow="0" w:firstColumn="1" w:lastColumn="0" w:noHBand="0" w:noVBand="1"/>
      </w:tblPr>
      <w:tblGrid>
        <w:gridCol w:w="546"/>
        <w:gridCol w:w="2250"/>
        <w:gridCol w:w="604"/>
        <w:gridCol w:w="571"/>
        <w:gridCol w:w="1142"/>
        <w:gridCol w:w="1154"/>
        <w:gridCol w:w="1292"/>
        <w:gridCol w:w="701"/>
        <w:gridCol w:w="1388"/>
      </w:tblGrid>
      <w:tr>
        <w:trP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序号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分项名称</w:t>
            </w:r>
            <w:r/>
          </w:p>
        </w:tc>
        <w:tc>
          <w:tcPr>
            <w:tcBorders>
              <w:top w:val="single" w:color="000000" w:sz="4" w:space="0"/>
              <w:left w:val="none" w:color="000000" w:sz="4" w:space="0"/>
              <w:bottom w:val="single" w:color="000000" w:sz="4" w:space="0"/>
              <w:right w:val="single" w:color="000000" w:sz="4" w:space="0"/>
            </w:tcBorders>
            <w:tcW w:w="60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数量</w:t>
            </w:r>
            <w:r/>
          </w:p>
        </w:tc>
        <w:tc>
          <w:tcPr>
            <w:tcBorders>
              <w:top w:val="single" w:color="000000" w:sz="4" w:space="0"/>
              <w:left w:val="non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单位</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单价上限（元）</w:t>
            </w:r>
            <w:r/>
          </w:p>
        </w:tc>
        <w:tc>
          <w:tcPr>
            <w:tcBorders>
              <w:top w:val="single" w:color="000000" w:sz="4" w:space="0"/>
              <w:left w:val="non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产品类型</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中小企业划分标准</w:t>
            </w:r>
            <w:r>
              <w:rPr>
                <w:rFonts w:hint="eastAsia" w:ascii="宋体" w:hAnsi="宋体" w:eastAsia="宋体" w:cs="宋体"/>
                <w:sz w:val="22"/>
              </w:rPr>
              <w:t xml:space="preserve">所属</w:t>
            </w:r>
            <w:r>
              <w:rPr>
                <w:rFonts w:hint="eastAsia" w:ascii="宋体" w:hAnsi="宋体" w:eastAsia="宋体" w:cs="宋体"/>
                <w:sz w:val="22"/>
                <w:lang w:eastAsia="zh-CN"/>
              </w:rPr>
              <w:t xml:space="preserve">行业</w:t>
            </w:r>
            <w:r/>
          </w:p>
        </w:tc>
        <w:tc>
          <w:tcPr>
            <w:tcBorders>
              <w:top w:val="single" w:color="000000" w:sz="4" w:space="0"/>
              <w:left w:val="non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属性</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政府强制采购节能产品</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核心产品</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Times New Roman"/>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显示器</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550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宋体"/>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操作系统</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ascii="宋体" w:hAnsi="宋体" w:eastAsia="宋体" w:cs="宋体"/>
                <w:bCs/>
                <w:sz w:val="24"/>
                <w:szCs w:val="24"/>
              </w:rPr>
            </w:r>
            <w:r/>
          </w:p>
        </w:tc>
      </w:tr>
    </w:tbl>
    <w:p>
      <w:pPr>
        <w:pStyle w:val="962"/>
        <w:ind w:left="0" w:firstLine="0"/>
        <w:rPr>
          <w:rFonts w:hint="eastAsia"/>
        </w:rPr>
      </w:pPr>
      <w:r>
        <w:rPr>
          <w:rFonts w:hint="eastAsia"/>
        </w:rPr>
      </w:r>
      <w:r/>
    </w:p>
    <w:p>
      <w:pPr>
        <w:numPr>
          <w:ilvl w:val="0"/>
          <w:numId w:val="6"/>
        </w:numPr>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rPr>
        <w:t xml:space="preserve">拟采购标的需要满足的技术、商务要求</w:t>
      </w:r>
      <w:r>
        <w:rPr>
          <w:rFonts w:hint="eastAsia" w:ascii="黑体" w:hAnsi="黑体" w:eastAsia="黑体" w:cs="黑体"/>
          <w:sz w:val="24"/>
          <w:szCs w:val="24"/>
          <w:highlight w:val="none"/>
          <w:lang w:val="en-US" w:eastAsia="zh-CN"/>
        </w:rPr>
        <w:t xml:space="preserve">(采购包1、采购包2)</w:t>
      </w:r>
      <w:r/>
    </w:p>
    <w:p>
      <w:pPr>
        <w:numPr>
          <w:ilvl w:val="0"/>
          <w:numId w:val="7"/>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技术要求</w:t>
      </w:r>
      <w:r/>
    </w:p>
    <w:p>
      <w:pPr>
        <w:pStyle w:val="737"/>
        <w:ind w:firstLine="480"/>
        <w:rPr>
          <w:rFonts w:hint="eastAsia"/>
        </w:rPr>
      </w:pPr>
      <w:r>
        <w:rPr>
          <w:rFonts w:hint="eastAsia" w:cs="宋体"/>
          <w:bCs/>
          <w:sz w:val="24"/>
          <w:szCs w:val="24"/>
        </w:rPr>
        <w:t xml:space="preserve">1.产品技术指标</w:t>
      </w:r>
      <w:r/>
    </w:p>
    <w:tbl>
      <w:tblPr>
        <w:tblStyle w:val="705"/>
        <w:tblpPr w:horzAnchor="page" w:tblpX="1046" w:vertAnchor="text" w:tblpY="67" w:leftFromText="180" w:topFromText="0" w:rightFromText="180" w:bottomFromText="0"/>
        <w:tblW w:w="98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8"/>
        <w:gridCol w:w="7786"/>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8"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86"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0"/>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8"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W w:w="7786"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1、提供所投产品国家确定的认证机构出具的、处于有效期之内的3C认证证书原件扫描件，上传至投标系统，否则做无效投标处理。（投标人在投标分项报价表中所填写的产品型号须与3C认证证书上的型号一致）；</w:t>
            </w:r>
            <w:r/>
          </w:p>
          <w:p>
            <w:pPr>
              <w:spacing w:line="264" w:lineRule="auto"/>
              <w:rPr>
                <w:rFonts w:hint="eastAsia" w:ascii="宋体" w:hAnsi="宋体" w:cs="宋体"/>
                <w:b/>
                <w:bCs w:val="0"/>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2、提供所投产品国家确定的认证机构出具的、处于有效期之内的节能产品认证证书原件扫描件，上传至投标系统，否则做无效投标处理。（投标人在投标分项报价表中所填写的产品型号须与节能产品认证证书上的型号一致）；</w:t>
            </w:r>
            <w:r/>
          </w:p>
          <w:p>
            <w:pPr>
              <w:spacing w:line="264" w:lineRule="auto"/>
              <w:rPr>
                <w:rFonts w:hint="eastAsia" w:ascii="宋体" w:hAnsi="宋体" w:cs="宋体"/>
                <w:b/>
                <w:bCs w:val="0"/>
                <w:sz w:val="24"/>
                <w:szCs w:val="24"/>
              </w:rPr>
            </w:pPr>
            <w:r>
              <w:rPr>
                <w:rFonts w:hint="eastAsia"/>
              </w:rPr>
              <w:t xml:space="preserve">★</w:t>
            </w:r>
            <w:r>
              <w:rPr>
                <w:rFonts w:hint="eastAsia" w:ascii="宋体" w:hAnsi="宋体" w:cs="宋体"/>
                <w:b/>
                <w:bCs w:val="0"/>
                <w:sz w:val="24"/>
                <w:szCs w:val="24"/>
              </w:rPr>
              <w:t xml:space="preserve">3、供应商需承诺所供设备符合《台式计算机政府采购需求标准（2023年版）》中加“*”的指标要求（除序号</w:t>
            </w:r>
            <w:r>
              <w:rPr>
                <w:rFonts w:hint="eastAsia" w:ascii="宋体" w:hAnsi="宋体" w:cs="宋体"/>
                <w:b/>
                <w:bCs w:val="0"/>
                <w:sz w:val="24"/>
                <w:szCs w:val="24"/>
                <w:lang w:val="en-US" w:eastAsia="zh-CN"/>
              </w:rPr>
              <w:t xml:space="preserve">170、</w:t>
            </w:r>
            <w:r>
              <w:rPr>
                <w:rFonts w:hint="eastAsia" w:ascii="宋体" w:hAnsi="宋体" w:cs="宋体"/>
                <w:b/>
                <w:bCs w:val="0"/>
                <w:sz w:val="24"/>
                <w:szCs w:val="24"/>
              </w:rPr>
              <w:t xml:space="preserve">183外），上传加盖公章的承诺函，格式自拟。</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需求标准详见网址：</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http://www.ccgp.gov.cn/zcfg/bzygf/202312/t20231227_21344813.htm</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配置要求：</w:t>
            </w:r>
            <w:r/>
          </w:p>
          <w:p>
            <w:pPr>
              <w:spacing w:line="264" w:lineRule="auto"/>
              <w:tabs>
                <w:tab w:val="center" w:pos="3888" w:leader="none"/>
              </w:tabs>
              <w:rPr>
                <w:rFonts w:hint="default" w:ascii="宋体" w:hAnsi="宋体" w:cs="宋体"/>
                <w:bCs/>
                <w:sz w:val="24"/>
                <w:szCs w:val="24"/>
                <w:lang w:val="en-US"/>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eastAsia="en-US"/>
              </w:rPr>
              <w:t xml:space="preserve">、</w:t>
            </w:r>
            <w:r>
              <w:rPr>
                <w:rFonts w:hint="eastAsia" w:ascii="宋体" w:hAnsi="宋体" w:cs="宋体"/>
                <w:bCs/>
                <w:sz w:val="24"/>
                <w:szCs w:val="24"/>
              </w:rPr>
              <w:t xml:space="preserve">CPU规格：</w:t>
            </w:r>
            <w:r>
              <w:rPr>
                <w:rFonts w:hint="eastAsia"/>
              </w:rPr>
              <w:tab/>
            </w:r>
            <w:r/>
          </w:p>
          <w:p>
            <w:pPr>
              <w:spacing w:line="264" w:lineRule="auto"/>
              <w:rPr>
                <w:rFonts w:hint="eastAsia" w:ascii="宋体" w:hAnsi="宋体" w:cs="宋体"/>
                <w:bCs/>
                <w:sz w:val="24"/>
                <w:szCs w:val="24"/>
              </w:rPr>
            </w:pPr>
            <w:r>
              <w:rPr>
                <w:rFonts w:hint="eastAsia" w:ascii="宋体" w:hAnsi="宋体" w:cs="宋体"/>
                <w:bCs/>
                <w:sz w:val="24"/>
                <w:szCs w:val="24"/>
              </w:rPr>
              <w:t xml:space="preserve">最大主频：≥4.5GHz；</w:t>
            </w:r>
            <w:r/>
          </w:p>
          <w:p>
            <w:pPr>
              <w:spacing w:line="264" w:lineRule="auto"/>
              <w:rPr>
                <w:rFonts w:hint="eastAsia" w:ascii="宋体" w:hAnsi="宋体" w:cs="宋体"/>
                <w:bCs/>
                <w:sz w:val="24"/>
                <w:szCs w:val="24"/>
              </w:rPr>
            </w:pPr>
            <w:r>
              <w:rPr>
                <w:rFonts w:hint="eastAsia" w:ascii="宋体" w:hAnsi="宋体" w:cs="宋体"/>
                <w:bCs/>
                <w:sz w:val="24"/>
                <w:szCs w:val="24"/>
              </w:rPr>
              <w:t xml:space="preserve">CPU线程数：≥8线程；</w:t>
            </w:r>
            <w:r/>
          </w:p>
          <w:p>
            <w:pPr>
              <w:spacing w:line="264" w:lineRule="auto"/>
              <w:rPr>
                <w:rFonts w:hint="eastAsia" w:ascii="宋体" w:hAnsi="宋体" w:cs="宋体"/>
                <w:bCs/>
                <w:sz w:val="24"/>
                <w:szCs w:val="24"/>
              </w:rPr>
            </w:pPr>
            <w:r>
              <w:rPr>
                <w:rFonts w:hint="eastAsia" w:ascii="宋体" w:hAnsi="宋体" w:cs="宋体"/>
                <w:bCs/>
                <w:sz w:val="24"/>
                <w:szCs w:val="24"/>
              </w:rPr>
              <w:t xml:space="preserve">CPU物理核数:≥4；</w:t>
            </w:r>
            <w:r/>
          </w:p>
          <w:p>
            <w:pPr>
              <w:spacing w:line="264" w:lineRule="auto"/>
              <w:rPr>
                <w:rFonts w:hint="eastAsia" w:ascii="宋体" w:hAnsi="宋体" w:cs="宋体"/>
                <w:bCs/>
                <w:sz w:val="24"/>
                <w:szCs w:val="24"/>
              </w:rPr>
            </w:pPr>
            <w:r>
              <w:rPr>
                <w:rFonts w:hint="eastAsia" w:ascii="宋体" w:hAnsi="宋体" w:cs="宋体"/>
                <w:bCs/>
                <w:sz w:val="24"/>
                <w:szCs w:val="24"/>
              </w:rPr>
              <w:t xml:space="preserve">CPU末级缓存容量:≥12MB；</w:t>
            </w:r>
            <w:r/>
          </w:p>
          <w:p>
            <w:pPr>
              <w:spacing w:line="264" w:lineRule="auto"/>
              <w:rPr>
                <w:rFonts w:hint="eastAsia" w:ascii="宋体" w:hAnsi="宋体" w:cs="宋体"/>
                <w:bCs/>
                <w:sz w:val="24"/>
                <w:szCs w:val="24"/>
              </w:rPr>
            </w:pPr>
            <w:r>
              <w:rPr>
                <w:rFonts w:hint="eastAsia" w:ascii="宋体" w:hAnsi="宋体" w:cs="宋体"/>
                <w:bCs/>
                <w:sz w:val="24"/>
                <w:szCs w:val="24"/>
              </w:rPr>
              <w:t xml:space="preserve">CPU支持的内存最高速率:≥3200MT/s；</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lang w:eastAsia="en-US"/>
              </w:rPr>
              <w:t xml:space="preserve">、</w:t>
            </w:r>
            <w:r>
              <w:rPr>
                <w:rFonts w:hint="eastAsia" w:ascii="宋体" w:hAnsi="宋体" w:cs="宋体"/>
                <w:bCs/>
                <w:sz w:val="24"/>
                <w:szCs w:val="24"/>
              </w:rPr>
              <w:t xml:space="preserve">主板规格：</w:t>
            </w:r>
            <w:r/>
          </w:p>
          <w:p>
            <w:pPr>
              <w:spacing w:line="264" w:lineRule="auto"/>
              <w:rPr>
                <w:rFonts w:hint="eastAsia" w:ascii="宋体" w:hAnsi="宋体" w:cs="宋体"/>
                <w:bCs/>
                <w:sz w:val="24"/>
                <w:szCs w:val="24"/>
              </w:rPr>
            </w:pPr>
            <w:r>
              <w:rPr>
                <w:rFonts w:hint="eastAsia" w:ascii="宋体" w:hAnsi="宋体" w:cs="宋体"/>
                <w:bCs/>
                <w:sz w:val="24"/>
                <w:szCs w:val="24"/>
              </w:rPr>
              <w:t xml:space="preserve">主板支持的CPU和内存配置性能不低于：主板支持一颗</w:t>
            </w:r>
            <w:r>
              <w:rPr>
                <w:rFonts w:hint="eastAsia" w:ascii="宋体" w:hAnsi="宋体" w:cs="宋体"/>
                <w:bCs/>
                <w:sz w:val="24"/>
                <w:szCs w:val="24"/>
                <w:lang w:val="en-US" w:eastAsia="zh-CN"/>
              </w:rPr>
              <w:t xml:space="preserve">满足上述第4项CPU规格的</w:t>
            </w:r>
            <w:r>
              <w:rPr>
                <w:rFonts w:hint="eastAsia" w:ascii="宋体" w:hAnsi="宋体" w:cs="宋体"/>
                <w:bCs/>
                <w:sz w:val="24"/>
                <w:szCs w:val="24"/>
              </w:rPr>
              <w:t xml:space="preserve">处理器，支持2根DDR4内存插槽，最大支持单条内存容量16GB；</w:t>
            </w:r>
            <w:r/>
          </w:p>
          <w:p>
            <w:pPr>
              <w:spacing w:line="264" w:lineRule="auto"/>
              <w:rPr>
                <w:rFonts w:hint="eastAsia" w:ascii="宋体" w:hAnsi="宋体" w:cs="宋体"/>
                <w:bCs/>
                <w:sz w:val="24"/>
                <w:szCs w:val="24"/>
              </w:rPr>
            </w:pPr>
            <w:r>
              <w:rPr>
                <w:rFonts w:hint="eastAsia" w:ascii="宋体" w:hAnsi="宋体" w:cs="宋体"/>
                <w:bCs/>
                <w:sz w:val="24"/>
                <w:szCs w:val="24"/>
              </w:rPr>
              <w:t xml:space="preserve">主板其他内置接口:不低于支持1个3.5寸硬盘，支持8个USB接口、1个千兆网口、1组音频接口；</w:t>
            </w:r>
            <w:r/>
          </w:p>
          <w:p>
            <w:pPr>
              <w:spacing w:line="264" w:lineRule="auto"/>
              <w:rPr>
                <w:rFonts w:hint="eastAsia"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hint="eastAsia"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lang w:eastAsia="en-US"/>
              </w:rPr>
              <w:t xml:space="preserve">、</w:t>
            </w:r>
            <w:r>
              <w:rPr>
                <w:rFonts w:hint="eastAsia" w:ascii="宋体" w:hAnsi="宋体" w:cs="宋体"/>
                <w:bCs/>
                <w:sz w:val="24"/>
                <w:szCs w:val="24"/>
              </w:rPr>
              <w:t xml:space="preserve">内存：</w:t>
            </w:r>
            <w:r/>
          </w:p>
          <w:p>
            <w:pPr>
              <w:spacing w:line="264" w:lineRule="auto"/>
              <w:rPr>
                <w:rFonts w:ascii="宋体" w:hAnsi="宋体" w:cs="宋体"/>
                <w:sz w:val="22"/>
              </w:rPr>
            </w:pPr>
            <w:r>
              <w:rPr>
                <w:rFonts w:hint="eastAsia" w:ascii="宋体" w:hAnsi="宋体" w:cs="宋体"/>
                <w:bCs/>
                <w:sz w:val="24"/>
                <w:szCs w:val="24"/>
              </w:rPr>
              <w:t xml:space="preserve">内存配置容量:≥16</w:t>
            </w:r>
            <w:r>
              <w:rPr>
                <w:rFonts w:hint="eastAsia" w:ascii="宋体" w:hAnsi="宋体" w:cs="宋体"/>
                <w:sz w:val="22"/>
              </w:rPr>
              <w:t xml:space="preserve">GB</w:t>
            </w:r>
            <w:r>
              <w:rPr>
                <w:rFonts w:hint="eastAsia" w:ascii="宋体" w:hAnsi="宋体" w:cs="宋体"/>
                <w:bCs/>
                <w:sz w:val="24"/>
                <w:szCs w:val="24"/>
              </w:rPr>
              <w:t xml:space="preserve">；</w:t>
            </w:r>
            <w:r/>
          </w:p>
          <w:p>
            <w:pPr>
              <w:jc w:val="left"/>
              <w:rPr>
                <w:rFonts w:ascii="宋体" w:hAnsi="宋体" w:cs="宋体"/>
                <w:sz w:val="22"/>
              </w:rPr>
            </w:pPr>
            <w:r>
              <w:rPr>
                <w:rFonts w:hint="eastAsia" w:ascii="宋体" w:hAnsi="宋体" w:cs="宋体"/>
                <w:sz w:val="22"/>
              </w:rPr>
              <w:t xml:space="preserve">内存类型:支持DDR4/LPDDR4/LPDDR4X及以上内存类型</w:t>
            </w:r>
            <w:r>
              <w:rPr>
                <w:rFonts w:hint="eastAsia" w:ascii="宋体" w:hAnsi="宋体" w:cs="宋体"/>
                <w:bCs/>
                <w:sz w:val="24"/>
                <w:szCs w:val="24"/>
              </w:rPr>
              <w:t xml:space="preserve">；</w:t>
            </w:r>
            <w:r/>
          </w:p>
          <w:p>
            <w:pPr>
              <w:jc w:val="left"/>
              <w:rPr>
                <w:rFonts w:ascii="宋体" w:hAnsi="宋体" w:cs="宋体"/>
                <w:sz w:val="22"/>
              </w:rPr>
            </w:pPr>
            <w:r>
              <w:rPr>
                <w:rFonts w:hint="eastAsia" w:ascii="宋体" w:hAnsi="宋体" w:cs="宋体"/>
                <w:sz w:val="22"/>
              </w:rPr>
              <w:t xml:space="preserve">内存条配置数量（板载内存不涉及）:≥1</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sz w:val="22"/>
              </w:rPr>
              <w:t xml:space="preserve">内存读写速率:≥2666MT/s</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en-US"/>
              </w:rPr>
              <w:t xml:space="preserve">、</w:t>
            </w:r>
            <w:r>
              <w:rPr>
                <w:rFonts w:hint="eastAsia" w:ascii="宋体" w:hAnsi="宋体" w:cs="宋体"/>
                <w:bCs/>
                <w:sz w:val="24"/>
                <w:szCs w:val="24"/>
              </w:rPr>
              <w:t xml:space="preserve">硬盘：</w:t>
            </w:r>
            <w:r/>
          </w:p>
          <w:p>
            <w:pPr>
              <w:spacing w:line="264" w:lineRule="auto"/>
              <w:rPr>
                <w:rFonts w:hint="eastAsia" w:ascii="宋体" w:hAnsi="宋体" w:cs="宋体"/>
                <w:bCs/>
                <w:sz w:val="24"/>
                <w:szCs w:val="24"/>
              </w:rPr>
            </w:pPr>
            <w:r>
              <w:rPr>
                <w:rFonts w:hint="eastAsia" w:ascii="宋体" w:hAnsi="宋体" w:cs="宋体"/>
                <w:bCs/>
                <w:sz w:val="24"/>
                <w:szCs w:val="24"/>
              </w:rPr>
              <w:t xml:space="preserve">固态盘数量:≥1个；</w:t>
            </w:r>
            <w:r/>
          </w:p>
          <w:p>
            <w:pPr>
              <w:spacing w:line="264" w:lineRule="auto"/>
              <w:rPr>
                <w:rFonts w:hint="eastAsia" w:ascii="宋体" w:hAnsi="宋体" w:cs="宋体"/>
                <w:bCs/>
                <w:sz w:val="24"/>
                <w:szCs w:val="24"/>
              </w:rPr>
            </w:pPr>
            <w:r>
              <w:rPr>
                <w:rFonts w:hint="eastAsia" w:ascii="宋体" w:hAnsi="宋体" w:cs="宋体"/>
                <w:bCs/>
                <w:sz w:val="24"/>
                <w:szCs w:val="24"/>
              </w:rPr>
              <w:t xml:space="preserve">固态存储容量:配置不低于</w:t>
            </w:r>
            <w:r>
              <w:rPr>
                <w:rFonts w:hint="eastAsia" w:ascii="宋体" w:hAnsi="宋体" w:cs="宋体"/>
                <w:bCs/>
                <w:sz w:val="24"/>
                <w:szCs w:val="24"/>
                <w:lang w:val="en-US" w:eastAsia="zh-CN"/>
              </w:rPr>
              <w:t xml:space="preserve">512</w:t>
            </w:r>
            <w:r>
              <w:rPr>
                <w:rFonts w:hint="eastAsia" w:ascii="宋体" w:hAnsi="宋体" w:cs="宋体"/>
                <w:bCs/>
                <w:sz w:val="24"/>
                <w:szCs w:val="24"/>
              </w:rPr>
              <w:t xml:space="preserve">GB固态硬盘；</w:t>
            </w:r>
            <w:r/>
          </w:p>
          <w:p>
            <w:pPr>
              <w:spacing w:line="264" w:lineRule="auto"/>
              <w:rPr>
                <w:rFonts w:ascii="宋体" w:hAnsi="宋体" w:cs="宋体"/>
                <w:bCs/>
                <w:sz w:val="24"/>
                <w:szCs w:val="24"/>
              </w:rPr>
            </w:pPr>
            <w:r>
              <w:rPr>
                <w:rFonts w:hint="eastAsia" w:ascii="宋体" w:hAnsi="宋体" w:cs="宋体"/>
                <w:bCs/>
                <w:sz w:val="24"/>
                <w:szCs w:val="24"/>
              </w:rPr>
              <w:t xml:space="preserve">固态存储形态:采用插卡或板载等形态，可选用符合M.2插卡形态，支持NVME协议；</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、显卡：独立显卡或集成显卡、显卡可支持多屏同时显示数量:显卡应支持2块屏幕同时显示，分辨率应不低于1920×1080；</w:t>
            </w:r>
            <w:r/>
          </w:p>
          <w:p>
            <w:pPr>
              <w:spacing w:line="264" w:lineRule="auto"/>
              <w:rPr>
                <w:rFonts w:ascii="宋体" w:hAnsi="宋体" w:cs="宋体"/>
                <w:bCs/>
                <w:sz w:val="24"/>
                <w:szCs w:val="24"/>
                <w:lang w:eastAsia="en-US"/>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lang w:eastAsia="en-US"/>
              </w:rPr>
              <w:t xml:space="preserve">、</w:t>
            </w:r>
            <w:r>
              <w:rPr>
                <w:rFonts w:hint="eastAsia" w:ascii="宋体" w:hAnsi="宋体" w:cs="宋体"/>
                <w:bCs/>
                <w:sz w:val="24"/>
                <w:szCs w:val="24"/>
              </w:rPr>
              <w:t xml:space="preserve">外部接口：机箱前面板</w:t>
            </w:r>
            <w:r>
              <w:rPr>
                <w:rFonts w:ascii="宋体" w:hAnsi="宋体" w:cs="宋体"/>
                <w:bCs/>
                <w:sz w:val="24"/>
                <w:szCs w:val="24"/>
              </w:rPr>
              <w:t xml:space="preserve">≥</w:t>
            </w:r>
            <w:r>
              <w:rPr>
                <w:rFonts w:hint="eastAsia" w:ascii="宋体" w:hAnsi="宋体" w:cs="宋体"/>
                <w:bCs/>
                <w:sz w:val="24"/>
                <w:szCs w:val="24"/>
              </w:rPr>
              <w:t xml:space="preserve">3*USB 接口（其中</w:t>
            </w:r>
            <w:r>
              <w:rPr>
                <w:rFonts w:ascii="宋体" w:hAnsi="宋体" w:cs="宋体"/>
                <w:bCs/>
                <w:sz w:val="24"/>
                <w:szCs w:val="24"/>
              </w:rPr>
              <w:t xml:space="preserve">≥</w:t>
            </w:r>
            <w:r>
              <w:rPr>
                <w:rFonts w:hint="eastAsia" w:ascii="宋体" w:hAnsi="宋体" w:cs="宋体"/>
                <w:bCs/>
                <w:sz w:val="24"/>
                <w:szCs w:val="24"/>
              </w:rPr>
              <w:t xml:space="preserve">2*USB30接口），</w:t>
            </w:r>
            <w:r>
              <w:rPr>
                <w:rFonts w:ascii="宋体" w:hAnsi="宋体" w:cs="宋体"/>
                <w:bCs/>
                <w:sz w:val="24"/>
                <w:szCs w:val="24"/>
              </w:rPr>
              <w:t xml:space="preserve">≥</w:t>
            </w:r>
            <w:r>
              <w:rPr>
                <w:rFonts w:hint="eastAsia" w:ascii="宋体" w:hAnsi="宋体" w:cs="宋体"/>
                <w:bCs/>
                <w:sz w:val="24"/>
                <w:szCs w:val="24"/>
              </w:rPr>
              <w:t xml:space="preserve">1*HDMI或DP接口，</w:t>
            </w:r>
            <w:r>
              <w:rPr>
                <w:rFonts w:ascii="宋体" w:hAnsi="宋体" w:cs="宋体"/>
                <w:bCs/>
                <w:sz w:val="24"/>
                <w:szCs w:val="24"/>
              </w:rPr>
              <w:t xml:space="preserve">≥</w:t>
            </w:r>
            <w:r>
              <w:rPr>
                <w:rFonts w:hint="eastAsia" w:ascii="宋体" w:hAnsi="宋体" w:cs="宋体"/>
                <w:bCs/>
                <w:sz w:val="24"/>
                <w:szCs w:val="24"/>
              </w:rPr>
              <w:t xml:space="preserve">2*PCI-E插槽；</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、具备网络同传和硬盘还原功能</w:t>
            </w:r>
            <w:r>
              <w:rPr>
                <w:rFonts w:hint="eastAsia" w:ascii="宋体" w:hAnsi="宋体" w:cs="宋体"/>
                <w:bCs/>
                <w:sz w:val="24"/>
                <w:szCs w:val="24"/>
                <w:lang w:eastAsia="zh-CN"/>
              </w:rPr>
              <w:t xml:space="preserve">；</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11、声卡：声卡主板集成；</w:t>
            </w:r>
            <w:r/>
            <w:r>
              <w:rPr>
                <w:rFonts w:hint="eastAsia" w:ascii="宋体" w:hAnsi="宋体" w:cs="宋体"/>
                <w:bCs/>
                <w:sz w:val="24"/>
                <w:szCs w:val="24"/>
                <w:lang w:val="en-US" w:eastAsia="zh-CN"/>
              </w:rPr>
            </w:r>
            <w:r>
              <w:rPr>
                <w:rFonts w:hint="eastAsia" w:ascii="宋体" w:hAnsi="宋体" w:cs="宋体"/>
                <w:bCs/>
                <w:sz w:val="24"/>
                <w:szCs w:val="24"/>
              </w:rPr>
            </w:r>
            <w:r/>
            <w:r>
              <w:rPr>
                <w:sz w:val="22"/>
              </w:rP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、网卡：配置10/100/1000 以太网卡；</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13</w:t>
            </w:r>
            <w:r>
              <w:rPr>
                <w:rFonts w:hint="eastAsia" w:ascii="宋体" w:hAnsi="宋体" w:cs="宋体"/>
                <w:bCs/>
                <w:sz w:val="24"/>
                <w:szCs w:val="24"/>
              </w:rPr>
              <w:t xml:space="preserve">、键鼠：原厂鼠标及键盘；</w:t>
            </w:r>
            <w:r/>
          </w:p>
          <w:p>
            <w:pP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、特殊孔位及接口：预留满足 USB3.0 数据传输规范的接口，工作电压 5V，最大过电流应不小于 3A；</w:t>
            </w:r>
            <w:r/>
          </w:p>
          <w:p>
            <w:pPr>
              <w:spacing w:line="264" w:lineRule="auto"/>
            </w:pPr>
            <w:r>
              <w:rPr>
                <w:rFonts w:hint="eastAsia" w:ascii="宋体" w:hAnsi="宋体" w:cs="宋体"/>
                <w:bCs/>
                <w:sz w:val="24"/>
                <w:szCs w:val="24"/>
                <w:lang w:val="en-US" w:eastAsia="zh-CN"/>
              </w:rPr>
              <w:t xml:space="preserve">15</w:t>
            </w:r>
            <w:r>
              <w:rPr>
                <w:rFonts w:hint="eastAsia" w:ascii="宋体" w:hAnsi="宋体" w:cs="宋体"/>
                <w:bCs/>
                <w:sz w:val="24"/>
                <w:szCs w:val="24"/>
                <w:lang w:eastAsia="en-US"/>
              </w:rPr>
              <w:t xml:space="preserve">、</w:t>
            </w:r>
            <w:r>
              <w:rPr>
                <w:rFonts w:hint="eastAsia" w:ascii="宋体" w:hAnsi="宋体" w:cs="宋体"/>
                <w:bCs/>
                <w:sz w:val="24"/>
                <w:szCs w:val="24"/>
              </w:rPr>
              <w:t xml:space="preserve">机箱：标准立式或卧式机箱</w:t>
            </w:r>
            <w:r>
              <w:rPr>
                <w:rFonts w:hint="eastAsia" w:ascii="宋体" w:hAnsi="宋体" w:cs="宋体"/>
                <w:bCs/>
                <w:sz w:val="24"/>
                <w:szCs w:val="24"/>
                <w:lang w:eastAsia="zh-CN"/>
              </w:rPr>
              <w:t xml:space="preserve">。</w:t>
            </w:r>
            <w:r/>
          </w:p>
        </w:tc>
      </w:tr>
      <w:tr>
        <w:trPr>
          <w:trHeight w:val="985"/>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13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eastAsia="宋体" w:cs="宋体"/>
                <w:sz w:val="22"/>
                <w:lang w:val="en-US" w:eastAsia="zh-CN"/>
              </w:rPr>
              <w:t xml:space="preserve">显示器</w:t>
            </w:r>
            <w:r/>
          </w:p>
        </w:tc>
        <w:tc>
          <w:tcPr>
            <w:tcW w:w="7786" w:type="dxa"/>
            <w:vAlign w:val="center"/>
            <w:textDirection w:val="lrTb"/>
            <w:noWrap w:val="false"/>
          </w:tcPr>
          <w:p>
            <w:pPr>
              <w:spacing w:line="264" w:lineRule="auto"/>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1、提供所投产品国家确定的认证机构出具的、处于有效期之内的3C认证证书原件扫描件，上传至投标系统，否则做无效投标处理。</w:t>
            </w:r>
            <w:r>
              <w:rPr>
                <w:rFonts w:hint="eastAsia" w:ascii="宋体" w:hAnsi="宋体" w:cs="宋体"/>
                <w:b/>
                <w:sz w:val="24"/>
                <w:szCs w:val="24"/>
              </w:rPr>
              <w:t xml:space="preserve">（投标人在投标分项报价表中所填写的产品型号须与3C认证证书上的型号一致）；</w:t>
            </w:r>
            <w:r/>
          </w:p>
          <w:p>
            <w:pPr>
              <w:spacing w:line="264" w:lineRule="auto"/>
              <w:rPr>
                <w:rFonts w:hint="eastAsia" w:ascii="宋体" w:hAnsi="宋体" w:cs="宋体"/>
                <w:b/>
                <w:bCs w:val="0"/>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2、提供所投产品国家确定的认证机构出具的、处于有效期之内的节能产品认证证书原件扫描件，上传至投标系统，否则做无效投标处理。</w:t>
            </w:r>
            <w:r>
              <w:rPr>
                <w:rFonts w:hint="eastAsia" w:ascii="宋体" w:hAnsi="宋体" w:cs="宋体"/>
                <w:b/>
                <w:sz w:val="24"/>
                <w:szCs w:val="24"/>
              </w:rPr>
              <w:t xml:space="preserve">（投标人在投标分项报价表中所填写的产品型号须与节能产品认证证书上的型号一致）；</w:t>
            </w:r>
            <w:r/>
          </w:p>
          <w:p>
            <w:pPr>
              <w:spacing w:line="264" w:lineRule="auto"/>
              <w:rPr>
                <w:rFonts w:hint="eastAsia" w:ascii="宋体" w:hAnsi="宋体" w:cs="宋体"/>
                <w:bCs/>
                <w:sz w:val="24"/>
                <w:szCs w:val="24"/>
              </w:rPr>
            </w:pPr>
            <w:r>
              <w:rPr>
                <w:rFonts w:hint="eastAsia" w:ascii="宋体" w:hAnsi="宋体" w:cs="宋体"/>
                <w:bCs/>
                <w:sz w:val="24"/>
                <w:szCs w:val="24"/>
              </w:rPr>
              <w:t xml:space="preserve">配置要求：</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en-US"/>
              </w:rPr>
              <w:t xml:space="preserve">、</w:t>
            </w:r>
            <w:r>
              <w:rPr>
                <w:rFonts w:hint="eastAsia" w:ascii="宋体" w:hAnsi="宋体" w:cs="宋体"/>
                <w:bCs/>
                <w:sz w:val="24"/>
                <w:szCs w:val="24"/>
              </w:rPr>
              <w:t xml:space="preserve">尺寸:≥21.5英寸；</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分辨率:≥1920×1080；</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屏占比:≥80%；</w:t>
            </w:r>
            <w:r/>
          </w:p>
          <w:p>
            <w:pPr>
              <w:spacing w:line="264"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rPr>
              <w:t xml:space="preserve">显示屏可视角度：水平≥170°</w:t>
            </w:r>
            <w:r>
              <w:rPr>
                <w:rFonts w:hint="eastAsia" w:ascii="宋体" w:hAnsi="宋体" w:eastAsia="宋体" w:cs="宋体"/>
                <w:bCs/>
                <w:sz w:val="24"/>
                <w:szCs w:val="24"/>
                <w:lang w:eastAsia="zh-CN"/>
              </w:rPr>
              <w:t xml:space="preserve">；</w:t>
            </w:r>
            <w:r/>
          </w:p>
          <w:p>
            <w:pPr>
              <w:spacing w:line="264"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显示屏刷新率：≥80Hz；</w:t>
            </w:r>
            <w:r/>
          </w:p>
          <w:p>
            <w:pP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default" w:ascii="宋体" w:hAnsi="宋体" w:eastAsia="宋体" w:cs="宋体"/>
                <w:bCs/>
                <w:sz w:val="24"/>
                <w:szCs w:val="24"/>
                <w:lang w:val="en-US" w:eastAsia="zh-CN"/>
              </w:rPr>
              <w:t xml:space="preserve">显示屏</w:t>
            </w:r>
            <w:r>
              <w:rPr>
                <w:rFonts w:hint="eastAsia" w:ascii="宋体" w:hAnsi="宋体" w:eastAsia="宋体" w:cs="宋体"/>
                <w:bCs/>
                <w:sz w:val="24"/>
                <w:szCs w:val="24"/>
                <w:lang w:val="en-US" w:eastAsia="zh-CN"/>
              </w:rPr>
              <w:t xml:space="preserve">亮度：≥255 尼特；</w:t>
            </w:r>
            <w:r/>
          </w:p>
          <w:p>
            <w:pPr>
              <w:spacing w:line="264" w:lineRule="auto"/>
              <w:rPr>
                <w:rFonts w:hint="default"/>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、显示屏亮度一致性：≥70%。</w:t>
            </w:r>
            <w:r/>
          </w:p>
        </w:tc>
      </w:tr>
      <w:tr>
        <w:trPr>
          <w:trHeight w:val="976"/>
        </w:trPr>
        <w:tc>
          <w:tcPr>
            <w:tcW w:w="660" w:type="dxa"/>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3</w:t>
            </w:r>
            <w:r/>
          </w:p>
        </w:tc>
        <w:tc>
          <w:tcPr>
            <w:tcW w:w="13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eastAsia="宋体" w:cs="宋体"/>
                <w:sz w:val="22"/>
                <w:lang w:val="en-US" w:eastAsia="zh-CN"/>
              </w:rPr>
              <w:t xml:space="preserve">操作系统</w:t>
            </w:r>
            <w:r/>
          </w:p>
        </w:tc>
        <w:tc>
          <w:tcPr>
            <w:tcW w:w="7786" w:type="dxa"/>
            <w:vAlign w:val="center"/>
            <w:textDirection w:val="lrTb"/>
            <w:noWrap w:val="false"/>
          </w:tcPr>
          <w:p>
            <w:pPr>
              <w:spacing w:line="264" w:lineRule="auto"/>
              <w:rPr>
                <w:rFonts w:hint="eastAsia" w:ascii="宋体" w:hAnsi="宋体" w:cs="宋体"/>
                <w:b/>
                <w:bCs w:val="0"/>
                <w:sz w:val="24"/>
                <w:szCs w:val="24"/>
              </w:rPr>
            </w:pPr>
            <w:r>
              <w:rPr>
                <w:rFonts w:hint="eastAsia" w:ascii="宋体" w:hAnsi="宋体" w:cs="宋体"/>
                <w:bCs/>
                <w:sz w:val="24"/>
                <w:szCs w:val="24"/>
              </w:rPr>
              <w:t xml:space="preserve">★1、</w:t>
            </w:r>
            <w:r>
              <w:rPr>
                <w:rFonts w:hint="eastAsia" w:ascii="宋体" w:hAnsi="宋体" w:cs="宋体"/>
                <w:b/>
                <w:bCs w:val="0"/>
                <w:sz w:val="24"/>
                <w:szCs w:val="24"/>
              </w:rPr>
              <w:t xml:space="preserve">供应商需承诺所供设备符合《操作系统政府采购需求标准（2023年版）》中加“*”的指标要求（除序号</w:t>
            </w:r>
            <w:r>
              <w:rPr>
                <w:rFonts w:hint="eastAsia" w:ascii="宋体" w:hAnsi="宋体" w:cs="宋体"/>
                <w:b/>
                <w:bCs w:val="0"/>
                <w:sz w:val="24"/>
                <w:szCs w:val="24"/>
                <w:lang w:val="en-US" w:eastAsia="zh-CN"/>
              </w:rPr>
              <w:t xml:space="preserve">160、165</w:t>
            </w:r>
            <w:r>
              <w:rPr>
                <w:rFonts w:hint="eastAsia" w:ascii="宋体" w:hAnsi="宋体" w:cs="宋体"/>
                <w:b/>
                <w:bCs w:val="0"/>
                <w:sz w:val="24"/>
                <w:szCs w:val="24"/>
              </w:rPr>
              <w:t xml:space="preserve">外），上传加盖公章的承诺函，格式自拟。</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需求标准详见网址：</w:t>
            </w:r>
            <w:r/>
          </w:p>
          <w:p>
            <w:pPr>
              <w:spacing w:line="264" w:lineRule="auto"/>
              <w:rPr>
                <w:rFonts w:hint="eastAsia" w:ascii="宋体" w:hAnsi="宋体" w:cs="宋体"/>
                <w:bCs/>
                <w:sz w:val="24"/>
                <w:szCs w:val="24"/>
              </w:rPr>
            </w:pPr>
            <w:r>
              <w:rPr>
                <w:rFonts w:hint="eastAsia" w:ascii="宋体" w:hAnsi="宋体" w:cs="宋体"/>
                <w:b/>
                <w:bCs w:val="0"/>
                <w:sz w:val="24"/>
                <w:szCs w:val="24"/>
              </w:rPr>
              <w:t xml:space="preserve">http://www.ccgp.gov.cn/zcfg/bzygf/202312/t20231227_21344833.htm</w:t>
            </w:r>
            <w:r>
              <w:rPr>
                <w:rFonts w:hint="eastAsia" w:ascii="宋体" w:hAnsi="宋体" w:cs="宋体"/>
                <w:bCs/>
                <w:sz w:val="24"/>
                <w:szCs w:val="24"/>
              </w:rPr>
              <w:t xml:space="preserve">配置要求：</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、须为机房电脑(主机)（项目清单1）预装此操作系统</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en-US"/>
              </w:rPr>
              <w:t xml:space="preserve">、支持操作系统备份及还原功能</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eastAsia="en-US"/>
              </w:rPr>
              <w:t xml:space="preserve">、支持备份及还原固件的功能</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lang w:eastAsia="en-US"/>
              </w:rPr>
              <w:t xml:space="preserve">、支持通过网络、闪存盘等方式对操作系统、驱动进行升级</w:t>
            </w:r>
            <w:r>
              <w:rPr>
                <w:rFonts w:hint="eastAsia" w:ascii="宋体" w:hAnsi="宋体" w:cs="宋体"/>
                <w:bCs/>
                <w:sz w:val="24"/>
                <w:szCs w:val="24"/>
                <w:lang w:eastAsia="zh-CN"/>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、支持通过网络、闪存盘等方式对固件进行升级；</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en-US"/>
              </w:rPr>
              <w:t xml:space="preserve">、</w:t>
            </w:r>
            <w:r>
              <w:rPr>
                <w:rFonts w:hint="eastAsia" w:ascii="宋体" w:hAnsi="宋体" w:cs="宋体"/>
                <w:bCs/>
                <w:sz w:val="24"/>
                <w:szCs w:val="24"/>
                <w:lang w:val="en-US" w:eastAsia="zh-CN"/>
              </w:rPr>
              <w:t xml:space="preserve">需满足</w:t>
            </w:r>
            <w:r>
              <w:rPr>
                <w:rFonts w:hint="eastAsia" w:ascii="宋体" w:hAnsi="宋体" w:cs="宋体"/>
                <w:bCs/>
                <w:sz w:val="24"/>
                <w:szCs w:val="24"/>
                <w:lang w:eastAsia="en-US"/>
              </w:rPr>
              <w:t xml:space="preserve">初中中考英语听力口语测试、普通高中学业水平合格性考试</w:t>
            </w:r>
            <w:r>
              <w:rPr>
                <w:rFonts w:hint="eastAsia" w:ascii="宋体" w:hAnsi="宋体" w:cs="宋体"/>
                <w:bCs/>
                <w:sz w:val="24"/>
                <w:szCs w:val="24"/>
                <w:lang w:val="en-US" w:eastAsia="zh-CN"/>
              </w:rPr>
              <w:t xml:space="preserve">等测试环境</w:t>
            </w:r>
            <w:r>
              <w:rPr>
                <w:rFonts w:hint="eastAsia" w:ascii="宋体" w:hAnsi="宋体" w:cs="宋体"/>
                <w:bCs/>
                <w:sz w:val="24"/>
                <w:szCs w:val="24"/>
              </w:rPr>
              <w:t xml:space="preserve">；</w:t>
            </w:r>
            <w:r/>
          </w:p>
          <w:p>
            <w:pPr>
              <w:spacing w:line="264" w:lineRule="auto"/>
              <w:rPr>
                <w:rFonts w:hint="eastAsia"/>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lang w:eastAsia="en-US"/>
              </w:rPr>
              <w:t xml:space="preserve">、</w:t>
            </w:r>
            <w:r>
              <w:rPr>
                <w:rFonts w:hint="eastAsia" w:ascii="宋体" w:hAnsi="宋体" w:cs="宋体"/>
                <w:bCs/>
                <w:sz w:val="24"/>
                <w:szCs w:val="24"/>
                <w:lang w:val="en-US" w:eastAsia="zh-CN"/>
              </w:rPr>
              <w:t xml:space="preserve">需满足初中、高中信息技术课程教学环境。</w:t>
            </w:r>
            <w:r/>
          </w:p>
        </w:tc>
      </w:tr>
    </w:tbl>
    <w:p>
      <w:pPr>
        <w:ind w:firstLine="420"/>
        <w:spacing w:line="264" w:lineRule="auto"/>
        <w:rPr>
          <w:rFonts w:hint="eastAsia"/>
        </w:rPr>
      </w:pPr>
      <w:r>
        <w:rPr>
          <w:rFonts w:hint="eastAsia"/>
        </w:rPr>
      </w:r>
      <w:r/>
    </w:p>
    <w:p>
      <w:pPr>
        <w:numPr>
          <w:ilvl w:val="0"/>
          <w:numId w:val="6"/>
        </w:num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highlight w:val="none"/>
          <w:lang w:val="en-US" w:eastAsia="zh-CN"/>
        </w:rPr>
        <w:t xml:space="preserve">(采购包1、采购包2)</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cs="宋体"/>
          <w:color w:val="0000ff"/>
          <w:sz w:val="24"/>
          <w:szCs w:val="24"/>
        </w:rPr>
      </w:pPr>
      <w:r>
        <w:rPr>
          <w:rFonts w:hint="eastAsia" w:ascii="宋体" w:hAnsi="宋体" w:eastAsia="宋体" w:cs="宋体"/>
          <w:color w:val="auto"/>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①交付时间：合同签订后20个日历日完工。</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投标人在合同履约过程中，必须通过“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”申请验收。装备中心组织专家依据采购文件上的项目需求要求、乙方响应文件及国家有关质量标准进行验收。验收不合格即记录在平台中，整改后验收仍不合格的，采购人有权依据法律追究合同责任方的责任。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整机质保（含换件和维修）不少于3年。保修期内如同一故障发生三次，或在1周内无法修复，供应商无条件换货，24小时内更换新机。</w:t>
      </w:r>
      <w:r/>
    </w:p>
    <w:p>
      <w:pPr>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服务响应：</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a)供应商提供电话、电子邮件、远程连接等多种形式服务；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b)供应商提供同城4小时、异地12小时技术响应服务，2个工作日解决问题，对于未能解决的问题和故障应提供可行的升级方案，并提供周转设备或更换设备；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c)建立技术服务体系和服务团体，符合专业服务体系标准要求，提供原厂中文服务；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d)服务周期内提供产品的维修、换件和升级服务。</w:t>
      </w:r>
      <w:r/>
    </w:p>
    <w:p>
      <w:pPr>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服务周期：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a) 设备停产后供应商应继续提供质量保障服务（含备品备件），服务终止时间与最后一批设备交付时间间隔不低于6年；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b)产品停止服务时间供应商应提前1年告知；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c)供应商</w:t>
      </w:r>
      <w:r>
        <w:rPr>
          <w:rFonts w:hint="eastAsia" w:ascii="宋体" w:hAnsi="宋体" w:cs="宋体"/>
          <w:sz w:val="24"/>
          <w:szCs w:val="24"/>
          <w:lang w:val="en-US" w:eastAsia="zh-CN"/>
        </w:rPr>
        <w:t xml:space="preserve">签订合同前</w:t>
      </w:r>
      <w:r>
        <w:rPr>
          <w:rFonts w:hint="eastAsia" w:ascii="宋体" w:hAnsi="宋体" w:cs="宋体"/>
          <w:sz w:val="24"/>
          <w:szCs w:val="24"/>
        </w:rPr>
        <w:t xml:space="preserve">应明确产品发布日期。</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（4）安全施工要求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（5）平台监管：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①投标人必须接受“</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 ”的信息化过程管理，在“ </w:t>
      </w:r>
      <w:r>
        <w:rPr>
          <w:rFonts w:hint="eastAsia" w:ascii="宋体" w:hAnsi="宋体" w:cs="宋体"/>
          <w:color w:val="auto"/>
          <w:sz w:val="24"/>
          <w:szCs w:val="24"/>
          <w:lang w:eastAsia="zh-CN"/>
        </w:rPr>
        <w:t xml:space="preserve">南京教育装备管理平台</w:t>
      </w:r>
      <w:r>
        <w:rPr>
          <w:rFonts w:hint="eastAsia" w:ascii="宋体" w:hAnsi="宋体" w:cs="宋体"/>
          <w:sz w:val="24"/>
          <w:szCs w:val="24"/>
        </w:rPr>
        <w:t xml:space="preserve">”中公开投标文件、合同与合同清单，接受南京市教育、财政、审计等行政部门的网络在线监督。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②投标人必须在履约过程中，严格按照“</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③投标人在合同履约过程中，必须通过“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”申请验收。验收不合格即记录在平台中，整改后验收仍不合格的，采购人有权依据法律 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④投标人必须对所有进入固定资产的设备，按南京市的统一要求，通过“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网址 http://nj.cneefix.com)制作二维码标签，并张贴到设备上。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⑤投标人必须通过“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①同一供应商所投</w:t>
      </w:r>
      <w:r>
        <w:rPr>
          <w:rFonts w:hint="eastAsia" w:ascii="宋体" w:hAnsi="宋体" w:eastAsia="宋体" w:cs="宋体"/>
          <w:b/>
          <w:bCs/>
          <w:sz w:val="24"/>
          <w:szCs w:val="24"/>
          <w:highlight w:val="none"/>
        </w:rPr>
        <w:t xml:space="preserve">机房电脑</w:t>
      </w:r>
      <w:r>
        <w:rPr>
          <w:rFonts w:hint="eastAsia" w:ascii="宋体" w:hAnsi="宋体" w:eastAsia="宋体" w:cs="宋体"/>
          <w:b/>
          <w:bCs/>
          <w:sz w:val="24"/>
          <w:szCs w:val="24"/>
          <w:highlight w:val="none"/>
          <w:lang w:val="en-US" w:eastAsia="zh-CN"/>
        </w:rPr>
        <w:t xml:space="preserve">(主机)（项目清单1）</w:t>
      </w:r>
      <w:r>
        <w:rPr>
          <w:rFonts w:hint="eastAsia" w:ascii="宋体" w:hAnsi="宋体" w:cs="宋体"/>
          <w:b/>
          <w:bCs/>
          <w:sz w:val="24"/>
          <w:szCs w:val="24"/>
          <w:highlight w:val="none"/>
          <w:lang w:val="en-US" w:eastAsia="zh-CN"/>
        </w:rPr>
        <w:t xml:space="preserve">和</w:t>
      </w:r>
      <w:r>
        <w:rPr>
          <w:rFonts w:hint="eastAsia" w:ascii="宋体" w:hAnsi="宋体" w:eastAsia="宋体" w:cs="宋体"/>
          <w:b/>
          <w:bCs/>
          <w:sz w:val="24"/>
          <w:szCs w:val="24"/>
          <w:highlight w:val="none"/>
          <w:lang w:val="en-US" w:eastAsia="zh-CN"/>
        </w:rPr>
        <w:t xml:space="preserve">显示器（项目清单</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rPr>
        <w:t xml:space="preserve">必须为同一品牌产品。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②中标单位在履约过程中须按照规范要求，填写《江宁区中标供应商服务手册》。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highlight w:val="none"/>
        </w:rPr>
        <w:t xml:space="preserve">③</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cs="宋体"/>
          <w:sz w:val="24"/>
          <w:szCs w:val="24"/>
          <w:highlight w:val="none"/>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④本项目不将CPU、操作系统符合安全可靠测评要求纳入采购需求。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20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6.中标供应商确定规则</w:t>
      </w:r>
      <w:r/>
    </w:p>
    <w:p>
      <w:pPr>
        <w:ind w:firstLine="480"/>
        <w:spacing w:line="264"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本项目多个采购包</w:t>
      </w:r>
      <w:r>
        <w:rPr>
          <w:rFonts w:hint="eastAsia" w:ascii="宋体" w:hAnsi="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b w:val="0"/>
          <w:bCs/>
          <w:sz w:val="24"/>
          <w:szCs w:val="24"/>
          <w:highlight w:val="none"/>
          <w:lang w:eastAsia="zh-CN"/>
        </w:rPr>
        <w:t xml:space="preserve">，其他采购包的中标供应商也不得再作为该采购包的中标供应商</w:t>
      </w:r>
      <w:r>
        <w:rPr>
          <w:rFonts w:hint="eastAsia" w:ascii="宋体" w:hAnsi="宋体" w:eastAsia="宋体" w:cs="宋体"/>
          <w:b w:val="0"/>
          <w:bCs/>
          <w:sz w:val="24"/>
          <w:szCs w:val="24"/>
          <w:highlight w:val="none"/>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numPr>
          <w:ilvl w:val="0"/>
          <w:numId w:val="5"/>
        </w:numPr>
        <w:ind w:left="0" w:firstLine="0"/>
        <w:jc w:val="center"/>
        <w:rPr>
          <w:rFonts w:hint="eastAsia" w:ascii="方正小标宋简体" w:hAnsi="方正小标宋简体" w:eastAsia="方正小标宋简体" w:cs="方正小标宋简体"/>
          <w:color w:val="000000"/>
          <w:sz w:val="36"/>
          <w:szCs w:val="36"/>
        </w:rPr>
      </w:pPr>
      <w:r/>
      <w:bookmarkStart w:id="6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 评标方法与评标标准</w:t>
      </w:r>
      <w:r/>
    </w:p>
    <w:p>
      <w:pPr>
        <w:pStyle w:val="706"/>
        <w:numPr>
          <w:ilvl w:val="0"/>
          <w:numId w:val="0"/>
        </w:numPr>
        <w:ind w:left="420"/>
        <w:jc w:val="center"/>
        <w:rPr>
          <w:rFonts w:hint="eastAsia"/>
        </w:rPr>
        <w:outlineLvl w:val="0"/>
      </w:pPr>
      <w:r>
        <w:rPr>
          <w:rFonts w:hint="eastAsia" w:ascii="宋体" w:hAnsi="宋体" w:eastAsia="宋体" w:cs="宋体"/>
          <w:b w:val="0"/>
          <w:bCs w:val="0"/>
          <w:sz w:val="30"/>
          <w:szCs w:val="30"/>
          <w:lang w:val="en-US" w:eastAsia="zh-CN" w:bidi="ar-SA"/>
        </w:rPr>
        <w:t xml:space="preserve">采购包</w:t>
      </w:r>
      <w:r>
        <w:rPr>
          <w:rFonts w:hint="eastAsia" w:cs="宋体"/>
          <w:b w:val="0"/>
          <w:bCs w:val="0"/>
          <w:sz w:val="30"/>
          <w:szCs w:val="30"/>
          <w:lang w:val="en-US" w:eastAsia="zh-CN" w:bidi="ar-SA"/>
        </w:rPr>
        <w:t xml:space="preserve">1、</w:t>
      </w:r>
      <w:r>
        <w:rPr>
          <w:rFonts w:hint="eastAsia" w:ascii="宋体" w:hAnsi="宋体" w:eastAsia="宋体" w:cs="宋体"/>
          <w:b w:val="0"/>
          <w:bCs w:val="0"/>
          <w:sz w:val="30"/>
          <w:szCs w:val="30"/>
          <w:lang w:val="en-US" w:eastAsia="zh-CN" w:bidi="ar-SA"/>
        </w:rPr>
        <w:t xml:space="preserve">采购包2</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cs="宋体"/>
          <w:color w:val="auto"/>
          <w:sz w:val="24"/>
          <w:szCs w:val="24"/>
        </w:rPr>
        <w:t xml:space="preserve">2.1-2.7项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，按照评审得分</w:t>
      </w:r>
      <w:r>
        <w:rPr>
          <w:rFonts w:hint="eastAsia" w:ascii="宋体" w:hAnsi="宋体" w:eastAsia="宋体" w:cs="宋体"/>
          <w:color w:val="auto"/>
          <w:sz w:val="24"/>
          <w:szCs w:val="24"/>
          <w:highlight w:val="none"/>
          <w:lang w:val="en-US" w:eastAsia="zh-CN"/>
        </w:rPr>
        <w:t xml:space="preserve">由高到低推荐</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3.多采购包评审说明</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本项目多个采购包</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lang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lang w:eastAsia="zh-CN"/>
        </w:rPr>
        <w:t xml:space="preserve">三</w:t>
      </w:r>
      <w:r>
        <w:rPr>
          <w:rFonts w:hint="eastAsia" w:ascii="黑体" w:hAnsi="黑体" w:eastAsia="黑体" w:cs="黑体"/>
          <w:sz w:val="24"/>
          <w:szCs w:val="24"/>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auto"/>
          <w:sz w:val="24"/>
          <w:szCs w:val="24"/>
          <w:highlight w:val="none"/>
        </w:rPr>
        <w:t xml:space="preserve">予</w:t>
      </w:r>
      <w:r>
        <w:rPr>
          <w:rFonts w:hint="eastAsia" w:ascii="宋体" w:hAnsi="宋体"/>
          <w:color w:val="auto"/>
          <w:sz w:val="24"/>
          <w:szCs w:val="24"/>
          <w:highlight w:val="none"/>
        </w:rPr>
        <w:t xml:space="preserve">10%</w:t>
      </w:r>
      <w:r>
        <w:rPr>
          <w:rFonts w:hint="eastAsia" w:ascii="宋体" w:hAnsi="宋体" w:eastAsia="宋体" w:cs="宋体"/>
          <w:color w:val="auto"/>
          <w:sz w:val="24"/>
          <w:szCs w:val="24"/>
          <w:highlight w:val="none"/>
        </w:rPr>
        <w:t xml:space="preserve">的扣</w:t>
      </w:r>
      <w:r>
        <w:rPr>
          <w:rFonts w:hint="eastAsia" w:ascii="宋体" w:hAnsi="宋体" w:eastAsia="宋体" w:cs="宋体"/>
          <w:sz w:val="24"/>
          <w:szCs w:val="24"/>
          <w:highlight w:val="none"/>
        </w:rPr>
        <w:t xml:space="preserve">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color w:val="000000"/>
          <w:sz w:val="24"/>
          <w:szCs w:val="24"/>
        </w:rPr>
        <w:t xml:space="preserve">、评标标准</w:t>
      </w:r>
      <w:r/>
    </w:p>
    <w:tbl>
      <w:tblPr>
        <w:tblStyle w:val="705"/>
        <w:tblW w:w="5035" w:type="pct"/>
        <w:tblInd w:w="0" w:type="dxa"/>
        <w:tblLayout w:type="fixed"/>
        <w:tblCellMar>
          <w:left w:w="108" w:type="dxa"/>
          <w:top w:w="0" w:type="dxa"/>
          <w:right w:w="108" w:type="dxa"/>
          <w:bottom w:w="0" w:type="dxa"/>
        </w:tblCellMar>
        <w:tblLook w:val="04A0" w:firstRow="1" w:lastRow="0" w:firstColumn="1" w:lastColumn="0" w:noHBand="0" w:noVBand="1"/>
      </w:tblPr>
      <w:tblGrid>
        <w:gridCol w:w="734"/>
        <w:gridCol w:w="1095"/>
        <w:gridCol w:w="6690"/>
        <w:gridCol w:w="575"/>
        <w:gridCol w:w="928"/>
        <w:gridCol w:w="10"/>
      </w:tblGrid>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类型</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1.价格</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p>
          <w:p>
            <w:pPr>
              <w:widowControl/>
              <w:rPr>
                <w:rFonts w:ascii="宋体" w:hAnsi="宋体" w:cs="宋体"/>
                <w:szCs w:val="21"/>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3</w:t>
            </w:r>
            <w:r>
              <w:rPr>
                <w:rFonts w:hint="eastAsia" w:ascii="宋体" w:hAnsi="宋体" w:cs="宋体"/>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2.技术</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产品技术参数全部满足招标要求的得满分，打★指标为必须满足项，如有负偏离将作为无效投标，其余指标有1项负偏离扣</w:t>
            </w:r>
            <w:r>
              <w:rPr>
                <w:rFonts w:hint="eastAsia" w:ascii="宋体" w:hAnsi="宋体" w:cs="宋体"/>
                <w:szCs w:val="21"/>
                <w:lang w:val="en-US" w:eastAsia="zh-CN"/>
              </w:rPr>
              <w:t xml:space="preserve">2</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highlight w:val="yellow"/>
              </w:rPr>
            </w:pPr>
            <w:r>
              <w:rPr>
                <w:rFonts w:hint="eastAsia" w:ascii="宋体" w:hAnsi="宋体" w:cs="宋体"/>
                <w:szCs w:val="21"/>
                <w:highlight w:val="none"/>
                <w:lang w:val="en-US" w:eastAsia="zh-CN"/>
              </w:rPr>
              <w:t xml:space="preserve">技术要求</w:t>
            </w:r>
            <w:r>
              <w:rPr>
                <w:rFonts w:hint="eastAsia" w:ascii="宋体" w:hAnsi="宋体" w:cs="宋体"/>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hint="default" w:ascii="宋体" w:hAnsi="宋体" w:eastAsia="宋体" w:cs="宋体"/>
                <w:szCs w:val="21"/>
                <w:highlight w:val="yellow"/>
                <w:lang w:val="en-US" w:eastAsia="zh-CN"/>
              </w:rPr>
            </w:pPr>
            <w:r>
              <w:rPr>
                <w:rFonts w:hint="eastAsia" w:ascii="宋体" w:hAnsi="宋体" w:cs="宋体"/>
                <w:szCs w:val="21"/>
              </w:rPr>
              <w:t xml:space="preserve">投标人所投产品</w:t>
            </w:r>
            <w:r>
              <w:rPr>
                <w:rFonts w:hint="eastAsia" w:ascii="宋体" w:hAnsi="宋体" w:cs="宋体"/>
                <w:szCs w:val="21"/>
                <w:lang w:val="en-US"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（项目清单1）,所采用CPU最大主频</w:t>
            </w:r>
            <w:r>
              <w:rPr>
                <w:rFonts w:hint="eastAsia" w:ascii="宋体" w:hAnsi="宋体" w:eastAsia="宋体" w:cs="宋体"/>
                <w:szCs w:val="21"/>
              </w:rPr>
              <w:t xml:space="preserve">4.</w:t>
            </w:r>
            <w:r>
              <w:rPr>
                <w:rFonts w:hint="eastAsia" w:ascii="宋体" w:hAnsi="宋体" w:cs="宋体"/>
                <w:szCs w:val="21"/>
                <w:lang w:val="en-US" w:eastAsia="zh-CN"/>
              </w:rPr>
              <w:t xml:space="preserve">6</w:t>
            </w:r>
            <w:r>
              <w:rPr>
                <w:rFonts w:hint="eastAsia" w:ascii="宋体" w:hAnsi="宋体" w:eastAsia="宋体" w:cs="宋体"/>
                <w:szCs w:val="21"/>
              </w:rPr>
              <w:t xml:space="preserve">0 GHz</w:t>
            </w:r>
            <w:r>
              <w:rPr>
                <w:rFonts w:hint="eastAsia" w:ascii="宋体" w:hAnsi="宋体" w:cs="宋体"/>
                <w:szCs w:val="21"/>
                <w:highlight w:val="none"/>
                <w:lang w:eastAsia="zh-CN"/>
              </w:rPr>
              <w:t xml:space="preserve">同时物理核数：</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lang w:val="en-US" w:eastAsia="zh-CN"/>
              </w:rPr>
              <w:t xml:space="preserve">的得2</w:t>
            </w:r>
            <w:r>
              <w:rPr>
                <w:rFonts w:hint="eastAsia" w:ascii="宋体" w:hAnsi="宋体" w:eastAsia="宋体" w:cs="宋体"/>
                <w:szCs w:val="21"/>
                <w:lang w:val="en-US" w:eastAsia="zh-CN"/>
              </w:rPr>
              <w:t xml:space="preserve">分</w:t>
            </w:r>
            <w:r>
              <w:rPr>
                <w:rFonts w:hint="eastAsia" w:ascii="宋体" w:hAnsi="宋体" w:cs="宋体"/>
                <w:szCs w:val="21"/>
                <w:lang w:val="en-US" w:eastAsia="zh-CN"/>
              </w:rPr>
              <w:t xml:space="preserve">,</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所采用CPU最大主频</w:t>
            </w:r>
            <w:r>
              <w:rPr>
                <w:rFonts w:hint="eastAsia" w:ascii="宋体" w:hAnsi="宋体" w:eastAsia="宋体" w:cs="宋体"/>
                <w:szCs w:val="21"/>
              </w:rPr>
              <w:t xml:space="preserve">4.</w:t>
            </w:r>
            <w:r>
              <w:rPr>
                <w:rFonts w:hint="eastAsia" w:ascii="宋体" w:hAnsi="宋体" w:cs="宋体"/>
                <w:szCs w:val="21"/>
                <w:lang w:val="en-US" w:eastAsia="zh-CN"/>
              </w:rPr>
              <w:t xml:space="preserve">6</w:t>
            </w:r>
            <w:r>
              <w:rPr>
                <w:rFonts w:hint="eastAsia" w:ascii="宋体" w:hAnsi="宋体" w:eastAsia="宋体" w:cs="宋体"/>
                <w:szCs w:val="21"/>
              </w:rPr>
              <w:t xml:space="preserve">0 GHz</w:t>
            </w:r>
            <w:r>
              <w:rPr>
                <w:rFonts w:hint="eastAsia" w:ascii="宋体" w:hAnsi="宋体" w:eastAsia="宋体" w:cs="宋体"/>
                <w:szCs w:val="21"/>
                <w:lang w:val="en-US" w:eastAsia="zh-CN"/>
              </w:rPr>
              <w:t xml:space="preserve">同时</w:t>
            </w:r>
            <w:r>
              <w:rPr>
                <w:rFonts w:hint="eastAsia" w:ascii="宋体" w:hAnsi="宋体" w:cs="宋体"/>
                <w:szCs w:val="21"/>
                <w:lang w:val="en-US" w:eastAsia="zh-CN"/>
              </w:rPr>
              <w:t xml:space="preserve">物理核数:≥10</w:t>
            </w:r>
            <w:r>
              <w:rPr>
                <w:rFonts w:hint="eastAsia" w:ascii="宋体" w:hAnsi="宋体" w:eastAsia="宋体" w:cs="宋体"/>
                <w:szCs w:val="21"/>
                <w:lang w:val="en-US" w:eastAsia="zh-CN"/>
              </w:rPr>
              <w:t xml:space="preserve">的得4分；</w:t>
            </w:r>
            <w:r>
              <w:rPr>
                <w:rFonts w:hint="eastAsia" w:ascii="宋体" w:hAnsi="宋体" w:cs="宋体"/>
                <w:szCs w:val="21"/>
                <w:lang w:val="en-US" w:eastAsia="zh-CN"/>
              </w:rPr>
              <w:t xml:space="preserve">所采用CPU最大主频≥</w:t>
            </w:r>
            <w:r>
              <w:rPr>
                <w:rFonts w:hint="eastAsia" w:ascii="宋体" w:hAnsi="宋体" w:eastAsia="宋体" w:cs="宋体"/>
                <w:szCs w:val="21"/>
              </w:rPr>
              <w:t xml:space="preserve">4.</w:t>
            </w:r>
            <w:r>
              <w:rPr>
                <w:rFonts w:hint="eastAsia" w:ascii="宋体" w:hAnsi="宋体" w:cs="宋体"/>
                <w:szCs w:val="21"/>
                <w:lang w:val="en-US" w:eastAsia="zh-CN"/>
              </w:rPr>
              <w:t xml:space="preserve">7</w:t>
            </w:r>
            <w:r>
              <w:rPr>
                <w:rFonts w:hint="eastAsia" w:ascii="宋体" w:hAnsi="宋体" w:eastAsia="宋体" w:cs="宋体"/>
                <w:szCs w:val="21"/>
              </w:rPr>
              <w:t xml:space="preserve">0 GHz</w:t>
            </w:r>
            <w:r>
              <w:rPr>
                <w:rFonts w:hint="eastAsia" w:ascii="宋体" w:hAnsi="宋体" w:eastAsia="宋体" w:cs="宋体"/>
                <w:szCs w:val="21"/>
                <w:lang w:val="en-US" w:eastAsia="zh-CN"/>
              </w:rPr>
              <w:t xml:space="preserve">同时</w:t>
            </w:r>
            <w:r>
              <w:rPr>
                <w:rFonts w:hint="eastAsia" w:ascii="宋体" w:hAnsi="宋体" w:cs="宋体"/>
                <w:szCs w:val="21"/>
                <w:lang w:val="en-US" w:eastAsia="zh-CN"/>
              </w:rPr>
              <w:t xml:space="preserve">物理核数:≥10</w:t>
            </w:r>
            <w:r>
              <w:rPr>
                <w:rFonts w:hint="eastAsia" w:ascii="宋体" w:hAnsi="宋体" w:eastAsia="宋体" w:cs="宋体"/>
                <w:szCs w:val="21"/>
                <w:lang w:val="en-US" w:eastAsia="zh-CN"/>
              </w:rPr>
              <w:t xml:space="preserve">的得6分；最高得6分。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显示器认证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val="en-US" w:eastAsia="zh-CN"/>
              </w:rPr>
              <w:t xml:space="preserve">显示器（项目清单2）</w:t>
            </w:r>
            <w:r>
              <w:rPr>
                <w:rFonts w:hint="eastAsia" w:ascii="宋体" w:hAnsi="宋体" w:cs="宋体"/>
                <w:szCs w:val="21"/>
                <w:lang w:eastAsia="zh-CN"/>
              </w:rPr>
              <w:t xml:space="preserve">，</w:t>
            </w:r>
            <w:r>
              <w:rPr>
                <w:rFonts w:hint="eastAsia" w:ascii="宋体" w:hAnsi="宋体" w:cs="宋体"/>
                <w:szCs w:val="21"/>
              </w:rPr>
              <w:t xml:space="preserve">通过低蓝光护眼认证，得2分</w:t>
            </w:r>
            <w:r>
              <w:rPr>
                <w:rFonts w:hint="eastAsia" w:ascii="宋体" w:hAnsi="宋体" w:cs="宋体"/>
                <w:szCs w:val="21"/>
                <w:lang w:eastAsia="zh-CN"/>
              </w:rPr>
              <w:t xml:space="preserve">。</w:t>
            </w: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平均无故障运行时间</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val="en-US"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w:t>
            </w:r>
            <w:r>
              <w:rPr>
                <w:rFonts w:hint="eastAsia" w:ascii="宋体" w:hAnsi="宋体" w:cs="宋体"/>
                <w:szCs w:val="21"/>
              </w:rPr>
              <w:t xml:space="preserve">MTBF平均无故障运行时间≥100万小时，得2分。</w:t>
            </w:r>
            <w:r/>
          </w:p>
          <w:p>
            <w:pPr>
              <w:widowControl/>
              <w:rPr>
                <w:rFonts w:ascii="宋体" w:hAnsi="宋体" w:cs="宋体"/>
                <w:szCs w:val="21"/>
              </w:rPr>
            </w:pP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噪音水平</w:t>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（项目清单1）13分贝＜</w:t>
            </w:r>
            <w:r>
              <w:rPr>
                <w:rFonts w:hint="eastAsia"/>
              </w:rPr>
              <w:t xml:space="preserve">声压级＜15分贝</w:t>
            </w:r>
            <w:r>
              <w:rPr>
                <w:rFonts w:hint="eastAsia" w:ascii="宋体" w:hAnsi="宋体" w:cs="宋体"/>
                <w:szCs w:val="21"/>
              </w:rPr>
              <w:t xml:space="preserve">得1分，声压级&lt;13分贝得2分。</w:t>
            </w:r>
            <w:r/>
          </w:p>
          <w:p>
            <w:pPr>
              <w:widowControl/>
              <w:rPr>
                <w:rFonts w:ascii="宋体" w:hAnsi="宋体" w:cs="宋体"/>
                <w:szCs w:val="21"/>
              </w:rPr>
            </w:pP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产品认证</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投标人所投产品：机房电脑(主机)（项目清单1），具有防雷、IP5X防尘、90-265宽压、辐射骚扰检测认证，每具备1项得</w:t>
            </w:r>
            <w:r>
              <w:rPr>
                <w:rFonts w:hint="eastAsia" w:ascii="宋体" w:hAnsi="宋体" w:cs="宋体"/>
                <w:szCs w:val="21"/>
                <w:lang w:val="en-US" w:eastAsia="zh-CN"/>
              </w:rPr>
              <w:t xml:space="preserve">2</w:t>
            </w:r>
            <w:r>
              <w:rPr>
                <w:rFonts w:hint="eastAsia" w:ascii="宋体" w:hAnsi="宋体" w:cs="宋体"/>
                <w:szCs w:val="21"/>
              </w:rPr>
              <w:t xml:space="preserve">分，最多得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实施方案</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hint="default" w:eastAsia="宋体"/>
                <w:szCs w:val="21"/>
              </w:rPr>
            </w:pPr>
            <w:r>
              <w:rPr>
                <w:rFonts w:hint="eastAsia" w:eastAsia="宋体"/>
                <w:szCs w:val="21"/>
              </w:rPr>
              <w:t xml:space="preserve">根据本项目采购需求中“实施要求”编制方案，内容包含：</w:t>
            </w:r>
            <w:r>
              <w:rPr>
                <w:rFonts w:hint="eastAsia" w:ascii="宋体" w:hAnsi="宋体" w:eastAsia="宋体" w:cs="宋体"/>
                <w:color w:val="000000"/>
                <w:szCs w:val="21"/>
              </w:rPr>
              <w:t xml:space="preserve">1.</w:t>
            </w:r>
            <w:r>
              <w:rPr>
                <w:rFonts w:hint="eastAsia" w:ascii="宋体" w:hAnsi="宋体" w:eastAsia="宋体" w:cs="宋体"/>
                <w:szCs w:val="21"/>
              </w:rPr>
              <w:t xml:space="preserve">供货进度保证措施、2.质量保证措施、3.安装调试计划、4.进度安排控制、5.应急措施。</w:t>
            </w:r>
            <w:r>
              <w:rPr>
                <w:rFonts w:hint="eastAsia" w:eastAsia="宋体"/>
                <w:szCs w:val="21"/>
              </w:rPr>
              <w:t xml:space="preserve">以上每项内容逐项评分：</w:t>
            </w:r>
            <w:r/>
          </w:p>
          <w:p>
            <w:pPr>
              <w:spacing w:line="264" w:lineRule="auto"/>
              <w:rPr>
                <w:rFonts w:hint="default" w:eastAsia="宋体"/>
                <w:szCs w:val="21"/>
              </w:rPr>
            </w:pPr>
            <w:r>
              <w:rPr>
                <w:rFonts w:hint="eastAsia" w:eastAsia="宋体"/>
                <w:szCs w:val="21"/>
              </w:rPr>
              <w:t xml:space="preserve">方案内容</w:t>
            </w:r>
            <w:r>
              <w:rPr>
                <w:rFonts w:hint="eastAsia" w:eastAsia="宋体"/>
                <w:szCs w:val="21"/>
                <w:lang w:val="zh-CN"/>
              </w:rPr>
              <w:t xml:space="preserve">全面、可操作性强</w:t>
            </w:r>
            <w:r>
              <w:rPr>
                <w:rFonts w:hint="eastAsia" w:eastAsia="宋体"/>
                <w:szCs w:val="21"/>
              </w:rPr>
              <w:t xml:space="preserve">，且专门针对本项目，契合采购需求视为符合；方案内容属于通用类，非专门针对本项目，部分契合采购需求视为部分符合；方案内容非专门针对本项目，脱离采购需求视为不符合。</w:t>
            </w:r>
            <w:r/>
          </w:p>
          <w:p>
            <w:r>
              <w:rPr>
                <w:rFonts w:hint="eastAsia" w:eastAsia="宋体"/>
                <w:szCs w:val="21"/>
              </w:rPr>
              <w:t xml:space="preserve">上述每项内容符合得1分；部分符合得</w:t>
            </w:r>
            <w:r>
              <w:rPr>
                <w:rFonts w:hint="eastAsia" w:eastAsia="宋体"/>
                <w:szCs w:val="21"/>
                <w:lang w:val="en-US" w:eastAsia="zh-CN"/>
              </w:rPr>
              <w:t xml:space="preserve">0.5</w:t>
            </w:r>
            <w:r>
              <w:rPr>
                <w:rFonts w:hint="eastAsia" w:eastAsia="宋体"/>
                <w:szCs w:val="21"/>
              </w:rPr>
              <w:t xml:space="preserve">分；不符合或不提供不得分。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3.服务</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本地化服务</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供应商具有售后本地化服务的得2分</w:t>
            </w:r>
            <w:r>
              <w:rPr>
                <w:rFonts w:hint="eastAsia" w:ascii="宋体" w:hAnsi="宋体" w:cs="宋体"/>
                <w:b/>
                <w:bCs/>
                <w:szCs w:val="21"/>
              </w:rPr>
              <w:t xml:space="preserve">（提供售后本地化服务承诺书或其他有效证明材料上传至系统）。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质保期限</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投标人承诺所投产品提供原厂上门质保服务（服务费用包含在总报价中），服务期限四年得2分，服务期限五年得4分，服务期限≥六年得6分。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spacing w:line="264" w:lineRule="auto"/>
              <w:rPr>
                <w:rFonts w:hint="default" w:eastAsia="宋体"/>
                <w:szCs w:val="21"/>
              </w:rPr>
            </w:pPr>
            <w:r>
              <w:rPr>
                <w:rFonts w:hint="eastAsia" w:eastAsia="宋体"/>
                <w:szCs w:val="21"/>
              </w:rPr>
              <w:t xml:space="preserve">根据本项目采购需求中“质保及售后要求”编制方案，内容包含：</w:t>
            </w:r>
            <w:r>
              <w:rPr>
                <w:rFonts w:hint="eastAsia" w:ascii="宋体" w:hAnsi="宋体" w:cs="宋体"/>
                <w:color w:val="000000"/>
                <w:szCs w:val="21"/>
              </w:rPr>
              <w:t xml:space="preserve">1.</w:t>
            </w:r>
            <w:r>
              <w:rPr>
                <w:rFonts w:hint="eastAsia" w:ascii="宋体" w:hAnsi="宋体" w:cs="宋体"/>
                <w:szCs w:val="21"/>
              </w:rPr>
              <w:t xml:space="preserve">应急故障处理、2.故障响应及修复时间、3.备品备件方案、4.制造商原厂技术支持、5</w:t>
            </w:r>
            <w:r>
              <w:rPr>
                <w:rFonts w:hint="eastAsia" w:ascii="宋体" w:hAnsi="宋体" w:cs="宋体"/>
                <w:color w:val="000000"/>
                <w:szCs w:val="21"/>
              </w:rPr>
              <w:t xml:space="preserve">.专业技术人员保障及服务电话。</w:t>
            </w:r>
            <w:r>
              <w:rPr>
                <w:rFonts w:hint="eastAsia" w:eastAsia="宋体"/>
                <w:szCs w:val="21"/>
              </w:rPr>
              <w:t xml:space="preserve">以上每项内容逐项评分：</w:t>
            </w:r>
            <w:r/>
          </w:p>
          <w:p>
            <w:pPr>
              <w:spacing w:line="264" w:lineRule="auto"/>
              <w:rPr>
                <w:rFonts w:hint="default" w:eastAsia="宋体"/>
                <w:szCs w:val="21"/>
              </w:rPr>
            </w:pPr>
            <w:r>
              <w:rPr>
                <w:rFonts w:hint="eastAsia" w:eastAsia="宋体"/>
                <w:szCs w:val="21"/>
              </w:rPr>
              <w:t xml:space="preserve">方案内容</w:t>
            </w:r>
            <w:r>
              <w:rPr>
                <w:rFonts w:hint="eastAsia" w:eastAsia="宋体"/>
                <w:szCs w:val="21"/>
                <w:lang w:val="zh-CN"/>
              </w:rPr>
              <w:t xml:space="preserve">全面、可操作性强</w:t>
            </w:r>
            <w:r>
              <w:rPr>
                <w:rFonts w:hint="eastAsia" w:eastAsia="宋体"/>
                <w:szCs w:val="21"/>
              </w:rPr>
              <w:t xml:space="preserve">，且专门针对本项目，契合采购需求视为符合；方案内容属于通用类，非专门针对本项目，部分契合采购需求视为部分符合；方案内容非专门针对本项目，脱离采购需求视为不符合。</w:t>
            </w:r>
            <w:r/>
          </w:p>
          <w:p>
            <w:r>
              <w:rPr>
                <w:rFonts w:hint="eastAsia" w:eastAsia="宋体"/>
                <w:szCs w:val="21"/>
              </w:rPr>
              <w:t xml:space="preserve">上述每项内容符合得1分；部分符合得0.5分；不符合或不提供不得分。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履约能力</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投标人或产品原厂商具有7*24小时客户服务热线的，得1分。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4.业绩</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投标人具有2022年1月1日以来电脑设备采购成功合同案例，每提供1个得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b/>
                <w:bCs/>
                <w:szCs w:val="21"/>
              </w:rPr>
              <w:t xml:space="preserve">（需同时提供完整合同</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含设备清单</w:t>
            </w:r>
            <w:r>
              <w:rPr>
                <w:rFonts w:hint="eastAsia" w:ascii="宋体" w:hAnsi="宋体" w:cs="宋体"/>
                <w:b/>
                <w:bCs/>
                <w:szCs w:val="21"/>
                <w:lang w:eastAsia="zh-CN"/>
              </w:rPr>
              <w:t xml:space="preserve">）、</w:t>
            </w:r>
            <w:r>
              <w:rPr>
                <w:rFonts w:hint="eastAsia" w:ascii="宋体" w:hAnsi="宋体" w:cs="宋体"/>
                <w:b/>
                <w:bCs/>
                <w:szCs w:val="21"/>
              </w:rPr>
              <w:t xml:space="preserve">验收材料</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发票</w:t>
            </w:r>
            <w:r>
              <w:rPr>
                <w:rFonts w:hint="eastAsia" w:ascii="宋体" w:hAnsi="宋体" w:cs="宋体"/>
                <w:b/>
                <w:bCs/>
                <w:szCs w:val="21"/>
              </w:rPr>
              <w:t xml:space="preserve">原件扫描件上传至系统，未提供或提供不全不得分）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354"/>
        </w:trPr>
        <w:tc>
          <w:tcPr>
            <w:gridSpan w:val="6"/>
            <w:tcBorders>
              <w:top w:val="single" w:color="000000" w:sz="4" w:space="0"/>
              <w:left w:val="single" w:color="000000" w:sz="4" w:space="0"/>
              <w:bottom w:val="single" w:color="000000" w:sz="4" w:space="0"/>
              <w:right w:val="single" w:color="000000" w:sz="4" w:space="0"/>
            </w:tcBorders>
            <w:tcW w:w="10032" w:type="dxa"/>
            <w:vAlign w:val="center"/>
            <w:textDirection w:val="lrTb"/>
            <w:noWrap/>
          </w:tcPr>
          <w:p>
            <w:pPr>
              <w:widowControl/>
              <w:rPr>
                <w:rFonts w:ascii="宋体" w:hAnsi="宋体" w:cs="宋体"/>
                <w:szCs w:val="21"/>
              </w:rPr>
            </w:pPr>
            <w:r>
              <w:rPr>
                <w:rFonts w:hint="eastAsia" w:ascii="宋体" w:hAnsi="宋体" w:cs="宋体"/>
                <w:b/>
                <w:bCs/>
                <w:szCs w:val="21"/>
              </w:rPr>
              <w:t xml:space="preserve">5.</w:t>
            </w:r>
            <w:bookmarkStart w:id="68" w:name="_GoBack"/>
            <w:r>
              <w:rPr>
                <w:rFonts w:hint="eastAsia" w:ascii="宋体" w:hAnsi="宋体" w:cs="宋体"/>
                <w:b/>
                <w:bCs/>
                <w:szCs w:val="21"/>
                <w:highlight w:val="none"/>
                <w:lang w:val="en-US" w:eastAsia="zh-CN"/>
              </w:rPr>
              <w:t xml:space="preserve">绿色采购</w:t>
            </w:r>
            <w:bookmarkEnd w:id="68"/>
            <w:r/>
            <w:r/>
          </w:p>
        </w:tc>
      </w:tr>
      <w:tr>
        <w:trPr>
          <w:trHeight w:val="20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spacing w:before="68" w:line="288" w:lineRule="auto"/>
              <w:rPr>
                <w:rFonts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spacing w:before="68" w:line="288" w:lineRule="auto"/>
            </w:pPr>
            <w:r>
              <w:rPr>
                <w:rFonts w:hint="eastAsia"/>
                <w:highlight w:val="none"/>
                <w:lang w:eastAsia="zh-CN"/>
              </w:rPr>
              <w:t xml:space="preserve">环境标志产品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r>
              <w:rPr>
                <w:rFonts w:hint="eastAsia" w:ascii="宋体" w:hAnsi="宋体" w:cs="宋体"/>
                <w:szCs w:val="21"/>
              </w:rPr>
              <w:t xml:space="preserve">投标产品属于财政部、生态环境部公布的《环境标志产品品目清单》（财库〔2019〕18号）范围内的，投标人提供国家确定的认证机构出具的、处于有效期内的该环境标志产品认证证书的，有1个得1分，最多得2分。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2</w:t>
            </w:r>
            <w:r/>
          </w:p>
        </w:tc>
        <w:tc>
          <w:tcPr>
            <w:gridSpan w:val="2"/>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785" w:type="dxa"/>
            <w:vAlign w:val="center"/>
            <w:textDirection w:val="lrTb"/>
            <w:noWrap/>
          </w:tcPr>
          <w:p>
            <w:pPr>
              <w:jc w:val="center"/>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737"/>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37"/>
        <w:ind w:firstLine="400"/>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bookmarkEnd w:id="55"/>
      <w:r/>
      <w:bookmarkEnd w:id="56"/>
      <w:r/>
      <w:bookmarkEnd w:id="58"/>
      <w:r/>
      <w:bookmarkEnd w:id="59"/>
      <w:r/>
      <w:bookmarkEnd w:id="60"/>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rPr>
        <w:t xml:space="preserve">第六章  投标文件格式</w:t>
      </w:r>
      <w:r/>
    </w:p>
    <w:p>
      <w:pPr>
        <w:jc w:val="center"/>
        <w:rPr>
          <w:rFonts w:hint="eastAsia" w:ascii="宋体" w:hAnsi="宋体" w:eastAsia="宋体" w:cs="宋体"/>
          <w:b/>
          <w:color w:val="000000"/>
          <w:sz w:val="72"/>
          <w:szCs w:val="21"/>
        </w:rPr>
      </w:pPr>
      <w:r/>
      <w:bookmarkStart w:id="61" w:name="_Hlt26671244"/>
      <w:r/>
      <w:bookmarkEnd w:id="61"/>
      <w:r/>
      <w:bookmarkStart w:id="62" w:name="_Hlt26955039"/>
      <w:r/>
      <w:bookmarkEnd w:id="62"/>
      <w:r/>
      <w:bookmarkStart w:id="63" w:name="_Toc120614282"/>
      <w:r/>
      <w:bookmarkStart w:id="64" w:name="_Toc26554094"/>
      <w:r/>
      <w:bookmarkStart w:id="65" w:name="_Toc49090576"/>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（加盖电子公章）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center"/>
        <w:rPr>
          <w:rFonts w:hint="eastAsia" w:ascii="宋体" w:hAnsi="宋体" w:eastAsia="宋体" w:cs="宋体"/>
          <w:b/>
          <w:bCs/>
          <w:color w:val="000000"/>
          <w:sz w:val="32"/>
          <w:szCs w:val="32"/>
        </w:rPr>
      </w:pPr>
      <w:r>
        <w:rPr>
          <w:rFonts w:hint="eastAsia" w:ascii="宋体" w:hAnsi="宋体" w:eastAsia="宋体" w:cs="宋体"/>
          <w:b/>
          <w:color w:val="000000"/>
          <w:sz w:val="36"/>
          <w:szCs w:val="21"/>
          <w:u w:val="single"/>
        </w:rPr>
        <w:br w:type="page" w:clear="all"/>
      </w:r>
      <w:r>
        <w:rPr>
          <w:rFonts w:hint="eastAsia" w:ascii="宋体" w:hAnsi="宋体" w:eastAsia="宋体" w:cs="宋体"/>
          <w:b/>
          <w:bCs/>
          <w:color w:val="000000"/>
          <w:sz w:val="32"/>
          <w:szCs w:val="32"/>
        </w:rPr>
        <w:t xml:space="preserve">投标文件目录</w:t>
      </w:r>
      <w:bookmarkEnd w:id="63"/>
      <w:r/>
      <w:bookmarkEnd w:id="64"/>
      <w:r/>
      <w:bookmarkEnd w:id="65"/>
      <w:r/>
      <w:r/>
    </w:p>
    <w:p>
      <w:pPr>
        <w:ind w:firstLine="560"/>
        <w:spacing w:line="600" w:lineRule="exact"/>
        <w:rPr>
          <w:rFonts w:hint="eastAsia" w:ascii="宋体" w:hAnsi="宋体" w:cs="宋体"/>
          <w:sz w:val="28"/>
          <w:szCs w:val="28"/>
          <w:highlight w:val="none"/>
        </w:rPr>
      </w:pPr>
      <w:r/>
      <w:bookmarkStart w:id="66"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61"/>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61"/>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bookmarkEnd w:id="66"/>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02"/>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72"/>
        <w:ind w:firstLine="480"/>
        <w:spacing w:line="420" w:lineRule="exact"/>
        <w:rPr>
          <w:rFonts w:hint="eastAsia"/>
          <w:sz w:val="24"/>
          <w:szCs w:val="24"/>
          <w:highlight w:val="none"/>
        </w:rPr>
      </w:pPr>
      <w:r>
        <w:rPr>
          <w:rFonts w:hint="eastAsia"/>
          <w:sz w:val="24"/>
          <w:szCs w:val="24"/>
          <w:highlight w:val="none"/>
        </w:rPr>
      </w:r>
      <w:r/>
    </w:p>
    <w:p>
      <w:pPr>
        <w:pStyle w:val="972"/>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72"/>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72"/>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p>
    <w:p>
      <w:pPr>
        <w:pStyle w:val="97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72"/>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09"/>
        <w:ind w:firstLine="0"/>
        <w:rPr>
          <w:rFonts w:hint="eastAsia"/>
          <w:highlight w:val="none"/>
        </w:rPr>
      </w:pPr>
      <w:r>
        <w:rPr>
          <w:rFonts w:hint="eastAsia"/>
          <w:highlight w:val="none"/>
        </w:rPr>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7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72"/>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7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7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7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7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7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06"/>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7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7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74"/>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7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7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05"/>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7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61"/>
        <w:rPr>
          <w:rFonts w:hint="eastAsia"/>
          <w:highlight w:val="none"/>
        </w:rPr>
      </w:pPr>
      <w:r>
        <w:rPr>
          <w:rFonts w:hint="eastAsia"/>
          <w:highlight w:val="none"/>
        </w:rPr>
      </w:r>
      <w:r/>
    </w:p>
    <w:p>
      <w:pPr>
        <w:pStyle w:val="961"/>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706"/>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06"/>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705"/>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05"/>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72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2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2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06"/>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728"/>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72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28"/>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06"/>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61"/>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61"/>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spacing w:line="560" w:lineRule="exact"/>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2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34"/>
          <w:rFonts w:hint="eastAsia"/>
          <w:i w:val="0"/>
          <w:highlight w:val="none"/>
          <w:u w:val="single"/>
          <w:shd w:val="clear" w:color="auto" w:fill="ffffff"/>
        </w:rPr>
        <w:t xml:space="preserve">（产品名称1）</w:t>
      </w:r>
      <w:r>
        <w:rPr>
          <w:rStyle w:val="73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34"/>
          <w:rFonts w:hint="eastAsia"/>
          <w:i w:val="0"/>
          <w:highlight w:val="none"/>
          <w:u w:val="single"/>
          <w:shd w:val="clear" w:color="auto" w:fill="ffffff"/>
        </w:rPr>
        <w:t xml:space="preserve">（厂名）</w:t>
      </w:r>
      <w:r>
        <w:rPr>
          <w:rStyle w:val="73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3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34"/>
          <w:rFonts w:hint="eastAsia"/>
          <w:i/>
          <w:strike w:val="0"/>
          <w:highlight w:val="none"/>
          <w:u w:val="single"/>
          <w:shd w:val="clear" w:color="auto" w:fill="ffffff"/>
        </w:rPr>
        <w:t xml:space="preserve">（规定比例）</w:t>
      </w:r>
      <w:r>
        <w:rPr>
          <w:rStyle w:val="73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（关键组件）</w:t>
      </w:r>
      <w:r>
        <w:rPr>
          <w:rStyle w:val="73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（关键工序）</w:t>
      </w:r>
      <w:r>
        <w:rPr>
          <w:rStyle w:val="73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28"/>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3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3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3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3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28"/>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2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28"/>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28"/>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28"/>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2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2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28"/>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2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2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r/>
    </w:p>
    <w:p>
      <w:pPr>
        <w:jc w:val="left"/>
        <w:keepLines w:val="0"/>
        <w:keepNext w:val="0"/>
        <w:pageBreakBefore w:val="0"/>
        <w:spacing w:line="360" w:lineRule="auto"/>
        <w:widowControl/>
        <w:rPr>
          <w:rFonts w:hint="default"/>
          <w:highlight w:val="none"/>
          <w:lang w:val="en-US"/>
        </w:rPr>
        <w:outlineLvl w:val="9"/>
      </w:pPr>
      <w:r>
        <w:rPr>
          <w:rFonts w:hint="eastAsia"/>
          <w:b w:val="0"/>
          <w:bCs w:val="0"/>
          <w:sz w:val="21"/>
          <w:szCs w:val="21"/>
          <w:highlight w:val="none"/>
          <w:shd w:val="clear" w:color="auto" w:fill="ffffff"/>
        </w:rPr>
        <w:br w:type="page" w:clear="all"/>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color w:val="000000"/>
          <w:highlight w:val="none"/>
        </w:rPr>
      </w:pPr>
      <w:r>
        <w:rPr>
          <w:color w:val="000000"/>
          <w:highlight w:val="none"/>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４１</w:t>
    </w:r>
    <w:r>
      <w:rPr>
        <w:rFonts w:ascii="宋体" w:hAnsi="宋体"/>
      </w:rPr>
      <w:fldChar w:fldCharType="end"/>
    </w:r>
    <w:r/>
  </w:p>
  <w:p>
    <w:pPr>
      <w:pStyle w:val="93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10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9"/>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709"/>
    <w:link w:val="74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First Indent 2"/>
    <w:basedOn w:val="707"/>
    <w:next w:val="694"/>
    <w:uiPriority w:val="0"/>
    <w:qFormat/>
    <w:pPr>
      <w:ind w:left="0" w:firstLine="420"/>
      <w:spacing w:after="0" w:line="360" w:lineRule="auto"/>
    </w:pPr>
    <w:rPr>
      <w:rFonts w:ascii="宋体" w:hAnsi="宋体" w:eastAsia="宋体" w:cs="Times New Roman"/>
      <w:szCs w:val="20"/>
    </w:rPr>
  </w:style>
  <w:style w:type="paragraph" w:styleId="707">
    <w:name w:val="Body Text Indent"/>
    <w:basedOn w:val="694"/>
    <w:next w:val="708"/>
    <w:uiPriority w:val="0"/>
    <w:unhideWhenUsed/>
    <w:qFormat/>
    <w:pPr>
      <w:ind w:left="420"/>
      <w:spacing w:after="120"/>
    </w:pPr>
  </w:style>
  <w:style w:type="paragraph" w:styleId="708">
    <w:name w:val="envelope return"/>
    <w:basedOn w:val="694"/>
    <w:uiPriority w:val="0"/>
    <w:qFormat/>
    <w:rPr>
      <w:rFonts w:ascii="Arial" w:hAnsi="Arial" w:eastAsia="宋体" w:cs="宋体"/>
    </w:rPr>
  </w:style>
  <w:style w:type="paragraph" w:styleId="709">
    <w:name w:val="Normal Indent"/>
    <w:basedOn w:val="694"/>
    <w:uiPriority w:val="0"/>
    <w:qFormat/>
    <w:pPr>
      <w:ind w:firstLine="420"/>
    </w:pPr>
    <w:rPr>
      <w:szCs w:val="21"/>
    </w:rPr>
  </w:style>
  <w:style w:type="paragraph" w:styleId="710">
    <w:name w:val="toc 7"/>
    <w:basedOn w:val="694"/>
    <w:next w:val="694"/>
    <w:uiPriority w:val="39"/>
    <w:unhideWhenUsed/>
    <w:qFormat/>
    <w:pPr>
      <w:ind w:left="1701" w:right="0" w:firstLine="0"/>
      <w:spacing w:after="57"/>
    </w:pPr>
  </w:style>
  <w:style w:type="paragraph" w:styleId="711">
    <w:name w:val="Caption"/>
    <w:basedOn w:val="694"/>
    <w:next w:val="694"/>
    <w:uiPriority w:val="35"/>
    <w:semiHidden/>
    <w:unhideWhenUsed/>
    <w:qFormat/>
    <w:pPr>
      <w:spacing w:line="276" w:lineRule="auto"/>
    </w:pPr>
    <w:rPr>
      <w:b/>
      <w:bCs/>
      <w:color w:val="4f81bd" w:themeColor="accent1"/>
      <w:sz w:val="18"/>
      <w:szCs w:val="18"/>
    </w:rPr>
  </w:style>
  <w:style w:type="paragraph" w:styleId="712">
    <w:name w:val="annotation text"/>
    <w:basedOn w:val="694"/>
    <w:uiPriority w:val="99"/>
    <w:semiHidden/>
    <w:unhideWhenUsed/>
    <w:qFormat/>
    <w:pPr>
      <w:jc w:val="left"/>
    </w:pPr>
  </w:style>
  <w:style w:type="paragraph" w:styleId="713">
    <w:name w:val="toc 5"/>
    <w:basedOn w:val="694"/>
    <w:next w:val="694"/>
    <w:uiPriority w:val="39"/>
    <w:unhideWhenUsed/>
    <w:qFormat/>
    <w:pPr>
      <w:ind w:left="1134" w:right="0" w:firstLine="0"/>
      <w:spacing w:after="57"/>
    </w:pPr>
  </w:style>
  <w:style w:type="paragraph" w:styleId="714">
    <w:name w:val="toc 3"/>
    <w:basedOn w:val="694"/>
    <w:next w:val="694"/>
    <w:uiPriority w:val="39"/>
    <w:unhideWhenUsed/>
    <w:qFormat/>
    <w:pPr>
      <w:ind w:left="567" w:right="0" w:firstLine="0"/>
      <w:spacing w:after="57"/>
    </w:pPr>
  </w:style>
  <w:style w:type="paragraph" w:styleId="715">
    <w:name w:val="Plain Text"/>
    <w:basedOn w:val="694"/>
    <w:uiPriority w:val="0"/>
    <w:qFormat/>
    <w:rPr>
      <w:rFonts w:ascii="宋体" w:hAnsi="Courier New" w:eastAsia="宋体" w:cs="Courier New"/>
      <w:szCs w:val="21"/>
    </w:rPr>
  </w:style>
  <w:style w:type="paragraph" w:styleId="716">
    <w:name w:val="toc 8"/>
    <w:basedOn w:val="694"/>
    <w:next w:val="694"/>
    <w:uiPriority w:val="39"/>
    <w:unhideWhenUsed/>
    <w:qFormat/>
    <w:pPr>
      <w:ind w:left="1984" w:right="0" w:firstLine="0"/>
      <w:spacing w:after="57"/>
    </w:pPr>
  </w:style>
  <w:style w:type="paragraph" w:styleId="717">
    <w:name w:val="endnote text"/>
    <w:basedOn w:val="694"/>
    <w:link w:val="886"/>
    <w:uiPriority w:val="99"/>
    <w:semiHidden/>
    <w:unhideWhenUsed/>
    <w:qFormat/>
    <w:pPr>
      <w:spacing w:after="0" w:line="240" w:lineRule="auto"/>
    </w:pPr>
    <w:rPr>
      <w:sz w:val="20"/>
    </w:rPr>
  </w:style>
  <w:style w:type="paragraph" w:styleId="718">
    <w:name w:val="Footer"/>
    <w:basedOn w:val="694"/>
    <w:link w:val="759"/>
    <w:uiPriority w:val="99"/>
    <w:unhideWhenUsed/>
    <w:qFormat/>
    <w:pPr>
      <w:spacing w:after="0" w:line="240" w:lineRule="auto"/>
      <w:tabs>
        <w:tab w:val="center" w:pos="7143" w:leader="none"/>
        <w:tab w:val="right" w:pos="14287" w:leader="none"/>
      </w:tabs>
    </w:pPr>
  </w:style>
  <w:style w:type="paragraph" w:styleId="719">
    <w:name w:val="Header"/>
    <w:basedOn w:val="694"/>
    <w:link w:val="757"/>
    <w:uiPriority w:val="99"/>
    <w:unhideWhenUsed/>
    <w:qFormat/>
    <w:pPr>
      <w:spacing w:after="0" w:line="240" w:lineRule="auto"/>
      <w:tabs>
        <w:tab w:val="center" w:pos="7143" w:leader="none"/>
        <w:tab w:val="right" w:pos="14287" w:leader="none"/>
      </w:tabs>
    </w:pPr>
  </w:style>
  <w:style w:type="paragraph" w:styleId="720">
    <w:name w:val="toc 1"/>
    <w:basedOn w:val="694"/>
    <w:next w:val="694"/>
    <w:uiPriority w:val="39"/>
    <w:unhideWhenUsed/>
    <w:qFormat/>
    <w:pPr>
      <w:ind w:left="0" w:right="0" w:firstLine="0"/>
      <w:spacing w:after="57"/>
    </w:pPr>
  </w:style>
  <w:style w:type="paragraph" w:styleId="721">
    <w:name w:val="toc 4"/>
    <w:basedOn w:val="694"/>
    <w:next w:val="694"/>
    <w:uiPriority w:val="39"/>
    <w:unhideWhenUsed/>
    <w:qFormat/>
    <w:pPr>
      <w:ind w:left="850" w:right="0" w:firstLine="0"/>
      <w:spacing w:after="57"/>
    </w:pPr>
  </w:style>
  <w:style w:type="paragraph" w:styleId="722">
    <w:name w:val="Subtitle"/>
    <w:basedOn w:val="694"/>
    <w:next w:val="694"/>
    <w:link w:val="752"/>
    <w:uiPriority w:val="11"/>
    <w:qFormat/>
    <w:pPr>
      <w:spacing w:before="200" w:after="200"/>
    </w:pPr>
    <w:rPr>
      <w:sz w:val="24"/>
      <w:szCs w:val="24"/>
    </w:rPr>
  </w:style>
  <w:style w:type="paragraph" w:styleId="723">
    <w:name w:val="footnote text"/>
    <w:basedOn w:val="694"/>
    <w:link w:val="885"/>
    <w:uiPriority w:val="99"/>
    <w:semiHidden/>
    <w:unhideWhenUsed/>
    <w:qFormat/>
    <w:pPr>
      <w:spacing w:after="40" w:line="240" w:lineRule="auto"/>
    </w:pPr>
    <w:rPr>
      <w:sz w:val="18"/>
    </w:rPr>
  </w:style>
  <w:style w:type="paragraph" w:styleId="724">
    <w:name w:val="toc 6"/>
    <w:basedOn w:val="694"/>
    <w:next w:val="694"/>
    <w:uiPriority w:val="39"/>
    <w:unhideWhenUsed/>
    <w:qFormat/>
    <w:pPr>
      <w:ind w:left="1417" w:right="0" w:firstLine="0"/>
      <w:spacing w:after="57"/>
    </w:pPr>
  </w:style>
  <w:style w:type="paragraph" w:styleId="725">
    <w:name w:val="table of figures"/>
    <w:basedOn w:val="694"/>
    <w:next w:val="694"/>
    <w:uiPriority w:val="99"/>
    <w:unhideWhenUsed/>
    <w:qFormat/>
    <w:pPr>
      <w:spacing w:after="0" w:afterAutospacing="0"/>
    </w:pPr>
  </w:style>
  <w:style w:type="paragraph" w:styleId="726">
    <w:name w:val="toc 2"/>
    <w:basedOn w:val="694"/>
    <w:next w:val="694"/>
    <w:uiPriority w:val="39"/>
    <w:unhideWhenUsed/>
    <w:qFormat/>
    <w:pPr>
      <w:ind w:left="283" w:right="0" w:firstLine="0"/>
      <w:spacing w:after="57"/>
    </w:pPr>
  </w:style>
  <w:style w:type="paragraph" w:styleId="727">
    <w:name w:val="toc 9"/>
    <w:basedOn w:val="694"/>
    <w:next w:val="694"/>
    <w:uiPriority w:val="39"/>
    <w:unhideWhenUsed/>
    <w:qFormat/>
    <w:pPr>
      <w:ind w:left="2268" w:right="0" w:firstLine="0"/>
      <w:spacing w:after="57"/>
    </w:pPr>
  </w:style>
  <w:style w:type="paragraph" w:styleId="728">
    <w:name w:val="Normal (Web)"/>
    <w:basedOn w:val="694"/>
    <w:uiPriority w:val="99"/>
    <w:qFormat/>
    <w:pPr>
      <w:jc w:val="left"/>
      <w:spacing w:before="100" w:beforeAutospacing="1" w:after="100" w:afterAutospacing="1"/>
    </w:pPr>
    <w:rPr>
      <w:sz w:val="24"/>
    </w:rPr>
  </w:style>
  <w:style w:type="paragraph" w:styleId="729">
    <w:name w:val="Title"/>
    <w:basedOn w:val="694"/>
    <w:next w:val="694"/>
    <w:link w:val="751"/>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4"/>
    <w:uiPriority w:val="22"/>
    <w:qFormat/>
    <w:rPr>
      <w:b/>
    </w:rPr>
  </w:style>
  <w:style w:type="character" w:styleId="732">
    <w:name w:val="endnote reference"/>
    <w:uiPriority w:val="99"/>
    <w:semiHidden/>
    <w:unhideWhenUsed/>
    <w:qFormat/>
    <w:rPr>
      <w:vertAlign w:val="superscript"/>
    </w:rPr>
  </w:style>
  <w:style w:type="character" w:styleId="733">
    <w:name w:val="page number"/>
    <w:uiPriority w:val="0"/>
    <w:qFormat/>
  </w:style>
  <w:style w:type="character" w:styleId="734">
    <w:name w:val="Emphasis"/>
    <w:uiPriority w:val="0"/>
    <w:qFormat/>
    <w:rPr>
      <w:i/>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正文首行缩进 21"/>
    <w:basedOn w:val="738"/>
    <w:next w:val="694"/>
    <w:link w:val="901"/>
    <w:uiPriority w:val="0"/>
    <w:qFormat/>
    <w:pPr>
      <w:ind w:left="0" w:firstLine="420"/>
      <w:spacing w:after="0" w:line="360" w:lineRule="auto"/>
    </w:pPr>
    <w:rPr>
      <w:rFonts w:ascii="宋体" w:hAnsi="宋体"/>
      <w:sz w:val="20"/>
      <w:szCs w:val="20"/>
      <w:lang w:val="en-US" w:eastAsia="en-US"/>
    </w:rPr>
  </w:style>
  <w:style w:type="paragraph" w:styleId="738" w:customStyle="1">
    <w:name w:val="正文文本缩进11"/>
    <w:basedOn w:val="694"/>
    <w:next w:val="739"/>
    <w:link w:val="900"/>
    <w:uiPriority w:val="0"/>
    <w:unhideWhenUsed/>
    <w:qFormat/>
    <w:pPr>
      <w:ind w:left="420"/>
      <w:spacing w:after="120"/>
    </w:pPr>
  </w:style>
  <w:style w:type="paragraph" w:styleId="739" w:customStyle="1">
    <w:name w:val="寄信人地址1"/>
    <w:basedOn w:val="694"/>
    <w:uiPriority w:val="0"/>
    <w:qFormat/>
    <w:rPr>
      <w:rFonts w:ascii="Arial" w:hAnsi="Arial" w:eastAsia="宋体" w:cs="宋体"/>
    </w:rPr>
  </w:style>
  <w:style w:type="character" w:styleId="740" w:customStyle="1">
    <w:name w:val="Heading 1 Char"/>
    <w:link w:val="695"/>
    <w:uiPriority w:val="9"/>
    <w:qFormat/>
    <w:rPr>
      <w:rFonts w:ascii="Arial" w:hAnsi="Arial" w:eastAsia="Arial" w:cs="Arial"/>
      <w:sz w:val="40"/>
      <w:szCs w:val="40"/>
    </w:rPr>
  </w:style>
  <w:style w:type="character" w:styleId="741" w:customStyle="1">
    <w:name w:val="Heading 2 Char"/>
    <w:link w:val="696"/>
    <w:uiPriority w:val="9"/>
    <w:qFormat/>
    <w:rPr>
      <w:rFonts w:ascii="Arial" w:hAnsi="Arial" w:eastAsia="Arial" w:cs="Arial"/>
      <w:sz w:val="34"/>
    </w:rPr>
  </w:style>
  <w:style w:type="character" w:styleId="742" w:customStyle="1">
    <w:name w:val="Heading 3 Char"/>
    <w:link w:val="697"/>
    <w:uiPriority w:val="9"/>
    <w:qFormat/>
    <w:rPr>
      <w:rFonts w:ascii="Arial" w:hAnsi="Arial" w:eastAsia="Arial" w:cs="Arial"/>
      <w:sz w:val="30"/>
      <w:szCs w:val="30"/>
    </w:rPr>
  </w:style>
  <w:style w:type="character" w:styleId="743" w:customStyle="1">
    <w:name w:val="Heading 4 Char"/>
    <w:link w:val="698"/>
    <w:uiPriority w:val="9"/>
    <w:qFormat/>
    <w:rPr>
      <w:rFonts w:ascii="Arial" w:hAnsi="Arial" w:eastAsia="Arial" w:cs="Arial"/>
      <w:b/>
      <w:bCs/>
      <w:sz w:val="26"/>
      <w:szCs w:val="26"/>
    </w:rPr>
  </w:style>
  <w:style w:type="character" w:styleId="744" w:customStyle="1">
    <w:name w:val="Heading 5 Char"/>
    <w:link w:val="699"/>
    <w:uiPriority w:val="9"/>
    <w:qFormat/>
    <w:rPr>
      <w:rFonts w:ascii="Arial" w:hAnsi="Arial" w:eastAsia="Arial" w:cs="Arial"/>
      <w:b/>
      <w:bCs/>
      <w:sz w:val="24"/>
      <w:szCs w:val="24"/>
    </w:rPr>
  </w:style>
  <w:style w:type="character" w:styleId="745" w:customStyle="1">
    <w:name w:val="Heading 6 Char"/>
    <w:link w:val="700"/>
    <w:uiPriority w:val="9"/>
    <w:qFormat/>
    <w:rPr>
      <w:rFonts w:ascii="Arial" w:hAnsi="Arial" w:eastAsia="Arial" w:cs="Arial"/>
      <w:b/>
      <w:bCs/>
      <w:sz w:val="22"/>
      <w:szCs w:val="22"/>
    </w:rPr>
  </w:style>
  <w:style w:type="character" w:styleId="746" w:customStyle="1">
    <w:name w:val="Heading 7 Char"/>
    <w:link w:val="701"/>
    <w:uiPriority w:val="9"/>
    <w:qFormat/>
    <w:rPr>
      <w:rFonts w:ascii="Arial" w:hAnsi="Arial" w:eastAsia="Arial" w:cs="Arial"/>
      <w:b/>
      <w:bCs/>
      <w:i/>
      <w:iCs/>
      <w:sz w:val="22"/>
      <w:szCs w:val="22"/>
    </w:rPr>
  </w:style>
  <w:style w:type="character" w:styleId="747" w:customStyle="1">
    <w:name w:val="Heading 8 Char"/>
    <w:link w:val="702"/>
    <w:uiPriority w:val="9"/>
    <w:qFormat/>
    <w:rPr>
      <w:rFonts w:ascii="Arial" w:hAnsi="Arial" w:eastAsia="Arial" w:cs="Arial"/>
      <w:i/>
      <w:iCs/>
      <w:sz w:val="22"/>
      <w:szCs w:val="22"/>
    </w:rPr>
  </w:style>
  <w:style w:type="character" w:styleId="748" w:customStyle="1">
    <w:name w:val="Heading 9 Char"/>
    <w:link w:val="703"/>
    <w:uiPriority w:val="9"/>
    <w:qFormat/>
    <w:rPr>
      <w:rFonts w:ascii="Arial" w:hAnsi="Arial" w:eastAsia="Arial" w:cs="Arial"/>
      <w:i/>
      <w:iCs/>
      <w:sz w:val="21"/>
      <w:szCs w:val="21"/>
    </w:rPr>
  </w:style>
  <w:style w:type="paragraph" w:styleId="749">
    <w:name w:val="List Paragraph"/>
    <w:basedOn w:val="69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29"/>
    <w:uiPriority w:val="10"/>
    <w:qFormat/>
    <w:rPr>
      <w:sz w:val="48"/>
      <w:szCs w:val="48"/>
    </w:rPr>
  </w:style>
  <w:style w:type="character" w:styleId="752" w:customStyle="1">
    <w:name w:val="Subtitle Char"/>
    <w:link w:val="722"/>
    <w:uiPriority w:val="11"/>
    <w:qFormat/>
    <w:rPr>
      <w:sz w:val="24"/>
      <w:szCs w:val="24"/>
    </w:rPr>
  </w:style>
  <w:style w:type="paragraph" w:styleId="753">
    <w:name w:val="Quote"/>
    <w:basedOn w:val="694"/>
    <w:next w:val="694"/>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4"/>
    <w:next w:val="69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19"/>
    <w:uiPriority w:val="99"/>
    <w:qFormat/>
  </w:style>
  <w:style w:type="character" w:styleId="758" w:customStyle="1">
    <w:name w:val="Footer Char"/>
    <w:link w:val="718"/>
    <w:uiPriority w:val="99"/>
    <w:qFormat/>
  </w:style>
  <w:style w:type="character" w:styleId="759" w:customStyle="1">
    <w:name w:val="Caption Char"/>
    <w:link w:val="718"/>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3"/>
    <w:uiPriority w:val="99"/>
    <w:qFormat/>
    <w:rPr>
      <w:sz w:val="18"/>
    </w:rPr>
  </w:style>
  <w:style w:type="character" w:styleId="886" w:customStyle="1">
    <w:name w:val="Endnote Text Char"/>
    <w:link w:val="717"/>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694"/>
    <w:next w:val="694"/>
    <w:link w:val="902"/>
    <w:uiPriority w:val="0"/>
    <w:qFormat/>
    <w:pPr>
      <w:jc w:val="center"/>
      <w:keepNext/>
      <w:outlineLvl w:val="0"/>
    </w:pPr>
    <w:rPr>
      <w:rFonts w:ascii="楷体_GB2312" w:eastAsia="楷体_GB2312"/>
      <w:sz w:val="28"/>
      <w:szCs w:val="28"/>
      <w:lang w:val="en-US" w:eastAsia="en-US"/>
    </w:rPr>
  </w:style>
  <w:style w:type="paragraph" w:styleId="889" w:customStyle="1">
    <w:name w:val="标题 21"/>
    <w:basedOn w:val="694"/>
    <w:next w:val="890"/>
    <w:link w:val="903"/>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customStyle="1">
    <w:name w:val="正文缩进1"/>
    <w:basedOn w:val="694"/>
    <w:link w:val="904"/>
    <w:uiPriority w:val="0"/>
    <w:qFormat/>
    <w:pPr>
      <w:ind w:firstLine="420"/>
    </w:pPr>
    <w:rPr>
      <w:sz w:val="20"/>
      <w:szCs w:val="21"/>
      <w:lang w:val="en-US" w:eastAsia="en-US"/>
    </w:rPr>
  </w:style>
  <w:style w:type="paragraph" w:styleId="891" w:customStyle="1">
    <w:name w:val="标题 31"/>
    <w:basedOn w:val="694"/>
    <w:next w:val="890"/>
    <w:link w:val="905"/>
    <w:uiPriority w:val="0"/>
    <w:qFormat/>
    <w:pPr>
      <w:keepLines/>
      <w:keepNext/>
      <w:spacing w:before="260" w:after="260" w:line="416" w:lineRule="auto"/>
      <w:outlineLvl w:val="2"/>
    </w:pPr>
    <w:rPr>
      <w:b/>
      <w:bCs/>
      <w:sz w:val="32"/>
      <w:szCs w:val="32"/>
      <w:lang w:val="en-US" w:eastAsia="en-US"/>
    </w:rPr>
  </w:style>
  <w:style w:type="paragraph" w:styleId="892" w:customStyle="1">
    <w:name w:val="标题 41"/>
    <w:basedOn w:val="694"/>
    <w:next w:val="890"/>
    <w:link w:val="906"/>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93" w:customStyle="1">
    <w:name w:val="标题 51"/>
    <w:basedOn w:val="694"/>
    <w:next w:val="890"/>
    <w:link w:val="907"/>
    <w:uiPriority w:val="0"/>
    <w:qFormat/>
    <w:pPr>
      <w:keepNext/>
      <w:outlineLvl w:val="4"/>
    </w:pPr>
    <w:rPr>
      <w:rFonts w:ascii="宋体"/>
      <w:color w:val="000000"/>
      <w:sz w:val="28"/>
      <w:szCs w:val="28"/>
      <w:lang w:val="en-US" w:eastAsia="en-US"/>
    </w:rPr>
  </w:style>
  <w:style w:type="paragraph" w:styleId="894" w:customStyle="1">
    <w:name w:val="标题 61"/>
    <w:basedOn w:val="694"/>
    <w:next w:val="694"/>
    <w:link w:val="908"/>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5" w:customStyle="1">
    <w:name w:val="标题 71"/>
    <w:basedOn w:val="694"/>
    <w:next w:val="694"/>
    <w:link w:val="909"/>
    <w:uiPriority w:val="0"/>
    <w:qFormat/>
    <w:pPr>
      <w:numPr>
        <w:ilvl w:val="6"/>
        <w:numId w:val="1"/>
      </w:numPr>
      <w:keepLines/>
      <w:keepNext/>
      <w:spacing w:before="240" w:after="64" w:line="320" w:lineRule="auto"/>
      <w:outlineLvl w:val="6"/>
    </w:pPr>
    <w:rPr>
      <w:b/>
      <w:bCs/>
      <w:sz w:val="24"/>
      <w:szCs w:val="24"/>
      <w:lang w:val="en-US" w:eastAsia="en-US"/>
    </w:rPr>
  </w:style>
  <w:style w:type="paragraph" w:styleId="896" w:customStyle="1">
    <w:name w:val="标题 81"/>
    <w:basedOn w:val="694"/>
    <w:next w:val="694"/>
    <w:link w:val="910"/>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7" w:customStyle="1">
    <w:name w:val="标题 91"/>
    <w:basedOn w:val="694"/>
    <w:next w:val="694"/>
    <w:link w:val="911"/>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98" w:customStyle="1">
    <w:name w:val="默认段落字体1"/>
    <w:link w:val="694"/>
    <w:uiPriority w:val="1"/>
    <w:unhideWhenUsed/>
    <w:qFormat/>
  </w:style>
  <w:style w:type="table" w:styleId="899" w:customStyle="1">
    <w:name w:val="普通表格11"/>
    <w:uiPriority w:val="99"/>
    <w:unhideWhenUsed/>
    <w:qFormat/>
    <w:tblPr/>
  </w:style>
  <w:style w:type="character" w:styleId="900" w:customStyle="1">
    <w:name w:val="正文文本缩进 Char"/>
    <w:basedOn w:val="898"/>
    <w:link w:val="738"/>
    <w:uiPriority w:val="99"/>
    <w:semiHidden/>
    <w:qFormat/>
  </w:style>
  <w:style w:type="character" w:styleId="901" w:customStyle="1">
    <w:name w:val="正文首行缩进 2 Char"/>
    <w:link w:val="737"/>
    <w:uiPriority w:val="0"/>
    <w:qFormat/>
    <w:rPr>
      <w:rFonts w:ascii="宋体" w:hAnsi="宋体" w:eastAsia="宋体" w:cs="Times New Roman"/>
      <w:szCs w:val="20"/>
    </w:rPr>
  </w:style>
  <w:style w:type="character" w:styleId="902" w:customStyle="1">
    <w:name w:val="标题 1 Char"/>
    <w:link w:val="888"/>
    <w:uiPriority w:val="0"/>
    <w:qFormat/>
    <w:rPr>
      <w:rFonts w:ascii="楷体_GB2312" w:hAnsi="Times New Roman" w:eastAsia="楷体_GB2312" w:cs="Times New Roman"/>
      <w:sz w:val="28"/>
      <w:szCs w:val="28"/>
    </w:rPr>
  </w:style>
  <w:style w:type="character" w:styleId="903" w:customStyle="1">
    <w:name w:val="标题 2 Char"/>
    <w:link w:val="889"/>
    <w:uiPriority w:val="0"/>
    <w:qFormat/>
    <w:rPr>
      <w:rFonts w:ascii="Arial" w:hAnsi="Arial" w:eastAsia="幼圆" w:cs="Arial"/>
      <w:b/>
      <w:bCs/>
      <w:sz w:val="44"/>
      <w:szCs w:val="44"/>
    </w:rPr>
  </w:style>
  <w:style w:type="character" w:styleId="904" w:customStyle="1">
    <w:name w:val="正文缩进 Char"/>
    <w:link w:val="890"/>
    <w:uiPriority w:val="0"/>
    <w:qFormat/>
    <w:rPr>
      <w:szCs w:val="21"/>
    </w:rPr>
  </w:style>
  <w:style w:type="character" w:styleId="905" w:customStyle="1">
    <w:name w:val="标题 3 Char"/>
    <w:link w:val="891"/>
    <w:uiPriority w:val="0"/>
    <w:qFormat/>
    <w:rPr>
      <w:rFonts w:ascii="Times New Roman" w:hAnsi="Times New Roman" w:eastAsia="宋体" w:cs="Times New Roman"/>
      <w:b/>
      <w:bCs/>
      <w:sz w:val="32"/>
      <w:szCs w:val="32"/>
    </w:rPr>
  </w:style>
  <w:style w:type="character" w:styleId="906" w:customStyle="1">
    <w:name w:val="标题 4 Char"/>
    <w:link w:val="892"/>
    <w:uiPriority w:val="0"/>
    <w:qFormat/>
    <w:rPr>
      <w:rFonts w:ascii="Arial" w:hAnsi="Arial" w:eastAsia="黑体" w:cs="Arial"/>
      <w:b/>
      <w:bCs/>
      <w:sz w:val="28"/>
      <w:szCs w:val="28"/>
    </w:rPr>
  </w:style>
  <w:style w:type="character" w:styleId="907" w:customStyle="1">
    <w:name w:val="标题 5 Char"/>
    <w:link w:val="893"/>
    <w:uiPriority w:val="0"/>
    <w:qFormat/>
    <w:rPr>
      <w:rFonts w:ascii="宋体" w:hAnsi="Times New Roman" w:eastAsia="宋体" w:cs="Times New Roman"/>
      <w:color w:val="000000"/>
      <w:sz w:val="28"/>
      <w:szCs w:val="28"/>
    </w:rPr>
  </w:style>
  <w:style w:type="character" w:styleId="908" w:customStyle="1">
    <w:name w:val="标题 6 Char"/>
    <w:link w:val="894"/>
    <w:uiPriority w:val="0"/>
    <w:qFormat/>
    <w:rPr>
      <w:rFonts w:ascii="Arial" w:hAnsi="Arial" w:eastAsia="黑体" w:cs="Times New Roman"/>
      <w:b/>
      <w:bCs/>
      <w:sz w:val="24"/>
      <w:szCs w:val="24"/>
    </w:rPr>
  </w:style>
  <w:style w:type="character" w:styleId="909" w:customStyle="1">
    <w:name w:val="标题 7 Char"/>
    <w:link w:val="895"/>
    <w:uiPriority w:val="0"/>
    <w:qFormat/>
    <w:rPr>
      <w:rFonts w:ascii="Times New Roman" w:hAnsi="Times New Roman" w:eastAsia="宋体" w:cs="Times New Roman"/>
      <w:b/>
      <w:bCs/>
      <w:sz w:val="24"/>
      <w:szCs w:val="24"/>
    </w:rPr>
  </w:style>
  <w:style w:type="character" w:styleId="910" w:customStyle="1">
    <w:name w:val="标题 8 Char"/>
    <w:link w:val="896"/>
    <w:uiPriority w:val="0"/>
    <w:qFormat/>
    <w:rPr>
      <w:rFonts w:ascii="Arial" w:hAnsi="Arial" w:eastAsia="黑体" w:cs="Times New Roman"/>
      <w:sz w:val="24"/>
      <w:szCs w:val="24"/>
    </w:rPr>
  </w:style>
  <w:style w:type="character" w:styleId="911" w:customStyle="1">
    <w:name w:val="标题 9 Char"/>
    <w:link w:val="897"/>
    <w:uiPriority w:val="0"/>
    <w:qFormat/>
    <w:rPr>
      <w:rFonts w:ascii="Arial" w:hAnsi="Arial" w:eastAsia="黑体" w:cs="Times New Roman"/>
      <w:szCs w:val="21"/>
    </w:rPr>
  </w:style>
  <w:style w:type="paragraph" w:styleId="912" w:customStyle="1">
    <w:name w:val="列表 31"/>
    <w:basedOn w:val="694"/>
    <w:uiPriority w:val="0"/>
    <w:qFormat/>
    <w:pPr>
      <w:ind w:left="100" w:hanging="200"/>
    </w:pPr>
    <w:rPr>
      <w:rFonts w:ascii="Times New Roman" w:hAnsi="Times New Roman" w:eastAsia="宋体" w:cs="Times New Roman"/>
      <w:szCs w:val="21"/>
    </w:rPr>
  </w:style>
  <w:style w:type="paragraph" w:styleId="913"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14" w:customStyle="1">
    <w:name w:val="文档结构图1"/>
    <w:basedOn w:val="694"/>
    <w:link w:val="915"/>
    <w:uiPriority w:val="0"/>
    <w:semiHidden/>
    <w:qFormat/>
    <w:pPr>
      <w:shd w:val="clear" w:color="auto" w:fill="000080"/>
    </w:pPr>
    <w:rPr>
      <w:sz w:val="20"/>
      <w:szCs w:val="21"/>
      <w:lang w:val="en-US" w:eastAsia="en-US"/>
    </w:rPr>
  </w:style>
  <w:style w:type="character" w:styleId="915" w:customStyle="1">
    <w:name w:val="文档结构图 Char"/>
    <w:link w:val="914"/>
    <w:uiPriority w:val="0"/>
    <w:semiHidden/>
    <w:qFormat/>
    <w:rPr>
      <w:rFonts w:ascii="Times New Roman" w:hAnsi="Times New Roman" w:eastAsia="宋体" w:cs="Times New Roman"/>
      <w:szCs w:val="21"/>
      <w:shd w:val="clear" w:color="auto" w:fill="000080"/>
    </w:rPr>
  </w:style>
  <w:style w:type="paragraph" w:styleId="916" w:customStyle="1">
    <w:name w:val="批注文字1"/>
    <w:basedOn w:val="694"/>
    <w:link w:val="917"/>
    <w:uiPriority w:val="0"/>
    <w:unhideWhenUsed/>
    <w:qFormat/>
    <w:pPr>
      <w:jc w:val="left"/>
    </w:pPr>
  </w:style>
  <w:style w:type="character" w:styleId="917" w:customStyle="1">
    <w:name w:val="批注文字 Char"/>
    <w:basedOn w:val="898"/>
    <w:link w:val="916"/>
    <w:uiPriority w:val="0"/>
    <w:qFormat/>
  </w:style>
  <w:style w:type="paragraph" w:styleId="918" w:customStyle="1">
    <w:name w:val="正文文本 31"/>
    <w:basedOn w:val="694"/>
    <w:link w:val="919"/>
    <w:uiPriority w:val="0"/>
    <w:qFormat/>
    <w:rPr>
      <w:rFonts w:ascii="仿宋_GB2312" w:hAnsi="Arial" w:eastAsia="仿宋_GB2312"/>
      <w:sz w:val="32"/>
      <w:szCs w:val="32"/>
      <w:lang w:val="en-US" w:eastAsia="en-US"/>
    </w:rPr>
  </w:style>
  <w:style w:type="character" w:styleId="919" w:customStyle="1">
    <w:name w:val="正文文本 3 Char"/>
    <w:link w:val="918"/>
    <w:uiPriority w:val="0"/>
    <w:qFormat/>
    <w:rPr>
      <w:rFonts w:ascii="仿宋_GB2312" w:hAnsi="Arial" w:eastAsia="仿宋_GB2312" w:cs="Times New Roman"/>
      <w:sz w:val="32"/>
      <w:szCs w:val="32"/>
    </w:rPr>
  </w:style>
  <w:style w:type="paragraph" w:styleId="920" w:customStyle="1">
    <w:name w:val="正文文本11"/>
    <w:basedOn w:val="694"/>
    <w:link w:val="921"/>
    <w:uiPriority w:val="0"/>
    <w:qFormat/>
    <w:rPr>
      <w:rFonts w:ascii="楷体_GB2312" w:hAnsi="Arial" w:eastAsia="楷体_GB2312"/>
      <w:sz w:val="28"/>
      <w:szCs w:val="28"/>
      <w:lang w:val="en-US" w:eastAsia="en-US"/>
    </w:rPr>
  </w:style>
  <w:style w:type="character" w:styleId="921" w:customStyle="1">
    <w:name w:val="正文文本 Char"/>
    <w:link w:val="920"/>
    <w:uiPriority w:val="0"/>
    <w:qFormat/>
    <w:rPr>
      <w:rFonts w:ascii="楷体_GB2312" w:hAnsi="Arial" w:eastAsia="楷体_GB2312" w:cs="Times New Roman"/>
      <w:sz w:val="28"/>
      <w:szCs w:val="28"/>
    </w:rPr>
  </w:style>
  <w:style w:type="paragraph" w:styleId="922" w:customStyle="1">
    <w:name w:val="列表 21"/>
    <w:basedOn w:val="694"/>
    <w:uiPriority w:val="0"/>
    <w:qFormat/>
    <w:pPr>
      <w:ind w:left="100" w:hanging="200"/>
    </w:pPr>
    <w:rPr>
      <w:rFonts w:ascii="Times New Roman" w:hAnsi="Times New Roman" w:eastAsia="宋体" w:cs="Times New Roman"/>
      <w:szCs w:val="21"/>
    </w:rPr>
  </w:style>
  <w:style w:type="paragraph" w:styleId="923"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24"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25" w:customStyle="1">
    <w:name w:val="纯文本1"/>
    <w:basedOn w:val="694"/>
    <w:link w:val="926"/>
    <w:uiPriority w:val="0"/>
    <w:qFormat/>
    <w:rPr>
      <w:rFonts w:ascii="宋体" w:hAnsi="Courier New"/>
      <w:sz w:val="20"/>
      <w:szCs w:val="21"/>
      <w:lang w:val="en-US" w:eastAsia="en-US"/>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28" w:customStyle="1">
    <w:name w:val="日期1"/>
    <w:basedOn w:val="694"/>
    <w:next w:val="694"/>
    <w:link w:val="929"/>
    <w:uiPriority w:val="0"/>
    <w:qFormat/>
    <w:rPr>
      <w:sz w:val="24"/>
      <w:szCs w:val="24"/>
      <w:lang w:val="en-US" w:eastAsia="en-US"/>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694"/>
    <w:link w:val="931"/>
    <w:uiPriority w:val="0"/>
    <w:qFormat/>
    <w:pPr>
      <w:ind w:left="630" w:firstLine="645"/>
    </w:pPr>
    <w:rPr>
      <w:rFonts w:ascii="Arial" w:hAnsi="Arial" w:eastAsia="仿宋_GB2312"/>
      <w:sz w:val="32"/>
      <w:szCs w:val="32"/>
      <w:lang w:val="en-US" w:eastAsia="en-US"/>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694"/>
    <w:link w:val="933"/>
    <w:uiPriority w:val="0"/>
    <w:semiHidden/>
    <w:qFormat/>
    <w:rPr>
      <w:sz w:val="18"/>
      <w:szCs w:val="18"/>
      <w:lang w:val="en-US" w:eastAsia="en-US"/>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694"/>
    <w:link w:val="935"/>
    <w:uiPriority w:val="0"/>
    <w:qFormat/>
    <w:pPr>
      <w:jc w:val="left"/>
      <w:tabs>
        <w:tab w:val="center" w:pos="4153" w:leader="none"/>
        <w:tab w:val="right" w:pos="8306" w:leader="none"/>
      </w:tabs>
    </w:pPr>
    <w:rPr>
      <w:sz w:val="18"/>
      <w:szCs w:val="18"/>
      <w:lang w:val="en-US" w:eastAsia="en-US"/>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694"/>
    <w:link w:val="93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37" w:customStyle="1">
    <w:name w:val="页眉 Char"/>
    <w:link w:val="936"/>
    <w:uiPriority w:val="0"/>
    <w:qFormat/>
    <w:rPr>
      <w:rFonts w:ascii="Times New Roman" w:hAnsi="Times New Roman" w:eastAsia="宋体" w:cs="Times New Roman"/>
      <w:sz w:val="18"/>
      <w:szCs w:val="18"/>
    </w:rPr>
  </w:style>
  <w:style w:type="paragraph" w:styleId="938"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9"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40" w:customStyle="1">
    <w:name w:val="列表1"/>
    <w:basedOn w:val="694"/>
    <w:uiPriority w:val="0"/>
    <w:qFormat/>
    <w:pPr>
      <w:ind w:left="200" w:hanging="200"/>
    </w:pPr>
    <w:rPr>
      <w:rFonts w:ascii="Times New Roman" w:hAnsi="Times New Roman" w:eastAsia="宋体" w:cs="Times New Roman"/>
      <w:szCs w:val="21"/>
    </w:rPr>
  </w:style>
  <w:style w:type="paragraph" w:styleId="941"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42" w:customStyle="1">
    <w:name w:val="正文文本缩进 31"/>
    <w:basedOn w:val="694"/>
    <w:link w:val="943"/>
    <w:uiPriority w:val="0"/>
    <w:qFormat/>
    <w:pPr>
      <w:ind w:left="645" w:firstLine="645"/>
    </w:pPr>
    <w:rPr>
      <w:rFonts w:ascii="Arial" w:hAnsi="Arial" w:eastAsia="仿宋_GB2312"/>
      <w:color w:val="ffff00"/>
      <w:sz w:val="32"/>
      <w:szCs w:val="32"/>
      <w:lang w:val="en-US" w:eastAsia="en-US"/>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45"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46"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47" w:customStyle="1">
    <w:name w:val="正文文本 21"/>
    <w:basedOn w:val="694"/>
    <w:link w:val="948"/>
    <w:uiPriority w:val="0"/>
    <w:qFormat/>
    <w:pPr>
      <w:jc w:val="center"/>
      <w:widowControl/>
    </w:pPr>
    <w:rPr>
      <w:rFonts w:ascii="楷体_GB2312" w:eastAsia="楷体_GB2312"/>
      <w:sz w:val="28"/>
      <w:szCs w:val="28"/>
      <w:lang w:val="en-US" w:eastAsia="en-US"/>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50"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51" w:customStyle="1">
    <w:name w:val="批注主题1"/>
    <w:basedOn w:val="916"/>
    <w:next w:val="916"/>
    <w:link w:val="952"/>
    <w:uiPriority w:val="0"/>
    <w:semiHidden/>
    <w:qFormat/>
    <w:rPr>
      <w:b/>
      <w:bCs/>
      <w:sz w:val="20"/>
      <w:szCs w:val="21"/>
      <w:lang w:val="en-US" w:eastAsia="en-US"/>
    </w:rPr>
  </w:style>
  <w:style w:type="character" w:styleId="952" w:customStyle="1">
    <w:name w:val="批注主题 Char"/>
    <w:link w:val="951"/>
    <w:uiPriority w:val="0"/>
    <w:semiHidden/>
    <w:qFormat/>
    <w:rPr>
      <w:rFonts w:ascii="Times New Roman" w:hAnsi="Times New Roman" w:eastAsia="宋体" w:cs="Times New Roman"/>
      <w:b/>
      <w:bCs/>
      <w:szCs w:val="21"/>
    </w:rPr>
  </w:style>
  <w:style w:type="paragraph" w:styleId="953" w:customStyle="1">
    <w:name w:val="正文首行缩进1"/>
    <w:basedOn w:val="694"/>
    <w:link w:val="954"/>
    <w:uiPriority w:val="0"/>
    <w:qFormat/>
    <w:pPr>
      <w:ind w:firstLine="200"/>
      <w:spacing w:line="360" w:lineRule="auto"/>
    </w:pPr>
    <w:rPr>
      <w:rFonts w:ascii="仿宋_GB2312" w:eastAsia="仿宋_GB2312"/>
      <w:sz w:val="30"/>
      <w:szCs w:val="30"/>
      <w:lang w:val="en-US" w:eastAsia="en-US"/>
    </w:rPr>
  </w:style>
  <w:style w:type="character" w:styleId="954" w:customStyle="1">
    <w:name w:val="正文首行缩进 Char"/>
    <w:link w:val="953"/>
    <w:uiPriority w:val="0"/>
    <w:qFormat/>
    <w:rPr>
      <w:rFonts w:ascii="仿宋_GB2312" w:hAnsi="Times New Roman" w:eastAsia="仿宋_GB2312" w:cs="Times New Roman"/>
      <w:sz w:val="30"/>
      <w:szCs w:val="30"/>
    </w:rPr>
  </w:style>
  <w:style w:type="table" w:styleId="955" w:customStyle="1">
    <w:name w:val="网格型11"/>
    <w:basedOn w:val="899"/>
    <w:uiPriority w:val="0"/>
    <w:qFormat/>
    <w:pPr>
      <w:jc w:val="both"/>
      <w:widowControl w:val="off"/>
    </w:pPr>
    <w:rPr>
      <w:rFonts w:ascii="Times New Roman" w:hAnsi="Times New Roman" w:eastAsia="宋体" w:cs="Times New Roman"/>
      <w:sz w:val="20"/>
      <w:szCs w:val="20"/>
    </w:rPr>
    <w:tblPr/>
  </w:style>
  <w:style w:type="character" w:styleId="956" w:customStyle="1">
    <w:name w:val="要点1"/>
    <w:link w:val="694"/>
    <w:uiPriority w:val="0"/>
    <w:qFormat/>
    <w:rPr>
      <w:b/>
      <w:bCs/>
    </w:rPr>
  </w:style>
  <w:style w:type="character" w:styleId="957" w:customStyle="1">
    <w:name w:val="页码1"/>
    <w:link w:val="694"/>
    <w:uiPriority w:val="0"/>
    <w:qFormat/>
  </w:style>
  <w:style w:type="character" w:styleId="958" w:customStyle="1">
    <w:name w:val="已访问的超链接1"/>
    <w:basedOn w:val="898"/>
    <w:link w:val="694"/>
    <w:uiPriority w:val="0"/>
    <w:qFormat/>
    <w:rPr>
      <w:rFonts w:hint="eastAsia" w:ascii="微软雅黑" w:hAnsi="微软雅黑" w:eastAsia="微软雅黑" w:cs="微软雅黑"/>
      <w:color w:val="02396f"/>
      <w:u w:val="single"/>
    </w:rPr>
  </w:style>
  <w:style w:type="character" w:styleId="959" w:customStyle="1">
    <w:name w:val="超链接1"/>
    <w:basedOn w:val="898"/>
    <w:link w:val="694"/>
    <w:uiPriority w:val="0"/>
    <w:qFormat/>
    <w:rPr>
      <w:rFonts w:hint="eastAsia" w:ascii="微软雅黑" w:hAnsi="微软雅黑" w:eastAsia="微软雅黑" w:cs="微软雅黑"/>
      <w:color w:val="02396f"/>
      <w:u w:val="single"/>
    </w:rPr>
  </w:style>
  <w:style w:type="character" w:styleId="960" w:customStyle="1">
    <w:name w:val="批注引用1"/>
    <w:link w:val="694"/>
    <w:uiPriority w:val="0"/>
    <w:semiHidden/>
    <w:qFormat/>
    <w:rPr>
      <w:sz w:val="21"/>
      <w:szCs w:val="21"/>
    </w:rPr>
  </w:style>
  <w:style w:type="paragraph" w:styleId="961" w:customStyle="1">
    <w:name w:val="索引 41"/>
    <w:basedOn w:val="694"/>
    <w:next w:val="694"/>
    <w:uiPriority w:val="0"/>
    <w:semiHidden/>
    <w:qFormat/>
    <w:pPr>
      <w:ind w:left="1260"/>
    </w:pPr>
    <w:rPr>
      <w:rFonts w:ascii="Calibri" w:hAnsi="Calibri" w:eastAsia="Calibri" w:cs="宋体"/>
      <w:sz w:val="20"/>
      <w:lang w:val="zh-CN"/>
    </w:rPr>
  </w:style>
  <w:style w:type="paragraph" w:styleId="962" w:customStyle="1">
    <w:name w:val="正文文本缩进1"/>
    <w:basedOn w:val="694"/>
    <w:next w:val="963"/>
    <w:uiPriority w:val="0"/>
    <w:unhideWhenUsed/>
    <w:qFormat/>
    <w:pPr>
      <w:ind w:left="420"/>
      <w:spacing w:after="120"/>
    </w:pPr>
  </w:style>
  <w:style w:type="paragraph" w:styleId="963" w:customStyle="1">
    <w:name w:val="正文文本首行缩进 2"/>
    <w:basedOn w:val="962"/>
    <w:uiPriority w:val="0"/>
    <w:qFormat/>
    <w:pPr>
      <w:ind w:left="0" w:firstLine="420"/>
      <w:spacing w:after="0" w:line="360" w:lineRule="auto"/>
    </w:pPr>
    <w:rPr>
      <w:rFonts w:ascii="宋体" w:hAnsi="宋体"/>
      <w:sz w:val="20"/>
      <w:szCs w:val="20"/>
      <w:lang w:val="en-US" w:eastAsia="en-US"/>
    </w:rPr>
  </w:style>
  <w:style w:type="character" w:styleId="964" w:customStyle="1">
    <w:name w:val="font5 Char"/>
    <w:link w:val="694"/>
    <w:uiPriority w:val="0"/>
    <w:qFormat/>
    <w:rPr>
      <w:rFonts w:ascii="宋体" w:hAnsi="宋体" w:eastAsia="宋体"/>
      <w:sz w:val="28"/>
      <w:szCs w:val="28"/>
      <w:lang w:val="en-US" w:eastAsia="zh-CN" w:bidi="ar-SA"/>
    </w:rPr>
  </w:style>
  <w:style w:type="character" w:styleId="965" w:customStyle="1">
    <w:name w:val="二级目录 Char"/>
    <w:link w:val="966"/>
    <w:uiPriority w:val="0"/>
    <w:qFormat/>
    <w:rPr>
      <w:b/>
      <w:sz w:val="30"/>
      <w:szCs w:val="28"/>
      <w:lang w:val="en-US" w:eastAsia="zh-CN" w:bidi="ar-SA"/>
    </w:rPr>
  </w:style>
  <w:style w:type="paragraph" w:styleId="966" w:customStyle="1">
    <w:name w:val="二级目录"/>
    <w:next w:val="694"/>
    <w:link w:val="96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7" w:customStyle="1">
    <w:name w:val="列出段落 Char"/>
    <w:link w:val="968"/>
    <w:uiPriority w:val="0"/>
    <w:qFormat/>
    <w:rPr>
      <w:rFonts w:ascii="Calibri" w:hAnsi="Calibri"/>
      <w:sz w:val="24"/>
      <w:szCs w:val="24"/>
      <w:lang w:eastAsia="en-US" w:bidi="en-US"/>
    </w:rPr>
  </w:style>
  <w:style w:type="paragraph" w:styleId="968" w:customStyle="1">
    <w:name w:val="列出段落1"/>
    <w:basedOn w:val="694"/>
    <w:link w:val="967"/>
    <w:uiPriority w:val="0"/>
    <w:qFormat/>
    <w:pPr>
      <w:contextualSpacing/>
      <w:ind w:left="720"/>
      <w:jc w:val="left"/>
      <w:widowControl/>
    </w:pPr>
    <w:rPr>
      <w:rFonts w:ascii="Calibri" w:hAnsi="Calibri"/>
      <w:sz w:val="24"/>
      <w:szCs w:val="24"/>
      <w:lang w:val="en-US" w:eastAsia="en-US" w:bidi="en-US"/>
    </w:rPr>
  </w:style>
  <w:style w:type="paragraph" w:styleId="969" w:customStyle="1">
    <w:name w:val="Body Text(ch)"/>
    <w:basedOn w:val="694"/>
    <w:next w:val="920"/>
    <w:uiPriority w:val="0"/>
    <w:qFormat/>
    <w:pPr>
      <w:spacing w:after="120"/>
    </w:pPr>
    <w:rPr>
      <w:rFonts w:ascii="宋体" w:hAnsi="Arial" w:eastAsia="宋体" w:cs="Times New Roman"/>
      <w:bCs/>
      <w:iCs/>
      <w:szCs w:val="24"/>
    </w:rPr>
  </w:style>
  <w:style w:type="paragraph" w:styleId="970"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73" w:customStyle="1">
    <w:name w:val=" Char"/>
    <w:basedOn w:val="914"/>
    <w:uiPriority w:val="0"/>
    <w:qFormat/>
    <w:rPr>
      <w:rFonts w:ascii="Tahoma" w:hAnsi="Tahoma"/>
      <w:sz w:val="24"/>
      <w:szCs w:val="24"/>
    </w:rPr>
  </w:style>
  <w:style w:type="paragraph" w:styleId="974"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75"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7"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8" w:customStyle="1">
    <w:name w:val=" Char Char Char Char"/>
    <w:basedOn w:val="914"/>
    <w:uiPriority w:val="0"/>
    <w:qFormat/>
    <w:pPr>
      <w:spacing w:line="360" w:lineRule="auto"/>
    </w:pPr>
    <w:rPr>
      <w:rFonts w:ascii="Tahoma" w:hAnsi="Tahoma"/>
      <w:sz w:val="24"/>
      <w:szCs w:val="24"/>
    </w:rPr>
  </w:style>
  <w:style w:type="paragraph" w:styleId="979"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80" w:customStyle="1">
    <w:name w:val="4"/>
    <w:basedOn w:val="694"/>
    <w:next w:val="942"/>
    <w:uiPriority w:val="0"/>
    <w:qFormat/>
    <w:pPr>
      <w:ind w:firstLine="420"/>
      <w:spacing w:line="360" w:lineRule="auto"/>
    </w:pPr>
    <w:rPr>
      <w:rFonts w:ascii="Times New Roman" w:hAnsi="Times New Roman" w:eastAsia="宋体" w:cs="Times New Roman"/>
      <w:color w:val="ff0000"/>
      <w:sz w:val="24"/>
      <w:szCs w:val="24"/>
    </w:rPr>
  </w:style>
  <w:style w:type="paragraph" w:styleId="981"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82"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83" w:customStyle="1">
    <w:name w:val="样式1"/>
    <w:basedOn w:val="694"/>
    <w:uiPriority w:val="0"/>
    <w:qFormat/>
    <w:pPr>
      <w:numPr>
        <w:ilvl w:val="0"/>
        <w:numId w:val="3"/>
      </w:numPr>
    </w:pPr>
    <w:rPr>
      <w:rFonts w:ascii="宋体" w:hAnsi="宋体" w:eastAsia="宋体" w:cs="Times New Roman"/>
      <w:szCs w:val="21"/>
    </w:rPr>
  </w:style>
  <w:style w:type="paragraph" w:styleId="984"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5"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88"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0"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2"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Char Char Char Char"/>
    <w:basedOn w:val="914"/>
    <w:uiPriority w:val="0"/>
    <w:qFormat/>
    <w:pPr>
      <w:spacing w:line="360" w:lineRule="auto"/>
    </w:pPr>
    <w:rPr>
      <w:rFonts w:ascii="Tahoma" w:hAnsi="Tahoma"/>
      <w:sz w:val="24"/>
      <w:szCs w:val="24"/>
    </w:rPr>
  </w:style>
  <w:style w:type="paragraph" w:styleId="995"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96"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7"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0" w:customStyle="1">
    <w:name w:val="Table Normal"/>
    <w:uiPriority w:val="0"/>
    <w:qFormat/>
    <w:rPr>
      <w:lang w:val="en-US" w:eastAsia="zh-CN" w:bidi="ar-SA"/>
    </w:rPr>
    <w:tblPr/>
  </w:style>
  <w:style w:type="paragraph" w:styleId="1001" w:customStyle="1">
    <w:name w:val="正文文本12"/>
    <w:basedOn w:val="694"/>
    <w:uiPriority w:val="1"/>
    <w:qFormat/>
    <w:pPr>
      <w:ind w:left="120"/>
    </w:pPr>
    <w:rPr>
      <w:rFonts w:ascii="宋体" w:hAnsi="宋体" w:eastAsia="宋体" w:cs="宋体"/>
      <w:sz w:val="21"/>
      <w:szCs w:val="21"/>
      <w:lang w:val="zh-CN" w:eastAsia="zh-CN" w:bidi="zh-CN"/>
    </w:rPr>
  </w:style>
  <w:style w:type="paragraph" w:styleId="1002" w:customStyle="1">
    <w:name w:val="正文文本 211"/>
    <w:basedOn w:val="694"/>
    <w:uiPriority w:val="99"/>
    <w:qFormat/>
    <w:pPr>
      <w:jc w:val="center"/>
    </w:pPr>
    <w:rPr>
      <w:b/>
      <w:bCs/>
      <w:sz w:val="20"/>
      <w:szCs w:val="20"/>
    </w:rPr>
  </w:style>
  <w:style w:type="paragraph" w:styleId="1003" w:customStyle="1">
    <w:name w:val="正文文本1"/>
    <w:basedOn w:val="694"/>
    <w:next w:val="694"/>
    <w:uiPriority w:val="0"/>
    <w:semiHidden/>
    <w:qFormat/>
    <w:rPr>
      <w:rFonts w:ascii="Arial" w:hAnsi="Arial" w:eastAsia="Arial" w:cs="Arial"/>
      <w:sz w:val="21"/>
      <w:szCs w:val="21"/>
      <w:lang w:val="en-US" w:eastAsia="en-US" w:bidi="ar-SA"/>
    </w:rPr>
  </w:style>
  <w:style w:type="paragraph" w:styleId="1004" w:customStyle="1">
    <w:name w:val="Table Paragraph"/>
    <w:basedOn w:val="694"/>
    <w:uiPriority w:val="1"/>
    <w:qFormat/>
    <w:pPr>
      <w:jc w:val="left"/>
    </w:pPr>
    <w:rPr>
      <w:rFonts w:ascii="宋体" w:hAnsi="宋体" w:eastAsia="宋体" w:cs="宋体"/>
      <w:sz w:val="22"/>
      <w:szCs w:val="22"/>
      <w:lang w:val="zh-CN" w:bidi="zh-CN"/>
    </w:rPr>
  </w:style>
  <w:style w:type="table" w:styleId="1005" w:customStyle="1">
    <w:name w:val="网格型1"/>
    <w:basedOn w:val="1006"/>
    <w:uiPriority w:val="0"/>
    <w:qFormat/>
    <w:pPr>
      <w:jc w:val="both"/>
      <w:widowControl w:val="off"/>
    </w:pPr>
    <w:tblPr/>
  </w:style>
  <w:style w:type="table" w:styleId="1006" w:customStyle="1">
    <w:name w:val="普通表格1"/>
    <w:uiPriority w:val="99"/>
    <w:unhideWhenUsed/>
    <w:qFormat/>
    <w:rPr>
      <w:lang w:val="en-US" w:eastAsia="zh-CN" w:bidi="ar-SA"/>
    </w:rPr>
    <w:tblPr/>
  </w:style>
  <w:style w:type="character" w:styleId="1007" w:customStyle="1">
    <w:name w:val="cfdate"/>
    <w:basedOn w:val="898"/>
    <w:link w:val="694"/>
    <w:uiPriority w:val="0"/>
    <w:qFormat/>
    <w:rPr>
      <w:color w:val="333333"/>
      <w:sz w:val="18"/>
      <w:szCs w:val="18"/>
    </w:rPr>
  </w:style>
  <w:style w:type="character" w:styleId="1008" w:customStyle="1">
    <w:name w:val="next"/>
    <w:basedOn w:val="898"/>
    <w:link w:val="694"/>
    <w:uiPriority w:val="0"/>
    <w:qFormat/>
    <w:rPr>
      <w:color w:val="888888"/>
    </w:rPr>
  </w:style>
  <w:style w:type="character" w:styleId="1009" w:customStyle="1">
    <w:name w:val="next1"/>
    <w:basedOn w:val="898"/>
    <w:link w:val="694"/>
    <w:uiPriority w:val="0"/>
    <w:qFormat/>
    <w:rPr>
      <w:rFonts w:ascii="微软雅黑" w:hAnsi="微软雅黑" w:eastAsia="微软雅黑" w:cs="微软雅黑"/>
      <w:sz w:val="21"/>
      <w:szCs w:val="21"/>
    </w:rPr>
  </w:style>
  <w:style w:type="character" w:styleId="1010" w:customStyle="1">
    <w:name w:val="prev2"/>
    <w:basedOn w:val="898"/>
    <w:link w:val="694"/>
    <w:uiPriority w:val="0"/>
    <w:qFormat/>
    <w:rPr>
      <w:color w:val="888888"/>
    </w:rPr>
  </w:style>
  <w:style w:type="character" w:styleId="1011" w:customStyle="1">
    <w:name w:val="prev3"/>
    <w:basedOn w:val="898"/>
    <w:link w:val="694"/>
    <w:uiPriority w:val="0"/>
    <w:qFormat/>
    <w:rPr>
      <w:rFonts w:hint="eastAsia" w:ascii="微软雅黑" w:hAnsi="微软雅黑" w:eastAsia="微软雅黑" w:cs="微软雅黑"/>
      <w:sz w:val="21"/>
      <w:szCs w:val="21"/>
    </w:rPr>
  </w:style>
  <w:style w:type="character" w:styleId="1012" w:customStyle="1">
    <w:name w:val="redfilefwwh"/>
    <w:basedOn w:val="898"/>
    <w:link w:val="694"/>
    <w:uiPriority w:val="0"/>
    <w:qFormat/>
    <w:rPr>
      <w:color w:val="ba2636"/>
      <w:sz w:val="18"/>
      <w:szCs w:val="18"/>
    </w:rPr>
  </w:style>
  <w:style w:type="character" w:styleId="1013" w:customStyle="1">
    <w:name w:val="qxdate"/>
    <w:basedOn w:val="898"/>
    <w:link w:val="694"/>
    <w:uiPriority w:val="0"/>
    <w:qFormat/>
    <w:rPr>
      <w:color w:val="333333"/>
      <w:sz w:val="18"/>
      <w:szCs w:val="18"/>
    </w:rPr>
  </w:style>
  <w:style w:type="character" w:styleId="1014" w:customStyle="1">
    <w:name w:val="displayarti"/>
    <w:basedOn w:val="898"/>
    <w:link w:val="694"/>
    <w:uiPriority w:val="0"/>
    <w:qFormat/>
    <w:rPr>
      <w:color w:val="ffffff"/>
      <w:shd w:val="clear" w:color="auto" w:fill="a00000"/>
    </w:rPr>
  </w:style>
  <w:style w:type="character" w:styleId="1015" w:customStyle="1">
    <w:name w:val="gjfg"/>
    <w:basedOn w:val="898"/>
    <w:link w:val="694"/>
    <w:uiPriority w:val="0"/>
    <w:qFormat/>
  </w:style>
  <w:style w:type="character" w:styleId="1016" w:customStyle="1">
    <w:name w:val="redfilenumber"/>
    <w:basedOn w:val="898"/>
    <w:link w:val="694"/>
    <w:uiPriority w:val="0"/>
    <w:qFormat/>
    <w:rPr>
      <w:color w:val="ba2636"/>
      <w:sz w:val="18"/>
      <w:szCs w:val="18"/>
    </w:rPr>
  </w:style>
  <w:style w:type="character" w:styleId="1017" w:customStyle="1">
    <w:name w:val="prev"/>
    <w:basedOn w:val="898"/>
    <w:link w:val="694"/>
    <w:uiPriority w:val="0"/>
    <w:qFormat/>
    <w:rPr>
      <w:color w:val="888888"/>
    </w:rPr>
  </w:style>
  <w:style w:type="character" w:styleId="1018" w:customStyle="1">
    <w:name w:val="prev1"/>
    <w:basedOn w:val="898"/>
    <w:link w:val="694"/>
    <w:uiPriority w:val="0"/>
    <w:qFormat/>
    <w:rPr>
      <w:rFonts w:ascii="微软雅黑" w:hAnsi="微软雅黑" w:eastAsia="微软雅黑" w:cs="微软雅黑"/>
      <w:sz w:val="21"/>
      <w:szCs w:val="21"/>
    </w:rPr>
  </w:style>
  <w:style w:type="character" w:styleId="1019" w:customStyle="1">
    <w:name w:val="next2"/>
    <w:basedOn w:val="898"/>
    <w:link w:val="694"/>
    <w:uiPriority w:val="0"/>
    <w:qFormat/>
    <w:rPr>
      <w:color w:val="888888"/>
    </w:rPr>
  </w:style>
  <w:style w:type="character" w:styleId="1020" w:customStyle="1">
    <w:name w:val="next3"/>
    <w:basedOn w:val="898"/>
    <w:link w:val="694"/>
    <w:uiPriority w:val="0"/>
    <w:qFormat/>
    <w:rPr>
      <w:rFonts w:hint="eastAsia" w:ascii="微软雅黑" w:hAnsi="微软雅黑" w:eastAsia="微软雅黑" w:cs="微软雅黑"/>
      <w:sz w:val="21"/>
      <w:szCs w:val="21"/>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郁永俊</dc:creator>
  <cp:lastModifiedBy>黄后乐</cp:lastModifiedBy>
  <cp:revision>8</cp:revision>
  <dcterms:created xsi:type="dcterms:W3CDTF">2023-03-16T02:13:00Z</dcterms:created>
  <dcterms:modified xsi:type="dcterms:W3CDTF">2026-10-09T08:17:16Z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D8DDF10CF7B847F193A35F27F84B6B30_13</vt:lpwstr>
  </property>
</Properties>
</file>